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EEBAA" w14:textId="133AA3C6" w:rsidR="00052C5F" w:rsidRPr="00496D38" w:rsidRDefault="001C2B28" w:rsidP="00052C5F">
      <w:pPr>
        <w:snapToGrid w:val="0"/>
        <w:spacing w:line="480" w:lineRule="auto"/>
        <w:rPr>
          <w:color w:val="000000" w:themeColor="text1"/>
        </w:rPr>
      </w:pPr>
      <w:r w:rsidRPr="001C2B28">
        <w:rPr>
          <w:color w:val="000000" w:themeColor="text1"/>
        </w:rPr>
        <w:t>PARENTAL PLAYFULNESS &amp; PLAY BELIEFS</w:t>
      </w:r>
    </w:p>
    <w:p w14:paraId="1A739FB8" w14:textId="77777777" w:rsidR="00052C5F" w:rsidRPr="001C2B28" w:rsidRDefault="00052C5F" w:rsidP="00052C5F">
      <w:pPr>
        <w:snapToGrid w:val="0"/>
        <w:spacing w:line="480" w:lineRule="auto"/>
        <w:rPr>
          <w:color w:val="000000" w:themeColor="text1"/>
        </w:rPr>
      </w:pPr>
    </w:p>
    <w:p w14:paraId="355D7F8E" w14:textId="63454942" w:rsidR="00052C5F" w:rsidRPr="001C2B28" w:rsidRDefault="001C2B28" w:rsidP="001C2B28">
      <w:pPr>
        <w:snapToGrid w:val="0"/>
        <w:spacing w:line="480" w:lineRule="auto"/>
        <w:jc w:val="center"/>
        <w:rPr>
          <w:color w:val="000000" w:themeColor="text1"/>
        </w:rPr>
      </w:pPr>
      <w:r w:rsidRPr="001C2B28">
        <w:rPr>
          <w:color w:val="000000" w:themeColor="text1"/>
          <w:lang w:eastAsia="zh-HK"/>
        </w:rPr>
        <w:t>Parental Playfulness and Play Beliefs in Early Childhood Education: A Cross-Cultural Comparison</w:t>
      </w:r>
    </w:p>
    <w:p w14:paraId="5EF34D7D" w14:textId="77777777" w:rsidR="00052C5F" w:rsidRPr="00496D38" w:rsidRDefault="00052C5F" w:rsidP="00052C5F">
      <w:pPr>
        <w:snapToGrid w:val="0"/>
        <w:spacing w:line="480" w:lineRule="auto"/>
        <w:rPr>
          <w:color w:val="000000" w:themeColor="text1"/>
        </w:rPr>
      </w:pPr>
    </w:p>
    <w:p w14:paraId="1AFF8161" w14:textId="1EFEEF8A" w:rsidR="001C2B28" w:rsidRPr="001C2B28" w:rsidRDefault="001C2B28" w:rsidP="00052C5F">
      <w:pPr>
        <w:snapToGrid w:val="0"/>
        <w:spacing w:line="480" w:lineRule="auto"/>
        <w:jc w:val="center"/>
        <w:outlineLvl w:val="0"/>
        <w:rPr>
          <w:color w:val="000000" w:themeColor="text1"/>
          <w:szCs w:val="20"/>
          <w:vertAlign w:val="superscript"/>
          <w:lang w:eastAsia="zh-HK"/>
        </w:rPr>
      </w:pPr>
      <w:r>
        <w:rPr>
          <w:color w:val="000000" w:themeColor="text1"/>
          <w:szCs w:val="20"/>
          <w:lang w:eastAsia="zh-HK"/>
        </w:rPr>
        <w:t xml:space="preserve">Rachael Groves </w:t>
      </w:r>
      <w:r>
        <w:rPr>
          <w:color w:val="000000" w:themeColor="text1"/>
          <w:szCs w:val="20"/>
          <w:vertAlign w:val="superscript"/>
          <w:lang w:eastAsia="zh-HK"/>
        </w:rPr>
        <w:t>a</w:t>
      </w:r>
    </w:p>
    <w:p w14:paraId="36F0AB9F" w14:textId="1EDCE30F" w:rsidR="00052C5F" w:rsidRPr="00496D38" w:rsidRDefault="00052C5F" w:rsidP="00052C5F">
      <w:pPr>
        <w:snapToGrid w:val="0"/>
        <w:spacing w:line="480" w:lineRule="auto"/>
        <w:jc w:val="center"/>
        <w:outlineLvl w:val="0"/>
        <w:rPr>
          <w:color w:val="000000" w:themeColor="text1"/>
          <w:szCs w:val="20"/>
          <w:lang w:eastAsia="zh-HK"/>
        </w:rPr>
      </w:pPr>
      <w:r w:rsidRPr="00496D38">
        <w:rPr>
          <w:color w:val="000000" w:themeColor="text1"/>
          <w:szCs w:val="20"/>
          <w:lang w:eastAsia="zh-HK"/>
        </w:rPr>
        <w:t xml:space="preserve">Wing Kai Fung* </w:t>
      </w:r>
      <w:r w:rsidRPr="00496D38">
        <w:rPr>
          <w:color w:val="000000" w:themeColor="text1"/>
          <w:szCs w:val="20"/>
          <w:vertAlign w:val="superscript"/>
          <w:lang w:eastAsia="zh-HK"/>
        </w:rPr>
        <w:t>a</w:t>
      </w:r>
    </w:p>
    <w:p w14:paraId="4F4BA243" w14:textId="77777777" w:rsidR="00052C5F" w:rsidRPr="00496D38" w:rsidRDefault="00052C5F" w:rsidP="00052C5F">
      <w:pPr>
        <w:snapToGrid w:val="0"/>
        <w:spacing w:line="480" w:lineRule="auto"/>
        <w:rPr>
          <w:color w:val="000000" w:themeColor="text1"/>
          <w:szCs w:val="20"/>
          <w:highlight w:val="darkCyan"/>
        </w:rPr>
      </w:pPr>
    </w:p>
    <w:p w14:paraId="239CD256" w14:textId="77777777" w:rsidR="00052C5F" w:rsidRPr="00496D38" w:rsidRDefault="00052C5F" w:rsidP="00052C5F">
      <w:pPr>
        <w:snapToGrid w:val="0"/>
        <w:spacing w:line="480" w:lineRule="auto"/>
        <w:rPr>
          <w:color w:val="000000" w:themeColor="text1"/>
          <w:szCs w:val="20"/>
          <w:highlight w:val="darkCyan"/>
        </w:rPr>
      </w:pPr>
    </w:p>
    <w:p w14:paraId="523DF998" w14:textId="73F19F05" w:rsidR="00052C5F" w:rsidRPr="00496D38" w:rsidRDefault="00052C5F" w:rsidP="00052C5F">
      <w:pPr>
        <w:snapToGrid w:val="0"/>
        <w:jc w:val="center"/>
        <w:outlineLvl w:val="0"/>
        <w:rPr>
          <w:i/>
          <w:color w:val="000000" w:themeColor="text1"/>
          <w:szCs w:val="20"/>
          <w:vertAlign w:val="superscript"/>
        </w:rPr>
      </w:pPr>
      <w:proofErr w:type="spellStart"/>
      <w:proofErr w:type="gramStart"/>
      <w:r w:rsidRPr="00496D38">
        <w:rPr>
          <w:i/>
          <w:color w:val="000000" w:themeColor="text1"/>
          <w:szCs w:val="20"/>
          <w:vertAlign w:val="superscript"/>
        </w:rPr>
        <w:t>a</w:t>
      </w:r>
      <w:proofErr w:type="spellEnd"/>
      <w:proofErr w:type="gramEnd"/>
      <w:r w:rsidRPr="00496D38">
        <w:rPr>
          <w:i/>
          <w:color w:val="000000" w:themeColor="text1"/>
          <w:szCs w:val="20"/>
          <w:vertAlign w:val="superscript"/>
        </w:rPr>
        <w:t xml:space="preserve"> </w:t>
      </w:r>
      <w:r w:rsidRPr="00496D38">
        <w:rPr>
          <w:i/>
          <w:color w:val="000000" w:themeColor="text1"/>
          <w:szCs w:val="20"/>
        </w:rPr>
        <w:t xml:space="preserve">Early Childhood, School of Education, </w:t>
      </w:r>
      <w:r w:rsidR="00517F13">
        <w:rPr>
          <w:i/>
          <w:color w:val="000000" w:themeColor="text1"/>
          <w:szCs w:val="20"/>
        </w:rPr>
        <w:t xml:space="preserve">Faculty of Education and Social Sciences, </w:t>
      </w:r>
      <w:r w:rsidRPr="00496D38">
        <w:rPr>
          <w:i/>
          <w:color w:val="000000" w:themeColor="text1"/>
          <w:szCs w:val="20"/>
        </w:rPr>
        <w:t>Liverpool Hope University</w:t>
      </w:r>
    </w:p>
    <w:p w14:paraId="5BEB290B" w14:textId="77777777" w:rsidR="00052C5F" w:rsidRPr="00496D38" w:rsidRDefault="00052C5F" w:rsidP="00052C5F">
      <w:pPr>
        <w:snapToGrid w:val="0"/>
        <w:spacing w:line="480" w:lineRule="auto"/>
        <w:rPr>
          <w:color w:val="000000" w:themeColor="text1"/>
          <w:szCs w:val="20"/>
          <w:highlight w:val="darkCyan"/>
        </w:rPr>
      </w:pPr>
    </w:p>
    <w:p w14:paraId="75DA1B6C" w14:textId="0A643FC5" w:rsidR="00052C5F" w:rsidRPr="00496D38" w:rsidRDefault="00052C5F" w:rsidP="00052C5F">
      <w:pPr>
        <w:rPr>
          <w:color w:val="000000" w:themeColor="text1"/>
          <w:szCs w:val="20"/>
        </w:rPr>
      </w:pPr>
      <w:r w:rsidRPr="00496D38">
        <w:rPr>
          <w:color w:val="000000" w:themeColor="text1"/>
          <w:szCs w:val="20"/>
        </w:rPr>
        <w:t xml:space="preserve">* Correspondence concerning this article should be addressed to Wing Kai Fung, Early Childhood, School of Education, </w:t>
      </w:r>
      <w:r w:rsidR="00517F13" w:rsidRPr="00517F13">
        <w:rPr>
          <w:color w:val="000000" w:themeColor="text1"/>
          <w:szCs w:val="20"/>
        </w:rPr>
        <w:t xml:space="preserve">Faculty of Education and Social Sciences, </w:t>
      </w:r>
      <w:r w:rsidRPr="00496D38">
        <w:rPr>
          <w:color w:val="000000" w:themeColor="text1"/>
          <w:szCs w:val="20"/>
        </w:rPr>
        <w:t>Liverpool Hope University, Hope Park, Liverpool</w:t>
      </w:r>
      <w:r w:rsidR="00517F13">
        <w:rPr>
          <w:color w:val="000000" w:themeColor="text1"/>
          <w:szCs w:val="20"/>
        </w:rPr>
        <w:t xml:space="preserve"> </w:t>
      </w:r>
      <w:r w:rsidRPr="00496D38">
        <w:rPr>
          <w:color w:val="000000" w:themeColor="text1"/>
          <w:szCs w:val="20"/>
        </w:rPr>
        <w:t xml:space="preserve">L16 9JD, United Kingdom (telephone number: (44) 0151 291 3054; ORCID: 0000-0002-9539-4748; e-mail: </w:t>
      </w:r>
      <w:hyperlink r:id="rId8" w:history="1">
        <w:r w:rsidRPr="00496D38">
          <w:rPr>
            <w:color w:val="000000" w:themeColor="text1"/>
          </w:rPr>
          <w:t>fungw@</w:t>
        </w:r>
      </w:hyperlink>
      <w:r w:rsidRPr="00496D38">
        <w:rPr>
          <w:color w:val="000000" w:themeColor="text1"/>
        </w:rPr>
        <w:t>hope.ac.uk</w:t>
      </w:r>
      <w:r w:rsidRPr="00496D38">
        <w:rPr>
          <w:color w:val="000000" w:themeColor="text1"/>
          <w:szCs w:val="20"/>
        </w:rPr>
        <w:t>).</w:t>
      </w:r>
    </w:p>
    <w:p w14:paraId="4B5AE449" w14:textId="77777777" w:rsidR="00052C5F" w:rsidRPr="00496D38" w:rsidRDefault="00052C5F" w:rsidP="00052C5F">
      <w:pPr>
        <w:rPr>
          <w:color w:val="000000" w:themeColor="text1"/>
          <w:szCs w:val="20"/>
        </w:rPr>
      </w:pPr>
    </w:p>
    <w:p w14:paraId="78F4ADA4" w14:textId="77777777" w:rsidR="00052C5F" w:rsidRPr="00496D38" w:rsidRDefault="00052C5F" w:rsidP="00052C5F">
      <w:pPr>
        <w:rPr>
          <w:color w:val="000000" w:themeColor="text1"/>
          <w:szCs w:val="20"/>
        </w:rPr>
      </w:pPr>
    </w:p>
    <w:p w14:paraId="4DDFA90A" w14:textId="77777777" w:rsidR="00052C5F" w:rsidRPr="00496D38" w:rsidRDefault="00052C5F" w:rsidP="00052C5F">
      <w:pPr>
        <w:rPr>
          <w:color w:val="000000" w:themeColor="text1"/>
          <w:szCs w:val="20"/>
        </w:rPr>
      </w:pPr>
      <w:r w:rsidRPr="00496D38">
        <w:rPr>
          <w:color w:val="000000" w:themeColor="text1"/>
          <w:szCs w:val="20"/>
        </w:rPr>
        <w:t>Statements and Declarations</w:t>
      </w:r>
    </w:p>
    <w:p w14:paraId="1864BDCD" w14:textId="77777777" w:rsidR="00052C5F" w:rsidRPr="00496D38" w:rsidRDefault="00052C5F" w:rsidP="00052C5F">
      <w:pPr>
        <w:rPr>
          <w:color w:val="000000" w:themeColor="text1"/>
          <w:szCs w:val="20"/>
        </w:rPr>
      </w:pPr>
    </w:p>
    <w:p w14:paraId="6BD231CB" w14:textId="5E45D116" w:rsidR="00052C5F" w:rsidRPr="00496D38" w:rsidRDefault="00052C5F" w:rsidP="00052C5F">
      <w:pPr>
        <w:rPr>
          <w:color w:val="000000" w:themeColor="text1"/>
          <w:szCs w:val="20"/>
        </w:rPr>
      </w:pPr>
      <w:r w:rsidRPr="00496D38">
        <w:rPr>
          <w:color w:val="000000" w:themeColor="text1"/>
          <w:szCs w:val="20"/>
        </w:rPr>
        <w:t xml:space="preserve">Funding: </w:t>
      </w:r>
      <w:r w:rsidR="001C2B28">
        <w:rPr>
          <w:color w:val="000000" w:themeColor="text1"/>
          <w:szCs w:val="20"/>
        </w:rPr>
        <w:t>No specific funding was received to support this work.</w:t>
      </w:r>
    </w:p>
    <w:p w14:paraId="79CD2E28" w14:textId="77777777" w:rsidR="00052C5F" w:rsidRPr="00496D38" w:rsidRDefault="00052C5F" w:rsidP="00052C5F">
      <w:pPr>
        <w:rPr>
          <w:color w:val="000000" w:themeColor="text1"/>
          <w:szCs w:val="20"/>
        </w:rPr>
      </w:pPr>
    </w:p>
    <w:p w14:paraId="4F70A6A5" w14:textId="6E6A77AE" w:rsidR="00052C5F" w:rsidRPr="00496D38" w:rsidRDefault="00052C5F" w:rsidP="00052C5F">
      <w:pPr>
        <w:rPr>
          <w:color w:val="000000" w:themeColor="text1"/>
          <w:szCs w:val="20"/>
        </w:rPr>
      </w:pPr>
      <w:r w:rsidRPr="00496D38">
        <w:rPr>
          <w:color w:val="000000" w:themeColor="text1"/>
          <w:szCs w:val="20"/>
        </w:rPr>
        <w:t xml:space="preserve">Conflict of Interest: </w:t>
      </w:r>
      <w:r w:rsidR="00073DD8" w:rsidRPr="00073DD8">
        <w:rPr>
          <w:color w:val="000000" w:themeColor="text1"/>
          <w:szCs w:val="20"/>
        </w:rPr>
        <w:t>The authors report there are no competing interests to declare</w:t>
      </w:r>
      <w:r w:rsidRPr="00496D38">
        <w:rPr>
          <w:color w:val="000000" w:themeColor="text1"/>
          <w:szCs w:val="20"/>
        </w:rPr>
        <w:t xml:space="preserve">. </w:t>
      </w:r>
    </w:p>
    <w:p w14:paraId="2FB5FA5C" w14:textId="77777777" w:rsidR="00052C5F" w:rsidRPr="00496D38" w:rsidRDefault="00052C5F" w:rsidP="00052C5F">
      <w:pPr>
        <w:rPr>
          <w:color w:val="000000" w:themeColor="text1"/>
          <w:szCs w:val="20"/>
        </w:rPr>
      </w:pPr>
    </w:p>
    <w:p w14:paraId="73525CE8" w14:textId="55C87BF1" w:rsidR="00052C5F" w:rsidRPr="00496D38" w:rsidRDefault="00052C5F" w:rsidP="00052C5F">
      <w:pPr>
        <w:rPr>
          <w:color w:val="000000" w:themeColor="text1"/>
          <w:szCs w:val="20"/>
        </w:rPr>
      </w:pPr>
      <w:r w:rsidRPr="00496D38">
        <w:rPr>
          <w:color w:val="000000" w:themeColor="text1"/>
          <w:szCs w:val="20"/>
        </w:rPr>
        <w:t xml:space="preserve">Data Availability Statement: </w:t>
      </w:r>
      <w:r w:rsidR="001C2B28" w:rsidRPr="001C2B28">
        <w:rPr>
          <w:color w:val="000000" w:themeColor="text1"/>
          <w:szCs w:val="20"/>
        </w:rPr>
        <w:t>The participants of this study did not give written consent for their data to be shared publicly, so due to the nature of the research supporting data is not available.</w:t>
      </w:r>
    </w:p>
    <w:p w14:paraId="1CBFEBE2" w14:textId="77777777" w:rsidR="00052C5F" w:rsidRPr="00496D38" w:rsidRDefault="00052C5F" w:rsidP="00052C5F">
      <w:pPr>
        <w:rPr>
          <w:color w:val="000000" w:themeColor="text1"/>
          <w:lang w:eastAsia="zh-HK"/>
        </w:rPr>
      </w:pPr>
    </w:p>
    <w:p w14:paraId="09C8FE5E" w14:textId="4BA2FDAE" w:rsidR="00052C5F" w:rsidRPr="00496D38" w:rsidRDefault="00052C5F" w:rsidP="00052C5F">
      <w:pPr>
        <w:rPr>
          <w:color w:val="000000" w:themeColor="text1"/>
          <w:lang w:eastAsia="zh-HK"/>
        </w:rPr>
      </w:pPr>
      <w:r w:rsidRPr="00496D38">
        <w:rPr>
          <w:color w:val="000000" w:themeColor="text1"/>
          <w:lang w:eastAsia="zh-HK"/>
        </w:rPr>
        <w:t>Ethics approval: Approval was obtained from the</w:t>
      </w:r>
      <w:r w:rsidR="00647247" w:rsidRPr="00496D38">
        <w:rPr>
          <w:color w:val="000000" w:themeColor="text1"/>
          <w:lang w:eastAsia="zh-HK"/>
        </w:rPr>
        <w:t xml:space="preserve"> </w:t>
      </w:r>
      <w:r w:rsidR="001518E1">
        <w:rPr>
          <w:color w:val="000000" w:themeColor="text1"/>
          <w:lang w:eastAsia="zh-HK"/>
        </w:rPr>
        <w:t>Faculty</w:t>
      </w:r>
      <w:r w:rsidRPr="00496D38">
        <w:rPr>
          <w:color w:val="000000" w:themeColor="text1"/>
          <w:lang w:eastAsia="zh-HK"/>
        </w:rPr>
        <w:t xml:space="preserve"> </w:t>
      </w:r>
      <w:r w:rsidR="00647247" w:rsidRPr="00496D38">
        <w:rPr>
          <w:color w:val="000000" w:themeColor="text1"/>
          <w:lang w:eastAsia="zh-HK"/>
        </w:rPr>
        <w:t>E</w:t>
      </w:r>
      <w:r w:rsidRPr="00496D38">
        <w:rPr>
          <w:color w:val="000000" w:themeColor="text1"/>
          <w:lang w:eastAsia="zh-HK"/>
        </w:rPr>
        <w:t xml:space="preserve">thics </w:t>
      </w:r>
      <w:r w:rsidR="00647247" w:rsidRPr="00496D38">
        <w:rPr>
          <w:color w:val="000000" w:themeColor="text1"/>
          <w:lang w:eastAsia="zh-HK"/>
        </w:rPr>
        <w:t>C</w:t>
      </w:r>
      <w:r w:rsidRPr="00496D38">
        <w:rPr>
          <w:color w:val="000000" w:themeColor="text1"/>
          <w:lang w:eastAsia="zh-HK"/>
        </w:rPr>
        <w:t xml:space="preserve">ommittee of the </w:t>
      </w:r>
      <w:r w:rsidR="001C2B28">
        <w:rPr>
          <w:color w:val="000000" w:themeColor="text1"/>
          <w:lang w:eastAsia="zh-HK"/>
        </w:rPr>
        <w:t>Liverpool Hope University</w:t>
      </w:r>
      <w:r w:rsidR="008B57FA" w:rsidRPr="00496D38">
        <w:rPr>
          <w:color w:val="000000" w:themeColor="text1"/>
          <w:lang w:eastAsia="zh-HK"/>
        </w:rPr>
        <w:t xml:space="preserve"> (ref: </w:t>
      </w:r>
      <w:r w:rsidR="001C2B28" w:rsidRPr="001C2B28">
        <w:rPr>
          <w:color w:val="000000" w:themeColor="text1"/>
          <w:lang w:eastAsia="zh-HK"/>
        </w:rPr>
        <w:t>SEL-09052024-001</w:t>
      </w:r>
      <w:r w:rsidR="008B57FA" w:rsidRPr="00496D38">
        <w:rPr>
          <w:color w:val="000000" w:themeColor="text1"/>
          <w:lang w:eastAsia="zh-HK"/>
        </w:rPr>
        <w:t>)</w:t>
      </w:r>
      <w:r w:rsidRPr="00496D38">
        <w:rPr>
          <w:color w:val="000000" w:themeColor="text1"/>
          <w:lang w:eastAsia="zh-HK"/>
        </w:rPr>
        <w:t xml:space="preserve">. All procedures performed in studies involving human participants were in accordance with the </w:t>
      </w:r>
      <w:r w:rsidR="00A855B7" w:rsidRPr="00496D38">
        <w:rPr>
          <w:color w:val="000000" w:themeColor="text1"/>
          <w:lang w:eastAsia="zh-HK"/>
        </w:rPr>
        <w:t>institution's ethical standards and</w:t>
      </w:r>
      <w:r w:rsidRPr="00496D38">
        <w:rPr>
          <w:color w:val="000000" w:themeColor="text1"/>
          <w:lang w:eastAsia="zh-HK"/>
        </w:rPr>
        <w:t xml:space="preserve"> the 1964 Helsinki Declaration.</w:t>
      </w:r>
    </w:p>
    <w:p w14:paraId="7ED317A3" w14:textId="77777777" w:rsidR="00052C5F" w:rsidRPr="00496D38" w:rsidRDefault="00052C5F" w:rsidP="00052C5F">
      <w:pPr>
        <w:rPr>
          <w:color w:val="000000" w:themeColor="text1"/>
          <w:lang w:eastAsia="zh-HK"/>
        </w:rPr>
      </w:pPr>
    </w:p>
    <w:p w14:paraId="7C296C06" w14:textId="190CF73F" w:rsidR="00052C5F" w:rsidRDefault="00052C5F">
      <w:pPr>
        <w:rPr>
          <w:color w:val="000000" w:themeColor="text1"/>
          <w:lang w:eastAsia="zh-HK"/>
        </w:rPr>
      </w:pPr>
      <w:r w:rsidRPr="00496D38">
        <w:rPr>
          <w:color w:val="000000" w:themeColor="text1"/>
          <w:lang w:eastAsia="zh-HK"/>
        </w:rPr>
        <w:t>Consent to participate: Informed consent was obtained from all participants in the study.</w:t>
      </w:r>
    </w:p>
    <w:p w14:paraId="4072A65B" w14:textId="77777777" w:rsidR="00936DAE" w:rsidRDefault="00936DAE">
      <w:pPr>
        <w:rPr>
          <w:color w:val="000000" w:themeColor="text1"/>
          <w:lang w:eastAsia="zh-HK"/>
        </w:rPr>
      </w:pPr>
    </w:p>
    <w:p w14:paraId="799AD8CD" w14:textId="77777777" w:rsidR="00936DAE" w:rsidRDefault="00936DAE">
      <w:pPr>
        <w:rPr>
          <w:color w:val="000000" w:themeColor="text1"/>
          <w:lang w:eastAsia="zh-HK"/>
        </w:rPr>
      </w:pPr>
    </w:p>
    <w:p w14:paraId="6CEDFCCD" w14:textId="77777777" w:rsidR="00936DAE" w:rsidRDefault="00936DAE">
      <w:pPr>
        <w:rPr>
          <w:color w:val="000000" w:themeColor="text1"/>
          <w:lang w:eastAsia="zh-HK"/>
        </w:rPr>
      </w:pPr>
    </w:p>
    <w:p w14:paraId="310F42E9" w14:textId="77777777" w:rsidR="00936DAE" w:rsidRDefault="00936DAE">
      <w:pPr>
        <w:rPr>
          <w:color w:val="000000" w:themeColor="text1"/>
          <w:lang w:eastAsia="zh-HK"/>
        </w:rPr>
      </w:pPr>
    </w:p>
    <w:p w14:paraId="15F0BEA2" w14:textId="77777777" w:rsidR="00936DAE" w:rsidRDefault="00936DAE">
      <w:pPr>
        <w:rPr>
          <w:color w:val="000000" w:themeColor="text1"/>
          <w:lang w:eastAsia="zh-HK"/>
        </w:rPr>
      </w:pPr>
    </w:p>
    <w:p w14:paraId="2E834605" w14:textId="77777777" w:rsidR="00936DAE" w:rsidRDefault="00936DAE">
      <w:pPr>
        <w:rPr>
          <w:color w:val="000000" w:themeColor="text1"/>
          <w:lang w:eastAsia="zh-HK"/>
        </w:rPr>
      </w:pPr>
    </w:p>
    <w:p w14:paraId="4C425200" w14:textId="77777777" w:rsidR="00936DAE" w:rsidRPr="00B40875" w:rsidRDefault="00936DAE" w:rsidP="00936DAE">
      <w:pPr>
        <w:spacing w:line="480" w:lineRule="auto"/>
        <w:jc w:val="center"/>
        <w:outlineLvl w:val="0"/>
        <w:rPr>
          <w:b/>
          <w:bCs/>
          <w:szCs w:val="20"/>
          <w:lang w:eastAsia="zh-HK"/>
        </w:rPr>
      </w:pPr>
      <w:r w:rsidRPr="00B40875">
        <w:rPr>
          <w:b/>
          <w:bCs/>
          <w:szCs w:val="20"/>
          <w:lang w:eastAsia="zh-HK"/>
        </w:rPr>
        <w:lastRenderedPageBreak/>
        <w:t>Abstract</w:t>
      </w:r>
    </w:p>
    <w:p w14:paraId="2750978D" w14:textId="0EA27BD2" w:rsidR="00936DAE" w:rsidRPr="00DC7751" w:rsidRDefault="00936DAE" w:rsidP="00936DAE">
      <w:pPr>
        <w:spacing w:line="480" w:lineRule="auto"/>
        <w:rPr>
          <w:szCs w:val="20"/>
          <w:lang w:eastAsia="zh-HK"/>
        </w:rPr>
      </w:pPr>
      <w:r w:rsidRPr="00DC7751">
        <w:rPr>
          <w:szCs w:val="20"/>
          <w:lang w:eastAsia="zh-HK"/>
        </w:rPr>
        <w:t>This study examined the cross</w:t>
      </w:r>
      <w:r>
        <w:rPr>
          <w:szCs w:val="20"/>
          <w:lang w:eastAsia="zh-HK"/>
        </w:rPr>
        <w:t>-</w:t>
      </w:r>
      <w:r w:rsidRPr="00DC7751">
        <w:rPr>
          <w:szCs w:val="20"/>
          <w:lang w:eastAsia="zh-HK"/>
        </w:rPr>
        <w:t>cultural differences in parent</w:t>
      </w:r>
      <w:r>
        <w:rPr>
          <w:szCs w:val="20"/>
          <w:lang w:eastAsia="zh-HK"/>
        </w:rPr>
        <w:t>al</w:t>
      </w:r>
      <w:r w:rsidRPr="00DC7751">
        <w:rPr>
          <w:szCs w:val="20"/>
          <w:lang w:eastAsia="zh-HK"/>
        </w:rPr>
        <w:t xml:space="preserve"> play beliefs</w:t>
      </w:r>
      <w:r>
        <w:rPr>
          <w:szCs w:val="20"/>
          <w:lang w:eastAsia="zh-HK"/>
        </w:rPr>
        <w:t xml:space="preserve"> (parental play support and parental academic focus)</w:t>
      </w:r>
      <w:r w:rsidRPr="00DC7751">
        <w:rPr>
          <w:szCs w:val="20"/>
          <w:lang w:eastAsia="zh-HK"/>
        </w:rPr>
        <w:t xml:space="preserve"> of </w:t>
      </w:r>
      <w:r>
        <w:rPr>
          <w:szCs w:val="20"/>
          <w:lang w:eastAsia="zh-HK"/>
        </w:rPr>
        <w:t>Hong Kong</w:t>
      </w:r>
      <w:r w:rsidRPr="00DC7751">
        <w:rPr>
          <w:szCs w:val="20"/>
          <w:lang w:eastAsia="zh-HK"/>
        </w:rPr>
        <w:t xml:space="preserve"> and English parents with children in kindergarten</w:t>
      </w:r>
      <w:r>
        <w:rPr>
          <w:szCs w:val="20"/>
          <w:lang w:eastAsia="zh-HK"/>
        </w:rPr>
        <w:t xml:space="preserve"> or </w:t>
      </w:r>
      <w:r w:rsidRPr="00DC7751">
        <w:rPr>
          <w:szCs w:val="20"/>
          <w:lang w:eastAsia="zh-HK"/>
        </w:rPr>
        <w:t>early years and Key Stage 1 education settings.</w:t>
      </w:r>
      <w:r>
        <w:rPr>
          <w:szCs w:val="20"/>
          <w:lang w:eastAsia="zh-HK"/>
        </w:rPr>
        <w:t xml:space="preserve"> It also examined whether parent playfulness predicts parental play beliefs above and beyond demographic factors. Participants were 145 and 150 parents of young children in England and Hong Kong, respectively. Parents reported demographic information (age, education level</w:t>
      </w:r>
      <w:r w:rsidR="00807897">
        <w:rPr>
          <w:szCs w:val="20"/>
          <w:lang w:eastAsia="zh-HK"/>
        </w:rPr>
        <w:t>,</w:t>
      </w:r>
      <w:r>
        <w:rPr>
          <w:szCs w:val="20"/>
          <w:lang w:eastAsia="zh-HK"/>
        </w:rPr>
        <w:t xml:space="preserve"> and income level), their parental play beliefs and playfulness through a questionnaire. The </w:t>
      </w:r>
      <w:r w:rsidR="007B288B">
        <w:rPr>
          <w:szCs w:val="20"/>
          <w:lang w:eastAsia="zh-HK"/>
        </w:rPr>
        <w:t>results</w:t>
      </w:r>
      <w:r>
        <w:rPr>
          <w:szCs w:val="20"/>
          <w:lang w:eastAsia="zh-HK"/>
        </w:rPr>
        <w:t xml:space="preserve"> revealed significant cross-cultural differences in play beliefs between parents in Hong Kong and England. Particularly, parental play support was significantly higher amongst English parents, whilst parental academic focus was significantly </w:t>
      </w:r>
      <w:r w:rsidR="00A65011">
        <w:rPr>
          <w:szCs w:val="20"/>
          <w:lang w:eastAsia="zh-HK"/>
        </w:rPr>
        <w:t>higher</w:t>
      </w:r>
      <w:r>
        <w:rPr>
          <w:szCs w:val="20"/>
          <w:lang w:eastAsia="zh-HK"/>
        </w:rPr>
        <w:t xml:space="preserve"> amongst Hong Kong</w:t>
      </w:r>
      <w:r w:rsidR="00A65011">
        <w:rPr>
          <w:szCs w:val="20"/>
          <w:lang w:eastAsia="zh-HK"/>
        </w:rPr>
        <w:t xml:space="preserve"> parents</w:t>
      </w:r>
      <w:r>
        <w:rPr>
          <w:szCs w:val="20"/>
          <w:lang w:eastAsia="zh-HK"/>
        </w:rPr>
        <w:t xml:space="preserve">. </w:t>
      </w:r>
      <w:r w:rsidR="00A65011">
        <w:rPr>
          <w:szCs w:val="20"/>
          <w:lang w:eastAsia="zh-HK"/>
        </w:rPr>
        <w:t>H</w:t>
      </w:r>
      <w:r>
        <w:rPr>
          <w:szCs w:val="20"/>
          <w:lang w:eastAsia="zh-HK"/>
        </w:rPr>
        <w:t xml:space="preserve">ierarchical regression analyses </w:t>
      </w:r>
      <w:r w:rsidR="00A65011">
        <w:rPr>
          <w:szCs w:val="20"/>
          <w:lang w:eastAsia="zh-HK"/>
        </w:rPr>
        <w:t xml:space="preserve">further </w:t>
      </w:r>
      <w:r>
        <w:rPr>
          <w:szCs w:val="20"/>
          <w:lang w:eastAsia="zh-HK"/>
        </w:rPr>
        <w:t xml:space="preserve">showed that playfulness was a significant predictor of parental play support in both cultural contexts, over and above demographic variables. These findings add to the body of evidence around cross-cultural comparison of parental play beliefs and also build upon the theoretical perspective that personality traits such as playfulness can predict parental play beliefs. </w:t>
      </w:r>
    </w:p>
    <w:p w14:paraId="59D2D5FC" w14:textId="77777777" w:rsidR="00936DAE" w:rsidRDefault="00936DAE" w:rsidP="00936DAE">
      <w:pPr>
        <w:spacing w:line="480" w:lineRule="auto"/>
        <w:ind w:left="1080" w:hanging="1080"/>
        <w:rPr>
          <w:szCs w:val="20"/>
          <w:lang w:eastAsia="zh-HK"/>
        </w:rPr>
      </w:pPr>
      <w:r w:rsidRPr="001C605C">
        <w:rPr>
          <w:b/>
          <w:szCs w:val="20"/>
          <w:lang w:eastAsia="zh-HK"/>
        </w:rPr>
        <w:t>Keywords:</w:t>
      </w:r>
      <w:r w:rsidRPr="001C605C">
        <w:rPr>
          <w:szCs w:val="20"/>
          <w:lang w:eastAsia="zh-HK"/>
        </w:rPr>
        <w:t xml:space="preserve"> </w:t>
      </w:r>
      <w:r>
        <w:rPr>
          <w:szCs w:val="20"/>
          <w:lang w:eastAsia="zh-HK"/>
        </w:rPr>
        <w:t>parent playfulness, parental play beliefs, parental play support, parental academic focus, cross-cultural comparison</w:t>
      </w:r>
    </w:p>
    <w:p w14:paraId="0868159E" w14:textId="77777777" w:rsidR="00936DAE" w:rsidRPr="009973B5" w:rsidRDefault="00936DAE" w:rsidP="00936DAE">
      <w:pPr>
        <w:spacing w:line="480" w:lineRule="auto"/>
        <w:ind w:left="1080" w:hanging="1080"/>
        <w:rPr>
          <w:szCs w:val="20"/>
        </w:rPr>
      </w:pPr>
    </w:p>
    <w:p w14:paraId="1C12058C" w14:textId="77777777" w:rsidR="00936DAE" w:rsidRPr="009973B5" w:rsidRDefault="00936DAE" w:rsidP="00936DAE">
      <w:pPr>
        <w:rPr>
          <w:szCs w:val="20"/>
        </w:rPr>
      </w:pPr>
      <w:r w:rsidRPr="009973B5">
        <w:rPr>
          <w:szCs w:val="20"/>
        </w:rPr>
        <w:br w:type="page"/>
      </w:r>
    </w:p>
    <w:p w14:paraId="7A6B99B5" w14:textId="77777777" w:rsidR="00936DAE" w:rsidRPr="009973B5" w:rsidRDefault="00936DAE" w:rsidP="00936DAE">
      <w:pPr>
        <w:spacing w:line="480" w:lineRule="auto"/>
        <w:ind w:left="1080" w:hanging="1080"/>
        <w:jc w:val="center"/>
        <w:rPr>
          <w:sz w:val="20"/>
          <w:szCs w:val="20"/>
          <w:lang w:eastAsia="zh-HK"/>
        </w:rPr>
      </w:pPr>
      <w:r w:rsidRPr="009973B5">
        <w:rPr>
          <w:szCs w:val="20"/>
        </w:rPr>
        <w:lastRenderedPageBreak/>
        <w:t>Parental Playfulness and Play Beliefs in Early Childhood Education: A Cross-Cultural Comparison</w:t>
      </w:r>
    </w:p>
    <w:p w14:paraId="0CF4AA65" w14:textId="77777777" w:rsidR="00936DAE" w:rsidRPr="009973B5" w:rsidRDefault="00936DAE" w:rsidP="00936DAE">
      <w:pPr>
        <w:spacing w:line="480" w:lineRule="auto"/>
        <w:ind w:firstLine="480"/>
        <w:rPr>
          <w:lang w:eastAsia="zh-HK"/>
        </w:rPr>
      </w:pPr>
    </w:p>
    <w:p w14:paraId="21399F10" w14:textId="77777777" w:rsidR="00936DAE" w:rsidRPr="009973B5" w:rsidRDefault="00936DAE">
      <w:pPr>
        <w:pStyle w:val="ListParagraph"/>
        <w:numPr>
          <w:ilvl w:val="0"/>
          <w:numId w:val="1"/>
        </w:numPr>
        <w:spacing w:line="480" w:lineRule="auto"/>
        <w:jc w:val="center"/>
        <w:rPr>
          <w:b/>
          <w:bCs/>
          <w:lang w:val="en-GB" w:eastAsia="zh-HK"/>
        </w:rPr>
      </w:pPr>
      <w:r w:rsidRPr="009973B5">
        <w:rPr>
          <w:b/>
          <w:bCs/>
          <w:lang w:val="en-GB" w:eastAsia="zh-HK"/>
        </w:rPr>
        <w:t>Introduction</w:t>
      </w:r>
    </w:p>
    <w:p w14:paraId="3A97EF65" w14:textId="4FDEF0C7" w:rsidR="00936DAE" w:rsidRDefault="00936DAE" w:rsidP="00936DAE">
      <w:pPr>
        <w:spacing w:line="480" w:lineRule="auto"/>
        <w:ind w:firstLine="480"/>
        <w:rPr>
          <w:color w:val="000000" w:themeColor="text1"/>
          <w:lang w:eastAsia="zh-HK"/>
        </w:rPr>
      </w:pPr>
      <w:r>
        <w:rPr>
          <w:color w:val="000000" w:themeColor="text1"/>
          <w:lang w:eastAsia="zh-HK"/>
        </w:rPr>
        <w:t xml:space="preserve">Parental play beliefs, consisting of the dimensions of play support and academic focus, </w:t>
      </w:r>
      <w:r w:rsidR="00854EF7">
        <w:rPr>
          <w:color w:val="000000" w:themeColor="text1"/>
          <w:lang w:eastAsia="zh-HK"/>
        </w:rPr>
        <w:t>have</w:t>
      </w:r>
      <w:r>
        <w:rPr>
          <w:color w:val="000000" w:themeColor="text1"/>
          <w:lang w:eastAsia="zh-HK"/>
        </w:rPr>
        <w:t xml:space="preserve"> a key role in shaping children’s play experiences and environment (Hyun et al., 2021). </w:t>
      </w:r>
      <w:r w:rsidRPr="00073E5D">
        <w:rPr>
          <w:color w:val="000000" w:themeColor="text1"/>
          <w:lang w:eastAsia="zh-HK"/>
        </w:rPr>
        <w:t>Parental play support</w:t>
      </w:r>
      <w:r>
        <w:rPr>
          <w:color w:val="000000" w:themeColor="text1"/>
          <w:lang w:eastAsia="zh-HK"/>
        </w:rPr>
        <w:t xml:space="preserve"> reflects</w:t>
      </w:r>
      <w:r w:rsidRPr="00073E5D">
        <w:rPr>
          <w:color w:val="000000" w:themeColor="text1"/>
          <w:lang w:eastAsia="zh-HK"/>
        </w:rPr>
        <w:t xml:space="preserve"> parents</w:t>
      </w:r>
      <w:r>
        <w:rPr>
          <w:color w:val="000000" w:themeColor="text1"/>
          <w:lang w:eastAsia="zh-HK"/>
        </w:rPr>
        <w:t>’</w:t>
      </w:r>
      <w:r w:rsidRPr="00073E5D">
        <w:rPr>
          <w:color w:val="000000" w:themeColor="text1"/>
          <w:lang w:eastAsia="zh-HK"/>
        </w:rPr>
        <w:t xml:space="preserve"> endorsement of children’s play and willingness to support and engage in </w:t>
      </w:r>
      <w:r>
        <w:rPr>
          <w:color w:val="000000" w:themeColor="text1"/>
          <w:lang w:eastAsia="zh-HK"/>
        </w:rPr>
        <w:t xml:space="preserve">household </w:t>
      </w:r>
      <w:r w:rsidRPr="00073E5D">
        <w:rPr>
          <w:color w:val="000000" w:themeColor="text1"/>
          <w:lang w:eastAsia="zh-HK"/>
        </w:rPr>
        <w:t xml:space="preserve">play activities (Fung </w:t>
      </w:r>
      <w:r>
        <w:rPr>
          <w:color w:val="000000" w:themeColor="text1"/>
          <w:lang w:eastAsia="zh-HK"/>
        </w:rPr>
        <w:t>&amp;</w:t>
      </w:r>
      <w:r w:rsidRPr="00073E5D">
        <w:rPr>
          <w:color w:val="000000" w:themeColor="text1"/>
          <w:lang w:eastAsia="zh-HK"/>
        </w:rPr>
        <w:t xml:space="preserve"> Chung, 202</w:t>
      </w:r>
      <w:r>
        <w:rPr>
          <w:color w:val="000000" w:themeColor="text1"/>
          <w:lang w:eastAsia="zh-HK"/>
        </w:rPr>
        <w:t>2</w:t>
      </w:r>
      <w:r w:rsidRPr="00073E5D">
        <w:rPr>
          <w:color w:val="000000" w:themeColor="text1"/>
          <w:lang w:eastAsia="zh-HK"/>
        </w:rPr>
        <w:t>)</w:t>
      </w:r>
      <w:r>
        <w:rPr>
          <w:color w:val="000000" w:themeColor="text1"/>
          <w:lang w:eastAsia="zh-HK"/>
        </w:rPr>
        <w:t xml:space="preserve">. In contrast, parents with high academic focus regard play as a mere entertainment, without bringing additional developmental benefits (Hyun et al., 2021). </w:t>
      </w:r>
      <w:r w:rsidRPr="00DC319A">
        <w:rPr>
          <w:color w:val="00B0F0"/>
          <w:lang w:eastAsia="zh-HK"/>
        </w:rPr>
        <w:t>Recent evidence has demonstrated the importance of parental play beliefs in predicting children’s holistic development such as their social-emotional competence (Fogle &amp; Mendez, 2006; Fung &amp; Chung, 2024</w:t>
      </w:r>
      <w:r w:rsidR="003656B1" w:rsidRPr="00DC319A">
        <w:rPr>
          <w:color w:val="00B0F0"/>
          <w:lang w:eastAsia="zh-HK"/>
        </w:rPr>
        <w:t>a</w:t>
      </w:r>
      <w:r w:rsidRPr="00DC319A">
        <w:rPr>
          <w:color w:val="00B0F0"/>
          <w:lang w:eastAsia="zh-HK"/>
        </w:rPr>
        <w:t>; Hyun et al., 2021), executive functions (</w:t>
      </w:r>
      <w:proofErr w:type="spellStart"/>
      <w:r w:rsidRPr="00DC319A">
        <w:rPr>
          <w:color w:val="00B0F0"/>
          <w:lang w:eastAsia="zh-HK"/>
        </w:rPr>
        <w:t>Metaferia</w:t>
      </w:r>
      <w:proofErr w:type="spellEnd"/>
      <w:r w:rsidRPr="00DC319A">
        <w:rPr>
          <w:color w:val="00B0F0"/>
          <w:lang w:eastAsia="zh-HK"/>
        </w:rPr>
        <w:t xml:space="preserve">, Takacs et al., 2020; </w:t>
      </w:r>
      <w:proofErr w:type="spellStart"/>
      <w:r w:rsidRPr="00DC319A">
        <w:rPr>
          <w:color w:val="00B0F0"/>
          <w:lang w:eastAsia="zh-HK"/>
        </w:rPr>
        <w:t>Metaferia</w:t>
      </w:r>
      <w:proofErr w:type="spellEnd"/>
      <w:r w:rsidRPr="00DC319A">
        <w:rPr>
          <w:color w:val="00B0F0"/>
          <w:lang w:eastAsia="zh-HK"/>
        </w:rPr>
        <w:t>, Futo et al., 2020)</w:t>
      </w:r>
      <w:r w:rsidR="00DC319A" w:rsidRPr="00DC319A">
        <w:rPr>
          <w:color w:val="00B0F0"/>
          <w:lang w:eastAsia="zh-HK"/>
        </w:rPr>
        <w:t xml:space="preserve">, </w:t>
      </w:r>
      <w:r w:rsidRPr="00DC319A">
        <w:rPr>
          <w:color w:val="00B0F0"/>
          <w:lang w:eastAsia="zh-HK"/>
        </w:rPr>
        <w:t>creativity (Fung &amp; Chung, 202</w:t>
      </w:r>
      <w:r w:rsidR="003656B1" w:rsidRPr="00DC319A">
        <w:rPr>
          <w:color w:val="00B0F0"/>
          <w:lang w:eastAsia="zh-HK"/>
        </w:rPr>
        <w:t>4b</w:t>
      </w:r>
      <w:r w:rsidRPr="00DC319A">
        <w:rPr>
          <w:color w:val="00B0F0"/>
          <w:lang w:eastAsia="zh-HK"/>
        </w:rPr>
        <w:t>)</w:t>
      </w:r>
      <w:r w:rsidR="00DC319A" w:rsidRPr="00DC319A">
        <w:rPr>
          <w:color w:val="00B0F0"/>
          <w:lang w:eastAsia="zh-HK"/>
        </w:rPr>
        <w:t>, and early academic skills (Fung &amp; Chung, 2025)</w:t>
      </w:r>
      <w:r w:rsidRPr="00DC319A">
        <w:rPr>
          <w:color w:val="00B0F0"/>
          <w:lang w:eastAsia="zh-HK"/>
        </w:rPr>
        <w:t>.</w:t>
      </w:r>
      <w:r>
        <w:rPr>
          <w:color w:val="000000" w:themeColor="text1"/>
          <w:lang w:eastAsia="zh-HK"/>
        </w:rPr>
        <w:t xml:space="preserve"> A separate line of research has also explored the antecedents of parental play beliefs. For example, studies have investigated parental play beliefs in different cultural contexts and findings suggest that factors like education level (Fogle &amp; Mendez, 2006) and socio-economic status (SES) (</w:t>
      </w:r>
      <w:proofErr w:type="spellStart"/>
      <w:r>
        <w:rPr>
          <w:color w:val="000000" w:themeColor="text1"/>
          <w:lang w:eastAsia="zh-HK"/>
        </w:rPr>
        <w:t>Aldoney</w:t>
      </w:r>
      <w:proofErr w:type="spellEnd"/>
      <w:r>
        <w:rPr>
          <w:color w:val="000000" w:themeColor="text1"/>
          <w:lang w:eastAsia="zh-HK"/>
        </w:rPr>
        <w:t xml:space="preserve"> et al., 2022) predicted parental play beliefs. Moreover, play is understood as a tool for learning in some cultures (</w:t>
      </w:r>
      <w:r w:rsidR="00DC319A">
        <w:rPr>
          <w:color w:val="000000" w:themeColor="text1"/>
          <w:lang w:eastAsia="zh-HK"/>
        </w:rPr>
        <w:t>e.g.,</w:t>
      </w:r>
      <w:r>
        <w:rPr>
          <w:color w:val="000000" w:themeColor="text1"/>
          <w:lang w:eastAsia="zh-HK"/>
        </w:rPr>
        <w:t xml:space="preserve"> Euro-American</w:t>
      </w:r>
      <w:r w:rsidR="00DC319A">
        <w:rPr>
          <w:color w:val="000000" w:themeColor="text1"/>
          <w:lang w:eastAsia="zh-HK"/>
        </w:rPr>
        <w:t>:</w:t>
      </w:r>
      <w:r>
        <w:rPr>
          <w:color w:val="000000" w:themeColor="text1"/>
          <w:lang w:eastAsia="zh-HK"/>
        </w:rPr>
        <w:t xml:space="preserve"> US, France), whereas other cultures tend to view play and learning separate</w:t>
      </w:r>
      <w:r w:rsidR="00450043">
        <w:rPr>
          <w:color w:val="000000" w:themeColor="text1"/>
          <w:lang w:eastAsia="zh-HK"/>
        </w:rPr>
        <w:t>ly</w:t>
      </w:r>
      <w:r>
        <w:rPr>
          <w:color w:val="000000" w:themeColor="text1"/>
          <w:lang w:eastAsia="zh-HK"/>
        </w:rPr>
        <w:t xml:space="preserve"> (</w:t>
      </w:r>
      <w:r w:rsidR="00DC319A">
        <w:rPr>
          <w:color w:val="000000" w:themeColor="text1"/>
          <w:lang w:eastAsia="zh-HK"/>
        </w:rPr>
        <w:t xml:space="preserve">e.g., </w:t>
      </w:r>
      <w:r>
        <w:rPr>
          <w:color w:val="000000" w:themeColor="text1"/>
          <w:lang w:eastAsia="zh-HK"/>
        </w:rPr>
        <w:t>Asian cultures</w:t>
      </w:r>
      <w:r w:rsidR="00DC319A">
        <w:rPr>
          <w:color w:val="000000" w:themeColor="text1"/>
          <w:lang w:eastAsia="zh-HK"/>
        </w:rPr>
        <w:t xml:space="preserve">: </w:t>
      </w:r>
      <w:r>
        <w:rPr>
          <w:color w:val="000000" w:themeColor="text1"/>
          <w:lang w:eastAsia="zh-HK"/>
        </w:rPr>
        <w:t>Japan), with play being a relief from academic learning (</w:t>
      </w:r>
      <w:r w:rsidR="00B82BF2" w:rsidRPr="00B82BF2">
        <w:rPr>
          <w:color w:val="00B0F0"/>
          <w:lang w:eastAsia="zh-HK"/>
        </w:rPr>
        <w:t>LEGO Learning Institute, 2002</w:t>
      </w:r>
      <w:r>
        <w:rPr>
          <w:color w:val="000000" w:themeColor="text1"/>
          <w:lang w:eastAsia="zh-HK"/>
        </w:rPr>
        <w:t xml:space="preserve">; Parmar et al., 2004). However, </w:t>
      </w:r>
      <w:r w:rsidR="00450043">
        <w:rPr>
          <w:color w:val="000000" w:themeColor="text1"/>
          <w:lang w:eastAsia="zh-HK"/>
        </w:rPr>
        <w:t>prior</w:t>
      </w:r>
      <w:r>
        <w:rPr>
          <w:color w:val="000000" w:themeColor="text1"/>
          <w:lang w:eastAsia="zh-HK"/>
        </w:rPr>
        <w:t xml:space="preserve"> findings concerning cultural differences in parental play beliefs are inconclusive.</w:t>
      </w:r>
    </w:p>
    <w:p w14:paraId="05E45B6A" w14:textId="4B90EBD3" w:rsidR="00305D23" w:rsidRDefault="00936DAE" w:rsidP="00936DAE">
      <w:pPr>
        <w:spacing w:line="480" w:lineRule="auto"/>
        <w:ind w:firstLine="480"/>
        <w:rPr>
          <w:color w:val="00B0F0"/>
          <w:lang w:eastAsia="zh-HK"/>
        </w:rPr>
      </w:pPr>
      <w:r>
        <w:rPr>
          <w:color w:val="000000" w:themeColor="text1"/>
          <w:lang w:eastAsia="zh-HK"/>
        </w:rPr>
        <w:t>Apart from demographic or cultural differences, personality traits can be alternative factors influencing individual beliefs (Smidt et al., 2015). Within the family context, parent</w:t>
      </w:r>
      <w:r w:rsidR="00450043">
        <w:rPr>
          <w:color w:val="000000" w:themeColor="text1"/>
          <w:lang w:eastAsia="zh-HK"/>
        </w:rPr>
        <w:t>s’</w:t>
      </w:r>
      <w:r>
        <w:rPr>
          <w:color w:val="000000" w:themeColor="text1"/>
          <w:lang w:eastAsia="zh-HK"/>
        </w:rPr>
        <w:t xml:space="preserve"> </w:t>
      </w:r>
      <w:r>
        <w:rPr>
          <w:color w:val="000000" w:themeColor="text1"/>
          <w:lang w:eastAsia="zh-HK"/>
        </w:rPr>
        <w:lastRenderedPageBreak/>
        <w:t xml:space="preserve">playfulness is a plausible factor determining their </w:t>
      </w:r>
      <w:r w:rsidR="006D05CC">
        <w:rPr>
          <w:color w:val="000000" w:themeColor="text1"/>
          <w:lang w:eastAsia="zh-HK"/>
        </w:rPr>
        <w:t xml:space="preserve">play </w:t>
      </w:r>
      <w:r>
        <w:rPr>
          <w:color w:val="000000" w:themeColor="text1"/>
          <w:lang w:eastAsia="zh-HK"/>
        </w:rPr>
        <w:t xml:space="preserve">beliefs. </w:t>
      </w:r>
      <w:r w:rsidR="001B7A6C" w:rsidRPr="001B7A6C">
        <w:rPr>
          <w:color w:val="00B0F0"/>
          <w:lang w:eastAsia="zh-HK"/>
        </w:rPr>
        <w:t xml:space="preserve">Lieberman (1965) </w:t>
      </w:r>
      <w:r w:rsidRPr="001B7A6C">
        <w:rPr>
          <w:color w:val="00B0F0"/>
          <w:lang w:eastAsia="zh-HK"/>
        </w:rPr>
        <w:t xml:space="preserve">defined </w:t>
      </w:r>
      <w:r w:rsidR="001B7A6C">
        <w:rPr>
          <w:color w:val="00B0F0"/>
          <w:lang w:eastAsia="zh-HK"/>
        </w:rPr>
        <w:t xml:space="preserve">playfulness </w:t>
      </w:r>
      <w:r w:rsidRPr="001C41A6">
        <w:rPr>
          <w:color w:val="00B0F0"/>
          <w:lang w:eastAsia="zh-HK"/>
        </w:rPr>
        <w:t>as a personal</w:t>
      </w:r>
      <w:r w:rsidR="001C41A6" w:rsidRPr="001C41A6">
        <w:rPr>
          <w:color w:val="00B0F0"/>
          <w:lang w:eastAsia="zh-HK"/>
        </w:rPr>
        <w:t>ity trait</w:t>
      </w:r>
      <w:r w:rsidRPr="001C41A6">
        <w:rPr>
          <w:color w:val="00B0F0"/>
          <w:lang w:eastAsia="zh-HK"/>
        </w:rPr>
        <w:t xml:space="preserve"> or behavioural tendency. </w:t>
      </w:r>
      <w:r w:rsidR="0087332D" w:rsidRPr="0087332D">
        <w:rPr>
          <w:color w:val="00B0F0"/>
          <w:lang w:eastAsia="zh-HK"/>
        </w:rPr>
        <w:t>Barnett (199</w:t>
      </w:r>
      <w:r w:rsidR="00F36D16">
        <w:rPr>
          <w:color w:val="00B0F0"/>
          <w:lang w:eastAsia="zh-HK"/>
        </w:rPr>
        <w:t>0</w:t>
      </w:r>
      <w:r w:rsidR="0087332D" w:rsidRPr="0087332D">
        <w:rPr>
          <w:color w:val="00B0F0"/>
          <w:lang w:eastAsia="zh-HK"/>
        </w:rPr>
        <w:t xml:space="preserve">) conceptualised playfulness as one’s predisposition to engage in playful circumstances, which is a construct </w:t>
      </w:r>
      <w:r w:rsidR="002B66BC">
        <w:rPr>
          <w:color w:val="00B0F0"/>
          <w:lang w:eastAsia="zh-HK"/>
        </w:rPr>
        <w:t>applicable to</w:t>
      </w:r>
      <w:r w:rsidR="0087332D">
        <w:rPr>
          <w:color w:val="00B0F0"/>
          <w:lang w:eastAsia="zh-HK"/>
        </w:rPr>
        <w:t xml:space="preserve"> children and adults across cultures</w:t>
      </w:r>
      <w:r w:rsidR="0087332D" w:rsidRPr="0087332D">
        <w:rPr>
          <w:color w:val="00B0F0"/>
          <w:lang w:eastAsia="zh-HK"/>
        </w:rPr>
        <w:t xml:space="preserve">. </w:t>
      </w:r>
      <w:r w:rsidR="002B66BC">
        <w:rPr>
          <w:color w:val="00B0F0"/>
          <w:lang w:eastAsia="zh-HK"/>
        </w:rPr>
        <w:t xml:space="preserve">Although children’s playfulness is reflective of their play styles and qualities (Barnett, 1990), </w:t>
      </w:r>
      <w:r w:rsidR="002B66BC" w:rsidRPr="00172A58">
        <w:rPr>
          <w:color w:val="00B0F0"/>
          <w:lang w:eastAsia="zh-HK"/>
        </w:rPr>
        <w:t>a</w:t>
      </w:r>
      <w:r w:rsidRPr="00172A58">
        <w:rPr>
          <w:color w:val="00B0F0"/>
          <w:lang w:eastAsia="zh-HK"/>
        </w:rPr>
        <w:t>dult playfulness is demonstrated through daily life, rather than directly th</w:t>
      </w:r>
      <w:r w:rsidR="0087332D" w:rsidRPr="00172A58">
        <w:rPr>
          <w:color w:val="00B0F0"/>
          <w:lang w:eastAsia="zh-HK"/>
        </w:rPr>
        <w:t>r</w:t>
      </w:r>
      <w:r w:rsidRPr="00172A58">
        <w:rPr>
          <w:color w:val="00B0F0"/>
          <w:lang w:eastAsia="zh-HK"/>
        </w:rPr>
        <w:t xml:space="preserve">ough play, and may include the dimensions of humour, </w:t>
      </w:r>
      <w:r w:rsidR="002B66BC" w:rsidRPr="00172A58">
        <w:rPr>
          <w:color w:val="00B0F0"/>
          <w:lang w:eastAsia="zh-HK"/>
        </w:rPr>
        <w:t>spontaneity,</w:t>
      </w:r>
      <w:r w:rsidRPr="00172A58">
        <w:rPr>
          <w:color w:val="00B0F0"/>
          <w:lang w:eastAsia="zh-HK"/>
        </w:rPr>
        <w:t xml:space="preserve"> creativity and </w:t>
      </w:r>
      <w:r w:rsidR="00172A58" w:rsidRPr="00172A58">
        <w:rPr>
          <w:color w:val="00B0F0"/>
          <w:lang w:eastAsia="zh-HK"/>
        </w:rPr>
        <w:t>silliness</w:t>
      </w:r>
      <w:r w:rsidRPr="00172A58">
        <w:rPr>
          <w:color w:val="00B0F0"/>
          <w:lang w:eastAsia="zh-HK"/>
        </w:rPr>
        <w:t xml:space="preserve"> (Proyer, 2011; 2012a). </w:t>
      </w:r>
      <w:r w:rsidR="001B7A6C">
        <w:rPr>
          <w:color w:val="00B0F0"/>
          <w:lang w:eastAsia="zh-HK"/>
        </w:rPr>
        <w:t>V</w:t>
      </w:r>
      <w:r w:rsidR="00172A58">
        <w:rPr>
          <w:color w:val="00B0F0"/>
          <w:lang w:eastAsia="zh-HK"/>
        </w:rPr>
        <w:t xml:space="preserve">alidated measures of adult playfulness </w:t>
      </w:r>
      <w:r w:rsidR="009100B5">
        <w:rPr>
          <w:color w:val="00B0F0"/>
          <w:lang w:eastAsia="zh-HK"/>
        </w:rPr>
        <w:t>regarded it as a multi-</w:t>
      </w:r>
      <w:r w:rsidR="00172A58">
        <w:rPr>
          <w:color w:val="00B0F0"/>
          <w:lang w:eastAsia="zh-HK"/>
        </w:rPr>
        <w:t>dimension</w:t>
      </w:r>
      <w:r w:rsidR="009100B5">
        <w:rPr>
          <w:color w:val="00B0F0"/>
          <w:lang w:eastAsia="zh-HK"/>
        </w:rPr>
        <w:t>al</w:t>
      </w:r>
      <w:r w:rsidR="00172A58">
        <w:rPr>
          <w:color w:val="00B0F0"/>
          <w:lang w:eastAsia="zh-HK"/>
        </w:rPr>
        <w:t xml:space="preserve"> </w:t>
      </w:r>
      <w:r w:rsidR="009100B5">
        <w:rPr>
          <w:color w:val="00B0F0"/>
          <w:lang w:eastAsia="zh-HK"/>
        </w:rPr>
        <w:t xml:space="preserve">(e.g., </w:t>
      </w:r>
      <w:r w:rsidR="009100B5" w:rsidRPr="009100B5">
        <w:rPr>
          <w:color w:val="00B0F0"/>
          <w:lang w:eastAsia="zh-HK"/>
        </w:rPr>
        <w:t>fun-seeking motivation</w:t>
      </w:r>
      <w:r w:rsidR="009100B5">
        <w:rPr>
          <w:color w:val="00B0F0"/>
          <w:lang w:eastAsia="zh-HK"/>
        </w:rPr>
        <w:t xml:space="preserve">, </w:t>
      </w:r>
      <w:r w:rsidR="009100B5" w:rsidRPr="009100B5">
        <w:rPr>
          <w:color w:val="00B0F0"/>
          <w:lang w:eastAsia="zh-HK"/>
        </w:rPr>
        <w:t>uninhibitedness</w:t>
      </w:r>
      <w:r w:rsidR="009100B5">
        <w:rPr>
          <w:color w:val="00B0F0"/>
          <w:lang w:eastAsia="zh-HK"/>
        </w:rPr>
        <w:t xml:space="preserve">, and </w:t>
      </w:r>
      <w:r w:rsidR="009100B5" w:rsidRPr="009100B5">
        <w:rPr>
          <w:color w:val="00B0F0"/>
          <w:lang w:eastAsia="zh-HK"/>
        </w:rPr>
        <w:t>spontaneity</w:t>
      </w:r>
      <w:r w:rsidR="009100B5">
        <w:rPr>
          <w:color w:val="00B0F0"/>
          <w:lang w:eastAsia="zh-HK"/>
        </w:rPr>
        <w:t xml:space="preserve">; </w:t>
      </w:r>
      <w:r w:rsidR="009100B5" w:rsidRPr="009100B5">
        <w:rPr>
          <w:color w:val="00B0F0"/>
          <w:lang w:eastAsia="zh-HK"/>
        </w:rPr>
        <w:t>Shen et al. 2014</w:t>
      </w:r>
      <w:r w:rsidR="009100B5">
        <w:rPr>
          <w:color w:val="00B0F0"/>
          <w:lang w:eastAsia="zh-HK"/>
        </w:rPr>
        <w:t>)</w:t>
      </w:r>
      <w:r w:rsidR="009100B5" w:rsidRPr="009100B5">
        <w:rPr>
          <w:color w:val="00B0F0"/>
          <w:lang w:eastAsia="zh-HK"/>
        </w:rPr>
        <w:t xml:space="preserve"> </w:t>
      </w:r>
      <w:r w:rsidR="009100B5">
        <w:rPr>
          <w:color w:val="00B0F0"/>
          <w:lang w:eastAsia="zh-HK"/>
        </w:rPr>
        <w:t>or</w:t>
      </w:r>
      <w:r w:rsidR="00172A58">
        <w:rPr>
          <w:color w:val="00B0F0"/>
          <w:lang w:eastAsia="zh-HK"/>
        </w:rPr>
        <w:t xml:space="preserve"> global construct (SMAP; Proyer, 2012b).</w:t>
      </w:r>
      <w:r w:rsidR="00FC79AA">
        <w:rPr>
          <w:color w:val="00B0F0"/>
          <w:lang w:eastAsia="zh-HK"/>
        </w:rPr>
        <w:t xml:space="preserve"> More recently,</w:t>
      </w:r>
      <w:r w:rsidR="00172A58">
        <w:rPr>
          <w:color w:val="00B0F0"/>
          <w:lang w:eastAsia="zh-HK"/>
        </w:rPr>
        <w:t xml:space="preserve"> </w:t>
      </w:r>
      <w:r w:rsidR="00FC79AA">
        <w:rPr>
          <w:color w:val="00B0F0"/>
          <w:lang w:eastAsia="zh-HK"/>
        </w:rPr>
        <w:t xml:space="preserve">Proyer and colleagues (2020) developed the </w:t>
      </w:r>
      <w:r w:rsidR="00305D23">
        <w:rPr>
          <w:color w:val="00B0F0"/>
          <w:lang w:eastAsia="zh-HK"/>
        </w:rPr>
        <w:t>OLIW-S scale to capture adult playfulness with four facets: other-directed (</w:t>
      </w:r>
      <w:r w:rsidR="001B7A6C">
        <w:rPr>
          <w:color w:val="00B0F0"/>
          <w:lang w:eastAsia="zh-HK"/>
        </w:rPr>
        <w:t xml:space="preserve">i.e., </w:t>
      </w:r>
      <w:r w:rsidR="00305D23">
        <w:rPr>
          <w:color w:val="00B0F0"/>
          <w:lang w:eastAsia="zh-HK"/>
        </w:rPr>
        <w:t xml:space="preserve">enjoyment with others), </w:t>
      </w:r>
      <w:proofErr w:type="spellStart"/>
      <w:r w:rsidR="00305D23">
        <w:rPr>
          <w:color w:val="00B0F0"/>
          <w:lang w:eastAsia="zh-HK"/>
        </w:rPr>
        <w:t>lighthearted</w:t>
      </w:r>
      <w:proofErr w:type="spellEnd"/>
      <w:r w:rsidR="00305D23">
        <w:rPr>
          <w:color w:val="00B0F0"/>
          <w:lang w:eastAsia="zh-HK"/>
        </w:rPr>
        <w:t xml:space="preserve"> (</w:t>
      </w:r>
      <w:r w:rsidR="001B7A6C">
        <w:rPr>
          <w:color w:val="00B0F0"/>
          <w:lang w:eastAsia="zh-HK"/>
        </w:rPr>
        <w:t xml:space="preserve">i.e., </w:t>
      </w:r>
      <w:r w:rsidR="00305D23">
        <w:rPr>
          <w:color w:val="00B0F0"/>
          <w:lang w:eastAsia="zh-HK"/>
        </w:rPr>
        <w:t>not worrying, love to improvise), intellectual (</w:t>
      </w:r>
      <w:r w:rsidR="001B7A6C">
        <w:rPr>
          <w:color w:val="00B0F0"/>
          <w:lang w:eastAsia="zh-HK"/>
        </w:rPr>
        <w:t xml:space="preserve">i.e., </w:t>
      </w:r>
      <w:r w:rsidR="00305D23">
        <w:rPr>
          <w:color w:val="00B0F0"/>
          <w:lang w:eastAsia="zh-HK"/>
        </w:rPr>
        <w:t>love to solve problems</w:t>
      </w:r>
      <w:r w:rsidR="001B7A6C">
        <w:rPr>
          <w:color w:val="00B0F0"/>
          <w:lang w:eastAsia="zh-HK"/>
        </w:rPr>
        <w:t xml:space="preserve">, </w:t>
      </w:r>
      <w:r w:rsidR="00305D23">
        <w:rPr>
          <w:color w:val="00B0F0"/>
          <w:lang w:eastAsia="zh-HK"/>
        </w:rPr>
        <w:t>manipulate ideas), and whimsical (</w:t>
      </w:r>
      <w:r w:rsidR="001B7A6C">
        <w:rPr>
          <w:color w:val="00B0F0"/>
          <w:lang w:eastAsia="zh-HK"/>
        </w:rPr>
        <w:t xml:space="preserve">i.e., </w:t>
      </w:r>
      <w:r w:rsidR="00305D23">
        <w:rPr>
          <w:color w:val="00B0F0"/>
          <w:lang w:eastAsia="zh-HK"/>
        </w:rPr>
        <w:t xml:space="preserve">love of unique, unusual situations), which informs the operationalization of parent playfulness in </w:t>
      </w:r>
      <w:r w:rsidR="001B7A6C">
        <w:rPr>
          <w:color w:val="00B0F0"/>
          <w:lang w:eastAsia="zh-HK"/>
        </w:rPr>
        <w:t>this</w:t>
      </w:r>
      <w:r w:rsidR="00305D23">
        <w:rPr>
          <w:color w:val="00B0F0"/>
          <w:lang w:eastAsia="zh-HK"/>
        </w:rPr>
        <w:t xml:space="preserve"> study.</w:t>
      </w:r>
      <w:r w:rsidR="00FC79AA">
        <w:rPr>
          <w:color w:val="00B0F0"/>
          <w:lang w:eastAsia="zh-HK"/>
        </w:rPr>
        <w:t xml:space="preserve"> </w:t>
      </w:r>
    </w:p>
    <w:p w14:paraId="71C7D393" w14:textId="6DFCE1FA" w:rsidR="00936DAE" w:rsidRPr="00704327" w:rsidRDefault="001B7A6C" w:rsidP="00936DAE">
      <w:pPr>
        <w:spacing w:line="480" w:lineRule="auto"/>
        <w:ind w:firstLine="480"/>
        <w:rPr>
          <w:color w:val="000000" w:themeColor="text1"/>
          <w:lang w:eastAsia="zh-HK"/>
        </w:rPr>
      </w:pPr>
      <w:r w:rsidRPr="00E46823">
        <w:rPr>
          <w:color w:val="00B0F0"/>
          <w:lang w:eastAsia="zh-HK"/>
        </w:rPr>
        <w:t>At home</w:t>
      </w:r>
      <w:r w:rsidR="00936DAE" w:rsidRPr="00E46823">
        <w:rPr>
          <w:color w:val="00B0F0"/>
          <w:lang w:eastAsia="zh-HK"/>
        </w:rPr>
        <w:t xml:space="preserve">, parental playfulness refers to how parents use creativity, humour and imagination to </w:t>
      </w:r>
      <w:r w:rsidR="00E46823">
        <w:rPr>
          <w:color w:val="00B0F0"/>
          <w:lang w:eastAsia="zh-HK"/>
        </w:rPr>
        <w:t>engage</w:t>
      </w:r>
      <w:r w:rsidR="00936DAE" w:rsidRPr="00E46823">
        <w:rPr>
          <w:color w:val="00B0F0"/>
          <w:lang w:eastAsia="zh-HK"/>
        </w:rPr>
        <w:t xml:space="preserve"> their child (Menashe-Grinberg &amp; </w:t>
      </w:r>
      <w:proofErr w:type="spellStart"/>
      <w:r w:rsidR="00936DAE" w:rsidRPr="00E46823">
        <w:rPr>
          <w:color w:val="00B0F0"/>
          <w:lang w:eastAsia="zh-HK"/>
        </w:rPr>
        <w:t>Atzaba</w:t>
      </w:r>
      <w:proofErr w:type="spellEnd"/>
      <w:r w:rsidR="00936DAE" w:rsidRPr="00E46823">
        <w:rPr>
          <w:color w:val="00B0F0"/>
          <w:lang w:eastAsia="zh-HK"/>
        </w:rPr>
        <w:t>-Poria, 2017)</w:t>
      </w:r>
      <w:r w:rsidR="00E46823" w:rsidRPr="00E46823">
        <w:rPr>
          <w:color w:val="00B0F0"/>
          <w:lang w:eastAsia="zh-HK"/>
        </w:rPr>
        <w:t>,</w:t>
      </w:r>
      <w:r w:rsidR="00CD27CE" w:rsidRPr="00E46823">
        <w:rPr>
          <w:color w:val="00B0F0"/>
          <w:lang w:eastAsia="zh-HK"/>
        </w:rPr>
        <w:t xml:space="preserve"> not only for nurturing </w:t>
      </w:r>
      <w:r w:rsidR="00E46823">
        <w:rPr>
          <w:color w:val="00B0F0"/>
          <w:lang w:eastAsia="zh-HK"/>
        </w:rPr>
        <w:t>kids</w:t>
      </w:r>
      <w:r w:rsidR="00CD27CE" w:rsidRPr="00E46823">
        <w:rPr>
          <w:color w:val="00B0F0"/>
          <w:lang w:eastAsia="zh-HK"/>
        </w:rPr>
        <w:t xml:space="preserve"> but also for personal enjoyment</w:t>
      </w:r>
      <w:r w:rsidR="00CD27CE" w:rsidRPr="00CD27CE">
        <w:rPr>
          <w:color w:val="00B0F0"/>
          <w:lang w:eastAsia="zh-HK"/>
        </w:rPr>
        <w:t xml:space="preserve">. </w:t>
      </w:r>
      <w:r w:rsidR="00936DAE">
        <w:rPr>
          <w:color w:val="000000" w:themeColor="text1"/>
          <w:lang w:eastAsia="zh-HK"/>
        </w:rPr>
        <w:t>Therefore, parental playfulness is conceptually linked with their beliefs concerning the importance of play in children’s early learning and development (i.e. parental play beliefs). Nonetheless, prior research examining the relationship between parental playfulness and play beliefs is very limited, whilst those involving parents across different cultural backgrounds are even rarer.</w:t>
      </w:r>
    </w:p>
    <w:p w14:paraId="1A0C9F19" w14:textId="1233D348" w:rsidR="00936DAE" w:rsidRPr="00073E5D" w:rsidRDefault="00936DAE" w:rsidP="00936DAE">
      <w:pPr>
        <w:spacing w:line="480" w:lineRule="auto"/>
        <w:ind w:firstLine="480"/>
        <w:rPr>
          <w:color w:val="000000" w:themeColor="text1"/>
          <w:lang w:eastAsia="zh-HK"/>
        </w:rPr>
      </w:pPr>
      <w:r>
        <w:rPr>
          <w:color w:val="000000" w:themeColor="text1"/>
          <w:lang w:eastAsia="zh-HK"/>
        </w:rPr>
        <w:t xml:space="preserve">Given the importance of parental play beliefs on childhood play experiences (Hyun et al., 2021), the present study aimed to extend the literature by comparing play beliefs </w:t>
      </w:r>
      <w:r w:rsidR="000B1DF7">
        <w:rPr>
          <w:color w:val="000000" w:themeColor="text1"/>
          <w:lang w:eastAsia="zh-HK"/>
        </w:rPr>
        <w:t>between</w:t>
      </w:r>
      <w:r>
        <w:rPr>
          <w:color w:val="000000" w:themeColor="text1"/>
          <w:lang w:eastAsia="zh-HK"/>
        </w:rPr>
        <w:t xml:space="preserve"> parents from Hong Kong and England, with their individual differences in playfulness considered. Findings from this study not only further validate any cultural differences in </w:t>
      </w:r>
      <w:r>
        <w:rPr>
          <w:color w:val="000000" w:themeColor="text1"/>
          <w:lang w:eastAsia="zh-HK"/>
        </w:rPr>
        <w:lastRenderedPageBreak/>
        <w:t>parental play beliefs but also demonstrate how parental playfulness can predict parental play beliefs, building upon existing research which suggest</w:t>
      </w:r>
      <w:r w:rsidR="000B1DF7">
        <w:rPr>
          <w:color w:val="000000" w:themeColor="text1"/>
          <w:lang w:eastAsia="zh-HK"/>
        </w:rPr>
        <w:t>ed</w:t>
      </w:r>
      <w:r>
        <w:rPr>
          <w:color w:val="000000" w:themeColor="text1"/>
          <w:lang w:eastAsia="zh-HK"/>
        </w:rPr>
        <w:t xml:space="preserve"> socio-economic status (</w:t>
      </w:r>
      <w:proofErr w:type="spellStart"/>
      <w:r>
        <w:rPr>
          <w:color w:val="000000" w:themeColor="text1"/>
          <w:lang w:eastAsia="zh-HK"/>
        </w:rPr>
        <w:t>Aldoney</w:t>
      </w:r>
      <w:proofErr w:type="spellEnd"/>
      <w:r>
        <w:rPr>
          <w:color w:val="000000" w:themeColor="text1"/>
          <w:lang w:eastAsia="zh-HK"/>
        </w:rPr>
        <w:t xml:space="preserve"> et al., 2022) or education level (Fogle &amp; Mendez, 2006) as the predictors. Considering the vital roles of parental play beliefs in the successful implementation of play-based learning (Bautista et al., 2021), the present results can shed light on innovative approaches to foster holistic and sustainable development in early childhood education</w:t>
      </w:r>
      <w:r w:rsidRPr="00947168">
        <w:rPr>
          <w:color w:val="000000" w:themeColor="text1"/>
          <w:lang w:eastAsia="zh-HK"/>
        </w:rPr>
        <w:t xml:space="preserve">, </w:t>
      </w:r>
      <w:r w:rsidR="00AD6A34">
        <w:rPr>
          <w:color w:val="000000" w:themeColor="text1"/>
          <w:lang w:eastAsia="zh-HK"/>
        </w:rPr>
        <w:t xml:space="preserve">potentially </w:t>
      </w:r>
      <w:r w:rsidRPr="00947168">
        <w:rPr>
          <w:color w:val="000000" w:themeColor="text1"/>
          <w:lang w:eastAsia="zh-HK"/>
        </w:rPr>
        <w:t>through promoting parent playfulness</w:t>
      </w:r>
      <w:r>
        <w:rPr>
          <w:color w:val="000000" w:themeColor="text1"/>
          <w:lang w:eastAsia="zh-HK"/>
        </w:rPr>
        <w:t>.</w:t>
      </w:r>
    </w:p>
    <w:p w14:paraId="71403CC0" w14:textId="77777777" w:rsidR="00936DAE" w:rsidRPr="009973B5" w:rsidRDefault="00936DAE">
      <w:pPr>
        <w:pStyle w:val="ListParagraph"/>
        <w:numPr>
          <w:ilvl w:val="1"/>
          <w:numId w:val="2"/>
        </w:numPr>
        <w:spacing w:line="480" w:lineRule="auto"/>
        <w:rPr>
          <w:b/>
          <w:bCs/>
          <w:color w:val="000000" w:themeColor="text1"/>
          <w:lang w:val="en-GB" w:eastAsia="zh-HK"/>
        </w:rPr>
      </w:pPr>
      <w:r w:rsidRPr="009973B5">
        <w:rPr>
          <w:b/>
          <w:bCs/>
          <w:color w:val="000000" w:themeColor="text1"/>
          <w:lang w:val="en-GB" w:eastAsia="zh-HK"/>
        </w:rPr>
        <w:t>Parental play beliefs</w:t>
      </w:r>
    </w:p>
    <w:p w14:paraId="48677435" w14:textId="3A6BC0D0" w:rsidR="00936DAE" w:rsidRDefault="00936DAE" w:rsidP="00936DAE">
      <w:pPr>
        <w:spacing w:line="480" w:lineRule="auto"/>
        <w:ind w:firstLine="360"/>
        <w:rPr>
          <w:color w:val="000000" w:themeColor="text1"/>
          <w:lang w:eastAsia="zh-HK"/>
        </w:rPr>
      </w:pPr>
      <w:r w:rsidRPr="00B1486B">
        <w:rPr>
          <w:color w:val="000000" w:themeColor="text1"/>
          <w:lang w:eastAsia="zh-HK"/>
        </w:rPr>
        <w:t>Parents play a pivotal role in children’s development and their perspectives are of great significance (Bautista et al</w:t>
      </w:r>
      <w:r>
        <w:rPr>
          <w:color w:val="000000" w:themeColor="text1"/>
          <w:lang w:eastAsia="zh-HK"/>
        </w:rPr>
        <w:t>.</w:t>
      </w:r>
      <w:r w:rsidRPr="00B1486B">
        <w:rPr>
          <w:color w:val="000000" w:themeColor="text1"/>
          <w:lang w:eastAsia="zh-HK"/>
        </w:rPr>
        <w:t>, 2021)</w:t>
      </w:r>
      <w:r>
        <w:rPr>
          <w:color w:val="000000" w:themeColor="text1"/>
          <w:lang w:eastAsia="zh-HK"/>
        </w:rPr>
        <w:t>. S</w:t>
      </w:r>
      <w:r w:rsidRPr="00862164">
        <w:rPr>
          <w:color w:val="000000" w:themeColor="text1"/>
          <w:lang w:eastAsia="zh-HK"/>
        </w:rPr>
        <w:t xml:space="preserve">ince </w:t>
      </w:r>
      <w:r>
        <w:rPr>
          <w:color w:val="000000" w:themeColor="text1"/>
          <w:lang w:eastAsia="zh-HK"/>
        </w:rPr>
        <w:t xml:space="preserve">play is an important way that children acquire knowledge and skills (Piaget 1976; Vygotsky, 1967), parental play beliefs are prominent factors shaping early learning and development. Indeed, </w:t>
      </w:r>
      <w:r w:rsidRPr="00862164">
        <w:rPr>
          <w:color w:val="000000" w:themeColor="text1"/>
          <w:lang w:eastAsia="zh-HK"/>
        </w:rPr>
        <w:t xml:space="preserve">recent research </w:t>
      </w:r>
      <w:r>
        <w:rPr>
          <w:color w:val="000000" w:themeColor="text1"/>
          <w:lang w:eastAsia="zh-HK"/>
        </w:rPr>
        <w:t>has demonstrated</w:t>
      </w:r>
      <w:r w:rsidRPr="00862164">
        <w:rPr>
          <w:color w:val="000000" w:themeColor="text1"/>
          <w:lang w:eastAsia="zh-HK"/>
        </w:rPr>
        <w:t xml:space="preserve"> the links </w:t>
      </w:r>
      <w:r>
        <w:rPr>
          <w:color w:val="000000" w:themeColor="text1"/>
          <w:lang w:eastAsia="zh-HK"/>
        </w:rPr>
        <w:t>of</w:t>
      </w:r>
      <w:r w:rsidRPr="00862164">
        <w:rPr>
          <w:color w:val="000000" w:themeColor="text1"/>
          <w:lang w:eastAsia="zh-HK"/>
        </w:rPr>
        <w:t xml:space="preserve"> </w:t>
      </w:r>
      <w:r>
        <w:rPr>
          <w:color w:val="000000" w:themeColor="text1"/>
          <w:lang w:eastAsia="zh-HK"/>
        </w:rPr>
        <w:t>parental play</w:t>
      </w:r>
      <w:r w:rsidRPr="00862164">
        <w:rPr>
          <w:color w:val="000000" w:themeColor="text1"/>
          <w:lang w:eastAsia="zh-HK"/>
        </w:rPr>
        <w:t xml:space="preserve"> </w:t>
      </w:r>
      <w:r>
        <w:rPr>
          <w:color w:val="000000" w:themeColor="text1"/>
          <w:lang w:eastAsia="zh-HK"/>
        </w:rPr>
        <w:t>beliefs with</w:t>
      </w:r>
      <w:r w:rsidRPr="00862164">
        <w:rPr>
          <w:color w:val="000000" w:themeColor="text1"/>
          <w:lang w:eastAsia="zh-HK"/>
        </w:rPr>
        <w:t xml:space="preserve"> children’s developmental outcomes including executive functions (</w:t>
      </w:r>
      <w:proofErr w:type="spellStart"/>
      <w:r>
        <w:rPr>
          <w:color w:val="000000" w:themeColor="text1"/>
          <w:lang w:eastAsia="zh-HK"/>
        </w:rPr>
        <w:t>Metaferia</w:t>
      </w:r>
      <w:proofErr w:type="spellEnd"/>
      <w:r>
        <w:rPr>
          <w:color w:val="000000" w:themeColor="text1"/>
          <w:lang w:eastAsia="zh-HK"/>
        </w:rPr>
        <w:t>, Takacs et al.</w:t>
      </w:r>
      <w:r w:rsidRPr="00862164">
        <w:rPr>
          <w:color w:val="000000" w:themeColor="text1"/>
          <w:lang w:eastAsia="zh-HK"/>
        </w:rPr>
        <w:t>, 2020</w:t>
      </w:r>
      <w:r>
        <w:rPr>
          <w:color w:val="000000" w:themeColor="text1"/>
          <w:lang w:eastAsia="zh-HK"/>
        </w:rPr>
        <w:t>;</w:t>
      </w:r>
      <w:r w:rsidRPr="00862164">
        <w:rPr>
          <w:color w:val="000000" w:themeColor="text1"/>
          <w:lang w:eastAsia="zh-HK"/>
        </w:rPr>
        <w:t xml:space="preserve"> </w:t>
      </w:r>
      <w:proofErr w:type="spellStart"/>
      <w:r>
        <w:rPr>
          <w:color w:val="000000" w:themeColor="text1"/>
          <w:lang w:eastAsia="zh-HK"/>
        </w:rPr>
        <w:t>Metaferia</w:t>
      </w:r>
      <w:proofErr w:type="spellEnd"/>
      <w:r>
        <w:rPr>
          <w:color w:val="000000" w:themeColor="text1"/>
          <w:lang w:eastAsia="zh-HK"/>
        </w:rPr>
        <w:t xml:space="preserve">, Futo et al., </w:t>
      </w:r>
      <w:r w:rsidRPr="00862164">
        <w:rPr>
          <w:color w:val="000000" w:themeColor="text1"/>
          <w:lang w:eastAsia="zh-HK"/>
        </w:rPr>
        <w:t xml:space="preserve">2020), social-emotional competence (Fogle &amp; Mendez, 2006; </w:t>
      </w:r>
      <w:r w:rsidRPr="003656B1">
        <w:rPr>
          <w:color w:val="00B0F0"/>
          <w:lang w:eastAsia="zh-HK"/>
        </w:rPr>
        <w:t>Fung &amp; Chung, 2024</w:t>
      </w:r>
      <w:r w:rsidR="003656B1" w:rsidRPr="003656B1">
        <w:rPr>
          <w:color w:val="00B0F0"/>
          <w:lang w:eastAsia="zh-HK"/>
        </w:rPr>
        <w:t>a</w:t>
      </w:r>
      <w:r w:rsidRPr="00862164">
        <w:rPr>
          <w:color w:val="000000" w:themeColor="text1"/>
          <w:lang w:eastAsia="zh-HK"/>
        </w:rPr>
        <w:t>;</w:t>
      </w:r>
      <w:r>
        <w:rPr>
          <w:color w:val="000000" w:themeColor="text1"/>
          <w:lang w:eastAsia="zh-HK"/>
        </w:rPr>
        <w:t xml:space="preserve"> Hyun et al., </w:t>
      </w:r>
      <w:r w:rsidRPr="00862164">
        <w:rPr>
          <w:color w:val="000000" w:themeColor="text1"/>
          <w:lang w:eastAsia="zh-HK"/>
        </w:rPr>
        <w:t>202</w:t>
      </w:r>
      <w:r>
        <w:rPr>
          <w:color w:val="000000" w:themeColor="text1"/>
          <w:lang w:eastAsia="zh-HK"/>
        </w:rPr>
        <w:t>2;</w:t>
      </w:r>
      <w:r w:rsidRPr="00862164">
        <w:rPr>
          <w:color w:val="000000" w:themeColor="text1"/>
          <w:lang w:eastAsia="zh-HK"/>
        </w:rPr>
        <w:t xml:space="preserve"> Hyun</w:t>
      </w:r>
      <w:r>
        <w:rPr>
          <w:color w:val="000000" w:themeColor="text1"/>
          <w:lang w:eastAsia="zh-HK"/>
        </w:rPr>
        <w:t xml:space="preserve"> et al.</w:t>
      </w:r>
      <w:r w:rsidRPr="00862164">
        <w:rPr>
          <w:color w:val="000000" w:themeColor="text1"/>
          <w:lang w:eastAsia="zh-HK"/>
        </w:rPr>
        <w:t>, 20</w:t>
      </w:r>
      <w:r>
        <w:rPr>
          <w:color w:val="000000" w:themeColor="text1"/>
          <w:lang w:eastAsia="zh-HK"/>
        </w:rPr>
        <w:t>21</w:t>
      </w:r>
      <w:r w:rsidRPr="00862164">
        <w:rPr>
          <w:color w:val="000000" w:themeColor="text1"/>
          <w:lang w:eastAsia="zh-HK"/>
        </w:rPr>
        <w:t xml:space="preserve">), </w:t>
      </w:r>
      <w:r>
        <w:rPr>
          <w:color w:val="000000" w:themeColor="text1"/>
          <w:lang w:eastAsia="zh-HK"/>
        </w:rPr>
        <w:t xml:space="preserve">creativity </w:t>
      </w:r>
      <w:r w:rsidRPr="00862164">
        <w:rPr>
          <w:color w:val="000000" w:themeColor="text1"/>
          <w:lang w:eastAsia="zh-HK"/>
        </w:rPr>
        <w:t>and academic skills (</w:t>
      </w:r>
      <w:r w:rsidRPr="003656B1">
        <w:rPr>
          <w:color w:val="00B0F0"/>
          <w:lang w:eastAsia="zh-HK"/>
        </w:rPr>
        <w:t>Fung &amp; Chung, 202</w:t>
      </w:r>
      <w:r w:rsidR="003656B1" w:rsidRPr="003656B1">
        <w:rPr>
          <w:color w:val="00B0F0"/>
          <w:lang w:eastAsia="zh-HK"/>
        </w:rPr>
        <w:t>4b</w:t>
      </w:r>
      <w:r w:rsidR="00EE0815">
        <w:rPr>
          <w:color w:val="00B0F0"/>
          <w:lang w:eastAsia="zh-HK"/>
        </w:rPr>
        <w:t>, 2025</w:t>
      </w:r>
      <w:r w:rsidRPr="00862164">
        <w:rPr>
          <w:color w:val="000000" w:themeColor="text1"/>
          <w:lang w:eastAsia="zh-HK"/>
        </w:rPr>
        <w:t>)</w:t>
      </w:r>
      <w:r>
        <w:rPr>
          <w:color w:val="000000" w:themeColor="text1"/>
          <w:lang w:eastAsia="zh-HK"/>
        </w:rPr>
        <w:t>.</w:t>
      </w:r>
      <w:r>
        <w:rPr>
          <w:color w:val="000000" w:themeColor="text1"/>
          <w:lang w:eastAsia="zh-HK"/>
        </w:rPr>
        <w:tab/>
      </w:r>
    </w:p>
    <w:p w14:paraId="43E1E2CE" w14:textId="7D218724" w:rsidR="00936DAE" w:rsidRDefault="00936DAE" w:rsidP="00936DAE">
      <w:pPr>
        <w:spacing w:line="480" w:lineRule="auto"/>
        <w:ind w:firstLine="360"/>
        <w:rPr>
          <w:color w:val="000000" w:themeColor="text1"/>
          <w:lang w:eastAsia="zh-HK"/>
        </w:rPr>
      </w:pPr>
      <w:r>
        <w:rPr>
          <w:color w:val="000000" w:themeColor="text1"/>
          <w:lang w:eastAsia="zh-HK"/>
        </w:rPr>
        <w:t>In the family context, parental play beliefs can have a significant impact on children’s play experiences as those with increased parental play support provide children with increased play opportunities at home (</w:t>
      </w:r>
      <w:proofErr w:type="spellStart"/>
      <w:r w:rsidRPr="00B82BF2">
        <w:rPr>
          <w:color w:val="00B0F0"/>
          <w:lang w:eastAsia="zh-HK"/>
        </w:rPr>
        <w:t>LaForett</w:t>
      </w:r>
      <w:proofErr w:type="spellEnd"/>
      <w:r w:rsidRPr="00B82BF2">
        <w:rPr>
          <w:color w:val="00B0F0"/>
          <w:lang w:eastAsia="zh-HK"/>
        </w:rPr>
        <w:t xml:space="preserve"> &amp; Mendez, 2017</w:t>
      </w:r>
      <w:r w:rsidR="00B82BF2" w:rsidRPr="00B82BF2">
        <w:rPr>
          <w:color w:val="00B0F0"/>
          <w:lang w:eastAsia="zh-HK"/>
        </w:rPr>
        <w:t>a</w:t>
      </w:r>
      <w:r>
        <w:rPr>
          <w:color w:val="000000" w:themeColor="text1"/>
          <w:lang w:eastAsia="zh-HK"/>
        </w:rPr>
        <w:t xml:space="preserve">) which may in turn increase children’s playfulness (Fung &amp; Chung, 2022). Parents who value the role of play are </w:t>
      </w:r>
      <w:r w:rsidR="00E35052">
        <w:rPr>
          <w:color w:val="000000" w:themeColor="text1"/>
          <w:lang w:eastAsia="zh-HK"/>
        </w:rPr>
        <w:t>likelier</w:t>
      </w:r>
      <w:r>
        <w:rPr>
          <w:color w:val="000000" w:themeColor="text1"/>
          <w:lang w:eastAsia="zh-HK"/>
        </w:rPr>
        <w:t xml:space="preserve"> to provide a wider range of play materials and engage in parent-child play (Lin et al., 2020). Importantly, parental play support is positively associated with children’s development of executive function (</w:t>
      </w:r>
      <w:proofErr w:type="spellStart"/>
      <w:r>
        <w:rPr>
          <w:color w:val="000000" w:themeColor="text1"/>
          <w:lang w:eastAsia="zh-HK"/>
        </w:rPr>
        <w:t>Metaferia</w:t>
      </w:r>
      <w:proofErr w:type="spellEnd"/>
      <w:r>
        <w:rPr>
          <w:color w:val="000000" w:themeColor="text1"/>
          <w:lang w:eastAsia="zh-HK"/>
        </w:rPr>
        <w:t xml:space="preserve">, Futo et al., 2020) and interactive behaviours (Hyun et al., 2021; </w:t>
      </w:r>
      <w:proofErr w:type="spellStart"/>
      <w:r w:rsidRPr="00B82BF2">
        <w:rPr>
          <w:color w:val="00B0F0"/>
          <w:lang w:eastAsia="zh-HK"/>
        </w:rPr>
        <w:t>LaForett</w:t>
      </w:r>
      <w:proofErr w:type="spellEnd"/>
      <w:r w:rsidRPr="00B82BF2">
        <w:rPr>
          <w:color w:val="00B0F0"/>
          <w:lang w:eastAsia="zh-HK"/>
        </w:rPr>
        <w:t xml:space="preserve"> &amp; Mendez, </w:t>
      </w:r>
      <w:r w:rsidR="00B82BF2" w:rsidRPr="00B82BF2">
        <w:rPr>
          <w:color w:val="00B0F0"/>
          <w:lang w:eastAsia="zh-HK"/>
        </w:rPr>
        <w:t>2017b</w:t>
      </w:r>
      <w:r>
        <w:rPr>
          <w:color w:val="000000" w:themeColor="text1"/>
          <w:lang w:eastAsia="zh-HK"/>
        </w:rPr>
        <w:t xml:space="preserve">). On the contrary, parents with higher academic focus tend to prioritise academic activities over play in daily schedule (Hyun et al., 2021) but this factor </w:t>
      </w:r>
      <w:r>
        <w:rPr>
          <w:color w:val="000000" w:themeColor="text1"/>
          <w:lang w:eastAsia="zh-HK"/>
        </w:rPr>
        <w:lastRenderedPageBreak/>
        <w:t>did not independently predict children’s cognitive or socio-emotional skills (Lin et al., 2020). Therefore, it is important to understand differences in parental play beliefs and examine the factors which predict the variations.</w:t>
      </w:r>
      <w:r w:rsidRPr="00862164">
        <w:rPr>
          <w:color w:val="000000" w:themeColor="text1"/>
          <w:lang w:eastAsia="zh-HK"/>
        </w:rPr>
        <w:t xml:space="preserve"> </w:t>
      </w:r>
      <w:r>
        <w:rPr>
          <w:color w:val="000000" w:themeColor="text1"/>
          <w:lang w:eastAsia="zh-HK"/>
        </w:rPr>
        <w:t xml:space="preserve"> </w:t>
      </w:r>
    </w:p>
    <w:p w14:paraId="4BC6D29A" w14:textId="12363DB1" w:rsidR="00936DAE" w:rsidRPr="00B1486B" w:rsidRDefault="00936DAE" w:rsidP="00936DAE">
      <w:pPr>
        <w:spacing w:line="480" w:lineRule="auto"/>
        <w:ind w:firstLine="360"/>
        <w:rPr>
          <w:color w:val="000000" w:themeColor="text1"/>
          <w:lang w:eastAsia="zh-HK"/>
        </w:rPr>
      </w:pPr>
      <w:r>
        <w:rPr>
          <w:color w:val="000000" w:themeColor="text1"/>
          <w:lang w:eastAsia="zh-HK"/>
        </w:rPr>
        <w:t>Parental play beliefs often reflect cross-cultural differences perhaps due to cultural variations around early academic expectations</w:t>
      </w:r>
      <w:r w:rsidRPr="00952398">
        <w:t xml:space="preserve"> </w:t>
      </w:r>
      <w:r w:rsidRPr="00952398">
        <w:rPr>
          <w:color w:val="000000" w:themeColor="text1"/>
          <w:lang w:eastAsia="zh-HK"/>
        </w:rPr>
        <w:t>and the role of play in learning</w:t>
      </w:r>
      <w:r>
        <w:rPr>
          <w:color w:val="000000" w:themeColor="text1"/>
          <w:lang w:eastAsia="zh-HK"/>
        </w:rPr>
        <w:t xml:space="preserve">. General trends suggest that East Asian cultures adopt high academic expectations compared to more moderate academic emphasis and greater focus on free play found in Western, Euro-American cultures (Chao, 1996; Wright et al., 2023). This is reflected in cultural gaps in parental play beliefs as those with greater academic focus, whilst valuing play to an extent, may see it as instrumental rather than valued for </w:t>
      </w:r>
      <w:r w:rsidR="00B81F86">
        <w:rPr>
          <w:color w:val="000000" w:themeColor="text1"/>
          <w:lang w:eastAsia="zh-HK"/>
        </w:rPr>
        <w:t>holistic</w:t>
      </w:r>
      <w:r>
        <w:rPr>
          <w:color w:val="000000" w:themeColor="text1"/>
          <w:lang w:eastAsia="zh-HK"/>
        </w:rPr>
        <w:t xml:space="preserve"> development (Zhang et al., 2021). </w:t>
      </w:r>
      <w:r w:rsidR="00B82BF2" w:rsidRPr="00B82BF2">
        <w:rPr>
          <w:color w:val="00B0F0"/>
          <w:lang w:eastAsia="zh-HK"/>
        </w:rPr>
        <w:t>LEGO Learning Institute (2002)</w:t>
      </w:r>
      <w:r>
        <w:rPr>
          <w:color w:val="000000" w:themeColor="text1"/>
          <w:lang w:eastAsia="zh-HK"/>
        </w:rPr>
        <w:t xml:space="preserve"> interviewed a sample of parents from the UK, US, Germany, France</w:t>
      </w:r>
      <w:r w:rsidR="00B81F86">
        <w:rPr>
          <w:color w:val="000000" w:themeColor="text1"/>
          <w:lang w:eastAsia="zh-HK"/>
        </w:rPr>
        <w:t>,</w:t>
      </w:r>
      <w:r>
        <w:rPr>
          <w:color w:val="000000" w:themeColor="text1"/>
          <w:lang w:eastAsia="zh-HK"/>
        </w:rPr>
        <w:t xml:space="preserve"> and Japan and highlighted that whilst overall 94% believed time spent playing facilitated learning, clear cultural differences were identified. Parents in the UK, US and France displayed a preference for planned play activities whereas Japanese and German parents favoured free play activities. Similarly, research notes differences in Asian parents compared to Euro-American parents’ views about the purpose of play, with Euro-American parents being more likely to perceive play as part of the learning process rather than solely as a leisure activity and relief from learning (Parmar et al., 2004). These findings are supported by subsequent research amongst a Chinese sample which suggests that Chinese parents may give higher value to academic learning than play (</w:t>
      </w:r>
      <w:r w:rsidR="00F766F5" w:rsidRPr="00F766F5">
        <w:rPr>
          <w:color w:val="00B0F0"/>
          <w:lang w:eastAsia="zh-HK"/>
        </w:rPr>
        <w:t>Lin et al., 2020</w:t>
      </w:r>
      <w:r>
        <w:rPr>
          <w:color w:val="000000" w:themeColor="text1"/>
          <w:lang w:eastAsia="zh-HK"/>
        </w:rPr>
        <w:t>). Nevertheless, a later study by Jiang and Han (2016) reported inconsistent findings that Chinese parents possessed similar levels of parental academic focus compared to their Euro-American counterparts. Therefore, the existing findings on cultural differences in parental play beliefs are inconclusive and a further examination is warranted.</w:t>
      </w:r>
    </w:p>
    <w:p w14:paraId="258A28A7" w14:textId="77777777" w:rsidR="00936DAE" w:rsidRDefault="00936DAE">
      <w:pPr>
        <w:pStyle w:val="ListParagraph"/>
        <w:numPr>
          <w:ilvl w:val="1"/>
          <w:numId w:val="2"/>
        </w:numPr>
        <w:spacing w:line="480" w:lineRule="auto"/>
        <w:rPr>
          <w:b/>
          <w:bCs/>
          <w:color w:val="000000" w:themeColor="text1"/>
          <w:lang w:eastAsia="zh-HK"/>
        </w:rPr>
      </w:pPr>
      <w:r>
        <w:rPr>
          <w:b/>
          <w:bCs/>
          <w:color w:val="000000" w:themeColor="text1"/>
          <w:lang w:eastAsia="zh-HK"/>
        </w:rPr>
        <w:t>Socio-economic status, p</w:t>
      </w:r>
      <w:r w:rsidRPr="0021065E">
        <w:rPr>
          <w:b/>
          <w:bCs/>
          <w:color w:val="000000" w:themeColor="text1"/>
          <w:lang w:eastAsia="zh-HK"/>
        </w:rPr>
        <w:t>layfulness and parental play beliefs</w:t>
      </w:r>
    </w:p>
    <w:p w14:paraId="404645D1" w14:textId="57EF5DDF" w:rsidR="00936DAE" w:rsidRDefault="00936DAE" w:rsidP="00936DAE">
      <w:pPr>
        <w:spacing w:line="480" w:lineRule="auto"/>
        <w:ind w:firstLine="360"/>
        <w:rPr>
          <w:color w:val="000000" w:themeColor="text1"/>
          <w:lang w:eastAsia="zh-HK"/>
        </w:rPr>
      </w:pPr>
      <w:r>
        <w:rPr>
          <w:color w:val="000000" w:themeColor="text1"/>
          <w:lang w:eastAsia="zh-HK"/>
        </w:rPr>
        <w:lastRenderedPageBreak/>
        <w:t xml:space="preserve">Research has also explored </w:t>
      </w:r>
      <w:r w:rsidR="00D55C11">
        <w:rPr>
          <w:color w:val="000000" w:themeColor="text1"/>
          <w:lang w:eastAsia="zh-HK"/>
        </w:rPr>
        <w:t>if</w:t>
      </w:r>
      <w:r w:rsidRPr="0023098B">
        <w:rPr>
          <w:color w:val="000000" w:themeColor="text1"/>
          <w:lang w:eastAsia="zh-HK"/>
        </w:rPr>
        <w:t xml:space="preserve"> parental play beliefs </w:t>
      </w:r>
      <w:r>
        <w:rPr>
          <w:color w:val="000000" w:themeColor="text1"/>
          <w:lang w:eastAsia="zh-HK"/>
        </w:rPr>
        <w:t>might</w:t>
      </w:r>
      <w:r w:rsidRPr="0023098B">
        <w:rPr>
          <w:color w:val="000000" w:themeColor="text1"/>
          <w:lang w:eastAsia="zh-HK"/>
        </w:rPr>
        <w:t xml:space="preserve"> be shaped by personal</w:t>
      </w:r>
      <w:r>
        <w:rPr>
          <w:color w:val="000000" w:themeColor="text1"/>
          <w:lang w:eastAsia="zh-HK"/>
        </w:rPr>
        <w:t xml:space="preserve"> </w:t>
      </w:r>
      <w:r w:rsidRPr="0023098B">
        <w:rPr>
          <w:color w:val="000000" w:themeColor="text1"/>
          <w:lang w:eastAsia="zh-HK"/>
        </w:rPr>
        <w:t>(Smidt</w:t>
      </w:r>
      <w:r>
        <w:rPr>
          <w:color w:val="000000" w:themeColor="text1"/>
          <w:lang w:eastAsia="zh-HK"/>
        </w:rPr>
        <w:t xml:space="preserve"> et al.</w:t>
      </w:r>
      <w:r w:rsidRPr="0023098B">
        <w:rPr>
          <w:color w:val="000000" w:themeColor="text1"/>
          <w:lang w:eastAsia="zh-HK"/>
        </w:rPr>
        <w:t>, 2015)</w:t>
      </w:r>
      <w:r>
        <w:rPr>
          <w:color w:val="000000" w:themeColor="text1"/>
          <w:lang w:eastAsia="zh-HK"/>
        </w:rPr>
        <w:t xml:space="preserve"> or</w:t>
      </w:r>
      <w:r w:rsidRPr="0023098B">
        <w:rPr>
          <w:color w:val="000000" w:themeColor="text1"/>
          <w:lang w:eastAsia="zh-HK"/>
        </w:rPr>
        <w:t xml:space="preserve"> socio-</w:t>
      </w:r>
      <w:r>
        <w:rPr>
          <w:color w:val="000000" w:themeColor="text1"/>
          <w:lang w:eastAsia="zh-HK"/>
        </w:rPr>
        <w:t>economic</w:t>
      </w:r>
      <w:r w:rsidRPr="0023098B">
        <w:rPr>
          <w:color w:val="000000" w:themeColor="text1"/>
          <w:lang w:eastAsia="zh-HK"/>
        </w:rPr>
        <w:t xml:space="preserve"> factors</w:t>
      </w:r>
      <w:r>
        <w:rPr>
          <w:color w:val="000000" w:themeColor="text1"/>
          <w:lang w:eastAsia="zh-HK"/>
        </w:rPr>
        <w:t>.</w:t>
      </w:r>
      <w:r w:rsidRPr="0023098B">
        <w:rPr>
          <w:color w:val="000000" w:themeColor="text1"/>
          <w:lang w:eastAsia="zh-HK"/>
        </w:rPr>
        <w:t xml:space="preserve"> Much </w:t>
      </w:r>
      <w:r>
        <w:rPr>
          <w:color w:val="000000" w:themeColor="text1"/>
          <w:lang w:eastAsia="zh-HK"/>
        </w:rPr>
        <w:t xml:space="preserve">research to date has focused on demographic </w:t>
      </w:r>
      <w:r w:rsidR="00D55C11">
        <w:rPr>
          <w:color w:val="000000" w:themeColor="text1"/>
          <w:lang w:eastAsia="zh-HK"/>
        </w:rPr>
        <w:t>or</w:t>
      </w:r>
      <w:r>
        <w:rPr>
          <w:color w:val="000000" w:themeColor="text1"/>
          <w:lang w:eastAsia="zh-HK"/>
        </w:rPr>
        <w:t xml:space="preserve"> socio-economic factors (e.g. </w:t>
      </w:r>
      <w:proofErr w:type="spellStart"/>
      <w:r>
        <w:rPr>
          <w:color w:val="000000" w:themeColor="text1"/>
          <w:lang w:eastAsia="zh-HK"/>
        </w:rPr>
        <w:t>Aldoney</w:t>
      </w:r>
      <w:proofErr w:type="spellEnd"/>
      <w:r>
        <w:rPr>
          <w:color w:val="000000" w:themeColor="text1"/>
          <w:lang w:eastAsia="zh-HK"/>
        </w:rPr>
        <w:t xml:space="preserve"> et al., 2022). Fogle and Mendez (2006) suggested that play support and academic focus are significantly associated with parents’ education levels. More specifically, parents with higher education levels tend to show greater play support whereas those with lower education levels are more likely to show higher academic focus. Whilst this research was involving an African American sample, it presented the idea that parental play beliefs might differ by education level. Another research study amongst Chilean parents supported the idea that socio-economic status (SES) potentially influences parental play beliefs (</w:t>
      </w:r>
      <w:proofErr w:type="spellStart"/>
      <w:r>
        <w:rPr>
          <w:color w:val="000000" w:themeColor="text1"/>
          <w:lang w:eastAsia="zh-HK"/>
        </w:rPr>
        <w:t>Aldoney</w:t>
      </w:r>
      <w:proofErr w:type="spellEnd"/>
      <w:r>
        <w:rPr>
          <w:color w:val="000000" w:themeColor="text1"/>
          <w:lang w:eastAsia="zh-HK"/>
        </w:rPr>
        <w:t xml:space="preserve"> et al., 2022). The authors reported that, whilst higher income families value free play more, lower income families place higher value on play for academic purposes. The present study further examined the links between parental play beliefs and SES/education levels amongst different cultures (i.e. England and Hong Kong).</w:t>
      </w:r>
    </w:p>
    <w:p w14:paraId="62F130C6" w14:textId="1CC431FE" w:rsidR="00936DAE" w:rsidRDefault="00936DAE" w:rsidP="00936DAE">
      <w:pPr>
        <w:spacing w:line="480" w:lineRule="auto"/>
        <w:ind w:firstLine="360"/>
        <w:rPr>
          <w:color w:val="000000" w:themeColor="text1"/>
          <w:lang w:eastAsia="zh-HK"/>
        </w:rPr>
      </w:pPr>
      <w:r>
        <w:rPr>
          <w:color w:val="000000" w:themeColor="text1"/>
          <w:lang w:eastAsia="zh-HK"/>
        </w:rPr>
        <w:t xml:space="preserve">Separately, theoretical frameworks have also suggested the plausible links between personality and personal beliefs (Smidt et al., 2015). Smidt and colleagues (2015) argued that personality traits are one’s basic characteristics or tendencies whilst beliefs are characteristic adaptations that align with those basic traits. In other words, beliefs are concrete manifestations of basic personality traits in response to various situations (McCrae &amp; Costa, 1996). In general, playfulness indicates an individual likeliness to participate in playful situations (Pinchover, 2017) and this personality trait can govern adult behaviours across different situations. Within the household environment, adults with higher playfulness are more likely to use creative, humorous, imaginative and playful approaches in parent-child interaction (Menashe-Grinberg &amp; </w:t>
      </w:r>
      <w:proofErr w:type="spellStart"/>
      <w:r>
        <w:rPr>
          <w:color w:val="000000" w:themeColor="text1"/>
          <w:lang w:eastAsia="zh-HK"/>
        </w:rPr>
        <w:t>Atzaba</w:t>
      </w:r>
      <w:proofErr w:type="spellEnd"/>
      <w:r>
        <w:rPr>
          <w:color w:val="000000" w:themeColor="text1"/>
          <w:lang w:eastAsia="zh-HK"/>
        </w:rPr>
        <w:t xml:space="preserve">-Poria, 2017). The general tendency of playfulness can be manifested in personal beliefs specifically concerning </w:t>
      </w:r>
      <w:r w:rsidR="00164910">
        <w:rPr>
          <w:color w:val="000000" w:themeColor="text1"/>
          <w:lang w:eastAsia="zh-HK"/>
        </w:rPr>
        <w:t xml:space="preserve">young </w:t>
      </w:r>
      <w:r>
        <w:rPr>
          <w:color w:val="000000" w:themeColor="text1"/>
          <w:lang w:eastAsia="zh-HK"/>
        </w:rPr>
        <w:t xml:space="preserve">children’s learning and development through play, such as parental play support and academic focus (i.e. parental </w:t>
      </w:r>
      <w:r>
        <w:rPr>
          <w:color w:val="000000" w:themeColor="text1"/>
          <w:lang w:eastAsia="zh-HK"/>
        </w:rPr>
        <w:lastRenderedPageBreak/>
        <w:t>play beliefs). Although there is a sound theoretical basis supporting their interconnectedness, no prior research has considered the role of personality traits, such as playfulness, in predicting parental play beliefs. The present study aimed to fill this gap by investigating the relationships between parental playfulness and play beliefs amongst English and Hong Kong parents with their socio-economic factors (i.e. education levels, income range) considered.</w:t>
      </w:r>
      <w:r w:rsidR="00926B88">
        <w:rPr>
          <w:color w:val="000000" w:themeColor="text1"/>
          <w:lang w:eastAsia="zh-HK"/>
        </w:rPr>
        <w:t xml:space="preserve"> </w:t>
      </w:r>
      <w:r w:rsidR="00250B44" w:rsidRPr="00B035E7">
        <w:rPr>
          <w:color w:val="00B0F0"/>
          <w:lang w:eastAsia="zh-HK"/>
        </w:rPr>
        <w:t xml:space="preserve">Given play is an important context that shapes </w:t>
      </w:r>
      <w:r w:rsidR="00164910">
        <w:rPr>
          <w:color w:val="00B0F0"/>
          <w:lang w:eastAsia="zh-HK"/>
        </w:rPr>
        <w:t>early years</w:t>
      </w:r>
      <w:r w:rsidR="00250B44" w:rsidRPr="00B035E7">
        <w:rPr>
          <w:color w:val="00B0F0"/>
          <w:lang w:eastAsia="zh-HK"/>
        </w:rPr>
        <w:t xml:space="preserve"> learning and development but parents are often ambivalent about the </w:t>
      </w:r>
      <w:r w:rsidR="00B035E7" w:rsidRPr="00B035E7">
        <w:rPr>
          <w:color w:val="00B0F0"/>
          <w:lang w:eastAsia="zh-HK"/>
        </w:rPr>
        <w:t>employment of play-based learning in school (Bautista et al., 2021)</w:t>
      </w:r>
      <w:r w:rsidR="00250B44" w:rsidRPr="00B035E7">
        <w:rPr>
          <w:color w:val="00B0F0"/>
          <w:lang w:eastAsia="zh-HK"/>
        </w:rPr>
        <w:t xml:space="preserve">, </w:t>
      </w:r>
      <w:r w:rsidR="00926B88" w:rsidRPr="00B035E7">
        <w:rPr>
          <w:color w:val="00B0F0"/>
          <w:lang w:eastAsia="zh-HK"/>
        </w:rPr>
        <w:t>findings</w:t>
      </w:r>
      <w:r w:rsidR="003A07B6">
        <w:rPr>
          <w:color w:val="00B0F0"/>
          <w:lang w:eastAsia="zh-HK"/>
        </w:rPr>
        <w:t xml:space="preserve"> from this study</w:t>
      </w:r>
      <w:r w:rsidR="00250B44" w:rsidRPr="00B035E7">
        <w:rPr>
          <w:color w:val="00B0F0"/>
          <w:lang w:eastAsia="zh-HK"/>
        </w:rPr>
        <w:t xml:space="preserve"> not only</w:t>
      </w:r>
      <w:r w:rsidR="00B035E7">
        <w:rPr>
          <w:color w:val="00B0F0"/>
          <w:lang w:eastAsia="zh-HK"/>
        </w:rPr>
        <w:t xml:space="preserve"> can</w:t>
      </w:r>
      <w:r w:rsidR="00926B88" w:rsidRPr="00B035E7">
        <w:rPr>
          <w:color w:val="00B0F0"/>
          <w:lang w:eastAsia="zh-HK"/>
        </w:rPr>
        <w:t xml:space="preserve"> expand the </w:t>
      </w:r>
      <w:r w:rsidR="00B035E7">
        <w:rPr>
          <w:color w:val="00B0F0"/>
          <w:lang w:eastAsia="zh-HK"/>
        </w:rPr>
        <w:t>theories</w:t>
      </w:r>
      <w:r w:rsidR="00926B88" w:rsidRPr="00B035E7">
        <w:rPr>
          <w:color w:val="00B0F0"/>
          <w:lang w:eastAsia="zh-HK"/>
        </w:rPr>
        <w:t xml:space="preserve"> </w:t>
      </w:r>
      <w:r w:rsidR="00250B44" w:rsidRPr="00B035E7">
        <w:rPr>
          <w:color w:val="00B0F0"/>
          <w:lang w:eastAsia="zh-HK"/>
        </w:rPr>
        <w:t xml:space="preserve">(e.g., McCrae &amp; Costa, 1996; Smidt et al., 2015) </w:t>
      </w:r>
      <w:r w:rsidR="00926B88" w:rsidRPr="00B035E7">
        <w:rPr>
          <w:color w:val="00B0F0"/>
          <w:lang w:eastAsia="zh-HK"/>
        </w:rPr>
        <w:t xml:space="preserve">by validating whether </w:t>
      </w:r>
      <w:r w:rsidR="00783EFF" w:rsidRPr="00B035E7">
        <w:rPr>
          <w:color w:val="00B0F0"/>
          <w:lang w:eastAsia="zh-HK"/>
        </w:rPr>
        <w:t xml:space="preserve">personality trait </w:t>
      </w:r>
      <w:r w:rsidR="00250B44" w:rsidRPr="00B035E7">
        <w:rPr>
          <w:color w:val="00B0F0"/>
          <w:lang w:eastAsia="zh-HK"/>
        </w:rPr>
        <w:t xml:space="preserve">(i.e., playfulness) </w:t>
      </w:r>
      <w:r w:rsidR="00783EFF" w:rsidRPr="00B035E7">
        <w:rPr>
          <w:color w:val="00B0F0"/>
          <w:lang w:eastAsia="zh-HK"/>
        </w:rPr>
        <w:t xml:space="preserve">can link with adults’ personal beliefs </w:t>
      </w:r>
      <w:r w:rsidR="00250B44" w:rsidRPr="00B035E7">
        <w:rPr>
          <w:color w:val="00B0F0"/>
          <w:lang w:eastAsia="zh-HK"/>
        </w:rPr>
        <w:t xml:space="preserve">(i.e., play beliefs) but also inform </w:t>
      </w:r>
      <w:r w:rsidR="00B035E7" w:rsidRPr="00B035E7">
        <w:rPr>
          <w:color w:val="00B0F0"/>
          <w:lang w:eastAsia="zh-HK"/>
        </w:rPr>
        <w:t>a plausible way t</w:t>
      </w:r>
      <w:r w:rsidR="00B035E7">
        <w:rPr>
          <w:color w:val="00B0F0"/>
          <w:lang w:eastAsia="zh-HK"/>
        </w:rPr>
        <w:t xml:space="preserve">o promote parental play support in </w:t>
      </w:r>
      <w:r w:rsidR="00B035E7" w:rsidRPr="00B035E7">
        <w:rPr>
          <w:color w:val="00B0F0"/>
          <w:lang w:eastAsia="zh-HK"/>
        </w:rPr>
        <w:t>early childhood education</w:t>
      </w:r>
      <w:r w:rsidR="00783EFF" w:rsidRPr="00B035E7">
        <w:rPr>
          <w:color w:val="00B0F0"/>
          <w:lang w:eastAsia="zh-HK"/>
        </w:rPr>
        <w:t>.</w:t>
      </w:r>
    </w:p>
    <w:p w14:paraId="59E91191" w14:textId="77777777" w:rsidR="00936DAE" w:rsidRPr="009973B5" w:rsidRDefault="00936DAE" w:rsidP="00936DAE">
      <w:pPr>
        <w:spacing w:line="480" w:lineRule="auto"/>
        <w:rPr>
          <w:b/>
          <w:bCs/>
          <w:color w:val="000000" w:themeColor="text1"/>
          <w:lang w:eastAsia="zh-HK"/>
        </w:rPr>
      </w:pPr>
      <w:r w:rsidRPr="009973B5">
        <w:rPr>
          <w:b/>
          <w:bCs/>
          <w:color w:val="000000" w:themeColor="text1"/>
          <w:lang w:eastAsia="zh-HK"/>
        </w:rPr>
        <w:t>1.3 The present study</w:t>
      </w:r>
    </w:p>
    <w:p w14:paraId="5D53C842" w14:textId="6E88C67E" w:rsidR="00936DAE" w:rsidRDefault="00936DAE" w:rsidP="00936DAE">
      <w:pPr>
        <w:spacing w:line="480" w:lineRule="auto"/>
        <w:ind w:firstLine="480"/>
        <w:rPr>
          <w:color w:val="000000" w:themeColor="text1"/>
        </w:rPr>
      </w:pPr>
      <w:r w:rsidRPr="00A97EFF">
        <w:rPr>
          <w:color w:val="000000" w:themeColor="text1"/>
        </w:rPr>
        <w:t>This</w:t>
      </w:r>
      <w:r>
        <w:rPr>
          <w:color w:val="000000" w:themeColor="text1"/>
        </w:rPr>
        <w:t xml:space="preserve"> study investigated the cross-cultural differences in parental play beliefs across England and Hong Kong. Specifically, the play beliefs of parents of early years and </w:t>
      </w:r>
      <w:r w:rsidR="00E02E48">
        <w:rPr>
          <w:color w:val="000000" w:themeColor="text1"/>
        </w:rPr>
        <w:t>Key Stage 1 (</w:t>
      </w:r>
      <w:r>
        <w:rPr>
          <w:color w:val="000000" w:themeColor="text1"/>
        </w:rPr>
        <w:t>KS1</w:t>
      </w:r>
      <w:r w:rsidR="00E02E48">
        <w:rPr>
          <w:color w:val="000000" w:themeColor="text1"/>
        </w:rPr>
        <w:t>)</w:t>
      </w:r>
      <w:r>
        <w:rPr>
          <w:color w:val="000000" w:themeColor="text1"/>
        </w:rPr>
        <w:t xml:space="preserve"> children in England and parents of kindergarten children in Hong Kong were examined. Based on the literature reviewed, which highlights the </w:t>
      </w:r>
      <w:r w:rsidR="00E02E48">
        <w:rPr>
          <w:color w:val="000000" w:themeColor="text1"/>
        </w:rPr>
        <w:t xml:space="preserve">cultural </w:t>
      </w:r>
      <w:r>
        <w:rPr>
          <w:color w:val="000000" w:themeColor="text1"/>
        </w:rPr>
        <w:t>influence</w:t>
      </w:r>
      <w:r w:rsidR="00E02E48">
        <w:rPr>
          <w:color w:val="000000" w:themeColor="text1"/>
        </w:rPr>
        <w:t>s</w:t>
      </w:r>
      <w:r>
        <w:rPr>
          <w:color w:val="000000" w:themeColor="text1"/>
        </w:rPr>
        <w:t xml:space="preserve"> on parental </w:t>
      </w:r>
      <w:r w:rsidR="00E02E48">
        <w:rPr>
          <w:color w:val="000000" w:themeColor="text1"/>
        </w:rPr>
        <w:t>play beliefs</w:t>
      </w:r>
      <w:r>
        <w:rPr>
          <w:color w:val="000000" w:themeColor="text1"/>
        </w:rPr>
        <w:t xml:space="preserve"> (e.g. </w:t>
      </w:r>
      <w:r w:rsidR="00F766F5" w:rsidRPr="00E02E48">
        <w:rPr>
          <w:color w:val="00B0F0"/>
        </w:rPr>
        <w:t>Lin et al., 2020</w:t>
      </w:r>
      <w:r w:rsidRPr="00E02E48">
        <w:rPr>
          <w:color w:val="00B0F0"/>
        </w:rPr>
        <w:t xml:space="preserve">; </w:t>
      </w:r>
      <w:r w:rsidR="00E02E48" w:rsidRPr="00E02E48">
        <w:rPr>
          <w:color w:val="00B0F0"/>
          <w:lang w:eastAsia="zh-HK"/>
        </w:rPr>
        <w:t>Wright et al., 2023</w:t>
      </w:r>
      <w:r>
        <w:rPr>
          <w:color w:val="000000" w:themeColor="text1"/>
        </w:rPr>
        <w:t>), we hypothesised that parental play support would be higher in England compared to Hong Kong and that parental academic focus would be higher amongst Hong Kong parents compared to parents in England (Hypothesis 1).</w:t>
      </w:r>
    </w:p>
    <w:p w14:paraId="72366AFC" w14:textId="41B368BD" w:rsidR="00936DAE" w:rsidRDefault="00936DAE" w:rsidP="00936DAE">
      <w:pPr>
        <w:spacing w:line="480" w:lineRule="auto"/>
        <w:ind w:firstLine="480"/>
        <w:rPr>
          <w:color w:val="000000" w:themeColor="text1"/>
        </w:rPr>
      </w:pPr>
      <w:r>
        <w:rPr>
          <w:color w:val="000000" w:themeColor="text1"/>
        </w:rPr>
        <w:t xml:space="preserve">The study also investigated how parental playfulness predicted parental play beliefs amongst parents in Hong Kong and England. From the literature reviewed (McCrae &amp; Costa, 1996; Smidt et al., 2015), it was expected that parental playfulness would </w:t>
      </w:r>
      <w:r w:rsidR="00E02E48">
        <w:rPr>
          <w:color w:val="000000" w:themeColor="text1"/>
        </w:rPr>
        <w:t>positively predict</w:t>
      </w:r>
      <w:r>
        <w:rPr>
          <w:color w:val="000000" w:themeColor="text1"/>
        </w:rPr>
        <w:t xml:space="preserve"> parental play support but that its relationship with parental academic focus would be non-significant (Hypothesis 2). Given the potential influence of demographic and SES variables </w:t>
      </w:r>
      <w:r>
        <w:rPr>
          <w:color w:val="000000" w:themeColor="text1"/>
        </w:rPr>
        <w:lastRenderedPageBreak/>
        <w:t>on play beliefs (</w:t>
      </w:r>
      <w:proofErr w:type="spellStart"/>
      <w:r>
        <w:rPr>
          <w:color w:val="000000" w:themeColor="text1"/>
        </w:rPr>
        <w:t>Aldoney</w:t>
      </w:r>
      <w:proofErr w:type="spellEnd"/>
      <w:r>
        <w:rPr>
          <w:color w:val="000000" w:themeColor="text1"/>
        </w:rPr>
        <w:t xml:space="preserve"> et al., 2022; </w:t>
      </w:r>
      <w:proofErr w:type="spellStart"/>
      <w:r>
        <w:rPr>
          <w:color w:val="000000" w:themeColor="text1"/>
        </w:rPr>
        <w:t>Metaferia</w:t>
      </w:r>
      <w:proofErr w:type="spellEnd"/>
      <w:r>
        <w:rPr>
          <w:color w:val="000000" w:themeColor="text1"/>
        </w:rPr>
        <w:t xml:space="preserve">, Takacs et al., 2020; </w:t>
      </w:r>
      <w:proofErr w:type="spellStart"/>
      <w:r>
        <w:rPr>
          <w:color w:val="000000" w:themeColor="text1"/>
        </w:rPr>
        <w:t>Metaferia</w:t>
      </w:r>
      <w:proofErr w:type="spellEnd"/>
      <w:r>
        <w:rPr>
          <w:color w:val="000000" w:themeColor="text1"/>
        </w:rPr>
        <w:t>, Futo et al., 2020), parent age, education level</w:t>
      </w:r>
      <w:r w:rsidR="000D1DB6">
        <w:rPr>
          <w:color w:val="000000" w:themeColor="text1"/>
        </w:rPr>
        <w:t>,</w:t>
      </w:r>
      <w:r>
        <w:rPr>
          <w:color w:val="000000" w:themeColor="text1"/>
        </w:rPr>
        <w:t xml:space="preserve"> and income level were included as control variables. </w:t>
      </w:r>
    </w:p>
    <w:p w14:paraId="2CB32BAD" w14:textId="77777777" w:rsidR="00936DAE" w:rsidRPr="00A97EFF" w:rsidRDefault="00936DAE" w:rsidP="00936DAE">
      <w:pPr>
        <w:spacing w:line="480" w:lineRule="auto"/>
        <w:ind w:firstLine="480"/>
        <w:rPr>
          <w:color w:val="000000" w:themeColor="text1"/>
        </w:rPr>
      </w:pPr>
    </w:p>
    <w:p w14:paraId="709F5580" w14:textId="77777777" w:rsidR="00936DAE" w:rsidRPr="009973B5" w:rsidRDefault="00936DAE" w:rsidP="00936DAE">
      <w:pPr>
        <w:spacing w:line="480" w:lineRule="auto"/>
        <w:jc w:val="center"/>
        <w:rPr>
          <w:b/>
          <w:color w:val="000000" w:themeColor="text1"/>
        </w:rPr>
      </w:pPr>
      <w:r>
        <w:rPr>
          <w:b/>
          <w:color w:val="000000" w:themeColor="text1"/>
        </w:rPr>
        <w:t xml:space="preserve">2. </w:t>
      </w:r>
      <w:r w:rsidRPr="009973B5">
        <w:rPr>
          <w:b/>
          <w:color w:val="000000" w:themeColor="text1"/>
        </w:rPr>
        <w:t>Method</w:t>
      </w:r>
    </w:p>
    <w:p w14:paraId="2B9FFE8C" w14:textId="77777777" w:rsidR="00936DAE" w:rsidRPr="009973B5" w:rsidRDefault="00936DAE" w:rsidP="00936DAE">
      <w:pPr>
        <w:spacing w:line="480" w:lineRule="auto"/>
        <w:rPr>
          <w:b/>
          <w:color w:val="000000" w:themeColor="text1"/>
        </w:rPr>
      </w:pPr>
      <w:r w:rsidRPr="009973B5">
        <w:rPr>
          <w:b/>
          <w:color w:val="000000" w:themeColor="text1"/>
        </w:rPr>
        <w:t>2.1 Participants</w:t>
      </w:r>
    </w:p>
    <w:p w14:paraId="141AF571" w14:textId="0A6FFA14" w:rsidR="00F7073C" w:rsidRDefault="00936DAE" w:rsidP="00936DAE">
      <w:pPr>
        <w:spacing w:line="480" w:lineRule="auto"/>
        <w:rPr>
          <w:bCs/>
          <w:color w:val="000000" w:themeColor="text1"/>
        </w:rPr>
      </w:pPr>
      <w:r w:rsidRPr="009973B5">
        <w:rPr>
          <w:b/>
          <w:color w:val="000000" w:themeColor="text1"/>
        </w:rPr>
        <w:tab/>
      </w:r>
      <w:r w:rsidRPr="00AF32D3">
        <w:rPr>
          <w:bCs/>
          <w:color w:val="00B0F0"/>
        </w:rPr>
        <w:t xml:space="preserve">Participants were 145 </w:t>
      </w:r>
      <w:r w:rsidR="00AF32D3" w:rsidRPr="00AF32D3">
        <w:rPr>
          <w:bCs/>
          <w:color w:val="00B0F0"/>
        </w:rPr>
        <w:t xml:space="preserve">(137 mothers, 8 fathers) </w:t>
      </w:r>
      <w:r w:rsidRPr="00AF32D3">
        <w:rPr>
          <w:bCs/>
          <w:color w:val="00B0F0"/>
        </w:rPr>
        <w:t xml:space="preserve">and 150 </w:t>
      </w:r>
      <w:r w:rsidR="00AF32D3" w:rsidRPr="00AF32D3">
        <w:rPr>
          <w:bCs/>
          <w:color w:val="00B0F0"/>
        </w:rPr>
        <w:t xml:space="preserve">(132 mothers, 18 fathers) and </w:t>
      </w:r>
      <w:r w:rsidRPr="00AF32D3">
        <w:rPr>
          <w:bCs/>
          <w:color w:val="00B0F0"/>
        </w:rPr>
        <w:t xml:space="preserve">parents of young children in England and Hong Kong, respectively. </w:t>
      </w:r>
      <w:r w:rsidRPr="009973B5">
        <w:rPr>
          <w:bCs/>
          <w:color w:val="000000" w:themeColor="text1"/>
        </w:rPr>
        <w:t xml:space="preserve">In </w:t>
      </w:r>
      <w:r>
        <w:rPr>
          <w:bCs/>
          <w:color w:val="000000" w:themeColor="text1"/>
        </w:rPr>
        <w:t>England</w:t>
      </w:r>
      <w:r w:rsidRPr="009973B5">
        <w:rPr>
          <w:bCs/>
          <w:color w:val="000000" w:themeColor="text1"/>
        </w:rPr>
        <w:t>, children often attend nursery</w:t>
      </w:r>
      <w:r>
        <w:rPr>
          <w:bCs/>
          <w:color w:val="000000" w:themeColor="text1"/>
        </w:rPr>
        <w:t xml:space="preserve"> or pre-school</w:t>
      </w:r>
      <w:r w:rsidRPr="009973B5">
        <w:rPr>
          <w:bCs/>
          <w:color w:val="000000" w:themeColor="text1"/>
        </w:rPr>
        <w:t xml:space="preserve"> (3 to 4 years) and reception (4 to 5 years) classes before entering </w:t>
      </w:r>
      <w:r w:rsidR="000D1DB6">
        <w:rPr>
          <w:bCs/>
          <w:color w:val="000000" w:themeColor="text1"/>
        </w:rPr>
        <w:t>KS1</w:t>
      </w:r>
      <w:r w:rsidRPr="009973B5">
        <w:rPr>
          <w:bCs/>
          <w:color w:val="000000" w:themeColor="text1"/>
        </w:rPr>
        <w:t xml:space="preserve"> (5 to 7 years). </w:t>
      </w:r>
      <w:r>
        <w:rPr>
          <w:bCs/>
          <w:color w:val="000000" w:themeColor="text1"/>
        </w:rPr>
        <w:t xml:space="preserve">Some children also attend specialist nursery settings prior to turning 3, with some nurseries having places for children from just a few months old. </w:t>
      </w:r>
      <w:r w:rsidRPr="009973B5">
        <w:rPr>
          <w:bCs/>
          <w:color w:val="000000" w:themeColor="text1"/>
        </w:rPr>
        <w:t xml:space="preserve">In </w:t>
      </w:r>
      <w:r>
        <w:rPr>
          <w:bCs/>
          <w:color w:val="000000" w:themeColor="text1"/>
        </w:rPr>
        <w:t>Hong Kong</w:t>
      </w:r>
      <w:r w:rsidRPr="009973B5">
        <w:rPr>
          <w:bCs/>
          <w:color w:val="000000" w:themeColor="text1"/>
        </w:rPr>
        <w:t>, childre</w:t>
      </w:r>
      <w:r>
        <w:rPr>
          <w:bCs/>
          <w:color w:val="000000" w:themeColor="text1"/>
        </w:rPr>
        <w:t xml:space="preserve">n </w:t>
      </w:r>
      <w:r w:rsidRPr="009973B5">
        <w:rPr>
          <w:bCs/>
          <w:color w:val="000000" w:themeColor="text1"/>
        </w:rPr>
        <w:t xml:space="preserve">usually attend kindergarten for three years starting from K1 (3 to 4 years) to K3 (5 to 6 years). At data collection, 79 of the parents </w:t>
      </w:r>
      <w:r>
        <w:rPr>
          <w:bCs/>
          <w:color w:val="000000" w:themeColor="text1"/>
        </w:rPr>
        <w:t>in England had</w:t>
      </w:r>
      <w:r w:rsidRPr="009973B5">
        <w:rPr>
          <w:bCs/>
          <w:color w:val="000000" w:themeColor="text1"/>
        </w:rPr>
        <w:t xml:space="preserve"> a child at nursery, 33 </w:t>
      </w:r>
      <w:r>
        <w:rPr>
          <w:bCs/>
          <w:color w:val="000000" w:themeColor="text1"/>
        </w:rPr>
        <w:t>in</w:t>
      </w:r>
      <w:r w:rsidRPr="009973B5">
        <w:rPr>
          <w:bCs/>
          <w:color w:val="000000" w:themeColor="text1"/>
        </w:rPr>
        <w:t xml:space="preserve"> reception, and 33 </w:t>
      </w:r>
      <w:r>
        <w:rPr>
          <w:bCs/>
          <w:color w:val="000000" w:themeColor="text1"/>
        </w:rPr>
        <w:t>in</w:t>
      </w:r>
      <w:r w:rsidRPr="009973B5">
        <w:rPr>
          <w:bCs/>
          <w:color w:val="000000" w:themeColor="text1"/>
        </w:rPr>
        <w:t xml:space="preserve"> </w:t>
      </w:r>
      <w:r w:rsidR="000D1DB6">
        <w:rPr>
          <w:bCs/>
          <w:color w:val="000000" w:themeColor="text1"/>
        </w:rPr>
        <w:t>KS</w:t>
      </w:r>
      <w:r w:rsidRPr="009973B5">
        <w:rPr>
          <w:bCs/>
          <w:color w:val="000000" w:themeColor="text1"/>
        </w:rPr>
        <w:t>1. In contrast, 58 of H</w:t>
      </w:r>
      <w:r>
        <w:rPr>
          <w:bCs/>
          <w:color w:val="000000" w:themeColor="text1"/>
        </w:rPr>
        <w:t>ong Kong</w:t>
      </w:r>
      <w:r w:rsidRPr="009973B5">
        <w:rPr>
          <w:bCs/>
          <w:color w:val="000000" w:themeColor="text1"/>
        </w:rPr>
        <w:t xml:space="preserve"> parents </w:t>
      </w:r>
      <w:r>
        <w:rPr>
          <w:bCs/>
          <w:color w:val="000000" w:themeColor="text1"/>
        </w:rPr>
        <w:t>had</w:t>
      </w:r>
      <w:r w:rsidRPr="009973B5">
        <w:rPr>
          <w:bCs/>
          <w:color w:val="000000" w:themeColor="text1"/>
        </w:rPr>
        <w:t xml:space="preserve"> a child at K1, 40 at K2, and 52 at K3. </w:t>
      </w:r>
    </w:p>
    <w:p w14:paraId="33F4FBD4" w14:textId="156DF8D8" w:rsidR="00936DAE" w:rsidRPr="009973B5" w:rsidRDefault="00936DAE" w:rsidP="00F7073C">
      <w:pPr>
        <w:spacing w:line="480" w:lineRule="auto"/>
        <w:ind w:firstLine="480"/>
        <w:rPr>
          <w:bCs/>
          <w:color w:val="000000" w:themeColor="text1"/>
          <w:highlight w:val="yellow"/>
        </w:rPr>
      </w:pPr>
      <w:r w:rsidRPr="009973B5">
        <w:rPr>
          <w:bCs/>
          <w:color w:val="000000" w:themeColor="text1"/>
        </w:rPr>
        <w:t>Parents reported their age, education level, and income level. The age of parents</w:t>
      </w:r>
      <w:r>
        <w:rPr>
          <w:bCs/>
          <w:color w:val="000000" w:themeColor="text1"/>
        </w:rPr>
        <w:t xml:space="preserve"> in England</w:t>
      </w:r>
      <w:r w:rsidRPr="009973B5">
        <w:rPr>
          <w:bCs/>
          <w:color w:val="000000" w:themeColor="text1"/>
        </w:rPr>
        <w:t xml:space="preserve"> ranged between 19 and 61, whereas that of H</w:t>
      </w:r>
      <w:r>
        <w:rPr>
          <w:bCs/>
          <w:color w:val="000000" w:themeColor="text1"/>
        </w:rPr>
        <w:t>ong Kong</w:t>
      </w:r>
      <w:r w:rsidRPr="009973B5">
        <w:rPr>
          <w:bCs/>
          <w:color w:val="000000" w:themeColor="text1"/>
        </w:rPr>
        <w:t xml:space="preserve"> parents ranged between 28 and 53. For education level, 15.1% of the parents</w:t>
      </w:r>
      <w:r>
        <w:rPr>
          <w:bCs/>
          <w:color w:val="000000" w:themeColor="text1"/>
        </w:rPr>
        <w:t xml:space="preserve"> in England</w:t>
      </w:r>
      <w:r w:rsidRPr="009973B5">
        <w:rPr>
          <w:bCs/>
          <w:color w:val="000000" w:themeColor="text1"/>
        </w:rPr>
        <w:t xml:space="preserve"> </w:t>
      </w:r>
      <w:r>
        <w:rPr>
          <w:bCs/>
          <w:color w:val="000000" w:themeColor="text1"/>
        </w:rPr>
        <w:t xml:space="preserve">had a highest education level of </w:t>
      </w:r>
      <w:r w:rsidRPr="009973B5">
        <w:rPr>
          <w:bCs/>
          <w:color w:val="000000" w:themeColor="text1"/>
        </w:rPr>
        <w:t>complet</w:t>
      </w:r>
      <w:r>
        <w:rPr>
          <w:bCs/>
          <w:color w:val="000000" w:themeColor="text1"/>
        </w:rPr>
        <w:t>ed</w:t>
      </w:r>
      <w:r w:rsidRPr="009973B5">
        <w:rPr>
          <w:bCs/>
          <w:color w:val="000000" w:themeColor="text1"/>
        </w:rPr>
        <w:t xml:space="preserve"> GCSE or A Level, 37.9% had a </w:t>
      </w:r>
      <w:proofErr w:type="gramStart"/>
      <w:r w:rsidRPr="009973B5">
        <w:rPr>
          <w:bCs/>
          <w:color w:val="000000" w:themeColor="text1"/>
        </w:rPr>
        <w:t>Bachelor</w:t>
      </w:r>
      <w:r>
        <w:rPr>
          <w:bCs/>
          <w:color w:val="000000" w:themeColor="text1"/>
        </w:rPr>
        <w:t>’s</w:t>
      </w:r>
      <w:proofErr w:type="gramEnd"/>
      <w:r w:rsidRPr="009973B5">
        <w:rPr>
          <w:bCs/>
          <w:color w:val="000000" w:themeColor="text1"/>
        </w:rPr>
        <w:t xml:space="preserve"> degree, 19.3% completed a professional degree, and 25.5% owned a postgraduate degree. 63.9% of H</w:t>
      </w:r>
      <w:r>
        <w:rPr>
          <w:bCs/>
          <w:color w:val="000000" w:themeColor="text1"/>
        </w:rPr>
        <w:t xml:space="preserve">ong </w:t>
      </w:r>
      <w:r w:rsidRPr="009973B5">
        <w:rPr>
          <w:bCs/>
          <w:color w:val="000000" w:themeColor="text1"/>
        </w:rPr>
        <w:t>K</w:t>
      </w:r>
      <w:r>
        <w:rPr>
          <w:bCs/>
          <w:color w:val="000000" w:themeColor="text1"/>
        </w:rPr>
        <w:t>ong</w:t>
      </w:r>
      <w:r w:rsidRPr="009973B5">
        <w:rPr>
          <w:bCs/>
          <w:color w:val="000000" w:themeColor="text1"/>
        </w:rPr>
        <w:t xml:space="preserve"> parents completed secondary education, 35.1% had a</w:t>
      </w:r>
      <w:r>
        <w:rPr>
          <w:bCs/>
          <w:color w:val="000000" w:themeColor="text1"/>
        </w:rPr>
        <w:t>n</w:t>
      </w:r>
      <w:r w:rsidRPr="009973B5">
        <w:rPr>
          <w:bCs/>
          <w:color w:val="000000" w:themeColor="text1"/>
        </w:rPr>
        <w:t xml:space="preserve"> undergraduate degree, whereas 1% owned a postgraduate degree. </w:t>
      </w:r>
      <w:r w:rsidRPr="0077020C">
        <w:rPr>
          <w:bCs/>
          <w:color w:val="00B0F0"/>
        </w:rPr>
        <w:t xml:space="preserve">Parents in England reported their income with a 6-point scale: </w:t>
      </w:r>
      <w:r w:rsidRPr="0077020C">
        <w:rPr>
          <w:bCs/>
          <w:i/>
          <w:iCs/>
          <w:color w:val="00B0F0"/>
        </w:rPr>
        <w:t>less than £20,000</w:t>
      </w:r>
      <w:r w:rsidRPr="0077020C">
        <w:rPr>
          <w:bCs/>
          <w:color w:val="00B0F0"/>
        </w:rPr>
        <w:t xml:space="preserve">, </w:t>
      </w:r>
      <w:r w:rsidRPr="0077020C">
        <w:rPr>
          <w:bCs/>
          <w:i/>
          <w:iCs/>
          <w:color w:val="00B0F0"/>
        </w:rPr>
        <w:t>£21</w:t>
      </w:r>
      <w:r w:rsidR="003F3189">
        <w:rPr>
          <w:bCs/>
          <w:i/>
          <w:iCs/>
          <w:color w:val="00B0F0"/>
        </w:rPr>
        <w:t>,</w:t>
      </w:r>
      <w:r w:rsidRPr="0077020C">
        <w:rPr>
          <w:bCs/>
          <w:i/>
          <w:iCs/>
          <w:color w:val="00B0F0"/>
        </w:rPr>
        <w:t>000 - £30,000</w:t>
      </w:r>
      <w:r w:rsidRPr="0077020C">
        <w:rPr>
          <w:bCs/>
          <w:color w:val="00B0F0"/>
        </w:rPr>
        <w:t xml:space="preserve">, </w:t>
      </w:r>
      <w:r w:rsidRPr="0077020C">
        <w:rPr>
          <w:bCs/>
          <w:i/>
          <w:iCs/>
          <w:color w:val="00B0F0"/>
        </w:rPr>
        <w:t>£31,000 - £40,000</w:t>
      </w:r>
      <w:r w:rsidRPr="0077020C">
        <w:rPr>
          <w:bCs/>
          <w:color w:val="00B0F0"/>
        </w:rPr>
        <w:t xml:space="preserve">, </w:t>
      </w:r>
      <w:r w:rsidRPr="0077020C">
        <w:rPr>
          <w:bCs/>
          <w:i/>
          <w:iCs/>
          <w:color w:val="00B0F0"/>
        </w:rPr>
        <w:t>£41,000 - £50,000</w:t>
      </w:r>
      <w:r w:rsidRPr="0077020C">
        <w:rPr>
          <w:bCs/>
          <w:color w:val="00B0F0"/>
        </w:rPr>
        <w:t xml:space="preserve">, </w:t>
      </w:r>
      <w:r w:rsidRPr="0077020C">
        <w:rPr>
          <w:bCs/>
          <w:i/>
          <w:iCs/>
          <w:color w:val="00B0F0"/>
        </w:rPr>
        <w:t>£51,000 - £60,000</w:t>
      </w:r>
      <w:r w:rsidRPr="0077020C">
        <w:rPr>
          <w:bCs/>
          <w:color w:val="00B0F0"/>
        </w:rPr>
        <w:t xml:space="preserve">, and </w:t>
      </w:r>
      <w:r w:rsidRPr="0077020C">
        <w:rPr>
          <w:bCs/>
          <w:i/>
          <w:iCs/>
          <w:color w:val="00B0F0"/>
        </w:rPr>
        <w:t>above £60,000</w:t>
      </w:r>
      <w:r w:rsidR="00532494" w:rsidRPr="0077020C">
        <w:rPr>
          <w:bCs/>
          <w:i/>
          <w:iCs/>
          <w:color w:val="00B0F0"/>
        </w:rPr>
        <w:t xml:space="preserve"> </w:t>
      </w:r>
      <w:r w:rsidR="00532494" w:rsidRPr="0077020C">
        <w:rPr>
          <w:bCs/>
          <w:color w:val="00B0F0"/>
        </w:rPr>
        <w:t>(Office for National Statistics, 2024)</w:t>
      </w:r>
      <w:r w:rsidRPr="0077020C">
        <w:rPr>
          <w:bCs/>
          <w:color w:val="00B0F0"/>
        </w:rPr>
        <w:t xml:space="preserve">; whereas Hong Kong parents followed an alternative 16-point scale ranging from </w:t>
      </w:r>
      <w:r w:rsidRPr="0077020C">
        <w:rPr>
          <w:bCs/>
          <w:i/>
          <w:iCs/>
          <w:color w:val="00B0F0"/>
        </w:rPr>
        <w:t>$5,000 or below</w:t>
      </w:r>
      <w:r w:rsidRPr="0077020C">
        <w:rPr>
          <w:bCs/>
          <w:color w:val="00B0F0"/>
        </w:rPr>
        <w:t xml:space="preserve"> to </w:t>
      </w:r>
      <w:r w:rsidRPr="0077020C">
        <w:rPr>
          <w:bCs/>
          <w:i/>
          <w:iCs/>
          <w:color w:val="00B0F0"/>
        </w:rPr>
        <w:t xml:space="preserve">above $75,001 </w:t>
      </w:r>
      <w:r w:rsidRPr="0077020C">
        <w:rPr>
          <w:bCs/>
          <w:color w:val="00B0F0"/>
        </w:rPr>
        <w:t>(with an increment of $5,000 each)</w:t>
      </w:r>
      <w:r w:rsidR="00532494" w:rsidRPr="0077020C">
        <w:rPr>
          <w:bCs/>
          <w:color w:val="00B0F0"/>
        </w:rPr>
        <w:t xml:space="preserve">, which was previously employed in </w:t>
      </w:r>
      <w:r w:rsidR="003F3189">
        <w:rPr>
          <w:bCs/>
          <w:color w:val="00B0F0"/>
        </w:rPr>
        <w:t xml:space="preserve">a </w:t>
      </w:r>
      <w:r w:rsidR="00532494" w:rsidRPr="0077020C">
        <w:rPr>
          <w:bCs/>
          <w:color w:val="00B0F0"/>
        </w:rPr>
        <w:t xml:space="preserve">local research (Fung &amp; </w:t>
      </w:r>
      <w:r w:rsidR="00532494" w:rsidRPr="0077020C">
        <w:rPr>
          <w:bCs/>
          <w:color w:val="00B0F0"/>
        </w:rPr>
        <w:lastRenderedPageBreak/>
        <w:t xml:space="preserve">Chung, 2020). </w:t>
      </w:r>
      <w:r w:rsidR="0077020C" w:rsidRPr="0077020C">
        <w:rPr>
          <w:bCs/>
          <w:color w:val="00B0F0"/>
        </w:rPr>
        <w:t xml:space="preserve">To enable meaningful comparison across the two economic contexts, income categories </w:t>
      </w:r>
      <w:r w:rsidR="00D557FA" w:rsidRPr="00D557FA">
        <w:rPr>
          <w:bCs/>
          <w:color w:val="00B0F0"/>
        </w:rPr>
        <w:t>were harmonised by converting Hong Kong income to GBP and scaling both datasets relative to each region’s median household income</w:t>
      </w:r>
      <w:r w:rsidR="00031208" w:rsidRPr="00031208">
        <w:rPr>
          <w:bCs/>
          <w:color w:val="00B0F0"/>
        </w:rPr>
        <w:t>, producing a proportional income index that reflects</w:t>
      </w:r>
      <w:r w:rsidR="00031208">
        <w:rPr>
          <w:bCs/>
          <w:color w:val="00B0F0"/>
        </w:rPr>
        <w:t xml:space="preserve"> parent income level</w:t>
      </w:r>
      <w:r w:rsidR="00D557FA">
        <w:rPr>
          <w:bCs/>
          <w:color w:val="00B0F0"/>
        </w:rPr>
        <w:t xml:space="preserve">. </w:t>
      </w:r>
    </w:p>
    <w:p w14:paraId="586DCBFB" w14:textId="77777777" w:rsidR="00936DAE" w:rsidRPr="009973B5" w:rsidRDefault="00936DAE" w:rsidP="00936DAE">
      <w:pPr>
        <w:spacing w:line="480" w:lineRule="auto"/>
        <w:rPr>
          <w:b/>
          <w:color w:val="000000" w:themeColor="text1"/>
        </w:rPr>
      </w:pPr>
      <w:r w:rsidRPr="009973B5">
        <w:rPr>
          <w:b/>
          <w:color w:val="000000" w:themeColor="text1"/>
        </w:rPr>
        <w:t>2.2 Procedure</w:t>
      </w:r>
    </w:p>
    <w:p w14:paraId="07373F78" w14:textId="2C42A102" w:rsidR="00936DAE" w:rsidRPr="009973B5" w:rsidRDefault="00936DAE" w:rsidP="00936DAE">
      <w:pPr>
        <w:spacing w:line="480" w:lineRule="auto"/>
        <w:rPr>
          <w:color w:val="000000" w:themeColor="text1"/>
          <w:lang w:eastAsia="zh-HK"/>
        </w:rPr>
      </w:pPr>
      <w:r w:rsidRPr="009973B5">
        <w:rPr>
          <w:bCs/>
          <w:color w:val="000000" w:themeColor="text1"/>
        </w:rPr>
        <w:tab/>
        <w:t>Ethical approval was given by the respective university</w:t>
      </w:r>
      <w:r>
        <w:rPr>
          <w:bCs/>
          <w:color w:val="000000" w:themeColor="text1"/>
        </w:rPr>
        <w:t xml:space="preserve"> (blinded for review)</w:t>
      </w:r>
      <w:r w:rsidRPr="00646B0E">
        <w:rPr>
          <w:bCs/>
          <w:color w:val="000000" w:themeColor="text1"/>
        </w:rPr>
        <w:t xml:space="preserve">. </w:t>
      </w:r>
      <w:r w:rsidRPr="000D4BC8">
        <w:rPr>
          <w:bCs/>
          <w:color w:val="00B0F0"/>
        </w:rPr>
        <w:t xml:space="preserve">Parents in </w:t>
      </w:r>
      <w:r w:rsidRPr="006C3D16">
        <w:rPr>
          <w:bCs/>
          <w:color w:val="00B0F0"/>
        </w:rPr>
        <w:t>England</w:t>
      </w:r>
      <w:r w:rsidR="00881F95" w:rsidRPr="006C3D16">
        <w:rPr>
          <w:bCs/>
          <w:color w:val="00B0F0"/>
        </w:rPr>
        <w:t xml:space="preserve"> </w:t>
      </w:r>
      <w:r w:rsidR="00881F95" w:rsidRPr="00881F95">
        <w:rPr>
          <w:bCs/>
          <w:color w:val="00B0F0"/>
        </w:rPr>
        <w:t>were</w:t>
      </w:r>
      <w:r w:rsidR="00881F95">
        <w:rPr>
          <w:bCs/>
          <w:color w:val="00B0F0"/>
        </w:rPr>
        <w:t xml:space="preserve"> recruited through convenience sampling using social media platforms, primarily Facebook. An informational post including an overview of the research, inclusion criteria and a link to the online survey was shared across Facebook groups relevant to the study’s sample (e.g. parenting groups)</w:t>
      </w:r>
      <w:r w:rsidR="00881F95">
        <w:rPr>
          <w:bCs/>
          <w:color w:val="000000" w:themeColor="text1"/>
        </w:rPr>
        <w:t xml:space="preserve">. </w:t>
      </w:r>
      <w:r w:rsidRPr="00881F95">
        <w:rPr>
          <w:bCs/>
          <w:color w:val="000000" w:themeColor="text1"/>
        </w:rPr>
        <w:t>Informed consent and questionnaires were administered and completed online.</w:t>
      </w:r>
      <w:r>
        <w:rPr>
          <w:bCs/>
          <w:color w:val="000000" w:themeColor="text1"/>
        </w:rPr>
        <w:t xml:space="preserve"> Participating parents reported demographic information (i.e. age, education level and income level) and their playfulness and play beliefs (i.e. play support and academic focus) by completing the online survey, which could be finished in approximately 15 minutes.</w:t>
      </w:r>
      <w:r w:rsidRPr="00007BDE">
        <w:rPr>
          <w:bCs/>
          <w:color w:val="000000" w:themeColor="text1"/>
        </w:rPr>
        <w:t xml:space="preserve"> </w:t>
      </w:r>
      <w:r w:rsidRPr="009973B5">
        <w:rPr>
          <w:bCs/>
          <w:color w:val="000000" w:themeColor="text1"/>
        </w:rPr>
        <w:t>Parents in H</w:t>
      </w:r>
      <w:r>
        <w:rPr>
          <w:bCs/>
          <w:color w:val="000000" w:themeColor="text1"/>
        </w:rPr>
        <w:t>ong Kong</w:t>
      </w:r>
      <w:r w:rsidRPr="009973B5">
        <w:rPr>
          <w:bCs/>
          <w:color w:val="000000" w:themeColor="text1"/>
        </w:rPr>
        <w:t xml:space="preserve"> were recruited through nine local kindergartens. Consent</w:t>
      </w:r>
      <w:r w:rsidRPr="009973B5">
        <w:rPr>
          <w:color w:val="000000" w:themeColor="text1"/>
          <w:lang w:eastAsia="zh-HK"/>
        </w:rPr>
        <w:t xml:space="preserve"> was first obtained from the principals of the participating kindergartens. Informed consent and questionnaire forms were then distributed to the parents through the kindergartens to invite their participation. Consented parents reported demographic information (i.e., age, education level, and income level), their playfulness, and play beliefs (i.e., play support and academic focus) by completing a questionnaire, which could be finished in </w:t>
      </w:r>
      <w:r>
        <w:rPr>
          <w:color w:val="000000" w:themeColor="text1"/>
          <w:lang w:eastAsia="zh-HK"/>
        </w:rPr>
        <w:t>15</w:t>
      </w:r>
      <w:r w:rsidRPr="009973B5">
        <w:rPr>
          <w:color w:val="000000" w:themeColor="text1"/>
          <w:lang w:eastAsia="zh-HK"/>
        </w:rPr>
        <w:t xml:space="preserve"> minutes.</w:t>
      </w:r>
      <w:r>
        <w:rPr>
          <w:color w:val="000000" w:themeColor="text1"/>
          <w:lang w:eastAsia="zh-HK"/>
        </w:rPr>
        <w:t xml:space="preserve"> </w:t>
      </w:r>
      <w:r w:rsidR="000556D4" w:rsidRPr="000556D4">
        <w:rPr>
          <w:color w:val="00B0F0"/>
          <w:lang w:eastAsia="zh-HK"/>
        </w:rPr>
        <w:t xml:space="preserve">No </w:t>
      </w:r>
      <w:r w:rsidR="003F3189">
        <w:rPr>
          <w:color w:val="00B0F0"/>
          <w:lang w:eastAsia="zh-HK"/>
        </w:rPr>
        <w:t xml:space="preserve">identifiable </w:t>
      </w:r>
      <w:r w:rsidR="000556D4" w:rsidRPr="000556D4">
        <w:rPr>
          <w:color w:val="00B0F0"/>
          <w:lang w:eastAsia="zh-HK"/>
        </w:rPr>
        <w:t xml:space="preserve">personal information was obtained through the online (in England) </w:t>
      </w:r>
      <w:r w:rsidR="003F3189">
        <w:rPr>
          <w:color w:val="00B0F0"/>
          <w:lang w:eastAsia="zh-HK"/>
        </w:rPr>
        <w:t>or</w:t>
      </w:r>
      <w:r w:rsidR="000556D4" w:rsidRPr="000556D4">
        <w:rPr>
          <w:color w:val="00B0F0"/>
          <w:lang w:eastAsia="zh-HK"/>
        </w:rPr>
        <w:t xml:space="preserve"> paper (in Hong Kong) survey</w:t>
      </w:r>
      <w:r w:rsidR="00BA6A91">
        <w:rPr>
          <w:color w:val="00B0F0"/>
          <w:lang w:eastAsia="zh-HK"/>
        </w:rPr>
        <w:t>.</w:t>
      </w:r>
      <w:r w:rsidR="000556D4" w:rsidRPr="000556D4">
        <w:rPr>
          <w:color w:val="00B0F0"/>
          <w:lang w:eastAsia="zh-HK"/>
        </w:rPr>
        <w:t xml:space="preserve"> </w:t>
      </w:r>
      <w:r w:rsidR="00BA6A91">
        <w:rPr>
          <w:color w:val="00B0F0"/>
          <w:lang w:eastAsia="zh-HK"/>
        </w:rPr>
        <w:t>P</w:t>
      </w:r>
      <w:r w:rsidR="000556D4" w:rsidRPr="000556D4">
        <w:rPr>
          <w:color w:val="00B0F0"/>
          <w:lang w:eastAsia="zh-HK"/>
        </w:rPr>
        <w:t>articipants were fully informed of the purpose of the research</w:t>
      </w:r>
      <w:r w:rsidR="00BA6A91">
        <w:rPr>
          <w:color w:val="00B0F0"/>
          <w:lang w:eastAsia="zh-HK"/>
        </w:rPr>
        <w:t xml:space="preserve"> and</w:t>
      </w:r>
      <w:r w:rsidR="003F3189">
        <w:rPr>
          <w:color w:val="00B0F0"/>
          <w:lang w:eastAsia="zh-HK"/>
        </w:rPr>
        <w:t xml:space="preserve"> </w:t>
      </w:r>
      <w:r w:rsidR="000556D4" w:rsidRPr="000556D4">
        <w:rPr>
          <w:color w:val="00B0F0"/>
          <w:lang w:eastAsia="zh-HK"/>
        </w:rPr>
        <w:t xml:space="preserve">their rights </w:t>
      </w:r>
      <w:r w:rsidR="00BA6A91">
        <w:rPr>
          <w:color w:val="00B0F0"/>
          <w:lang w:eastAsia="zh-HK"/>
        </w:rPr>
        <w:t>of voluntary participation</w:t>
      </w:r>
      <w:r w:rsidR="000556D4">
        <w:rPr>
          <w:color w:val="00B0F0"/>
          <w:lang w:eastAsia="zh-HK"/>
        </w:rPr>
        <w:t xml:space="preserve"> and </w:t>
      </w:r>
      <w:r w:rsidR="00BA6A91">
        <w:rPr>
          <w:color w:val="00B0F0"/>
          <w:lang w:eastAsia="zh-HK"/>
        </w:rPr>
        <w:t>withdrawal</w:t>
      </w:r>
      <w:r w:rsidR="000556D4" w:rsidRPr="000556D4">
        <w:rPr>
          <w:color w:val="00B0F0"/>
          <w:lang w:eastAsia="zh-HK"/>
        </w:rPr>
        <w:t xml:space="preserve"> from the study.</w:t>
      </w:r>
    </w:p>
    <w:p w14:paraId="6D8A858E" w14:textId="77777777" w:rsidR="00936DAE" w:rsidRPr="009973B5" w:rsidRDefault="00936DAE" w:rsidP="00936DAE">
      <w:pPr>
        <w:spacing w:line="480" w:lineRule="auto"/>
        <w:rPr>
          <w:b/>
          <w:bCs/>
          <w:color w:val="000000" w:themeColor="text1"/>
          <w:lang w:eastAsia="zh-HK"/>
        </w:rPr>
      </w:pPr>
      <w:r w:rsidRPr="009973B5">
        <w:rPr>
          <w:b/>
          <w:bCs/>
          <w:color w:val="000000" w:themeColor="text1"/>
          <w:lang w:eastAsia="zh-HK"/>
        </w:rPr>
        <w:t>2.3 Measures</w:t>
      </w:r>
    </w:p>
    <w:p w14:paraId="763283CE" w14:textId="77777777" w:rsidR="00936DAE" w:rsidRPr="009973B5" w:rsidRDefault="00936DAE" w:rsidP="00936DAE">
      <w:pPr>
        <w:spacing w:line="480" w:lineRule="auto"/>
        <w:rPr>
          <w:i/>
          <w:iCs/>
          <w:color w:val="000000" w:themeColor="text1"/>
          <w:lang w:eastAsia="zh-HK"/>
        </w:rPr>
      </w:pPr>
      <w:r w:rsidRPr="009973B5">
        <w:rPr>
          <w:color w:val="000000" w:themeColor="text1"/>
          <w:lang w:eastAsia="zh-HK"/>
        </w:rPr>
        <w:tab/>
        <w:t xml:space="preserve">2.3.1 </w:t>
      </w:r>
      <w:r w:rsidRPr="009973B5">
        <w:rPr>
          <w:i/>
          <w:iCs/>
          <w:color w:val="000000" w:themeColor="text1"/>
          <w:lang w:eastAsia="zh-HK"/>
        </w:rPr>
        <w:t>Parent playfulness</w:t>
      </w:r>
    </w:p>
    <w:p w14:paraId="0AF77358" w14:textId="46B30EF5" w:rsidR="00936DAE" w:rsidRPr="00845ECD" w:rsidRDefault="00936DAE" w:rsidP="00F83EA0">
      <w:pPr>
        <w:spacing w:line="480" w:lineRule="auto"/>
        <w:ind w:firstLine="480"/>
        <w:rPr>
          <w:color w:val="000000" w:themeColor="text1"/>
          <w:lang w:eastAsia="zh-HK"/>
        </w:rPr>
      </w:pPr>
      <w:r w:rsidRPr="00CC6418">
        <w:rPr>
          <w:color w:val="00B0F0"/>
          <w:lang w:eastAsia="zh-HK"/>
        </w:rPr>
        <w:lastRenderedPageBreak/>
        <w:t xml:space="preserve">Parent playfulness was assessed by using the </w:t>
      </w:r>
      <w:r w:rsidR="002A0DA7" w:rsidRPr="00CC6418">
        <w:rPr>
          <w:color w:val="00B0F0"/>
          <w:lang w:eastAsia="zh-HK"/>
        </w:rPr>
        <w:t xml:space="preserve">Other-Directed, </w:t>
      </w:r>
      <w:proofErr w:type="spellStart"/>
      <w:r w:rsidR="002A0DA7" w:rsidRPr="00CC6418">
        <w:rPr>
          <w:color w:val="00B0F0"/>
          <w:lang w:eastAsia="zh-HK"/>
        </w:rPr>
        <w:t>Lighthearted</w:t>
      </w:r>
      <w:proofErr w:type="spellEnd"/>
      <w:r w:rsidR="002A0DA7" w:rsidRPr="00CC6418">
        <w:rPr>
          <w:color w:val="00B0F0"/>
          <w:lang w:eastAsia="zh-HK"/>
        </w:rPr>
        <w:t xml:space="preserve">, Intellectual, and Whimsical Playfulness </w:t>
      </w:r>
      <w:r w:rsidR="00F83EA0" w:rsidRPr="00CC6418">
        <w:rPr>
          <w:color w:val="00B0F0"/>
          <w:lang w:eastAsia="zh-HK"/>
        </w:rPr>
        <w:t>scale (</w:t>
      </w:r>
      <w:r w:rsidR="002A0DA7" w:rsidRPr="00CC6418">
        <w:rPr>
          <w:color w:val="00B0F0"/>
          <w:lang w:eastAsia="zh-HK"/>
        </w:rPr>
        <w:t>OLIW-S</w:t>
      </w:r>
      <w:r w:rsidR="00F83EA0" w:rsidRPr="00CC6418">
        <w:rPr>
          <w:color w:val="00B0F0"/>
          <w:lang w:eastAsia="zh-HK"/>
        </w:rPr>
        <w:t>; Proyer et al., 20</w:t>
      </w:r>
      <w:r w:rsidR="000D4BC8">
        <w:rPr>
          <w:color w:val="00B0F0"/>
          <w:lang w:eastAsia="zh-HK"/>
        </w:rPr>
        <w:t>20</w:t>
      </w:r>
      <w:r w:rsidR="00F83EA0" w:rsidRPr="00CC6418">
        <w:rPr>
          <w:color w:val="00B0F0"/>
          <w:lang w:eastAsia="zh-HK"/>
        </w:rPr>
        <w:t>)</w:t>
      </w:r>
      <w:r w:rsidRPr="00CC6418">
        <w:rPr>
          <w:color w:val="00B0F0"/>
          <w:lang w:eastAsia="zh-HK"/>
        </w:rPr>
        <w:t xml:space="preserve">, with </w:t>
      </w:r>
      <w:r w:rsidR="002B09EF">
        <w:rPr>
          <w:color w:val="00B0F0"/>
          <w:lang w:eastAsia="zh-HK"/>
        </w:rPr>
        <w:t>acceptable</w:t>
      </w:r>
      <w:r w:rsidRPr="00CC6418">
        <w:rPr>
          <w:color w:val="00B0F0"/>
          <w:lang w:eastAsia="zh-HK"/>
        </w:rPr>
        <w:t xml:space="preserve"> </w:t>
      </w:r>
      <w:r w:rsidR="00CC6418" w:rsidRPr="00CC6418">
        <w:rPr>
          <w:color w:val="00B0F0"/>
          <w:lang w:eastAsia="zh-HK"/>
        </w:rPr>
        <w:t xml:space="preserve">item, test-retest </w:t>
      </w:r>
      <w:r w:rsidRPr="00CC6418">
        <w:rPr>
          <w:color w:val="00B0F0"/>
          <w:lang w:eastAsia="zh-HK"/>
        </w:rPr>
        <w:t>reliability</w:t>
      </w:r>
      <w:r w:rsidR="00DB368D" w:rsidRPr="00CC6418">
        <w:rPr>
          <w:color w:val="00B0F0"/>
          <w:lang w:eastAsia="zh-HK"/>
        </w:rPr>
        <w:t xml:space="preserve"> </w:t>
      </w:r>
      <w:r w:rsidR="00020FFA">
        <w:rPr>
          <w:color w:val="00B0F0"/>
          <w:lang w:eastAsia="zh-HK"/>
        </w:rPr>
        <w:t xml:space="preserve">(alphas between 0.66 and 0.87) </w:t>
      </w:r>
      <w:r w:rsidR="00CC6418" w:rsidRPr="00CC6418">
        <w:rPr>
          <w:color w:val="00B0F0"/>
          <w:lang w:eastAsia="zh-HK"/>
        </w:rPr>
        <w:t>and convergent, factorial</w:t>
      </w:r>
      <w:r w:rsidRPr="00CC6418">
        <w:rPr>
          <w:color w:val="00B0F0"/>
          <w:lang w:eastAsia="zh-HK"/>
        </w:rPr>
        <w:t xml:space="preserve"> validity (Proyer, </w:t>
      </w:r>
      <w:r w:rsidR="00DB368D" w:rsidRPr="00CC6418">
        <w:rPr>
          <w:color w:val="00B0F0"/>
          <w:lang w:eastAsia="zh-HK"/>
        </w:rPr>
        <w:t>2017</w:t>
      </w:r>
      <w:r w:rsidRPr="00CC6418">
        <w:rPr>
          <w:color w:val="00B0F0"/>
          <w:lang w:eastAsia="zh-HK"/>
        </w:rPr>
        <w:t xml:space="preserve">). Parents in the England </w:t>
      </w:r>
      <w:r w:rsidR="00CC6418" w:rsidRPr="00CC6418">
        <w:rPr>
          <w:color w:val="00B0F0"/>
          <w:lang w:eastAsia="zh-HK"/>
        </w:rPr>
        <w:t xml:space="preserve">were administered the original scale in English whereas </w:t>
      </w:r>
      <w:r w:rsidR="008F657B">
        <w:rPr>
          <w:color w:val="00B0F0"/>
          <w:lang w:eastAsia="zh-HK"/>
        </w:rPr>
        <w:t>parents</w:t>
      </w:r>
      <w:r w:rsidR="00CC6418" w:rsidRPr="00CC6418">
        <w:rPr>
          <w:color w:val="00B0F0"/>
          <w:lang w:eastAsia="zh-HK"/>
        </w:rPr>
        <w:t xml:space="preserve"> in </w:t>
      </w:r>
      <w:r w:rsidRPr="00CC6418">
        <w:rPr>
          <w:color w:val="00B0F0"/>
          <w:lang w:eastAsia="zh-HK"/>
        </w:rPr>
        <w:t xml:space="preserve">Hong Kong </w:t>
      </w:r>
      <w:r w:rsidR="00CC6418" w:rsidRPr="00CC6418">
        <w:rPr>
          <w:color w:val="00B0F0"/>
          <w:lang w:eastAsia="zh-HK"/>
        </w:rPr>
        <w:t>were administered a translated version</w:t>
      </w:r>
      <w:r w:rsidR="00CC6418">
        <w:rPr>
          <w:color w:val="00B0F0"/>
          <w:lang w:eastAsia="zh-HK"/>
        </w:rPr>
        <w:t xml:space="preserve"> in Chinese</w:t>
      </w:r>
      <w:r w:rsidR="00CC6418" w:rsidRPr="00CC6418">
        <w:rPr>
          <w:color w:val="00B0F0"/>
          <w:lang w:eastAsia="zh-HK"/>
        </w:rPr>
        <w:t xml:space="preserve">, which was completed by experienced research assistants proficient in both English and Chinese, and back-translation was </w:t>
      </w:r>
      <w:r w:rsidR="00020FFA">
        <w:rPr>
          <w:color w:val="00B0F0"/>
          <w:lang w:eastAsia="zh-HK"/>
        </w:rPr>
        <w:t>performed</w:t>
      </w:r>
      <w:r w:rsidR="00CC6418" w:rsidRPr="00CC6418">
        <w:rPr>
          <w:color w:val="00B0F0"/>
          <w:lang w:eastAsia="zh-HK"/>
        </w:rPr>
        <w:t xml:space="preserve"> to </w:t>
      </w:r>
      <w:r w:rsidR="00020FFA">
        <w:rPr>
          <w:color w:val="00B0F0"/>
          <w:lang w:eastAsia="zh-HK"/>
        </w:rPr>
        <w:t>ascertain</w:t>
      </w:r>
      <w:r w:rsidR="00CC6418" w:rsidRPr="00CC6418">
        <w:rPr>
          <w:color w:val="00B0F0"/>
          <w:lang w:eastAsia="zh-HK"/>
        </w:rPr>
        <w:t xml:space="preserve"> item quality. </w:t>
      </w:r>
      <w:r w:rsidR="00CC6418">
        <w:rPr>
          <w:color w:val="000000" w:themeColor="text1"/>
          <w:lang w:eastAsia="zh-HK"/>
        </w:rPr>
        <w:t>Participating parents</w:t>
      </w:r>
      <w:r>
        <w:rPr>
          <w:color w:val="000000" w:themeColor="text1"/>
          <w:lang w:eastAsia="zh-HK"/>
        </w:rPr>
        <w:t xml:space="preserve"> rated the 12 items (e.g.</w:t>
      </w:r>
      <w:r w:rsidR="00DC4043">
        <w:rPr>
          <w:color w:val="000000" w:themeColor="text1"/>
          <w:lang w:eastAsia="zh-HK"/>
        </w:rPr>
        <w:t>,</w:t>
      </w:r>
      <w:r>
        <w:rPr>
          <w:color w:val="000000" w:themeColor="text1"/>
          <w:lang w:eastAsia="zh-HK"/>
        </w:rPr>
        <w:t xml:space="preserve"> </w:t>
      </w:r>
      <w:r w:rsidR="00DC4043">
        <w:rPr>
          <w:color w:val="000000" w:themeColor="text1"/>
          <w:lang w:eastAsia="zh-HK"/>
        </w:rPr>
        <w:t>“</w:t>
      </w:r>
      <w:r>
        <w:rPr>
          <w:i/>
          <w:iCs/>
          <w:color w:val="000000" w:themeColor="text1"/>
          <w:lang w:eastAsia="zh-HK"/>
        </w:rPr>
        <w:t>I am a light-hearted person</w:t>
      </w:r>
      <w:r w:rsidR="00DC4043">
        <w:rPr>
          <w:i/>
          <w:iCs/>
          <w:color w:val="000000" w:themeColor="text1"/>
          <w:lang w:eastAsia="zh-HK"/>
        </w:rPr>
        <w:t>”,</w:t>
      </w:r>
      <w:r>
        <w:rPr>
          <w:i/>
          <w:iCs/>
          <w:color w:val="000000" w:themeColor="text1"/>
          <w:lang w:eastAsia="zh-HK"/>
        </w:rPr>
        <w:t xml:space="preserve"> </w:t>
      </w:r>
      <w:r w:rsidR="00DC4043">
        <w:rPr>
          <w:i/>
          <w:iCs/>
          <w:color w:val="000000" w:themeColor="text1"/>
          <w:lang w:eastAsia="zh-HK"/>
        </w:rPr>
        <w:t>“</w:t>
      </w:r>
      <w:r>
        <w:rPr>
          <w:i/>
          <w:iCs/>
          <w:color w:val="000000" w:themeColor="text1"/>
          <w:lang w:eastAsia="zh-HK"/>
        </w:rPr>
        <w:t>When thinking about a problem, I look for a fixed scheme for the solution and only rarely rely on a playful approach to solve the problem</w:t>
      </w:r>
      <w:r w:rsidR="00DC4043">
        <w:rPr>
          <w:i/>
          <w:iCs/>
          <w:color w:val="000000" w:themeColor="text1"/>
          <w:lang w:eastAsia="zh-HK"/>
        </w:rPr>
        <w:t>”</w:t>
      </w:r>
      <w:r>
        <w:rPr>
          <w:color w:val="000000" w:themeColor="text1"/>
          <w:lang w:eastAsia="zh-HK"/>
        </w:rPr>
        <w:t>) on a 7-point scale ranging from 1 (</w:t>
      </w:r>
      <w:r w:rsidRPr="006B229A">
        <w:rPr>
          <w:i/>
          <w:iCs/>
          <w:color w:val="000000" w:themeColor="text1"/>
          <w:lang w:eastAsia="zh-HK"/>
        </w:rPr>
        <w:t>strongly disagree</w:t>
      </w:r>
      <w:r>
        <w:rPr>
          <w:color w:val="000000" w:themeColor="text1"/>
          <w:lang w:eastAsia="zh-HK"/>
        </w:rPr>
        <w:t>) to 7 (</w:t>
      </w:r>
      <w:r w:rsidRPr="006B229A">
        <w:rPr>
          <w:i/>
          <w:iCs/>
          <w:color w:val="000000" w:themeColor="text1"/>
          <w:lang w:eastAsia="zh-HK"/>
        </w:rPr>
        <w:t>strongly agree</w:t>
      </w:r>
      <w:r>
        <w:rPr>
          <w:color w:val="000000" w:themeColor="text1"/>
          <w:lang w:eastAsia="zh-HK"/>
        </w:rPr>
        <w:t>). The average score (with specified items reverse coded as appropriate) represented parent playfulness. The Cronbach’s alphas for England and Hong Kong parents were 0.76 and 0.85, respectively.</w:t>
      </w:r>
    </w:p>
    <w:p w14:paraId="5210B409" w14:textId="77777777" w:rsidR="00936DAE" w:rsidRPr="009973B5" w:rsidRDefault="00936DAE" w:rsidP="00936DAE">
      <w:pPr>
        <w:spacing w:line="480" w:lineRule="auto"/>
        <w:ind w:firstLine="480"/>
        <w:rPr>
          <w:i/>
          <w:color w:val="000000" w:themeColor="text1"/>
          <w:lang w:eastAsia="zh-HK"/>
        </w:rPr>
      </w:pPr>
      <w:r w:rsidRPr="009973B5">
        <w:rPr>
          <w:i/>
          <w:color w:val="000000" w:themeColor="text1"/>
          <w:lang w:eastAsia="zh-HK"/>
        </w:rPr>
        <w:t>2.3.2 Parental play beliefs</w:t>
      </w:r>
    </w:p>
    <w:p w14:paraId="65D79888" w14:textId="2A6A5BB3" w:rsidR="00936DAE" w:rsidRPr="009973B5" w:rsidRDefault="00936DAE" w:rsidP="00936DAE">
      <w:pPr>
        <w:spacing w:line="480" w:lineRule="auto"/>
        <w:ind w:firstLine="480"/>
        <w:rPr>
          <w:color w:val="000000" w:themeColor="text1"/>
          <w:lang w:eastAsia="zh-HK"/>
        </w:rPr>
      </w:pPr>
      <w:r w:rsidRPr="009973B5">
        <w:rPr>
          <w:color w:val="000000" w:themeColor="text1"/>
          <w:lang w:eastAsia="zh-HK"/>
        </w:rPr>
        <w:t xml:space="preserve">Parental play beliefs were assessed by </w:t>
      </w:r>
      <w:r>
        <w:rPr>
          <w:color w:val="000000" w:themeColor="text1"/>
          <w:lang w:eastAsia="zh-HK"/>
        </w:rPr>
        <w:t>using the Parent Play Belief Scale (PPBS</w:t>
      </w:r>
      <w:r w:rsidR="00DC4043">
        <w:rPr>
          <w:color w:val="000000" w:themeColor="text1"/>
          <w:lang w:eastAsia="zh-HK"/>
        </w:rPr>
        <w:t xml:space="preserve">; </w:t>
      </w:r>
      <w:r>
        <w:rPr>
          <w:color w:val="000000" w:themeColor="text1"/>
          <w:lang w:eastAsia="zh-HK"/>
        </w:rPr>
        <w:t xml:space="preserve">Fogle &amp; Mendez, 2006). </w:t>
      </w:r>
      <w:r w:rsidR="002B09EF">
        <w:rPr>
          <w:color w:val="00B0F0"/>
          <w:lang w:eastAsia="zh-HK"/>
        </w:rPr>
        <w:t>PPBS</w:t>
      </w:r>
      <w:r w:rsidR="00527D93" w:rsidRPr="00723C27">
        <w:rPr>
          <w:color w:val="00B0F0"/>
          <w:lang w:eastAsia="zh-HK"/>
        </w:rPr>
        <w:t xml:space="preserve"> was </w:t>
      </w:r>
      <w:r w:rsidR="00723C27" w:rsidRPr="00723C27">
        <w:rPr>
          <w:color w:val="00B0F0"/>
          <w:lang w:eastAsia="zh-HK"/>
        </w:rPr>
        <w:t xml:space="preserve">previously employed in Western cultures </w:t>
      </w:r>
      <w:r w:rsidR="00723C27">
        <w:rPr>
          <w:color w:val="00B0F0"/>
          <w:lang w:eastAsia="zh-HK"/>
        </w:rPr>
        <w:t xml:space="preserve">(e.g., Hyun et al., 2021, 2022) </w:t>
      </w:r>
      <w:r w:rsidR="00723C27" w:rsidRPr="00723C27">
        <w:rPr>
          <w:color w:val="00B0F0"/>
          <w:lang w:eastAsia="zh-HK"/>
        </w:rPr>
        <w:t>and in Hong Kong (</w:t>
      </w:r>
      <w:r w:rsidR="00723C27">
        <w:rPr>
          <w:color w:val="00B0F0"/>
          <w:lang w:eastAsia="zh-HK"/>
        </w:rPr>
        <w:t>e.g., Fung &amp; Chung, 2024a, 2025), with adequate</w:t>
      </w:r>
      <w:r w:rsidR="002B09EF">
        <w:rPr>
          <w:color w:val="00B0F0"/>
          <w:lang w:eastAsia="zh-HK"/>
        </w:rPr>
        <w:t xml:space="preserve"> item reliability (alphas &gt; 0.70) and</w:t>
      </w:r>
      <w:r w:rsidR="00723C27">
        <w:rPr>
          <w:color w:val="00B0F0"/>
          <w:lang w:eastAsia="zh-HK"/>
        </w:rPr>
        <w:t xml:space="preserve"> construct, </w:t>
      </w:r>
      <w:r w:rsidR="002B09EF">
        <w:rPr>
          <w:color w:val="00B0F0"/>
          <w:lang w:eastAsia="zh-HK"/>
        </w:rPr>
        <w:t>factorial, divergent</w:t>
      </w:r>
      <w:r w:rsidR="00DC4043">
        <w:rPr>
          <w:color w:val="00B0F0"/>
          <w:lang w:eastAsia="zh-HK"/>
        </w:rPr>
        <w:t>,</w:t>
      </w:r>
      <w:r w:rsidR="00723C27">
        <w:rPr>
          <w:color w:val="00B0F0"/>
          <w:lang w:eastAsia="zh-HK"/>
        </w:rPr>
        <w:t xml:space="preserve"> and predictive validity (Fogle &amp; Mendez, 2006). </w:t>
      </w:r>
      <w:r w:rsidR="00DC4043" w:rsidRPr="00DC4043">
        <w:rPr>
          <w:color w:val="000000" w:themeColor="text1"/>
          <w:lang w:eastAsia="zh-HK"/>
        </w:rPr>
        <w:t>PPBS</w:t>
      </w:r>
      <w:r w:rsidRPr="00DC4043">
        <w:rPr>
          <w:color w:val="000000" w:themeColor="text1"/>
          <w:lang w:eastAsia="zh-HK"/>
        </w:rPr>
        <w:t xml:space="preserve"> </w:t>
      </w:r>
      <w:r>
        <w:rPr>
          <w:color w:val="000000" w:themeColor="text1"/>
          <w:lang w:eastAsia="zh-HK"/>
        </w:rPr>
        <w:t>includes two subscales, namely play support (17 items</w:t>
      </w:r>
      <w:r w:rsidR="00DC4043">
        <w:rPr>
          <w:color w:val="000000" w:themeColor="text1"/>
          <w:lang w:eastAsia="zh-HK"/>
        </w:rPr>
        <w:t>;</w:t>
      </w:r>
      <w:r>
        <w:rPr>
          <w:color w:val="000000" w:themeColor="text1"/>
          <w:lang w:eastAsia="zh-HK"/>
        </w:rPr>
        <w:t xml:space="preserve"> e.g.</w:t>
      </w:r>
      <w:r w:rsidR="00DC4043">
        <w:rPr>
          <w:color w:val="000000" w:themeColor="text1"/>
          <w:lang w:eastAsia="zh-HK"/>
        </w:rPr>
        <w:t>,</w:t>
      </w:r>
      <w:r>
        <w:rPr>
          <w:color w:val="000000" w:themeColor="text1"/>
          <w:lang w:eastAsia="zh-HK"/>
        </w:rPr>
        <w:t xml:space="preserve"> </w:t>
      </w:r>
      <w:r w:rsidR="00DC4043">
        <w:rPr>
          <w:color w:val="000000" w:themeColor="text1"/>
          <w:lang w:eastAsia="zh-HK"/>
        </w:rPr>
        <w:t>“</w:t>
      </w:r>
      <w:r w:rsidRPr="00007BDE">
        <w:rPr>
          <w:i/>
          <w:iCs/>
          <w:color w:val="000000" w:themeColor="text1"/>
          <w:lang w:eastAsia="zh-HK"/>
        </w:rPr>
        <w:t>Play can help my child develop social skills, such as cooperating and making friends</w:t>
      </w:r>
      <w:r w:rsidR="00DC4043">
        <w:rPr>
          <w:i/>
          <w:iCs/>
          <w:color w:val="000000" w:themeColor="text1"/>
          <w:lang w:eastAsia="zh-HK"/>
        </w:rPr>
        <w:t>”</w:t>
      </w:r>
      <w:r>
        <w:rPr>
          <w:color w:val="000000" w:themeColor="text1"/>
          <w:lang w:eastAsia="zh-HK"/>
        </w:rPr>
        <w:t>) and academic focus (8 items</w:t>
      </w:r>
      <w:r w:rsidR="00DC4043">
        <w:rPr>
          <w:color w:val="000000" w:themeColor="text1"/>
          <w:lang w:eastAsia="zh-HK"/>
        </w:rPr>
        <w:t>;</w:t>
      </w:r>
      <w:r>
        <w:rPr>
          <w:color w:val="000000" w:themeColor="text1"/>
          <w:lang w:eastAsia="zh-HK"/>
        </w:rPr>
        <w:t xml:space="preserve"> e.g.</w:t>
      </w:r>
      <w:r w:rsidR="00DC4043">
        <w:rPr>
          <w:color w:val="000000" w:themeColor="text1"/>
          <w:lang w:eastAsia="zh-HK"/>
        </w:rPr>
        <w:t>,</w:t>
      </w:r>
      <w:r>
        <w:rPr>
          <w:color w:val="000000" w:themeColor="text1"/>
          <w:lang w:eastAsia="zh-HK"/>
        </w:rPr>
        <w:t xml:space="preserve"> </w:t>
      </w:r>
      <w:r w:rsidR="00DC4043">
        <w:rPr>
          <w:color w:val="000000" w:themeColor="text1"/>
          <w:lang w:eastAsia="zh-HK"/>
        </w:rPr>
        <w:t>“</w:t>
      </w:r>
      <w:r>
        <w:rPr>
          <w:i/>
          <w:iCs/>
          <w:color w:val="000000" w:themeColor="text1"/>
          <w:lang w:eastAsia="zh-HK"/>
        </w:rPr>
        <w:t xml:space="preserve">Play does not influence my child’s ability to solve </w:t>
      </w:r>
      <w:r w:rsidRPr="00612E3D">
        <w:rPr>
          <w:i/>
          <w:iCs/>
          <w:color w:val="000000" w:themeColor="text1"/>
          <w:lang w:eastAsia="zh-HK"/>
        </w:rPr>
        <w:t>problems</w:t>
      </w:r>
      <w:r w:rsidR="00DC4043">
        <w:rPr>
          <w:i/>
          <w:iCs/>
          <w:color w:val="000000" w:themeColor="text1"/>
          <w:lang w:eastAsia="zh-HK"/>
        </w:rPr>
        <w:t>”</w:t>
      </w:r>
      <w:r>
        <w:rPr>
          <w:color w:val="000000" w:themeColor="text1"/>
          <w:lang w:eastAsia="zh-HK"/>
        </w:rPr>
        <w:t xml:space="preserve">). </w:t>
      </w:r>
      <w:r w:rsidRPr="00612E3D">
        <w:rPr>
          <w:color w:val="000000" w:themeColor="text1"/>
          <w:lang w:eastAsia="zh-HK"/>
        </w:rPr>
        <w:t>Parents</w:t>
      </w:r>
      <w:r>
        <w:rPr>
          <w:color w:val="000000" w:themeColor="text1"/>
          <w:lang w:eastAsia="zh-HK"/>
        </w:rPr>
        <w:t xml:space="preserve"> rated the items on a 5-point scale ranging from 1 (</w:t>
      </w:r>
      <w:r w:rsidRPr="00612E3D">
        <w:rPr>
          <w:i/>
          <w:iCs/>
          <w:color w:val="000000" w:themeColor="text1"/>
          <w:lang w:eastAsia="zh-HK"/>
        </w:rPr>
        <w:t>disagree</w:t>
      </w:r>
      <w:r>
        <w:rPr>
          <w:color w:val="000000" w:themeColor="text1"/>
          <w:lang w:eastAsia="zh-HK"/>
        </w:rPr>
        <w:t>) to 5 (</w:t>
      </w:r>
      <w:r w:rsidRPr="00612E3D">
        <w:rPr>
          <w:i/>
          <w:iCs/>
          <w:color w:val="000000" w:themeColor="text1"/>
          <w:lang w:eastAsia="zh-HK"/>
        </w:rPr>
        <w:t>very much agree</w:t>
      </w:r>
      <w:r>
        <w:rPr>
          <w:color w:val="000000" w:themeColor="text1"/>
          <w:lang w:eastAsia="zh-HK"/>
        </w:rPr>
        <w:t>). The mean scores of the two subscales represented parental play support and parental academic focus. The Cronbach’s alphas of parental play support and parental academic focus for parents in England were 0.89 and 0.62, whereas those for Hong Kong parents were 0.96 and 0.87.</w:t>
      </w:r>
    </w:p>
    <w:p w14:paraId="1B101E8C" w14:textId="3D101243" w:rsidR="003E12D1" w:rsidRPr="003E12D1" w:rsidRDefault="003E12D1" w:rsidP="003E12D1">
      <w:pPr>
        <w:spacing w:line="480" w:lineRule="auto"/>
        <w:rPr>
          <w:b/>
          <w:bCs/>
          <w:color w:val="00B0F0"/>
          <w:lang w:eastAsia="zh-HK"/>
        </w:rPr>
      </w:pPr>
      <w:r w:rsidRPr="003E12D1">
        <w:rPr>
          <w:b/>
          <w:bCs/>
          <w:color w:val="00B0F0"/>
          <w:lang w:eastAsia="zh-HK"/>
        </w:rPr>
        <w:lastRenderedPageBreak/>
        <w:t>2.4 Data Analysis Plan</w:t>
      </w:r>
    </w:p>
    <w:p w14:paraId="14B1B18F" w14:textId="6B283805" w:rsidR="003E12D1" w:rsidRPr="003E12D1" w:rsidRDefault="003E12D1" w:rsidP="00844B21">
      <w:pPr>
        <w:spacing w:line="480" w:lineRule="auto"/>
        <w:rPr>
          <w:color w:val="00B0F0"/>
          <w:lang w:eastAsia="zh-HK"/>
        </w:rPr>
      </w:pPr>
      <w:r w:rsidRPr="003E12D1">
        <w:rPr>
          <w:color w:val="00B0F0"/>
          <w:lang w:eastAsia="zh-HK"/>
        </w:rPr>
        <w:tab/>
        <w:t>Correlation analyses were conducted to examine the relations among the study variables across England and Hong Kong.</w:t>
      </w:r>
      <w:r>
        <w:rPr>
          <w:color w:val="00B0F0"/>
          <w:lang w:eastAsia="zh-HK"/>
        </w:rPr>
        <w:t xml:space="preserve"> </w:t>
      </w:r>
      <w:r w:rsidR="00D00FF0">
        <w:rPr>
          <w:color w:val="00B0F0"/>
          <w:lang w:eastAsia="zh-HK"/>
        </w:rPr>
        <w:t xml:space="preserve">To investigate any significant cultural differences in parental play beliefs, independent samples </w:t>
      </w:r>
      <w:r w:rsidR="00D00FF0" w:rsidRPr="00D00FF0">
        <w:rPr>
          <w:i/>
          <w:iCs/>
          <w:color w:val="00B0F0"/>
          <w:lang w:eastAsia="zh-HK"/>
        </w:rPr>
        <w:t>T</w:t>
      </w:r>
      <w:r w:rsidR="00D00FF0">
        <w:rPr>
          <w:color w:val="00B0F0"/>
          <w:lang w:eastAsia="zh-HK"/>
        </w:rPr>
        <w:t xml:space="preserve">-tests were </w:t>
      </w:r>
      <w:r w:rsidR="00844B21">
        <w:rPr>
          <w:color w:val="00B0F0"/>
          <w:lang w:eastAsia="zh-HK"/>
        </w:rPr>
        <w:t>performed</w:t>
      </w:r>
      <w:r w:rsidR="00D00FF0">
        <w:rPr>
          <w:color w:val="00B0F0"/>
          <w:lang w:eastAsia="zh-HK"/>
        </w:rPr>
        <w:t xml:space="preserve"> to compare parental play support and parental academic focus scores across the two regions. </w:t>
      </w:r>
      <w:r w:rsidR="00844B21">
        <w:rPr>
          <w:color w:val="00B0F0"/>
          <w:lang w:eastAsia="zh-HK"/>
        </w:rPr>
        <w:t>Two sets of h</w:t>
      </w:r>
      <w:r w:rsidR="00844B21" w:rsidRPr="00844B21">
        <w:rPr>
          <w:color w:val="00B0F0"/>
          <w:lang w:eastAsia="zh-HK"/>
        </w:rPr>
        <w:t>ierarchical regression analys</w:t>
      </w:r>
      <w:r w:rsidR="00844B21">
        <w:rPr>
          <w:color w:val="00B0F0"/>
          <w:lang w:eastAsia="zh-HK"/>
        </w:rPr>
        <w:t>e</w:t>
      </w:r>
      <w:r w:rsidR="00844B21" w:rsidRPr="00844B21">
        <w:rPr>
          <w:color w:val="00B0F0"/>
          <w:lang w:eastAsia="zh-HK"/>
        </w:rPr>
        <w:t xml:space="preserve">s </w:t>
      </w:r>
      <w:r w:rsidR="00844B21">
        <w:rPr>
          <w:color w:val="00B0F0"/>
          <w:lang w:eastAsia="zh-HK"/>
        </w:rPr>
        <w:t xml:space="preserve">were </w:t>
      </w:r>
      <w:r w:rsidR="00844B21" w:rsidRPr="00844B21">
        <w:rPr>
          <w:color w:val="00B0F0"/>
          <w:lang w:eastAsia="zh-HK"/>
        </w:rPr>
        <w:t xml:space="preserve">then </w:t>
      </w:r>
      <w:r w:rsidR="00844B21">
        <w:rPr>
          <w:color w:val="00B0F0"/>
          <w:lang w:eastAsia="zh-HK"/>
        </w:rPr>
        <w:t>conducted</w:t>
      </w:r>
      <w:r w:rsidR="00844B21" w:rsidRPr="00844B21">
        <w:rPr>
          <w:color w:val="00B0F0"/>
          <w:lang w:eastAsia="zh-HK"/>
        </w:rPr>
        <w:t xml:space="preserve"> to </w:t>
      </w:r>
      <w:r w:rsidR="00844B21">
        <w:rPr>
          <w:color w:val="00B0F0"/>
          <w:lang w:eastAsia="zh-HK"/>
        </w:rPr>
        <w:t>examine</w:t>
      </w:r>
      <w:r w:rsidR="00844B21" w:rsidRPr="00844B21">
        <w:rPr>
          <w:color w:val="00B0F0"/>
          <w:lang w:eastAsia="zh-HK"/>
        </w:rPr>
        <w:t xml:space="preserve"> how </w:t>
      </w:r>
      <w:r w:rsidR="00844B21">
        <w:rPr>
          <w:color w:val="00B0F0"/>
          <w:lang w:eastAsia="zh-HK"/>
        </w:rPr>
        <w:t xml:space="preserve">parent demographic variables (i.e., age, education level, income level </w:t>
      </w:r>
      <w:r w:rsidR="00844B21" w:rsidRPr="00844B21">
        <w:rPr>
          <w:color w:val="00B0F0"/>
          <w:lang w:eastAsia="zh-HK"/>
        </w:rPr>
        <w:t>—</w:t>
      </w:r>
      <w:r w:rsidR="00844B21">
        <w:rPr>
          <w:color w:val="00B0F0"/>
          <w:lang w:eastAsia="zh-HK"/>
        </w:rPr>
        <w:t xml:space="preserve"> entered in step 1)</w:t>
      </w:r>
      <w:r w:rsidR="00844B21" w:rsidRPr="00844B21">
        <w:rPr>
          <w:color w:val="00B0F0"/>
          <w:lang w:eastAsia="zh-HK"/>
        </w:rPr>
        <w:t xml:space="preserve"> and playfulness </w:t>
      </w:r>
      <w:r w:rsidR="00844B21">
        <w:rPr>
          <w:color w:val="00B0F0"/>
          <w:lang w:eastAsia="zh-HK"/>
        </w:rPr>
        <w:t xml:space="preserve">(entered in step 2) </w:t>
      </w:r>
      <w:r w:rsidR="00844B21" w:rsidRPr="00844B21">
        <w:rPr>
          <w:color w:val="00B0F0"/>
          <w:lang w:eastAsia="zh-HK"/>
        </w:rPr>
        <w:t xml:space="preserve">would </w:t>
      </w:r>
      <w:r w:rsidR="00844B21">
        <w:rPr>
          <w:color w:val="00B0F0"/>
          <w:lang w:eastAsia="zh-HK"/>
        </w:rPr>
        <w:t xml:space="preserve">uniquely </w:t>
      </w:r>
      <w:r w:rsidR="00844B21" w:rsidRPr="00844B21">
        <w:rPr>
          <w:color w:val="00B0F0"/>
          <w:lang w:eastAsia="zh-HK"/>
        </w:rPr>
        <w:t>predict</w:t>
      </w:r>
      <w:r w:rsidR="00844B21">
        <w:rPr>
          <w:color w:val="00B0F0"/>
          <w:lang w:eastAsia="zh-HK"/>
        </w:rPr>
        <w:t xml:space="preserve"> parental play beliefs in England and in Hong Kong.</w:t>
      </w:r>
    </w:p>
    <w:p w14:paraId="1B037C64" w14:textId="77777777" w:rsidR="00936DAE" w:rsidRPr="009973B5" w:rsidRDefault="00936DAE" w:rsidP="00936DAE">
      <w:pPr>
        <w:spacing w:line="480" w:lineRule="auto"/>
        <w:rPr>
          <w:color w:val="000000" w:themeColor="text1"/>
          <w:highlight w:val="yellow"/>
          <w:lang w:eastAsia="zh-HK"/>
        </w:rPr>
      </w:pPr>
    </w:p>
    <w:p w14:paraId="6FC7B9C7" w14:textId="77777777" w:rsidR="00936DAE" w:rsidRPr="00C64770" w:rsidRDefault="00936DAE">
      <w:pPr>
        <w:pStyle w:val="ListParagraph"/>
        <w:numPr>
          <w:ilvl w:val="0"/>
          <w:numId w:val="3"/>
        </w:numPr>
        <w:spacing w:line="480" w:lineRule="auto"/>
        <w:jc w:val="center"/>
        <w:rPr>
          <w:b/>
          <w:color w:val="000000" w:themeColor="text1"/>
        </w:rPr>
      </w:pPr>
      <w:r w:rsidRPr="00C64770">
        <w:rPr>
          <w:b/>
          <w:color w:val="000000" w:themeColor="text1"/>
        </w:rPr>
        <w:t>Results</w:t>
      </w:r>
    </w:p>
    <w:p w14:paraId="5C2F0300" w14:textId="77777777" w:rsidR="00936DAE" w:rsidRPr="009973B5" w:rsidRDefault="00936DAE" w:rsidP="00936DAE">
      <w:pPr>
        <w:spacing w:line="480" w:lineRule="auto"/>
        <w:rPr>
          <w:b/>
          <w:color w:val="000000" w:themeColor="text1"/>
        </w:rPr>
      </w:pPr>
      <w:r w:rsidRPr="009973B5">
        <w:rPr>
          <w:b/>
          <w:color w:val="000000" w:themeColor="text1"/>
        </w:rPr>
        <w:t>3.1 Preliminary analyses</w:t>
      </w:r>
    </w:p>
    <w:p w14:paraId="1292ECA5" w14:textId="15E5C7C0" w:rsidR="00936DAE" w:rsidRPr="009973B5" w:rsidRDefault="00936DAE" w:rsidP="00936DAE">
      <w:pPr>
        <w:spacing w:line="480" w:lineRule="auto"/>
        <w:rPr>
          <w:bCs/>
          <w:color w:val="000000" w:themeColor="text1"/>
        </w:rPr>
      </w:pPr>
      <w:r w:rsidRPr="009973B5">
        <w:rPr>
          <w:b/>
          <w:color w:val="000000" w:themeColor="text1"/>
        </w:rPr>
        <w:tab/>
      </w:r>
      <w:r w:rsidRPr="009973B5">
        <w:rPr>
          <w:bCs/>
          <w:color w:val="000000" w:themeColor="text1"/>
        </w:rPr>
        <w:t>Table 1 shows the descriptive statistics and bivariate correlations of the study variables across the two locations. The skewness and kurtosis of all variables were within acceptable range (Kline, 20</w:t>
      </w:r>
      <w:r>
        <w:rPr>
          <w:bCs/>
          <w:color w:val="000000" w:themeColor="text1"/>
        </w:rPr>
        <w:t>10</w:t>
      </w:r>
      <w:r w:rsidRPr="009973B5">
        <w:rPr>
          <w:bCs/>
          <w:color w:val="000000" w:themeColor="text1"/>
        </w:rPr>
        <w:t xml:space="preserve">), concurring with the assumption of normality. Among parents in </w:t>
      </w:r>
      <w:r>
        <w:rPr>
          <w:bCs/>
          <w:color w:val="000000" w:themeColor="text1"/>
        </w:rPr>
        <w:t>England</w:t>
      </w:r>
      <w:r w:rsidRPr="009973B5">
        <w:rPr>
          <w:bCs/>
          <w:color w:val="000000" w:themeColor="text1"/>
        </w:rPr>
        <w:t>, age, education level, and income level were unrelated to their playfulness and play beliefs. Playfulness was positively associated with parental play support (</w:t>
      </w:r>
      <w:r w:rsidRPr="009973B5">
        <w:rPr>
          <w:bCs/>
          <w:i/>
          <w:iCs/>
          <w:color w:val="000000" w:themeColor="text1"/>
        </w:rPr>
        <w:t xml:space="preserve">r </w:t>
      </w:r>
      <w:r w:rsidRPr="009973B5">
        <w:rPr>
          <w:bCs/>
          <w:color w:val="000000" w:themeColor="text1"/>
        </w:rPr>
        <w:t xml:space="preserve">= .23, </w:t>
      </w:r>
      <w:r w:rsidRPr="009973B5">
        <w:rPr>
          <w:bCs/>
          <w:i/>
          <w:iCs/>
          <w:color w:val="000000" w:themeColor="text1"/>
        </w:rPr>
        <w:t xml:space="preserve">p </w:t>
      </w:r>
      <w:r w:rsidRPr="009973B5">
        <w:rPr>
          <w:bCs/>
          <w:color w:val="000000" w:themeColor="text1"/>
        </w:rPr>
        <w:t>&lt; .01), whil</w:t>
      </w:r>
      <w:r w:rsidR="00AD6B57">
        <w:rPr>
          <w:bCs/>
          <w:color w:val="000000" w:themeColor="text1"/>
        </w:rPr>
        <w:t>st</w:t>
      </w:r>
      <w:r w:rsidRPr="009973B5">
        <w:rPr>
          <w:bCs/>
          <w:color w:val="000000" w:themeColor="text1"/>
        </w:rPr>
        <w:t xml:space="preserve"> parental play support and academic focus were negatively correlated (</w:t>
      </w:r>
      <w:r w:rsidRPr="009973B5">
        <w:rPr>
          <w:bCs/>
          <w:i/>
          <w:iCs/>
          <w:color w:val="000000" w:themeColor="text1"/>
        </w:rPr>
        <w:t xml:space="preserve">r </w:t>
      </w:r>
      <w:r w:rsidRPr="009973B5">
        <w:rPr>
          <w:bCs/>
          <w:color w:val="000000" w:themeColor="text1"/>
        </w:rPr>
        <w:t xml:space="preserve">= -.43, </w:t>
      </w:r>
      <w:r w:rsidRPr="009973B5">
        <w:rPr>
          <w:bCs/>
          <w:i/>
          <w:iCs/>
          <w:color w:val="000000" w:themeColor="text1"/>
        </w:rPr>
        <w:t xml:space="preserve">p </w:t>
      </w:r>
      <w:r w:rsidRPr="009973B5">
        <w:rPr>
          <w:bCs/>
          <w:color w:val="000000" w:themeColor="text1"/>
        </w:rPr>
        <w:t>&lt; .001). Among parents in Hong Kong, education level was significantly associated with their parental play support (</w:t>
      </w:r>
      <w:r w:rsidRPr="009973B5">
        <w:rPr>
          <w:bCs/>
          <w:i/>
          <w:iCs/>
          <w:color w:val="000000" w:themeColor="text1"/>
        </w:rPr>
        <w:t xml:space="preserve">r </w:t>
      </w:r>
      <w:r w:rsidRPr="009973B5">
        <w:rPr>
          <w:bCs/>
          <w:color w:val="000000" w:themeColor="text1"/>
        </w:rPr>
        <w:t xml:space="preserve">= .26, </w:t>
      </w:r>
      <w:r w:rsidRPr="009973B5">
        <w:rPr>
          <w:bCs/>
          <w:i/>
          <w:iCs/>
          <w:color w:val="000000" w:themeColor="text1"/>
        </w:rPr>
        <w:t xml:space="preserve">p </w:t>
      </w:r>
      <w:r w:rsidRPr="009973B5">
        <w:rPr>
          <w:bCs/>
          <w:color w:val="000000" w:themeColor="text1"/>
        </w:rPr>
        <w:t>&lt; .01) and academic focus (</w:t>
      </w:r>
      <w:r w:rsidRPr="009973B5">
        <w:rPr>
          <w:bCs/>
          <w:i/>
          <w:iCs/>
          <w:color w:val="000000" w:themeColor="text1"/>
        </w:rPr>
        <w:t xml:space="preserve">r </w:t>
      </w:r>
      <w:r w:rsidRPr="009973B5">
        <w:rPr>
          <w:bCs/>
          <w:color w:val="000000" w:themeColor="text1"/>
        </w:rPr>
        <w:t xml:space="preserve">= -.17, </w:t>
      </w:r>
      <w:r w:rsidRPr="009973B5">
        <w:rPr>
          <w:bCs/>
          <w:i/>
          <w:iCs/>
          <w:color w:val="000000" w:themeColor="text1"/>
        </w:rPr>
        <w:t xml:space="preserve">p </w:t>
      </w:r>
      <w:r w:rsidRPr="009973B5">
        <w:rPr>
          <w:bCs/>
          <w:color w:val="000000" w:themeColor="text1"/>
        </w:rPr>
        <w:t>&lt; .05), whereas income level was positively related to their parental play support (</w:t>
      </w:r>
      <w:r w:rsidRPr="009973B5">
        <w:rPr>
          <w:bCs/>
          <w:i/>
          <w:iCs/>
          <w:color w:val="000000" w:themeColor="text1"/>
        </w:rPr>
        <w:t xml:space="preserve">r </w:t>
      </w:r>
      <w:r w:rsidRPr="009973B5">
        <w:rPr>
          <w:bCs/>
          <w:color w:val="000000" w:themeColor="text1"/>
        </w:rPr>
        <w:t xml:space="preserve">= .23, </w:t>
      </w:r>
      <w:r w:rsidRPr="009973B5">
        <w:rPr>
          <w:bCs/>
          <w:i/>
          <w:iCs/>
          <w:color w:val="000000" w:themeColor="text1"/>
        </w:rPr>
        <w:t xml:space="preserve">p </w:t>
      </w:r>
      <w:r w:rsidRPr="009973B5">
        <w:rPr>
          <w:bCs/>
          <w:color w:val="000000" w:themeColor="text1"/>
        </w:rPr>
        <w:t>&lt; .01). Playfulness was positively correlated with parental play support (</w:t>
      </w:r>
      <w:r w:rsidRPr="009973B5">
        <w:rPr>
          <w:bCs/>
          <w:i/>
          <w:iCs/>
          <w:color w:val="000000" w:themeColor="text1"/>
        </w:rPr>
        <w:t xml:space="preserve">r </w:t>
      </w:r>
      <w:r w:rsidRPr="009973B5">
        <w:rPr>
          <w:bCs/>
          <w:color w:val="000000" w:themeColor="text1"/>
        </w:rPr>
        <w:t xml:space="preserve">= .29, </w:t>
      </w:r>
      <w:r w:rsidRPr="009973B5">
        <w:rPr>
          <w:bCs/>
          <w:i/>
          <w:iCs/>
          <w:color w:val="000000" w:themeColor="text1"/>
        </w:rPr>
        <w:t xml:space="preserve">p </w:t>
      </w:r>
      <w:r w:rsidRPr="009973B5">
        <w:rPr>
          <w:bCs/>
          <w:color w:val="000000" w:themeColor="text1"/>
        </w:rPr>
        <w:t>&lt; .001), whil</w:t>
      </w:r>
      <w:r w:rsidR="00FF2F47">
        <w:rPr>
          <w:bCs/>
          <w:color w:val="000000" w:themeColor="text1"/>
        </w:rPr>
        <w:t>st</w:t>
      </w:r>
      <w:r w:rsidRPr="009973B5">
        <w:rPr>
          <w:bCs/>
          <w:color w:val="000000" w:themeColor="text1"/>
        </w:rPr>
        <w:t xml:space="preserve"> parental play support was negatively related to parental academic focus (</w:t>
      </w:r>
      <w:r w:rsidRPr="009973B5">
        <w:rPr>
          <w:bCs/>
          <w:i/>
          <w:iCs/>
          <w:color w:val="000000" w:themeColor="text1"/>
        </w:rPr>
        <w:t xml:space="preserve">r </w:t>
      </w:r>
      <w:r w:rsidRPr="009973B5">
        <w:rPr>
          <w:bCs/>
          <w:color w:val="000000" w:themeColor="text1"/>
        </w:rPr>
        <w:t xml:space="preserve">= -.37, </w:t>
      </w:r>
      <w:r w:rsidRPr="009973B5">
        <w:rPr>
          <w:bCs/>
          <w:i/>
          <w:iCs/>
          <w:color w:val="000000" w:themeColor="text1"/>
        </w:rPr>
        <w:t xml:space="preserve">p </w:t>
      </w:r>
      <w:r w:rsidRPr="009973B5">
        <w:rPr>
          <w:bCs/>
          <w:color w:val="000000" w:themeColor="text1"/>
        </w:rPr>
        <w:t xml:space="preserve">&lt; .001). </w:t>
      </w:r>
    </w:p>
    <w:p w14:paraId="298D4105" w14:textId="77777777" w:rsidR="00936DAE" w:rsidRPr="009973B5" w:rsidRDefault="00936DAE" w:rsidP="00936DAE">
      <w:pPr>
        <w:spacing w:line="480" w:lineRule="auto"/>
        <w:rPr>
          <w:b/>
          <w:color w:val="000000" w:themeColor="text1"/>
        </w:rPr>
      </w:pPr>
      <w:r w:rsidRPr="009973B5">
        <w:rPr>
          <w:b/>
          <w:color w:val="000000" w:themeColor="text1"/>
        </w:rPr>
        <w:t>3.2. Cross-cultural comparison in parental play beliefs</w:t>
      </w:r>
    </w:p>
    <w:p w14:paraId="2B0436CF" w14:textId="77777777" w:rsidR="00936DAE" w:rsidRPr="009973B5" w:rsidRDefault="00936DAE" w:rsidP="00936DAE">
      <w:pPr>
        <w:spacing w:line="480" w:lineRule="auto"/>
        <w:ind w:firstLine="480"/>
        <w:rPr>
          <w:bCs/>
          <w:color w:val="000000" w:themeColor="text1"/>
        </w:rPr>
      </w:pPr>
      <w:r w:rsidRPr="009973B5">
        <w:rPr>
          <w:bCs/>
          <w:color w:val="000000" w:themeColor="text1"/>
        </w:rPr>
        <w:t xml:space="preserve">To address Hypothesis 1, independent samples </w:t>
      </w:r>
      <w:r w:rsidRPr="009973B5">
        <w:rPr>
          <w:bCs/>
          <w:i/>
          <w:iCs/>
          <w:color w:val="000000" w:themeColor="text1"/>
        </w:rPr>
        <w:t>T</w:t>
      </w:r>
      <w:r w:rsidRPr="009973B5">
        <w:rPr>
          <w:bCs/>
          <w:color w:val="000000" w:themeColor="text1"/>
        </w:rPr>
        <w:t xml:space="preserve">-tests were conducted to examine the differences in parental play beliefs across </w:t>
      </w:r>
      <w:r>
        <w:rPr>
          <w:bCs/>
          <w:color w:val="000000" w:themeColor="text1"/>
        </w:rPr>
        <w:t>England</w:t>
      </w:r>
      <w:r w:rsidRPr="009973B5">
        <w:rPr>
          <w:bCs/>
          <w:color w:val="000000" w:themeColor="text1"/>
        </w:rPr>
        <w:t xml:space="preserve"> and Hong Kong. There was a significant </w:t>
      </w:r>
      <w:r w:rsidRPr="009973B5">
        <w:rPr>
          <w:bCs/>
          <w:color w:val="000000" w:themeColor="text1"/>
        </w:rPr>
        <w:lastRenderedPageBreak/>
        <w:t xml:space="preserve">difference in parental play support across </w:t>
      </w:r>
      <w:r>
        <w:rPr>
          <w:bCs/>
          <w:color w:val="000000" w:themeColor="text1"/>
        </w:rPr>
        <w:t>England</w:t>
      </w:r>
      <w:r w:rsidRPr="009973B5">
        <w:rPr>
          <w:bCs/>
          <w:color w:val="000000" w:themeColor="text1"/>
        </w:rPr>
        <w:t xml:space="preserve"> (</w:t>
      </w:r>
      <w:r w:rsidRPr="009973B5">
        <w:rPr>
          <w:bCs/>
          <w:i/>
          <w:iCs/>
          <w:color w:val="000000" w:themeColor="text1"/>
        </w:rPr>
        <w:t>M</w:t>
      </w:r>
      <w:r w:rsidRPr="009973B5">
        <w:rPr>
          <w:bCs/>
          <w:color w:val="000000" w:themeColor="text1"/>
        </w:rPr>
        <w:t xml:space="preserve"> = 4.40, </w:t>
      </w:r>
      <w:r w:rsidRPr="009973B5">
        <w:rPr>
          <w:bCs/>
          <w:i/>
          <w:iCs/>
          <w:color w:val="000000" w:themeColor="text1"/>
        </w:rPr>
        <w:t>SD</w:t>
      </w:r>
      <w:r w:rsidRPr="009973B5">
        <w:rPr>
          <w:bCs/>
          <w:color w:val="000000" w:themeColor="text1"/>
        </w:rPr>
        <w:t xml:space="preserve"> = 0.42) and Hong Kong (</w:t>
      </w:r>
      <w:r w:rsidRPr="009973B5">
        <w:rPr>
          <w:bCs/>
          <w:i/>
          <w:iCs/>
          <w:color w:val="000000" w:themeColor="text1"/>
        </w:rPr>
        <w:t>M</w:t>
      </w:r>
      <w:r w:rsidRPr="009973B5">
        <w:rPr>
          <w:bCs/>
          <w:color w:val="000000" w:themeColor="text1"/>
        </w:rPr>
        <w:t xml:space="preserve"> = 3.86, </w:t>
      </w:r>
      <w:r w:rsidRPr="009973B5">
        <w:rPr>
          <w:bCs/>
          <w:i/>
          <w:iCs/>
          <w:color w:val="000000" w:themeColor="text1"/>
        </w:rPr>
        <w:t>SD</w:t>
      </w:r>
      <w:r w:rsidRPr="009973B5">
        <w:rPr>
          <w:bCs/>
          <w:color w:val="000000" w:themeColor="text1"/>
        </w:rPr>
        <w:t xml:space="preserve"> = 0.54); </w:t>
      </w:r>
      <w:r w:rsidRPr="009973B5">
        <w:rPr>
          <w:bCs/>
          <w:i/>
          <w:iCs/>
          <w:color w:val="000000" w:themeColor="text1"/>
        </w:rPr>
        <w:t>t</w:t>
      </w:r>
      <w:r w:rsidRPr="009973B5">
        <w:rPr>
          <w:bCs/>
          <w:color w:val="000000" w:themeColor="text1"/>
        </w:rPr>
        <w:t xml:space="preserve">(291) = -7.70, </w:t>
      </w:r>
      <w:r w:rsidRPr="009973B5">
        <w:rPr>
          <w:bCs/>
          <w:i/>
          <w:iCs/>
          <w:color w:val="000000" w:themeColor="text1"/>
        </w:rPr>
        <w:t>p</w:t>
      </w:r>
      <w:r w:rsidRPr="009973B5">
        <w:rPr>
          <w:bCs/>
          <w:color w:val="000000" w:themeColor="text1"/>
        </w:rPr>
        <w:t xml:space="preserve"> &lt; .001, Cohen’s </w:t>
      </w:r>
      <w:r w:rsidRPr="009973B5">
        <w:rPr>
          <w:bCs/>
          <w:i/>
          <w:iCs/>
          <w:color w:val="000000" w:themeColor="text1"/>
        </w:rPr>
        <w:t>d</w:t>
      </w:r>
      <w:r w:rsidRPr="009973B5">
        <w:rPr>
          <w:bCs/>
          <w:color w:val="000000" w:themeColor="text1"/>
        </w:rPr>
        <w:t xml:space="preserve"> = -0.90. There was also a significant difference in parental academic focus across </w:t>
      </w:r>
      <w:r>
        <w:rPr>
          <w:bCs/>
          <w:color w:val="000000" w:themeColor="text1"/>
        </w:rPr>
        <w:t>England</w:t>
      </w:r>
      <w:r w:rsidRPr="009973B5">
        <w:rPr>
          <w:bCs/>
          <w:color w:val="000000" w:themeColor="text1"/>
        </w:rPr>
        <w:t xml:space="preserve"> (</w:t>
      </w:r>
      <w:r w:rsidRPr="009973B5">
        <w:rPr>
          <w:bCs/>
          <w:i/>
          <w:iCs/>
          <w:color w:val="000000" w:themeColor="text1"/>
        </w:rPr>
        <w:t>M</w:t>
      </w:r>
      <w:r w:rsidRPr="009973B5">
        <w:rPr>
          <w:bCs/>
          <w:color w:val="000000" w:themeColor="text1"/>
        </w:rPr>
        <w:t xml:space="preserve"> = 1.60, </w:t>
      </w:r>
      <w:r w:rsidRPr="009973B5">
        <w:rPr>
          <w:bCs/>
          <w:i/>
          <w:iCs/>
          <w:color w:val="000000" w:themeColor="text1"/>
        </w:rPr>
        <w:t>SD</w:t>
      </w:r>
      <w:r w:rsidRPr="009973B5">
        <w:rPr>
          <w:bCs/>
          <w:color w:val="000000" w:themeColor="text1"/>
        </w:rPr>
        <w:t xml:space="preserve"> = 0.36) and Hong Kong (</w:t>
      </w:r>
      <w:r w:rsidRPr="009973B5">
        <w:rPr>
          <w:bCs/>
          <w:i/>
          <w:iCs/>
          <w:color w:val="000000" w:themeColor="text1"/>
        </w:rPr>
        <w:t>M</w:t>
      </w:r>
      <w:r w:rsidRPr="009973B5">
        <w:rPr>
          <w:bCs/>
          <w:color w:val="000000" w:themeColor="text1"/>
        </w:rPr>
        <w:t xml:space="preserve"> = 2.10, </w:t>
      </w:r>
      <w:r w:rsidRPr="009973B5">
        <w:rPr>
          <w:bCs/>
          <w:i/>
          <w:iCs/>
          <w:color w:val="000000" w:themeColor="text1"/>
        </w:rPr>
        <w:t>SD</w:t>
      </w:r>
      <w:r w:rsidRPr="009973B5">
        <w:rPr>
          <w:bCs/>
          <w:color w:val="000000" w:themeColor="text1"/>
        </w:rPr>
        <w:t xml:space="preserve"> = 0.70); </w:t>
      </w:r>
      <w:r w:rsidRPr="009973B5">
        <w:rPr>
          <w:bCs/>
          <w:i/>
          <w:iCs/>
          <w:color w:val="000000" w:themeColor="text1"/>
        </w:rPr>
        <w:t>t</w:t>
      </w:r>
      <w:r w:rsidRPr="009973B5">
        <w:rPr>
          <w:bCs/>
          <w:color w:val="000000" w:themeColor="text1"/>
        </w:rPr>
        <w:t xml:space="preserve">(287) = 9.72, </w:t>
      </w:r>
      <w:r w:rsidRPr="009973B5">
        <w:rPr>
          <w:bCs/>
          <w:i/>
          <w:iCs/>
          <w:color w:val="000000" w:themeColor="text1"/>
        </w:rPr>
        <w:t>p</w:t>
      </w:r>
      <w:r w:rsidRPr="009973B5">
        <w:rPr>
          <w:bCs/>
          <w:color w:val="000000" w:themeColor="text1"/>
        </w:rPr>
        <w:t xml:space="preserve"> = .03, Cohen’s </w:t>
      </w:r>
      <w:r w:rsidRPr="009973B5">
        <w:rPr>
          <w:bCs/>
          <w:i/>
          <w:iCs/>
          <w:color w:val="000000" w:themeColor="text1"/>
        </w:rPr>
        <w:t>d</w:t>
      </w:r>
      <w:r w:rsidRPr="009973B5">
        <w:rPr>
          <w:bCs/>
          <w:color w:val="000000" w:themeColor="text1"/>
        </w:rPr>
        <w:t xml:space="preserve"> = 1.14.</w:t>
      </w:r>
    </w:p>
    <w:p w14:paraId="5BB75C71" w14:textId="77777777" w:rsidR="00936DAE" w:rsidRPr="009973B5" w:rsidRDefault="00936DAE" w:rsidP="00936DAE">
      <w:pPr>
        <w:spacing w:line="480" w:lineRule="auto"/>
        <w:rPr>
          <w:b/>
          <w:color w:val="000000" w:themeColor="text1"/>
          <w:lang w:eastAsia="zh-HK"/>
        </w:rPr>
      </w:pPr>
      <w:r w:rsidRPr="009973B5">
        <w:rPr>
          <w:b/>
          <w:color w:val="000000" w:themeColor="text1"/>
          <w:lang w:eastAsia="zh-HK"/>
        </w:rPr>
        <w:t>3.3 Hierarchical regression models predicting parental play beliefs</w:t>
      </w:r>
    </w:p>
    <w:p w14:paraId="24625290" w14:textId="33ED60CE" w:rsidR="00936DAE" w:rsidRPr="009973B5" w:rsidRDefault="00936DAE" w:rsidP="00936DAE">
      <w:pPr>
        <w:spacing w:line="480" w:lineRule="auto"/>
        <w:rPr>
          <w:color w:val="000000" w:themeColor="text1"/>
          <w:lang w:eastAsia="zh-HK"/>
        </w:rPr>
      </w:pPr>
      <w:r w:rsidRPr="009973B5">
        <w:rPr>
          <w:color w:val="000000" w:themeColor="text1"/>
          <w:lang w:eastAsia="zh-HK"/>
        </w:rPr>
        <w:tab/>
        <w:t xml:space="preserve">To address Hypothesis 2, hierarchical regression analyses were performed to examine how </w:t>
      </w:r>
      <w:r w:rsidRPr="009973B5">
        <w:rPr>
          <w:bCs/>
          <w:color w:val="000000" w:themeColor="text1"/>
        </w:rPr>
        <w:t>playfulness uniquely predicted parental play beliefs above and beyond various demographic variables</w:t>
      </w:r>
      <w:r w:rsidRPr="009973B5">
        <w:rPr>
          <w:color w:val="000000" w:themeColor="text1"/>
          <w:lang w:eastAsia="zh-HK"/>
        </w:rPr>
        <w:t xml:space="preserve">. </w:t>
      </w:r>
      <w:r w:rsidR="00AD6B57">
        <w:rPr>
          <w:color w:val="000000" w:themeColor="text1"/>
          <w:lang w:eastAsia="zh-HK"/>
        </w:rPr>
        <w:t>P</w:t>
      </w:r>
      <w:r w:rsidRPr="009973B5">
        <w:rPr>
          <w:color w:val="000000" w:themeColor="text1"/>
          <w:lang w:eastAsia="zh-HK"/>
        </w:rPr>
        <w:t>arent age, education level, and income level were input in step 1, whereas playfulness was included in step 2 of the regression models.</w:t>
      </w:r>
    </w:p>
    <w:p w14:paraId="6B062D49" w14:textId="77777777" w:rsidR="00936DAE" w:rsidRDefault="00936DAE" w:rsidP="00936DAE">
      <w:pPr>
        <w:spacing w:line="480" w:lineRule="auto"/>
        <w:rPr>
          <w:color w:val="000000" w:themeColor="text1"/>
          <w:lang w:eastAsia="zh-HK"/>
        </w:rPr>
      </w:pPr>
      <w:r w:rsidRPr="009973B5">
        <w:rPr>
          <w:color w:val="000000" w:themeColor="text1"/>
          <w:lang w:eastAsia="zh-HK"/>
        </w:rPr>
        <w:tab/>
        <w:t xml:space="preserve">Table 2 shows the hierarchical regression models predicting play support and academic focus of parents in </w:t>
      </w:r>
      <w:r>
        <w:rPr>
          <w:color w:val="000000" w:themeColor="text1"/>
          <w:lang w:eastAsia="zh-HK"/>
        </w:rPr>
        <w:t>England</w:t>
      </w:r>
      <w:r w:rsidRPr="009973B5">
        <w:rPr>
          <w:color w:val="000000" w:themeColor="text1"/>
          <w:lang w:eastAsia="zh-HK"/>
        </w:rPr>
        <w:t>. Parent age, education level, and income level were not significantly predictive of parental play support and academic focus. In step 2, parent playfulness explained 6% of the variance of parental play support, but playfulness was not predictive of parental academic focus. Table 3 shows the hierarchical regression models predicting play support and academic focus of parents in Hong Kong. The results revealed that parent age, education level, and income level were unrelated to parental play support and academic focus. In step 2, parent playfulness explained 8% of the variance of parental play support, but playfulness was not predictive of parental academic focus. Therefore, playfulness appeared to be a significant predictor of parental play support across the two cultural contexts, above and beyond various demographic variables considered.</w:t>
      </w:r>
    </w:p>
    <w:p w14:paraId="67043497" w14:textId="77777777" w:rsidR="00936DAE" w:rsidRPr="009973B5" w:rsidRDefault="00936DAE" w:rsidP="00936DAE">
      <w:pPr>
        <w:spacing w:line="480" w:lineRule="auto"/>
        <w:rPr>
          <w:color w:val="000000" w:themeColor="text1"/>
          <w:lang w:eastAsia="zh-HK"/>
        </w:rPr>
      </w:pPr>
    </w:p>
    <w:p w14:paraId="2762746D" w14:textId="77777777" w:rsidR="00936DAE" w:rsidRPr="009973B5" w:rsidRDefault="00936DAE">
      <w:pPr>
        <w:pStyle w:val="ListParagraph"/>
        <w:numPr>
          <w:ilvl w:val="0"/>
          <w:numId w:val="3"/>
        </w:numPr>
        <w:spacing w:line="480" w:lineRule="auto"/>
        <w:jc w:val="center"/>
        <w:rPr>
          <w:b/>
          <w:color w:val="000000" w:themeColor="text1"/>
          <w:lang w:val="en-GB"/>
        </w:rPr>
      </w:pPr>
      <w:r w:rsidRPr="009973B5">
        <w:rPr>
          <w:b/>
          <w:color w:val="000000" w:themeColor="text1"/>
          <w:lang w:val="en-GB"/>
        </w:rPr>
        <w:t>Discussion</w:t>
      </w:r>
    </w:p>
    <w:p w14:paraId="07193ED6" w14:textId="5FC4EF3E" w:rsidR="00936DAE" w:rsidRPr="006C058A" w:rsidRDefault="00936DAE" w:rsidP="00936DAE">
      <w:pPr>
        <w:spacing w:line="480" w:lineRule="auto"/>
        <w:rPr>
          <w:bCs/>
          <w:color w:val="000000" w:themeColor="text1"/>
        </w:rPr>
      </w:pPr>
      <w:r w:rsidRPr="006C058A">
        <w:rPr>
          <w:b/>
          <w:color w:val="000000" w:themeColor="text1"/>
        </w:rPr>
        <w:tab/>
      </w:r>
      <w:r w:rsidRPr="006C058A">
        <w:rPr>
          <w:bCs/>
          <w:color w:val="000000" w:themeColor="text1"/>
        </w:rPr>
        <w:t>This</w:t>
      </w:r>
      <w:r w:rsidRPr="006C058A">
        <w:rPr>
          <w:b/>
          <w:color w:val="000000" w:themeColor="text1"/>
        </w:rPr>
        <w:tab/>
      </w:r>
      <w:r>
        <w:rPr>
          <w:bCs/>
          <w:color w:val="000000" w:themeColor="text1"/>
        </w:rPr>
        <w:t xml:space="preserve">study examined the cross-cultural differences between parental play beliefs of Hong Kong kindergarten parents and parents of early years and KS1 children in England.  The study also examined how parent playfulness predicted parental play beliefs. The results </w:t>
      </w:r>
      <w:r>
        <w:rPr>
          <w:bCs/>
          <w:color w:val="000000" w:themeColor="text1"/>
        </w:rPr>
        <w:lastRenderedPageBreak/>
        <w:t xml:space="preserve">revealed cross-cultural differences in parental play beliefs between parents in England and Hong Kong. Parental play support was significantly </w:t>
      </w:r>
      <w:r w:rsidR="005E1840">
        <w:rPr>
          <w:bCs/>
          <w:color w:val="000000" w:themeColor="text1"/>
        </w:rPr>
        <w:t>higher</w:t>
      </w:r>
      <w:r>
        <w:rPr>
          <w:bCs/>
          <w:color w:val="000000" w:themeColor="text1"/>
        </w:rPr>
        <w:t xml:space="preserve"> amongst parents in England compared to parents in Hong Kong. Conversely, parental academic focus was significantly </w:t>
      </w:r>
      <w:r w:rsidR="005E1840">
        <w:rPr>
          <w:bCs/>
          <w:color w:val="000000" w:themeColor="text1"/>
        </w:rPr>
        <w:t>higher</w:t>
      </w:r>
      <w:r>
        <w:rPr>
          <w:bCs/>
          <w:color w:val="000000" w:themeColor="text1"/>
        </w:rPr>
        <w:t xml:space="preserve"> amongst parents in Hong Kong compared to England. The results also revealed that parent playfulness was a significant predictor of parental play support but was not significantly predictive of parental academic focus. Importantly, the present findings </w:t>
      </w:r>
      <w:r w:rsidR="005E1840">
        <w:rPr>
          <w:bCs/>
          <w:color w:val="000000" w:themeColor="text1"/>
        </w:rPr>
        <w:t>clarify</w:t>
      </w:r>
      <w:r>
        <w:rPr>
          <w:bCs/>
          <w:color w:val="000000" w:themeColor="text1"/>
        </w:rPr>
        <w:t xml:space="preserve"> the </w:t>
      </w:r>
      <w:r w:rsidR="005E1840">
        <w:rPr>
          <w:bCs/>
          <w:color w:val="000000" w:themeColor="text1"/>
        </w:rPr>
        <w:t>prior</w:t>
      </w:r>
      <w:r>
        <w:rPr>
          <w:bCs/>
          <w:color w:val="000000" w:themeColor="text1"/>
        </w:rPr>
        <w:t xml:space="preserve"> research examining cross-cultural differences in parental play beliefs (e.g. </w:t>
      </w:r>
      <w:r w:rsidR="00B82BF2" w:rsidRPr="00915AFE">
        <w:rPr>
          <w:color w:val="00B0F0"/>
          <w:szCs w:val="20"/>
          <w:lang w:eastAsia="zh-HK"/>
        </w:rPr>
        <w:t>LEGO Learning Institute</w:t>
      </w:r>
      <w:r w:rsidR="00B82BF2">
        <w:rPr>
          <w:color w:val="00B0F0"/>
          <w:szCs w:val="20"/>
          <w:lang w:eastAsia="zh-HK"/>
        </w:rPr>
        <w:t xml:space="preserve">, </w:t>
      </w:r>
      <w:r w:rsidR="00B82BF2" w:rsidRPr="00915AFE">
        <w:rPr>
          <w:color w:val="00B0F0"/>
          <w:szCs w:val="20"/>
          <w:lang w:eastAsia="zh-HK"/>
        </w:rPr>
        <w:t>2002</w:t>
      </w:r>
      <w:r>
        <w:rPr>
          <w:bCs/>
          <w:color w:val="000000" w:themeColor="text1"/>
        </w:rPr>
        <w:t xml:space="preserve">; </w:t>
      </w:r>
      <w:r>
        <w:rPr>
          <w:color w:val="000000" w:themeColor="text1"/>
          <w:lang w:eastAsia="zh-HK"/>
        </w:rPr>
        <w:t>Parmar et al., 2004</w:t>
      </w:r>
      <w:r w:rsidR="005E1840">
        <w:rPr>
          <w:color w:val="000000" w:themeColor="text1"/>
          <w:lang w:eastAsia="zh-HK"/>
        </w:rPr>
        <w:t xml:space="preserve">; </w:t>
      </w:r>
      <w:r w:rsidR="005E1840" w:rsidRPr="005E1840">
        <w:rPr>
          <w:color w:val="00B0F0"/>
          <w:lang w:eastAsia="zh-HK"/>
        </w:rPr>
        <w:t>Jiang &amp; Han, 2016</w:t>
      </w:r>
      <w:r>
        <w:rPr>
          <w:bCs/>
          <w:color w:val="000000" w:themeColor="text1"/>
        </w:rPr>
        <w:t>) and extend current understanding by demonstrating the relationship between playfulness and play beliefs amongst parents in Hong Kong and England.</w:t>
      </w:r>
    </w:p>
    <w:p w14:paraId="6E8C44EC" w14:textId="77777777" w:rsidR="00936DAE" w:rsidRPr="009973B5" w:rsidRDefault="00936DAE" w:rsidP="00936DAE">
      <w:pPr>
        <w:spacing w:line="480" w:lineRule="auto"/>
        <w:rPr>
          <w:b/>
          <w:color w:val="000000" w:themeColor="text1"/>
          <w:lang w:eastAsia="zh-HK"/>
        </w:rPr>
      </w:pPr>
      <w:r w:rsidRPr="009973B5">
        <w:rPr>
          <w:b/>
          <w:color w:val="000000" w:themeColor="text1"/>
          <w:lang w:eastAsia="zh-HK"/>
        </w:rPr>
        <w:t>4.1 Cross-cultural differences in parental play beliefs</w:t>
      </w:r>
    </w:p>
    <w:p w14:paraId="163CFFE2" w14:textId="3208EAB6" w:rsidR="00936DAE" w:rsidRDefault="00936DAE" w:rsidP="00936DAE">
      <w:pPr>
        <w:spacing w:line="480" w:lineRule="auto"/>
        <w:ind w:firstLine="480"/>
        <w:rPr>
          <w:color w:val="000000" w:themeColor="text1"/>
          <w:lang w:eastAsia="zh-HK"/>
        </w:rPr>
      </w:pPr>
      <w:r w:rsidRPr="001934F6">
        <w:rPr>
          <w:color w:val="000000" w:themeColor="text1"/>
          <w:lang w:eastAsia="zh-HK"/>
        </w:rPr>
        <w:t xml:space="preserve">As </w:t>
      </w:r>
      <w:r>
        <w:rPr>
          <w:color w:val="000000" w:themeColor="text1"/>
          <w:lang w:eastAsia="zh-HK"/>
        </w:rPr>
        <w:t xml:space="preserve">expected, there were significant cross-cultural differences in play beliefs between parents of early years children in England and Hong Kong. Specifically, parental play support scores were significantly higher amongst parents in England compared to parents in Hong Kong. In line with this, Hong Kong parents scored significantly higher in academic focus compared to parents in England. These findings </w:t>
      </w:r>
      <w:r w:rsidR="005E1840">
        <w:rPr>
          <w:color w:val="000000" w:themeColor="text1"/>
          <w:lang w:eastAsia="zh-HK"/>
        </w:rPr>
        <w:t>concur</w:t>
      </w:r>
      <w:r>
        <w:rPr>
          <w:color w:val="000000" w:themeColor="text1"/>
          <w:lang w:eastAsia="zh-HK"/>
        </w:rPr>
        <w:t xml:space="preserve"> with research to date that notes how cross-cultural differences are prominent in parental beliefs about the role of play for development and how play should be prioritised for learning (</w:t>
      </w:r>
      <w:proofErr w:type="spellStart"/>
      <w:r>
        <w:rPr>
          <w:color w:val="000000" w:themeColor="text1"/>
          <w:lang w:eastAsia="zh-HK"/>
        </w:rPr>
        <w:t>Metaferia</w:t>
      </w:r>
      <w:proofErr w:type="spellEnd"/>
      <w:r>
        <w:rPr>
          <w:color w:val="000000" w:themeColor="text1"/>
          <w:lang w:eastAsia="zh-HK"/>
        </w:rPr>
        <w:t xml:space="preserve">, Futo et al., 2021).  </w:t>
      </w:r>
    </w:p>
    <w:p w14:paraId="614BD5CB" w14:textId="1C6312EA" w:rsidR="00CC3DE1" w:rsidRDefault="00936DAE" w:rsidP="00936DAE">
      <w:pPr>
        <w:spacing w:line="480" w:lineRule="auto"/>
        <w:ind w:firstLine="480"/>
        <w:rPr>
          <w:color w:val="000000" w:themeColor="text1"/>
          <w:lang w:eastAsia="zh-HK"/>
        </w:rPr>
      </w:pPr>
      <w:r>
        <w:rPr>
          <w:color w:val="000000" w:themeColor="text1"/>
          <w:lang w:eastAsia="zh-HK"/>
        </w:rPr>
        <w:t xml:space="preserve">The results also build upon the findings of recent research comparing play beliefs amongst Chinese and Euro-American parents (Jiang &amp; Han, 2016). Whilst Jiang and Han (2016) found that traditional Chinese parents reported similar play beliefs to Euro-American parents, the current study demonstrated statistically significant cultural differences in both play support and academic focus dimensions. Although, Jiang and Han’s (2016) research found no significant differences in academic focus between the researched populations, they adopted items from the PPBS (Fogle &amp; Mendez, 2006) with modifications and such a </w:t>
      </w:r>
      <w:r>
        <w:rPr>
          <w:color w:val="000000" w:themeColor="text1"/>
          <w:lang w:eastAsia="zh-HK"/>
        </w:rPr>
        <w:lastRenderedPageBreak/>
        <w:t xml:space="preserve">methodological difference might explain the discrepancy. In the present study, Hong Kong parents seemed to endorse home academic activities (e.g. shared reading) over household play for their children to acquire knowledge and skills in early years, compared with their </w:t>
      </w:r>
      <w:r w:rsidR="00FF2F47">
        <w:rPr>
          <w:color w:val="000000" w:themeColor="text1"/>
          <w:lang w:eastAsia="zh-HK"/>
        </w:rPr>
        <w:t>England</w:t>
      </w:r>
      <w:r>
        <w:rPr>
          <w:color w:val="000000" w:themeColor="text1"/>
          <w:lang w:eastAsia="zh-HK"/>
        </w:rPr>
        <w:t xml:space="preserve"> counterparts. These findings concurred with the latest Programme for International Student Assessment (PISA) report highlighting that Hong Kong parents are generally showing exceptionally high levels of involvement in their children’s academic learning (OECD, 2023). </w:t>
      </w:r>
    </w:p>
    <w:p w14:paraId="3D31352D" w14:textId="7DE5C8B5" w:rsidR="00936DAE" w:rsidRPr="001934F6" w:rsidRDefault="00936DAE" w:rsidP="00936DAE">
      <w:pPr>
        <w:spacing w:line="480" w:lineRule="auto"/>
        <w:ind w:firstLine="480"/>
        <w:rPr>
          <w:color w:val="000000" w:themeColor="text1"/>
          <w:lang w:eastAsia="zh-HK"/>
        </w:rPr>
      </w:pPr>
      <w:r>
        <w:rPr>
          <w:color w:val="000000" w:themeColor="text1"/>
          <w:lang w:eastAsia="zh-HK"/>
        </w:rPr>
        <w:t>The d</w:t>
      </w:r>
      <w:r w:rsidRPr="00E81DA6">
        <w:rPr>
          <w:color w:val="000000" w:themeColor="text1"/>
          <w:lang w:eastAsia="zh-HK"/>
        </w:rPr>
        <w:t xml:space="preserve">ifferences in play support </w:t>
      </w:r>
      <w:r>
        <w:rPr>
          <w:color w:val="000000" w:themeColor="text1"/>
          <w:lang w:eastAsia="zh-HK"/>
        </w:rPr>
        <w:t xml:space="preserve">and academic focus </w:t>
      </w:r>
      <w:r w:rsidRPr="00E81DA6">
        <w:rPr>
          <w:color w:val="000000" w:themeColor="text1"/>
          <w:lang w:eastAsia="zh-HK"/>
        </w:rPr>
        <w:t>across cultures can often be attributed to societal views that, whil</w:t>
      </w:r>
      <w:r w:rsidR="00FF2F47">
        <w:rPr>
          <w:color w:val="000000" w:themeColor="text1"/>
          <w:lang w:eastAsia="zh-HK"/>
        </w:rPr>
        <w:t>st</w:t>
      </w:r>
      <w:r w:rsidRPr="00E81DA6">
        <w:rPr>
          <w:color w:val="000000" w:themeColor="text1"/>
          <w:lang w:eastAsia="zh-HK"/>
        </w:rPr>
        <w:t xml:space="preserve"> play is recognized as important for development, </w:t>
      </w:r>
      <w:r>
        <w:rPr>
          <w:color w:val="000000" w:themeColor="text1"/>
          <w:lang w:eastAsia="zh-HK"/>
        </w:rPr>
        <w:t xml:space="preserve">in some cultures </w:t>
      </w:r>
      <w:r w:rsidRPr="00E81DA6">
        <w:rPr>
          <w:color w:val="000000" w:themeColor="text1"/>
          <w:lang w:eastAsia="zh-HK"/>
        </w:rPr>
        <w:t>academic achievement is regarded as more critical</w:t>
      </w:r>
      <w:r>
        <w:rPr>
          <w:color w:val="000000" w:themeColor="text1"/>
          <w:lang w:eastAsia="zh-HK"/>
        </w:rPr>
        <w:t xml:space="preserve">. </w:t>
      </w:r>
      <w:r w:rsidRPr="00E81DA6">
        <w:rPr>
          <w:color w:val="000000" w:themeColor="text1"/>
          <w:lang w:eastAsia="zh-HK"/>
        </w:rPr>
        <w:t xml:space="preserve">In such contexts, play </w:t>
      </w:r>
      <w:r>
        <w:rPr>
          <w:color w:val="000000" w:themeColor="text1"/>
          <w:lang w:eastAsia="zh-HK"/>
        </w:rPr>
        <w:t>support may be reduced</w:t>
      </w:r>
      <w:r w:rsidRPr="00E81DA6">
        <w:rPr>
          <w:color w:val="000000" w:themeColor="text1"/>
          <w:lang w:eastAsia="zh-HK"/>
        </w:rPr>
        <w:t xml:space="preserve">. </w:t>
      </w:r>
      <w:r w:rsidRPr="0068691B">
        <w:rPr>
          <w:color w:val="00B0F0"/>
          <w:lang w:eastAsia="zh-HK"/>
        </w:rPr>
        <w:t xml:space="preserve">Sutton-Smith’s (1974) work supports this perspective, suggesting that parental support for play is influenced by cultural expectations of childhood which are shaped by the extent to which a society requires children to contribute economically </w:t>
      </w:r>
      <w:proofErr w:type="gramStart"/>
      <w:r w:rsidRPr="0068691B">
        <w:rPr>
          <w:color w:val="00B0F0"/>
          <w:lang w:eastAsia="zh-HK"/>
        </w:rPr>
        <w:t>in</w:t>
      </w:r>
      <w:proofErr w:type="gramEnd"/>
      <w:r w:rsidRPr="0068691B">
        <w:rPr>
          <w:color w:val="00B0F0"/>
          <w:lang w:eastAsia="zh-HK"/>
        </w:rPr>
        <w:t xml:space="preserve"> the future. In cultures </w:t>
      </w:r>
      <w:r w:rsidR="0068691B" w:rsidRPr="0068691B">
        <w:rPr>
          <w:color w:val="00B0F0"/>
          <w:lang w:eastAsia="zh-HK"/>
        </w:rPr>
        <w:t>with a high expectancy</w:t>
      </w:r>
      <w:r w:rsidR="0068691B">
        <w:rPr>
          <w:color w:val="00B0F0"/>
          <w:lang w:eastAsia="zh-HK"/>
        </w:rPr>
        <w:t>, such as Hong Kong (</w:t>
      </w:r>
      <w:r w:rsidR="007526F4">
        <w:rPr>
          <w:color w:val="00B0F0"/>
          <w:lang w:eastAsia="zh-HK"/>
        </w:rPr>
        <w:t>Bautista et al., 2023)</w:t>
      </w:r>
      <w:r w:rsidRPr="0068691B">
        <w:rPr>
          <w:color w:val="00B0F0"/>
          <w:lang w:eastAsia="zh-HK"/>
        </w:rPr>
        <w:t xml:space="preserve">, there may be a reduced emphasis on play and greater focus on academic activities that </w:t>
      </w:r>
      <w:r w:rsidR="007526F4">
        <w:rPr>
          <w:color w:val="00B0F0"/>
          <w:lang w:eastAsia="zh-HK"/>
        </w:rPr>
        <w:t xml:space="preserve">might </w:t>
      </w:r>
      <w:r w:rsidRPr="0068691B">
        <w:rPr>
          <w:color w:val="00B0F0"/>
          <w:lang w:eastAsia="zh-HK"/>
        </w:rPr>
        <w:t xml:space="preserve">directly </w:t>
      </w:r>
      <w:r w:rsidR="007526F4">
        <w:rPr>
          <w:color w:val="00B0F0"/>
          <w:lang w:eastAsia="zh-HK"/>
        </w:rPr>
        <w:t>benefit</w:t>
      </w:r>
      <w:r w:rsidRPr="0068691B">
        <w:rPr>
          <w:color w:val="00B0F0"/>
          <w:lang w:eastAsia="zh-HK"/>
        </w:rPr>
        <w:t xml:space="preserve"> family’s livelihood </w:t>
      </w:r>
      <w:r w:rsidR="007526F4">
        <w:rPr>
          <w:color w:val="00B0F0"/>
          <w:lang w:eastAsia="zh-HK"/>
        </w:rPr>
        <w:t>and children’s</w:t>
      </w:r>
      <w:r w:rsidRPr="0068691B">
        <w:rPr>
          <w:color w:val="00B0F0"/>
          <w:lang w:eastAsia="zh-HK"/>
        </w:rPr>
        <w:t xml:space="preserve"> future (Vandermaas-Peeler, 2002).</w:t>
      </w:r>
      <w:r>
        <w:rPr>
          <w:color w:val="000000" w:themeColor="text1"/>
          <w:lang w:eastAsia="zh-HK"/>
        </w:rPr>
        <w:t xml:space="preserve"> </w:t>
      </w:r>
      <w:r w:rsidR="00A409CE" w:rsidRPr="00A409CE">
        <w:rPr>
          <w:color w:val="00B0F0"/>
          <w:lang w:eastAsia="zh-HK"/>
        </w:rPr>
        <w:t xml:space="preserve">England and Hong Kong are regions showing ambivalence about play-based learning in early childhood education (Bautista et al., 2021), </w:t>
      </w:r>
      <w:r w:rsidR="007B7AC1">
        <w:rPr>
          <w:color w:val="00B0F0"/>
          <w:lang w:eastAsia="zh-HK"/>
        </w:rPr>
        <w:t xml:space="preserve">but </w:t>
      </w:r>
      <w:r w:rsidR="00A9399A" w:rsidRPr="00A9399A">
        <w:rPr>
          <w:color w:val="00B0F0"/>
          <w:lang w:eastAsia="zh-HK"/>
        </w:rPr>
        <w:t>early years play, learning, and development are viewed as deeply intertwined in Scandinavian contexts</w:t>
      </w:r>
      <w:r w:rsidR="00A9399A">
        <w:rPr>
          <w:color w:val="00B0F0"/>
          <w:lang w:eastAsia="zh-HK"/>
        </w:rPr>
        <w:t xml:space="preserve"> (OECD, 2021)</w:t>
      </w:r>
      <w:r w:rsidR="00A9399A" w:rsidRPr="00A9399A">
        <w:rPr>
          <w:color w:val="00B0F0"/>
          <w:lang w:eastAsia="zh-HK"/>
        </w:rPr>
        <w:t>.</w:t>
      </w:r>
      <w:r w:rsidR="00A409CE" w:rsidRPr="00A9399A">
        <w:rPr>
          <w:color w:val="00B0F0"/>
          <w:lang w:eastAsia="zh-HK"/>
        </w:rPr>
        <w:t xml:space="preserve"> </w:t>
      </w:r>
      <w:r w:rsidRPr="00A9399A">
        <w:rPr>
          <w:color w:val="00B0F0"/>
          <w:lang w:eastAsia="zh-HK"/>
        </w:rPr>
        <w:t xml:space="preserve">Future work may </w:t>
      </w:r>
      <w:r w:rsidR="00A9399A" w:rsidRPr="00A9399A">
        <w:rPr>
          <w:color w:val="00B0F0"/>
          <w:lang w:eastAsia="zh-HK"/>
        </w:rPr>
        <w:t xml:space="preserve">include additional regions (e.g., Nordic countries) to </w:t>
      </w:r>
      <w:r w:rsidR="007B7AC1">
        <w:rPr>
          <w:color w:val="00B0F0"/>
          <w:lang w:eastAsia="zh-HK"/>
        </w:rPr>
        <w:t>further examine</w:t>
      </w:r>
      <w:r w:rsidR="00A9399A" w:rsidRPr="00A9399A">
        <w:rPr>
          <w:color w:val="00B0F0"/>
          <w:lang w:eastAsia="zh-HK"/>
        </w:rPr>
        <w:t xml:space="preserve"> </w:t>
      </w:r>
      <w:r w:rsidRPr="00A9399A">
        <w:rPr>
          <w:color w:val="00B0F0"/>
          <w:lang w:eastAsia="zh-HK"/>
        </w:rPr>
        <w:t xml:space="preserve">cultural differences in </w:t>
      </w:r>
      <w:r w:rsidR="00A9399A" w:rsidRPr="00A9399A">
        <w:rPr>
          <w:color w:val="00B0F0"/>
          <w:lang w:eastAsia="zh-HK"/>
        </w:rPr>
        <w:t>parental play beliefs</w:t>
      </w:r>
      <w:r w:rsidRPr="00A9399A">
        <w:rPr>
          <w:color w:val="00B0F0"/>
          <w:lang w:eastAsia="zh-HK"/>
        </w:rPr>
        <w:t>.</w:t>
      </w:r>
    </w:p>
    <w:p w14:paraId="23D1E268" w14:textId="77777777" w:rsidR="00936DAE" w:rsidRPr="009973B5" w:rsidRDefault="00936DAE" w:rsidP="00936DAE">
      <w:pPr>
        <w:spacing w:line="480" w:lineRule="auto"/>
        <w:rPr>
          <w:b/>
          <w:color w:val="000000" w:themeColor="text1"/>
          <w:lang w:eastAsia="zh-HK"/>
        </w:rPr>
      </w:pPr>
      <w:r w:rsidRPr="009973B5">
        <w:rPr>
          <w:b/>
          <w:color w:val="000000" w:themeColor="text1"/>
          <w:lang w:eastAsia="zh-HK"/>
        </w:rPr>
        <w:t>4.2 Relationships between playfulness and parental play beliefs</w:t>
      </w:r>
    </w:p>
    <w:p w14:paraId="45E76834" w14:textId="0A186F33" w:rsidR="00936DAE" w:rsidRDefault="00941F5F" w:rsidP="00936DAE">
      <w:pPr>
        <w:spacing w:line="480" w:lineRule="auto"/>
        <w:ind w:firstLine="480"/>
        <w:rPr>
          <w:color w:val="000000" w:themeColor="text1"/>
          <w:lang w:eastAsia="zh-HK"/>
        </w:rPr>
      </w:pPr>
      <w:r>
        <w:rPr>
          <w:color w:val="000000" w:themeColor="text1"/>
          <w:lang w:eastAsia="zh-HK"/>
        </w:rPr>
        <w:t>Aligning</w:t>
      </w:r>
      <w:r w:rsidR="00936DAE">
        <w:rPr>
          <w:color w:val="000000" w:themeColor="text1"/>
          <w:lang w:eastAsia="zh-HK"/>
        </w:rPr>
        <w:t xml:space="preserve"> with hypothesis</w:t>
      </w:r>
      <w:r>
        <w:rPr>
          <w:color w:val="000000" w:themeColor="text1"/>
          <w:lang w:eastAsia="zh-HK"/>
        </w:rPr>
        <w:t xml:space="preserve"> 2</w:t>
      </w:r>
      <w:r w:rsidR="00936DAE">
        <w:rPr>
          <w:color w:val="000000" w:themeColor="text1"/>
          <w:lang w:eastAsia="zh-HK"/>
        </w:rPr>
        <w:t xml:space="preserve">, parent playfulness was </w:t>
      </w:r>
      <w:r w:rsidR="00EC5F33">
        <w:rPr>
          <w:color w:val="000000" w:themeColor="text1"/>
          <w:lang w:eastAsia="zh-HK"/>
        </w:rPr>
        <w:t>positively related to</w:t>
      </w:r>
      <w:r w:rsidR="00936DAE">
        <w:rPr>
          <w:color w:val="000000" w:themeColor="text1"/>
          <w:lang w:eastAsia="zh-HK"/>
        </w:rPr>
        <w:t xml:space="preserve"> parental play support but </w:t>
      </w:r>
      <w:r>
        <w:rPr>
          <w:color w:val="000000" w:themeColor="text1"/>
          <w:lang w:eastAsia="zh-HK"/>
        </w:rPr>
        <w:t>unrelated to</w:t>
      </w:r>
      <w:r w:rsidR="00936DAE">
        <w:rPr>
          <w:color w:val="000000" w:themeColor="text1"/>
          <w:lang w:eastAsia="zh-HK"/>
        </w:rPr>
        <w:t xml:space="preserve"> parental academic focus. </w:t>
      </w:r>
      <w:r w:rsidR="00936DAE" w:rsidRPr="00941F5F">
        <w:rPr>
          <w:color w:val="00B0F0"/>
          <w:lang w:eastAsia="zh-HK"/>
        </w:rPr>
        <w:t xml:space="preserve">Unlike previous research highlighting </w:t>
      </w:r>
      <w:r w:rsidRPr="00941F5F">
        <w:rPr>
          <w:color w:val="00B0F0"/>
          <w:lang w:eastAsia="zh-HK"/>
        </w:rPr>
        <w:t xml:space="preserve">the </w:t>
      </w:r>
      <w:r w:rsidR="00870B02">
        <w:rPr>
          <w:color w:val="00B0F0"/>
          <w:lang w:eastAsia="zh-HK"/>
        </w:rPr>
        <w:t xml:space="preserve">predictive </w:t>
      </w:r>
      <w:r w:rsidRPr="00941F5F">
        <w:rPr>
          <w:color w:val="00B0F0"/>
          <w:lang w:eastAsia="zh-HK"/>
        </w:rPr>
        <w:t xml:space="preserve">roles of </w:t>
      </w:r>
      <w:r w:rsidR="00936DAE" w:rsidRPr="00941F5F">
        <w:rPr>
          <w:color w:val="00B0F0"/>
          <w:lang w:eastAsia="zh-HK"/>
        </w:rPr>
        <w:t>SES (</w:t>
      </w:r>
      <w:proofErr w:type="spellStart"/>
      <w:r w:rsidR="00936DAE" w:rsidRPr="00941F5F">
        <w:rPr>
          <w:color w:val="00B0F0"/>
          <w:lang w:eastAsia="zh-HK"/>
        </w:rPr>
        <w:t>Aldoney</w:t>
      </w:r>
      <w:proofErr w:type="spellEnd"/>
      <w:r w:rsidR="00936DAE" w:rsidRPr="00941F5F">
        <w:rPr>
          <w:color w:val="00B0F0"/>
          <w:lang w:eastAsia="zh-HK"/>
        </w:rPr>
        <w:t xml:space="preserve"> et al., 2022) </w:t>
      </w:r>
      <w:r w:rsidRPr="00941F5F">
        <w:rPr>
          <w:color w:val="00B0F0"/>
          <w:lang w:eastAsia="zh-HK"/>
        </w:rPr>
        <w:t>or</w:t>
      </w:r>
      <w:r w:rsidR="00936DAE" w:rsidRPr="00941F5F">
        <w:rPr>
          <w:color w:val="00B0F0"/>
          <w:lang w:eastAsia="zh-HK"/>
        </w:rPr>
        <w:t xml:space="preserve"> education </w:t>
      </w:r>
      <w:r w:rsidR="00EC5F33">
        <w:rPr>
          <w:color w:val="00B0F0"/>
          <w:lang w:eastAsia="zh-HK"/>
        </w:rPr>
        <w:t>level</w:t>
      </w:r>
      <w:r w:rsidR="00936DAE" w:rsidRPr="00941F5F">
        <w:rPr>
          <w:color w:val="00B0F0"/>
          <w:lang w:eastAsia="zh-HK"/>
        </w:rPr>
        <w:t xml:space="preserve"> (Fogle &amp; Mendez, 2006), </w:t>
      </w:r>
      <w:r w:rsidR="00936DAE" w:rsidRPr="00941F5F">
        <w:rPr>
          <w:color w:val="00B0F0"/>
          <w:lang w:eastAsia="zh-HK"/>
        </w:rPr>
        <w:lastRenderedPageBreak/>
        <w:t xml:space="preserve">the current results underscored playfulness as </w:t>
      </w:r>
      <w:r w:rsidRPr="00941F5F">
        <w:rPr>
          <w:color w:val="00B0F0"/>
          <w:lang w:eastAsia="zh-HK"/>
        </w:rPr>
        <w:t>the only</w:t>
      </w:r>
      <w:r w:rsidR="00936DAE" w:rsidRPr="00941F5F">
        <w:rPr>
          <w:color w:val="00B0F0"/>
          <w:lang w:eastAsia="zh-HK"/>
        </w:rPr>
        <w:t xml:space="preserve"> </w:t>
      </w:r>
      <w:r w:rsidRPr="00941F5F">
        <w:rPr>
          <w:color w:val="00B0F0"/>
          <w:lang w:eastAsia="zh-HK"/>
        </w:rPr>
        <w:t xml:space="preserve">significant </w:t>
      </w:r>
      <w:r w:rsidR="00936DAE" w:rsidRPr="00C71119">
        <w:rPr>
          <w:color w:val="00B0F0"/>
          <w:lang w:eastAsia="zh-HK"/>
        </w:rPr>
        <w:t xml:space="preserve">predictor. </w:t>
      </w:r>
      <w:r w:rsidR="009C24E8" w:rsidRPr="00C71119">
        <w:rPr>
          <w:color w:val="00B0F0"/>
          <w:lang w:eastAsia="zh-HK"/>
        </w:rPr>
        <w:t>P</w:t>
      </w:r>
      <w:r w:rsidR="00936DAE" w:rsidRPr="00C71119">
        <w:rPr>
          <w:color w:val="00B0F0"/>
          <w:lang w:eastAsia="zh-HK"/>
        </w:rPr>
        <w:t xml:space="preserve">arents’ </w:t>
      </w:r>
      <w:r w:rsidR="00936DAE" w:rsidRPr="009C24E8">
        <w:rPr>
          <w:color w:val="00B0F0"/>
          <w:lang w:eastAsia="zh-HK"/>
        </w:rPr>
        <w:t xml:space="preserve">education and income levels were not </w:t>
      </w:r>
      <w:r w:rsidR="009C24E8" w:rsidRPr="009C24E8">
        <w:rPr>
          <w:color w:val="00B0F0"/>
          <w:lang w:eastAsia="zh-HK"/>
        </w:rPr>
        <w:t>associated with</w:t>
      </w:r>
      <w:r w:rsidR="00936DAE" w:rsidRPr="009C24E8">
        <w:rPr>
          <w:color w:val="00B0F0"/>
          <w:lang w:eastAsia="zh-HK"/>
        </w:rPr>
        <w:t xml:space="preserve"> parental play support with playfulness considered</w:t>
      </w:r>
      <w:r w:rsidR="009C24E8" w:rsidRPr="009C24E8">
        <w:rPr>
          <w:color w:val="00B0F0"/>
          <w:lang w:eastAsia="zh-HK"/>
        </w:rPr>
        <w:t>,</w:t>
      </w:r>
      <w:r w:rsidR="00936DAE" w:rsidRPr="009C24E8">
        <w:rPr>
          <w:color w:val="00B0F0"/>
          <w:lang w:eastAsia="zh-HK"/>
        </w:rPr>
        <w:t xml:space="preserve"> and </w:t>
      </w:r>
      <w:r w:rsidR="009C24E8" w:rsidRPr="009C24E8">
        <w:rPr>
          <w:color w:val="00B0F0"/>
          <w:lang w:eastAsia="zh-HK"/>
        </w:rPr>
        <w:t>such pattern was</w:t>
      </w:r>
      <w:r w:rsidR="00936DAE" w:rsidRPr="009C24E8">
        <w:rPr>
          <w:color w:val="00B0F0"/>
          <w:lang w:eastAsia="zh-HK"/>
        </w:rPr>
        <w:t xml:space="preserve"> </w:t>
      </w:r>
      <w:r w:rsidR="00C71119">
        <w:rPr>
          <w:color w:val="00B0F0"/>
          <w:lang w:eastAsia="zh-HK"/>
        </w:rPr>
        <w:t xml:space="preserve">found in both </w:t>
      </w:r>
      <w:r w:rsidR="00936DAE" w:rsidRPr="009C24E8">
        <w:rPr>
          <w:color w:val="00B0F0"/>
          <w:lang w:eastAsia="zh-HK"/>
        </w:rPr>
        <w:t xml:space="preserve">Hong Kong and England. This </w:t>
      </w:r>
      <w:r w:rsidR="009C24E8" w:rsidRPr="009C24E8">
        <w:rPr>
          <w:color w:val="00B0F0"/>
          <w:lang w:eastAsia="zh-HK"/>
        </w:rPr>
        <w:t>validated</w:t>
      </w:r>
      <w:r w:rsidR="00936DAE" w:rsidRPr="009C24E8">
        <w:rPr>
          <w:color w:val="00B0F0"/>
          <w:lang w:eastAsia="zh-HK"/>
        </w:rPr>
        <w:t xml:space="preserve"> the theoretical perspective that personality traits can influence personal beliefs (</w:t>
      </w:r>
      <w:r w:rsidR="00EC5F33" w:rsidRPr="009C24E8">
        <w:rPr>
          <w:color w:val="00B0F0"/>
          <w:lang w:eastAsia="zh-HK"/>
        </w:rPr>
        <w:t xml:space="preserve">McCrae &amp; Costa, 1996; </w:t>
      </w:r>
      <w:r w:rsidR="00936DAE" w:rsidRPr="009C24E8">
        <w:rPr>
          <w:color w:val="00B0F0"/>
          <w:lang w:eastAsia="zh-HK"/>
        </w:rPr>
        <w:t xml:space="preserve">Smidt et al., 2015). </w:t>
      </w:r>
      <w:r w:rsidR="00FA37BF">
        <w:rPr>
          <w:color w:val="00B0F0"/>
          <w:lang w:eastAsia="zh-HK"/>
        </w:rPr>
        <w:t xml:space="preserve">More specifically, in the household context, playful parents tend more to endorse and support the role of play in their young children’s learning and development. </w:t>
      </w:r>
      <w:r w:rsidR="00FA37BF" w:rsidRPr="00B26E45">
        <w:rPr>
          <w:color w:val="00B0F0"/>
          <w:lang w:eastAsia="zh-HK"/>
        </w:rPr>
        <w:t xml:space="preserve">Parents with higher playfulness may </w:t>
      </w:r>
      <w:r w:rsidR="00FA37BF">
        <w:rPr>
          <w:color w:val="00B0F0"/>
          <w:lang w:eastAsia="zh-HK"/>
        </w:rPr>
        <w:t>also</w:t>
      </w:r>
      <w:r w:rsidR="00FA37BF" w:rsidRPr="00B26E45">
        <w:rPr>
          <w:color w:val="00B0F0"/>
          <w:lang w:eastAsia="zh-HK"/>
        </w:rPr>
        <w:t xml:space="preserve"> </w:t>
      </w:r>
      <w:r w:rsidR="00CD105C">
        <w:rPr>
          <w:color w:val="00B0F0"/>
          <w:lang w:eastAsia="zh-HK"/>
        </w:rPr>
        <w:t>adopt</w:t>
      </w:r>
      <w:r w:rsidR="00FA37BF" w:rsidRPr="00B26E45">
        <w:rPr>
          <w:color w:val="00B0F0"/>
          <w:lang w:eastAsia="zh-HK"/>
        </w:rPr>
        <w:t xml:space="preserve"> playful parenting style</w:t>
      </w:r>
      <w:r w:rsidR="00CD105C">
        <w:rPr>
          <w:color w:val="00B0F0"/>
          <w:lang w:eastAsia="zh-HK"/>
        </w:rPr>
        <w:t xml:space="preserve"> (e.g., using creative and humorous approaches in guidance and confl</w:t>
      </w:r>
      <w:r w:rsidR="00496A84">
        <w:rPr>
          <w:color w:val="00B0F0"/>
          <w:lang w:eastAsia="zh-HK"/>
        </w:rPr>
        <w:t>i</w:t>
      </w:r>
      <w:r w:rsidR="00CD105C">
        <w:rPr>
          <w:color w:val="00B0F0"/>
          <w:lang w:eastAsia="zh-HK"/>
        </w:rPr>
        <w:t xml:space="preserve">ct resolution; </w:t>
      </w:r>
      <w:r w:rsidR="00CD105C" w:rsidRPr="00B26E45">
        <w:rPr>
          <w:color w:val="00B0F0"/>
          <w:lang w:eastAsia="zh-HK"/>
        </w:rPr>
        <w:t>Bureau et al., 2023)</w:t>
      </w:r>
      <w:r w:rsidR="00FA37BF" w:rsidRPr="00B26E45">
        <w:rPr>
          <w:color w:val="00B0F0"/>
          <w:lang w:eastAsia="zh-HK"/>
        </w:rPr>
        <w:t xml:space="preserve">, which can further internalize their identify as a playful parent. Nevertheless, </w:t>
      </w:r>
      <w:r w:rsidR="00FA37BF">
        <w:rPr>
          <w:color w:val="00B0F0"/>
          <w:lang w:eastAsia="zh-HK"/>
        </w:rPr>
        <w:t xml:space="preserve">playfulness may manifest differently in </w:t>
      </w:r>
      <w:r w:rsidR="00CD105C">
        <w:rPr>
          <w:color w:val="00B0F0"/>
          <w:lang w:eastAsia="zh-HK"/>
        </w:rPr>
        <w:t>alternative</w:t>
      </w:r>
      <w:r w:rsidR="00FA37BF">
        <w:rPr>
          <w:color w:val="00B0F0"/>
          <w:lang w:eastAsia="zh-HK"/>
        </w:rPr>
        <w:t xml:space="preserve"> relational or social settings </w:t>
      </w:r>
      <w:r w:rsidR="00FA37BF" w:rsidRPr="003730A6">
        <w:rPr>
          <w:color w:val="00B0F0"/>
          <w:lang w:eastAsia="zh-HK"/>
        </w:rPr>
        <w:t>—</w:t>
      </w:r>
      <w:r w:rsidR="00FA37BF">
        <w:rPr>
          <w:color w:val="00B0F0"/>
          <w:lang w:eastAsia="zh-HK"/>
        </w:rPr>
        <w:t xml:space="preserve"> at work (Wang et al., 2026), in </w:t>
      </w:r>
      <w:r w:rsidR="00CD105C">
        <w:rPr>
          <w:color w:val="00B0F0"/>
          <w:lang w:eastAsia="zh-HK"/>
        </w:rPr>
        <w:t>marital</w:t>
      </w:r>
      <w:r w:rsidR="00FA37BF">
        <w:rPr>
          <w:color w:val="00B0F0"/>
          <w:lang w:eastAsia="zh-HK"/>
        </w:rPr>
        <w:t xml:space="preserve"> relationship (Brauer et al., 2023) or romantic attachment (Brauer &amp; Proyer, 2026)</w:t>
      </w:r>
      <w:r w:rsidR="00CD105C">
        <w:rPr>
          <w:color w:val="00B0F0"/>
          <w:lang w:eastAsia="zh-HK"/>
        </w:rPr>
        <w:t>. Therefore,</w:t>
      </w:r>
      <w:r w:rsidR="00FA37BF">
        <w:rPr>
          <w:color w:val="00B0F0"/>
          <w:lang w:eastAsia="zh-HK"/>
        </w:rPr>
        <w:t xml:space="preserve"> further research may examine </w:t>
      </w:r>
      <w:r w:rsidR="00CD105C">
        <w:rPr>
          <w:color w:val="00B0F0"/>
          <w:lang w:eastAsia="zh-HK"/>
        </w:rPr>
        <w:t>whether and</w:t>
      </w:r>
      <w:r w:rsidR="00FA37BF">
        <w:rPr>
          <w:color w:val="00B0F0"/>
          <w:lang w:eastAsia="zh-HK"/>
        </w:rPr>
        <w:t xml:space="preserve"> how playfulness associates with individual beliefs</w:t>
      </w:r>
      <w:r w:rsidR="00CD105C">
        <w:rPr>
          <w:color w:val="00B0F0"/>
          <w:lang w:eastAsia="zh-HK"/>
        </w:rPr>
        <w:t xml:space="preserve"> and expectations beyond </w:t>
      </w:r>
      <w:r w:rsidR="00FA37BF">
        <w:rPr>
          <w:color w:val="00B0F0"/>
          <w:lang w:eastAsia="zh-HK"/>
        </w:rPr>
        <w:t xml:space="preserve">the household </w:t>
      </w:r>
      <w:r w:rsidR="00CD105C">
        <w:rPr>
          <w:color w:val="00B0F0"/>
          <w:lang w:eastAsia="zh-HK"/>
        </w:rPr>
        <w:t>or</w:t>
      </w:r>
      <w:r w:rsidR="00FA37BF">
        <w:rPr>
          <w:color w:val="00B0F0"/>
          <w:lang w:eastAsia="zh-HK"/>
        </w:rPr>
        <w:t xml:space="preserve"> parental context.</w:t>
      </w:r>
    </w:p>
    <w:p w14:paraId="5995641D" w14:textId="4C043F2F" w:rsidR="00936DAE" w:rsidRPr="00B26E45" w:rsidRDefault="00936DAE" w:rsidP="00936DAE">
      <w:pPr>
        <w:spacing w:line="480" w:lineRule="auto"/>
        <w:ind w:firstLine="480"/>
        <w:rPr>
          <w:color w:val="00B0F0"/>
          <w:lang w:eastAsia="zh-HK"/>
        </w:rPr>
      </w:pPr>
      <w:r>
        <w:rPr>
          <w:color w:val="000000" w:themeColor="text1"/>
          <w:lang w:eastAsia="zh-HK"/>
        </w:rPr>
        <w:t xml:space="preserve">Whilst playfulness </w:t>
      </w:r>
      <w:r w:rsidR="00F55A2B">
        <w:rPr>
          <w:color w:val="000000" w:themeColor="text1"/>
          <w:lang w:eastAsia="zh-HK"/>
        </w:rPr>
        <w:t>was a significant correlate</w:t>
      </w:r>
      <w:r>
        <w:rPr>
          <w:color w:val="000000" w:themeColor="text1"/>
          <w:lang w:eastAsia="zh-HK"/>
        </w:rPr>
        <w:t xml:space="preserve"> of parental play support, </w:t>
      </w:r>
      <w:r w:rsidR="00F55A2B">
        <w:rPr>
          <w:color w:val="000000" w:themeColor="text1"/>
          <w:lang w:eastAsia="zh-HK"/>
        </w:rPr>
        <w:t>its</w:t>
      </w:r>
      <w:r>
        <w:rPr>
          <w:color w:val="000000" w:themeColor="text1"/>
          <w:lang w:eastAsia="zh-HK"/>
        </w:rPr>
        <w:t xml:space="preserve"> relationship </w:t>
      </w:r>
      <w:r w:rsidR="00F55A2B">
        <w:rPr>
          <w:color w:val="000000" w:themeColor="text1"/>
          <w:lang w:eastAsia="zh-HK"/>
        </w:rPr>
        <w:t>with</w:t>
      </w:r>
      <w:r>
        <w:rPr>
          <w:color w:val="000000" w:themeColor="text1"/>
          <w:lang w:eastAsia="zh-HK"/>
        </w:rPr>
        <w:t xml:space="preserve"> parental academic focus was non-significant. This non-significant relationship might be explained by the fact that playfulness </w:t>
      </w:r>
      <w:r w:rsidR="00F55A2B">
        <w:rPr>
          <w:color w:val="000000" w:themeColor="text1"/>
          <w:lang w:eastAsia="zh-HK"/>
        </w:rPr>
        <w:t>is</w:t>
      </w:r>
      <w:r>
        <w:rPr>
          <w:color w:val="000000" w:themeColor="text1"/>
          <w:lang w:eastAsia="zh-HK"/>
        </w:rPr>
        <w:t xml:space="preserve"> a personality trait stems from a very different profile to academic focus (Smidt et al., 2015). Whereas playfulness may be linked to openness, spontaneity and creativity, </w:t>
      </w:r>
      <w:r w:rsidR="00870B02">
        <w:rPr>
          <w:color w:val="000000" w:themeColor="text1"/>
          <w:lang w:eastAsia="zh-HK"/>
        </w:rPr>
        <w:t>adults</w:t>
      </w:r>
      <w:r>
        <w:rPr>
          <w:color w:val="000000" w:themeColor="text1"/>
          <w:lang w:eastAsia="zh-HK"/>
        </w:rPr>
        <w:t xml:space="preserve"> with higher academic focus tend to align with an ambitious profile (Smidt et al., 2015). Further research may explore alternative personality traits which potentially predict parental academic focus, </w:t>
      </w:r>
      <w:r w:rsidR="00653789">
        <w:rPr>
          <w:color w:val="000000" w:themeColor="text1"/>
          <w:lang w:eastAsia="zh-HK"/>
        </w:rPr>
        <w:t>such as</w:t>
      </w:r>
      <w:r>
        <w:rPr>
          <w:color w:val="000000" w:themeColor="text1"/>
          <w:lang w:eastAsia="zh-HK"/>
        </w:rPr>
        <w:t xml:space="preserve"> conscientiousness (Cattell, 1943).</w:t>
      </w:r>
      <w:r w:rsidR="00241C68">
        <w:rPr>
          <w:color w:val="000000" w:themeColor="text1"/>
          <w:lang w:eastAsia="zh-HK"/>
        </w:rPr>
        <w:t xml:space="preserve"> </w:t>
      </w:r>
    </w:p>
    <w:p w14:paraId="532E827A" w14:textId="77777777" w:rsidR="00936DAE" w:rsidRDefault="00936DAE" w:rsidP="00936DAE">
      <w:pPr>
        <w:spacing w:line="480" w:lineRule="auto"/>
        <w:rPr>
          <w:b/>
          <w:color w:val="000000" w:themeColor="text1"/>
        </w:rPr>
      </w:pPr>
      <w:r w:rsidRPr="009973B5">
        <w:rPr>
          <w:b/>
          <w:color w:val="000000" w:themeColor="text1"/>
        </w:rPr>
        <w:t>4.3 Limitations</w:t>
      </w:r>
    </w:p>
    <w:p w14:paraId="3A506946" w14:textId="243F2C08" w:rsidR="00936DAE" w:rsidRDefault="00936DAE" w:rsidP="00936DAE">
      <w:pPr>
        <w:spacing w:line="480" w:lineRule="auto"/>
        <w:rPr>
          <w:bCs/>
          <w:color w:val="000000" w:themeColor="text1"/>
        </w:rPr>
      </w:pPr>
      <w:r>
        <w:rPr>
          <w:bCs/>
          <w:color w:val="000000" w:themeColor="text1"/>
        </w:rPr>
        <w:tab/>
        <w:t xml:space="preserve">The current study has at least three limitations. Firstly, this research relied solely on parent self-report measures of playfulness and play beliefs. </w:t>
      </w:r>
      <w:r w:rsidRPr="0048777D">
        <w:rPr>
          <w:bCs/>
          <w:color w:val="00B0F0"/>
        </w:rPr>
        <w:t>Therefore, the results may be inherently subject</w:t>
      </w:r>
      <w:r w:rsidR="0048777D" w:rsidRPr="0048777D">
        <w:rPr>
          <w:bCs/>
          <w:color w:val="00B0F0"/>
        </w:rPr>
        <w:t>ed</w:t>
      </w:r>
      <w:r w:rsidRPr="0048777D">
        <w:rPr>
          <w:bCs/>
          <w:color w:val="00B0F0"/>
        </w:rPr>
        <w:t xml:space="preserve"> to biases such as social desirability </w:t>
      </w:r>
      <w:r w:rsidR="0048777D" w:rsidRPr="0048777D">
        <w:rPr>
          <w:bCs/>
          <w:color w:val="00B0F0"/>
        </w:rPr>
        <w:t xml:space="preserve">(Krumpal, 2013) </w:t>
      </w:r>
      <w:r w:rsidRPr="0048777D">
        <w:rPr>
          <w:bCs/>
          <w:color w:val="00B0F0"/>
        </w:rPr>
        <w:t xml:space="preserve">and </w:t>
      </w:r>
      <w:r w:rsidR="0048777D" w:rsidRPr="0048777D">
        <w:rPr>
          <w:bCs/>
          <w:color w:val="00B0F0"/>
        </w:rPr>
        <w:t xml:space="preserve">common </w:t>
      </w:r>
      <w:r w:rsidR="0048777D" w:rsidRPr="0048777D">
        <w:rPr>
          <w:bCs/>
          <w:color w:val="00B0F0"/>
        </w:rPr>
        <w:lastRenderedPageBreak/>
        <w:t>method variance</w:t>
      </w:r>
      <w:r w:rsidRPr="0048777D">
        <w:rPr>
          <w:bCs/>
          <w:color w:val="00B0F0"/>
        </w:rPr>
        <w:t xml:space="preserve"> (Podsakoff et al., 2003)</w:t>
      </w:r>
      <w:r>
        <w:rPr>
          <w:bCs/>
          <w:color w:val="000000" w:themeColor="text1"/>
        </w:rPr>
        <w:t xml:space="preserve">. </w:t>
      </w:r>
      <w:r w:rsidR="0048777D">
        <w:rPr>
          <w:bCs/>
          <w:color w:val="000000" w:themeColor="text1"/>
        </w:rPr>
        <w:t xml:space="preserve">The data </w:t>
      </w:r>
      <w:r>
        <w:rPr>
          <w:bCs/>
          <w:color w:val="000000" w:themeColor="text1"/>
        </w:rPr>
        <w:t xml:space="preserve">may </w:t>
      </w:r>
      <w:r w:rsidRPr="0059759B">
        <w:rPr>
          <w:bCs/>
          <w:color w:val="000000" w:themeColor="text1"/>
        </w:rPr>
        <w:t>not accura</w:t>
      </w:r>
      <w:r>
        <w:rPr>
          <w:bCs/>
          <w:color w:val="000000" w:themeColor="text1"/>
        </w:rPr>
        <w:t>tely</w:t>
      </w:r>
      <w:r w:rsidRPr="0059759B">
        <w:rPr>
          <w:bCs/>
          <w:color w:val="000000" w:themeColor="text1"/>
        </w:rPr>
        <w:t xml:space="preserve"> reflect </w:t>
      </w:r>
      <w:r>
        <w:rPr>
          <w:bCs/>
          <w:color w:val="000000" w:themeColor="text1"/>
        </w:rPr>
        <w:t xml:space="preserve">participants’ </w:t>
      </w:r>
      <w:r w:rsidR="0048777D">
        <w:rPr>
          <w:bCs/>
          <w:color w:val="000000" w:themeColor="text1"/>
        </w:rPr>
        <w:t xml:space="preserve">characteristics and </w:t>
      </w:r>
      <w:r>
        <w:rPr>
          <w:bCs/>
          <w:color w:val="000000" w:themeColor="text1"/>
        </w:rPr>
        <w:t>beliefs</w:t>
      </w:r>
      <w:r w:rsidR="0048777D">
        <w:rPr>
          <w:bCs/>
          <w:color w:val="000000" w:themeColor="text1"/>
        </w:rPr>
        <w:t>, and the</w:t>
      </w:r>
      <w:r w:rsidR="0048777D" w:rsidRPr="0059759B">
        <w:rPr>
          <w:bCs/>
          <w:color w:val="000000" w:themeColor="text1"/>
        </w:rPr>
        <w:t xml:space="preserve"> biases </w:t>
      </w:r>
      <w:r w:rsidR="0048777D">
        <w:rPr>
          <w:bCs/>
          <w:color w:val="000000" w:themeColor="text1"/>
        </w:rPr>
        <w:t>may impact</w:t>
      </w:r>
      <w:r w:rsidR="0048777D" w:rsidRPr="0059759B">
        <w:rPr>
          <w:bCs/>
          <w:color w:val="000000" w:themeColor="text1"/>
        </w:rPr>
        <w:t xml:space="preserve"> the validity of the </w:t>
      </w:r>
      <w:r w:rsidR="0048777D">
        <w:rPr>
          <w:bCs/>
          <w:color w:val="000000" w:themeColor="text1"/>
        </w:rPr>
        <w:t>present results.</w:t>
      </w:r>
    </w:p>
    <w:p w14:paraId="39E36BEF" w14:textId="77777777" w:rsidR="00936DAE" w:rsidRDefault="00936DAE" w:rsidP="00936DAE">
      <w:pPr>
        <w:spacing w:line="480" w:lineRule="auto"/>
        <w:ind w:firstLine="360"/>
        <w:rPr>
          <w:bCs/>
          <w:color w:val="000000" w:themeColor="text1"/>
        </w:rPr>
      </w:pPr>
      <w:r>
        <w:rPr>
          <w:bCs/>
          <w:color w:val="000000" w:themeColor="text1"/>
        </w:rPr>
        <w:t>In addition</w:t>
      </w:r>
      <w:r w:rsidRPr="0059759B">
        <w:rPr>
          <w:bCs/>
          <w:color w:val="000000" w:themeColor="text1"/>
        </w:rPr>
        <w:t>, the use of a cross-sectional design limit</w:t>
      </w:r>
      <w:r>
        <w:rPr>
          <w:bCs/>
          <w:color w:val="000000" w:themeColor="text1"/>
        </w:rPr>
        <w:t>ed</w:t>
      </w:r>
      <w:r w:rsidRPr="0059759B">
        <w:rPr>
          <w:bCs/>
          <w:color w:val="000000" w:themeColor="text1"/>
        </w:rPr>
        <w:t xml:space="preserve"> the ability to infer causal relationships or determine the directionality of observed associations. </w:t>
      </w:r>
      <w:r>
        <w:rPr>
          <w:bCs/>
          <w:color w:val="000000" w:themeColor="text1"/>
        </w:rPr>
        <w:t>Future l</w:t>
      </w:r>
      <w:r w:rsidRPr="0059759B">
        <w:rPr>
          <w:bCs/>
          <w:color w:val="000000" w:themeColor="text1"/>
        </w:rPr>
        <w:t xml:space="preserve">ongitudinal studies </w:t>
      </w:r>
      <w:r>
        <w:rPr>
          <w:bCs/>
          <w:color w:val="000000" w:themeColor="text1"/>
        </w:rPr>
        <w:t>may be beneficial</w:t>
      </w:r>
      <w:r w:rsidRPr="0059759B">
        <w:rPr>
          <w:bCs/>
          <w:color w:val="000000" w:themeColor="text1"/>
        </w:rPr>
        <w:t xml:space="preserve"> for understanding how variables </w:t>
      </w:r>
      <w:r>
        <w:rPr>
          <w:bCs/>
          <w:color w:val="000000" w:themeColor="text1"/>
        </w:rPr>
        <w:t>predict</w:t>
      </w:r>
      <w:r w:rsidRPr="0059759B">
        <w:rPr>
          <w:bCs/>
          <w:color w:val="000000" w:themeColor="text1"/>
        </w:rPr>
        <w:t xml:space="preserve"> each other over time. </w:t>
      </w:r>
    </w:p>
    <w:p w14:paraId="64B090EE" w14:textId="65D32254" w:rsidR="00936DAE" w:rsidRPr="00DE34CC" w:rsidRDefault="00936DAE" w:rsidP="00936DAE">
      <w:pPr>
        <w:spacing w:line="480" w:lineRule="auto"/>
        <w:ind w:firstLine="360"/>
        <w:rPr>
          <w:bCs/>
          <w:color w:val="000000" w:themeColor="text1"/>
        </w:rPr>
      </w:pPr>
      <w:r w:rsidRPr="0059759B">
        <w:rPr>
          <w:bCs/>
          <w:color w:val="000000" w:themeColor="text1"/>
        </w:rPr>
        <w:t>F</w:t>
      </w:r>
      <w:r>
        <w:rPr>
          <w:bCs/>
          <w:color w:val="000000" w:themeColor="text1"/>
        </w:rPr>
        <w:t>inally</w:t>
      </w:r>
      <w:r w:rsidRPr="0059759B">
        <w:rPr>
          <w:bCs/>
          <w:color w:val="000000" w:themeColor="text1"/>
        </w:rPr>
        <w:t xml:space="preserve">, the findings of this study may have limited generalizability due to </w:t>
      </w:r>
      <w:r>
        <w:rPr>
          <w:bCs/>
          <w:color w:val="000000" w:themeColor="text1"/>
        </w:rPr>
        <w:t>the sample focusing on parents in Hong Kong and England</w:t>
      </w:r>
      <w:r w:rsidRPr="0059759B">
        <w:rPr>
          <w:bCs/>
          <w:color w:val="000000" w:themeColor="text1"/>
        </w:rPr>
        <w:t xml:space="preserve">. </w:t>
      </w:r>
      <w:r>
        <w:rPr>
          <w:bCs/>
          <w:color w:val="000000" w:themeColor="text1"/>
        </w:rPr>
        <w:t>Further research may i</w:t>
      </w:r>
      <w:r w:rsidRPr="0059759B">
        <w:rPr>
          <w:bCs/>
          <w:color w:val="000000" w:themeColor="text1"/>
        </w:rPr>
        <w:t>n</w:t>
      </w:r>
      <w:r>
        <w:rPr>
          <w:bCs/>
          <w:color w:val="000000" w:themeColor="text1"/>
        </w:rPr>
        <w:t>volve</w:t>
      </w:r>
      <w:r w:rsidRPr="0059759B">
        <w:rPr>
          <w:bCs/>
          <w:color w:val="000000" w:themeColor="text1"/>
        </w:rPr>
        <w:t xml:space="preserve"> participants from a</w:t>
      </w:r>
      <w:r>
        <w:rPr>
          <w:bCs/>
          <w:color w:val="000000" w:themeColor="text1"/>
        </w:rPr>
        <w:t xml:space="preserve">dditional cultural </w:t>
      </w:r>
      <w:r w:rsidR="0048777D">
        <w:rPr>
          <w:bCs/>
          <w:color w:val="000000" w:themeColor="text1"/>
        </w:rPr>
        <w:t>backgrounds to</w:t>
      </w:r>
      <w:r>
        <w:rPr>
          <w:bCs/>
          <w:color w:val="000000" w:themeColor="text1"/>
        </w:rPr>
        <w:t xml:space="preserve"> validate the present findings.</w:t>
      </w:r>
    </w:p>
    <w:p w14:paraId="64B4E3E2" w14:textId="77777777" w:rsidR="00936DAE" w:rsidRPr="009973B5" w:rsidRDefault="00936DAE" w:rsidP="00936DAE">
      <w:pPr>
        <w:spacing w:line="480" w:lineRule="auto"/>
        <w:rPr>
          <w:b/>
          <w:color w:val="000000" w:themeColor="text1"/>
          <w:lang w:eastAsia="zh-HK"/>
        </w:rPr>
      </w:pPr>
      <w:r w:rsidRPr="009973B5">
        <w:rPr>
          <w:b/>
          <w:color w:val="000000" w:themeColor="text1"/>
          <w:lang w:eastAsia="zh-HK"/>
        </w:rPr>
        <w:t>Conclusions and Implications</w:t>
      </w:r>
    </w:p>
    <w:p w14:paraId="0A9744C0" w14:textId="4C0B040E" w:rsidR="00936DAE" w:rsidRPr="005D561D" w:rsidRDefault="00936DAE" w:rsidP="00936DAE">
      <w:pPr>
        <w:spacing w:line="480" w:lineRule="auto"/>
        <w:ind w:firstLine="480"/>
        <w:rPr>
          <w:color w:val="00B0F0"/>
          <w:lang w:eastAsia="zh-HK"/>
        </w:rPr>
      </w:pPr>
      <w:r w:rsidRPr="00921CB1">
        <w:rPr>
          <w:color w:val="000000" w:themeColor="text1"/>
          <w:lang w:eastAsia="zh-HK"/>
        </w:rPr>
        <w:t>Despite</w:t>
      </w:r>
      <w:r>
        <w:rPr>
          <w:color w:val="000000" w:themeColor="text1"/>
          <w:lang w:eastAsia="zh-HK"/>
        </w:rPr>
        <w:t xml:space="preserve"> the limitations, the present study contributed to </w:t>
      </w:r>
      <w:r w:rsidR="000E6DF9">
        <w:rPr>
          <w:color w:val="000000" w:themeColor="text1"/>
          <w:lang w:eastAsia="zh-HK"/>
        </w:rPr>
        <w:t xml:space="preserve">the </w:t>
      </w:r>
      <w:r>
        <w:rPr>
          <w:color w:val="000000" w:themeColor="text1"/>
          <w:lang w:eastAsia="zh-HK"/>
        </w:rPr>
        <w:t xml:space="preserve">existing research by demonstrating cross-cultural differences in play beliefs, specifically between parents of young children in England and Hong Kong. It revealed significant differences in parental play support and parental academic focus, with parents from England reporting </w:t>
      </w:r>
      <w:r w:rsidR="003C7AE0">
        <w:rPr>
          <w:color w:val="000000" w:themeColor="text1"/>
          <w:lang w:eastAsia="zh-HK"/>
        </w:rPr>
        <w:t>higher</w:t>
      </w:r>
      <w:r>
        <w:rPr>
          <w:color w:val="000000" w:themeColor="text1"/>
          <w:lang w:eastAsia="zh-HK"/>
        </w:rPr>
        <w:t xml:space="preserve"> levels of play support and parents from Hong Kong </w:t>
      </w:r>
      <w:r w:rsidR="003C7AE0">
        <w:rPr>
          <w:color w:val="000000" w:themeColor="text1"/>
          <w:lang w:eastAsia="zh-HK"/>
        </w:rPr>
        <w:t>possessing</w:t>
      </w:r>
      <w:r>
        <w:rPr>
          <w:color w:val="000000" w:themeColor="text1"/>
          <w:lang w:eastAsia="zh-HK"/>
        </w:rPr>
        <w:t xml:space="preserve"> higher academic focus. </w:t>
      </w:r>
      <w:r w:rsidRPr="003C7AE0">
        <w:rPr>
          <w:color w:val="00B0F0"/>
          <w:lang w:eastAsia="zh-HK"/>
        </w:rPr>
        <w:t xml:space="preserve">Furthermore, </w:t>
      </w:r>
      <w:r w:rsidR="000E6DF9">
        <w:rPr>
          <w:color w:val="00B0F0"/>
          <w:lang w:eastAsia="zh-HK"/>
        </w:rPr>
        <w:t>the results</w:t>
      </w:r>
      <w:r w:rsidRPr="003C7AE0">
        <w:rPr>
          <w:color w:val="00B0F0"/>
          <w:lang w:eastAsia="zh-HK"/>
        </w:rPr>
        <w:t xml:space="preserve"> also extended the </w:t>
      </w:r>
      <w:r w:rsidR="003C7AE0" w:rsidRPr="003C7AE0">
        <w:rPr>
          <w:color w:val="00B0F0"/>
          <w:lang w:eastAsia="zh-HK"/>
        </w:rPr>
        <w:t xml:space="preserve">personality </w:t>
      </w:r>
      <w:r w:rsidRPr="003C7AE0">
        <w:rPr>
          <w:color w:val="00B0F0"/>
          <w:lang w:eastAsia="zh-HK"/>
        </w:rPr>
        <w:t>theory</w:t>
      </w:r>
      <w:r w:rsidR="003C7AE0" w:rsidRPr="003C7AE0">
        <w:rPr>
          <w:color w:val="00B0F0"/>
          <w:lang w:eastAsia="zh-HK"/>
        </w:rPr>
        <w:t xml:space="preserve"> (McCrae &amp; Costa, 1996; Smidt et al., 2015)</w:t>
      </w:r>
      <w:r w:rsidRPr="003C7AE0">
        <w:rPr>
          <w:color w:val="00B0F0"/>
          <w:lang w:eastAsia="zh-HK"/>
        </w:rPr>
        <w:t xml:space="preserve"> by </w:t>
      </w:r>
      <w:r w:rsidR="000E6DF9">
        <w:rPr>
          <w:color w:val="00B0F0"/>
          <w:lang w:eastAsia="zh-HK"/>
        </w:rPr>
        <w:t>revealing</w:t>
      </w:r>
      <w:r w:rsidRPr="003C7AE0">
        <w:rPr>
          <w:color w:val="00B0F0"/>
          <w:lang w:eastAsia="zh-HK"/>
        </w:rPr>
        <w:t xml:space="preserve"> how parental play beliefs might be shaped by parent playfulness. </w:t>
      </w:r>
      <w:r w:rsidRPr="000E6DF9">
        <w:rPr>
          <w:color w:val="00B0F0"/>
          <w:lang w:eastAsia="zh-HK"/>
        </w:rPr>
        <w:t xml:space="preserve">Practically, given that parental play beliefs are prominent factors </w:t>
      </w:r>
      <w:r w:rsidR="000E6DF9" w:rsidRPr="000E6DF9">
        <w:rPr>
          <w:color w:val="00B0F0"/>
          <w:lang w:eastAsia="zh-HK"/>
        </w:rPr>
        <w:t>influencing</w:t>
      </w:r>
      <w:r w:rsidRPr="000E6DF9">
        <w:rPr>
          <w:color w:val="00B0F0"/>
          <w:lang w:eastAsia="zh-HK"/>
        </w:rPr>
        <w:t xml:space="preserve"> the </w:t>
      </w:r>
      <w:r w:rsidR="000E6DF9" w:rsidRPr="000E6DF9">
        <w:rPr>
          <w:color w:val="00B0F0"/>
          <w:lang w:eastAsia="zh-HK"/>
        </w:rPr>
        <w:t xml:space="preserve">effective </w:t>
      </w:r>
      <w:r w:rsidRPr="000E6DF9">
        <w:rPr>
          <w:color w:val="00B0F0"/>
          <w:lang w:eastAsia="zh-HK"/>
        </w:rPr>
        <w:t xml:space="preserve">employment of a play-based learning approach (Bautista et al., 2021) and that parental play support is associated with parent playfulness, intervention efforts targeting parent playfulness might be an effective way to narrow the gaps in parental play beliefs across cultures or socio-economic backgrounds, striving for a more sustainable early childhood education sector. </w:t>
      </w:r>
      <w:r w:rsidR="000E6DF9" w:rsidRPr="000E6DF9">
        <w:rPr>
          <w:color w:val="00B0F0"/>
          <w:lang w:eastAsia="zh-HK"/>
        </w:rPr>
        <w:t>A</w:t>
      </w:r>
      <w:r w:rsidRPr="000E6DF9">
        <w:rPr>
          <w:color w:val="00B0F0"/>
          <w:lang w:eastAsia="zh-HK"/>
        </w:rPr>
        <w:t xml:space="preserve"> recent study has demonstrated the effectiveness of an online intervention to promote adults’ playfulness (Proyer et al., 2021).</w:t>
      </w:r>
      <w:r w:rsidR="005D561D" w:rsidRPr="000E6DF9">
        <w:rPr>
          <w:color w:val="00B0F0"/>
          <w:lang w:eastAsia="zh-HK"/>
        </w:rPr>
        <w:t xml:space="preserve"> </w:t>
      </w:r>
      <w:r w:rsidR="005D561D" w:rsidRPr="005D561D">
        <w:rPr>
          <w:color w:val="00B0F0"/>
          <w:lang w:eastAsia="zh-HK"/>
        </w:rPr>
        <w:t xml:space="preserve">Another recent longitudinal </w:t>
      </w:r>
      <w:r w:rsidR="000E6DF9">
        <w:rPr>
          <w:color w:val="00B0F0"/>
          <w:lang w:eastAsia="zh-HK"/>
        </w:rPr>
        <w:t>research</w:t>
      </w:r>
      <w:r w:rsidR="005D561D" w:rsidRPr="005D561D">
        <w:rPr>
          <w:color w:val="00B0F0"/>
          <w:lang w:eastAsia="zh-HK"/>
        </w:rPr>
        <w:t xml:space="preserve"> has also </w:t>
      </w:r>
      <w:r w:rsidR="000E6DF9">
        <w:rPr>
          <w:color w:val="00B0F0"/>
          <w:lang w:eastAsia="zh-HK"/>
        </w:rPr>
        <w:t>reported</w:t>
      </w:r>
      <w:r w:rsidR="005D561D" w:rsidRPr="005D561D">
        <w:rPr>
          <w:color w:val="00B0F0"/>
          <w:lang w:eastAsia="zh-HK"/>
        </w:rPr>
        <w:t xml:space="preserve"> how a higher level of parental play support might promote young children’s executive functions, which in turn, support their early word reading and mathematics; whereas parental academic focus was </w:t>
      </w:r>
      <w:r w:rsidR="005D561D" w:rsidRPr="005D561D">
        <w:rPr>
          <w:color w:val="00B0F0"/>
          <w:lang w:eastAsia="zh-HK"/>
        </w:rPr>
        <w:lastRenderedPageBreak/>
        <w:t xml:space="preserve">unrelated to those </w:t>
      </w:r>
      <w:r w:rsidR="000E6DF9">
        <w:rPr>
          <w:color w:val="00B0F0"/>
          <w:lang w:eastAsia="zh-HK"/>
        </w:rPr>
        <w:t>cognitive and academic skills</w:t>
      </w:r>
      <w:r w:rsidR="005D561D" w:rsidRPr="005D561D">
        <w:rPr>
          <w:color w:val="00B0F0"/>
          <w:lang w:eastAsia="zh-HK"/>
        </w:rPr>
        <w:t xml:space="preserve"> (Fung &amp; Chung, 2025).</w:t>
      </w:r>
      <w:r w:rsidR="005D561D">
        <w:rPr>
          <w:color w:val="00B0F0"/>
          <w:lang w:eastAsia="zh-HK"/>
        </w:rPr>
        <w:t xml:space="preserve"> </w:t>
      </w:r>
      <w:r w:rsidR="000E6DF9">
        <w:rPr>
          <w:color w:val="00B0F0"/>
          <w:lang w:eastAsia="zh-HK"/>
        </w:rPr>
        <w:t>Together, the prior</w:t>
      </w:r>
      <w:r w:rsidR="005D561D">
        <w:rPr>
          <w:color w:val="00B0F0"/>
          <w:lang w:eastAsia="zh-HK"/>
        </w:rPr>
        <w:t xml:space="preserve"> evidence </w:t>
      </w:r>
      <w:r w:rsidR="000E6DF9">
        <w:rPr>
          <w:color w:val="00B0F0"/>
          <w:lang w:eastAsia="zh-HK"/>
        </w:rPr>
        <w:t>(</w:t>
      </w:r>
      <w:r w:rsidR="000E6DF9" w:rsidRPr="000E6DF9">
        <w:rPr>
          <w:color w:val="00B0F0"/>
          <w:lang w:eastAsia="zh-HK"/>
        </w:rPr>
        <w:t>Proyer et al., 2021</w:t>
      </w:r>
      <w:r w:rsidR="000E6DF9">
        <w:rPr>
          <w:color w:val="00B0F0"/>
          <w:lang w:eastAsia="zh-HK"/>
        </w:rPr>
        <w:t xml:space="preserve">; </w:t>
      </w:r>
      <w:r w:rsidR="000E6DF9" w:rsidRPr="005D561D">
        <w:rPr>
          <w:color w:val="00B0F0"/>
          <w:lang w:eastAsia="zh-HK"/>
        </w:rPr>
        <w:t>Fung &amp; Chung, 2025</w:t>
      </w:r>
      <w:r w:rsidR="000E6DF9">
        <w:rPr>
          <w:color w:val="00B0F0"/>
          <w:lang w:eastAsia="zh-HK"/>
        </w:rPr>
        <w:t xml:space="preserve">) </w:t>
      </w:r>
      <w:r w:rsidR="005D561D">
        <w:rPr>
          <w:color w:val="00B0F0"/>
          <w:lang w:eastAsia="zh-HK"/>
        </w:rPr>
        <w:t xml:space="preserve">and the present findings collectively suggest </w:t>
      </w:r>
      <w:r w:rsidR="005D561D" w:rsidRPr="005D561D">
        <w:rPr>
          <w:color w:val="00B0F0"/>
          <w:lang w:eastAsia="zh-HK"/>
        </w:rPr>
        <w:t>that promoting parental playfulness may provide a route towards broader educational change</w:t>
      </w:r>
      <w:r w:rsidR="005D561D">
        <w:rPr>
          <w:color w:val="00B0F0"/>
          <w:lang w:eastAsia="zh-HK"/>
        </w:rPr>
        <w:t xml:space="preserve"> in early childhood</w:t>
      </w:r>
      <w:r w:rsidR="000E6DF9">
        <w:rPr>
          <w:color w:val="00B0F0"/>
          <w:lang w:eastAsia="zh-HK"/>
        </w:rPr>
        <w:t>, potentially leading to young children’s holistic development and academic learning.</w:t>
      </w:r>
    </w:p>
    <w:p w14:paraId="68351F96" w14:textId="77777777" w:rsidR="00936DAE" w:rsidRDefault="00936DAE" w:rsidP="00936DAE">
      <w:pPr>
        <w:spacing w:line="480" w:lineRule="auto"/>
        <w:ind w:firstLine="480"/>
        <w:rPr>
          <w:color w:val="000000" w:themeColor="text1"/>
          <w:lang w:eastAsia="zh-HK"/>
        </w:rPr>
      </w:pPr>
      <w:bookmarkStart w:id="0" w:name="_Hlk516147625"/>
    </w:p>
    <w:p w14:paraId="5909B347" w14:textId="77777777" w:rsidR="00936DAE" w:rsidRDefault="00936DAE" w:rsidP="00936DAE">
      <w:pPr>
        <w:spacing w:line="480" w:lineRule="auto"/>
        <w:ind w:firstLine="480"/>
        <w:rPr>
          <w:color w:val="000000" w:themeColor="text1"/>
          <w:lang w:eastAsia="zh-HK"/>
        </w:rPr>
      </w:pPr>
    </w:p>
    <w:p w14:paraId="642F994F" w14:textId="77777777" w:rsidR="00936DAE" w:rsidRDefault="00936DAE" w:rsidP="00936DAE">
      <w:pPr>
        <w:spacing w:line="480" w:lineRule="auto"/>
        <w:ind w:firstLine="480"/>
        <w:rPr>
          <w:color w:val="000000" w:themeColor="text1"/>
          <w:lang w:eastAsia="zh-HK"/>
        </w:rPr>
      </w:pPr>
    </w:p>
    <w:p w14:paraId="111968D5" w14:textId="77777777" w:rsidR="00936DAE" w:rsidRDefault="00936DAE" w:rsidP="00936DAE">
      <w:pPr>
        <w:spacing w:line="480" w:lineRule="auto"/>
        <w:ind w:firstLine="480"/>
        <w:rPr>
          <w:color w:val="000000" w:themeColor="text1"/>
          <w:lang w:eastAsia="zh-HK"/>
        </w:rPr>
      </w:pPr>
    </w:p>
    <w:p w14:paraId="16D773E5" w14:textId="77777777" w:rsidR="00936DAE" w:rsidRPr="007957A4" w:rsidRDefault="00936DAE" w:rsidP="00936DAE">
      <w:pPr>
        <w:spacing w:line="480" w:lineRule="auto"/>
        <w:ind w:firstLine="480"/>
        <w:rPr>
          <w:color w:val="000000" w:themeColor="text1"/>
          <w:lang w:eastAsia="zh-HK"/>
        </w:rPr>
      </w:pPr>
    </w:p>
    <w:p w14:paraId="6285DABA" w14:textId="77777777" w:rsidR="00936DAE" w:rsidRDefault="00936DAE" w:rsidP="00936DAE">
      <w:pPr>
        <w:spacing w:line="480" w:lineRule="auto"/>
        <w:rPr>
          <w:color w:val="000000" w:themeColor="text1"/>
          <w:lang w:eastAsia="zh-HK"/>
        </w:rPr>
      </w:pPr>
    </w:p>
    <w:p w14:paraId="4424F6CC" w14:textId="77777777" w:rsidR="00936DAE" w:rsidRDefault="00936DAE" w:rsidP="00936DAE">
      <w:pPr>
        <w:spacing w:line="480" w:lineRule="auto"/>
        <w:rPr>
          <w:color w:val="000000" w:themeColor="text1"/>
          <w:lang w:eastAsia="zh-HK"/>
        </w:rPr>
      </w:pPr>
      <w:r w:rsidRPr="007957A4">
        <w:rPr>
          <w:color w:val="000000" w:themeColor="text1"/>
          <w:lang w:eastAsia="zh-HK"/>
        </w:rPr>
        <w:t>Funding details</w:t>
      </w:r>
      <w:r>
        <w:rPr>
          <w:color w:val="000000" w:themeColor="text1"/>
          <w:lang w:eastAsia="zh-HK"/>
        </w:rPr>
        <w:t xml:space="preserve"> – No specific funding was received to support this work.</w:t>
      </w:r>
    </w:p>
    <w:p w14:paraId="591CD928" w14:textId="77777777" w:rsidR="00936DAE" w:rsidRPr="009973B5" w:rsidRDefault="00936DAE" w:rsidP="00936DAE">
      <w:pPr>
        <w:spacing w:line="480" w:lineRule="auto"/>
        <w:rPr>
          <w:color w:val="000000" w:themeColor="text1"/>
          <w:sz w:val="20"/>
          <w:szCs w:val="20"/>
          <w:lang w:eastAsia="zh-HK"/>
        </w:rPr>
      </w:pPr>
      <w:r>
        <w:rPr>
          <w:color w:val="000000" w:themeColor="text1"/>
          <w:lang w:eastAsia="zh-HK"/>
        </w:rPr>
        <w:t>D</w:t>
      </w:r>
      <w:r w:rsidRPr="007957A4">
        <w:rPr>
          <w:color w:val="000000" w:themeColor="text1"/>
          <w:lang w:eastAsia="zh-HK"/>
        </w:rPr>
        <w:t>eclaration of interest statement</w:t>
      </w:r>
      <w:r>
        <w:rPr>
          <w:color w:val="000000" w:themeColor="text1"/>
          <w:lang w:eastAsia="zh-HK"/>
        </w:rPr>
        <w:t xml:space="preserve"> - </w:t>
      </w:r>
      <w:bookmarkStart w:id="1" w:name="_Hlk215576786"/>
      <w:r w:rsidRPr="007957A4">
        <w:rPr>
          <w:color w:val="000000" w:themeColor="text1"/>
          <w:lang w:eastAsia="zh-HK"/>
        </w:rPr>
        <w:t>The authors report there are no competing interests to declare</w:t>
      </w:r>
      <w:bookmarkEnd w:id="1"/>
      <w:r>
        <w:rPr>
          <w:color w:val="000000" w:themeColor="text1"/>
          <w:lang w:eastAsia="zh-HK"/>
        </w:rPr>
        <w:t>.</w:t>
      </w:r>
      <w:r w:rsidRPr="009973B5">
        <w:rPr>
          <w:color w:val="000000" w:themeColor="text1"/>
          <w:sz w:val="20"/>
          <w:szCs w:val="20"/>
          <w:lang w:eastAsia="zh-HK"/>
        </w:rPr>
        <w:br w:type="page"/>
      </w:r>
    </w:p>
    <w:p w14:paraId="42C3C6B2" w14:textId="77777777" w:rsidR="00936DAE" w:rsidRPr="00DE34CC" w:rsidRDefault="00936DAE" w:rsidP="00936DAE">
      <w:pPr>
        <w:spacing w:line="480" w:lineRule="auto"/>
        <w:ind w:firstLine="480"/>
        <w:jc w:val="center"/>
        <w:rPr>
          <w:b/>
          <w:bCs/>
          <w:color w:val="000000" w:themeColor="text1"/>
          <w:szCs w:val="20"/>
          <w:lang w:eastAsia="zh-HK"/>
        </w:rPr>
      </w:pPr>
      <w:r w:rsidRPr="00934D44">
        <w:rPr>
          <w:rFonts w:hint="eastAsia"/>
          <w:b/>
          <w:bCs/>
          <w:color w:val="000000" w:themeColor="text1"/>
          <w:szCs w:val="20"/>
          <w:lang w:eastAsia="zh-HK"/>
        </w:rPr>
        <w:lastRenderedPageBreak/>
        <w:t>R</w:t>
      </w:r>
      <w:r w:rsidRPr="00934D44">
        <w:rPr>
          <w:b/>
          <w:bCs/>
          <w:color w:val="000000" w:themeColor="text1"/>
          <w:szCs w:val="20"/>
          <w:lang w:eastAsia="zh-HK"/>
        </w:rPr>
        <w:t>eferences</w:t>
      </w:r>
    </w:p>
    <w:p w14:paraId="6BAA7B78" w14:textId="4BA00D6A" w:rsidR="00936DAE" w:rsidRPr="003656B1" w:rsidRDefault="003656B1" w:rsidP="00936DAE">
      <w:pPr>
        <w:keepLines/>
        <w:spacing w:after="120" w:line="480" w:lineRule="auto"/>
        <w:ind w:left="720" w:hanging="720"/>
        <w:rPr>
          <w:color w:val="00B0F0"/>
          <w:szCs w:val="20"/>
          <w:lang w:eastAsia="zh-HK"/>
        </w:rPr>
      </w:pPr>
      <w:bookmarkStart w:id="2" w:name="_Hlk56605919"/>
      <w:proofErr w:type="spellStart"/>
      <w:r w:rsidRPr="003656B1">
        <w:rPr>
          <w:color w:val="00B0F0"/>
          <w:szCs w:val="20"/>
          <w:lang w:eastAsia="zh-HK"/>
        </w:rPr>
        <w:t>Aldoney</w:t>
      </w:r>
      <w:proofErr w:type="spellEnd"/>
      <w:r w:rsidRPr="003656B1">
        <w:rPr>
          <w:color w:val="00B0F0"/>
          <w:szCs w:val="20"/>
          <w:lang w:eastAsia="zh-HK"/>
        </w:rPr>
        <w:t xml:space="preserve">, D., Coo, S., Mira, A., &amp; Valdivia, J. (2022). Mothers, fathers and educators’ beliefs about play in Chilean preschool children. </w:t>
      </w:r>
      <w:r w:rsidRPr="003656B1">
        <w:rPr>
          <w:i/>
          <w:iCs/>
          <w:color w:val="00B0F0"/>
          <w:szCs w:val="20"/>
          <w:lang w:eastAsia="zh-HK"/>
        </w:rPr>
        <w:t>International Journal of Play, 11</w:t>
      </w:r>
      <w:r w:rsidRPr="003656B1">
        <w:rPr>
          <w:color w:val="00B0F0"/>
          <w:szCs w:val="20"/>
          <w:lang w:eastAsia="zh-HK"/>
        </w:rPr>
        <w:t>(2), 164–183. https://doi.org/10.1080/21594937.2022.2069346</w:t>
      </w:r>
    </w:p>
    <w:p w14:paraId="5A309B31" w14:textId="073A1BAD" w:rsidR="002B66BC" w:rsidRDefault="00F36D16" w:rsidP="00936DAE">
      <w:pPr>
        <w:keepLines/>
        <w:spacing w:after="120" w:line="480" w:lineRule="auto"/>
        <w:ind w:left="720" w:hanging="720"/>
        <w:rPr>
          <w:color w:val="00B0F0"/>
          <w:szCs w:val="20"/>
          <w:lang w:eastAsia="zh-HK"/>
        </w:rPr>
      </w:pPr>
      <w:r w:rsidRPr="00F36D16">
        <w:rPr>
          <w:color w:val="00B0F0"/>
          <w:szCs w:val="20"/>
          <w:lang w:eastAsia="zh-HK"/>
        </w:rPr>
        <w:t xml:space="preserve">Barnett, L. A. (1990). Playfulness: Definition, design, and measurement. </w:t>
      </w:r>
      <w:r w:rsidRPr="00F36D16">
        <w:rPr>
          <w:i/>
          <w:iCs/>
          <w:color w:val="00B0F0"/>
          <w:szCs w:val="20"/>
          <w:lang w:eastAsia="zh-HK"/>
        </w:rPr>
        <w:t>Play &amp; Culture, 3</w:t>
      </w:r>
      <w:r w:rsidRPr="00F36D16">
        <w:rPr>
          <w:color w:val="00B0F0"/>
          <w:szCs w:val="20"/>
          <w:lang w:eastAsia="zh-HK"/>
        </w:rPr>
        <w:t>(4), 319–336.</w:t>
      </w:r>
    </w:p>
    <w:p w14:paraId="2DD3353F" w14:textId="7B160118" w:rsidR="0068691B" w:rsidRDefault="0068691B" w:rsidP="00936DAE">
      <w:pPr>
        <w:keepLines/>
        <w:spacing w:after="120" w:line="480" w:lineRule="auto"/>
        <w:ind w:left="720" w:hanging="720"/>
        <w:rPr>
          <w:color w:val="00B0F0"/>
          <w:szCs w:val="20"/>
          <w:lang w:eastAsia="zh-HK"/>
        </w:rPr>
      </w:pPr>
      <w:r w:rsidRPr="0068691B">
        <w:rPr>
          <w:color w:val="00B0F0"/>
          <w:szCs w:val="20"/>
          <w:lang w:eastAsia="zh-HK"/>
        </w:rPr>
        <w:t xml:space="preserve">Bautista, A., Yu, J., Lee, K., &amp; Sun, J. (2023). </w:t>
      </w:r>
      <w:r w:rsidR="007526F4" w:rsidRPr="007526F4">
        <w:rPr>
          <w:color w:val="00B0F0"/>
          <w:szCs w:val="20"/>
          <w:lang w:eastAsia="zh-HK"/>
        </w:rPr>
        <w:t xml:space="preserve">Impact of play-based pedagogies in selected Asian contexts: What do we know and how to move forward? In R. Maulana et al. (Eds.), </w:t>
      </w:r>
      <w:r w:rsidR="007526F4" w:rsidRPr="007526F4">
        <w:rPr>
          <w:i/>
          <w:iCs/>
          <w:color w:val="00B0F0"/>
          <w:szCs w:val="20"/>
          <w:lang w:eastAsia="zh-HK"/>
        </w:rPr>
        <w:t>Effective teaching around the world</w:t>
      </w:r>
      <w:r w:rsidR="007526F4" w:rsidRPr="007526F4">
        <w:rPr>
          <w:color w:val="00B0F0"/>
          <w:szCs w:val="20"/>
          <w:lang w:eastAsia="zh-HK"/>
        </w:rPr>
        <w:t xml:space="preserve"> (pp. 473–492). Springer. https://doi.org/10.1007/978-3-031-31678-4_21</w:t>
      </w:r>
    </w:p>
    <w:p w14:paraId="064F9E83" w14:textId="21B4BD69" w:rsidR="00936DAE" w:rsidRPr="003656B1" w:rsidRDefault="003656B1" w:rsidP="00936DAE">
      <w:pPr>
        <w:keepLines/>
        <w:spacing w:after="120" w:line="480" w:lineRule="auto"/>
        <w:ind w:left="720" w:hanging="720"/>
        <w:rPr>
          <w:color w:val="00B0F0"/>
          <w:szCs w:val="20"/>
          <w:lang w:eastAsia="zh-HK"/>
        </w:rPr>
      </w:pPr>
      <w:r w:rsidRPr="003656B1">
        <w:rPr>
          <w:color w:val="00B0F0"/>
          <w:szCs w:val="20"/>
          <w:lang w:eastAsia="zh-HK"/>
        </w:rPr>
        <w:t xml:space="preserve">Bautista, A., Yu, J., Lee, K., &amp; Sun, J. (2021). Play in Asian preschools? Mapping a landscape of hindering factors. </w:t>
      </w:r>
      <w:r w:rsidRPr="003656B1">
        <w:rPr>
          <w:i/>
          <w:iCs/>
          <w:color w:val="00B0F0"/>
          <w:szCs w:val="20"/>
          <w:lang w:eastAsia="zh-HK"/>
        </w:rPr>
        <w:t>Contemporary Issues in Early Childhood, 22</w:t>
      </w:r>
      <w:r w:rsidRPr="003656B1">
        <w:rPr>
          <w:color w:val="00B0F0"/>
          <w:szCs w:val="20"/>
          <w:lang w:eastAsia="zh-HK"/>
        </w:rPr>
        <w:t>(4), 312–327. https://doi.org/10.1177/14639491211058035</w:t>
      </w:r>
      <w:r w:rsidR="00936DAE" w:rsidRPr="003656B1">
        <w:rPr>
          <w:color w:val="00B0F0"/>
          <w:szCs w:val="20"/>
          <w:lang w:eastAsia="zh-HK"/>
        </w:rPr>
        <w:t xml:space="preserve"> </w:t>
      </w:r>
    </w:p>
    <w:p w14:paraId="33C8F568" w14:textId="2C61EC38" w:rsidR="00926B88" w:rsidRDefault="00926B88" w:rsidP="00241C68">
      <w:pPr>
        <w:keepLines/>
        <w:spacing w:after="120" w:line="480" w:lineRule="auto"/>
        <w:ind w:left="720" w:hanging="720"/>
        <w:rPr>
          <w:color w:val="00B0F0"/>
          <w:szCs w:val="20"/>
          <w:lang w:eastAsia="zh-HK"/>
        </w:rPr>
      </w:pPr>
      <w:r w:rsidRPr="00926B88">
        <w:rPr>
          <w:color w:val="00B0F0"/>
          <w:szCs w:val="20"/>
          <w:lang w:eastAsia="zh-HK"/>
        </w:rPr>
        <w:t xml:space="preserve">Brauer, K., &amp; Proyer, R. T. (2026). Localizing adult playfulness in dimensions of romantic attachment and jealousy in singles. </w:t>
      </w:r>
      <w:r w:rsidRPr="00926B88">
        <w:rPr>
          <w:i/>
          <w:iCs/>
          <w:color w:val="00B0F0"/>
          <w:szCs w:val="20"/>
          <w:lang w:eastAsia="zh-HK"/>
        </w:rPr>
        <w:t>Frontiers in Psychology, 17</w:t>
      </w:r>
      <w:r w:rsidRPr="00926B88">
        <w:rPr>
          <w:color w:val="00B0F0"/>
          <w:szCs w:val="20"/>
          <w:lang w:eastAsia="zh-HK"/>
        </w:rPr>
        <w:t>, 1776141. https://doi.org/10.3389/fpsyg.2026.1776141</w:t>
      </w:r>
    </w:p>
    <w:p w14:paraId="3A47C1E3" w14:textId="7BBA43D3" w:rsidR="003730A6" w:rsidRDefault="003730A6" w:rsidP="00241C68">
      <w:pPr>
        <w:keepLines/>
        <w:spacing w:after="120" w:line="480" w:lineRule="auto"/>
        <w:ind w:left="720" w:hanging="720"/>
        <w:rPr>
          <w:color w:val="00B0F0"/>
          <w:szCs w:val="20"/>
          <w:lang w:eastAsia="zh-HK"/>
        </w:rPr>
      </w:pPr>
      <w:r w:rsidRPr="003730A6">
        <w:rPr>
          <w:color w:val="00B0F0"/>
          <w:szCs w:val="20"/>
          <w:lang w:eastAsia="zh-HK"/>
        </w:rPr>
        <w:t xml:space="preserve">Brauer, K., </w:t>
      </w:r>
      <w:proofErr w:type="spellStart"/>
      <w:r w:rsidRPr="003730A6">
        <w:rPr>
          <w:color w:val="00B0F0"/>
          <w:szCs w:val="20"/>
          <w:lang w:eastAsia="zh-HK"/>
        </w:rPr>
        <w:t>Sendatzki</w:t>
      </w:r>
      <w:proofErr w:type="spellEnd"/>
      <w:r w:rsidRPr="003730A6">
        <w:rPr>
          <w:color w:val="00B0F0"/>
          <w:szCs w:val="20"/>
          <w:lang w:eastAsia="zh-HK"/>
        </w:rPr>
        <w:t xml:space="preserve">, R., Scherrer, T., Chick, G., &amp; Proyer, R. T. (2023). Revisiting Adult Playfulness and Relationship Satisfaction: APIM Analyses of Middle-Aged and Older Couples. </w:t>
      </w:r>
      <w:r w:rsidRPr="003730A6">
        <w:rPr>
          <w:i/>
          <w:iCs/>
          <w:color w:val="00B0F0"/>
          <w:szCs w:val="20"/>
          <w:lang w:eastAsia="zh-HK"/>
        </w:rPr>
        <w:t>International Journal of Applied Positive Psychology, 8</w:t>
      </w:r>
      <w:r w:rsidRPr="003730A6">
        <w:rPr>
          <w:color w:val="00B0F0"/>
          <w:szCs w:val="20"/>
          <w:lang w:eastAsia="zh-HK"/>
        </w:rPr>
        <w:t>(</w:t>
      </w:r>
      <w:proofErr w:type="spellStart"/>
      <w:r w:rsidRPr="003730A6">
        <w:rPr>
          <w:color w:val="00B0F0"/>
          <w:szCs w:val="20"/>
          <w:lang w:eastAsia="zh-HK"/>
        </w:rPr>
        <w:t>Suppl</w:t>
      </w:r>
      <w:proofErr w:type="spellEnd"/>
      <w:r w:rsidRPr="003730A6">
        <w:rPr>
          <w:color w:val="00B0F0"/>
          <w:szCs w:val="20"/>
          <w:lang w:eastAsia="zh-HK"/>
        </w:rPr>
        <w:t xml:space="preserve"> 2), 227–255. https://doi.org/10.1007/s41042-021-00058-8</w:t>
      </w:r>
    </w:p>
    <w:p w14:paraId="5E28570A" w14:textId="73E1D8D1" w:rsidR="00241C68" w:rsidRDefault="00241C68" w:rsidP="00241C68">
      <w:pPr>
        <w:keepLines/>
        <w:spacing w:after="120" w:line="480" w:lineRule="auto"/>
        <w:ind w:left="720" w:hanging="720"/>
        <w:rPr>
          <w:color w:val="00B0F0"/>
          <w:szCs w:val="20"/>
          <w:lang w:eastAsia="zh-HK"/>
        </w:rPr>
      </w:pPr>
      <w:r w:rsidRPr="00241C68">
        <w:rPr>
          <w:color w:val="00B0F0"/>
          <w:szCs w:val="20"/>
          <w:lang w:eastAsia="zh-HK"/>
        </w:rPr>
        <w:t>Bureau, J.-F., Bandk, K., Deneault, A.-A., Turgeon, J., Seal, H., &amp; Brosseau-Liard, P. (2023). The PPSQ: Assessing</w:t>
      </w:r>
      <w:r>
        <w:rPr>
          <w:color w:val="00B0F0"/>
          <w:szCs w:val="20"/>
          <w:lang w:eastAsia="zh-HK"/>
        </w:rPr>
        <w:t xml:space="preserve"> </w:t>
      </w:r>
      <w:r w:rsidRPr="00241C68">
        <w:rPr>
          <w:color w:val="00B0F0"/>
          <w:szCs w:val="20"/>
          <w:lang w:eastAsia="zh-HK"/>
        </w:rPr>
        <w:t xml:space="preserve">parental, child, and partner’s playfulness in the preschool and early school years. </w:t>
      </w:r>
      <w:r w:rsidRPr="00241C68">
        <w:rPr>
          <w:i/>
          <w:iCs/>
          <w:color w:val="00B0F0"/>
          <w:szCs w:val="20"/>
          <w:lang w:eastAsia="zh-HK"/>
        </w:rPr>
        <w:t>Frontiers in Psychology, 14</w:t>
      </w:r>
      <w:r w:rsidRPr="00241C68">
        <w:rPr>
          <w:color w:val="00B0F0"/>
          <w:szCs w:val="20"/>
          <w:lang w:eastAsia="zh-HK"/>
        </w:rPr>
        <w:t>, 1274160.</w:t>
      </w:r>
      <w:r>
        <w:rPr>
          <w:color w:val="00B0F0"/>
          <w:szCs w:val="20"/>
          <w:lang w:eastAsia="zh-HK"/>
        </w:rPr>
        <w:t xml:space="preserve"> </w:t>
      </w:r>
      <w:r w:rsidRPr="00241C68">
        <w:rPr>
          <w:color w:val="00B0F0"/>
          <w:szCs w:val="20"/>
          <w:lang w:eastAsia="zh-HK"/>
        </w:rPr>
        <w:t>https://doi.org/10.3389/fpsyg.2023.1274160</w:t>
      </w:r>
    </w:p>
    <w:p w14:paraId="3780BB11" w14:textId="3E159CAC" w:rsidR="00936DAE" w:rsidRDefault="007E7D78" w:rsidP="00936DAE">
      <w:pPr>
        <w:keepLines/>
        <w:spacing w:after="120" w:line="480" w:lineRule="auto"/>
        <w:ind w:left="720" w:hanging="720"/>
        <w:rPr>
          <w:color w:val="000000" w:themeColor="text1"/>
          <w:szCs w:val="20"/>
          <w:lang w:eastAsia="zh-HK"/>
        </w:rPr>
      </w:pPr>
      <w:r w:rsidRPr="007E7D78">
        <w:rPr>
          <w:color w:val="00B0F0"/>
          <w:szCs w:val="20"/>
          <w:lang w:eastAsia="zh-HK"/>
        </w:rPr>
        <w:lastRenderedPageBreak/>
        <w:t xml:space="preserve">Cattell, R. B. (1943). The description of personality: basic traits resolved into clusters. </w:t>
      </w:r>
      <w:r w:rsidRPr="007E7D78">
        <w:rPr>
          <w:i/>
          <w:iCs/>
          <w:color w:val="00B0F0"/>
          <w:szCs w:val="20"/>
          <w:lang w:eastAsia="zh-HK"/>
        </w:rPr>
        <w:t>Journal of Abnormal and Social Psychology, 38</w:t>
      </w:r>
      <w:r w:rsidRPr="007E7D78">
        <w:rPr>
          <w:color w:val="00B0F0"/>
          <w:szCs w:val="20"/>
          <w:lang w:eastAsia="zh-HK"/>
        </w:rPr>
        <w:t>(4), 476–506.</w:t>
      </w:r>
      <w:r w:rsidR="003656B1">
        <w:rPr>
          <w:color w:val="00B0F0"/>
          <w:szCs w:val="20"/>
          <w:lang w:eastAsia="zh-HK"/>
        </w:rPr>
        <w:t xml:space="preserve"> </w:t>
      </w:r>
      <w:r w:rsidR="003656B1" w:rsidRPr="003656B1">
        <w:rPr>
          <w:color w:val="00B0F0"/>
          <w:szCs w:val="20"/>
          <w:lang w:eastAsia="zh-HK"/>
        </w:rPr>
        <w:t>https://doi.org/10.1037/h0054116</w:t>
      </w:r>
    </w:p>
    <w:p w14:paraId="60954CD9" w14:textId="6410823E" w:rsidR="00936DAE" w:rsidRPr="003656B1" w:rsidRDefault="003656B1" w:rsidP="00936DAE">
      <w:pPr>
        <w:keepLines/>
        <w:spacing w:after="120" w:line="480" w:lineRule="auto"/>
        <w:ind w:left="720" w:hanging="720"/>
        <w:rPr>
          <w:color w:val="00B0F0"/>
          <w:szCs w:val="20"/>
          <w:lang w:eastAsia="zh-HK"/>
        </w:rPr>
      </w:pPr>
      <w:r w:rsidRPr="003656B1">
        <w:rPr>
          <w:color w:val="00B0F0"/>
          <w:szCs w:val="20"/>
          <w:lang w:eastAsia="zh-HK"/>
        </w:rPr>
        <w:t xml:space="preserve">Chao, R. K. (1996). Chinese and European American mothers' beliefs about the role of parenting in children's school success. </w:t>
      </w:r>
      <w:r w:rsidRPr="003656B1">
        <w:rPr>
          <w:i/>
          <w:iCs/>
          <w:color w:val="00B0F0"/>
          <w:szCs w:val="20"/>
          <w:lang w:eastAsia="zh-HK"/>
        </w:rPr>
        <w:t>Journal of Cross-Cultural Psychology, 27</w:t>
      </w:r>
      <w:r w:rsidRPr="003656B1">
        <w:rPr>
          <w:color w:val="00B0F0"/>
          <w:szCs w:val="20"/>
          <w:lang w:eastAsia="zh-HK"/>
        </w:rPr>
        <w:t>(4), 403–423. https://doi.org/10.1177/0022022196274002</w:t>
      </w:r>
      <w:r w:rsidR="00936DAE" w:rsidRPr="003656B1">
        <w:rPr>
          <w:color w:val="00B0F0"/>
          <w:szCs w:val="20"/>
          <w:lang w:eastAsia="zh-HK"/>
        </w:rPr>
        <w:t xml:space="preserve"> </w:t>
      </w:r>
    </w:p>
    <w:p w14:paraId="5AB1FA38" w14:textId="48285967" w:rsidR="00936DAE" w:rsidRPr="003656B1" w:rsidRDefault="003656B1" w:rsidP="00936DAE">
      <w:pPr>
        <w:keepLines/>
        <w:spacing w:after="120" w:line="480" w:lineRule="auto"/>
        <w:ind w:left="720" w:hanging="720"/>
        <w:rPr>
          <w:color w:val="00B0F0"/>
          <w:szCs w:val="20"/>
          <w:lang w:eastAsia="zh-HK"/>
        </w:rPr>
      </w:pPr>
      <w:r w:rsidRPr="003656B1">
        <w:rPr>
          <w:color w:val="00B0F0"/>
          <w:szCs w:val="20"/>
          <w:lang w:eastAsia="zh-HK"/>
        </w:rPr>
        <w:t xml:space="preserve">Fogle, L. M., &amp; Mendez, J. L. (2006). Assessing the play beliefs of African American mothers with preschool children. </w:t>
      </w:r>
      <w:r w:rsidRPr="003656B1">
        <w:rPr>
          <w:i/>
          <w:iCs/>
          <w:color w:val="00B0F0"/>
          <w:szCs w:val="20"/>
          <w:lang w:eastAsia="zh-HK"/>
        </w:rPr>
        <w:t>Early Childhood Research Quarterly, 21</w:t>
      </w:r>
      <w:r w:rsidRPr="003656B1">
        <w:rPr>
          <w:color w:val="00B0F0"/>
          <w:szCs w:val="20"/>
          <w:lang w:eastAsia="zh-HK"/>
        </w:rPr>
        <w:t>(4), 507–518. https://doi.org/10.1016/j.ecresq.2006.08.002</w:t>
      </w:r>
    </w:p>
    <w:p w14:paraId="37EC5B9C" w14:textId="77777777" w:rsidR="00723C27" w:rsidRPr="00532494" w:rsidRDefault="00723C27" w:rsidP="00723C27">
      <w:pPr>
        <w:keepLines/>
        <w:spacing w:after="120" w:line="480" w:lineRule="auto"/>
        <w:ind w:left="720" w:hanging="720"/>
        <w:rPr>
          <w:color w:val="00B0F0"/>
          <w:szCs w:val="20"/>
          <w:lang w:eastAsia="zh-HK"/>
        </w:rPr>
      </w:pPr>
      <w:r w:rsidRPr="00532494">
        <w:rPr>
          <w:color w:val="00B0F0"/>
          <w:szCs w:val="20"/>
          <w:lang w:eastAsia="zh-HK"/>
        </w:rPr>
        <w:t xml:space="preserve">Fung, W., &amp; Chung, K. K. H. (2020). The role of socioeconomic status in Chinese word reading and writing among Chinese kindergarten children. </w:t>
      </w:r>
      <w:r w:rsidRPr="00532494">
        <w:rPr>
          <w:i/>
          <w:iCs/>
          <w:color w:val="00B0F0"/>
          <w:szCs w:val="20"/>
          <w:lang w:eastAsia="zh-HK"/>
        </w:rPr>
        <w:t>Reading &amp; Writing, 33</w:t>
      </w:r>
      <w:r w:rsidRPr="00532494">
        <w:rPr>
          <w:color w:val="00B0F0"/>
          <w:szCs w:val="20"/>
          <w:lang w:eastAsia="zh-HK"/>
        </w:rPr>
        <w:t>(2), 377–397. https://doi.org/10.1007/s11145-019-09967-2</w:t>
      </w:r>
    </w:p>
    <w:p w14:paraId="78D92AEE" w14:textId="1BE881DE" w:rsidR="00936DAE" w:rsidRPr="003656B1" w:rsidRDefault="003656B1" w:rsidP="00936DAE">
      <w:pPr>
        <w:keepLines/>
        <w:spacing w:after="120" w:line="480" w:lineRule="auto"/>
        <w:ind w:left="720" w:hanging="720"/>
        <w:rPr>
          <w:color w:val="00B0F0"/>
          <w:szCs w:val="20"/>
          <w:lang w:eastAsia="zh-HK"/>
        </w:rPr>
      </w:pPr>
      <w:r w:rsidRPr="003656B1">
        <w:rPr>
          <w:color w:val="00B0F0"/>
          <w:szCs w:val="20"/>
          <w:lang w:eastAsia="zh-HK"/>
        </w:rPr>
        <w:t xml:space="preserve">Fung, W. K., &amp; Chung, K. K. H. (2022). Parental play supportiveness and kindergartners’ peer problems: Children’s playfulness as a potential mediator. </w:t>
      </w:r>
      <w:r w:rsidRPr="003656B1">
        <w:rPr>
          <w:i/>
          <w:iCs/>
          <w:color w:val="00B0F0"/>
          <w:szCs w:val="20"/>
          <w:lang w:eastAsia="zh-HK"/>
        </w:rPr>
        <w:t>Social Development, 31</w:t>
      </w:r>
      <w:r w:rsidRPr="003656B1">
        <w:rPr>
          <w:color w:val="00B0F0"/>
          <w:szCs w:val="20"/>
          <w:lang w:eastAsia="zh-HK"/>
        </w:rPr>
        <w:t>(4), 1126–1137. https://doi.org/10.1111/sode.12603</w:t>
      </w:r>
    </w:p>
    <w:p w14:paraId="3E50DE94" w14:textId="4254BCBB" w:rsidR="00936DAE" w:rsidRPr="003656B1" w:rsidRDefault="003656B1" w:rsidP="00936DAE">
      <w:pPr>
        <w:keepLines/>
        <w:spacing w:after="120" w:line="480" w:lineRule="auto"/>
        <w:ind w:left="720" w:hanging="720"/>
        <w:rPr>
          <w:color w:val="00B0F0"/>
          <w:szCs w:val="20"/>
          <w:lang w:eastAsia="zh-HK"/>
        </w:rPr>
      </w:pPr>
      <w:r w:rsidRPr="003656B1">
        <w:rPr>
          <w:color w:val="00B0F0"/>
          <w:szCs w:val="20"/>
          <w:lang w:eastAsia="zh-HK"/>
        </w:rPr>
        <w:t>Fung, W. K., &amp; Chung, K. K. H. (2024</w:t>
      </w:r>
      <w:r>
        <w:rPr>
          <w:color w:val="00B0F0"/>
          <w:szCs w:val="20"/>
          <w:lang w:eastAsia="zh-HK"/>
        </w:rPr>
        <w:t>a</w:t>
      </w:r>
      <w:r w:rsidRPr="003656B1">
        <w:rPr>
          <w:color w:val="00B0F0"/>
          <w:szCs w:val="20"/>
          <w:lang w:eastAsia="zh-HK"/>
        </w:rPr>
        <w:t xml:space="preserve">). Interrelationships among parental play belief, household playfulness, school play behaviors, and social competence of kindergarten children. </w:t>
      </w:r>
      <w:r w:rsidRPr="003656B1">
        <w:rPr>
          <w:i/>
          <w:iCs/>
          <w:color w:val="00B0F0"/>
          <w:szCs w:val="20"/>
          <w:lang w:eastAsia="zh-HK"/>
        </w:rPr>
        <w:t>Journal of Leisure Research, 55</w:t>
      </w:r>
      <w:r w:rsidRPr="003656B1">
        <w:rPr>
          <w:color w:val="00B0F0"/>
          <w:szCs w:val="20"/>
          <w:lang w:eastAsia="zh-HK"/>
        </w:rPr>
        <w:t>(4), 546–566. https://doi.org/10.1080/00222216.2023.2297251</w:t>
      </w:r>
    </w:p>
    <w:p w14:paraId="3F779FD1" w14:textId="47D937D6" w:rsidR="00936DAE" w:rsidRPr="003656B1" w:rsidRDefault="003656B1" w:rsidP="00936DAE">
      <w:pPr>
        <w:keepLines/>
        <w:spacing w:after="120" w:line="480" w:lineRule="auto"/>
        <w:ind w:left="720" w:hanging="720"/>
        <w:rPr>
          <w:color w:val="00B0F0"/>
          <w:szCs w:val="20"/>
          <w:lang w:eastAsia="zh-HK"/>
        </w:rPr>
      </w:pPr>
      <w:r w:rsidRPr="003656B1">
        <w:rPr>
          <w:color w:val="00B0F0"/>
          <w:szCs w:val="20"/>
          <w:lang w:eastAsia="zh-HK"/>
        </w:rPr>
        <w:t>Fung, W. K., &amp; Chung, K. K. H. (2024</w:t>
      </w:r>
      <w:r>
        <w:rPr>
          <w:color w:val="00B0F0"/>
          <w:szCs w:val="20"/>
          <w:lang w:eastAsia="zh-HK"/>
        </w:rPr>
        <w:t>b</w:t>
      </w:r>
      <w:r w:rsidRPr="003656B1">
        <w:rPr>
          <w:color w:val="00B0F0"/>
          <w:szCs w:val="20"/>
          <w:lang w:eastAsia="zh-HK"/>
        </w:rPr>
        <w:t xml:space="preserve">). Playfulness and Kindergarten Children’s Academic Skills: Executive Functions and Creative Thinking Processes as Mediators? </w:t>
      </w:r>
      <w:r w:rsidRPr="003656B1">
        <w:rPr>
          <w:i/>
          <w:iCs/>
          <w:color w:val="00B0F0"/>
          <w:szCs w:val="20"/>
          <w:lang w:eastAsia="zh-HK"/>
        </w:rPr>
        <w:t>Journal of Creative Behavior, 58</w:t>
      </w:r>
      <w:r w:rsidRPr="003656B1">
        <w:rPr>
          <w:color w:val="00B0F0"/>
          <w:szCs w:val="20"/>
          <w:lang w:eastAsia="zh-HK"/>
        </w:rPr>
        <w:t>(3), 342–355. https://doi.org/10.1002/jocb.654</w:t>
      </w:r>
    </w:p>
    <w:p w14:paraId="21E33FB1" w14:textId="30FBD60F" w:rsidR="00723C27" w:rsidRDefault="00723C27" w:rsidP="00936DAE">
      <w:pPr>
        <w:keepLines/>
        <w:spacing w:after="120" w:line="480" w:lineRule="auto"/>
        <w:ind w:left="720" w:hanging="720"/>
        <w:rPr>
          <w:color w:val="00B0F0"/>
          <w:szCs w:val="20"/>
          <w:lang w:eastAsia="zh-HK"/>
        </w:rPr>
      </w:pPr>
      <w:r w:rsidRPr="00723C27">
        <w:rPr>
          <w:color w:val="00B0F0"/>
          <w:szCs w:val="20"/>
          <w:lang w:eastAsia="zh-HK"/>
        </w:rPr>
        <w:lastRenderedPageBreak/>
        <w:t xml:space="preserve">Fung, W. K., &amp; Chung, K. K. H. (2025). Relations of parental play beliefs with children’s executive functions, reading, and mathematics. </w:t>
      </w:r>
      <w:r w:rsidRPr="00723C27">
        <w:rPr>
          <w:i/>
          <w:iCs/>
          <w:color w:val="00B0F0"/>
          <w:szCs w:val="20"/>
          <w:lang w:eastAsia="zh-HK"/>
        </w:rPr>
        <w:t>Journal of Applied Developmental Psychology, 101</w:t>
      </w:r>
      <w:r w:rsidRPr="00723C27">
        <w:rPr>
          <w:color w:val="00B0F0"/>
          <w:szCs w:val="20"/>
          <w:lang w:eastAsia="zh-HK"/>
        </w:rPr>
        <w:t>, Article 101877. https://doi.org/10.1016/j.appdev.2025.101877</w:t>
      </w:r>
    </w:p>
    <w:p w14:paraId="0F0C1266" w14:textId="21CA0260" w:rsidR="00936DAE" w:rsidRPr="00915AFE" w:rsidRDefault="00915AFE" w:rsidP="00936DAE">
      <w:pPr>
        <w:keepLines/>
        <w:spacing w:after="120" w:line="480" w:lineRule="auto"/>
        <w:ind w:left="720" w:hanging="720"/>
        <w:rPr>
          <w:color w:val="00B0F0"/>
          <w:szCs w:val="20"/>
          <w:lang w:eastAsia="zh-HK"/>
        </w:rPr>
      </w:pPr>
      <w:r w:rsidRPr="00915AFE">
        <w:rPr>
          <w:color w:val="00B0F0"/>
          <w:szCs w:val="20"/>
          <w:lang w:eastAsia="zh-HK"/>
        </w:rPr>
        <w:t xml:space="preserve">Hyun, S., McWayne, C. M., &amp; Mendez Smith, J. (2021). “I See Why They Play”: Chinese immigrant parents and their beliefs about young children’s play. </w:t>
      </w:r>
      <w:r w:rsidRPr="00915AFE">
        <w:rPr>
          <w:i/>
          <w:iCs/>
          <w:color w:val="00B0F0"/>
          <w:szCs w:val="20"/>
          <w:lang w:eastAsia="zh-HK"/>
        </w:rPr>
        <w:t>Early Childhood Research Quarterly, 56</w:t>
      </w:r>
      <w:r w:rsidRPr="00915AFE">
        <w:rPr>
          <w:color w:val="00B0F0"/>
          <w:szCs w:val="20"/>
          <w:lang w:eastAsia="zh-HK"/>
        </w:rPr>
        <w:t>, 272–280. https://doi.org/10.1016/j.ecresq.2021.03.014</w:t>
      </w:r>
    </w:p>
    <w:p w14:paraId="5D2A7B37" w14:textId="608A11C7" w:rsidR="00936DAE" w:rsidRPr="00915AFE" w:rsidRDefault="00915AFE" w:rsidP="00936DAE">
      <w:pPr>
        <w:keepLines/>
        <w:spacing w:after="120" w:line="480" w:lineRule="auto"/>
        <w:ind w:left="720" w:hanging="720"/>
        <w:rPr>
          <w:color w:val="00B0F0"/>
          <w:szCs w:val="20"/>
          <w:lang w:eastAsia="zh-HK"/>
        </w:rPr>
      </w:pPr>
      <w:r w:rsidRPr="00915AFE">
        <w:rPr>
          <w:color w:val="00B0F0"/>
          <w:szCs w:val="20"/>
          <w:lang w:eastAsia="zh-HK"/>
        </w:rPr>
        <w:t xml:space="preserve">Hyun, S., McWayne, C. M., &amp; Guetterman, T. C. (2022). Examination of Chinese Immigrant Parents’ Beliefs About Children’s Social Development Through Play: A Mixed Methods Explanatory Sequential Study. </w:t>
      </w:r>
      <w:r w:rsidRPr="00915AFE">
        <w:rPr>
          <w:i/>
          <w:iCs/>
          <w:color w:val="00B0F0"/>
          <w:szCs w:val="20"/>
          <w:lang w:eastAsia="zh-HK"/>
        </w:rPr>
        <w:t>Developmental Psychology, 58</w:t>
      </w:r>
      <w:r w:rsidRPr="00915AFE">
        <w:rPr>
          <w:color w:val="00B0F0"/>
          <w:szCs w:val="20"/>
          <w:lang w:eastAsia="zh-HK"/>
        </w:rPr>
        <w:t>(2), 325–338. https://doi.org/10.1037/dev0001292</w:t>
      </w:r>
    </w:p>
    <w:p w14:paraId="41C5D49B" w14:textId="7D28B876" w:rsidR="00936DAE" w:rsidRPr="00915AFE" w:rsidRDefault="00915AFE" w:rsidP="00936DAE">
      <w:pPr>
        <w:keepLines/>
        <w:spacing w:after="120" w:line="480" w:lineRule="auto"/>
        <w:ind w:left="720" w:hanging="720"/>
        <w:rPr>
          <w:color w:val="00B0F0"/>
          <w:szCs w:val="20"/>
          <w:lang w:eastAsia="zh-HK"/>
        </w:rPr>
      </w:pPr>
      <w:r w:rsidRPr="00915AFE">
        <w:rPr>
          <w:color w:val="00B0F0"/>
          <w:szCs w:val="20"/>
          <w:lang w:eastAsia="zh-HK"/>
        </w:rPr>
        <w:t xml:space="preserve">Jiang, S., &amp; Han, M. (2016). Parental beliefs on children’s play: comparison among mainland Chinese, Chinese immigrants in the USA, and European-Americans. </w:t>
      </w:r>
      <w:r w:rsidRPr="00915AFE">
        <w:rPr>
          <w:i/>
          <w:iCs/>
          <w:color w:val="00B0F0"/>
          <w:szCs w:val="20"/>
          <w:lang w:eastAsia="zh-HK"/>
        </w:rPr>
        <w:t>Early Child Development and Care, 186</w:t>
      </w:r>
      <w:r w:rsidRPr="00915AFE">
        <w:rPr>
          <w:color w:val="00B0F0"/>
          <w:szCs w:val="20"/>
          <w:lang w:eastAsia="zh-HK"/>
        </w:rPr>
        <w:t>(3), 341–352. https://doi.org/10.1080/03004430.2015.1030633</w:t>
      </w:r>
    </w:p>
    <w:p w14:paraId="5D7A202A" w14:textId="21CE5A64" w:rsidR="00936DAE" w:rsidRDefault="00936DAE" w:rsidP="00936DAE">
      <w:pPr>
        <w:keepLines/>
        <w:spacing w:after="120" w:line="480" w:lineRule="auto"/>
        <w:ind w:left="720" w:hanging="720"/>
        <w:rPr>
          <w:color w:val="00B0F0"/>
          <w:szCs w:val="20"/>
          <w:lang w:eastAsia="zh-HK"/>
        </w:rPr>
      </w:pPr>
      <w:r w:rsidRPr="00915AFE">
        <w:rPr>
          <w:color w:val="00B0F0"/>
          <w:szCs w:val="20"/>
          <w:lang w:eastAsia="zh-HK"/>
        </w:rPr>
        <w:t xml:space="preserve">Kline, R. B. (2010). </w:t>
      </w:r>
      <w:r w:rsidRPr="00915AFE">
        <w:rPr>
          <w:i/>
          <w:iCs/>
          <w:color w:val="00B0F0"/>
          <w:szCs w:val="20"/>
          <w:lang w:eastAsia="zh-HK"/>
        </w:rPr>
        <w:t>Principles and Practice of Structural Equation Modeling</w:t>
      </w:r>
      <w:r w:rsidRPr="00915AFE">
        <w:rPr>
          <w:color w:val="00B0F0"/>
          <w:szCs w:val="20"/>
          <w:lang w:eastAsia="zh-HK"/>
        </w:rPr>
        <w:t>, Third Edition. Guilford Publications.</w:t>
      </w:r>
    </w:p>
    <w:p w14:paraId="16C6C1BC" w14:textId="628505DF" w:rsidR="0048777D" w:rsidRDefault="0048777D" w:rsidP="00936DAE">
      <w:pPr>
        <w:keepLines/>
        <w:spacing w:after="120" w:line="480" w:lineRule="auto"/>
        <w:ind w:left="720" w:hanging="720"/>
        <w:rPr>
          <w:color w:val="00B0F0"/>
          <w:szCs w:val="20"/>
          <w:lang w:eastAsia="zh-HK"/>
        </w:rPr>
      </w:pPr>
      <w:r w:rsidRPr="0048777D">
        <w:rPr>
          <w:color w:val="00B0F0"/>
          <w:szCs w:val="20"/>
          <w:lang w:eastAsia="zh-HK"/>
        </w:rPr>
        <w:t xml:space="preserve">Krumpal, I. (2013). Determinants of social desirability bias in sensitive surveys: A literature review. </w:t>
      </w:r>
      <w:r w:rsidRPr="0048777D">
        <w:rPr>
          <w:i/>
          <w:iCs/>
          <w:color w:val="00B0F0"/>
          <w:szCs w:val="20"/>
          <w:lang w:eastAsia="zh-HK"/>
        </w:rPr>
        <w:t>Quality &amp; Quantity, 47</w:t>
      </w:r>
      <w:r w:rsidRPr="0048777D">
        <w:rPr>
          <w:color w:val="00B0F0"/>
          <w:szCs w:val="20"/>
          <w:lang w:eastAsia="zh-HK"/>
        </w:rPr>
        <w:t>(4), 2025–2047. https://doi.org/10.1007/ s11135-011-9640-9</w:t>
      </w:r>
    </w:p>
    <w:p w14:paraId="4996B1DF" w14:textId="1CE1A013" w:rsidR="00915AFE" w:rsidRPr="00915AFE" w:rsidRDefault="00915AFE" w:rsidP="00936DAE">
      <w:pPr>
        <w:keepLines/>
        <w:spacing w:after="120" w:line="480" w:lineRule="auto"/>
        <w:ind w:left="720" w:hanging="720"/>
        <w:rPr>
          <w:color w:val="00B0F0"/>
          <w:szCs w:val="20"/>
          <w:lang w:eastAsia="zh-HK"/>
        </w:rPr>
      </w:pPr>
      <w:r w:rsidRPr="00915AFE">
        <w:rPr>
          <w:color w:val="00B0F0"/>
          <w:szCs w:val="20"/>
          <w:lang w:eastAsia="zh-HK"/>
        </w:rPr>
        <w:t xml:space="preserve">LEGO Learning Institute. (2002). </w:t>
      </w:r>
      <w:r w:rsidRPr="00915AFE">
        <w:rPr>
          <w:i/>
          <w:iCs/>
          <w:color w:val="00B0F0"/>
          <w:szCs w:val="20"/>
          <w:lang w:eastAsia="zh-HK"/>
        </w:rPr>
        <w:t>The LEGO time study report</w:t>
      </w:r>
      <w:r w:rsidRPr="00915AFE">
        <w:rPr>
          <w:color w:val="00B0F0"/>
          <w:szCs w:val="20"/>
          <w:lang w:eastAsia="zh-HK"/>
        </w:rPr>
        <w:t>. LEGO Learning Institute. https://www.hacerlobien.net/lego/Edu-004-Time-Study-Report.pdf</w:t>
      </w:r>
    </w:p>
    <w:p w14:paraId="384DD303" w14:textId="6D5C4388" w:rsidR="00936DAE" w:rsidRDefault="00B82BF2" w:rsidP="00936DAE">
      <w:pPr>
        <w:keepLines/>
        <w:spacing w:after="120" w:line="480" w:lineRule="auto"/>
        <w:ind w:left="720" w:hanging="720"/>
        <w:rPr>
          <w:color w:val="00B0F0"/>
          <w:szCs w:val="20"/>
          <w:lang w:eastAsia="zh-HK"/>
        </w:rPr>
      </w:pPr>
      <w:r w:rsidRPr="00B82BF2">
        <w:rPr>
          <w:color w:val="00B0F0"/>
          <w:szCs w:val="20"/>
          <w:lang w:eastAsia="zh-HK"/>
        </w:rPr>
        <w:t>LaForett, D. R., &amp; Mendez, J. L. (2017</w:t>
      </w:r>
      <w:r>
        <w:rPr>
          <w:color w:val="00B0F0"/>
          <w:szCs w:val="20"/>
          <w:lang w:eastAsia="zh-HK"/>
        </w:rPr>
        <w:t>a</w:t>
      </w:r>
      <w:r w:rsidRPr="00B82BF2">
        <w:rPr>
          <w:color w:val="00B0F0"/>
          <w:szCs w:val="20"/>
          <w:lang w:eastAsia="zh-HK"/>
        </w:rPr>
        <w:t xml:space="preserve">). Play beliefs and responsive parenting among low-income mothers of preschoolers in the United States. </w:t>
      </w:r>
      <w:r w:rsidRPr="00B82BF2">
        <w:rPr>
          <w:i/>
          <w:iCs/>
          <w:color w:val="00B0F0"/>
          <w:szCs w:val="20"/>
          <w:lang w:eastAsia="zh-HK"/>
        </w:rPr>
        <w:t>Early Child Development and Care, 187</w:t>
      </w:r>
      <w:r w:rsidRPr="00B82BF2">
        <w:rPr>
          <w:color w:val="00B0F0"/>
          <w:szCs w:val="20"/>
          <w:lang w:eastAsia="zh-HK"/>
        </w:rPr>
        <w:t>(8), 1359–1371. https://doi.org/10.1080/03004430.2016.1169180</w:t>
      </w:r>
      <w:r w:rsidR="00936DAE" w:rsidRPr="00B82BF2">
        <w:rPr>
          <w:color w:val="00B0F0"/>
          <w:szCs w:val="20"/>
          <w:lang w:eastAsia="zh-HK"/>
        </w:rPr>
        <w:t xml:space="preserve"> </w:t>
      </w:r>
    </w:p>
    <w:p w14:paraId="0579DEE8" w14:textId="0797A342" w:rsidR="00B82BF2" w:rsidRPr="00B82BF2" w:rsidRDefault="00B82BF2" w:rsidP="00936DAE">
      <w:pPr>
        <w:keepLines/>
        <w:spacing w:after="120" w:line="480" w:lineRule="auto"/>
        <w:ind w:left="720" w:hanging="720"/>
        <w:rPr>
          <w:color w:val="00B0F0"/>
          <w:szCs w:val="20"/>
          <w:lang w:eastAsia="zh-HK"/>
        </w:rPr>
      </w:pPr>
      <w:r w:rsidRPr="00B82BF2">
        <w:rPr>
          <w:color w:val="00B0F0"/>
          <w:szCs w:val="20"/>
          <w:lang w:eastAsia="zh-HK"/>
        </w:rPr>
        <w:lastRenderedPageBreak/>
        <w:t>LaForett, D. R., &amp; Mendez, J. L. (2017</w:t>
      </w:r>
      <w:r>
        <w:rPr>
          <w:color w:val="00B0F0"/>
          <w:szCs w:val="20"/>
          <w:lang w:eastAsia="zh-HK"/>
        </w:rPr>
        <w:t>b</w:t>
      </w:r>
      <w:r w:rsidRPr="00B82BF2">
        <w:rPr>
          <w:color w:val="00B0F0"/>
          <w:szCs w:val="20"/>
          <w:lang w:eastAsia="zh-HK"/>
        </w:rPr>
        <w:t xml:space="preserve">). Children’s engagement in play at home: a parent’s role in supporting play opportunities during early childhood. </w:t>
      </w:r>
      <w:r w:rsidRPr="00B82BF2">
        <w:rPr>
          <w:i/>
          <w:iCs/>
          <w:color w:val="00B0F0"/>
          <w:szCs w:val="20"/>
          <w:lang w:eastAsia="zh-HK"/>
        </w:rPr>
        <w:t>Early Child Development and Care, 187</w:t>
      </w:r>
      <w:r w:rsidRPr="00B82BF2">
        <w:rPr>
          <w:color w:val="00B0F0"/>
          <w:szCs w:val="20"/>
          <w:lang w:eastAsia="zh-HK"/>
        </w:rPr>
        <w:t>(5–6), 910–923. https://doi.org/10.1080/03004430.2016.1223061</w:t>
      </w:r>
    </w:p>
    <w:p w14:paraId="7DB35433" w14:textId="6DF20E12" w:rsidR="00936DAE" w:rsidRPr="00B82BF2" w:rsidRDefault="00B82BF2" w:rsidP="00936DAE">
      <w:pPr>
        <w:keepLines/>
        <w:spacing w:after="120" w:line="480" w:lineRule="auto"/>
        <w:ind w:left="720" w:hanging="720"/>
        <w:rPr>
          <w:color w:val="00B0F0"/>
          <w:szCs w:val="20"/>
          <w:lang w:eastAsia="zh-HK"/>
        </w:rPr>
      </w:pPr>
      <w:r w:rsidRPr="00B82BF2">
        <w:rPr>
          <w:color w:val="00B0F0"/>
          <w:szCs w:val="20"/>
          <w:lang w:eastAsia="zh-HK"/>
        </w:rPr>
        <w:t xml:space="preserve">Lieberman, J. N. (1965). Playfulness and divergent thinking: An investigation of their relationship at the kindergarten level. </w:t>
      </w:r>
      <w:r w:rsidRPr="00B82BF2">
        <w:rPr>
          <w:i/>
          <w:iCs/>
          <w:color w:val="00B0F0"/>
          <w:szCs w:val="20"/>
          <w:lang w:eastAsia="zh-HK"/>
        </w:rPr>
        <w:t>The Journal of Genetic Psychology: Research and Theory on Human Development, 107</w:t>
      </w:r>
      <w:r w:rsidRPr="00B82BF2">
        <w:rPr>
          <w:color w:val="00B0F0"/>
          <w:szCs w:val="20"/>
          <w:lang w:eastAsia="zh-HK"/>
        </w:rPr>
        <w:t>(2), 219–224. https://doi.org/10.1080/00221325.1965.10533661</w:t>
      </w:r>
    </w:p>
    <w:p w14:paraId="63B22F2C" w14:textId="1CE9B887" w:rsidR="00936DAE" w:rsidRPr="007904DD" w:rsidRDefault="00B82BF2" w:rsidP="00936DAE">
      <w:pPr>
        <w:keepLines/>
        <w:spacing w:after="120" w:line="480" w:lineRule="auto"/>
        <w:ind w:left="720" w:hanging="720"/>
        <w:rPr>
          <w:color w:val="00B0F0"/>
          <w:szCs w:val="20"/>
          <w:lang w:eastAsia="zh-HK"/>
        </w:rPr>
      </w:pPr>
      <w:r w:rsidRPr="007904DD">
        <w:rPr>
          <w:color w:val="00B0F0"/>
          <w:szCs w:val="20"/>
          <w:lang w:eastAsia="zh-HK"/>
        </w:rPr>
        <w:t xml:space="preserve">Lin, X., Li, H., &amp; Yang, W. (2020). You Reap What You Sow: Profiles of Chinese Fathers’ Play Beliefs and Their Relation to Young Children’s Developmental Outcomes. </w:t>
      </w:r>
      <w:r w:rsidRPr="007904DD">
        <w:rPr>
          <w:i/>
          <w:iCs/>
          <w:color w:val="00B0F0"/>
          <w:szCs w:val="20"/>
          <w:lang w:eastAsia="zh-HK"/>
        </w:rPr>
        <w:t>Early Education and Development, 31</w:t>
      </w:r>
      <w:r w:rsidRPr="007904DD">
        <w:rPr>
          <w:color w:val="00B0F0"/>
          <w:szCs w:val="20"/>
          <w:lang w:eastAsia="zh-HK"/>
        </w:rPr>
        <w:t>(3), 426–441. https://doi.org/10.1080/10409289.2019.1652444</w:t>
      </w:r>
    </w:p>
    <w:p w14:paraId="45C8948F" w14:textId="1C560EFC" w:rsidR="00936DAE" w:rsidRPr="007904DD" w:rsidRDefault="007904DD" w:rsidP="00936DAE">
      <w:pPr>
        <w:keepLines/>
        <w:spacing w:after="120" w:line="480" w:lineRule="auto"/>
        <w:ind w:left="720" w:hanging="720"/>
        <w:rPr>
          <w:color w:val="00B0F0"/>
          <w:szCs w:val="20"/>
          <w:lang w:eastAsia="zh-HK"/>
        </w:rPr>
      </w:pPr>
      <w:r w:rsidRPr="007904DD">
        <w:rPr>
          <w:color w:val="00B0F0"/>
          <w:szCs w:val="20"/>
          <w:lang w:eastAsia="zh-HK"/>
        </w:rPr>
        <w:t xml:space="preserve">McCrae, R. R., &amp; Costa, P. T., Jr. (1996). </w:t>
      </w:r>
      <w:r w:rsidRPr="007904DD">
        <w:rPr>
          <w:i/>
          <w:iCs/>
          <w:color w:val="00B0F0"/>
          <w:szCs w:val="20"/>
          <w:lang w:eastAsia="zh-HK"/>
        </w:rPr>
        <w:t>Toward a new generation of personality theories: Theoretical contexts for the five-factor model</w:t>
      </w:r>
      <w:r w:rsidRPr="007904DD">
        <w:rPr>
          <w:color w:val="00B0F0"/>
          <w:szCs w:val="20"/>
          <w:lang w:eastAsia="zh-HK"/>
        </w:rPr>
        <w:t xml:space="preserve">. In J. S. Wiggins (Ed.), </w:t>
      </w:r>
      <w:r w:rsidRPr="007904DD">
        <w:rPr>
          <w:i/>
          <w:iCs/>
          <w:color w:val="00B0F0"/>
          <w:szCs w:val="20"/>
          <w:lang w:eastAsia="zh-HK"/>
        </w:rPr>
        <w:t>The five-factor model of personality: Theoretical perspectives</w:t>
      </w:r>
      <w:r w:rsidRPr="007904DD">
        <w:rPr>
          <w:color w:val="00B0F0"/>
          <w:szCs w:val="20"/>
          <w:lang w:eastAsia="zh-HK"/>
        </w:rPr>
        <w:t xml:space="preserve"> (pp. 51–87). Guilford Press.</w:t>
      </w:r>
    </w:p>
    <w:p w14:paraId="3AF8092B" w14:textId="0C933E97" w:rsidR="00936DAE" w:rsidRPr="007904DD" w:rsidRDefault="00936DAE" w:rsidP="00936DAE">
      <w:pPr>
        <w:keepLines/>
        <w:spacing w:after="120" w:line="480" w:lineRule="auto"/>
        <w:ind w:left="720" w:hanging="720"/>
        <w:rPr>
          <w:color w:val="00B0F0"/>
          <w:szCs w:val="20"/>
          <w:lang w:eastAsia="zh-HK"/>
        </w:rPr>
      </w:pPr>
      <w:r w:rsidRPr="007904DD">
        <w:rPr>
          <w:color w:val="00B0F0"/>
          <w:szCs w:val="20"/>
          <w:lang w:eastAsia="zh-HK"/>
        </w:rPr>
        <w:t xml:space="preserve">Menashe-Grinberg, A., &amp; </w:t>
      </w:r>
      <w:proofErr w:type="spellStart"/>
      <w:r w:rsidRPr="007904DD">
        <w:rPr>
          <w:color w:val="00B0F0"/>
          <w:szCs w:val="20"/>
          <w:lang w:eastAsia="zh-HK"/>
        </w:rPr>
        <w:t>Atzaba</w:t>
      </w:r>
      <w:proofErr w:type="spellEnd"/>
      <w:r w:rsidRPr="007904DD">
        <w:rPr>
          <w:color w:val="00B0F0"/>
          <w:szCs w:val="20"/>
          <w:lang w:eastAsia="zh-HK"/>
        </w:rPr>
        <w:t xml:space="preserve">-Poria, N. (2017). Mother–child and father–child play interaction: The importance of parental playfulness as a moderator of the links between parental </w:t>
      </w:r>
      <w:proofErr w:type="spellStart"/>
      <w:r w:rsidRPr="007904DD">
        <w:rPr>
          <w:color w:val="00B0F0"/>
          <w:szCs w:val="20"/>
          <w:lang w:eastAsia="zh-HK"/>
        </w:rPr>
        <w:t>behavior</w:t>
      </w:r>
      <w:proofErr w:type="spellEnd"/>
      <w:r w:rsidRPr="007904DD">
        <w:rPr>
          <w:color w:val="00B0F0"/>
          <w:szCs w:val="20"/>
          <w:lang w:eastAsia="zh-HK"/>
        </w:rPr>
        <w:t xml:space="preserve"> and child negativity. </w:t>
      </w:r>
      <w:r w:rsidRPr="007904DD">
        <w:rPr>
          <w:i/>
          <w:iCs/>
          <w:color w:val="00B0F0"/>
          <w:szCs w:val="20"/>
          <w:lang w:eastAsia="zh-HK"/>
        </w:rPr>
        <w:t>Infant Mental Health Journal</w:t>
      </w:r>
      <w:r w:rsidRPr="007904DD">
        <w:rPr>
          <w:color w:val="00B0F0"/>
          <w:szCs w:val="20"/>
          <w:lang w:eastAsia="zh-HK"/>
        </w:rPr>
        <w:t>,</w:t>
      </w:r>
      <w:r w:rsidRPr="007904DD">
        <w:rPr>
          <w:i/>
          <w:iCs/>
          <w:color w:val="00B0F0"/>
          <w:szCs w:val="20"/>
          <w:lang w:eastAsia="zh-HK"/>
        </w:rPr>
        <w:t xml:space="preserve"> 38</w:t>
      </w:r>
      <w:r w:rsidRPr="007904DD">
        <w:rPr>
          <w:color w:val="00B0F0"/>
          <w:szCs w:val="20"/>
          <w:lang w:eastAsia="zh-HK"/>
        </w:rPr>
        <w:t>(6), 772–784.</w:t>
      </w:r>
      <w:r w:rsidR="007904DD" w:rsidRPr="007904DD">
        <w:rPr>
          <w:color w:val="00B0F0"/>
          <w:szCs w:val="20"/>
          <w:lang w:eastAsia="zh-HK"/>
        </w:rPr>
        <w:t xml:space="preserve"> https://doi.org/10.1002/imhj.21678</w:t>
      </w:r>
    </w:p>
    <w:p w14:paraId="58847A94" w14:textId="162F69E4" w:rsidR="00936DAE" w:rsidRPr="007904DD" w:rsidRDefault="00936DAE" w:rsidP="00936DAE">
      <w:pPr>
        <w:keepLines/>
        <w:spacing w:after="120" w:line="480" w:lineRule="auto"/>
        <w:ind w:left="720" w:hanging="720"/>
        <w:rPr>
          <w:color w:val="00B0F0"/>
          <w:szCs w:val="20"/>
          <w:lang w:eastAsia="zh-HK"/>
        </w:rPr>
      </w:pPr>
      <w:proofErr w:type="spellStart"/>
      <w:r w:rsidRPr="007904DD">
        <w:rPr>
          <w:color w:val="00B0F0"/>
          <w:szCs w:val="20"/>
          <w:lang w:eastAsia="zh-HK"/>
        </w:rPr>
        <w:t>Metaferia</w:t>
      </w:r>
      <w:proofErr w:type="spellEnd"/>
      <w:r w:rsidRPr="007904DD">
        <w:rPr>
          <w:color w:val="00B0F0"/>
          <w:szCs w:val="20"/>
          <w:lang w:eastAsia="zh-HK"/>
        </w:rPr>
        <w:t>, B. K., Futo, J., Drew, R., &amp; Takacs, Z. K. (2020). Parents’ beliefs about play and the purpose of preschool education, preschoolers’ home activity and executive functions. </w:t>
      </w:r>
      <w:r w:rsidRPr="007904DD">
        <w:rPr>
          <w:i/>
          <w:iCs/>
          <w:color w:val="00B0F0"/>
          <w:szCs w:val="20"/>
          <w:lang w:eastAsia="zh-HK"/>
        </w:rPr>
        <w:t>Frontiers in psychology</w:t>
      </w:r>
      <w:r w:rsidRPr="007904DD">
        <w:rPr>
          <w:color w:val="00B0F0"/>
          <w:szCs w:val="20"/>
          <w:lang w:eastAsia="zh-HK"/>
        </w:rPr>
        <w:t>, </w:t>
      </w:r>
      <w:r w:rsidRPr="007904DD">
        <w:rPr>
          <w:i/>
          <w:iCs/>
          <w:color w:val="00B0F0"/>
          <w:szCs w:val="20"/>
          <w:lang w:eastAsia="zh-HK"/>
        </w:rPr>
        <w:t>11</w:t>
      </w:r>
      <w:r w:rsidRPr="007904DD">
        <w:rPr>
          <w:color w:val="00B0F0"/>
          <w:szCs w:val="20"/>
          <w:lang w:eastAsia="zh-HK"/>
        </w:rPr>
        <w:t>, 1104.</w:t>
      </w:r>
      <w:r w:rsidR="007904DD" w:rsidRPr="007904DD">
        <w:rPr>
          <w:color w:val="00B0F0"/>
          <w:szCs w:val="20"/>
          <w:lang w:eastAsia="zh-HK"/>
        </w:rPr>
        <w:t xml:space="preserve"> https://doi.org/10.3389/fpsyg.2020.01104</w:t>
      </w:r>
    </w:p>
    <w:p w14:paraId="6D5F764D" w14:textId="19B6B7A5" w:rsidR="00936DAE" w:rsidRPr="007904DD" w:rsidRDefault="00936DAE" w:rsidP="00936DAE">
      <w:pPr>
        <w:keepLines/>
        <w:spacing w:after="120" w:line="480" w:lineRule="auto"/>
        <w:ind w:left="720" w:hanging="720"/>
        <w:rPr>
          <w:color w:val="00B0F0"/>
          <w:szCs w:val="20"/>
          <w:lang w:eastAsia="zh-HK"/>
        </w:rPr>
      </w:pPr>
      <w:proofErr w:type="spellStart"/>
      <w:r w:rsidRPr="007904DD">
        <w:rPr>
          <w:color w:val="00B0F0"/>
          <w:szCs w:val="20"/>
          <w:lang w:eastAsia="zh-HK"/>
        </w:rPr>
        <w:lastRenderedPageBreak/>
        <w:t>Metaferia</w:t>
      </w:r>
      <w:proofErr w:type="spellEnd"/>
      <w:r w:rsidRPr="007904DD">
        <w:rPr>
          <w:color w:val="00B0F0"/>
          <w:szCs w:val="20"/>
          <w:lang w:eastAsia="zh-HK"/>
        </w:rPr>
        <w:t>, B. K., Futo, J., &amp; Takacs, Z. K. (2021). Parents' views on play and the goal of early childhood education in relation to children's home activity and executive functions: A cross-cultural investigation. </w:t>
      </w:r>
      <w:r w:rsidRPr="007904DD">
        <w:rPr>
          <w:i/>
          <w:iCs/>
          <w:color w:val="00B0F0"/>
          <w:szCs w:val="20"/>
          <w:lang w:eastAsia="zh-HK"/>
        </w:rPr>
        <w:t>Frontiers in Psychology</w:t>
      </w:r>
      <w:r w:rsidRPr="007904DD">
        <w:rPr>
          <w:color w:val="00B0F0"/>
          <w:szCs w:val="20"/>
          <w:lang w:eastAsia="zh-HK"/>
        </w:rPr>
        <w:t>, </w:t>
      </w:r>
      <w:r w:rsidRPr="007904DD">
        <w:rPr>
          <w:i/>
          <w:iCs/>
          <w:color w:val="00B0F0"/>
          <w:szCs w:val="20"/>
          <w:lang w:eastAsia="zh-HK"/>
        </w:rPr>
        <w:t>12</w:t>
      </w:r>
      <w:r w:rsidRPr="007904DD">
        <w:rPr>
          <w:color w:val="00B0F0"/>
          <w:szCs w:val="20"/>
          <w:lang w:eastAsia="zh-HK"/>
        </w:rPr>
        <w:t>, 646074.</w:t>
      </w:r>
      <w:r w:rsidR="007904DD" w:rsidRPr="007904DD">
        <w:rPr>
          <w:color w:val="00B0F0"/>
          <w:szCs w:val="20"/>
          <w:lang w:eastAsia="zh-HK"/>
        </w:rPr>
        <w:t xml:space="preserve"> https://doi.org/10.3389/fpsyg.2021.646074</w:t>
      </w:r>
    </w:p>
    <w:p w14:paraId="024A4F74" w14:textId="02875454" w:rsidR="00936DAE" w:rsidRPr="007904DD" w:rsidRDefault="00936DAE" w:rsidP="00936DAE">
      <w:pPr>
        <w:keepLines/>
        <w:spacing w:after="120" w:line="480" w:lineRule="auto"/>
        <w:ind w:left="720" w:hanging="720"/>
        <w:rPr>
          <w:color w:val="00B0F0"/>
          <w:szCs w:val="20"/>
          <w:lang w:eastAsia="zh-HK"/>
        </w:rPr>
      </w:pPr>
      <w:proofErr w:type="spellStart"/>
      <w:r w:rsidRPr="007904DD">
        <w:rPr>
          <w:color w:val="00B0F0"/>
          <w:szCs w:val="20"/>
          <w:lang w:eastAsia="zh-HK"/>
        </w:rPr>
        <w:t>Metaferia</w:t>
      </w:r>
      <w:proofErr w:type="spellEnd"/>
      <w:r w:rsidRPr="007904DD">
        <w:rPr>
          <w:color w:val="00B0F0"/>
          <w:szCs w:val="20"/>
          <w:lang w:eastAsia="zh-HK"/>
        </w:rPr>
        <w:t>, B. K., Takacs, Z. K., &amp; Futo, J. (2020). The relationship between parental play beliefs, preschoolers’ home experience, and executive functions: An exploratory study in Ethiopia. </w:t>
      </w:r>
      <w:r w:rsidRPr="007904DD">
        <w:rPr>
          <w:i/>
          <w:iCs/>
          <w:color w:val="00B0F0"/>
          <w:szCs w:val="20"/>
          <w:lang w:eastAsia="zh-HK"/>
        </w:rPr>
        <w:t>Frontiers in psychology</w:t>
      </w:r>
      <w:r w:rsidRPr="007904DD">
        <w:rPr>
          <w:color w:val="00B0F0"/>
          <w:szCs w:val="20"/>
          <w:lang w:eastAsia="zh-HK"/>
        </w:rPr>
        <w:t>, </w:t>
      </w:r>
      <w:r w:rsidRPr="007904DD">
        <w:rPr>
          <w:i/>
          <w:iCs/>
          <w:color w:val="00B0F0"/>
          <w:szCs w:val="20"/>
          <w:lang w:eastAsia="zh-HK"/>
        </w:rPr>
        <w:t>11,</w:t>
      </w:r>
      <w:r w:rsidRPr="007904DD">
        <w:rPr>
          <w:color w:val="00B0F0"/>
          <w:szCs w:val="20"/>
          <w:lang w:eastAsia="zh-HK"/>
        </w:rPr>
        <w:t xml:space="preserve"> 624.</w:t>
      </w:r>
      <w:r w:rsidR="007904DD" w:rsidRPr="007904DD">
        <w:rPr>
          <w:color w:val="00B0F0"/>
          <w:szCs w:val="20"/>
          <w:lang w:eastAsia="zh-HK"/>
        </w:rPr>
        <w:t xml:space="preserve"> https://doi.org/10.3389/fpsyg.2020.00624</w:t>
      </w:r>
    </w:p>
    <w:p w14:paraId="1BFCAEE6" w14:textId="77777777" w:rsidR="00A409CE" w:rsidRDefault="00A409CE" w:rsidP="00A409CE">
      <w:pPr>
        <w:keepLines/>
        <w:spacing w:after="120" w:line="480" w:lineRule="auto"/>
        <w:ind w:left="720" w:hanging="720"/>
        <w:rPr>
          <w:color w:val="00B0F0"/>
          <w:szCs w:val="20"/>
          <w:lang w:eastAsia="zh-HK"/>
        </w:rPr>
      </w:pPr>
      <w:r w:rsidRPr="00A409CE">
        <w:rPr>
          <w:color w:val="00B0F0"/>
          <w:szCs w:val="20"/>
          <w:lang w:eastAsia="zh-HK"/>
        </w:rPr>
        <w:t>OECD. (</w:t>
      </w:r>
      <w:r>
        <w:rPr>
          <w:color w:val="00B0F0"/>
          <w:szCs w:val="20"/>
          <w:lang w:eastAsia="zh-HK"/>
        </w:rPr>
        <w:t>2021</w:t>
      </w:r>
      <w:r w:rsidRPr="00A409CE">
        <w:rPr>
          <w:color w:val="00B0F0"/>
          <w:szCs w:val="20"/>
          <w:lang w:eastAsia="zh-HK"/>
        </w:rPr>
        <w:t xml:space="preserve">). </w:t>
      </w:r>
      <w:r w:rsidRPr="00A409CE">
        <w:rPr>
          <w:i/>
          <w:iCs/>
          <w:color w:val="00B0F0"/>
          <w:szCs w:val="20"/>
          <w:lang w:eastAsia="zh-HK"/>
        </w:rPr>
        <w:t>Starting Strong VI</w:t>
      </w:r>
      <w:r>
        <w:rPr>
          <w:i/>
          <w:iCs/>
          <w:color w:val="00B0F0"/>
          <w:szCs w:val="20"/>
          <w:lang w:eastAsia="zh-HK"/>
        </w:rPr>
        <w:t xml:space="preserve">: </w:t>
      </w:r>
      <w:r w:rsidRPr="00A409CE">
        <w:rPr>
          <w:i/>
          <w:iCs/>
          <w:color w:val="00B0F0"/>
          <w:szCs w:val="20"/>
          <w:lang w:eastAsia="zh-HK"/>
        </w:rPr>
        <w:t>Supporting Meaningful Interactions in Early Childhood Education and Care</w:t>
      </w:r>
      <w:r w:rsidRPr="00A409CE">
        <w:rPr>
          <w:color w:val="00B0F0"/>
          <w:szCs w:val="20"/>
          <w:lang w:eastAsia="zh-HK"/>
        </w:rPr>
        <w:t>. OECD Publishing.</w:t>
      </w:r>
      <w:r>
        <w:rPr>
          <w:color w:val="00B0F0"/>
          <w:szCs w:val="20"/>
          <w:lang w:eastAsia="zh-HK"/>
        </w:rPr>
        <w:t xml:space="preserve"> </w:t>
      </w:r>
      <w:r w:rsidRPr="00A409CE">
        <w:rPr>
          <w:color w:val="00B0F0"/>
          <w:szCs w:val="20"/>
          <w:lang w:eastAsia="zh-HK"/>
        </w:rPr>
        <w:t>https://www.oecd.org/en/publications/2021/06/starting-strong-vi_0a304435.html</w:t>
      </w:r>
    </w:p>
    <w:p w14:paraId="77D6C2C5" w14:textId="5B6E77FC" w:rsidR="00936DAE" w:rsidRDefault="00936DAE" w:rsidP="00936DAE">
      <w:pPr>
        <w:keepLines/>
        <w:spacing w:after="120" w:line="480" w:lineRule="auto"/>
        <w:ind w:left="720" w:hanging="720"/>
        <w:rPr>
          <w:color w:val="000000" w:themeColor="text1"/>
          <w:szCs w:val="20"/>
          <w:lang w:eastAsia="zh-HK"/>
        </w:rPr>
      </w:pPr>
      <w:r w:rsidRPr="005F05F0">
        <w:rPr>
          <w:color w:val="000000" w:themeColor="text1"/>
          <w:szCs w:val="20"/>
          <w:lang w:eastAsia="zh-HK"/>
        </w:rPr>
        <w:t>OECD</w:t>
      </w:r>
      <w:r>
        <w:rPr>
          <w:color w:val="000000" w:themeColor="text1"/>
          <w:szCs w:val="20"/>
          <w:lang w:eastAsia="zh-HK"/>
        </w:rPr>
        <w:t>.</w:t>
      </w:r>
      <w:r w:rsidRPr="005F05F0">
        <w:rPr>
          <w:color w:val="000000" w:themeColor="text1"/>
          <w:szCs w:val="20"/>
          <w:lang w:eastAsia="zh-HK"/>
        </w:rPr>
        <w:t xml:space="preserve"> </w:t>
      </w:r>
      <w:r>
        <w:rPr>
          <w:color w:val="000000" w:themeColor="text1"/>
          <w:szCs w:val="20"/>
          <w:lang w:eastAsia="zh-HK"/>
        </w:rPr>
        <w:t>(</w:t>
      </w:r>
      <w:r w:rsidRPr="005F05F0">
        <w:rPr>
          <w:color w:val="000000" w:themeColor="text1"/>
          <w:szCs w:val="20"/>
          <w:lang w:eastAsia="zh-HK"/>
        </w:rPr>
        <w:t>2023</w:t>
      </w:r>
      <w:r>
        <w:rPr>
          <w:color w:val="000000" w:themeColor="text1"/>
          <w:szCs w:val="20"/>
          <w:lang w:eastAsia="zh-HK"/>
        </w:rPr>
        <w:t>).</w:t>
      </w:r>
      <w:r w:rsidRPr="005F05F0">
        <w:rPr>
          <w:color w:val="000000" w:themeColor="text1"/>
          <w:szCs w:val="20"/>
          <w:lang w:eastAsia="zh-HK"/>
        </w:rPr>
        <w:t> </w:t>
      </w:r>
      <w:r w:rsidRPr="005F05F0">
        <w:rPr>
          <w:i/>
          <w:iCs/>
          <w:color w:val="000000" w:themeColor="text1"/>
          <w:szCs w:val="20"/>
          <w:lang w:eastAsia="zh-HK"/>
        </w:rPr>
        <w:t>PISA 2022 Results (Volume I): The State of Learning and Equity in Education</w:t>
      </w:r>
      <w:r w:rsidRPr="005F05F0">
        <w:rPr>
          <w:color w:val="000000" w:themeColor="text1"/>
          <w:szCs w:val="20"/>
          <w:lang w:eastAsia="zh-HK"/>
        </w:rPr>
        <w:t>, PISA, OECD Publishing</w:t>
      </w:r>
      <w:r w:rsidR="00A409CE">
        <w:rPr>
          <w:color w:val="000000" w:themeColor="text1"/>
          <w:szCs w:val="20"/>
          <w:lang w:eastAsia="zh-HK"/>
        </w:rPr>
        <w:t>.</w:t>
      </w:r>
      <w:r w:rsidRPr="005F05F0">
        <w:rPr>
          <w:color w:val="000000" w:themeColor="text1"/>
          <w:szCs w:val="20"/>
          <w:lang w:eastAsia="zh-HK"/>
        </w:rPr>
        <w:t> </w:t>
      </w:r>
      <w:r w:rsidRPr="0012661F">
        <w:rPr>
          <w:color w:val="000000" w:themeColor="text1"/>
          <w:szCs w:val="20"/>
          <w:lang w:eastAsia="zh-HK"/>
        </w:rPr>
        <w:t>https://doi.org/10.1787/53f23881-en</w:t>
      </w:r>
      <w:r w:rsidRPr="005F05F0">
        <w:rPr>
          <w:color w:val="000000" w:themeColor="text1"/>
          <w:szCs w:val="20"/>
          <w:lang w:eastAsia="zh-HK"/>
        </w:rPr>
        <w:t>.</w:t>
      </w:r>
    </w:p>
    <w:p w14:paraId="2C2BCC26" w14:textId="5D60E8E4" w:rsidR="00532494" w:rsidRDefault="00532494" w:rsidP="00936DAE">
      <w:pPr>
        <w:keepLines/>
        <w:spacing w:after="120" w:line="480" w:lineRule="auto"/>
        <w:ind w:left="720" w:hanging="720"/>
        <w:rPr>
          <w:color w:val="00B0F0"/>
          <w:szCs w:val="20"/>
          <w:lang w:eastAsia="zh-HK"/>
        </w:rPr>
      </w:pPr>
      <w:r w:rsidRPr="00532494">
        <w:rPr>
          <w:color w:val="00B0F0"/>
          <w:szCs w:val="20"/>
          <w:lang w:eastAsia="zh-HK"/>
        </w:rPr>
        <w:t xml:space="preserve">Office for National Statistics. (2024). </w:t>
      </w:r>
      <w:r w:rsidRPr="00532494">
        <w:rPr>
          <w:i/>
          <w:iCs/>
          <w:color w:val="00B0F0"/>
          <w:szCs w:val="20"/>
          <w:lang w:eastAsia="zh-HK"/>
        </w:rPr>
        <w:t>Household disposable income and inequality in the UK: Financial year ending 2023</w:t>
      </w:r>
      <w:r w:rsidRPr="00532494">
        <w:rPr>
          <w:color w:val="00B0F0"/>
          <w:szCs w:val="20"/>
          <w:lang w:eastAsia="zh-HK"/>
        </w:rPr>
        <w:t>. Office for National Statistics.</w:t>
      </w:r>
      <w:r>
        <w:rPr>
          <w:color w:val="00B0F0"/>
          <w:szCs w:val="20"/>
          <w:lang w:eastAsia="zh-HK"/>
        </w:rPr>
        <w:t xml:space="preserve"> </w:t>
      </w:r>
      <w:r w:rsidRPr="00532494">
        <w:rPr>
          <w:color w:val="00B0F0"/>
          <w:szCs w:val="20"/>
          <w:lang w:eastAsia="zh-HK"/>
        </w:rPr>
        <w:t>https://www.ons.gov.uk/peoplepopulationandcommunity/personalandhouseholdfinances/incomeandwealth</w:t>
      </w:r>
    </w:p>
    <w:p w14:paraId="04FAF12A" w14:textId="32C0DEB0" w:rsidR="00936DAE" w:rsidRPr="007904DD" w:rsidRDefault="00936DAE" w:rsidP="00936DAE">
      <w:pPr>
        <w:keepLines/>
        <w:spacing w:after="120" w:line="480" w:lineRule="auto"/>
        <w:ind w:left="720" w:hanging="720"/>
        <w:rPr>
          <w:color w:val="00B0F0"/>
          <w:szCs w:val="20"/>
          <w:lang w:eastAsia="zh-HK"/>
        </w:rPr>
      </w:pPr>
      <w:r w:rsidRPr="007904DD">
        <w:rPr>
          <w:color w:val="00B0F0"/>
          <w:szCs w:val="20"/>
          <w:lang w:eastAsia="zh-HK"/>
        </w:rPr>
        <w:t xml:space="preserve">Parmar, P., Harkness, S., &amp; Super, C. M. (2004). Asian and Euro-American parents’ </w:t>
      </w:r>
      <w:proofErr w:type="spellStart"/>
      <w:r w:rsidRPr="007904DD">
        <w:rPr>
          <w:color w:val="00B0F0"/>
          <w:szCs w:val="20"/>
          <w:lang w:eastAsia="zh-HK"/>
        </w:rPr>
        <w:t>ethnotheories</w:t>
      </w:r>
      <w:proofErr w:type="spellEnd"/>
      <w:r w:rsidRPr="007904DD">
        <w:rPr>
          <w:color w:val="00B0F0"/>
          <w:szCs w:val="20"/>
          <w:lang w:eastAsia="zh-HK"/>
        </w:rPr>
        <w:t xml:space="preserve"> of play and learning: Effects on preschool children’s home routines and school behaviour. </w:t>
      </w:r>
      <w:r w:rsidRPr="007904DD">
        <w:rPr>
          <w:i/>
          <w:iCs/>
          <w:color w:val="00B0F0"/>
          <w:szCs w:val="20"/>
          <w:lang w:eastAsia="zh-HK"/>
        </w:rPr>
        <w:t>International Journal of Behavioral Development</w:t>
      </w:r>
      <w:r w:rsidRPr="007904DD">
        <w:rPr>
          <w:color w:val="00B0F0"/>
          <w:szCs w:val="20"/>
          <w:lang w:eastAsia="zh-HK"/>
        </w:rPr>
        <w:t>, </w:t>
      </w:r>
      <w:r w:rsidRPr="007904DD">
        <w:rPr>
          <w:i/>
          <w:iCs/>
          <w:color w:val="00B0F0"/>
          <w:szCs w:val="20"/>
          <w:lang w:eastAsia="zh-HK"/>
        </w:rPr>
        <w:t>28</w:t>
      </w:r>
      <w:r w:rsidRPr="007904DD">
        <w:rPr>
          <w:color w:val="00B0F0"/>
          <w:szCs w:val="20"/>
          <w:lang w:eastAsia="zh-HK"/>
        </w:rPr>
        <w:t xml:space="preserve">(2), 97-104. </w:t>
      </w:r>
      <w:r w:rsidR="007904DD" w:rsidRPr="007904DD">
        <w:rPr>
          <w:color w:val="00B0F0"/>
          <w:szCs w:val="20"/>
          <w:lang w:eastAsia="zh-HK"/>
        </w:rPr>
        <w:t>https://doi.org/10.1080/01650250344000307</w:t>
      </w:r>
    </w:p>
    <w:p w14:paraId="2A028A89" w14:textId="3A7CF430" w:rsidR="00936DAE" w:rsidRPr="007904DD" w:rsidRDefault="00936DAE" w:rsidP="00936DAE">
      <w:pPr>
        <w:keepLines/>
        <w:spacing w:after="120" w:line="480" w:lineRule="auto"/>
        <w:ind w:left="720" w:hanging="720"/>
        <w:rPr>
          <w:color w:val="00B0F0"/>
          <w:szCs w:val="20"/>
          <w:lang w:eastAsia="zh-HK"/>
        </w:rPr>
      </w:pPr>
      <w:r w:rsidRPr="007904DD">
        <w:rPr>
          <w:color w:val="00B0F0"/>
          <w:szCs w:val="20"/>
          <w:lang w:eastAsia="zh-HK"/>
        </w:rPr>
        <w:t>Piaget, J. (</w:t>
      </w:r>
      <w:r w:rsidR="00BA486D">
        <w:rPr>
          <w:color w:val="00B0F0"/>
          <w:szCs w:val="20"/>
          <w:lang w:eastAsia="zh-HK"/>
        </w:rPr>
        <w:t>1976</w:t>
      </w:r>
      <w:r w:rsidRPr="007904DD">
        <w:rPr>
          <w:color w:val="00B0F0"/>
          <w:szCs w:val="20"/>
          <w:lang w:eastAsia="zh-HK"/>
        </w:rPr>
        <w:t xml:space="preserve">). </w:t>
      </w:r>
      <w:r w:rsidR="00BA486D" w:rsidRPr="00BA486D">
        <w:rPr>
          <w:i/>
          <w:iCs/>
          <w:color w:val="00B0F0"/>
          <w:szCs w:val="20"/>
          <w:lang w:eastAsia="zh-HK"/>
        </w:rPr>
        <w:t>The Child and Reality</w:t>
      </w:r>
      <w:r w:rsidR="00BA486D" w:rsidRPr="00BA486D">
        <w:rPr>
          <w:color w:val="00B0F0"/>
          <w:szCs w:val="20"/>
          <w:lang w:eastAsia="zh-HK"/>
        </w:rPr>
        <w:t>. Penguin Books.</w:t>
      </w:r>
    </w:p>
    <w:p w14:paraId="3E897F0A" w14:textId="35DBBBE4" w:rsidR="00936DAE" w:rsidRPr="00BA486D" w:rsidRDefault="00936DAE" w:rsidP="00936DAE">
      <w:pPr>
        <w:keepLines/>
        <w:spacing w:after="120" w:line="480" w:lineRule="auto"/>
        <w:ind w:left="720" w:hanging="720"/>
        <w:rPr>
          <w:color w:val="00B0F0"/>
          <w:szCs w:val="20"/>
          <w:lang w:eastAsia="zh-HK"/>
        </w:rPr>
      </w:pPr>
      <w:r w:rsidRPr="00BA486D">
        <w:rPr>
          <w:color w:val="00B0F0"/>
          <w:szCs w:val="20"/>
          <w:lang w:eastAsia="zh-HK"/>
        </w:rPr>
        <w:t>Pinchover, S. (2017). The relation between teachers’ and children’s playfulness: A pilot study. </w:t>
      </w:r>
      <w:r w:rsidRPr="00BA486D">
        <w:rPr>
          <w:i/>
          <w:iCs/>
          <w:color w:val="00B0F0"/>
          <w:szCs w:val="20"/>
          <w:lang w:eastAsia="zh-HK"/>
        </w:rPr>
        <w:t>Frontiers in psychology</w:t>
      </w:r>
      <w:r w:rsidRPr="00BA486D">
        <w:rPr>
          <w:color w:val="00B0F0"/>
          <w:szCs w:val="20"/>
          <w:lang w:eastAsia="zh-HK"/>
        </w:rPr>
        <w:t>, </w:t>
      </w:r>
      <w:r w:rsidRPr="00BA486D">
        <w:rPr>
          <w:i/>
          <w:iCs/>
          <w:color w:val="00B0F0"/>
          <w:szCs w:val="20"/>
          <w:lang w:eastAsia="zh-HK"/>
        </w:rPr>
        <w:t>8</w:t>
      </w:r>
      <w:r w:rsidRPr="00BA486D">
        <w:rPr>
          <w:color w:val="00B0F0"/>
          <w:szCs w:val="20"/>
          <w:lang w:eastAsia="zh-HK"/>
        </w:rPr>
        <w:t>, 2214.</w:t>
      </w:r>
      <w:r w:rsidR="00BA486D" w:rsidRPr="00BA486D">
        <w:rPr>
          <w:color w:val="00B0F0"/>
          <w:szCs w:val="20"/>
          <w:lang w:eastAsia="zh-HK"/>
        </w:rPr>
        <w:t xml:space="preserve"> https://doi.org/10.3389/fpsyg.2017.02214</w:t>
      </w:r>
    </w:p>
    <w:p w14:paraId="3BDB713C" w14:textId="7C4DAE46" w:rsidR="00936DAE" w:rsidRPr="00BA486D" w:rsidRDefault="00936DAE" w:rsidP="00936DAE">
      <w:pPr>
        <w:keepLines/>
        <w:spacing w:after="120" w:line="480" w:lineRule="auto"/>
        <w:ind w:left="720" w:hanging="720"/>
        <w:rPr>
          <w:color w:val="00B0F0"/>
          <w:szCs w:val="20"/>
          <w:lang w:eastAsia="zh-HK"/>
        </w:rPr>
      </w:pPr>
      <w:r w:rsidRPr="00BA486D">
        <w:rPr>
          <w:color w:val="00B0F0"/>
          <w:szCs w:val="20"/>
          <w:lang w:eastAsia="zh-HK"/>
        </w:rPr>
        <w:lastRenderedPageBreak/>
        <w:t xml:space="preserve">Podsakoff, P. M., MacKenzie, S. B., Lee, J. Y., &amp; Podsakoff, N. P. (2003). Common method biases in behavioral research: A critical review of the literature and recommended remedies. </w:t>
      </w:r>
      <w:r w:rsidRPr="00BA486D">
        <w:rPr>
          <w:i/>
          <w:iCs/>
          <w:color w:val="00B0F0"/>
          <w:szCs w:val="20"/>
          <w:lang w:eastAsia="zh-HK"/>
        </w:rPr>
        <w:t>Journal of Applied Psychology</w:t>
      </w:r>
      <w:r w:rsidRPr="00BA486D">
        <w:rPr>
          <w:color w:val="00B0F0"/>
          <w:szCs w:val="20"/>
          <w:lang w:eastAsia="zh-HK"/>
        </w:rPr>
        <w:t xml:space="preserve">, </w:t>
      </w:r>
      <w:r w:rsidRPr="00BA486D">
        <w:rPr>
          <w:i/>
          <w:iCs/>
          <w:color w:val="00B0F0"/>
          <w:szCs w:val="20"/>
          <w:lang w:eastAsia="zh-HK"/>
        </w:rPr>
        <w:t>88</w:t>
      </w:r>
      <w:r w:rsidRPr="00BA486D">
        <w:rPr>
          <w:color w:val="00B0F0"/>
          <w:szCs w:val="20"/>
          <w:lang w:eastAsia="zh-HK"/>
        </w:rPr>
        <w:t>(5), 879–903.</w:t>
      </w:r>
      <w:r w:rsidR="00BA486D" w:rsidRPr="00BA486D">
        <w:rPr>
          <w:color w:val="00B0F0"/>
          <w:szCs w:val="20"/>
          <w:lang w:eastAsia="zh-HK"/>
        </w:rPr>
        <w:t xml:space="preserve"> https://doi.org/10.1037/00219010.88.5.879</w:t>
      </w:r>
    </w:p>
    <w:p w14:paraId="6C93D306" w14:textId="0340F006" w:rsidR="00936DAE" w:rsidRPr="00BA486D" w:rsidRDefault="00936DAE" w:rsidP="00936DAE">
      <w:pPr>
        <w:keepLines/>
        <w:spacing w:after="120" w:line="480" w:lineRule="auto"/>
        <w:ind w:left="720" w:hanging="720"/>
        <w:rPr>
          <w:color w:val="00B0F0"/>
          <w:szCs w:val="20"/>
          <w:lang w:eastAsia="zh-HK"/>
        </w:rPr>
      </w:pPr>
      <w:r w:rsidRPr="00BA486D">
        <w:rPr>
          <w:color w:val="00B0F0"/>
          <w:szCs w:val="20"/>
          <w:lang w:eastAsia="zh-HK"/>
        </w:rPr>
        <w:t>Proyer, R. T. (2011). Being playful and smart? The relations of adult playfulness with psychometric and self-estimated intelligence and academic performance. </w:t>
      </w:r>
      <w:r w:rsidRPr="00BA486D">
        <w:rPr>
          <w:i/>
          <w:iCs/>
          <w:color w:val="00B0F0"/>
          <w:szCs w:val="20"/>
          <w:lang w:eastAsia="zh-HK"/>
        </w:rPr>
        <w:t>Learning and Individual Differences</w:t>
      </w:r>
      <w:r w:rsidRPr="00BA486D">
        <w:rPr>
          <w:color w:val="00B0F0"/>
          <w:szCs w:val="20"/>
          <w:lang w:eastAsia="zh-HK"/>
        </w:rPr>
        <w:t xml:space="preserve">, </w:t>
      </w:r>
      <w:r w:rsidRPr="00BA486D">
        <w:rPr>
          <w:i/>
          <w:iCs/>
          <w:color w:val="00B0F0"/>
          <w:szCs w:val="20"/>
          <w:lang w:eastAsia="zh-HK"/>
        </w:rPr>
        <w:t>21</w:t>
      </w:r>
      <w:r w:rsidRPr="00BA486D">
        <w:rPr>
          <w:color w:val="00B0F0"/>
          <w:szCs w:val="20"/>
          <w:lang w:eastAsia="zh-HK"/>
        </w:rPr>
        <w:t>(4), 463–467.</w:t>
      </w:r>
      <w:r w:rsidR="00BA486D" w:rsidRPr="00BA486D">
        <w:rPr>
          <w:color w:val="00B0F0"/>
          <w:szCs w:val="20"/>
          <w:lang w:eastAsia="zh-HK"/>
        </w:rPr>
        <w:t xml:space="preserve"> https://doi.org/10.1016/j.lindif.2011.02.003</w:t>
      </w:r>
    </w:p>
    <w:p w14:paraId="7E139146" w14:textId="77777777" w:rsidR="00936DAE" w:rsidRDefault="00936DAE" w:rsidP="00936DAE">
      <w:pPr>
        <w:keepLines/>
        <w:spacing w:after="120" w:line="480" w:lineRule="auto"/>
        <w:ind w:left="720" w:hanging="720"/>
        <w:rPr>
          <w:color w:val="000000" w:themeColor="text1"/>
          <w:szCs w:val="20"/>
          <w:lang w:eastAsia="zh-HK"/>
        </w:rPr>
      </w:pPr>
      <w:r w:rsidRPr="00516F11">
        <w:rPr>
          <w:color w:val="000000" w:themeColor="text1"/>
          <w:szCs w:val="20"/>
          <w:lang w:eastAsia="zh-HK"/>
        </w:rPr>
        <w:t xml:space="preserve">Proyer, R. T. </w:t>
      </w:r>
      <w:r>
        <w:rPr>
          <w:color w:val="000000" w:themeColor="text1"/>
          <w:szCs w:val="20"/>
          <w:lang w:eastAsia="zh-HK"/>
        </w:rPr>
        <w:t>(</w:t>
      </w:r>
      <w:r w:rsidRPr="00516F11">
        <w:rPr>
          <w:color w:val="000000" w:themeColor="text1"/>
          <w:szCs w:val="20"/>
          <w:lang w:eastAsia="zh-HK"/>
        </w:rPr>
        <w:t>2012</w:t>
      </w:r>
      <w:r>
        <w:rPr>
          <w:color w:val="000000" w:themeColor="text1"/>
          <w:szCs w:val="20"/>
          <w:lang w:eastAsia="zh-HK"/>
        </w:rPr>
        <w:t>a).</w:t>
      </w:r>
      <w:r w:rsidRPr="00516F11">
        <w:rPr>
          <w:color w:val="000000" w:themeColor="text1"/>
          <w:szCs w:val="20"/>
          <w:lang w:eastAsia="zh-HK"/>
        </w:rPr>
        <w:t xml:space="preserve"> Examining playfulness in adults: Testing its correlates with personality, positive psychological functioning, goal aspirations, and multi-methodically assessed ingenuity. </w:t>
      </w:r>
      <w:r w:rsidRPr="00516F11">
        <w:rPr>
          <w:i/>
          <w:iCs/>
          <w:color w:val="000000" w:themeColor="text1"/>
          <w:szCs w:val="20"/>
          <w:lang w:eastAsia="zh-HK"/>
        </w:rPr>
        <w:t>Psychological Test &amp; Assessment Modeling</w:t>
      </w:r>
      <w:r w:rsidRPr="00516F11">
        <w:rPr>
          <w:color w:val="000000" w:themeColor="text1"/>
          <w:szCs w:val="20"/>
          <w:lang w:eastAsia="zh-HK"/>
        </w:rPr>
        <w:t xml:space="preserve">, </w:t>
      </w:r>
      <w:r w:rsidRPr="00CD79D6">
        <w:rPr>
          <w:i/>
          <w:iCs/>
          <w:color w:val="000000" w:themeColor="text1"/>
          <w:szCs w:val="20"/>
          <w:lang w:eastAsia="zh-HK"/>
        </w:rPr>
        <w:t>54</w:t>
      </w:r>
      <w:r w:rsidRPr="00516F11">
        <w:rPr>
          <w:color w:val="000000" w:themeColor="text1"/>
          <w:szCs w:val="20"/>
          <w:lang w:eastAsia="zh-HK"/>
        </w:rPr>
        <w:t>(2)</w:t>
      </w:r>
      <w:r>
        <w:rPr>
          <w:color w:val="000000" w:themeColor="text1"/>
          <w:szCs w:val="20"/>
          <w:lang w:eastAsia="zh-HK"/>
        </w:rPr>
        <w:t xml:space="preserve">, </w:t>
      </w:r>
      <w:r w:rsidRPr="00516F11">
        <w:rPr>
          <w:color w:val="000000" w:themeColor="text1"/>
          <w:szCs w:val="20"/>
          <w:lang w:eastAsia="zh-HK"/>
        </w:rPr>
        <w:t>103–127.</w:t>
      </w:r>
    </w:p>
    <w:p w14:paraId="4FB9339F" w14:textId="0158E2ED" w:rsidR="00936DAE" w:rsidRPr="00BA486D" w:rsidRDefault="00936DAE" w:rsidP="00936DAE">
      <w:pPr>
        <w:keepLines/>
        <w:spacing w:after="120" w:line="480" w:lineRule="auto"/>
        <w:ind w:left="720" w:hanging="720"/>
        <w:rPr>
          <w:color w:val="00B0F0"/>
          <w:szCs w:val="20"/>
          <w:lang w:eastAsia="zh-HK"/>
        </w:rPr>
      </w:pPr>
      <w:r w:rsidRPr="00BA486D">
        <w:rPr>
          <w:color w:val="00B0F0"/>
          <w:szCs w:val="20"/>
          <w:lang w:eastAsia="zh-HK"/>
        </w:rPr>
        <w:t>Proyer, R. T. (2012b). Development and initial assessment of a short measure for adult playfulness: The SMAP. </w:t>
      </w:r>
      <w:r w:rsidRPr="00BA486D">
        <w:rPr>
          <w:i/>
          <w:iCs/>
          <w:color w:val="00B0F0"/>
          <w:szCs w:val="20"/>
          <w:lang w:eastAsia="zh-HK"/>
        </w:rPr>
        <w:t>Personality and Individual Differences</w:t>
      </w:r>
      <w:r w:rsidRPr="00BA486D">
        <w:rPr>
          <w:color w:val="00B0F0"/>
          <w:szCs w:val="20"/>
          <w:lang w:eastAsia="zh-HK"/>
        </w:rPr>
        <w:t>, </w:t>
      </w:r>
      <w:r w:rsidRPr="00BA486D">
        <w:rPr>
          <w:i/>
          <w:iCs/>
          <w:color w:val="00B0F0"/>
          <w:szCs w:val="20"/>
          <w:lang w:eastAsia="zh-HK"/>
        </w:rPr>
        <w:t>53</w:t>
      </w:r>
      <w:r w:rsidRPr="00BA486D">
        <w:rPr>
          <w:color w:val="00B0F0"/>
          <w:szCs w:val="20"/>
          <w:lang w:eastAsia="zh-HK"/>
        </w:rPr>
        <w:t>(8), 989-994.</w:t>
      </w:r>
      <w:r w:rsidR="00BA486D" w:rsidRPr="00BA486D">
        <w:rPr>
          <w:color w:val="00B0F0"/>
          <w:szCs w:val="20"/>
          <w:lang w:eastAsia="zh-HK"/>
        </w:rPr>
        <w:t xml:space="preserve"> https://doi.org/10.1016/j.paid.2012.07.018</w:t>
      </w:r>
    </w:p>
    <w:p w14:paraId="287C7282" w14:textId="190E3F6B" w:rsidR="00DB368D" w:rsidRDefault="00DB368D" w:rsidP="00936DAE">
      <w:pPr>
        <w:keepLines/>
        <w:spacing w:after="120" w:line="480" w:lineRule="auto"/>
        <w:ind w:left="720" w:hanging="720"/>
        <w:rPr>
          <w:color w:val="00B0F0"/>
          <w:szCs w:val="20"/>
          <w:lang w:eastAsia="zh-HK"/>
        </w:rPr>
      </w:pPr>
      <w:r w:rsidRPr="00DB368D">
        <w:rPr>
          <w:color w:val="00B0F0"/>
          <w:szCs w:val="20"/>
          <w:lang w:eastAsia="zh-HK"/>
        </w:rPr>
        <w:t xml:space="preserve">Proyer, R. T. (2017). A new structural model for the study of adult playfulness: Assessment and exploration of an understudied individual differences variable. </w:t>
      </w:r>
      <w:r w:rsidRPr="00DB368D">
        <w:rPr>
          <w:i/>
          <w:iCs/>
          <w:color w:val="00B0F0"/>
          <w:szCs w:val="20"/>
          <w:lang w:eastAsia="zh-HK"/>
        </w:rPr>
        <w:t>Personality and Individual Differences, 108</w:t>
      </w:r>
      <w:r w:rsidRPr="00DB368D">
        <w:rPr>
          <w:color w:val="00B0F0"/>
          <w:szCs w:val="20"/>
          <w:lang w:eastAsia="zh-HK"/>
        </w:rPr>
        <w:t>, 113–122. https://doi.org/10.1016/j.paid.2016.12.011</w:t>
      </w:r>
    </w:p>
    <w:p w14:paraId="2D10C370" w14:textId="4599631F" w:rsidR="00FC79AA" w:rsidRDefault="00FC79AA" w:rsidP="00936DAE">
      <w:pPr>
        <w:keepLines/>
        <w:spacing w:after="120" w:line="480" w:lineRule="auto"/>
        <w:ind w:left="720" w:hanging="720"/>
        <w:rPr>
          <w:color w:val="00B0F0"/>
          <w:szCs w:val="20"/>
          <w:lang w:eastAsia="zh-HK"/>
        </w:rPr>
      </w:pPr>
      <w:r w:rsidRPr="00FC79AA">
        <w:rPr>
          <w:color w:val="00B0F0"/>
          <w:szCs w:val="20"/>
          <w:lang w:eastAsia="zh-HK"/>
        </w:rPr>
        <w:t xml:space="preserve">Proyer, R. T., Brauer, K., &amp; Wolf, A. (2020). Assessing Other-Directed, </w:t>
      </w:r>
      <w:proofErr w:type="spellStart"/>
      <w:r w:rsidRPr="00FC79AA">
        <w:rPr>
          <w:color w:val="00B0F0"/>
          <w:szCs w:val="20"/>
          <w:lang w:eastAsia="zh-HK"/>
        </w:rPr>
        <w:t>Lighthearted</w:t>
      </w:r>
      <w:proofErr w:type="spellEnd"/>
      <w:r w:rsidRPr="00FC79AA">
        <w:rPr>
          <w:color w:val="00B0F0"/>
          <w:szCs w:val="20"/>
          <w:lang w:eastAsia="zh-HK"/>
        </w:rPr>
        <w:t xml:space="preserve">, Intellectual, and Whimsical Playfulness in Adults: Development and Initial Validation of the OLIW-S Using Self- and Peer-Ratings. </w:t>
      </w:r>
      <w:r w:rsidRPr="00FC79AA">
        <w:rPr>
          <w:i/>
          <w:iCs/>
          <w:color w:val="00B0F0"/>
          <w:szCs w:val="20"/>
          <w:lang w:eastAsia="zh-HK"/>
        </w:rPr>
        <w:t>European Journal of Psychological Assessment, 36</w:t>
      </w:r>
      <w:r w:rsidRPr="00FC79AA">
        <w:rPr>
          <w:color w:val="00B0F0"/>
          <w:szCs w:val="20"/>
          <w:lang w:eastAsia="zh-HK"/>
        </w:rPr>
        <w:t>(4), 624–634. https://doi.org/10.1027/1015-5759/a000531</w:t>
      </w:r>
    </w:p>
    <w:p w14:paraId="0EFE4B15" w14:textId="293D3B18" w:rsidR="00936DAE" w:rsidRPr="00B95A5E" w:rsidRDefault="00936DAE" w:rsidP="00936DAE">
      <w:pPr>
        <w:keepLines/>
        <w:spacing w:after="120" w:line="480" w:lineRule="auto"/>
        <w:ind w:left="720" w:hanging="720"/>
        <w:rPr>
          <w:color w:val="00B0F0"/>
          <w:szCs w:val="20"/>
          <w:lang w:eastAsia="zh-HK"/>
        </w:rPr>
      </w:pPr>
      <w:r w:rsidRPr="00B95A5E">
        <w:rPr>
          <w:color w:val="00B0F0"/>
          <w:szCs w:val="20"/>
          <w:lang w:eastAsia="zh-HK"/>
        </w:rPr>
        <w:lastRenderedPageBreak/>
        <w:t xml:space="preserve">Proyer, R. T., Gander, F., Brauer, K., &amp; Chick, G. (2021). Can playfulness be stimulated? A randomised placebo-controlled online playfulness intervention study on effects on trait playfulness, well-being, and depression. </w:t>
      </w:r>
      <w:r w:rsidRPr="00B95A5E">
        <w:rPr>
          <w:i/>
          <w:iCs/>
          <w:color w:val="00B0F0"/>
          <w:szCs w:val="20"/>
          <w:lang w:eastAsia="zh-HK"/>
        </w:rPr>
        <w:t>Applied Psychology: Health and Well-Being,</w:t>
      </w:r>
      <w:r w:rsidRPr="00B95A5E">
        <w:rPr>
          <w:color w:val="00B0F0"/>
          <w:szCs w:val="20"/>
          <w:lang w:eastAsia="zh-HK"/>
        </w:rPr>
        <w:t xml:space="preserve"> </w:t>
      </w:r>
      <w:r w:rsidRPr="00B95A5E">
        <w:rPr>
          <w:i/>
          <w:iCs/>
          <w:color w:val="00B0F0"/>
          <w:szCs w:val="20"/>
          <w:lang w:eastAsia="zh-HK"/>
        </w:rPr>
        <w:t>13</w:t>
      </w:r>
      <w:r w:rsidRPr="00B95A5E">
        <w:rPr>
          <w:color w:val="00B0F0"/>
          <w:szCs w:val="20"/>
          <w:lang w:eastAsia="zh-HK"/>
        </w:rPr>
        <w:t>(1), 129–151.</w:t>
      </w:r>
      <w:r w:rsidR="00B95A5E" w:rsidRPr="00B95A5E">
        <w:rPr>
          <w:color w:val="00B0F0"/>
          <w:szCs w:val="20"/>
          <w:lang w:eastAsia="zh-HK"/>
        </w:rPr>
        <w:t xml:space="preserve"> https://doi.org/10.1111/aphw.12220</w:t>
      </w:r>
    </w:p>
    <w:p w14:paraId="6F8B67CD" w14:textId="3D2F99E2" w:rsidR="009100B5" w:rsidRDefault="009100B5" w:rsidP="00936DAE">
      <w:pPr>
        <w:keepLines/>
        <w:spacing w:after="120" w:line="480" w:lineRule="auto"/>
        <w:ind w:left="720" w:hanging="720"/>
        <w:rPr>
          <w:color w:val="00B0F0"/>
          <w:szCs w:val="20"/>
          <w:lang w:eastAsia="zh-HK"/>
        </w:rPr>
      </w:pPr>
      <w:r w:rsidRPr="009100B5">
        <w:rPr>
          <w:color w:val="00B0F0"/>
          <w:szCs w:val="20"/>
          <w:lang w:eastAsia="zh-HK"/>
        </w:rPr>
        <w:t xml:space="preserve">Shen, X. S., Chick, G., &amp; Zinn, H. (2014). Playfulness in Adulthood as a Personality Trait: A Reconceptualization and a New Measurement. </w:t>
      </w:r>
      <w:r w:rsidRPr="009100B5">
        <w:rPr>
          <w:i/>
          <w:iCs/>
          <w:color w:val="00B0F0"/>
          <w:szCs w:val="20"/>
          <w:lang w:eastAsia="zh-HK"/>
        </w:rPr>
        <w:t>Journal of Leisure Research, 46</w:t>
      </w:r>
      <w:r w:rsidRPr="009100B5">
        <w:rPr>
          <w:color w:val="00B0F0"/>
          <w:szCs w:val="20"/>
          <w:lang w:eastAsia="zh-HK"/>
        </w:rPr>
        <w:t>(1), 58–83. https://doi.org/10.1080/00222216.2014.11950313</w:t>
      </w:r>
    </w:p>
    <w:p w14:paraId="4C9322D2" w14:textId="439CC055" w:rsidR="00936DAE" w:rsidRPr="00B95A5E" w:rsidRDefault="00936DAE" w:rsidP="00936DAE">
      <w:pPr>
        <w:keepLines/>
        <w:spacing w:after="120" w:line="480" w:lineRule="auto"/>
        <w:ind w:left="720" w:hanging="720"/>
        <w:rPr>
          <w:color w:val="00B0F0"/>
          <w:szCs w:val="20"/>
          <w:lang w:eastAsia="zh-HK"/>
        </w:rPr>
      </w:pPr>
      <w:r w:rsidRPr="00B95A5E">
        <w:rPr>
          <w:color w:val="00B0F0"/>
          <w:szCs w:val="20"/>
          <w:lang w:eastAsia="zh-HK"/>
        </w:rPr>
        <w:t>Smidt, W., Kammermeyer, G., &amp; Roux, S. (2015). Relations between the Big Five personality traits of prospective early childhood pedagogues and their beliefs about the education of preschool children: Evidence from a German study. </w:t>
      </w:r>
      <w:r w:rsidRPr="00B95A5E">
        <w:rPr>
          <w:i/>
          <w:iCs/>
          <w:color w:val="00B0F0"/>
          <w:szCs w:val="20"/>
          <w:lang w:eastAsia="zh-HK"/>
        </w:rPr>
        <w:t>Learning and Individual Differences</w:t>
      </w:r>
      <w:r w:rsidRPr="00B95A5E">
        <w:rPr>
          <w:color w:val="00B0F0"/>
          <w:szCs w:val="20"/>
          <w:lang w:eastAsia="zh-HK"/>
        </w:rPr>
        <w:t>, </w:t>
      </w:r>
      <w:r w:rsidRPr="00B95A5E">
        <w:rPr>
          <w:i/>
          <w:iCs/>
          <w:color w:val="00B0F0"/>
          <w:szCs w:val="20"/>
          <w:lang w:eastAsia="zh-HK"/>
        </w:rPr>
        <w:t>37</w:t>
      </w:r>
      <w:r w:rsidRPr="00B95A5E">
        <w:rPr>
          <w:color w:val="00B0F0"/>
          <w:szCs w:val="20"/>
          <w:lang w:eastAsia="zh-HK"/>
        </w:rPr>
        <w:t>, 96-106.</w:t>
      </w:r>
      <w:r w:rsidR="00B95A5E" w:rsidRPr="00B95A5E">
        <w:rPr>
          <w:color w:val="00B0F0"/>
          <w:szCs w:val="20"/>
          <w:lang w:eastAsia="zh-HK"/>
        </w:rPr>
        <w:t xml:space="preserve"> https://doi.org/10.1016/j.lindif.2014.11.002</w:t>
      </w:r>
    </w:p>
    <w:p w14:paraId="43ABA2FD" w14:textId="77777777" w:rsidR="00936DAE" w:rsidRPr="00B95A5E" w:rsidRDefault="00936DAE" w:rsidP="00936DAE">
      <w:pPr>
        <w:keepLines/>
        <w:spacing w:after="120" w:line="480" w:lineRule="auto"/>
        <w:ind w:left="720" w:hanging="720"/>
        <w:rPr>
          <w:color w:val="00B0F0"/>
          <w:szCs w:val="20"/>
          <w:lang w:eastAsia="zh-HK"/>
        </w:rPr>
      </w:pPr>
      <w:r w:rsidRPr="00B95A5E">
        <w:rPr>
          <w:color w:val="00B0F0"/>
          <w:szCs w:val="20"/>
          <w:lang w:eastAsia="zh-HK"/>
        </w:rPr>
        <w:t xml:space="preserve">Sutton-Smith, B. (1974). </w:t>
      </w:r>
      <w:r w:rsidRPr="00B95A5E">
        <w:rPr>
          <w:i/>
          <w:iCs/>
          <w:color w:val="00B0F0"/>
          <w:szCs w:val="20"/>
          <w:lang w:eastAsia="zh-HK"/>
        </w:rPr>
        <w:t>The anthropology of play</w:t>
      </w:r>
      <w:r w:rsidRPr="00B95A5E">
        <w:rPr>
          <w:color w:val="00B0F0"/>
          <w:szCs w:val="20"/>
          <w:lang w:eastAsia="zh-HK"/>
        </w:rPr>
        <w:t xml:space="preserve">. Association for the Anthropological Study of Play, 2, 8-12. </w:t>
      </w:r>
    </w:p>
    <w:p w14:paraId="2A988F71" w14:textId="77777777" w:rsidR="00936DAE" w:rsidRDefault="00936DAE" w:rsidP="00936DAE">
      <w:pPr>
        <w:keepLines/>
        <w:spacing w:after="120" w:line="480" w:lineRule="auto"/>
        <w:ind w:left="720" w:hanging="720"/>
        <w:rPr>
          <w:color w:val="000000" w:themeColor="text1"/>
          <w:szCs w:val="20"/>
          <w:lang w:eastAsia="zh-HK"/>
        </w:rPr>
      </w:pPr>
      <w:r w:rsidRPr="002750AE">
        <w:rPr>
          <w:color w:val="000000" w:themeColor="text1"/>
          <w:szCs w:val="20"/>
          <w:lang w:eastAsia="zh-HK"/>
        </w:rPr>
        <w:t xml:space="preserve">Vandermaas-Peeler, M. </w:t>
      </w:r>
      <w:r>
        <w:rPr>
          <w:color w:val="000000" w:themeColor="text1"/>
          <w:szCs w:val="20"/>
          <w:lang w:eastAsia="zh-HK"/>
        </w:rPr>
        <w:t>(</w:t>
      </w:r>
      <w:r w:rsidRPr="002750AE">
        <w:rPr>
          <w:color w:val="000000" w:themeColor="text1"/>
          <w:szCs w:val="20"/>
          <w:lang w:eastAsia="zh-HK"/>
        </w:rPr>
        <w:t>2002</w:t>
      </w:r>
      <w:r>
        <w:rPr>
          <w:color w:val="000000" w:themeColor="text1"/>
          <w:szCs w:val="20"/>
          <w:lang w:eastAsia="zh-HK"/>
        </w:rPr>
        <w:t>)</w:t>
      </w:r>
      <w:r w:rsidRPr="002750AE">
        <w:rPr>
          <w:color w:val="000000" w:themeColor="text1"/>
          <w:szCs w:val="20"/>
          <w:lang w:eastAsia="zh-HK"/>
        </w:rPr>
        <w:t xml:space="preserve">. Cultural Variations in Parental Support of Children's Play. </w:t>
      </w:r>
      <w:r w:rsidRPr="0012661F">
        <w:rPr>
          <w:i/>
          <w:iCs/>
          <w:color w:val="000000" w:themeColor="text1"/>
          <w:szCs w:val="20"/>
          <w:lang w:eastAsia="zh-HK"/>
        </w:rPr>
        <w:t>Online Readings in Psychology and Culture</w:t>
      </w:r>
      <w:r w:rsidRPr="002750AE">
        <w:rPr>
          <w:color w:val="000000" w:themeColor="text1"/>
          <w:szCs w:val="20"/>
          <w:lang w:eastAsia="zh-HK"/>
        </w:rPr>
        <w:t xml:space="preserve">, </w:t>
      </w:r>
      <w:r w:rsidRPr="00CD79D6">
        <w:rPr>
          <w:i/>
          <w:iCs/>
          <w:color w:val="000000" w:themeColor="text1"/>
          <w:szCs w:val="20"/>
          <w:lang w:eastAsia="zh-HK"/>
        </w:rPr>
        <w:t>6</w:t>
      </w:r>
      <w:r w:rsidRPr="002750AE">
        <w:rPr>
          <w:color w:val="000000" w:themeColor="text1"/>
          <w:szCs w:val="20"/>
          <w:lang w:eastAsia="zh-HK"/>
        </w:rPr>
        <w:t xml:space="preserve">(1) https://doi.org/10.9707/2307-0919.1054 </w:t>
      </w:r>
    </w:p>
    <w:p w14:paraId="39C39920" w14:textId="77777777" w:rsidR="00936DAE" w:rsidRDefault="00936DAE" w:rsidP="00936DAE">
      <w:pPr>
        <w:keepLines/>
        <w:spacing w:after="120" w:line="480" w:lineRule="auto"/>
        <w:ind w:left="720" w:hanging="720"/>
        <w:rPr>
          <w:color w:val="000000" w:themeColor="text1"/>
          <w:szCs w:val="20"/>
          <w:lang w:eastAsia="zh-HK"/>
        </w:rPr>
      </w:pPr>
      <w:r w:rsidRPr="00050080">
        <w:rPr>
          <w:color w:val="000000" w:themeColor="text1"/>
          <w:szCs w:val="20"/>
          <w:lang w:eastAsia="zh-HK"/>
        </w:rPr>
        <w:t xml:space="preserve">Vygotsky, L. S. </w:t>
      </w:r>
      <w:r>
        <w:rPr>
          <w:color w:val="000000" w:themeColor="text1"/>
          <w:szCs w:val="20"/>
          <w:lang w:eastAsia="zh-HK"/>
        </w:rPr>
        <w:t>(</w:t>
      </w:r>
      <w:r w:rsidRPr="00050080">
        <w:rPr>
          <w:color w:val="000000" w:themeColor="text1"/>
          <w:szCs w:val="20"/>
          <w:lang w:eastAsia="zh-HK"/>
        </w:rPr>
        <w:t>1967</w:t>
      </w:r>
      <w:r>
        <w:rPr>
          <w:color w:val="000000" w:themeColor="text1"/>
          <w:szCs w:val="20"/>
          <w:lang w:eastAsia="zh-HK"/>
        </w:rPr>
        <w:t>)</w:t>
      </w:r>
      <w:r w:rsidRPr="00050080">
        <w:rPr>
          <w:color w:val="000000" w:themeColor="text1"/>
          <w:szCs w:val="20"/>
          <w:lang w:eastAsia="zh-HK"/>
        </w:rPr>
        <w:t xml:space="preserve">. Play and Its Role in the Mental Development of the Child. </w:t>
      </w:r>
      <w:r w:rsidRPr="0012661F">
        <w:rPr>
          <w:i/>
          <w:iCs/>
          <w:color w:val="000000" w:themeColor="text1"/>
          <w:szCs w:val="20"/>
          <w:lang w:eastAsia="zh-HK"/>
        </w:rPr>
        <w:t>Soviet Psychology</w:t>
      </w:r>
      <w:r w:rsidRPr="00050080">
        <w:rPr>
          <w:color w:val="000000" w:themeColor="text1"/>
          <w:szCs w:val="20"/>
          <w:lang w:eastAsia="zh-HK"/>
        </w:rPr>
        <w:t xml:space="preserve">, </w:t>
      </w:r>
      <w:r w:rsidRPr="00CD79D6">
        <w:rPr>
          <w:i/>
          <w:iCs/>
          <w:color w:val="000000" w:themeColor="text1"/>
          <w:szCs w:val="20"/>
          <w:lang w:eastAsia="zh-HK"/>
        </w:rPr>
        <w:t>5</w:t>
      </w:r>
      <w:r>
        <w:rPr>
          <w:color w:val="000000" w:themeColor="text1"/>
          <w:szCs w:val="20"/>
          <w:lang w:eastAsia="zh-HK"/>
        </w:rPr>
        <w:t xml:space="preserve">, </w:t>
      </w:r>
      <w:r w:rsidRPr="00050080">
        <w:rPr>
          <w:color w:val="000000" w:themeColor="text1"/>
          <w:szCs w:val="20"/>
          <w:lang w:eastAsia="zh-HK"/>
        </w:rPr>
        <w:t>6-18.</w:t>
      </w:r>
    </w:p>
    <w:p w14:paraId="2F6A3C97" w14:textId="5602A7F5" w:rsidR="003730A6" w:rsidRDefault="003730A6" w:rsidP="00936DAE">
      <w:pPr>
        <w:keepLines/>
        <w:spacing w:after="120" w:line="480" w:lineRule="auto"/>
        <w:ind w:left="720" w:hanging="720"/>
        <w:rPr>
          <w:color w:val="00B0F0"/>
          <w:szCs w:val="20"/>
          <w:lang w:eastAsia="zh-HK"/>
        </w:rPr>
      </w:pPr>
      <w:r w:rsidRPr="003730A6">
        <w:rPr>
          <w:color w:val="00B0F0"/>
          <w:szCs w:val="20"/>
          <w:lang w:eastAsia="zh-HK"/>
        </w:rPr>
        <w:t xml:space="preserve">Wang, S., Rofcanin, Y., Heras, M. L., Scharp, Y., Bakker, A., </w:t>
      </w:r>
      <w:proofErr w:type="spellStart"/>
      <w:r w:rsidRPr="003730A6">
        <w:rPr>
          <w:color w:val="00B0F0"/>
          <w:szCs w:val="20"/>
          <w:lang w:eastAsia="zh-HK"/>
        </w:rPr>
        <w:t>Ererdi</w:t>
      </w:r>
      <w:proofErr w:type="spellEnd"/>
      <w:r w:rsidRPr="003730A6">
        <w:rPr>
          <w:color w:val="00B0F0"/>
          <w:szCs w:val="20"/>
          <w:lang w:eastAsia="zh-HK"/>
        </w:rPr>
        <w:t xml:space="preserve">, C., &amp; Bosch, M. J. (2026). From playful work design to playful family design: How personality and compassionate love shape playfulness across domains. </w:t>
      </w:r>
      <w:r w:rsidRPr="003730A6">
        <w:rPr>
          <w:i/>
          <w:iCs/>
          <w:color w:val="00B0F0"/>
          <w:szCs w:val="20"/>
          <w:lang w:eastAsia="zh-HK"/>
        </w:rPr>
        <w:t>Applied Psychology, 75</w:t>
      </w:r>
      <w:r w:rsidRPr="003730A6">
        <w:rPr>
          <w:color w:val="00B0F0"/>
          <w:szCs w:val="20"/>
          <w:lang w:eastAsia="zh-HK"/>
        </w:rPr>
        <w:t>(4). https://doi.org/10.1111/apps.70123</w:t>
      </w:r>
    </w:p>
    <w:p w14:paraId="1FD62782" w14:textId="46EA8E84" w:rsidR="00936DAE" w:rsidRPr="00B95A5E" w:rsidRDefault="00936DAE" w:rsidP="00936DAE">
      <w:pPr>
        <w:keepLines/>
        <w:spacing w:after="120" w:line="480" w:lineRule="auto"/>
        <w:ind w:left="720" w:hanging="720"/>
        <w:rPr>
          <w:color w:val="00B0F0"/>
          <w:szCs w:val="20"/>
          <w:lang w:eastAsia="zh-HK"/>
        </w:rPr>
      </w:pPr>
      <w:r w:rsidRPr="00B95A5E">
        <w:rPr>
          <w:color w:val="00B0F0"/>
          <w:szCs w:val="20"/>
          <w:lang w:eastAsia="zh-HK"/>
        </w:rPr>
        <w:lastRenderedPageBreak/>
        <w:t xml:space="preserve">Wright, C. A., Pasek, J., Lee, J. Y., Masters, A. S., </w:t>
      </w:r>
      <w:proofErr w:type="spellStart"/>
      <w:r w:rsidRPr="00B95A5E">
        <w:rPr>
          <w:color w:val="00B0F0"/>
          <w:szCs w:val="20"/>
          <w:lang w:eastAsia="zh-HK"/>
        </w:rPr>
        <w:t>Golinkoff</w:t>
      </w:r>
      <w:proofErr w:type="spellEnd"/>
      <w:r w:rsidRPr="00B95A5E">
        <w:rPr>
          <w:color w:val="00B0F0"/>
          <w:szCs w:val="20"/>
          <w:lang w:eastAsia="zh-HK"/>
        </w:rPr>
        <w:t>, R. M., Thomsen, B. S., &amp; Hirsh-Pasek, K. (2023). US parents' attitudes toward playful learning. </w:t>
      </w:r>
      <w:r w:rsidRPr="00B95A5E">
        <w:rPr>
          <w:i/>
          <w:iCs/>
          <w:color w:val="00B0F0"/>
          <w:szCs w:val="20"/>
          <w:lang w:eastAsia="zh-HK"/>
        </w:rPr>
        <w:t>Frontiers in Developmental Psychology</w:t>
      </w:r>
      <w:r w:rsidRPr="00B95A5E">
        <w:rPr>
          <w:color w:val="00B0F0"/>
          <w:szCs w:val="20"/>
          <w:lang w:eastAsia="zh-HK"/>
        </w:rPr>
        <w:t>, </w:t>
      </w:r>
      <w:r w:rsidRPr="00B95A5E">
        <w:rPr>
          <w:i/>
          <w:iCs/>
          <w:color w:val="00B0F0"/>
          <w:szCs w:val="20"/>
          <w:lang w:eastAsia="zh-HK"/>
        </w:rPr>
        <w:t>1</w:t>
      </w:r>
      <w:r w:rsidRPr="00B95A5E">
        <w:rPr>
          <w:color w:val="00B0F0"/>
          <w:szCs w:val="20"/>
          <w:lang w:eastAsia="zh-HK"/>
        </w:rPr>
        <w:t>, 1267169.</w:t>
      </w:r>
      <w:r w:rsidR="00B95A5E" w:rsidRPr="00B95A5E">
        <w:rPr>
          <w:color w:val="00B0F0"/>
          <w:szCs w:val="20"/>
          <w:lang w:eastAsia="zh-HK"/>
        </w:rPr>
        <w:t xml:space="preserve"> https://doi.org/10.3389/fdpys.2023.1267169</w:t>
      </w:r>
    </w:p>
    <w:p w14:paraId="75B6799E" w14:textId="100CCF5A" w:rsidR="00936DAE" w:rsidRPr="00DA0C1F" w:rsidRDefault="00936DAE" w:rsidP="00936DAE">
      <w:pPr>
        <w:keepLines/>
        <w:spacing w:after="120" w:line="480" w:lineRule="auto"/>
        <w:ind w:left="720" w:hanging="720"/>
        <w:rPr>
          <w:color w:val="00B0F0"/>
          <w:szCs w:val="20"/>
          <w:lang w:eastAsia="zh-HK"/>
        </w:rPr>
      </w:pPr>
      <w:r w:rsidRPr="00DA0C1F">
        <w:rPr>
          <w:color w:val="00B0F0"/>
          <w:szCs w:val="20"/>
          <w:lang w:eastAsia="zh-HK"/>
        </w:rPr>
        <w:t>Zhang, Y., Leung, S. K., &amp; Li, H. (2021). Parental play beliefs in the developing areas of China: A multiple case study. </w:t>
      </w:r>
      <w:r w:rsidRPr="00DA0C1F">
        <w:rPr>
          <w:i/>
          <w:iCs/>
          <w:color w:val="00B0F0"/>
          <w:szCs w:val="20"/>
          <w:lang w:eastAsia="zh-HK"/>
        </w:rPr>
        <w:t>Education Sciences</w:t>
      </w:r>
      <w:r w:rsidRPr="00DA0C1F">
        <w:rPr>
          <w:color w:val="00B0F0"/>
          <w:szCs w:val="20"/>
          <w:lang w:eastAsia="zh-HK"/>
        </w:rPr>
        <w:t>, </w:t>
      </w:r>
      <w:r w:rsidRPr="00DA0C1F">
        <w:rPr>
          <w:i/>
          <w:iCs/>
          <w:color w:val="00B0F0"/>
          <w:szCs w:val="20"/>
          <w:lang w:eastAsia="zh-HK"/>
        </w:rPr>
        <w:t>11</w:t>
      </w:r>
      <w:r w:rsidRPr="00DA0C1F">
        <w:rPr>
          <w:color w:val="00B0F0"/>
          <w:szCs w:val="20"/>
          <w:lang w:eastAsia="zh-HK"/>
        </w:rPr>
        <w:t>(10), 625.</w:t>
      </w:r>
      <w:r w:rsidR="00DA0C1F" w:rsidRPr="00DA0C1F">
        <w:rPr>
          <w:color w:val="00B0F0"/>
          <w:szCs w:val="20"/>
          <w:lang w:eastAsia="zh-HK"/>
        </w:rPr>
        <w:t xml:space="preserve"> https://doi.org/10.3390/educsci11100625</w:t>
      </w:r>
    </w:p>
    <w:p w14:paraId="7464A8F7" w14:textId="77777777" w:rsidR="00936DAE" w:rsidRDefault="00936DAE" w:rsidP="00936DAE">
      <w:pPr>
        <w:keepLines/>
        <w:spacing w:after="120" w:line="480" w:lineRule="auto"/>
        <w:ind w:left="720" w:hanging="720"/>
        <w:rPr>
          <w:color w:val="000000" w:themeColor="text1"/>
          <w:szCs w:val="20"/>
          <w:lang w:eastAsia="zh-HK"/>
        </w:rPr>
      </w:pPr>
    </w:p>
    <w:p w14:paraId="54B314A0" w14:textId="77777777" w:rsidR="00936DAE" w:rsidRPr="009973B5" w:rsidRDefault="00936DAE" w:rsidP="00936DAE">
      <w:pPr>
        <w:keepLines/>
        <w:spacing w:after="120" w:line="480" w:lineRule="auto"/>
        <w:ind w:left="720" w:hanging="720"/>
        <w:rPr>
          <w:color w:val="000000" w:themeColor="text1"/>
          <w:szCs w:val="20"/>
          <w:lang w:eastAsia="zh-HK"/>
        </w:rPr>
      </w:pPr>
    </w:p>
    <w:bookmarkEnd w:id="0"/>
    <w:bookmarkEnd w:id="2"/>
    <w:p w14:paraId="752B1291" w14:textId="77777777" w:rsidR="00936DAE" w:rsidRPr="009973B5" w:rsidRDefault="00936DAE" w:rsidP="00936DAE">
      <w:pPr>
        <w:keepLines/>
        <w:spacing w:after="120" w:line="480" w:lineRule="auto"/>
        <w:ind w:left="720" w:hanging="720"/>
        <w:rPr>
          <w:color w:val="000000" w:themeColor="text1"/>
          <w:szCs w:val="20"/>
          <w:lang w:eastAsia="zh-HK"/>
        </w:rPr>
      </w:pPr>
    </w:p>
    <w:p w14:paraId="107439B8" w14:textId="77777777" w:rsidR="00936DAE" w:rsidRPr="009973B5" w:rsidRDefault="00936DAE" w:rsidP="00936DAE">
      <w:pPr>
        <w:keepLines/>
        <w:spacing w:after="120" w:line="480" w:lineRule="auto"/>
        <w:rPr>
          <w:color w:val="000000" w:themeColor="text1"/>
          <w:lang w:eastAsia="zh-HK"/>
        </w:rPr>
        <w:sectPr w:rsidR="00936DAE" w:rsidRPr="009973B5" w:rsidSect="00936DAE">
          <w:headerReference w:type="even" r:id="rId9"/>
          <w:headerReference w:type="default" r:id="rId10"/>
          <w:pgSz w:w="11906" w:h="16838" w:code="9"/>
          <w:pgMar w:top="1440" w:right="1440" w:bottom="1440" w:left="1440" w:header="851" w:footer="992" w:gutter="0"/>
          <w:pgNumType w:start="1"/>
          <w:cols w:space="425"/>
          <w:docGrid w:linePitch="360"/>
        </w:sectPr>
      </w:pPr>
    </w:p>
    <w:p w14:paraId="55D6F0D4" w14:textId="77777777" w:rsidR="00936DAE" w:rsidRPr="009973B5" w:rsidRDefault="00936DAE" w:rsidP="00936DAE">
      <w:pPr>
        <w:spacing w:line="360" w:lineRule="auto"/>
        <w:rPr>
          <w:color w:val="000000" w:themeColor="text1"/>
          <w:szCs w:val="20"/>
          <w:lang w:eastAsia="zh-HK"/>
        </w:rPr>
      </w:pPr>
      <w:r w:rsidRPr="009973B5">
        <w:rPr>
          <w:color w:val="000000" w:themeColor="text1"/>
          <w:szCs w:val="20"/>
          <w:lang w:eastAsia="zh-HK"/>
        </w:rPr>
        <w:lastRenderedPageBreak/>
        <w:t>Table 1</w:t>
      </w:r>
    </w:p>
    <w:p w14:paraId="31E1DC91" w14:textId="77777777" w:rsidR="00936DAE" w:rsidRPr="009973B5" w:rsidRDefault="00936DAE" w:rsidP="00936DAE">
      <w:pPr>
        <w:spacing w:line="360" w:lineRule="auto"/>
        <w:rPr>
          <w:i/>
          <w:color w:val="000000" w:themeColor="text1"/>
          <w:szCs w:val="20"/>
          <w:lang w:eastAsia="zh-HK"/>
        </w:rPr>
      </w:pPr>
      <w:r w:rsidRPr="009973B5">
        <w:rPr>
          <w:i/>
          <w:color w:val="000000" w:themeColor="text1"/>
          <w:szCs w:val="20"/>
          <w:lang w:eastAsia="zh-HK"/>
        </w:rPr>
        <w:t xml:space="preserve">Descriptive statistics, reliabilities, and bivariate correlations of study variables across </w:t>
      </w:r>
      <w:r>
        <w:rPr>
          <w:i/>
          <w:color w:val="000000" w:themeColor="text1"/>
          <w:szCs w:val="20"/>
          <w:lang w:eastAsia="zh-HK"/>
        </w:rPr>
        <w:t>England</w:t>
      </w:r>
      <w:r w:rsidRPr="009973B5">
        <w:rPr>
          <w:i/>
          <w:color w:val="000000" w:themeColor="text1"/>
          <w:szCs w:val="20"/>
          <w:lang w:eastAsia="zh-HK"/>
        </w:rPr>
        <w:t xml:space="preserve"> and Hong Kong</w:t>
      </w:r>
    </w:p>
    <w:tbl>
      <w:tblPr>
        <w:tblStyle w:val="TableGrid"/>
        <w:tblpPr w:leftFromText="180" w:rightFromText="180" w:vertAnchor="text" w:horzAnchor="margin" w:tblpY="108"/>
        <w:tblW w:w="13858" w:type="dxa"/>
        <w:tblLayout w:type="fixed"/>
        <w:tblLook w:val="04A0" w:firstRow="1" w:lastRow="0" w:firstColumn="1" w:lastColumn="0" w:noHBand="0" w:noVBand="1"/>
      </w:tblPr>
      <w:tblGrid>
        <w:gridCol w:w="1275"/>
        <w:gridCol w:w="2235"/>
        <w:gridCol w:w="142"/>
        <w:gridCol w:w="142"/>
        <w:gridCol w:w="94"/>
        <w:gridCol w:w="1465"/>
        <w:gridCol w:w="1559"/>
        <w:gridCol w:w="1701"/>
        <w:gridCol w:w="1701"/>
        <w:gridCol w:w="1843"/>
        <w:gridCol w:w="1701"/>
      </w:tblGrid>
      <w:tr w:rsidR="00936DAE" w:rsidRPr="009973B5" w14:paraId="41C24104" w14:textId="77777777" w:rsidTr="0047716B">
        <w:trPr>
          <w:trHeight w:val="278"/>
        </w:trPr>
        <w:tc>
          <w:tcPr>
            <w:tcW w:w="3652" w:type="dxa"/>
            <w:gridSpan w:val="3"/>
            <w:tcBorders>
              <w:top w:val="single" w:sz="4" w:space="0" w:color="auto"/>
              <w:left w:val="nil"/>
              <w:bottom w:val="nil"/>
              <w:right w:val="nil"/>
            </w:tcBorders>
          </w:tcPr>
          <w:p w14:paraId="40D78190" w14:textId="77777777" w:rsidR="00936DAE" w:rsidRPr="009973B5" w:rsidRDefault="00936DAE" w:rsidP="0047716B">
            <w:pPr>
              <w:spacing w:line="360" w:lineRule="auto"/>
              <w:rPr>
                <w:color w:val="000000" w:themeColor="text1"/>
                <w:lang w:eastAsia="zh-HK"/>
              </w:rPr>
            </w:pPr>
          </w:p>
        </w:tc>
        <w:tc>
          <w:tcPr>
            <w:tcW w:w="236" w:type="dxa"/>
            <w:gridSpan w:val="2"/>
            <w:tcBorders>
              <w:top w:val="single" w:sz="4" w:space="0" w:color="auto"/>
              <w:left w:val="nil"/>
              <w:bottom w:val="nil"/>
              <w:right w:val="nil"/>
            </w:tcBorders>
          </w:tcPr>
          <w:p w14:paraId="269257D1" w14:textId="77777777" w:rsidR="00936DAE" w:rsidRPr="009973B5" w:rsidRDefault="00936DAE" w:rsidP="0047716B">
            <w:pPr>
              <w:spacing w:line="360" w:lineRule="auto"/>
              <w:jc w:val="center"/>
              <w:rPr>
                <w:i/>
                <w:color w:val="000000" w:themeColor="text1"/>
              </w:rPr>
            </w:pPr>
          </w:p>
        </w:tc>
        <w:tc>
          <w:tcPr>
            <w:tcW w:w="9970" w:type="dxa"/>
            <w:gridSpan w:val="6"/>
            <w:tcBorders>
              <w:top w:val="single" w:sz="4" w:space="0" w:color="auto"/>
              <w:left w:val="nil"/>
              <w:bottom w:val="single" w:sz="4" w:space="0" w:color="auto"/>
              <w:right w:val="nil"/>
            </w:tcBorders>
          </w:tcPr>
          <w:p w14:paraId="573FB2FC" w14:textId="77777777" w:rsidR="00936DAE" w:rsidRPr="009973B5" w:rsidRDefault="00936DAE" w:rsidP="0047716B">
            <w:pPr>
              <w:spacing w:line="360" w:lineRule="auto"/>
              <w:jc w:val="center"/>
              <w:rPr>
                <w:color w:val="000000" w:themeColor="text1"/>
                <w:vertAlign w:val="superscript"/>
              </w:rPr>
            </w:pPr>
            <w:r w:rsidRPr="009973B5">
              <w:rPr>
                <w:color w:val="000000" w:themeColor="text1"/>
              </w:rPr>
              <w:t xml:space="preserve">Correlations </w:t>
            </w:r>
            <w:r w:rsidRPr="009973B5">
              <w:rPr>
                <w:color w:val="000000" w:themeColor="text1"/>
                <w:vertAlign w:val="superscript"/>
              </w:rPr>
              <w:t>b</w:t>
            </w:r>
          </w:p>
        </w:tc>
      </w:tr>
      <w:tr w:rsidR="00936DAE" w:rsidRPr="009973B5" w14:paraId="73A8BC3D" w14:textId="77777777" w:rsidTr="0047716B">
        <w:trPr>
          <w:trHeight w:val="328"/>
        </w:trPr>
        <w:tc>
          <w:tcPr>
            <w:tcW w:w="3652" w:type="dxa"/>
            <w:gridSpan w:val="3"/>
            <w:tcBorders>
              <w:top w:val="nil"/>
              <w:left w:val="nil"/>
              <w:bottom w:val="single" w:sz="4" w:space="0" w:color="auto"/>
              <w:right w:val="nil"/>
            </w:tcBorders>
            <w:vAlign w:val="center"/>
          </w:tcPr>
          <w:p w14:paraId="54451DA1"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Variables</w:t>
            </w:r>
          </w:p>
        </w:tc>
        <w:tc>
          <w:tcPr>
            <w:tcW w:w="1701" w:type="dxa"/>
            <w:gridSpan w:val="3"/>
            <w:tcBorders>
              <w:top w:val="single" w:sz="4" w:space="0" w:color="auto"/>
              <w:left w:val="nil"/>
              <w:bottom w:val="single" w:sz="4" w:space="0" w:color="auto"/>
              <w:right w:val="nil"/>
            </w:tcBorders>
            <w:vAlign w:val="center"/>
          </w:tcPr>
          <w:p w14:paraId="7A8E87E5" w14:textId="77777777" w:rsidR="00936DAE" w:rsidRPr="009973B5" w:rsidRDefault="00936DAE" w:rsidP="0047716B">
            <w:pPr>
              <w:spacing w:line="360" w:lineRule="auto"/>
              <w:rPr>
                <w:color w:val="000000" w:themeColor="text1"/>
                <w:lang w:eastAsia="zh-HK"/>
              </w:rPr>
            </w:pPr>
            <w:r w:rsidRPr="009973B5">
              <w:rPr>
                <w:color w:val="000000" w:themeColor="text1"/>
              </w:rPr>
              <w:t>(1)</w:t>
            </w:r>
          </w:p>
        </w:tc>
        <w:tc>
          <w:tcPr>
            <w:tcW w:w="1559" w:type="dxa"/>
            <w:tcBorders>
              <w:top w:val="single" w:sz="4" w:space="0" w:color="auto"/>
              <w:left w:val="nil"/>
              <w:bottom w:val="single" w:sz="4" w:space="0" w:color="auto"/>
              <w:right w:val="nil"/>
            </w:tcBorders>
            <w:vAlign w:val="center"/>
          </w:tcPr>
          <w:p w14:paraId="4900574C" w14:textId="77777777" w:rsidR="00936DAE" w:rsidRPr="009973B5" w:rsidRDefault="00936DAE" w:rsidP="0047716B">
            <w:pPr>
              <w:spacing w:line="360" w:lineRule="auto"/>
              <w:rPr>
                <w:color w:val="000000" w:themeColor="text1"/>
                <w:lang w:eastAsia="zh-HK"/>
              </w:rPr>
            </w:pPr>
            <w:r w:rsidRPr="009973B5">
              <w:rPr>
                <w:color w:val="000000" w:themeColor="text1"/>
              </w:rPr>
              <w:t>(2)</w:t>
            </w:r>
          </w:p>
        </w:tc>
        <w:tc>
          <w:tcPr>
            <w:tcW w:w="1701" w:type="dxa"/>
            <w:tcBorders>
              <w:top w:val="single" w:sz="4" w:space="0" w:color="auto"/>
              <w:left w:val="nil"/>
              <w:bottom w:val="single" w:sz="4" w:space="0" w:color="auto"/>
              <w:right w:val="nil"/>
            </w:tcBorders>
            <w:vAlign w:val="center"/>
          </w:tcPr>
          <w:p w14:paraId="2D21E93C" w14:textId="77777777" w:rsidR="00936DAE" w:rsidRPr="009973B5" w:rsidRDefault="00936DAE" w:rsidP="0047716B">
            <w:pPr>
              <w:spacing w:line="360" w:lineRule="auto"/>
              <w:rPr>
                <w:color w:val="000000" w:themeColor="text1"/>
                <w:lang w:eastAsia="zh-HK"/>
              </w:rPr>
            </w:pPr>
            <w:r w:rsidRPr="009973B5">
              <w:rPr>
                <w:color w:val="000000" w:themeColor="text1"/>
              </w:rPr>
              <w:t>(3)</w:t>
            </w:r>
          </w:p>
        </w:tc>
        <w:tc>
          <w:tcPr>
            <w:tcW w:w="1701" w:type="dxa"/>
            <w:tcBorders>
              <w:top w:val="single" w:sz="4" w:space="0" w:color="auto"/>
              <w:left w:val="nil"/>
              <w:bottom w:val="single" w:sz="4" w:space="0" w:color="auto"/>
              <w:right w:val="nil"/>
            </w:tcBorders>
            <w:vAlign w:val="center"/>
          </w:tcPr>
          <w:p w14:paraId="08FD687C" w14:textId="77777777" w:rsidR="00936DAE" w:rsidRPr="009973B5" w:rsidRDefault="00936DAE" w:rsidP="0047716B">
            <w:pPr>
              <w:spacing w:line="360" w:lineRule="auto"/>
              <w:rPr>
                <w:color w:val="000000" w:themeColor="text1"/>
              </w:rPr>
            </w:pPr>
            <w:r w:rsidRPr="009973B5">
              <w:rPr>
                <w:color w:val="000000" w:themeColor="text1"/>
              </w:rPr>
              <w:t>(4)</w:t>
            </w:r>
          </w:p>
        </w:tc>
        <w:tc>
          <w:tcPr>
            <w:tcW w:w="1843" w:type="dxa"/>
            <w:tcBorders>
              <w:top w:val="single" w:sz="4" w:space="0" w:color="auto"/>
              <w:left w:val="nil"/>
              <w:bottom w:val="single" w:sz="4" w:space="0" w:color="auto"/>
              <w:right w:val="nil"/>
            </w:tcBorders>
            <w:vAlign w:val="center"/>
          </w:tcPr>
          <w:p w14:paraId="7C9E0DAC" w14:textId="77777777" w:rsidR="00936DAE" w:rsidRPr="009973B5" w:rsidRDefault="00936DAE" w:rsidP="0047716B">
            <w:pPr>
              <w:spacing w:line="360" w:lineRule="auto"/>
              <w:rPr>
                <w:color w:val="000000" w:themeColor="text1"/>
              </w:rPr>
            </w:pPr>
            <w:r w:rsidRPr="009973B5">
              <w:rPr>
                <w:color w:val="000000" w:themeColor="text1"/>
              </w:rPr>
              <w:t>(5)</w:t>
            </w:r>
          </w:p>
        </w:tc>
        <w:tc>
          <w:tcPr>
            <w:tcW w:w="1701" w:type="dxa"/>
            <w:tcBorders>
              <w:top w:val="single" w:sz="4" w:space="0" w:color="auto"/>
              <w:left w:val="nil"/>
              <w:bottom w:val="single" w:sz="4" w:space="0" w:color="auto"/>
              <w:right w:val="nil"/>
            </w:tcBorders>
            <w:vAlign w:val="center"/>
          </w:tcPr>
          <w:p w14:paraId="567F7B44" w14:textId="77777777" w:rsidR="00936DAE" w:rsidRPr="009973B5" w:rsidRDefault="00936DAE" w:rsidP="0047716B">
            <w:pPr>
              <w:spacing w:line="360" w:lineRule="auto"/>
              <w:rPr>
                <w:color w:val="000000" w:themeColor="text1"/>
                <w:lang w:eastAsia="zh-HK"/>
              </w:rPr>
            </w:pPr>
            <w:r w:rsidRPr="009973B5">
              <w:rPr>
                <w:color w:val="000000" w:themeColor="text1"/>
              </w:rPr>
              <w:t>(6)</w:t>
            </w:r>
          </w:p>
        </w:tc>
      </w:tr>
      <w:tr w:rsidR="00936DAE" w:rsidRPr="009973B5" w14:paraId="7932FA65" w14:textId="77777777" w:rsidTr="0047716B">
        <w:tc>
          <w:tcPr>
            <w:tcW w:w="3510" w:type="dxa"/>
            <w:gridSpan w:val="2"/>
            <w:tcBorders>
              <w:top w:val="single" w:sz="4" w:space="0" w:color="auto"/>
              <w:left w:val="nil"/>
              <w:bottom w:val="nil"/>
              <w:right w:val="nil"/>
            </w:tcBorders>
            <w:vAlign w:val="center"/>
          </w:tcPr>
          <w:p w14:paraId="2B4A5684"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1. Parent age</w:t>
            </w:r>
          </w:p>
        </w:tc>
        <w:tc>
          <w:tcPr>
            <w:tcW w:w="284" w:type="dxa"/>
            <w:gridSpan w:val="2"/>
            <w:tcBorders>
              <w:top w:val="single" w:sz="4" w:space="0" w:color="auto"/>
              <w:left w:val="nil"/>
              <w:bottom w:val="nil"/>
              <w:right w:val="nil"/>
            </w:tcBorders>
            <w:vAlign w:val="center"/>
          </w:tcPr>
          <w:p w14:paraId="5DE5BE39" w14:textId="77777777" w:rsidR="00936DAE" w:rsidRPr="009973B5" w:rsidRDefault="00936DAE" w:rsidP="0047716B">
            <w:pPr>
              <w:spacing w:line="360" w:lineRule="auto"/>
              <w:rPr>
                <w:color w:val="000000" w:themeColor="text1"/>
              </w:rPr>
            </w:pPr>
          </w:p>
        </w:tc>
        <w:tc>
          <w:tcPr>
            <w:tcW w:w="1559" w:type="dxa"/>
            <w:gridSpan w:val="2"/>
            <w:tcBorders>
              <w:top w:val="single" w:sz="4" w:space="0" w:color="auto"/>
              <w:left w:val="nil"/>
              <w:bottom w:val="nil"/>
              <w:right w:val="nil"/>
            </w:tcBorders>
            <w:vAlign w:val="center"/>
          </w:tcPr>
          <w:p w14:paraId="51BF7A5B" w14:textId="77777777" w:rsidR="00936DAE" w:rsidRPr="009973B5" w:rsidRDefault="00936DAE" w:rsidP="0047716B">
            <w:pPr>
              <w:spacing w:line="360" w:lineRule="auto"/>
              <w:rPr>
                <w:color w:val="000000" w:themeColor="text1"/>
                <w:lang w:eastAsia="zh-HK"/>
              </w:rPr>
            </w:pPr>
            <w:r w:rsidRPr="009973B5">
              <w:rPr>
                <w:color w:val="000000" w:themeColor="text1"/>
              </w:rPr>
              <w:t>--</w:t>
            </w:r>
          </w:p>
        </w:tc>
        <w:tc>
          <w:tcPr>
            <w:tcW w:w="1559" w:type="dxa"/>
            <w:tcBorders>
              <w:top w:val="single" w:sz="4" w:space="0" w:color="auto"/>
              <w:left w:val="nil"/>
              <w:bottom w:val="nil"/>
              <w:right w:val="nil"/>
            </w:tcBorders>
            <w:vAlign w:val="center"/>
          </w:tcPr>
          <w:p w14:paraId="39C5D33F" w14:textId="77777777" w:rsidR="00936DAE" w:rsidRPr="009973B5" w:rsidRDefault="00936DAE" w:rsidP="0047716B">
            <w:pPr>
              <w:spacing w:line="360" w:lineRule="auto"/>
              <w:rPr>
                <w:color w:val="000000" w:themeColor="text1"/>
                <w:vertAlign w:val="superscript"/>
                <w:lang w:eastAsia="zh-HK"/>
              </w:rPr>
            </w:pPr>
            <w:r w:rsidRPr="009973B5">
              <w:rPr>
                <w:color w:val="000000" w:themeColor="text1"/>
                <w:lang w:eastAsia="zh-HK"/>
              </w:rPr>
              <w:t>-.19</w:t>
            </w:r>
            <w:r w:rsidRPr="009973B5">
              <w:rPr>
                <w:color w:val="000000" w:themeColor="text1"/>
                <w:vertAlign w:val="superscript"/>
                <w:lang w:eastAsia="zh-HK"/>
              </w:rPr>
              <w:t>*</w:t>
            </w:r>
          </w:p>
        </w:tc>
        <w:tc>
          <w:tcPr>
            <w:tcW w:w="1701" w:type="dxa"/>
            <w:tcBorders>
              <w:top w:val="single" w:sz="4" w:space="0" w:color="auto"/>
              <w:left w:val="nil"/>
              <w:bottom w:val="nil"/>
              <w:right w:val="nil"/>
            </w:tcBorders>
            <w:vAlign w:val="center"/>
          </w:tcPr>
          <w:p w14:paraId="7545D7B9" w14:textId="77777777" w:rsidR="00936DAE" w:rsidRPr="003E12D1" w:rsidRDefault="00936DAE" w:rsidP="0047716B">
            <w:pPr>
              <w:spacing w:line="360" w:lineRule="auto"/>
              <w:rPr>
                <w:color w:val="00B0F0"/>
                <w:lang w:eastAsia="zh-HK"/>
              </w:rPr>
            </w:pPr>
            <w:r w:rsidRPr="003E12D1">
              <w:rPr>
                <w:color w:val="00B0F0"/>
                <w:lang w:eastAsia="zh-HK"/>
              </w:rPr>
              <w:t>.14</w:t>
            </w:r>
          </w:p>
        </w:tc>
        <w:tc>
          <w:tcPr>
            <w:tcW w:w="1701" w:type="dxa"/>
            <w:tcBorders>
              <w:top w:val="single" w:sz="4" w:space="0" w:color="auto"/>
              <w:left w:val="nil"/>
              <w:bottom w:val="nil"/>
              <w:right w:val="nil"/>
            </w:tcBorders>
          </w:tcPr>
          <w:p w14:paraId="1371CB1F"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-.08</w:t>
            </w:r>
          </w:p>
        </w:tc>
        <w:tc>
          <w:tcPr>
            <w:tcW w:w="1843" w:type="dxa"/>
            <w:tcBorders>
              <w:top w:val="single" w:sz="4" w:space="0" w:color="auto"/>
              <w:left w:val="nil"/>
              <w:bottom w:val="nil"/>
              <w:right w:val="nil"/>
            </w:tcBorders>
          </w:tcPr>
          <w:p w14:paraId="0F8A21EE"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.07</w:t>
            </w:r>
          </w:p>
        </w:tc>
        <w:tc>
          <w:tcPr>
            <w:tcW w:w="1701" w:type="dxa"/>
            <w:tcBorders>
              <w:top w:val="single" w:sz="4" w:space="0" w:color="auto"/>
              <w:left w:val="nil"/>
              <w:bottom w:val="nil"/>
              <w:right w:val="nil"/>
            </w:tcBorders>
            <w:vAlign w:val="center"/>
          </w:tcPr>
          <w:p w14:paraId="41446DBE"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.09</w:t>
            </w:r>
          </w:p>
        </w:tc>
      </w:tr>
      <w:tr w:rsidR="00936DAE" w:rsidRPr="009973B5" w14:paraId="12A331A2" w14:textId="77777777" w:rsidTr="0047716B">
        <w:tc>
          <w:tcPr>
            <w:tcW w:w="3510" w:type="dxa"/>
            <w:gridSpan w:val="2"/>
            <w:tcBorders>
              <w:top w:val="nil"/>
              <w:left w:val="nil"/>
              <w:bottom w:val="nil"/>
              <w:right w:val="nil"/>
            </w:tcBorders>
            <w:vAlign w:val="center"/>
          </w:tcPr>
          <w:p w14:paraId="33BCF5DE" w14:textId="77777777" w:rsidR="00936DAE" w:rsidRPr="009973B5" w:rsidRDefault="00936DAE" w:rsidP="0047716B">
            <w:pPr>
              <w:spacing w:line="360" w:lineRule="auto"/>
              <w:rPr>
                <w:color w:val="000000" w:themeColor="text1"/>
                <w:vertAlign w:val="superscript"/>
                <w:lang w:eastAsia="zh-HK"/>
              </w:rPr>
            </w:pPr>
            <w:r w:rsidRPr="009973B5">
              <w:rPr>
                <w:color w:val="000000" w:themeColor="text1"/>
                <w:lang w:eastAsia="zh-HK"/>
              </w:rPr>
              <w:t>2. Parent education level</w:t>
            </w:r>
          </w:p>
        </w:tc>
        <w:tc>
          <w:tcPr>
            <w:tcW w:w="284" w:type="dxa"/>
            <w:gridSpan w:val="2"/>
            <w:tcBorders>
              <w:top w:val="nil"/>
              <w:left w:val="nil"/>
              <w:bottom w:val="nil"/>
              <w:right w:val="nil"/>
            </w:tcBorders>
            <w:vAlign w:val="center"/>
          </w:tcPr>
          <w:p w14:paraId="7331252E" w14:textId="77777777" w:rsidR="00936DAE" w:rsidRPr="009973B5" w:rsidRDefault="00936DAE" w:rsidP="0047716B">
            <w:pPr>
              <w:spacing w:line="360" w:lineRule="auto"/>
              <w:rPr>
                <w:color w:val="000000" w:themeColor="text1"/>
              </w:rPr>
            </w:pPr>
          </w:p>
        </w:tc>
        <w:tc>
          <w:tcPr>
            <w:tcW w:w="1559" w:type="dxa"/>
            <w:gridSpan w:val="2"/>
            <w:tcBorders>
              <w:top w:val="nil"/>
              <w:left w:val="nil"/>
              <w:bottom w:val="nil"/>
              <w:right w:val="nil"/>
            </w:tcBorders>
            <w:vAlign w:val="center"/>
          </w:tcPr>
          <w:p w14:paraId="3F6C4641"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.06</w:t>
            </w:r>
          </w:p>
        </w:tc>
        <w:tc>
          <w:tcPr>
            <w:tcW w:w="1559" w:type="dxa"/>
            <w:tcBorders>
              <w:top w:val="nil"/>
              <w:left w:val="nil"/>
              <w:bottom w:val="nil"/>
              <w:right w:val="nil"/>
            </w:tcBorders>
            <w:vAlign w:val="center"/>
          </w:tcPr>
          <w:p w14:paraId="37CFFEDC" w14:textId="77777777" w:rsidR="00936DAE" w:rsidRPr="009973B5" w:rsidRDefault="00936DAE" w:rsidP="0047716B">
            <w:pPr>
              <w:spacing w:line="360" w:lineRule="auto"/>
              <w:rPr>
                <w:color w:val="000000" w:themeColor="text1"/>
                <w:lang w:eastAsia="zh-HK"/>
              </w:rPr>
            </w:pPr>
            <w:r w:rsidRPr="009973B5">
              <w:rPr>
                <w:color w:val="000000" w:themeColor="text1"/>
              </w:rPr>
              <w:t>--</w:t>
            </w:r>
          </w:p>
        </w:tc>
        <w:tc>
          <w:tcPr>
            <w:tcW w:w="1701" w:type="dxa"/>
            <w:tcBorders>
              <w:top w:val="nil"/>
              <w:left w:val="nil"/>
              <w:bottom w:val="nil"/>
              <w:right w:val="nil"/>
            </w:tcBorders>
            <w:vAlign w:val="center"/>
          </w:tcPr>
          <w:p w14:paraId="41711032" w14:textId="77777777" w:rsidR="00936DAE" w:rsidRPr="003E12D1" w:rsidRDefault="00936DAE" w:rsidP="0047716B">
            <w:pPr>
              <w:spacing w:line="360" w:lineRule="auto"/>
              <w:rPr>
                <w:color w:val="00B0F0"/>
                <w:vertAlign w:val="superscript"/>
                <w:lang w:eastAsia="zh-HK"/>
              </w:rPr>
            </w:pPr>
            <w:r w:rsidRPr="003E12D1">
              <w:rPr>
                <w:color w:val="00B0F0"/>
                <w:lang w:eastAsia="zh-HK"/>
              </w:rPr>
              <w:t>.47</w:t>
            </w:r>
            <w:r w:rsidRPr="003E12D1">
              <w:rPr>
                <w:color w:val="00B0F0"/>
                <w:vertAlign w:val="superscript"/>
                <w:lang w:eastAsia="zh-HK"/>
              </w:rPr>
              <w:t>***</w:t>
            </w:r>
          </w:p>
        </w:tc>
        <w:tc>
          <w:tcPr>
            <w:tcW w:w="1701" w:type="dxa"/>
            <w:tcBorders>
              <w:top w:val="nil"/>
              <w:left w:val="nil"/>
              <w:bottom w:val="nil"/>
              <w:right w:val="nil"/>
            </w:tcBorders>
            <w:vAlign w:val="center"/>
          </w:tcPr>
          <w:p w14:paraId="29871293"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.10</w:t>
            </w:r>
          </w:p>
        </w:tc>
        <w:tc>
          <w:tcPr>
            <w:tcW w:w="1843" w:type="dxa"/>
            <w:tcBorders>
              <w:top w:val="nil"/>
              <w:left w:val="nil"/>
              <w:bottom w:val="nil"/>
              <w:right w:val="nil"/>
            </w:tcBorders>
            <w:vAlign w:val="center"/>
          </w:tcPr>
          <w:p w14:paraId="3DE06506" w14:textId="77777777" w:rsidR="00936DAE" w:rsidRPr="009973B5" w:rsidRDefault="00936DAE" w:rsidP="0047716B">
            <w:pPr>
              <w:spacing w:line="360" w:lineRule="auto"/>
              <w:rPr>
                <w:color w:val="000000" w:themeColor="text1"/>
                <w:vertAlign w:val="superscript"/>
                <w:lang w:eastAsia="zh-HK"/>
              </w:rPr>
            </w:pPr>
            <w:r w:rsidRPr="009973B5">
              <w:rPr>
                <w:color w:val="000000" w:themeColor="text1"/>
                <w:lang w:eastAsia="zh-HK"/>
              </w:rPr>
              <w:t>.26</w:t>
            </w:r>
            <w:r w:rsidRPr="009973B5">
              <w:rPr>
                <w:color w:val="000000" w:themeColor="text1"/>
                <w:vertAlign w:val="superscript"/>
                <w:lang w:eastAsia="zh-HK"/>
              </w:rPr>
              <w:t>**</w:t>
            </w:r>
          </w:p>
        </w:tc>
        <w:tc>
          <w:tcPr>
            <w:tcW w:w="1701" w:type="dxa"/>
            <w:tcBorders>
              <w:top w:val="nil"/>
              <w:left w:val="nil"/>
              <w:bottom w:val="nil"/>
              <w:right w:val="nil"/>
            </w:tcBorders>
            <w:vAlign w:val="center"/>
          </w:tcPr>
          <w:p w14:paraId="649065ED" w14:textId="77777777" w:rsidR="00936DAE" w:rsidRPr="009973B5" w:rsidRDefault="00936DAE" w:rsidP="0047716B">
            <w:pPr>
              <w:spacing w:line="360" w:lineRule="auto"/>
              <w:rPr>
                <w:color w:val="000000" w:themeColor="text1"/>
                <w:vertAlign w:val="superscript"/>
                <w:lang w:eastAsia="zh-HK"/>
              </w:rPr>
            </w:pPr>
            <w:r w:rsidRPr="009973B5">
              <w:rPr>
                <w:color w:val="000000" w:themeColor="text1"/>
                <w:lang w:eastAsia="zh-HK"/>
              </w:rPr>
              <w:t>-.17</w:t>
            </w:r>
            <w:r w:rsidRPr="009973B5">
              <w:rPr>
                <w:color w:val="000000" w:themeColor="text1"/>
                <w:vertAlign w:val="superscript"/>
                <w:lang w:eastAsia="zh-HK"/>
              </w:rPr>
              <w:t>*</w:t>
            </w:r>
          </w:p>
        </w:tc>
      </w:tr>
      <w:tr w:rsidR="00936DAE" w:rsidRPr="009973B5" w14:paraId="3B71EFFB" w14:textId="77777777" w:rsidTr="0047716B">
        <w:tc>
          <w:tcPr>
            <w:tcW w:w="3510" w:type="dxa"/>
            <w:gridSpan w:val="2"/>
            <w:tcBorders>
              <w:top w:val="nil"/>
              <w:left w:val="nil"/>
              <w:bottom w:val="nil"/>
              <w:right w:val="nil"/>
            </w:tcBorders>
            <w:vAlign w:val="center"/>
          </w:tcPr>
          <w:p w14:paraId="19B3C2FC"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3. Parent income level</w:t>
            </w:r>
          </w:p>
        </w:tc>
        <w:tc>
          <w:tcPr>
            <w:tcW w:w="284" w:type="dxa"/>
            <w:gridSpan w:val="2"/>
            <w:tcBorders>
              <w:top w:val="nil"/>
              <w:left w:val="nil"/>
              <w:bottom w:val="nil"/>
              <w:right w:val="nil"/>
            </w:tcBorders>
            <w:vAlign w:val="center"/>
          </w:tcPr>
          <w:p w14:paraId="204BFAB1" w14:textId="77777777" w:rsidR="00936DAE" w:rsidRPr="009973B5" w:rsidRDefault="00936DAE" w:rsidP="0047716B">
            <w:pPr>
              <w:spacing w:line="360" w:lineRule="auto"/>
              <w:rPr>
                <w:color w:val="000000" w:themeColor="text1"/>
              </w:rPr>
            </w:pPr>
          </w:p>
        </w:tc>
        <w:tc>
          <w:tcPr>
            <w:tcW w:w="1559" w:type="dxa"/>
            <w:gridSpan w:val="2"/>
            <w:tcBorders>
              <w:top w:val="nil"/>
              <w:left w:val="nil"/>
              <w:bottom w:val="nil"/>
              <w:right w:val="nil"/>
            </w:tcBorders>
            <w:vAlign w:val="center"/>
          </w:tcPr>
          <w:p w14:paraId="1DDD142C" w14:textId="2575BE08" w:rsidR="00936DAE" w:rsidRPr="003E12D1" w:rsidRDefault="00936DAE" w:rsidP="0047716B">
            <w:pPr>
              <w:spacing w:line="360" w:lineRule="auto"/>
              <w:rPr>
                <w:color w:val="00B0F0"/>
                <w:lang w:eastAsia="zh-HK"/>
              </w:rPr>
            </w:pPr>
            <w:r w:rsidRPr="003E12D1">
              <w:rPr>
                <w:color w:val="00B0F0"/>
                <w:lang w:eastAsia="zh-HK"/>
              </w:rPr>
              <w:t>.0</w:t>
            </w:r>
            <w:r w:rsidR="00C817FD" w:rsidRPr="003E12D1">
              <w:rPr>
                <w:color w:val="00B0F0"/>
                <w:lang w:eastAsia="zh-HK"/>
              </w:rPr>
              <w:t>5</w:t>
            </w:r>
          </w:p>
        </w:tc>
        <w:tc>
          <w:tcPr>
            <w:tcW w:w="1559" w:type="dxa"/>
            <w:tcBorders>
              <w:top w:val="nil"/>
              <w:left w:val="nil"/>
              <w:bottom w:val="nil"/>
              <w:right w:val="nil"/>
            </w:tcBorders>
            <w:vAlign w:val="center"/>
          </w:tcPr>
          <w:p w14:paraId="455B947B" w14:textId="77777777" w:rsidR="00936DAE" w:rsidRPr="003E12D1" w:rsidRDefault="00936DAE" w:rsidP="0047716B">
            <w:pPr>
              <w:spacing w:line="360" w:lineRule="auto"/>
              <w:rPr>
                <w:color w:val="00B0F0"/>
                <w:lang w:eastAsia="zh-HK"/>
              </w:rPr>
            </w:pPr>
            <w:r w:rsidRPr="003E12D1">
              <w:rPr>
                <w:color w:val="00B0F0"/>
                <w:lang w:eastAsia="zh-HK"/>
              </w:rPr>
              <w:t>.25</w:t>
            </w:r>
            <w:r w:rsidRPr="003E12D1">
              <w:rPr>
                <w:color w:val="00B0F0"/>
                <w:vertAlign w:val="superscript"/>
                <w:lang w:eastAsia="zh-HK"/>
              </w:rPr>
              <w:t>**</w:t>
            </w:r>
          </w:p>
        </w:tc>
        <w:tc>
          <w:tcPr>
            <w:tcW w:w="1701" w:type="dxa"/>
            <w:tcBorders>
              <w:top w:val="nil"/>
              <w:left w:val="nil"/>
              <w:bottom w:val="nil"/>
              <w:right w:val="nil"/>
            </w:tcBorders>
            <w:vAlign w:val="center"/>
          </w:tcPr>
          <w:p w14:paraId="655C0ADF" w14:textId="77777777" w:rsidR="00936DAE" w:rsidRPr="009973B5" w:rsidRDefault="00936DAE" w:rsidP="0047716B">
            <w:pPr>
              <w:spacing w:line="360" w:lineRule="auto"/>
              <w:rPr>
                <w:color w:val="000000" w:themeColor="text1"/>
                <w:lang w:eastAsia="zh-HK"/>
              </w:rPr>
            </w:pPr>
            <w:r w:rsidRPr="009973B5">
              <w:rPr>
                <w:color w:val="000000" w:themeColor="text1"/>
              </w:rPr>
              <w:t>--</w:t>
            </w:r>
          </w:p>
        </w:tc>
        <w:tc>
          <w:tcPr>
            <w:tcW w:w="1701" w:type="dxa"/>
            <w:tcBorders>
              <w:top w:val="nil"/>
              <w:left w:val="nil"/>
              <w:bottom w:val="nil"/>
              <w:right w:val="nil"/>
            </w:tcBorders>
          </w:tcPr>
          <w:p w14:paraId="171A0533" w14:textId="77777777" w:rsidR="00936DAE" w:rsidRPr="003E12D1" w:rsidRDefault="00936DAE" w:rsidP="0047716B">
            <w:pPr>
              <w:spacing w:line="360" w:lineRule="auto"/>
              <w:rPr>
                <w:color w:val="00B0F0"/>
                <w:lang w:eastAsia="zh-HK"/>
              </w:rPr>
            </w:pPr>
            <w:r w:rsidRPr="003E12D1">
              <w:rPr>
                <w:color w:val="00B0F0"/>
                <w:lang w:eastAsia="zh-HK"/>
              </w:rPr>
              <w:t>.06</w:t>
            </w:r>
          </w:p>
        </w:tc>
        <w:tc>
          <w:tcPr>
            <w:tcW w:w="1843" w:type="dxa"/>
            <w:tcBorders>
              <w:top w:val="nil"/>
              <w:left w:val="nil"/>
              <w:bottom w:val="nil"/>
              <w:right w:val="nil"/>
            </w:tcBorders>
          </w:tcPr>
          <w:p w14:paraId="5C46367D" w14:textId="77777777" w:rsidR="00936DAE" w:rsidRPr="003E12D1" w:rsidRDefault="00936DAE" w:rsidP="0047716B">
            <w:pPr>
              <w:spacing w:line="360" w:lineRule="auto"/>
              <w:rPr>
                <w:color w:val="00B0F0"/>
                <w:vertAlign w:val="superscript"/>
                <w:lang w:eastAsia="zh-HK"/>
              </w:rPr>
            </w:pPr>
            <w:r w:rsidRPr="003E12D1">
              <w:rPr>
                <w:color w:val="00B0F0"/>
                <w:lang w:eastAsia="zh-HK"/>
              </w:rPr>
              <w:t>.23</w:t>
            </w:r>
            <w:r w:rsidRPr="003E12D1">
              <w:rPr>
                <w:color w:val="00B0F0"/>
                <w:vertAlign w:val="superscript"/>
                <w:lang w:eastAsia="zh-HK"/>
              </w:rPr>
              <w:t>**</w:t>
            </w:r>
          </w:p>
        </w:tc>
        <w:tc>
          <w:tcPr>
            <w:tcW w:w="1701" w:type="dxa"/>
            <w:tcBorders>
              <w:top w:val="nil"/>
              <w:left w:val="nil"/>
              <w:bottom w:val="nil"/>
              <w:right w:val="nil"/>
            </w:tcBorders>
            <w:vAlign w:val="center"/>
          </w:tcPr>
          <w:p w14:paraId="0CA545C3" w14:textId="77777777" w:rsidR="00936DAE" w:rsidRPr="003E12D1" w:rsidRDefault="00936DAE" w:rsidP="0047716B">
            <w:pPr>
              <w:spacing w:line="360" w:lineRule="auto"/>
              <w:rPr>
                <w:color w:val="00B0F0"/>
                <w:lang w:eastAsia="zh-HK"/>
              </w:rPr>
            </w:pPr>
            <w:r w:rsidRPr="003E12D1">
              <w:rPr>
                <w:color w:val="00B0F0"/>
                <w:lang w:eastAsia="zh-HK"/>
              </w:rPr>
              <w:t>.01</w:t>
            </w:r>
          </w:p>
        </w:tc>
      </w:tr>
      <w:tr w:rsidR="00936DAE" w:rsidRPr="009973B5" w14:paraId="600868E6" w14:textId="77777777" w:rsidTr="0047716B">
        <w:tc>
          <w:tcPr>
            <w:tcW w:w="3510" w:type="dxa"/>
            <w:gridSpan w:val="2"/>
            <w:tcBorders>
              <w:top w:val="nil"/>
              <w:left w:val="nil"/>
              <w:bottom w:val="nil"/>
              <w:right w:val="nil"/>
            </w:tcBorders>
            <w:vAlign w:val="center"/>
          </w:tcPr>
          <w:p w14:paraId="1D10351F"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4. Parent playfulness</w:t>
            </w:r>
          </w:p>
        </w:tc>
        <w:tc>
          <w:tcPr>
            <w:tcW w:w="284" w:type="dxa"/>
            <w:gridSpan w:val="2"/>
            <w:tcBorders>
              <w:top w:val="nil"/>
              <w:left w:val="nil"/>
              <w:bottom w:val="nil"/>
              <w:right w:val="nil"/>
            </w:tcBorders>
            <w:vAlign w:val="center"/>
          </w:tcPr>
          <w:p w14:paraId="11D29DF0" w14:textId="77777777" w:rsidR="00936DAE" w:rsidRPr="009973B5" w:rsidRDefault="00936DAE" w:rsidP="0047716B">
            <w:pPr>
              <w:spacing w:line="360" w:lineRule="auto"/>
              <w:rPr>
                <w:color w:val="000000" w:themeColor="text1"/>
              </w:rPr>
            </w:pPr>
          </w:p>
        </w:tc>
        <w:tc>
          <w:tcPr>
            <w:tcW w:w="1559" w:type="dxa"/>
            <w:gridSpan w:val="2"/>
            <w:tcBorders>
              <w:top w:val="nil"/>
              <w:left w:val="nil"/>
              <w:bottom w:val="nil"/>
              <w:right w:val="nil"/>
            </w:tcBorders>
            <w:vAlign w:val="center"/>
          </w:tcPr>
          <w:p w14:paraId="5801B217"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.08</w:t>
            </w:r>
          </w:p>
        </w:tc>
        <w:tc>
          <w:tcPr>
            <w:tcW w:w="1559" w:type="dxa"/>
            <w:tcBorders>
              <w:top w:val="nil"/>
              <w:left w:val="nil"/>
              <w:bottom w:val="nil"/>
              <w:right w:val="nil"/>
            </w:tcBorders>
            <w:vAlign w:val="center"/>
          </w:tcPr>
          <w:p w14:paraId="5419F525"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-.04</w:t>
            </w:r>
          </w:p>
        </w:tc>
        <w:tc>
          <w:tcPr>
            <w:tcW w:w="1701" w:type="dxa"/>
            <w:tcBorders>
              <w:top w:val="nil"/>
              <w:left w:val="nil"/>
              <w:bottom w:val="nil"/>
              <w:right w:val="nil"/>
            </w:tcBorders>
            <w:vAlign w:val="center"/>
          </w:tcPr>
          <w:p w14:paraId="02DE6FA7" w14:textId="1A3BF3BC" w:rsidR="00936DAE" w:rsidRPr="00C817FD" w:rsidRDefault="00936DAE" w:rsidP="0047716B">
            <w:pPr>
              <w:spacing w:line="360" w:lineRule="auto"/>
              <w:rPr>
                <w:color w:val="00B0F0"/>
                <w:lang w:eastAsia="zh-HK"/>
              </w:rPr>
            </w:pPr>
            <w:r w:rsidRPr="00C817FD">
              <w:rPr>
                <w:color w:val="00B0F0"/>
                <w:lang w:eastAsia="zh-HK"/>
              </w:rPr>
              <w:t>-.0</w:t>
            </w:r>
            <w:r w:rsidR="00C817FD" w:rsidRPr="00C817FD">
              <w:rPr>
                <w:color w:val="00B0F0"/>
                <w:lang w:eastAsia="zh-HK"/>
              </w:rPr>
              <w:t>7</w:t>
            </w:r>
          </w:p>
        </w:tc>
        <w:tc>
          <w:tcPr>
            <w:tcW w:w="1701" w:type="dxa"/>
            <w:tcBorders>
              <w:top w:val="nil"/>
              <w:left w:val="nil"/>
              <w:bottom w:val="nil"/>
              <w:right w:val="nil"/>
            </w:tcBorders>
          </w:tcPr>
          <w:p w14:paraId="2A6DF9AA" w14:textId="77777777" w:rsidR="00936DAE" w:rsidRPr="009973B5" w:rsidRDefault="00936DAE" w:rsidP="0047716B">
            <w:pPr>
              <w:spacing w:line="360" w:lineRule="auto"/>
              <w:rPr>
                <w:color w:val="000000" w:themeColor="text1"/>
                <w:lang w:eastAsia="zh-HK"/>
              </w:rPr>
            </w:pPr>
            <w:r w:rsidRPr="009973B5">
              <w:rPr>
                <w:color w:val="000000" w:themeColor="text1"/>
              </w:rPr>
              <w:t>--</w:t>
            </w:r>
          </w:p>
        </w:tc>
        <w:tc>
          <w:tcPr>
            <w:tcW w:w="1843" w:type="dxa"/>
            <w:tcBorders>
              <w:top w:val="nil"/>
              <w:left w:val="nil"/>
              <w:bottom w:val="nil"/>
              <w:right w:val="nil"/>
            </w:tcBorders>
          </w:tcPr>
          <w:p w14:paraId="580FB7BD" w14:textId="77777777" w:rsidR="00936DAE" w:rsidRPr="009973B5" w:rsidRDefault="00936DAE" w:rsidP="0047716B">
            <w:pPr>
              <w:spacing w:line="360" w:lineRule="auto"/>
              <w:rPr>
                <w:color w:val="000000" w:themeColor="text1"/>
                <w:vertAlign w:val="superscript"/>
                <w:lang w:eastAsia="zh-HK"/>
              </w:rPr>
            </w:pPr>
            <w:r w:rsidRPr="009973B5">
              <w:rPr>
                <w:color w:val="000000" w:themeColor="text1"/>
                <w:lang w:eastAsia="zh-HK"/>
              </w:rPr>
              <w:t>.29</w:t>
            </w:r>
            <w:r w:rsidRPr="009973B5">
              <w:rPr>
                <w:color w:val="000000" w:themeColor="text1"/>
                <w:vertAlign w:val="superscript"/>
                <w:lang w:eastAsia="zh-HK"/>
              </w:rPr>
              <w:t>***</w:t>
            </w:r>
          </w:p>
        </w:tc>
        <w:tc>
          <w:tcPr>
            <w:tcW w:w="1701" w:type="dxa"/>
            <w:tcBorders>
              <w:top w:val="nil"/>
              <w:left w:val="nil"/>
              <w:bottom w:val="nil"/>
              <w:right w:val="nil"/>
            </w:tcBorders>
            <w:vAlign w:val="center"/>
          </w:tcPr>
          <w:p w14:paraId="6E08BB5A"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.07</w:t>
            </w:r>
          </w:p>
        </w:tc>
      </w:tr>
      <w:tr w:rsidR="00936DAE" w:rsidRPr="009973B5" w14:paraId="55B286C3" w14:textId="77777777" w:rsidTr="0047716B">
        <w:tc>
          <w:tcPr>
            <w:tcW w:w="3510" w:type="dxa"/>
            <w:gridSpan w:val="2"/>
            <w:tcBorders>
              <w:top w:val="nil"/>
              <w:left w:val="nil"/>
              <w:bottom w:val="nil"/>
              <w:right w:val="nil"/>
            </w:tcBorders>
            <w:vAlign w:val="center"/>
          </w:tcPr>
          <w:p w14:paraId="3DAD2D7A"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5. Parental play support</w:t>
            </w:r>
          </w:p>
        </w:tc>
        <w:tc>
          <w:tcPr>
            <w:tcW w:w="284" w:type="dxa"/>
            <w:gridSpan w:val="2"/>
            <w:tcBorders>
              <w:top w:val="nil"/>
              <w:left w:val="nil"/>
              <w:bottom w:val="nil"/>
              <w:right w:val="nil"/>
            </w:tcBorders>
            <w:vAlign w:val="center"/>
          </w:tcPr>
          <w:p w14:paraId="37B666B4" w14:textId="77777777" w:rsidR="00936DAE" w:rsidRPr="009973B5" w:rsidRDefault="00936DAE" w:rsidP="0047716B">
            <w:pPr>
              <w:spacing w:line="360" w:lineRule="auto"/>
              <w:rPr>
                <w:color w:val="000000" w:themeColor="text1"/>
              </w:rPr>
            </w:pPr>
          </w:p>
        </w:tc>
        <w:tc>
          <w:tcPr>
            <w:tcW w:w="1559" w:type="dxa"/>
            <w:gridSpan w:val="2"/>
            <w:tcBorders>
              <w:top w:val="nil"/>
              <w:left w:val="nil"/>
              <w:bottom w:val="nil"/>
              <w:right w:val="nil"/>
            </w:tcBorders>
            <w:vAlign w:val="center"/>
          </w:tcPr>
          <w:p w14:paraId="6B8EE8DF"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-.07</w:t>
            </w:r>
          </w:p>
        </w:tc>
        <w:tc>
          <w:tcPr>
            <w:tcW w:w="1559" w:type="dxa"/>
            <w:tcBorders>
              <w:top w:val="nil"/>
              <w:left w:val="nil"/>
              <w:bottom w:val="nil"/>
              <w:right w:val="nil"/>
            </w:tcBorders>
            <w:vAlign w:val="center"/>
          </w:tcPr>
          <w:p w14:paraId="648898EA"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.07</w:t>
            </w:r>
          </w:p>
        </w:tc>
        <w:tc>
          <w:tcPr>
            <w:tcW w:w="1701" w:type="dxa"/>
            <w:tcBorders>
              <w:top w:val="nil"/>
              <w:left w:val="nil"/>
              <w:bottom w:val="nil"/>
              <w:right w:val="nil"/>
            </w:tcBorders>
            <w:vAlign w:val="center"/>
          </w:tcPr>
          <w:p w14:paraId="675F240B" w14:textId="34274990" w:rsidR="00936DAE" w:rsidRPr="00C817FD" w:rsidRDefault="00936DAE" w:rsidP="0047716B">
            <w:pPr>
              <w:spacing w:line="360" w:lineRule="auto"/>
              <w:rPr>
                <w:color w:val="00B0F0"/>
                <w:lang w:eastAsia="zh-HK"/>
              </w:rPr>
            </w:pPr>
            <w:r w:rsidRPr="00C817FD">
              <w:rPr>
                <w:color w:val="00B0F0"/>
                <w:lang w:eastAsia="zh-HK"/>
              </w:rPr>
              <w:t>.0</w:t>
            </w:r>
            <w:r w:rsidR="00C817FD" w:rsidRPr="00C817FD">
              <w:rPr>
                <w:color w:val="00B0F0"/>
                <w:lang w:eastAsia="zh-HK"/>
              </w:rPr>
              <w:t>6</w:t>
            </w:r>
          </w:p>
        </w:tc>
        <w:tc>
          <w:tcPr>
            <w:tcW w:w="1701" w:type="dxa"/>
            <w:tcBorders>
              <w:top w:val="nil"/>
              <w:left w:val="nil"/>
              <w:bottom w:val="nil"/>
              <w:right w:val="nil"/>
            </w:tcBorders>
          </w:tcPr>
          <w:p w14:paraId="47F6AE6F" w14:textId="77777777" w:rsidR="00936DAE" w:rsidRPr="009973B5" w:rsidRDefault="00936DAE" w:rsidP="0047716B">
            <w:pPr>
              <w:spacing w:line="360" w:lineRule="auto"/>
              <w:rPr>
                <w:color w:val="000000" w:themeColor="text1"/>
                <w:vertAlign w:val="superscript"/>
                <w:lang w:eastAsia="zh-HK"/>
              </w:rPr>
            </w:pPr>
            <w:r w:rsidRPr="009973B5">
              <w:rPr>
                <w:color w:val="000000" w:themeColor="text1"/>
                <w:lang w:eastAsia="zh-HK"/>
              </w:rPr>
              <w:t>.23</w:t>
            </w:r>
            <w:r w:rsidRPr="009973B5">
              <w:rPr>
                <w:color w:val="000000" w:themeColor="text1"/>
                <w:vertAlign w:val="superscript"/>
                <w:lang w:eastAsia="zh-HK"/>
              </w:rPr>
              <w:t>**</w:t>
            </w:r>
          </w:p>
        </w:tc>
        <w:tc>
          <w:tcPr>
            <w:tcW w:w="1843" w:type="dxa"/>
            <w:tcBorders>
              <w:top w:val="nil"/>
              <w:left w:val="nil"/>
              <w:bottom w:val="nil"/>
              <w:right w:val="nil"/>
            </w:tcBorders>
          </w:tcPr>
          <w:p w14:paraId="5D8EBC80" w14:textId="77777777" w:rsidR="00936DAE" w:rsidRPr="009973B5" w:rsidRDefault="00936DAE" w:rsidP="0047716B">
            <w:pPr>
              <w:spacing w:line="360" w:lineRule="auto"/>
              <w:rPr>
                <w:color w:val="000000" w:themeColor="text1"/>
                <w:lang w:eastAsia="zh-HK"/>
              </w:rPr>
            </w:pPr>
            <w:r w:rsidRPr="009973B5">
              <w:rPr>
                <w:color w:val="000000" w:themeColor="text1"/>
              </w:rPr>
              <w:t>--</w:t>
            </w:r>
          </w:p>
        </w:tc>
        <w:tc>
          <w:tcPr>
            <w:tcW w:w="1701" w:type="dxa"/>
            <w:tcBorders>
              <w:top w:val="nil"/>
              <w:left w:val="nil"/>
              <w:bottom w:val="nil"/>
              <w:right w:val="nil"/>
            </w:tcBorders>
            <w:vAlign w:val="center"/>
          </w:tcPr>
          <w:p w14:paraId="47E27515" w14:textId="77777777" w:rsidR="00936DAE" w:rsidRPr="009973B5" w:rsidRDefault="00936DAE" w:rsidP="0047716B">
            <w:pPr>
              <w:spacing w:line="360" w:lineRule="auto"/>
              <w:rPr>
                <w:color w:val="000000" w:themeColor="text1"/>
                <w:vertAlign w:val="superscript"/>
                <w:lang w:eastAsia="zh-HK"/>
              </w:rPr>
            </w:pPr>
            <w:r w:rsidRPr="009973B5">
              <w:rPr>
                <w:color w:val="000000" w:themeColor="text1"/>
                <w:lang w:eastAsia="zh-HK"/>
              </w:rPr>
              <w:t>-.37</w:t>
            </w:r>
            <w:r w:rsidRPr="009973B5">
              <w:rPr>
                <w:color w:val="000000" w:themeColor="text1"/>
                <w:vertAlign w:val="superscript"/>
                <w:lang w:eastAsia="zh-HK"/>
              </w:rPr>
              <w:t>***</w:t>
            </w:r>
          </w:p>
        </w:tc>
      </w:tr>
      <w:tr w:rsidR="00936DAE" w:rsidRPr="009973B5" w14:paraId="5DD56734" w14:textId="77777777" w:rsidTr="0047716B">
        <w:tc>
          <w:tcPr>
            <w:tcW w:w="3510" w:type="dxa"/>
            <w:gridSpan w:val="2"/>
            <w:tcBorders>
              <w:top w:val="nil"/>
              <w:left w:val="nil"/>
              <w:bottom w:val="single" w:sz="4" w:space="0" w:color="auto"/>
              <w:right w:val="nil"/>
            </w:tcBorders>
            <w:vAlign w:val="center"/>
          </w:tcPr>
          <w:p w14:paraId="3CE8C267" w14:textId="77777777" w:rsidR="00936DAE" w:rsidRPr="009973B5" w:rsidRDefault="00936DAE" w:rsidP="0047716B">
            <w:pPr>
              <w:spacing w:line="360" w:lineRule="auto"/>
              <w:rPr>
                <w:color w:val="000000" w:themeColor="text1"/>
              </w:rPr>
            </w:pPr>
            <w:r w:rsidRPr="009973B5">
              <w:rPr>
                <w:color w:val="000000" w:themeColor="text1"/>
              </w:rPr>
              <w:t xml:space="preserve">6. Parental </w:t>
            </w:r>
            <w:r w:rsidRPr="009973B5">
              <w:rPr>
                <w:color w:val="000000" w:themeColor="text1"/>
                <w:lang w:eastAsia="zh-HK"/>
              </w:rPr>
              <w:t>academic focus</w:t>
            </w:r>
          </w:p>
        </w:tc>
        <w:tc>
          <w:tcPr>
            <w:tcW w:w="284" w:type="dxa"/>
            <w:gridSpan w:val="2"/>
            <w:tcBorders>
              <w:top w:val="nil"/>
              <w:left w:val="nil"/>
              <w:bottom w:val="single" w:sz="4" w:space="0" w:color="auto"/>
              <w:right w:val="nil"/>
            </w:tcBorders>
            <w:vAlign w:val="center"/>
          </w:tcPr>
          <w:p w14:paraId="4876C1E8" w14:textId="77777777" w:rsidR="00936DAE" w:rsidRPr="009973B5" w:rsidRDefault="00936DAE" w:rsidP="0047716B">
            <w:pPr>
              <w:spacing w:line="360" w:lineRule="auto"/>
              <w:rPr>
                <w:color w:val="000000" w:themeColor="text1"/>
              </w:rPr>
            </w:pPr>
          </w:p>
        </w:tc>
        <w:tc>
          <w:tcPr>
            <w:tcW w:w="1559" w:type="dxa"/>
            <w:gridSpan w:val="2"/>
            <w:tcBorders>
              <w:top w:val="nil"/>
              <w:left w:val="nil"/>
              <w:bottom w:val="single" w:sz="4" w:space="0" w:color="auto"/>
              <w:right w:val="nil"/>
            </w:tcBorders>
            <w:vAlign w:val="center"/>
          </w:tcPr>
          <w:p w14:paraId="0EF9CEFB" w14:textId="77777777" w:rsidR="00936DAE" w:rsidRPr="009973B5" w:rsidRDefault="00936DAE" w:rsidP="0047716B">
            <w:pPr>
              <w:spacing w:line="360" w:lineRule="auto"/>
              <w:rPr>
                <w:color w:val="000000" w:themeColor="text1"/>
              </w:rPr>
            </w:pPr>
            <w:r w:rsidRPr="009973B5">
              <w:rPr>
                <w:color w:val="000000" w:themeColor="text1"/>
              </w:rPr>
              <w:t>0.9</w:t>
            </w:r>
          </w:p>
        </w:tc>
        <w:tc>
          <w:tcPr>
            <w:tcW w:w="1559" w:type="dxa"/>
            <w:tcBorders>
              <w:top w:val="nil"/>
              <w:left w:val="nil"/>
              <w:bottom w:val="single" w:sz="4" w:space="0" w:color="auto"/>
              <w:right w:val="nil"/>
            </w:tcBorders>
            <w:vAlign w:val="center"/>
          </w:tcPr>
          <w:p w14:paraId="208623AA" w14:textId="77777777" w:rsidR="00936DAE" w:rsidRPr="009973B5" w:rsidRDefault="00936DAE" w:rsidP="0047716B">
            <w:pPr>
              <w:spacing w:line="360" w:lineRule="auto"/>
              <w:rPr>
                <w:color w:val="000000" w:themeColor="text1"/>
              </w:rPr>
            </w:pPr>
            <w:r w:rsidRPr="009973B5">
              <w:rPr>
                <w:color w:val="000000" w:themeColor="text1"/>
              </w:rPr>
              <w:t>-.11</w:t>
            </w:r>
          </w:p>
        </w:tc>
        <w:tc>
          <w:tcPr>
            <w:tcW w:w="1701" w:type="dxa"/>
            <w:tcBorders>
              <w:top w:val="nil"/>
              <w:left w:val="nil"/>
              <w:bottom w:val="single" w:sz="4" w:space="0" w:color="auto"/>
              <w:right w:val="nil"/>
            </w:tcBorders>
            <w:vAlign w:val="center"/>
          </w:tcPr>
          <w:p w14:paraId="5512F83D" w14:textId="7ACA61C0" w:rsidR="00936DAE" w:rsidRPr="00C817FD" w:rsidRDefault="00936DAE" w:rsidP="0047716B">
            <w:pPr>
              <w:spacing w:line="360" w:lineRule="auto"/>
              <w:rPr>
                <w:color w:val="00B0F0"/>
              </w:rPr>
            </w:pPr>
            <w:r w:rsidRPr="00C817FD">
              <w:rPr>
                <w:color w:val="00B0F0"/>
              </w:rPr>
              <w:t>.0</w:t>
            </w:r>
            <w:r w:rsidR="00C817FD" w:rsidRPr="00C817FD">
              <w:rPr>
                <w:color w:val="00B0F0"/>
              </w:rPr>
              <w:t>4</w:t>
            </w:r>
          </w:p>
        </w:tc>
        <w:tc>
          <w:tcPr>
            <w:tcW w:w="1701" w:type="dxa"/>
            <w:tcBorders>
              <w:top w:val="nil"/>
              <w:left w:val="nil"/>
              <w:bottom w:val="single" w:sz="4" w:space="0" w:color="auto"/>
              <w:right w:val="nil"/>
            </w:tcBorders>
          </w:tcPr>
          <w:p w14:paraId="53CA20F0" w14:textId="77777777" w:rsidR="00936DAE" w:rsidRPr="009973B5" w:rsidRDefault="00936DAE" w:rsidP="0047716B">
            <w:pPr>
              <w:spacing w:line="360" w:lineRule="auto"/>
              <w:rPr>
                <w:color w:val="000000" w:themeColor="text1"/>
              </w:rPr>
            </w:pPr>
            <w:r w:rsidRPr="009973B5">
              <w:rPr>
                <w:color w:val="000000" w:themeColor="text1"/>
              </w:rPr>
              <w:t>.02</w:t>
            </w:r>
          </w:p>
        </w:tc>
        <w:tc>
          <w:tcPr>
            <w:tcW w:w="1843" w:type="dxa"/>
            <w:tcBorders>
              <w:top w:val="nil"/>
              <w:left w:val="nil"/>
              <w:bottom w:val="single" w:sz="4" w:space="0" w:color="auto"/>
              <w:right w:val="nil"/>
            </w:tcBorders>
          </w:tcPr>
          <w:p w14:paraId="0C5E7CCB" w14:textId="77777777" w:rsidR="00936DAE" w:rsidRPr="009973B5" w:rsidRDefault="00936DAE" w:rsidP="0047716B">
            <w:pPr>
              <w:spacing w:line="360" w:lineRule="auto"/>
              <w:rPr>
                <w:color w:val="000000" w:themeColor="text1"/>
                <w:vertAlign w:val="superscript"/>
              </w:rPr>
            </w:pPr>
            <w:r w:rsidRPr="009973B5">
              <w:rPr>
                <w:color w:val="000000" w:themeColor="text1"/>
              </w:rPr>
              <w:t>-.43</w:t>
            </w:r>
            <w:r w:rsidRPr="009973B5">
              <w:rPr>
                <w:color w:val="000000" w:themeColor="text1"/>
                <w:vertAlign w:val="superscript"/>
              </w:rPr>
              <w:t>***</w:t>
            </w:r>
          </w:p>
        </w:tc>
        <w:tc>
          <w:tcPr>
            <w:tcW w:w="1701" w:type="dxa"/>
            <w:tcBorders>
              <w:top w:val="nil"/>
              <w:left w:val="nil"/>
              <w:bottom w:val="single" w:sz="4" w:space="0" w:color="auto"/>
              <w:right w:val="nil"/>
            </w:tcBorders>
            <w:vAlign w:val="center"/>
          </w:tcPr>
          <w:p w14:paraId="1FE636EA" w14:textId="77777777" w:rsidR="00936DAE" w:rsidRPr="009973B5" w:rsidRDefault="00936DAE" w:rsidP="0047716B">
            <w:pPr>
              <w:spacing w:line="360" w:lineRule="auto"/>
              <w:rPr>
                <w:color w:val="000000" w:themeColor="text1"/>
              </w:rPr>
            </w:pPr>
            <w:r w:rsidRPr="009973B5">
              <w:rPr>
                <w:color w:val="000000" w:themeColor="text1"/>
              </w:rPr>
              <w:t>--</w:t>
            </w:r>
          </w:p>
        </w:tc>
      </w:tr>
      <w:tr w:rsidR="00936DAE" w:rsidRPr="009973B5" w14:paraId="173094D9" w14:textId="77777777" w:rsidTr="0047716B">
        <w:trPr>
          <w:trHeight w:val="160"/>
        </w:trPr>
        <w:tc>
          <w:tcPr>
            <w:tcW w:w="1275" w:type="dxa"/>
            <w:tcBorders>
              <w:top w:val="single" w:sz="4" w:space="0" w:color="auto"/>
              <w:left w:val="nil"/>
              <w:bottom w:val="nil"/>
              <w:right w:val="nil"/>
            </w:tcBorders>
            <w:vAlign w:val="center"/>
          </w:tcPr>
          <w:p w14:paraId="5EE51892" w14:textId="77777777" w:rsidR="00936DAE" w:rsidRPr="009973B5" w:rsidRDefault="00936DAE" w:rsidP="0047716B">
            <w:pPr>
              <w:spacing w:line="360" w:lineRule="auto"/>
              <w:jc w:val="center"/>
              <w:rPr>
                <w:color w:val="000000" w:themeColor="text1"/>
              </w:rPr>
            </w:pPr>
          </w:p>
        </w:tc>
        <w:tc>
          <w:tcPr>
            <w:tcW w:w="2235" w:type="dxa"/>
            <w:tcBorders>
              <w:top w:val="single" w:sz="4" w:space="0" w:color="auto"/>
              <w:left w:val="nil"/>
              <w:bottom w:val="nil"/>
              <w:right w:val="nil"/>
            </w:tcBorders>
            <w:vAlign w:val="center"/>
          </w:tcPr>
          <w:p w14:paraId="15EC7B59" w14:textId="77777777" w:rsidR="00936DAE" w:rsidRPr="009973B5" w:rsidRDefault="00936DAE" w:rsidP="0047716B">
            <w:pPr>
              <w:spacing w:line="360" w:lineRule="auto"/>
              <w:jc w:val="right"/>
              <w:rPr>
                <w:color w:val="000000" w:themeColor="text1"/>
                <w:vertAlign w:val="superscript"/>
              </w:rPr>
            </w:pPr>
            <w:r w:rsidRPr="009973B5">
              <w:rPr>
                <w:color w:val="000000" w:themeColor="text1"/>
              </w:rPr>
              <w:t xml:space="preserve">Mean </w:t>
            </w:r>
            <w:r w:rsidRPr="009973B5">
              <w:rPr>
                <w:color w:val="000000" w:themeColor="text1"/>
                <w:vertAlign w:val="superscript"/>
              </w:rPr>
              <w:t>a</w:t>
            </w:r>
          </w:p>
        </w:tc>
        <w:tc>
          <w:tcPr>
            <w:tcW w:w="284" w:type="dxa"/>
            <w:gridSpan w:val="2"/>
            <w:tcBorders>
              <w:top w:val="single" w:sz="4" w:space="0" w:color="auto"/>
              <w:left w:val="nil"/>
              <w:bottom w:val="nil"/>
              <w:right w:val="nil"/>
            </w:tcBorders>
            <w:vAlign w:val="center"/>
          </w:tcPr>
          <w:p w14:paraId="2C44C4CC" w14:textId="77777777" w:rsidR="00936DAE" w:rsidRPr="009973B5" w:rsidRDefault="00936DAE" w:rsidP="0047716B">
            <w:pPr>
              <w:spacing w:line="360" w:lineRule="auto"/>
              <w:rPr>
                <w:color w:val="000000" w:themeColor="text1"/>
              </w:rPr>
            </w:pPr>
          </w:p>
        </w:tc>
        <w:tc>
          <w:tcPr>
            <w:tcW w:w="1559" w:type="dxa"/>
            <w:gridSpan w:val="2"/>
            <w:tcBorders>
              <w:top w:val="single" w:sz="4" w:space="0" w:color="auto"/>
              <w:left w:val="nil"/>
              <w:bottom w:val="nil"/>
              <w:right w:val="nil"/>
            </w:tcBorders>
            <w:vAlign w:val="center"/>
          </w:tcPr>
          <w:p w14:paraId="653E9A2D" w14:textId="77777777" w:rsidR="00936DAE" w:rsidRPr="009973B5" w:rsidRDefault="00936DAE" w:rsidP="0047716B">
            <w:pPr>
              <w:spacing w:line="360" w:lineRule="auto"/>
              <w:rPr>
                <w:color w:val="000000" w:themeColor="text1"/>
              </w:rPr>
            </w:pPr>
            <w:r w:rsidRPr="009973B5">
              <w:rPr>
                <w:color w:val="000000" w:themeColor="text1"/>
              </w:rPr>
              <w:t>36.80 (37.73)</w:t>
            </w:r>
          </w:p>
        </w:tc>
        <w:tc>
          <w:tcPr>
            <w:tcW w:w="1559" w:type="dxa"/>
            <w:tcBorders>
              <w:top w:val="single" w:sz="4" w:space="0" w:color="auto"/>
              <w:left w:val="nil"/>
              <w:bottom w:val="nil"/>
              <w:right w:val="nil"/>
            </w:tcBorders>
          </w:tcPr>
          <w:p w14:paraId="2DADA8E9" w14:textId="77777777" w:rsidR="00936DAE" w:rsidRPr="009973B5" w:rsidRDefault="00936DAE" w:rsidP="0047716B">
            <w:pPr>
              <w:spacing w:line="360" w:lineRule="auto"/>
              <w:rPr>
                <w:color w:val="000000" w:themeColor="text1"/>
              </w:rPr>
            </w:pPr>
            <w:r w:rsidRPr="009973B5">
              <w:rPr>
                <w:color w:val="000000" w:themeColor="text1"/>
              </w:rPr>
              <w:t>5.63 (3.37)</w:t>
            </w:r>
          </w:p>
        </w:tc>
        <w:tc>
          <w:tcPr>
            <w:tcW w:w="1701" w:type="dxa"/>
            <w:tcBorders>
              <w:top w:val="single" w:sz="4" w:space="0" w:color="auto"/>
              <w:left w:val="nil"/>
              <w:bottom w:val="nil"/>
              <w:right w:val="nil"/>
            </w:tcBorders>
          </w:tcPr>
          <w:p w14:paraId="7A35B015" w14:textId="38259BE2" w:rsidR="00936DAE" w:rsidRPr="00C817FD" w:rsidRDefault="00C817FD" w:rsidP="0047716B">
            <w:pPr>
              <w:spacing w:line="360" w:lineRule="auto"/>
              <w:rPr>
                <w:color w:val="00B0F0"/>
              </w:rPr>
            </w:pPr>
            <w:r w:rsidRPr="00C817FD">
              <w:rPr>
                <w:color w:val="00B0F0"/>
              </w:rPr>
              <w:t>1.54</w:t>
            </w:r>
            <w:r w:rsidR="00936DAE" w:rsidRPr="00C817FD">
              <w:rPr>
                <w:color w:val="00B0F0"/>
              </w:rPr>
              <w:t xml:space="preserve"> (</w:t>
            </w:r>
            <w:r w:rsidRPr="00C817FD">
              <w:rPr>
                <w:color w:val="00B0F0"/>
              </w:rPr>
              <w:t>1.56</w:t>
            </w:r>
            <w:r w:rsidR="00936DAE" w:rsidRPr="00C817FD">
              <w:rPr>
                <w:color w:val="00B0F0"/>
              </w:rPr>
              <w:t>)</w:t>
            </w:r>
          </w:p>
        </w:tc>
        <w:tc>
          <w:tcPr>
            <w:tcW w:w="1701" w:type="dxa"/>
            <w:tcBorders>
              <w:top w:val="single" w:sz="4" w:space="0" w:color="auto"/>
              <w:left w:val="nil"/>
              <w:bottom w:val="nil"/>
              <w:right w:val="nil"/>
            </w:tcBorders>
          </w:tcPr>
          <w:p w14:paraId="78B113BB" w14:textId="77777777" w:rsidR="00936DAE" w:rsidRPr="009973B5" w:rsidRDefault="00936DAE" w:rsidP="0047716B">
            <w:pPr>
              <w:spacing w:line="360" w:lineRule="auto"/>
              <w:rPr>
                <w:color w:val="000000" w:themeColor="text1"/>
              </w:rPr>
            </w:pPr>
            <w:r w:rsidRPr="009973B5">
              <w:rPr>
                <w:color w:val="000000" w:themeColor="text1"/>
              </w:rPr>
              <w:t>4.43 (4.45)</w:t>
            </w:r>
          </w:p>
        </w:tc>
        <w:tc>
          <w:tcPr>
            <w:tcW w:w="1843" w:type="dxa"/>
            <w:tcBorders>
              <w:top w:val="single" w:sz="4" w:space="0" w:color="auto"/>
              <w:left w:val="nil"/>
              <w:bottom w:val="nil"/>
              <w:right w:val="nil"/>
            </w:tcBorders>
          </w:tcPr>
          <w:p w14:paraId="3C4EE1BF" w14:textId="77777777" w:rsidR="00936DAE" w:rsidRPr="009973B5" w:rsidRDefault="00936DAE" w:rsidP="0047716B">
            <w:pPr>
              <w:spacing w:line="360" w:lineRule="auto"/>
              <w:rPr>
                <w:color w:val="000000" w:themeColor="text1"/>
              </w:rPr>
            </w:pPr>
            <w:r w:rsidRPr="009973B5">
              <w:rPr>
                <w:color w:val="000000" w:themeColor="text1"/>
              </w:rPr>
              <w:t>4.40 (3.86)</w:t>
            </w:r>
          </w:p>
        </w:tc>
        <w:tc>
          <w:tcPr>
            <w:tcW w:w="1701" w:type="dxa"/>
            <w:tcBorders>
              <w:top w:val="single" w:sz="4" w:space="0" w:color="auto"/>
              <w:left w:val="nil"/>
              <w:bottom w:val="nil"/>
              <w:right w:val="nil"/>
            </w:tcBorders>
          </w:tcPr>
          <w:p w14:paraId="39373D1F" w14:textId="77777777" w:rsidR="00936DAE" w:rsidRPr="009973B5" w:rsidRDefault="00936DAE" w:rsidP="0047716B">
            <w:pPr>
              <w:spacing w:line="360" w:lineRule="auto"/>
              <w:rPr>
                <w:color w:val="000000" w:themeColor="text1"/>
              </w:rPr>
            </w:pPr>
            <w:r w:rsidRPr="009973B5">
              <w:rPr>
                <w:color w:val="000000" w:themeColor="text1"/>
              </w:rPr>
              <w:t>1.60 (2.10)</w:t>
            </w:r>
          </w:p>
        </w:tc>
      </w:tr>
      <w:tr w:rsidR="00936DAE" w:rsidRPr="009973B5" w14:paraId="20AD684B" w14:textId="77777777" w:rsidTr="0047716B">
        <w:tc>
          <w:tcPr>
            <w:tcW w:w="1275" w:type="dxa"/>
            <w:tcBorders>
              <w:top w:val="nil"/>
              <w:left w:val="nil"/>
              <w:bottom w:val="nil"/>
              <w:right w:val="nil"/>
            </w:tcBorders>
            <w:vAlign w:val="center"/>
          </w:tcPr>
          <w:p w14:paraId="3DCB005B" w14:textId="77777777" w:rsidR="00936DAE" w:rsidRPr="009973B5" w:rsidRDefault="00936DAE" w:rsidP="0047716B">
            <w:pPr>
              <w:spacing w:line="360" w:lineRule="auto"/>
              <w:rPr>
                <w:color w:val="000000" w:themeColor="text1"/>
                <w:lang w:eastAsia="zh-HK"/>
              </w:rPr>
            </w:pPr>
          </w:p>
        </w:tc>
        <w:tc>
          <w:tcPr>
            <w:tcW w:w="2235" w:type="dxa"/>
            <w:tcBorders>
              <w:top w:val="nil"/>
              <w:left w:val="nil"/>
              <w:bottom w:val="nil"/>
              <w:right w:val="nil"/>
            </w:tcBorders>
            <w:vAlign w:val="center"/>
          </w:tcPr>
          <w:p w14:paraId="2FD96D64" w14:textId="77777777" w:rsidR="00936DAE" w:rsidRPr="009973B5" w:rsidRDefault="00936DAE" w:rsidP="0047716B">
            <w:pPr>
              <w:spacing w:line="360" w:lineRule="auto"/>
              <w:jc w:val="right"/>
              <w:rPr>
                <w:i/>
                <w:iCs/>
                <w:color w:val="000000" w:themeColor="text1"/>
                <w:lang w:eastAsia="zh-HK"/>
              </w:rPr>
            </w:pPr>
            <w:r w:rsidRPr="009973B5">
              <w:rPr>
                <w:i/>
                <w:iCs/>
                <w:color w:val="000000" w:themeColor="text1"/>
                <w:lang w:eastAsia="zh-HK"/>
              </w:rPr>
              <w:t xml:space="preserve">SD </w:t>
            </w:r>
            <w:r w:rsidRPr="009973B5">
              <w:rPr>
                <w:color w:val="000000" w:themeColor="text1"/>
                <w:vertAlign w:val="superscript"/>
              </w:rPr>
              <w:t xml:space="preserve"> a</w:t>
            </w:r>
          </w:p>
        </w:tc>
        <w:tc>
          <w:tcPr>
            <w:tcW w:w="284" w:type="dxa"/>
            <w:gridSpan w:val="2"/>
            <w:tcBorders>
              <w:top w:val="nil"/>
              <w:left w:val="nil"/>
              <w:bottom w:val="nil"/>
              <w:right w:val="nil"/>
            </w:tcBorders>
            <w:vAlign w:val="center"/>
          </w:tcPr>
          <w:p w14:paraId="43464FFF" w14:textId="77777777" w:rsidR="00936DAE" w:rsidRPr="009973B5" w:rsidRDefault="00936DAE" w:rsidP="0047716B">
            <w:pPr>
              <w:spacing w:line="360" w:lineRule="auto"/>
              <w:rPr>
                <w:color w:val="000000" w:themeColor="text1"/>
              </w:rPr>
            </w:pPr>
          </w:p>
        </w:tc>
        <w:tc>
          <w:tcPr>
            <w:tcW w:w="1559" w:type="dxa"/>
            <w:gridSpan w:val="2"/>
            <w:tcBorders>
              <w:top w:val="nil"/>
              <w:left w:val="nil"/>
              <w:bottom w:val="nil"/>
              <w:right w:val="nil"/>
            </w:tcBorders>
            <w:vAlign w:val="center"/>
          </w:tcPr>
          <w:p w14:paraId="7B77CC17" w14:textId="77777777" w:rsidR="00936DAE" w:rsidRPr="009973B5" w:rsidRDefault="00936DAE" w:rsidP="0047716B">
            <w:pPr>
              <w:spacing w:line="360" w:lineRule="auto"/>
              <w:rPr>
                <w:color w:val="000000" w:themeColor="text1"/>
              </w:rPr>
            </w:pPr>
            <w:r w:rsidRPr="009973B5">
              <w:rPr>
                <w:color w:val="000000" w:themeColor="text1"/>
              </w:rPr>
              <w:t>5.61 (5.13)</w:t>
            </w:r>
          </w:p>
        </w:tc>
        <w:tc>
          <w:tcPr>
            <w:tcW w:w="1559" w:type="dxa"/>
            <w:tcBorders>
              <w:top w:val="nil"/>
              <w:left w:val="nil"/>
              <w:bottom w:val="nil"/>
              <w:right w:val="nil"/>
            </w:tcBorders>
          </w:tcPr>
          <w:p w14:paraId="3DDD821F" w14:textId="77777777" w:rsidR="00936DAE" w:rsidRPr="009973B5" w:rsidRDefault="00936DAE" w:rsidP="0047716B">
            <w:pPr>
              <w:spacing w:line="360" w:lineRule="auto"/>
              <w:rPr>
                <w:color w:val="000000" w:themeColor="text1"/>
              </w:rPr>
            </w:pPr>
            <w:r w:rsidRPr="009973B5">
              <w:rPr>
                <w:color w:val="000000" w:themeColor="text1"/>
              </w:rPr>
              <w:t>1.30 (1.06)</w:t>
            </w:r>
          </w:p>
        </w:tc>
        <w:tc>
          <w:tcPr>
            <w:tcW w:w="1701" w:type="dxa"/>
            <w:tcBorders>
              <w:top w:val="nil"/>
              <w:left w:val="nil"/>
              <w:bottom w:val="nil"/>
              <w:right w:val="nil"/>
            </w:tcBorders>
          </w:tcPr>
          <w:p w14:paraId="75D5AB29" w14:textId="76E18D1B" w:rsidR="00936DAE" w:rsidRPr="00C817FD" w:rsidRDefault="00C817FD" w:rsidP="0047716B">
            <w:pPr>
              <w:spacing w:line="360" w:lineRule="auto"/>
              <w:rPr>
                <w:color w:val="00B0F0"/>
              </w:rPr>
            </w:pPr>
            <w:r w:rsidRPr="00C817FD">
              <w:rPr>
                <w:color w:val="00B0F0"/>
              </w:rPr>
              <w:t>0.49</w:t>
            </w:r>
            <w:r w:rsidR="00936DAE" w:rsidRPr="00C817FD">
              <w:rPr>
                <w:color w:val="00B0F0"/>
              </w:rPr>
              <w:t xml:space="preserve"> (</w:t>
            </w:r>
            <w:r w:rsidRPr="00C817FD">
              <w:rPr>
                <w:color w:val="00B0F0"/>
              </w:rPr>
              <w:t>0.82</w:t>
            </w:r>
            <w:r w:rsidR="00936DAE" w:rsidRPr="00C817FD">
              <w:rPr>
                <w:color w:val="00B0F0"/>
              </w:rPr>
              <w:t>)</w:t>
            </w:r>
          </w:p>
        </w:tc>
        <w:tc>
          <w:tcPr>
            <w:tcW w:w="1701" w:type="dxa"/>
            <w:tcBorders>
              <w:top w:val="nil"/>
              <w:left w:val="nil"/>
              <w:bottom w:val="nil"/>
              <w:right w:val="nil"/>
            </w:tcBorders>
          </w:tcPr>
          <w:p w14:paraId="2114442D" w14:textId="77777777" w:rsidR="00936DAE" w:rsidRPr="009973B5" w:rsidRDefault="00936DAE" w:rsidP="0047716B">
            <w:pPr>
              <w:spacing w:line="360" w:lineRule="auto"/>
              <w:rPr>
                <w:color w:val="000000" w:themeColor="text1"/>
              </w:rPr>
            </w:pPr>
            <w:r w:rsidRPr="009973B5">
              <w:rPr>
                <w:color w:val="000000" w:themeColor="text1"/>
              </w:rPr>
              <w:t>0.69 (0.64)</w:t>
            </w:r>
          </w:p>
        </w:tc>
        <w:tc>
          <w:tcPr>
            <w:tcW w:w="1843" w:type="dxa"/>
            <w:tcBorders>
              <w:top w:val="nil"/>
              <w:left w:val="nil"/>
              <w:bottom w:val="nil"/>
              <w:right w:val="nil"/>
            </w:tcBorders>
          </w:tcPr>
          <w:p w14:paraId="218824A0" w14:textId="77777777" w:rsidR="00936DAE" w:rsidRPr="009973B5" w:rsidRDefault="00936DAE" w:rsidP="0047716B">
            <w:pPr>
              <w:spacing w:line="360" w:lineRule="auto"/>
              <w:rPr>
                <w:color w:val="000000" w:themeColor="text1"/>
              </w:rPr>
            </w:pPr>
            <w:r w:rsidRPr="009973B5">
              <w:rPr>
                <w:color w:val="000000" w:themeColor="text1"/>
              </w:rPr>
              <w:t>0.42 (0.54)</w:t>
            </w:r>
          </w:p>
        </w:tc>
        <w:tc>
          <w:tcPr>
            <w:tcW w:w="1701" w:type="dxa"/>
            <w:tcBorders>
              <w:top w:val="nil"/>
              <w:left w:val="nil"/>
              <w:bottom w:val="nil"/>
              <w:right w:val="nil"/>
            </w:tcBorders>
          </w:tcPr>
          <w:p w14:paraId="7EF1E364" w14:textId="77777777" w:rsidR="00936DAE" w:rsidRPr="009973B5" w:rsidRDefault="00936DAE" w:rsidP="0047716B">
            <w:pPr>
              <w:spacing w:line="360" w:lineRule="auto"/>
              <w:rPr>
                <w:color w:val="000000" w:themeColor="text1"/>
              </w:rPr>
            </w:pPr>
            <w:r w:rsidRPr="009973B5">
              <w:rPr>
                <w:color w:val="000000" w:themeColor="text1"/>
              </w:rPr>
              <w:t>0.36 (0.70)</w:t>
            </w:r>
          </w:p>
        </w:tc>
      </w:tr>
      <w:tr w:rsidR="00936DAE" w:rsidRPr="009973B5" w14:paraId="64F76B3F" w14:textId="77777777" w:rsidTr="0047716B">
        <w:tc>
          <w:tcPr>
            <w:tcW w:w="1275" w:type="dxa"/>
            <w:tcBorders>
              <w:top w:val="nil"/>
              <w:left w:val="nil"/>
              <w:bottom w:val="nil"/>
              <w:right w:val="nil"/>
            </w:tcBorders>
            <w:vAlign w:val="center"/>
          </w:tcPr>
          <w:p w14:paraId="3786CD8E" w14:textId="77777777" w:rsidR="00936DAE" w:rsidRPr="009973B5" w:rsidRDefault="00936DAE" w:rsidP="0047716B">
            <w:pPr>
              <w:spacing w:line="360" w:lineRule="auto"/>
              <w:rPr>
                <w:color w:val="000000" w:themeColor="text1"/>
                <w:lang w:eastAsia="zh-HK"/>
              </w:rPr>
            </w:pPr>
          </w:p>
        </w:tc>
        <w:tc>
          <w:tcPr>
            <w:tcW w:w="2235" w:type="dxa"/>
            <w:tcBorders>
              <w:top w:val="nil"/>
              <w:left w:val="nil"/>
              <w:bottom w:val="nil"/>
              <w:right w:val="nil"/>
            </w:tcBorders>
            <w:vAlign w:val="center"/>
          </w:tcPr>
          <w:p w14:paraId="49887EED" w14:textId="77777777" w:rsidR="00936DAE" w:rsidRPr="009973B5" w:rsidRDefault="00936DAE" w:rsidP="0047716B">
            <w:pPr>
              <w:spacing w:line="360" w:lineRule="auto"/>
              <w:jc w:val="right"/>
              <w:rPr>
                <w:color w:val="000000" w:themeColor="text1"/>
                <w:lang w:eastAsia="zh-HK"/>
              </w:rPr>
            </w:pPr>
            <w:r w:rsidRPr="009973B5">
              <w:rPr>
                <w:color w:val="000000" w:themeColor="text1"/>
                <w:lang w:eastAsia="zh-HK"/>
              </w:rPr>
              <w:t>Minimum</w:t>
            </w:r>
            <w:r w:rsidRPr="009973B5">
              <w:rPr>
                <w:i/>
                <w:iCs/>
                <w:color w:val="000000" w:themeColor="text1"/>
                <w:lang w:eastAsia="zh-HK"/>
              </w:rPr>
              <w:t xml:space="preserve"> </w:t>
            </w:r>
            <w:r w:rsidRPr="009973B5">
              <w:rPr>
                <w:color w:val="000000" w:themeColor="text1"/>
                <w:vertAlign w:val="superscript"/>
              </w:rPr>
              <w:t xml:space="preserve"> a</w:t>
            </w:r>
            <w:r w:rsidRPr="009973B5">
              <w:rPr>
                <w:color w:val="000000" w:themeColor="text1"/>
                <w:lang w:eastAsia="zh-HK"/>
              </w:rPr>
              <w:t xml:space="preserve">  </w:t>
            </w:r>
          </w:p>
        </w:tc>
        <w:tc>
          <w:tcPr>
            <w:tcW w:w="284" w:type="dxa"/>
            <w:gridSpan w:val="2"/>
            <w:tcBorders>
              <w:top w:val="nil"/>
              <w:left w:val="nil"/>
              <w:bottom w:val="nil"/>
              <w:right w:val="nil"/>
            </w:tcBorders>
            <w:vAlign w:val="center"/>
          </w:tcPr>
          <w:p w14:paraId="147A28BC" w14:textId="77777777" w:rsidR="00936DAE" w:rsidRPr="009973B5" w:rsidRDefault="00936DAE" w:rsidP="0047716B">
            <w:pPr>
              <w:spacing w:line="360" w:lineRule="auto"/>
              <w:rPr>
                <w:color w:val="000000" w:themeColor="text1"/>
              </w:rPr>
            </w:pPr>
          </w:p>
        </w:tc>
        <w:tc>
          <w:tcPr>
            <w:tcW w:w="1559" w:type="dxa"/>
            <w:gridSpan w:val="2"/>
            <w:tcBorders>
              <w:top w:val="nil"/>
              <w:left w:val="nil"/>
              <w:bottom w:val="nil"/>
              <w:right w:val="nil"/>
            </w:tcBorders>
            <w:vAlign w:val="center"/>
          </w:tcPr>
          <w:p w14:paraId="2D797795" w14:textId="77777777" w:rsidR="00936DAE" w:rsidRPr="009973B5" w:rsidRDefault="00936DAE" w:rsidP="0047716B">
            <w:pPr>
              <w:spacing w:line="360" w:lineRule="auto"/>
              <w:rPr>
                <w:color w:val="000000" w:themeColor="text1"/>
              </w:rPr>
            </w:pPr>
            <w:r w:rsidRPr="009973B5">
              <w:rPr>
                <w:color w:val="000000" w:themeColor="text1"/>
              </w:rPr>
              <w:t>19.00 (28.00)</w:t>
            </w:r>
          </w:p>
        </w:tc>
        <w:tc>
          <w:tcPr>
            <w:tcW w:w="1559" w:type="dxa"/>
            <w:tcBorders>
              <w:top w:val="nil"/>
              <w:left w:val="nil"/>
              <w:bottom w:val="nil"/>
              <w:right w:val="nil"/>
            </w:tcBorders>
          </w:tcPr>
          <w:p w14:paraId="27ED6D51" w14:textId="77777777" w:rsidR="00936DAE" w:rsidRPr="009973B5" w:rsidRDefault="00936DAE" w:rsidP="0047716B">
            <w:pPr>
              <w:spacing w:line="360" w:lineRule="auto"/>
              <w:rPr>
                <w:color w:val="000000" w:themeColor="text1"/>
              </w:rPr>
            </w:pPr>
            <w:r w:rsidRPr="009973B5">
              <w:rPr>
                <w:color w:val="000000" w:themeColor="text1"/>
              </w:rPr>
              <w:t>3.00 (1.00)</w:t>
            </w:r>
          </w:p>
        </w:tc>
        <w:tc>
          <w:tcPr>
            <w:tcW w:w="1701" w:type="dxa"/>
            <w:tcBorders>
              <w:top w:val="nil"/>
              <w:left w:val="nil"/>
              <w:bottom w:val="nil"/>
              <w:right w:val="nil"/>
            </w:tcBorders>
          </w:tcPr>
          <w:p w14:paraId="5A877C43" w14:textId="14CEB455" w:rsidR="00936DAE" w:rsidRPr="00C817FD" w:rsidRDefault="00C817FD" w:rsidP="0047716B">
            <w:pPr>
              <w:spacing w:line="360" w:lineRule="auto"/>
              <w:rPr>
                <w:color w:val="00B0F0"/>
              </w:rPr>
            </w:pPr>
            <w:r w:rsidRPr="00C817FD">
              <w:rPr>
                <w:color w:val="00B0F0"/>
              </w:rPr>
              <w:t>0.29</w:t>
            </w:r>
            <w:r w:rsidR="00936DAE" w:rsidRPr="00C817FD">
              <w:rPr>
                <w:color w:val="00B0F0"/>
              </w:rPr>
              <w:t xml:space="preserve"> (</w:t>
            </w:r>
            <w:r w:rsidRPr="00C817FD">
              <w:rPr>
                <w:color w:val="00B0F0"/>
              </w:rPr>
              <w:t>0.33</w:t>
            </w:r>
            <w:r w:rsidR="00936DAE" w:rsidRPr="00C817FD">
              <w:rPr>
                <w:color w:val="00B0F0"/>
              </w:rPr>
              <w:t>)</w:t>
            </w:r>
          </w:p>
        </w:tc>
        <w:tc>
          <w:tcPr>
            <w:tcW w:w="1701" w:type="dxa"/>
            <w:tcBorders>
              <w:top w:val="nil"/>
              <w:left w:val="nil"/>
              <w:bottom w:val="nil"/>
              <w:right w:val="nil"/>
            </w:tcBorders>
          </w:tcPr>
          <w:p w14:paraId="1AB70D41" w14:textId="77777777" w:rsidR="00936DAE" w:rsidRPr="009973B5" w:rsidRDefault="00936DAE" w:rsidP="0047716B">
            <w:pPr>
              <w:spacing w:line="360" w:lineRule="auto"/>
              <w:rPr>
                <w:color w:val="000000" w:themeColor="text1"/>
              </w:rPr>
            </w:pPr>
            <w:r w:rsidRPr="009973B5">
              <w:rPr>
                <w:color w:val="000000" w:themeColor="text1"/>
              </w:rPr>
              <w:t>2.42 (2.84)</w:t>
            </w:r>
          </w:p>
        </w:tc>
        <w:tc>
          <w:tcPr>
            <w:tcW w:w="1843" w:type="dxa"/>
            <w:tcBorders>
              <w:top w:val="nil"/>
              <w:left w:val="nil"/>
              <w:bottom w:val="nil"/>
              <w:right w:val="nil"/>
            </w:tcBorders>
          </w:tcPr>
          <w:p w14:paraId="7B843433" w14:textId="77777777" w:rsidR="00936DAE" w:rsidRPr="009973B5" w:rsidRDefault="00936DAE" w:rsidP="0047716B">
            <w:pPr>
              <w:spacing w:line="360" w:lineRule="auto"/>
              <w:rPr>
                <w:color w:val="000000" w:themeColor="text1"/>
              </w:rPr>
            </w:pPr>
            <w:r w:rsidRPr="009973B5">
              <w:rPr>
                <w:color w:val="000000" w:themeColor="text1"/>
              </w:rPr>
              <w:t>3.18 (2.71)</w:t>
            </w:r>
          </w:p>
        </w:tc>
        <w:tc>
          <w:tcPr>
            <w:tcW w:w="1701" w:type="dxa"/>
            <w:tcBorders>
              <w:top w:val="nil"/>
              <w:left w:val="nil"/>
              <w:bottom w:val="nil"/>
              <w:right w:val="nil"/>
            </w:tcBorders>
          </w:tcPr>
          <w:p w14:paraId="19D39492" w14:textId="77777777" w:rsidR="00936DAE" w:rsidRPr="009973B5" w:rsidRDefault="00936DAE" w:rsidP="0047716B">
            <w:pPr>
              <w:spacing w:line="360" w:lineRule="auto"/>
              <w:rPr>
                <w:color w:val="000000" w:themeColor="text1"/>
              </w:rPr>
            </w:pPr>
            <w:r w:rsidRPr="009973B5">
              <w:rPr>
                <w:color w:val="000000" w:themeColor="text1"/>
              </w:rPr>
              <w:t>1.00 (1.00)</w:t>
            </w:r>
          </w:p>
        </w:tc>
      </w:tr>
      <w:tr w:rsidR="00936DAE" w:rsidRPr="009973B5" w14:paraId="10FA4ED3" w14:textId="77777777" w:rsidTr="0047716B">
        <w:tc>
          <w:tcPr>
            <w:tcW w:w="1275" w:type="dxa"/>
            <w:tcBorders>
              <w:top w:val="nil"/>
              <w:left w:val="nil"/>
              <w:bottom w:val="nil"/>
              <w:right w:val="nil"/>
            </w:tcBorders>
            <w:vAlign w:val="center"/>
          </w:tcPr>
          <w:p w14:paraId="02DA314C" w14:textId="77777777" w:rsidR="00936DAE" w:rsidRPr="009973B5" w:rsidRDefault="00936DAE" w:rsidP="0047716B">
            <w:pPr>
              <w:spacing w:line="360" w:lineRule="auto"/>
              <w:rPr>
                <w:color w:val="000000" w:themeColor="text1"/>
                <w:lang w:eastAsia="zh-HK"/>
              </w:rPr>
            </w:pPr>
          </w:p>
        </w:tc>
        <w:tc>
          <w:tcPr>
            <w:tcW w:w="2235" w:type="dxa"/>
            <w:tcBorders>
              <w:top w:val="nil"/>
              <w:left w:val="nil"/>
              <w:bottom w:val="nil"/>
              <w:right w:val="nil"/>
            </w:tcBorders>
            <w:vAlign w:val="center"/>
          </w:tcPr>
          <w:p w14:paraId="07A1E92F" w14:textId="77777777" w:rsidR="00936DAE" w:rsidRPr="009973B5" w:rsidRDefault="00936DAE" w:rsidP="0047716B">
            <w:pPr>
              <w:spacing w:line="360" w:lineRule="auto"/>
              <w:jc w:val="right"/>
              <w:rPr>
                <w:color w:val="000000" w:themeColor="text1"/>
                <w:lang w:eastAsia="zh-HK"/>
              </w:rPr>
            </w:pPr>
            <w:r w:rsidRPr="009973B5">
              <w:rPr>
                <w:color w:val="000000" w:themeColor="text1"/>
                <w:lang w:eastAsia="zh-HK"/>
              </w:rPr>
              <w:t>Maximum</w:t>
            </w:r>
            <w:r w:rsidRPr="009973B5">
              <w:rPr>
                <w:i/>
                <w:iCs/>
                <w:color w:val="000000" w:themeColor="text1"/>
                <w:lang w:eastAsia="zh-HK"/>
              </w:rPr>
              <w:t xml:space="preserve"> </w:t>
            </w:r>
            <w:r w:rsidRPr="009973B5">
              <w:rPr>
                <w:color w:val="000000" w:themeColor="text1"/>
                <w:vertAlign w:val="superscript"/>
              </w:rPr>
              <w:t xml:space="preserve"> a</w:t>
            </w:r>
            <w:r w:rsidRPr="009973B5">
              <w:rPr>
                <w:color w:val="000000" w:themeColor="text1"/>
                <w:lang w:eastAsia="zh-HK"/>
              </w:rPr>
              <w:t xml:space="preserve">  </w:t>
            </w:r>
          </w:p>
        </w:tc>
        <w:tc>
          <w:tcPr>
            <w:tcW w:w="284" w:type="dxa"/>
            <w:gridSpan w:val="2"/>
            <w:tcBorders>
              <w:top w:val="nil"/>
              <w:left w:val="nil"/>
              <w:bottom w:val="nil"/>
              <w:right w:val="nil"/>
            </w:tcBorders>
            <w:vAlign w:val="center"/>
          </w:tcPr>
          <w:p w14:paraId="697B68DF" w14:textId="77777777" w:rsidR="00936DAE" w:rsidRPr="009973B5" w:rsidRDefault="00936DAE" w:rsidP="0047716B">
            <w:pPr>
              <w:spacing w:line="360" w:lineRule="auto"/>
              <w:rPr>
                <w:color w:val="000000" w:themeColor="text1"/>
              </w:rPr>
            </w:pPr>
          </w:p>
        </w:tc>
        <w:tc>
          <w:tcPr>
            <w:tcW w:w="1559" w:type="dxa"/>
            <w:gridSpan w:val="2"/>
            <w:tcBorders>
              <w:top w:val="nil"/>
              <w:left w:val="nil"/>
              <w:bottom w:val="nil"/>
              <w:right w:val="nil"/>
            </w:tcBorders>
            <w:vAlign w:val="center"/>
          </w:tcPr>
          <w:p w14:paraId="3E7317B5" w14:textId="77777777" w:rsidR="00936DAE" w:rsidRPr="009973B5" w:rsidRDefault="00936DAE" w:rsidP="0047716B">
            <w:pPr>
              <w:spacing w:line="360" w:lineRule="auto"/>
              <w:rPr>
                <w:color w:val="000000" w:themeColor="text1"/>
              </w:rPr>
            </w:pPr>
            <w:r w:rsidRPr="009973B5">
              <w:rPr>
                <w:color w:val="000000" w:themeColor="text1"/>
              </w:rPr>
              <w:t>61.00 (53.00)</w:t>
            </w:r>
          </w:p>
        </w:tc>
        <w:tc>
          <w:tcPr>
            <w:tcW w:w="1559" w:type="dxa"/>
            <w:tcBorders>
              <w:top w:val="nil"/>
              <w:left w:val="nil"/>
              <w:bottom w:val="nil"/>
              <w:right w:val="nil"/>
            </w:tcBorders>
          </w:tcPr>
          <w:p w14:paraId="60614A1A" w14:textId="77777777" w:rsidR="00936DAE" w:rsidRPr="009973B5" w:rsidRDefault="00936DAE" w:rsidP="0047716B">
            <w:pPr>
              <w:spacing w:line="360" w:lineRule="auto"/>
              <w:rPr>
                <w:color w:val="000000" w:themeColor="text1"/>
              </w:rPr>
            </w:pPr>
            <w:r w:rsidRPr="009973B5">
              <w:rPr>
                <w:color w:val="000000" w:themeColor="text1"/>
              </w:rPr>
              <w:t>9.00 (7.00)</w:t>
            </w:r>
          </w:p>
        </w:tc>
        <w:tc>
          <w:tcPr>
            <w:tcW w:w="1701" w:type="dxa"/>
            <w:tcBorders>
              <w:top w:val="nil"/>
              <w:left w:val="nil"/>
              <w:bottom w:val="nil"/>
              <w:right w:val="nil"/>
            </w:tcBorders>
          </w:tcPr>
          <w:p w14:paraId="0F64AF00" w14:textId="53D24403" w:rsidR="00936DAE" w:rsidRPr="00C817FD" w:rsidRDefault="00C817FD" w:rsidP="0047716B">
            <w:pPr>
              <w:spacing w:line="360" w:lineRule="auto"/>
              <w:rPr>
                <w:color w:val="00B0F0"/>
              </w:rPr>
            </w:pPr>
            <w:r w:rsidRPr="00C817FD">
              <w:rPr>
                <w:color w:val="00B0F0"/>
              </w:rPr>
              <w:t>1.91</w:t>
            </w:r>
            <w:r w:rsidR="00936DAE" w:rsidRPr="00C817FD">
              <w:rPr>
                <w:color w:val="00B0F0"/>
              </w:rPr>
              <w:t xml:space="preserve"> (</w:t>
            </w:r>
            <w:r w:rsidRPr="00C817FD">
              <w:rPr>
                <w:color w:val="00B0F0"/>
              </w:rPr>
              <w:t>3.44</w:t>
            </w:r>
            <w:r w:rsidR="00936DAE" w:rsidRPr="00C817FD">
              <w:rPr>
                <w:color w:val="00B0F0"/>
              </w:rPr>
              <w:t>)</w:t>
            </w:r>
          </w:p>
        </w:tc>
        <w:tc>
          <w:tcPr>
            <w:tcW w:w="1701" w:type="dxa"/>
            <w:tcBorders>
              <w:top w:val="nil"/>
              <w:left w:val="nil"/>
              <w:bottom w:val="nil"/>
              <w:right w:val="nil"/>
            </w:tcBorders>
          </w:tcPr>
          <w:p w14:paraId="249A4787" w14:textId="77777777" w:rsidR="00936DAE" w:rsidRPr="009973B5" w:rsidRDefault="00936DAE" w:rsidP="0047716B">
            <w:pPr>
              <w:spacing w:line="360" w:lineRule="auto"/>
              <w:rPr>
                <w:color w:val="000000" w:themeColor="text1"/>
              </w:rPr>
            </w:pPr>
            <w:r w:rsidRPr="009973B5">
              <w:rPr>
                <w:color w:val="000000" w:themeColor="text1"/>
              </w:rPr>
              <w:t>6.08 (6.26)</w:t>
            </w:r>
          </w:p>
        </w:tc>
        <w:tc>
          <w:tcPr>
            <w:tcW w:w="1843" w:type="dxa"/>
            <w:tcBorders>
              <w:top w:val="nil"/>
              <w:left w:val="nil"/>
              <w:bottom w:val="nil"/>
              <w:right w:val="nil"/>
            </w:tcBorders>
          </w:tcPr>
          <w:p w14:paraId="4DB6C62E" w14:textId="77777777" w:rsidR="00936DAE" w:rsidRPr="009973B5" w:rsidRDefault="00936DAE" w:rsidP="0047716B">
            <w:pPr>
              <w:spacing w:line="360" w:lineRule="auto"/>
              <w:rPr>
                <w:color w:val="000000" w:themeColor="text1"/>
              </w:rPr>
            </w:pPr>
            <w:r w:rsidRPr="009973B5">
              <w:rPr>
                <w:color w:val="000000" w:themeColor="text1"/>
              </w:rPr>
              <w:t>5.00 (4.71)</w:t>
            </w:r>
          </w:p>
        </w:tc>
        <w:tc>
          <w:tcPr>
            <w:tcW w:w="1701" w:type="dxa"/>
            <w:tcBorders>
              <w:top w:val="nil"/>
              <w:left w:val="nil"/>
              <w:bottom w:val="nil"/>
              <w:right w:val="nil"/>
            </w:tcBorders>
          </w:tcPr>
          <w:p w14:paraId="77DDBF21" w14:textId="77777777" w:rsidR="00936DAE" w:rsidRPr="009973B5" w:rsidRDefault="00936DAE" w:rsidP="0047716B">
            <w:pPr>
              <w:spacing w:line="360" w:lineRule="auto"/>
              <w:rPr>
                <w:color w:val="000000" w:themeColor="text1"/>
              </w:rPr>
            </w:pPr>
            <w:r w:rsidRPr="009973B5">
              <w:rPr>
                <w:color w:val="000000" w:themeColor="text1"/>
              </w:rPr>
              <w:t>3.00 (4.00)</w:t>
            </w:r>
          </w:p>
        </w:tc>
      </w:tr>
      <w:tr w:rsidR="00936DAE" w:rsidRPr="009973B5" w14:paraId="68102448" w14:textId="77777777" w:rsidTr="0047716B">
        <w:tc>
          <w:tcPr>
            <w:tcW w:w="1275" w:type="dxa"/>
            <w:tcBorders>
              <w:top w:val="nil"/>
              <w:left w:val="nil"/>
              <w:bottom w:val="nil"/>
              <w:right w:val="nil"/>
            </w:tcBorders>
            <w:vAlign w:val="center"/>
          </w:tcPr>
          <w:p w14:paraId="6DAEB59D" w14:textId="77777777" w:rsidR="00936DAE" w:rsidRPr="009973B5" w:rsidRDefault="00936DAE" w:rsidP="0047716B">
            <w:pPr>
              <w:spacing w:line="360" w:lineRule="auto"/>
              <w:rPr>
                <w:color w:val="000000" w:themeColor="text1"/>
                <w:lang w:eastAsia="zh-HK"/>
              </w:rPr>
            </w:pPr>
          </w:p>
        </w:tc>
        <w:tc>
          <w:tcPr>
            <w:tcW w:w="2235" w:type="dxa"/>
            <w:tcBorders>
              <w:top w:val="nil"/>
              <w:left w:val="nil"/>
              <w:bottom w:val="nil"/>
              <w:right w:val="nil"/>
            </w:tcBorders>
            <w:vAlign w:val="center"/>
          </w:tcPr>
          <w:p w14:paraId="627A3461" w14:textId="77777777" w:rsidR="00936DAE" w:rsidRPr="009973B5" w:rsidRDefault="00936DAE" w:rsidP="0047716B">
            <w:pPr>
              <w:spacing w:line="360" w:lineRule="auto"/>
              <w:jc w:val="right"/>
              <w:rPr>
                <w:color w:val="000000" w:themeColor="text1"/>
                <w:lang w:eastAsia="zh-HK"/>
              </w:rPr>
            </w:pPr>
            <w:r w:rsidRPr="009973B5">
              <w:rPr>
                <w:color w:val="000000" w:themeColor="text1"/>
                <w:lang w:eastAsia="zh-HK"/>
              </w:rPr>
              <w:t xml:space="preserve">Skewness </w:t>
            </w:r>
            <w:r w:rsidRPr="009973B5">
              <w:rPr>
                <w:color w:val="000000" w:themeColor="text1"/>
                <w:vertAlign w:val="superscript"/>
              </w:rPr>
              <w:t xml:space="preserve"> a</w:t>
            </w:r>
          </w:p>
        </w:tc>
        <w:tc>
          <w:tcPr>
            <w:tcW w:w="284" w:type="dxa"/>
            <w:gridSpan w:val="2"/>
            <w:tcBorders>
              <w:top w:val="nil"/>
              <w:left w:val="nil"/>
              <w:bottom w:val="nil"/>
              <w:right w:val="nil"/>
            </w:tcBorders>
            <w:vAlign w:val="center"/>
          </w:tcPr>
          <w:p w14:paraId="05386042" w14:textId="77777777" w:rsidR="00936DAE" w:rsidRPr="009973B5" w:rsidRDefault="00936DAE" w:rsidP="0047716B">
            <w:pPr>
              <w:spacing w:line="360" w:lineRule="auto"/>
              <w:rPr>
                <w:color w:val="000000" w:themeColor="text1"/>
              </w:rPr>
            </w:pPr>
          </w:p>
        </w:tc>
        <w:tc>
          <w:tcPr>
            <w:tcW w:w="1559" w:type="dxa"/>
            <w:gridSpan w:val="2"/>
            <w:tcBorders>
              <w:top w:val="nil"/>
              <w:left w:val="nil"/>
              <w:bottom w:val="nil"/>
              <w:right w:val="nil"/>
            </w:tcBorders>
            <w:vAlign w:val="center"/>
          </w:tcPr>
          <w:p w14:paraId="5ED1707B" w14:textId="77777777" w:rsidR="00936DAE" w:rsidRPr="009973B5" w:rsidRDefault="00936DAE" w:rsidP="0047716B">
            <w:pPr>
              <w:spacing w:line="360" w:lineRule="auto"/>
              <w:rPr>
                <w:color w:val="000000" w:themeColor="text1"/>
              </w:rPr>
            </w:pPr>
            <w:r w:rsidRPr="009973B5">
              <w:rPr>
                <w:color w:val="000000" w:themeColor="text1"/>
              </w:rPr>
              <w:t>0.10 (0.34)</w:t>
            </w:r>
          </w:p>
        </w:tc>
        <w:tc>
          <w:tcPr>
            <w:tcW w:w="1559" w:type="dxa"/>
            <w:tcBorders>
              <w:top w:val="nil"/>
              <w:left w:val="nil"/>
              <w:bottom w:val="nil"/>
              <w:right w:val="nil"/>
            </w:tcBorders>
          </w:tcPr>
          <w:p w14:paraId="23D51AD8" w14:textId="77777777" w:rsidR="00936DAE" w:rsidRPr="009973B5" w:rsidRDefault="00936DAE" w:rsidP="0047716B">
            <w:pPr>
              <w:spacing w:line="360" w:lineRule="auto"/>
              <w:rPr>
                <w:color w:val="000000" w:themeColor="text1"/>
              </w:rPr>
            </w:pPr>
            <w:r w:rsidRPr="009973B5">
              <w:rPr>
                <w:color w:val="000000" w:themeColor="text1"/>
              </w:rPr>
              <w:t>0.25 (0.46)</w:t>
            </w:r>
          </w:p>
        </w:tc>
        <w:tc>
          <w:tcPr>
            <w:tcW w:w="1701" w:type="dxa"/>
            <w:tcBorders>
              <w:top w:val="nil"/>
              <w:left w:val="nil"/>
              <w:bottom w:val="nil"/>
              <w:right w:val="nil"/>
            </w:tcBorders>
          </w:tcPr>
          <w:p w14:paraId="4173831F" w14:textId="62AB79B4" w:rsidR="00936DAE" w:rsidRPr="00C817FD" w:rsidRDefault="00936DAE" w:rsidP="0047716B">
            <w:pPr>
              <w:spacing w:line="360" w:lineRule="auto"/>
              <w:rPr>
                <w:color w:val="00B0F0"/>
              </w:rPr>
            </w:pPr>
            <w:r w:rsidRPr="00C817FD">
              <w:rPr>
                <w:color w:val="00B0F0"/>
              </w:rPr>
              <w:t>-</w:t>
            </w:r>
            <w:r w:rsidR="00C817FD" w:rsidRPr="00C817FD">
              <w:rPr>
                <w:color w:val="00B0F0"/>
              </w:rPr>
              <w:t>1.08</w:t>
            </w:r>
            <w:r w:rsidRPr="00C817FD">
              <w:rPr>
                <w:color w:val="00B0F0"/>
              </w:rPr>
              <w:t xml:space="preserve"> (0.77)</w:t>
            </w:r>
          </w:p>
        </w:tc>
        <w:tc>
          <w:tcPr>
            <w:tcW w:w="1701" w:type="dxa"/>
            <w:tcBorders>
              <w:top w:val="nil"/>
              <w:left w:val="nil"/>
              <w:bottom w:val="nil"/>
              <w:right w:val="nil"/>
            </w:tcBorders>
          </w:tcPr>
          <w:p w14:paraId="077A0E03" w14:textId="77777777" w:rsidR="00936DAE" w:rsidRPr="009973B5" w:rsidRDefault="00936DAE" w:rsidP="0047716B">
            <w:pPr>
              <w:spacing w:line="360" w:lineRule="auto"/>
              <w:rPr>
                <w:color w:val="000000" w:themeColor="text1"/>
              </w:rPr>
            </w:pPr>
            <w:r w:rsidRPr="009973B5">
              <w:rPr>
                <w:color w:val="000000" w:themeColor="text1"/>
              </w:rPr>
              <w:t>-0.14 (0.32)</w:t>
            </w:r>
          </w:p>
        </w:tc>
        <w:tc>
          <w:tcPr>
            <w:tcW w:w="1843" w:type="dxa"/>
            <w:tcBorders>
              <w:top w:val="nil"/>
              <w:left w:val="nil"/>
              <w:bottom w:val="nil"/>
              <w:right w:val="nil"/>
            </w:tcBorders>
          </w:tcPr>
          <w:p w14:paraId="70784315" w14:textId="77777777" w:rsidR="00936DAE" w:rsidRPr="009973B5" w:rsidRDefault="00936DAE" w:rsidP="0047716B">
            <w:pPr>
              <w:spacing w:line="360" w:lineRule="auto"/>
              <w:rPr>
                <w:color w:val="000000" w:themeColor="text1"/>
              </w:rPr>
            </w:pPr>
            <w:r w:rsidRPr="009973B5">
              <w:rPr>
                <w:color w:val="000000" w:themeColor="text1"/>
              </w:rPr>
              <w:t>-0.50 (0.01)</w:t>
            </w:r>
          </w:p>
        </w:tc>
        <w:tc>
          <w:tcPr>
            <w:tcW w:w="1701" w:type="dxa"/>
            <w:tcBorders>
              <w:top w:val="nil"/>
              <w:left w:val="nil"/>
              <w:bottom w:val="nil"/>
              <w:right w:val="nil"/>
            </w:tcBorders>
          </w:tcPr>
          <w:p w14:paraId="50B26D18" w14:textId="77777777" w:rsidR="00936DAE" w:rsidRPr="009973B5" w:rsidRDefault="00936DAE" w:rsidP="0047716B">
            <w:pPr>
              <w:spacing w:line="360" w:lineRule="auto"/>
              <w:rPr>
                <w:color w:val="000000" w:themeColor="text1"/>
              </w:rPr>
            </w:pPr>
            <w:r w:rsidRPr="009973B5">
              <w:rPr>
                <w:color w:val="000000" w:themeColor="text1"/>
              </w:rPr>
              <w:t>0.88 (0.46)</w:t>
            </w:r>
          </w:p>
        </w:tc>
      </w:tr>
      <w:tr w:rsidR="00936DAE" w:rsidRPr="009973B5" w14:paraId="5DBF5207" w14:textId="77777777" w:rsidTr="0047716B">
        <w:trPr>
          <w:trHeight w:val="360"/>
        </w:trPr>
        <w:tc>
          <w:tcPr>
            <w:tcW w:w="1275" w:type="dxa"/>
            <w:tcBorders>
              <w:top w:val="nil"/>
              <w:left w:val="nil"/>
              <w:bottom w:val="nil"/>
              <w:right w:val="nil"/>
            </w:tcBorders>
            <w:vAlign w:val="center"/>
          </w:tcPr>
          <w:p w14:paraId="4E4CD3F1" w14:textId="77777777" w:rsidR="00936DAE" w:rsidRPr="009973B5" w:rsidRDefault="00936DAE" w:rsidP="0047716B">
            <w:pPr>
              <w:spacing w:line="360" w:lineRule="auto"/>
              <w:rPr>
                <w:color w:val="000000" w:themeColor="text1"/>
                <w:lang w:eastAsia="zh-HK"/>
              </w:rPr>
            </w:pPr>
          </w:p>
        </w:tc>
        <w:tc>
          <w:tcPr>
            <w:tcW w:w="2235" w:type="dxa"/>
            <w:tcBorders>
              <w:top w:val="nil"/>
              <w:left w:val="nil"/>
              <w:bottom w:val="nil"/>
              <w:right w:val="nil"/>
            </w:tcBorders>
            <w:vAlign w:val="center"/>
          </w:tcPr>
          <w:p w14:paraId="746BB311" w14:textId="77777777" w:rsidR="00936DAE" w:rsidRPr="009973B5" w:rsidRDefault="00936DAE" w:rsidP="0047716B">
            <w:pPr>
              <w:spacing w:line="360" w:lineRule="auto"/>
              <w:jc w:val="right"/>
              <w:rPr>
                <w:color w:val="000000" w:themeColor="text1"/>
              </w:rPr>
            </w:pPr>
            <w:r w:rsidRPr="009973B5">
              <w:rPr>
                <w:color w:val="000000" w:themeColor="text1"/>
                <w:lang w:eastAsia="zh-HK"/>
              </w:rPr>
              <w:t xml:space="preserve">Kurtosis </w:t>
            </w:r>
            <w:r w:rsidRPr="009973B5">
              <w:rPr>
                <w:color w:val="000000" w:themeColor="text1"/>
                <w:vertAlign w:val="superscript"/>
              </w:rPr>
              <w:t xml:space="preserve"> a</w:t>
            </w:r>
          </w:p>
        </w:tc>
        <w:tc>
          <w:tcPr>
            <w:tcW w:w="284" w:type="dxa"/>
            <w:gridSpan w:val="2"/>
            <w:tcBorders>
              <w:top w:val="nil"/>
              <w:left w:val="nil"/>
              <w:bottom w:val="nil"/>
              <w:right w:val="nil"/>
            </w:tcBorders>
            <w:vAlign w:val="center"/>
          </w:tcPr>
          <w:p w14:paraId="62C1904E" w14:textId="77777777" w:rsidR="00936DAE" w:rsidRPr="009973B5" w:rsidRDefault="00936DAE" w:rsidP="0047716B">
            <w:pPr>
              <w:spacing w:line="360" w:lineRule="auto"/>
              <w:rPr>
                <w:color w:val="000000" w:themeColor="text1"/>
              </w:rPr>
            </w:pPr>
          </w:p>
        </w:tc>
        <w:tc>
          <w:tcPr>
            <w:tcW w:w="1559" w:type="dxa"/>
            <w:gridSpan w:val="2"/>
            <w:tcBorders>
              <w:top w:val="nil"/>
              <w:left w:val="nil"/>
              <w:bottom w:val="nil"/>
              <w:right w:val="nil"/>
            </w:tcBorders>
            <w:vAlign w:val="center"/>
          </w:tcPr>
          <w:p w14:paraId="36C9E75D" w14:textId="77777777" w:rsidR="00936DAE" w:rsidRPr="009973B5" w:rsidRDefault="00936DAE" w:rsidP="0047716B">
            <w:pPr>
              <w:spacing w:line="360" w:lineRule="auto"/>
              <w:rPr>
                <w:color w:val="000000" w:themeColor="text1"/>
              </w:rPr>
            </w:pPr>
            <w:r w:rsidRPr="009973B5">
              <w:rPr>
                <w:color w:val="000000" w:themeColor="text1"/>
              </w:rPr>
              <w:t>2.24 (0.01)</w:t>
            </w:r>
          </w:p>
        </w:tc>
        <w:tc>
          <w:tcPr>
            <w:tcW w:w="1559" w:type="dxa"/>
            <w:tcBorders>
              <w:top w:val="nil"/>
              <w:left w:val="nil"/>
              <w:bottom w:val="nil"/>
              <w:right w:val="nil"/>
            </w:tcBorders>
          </w:tcPr>
          <w:p w14:paraId="7ABDAB41" w14:textId="77777777" w:rsidR="00936DAE" w:rsidRPr="009973B5" w:rsidRDefault="00936DAE" w:rsidP="0047716B">
            <w:pPr>
              <w:spacing w:line="360" w:lineRule="auto"/>
              <w:rPr>
                <w:color w:val="000000" w:themeColor="text1"/>
              </w:rPr>
            </w:pPr>
            <w:r w:rsidRPr="009973B5">
              <w:rPr>
                <w:color w:val="000000" w:themeColor="text1"/>
              </w:rPr>
              <w:t>-0.12 (-0.10)</w:t>
            </w:r>
          </w:p>
        </w:tc>
        <w:tc>
          <w:tcPr>
            <w:tcW w:w="1701" w:type="dxa"/>
            <w:tcBorders>
              <w:top w:val="nil"/>
              <w:left w:val="nil"/>
              <w:bottom w:val="nil"/>
              <w:right w:val="nil"/>
            </w:tcBorders>
          </w:tcPr>
          <w:p w14:paraId="595FDFF6" w14:textId="00D92659" w:rsidR="00936DAE" w:rsidRPr="00C817FD" w:rsidRDefault="00936DAE" w:rsidP="0047716B">
            <w:pPr>
              <w:spacing w:line="360" w:lineRule="auto"/>
              <w:rPr>
                <w:color w:val="00B0F0"/>
              </w:rPr>
            </w:pPr>
            <w:r w:rsidRPr="00C817FD">
              <w:rPr>
                <w:color w:val="00B0F0"/>
              </w:rPr>
              <w:t>-0</w:t>
            </w:r>
            <w:r w:rsidR="00C817FD" w:rsidRPr="00C817FD">
              <w:rPr>
                <w:color w:val="00B0F0"/>
              </w:rPr>
              <w:t>.02</w:t>
            </w:r>
            <w:r w:rsidRPr="00C817FD">
              <w:rPr>
                <w:color w:val="00B0F0"/>
              </w:rPr>
              <w:t xml:space="preserve"> (-0.21)</w:t>
            </w:r>
          </w:p>
        </w:tc>
        <w:tc>
          <w:tcPr>
            <w:tcW w:w="1701" w:type="dxa"/>
            <w:tcBorders>
              <w:top w:val="nil"/>
              <w:left w:val="nil"/>
              <w:bottom w:val="nil"/>
              <w:right w:val="nil"/>
            </w:tcBorders>
          </w:tcPr>
          <w:p w14:paraId="4E1FCA3E" w14:textId="77777777" w:rsidR="00936DAE" w:rsidRPr="009973B5" w:rsidRDefault="00936DAE" w:rsidP="0047716B">
            <w:pPr>
              <w:spacing w:line="360" w:lineRule="auto"/>
              <w:rPr>
                <w:color w:val="000000" w:themeColor="text1"/>
              </w:rPr>
            </w:pPr>
            <w:r w:rsidRPr="009973B5">
              <w:rPr>
                <w:color w:val="000000" w:themeColor="text1"/>
              </w:rPr>
              <w:t>-0.19 (0.44)</w:t>
            </w:r>
          </w:p>
        </w:tc>
        <w:tc>
          <w:tcPr>
            <w:tcW w:w="1843" w:type="dxa"/>
            <w:tcBorders>
              <w:top w:val="nil"/>
              <w:left w:val="nil"/>
              <w:bottom w:val="nil"/>
              <w:right w:val="nil"/>
            </w:tcBorders>
          </w:tcPr>
          <w:p w14:paraId="349E7940" w14:textId="77777777" w:rsidR="00936DAE" w:rsidRPr="009973B5" w:rsidRDefault="00936DAE" w:rsidP="0047716B">
            <w:pPr>
              <w:spacing w:line="360" w:lineRule="auto"/>
              <w:rPr>
                <w:color w:val="000000" w:themeColor="text1"/>
              </w:rPr>
            </w:pPr>
            <w:r w:rsidRPr="009973B5">
              <w:rPr>
                <w:color w:val="000000" w:themeColor="text1"/>
              </w:rPr>
              <w:t>-0.66 (-0.70)</w:t>
            </w:r>
          </w:p>
        </w:tc>
        <w:tc>
          <w:tcPr>
            <w:tcW w:w="1701" w:type="dxa"/>
            <w:tcBorders>
              <w:top w:val="nil"/>
              <w:left w:val="nil"/>
              <w:bottom w:val="nil"/>
              <w:right w:val="nil"/>
            </w:tcBorders>
          </w:tcPr>
          <w:p w14:paraId="3E9E6617" w14:textId="77777777" w:rsidR="00936DAE" w:rsidRPr="009973B5" w:rsidRDefault="00936DAE" w:rsidP="0047716B">
            <w:pPr>
              <w:spacing w:line="360" w:lineRule="auto"/>
              <w:rPr>
                <w:color w:val="000000" w:themeColor="text1"/>
              </w:rPr>
            </w:pPr>
            <w:r w:rsidRPr="009973B5">
              <w:rPr>
                <w:color w:val="000000" w:themeColor="text1"/>
              </w:rPr>
              <w:t>1.30 (-0.41)</w:t>
            </w:r>
          </w:p>
        </w:tc>
      </w:tr>
      <w:tr w:rsidR="00936DAE" w:rsidRPr="009973B5" w14:paraId="1E5C5F7D" w14:textId="77777777" w:rsidTr="0047716B">
        <w:trPr>
          <w:trHeight w:val="360"/>
        </w:trPr>
        <w:tc>
          <w:tcPr>
            <w:tcW w:w="1275" w:type="dxa"/>
            <w:tcBorders>
              <w:top w:val="nil"/>
              <w:left w:val="nil"/>
              <w:bottom w:val="single" w:sz="4" w:space="0" w:color="auto"/>
              <w:right w:val="nil"/>
            </w:tcBorders>
            <w:vAlign w:val="center"/>
          </w:tcPr>
          <w:p w14:paraId="0FBAAFF0" w14:textId="77777777" w:rsidR="00936DAE" w:rsidRPr="009973B5" w:rsidRDefault="00936DAE" w:rsidP="0047716B">
            <w:pPr>
              <w:spacing w:line="360" w:lineRule="auto"/>
              <w:rPr>
                <w:color w:val="000000" w:themeColor="text1"/>
                <w:lang w:eastAsia="zh-HK"/>
              </w:rPr>
            </w:pPr>
          </w:p>
        </w:tc>
        <w:tc>
          <w:tcPr>
            <w:tcW w:w="2235" w:type="dxa"/>
            <w:tcBorders>
              <w:top w:val="nil"/>
              <w:left w:val="nil"/>
              <w:bottom w:val="single" w:sz="4" w:space="0" w:color="auto"/>
              <w:right w:val="nil"/>
            </w:tcBorders>
            <w:vAlign w:val="center"/>
          </w:tcPr>
          <w:p w14:paraId="07FC320E" w14:textId="77777777" w:rsidR="00936DAE" w:rsidRPr="009973B5" w:rsidRDefault="00936DAE" w:rsidP="0047716B">
            <w:pPr>
              <w:spacing w:line="360" w:lineRule="auto"/>
              <w:jc w:val="right"/>
              <w:rPr>
                <w:color w:val="000000" w:themeColor="text1"/>
                <w:lang w:eastAsia="zh-HK"/>
              </w:rPr>
            </w:pPr>
            <w:r w:rsidRPr="009973B5">
              <w:rPr>
                <w:color w:val="000000" w:themeColor="text1"/>
                <w:lang w:eastAsia="zh-HK"/>
              </w:rPr>
              <w:t xml:space="preserve">Cronbach’s alpha </w:t>
            </w:r>
            <w:r w:rsidRPr="009973B5">
              <w:rPr>
                <w:color w:val="000000" w:themeColor="text1"/>
                <w:vertAlign w:val="superscript"/>
              </w:rPr>
              <w:t xml:space="preserve"> a</w:t>
            </w:r>
          </w:p>
        </w:tc>
        <w:tc>
          <w:tcPr>
            <w:tcW w:w="284" w:type="dxa"/>
            <w:gridSpan w:val="2"/>
            <w:tcBorders>
              <w:top w:val="nil"/>
              <w:left w:val="nil"/>
              <w:bottom w:val="single" w:sz="4" w:space="0" w:color="auto"/>
              <w:right w:val="nil"/>
            </w:tcBorders>
            <w:vAlign w:val="center"/>
          </w:tcPr>
          <w:p w14:paraId="7118E879" w14:textId="77777777" w:rsidR="00936DAE" w:rsidRPr="009973B5" w:rsidRDefault="00936DAE" w:rsidP="0047716B">
            <w:pPr>
              <w:spacing w:line="360" w:lineRule="auto"/>
              <w:rPr>
                <w:color w:val="000000" w:themeColor="text1"/>
              </w:rPr>
            </w:pPr>
          </w:p>
        </w:tc>
        <w:tc>
          <w:tcPr>
            <w:tcW w:w="1559" w:type="dxa"/>
            <w:gridSpan w:val="2"/>
            <w:tcBorders>
              <w:top w:val="nil"/>
              <w:left w:val="nil"/>
              <w:bottom w:val="single" w:sz="4" w:space="0" w:color="auto"/>
              <w:right w:val="nil"/>
            </w:tcBorders>
            <w:vAlign w:val="center"/>
          </w:tcPr>
          <w:p w14:paraId="639B5C4C" w14:textId="77777777" w:rsidR="00936DAE" w:rsidRPr="009973B5" w:rsidRDefault="00936DAE" w:rsidP="0047716B">
            <w:pPr>
              <w:spacing w:line="360" w:lineRule="auto"/>
              <w:rPr>
                <w:color w:val="000000" w:themeColor="text1"/>
              </w:rPr>
            </w:pPr>
            <w:r w:rsidRPr="009973B5">
              <w:rPr>
                <w:color w:val="000000" w:themeColor="text1"/>
              </w:rPr>
              <w:t>--</w:t>
            </w:r>
          </w:p>
        </w:tc>
        <w:tc>
          <w:tcPr>
            <w:tcW w:w="1559" w:type="dxa"/>
            <w:tcBorders>
              <w:top w:val="nil"/>
              <w:left w:val="nil"/>
              <w:bottom w:val="single" w:sz="4" w:space="0" w:color="auto"/>
              <w:right w:val="nil"/>
            </w:tcBorders>
          </w:tcPr>
          <w:p w14:paraId="5A30B0A4" w14:textId="77777777" w:rsidR="00936DAE" w:rsidRPr="009973B5" w:rsidRDefault="00936DAE" w:rsidP="0047716B">
            <w:pPr>
              <w:spacing w:line="360" w:lineRule="auto"/>
              <w:rPr>
                <w:color w:val="000000" w:themeColor="text1"/>
              </w:rPr>
            </w:pPr>
            <w:r w:rsidRPr="009973B5">
              <w:rPr>
                <w:color w:val="000000" w:themeColor="text1"/>
              </w:rPr>
              <w:t>--</w:t>
            </w:r>
          </w:p>
        </w:tc>
        <w:tc>
          <w:tcPr>
            <w:tcW w:w="1701" w:type="dxa"/>
            <w:tcBorders>
              <w:top w:val="nil"/>
              <w:left w:val="nil"/>
              <w:bottom w:val="single" w:sz="4" w:space="0" w:color="auto"/>
              <w:right w:val="nil"/>
            </w:tcBorders>
          </w:tcPr>
          <w:p w14:paraId="18F56609" w14:textId="77777777" w:rsidR="00936DAE" w:rsidRPr="009973B5" w:rsidRDefault="00936DAE" w:rsidP="0047716B">
            <w:pPr>
              <w:spacing w:line="360" w:lineRule="auto"/>
              <w:rPr>
                <w:color w:val="000000" w:themeColor="text1"/>
              </w:rPr>
            </w:pPr>
            <w:r w:rsidRPr="009973B5">
              <w:rPr>
                <w:color w:val="000000" w:themeColor="text1"/>
              </w:rPr>
              <w:t>--</w:t>
            </w:r>
          </w:p>
        </w:tc>
        <w:tc>
          <w:tcPr>
            <w:tcW w:w="1701" w:type="dxa"/>
            <w:tcBorders>
              <w:top w:val="nil"/>
              <w:left w:val="nil"/>
              <w:bottom w:val="single" w:sz="4" w:space="0" w:color="auto"/>
              <w:right w:val="nil"/>
            </w:tcBorders>
          </w:tcPr>
          <w:p w14:paraId="195834AC" w14:textId="77777777" w:rsidR="00936DAE" w:rsidRPr="009973B5" w:rsidRDefault="00936DAE" w:rsidP="0047716B">
            <w:pPr>
              <w:spacing w:line="360" w:lineRule="auto"/>
              <w:rPr>
                <w:color w:val="000000" w:themeColor="text1"/>
              </w:rPr>
            </w:pPr>
            <w:r w:rsidRPr="009973B5">
              <w:rPr>
                <w:color w:val="000000" w:themeColor="text1"/>
              </w:rPr>
              <w:t>.76 (.85)</w:t>
            </w:r>
          </w:p>
        </w:tc>
        <w:tc>
          <w:tcPr>
            <w:tcW w:w="1843" w:type="dxa"/>
            <w:tcBorders>
              <w:top w:val="nil"/>
              <w:left w:val="nil"/>
              <w:bottom w:val="single" w:sz="4" w:space="0" w:color="auto"/>
              <w:right w:val="nil"/>
            </w:tcBorders>
          </w:tcPr>
          <w:p w14:paraId="67E9764F" w14:textId="77777777" w:rsidR="00936DAE" w:rsidRPr="009973B5" w:rsidRDefault="00936DAE" w:rsidP="0047716B">
            <w:pPr>
              <w:spacing w:line="360" w:lineRule="auto"/>
              <w:rPr>
                <w:color w:val="000000" w:themeColor="text1"/>
              </w:rPr>
            </w:pPr>
            <w:r w:rsidRPr="009973B5">
              <w:rPr>
                <w:color w:val="000000" w:themeColor="text1"/>
              </w:rPr>
              <w:t>.89 (.96)</w:t>
            </w:r>
          </w:p>
        </w:tc>
        <w:tc>
          <w:tcPr>
            <w:tcW w:w="1701" w:type="dxa"/>
            <w:tcBorders>
              <w:top w:val="nil"/>
              <w:left w:val="nil"/>
              <w:bottom w:val="single" w:sz="4" w:space="0" w:color="auto"/>
              <w:right w:val="nil"/>
            </w:tcBorders>
          </w:tcPr>
          <w:p w14:paraId="026CAE03" w14:textId="77777777" w:rsidR="00936DAE" w:rsidRPr="009973B5" w:rsidRDefault="00936DAE" w:rsidP="0047716B">
            <w:pPr>
              <w:spacing w:line="360" w:lineRule="auto"/>
              <w:rPr>
                <w:color w:val="000000" w:themeColor="text1"/>
              </w:rPr>
            </w:pPr>
            <w:r w:rsidRPr="009973B5">
              <w:rPr>
                <w:color w:val="000000" w:themeColor="text1"/>
              </w:rPr>
              <w:t>.62 (.87)</w:t>
            </w:r>
          </w:p>
        </w:tc>
      </w:tr>
      <w:tr w:rsidR="00936DAE" w:rsidRPr="009973B5" w14:paraId="468C03E7" w14:textId="77777777" w:rsidTr="0047716B">
        <w:tc>
          <w:tcPr>
            <w:tcW w:w="13858" w:type="dxa"/>
            <w:gridSpan w:val="11"/>
            <w:tcBorders>
              <w:top w:val="single" w:sz="4" w:space="0" w:color="auto"/>
              <w:left w:val="nil"/>
              <w:bottom w:val="nil"/>
              <w:right w:val="nil"/>
            </w:tcBorders>
          </w:tcPr>
          <w:p w14:paraId="58C8134E" w14:textId="77777777" w:rsidR="00936DAE" w:rsidRPr="009973B5" w:rsidRDefault="00936DAE" w:rsidP="0047716B">
            <w:pPr>
              <w:spacing w:line="360" w:lineRule="auto"/>
              <w:rPr>
                <w:color w:val="000000" w:themeColor="text1"/>
              </w:rPr>
            </w:pPr>
            <w:r w:rsidRPr="009973B5">
              <w:rPr>
                <w:i/>
                <w:color w:val="000000" w:themeColor="text1"/>
                <w:lang w:eastAsia="zh-HK"/>
              </w:rPr>
              <w:t>Note:</w:t>
            </w:r>
            <w:r w:rsidRPr="009973B5">
              <w:rPr>
                <w:color w:val="000000" w:themeColor="text1"/>
                <w:lang w:eastAsia="zh-HK"/>
              </w:rPr>
              <w:t xml:space="preserve"> </w:t>
            </w:r>
            <w:r w:rsidRPr="009973B5">
              <w:rPr>
                <w:color w:val="000000" w:themeColor="text1"/>
                <w:vertAlign w:val="superscript"/>
              </w:rPr>
              <w:t>*</w:t>
            </w:r>
            <w:r w:rsidRPr="009973B5">
              <w:rPr>
                <w:color w:val="000000" w:themeColor="text1"/>
              </w:rPr>
              <w:t xml:space="preserve"> </w:t>
            </w:r>
            <w:r w:rsidRPr="009973B5">
              <w:rPr>
                <w:i/>
                <w:color w:val="000000" w:themeColor="text1"/>
              </w:rPr>
              <w:t>p</w:t>
            </w:r>
            <w:r w:rsidRPr="009973B5">
              <w:rPr>
                <w:color w:val="000000" w:themeColor="text1"/>
              </w:rPr>
              <w:t xml:space="preserve"> &lt; .05; </w:t>
            </w:r>
            <w:r w:rsidRPr="009973B5">
              <w:rPr>
                <w:color w:val="000000" w:themeColor="text1"/>
                <w:vertAlign w:val="superscript"/>
              </w:rPr>
              <w:t>**</w:t>
            </w:r>
            <w:r w:rsidRPr="009973B5">
              <w:rPr>
                <w:color w:val="000000" w:themeColor="text1"/>
              </w:rPr>
              <w:t xml:space="preserve"> </w:t>
            </w:r>
            <w:r w:rsidRPr="009973B5">
              <w:rPr>
                <w:i/>
                <w:color w:val="000000" w:themeColor="text1"/>
              </w:rPr>
              <w:t>p</w:t>
            </w:r>
            <w:r w:rsidRPr="009973B5">
              <w:rPr>
                <w:color w:val="000000" w:themeColor="text1"/>
              </w:rPr>
              <w:t xml:space="preserve"> &lt; .01; </w:t>
            </w:r>
            <w:r w:rsidRPr="009973B5">
              <w:rPr>
                <w:color w:val="000000" w:themeColor="text1"/>
                <w:vertAlign w:val="superscript"/>
              </w:rPr>
              <w:t>***</w:t>
            </w:r>
            <w:r w:rsidRPr="009973B5">
              <w:rPr>
                <w:color w:val="000000" w:themeColor="text1"/>
              </w:rPr>
              <w:t xml:space="preserve"> </w:t>
            </w:r>
            <w:r w:rsidRPr="009973B5">
              <w:rPr>
                <w:i/>
                <w:color w:val="000000" w:themeColor="text1"/>
              </w:rPr>
              <w:t>p</w:t>
            </w:r>
            <w:r w:rsidRPr="009973B5">
              <w:rPr>
                <w:color w:val="000000" w:themeColor="text1"/>
              </w:rPr>
              <w:t xml:space="preserve"> &lt; .001. </w:t>
            </w:r>
          </w:p>
          <w:p w14:paraId="0E998077" w14:textId="77777777" w:rsidR="00936DAE" w:rsidRPr="009973B5" w:rsidRDefault="00936DAE" w:rsidP="0047716B">
            <w:pPr>
              <w:spacing w:line="360" w:lineRule="auto"/>
              <w:rPr>
                <w:color w:val="000000" w:themeColor="text1"/>
              </w:rPr>
            </w:pPr>
            <w:proofErr w:type="spellStart"/>
            <w:r w:rsidRPr="009973B5">
              <w:rPr>
                <w:color w:val="000000" w:themeColor="text1"/>
                <w:vertAlign w:val="superscript"/>
              </w:rPr>
              <w:t>a</w:t>
            </w:r>
            <w:proofErr w:type="spellEnd"/>
            <w:r w:rsidRPr="009973B5">
              <w:rPr>
                <w:color w:val="000000" w:themeColor="text1"/>
                <w:vertAlign w:val="superscript"/>
              </w:rPr>
              <w:t xml:space="preserve"> </w:t>
            </w:r>
            <w:r w:rsidRPr="009973B5">
              <w:rPr>
                <w:color w:val="000000" w:themeColor="text1"/>
              </w:rPr>
              <w:t xml:space="preserve">Figures outside brackets corresponded to </w:t>
            </w:r>
            <w:r>
              <w:rPr>
                <w:color w:val="000000" w:themeColor="text1"/>
              </w:rPr>
              <w:t>England</w:t>
            </w:r>
            <w:r w:rsidRPr="009973B5">
              <w:rPr>
                <w:color w:val="000000" w:themeColor="text1"/>
              </w:rPr>
              <w:t xml:space="preserve"> parents, whereas those within brackets corresponded to </w:t>
            </w:r>
            <w:r>
              <w:rPr>
                <w:color w:val="000000" w:themeColor="text1"/>
              </w:rPr>
              <w:t>Hong Kong</w:t>
            </w:r>
            <w:r w:rsidRPr="009973B5">
              <w:rPr>
                <w:color w:val="000000" w:themeColor="text1"/>
              </w:rPr>
              <w:t xml:space="preserve"> parents. </w:t>
            </w:r>
          </w:p>
          <w:p w14:paraId="31E202A3" w14:textId="4F239C92" w:rsidR="00936DAE" w:rsidRPr="009973B5" w:rsidRDefault="00936DAE" w:rsidP="0047716B">
            <w:pPr>
              <w:spacing w:line="360" w:lineRule="auto"/>
              <w:rPr>
                <w:color w:val="000000" w:themeColor="text1"/>
                <w:vertAlign w:val="superscript"/>
              </w:rPr>
            </w:pPr>
            <w:r w:rsidRPr="009973B5">
              <w:rPr>
                <w:color w:val="000000" w:themeColor="text1"/>
                <w:vertAlign w:val="superscript"/>
              </w:rPr>
              <w:t xml:space="preserve">b </w:t>
            </w:r>
            <w:r w:rsidRPr="009973B5">
              <w:rPr>
                <w:color w:val="000000" w:themeColor="text1"/>
              </w:rPr>
              <w:t xml:space="preserve">Correlations below the diagonal corresponded to </w:t>
            </w:r>
            <w:r>
              <w:rPr>
                <w:color w:val="000000" w:themeColor="text1"/>
              </w:rPr>
              <w:t>England</w:t>
            </w:r>
            <w:r w:rsidRPr="009973B5">
              <w:rPr>
                <w:color w:val="000000" w:themeColor="text1"/>
              </w:rPr>
              <w:t xml:space="preserve"> parents, whil</w:t>
            </w:r>
            <w:r w:rsidR="00FF2F47">
              <w:rPr>
                <w:color w:val="000000" w:themeColor="text1"/>
              </w:rPr>
              <w:t>st</w:t>
            </w:r>
            <w:r w:rsidRPr="009973B5">
              <w:rPr>
                <w:color w:val="000000" w:themeColor="text1"/>
              </w:rPr>
              <w:t xml:space="preserve"> those above the diagonal corresponded to </w:t>
            </w:r>
            <w:r>
              <w:rPr>
                <w:color w:val="000000" w:themeColor="text1"/>
              </w:rPr>
              <w:t>Hong Kong</w:t>
            </w:r>
            <w:r w:rsidRPr="009973B5">
              <w:rPr>
                <w:color w:val="000000" w:themeColor="text1"/>
              </w:rPr>
              <w:t xml:space="preserve"> parents.</w:t>
            </w:r>
          </w:p>
        </w:tc>
      </w:tr>
    </w:tbl>
    <w:p w14:paraId="529896F1" w14:textId="77777777" w:rsidR="00936DAE" w:rsidRDefault="00936DAE">
      <w:pPr>
        <w:rPr>
          <w:color w:val="000000" w:themeColor="text1"/>
          <w:szCs w:val="20"/>
          <w:lang w:eastAsia="zh-HK"/>
        </w:rPr>
      </w:pPr>
      <w:r>
        <w:rPr>
          <w:color w:val="000000" w:themeColor="text1"/>
          <w:szCs w:val="20"/>
          <w:lang w:eastAsia="zh-HK"/>
        </w:rPr>
        <w:br w:type="page"/>
      </w:r>
    </w:p>
    <w:p w14:paraId="046E6EB7" w14:textId="35B096DE" w:rsidR="00936DAE" w:rsidRPr="009973B5" w:rsidRDefault="00936DAE" w:rsidP="00936DAE">
      <w:pPr>
        <w:spacing w:line="360" w:lineRule="auto"/>
        <w:rPr>
          <w:color w:val="000000" w:themeColor="text1"/>
          <w:szCs w:val="20"/>
          <w:lang w:eastAsia="zh-HK"/>
        </w:rPr>
      </w:pPr>
      <w:r w:rsidRPr="009973B5">
        <w:rPr>
          <w:color w:val="000000" w:themeColor="text1"/>
          <w:szCs w:val="20"/>
          <w:lang w:eastAsia="zh-HK"/>
        </w:rPr>
        <w:lastRenderedPageBreak/>
        <w:t>Table 2</w:t>
      </w:r>
    </w:p>
    <w:p w14:paraId="1B9A1895" w14:textId="77777777" w:rsidR="00936DAE" w:rsidRPr="009973B5" w:rsidRDefault="00936DAE" w:rsidP="00936DAE">
      <w:pPr>
        <w:spacing w:line="360" w:lineRule="auto"/>
        <w:rPr>
          <w:i/>
          <w:color w:val="000000" w:themeColor="text1"/>
          <w:szCs w:val="20"/>
          <w:lang w:eastAsia="zh-HK"/>
        </w:rPr>
      </w:pPr>
      <w:r w:rsidRPr="009973B5">
        <w:rPr>
          <w:i/>
          <w:color w:val="000000" w:themeColor="text1"/>
          <w:szCs w:val="20"/>
          <w:lang w:eastAsia="zh-HK"/>
        </w:rPr>
        <w:t xml:space="preserve">Hierarchical regressions predicting parental play beliefs from </w:t>
      </w:r>
      <w:r>
        <w:rPr>
          <w:i/>
          <w:color w:val="000000" w:themeColor="text1"/>
          <w:szCs w:val="20"/>
          <w:lang w:eastAsia="zh-HK"/>
        </w:rPr>
        <w:t>England</w:t>
      </w:r>
      <w:r w:rsidRPr="009973B5">
        <w:rPr>
          <w:i/>
          <w:color w:val="000000" w:themeColor="text1"/>
          <w:szCs w:val="20"/>
          <w:lang w:eastAsia="zh-HK"/>
        </w:rPr>
        <w:t xml:space="preserve"> parents’ age, education level, income level, and playfulness.</w:t>
      </w:r>
    </w:p>
    <w:tbl>
      <w:tblPr>
        <w:tblStyle w:val="TableGrid"/>
        <w:tblpPr w:leftFromText="180" w:rightFromText="180" w:vertAnchor="text" w:horzAnchor="margin" w:tblpY="108"/>
        <w:tblW w:w="14034" w:type="dxa"/>
        <w:tblLayout w:type="fixed"/>
        <w:tblLook w:val="04A0" w:firstRow="1" w:lastRow="0" w:firstColumn="1" w:lastColumn="0" w:noHBand="0" w:noVBand="1"/>
      </w:tblPr>
      <w:tblGrid>
        <w:gridCol w:w="3402"/>
        <w:gridCol w:w="284"/>
        <w:gridCol w:w="992"/>
        <w:gridCol w:w="142"/>
        <w:gridCol w:w="425"/>
        <w:gridCol w:w="1134"/>
        <w:gridCol w:w="709"/>
        <w:gridCol w:w="850"/>
        <w:gridCol w:w="567"/>
        <w:gridCol w:w="709"/>
        <w:gridCol w:w="992"/>
        <w:gridCol w:w="709"/>
        <w:gridCol w:w="1134"/>
        <w:gridCol w:w="709"/>
        <w:gridCol w:w="709"/>
        <w:gridCol w:w="567"/>
      </w:tblGrid>
      <w:tr w:rsidR="00936DAE" w:rsidRPr="009973B5" w14:paraId="1CA16F32" w14:textId="77777777" w:rsidTr="0047716B">
        <w:trPr>
          <w:trHeight w:val="278"/>
        </w:trPr>
        <w:tc>
          <w:tcPr>
            <w:tcW w:w="3402" w:type="dxa"/>
            <w:tcBorders>
              <w:top w:val="single" w:sz="4" w:space="0" w:color="auto"/>
              <w:left w:val="nil"/>
              <w:bottom w:val="nil"/>
              <w:right w:val="nil"/>
            </w:tcBorders>
          </w:tcPr>
          <w:p w14:paraId="01ADC527" w14:textId="77777777" w:rsidR="00936DAE" w:rsidRPr="009973B5" w:rsidRDefault="00936DAE" w:rsidP="0047716B">
            <w:pPr>
              <w:spacing w:line="360" w:lineRule="auto"/>
              <w:rPr>
                <w:color w:val="000000" w:themeColor="text1"/>
                <w:lang w:eastAsia="zh-HK"/>
              </w:rPr>
            </w:pPr>
          </w:p>
        </w:tc>
        <w:tc>
          <w:tcPr>
            <w:tcW w:w="284" w:type="dxa"/>
            <w:tcBorders>
              <w:top w:val="single" w:sz="4" w:space="0" w:color="auto"/>
              <w:left w:val="nil"/>
              <w:bottom w:val="nil"/>
              <w:right w:val="nil"/>
            </w:tcBorders>
          </w:tcPr>
          <w:p w14:paraId="0271256A" w14:textId="77777777" w:rsidR="00936DAE" w:rsidRPr="009973B5" w:rsidRDefault="00936DAE" w:rsidP="0047716B">
            <w:pPr>
              <w:spacing w:line="360" w:lineRule="auto"/>
              <w:jc w:val="center"/>
              <w:rPr>
                <w:i/>
                <w:color w:val="000000" w:themeColor="text1"/>
              </w:rPr>
            </w:pPr>
          </w:p>
        </w:tc>
        <w:tc>
          <w:tcPr>
            <w:tcW w:w="1134" w:type="dxa"/>
            <w:gridSpan w:val="2"/>
            <w:tcBorders>
              <w:top w:val="single" w:sz="4" w:space="0" w:color="auto"/>
              <w:left w:val="nil"/>
              <w:bottom w:val="single" w:sz="4" w:space="0" w:color="auto"/>
              <w:right w:val="nil"/>
            </w:tcBorders>
          </w:tcPr>
          <w:p w14:paraId="49B5087C" w14:textId="77777777" w:rsidR="00936DAE" w:rsidRPr="009973B5" w:rsidRDefault="00936DAE" w:rsidP="0047716B">
            <w:pPr>
              <w:spacing w:line="360" w:lineRule="auto"/>
              <w:jc w:val="center"/>
              <w:rPr>
                <w:color w:val="000000" w:themeColor="text1"/>
              </w:rPr>
            </w:pPr>
          </w:p>
        </w:tc>
        <w:tc>
          <w:tcPr>
            <w:tcW w:w="3685" w:type="dxa"/>
            <w:gridSpan w:val="5"/>
            <w:tcBorders>
              <w:top w:val="single" w:sz="4" w:space="0" w:color="auto"/>
              <w:left w:val="nil"/>
              <w:bottom w:val="single" w:sz="4" w:space="0" w:color="auto"/>
              <w:right w:val="nil"/>
            </w:tcBorders>
          </w:tcPr>
          <w:p w14:paraId="411357A1" w14:textId="77777777" w:rsidR="00936DAE" w:rsidRPr="009973B5" w:rsidRDefault="00936DAE" w:rsidP="0047716B">
            <w:pPr>
              <w:spacing w:line="360" w:lineRule="auto"/>
              <w:rPr>
                <w:color w:val="000000" w:themeColor="text1"/>
              </w:rPr>
            </w:pPr>
            <w:r w:rsidRPr="009973B5">
              <w:rPr>
                <w:color w:val="000000" w:themeColor="text1"/>
              </w:rPr>
              <w:t>Parental play support</w:t>
            </w:r>
          </w:p>
        </w:tc>
        <w:tc>
          <w:tcPr>
            <w:tcW w:w="709" w:type="dxa"/>
            <w:tcBorders>
              <w:top w:val="single" w:sz="4" w:space="0" w:color="auto"/>
              <w:left w:val="nil"/>
              <w:bottom w:val="nil"/>
              <w:right w:val="nil"/>
            </w:tcBorders>
          </w:tcPr>
          <w:p w14:paraId="1E15A4D7" w14:textId="77777777" w:rsidR="00936DAE" w:rsidRPr="009973B5" w:rsidRDefault="00936DAE" w:rsidP="0047716B">
            <w:pPr>
              <w:spacing w:line="360" w:lineRule="auto"/>
              <w:jc w:val="center"/>
              <w:rPr>
                <w:color w:val="000000" w:themeColor="text1"/>
              </w:rPr>
            </w:pPr>
          </w:p>
        </w:tc>
        <w:tc>
          <w:tcPr>
            <w:tcW w:w="4820" w:type="dxa"/>
            <w:gridSpan w:val="6"/>
            <w:tcBorders>
              <w:top w:val="single" w:sz="4" w:space="0" w:color="auto"/>
              <w:left w:val="nil"/>
              <w:bottom w:val="single" w:sz="4" w:space="0" w:color="auto"/>
              <w:right w:val="nil"/>
            </w:tcBorders>
          </w:tcPr>
          <w:p w14:paraId="3F618E6B" w14:textId="77777777" w:rsidR="00936DAE" w:rsidRPr="009973B5" w:rsidRDefault="00936DAE" w:rsidP="0047716B">
            <w:pPr>
              <w:spacing w:line="360" w:lineRule="auto"/>
              <w:jc w:val="center"/>
              <w:rPr>
                <w:color w:val="000000" w:themeColor="text1"/>
              </w:rPr>
            </w:pPr>
            <w:r w:rsidRPr="009973B5">
              <w:rPr>
                <w:color w:val="000000" w:themeColor="text1"/>
              </w:rPr>
              <w:t>Parental academic focus</w:t>
            </w:r>
          </w:p>
        </w:tc>
      </w:tr>
      <w:tr w:rsidR="00936DAE" w:rsidRPr="009973B5" w14:paraId="768EFD29" w14:textId="77777777" w:rsidTr="0047716B">
        <w:trPr>
          <w:trHeight w:val="328"/>
        </w:trPr>
        <w:tc>
          <w:tcPr>
            <w:tcW w:w="3402" w:type="dxa"/>
            <w:tcBorders>
              <w:top w:val="nil"/>
              <w:left w:val="nil"/>
              <w:bottom w:val="single" w:sz="4" w:space="0" w:color="auto"/>
              <w:right w:val="nil"/>
            </w:tcBorders>
            <w:vAlign w:val="center"/>
          </w:tcPr>
          <w:p w14:paraId="7833A036"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Steps/independent variables</w:t>
            </w:r>
          </w:p>
        </w:tc>
        <w:tc>
          <w:tcPr>
            <w:tcW w:w="284" w:type="dxa"/>
            <w:tcBorders>
              <w:top w:val="nil"/>
              <w:left w:val="nil"/>
              <w:bottom w:val="single" w:sz="4" w:space="0" w:color="auto"/>
              <w:right w:val="nil"/>
            </w:tcBorders>
            <w:vAlign w:val="center"/>
          </w:tcPr>
          <w:p w14:paraId="6F9629A8" w14:textId="77777777" w:rsidR="00936DAE" w:rsidRPr="009973B5" w:rsidRDefault="00936DAE" w:rsidP="0047716B">
            <w:pPr>
              <w:spacing w:line="360" w:lineRule="auto"/>
              <w:rPr>
                <w:color w:val="000000" w:themeColor="text1"/>
              </w:rPr>
            </w:pPr>
          </w:p>
        </w:tc>
        <w:tc>
          <w:tcPr>
            <w:tcW w:w="992" w:type="dxa"/>
            <w:tcBorders>
              <w:top w:val="single" w:sz="4" w:space="0" w:color="auto"/>
              <w:left w:val="nil"/>
              <w:bottom w:val="single" w:sz="4" w:space="0" w:color="auto"/>
              <w:right w:val="nil"/>
            </w:tcBorders>
            <w:vAlign w:val="center"/>
          </w:tcPr>
          <w:p w14:paraId="6EC8FD8D" w14:textId="77777777" w:rsidR="00936DAE" w:rsidRPr="009973B5" w:rsidRDefault="00936DAE" w:rsidP="0047716B">
            <w:pPr>
              <w:spacing w:line="360" w:lineRule="auto"/>
              <w:rPr>
                <w:color w:val="000000" w:themeColor="text1"/>
                <w:lang w:eastAsia="zh-HK"/>
              </w:rPr>
            </w:pPr>
            <w:r w:rsidRPr="009973B5">
              <w:rPr>
                <w:rFonts w:eastAsia="PMingLiU"/>
                <w:color w:val="000000" w:themeColor="text1"/>
                <w:lang w:eastAsia="en-US"/>
              </w:rPr>
              <w:t xml:space="preserve">Final </w:t>
            </w:r>
            <w:r w:rsidRPr="009973B5">
              <w:rPr>
                <w:rFonts w:eastAsia="PMingLiU"/>
                <w:i/>
                <w:iCs/>
                <w:color w:val="000000" w:themeColor="text1"/>
                <w:lang w:eastAsia="en-US"/>
              </w:rPr>
              <w:t>β</w:t>
            </w:r>
          </w:p>
        </w:tc>
        <w:tc>
          <w:tcPr>
            <w:tcW w:w="567" w:type="dxa"/>
            <w:gridSpan w:val="2"/>
            <w:tcBorders>
              <w:top w:val="single" w:sz="4" w:space="0" w:color="auto"/>
              <w:left w:val="nil"/>
              <w:bottom w:val="single" w:sz="4" w:space="0" w:color="auto"/>
              <w:right w:val="nil"/>
            </w:tcBorders>
          </w:tcPr>
          <w:p w14:paraId="2FB3FD3D" w14:textId="77777777" w:rsidR="00936DAE" w:rsidRPr="009973B5" w:rsidRDefault="00936DAE" w:rsidP="0047716B">
            <w:pPr>
              <w:spacing w:line="360" w:lineRule="auto"/>
              <w:rPr>
                <w:rFonts w:eastAsia="PMingLiU"/>
                <w:i/>
                <w:iCs/>
                <w:color w:val="000000" w:themeColor="text1"/>
                <w:lang w:eastAsia="en-US"/>
              </w:rPr>
            </w:pPr>
            <w:r w:rsidRPr="009973B5">
              <w:rPr>
                <w:rFonts w:eastAsia="PMingLiU"/>
                <w:i/>
                <w:iCs/>
                <w:color w:val="000000" w:themeColor="text1"/>
                <w:lang w:eastAsia="en-US"/>
              </w:rPr>
              <w:t>SE</w:t>
            </w:r>
          </w:p>
        </w:tc>
        <w:tc>
          <w:tcPr>
            <w:tcW w:w="1134" w:type="dxa"/>
            <w:tcBorders>
              <w:top w:val="single" w:sz="4" w:space="0" w:color="auto"/>
              <w:left w:val="nil"/>
              <w:bottom w:val="single" w:sz="4" w:space="0" w:color="auto"/>
              <w:right w:val="nil"/>
            </w:tcBorders>
            <w:vAlign w:val="center"/>
          </w:tcPr>
          <w:p w14:paraId="2706E01C" w14:textId="77777777" w:rsidR="00936DAE" w:rsidRPr="009973B5" w:rsidRDefault="00936DAE" w:rsidP="0047716B">
            <w:pPr>
              <w:spacing w:line="360" w:lineRule="auto"/>
              <w:rPr>
                <w:color w:val="000000" w:themeColor="text1"/>
                <w:lang w:eastAsia="zh-HK"/>
              </w:rPr>
            </w:pPr>
            <w:r w:rsidRPr="009973B5">
              <w:rPr>
                <w:rFonts w:eastAsia="PMingLiU"/>
                <w:color w:val="000000" w:themeColor="text1"/>
                <w:lang w:eastAsia="en-US"/>
              </w:rPr>
              <w:t xml:space="preserve">Total </w:t>
            </w:r>
            <w:r w:rsidRPr="009973B5">
              <w:rPr>
                <w:rFonts w:eastAsia="PMingLiU"/>
                <w:i/>
                <w:iCs/>
                <w:color w:val="000000" w:themeColor="text1"/>
                <w:lang w:eastAsia="en-US"/>
              </w:rPr>
              <w:t>R</w:t>
            </w:r>
            <w:r w:rsidRPr="009973B5">
              <w:rPr>
                <w:rFonts w:eastAsia="PMingLiU"/>
                <w:color w:val="000000" w:themeColor="text1"/>
                <w:vertAlign w:val="superscript"/>
                <w:lang w:eastAsia="en-US"/>
              </w:rPr>
              <w:t>2</w:t>
            </w:r>
          </w:p>
        </w:tc>
        <w:tc>
          <w:tcPr>
            <w:tcW w:w="709" w:type="dxa"/>
            <w:tcBorders>
              <w:top w:val="single" w:sz="4" w:space="0" w:color="auto"/>
              <w:left w:val="nil"/>
              <w:bottom w:val="single" w:sz="4" w:space="0" w:color="auto"/>
              <w:right w:val="nil"/>
            </w:tcBorders>
            <w:vAlign w:val="center"/>
          </w:tcPr>
          <w:p w14:paraId="4DD04892" w14:textId="77777777" w:rsidR="00936DAE" w:rsidRPr="009973B5" w:rsidRDefault="00936DAE" w:rsidP="0047716B">
            <w:pPr>
              <w:spacing w:line="360" w:lineRule="auto"/>
              <w:rPr>
                <w:color w:val="000000" w:themeColor="text1"/>
                <w:lang w:eastAsia="zh-HK"/>
              </w:rPr>
            </w:pPr>
            <w:r w:rsidRPr="009973B5">
              <w:rPr>
                <w:rFonts w:eastAsia="PMingLiU"/>
                <w:color w:val="000000" w:themeColor="text1"/>
                <w:lang w:eastAsia="en-US"/>
              </w:rPr>
              <w:t>Δ</w:t>
            </w:r>
            <w:r w:rsidRPr="009973B5">
              <w:rPr>
                <w:rFonts w:eastAsia="PMingLiU"/>
                <w:i/>
                <w:iCs/>
                <w:color w:val="000000" w:themeColor="text1"/>
                <w:lang w:eastAsia="en-US"/>
              </w:rPr>
              <w:t>R</w:t>
            </w:r>
            <w:r w:rsidRPr="009973B5">
              <w:rPr>
                <w:rFonts w:eastAsia="PMingLiU"/>
                <w:color w:val="000000" w:themeColor="text1"/>
                <w:vertAlign w:val="superscript"/>
                <w:lang w:eastAsia="en-US"/>
              </w:rPr>
              <w:t>2</w:t>
            </w:r>
          </w:p>
        </w:tc>
        <w:tc>
          <w:tcPr>
            <w:tcW w:w="850" w:type="dxa"/>
            <w:tcBorders>
              <w:top w:val="single" w:sz="4" w:space="0" w:color="auto"/>
              <w:left w:val="nil"/>
              <w:bottom w:val="single" w:sz="4" w:space="0" w:color="auto"/>
              <w:right w:val="nil"/>
            </w:tcBorders>
            <w:vAlign w:val="center"/>
          </w:tcPr>
          <w:p w14:paraId="4A7CDDEF" w14:textId="77777777" w:rsidR="00936DAE" w:rsidRPr="009973B5" w:rsidRDefault="00936DAE" w:rsidP="0047716B">
            <w:pPr>
              <w:spacing w:line="360" w:lineRule="auto"/>
              <w:rPr>
                <w:color w:val="000000" w:themeColor="text1"/>
              </w:rPr>
            </w:pPr>
            <w:r w:rsidRPr="009973B5">
              <w:rPr>
                <w:rFonts w:eastAsia="PMingLiU"/>
                <w:color w:val="000000" w:themeColor="text1"/>
                <w:lang w:eastAsia="en-US"/>
              </w:rPr>
              <w:t>Δ</w:t>
            </w:r>
            <w:r w:rsidRPr="009973B5">
              <w:rPr>
                <w:rFonts w:eastAsia="PMingLiU"/>
                <w:i/>
                <w:iCs/>
                <w:color w:val="000000" w:themeColor="text1"/>
                <w:lang w:eastAsia="en-US"/>
              </w:rPr>
              <w:t>F</w:t>
            </w:r>
          </w:p>
        </w:tc>
        <w:tc>
          <w:tcPr>
            <w:tcW w:w="567" w:type="dxa"/>
            <w:tcBorders>
              <w:top w:val="single" w:sz="4" w:space="0" w:color="auto"/>
              <w:left w:val="nil"/>
              <w:bottom w:val="single" w:sz="4" w:space="0" w:color="auto"/>
              <w:right w:val="nil"/>
            </w:tcBorders>
            <w:vAlign w:val="center"/>
          </w:tcPr>
          <w:p w14:paraId="335AEBF2" w14:textId="77777777" w:rsidR="00936DAE" w:rsidRPr="009973B5" w:rsidRDefault="00936DAE" w:rsidP="0047716B">
            <w:pPr>
              <w:spacing w:line="360" w:lineRule="auto"/>
              <w:rPr>
                <w:i/>
                <w:iCs/>
                <w:color w:val="000000" w:themeColor="text1"/>
              </w:rPr>
            </w:pPr>
            <w:r w:rsidRPr="009973B5">
              <w:rPr>
                <w:i/>
                <w:iCs/>
                <w:color w:val="000000" w:themeColor="text1"/>
              </w:rPr>
              <w:t>p</w:t>
            </w:r>
          </w:p>
        </w:tc>
        <w:tc>
          <w:tcPr>
            <w:tcW w:w="709" w:type="dxa"/>
            <w:tcBorders>
              <w:top w:val="nil"/>
              <w:left w:val="nil"/>
              <w:bottom w:val="single" w:sz="4" w:space="0" w:color="auto"/>
              <w:right w:val="nil"/>
            </w:tcBorders>
            <w:vAlign w:val="center"/>
          </w:tcPr>
          <w:p w14:paraId="421A7FC0" w14:textId="77777777" w:rsidR="00936DAE" w:rsidRPr="009973B5" w:rsidRDefault="00936DAE" w:rsidP="0047716B">
            <w:pPr>
              <w:spacing w:line="360" w:lineRule="auto"/>
              <w:rPr>
                <w:color w:val="000000" w:themeColor="text1"/>
              </w:rPr>
            </w:pPr>
          </w:p>
        </w:tc>
        <w:tc>
          <w:tcPr>
            <w:tcW w:w="992" w:type="dxa"/>
            <w:tcBorders>
              <w:top w:val="single" w:sz="4" w:space="0" w:color="auto"/>
              <w:left w:val="nil"/>
              <w:bottom w:val="single" w:sz="4" w:space="0" w:color="auto"/>
              <w:right w:val="nil"/>
            </w:tcBorders>
            <w:vAlign w:val="center"/>
          </w:tcPr>
          <w:p w14:paraId="0DA3C49E" w14:textId="77777777" w:rsidR="00936DAE" w:rsidRPr="009973B5" w:rsidRDefault="00936DAE" w:rsidP="0047716B">
            <w:pPr>
              <w:spacing w:line="360" w:lineRule="auto"/>
              <w:rPr>
                <w:color w:val="000000" w:themeColor="text1"/>
              </w:rPr>
            </w:pPr>
            <w:r w:rsidRPr="009973B5">
              <w:rPr>
                <w:rFonts w:eastAsia="PMingLiU"/>
                <w:color w:val="000000" w:themeColor="text1"/>
                <w:lang w:eastAsia="en-US"/>
              </w:rPr>
              <w:t xml:space="preserve">Final </w:t>
            </w:r>
            <w:r w:rsidRPr="009973B5">
              <w:rPr>
                <w:rFonts w:eastAsia="PMingLiU"/>
                <w:i/>
                <w:iCs/>
                <w:color w:val="000000" w:themeColor="text1"/>
                <w:lang w:eastAsia="en-US"/>
              </w:rPr>
              <w:t>β</w:t>
            </w:r>
          </w:p>
        </w:tc>
        <w:tc>
          <w:tcPr>
            <w:tcW w:w="709" w:type="dxa"/>
            <w:tcBorders>
              <w:top w:val="single" w:sz="4" w:space="0" w:color="auto"/>
              <w:left w:val="nil"/>
              <w:bottom w:val="single" w:sz="4" w:space="0" w:color="auto"/>
              <w:right w:val="nil"/>
            </w:tcBorders>
          </w:tcPr>
          <w:p w14:paraId="5EBA8909" w14:textId="77777777" w:rsidR="00936DAE" w:rsidRPr="009973B5" w:rsidRDefault="00936DAE" w:rsidP="0047716B">
            <w:pPr>
              <w:spacing w:line="360" w:lineRule="auto"/>
              <w:rPr>
                <w:rFonts w:eastAsia="PMingLiU"/>
                <w:color w:val="000000" w:themeColor="text1"/>
                <w:lang w:eastAsia="en-US"/>
              </w:rPr>
            </w:pPr>
            <w:r w:rsidRPr="009973B5">
              <w:rPr>
                <w:rFonts w:eastAsia="PMingLiU"/>
                <w:i/>
                <w:iCs/>
                <w:color w:val="000000" w:themeColor="text1"/>
                <w:lang w:eastAsia="en-US"/>
              </w:rPr>
              <w:t>SE</w:t>
            </w:r>
          </w:p>
        </w:tc>
        <w:tc>
          <w:tcPr>
            <w:tcW w:w="1134" w:type="dxa"/>
            <w:tcBorders>
              <w:top w:val="single" w:sz="4" w:space="0" w:color="auto"/>
              <w:left w:val="nil"/>
              <w:bottom w:val="single" w:sz="4" w:space="0" w:color="auto"/>
              <w:right w:val="nil"/>
            </w:tcBorders>
            <w:vAlign w:val="center"/>
          </w:tcPr>
          <w:p w14:paraId="3527FB7B" w14:textId="77777777" w:rsidR="00936DAE" w:rsidRPr="009973B5" w:rsidRDefault="00936DAE" w:rsidP="0047716B">
            <w:pPr>
              <w:spacing w:line="360" w:lineRule="auto"/>
              <w:rPr>
                <w:color w:val="000000" w:themeColor="text1"/>
              </w:rPr>
            </w:pPr>
            <w:r w:rsidRPr="009973B5">
              <w:rPr>
                <w:rFonts w:eastAsia="PMingLiU"/>
                <w:color w:val="000000" w:themeColor="text1"/>
                <w:lang w:eastAsia="en-US"/>
              </w:rPr>
              <w:t xml:space="preserve">Total </w:t>
            </w:r>
            <w:r w:rsidRPr="009973B5">
              <w:rPr>
                <w:rFonts w:eastAsia="PMingLiU"/>
                <w:i/>
                <w:iCs/>
                <w:color w:val="000000" w:themeColor="text1"/>
                <w:lang w:eastAsia="en-US"/>
              </w:rPr>
              <w:t>R</w:t>
            </w:r>
            <w:r w:rsidRPr="009973B5">
              <w:rPr>
                <w:rFonts w:eastAsia="PMingLiU"/>
                <w:color w:val="000000" w:themeColor="text1"/>
                <w:vertAlign w:val="superscript"/>
                <w:lang w:eastAsia="en-US"/>
              </w:rPr>
              <w:t>2</w:t>
            </w:r>
          </w:p>
        </w:tc>
        <w:tc>
          <w:tcPr>
            <w:tcW w:w="709" w:type="dxa"/>
            <w:tcBorders>
              <w:top w:val="single" w:sz="4" w:space="0" w:color="auto"/>
              <w:left w:val="nil"/>
              <w:bottom w:val="single" w:sz="4" w:space="0" w:color="auto"/>
              <w:right w:val="nil"/>
            </w:tcBorders>
            <w:vAlign w:val="center"/>
          </w:tcPr>
          <w:p w14:paraId="59E77606" w14:textId="77777777" w:rsidR="00936DAE" w:rsidRPr="009973B5" w:rsidRDefault="00936DAE" w:rsidP="0047716B">
            <w:pPr>
              <w:spacing w:line="360" w:lineRule="auto"/>
              <w:rPr>
                <w:color w:val="000000" w:themeColor="text1"/>
                <w:lang w:eastAsia="zh-HK"/>
              </w:rPr>
            </w:pPr>
            <w:r w:rsidRPr="009973B5">
              <w:rPr>
                <w:rFonts w:eastAsia="PMingLiU"/>
                <w:color w:val="000000" w:themeColor="text1"/>
                <w:lang w:eastAsia="en-US"/>
              </w:rPr>
              <w:t>Δ</w:t>
            </w:r>
            <w:r w:rsidRPr="009973B5">
              <w:rPr>
                <w:rFonts w:eastAsia="PMingLiU"/>
                <w:i/>
                <w:iCs/>
                <w:color w:val="000000" w:themeColor="text1"/>
                <w:lang w:eastAsia="en-US"/>
              </w:rPr>
              <w:t>R</w:t>
            </w:r>
            <w:r w:rsidRPr="009973B5">
              <w:rPr>
                <w:rFonts w:eastAsia="PMingLiU"/>
                <w:color w:val="000000" w:themeColor="text1"/>
                <w:vertAlign w:val="superscript"/>
                <w:lang w:eastAsia="en-US"/>
              </w:rPr>
              <w:t>2</w:t>
            </w:r>
          </w:p>
        </w:tc>
        <w:tc>
          <w:tcPr>
            <w:tcW w:w="709" w:type="dxa"/>
            <w:tcBorders>
              <w:top w:val="single" w:sz="4" w:space="0" w:color="auto"/>
              <w:left w:val="nil"/>
              <w:bottom w:val="single" w:sz="4" w:space="0" w:color="auto"/>
              <w:right w:val="nil"/>
            </w:tcBorders>
            <w:vAlign w:val="center"/>
          </w:tcPr>
          <w:p w14:paraId="1FA7A3F1" w14:textId="77777777" w:rsidR="00936DAE" w:rsidRPr="009973B5" w:rsidRDefault="00936DAE" w:rsidP="0047716B">
            <w:pPr>
              <w:spacing w:line="360" w:lineRule="auto"/>
              <w:rPr>
                <w:color w:val="000000" w:themeColor="text1"/>
              </w:rPr>
            </w:pPr>
            <w:r w:rsidRPr="009973B5">
              <w:rPr>
                <w:rFonts w:eastAsia="PMingLiU"/>
                <w:color w:val="000000" w:themeColor="text1"/>
                <w:lang w:eastAsia="en-US"/>
              </w:rPr>
              <w:t>Δ</w:t>
            </w:r>
            <w:r w:rsidRPr="009973B5">
              <w:rPr>
                <w:rFonts w:eastAsia="PMingLiU"/>
                <w:i/>
                <w:iCs/>
                <w:color w:val="000000" w:themeColor="text1"/>
                <w:lang w:eastAsia="en-US"/>
              </w:rPr>
              <w:t>F</w:t>
            </w:r>
          </w:p>
        </w:tc>
        <w:tc>
          <w:tcPr>
            <w:tcW w:w="567" w:type="dxa"/>
            <w:tcBorders>
              <w:top w:val="single" w:sz="4" w:space="0" w:color="auto"/>
              <w:left w:val="nil"/>
              <w:bottom w:val="single" w:sz="4" w:space="0" w:color="auto"/>
              <w:right w:val="nil"/>
            </w:tcBorders>
            <w:vAlign w:val="center"/>
          </w:tcPr>
          <w:p w14:paraId="7D490D45" w14:textId="77777777" w:rsidR="00936DAE" w:rsidRPr="009973B5" w:rsidRDefault="00936DAE" w:rsidP="0047716B">
            <w:pPr>
              <w:spacing w:line="360" w:lineRule="auto"/>
              <w:rPr>
                <w:color w:val="000000" w:themeColor="text1"/>
                <w:lang w:eastAsia="zh-HK"/>
              </w:rPr>
            </w:pPr>
            <w:r w:rsidRPr="009973B5">
              <w:rPr>
                <w:i/>
                <w:iCs/>
                <w:color w:val="000000" w:themeColor="text1"/>
              </w:rPr>
              <w:t>p</w:t>
            </w:r>
          </w:p>
        </w:tc>
      </w:tr>
      <w:tr w:rsidR="00936DAE" w:rsidRPr="009973B5" w14:paraId="572A2CE4" w14:textId="77777777" w:rsidTr="0047716B">
        <w:tc>
          <w:tcPr>
            <w:tcW w:w="3402" w:type="dxa"/>
            <w:tcBorders>
              <w:top w:val="single" w:sz="4" w:space="0" w:color="auto"/>
              <w:left w:val="nil"/>
              <w:bottom w:val="nil"/>
              <w:right w:val="nil"/>
            </w:tcBorders>
            <w:vAlign w:val="center"/>
          </w:tcPr>
          <w:p w14:paraId="6692F9B7"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Step 1</w:t>
            </w:r>
          </w:p>
        </w:tc>
        <w:tc>
          <w:tcPr>
            <w:tcW w:w="284" w:type="dxa"/>
            <w:tcBorders>
              <w:top w:val="single" w:sz="4" w:space="0" w:color="auto"/>
              <w:left w:val="nil"/>
              <w:bottom w:val="nil"/>
              <w:right w:val="nil"/>
            </w:tcBorders>
            <w:vAlign w:val="center"/>
          </w:tcPr>
          <w:p w14:paraId="2F82CA02" w14:textId="77777777" w:rsidR="00936DAE" w:rsidRPr="009973B5" w:rsidRDefault="00936DAE" w:rsidP="0047716B">
            <w:pPr>
              <w:spacing w:line="360" w:lineRule="auto"/>
              <w:rPr>
                <w:color w:val="000000" w:themeColor="text1"/>
              </w:rPr>
            </w:pPr>
          </w:p>
        </w:tc>
        <w:tc>
          <w:tcPr>
            <w:tcW w:w="992" w:type="dxa"/>
            <w:tcBorders>
              <w:top w:val="single" w:sz="4" w:space="0" w:color="auto"/>
              <w:left w:val="nil"/>
              <w:bottom w:val="nil"/>
              <w:right w:val="nil"/>
            </w:tcBorders>
            <w:vAlign w:val="center"/>
          </w:tcPr>
          <w:p w14:paraId="478C711D"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w:t>
            </w:r>
          </w:p>
        </w:tc>
        <w:tc>
          <w:tcPr>
            <w:tcW w:w="567" w:type="dxa"/>
            <w:gridSpan w:val="2"/>
            <w:tcBorders>
              <w:top w:val="single" w:sz="4" w:space="0" w:color="auto"/>
              <w:left w:val="nil"/>
              <w:bottom w:val="nil"/>
              <w:right w:val="nil"/>
            </w:tcBorders>
          </w:tcPr>
          <w:p w14:paraId="71DC3CD3"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w:t>
            </w:r>
          </w:p>
        </w:tc>
        <w:tc>
          <w:tcPr>
            <w:tcW w:w="1134" w:type="dxa"/>
            <w:tcBorders>
              <w:top w:val="single" w:sz="4" w:space="0" w:color="auto"/>
              <w:left w:val="nil"/>
              <w:bottom w:val="nil"/>
              <w:right w:val="nil"/>
            </w:tcBorders>
            <w:vAlign w:val="center"/>
          </w:tcPr>
          <w:p w14:paraId="29165BF2"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.01</w:t>
            </w:r>
          </w:p>
        </w:tc>
        <w:tc>
          <w:tcPr>
            <w:tcW w:w="709" w:type="dxa"/>
            <w:tcBorders>
              <w:top w:val="single" w:sz="4" w:space="0" w:color="auto"/>
              <w:left w:val="nil"/>
              <w:bottom w:val="nil"/>
              <w:right w:val="nil"/>
            </w:tcBorders>
            <w:vAlign w:val="center"/>
          </w:tcPr>
          <w:p w14:paraId="59D21EF7"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.01</w:t>
            </w:r>
          </w:p>
        </w:tc>
        <w:tc>
          <w:tcPr>
            <w:tcW w:w="850" w:type="dxa"/>
            <w:tcBorders>
              <w:top w:val="single" w:sz="4" w:space="0" w:color="auto"/>
              <w:left w:val="nil"/>
              <w:bottom w:val="nil"/>
              <w:right w:val="nil"/>
            </w:tcBorders>
            <w:vAlign w:val="center"/>
          </w:tcPr>
          <w:p w14:paraId="6CFAD194"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.54</w:t>
            </w:r>
          </w:p>
        </w:tc>
        <w:tc>
          <w:tcPr>
            <w:tcW w:w="567" w:type="dxa"/>
            <w:tcBorders>
              <w:top w:val="single" w:sz="4" w:space="0" w:color="auto"/>
              <w:left w:val="nil"/>
              <w:bottom w:val="nil"/>
              <w:right w:val="nil"/>
            </w:tcBorders>
            <w:vAlign w:val="center"/>
          </w:tcPr>
          <w:p w14:paraId="6D471186"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.66</w:t>
            </w:r>
          </w:p>
        </w:tc>
        <w:tc>
          <w:tcPr>
            <w:tcW w:w="709" w:type="dxa"/>
            <w:tcBorders>
              <w:top w:val="single" w:sz="4" w:space="0" w:color="auto"/>
              <w:left w:val="nil"/>
              <w:bottom w:val="nil"/>
              <w:right w:val="nil"/>
            </w:tcBorders>
          </w:tcPr>
          <w:p w14:paraId="5A783E22" w14:textId="77777777" w:rsidR="00936DAE" w:rsidRPr="009973B5" w:rsidRDefault="00936DAE" w:rsidP="0047716B">
            <w:pPr>
              <w:spacing w:line="360" w:lineRule="auto"/>
              <w:rPr>
                <w:color w:val="000000" w:themeColor="text1"/>
                <w:lang w:eastAsia="zh-HK"/>
              </w:rPr>
            </w:pPr>
          </w:p>
        </w:tc>
        <w:tc>
          <w:tcPr>
            <w:tcW w:w="992" w:type="dxa"/>
            <w:tcBorders>
              <w:top w:val="single" w:sz="4" w:space="0" w:color="auto"/>
              <w:left w:val="nil"/>
              <w:bottom w:val="nil"/>
              <w:right w:val="nil"/>
            </w:tcBorders>
          </w:tcPr>
          <w:p w14:paraId="51F49350"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w:t>
            </w:r>
          </w:p>
        </w:tc>
        <w:tc>
          <w:tcPr>
            <w:tcW w:w="709" w:type="dxa"/>
            <w:tcBorders>
              <w:top w:val="single" w:sz="4" w:space="0" w:color="auto"/>
              <w:left w:val="nil"/>
              <w:bottom w:val="nil"/>
              <w:right w:val="nil"/>
            </w:tcBorders>
          </w:tcPr>
          <w:p w14:paraId="2EC452A8"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w:t>
            </w:r>
          </w:p>
        </w:tc>
        <w:tc>
          <w:tcPr>
            <w:tcW w:w="1134" w:type="dxa"/>
            <w:tcBorders>
              <w:top w:val="single" w:sz="4" w:space="0" w:color="auto"/>
              <w:left w:val="nil"/>
              <w:bottom w:val="nil"/>
              <w:right w:val="nil"/>
            </w:tcBorders>
          </w:tcPr>
          <w:p w14:paraId="3CA3D4C4"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.03</w:t>
            </w:r>
          </w:p>
        </w:tc>
        <w:tc>
          <w:tcPr>
            <w:tcW w:w="709" w:type="dxa"/>
            <w:tcBorders>
              <w:top w:val="single" w:sz="4" w:space="0" w:color="auto"/>
              <w:left w:val="nil"/>
              <w:bottom w:val="nil"/>
              <w:right w:val="nil"/>
            </w:tcBorders>
            <w:vAlign w:val="center"/>
          </w:tcPr>
          <w:p w14:paraId="742645F5"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.03</w:t>
            </w:r>
          </w:p>
        </w:tc>
        <w:tc>
          <w:tcPr>
            <w:tcW w:w="709" w:type="dxa"/>
            <w:tcBorders>
              <w:top w:val="single" w:sz="4" w:space="0" w:color="auto"/>
              <w:left w:val="nil"/>
              <w:bottom w:val="nil"/>
              <w:right w:val="nil"/>
            </w:tcBorders>
            <w:vAlign w:val="center"/>
          </w:tcPr>
          <w:p w14:paraId="7B56B146"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.149</w:t>
            </w:r>
          </w:p>
        </w:tc>
        <w:tc>
          <w:tcPr>
            <w:tcW w:w="567" w:type="dxa"/>
            <w:tcBorders>
              <w:top w:val="single" w:sz="4" w:space="0" w:color="auto"/>
              <w:left w:val="nil"/>
              <w:bottom w:val="nil"/>
              <w:right w:val="nil"/>
            </w:tcBorders>
            <w:vAlign w:val="center"/>
          </w:tcPr>
          <w:p w14:paraId="47DBD293"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.22</w:t>
            </w:r>
          </w:p>
        </w:tc>
      </w:tr>
      <w:tr w:rsidR="00936DAE" w:rsidRPr="009973B5" w14:paraId="5BE9BD59" w14:textId="77777777" w:rsidTr="0047716B">
        <w:tc>
          <w:tcPr>
            <w:tcW w:w="3402" w:type="dxa"/>
            <w:tcBorders>
              <w:top w:val="nil"/>
              <w:left w:val="nil"/>
              <w:bottom w:val="nil"/>
              <w:right w:val="nil"/>
            </w:tcBorders>
            <w:vAlign w:val="center"/>
          </w:tcPr>
          <w:p w14:paraId="0808F85B" w14:textId="77777777" w:rsidR="00936DAE" w:rsidRPr="009973B5" w:rsidRDefault="00936DAE" w:rsidP="0047716B">
            <w:pPr>
              <w:spacing w:line="360" w:lineRule="auto"/>
              <w:rPr>
                <w:color w:val="000000" w:themeColor="text1"/>
                <w:vertAlign w:val="superscript"/>
                <w:lang w:eastAsia="zh-HK"/>
              </w:rPr>
            </w:pPr>
            <w:r w:rsidRPr="009973B5">
              <w:rPr>
                <w:color w:val="000000" w:themeColor="text1"/>
                <w:lang w:eastAsia="zh-HK"/>
              </w:rPr>
              <w:t xml:space="preserve">  Parent age</w:t>
            </w:r>
          </w:p>
        </w:tc>
        <w:tc>
          <w:tcPr>
            <w:tcW w:w="284" w:type="dxa"/>
            <w:tcBorders>
              <w:top w:val="nil"/>
              <w:left w:val="nil"/>
              <w:bottom w:val="nil"/>
              <w:right w:val="nil"/>
            </w:tcBorders>
            <w:vAlign w:val="center"/>
          </w:tcPr>
          <w:p w14:paraId="5B2C6026" w14:textId="77777777" w:rsidR="00936DAE" w:rsidRPr="009973B5" w:rsidRDefault="00936DAE" w:rsidP="0047716B">
            <w:pPr>
              <w:spacing w:line="360" w:lineRule="auto"/>
              <w:rPr>
                <w:color w:val="000000" w:themeColor="text1"/>
              </w:rPr>
            </w:pPr>
          </w:p>
        </w:tc>
        <w:tc>
          <w:tcPr>
            <w:tcW w:w="992" w:type="dxa"/>
            <w:tcBorders>
              <w:top w:val="nil"/>
              <w:left w:val="nil"/>
              <w:bottom w:val="nil"/>
              <w:right w:val="nil"/>
            </w:tcBorders>
          </w:tcPr>
          <w:p w14:paraId="50716845"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-.10</w:t>
            </w:r>
          </w:p>
        </w:tc>
        <w:tc>
          <w:tcPr>
            <w:tcW w:w="567" w:type="dxa"/>
            <w:gridSpan w:val="2"/>
            <w:tcBorders>
              <w:top w:val="nil"/>
              <w:left w:val="nil"/>
              <w:bottom w:val="nil"/>
              <w:right w:val="nil"/>
            </w:tcBorders>
          </w:tcPr>
          <w:p w14:paraId="29BA106F"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.01</w:t>
            </w:r>
          </w:p>
        </w:tc>
        <w:tc>
          <w:tcPr>
            <w:tcW w:w="1134" w:type="dxa"/>
            <w:tcBorders>
              <w:top w:val="nil"/>
              <w:left w:val="nil"/>
              <w:bottom w:val="nil"/>
              <w:right w:val="nil"/>
            </w:tcBorders>
            <w:vAlign w:val="center"/>
          </w:tcPr>
          <w:p w14:paraId="62154558" w14:textId="77777777" w:rsidR="00936DAE" w:rsidRPr="009973B5" w:rsidRDefault="00936DAE" w:rsidP="0047716B">
            <w:pPr>
              <w:spacing w:line="360" w:lineRule="auto"/>
              <w:rPr>
                <w:color w:val="000000" w:themeColor="text1"/>
                <w:lang w:eastAsia="zh-HK"/>
              </w:rPr>
            </w:pPr>
          </w:p>
        </w:tc>
        <w:tc>
          <w:tcPr>
            <w:tcW w:w="709" w:type="dxa"/>
            <w:tcBorders>
              <w:top w:val="nil"/>
              <w:left w:val="nil"/>
              <w:bottom w:val="nil"/>
              <w:right w:val="nil"/>
            </w:tcBorders>
            <w:vAlign w:val="center"/>
          </w:tcPr>
          <w:p w14:paraId="651224B2" w14:textId="77777777" w:rsidR="00936DAE" w:rsidRPr="009973B5" w:rsidRDefault="00936DAE" w:rsidP="0047716B">
            <w:pPr>
              <w:spacing w:line="360" w:lineRule="auto"/>
              <w:rPr>
                <w:color w:val="000000" w:themeColor="text1"/>
                <w:lang w:eastAsia="zh-HK"/>
              </w:rPr>
            </w:pPr>
          </w:p>
        </w:tc>
        <w:tc>
          <w:tcPr>
            <w:tcW w:w="850" w:type="dxa"/>
            <w:tcBorders>
              <w:top w:val="nil"/>
              <w:left w:val="nil"/>
              <w:bottom w:val="nil"/>
              <w:right w:val="nil"/>
            </w:tcBorders>
            <w:vAlign w:val="center"/>
          </w:tcPr>
          <w:p w14:paraId="0416B7CE" w14:textId="77777777" w:rsidR="00936DAE" w:rsidRPr="009973B5" w:rsidRDefault="00936DAE" w:rsidP="0047716B">
            <w:pPr>
              <w:spacing w:line="360" w:lineRule="auto"/>
              <w:rPr>
                <w:color w:val="000000" w:themeColor="text1"/>
                <w:lang w:eastAsia="zh-HK"/>
              </w:rPr>
            </w:pPr>
          </w:p>
        </w:tc>
        <w:tc>
          <w:tcPr>
            <w:tcW w:w="567" w:type="dxa"/>
            <w:tcBorders>
              <w:top w:val="nil"/>
              <w:left w:val="nil"/>
              <w:bottom w:val="nil"/>
              <w:right w:val="nil"/>
            </w:tcBorders>
          </w:tcPr>
          <w:p w14:paraId="769605F7"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.24</w:t>
            </w:r>
          </w:p>
        </w:tc>
        <w:tc>
          <w:tcPr>
            <w:tcW w:w="709" w:type="dxa"/>
            <w:tcBorders>
              <w:top w:val="nil"/>
              <w:left w:val="nil"/>
              <w:bottom w:val="nil"/>
              <w:right w:val="nil"/>
            </w:tcBorders>
            <w:vAlign w:val="center"/>
          </w:tcPr>
          <w:p w14:paraId="746FD468" w14:textId="77777777" w:rsidR="00936DAE" w:rsidRPr="009973B5" w:rsidRDefault="00936DAE" w:rsidP="0047716B">
            <w:pPr>
              <w:spacing w:line="360" w:lineRule="auto"/>
              <w:rPr>
                <w:color w:val="000000" w:themeColor="text1"/>
                <w:lang w:eastAsia="zh-HK"/>
              </w:rPr>
            </w:pPr>
          </w:p>
        </w:tc>
        <w:tc>
          <w:tcPr>
            <w:tcW w:w="992" w:type="dxa"/>
            <w:tcBorders>
              <w:top w:val="nil"/>
              <w:left w:val="nil"/>
              <w:bottom w:val="nil"/>
              <w:right w:val="nil"/>
            </w:tcBorders>
          </w:tcPr>
          <w:p w14:paraId="01348768"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.09</w:t>
            </w:r>
          </w:p>
        </w:tc>
        <w:tc>
          <w:tcPr>
            <w:tcW w:w="709" w:type="dxa"/>
            <w:tcBorders>
              <w:top w:val="nil"/>
              <w:left w:val="nil"/>
              <w:bottom w:val="nil"/>
              <w:right w:val="nil"/>
            </w:tcBorders>
          </w:tcPr>
          <w:p w14:paraId="573B4A5E"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.01</w:t>
            </w:r>
          </w:p>
        </w:tc>
        <w:tc>
          <w:tcPr>
            <w:tcW w:w="1134" w:type="dxa"/>
            <w:tcBorders>
              <w:top w:val="nil"/>
              <w:left w:val="nil"/>
              <w:bottom w:val="nil"/>
              <w:right w:val="nil"/>
            </w:tcBorders>
            <w:vAlign w:val="center"/>
          </w:tcPr>
          <w:p w14:paraId="18A0CAB9" w14:textId="77777777" w:rsidR="00936DAE" w:rsidRPr="009973B5" w:rsidRDefault="00936DAE" w:rsidP="0047716B">
            <w:pPr>
              <w:spacing w:line="360" w:lineRule="auto"/>
              <w:rPr>
                <w:color w:val="000000" w:themeColor="text1"/>
                <w:lang w:eastAsia="zh-HK"/>
              </w:rPr>
            </w:pPr>
          </w:p>
        </w:tc>
        <w:tc>
          <w:tcPr>
            <w:tcW w:w="709" w:type="dxa"/>
            <w:tcBorders>
              <w:top w:val="nil"/>
              <w:left w:val="nil"/>
              <w:bottom w:val="nil"/>
              <w:right w:val="nil"/>
            </w:tcBorders>
            <w:vAlign w:val="center"/>
          </w:tcPr>
          <w:p w14:paraId="6B8DE097" w14:textId="77777777" w:rsidR="00936DAE" w:rsidRPr="009973B5" w:rsidRDefault="00936DAE" w:rsidP="0047716B">
            <w:pPr>
              <w:spacing w:line="360" w:lineRule="auto"/>
              <w:rPr>
                <w:color w:val="000000" w:themeColor="text1"/>
                <w:lang w:eastAsia="zh-HK"/>
              </w:rPr>
            </w:pPr>
          </w:p>
        </w:tc>
        <w:tc>
          <w:tcPr>
            <w:tcW w:w="709" w:type="dxa"/>
            <w:tcBorders>
              <w:top w:val="nil"/>
              <w:left w:val="nil"/>
              <w:bottom w:val="nil"/>
              <w:right w:val="nil"/>
            </w:tcBorders>
            <w:vAlign w:val="center"/>
          </w:tcPr>
          <w:p w14:paraId="3CEDE256" w14:textId="77777777" w:rsidR="00936DAE" w:rsidRPr="009973B5" w:rsidRDefault="00936DAE" w:rsidP="0047716B">
            <w:pPr>
              <w:spacing w:line="360" w:lineRule="auto"/>
              <w:rPr>
                <w:color w:val="000000" w:themeColor="text1"/>
                <w:lang w:eastAsia="zh-HK"/>
              </w:rPr>
            </w:pPr>
          </w:p>
        </w:tc>
        <w:tc>
          <w:tcPr>
            <w:tcW w:w="567" w:type="dxa"/>
            <w:tcBorders>
              <w:top w:val="nil"/>
              <w:left w:val="nil"/>
              <w:bottom w:val="nil"/>
              <w:right w:val="nil"/>
            </w:tcBorders>
          </w:tcPr>
          <w:p w14:paraId="0D10E339"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.26</w:t>
            </w:r>
          </w:p>
        </w:tc>
      </w:tr>
      <w:tr w:rsidR="00936DAE" w:rsidRPr="009973B5" w14:paraId="6948D76C" w14:textId="77777777" w:rsidTr="0047716B">
        <w:tc>
          <w:tcPr>
            <w:tcW w:w="3402" w:type="dxa"/>
            <w:tcBorders>
              <w:top w:val="nil"/>
              <w:left w:val="nil"/>
              <w:bottom w:val="nil"/>
              <w:right w:val="nil"/>
            </w:tcBorders>
            <w:vAlign w:val="center"/>
          </w:tcPr>
          <w:p w14:paraId="3111EFA7"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 xml:space="preserve">  Parent education level</w:t>
            </w:r>
          </w:p>
        </w:tc>
        <w:tc>
          <w:tcPr>
            <w:tcW w:w="284" w:type="dxa"/>
            <w:tcBorders>
              <w:top w:val="nil"/>
              <w:left w:val="nil"/>
              <w:bottom w:val="nil"/>
              <w:right w:val="nil"/>
            </w:tcBorders>
            <w:vAlign w:val="center"/>
          </w:tcPr>
          <w:p w14:paraId="182397DC" w14:textId="77777777" w:rsidR="00936DAE" w:rsidRPr="009973B5" w:rsidRDefault="00936DAE" w:rsidP="0047716B">
            <w:pPr>
              <w:spacing w:line="360" w:lineRule="auto"/>
              <w:rPr>
                <w:color w:val="000000" w:themeColor="text1"/>
              </w:rPr>
            </w:pPr>
          </w:p>
        </w:tc>
        <w:tc>
          <w:tcPr>
            <w:tcW w:w="992" w:type="dxa"/>
            <w:tcBorders>
              <w:top w:val="nil"/>
              <w:left w:val="nil"/>
              <w:bottom w:val="nil"/>
              <w:right w:val="nil"/>
            </w:tcBorders>
          </w:tcPr>
          <w:p w14:paraId="2885A39F"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.08</w:t>
            </w:r>
          </w:p>
        </w:tc>
        <w:tc>
          <w:tcPr>
            <w:tcW w:w="567" w:type="dxa"/>
            <w:gridSpan w:val="2"/>
            <w:tcBorders>
              <w:top w:val="nil"/>
              <w:left w:val="nil"/>
              <w:bottom w:val="nil"/>
              <w:right w:val="nil"/>
            </w:tcBorders>
          </w:tcPr>
          <w:p w14:paraId="29E2D64B"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.03</w:t>
            </w:r>
          </w:p>
        </w:tc>
        <w:tc>
          <w:tcPr>
            <w:tcW w:w="1134" w:type="dxa"/>
            <w:tcBorders>
              <w:top w:val="nil"/>
              <w:left w:val="nil"/>
              <w:bottom w:val="nil"/>
              <w:right w:val="nil"/>
            </w:tcBorders>
            <w:vAlign w:val="center"/>
          </w:tcPr>
          <w:p w14:paraId="7E43B251" w14:textId="77777777" w:rsidR="00936DAE" w:rsidRPr="009973B5" w:rsidRDefault="00936DAE" w:rsidP="0047716B">
            <w:pPr>
              <w:spacing w:line="360" w:lineRule="auto"/>
              <w:rPr>
                <w:color w:val="000000" w:themeColor="text1"/>
                <w:lang w:eastAsia="zh-HK"/>
              </w:rPr>
            </w:pPr>
          </w:p>
        </w:tc>
        <w:tc>
          <w:tcPr>
            <w:tcW w:w="709" w:type="dxa"/>
            <w:tcBorders>
              <w:top w:val="nil"/>
              <w:left w:val="nil"/>
              <w:bottom w:val="nil"/>
              <w:right w:val="nil"/>
            </w:tcBorders>
            <w:vAlign w:val="center"/>
          </w:tcPr>
          <w:p w14:paraId="061CBAAD" w14:textId="77777777" w:rsidR="00936DAE" w:rsidRPr="009973B5" w:rsidRDefault="00936DAE" w:rsidP="0047716B">
            <w:pPr>
              <w:spacing w:line="360" w:lineRule="auto"/>
              <w:rPr>
                <w:color w:val="000000" w:themeColor="text1"/>
                <w:lang w:eastAsia="zh-HK"/>
              </w:rPr>
            </w:pPr>
          </w:p>
        </w:tc>
        <w:tc>
          <w:tcPr>
            <w:tcW w:w="850" w:type="dxa"/>
            <w:tcBorders>
              <w:top w:val="nil"/>
              <w:left w:val="nil"/>
              <w:bottom w:val="nil"/>
              <w:right w:val="nil"/>
            </w:tcBorders>
          </w:tcPr>
          <w:p w14:paraId="17322C08" w14:textId="77777777" w:rsidR="00936DAE" w:rsidRPr="009973B5" w:rsidRDefault="00936DAE" w:rsidP="0047716B">
            <w:pPr>
              <w:spacing w:line="360" w:lineRule="auto"/>
              <w:rPr>
                <w:color w:val="000000" w:themeColor="text1"/>
                <w:lang w:eastAsia="zh-HK"/>
              </w:rPr>
            </w:pPr>
          </w:p>
        </w:tc>
        <w:tc>
          <w:tcPr>
            <w:tcW w:w="567" w:type="dxa"/>
            <w:tcBorders>
              <w:top w:val="nil"/>
              <w:left w:val="nil"/>
              <w:bottom w:val="nil"/>
              <w:right w:val="nil"/>
            </w:tcBorders>
          </w:tcPr>
          <w:p w14:paraId="7ACFF6AF"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.35</w:t>
            </w:r>
          </w:p>
        </w:tc>
        <w:tc>
          <w:tcPr>
            <w:tcW w:w="709" w:type="dxa"/>
            <w:tcBorders>
              <w:top w:val="nil"/>
              <w:left w:val="nil"/>
              <w:bottom w:val="nil"/>
              <w:right w:val="nil"/>
            </w:tcBorders>
          </w:tcPr>
          <w:p w14:paraId="1737983B" w14:textId="77777777" w:rsidR="00936DAE" w:rsidRPr="009973B5" w:rsidRDefault="00936DAE" w:rsidP="0047716B">
            <w:pPr>
              <w:spacing w:line="360" w:lineRule="auto"/>
              <w:rPr>
                <w:color w:val="000000" w:themeColor="text1"/>
                <w:lang w:eastAsia="zh-HK"/>
              </w:rPr>
            </w:pPr>
          </w:p>
        </w:tc>
        <w:tc>
          <w:tcPr>
            <w:tcW w:w="992" w:type="dxa"/>
            <w:tcBorders>
              <w:top w:val="nil"/>
              <w:left w:val="nil"/>
              <w:bottom w:val="nil"/>
              <w:right w:val="nil"/>
            </w:tcBorders>
          </w:tcPr>
          <w:p w14:paraId="4AD7BE43"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-.14</w:t>
            </w:r>
          </w:p>
        </w:tc>
        <w:tc>
          <w:tcPr>
            <w:tcW w:w="709" w:type="dxa"/>
            <w:tcBorders>
              <w:top w:val="nil"/>
              <w:left w:val="nil"/>
              <w:bottom w:val="nil"/>
              <w:right w:val="nil"/>
            </w:tcBorders>
          </w:tcPr>
          <w:p w14:paraId="51AAFE55"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.02</w:t>
            </w:r>
          </w:p>
        </w:tc>
        <w:tc>
          <w:tcPr>
            <w:tcW w:w="1134" w:type="dxa"/>
            <w:tcBorders>
              <w:top w:val="nil"/>
              <w:left w:val="nil"/>
              <w:bottom w:val="nil"/>
              <w:right w:val="nil"/>
            </w:tcBorders>
          </w:tcPr>
          <w:p w14:paraId="27EBF599" w14:textId="77777777" w:rsidR="00936DAE" w:rsidRPr="009973B5" w:rsidRDefault="00936DAE" w:rsidP="0047716B">
            <w:pPr>
              <w:spacing w:line="360" w:lineRule="auto"/>
              <w:rPr>
                <w:color w:val="000000" w:themeColor="text1"/>
                <w:lang w:eastAsia="zh-HK"/>
              </w:rPr>
            </w:pPr>
          </w:p>
        </w:tc>
        <w:tc>
          <w:tcPr>
            <w:tcW w:w="709" w:type="dxa"/>
            <w:tcBorders>
              <w:top w:val="nil"/>
              <w:left w:val="nil"/>
              <w:bottom w:val="nil"/>
              <w:right w:val="nil"/>
            </w:tcBorders>
            <w:vAlign w:val="center"/>
          </w:tcPr>
          <w:p w14:paraId="2239A595" w14:textId="77777777" w:rsidR="00936DAE" w:rsidRPr="009973B5" w:rsidRDefault="00936DAE" w:rsidP="0047716B">
            <w:pPr>
              <w:spacing w:line="360" w:lineRule="auto"/>
              <w:rPr>
                <w:color w:val="000000" w:themeColor="text1"/>
                <w:lang w:eastAsia="zh-HK"/>
              </w:rPr>
            </w:pPr>
          </w:p>
        </w:tc>
        <w:tc>
          <w:tcPr>
            <w:tcW w:w="709" w:type="dxa"/>
            <w:tcBorders>
              <w:top w:val="nil"/>
              <w:left w:val="nil"/>
              <w:bottom w:val="nil"/>
              <w:right w:val="nil"/>
            </w:tcBorders>
            <w:vAlign w:val="center"/>
          </w:tcPr>
          <w:p w14:paraId="1892050C" w14:textId="77777777" w:rsidR="00936DAE" w:rsidRPr="009973B5" w:rsidRDefault="00936DAE" w:rsidP="0047716B">
            <w:pPr>
              <w:spacing w:line="360" w:lineRule="auto"/>
              <w:rPr>
                <w:color w:val="000000" w:themeColor="text1"/>
                <w:lang w:eastAsia="zh-HK"/>
              </w:rPr>
            </w:pPr>
          </w:p>
        </w:tc>
        <w:tc>
          <w:tcPr>
            <w:tcW w:w="567" w:type="dxa"/>
            <w:tcBorders>
              <w:top w:val="nil"/>
              <w:left w:val="nil"/>
              <w:bottom w:val="nil"/>
              <w:right w:val="nil"/>
            </w:tcBorders>
          </w:tcPr>
          <w:p w14:paraId="34D84E83"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.10</w:t>
            </w:r>
          </w:p>
        </w:tc>
      </w:tr>
      <w:tr w:rsidR="00936DAE" w:rsidRPr="009973B5" w14:paraId="085B7D75" w14:textId="77777777" w:rsidTr="0047716B">
        <w:tc>
          <w:tcPr>
            <w:tcW w:w="3402" w:type="dxa"/>
            <w:tcBorders>
              <w:top w:val="nil"/>
              <w:left w:val="nil"/>
              <w:bottom w:val="nil"/>
              <w:right w:val="nil"/>
            </w:tcBorders>
            <w:vAlign w:val="center"/>
          </w:tcPr>
          <w:p w14:paraId="2A7D304A" w14:textId="77777777" w:rsidR="00936DAE" w:rsidRPr="00F52FF5" w:rsidRDefault="00936DAE" w:rsidP="0047716B">
            <w:pPr>
              <w:spacing w:line="360" w:lineRule="auto"/>
              <w:rPr>
                <w:color w:val="00B0F0"/>
              </w:rPr>
            </w:pPr>
            <w:r w:rsidRPr="00F52FF5">
              <w:rPr>
                <w:color w:val="00B0F0"/>
              </w:rPr>
              <w:t xml:space="preserve">  Parent income level</w:t>
            </w:r>
          </w:p>
        </w:tc>
        <w:tc>
          <w:tcPr>
            <w:tcW w:w="284" w:type="dxa"/>
            <w:tcBorders>
              <w:top w:val="nil"/>
              <w:left w:val="nil"/>
              <w:bottom w:val="nil"/>
              <w:right w:val="nil"/>
            </w:tcBorders>
            <w:vAlign w:val="center"/>
          </w:tcPr>
          <w:p w14:paraId="1FB2497F" w14:textId="77777777" w:rsidR="00936DAE" w:rsidRPr="00F52FF5" w:rsidRDefault="00936DAE" w:rsidP="0047716B">
            <w:pPr>
              <w:spacing w:line="360" w:lineRule="auto"/>
              <w:rPr>
                <w:color w:val="00B0F0"/>
              </w:rPr>
            </w:pPr>
          </w:p>
        </w:tc>
        <w:tc>
          <w:tcPr>
            <w:tcW w:w="992" w:type="dxa"/>
            <w:tcBorders>
              <w:top w:val="nil"/>
              <w:left w:val="nil"/>
              <w:bottom w:val="nil"/>
              <w:right w:val="nil"/>
            </w:tcBorders>
          </w:tcPr>
          <w:p w14:paraId="15BA52F9" w14:textId="4045C42C" w:rsidR="00936DAE" w:rsidRPr="00F52FF5" w:rsidRDefault="00936DAE" w:rsidP="0047716B">
            <w:pPr>
              <w:spacing w:line="360" w:lineRule="auto"/>
              <w:rPr>
                <w:color w:val="00B0F0"/>
              </w:rPr>
            </w:pPr>
            <w:r w:rsidRPr="00F52FF5">
              <w:rPr>
                <w:color w:val="00B0F0"/>
              </w:rPr>
              <w:t>.0</w:t>
            </w:r>
            <w:r w:rsidR="00F52FF5" w:rsidRPr="00F52FF5">
              <w:rPr>
                <w:color w:val="00B0F0"/>
              </w:rPr>
              <w:t>3</w:t>
            </w:r>
          </w:p>
        </w:tc>
        <w:tc>
          <w:tcPr>
            <w:tcW w:w="567" w:type="dxa"/>
            <w:gridSpan w:val="2"/>
            <w:tcBorders>
              <w:top w:val="nil"/>
              <w:left w:val="nil"/>
              <w:bottom w:val="nil"/>
              <w:right w:val="nil"/>
            </w:tcBorders>
          </w:tcPr>
          <w:p w14:paraId="280DD906" w14:textId="77777777" w:rsidR="00936DAE" w:rsidRPr="00F52FF5" w:rsidRDefault="00936DAE" w:rsidP="0047716B">
            <w:pPr>
              <w:spacing w:line="360" w:lineRule="auto"/>
              <w:rPr>
                <w:color w:val="00B0F0"/>
              </w:rPr>
            </w:pPr>
            <w:r w:rsidRPr="00F52FF5">
              <w:rPr>
                <w:color w:val="00B0F0"/>
              </w:rPr>
              <w:t>.02</w:t>
            </w:r>
          </w:p>
        </w:tc>
        <w:tc>
          <w:tcPr>
            <w:tcW w:w="1134" w:type="dxa"/>
            <w:tcBorders>
              <w:top w:val="nil"/>
              <w:left w:val="nil"/>
              <w:bottom w:val="nil"/>
              <w:right w:val="nil"/>
            </w:tcBorders>
            <w:vAlign w:val="center"/>
          </w:tcPr>
          <w:p w14:paraId="364B885B" w14:textId="77777777" w:rsidR="00936DAE" w:rsidRPr="00F52FF5" w:rsidRDefault="00936DAE" w:rsidP="0047716B">
            <w:pPr>
              <w:spacing w:line="360" w:lineRule="auto"/>
              <w:rPr>
                <w:color w:val="00B0F0"/>
              </w:rPr>
            </w:pPr>
          </w:p>
        </w:tc>
        <w:tc>
          <w:tcPr>
            <w:tcW w:w="709" w:type="dxa"/>
            <w:tcBorders>
              <w:top w:val="nil"/>
              <w:left w:val="nil"/>
              <w:bottom w:val="nil"/>
              <w:right w:val="nil"/>
            </w:tcBorders>
            <w:vAlign w:val="center"/>
          </w:tcPr>
          <w:p w14:paraId="0ABAE859" w14:textId="77777777" w:rsidR="00936DAE" w:rsidRPr="00F52FF5" w:rsidRDefault="00936DAE" w:rsidP="0047716B">
            <w:pPr>
              <w:spacing w:line="360" w:lineRule="auto"/>
              <w:rPr>
                <w:color w:val="00B0F0"/>
              </w:rPr>
            </w:pPr>
          </w:p>
        </w:tc>
        <w:tc>
          <w:tcPr>
            <w:tcW w:w="850" w:type="dxa"/>
            <w:tcBorders>
              <w:top w:val="nil"/>
              <w:left w:val="nil"/>
              <w:bottom w:val="nil"/>
              <w:right w:val="nil"/>
            </w:tcBorders>
          </w:tcPr>
          <w:p w14:paraId="3F705747" w14:textId="77777777" w:rsidR="00936DAE" w:rsidRPr="00F52FF5" w:rsidRDefault="00936DAE" w:rsidP="0047716B">
            <w:pPr>
              <w:spacing w:line="360" w:lineRule="auto"/>
              <w:rPr>
                <w:color w:val="00B0F0"/>
              </w:rPr>
            </w:pPr>
          </w:p>
        </w:tc>
        <w:tc>
          <w:tcPr>
            <w:tcW w:w="567" w:type="dxa"/>
            <w:tcBorders>
              <w:top w:val="nil"/>
              <w:left w:val="nil"/>
              <w:bottom w:val="nil"/>
              <w:right w:val="nil"/>
            </w:tcBorders>
          </w:tcPr>
          <w:p w14:paraId="53D11A6E" w14:textId="2FBB0E54" w:rsidR="00936DAE" w:rsidRPr="00F52FF5" w:rsidRDefault="00936DAE" w:rsidP="0047716B">
            <w:pPr>
              <w:spacing w:line="360" w:lineRule="auto"/>
              <w:rPr>
                <w:color w:val="00B0F0"/>
              </w:rPr>
            </w:pPr>
            <w:r w:rsidRPr="00F52FF5">
              <w:rPr>
                <w:color w:val="00B0F0"/>
              </w:rPr>
              <w:t>.</w:t>
            </w:r>
            <w:r w:rsidR="00F52FF5">
              <w:rPr>
                <w:color w:val="00B0F0"/>
              </w:rPr>
              <w:t>70</w:t>
            </w:r>
          </w:p>
        </w:tc>
        <w:tc>
          <w:tcPr>
            <w:tcW w:w="709" w:type="dxa"/>
            <w:tcBorders>
              <w:top w:val="nil"/>
              <w:left w:val="nil"/>
              <w:bottom w:val="nil"/>
              <w:right w:val="nil"/>
            </w:tcBorders>
          </w:tcPr>
          <w:p w14:paraId="17EFCD6C" w14:textId="77777777" w:rsidR="00936DAE" w:rsidRPr="00F52FF5" w:rsidRDefault="00936DAE" w:rsidP="0047716B">
            <w:pPr>
              <w:spacing w:line="360" w:lineRule="auto"/>
              <w:rPr>
                <w:color w:val="00B0F0"/>
              </w:rPr>
            </w:pPr>
          </w:p>
        </w:tc>
        <w:tc>
          <w:tcPr>
            <w:tcW w:w="992" w:type="dxa"/>
            <w:tcBorders>
              <w:top w:val="nil"/>
              <w:left w:val="nil"/>
              <w:bottom w:val="nil"/>
              <w:right w:val="nil"/>
            </w:tcBorders>
          </w:tcPr>
          <w:p w14:paraId="65A86B71" w14:textId="0359837E" w:rsidR="00936DAE" w:rsidRPr="00F52FF5" w:rsidRDefault="00936DAE" w:rsidP="0047716B">
            <w:pPr>
              <w:spacing w:line="360" w:lineRule="auto"/>
              <w:rPr>
                <w:color w:val="00B0F0"/>
              </w:rPr>
            </w:pPr>
            <w:r w:rsidRPr="00F52FF5">
              <w:rPr>
                <w:color w:val="00B0F0"/>
              </w:rPr>
              <w:t>.</w:t>
            </w:r>
            <w:r w:rsidR="00F52FF5">
              <w:rPr>
                <w:color w:val="00B0F0"/>
              </w:rPr>
              <w:t>09</w:t>
            </w:r>
          </w:p>
        </w:tc>
        <w:tc>
          <w:tcPr>
            <w:tcW w:w="709" w:type="dxa"/>
            <w:tcBorders>
              <w:top w:val="nil"/>
              <w:left w:val="nil"/>
              <w:bottom w:val="nil"/>
              <w:right w:val="nil"/>
            </w:tcBorders>
          </w:tcPr>
          <w:p w14:paraId="092ECBA2" w14:textId="1887321E" w:rsidR="00936DAE" w:rsidRPr="00F52FF5" w:rsidRDefault="00936DAE" w:rsidP="0047716B">
            <w:pPr>
              <w:spacing w:line="360" w:lineRule="auto"/>
              <w:rPr>
                <w:color w:val="00B0F0"/>
              </w:rPr>
            </w:pPr>
            <w:r w:rsidRPr="00F52FF5">
              <w:rPr>
                <w:color w:val="00B0F0"/>
              </w:rPr>
              <w:t>.0</w:t>
            </w:r>
            <w:r w:rsidR="00F52FF5">
              <w:rPr>
                <w:color w:val="00B0F0"/>
              </w:rPr>
              <w:t>6</w:t>
            </w:r>
          </w:p>
        </w:tc>
        <w:tc>
          <w:tcPr>
            <w:tcW w:w="1134" w:type="dxa"/>
            <w:tcBorders>
              <w:top w:val="nil"/>
              <w:left w:val="nil"/>
              <w:bottom w:val="nil"/>
              <w:right w:val="nil"/>
            </w:tcBorders>
          </w:tcPr>
          <w:p w14:paraId="6346C9CF" w14:textId="77777777" w:rsidR="00936DAE" w:rsidRPr="00F52FF5" w:rsidRDefault="00936DAE" w:rsidP="0047716B">
            <w:pPr>
              <w:spacing w:line="360" w:lineRule="auto"/>
              <w:rPr>
                <w:color w:val="00B0F0"/>
              </w:rPr>
            </w:pPr>
          </w:p>
        </w:tc>
        <w:tc>
          <w:tcPr>
            <w:tcW w:w="709" w:type="dxa"/>
            <w:tcBorders>
              <w:top w:val="nil"/>
              <w:left w:val="nil"/>
              <w:bottom w:val="nil"/>
              <w:right w:val="nil"/>
            </w:tcBorders>
            <w:vAlign w:val="center"/>
          </w:tcPr>
          <w:p w14:paraId="2DB900BD" w14:textId="77777777" w:rsidR="00936DAE" w:rsidRPr="00F52FF5" w:rsidRDefault="00936DAE" w:rsidP="0047716B">
            <w:pPr>
              <w:spacing w:line="360" w:lineRule="auto"/>
              <w:rPr>
                <w:color w:val="00B0F0"/>
              </w:rPr>
            </w:pPr>
          </w:p>
        </w:tc>
        <w:tc>
          <w:tcPr>
            <w:tcW w:w="709" w:type="dxa"/>
            <w:tcBorders>
              <w:top w:val="nil"/>
              <w:left w:val="nil"/>
              <w:bottom w:val="nil"/>
              <w:right w:val="nil"/>
            </w:tcBorders>
            <w:vAlign w:val="center"/>
          </w:tcPr>
          <w:p w14:paraId="2D5E13C6" w14:textId="77777777" w:rsidR="00936DAE" w:rsidRPr="00F52FF5" w:rsidRDefault="00936DAE" w:rsidP="0047716B">
            <w:pPr>
              <w:spacing w:line="360" w:lineRule="auto"/>
              <w:rPr>
                <w:color w:val="00B0F0"/>
              </w:rPr>
            </w:pPr>
          </w:p>
        </w:tc>
        <w:tc>
          <w:tcPr>
            <w:tcW w:w="567" w:type="dxa"/>
            <w:tcBorders>
              <w:top w:val="nil"/>
              <w:left w:val="nil"/>
              <w:bottom w:val="nil"/>
              <w:right w:val="nil"/>
            </w:tcBorders>
          </w:tcPr>
          <w:p w14:paraId="0D2966DA" w14:textId="212343CD" w:rsidR="00936DAE" w:rsidRPr="00F52FF5" w:rsidRDefault="00936DAE" w:rsidP="0047716B">
            <w:pPr>
              <w:spacing w:line="360" w:lineRule="auto"/>
              <w:rPr>
                <w:color w:val="00B0F0"/>
                <w:lang w:eastAsia="zh-HK"/>
              </w:rPr>
            </w:pPr>
            <w:r w:rsidRPr="00F52FF5">
              <w:rPr>
                <w:color w:val="00B0F0"/>
                <w:lang w:eastAsia="zh-HK"/>
              </w:rPr>
              <w:t>.</w:t>
            </w:r>
            <w:r w:rsidR="00F52FF5">
              <w:rPr>
                <w:color w:val="00B0F0"/>
                <w:lang w:eastAsia="zh-HK"/>
              </w:rPr>
              <w:t>31</w:t>
            </w:r>
          </w:p>
        </w:tc>
      </w:tr>
      <w:tr w:rsidR="00936DAE" w:rsidRPr="009973B5" w14:paraId="245317ED" w14:textId="77777777" w:rsidTr="0047716B">
        <w:tc>
          <w:tcPr>
            <w:tcW w:w="3402" w:type="dxa"/>
            <w:tcBorders>
              <w:top w:val="nil"/>
              <w:left w:val="nil"/>
              <w:bottom w:val="nil"/>
              <w:right w:val="nil"/>
            </w:tcBorders>
            <w:vAlign w:val="center"/>
          </w:tcPr>
          <w:p w14:paraId="38E8B730" w14:textId="77777777" w:rsidR="00936DAE" w:rsidRPr="009973B5" w:rsidRDefault="00936DAE" w:rsidP="0047716B">
            <w:pPr>
              <w:spacing w:line="360" w:lineRule="auto"/>
              <w:rPr>
                <w:color w:val="000000" w:themeColor="text1"/>
              </w:rPr>
            </w:pPr>
            <w:r w:rsidRPr="009973B5">
              <w:rPr>
                <w:color w:val="000000" w:themeColor="text1"/>
              </w:rPr>
              <w:t>Step 2</w:t>
            </w:r>
          </w:p>
        </w:tc>
        <w:tc>
          <w:tcPr>
            <w:tcW w:w="284" w:type="dxa"/>
            <w:tcBorders>
              <w:top w:val="nil"/>
              <w:left w:val="nil"/>
              <w:bottom w:val="nil"/>
              <w:right w:val="nil"/>
            </w:tcBorders>
            <w:vAlign w:val="center"/>
          </w:tcPr>
          <w:p w14:paraId="52C8836E" w14:textId="77777777" w:rsidR="00936DAE" w:rsidRPr="009973B5" w:rsidRDefault="00936DAE" w:rsidP="0047716B">
            <w:pPr>
              <w:spacing w:line="360" w:lineRule="auto"/>
              <w:rPr>
                <w:color w:val="000000" w:themeColor="text1"/>
              </w:rPr>
            </w:pPr>
          </w:p>
        </w:tc>
        <w:tc>
          <w:tcPr>
            <w:tcW w:w="992" w:type="dxa"/>
            <w:tcBorders>
              <w:top w:val="nil"/>
              <w:left w:val="nil"/>
              <w:bottom w:val="nil"/>
              <w:right w:val="nil"/>
            </w:tcBorders>
            <w:vAlign w:val="center"/>
          </w:tcPr>
          <w:p w14:paraId="7166E860" w14:textId="77777777" w:rsidR="00936DAE" w:rsidRPr="009973B5" w:rsidRDefault="00936DAE" w:rsidP="0047716B">
            <w:pPr>
              <w:spacing w:line="360" w:lineRule="auto"/>
              <w:rPr>
                <w:color w:val="000000" w:themeColor="text1"/>
              </w:rPr>
            </w:pPr>
            <w:r w:rsidRPr="009973B5">
              <w:rPr>
                <w:color w:val="000000" w:themeColor="text1"/>
              </w:rPr>
              <w:t>--</w:t>
            </w:r>
          </w:p>
        </w:tc>
        <w:tc>
          <w:tcPr>
            <w:tcW w:w="567" w:type="dxa"/>
            <w:gridSpan w:val="2"/>
            <w:tcBorders>
              <w:top w:val="nil"/>
              <w:left w:val="nil"/>
              <w:bottom w:val="nil"/>
              <w:right w:val="nil"/>
            </w:tcBorders>
          </w:tcPr>
          <w:p w14:paraId="13EDADC7" w14:textId="77777777" w:rsidR="00936DAE" w:rsidRPr="009973B5" w:rsidRDefault="00936DAE" w:rsidP="0047716B">
            <w:pPr>
              <w:spacing w:line="360" w:lineRule="auto"/>
              <w:rPr>
                <w:color w:val="000000" w:themeColor="text1"/>
              </w:rPr>
            </w:pPr>
            <w:r w:rsidRPr="009973B5">
              <w:rPr>
                <w:color w:val="000000" w:themeColor="text1"/>
              </w:rPr>
              <w:t>--</w:t>
            </w:r>
          </w:p>
        </w:tc>
        <w:tc>
          <w:tcPr>
            <w:tcW w:w="1134" w:type="dxa"/>
            <w:tcBorders>
              <w:top w:val="nil"/>
              <w:left w:val="nil"/>
              <w:bottom w:val="nil"/>
              <w:right w:val="nil"/>
            </w:tcBorders>
            <w:vAlign w:val="center"/>
          </w:tcPr>
          <w:p w14:paraId="20306B5C" w14:textId="77777777" w:rsidR="00936DAE" w:rsidRPr="009973B5" w:rsidRDefault="00936DAE" w:rsidP="0047716B">
            <w:pPr>
              <w:spacing w:line="360" w:lineRule="auto"/>
              <w:rPr>
                <w:color w:val="000000" w:themeColor="text1"/>
              </w:rPr>
            </w:pPr>
            <w:r w:rsidRPr="009973B5">
              <w:rPr>
                <w:color w:val="000000" w:themeColor="text1"/>
              </w:rPr>
              <w:t>.07</w:t>
            </w:r>
          </w:p>
        </w:tc>
        <w:tc>
          <w:tcPr>
            <w:tcW w:w="709" w:type="dxa"/>
            <w:tcBorders>
              <w:top w:val="nil"/>
              <w:left w:val="nil"/>
              <w:bottom w:val="nil"/>
              <w:right w:val="nil"/>
            </w:tcBorders>
            <w:vAlign w:val="center"/>
          </w:tcPr>
          <w:p w14:paraId="7C936782" w14:textId="77777777" w:rsidR="00936DAE" w:rsidRPr="009973B5" w:rsidRDefault="00936DAE" w:rsidP="0047716B">
            <w:pPr>
              <w:spacing w:line="360" w:lineRule="auto"/>
              <w:rPr>
                <w:color w:val="000000" w:themeColor="text1"/>
              </w:rPr>
            </w:pPr>
            <w:r w:rsidRPr="009973B5">
              <w:rPr>
                <w:color w:val="000000" w:themeColor="text1"/>
              </w:rPr>
              <w:t>.06</w:t>
            </w:r>
          </w:p>
        </w:tc>
        <w:tc>
          <w:tcPr>
            <w:tcW w:w="850" w:type="dxa"/>
            <w:tcBorders>
              <w:top w:val="nil"/>
              <w:left w:val="nil"/>
              <w:bottom w:val="nil"/>
              <w:right w:val="nil"/>
            </w:tcBorders>
          </w:tcPr>
          <w:p w14:paraId="3DF6E42E" w14:textId="77777777" w:rsidR="00936DAE" w:rsidRPr="009973B5" w:rsidRDefault="00936DAE" w:rsidP="0047716B">
            <w:pPr>
              <w:spacing w:line="360" w:lineRule="auto"/>
              <w:rPr>
                <w:color w:val="000000" w:themeColor="text1"/>
              </w:rPr>
            </w:pPr>
            <w:r w:rsidRPr="009973B5">
              <w:rPr>
                <w:color w:val="000000" w:themeColor="text1"/>
              </w:rPr>
              <w:t>9.13</w:t>
            </w:r>
          </w:p>
        </w:tc>
        <w:tc>
          <w:tcPr>
            <w:tcW w:w="567" w:type="dxa"/>
            <w:tcBorders>
              <w:top w:val="nil"/>
              <w:left w:val="nil"/>
              <w:bottom w:val="nil"/>
              <w:right w:val="nil"/>
            </w:tcBorders>
          </w:tcPr>
          <w:p w14:paraId="439C9F96" w14:textId="77777777" w:rsidR="00936DAE" w:rsidRPr="009973B5" w:rsidRDefault="00936DAE" w:rsidP="0047716B">
            <w:pPr>
              <w:spacing w:line="360" w:lineRule="auto"/>
              <w:rPr>
                <w:color w:val="000000" w:themeColor="text1"/>
              </w:rPr>
            </w:pPr>
            <w:r w:rsidRPr="009973B5">
              <w:rPr>
                <w:color w:val="000000" w:themeColor="text1"/>
              </w:rPr>
              <w:t>.01</w:t>
            </w:r>
          </w:p>
        </w:tc>
        <w:tc>
          <w:tcPr>
            <w:tcW w:w="709" w:type="dxa"/>
            <w:tcBorders>
              <w:top w:val="nil"/>
              <w:left w:val="nil"/>
              <w:bottom w:val="nil"/>
              <w:right w:val="nil"/>
            </w:tcBorders>
          </w:tcPr>
          <w:p w14:paraId="6AA32664" w14:textId="77777777" w:rsidR="00936DAE" w:rsidRPr="009973B5" w:rsidRDefault="00936DAE" w:rsidP="0047716B">
            <w:pPr>
              <w:spacing w:line="360" w:lineRule="auto"/>
              <w:rPr>
                <w:color w:val="000000" w:themeColor="text1"/>
              </w:rPr>
            </w:pPr>
          </w:p>
        </w:tc>
        <w:tc>
          <w:tcPr>
            <w:tcW w:w="992" w:type="dxa"/>
            <w:tcBorders>
              <w:top w:val="nil"/>
              <w:left w:val="nil"/>
              <w:bottom w:val="nil"/>
              <w:right w:val="nil"/>
            </w:tcBorders>
          </w:tcPr>
          <w:p w14:paraId="1004AF8F" w14:textId="77777777" w:rsidR="00936DAE" w:rsidRPr="009973B5" w:rsidRDefault="00936DAE" w:rsidP="0047716B">
            <w:pPr>
              <w:spacing w:line="360" w:lineRule="auto"/>
              <w:rPr>
                <w:color w:val="000000" w:themeColor="text1"/>
              </w:rPr>
            </w:pPr>
            <w:r w:rsidRPr="009973B5">
              <w:rPr>
                <w:color w:val="000000" w:themeColor="text1"/>
              </w:rPr>
              <w:t>--</w:t>
            </w:r>
          </w:p>
        </w:tc>
        <w:tc>
          <w:tcPr>
            <w:tcW w:w="709" w:type="dxa"/>
            <w:tcBorders>
              <w:top w:val="nil"/>
              <w:left w:val="nil"/>
              <w:bottom w:val="nil"/>
              <w:right w:val="nil"/>
            </w:tcBorders>
          </w:tcPr>
          <w:p w14:paraId="1ECFC3A3" w14:textId="77777777" w:rsidR="00936DAE" w:rsidRPr="009973B5" w:rsidRDefault="00936DAE" w:rsidP="0047716B">
            <w:pPr>
              <w:spacing w:line="360" w:lineRule="auto"/>
              <w:rPr>
                <w:color w:val="000000" w:themeColor="text1"/>
              </w:rPr>
            </w:pPr>
            <w:r w:rsidRPr="009973B5">
              <w:rPr>
                <w:color w:val="000000" w:themeColor="text1"/>
              </w:rPr>
              <w:t>--</w:t>
            </w:r>
          </w:p>
        </w:tc>
        <w:tc>
          <w:tcPr>
            <w:tcW w:w="1134" w:type="dxa"/>
            <w:tcBorders>
              <w:top w:val="nil"/>
              <w:left w:val="nil"/>
              <w:bottom w:val="nil"/>
              <w:right w:val="nil"/>
            </w:tcBorders>
          </w:tcPr>
          <w:p w14:paraId="23911105" w14:textId="77777777" w:rsidR="00936DAE" w:rsidRPr="009973B5" w:rsidRDefault="00936DAE" w:rsidP="0047716B">
            <w:pPr>
              <w:spacing w:line="360" w:lineRule="auto"/>
              <w:rPr>
                <w:color w:val="000000" w:themeColor="text1"/>
              </w:rPr>
            </w:pPr>
            <w:r w:rsidRPr="009973B5">
              <w:rPr>
                <w:color w:val="000000" w:themeColor="text1"/>
              </w:rPr>
              <w:t>.03</w:t>
            </w:r>
          </w:p>
        </w:tc>
        <w:tc>
          <w:tcPr>
            <w:tcW w:w="709" w:type="dxa"/>
            <w:tcBorders>
              <w:top w:val="nil"/>
              <w:left w:val="nil"/>
              <w:bottom w:val="nil"/>
              <w:right w:val="nil"/>
            </w:tcBorders>
            <w:vAlign w:val="center"/>
          </w:tcPr>
          <w:p w14:paraId="0F46A744" w14:textId="77777777" w:rsidR="00936DAE" w:rsidRPr="009973B5" w:rsidRDefault="00936DAE" w:rsidP="0047716B">
            <w:pPr>
              <w:spacing w:line="360" w:lineRule="auto"/>
              <w:rPr>
                <w:color w:val="000000" w:themeColor="text1"/>
              </w:rPr>
            </w:pPr>
            <w:r w:rsidRPr="009973B5">
              <w:rPr>
                <w:color w:val="000000" w:themeColor="text1"/>
              </w:rPr>
              <w:t>.00</w:t>
            </w:r>
          </w:p>
        </w:tc>
        <w:tc>
          <w:tcPr>
            <w:tcW w:w="709" w:type="dxa"/>
            <w:tcBorders>
              <w:top w:val="nil"/>
              <w:left w:val="nil"/>
              <w:bottom w:val="nil"/>
              <w:right w:val="nil"/>
            </w:tcBorders>
            <w:vAlign w:val="center"/>
          </w:tcPr>
          <w:p w14:paraId="248B82E5" w14:textId="77777777" w:rsidR="00936DAE" w:rsidRPr="009973B5" w:rsidRDefault="00936DAE" w:rsidP="0047716B">
            <w:pPr>
              <w:spacing w:line="360" w:lineRule="auto"/>
              <w:rPr>
                <w:color w:val="000000" w:themeColor="text1"/>
              </w:rPr>
            </w:pPr>
            <w:r w:rsidRPr="009973B5">
              <w:rPr>
                <w:color w:val="000000" w:themeColor="text1"/>
              </w:rPr>
              <w:t>.02</w:t>
            </w:r>
          </w:p>
        </w:tc>
        <w:tc>
          <w:tcPr>
            <w:tcW w:w="567" w:type="dxa"/>
            <w:tcBorders>
              <w:top w:val="nil"/>
              <w:left w:val="nil"/>
              <w:bottom w:val="nil"/>
              <w:right w:val="nil"/>
            </w:tcBorders>
            <w:vAlign w:val="center"/>
          </w:tcPr>
          <w:p w14:paraId="17293E98"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.90</w:t>
            </w:r>
          </w:p>
        </w:tc>
      </w:tr>
      <w:tr w:rsidR="00936DAE" w:rsidRPr="009973B5" w14:paraId="5844A739" w14:textId="77777777" w:rsidTr="0047716B">
        <w:tc>
          <w:tcPr>
            <w:tcW w:w="3402" w:type="dxa"/>
            <w:tcBorders>
              <w:top w:val="nil"/>
              <w:left w:val="nil"/>
              <w:bottom w:val="single" w:sz="4" w:space="0" w:color="auto"/>
              <w:right w:val="nil"/>
            </w:tcBorders>
            <w:vAlign w:val="center"/>
          </w:tcPr>
          <w:p w14:paraId="22C9963F" w14:textId="77777777" w:rsidR="00936DAE" w:rsidRPr="009973B5" w:rsidRDefault="00936DAE" w:rsidP="0047716B">
            <w:pPr>
              <w:spacing w:line="360" w:lineRule="auto"/>
              <w:rPr>
                <w:color w:val="000000" w:themeColor="text1"/>
              </w:rPr>
            </w:pPr>
            <w:r w:rsidRPr="009973B5">
              <w:rPr>
                <w:color w:val="000000" w:themeColor="text1"/>
              </w:rPr>
              <w:t xml:space="preserve">  Parent playfulness</w:t>
            </w:r>
          </w:p>
        </w:tc>
        <w:tc>
          <w:tcPr>
            <w:tcW w:w="284" w:type="dxa"/>
            <w:tcBorders>
              <w:top w:val="nil"/>
              <w:left w:val="nil"/>
              <w:bottom w:val="single" w:sz="4" w:space="0" w:color="auto"/>
              <w:right w:val="nil"/>
            </w:tcBorders>
            <w:vAlign w:val="center"/>
          </w:tcPr>
          <w:p w14:paraId="2A95BCBD" w14:textId="77777777" w:rsidR="00936DAE" w:rsidRPr="009973B5" w:rsidRDefault="00936DAE" w:rsidP="0047716B">
            <w:pPr>
              <w:spacing w:line="360" w:lineRule="auto"/>
              <w:rPr>
                <w:color w:val="000000" w:themeColor="text1"/>
              </w:rPr>
            </w:pPr>
          </w:p>
        </w:tc>
        <w:tc>
          <w:tcPr>
            <w:tcW w:w="992" w:type="dxa"/>
            <w:tcBorders>
              <w:top w:val="nil"/>
              <w:left w:val="nil"/>
              <w:bottom w:val="single" w:sz="4" w:space="0" w:color="auto"/>
              <w:right w:val="nil"/>
            </w:tcBorders>
          </w:tcPr>
          <w:p w14:paraId="4D766DEF" w14:textId="77777777" w:rsidR="00936DAE" w:rsidRPr="009973B5" w:rsidRDefault="00936DAE" w:rsidP="0047716B">
            <w:pPr>
              <w:spacing w:line="360" w:lineRule="auto"/>
              <w:rPr>
                <w:color w:val="000000" w:themeColor="text1"/>
              </w:rPr>
            </w:pPr>
            <w:r w:rsidRPr="009973B5">
              <w:rPr>
                <w:color w:val="000000" w:themeColor="text1"/>
              </w:rPr>
              <w:t>.25</w:t>
            </w:r>
          </w:p>
        </w:tc>
        <w:tc>
          <w:tcPr>
            <w:tcW w:w="567" w:type="dxa"/>
            <w:gridSpan w:val="2"/>
            <w:tcBorders>
              <w:top w:val="nil"/>
              <w:left w:val="nil"/>
              <w:bottom w:val="single" w:sz="4" w:space="0" w:color="auto"/>
              <w:right w:val="nil"/>
            </w:tcBorders>
          </w:tcPr>
          <w:p w14:paraId="53644A68" w14:textId="77777777" w:rsidR="00936DAE" w:rsidRPr="009973B5" w:rsidRDefault="00936DAE" w:rsidP="0047716B">
            <w:pPr>
              <w:spacing w:line="360" w:lineRule="auto"/>
              <w:rPr>
                <w:color w:val="000000" w:themeColor="text1"/>
              </w:rPr>
            </w:pPr>
            <w:r w:rsidRPr="009973B5">
              <w:rPr>
                <w:color w:val="000000" w:themeColor="text1"/>
              </w:rPr>
              <w:t>.05</w:t>
            </w:r>
          </w:p>
        </w:tc>
        <w:tc>
          <w:tcPr>
            <w:tcW w:w="1134" w:type="dxa"/>
            <w:tcBorders>
              <w:top w:val="nil"/>
              <w:left w:val="nil"/>
              <w:bottom w:val="single" w:sz="4" w:space="0" w:color="auto"/>
              <w:right w:val="nil"/>
            </w:tcBorders>
            <w:vAlign w:val="center"/>
          </w:tcPr>
          <w:p w14:paraId="498756CA" w14:textId="77777777" w:rsidR="00936DAE" w:rsidRPr="009973B5" w:rsidRDefault="00936DAE" w:rsidP="0047716B">
            <w:pPr>
              <w:spacing w:line="360" w:lineRule="auto"/>
              <w:rPr>
                <w:color w:val="000000" w:themeColor="text1"/>
              </w:rPr>
            </w:pPr>
          </w:p>
        </w:tc>
        <w:tc>
          <w:tcPr>
            <w:tcW w:w="709" w:type="dxa"/>
            <w:tcBorders>
              <w:top w:val="nil"/>
              <w:left w:val="nil"/>
              <w:bottom w:val="single" w:sz="4" w:space="0" w:color="auto"/>
              <w:right w:val="nil"/>
            </w:tcBorders>
            <w:vAlign w:val="center"/>
          </w:tcPr>
          <w:p w14:paraId="68196982" w14:textId="77777777" w:rsidR="00936DAE" w:rsidRPr="009973B5" w:rsidRDefault="00936DAE" w:rsidP="0047716B">
            <w:pPr>
              <w:spacing w:line="360" w:lineRule="auto"/>
              <w:rPr>
                <w:color w:val="000000" w:themeColor="text1"/>
              </w:rPr>
            </w:pPr>
          </w:p>
        </w:tc>
        <w:tc>
          <w:tcPr>
            <w:tcW w:w="850" w:type="dxa"/>
            <w:tcBorders>
              <w:top w:val="nil"/>
              <w:left w:val="nil"/>
              <w:bottom w:val="single" w:sz="4" w:space="0" w:color="auto"/>
              <w:right w:val="nil"/>
            </w:tcBorders>
          </w:tcPr>
          <w:p w14:paraId="31F1902C" w14:textId="77777777" w:rsidR="00936DAE" w:rsidRPr="009973B5" w:rsidRDefault="00936DAE" w:rsidP="0047716B">
            <w:pPr>
              <w:spacing w:line="360" w:lineRule="auto"/>
              <w:rPr>
                <w:color w:val="000000" w:themeColor="text1"/>
              </w:rPr>
            </w:pPr>
          </w:p>
        </w:tc>
        <w:tc>
          <w:tcPr>
            <w:tcW w:w="567" w:type="dxa"/>
            <w:tcBorders>
              <w:top w:val="nil"/>
              <w:left w:val="nil"/>
              <w:bottom w:val="single" w:sz="4" w:space="0" w:color="auto"/>
              <w:right w:val="nil"/>
            </w:tcBorders>
          </w:tcPr>
          <w:p w14:paraId="1B34A9B3" w14:textId="77777777" w:rsidR="00936DAE" w:rsidRPr="009973B5" w:rsidRDefault="00936DAE" w:rsidP="0047716B">
            <w:pPr>
              <w:spacing w:line="360" w:lineRule="auto"/>
              <w:rPr>
                <w:color w:val="000000" w:themeColor="text1"/>
              </w:rPr>
            </w:pPr>
            <w:r w:rsidRPr="009973B5">
              <w:rPr>
                <w:color w:val="000000" w:themeColor="text1"/>
              </w:rPr>
              <w:t>.01</w:t>
            </w:r>
          </w:p>
        </w:tc>
        <w:tc>
          <w:tcPr>
            <w:tcW w:w="709" w:type="dxa"/>
            <w:tcBorders>
              <w:top w:val="nil"/>
              <w:left w:val="nil"/>
              <w:bottom w:val="single" w:sz="4" w:space="0" w:color="auto"/>
              <w:right w:val="nil"/>
            </w:tcBorders>
          </w:tcPr>
          <w:p w14:paraId="4E5EF6F7" w14:textId="77777777" w:rsidR="00936DAE" w:rsidRPr="009973B5" w:rsidRDefault="00936DAE" w:rsidP="0047716B">
            <w:pPr>
              <w:spacing w:line="360" w:lineRule="auto"/>
              <w:rPr>
                <w:color w:val="000000" w:themeColor="text1"/>
              </w:rPr>
            </w:pPr>
          </w:p>
        </w:tc>
        <w:tc>
          <w:tcPr>
            <w:tcW w:w="992" w:type="dxa"/>
            <w:tcBorders>
              <w:top w:val="nil"/>
              <w:left w:val="nil"/>
              <w:bottom w:val="single" w:sz="4" w:space="0" w:color="auto"/>
              <w:right w:val="nil"/>
            </w:tcBorders>
          </w:tcPr>
          <w:p w14:paraId="2C3551C0" w14:textId="77777777" w:rsidR="00936DAE" w:rsidRPr="009973B5" w:rsidRDefault="00936DAE" w:rsidP="0047716B">
            <w:pPr>
              <w:spacing w:line="360" w:lineRule="auto"/>
              <w:rPr>
                <w:color w:val="000000" w:themeColor="text1"/>
              </w:rPr>
            </w:pPr>
            <w:r w:rsidRPr="009973B5">
              <w:rPr>
                <w:color w:val="000000" w:themeColor="text1"/>
              </w:rPr>
              <w:t>.01</w:t>
            </w:r>
          </w:p>
        </w:tc>
        <w:tc>
          <w:tcPr>
            <w:tcW w:w="709" w:type="dxa"/>
            <w:tcBorders>
              <w:top w:val="nil"/>
              <w:left w:val="nil"/>
              <w:bottom w:val="single" w:sz="4" w:space="0" w:color="auto"/>
              <w:right w:val="nil"/>
            </w:tcBorders>
          </w:tcPr>
          <w:p w14:paraId="148DFB6F" w14:textId="77777777" w:rsidR="00936DAE" w:rsidRPr="009973B5" w:rsidRDefault="00936DAE" w:rsidP="0047716B">
            <w:pPr>
              <w:spacing w:line="360" w:lineRule="auto"/>
              <w:rPr>
                <w:color w:val="000000" w:themeColor="text1"/>
              </w:rPr>
            </w:pPr>
            <w:r w:rsidRPr="009973B5">
              <w:rPr>
                <w:color w:val="000000" w:themeColor="text1"/>
              </w:rPr>
              <w:t>.04</w:t>
            </w:r>
          </w:p>
        </w:tc>
        <w:tc>
          <w:tcPr>
            <w:tcW w:w="1134" w:type="dxa"/>
            <w:tcBorders>
              <w:top w:val="nil"/>
              <w:left w:val="nil"/>
              <w:bottom w:val="single" w:sz="4" w:space="0" w:color="auto"/>
              <w:right w:val="nil"/>
            </w:tcBorders>
          </w:tcPr>
          <w:p w14:paraId="25F38C25" w14:textId="77777777" w:rsidR="00936DAE" w:rsidRPr="009973B5" w:rsidRDefault="00936DAE" w:rsidP="0047716B">
            <w:pPr>
              <w:spacing w:line="360" w:lineRule="auto"/>
              <w:rPr>
                <w:color w:val="000000" w:themeColor="text1"/>
              </w:rPr>
            </w:pPr>
          </w:p>
        </w:tc>
        <w:tc>
          <w:tcPr>
            <w:tcW w:w="709" w:type="dxa"/>
            <w:tcBorders>
              <w:top w:val="nil"/>
              <w:left w:val="nil"/>
              <w:bottom w:val="single" w:sz="4" w:space="0" w:color="auto"/>
              <w:right w:val="nil"/>
            </w:tcBorders>
            <w:vAlign w:val="center"/>
          </w:tcPr>
          <w:p w14:paraId="0B543179" w14:textId="77777777" w:rsidR="00936DAE" w:rsidRPr="009973B5" w:rsidRDefault="00936DAE" w:rsidP="0047716B">
            <w:pPr>
              <w:spacing w:line="360" w:lineRule="auto"/>
              <w:rPr>
                <w:color w:val="000000" w:themeColor="text1"/>
              </w:rPr>
            </w:pPr>
          </w:p>
        </w:tc>
        <w:tc>
          <w:tcPr>
            <w:tcW w:w="709" w:type="dxa"/>
            <w:tcBorders>
              <w:top w:val="nil"/>
              <w:left w:val="nil"/>
              <w:bottom w:val="single" w:sz="4" w:space="0" w:color="auto"/>
              <w:right w:val="nil"/>
            </w:tcBorders>
            <w:vAlign w:val="center"/>
          </w:tcPr>
          <w:p w14:paraId="37FAB41E" w14:textId="77777777" w:rsidR="00936DAE" w:rsidRPr="009973B5" w:rsidRDefault="00936DAE" w:rsidP="0047716B">
            <w:pPr>
              <w:spacing w:line="360" w:lineRule="auto"/>
              <w:rPr>
                <w:color w:val="000000" w:themeColor="text1"/>
              </w:rPr>
            </w:pPr>
          </w:p>
        </w:tc>
        <w:tc>
          <w:tcPr>
            <w:tcW w:w="567" w:type="dxa"/>
            <w:tcBorders>
              <w:top w:val="nil"/>
              <w:left w:val="nil"/>
              <w:bottom w:val="single" w:sz="4" w:space="0" w:color="auto"/>
              <w:right w:val="nil"/>
            </w:tcBorders>
          </w:tcPr>
          <w:p w14:paraId="27DCAF7A"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.90</w:t>
            </w:r>
          </w:p>
        </w:tc>
      </w:tr>
      <w:tr w:rsidR="00936DAE" w:rsidRPr="009973B5" w14:paraId="34F41F67" w14:textId="77777777" w:rsidTr="0047716B">
        <w:tc>
          <w:tcPr>
            <w:tcW w:w="14034" w:type="dxa"/>
            <w:gridSpan w:val="16"/>
            <w:tcBorders>
              <w:top w:val="single" w:sz="4" w:space="0" w:color="auto"/>
              <w:left w:val="nil"/>
              <w:bottom w:val="nil"/>
              <w:right w:val="nil"/>
            </w:tcBorders>
          </w:tcPr>
          <w:p w14:paraId="5CD00F9F" w14:textId="77777777" w:rsidR="00936DAE" w:rsidRPr="009973B5" w:rsidRDefault="00936DAE" w:rsidP="0047716B">
            <w:pPr>
              <w:spacing w:line="360" w:lineRule="auto"/>
              <w:rPr>
                <w:color w:val="000000" w:themeColor="text1"/>
                <w:vertAlign w:val="superscript"/>
              </w:rPr>
            </w:pPr>
            <w:r w:rsidRPr="009973B5">
              <w:rPr>
                <w:i/>
                <w:color w:val="000000" w:themeColor="text1"/>
                <w:lang w:eastAsia="zh-HK"/>
              </w:rPr>
              <w:t>Note:</w:t>
            </w:r>
            <w:r w:rsidRPr="009973B5">
              <w:rPr>
                <w:color w:val="000000" w:themeColor="text1"/>
                <w:lang w:eastAsia="zh-HK"/>
              </w:rPr>
              <w:t xml:space="preserve"> </w:t>
            </w:r>
            <w:r w:rsidRPr="009973B5">
              <w:rPr>
                <w:color w:val="000000" w:themeColor="text1"/>
              </w:rPr>
              <w:t>Number of parents = 145.</w:t>
            </w:r>
          </w:p>
        </w:tc>
      </w:tr>
    </w:tbl>
    <w:p w14:paraId="146587B0" w14:textId="77777777" w:rsidR="00936DAE" w:rsidRPr="009973B5" w:rsidRDefault="00936DAE" w:rsidP="00936DAE">
      <w:pPr>
        <w:spacing w:line="360" w:lineRule="auto"/>
        <w:rPr>
          <w:color w:val="000000" w:themeColor="text1"/>
          <w:lang w:eastAsia="zh-HK"/>
        </w:rPr>
      </w:pPr>
    </w:p>
    <w:p w14:paraId="1613398A" w14:textId="77777777" w:rsidR="00936DAE" w:rsidRPr="009973B5" w:rsidRDefault="00936DAE" w:rsidP="00936DAE">
      <w:pPr>
        <w:rPr>
          <w:color w:val="000000" w:themeColor="text1"/>
          <w:lang w:eastAsia="zh-HK"/>
        </w:rPr>
      </w:pPr>
      <w:r w:rsidRPr="009973B5">
        <w:rPr>
          <w:color w:val="000000" w:themeColor="text1"/>
          <w:lang w:eastAsia="zh-HK"/>
        </w:rPr>
        <w:br w:type="page"/>
      </w:r>
    </w:p>
    <w:p w14:paraId="7A932B5C" w14:textId="77777777" w:rsidR="00936DAE" w:rsidRPr="009973B5" w:rsidRDefault="00936DAE" w:rsidP="00936DAE">
      <w:pPr>
        <w:spacing w:line="360" w:lineRule="auto"/>
        <w:rPr>
          <w:color w:val="000000" w:themeColor="text1"/>
          <w:szCs w:val="20"/>
          <w:lang w:eastAsia="zh-HK"/>
        </w:rPr>
      </w:pPr>
      <w:r w:rsidRPr="009973B5">
        <w:rPr>
          <w:color w:val="000000" w:themeColor="text1"/>
          <w:szCs w:val="20"/>
          <w:lang w:eastAsia="zh-HK"/>
        </w:rPr>
        <w:lastRenderedPageBreak/>
        <w:t>Table 3</w:t>
      </w:r>
    </w:p>
    <w:p w14:paraId="7AF36C84" w14:textId="77777777" w:rsidR="00936DAE" w:rsidRPr="009973B5" w:rsidRDefault="00936DAE" w:rsidP="00936DAE">
      <w:pPr>
        <w:spacing w:line="360" w:lineRule="auto"/>
        <w:rPr>
          <w:i/>
          <w:color w:val="000000" w:themeColor="text1"/>
          <w:szCs w:val="20"/>
          <w:lang w:eastAsia="zh-HK"/>
        </w:rPr>
      </w:pPr>
      <w:r w:rsidRPr="009973B5">
        <w:rPr>
          <w:i/>
          <w:color w:val="000000" w:themeColor="text1"/>
          <w:szCs w:val="20"/>
          <w:lang w:eastAsia="zh-HK"/>
        </w:rPr>
        <w:t>Hierarchical regressions predicting parental play beliefs from Hong Kong parents’ age, education level, income level, and playfulness.</w:t>
      </w:r>
    </w:p>
    <w:tbl>
      <w:tblPr>
        <w:tblStyle w:val="TableGrid"/>
        <w:tblpPr w:leftFromText="180" w:rightFromText="180" w:vertAnchor="text" w:horzAnchor="margin" w:tblpY="108"/>
        <w:tblW w:w="14034" w:type="dxa"/>
        <w:tblLayout w:type="fixed"/>
        <w:tblLook w:val="04A0" w:firstRow="1" w:lastRow="0" w:firstColumn="1" w:lastColumn="0" w:noHBand="0" w:noVBand="1"/>
      </w:tblPr>
      <w:tblGrid>
        <w:gridCol w:w="3402"/>
        <w:gridCol w:w="284"/>
        <w:gridCol w:w="992"/>
        <w:gridCol w:w="142"/>
        <w:gridCol w:w="425"/>
        <w:gridCol w:w="1134"/>
        <w:gridCol w:w="709"/>
        <w:gridCol w:w="850"/>
        <w:gridCol w:w="567"/>
        <w:gridCol w:w="709"/>
        <w:gridCol w:w="992"/>
        <w:gridCol w:w="709"/>
        <w:gridCol w:w="1134"/>
        <w:gridCol w:w="709"/>
        <w:gridCol w:w="709"/>
        <w:gridCol w:w="567"/>
      </w:tblGrid>
      <w:tr w:rsidR="00936DAE" w:rsidRPr="009973B5" w14:paraId="7FDB45AA" w14:textId="77777777" w:rsidTr="0047716B">
        <w:trPr>
          <w:trHeight w:val="278"/>
        </w:trPr>
        <w:tc>
          <w:tcPr>
            <w:tcW w:w="3402" w:type="dxa"/>
            <w:tcBorders>
              <w:top w:val="single" w:sz="4" w:space="0" w:color="auto"/>
              <w:left w:val="nil"/>
              <w:bottom w:val="nil"/>
              <w:right w:val="nil"/>
            </w:tcBorders>
          </w:tcPr>
          <w:p w14:paraId="67970D25" w14:textId="77777777" w:rsidR="00936DAE" w:rsidRPr="009973B5" w:rsidRDefault="00936DAE" w:rsidP="0047716B">
            <w:pPr>
              <w:spacing w:line="360" w:lineRule="auto"/>
              <w:rPr>
                <w:color w:val="000000" w:themeColor="text1"/>
                <w:lang w:eastAsia="zh-HK"/>
              </w:rPr>
            </w:pPr>
          </w:p>
        </w:tc>
        <w:tc>
          <w:tcPr>
            <w:tcW w:w="284" w:type="dxa"/>
            <w:tcBorders>
              <w:top w:val="single" w:sz="4" w:space="0" w:color="auto"/>
              <w:left w:val="nil"/>
              <w:bottom w:val="nil"/>
              <w:right w:val="nil"/>
            </w:tcBorders>
          </w:tcPr>
          <w:p w14:paraId="28E034C3" w14:textId="77777777" w:rsidR="00936DAE" w:rsidRPr="009973B5" w:rsidRDefault="00936DAE" w:rsidP="0047716B">
            <w:pPr>
              <w:spacing w:line="360" w:lineRule="auto"/>
              <w:jc w:val="center"/>
              <w:rPr>
                <w:i/>
                <w:color w:val="000000" w:themeColor="text1"/>
              </w:rPr>
            </w:pPr>
          </w:p>
        </w:tc>
        <w:tc>
          <w:tcPr>
            <w:tcW w:w="1134" w:type="dxa"/>
            <w:gridSpan w:val="2"/>
            <w:tcBorders>
              <w:top w:val="single" w:sz="4" w:space="0" w:color="auto"/>
              <w:left w:val="nil"/>
              <w:bottom w:val="single" w:sz="4" w:space="0" w:color="auto"/>
              <w:right w:val="nil"/>
            </w:tcBorders>
          </w:tcPr>
          <w:p w14:paraId="3C54DB08" w14:textId="77777777" w:rsidR="00936DAE" w:rsidRPr="009973B5" w:rsidRDefault="00936DAE" w:rsidP="0047716B">
            <w:pPr>
              <w:spacing w:line="360" w:lineRule="auto"/>
              <w:jc w:val="center"/>
              <w:rPr>
                <w:color w:val="000000" w:themeColor="text1"/>
              </w:rPr>
            </w:pPr>
          </w:p>
        </w:tc>
        <w:tc>
          <w:tcPr>
            <w:tcW w:w="3685" w:type="dxa"/>
            <w:gridSpan w:val="5"/>
            <w:tcBorders>
              <w:top w:val="single" w:sz="4" w:space="0" w:color="auto"/>
              <w:left w:val="nil"/>
              <w:bottom w:val="single" w:sz="4" w:space="0" w:color="auto"/>
              <w:right w:val="nil"/>
            </w:tcBorders>
          </w:tcPr>
          <w:p w14:paraId="1E63929B" w14:textId="77777777" w:rsidR="00936DAE" w:rsidRPr="009973B5" w:rsidRDefault="00936DAE" w:rsidP="0047716B">
            <w:pPr>
              <w:spacing w:line="360" w:lineRule="auto"/>
              <w:rPr>
                <w:color w:val="000000" w:themeColor="text1"/>
              </w:rPr>
            </w:pPr>
            <w:r w:rsidRPr="009973B5">
              <w:rPr>
                <w:color w:val="000000" w:themeColor="text1"/>
              </w:rPr>
              <w:t>Parental play support</w:t>
            </w:r>
          </w:p>
        </w:tc>
        <w:tc>
          <w:tcPr>
            <w:tcW w:w="709" w:type="dxa"/>
            <w:tcBorders>
              <w:top w:val="single" w:sz="4" w:space="0" w:color="auto"/>
              <w:left w:val="nil"/>
              <w:bottom w:val="nil"/>
              <w:right w:val="nil"/>
            </w:tcBorders>
          </w:tcPr>
          <w:p w14:paraId="6CFC0FD5" w14:textId="77777777" w:rsidR="00936DAE" w:rsidRPr="009973B5" w:rsidRDefault="00936DAE" w:rsidP="0047716B">
            <w:pPr>
              <w:spacing w:line="360" w:lineRule="auto"/>
              <w:jc w:val="center"/>
              <w:rPr>
                <w:color w:val="000000" w:themeColor="text1"/>
              </w:rPr>
            </w:pPr>
          </w:p>
        </w:tc>
        <w:tc>
          <w:tcPr>
            <w:tcW w:w="4820" w:type="dxa"/>
            <w:gridSpan w:val="6"/>
            <w:tcBorders>
              <w:top w:val="single" w:sz="4" w:space="0" w:color="auto"/>
              <w:left w:val="nil"/>
              <w:bottom w:val="single" w:sz="4" w:space="0" w:color="auto"/>
              <w:right w:val="nil"/>
            </w:tcBorders>
          </w:tcPr>
          <w:p w14:paraId="1CF8622E" w14:textId="77777777" w:rsidR="00936DAE" w:rsidRPr="009973B5" w:rsidRDefault="00936DAE" w:rsidP="0047716B">
            <w:pPr>
              <w:spacing w:line="360" w:lineRule="auto"/>
              <w:jc w:val="center"/>
              <w:rPr>
                <w:color w:val="000000" w:themeColor="text1"/>
              </w:rPr>
            </w:pPr>
            <w:r w:rsidRPr="009973B5">
              <w:rPr>
                <w:color w:val="000000" w:themeColor="text1"/>
              </w:rPr>
              <w:t>Parental academic focus</w:t>
            </w:r>
          </w:p>
        </w:tc>
      </w:tr>
      <w:tr w:rsidR="00936DAE" w:rsidRPr="009973B5" w14:paraId="7B5DEE36" w14:textId="77777777" w:rsidTr="0047716B">
        <w:trPr>
          <w:trHeight w:val="328"/>
        </w:trPr>
        <w:tc>
          <w:tcPr>
            <w:tcW w:w="3402" w:type="dxa"/>
            <w:tcBorders>
              <w:top w:val="nil"/>
              <w:left w:val="nil"/>
              <w:bottom w:val="single" w:sz="4" w:space="0" w:color="auto"/>
              <w:right w:val="nil"/>
            </w:tcBorders>
            <w:vAlign w:val="center"/>
          </w:tcPr>
          <w:p w14:paraId="1A0C8B7D"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Steps/independent variables</w:t>
            </w:r>
          </w:p>
        </w:tc>
        <w:tc>
          <w:tcPr>
            <w:tcW w:w="284" w:type="dxa"/>
            <w:tcBorders>
              <w:top w:val="nil"/>
              <w:left w:val="nil"/>
              <w:bottom w:val="single" w:sz="4" w:space="0" w:color="auto"/>
              <w:right w:val="nil"/>
            </w:tcBorders>
            <w:vAlign w:val="center"/>
          </w:tcPr>
          <w:p w14:paraId="6E4FF048" w14:textId="77777777" w:rsidR="00936DAE" w:rsidRPr="009973B5" w:rsidRDefault="00936DAE" w:rsidP="0047716B">
            <w:pPr>
              <w:spacing w:line="360" w:lineRule="auto"/>
              <w:rPr>
                <w:color w:val="000000" w:themeColor="text1"/>
              </w:rPr>
            </w:pPr>
          </w:p>
        </w:tc>
        <w:tc>
          <w:tcPr>
            <w:tcW w:w="992" w:type="dxa"/>
            <w:tcBorders>
              <w:top w:val="single" w:sz="4" w:space="0" w:color="auto"/>
              <w:left w:val="nil"/>
              <w:bottom w:val="single" w:sz="4" w:space="0" w:color="auto"/>
              <w:right w:val="nil"/>
            </w:tcBorders>
            <w:vAlign w:val="center"/>
          </w:tcPr>
          <w:p w14:paraId="0BC1EB00" w14:textId="77777777" w:rsidR="00936DAE" w:rsidRPr="009973B5" w:rsidRDefault="00936DAE" w:rsidP="0047716B">
            <w:pPr>
              <w:spacing w:line="360" w:lineRule="auto"/>
              <w:rPr>
                <w:color w:val="000000" w:themeColor="text1"/>
                <w:lang w:eastAsia="zh-HK"/>
              </w:rPr>
            </w:pPr>
            <w:r w:rsidRPr="009973B5">
              <w:rPr>
                <w:rFonts w:eastAsia="PMingLiU"/>
                <w:color w:val="000000" w:themeColor="text1"/>
                <w:lang w:eastAsia="en-US"/>
              </w:rPr>
              <w:t xml:space="preserve">Final </w:t>
            </w:r>
            <w:r w:rsidRPr="009973B5">
              <w:rPr>
                <w:rFonts w:eastAsia="PMingLiU"/>
                <w:i/>
                <w:iCs/>
                <w:color w:val="000000" w:themeColor="text1"/>
                <w:lang w:eastAsia="en-US"/>
              </w:rPr>
              <w:t>β</w:t>
            </w:r>
          </w:p>
        </w:tc>
        <w:tc>
          <w:tcPr>
            <w:tcW w:w="567" w:type="dxa"/>
            <w:gridSpan w:val="2"/>
            <w:tcBorders>
              <w:top w:val="single" w:sz="4" w:space="0" w:color="auto"/>
              <w:left w:val="nil"/>
              <w:bottom w:val="single" w:sz="4" w:space="0" w:color="auto"/>
              <w:right w:val="nil"/>
            </w:tcBorders>
          </w:tcPr>
          <w:p w14:paraId="296127C2" w14:textId="77777777" w:rsidR="00936DAE" w:rsidRPr="009973B5" w:rsidRDefault="00936DAE" w:rsidP="0047716B">
            <w:pPr>
              <w:spacing w:line="360" w:lineRule="auto"/>
              <w:rPr>
                <w:rFonts w:eastAsia="PMingLiU"/>
                <w:i/>
                <w:iCs/>
                <w:color w:val="000000" w:themeColor="text1"/>
                <w:lang w:eastAsia="en-US"/>
              </w:rPr>
            </w:pPr>
            <w:r w:rsidRPr="009973B5">
              <w:rPr>
                <w:rFonts w:eastAsia="PMingLiU"/>
                <w:i/>
                <w:iCs/>
                <w:color w:val="000000" w:themeColor="text1"/>
                <w:lang w:eastAsia="en-US"/>
              </w:rPr>
              <w:t>SE</w:t>
            </w:r>
          </w:p>
        </w:tc>
        <w:tc>
          <w:tcPr>
            <w:tcW w:w="1134" w:type="dxa"/>
            <w:tcBorders>
              <w:top w:val="single" w:sz="4" w:space="0" w:color="auto"/>
              <w:left w:val="nil"/>
              <w:bottom w:val="single" w:sz="4" w:space="0" w:color="auto"/>
              <w:right w:val="nil"/>
            </w:tcBorders>
            <w:vAlign w:val="center"/>
          </w:tcPr>
          <w:p w14:paraId="0F3EFF44" w14:textId="77777777" w:rsidR="00936DAE" w:rsidRPr="009973B5" w:rsidRDefault="00936DAE" w:rsidP="0047716B">
            <w:pPr>
              <w:spacing w:line="360" w:lineRule="auto"/>
              <w:rPr>
                <w:color w:val="000000" w:themeColor="text1"/>
                <w:lang w:eastAsia="zh-HK"/>
              </w:rPr>
            </w:pPr>
            <w:r w:rsidRPr="009973B5">
              <w:rPr>
                <w:rFonts w:eastAsia="PMingLiU"/>
                <w:color w:val="000000" w:themeColor="text1"/>
                <w:lang w:eastAsia="en-US"/>
              </w:rPr>
              <w:t xml:space="preserve">Total </w:t>
            </w:r>
            <w:r w:rsidRPr="009973B5">
              <w:rPr>
                <w:rFonts w:eastAsia="PMingLiU"/>
                <w:i/>
                <w:iCs/>
                <w:color w:val="000000" w:themeColor="text1"/>
                <w:lang w:eastAsia="en-US"/>
              </w:rPr>
              <w:t>R</w:t>
            </w:r>
            <w:r w:rsidRPr="009973B5">
              <w:rPr>
                <w:rFonts w:eastAsia="PMingLiU"/>
                <w:color w:val="000000" w:themeColor="text1"/>
                <w:vertAlign w:val="superscript"/>
                <w:lang w:eastAsia="en-US"/>
              </w:rPr>
              <w:t>2</w:t>
            </w:r>
          </w:p>
        </w:tc>
        <w:tc>
          <w:tcPr>
            <w:tcW w:w="709" w:type="dxa"/>
            <w:tcBorders>
              <w:top w:val="single" w:sz="4" w:space="0" w:color="auto"/>
              <w:left w:val="nil"/>
              <w:bottom w:val="single" w:sz="4" w:space="0" w:color="auto"/>
              <w:right w:val="nil"/>
            </w:tcBorders>
            <w:vAlign w:val="center"/>
          </w:tcPr>
          <w:p w14:paraId="7ED3999C" w14:textId="77777777" w:rsidR="00936DAE" w:rsidRPr="009973B5" w:rsidRDefault="00936DAE" w:rsidP="0047716B">
            <w:pPr>
              <w:spacing w:line="360" w:lineRule="auto"/>
              <w:rPr>
                <w:color w:val="000000" w:themeColor="text1"/>
                <w:lang w:eastAsia="zh-HK"/>
              </w:rPr>
            </w:pPr>
            <w:r w:rsidRPr="009973B5">
              <w:rPr>
                <w:rFonts w:eastAsia="PMingLiU"/>
                <w:color w:val="000000" w:themeColor="text1"/>
                <w:lang w:eastAsia="en-US"/>
              </w:rPr>
              <w:t>Δ</w:t>
            </w:r>
            <w:r w:rsidRPr="009973B5">
              <w:rPr>
                <w:rFonts w:eastAsia="PMingLiU"/>
                <w:i/>
                <w:iCs/>
                <w:color w:val="000000" w:themeColor="text1"/>
                <w:lang w:eastAsia="en-US"/>
              </w:rPr>
              <w:t>R</w:t>
            </w:r>
            <w:r w:rsidRPr="009973B5">
              <w:rPr>
                <w:rFonts w:eastAsia="PMingLiU"/>
                <w:color w:val="000000" w:themeColor="text1"/>
                <w:vertAlign w:val="superscript"/>
                <w:lang w:eastAsia="en-US"/>
              </w:rPr>
              <w:t>2</w:t>
            </w:r>
          </w:p>
        </w:tc>
        <w:tc>
          <w:tcPr>
            <w:tcW w:w="850" w:type="dxa"/>
            <w:tcBorders>
              <w:top w:val="single" w:sz="4" w:space="0" w:color="auto"/>
              <w:left w:val="nil"/>
              <w:bottom w:val="single" w:sz="4" w:space="0" w:color="auto"/>
              <w:right w:val="nil"/>
            </w:tcBorders>
            <w:vAlign w:val="center"/>
          </w:tcPr>
          <w:p w14:paraId="16B8E192" w14:textId="77777777" w:rsidR="00936DAE" w:rsidRPr="009973B5" w:rsidRDefault="00936DAE" w:rsidP="0047716B">
            <w:pPr>
              <w:spacing w:line="360" w:lineRule="auto"/>
              <w:rPr>
                <w:color w:val="000000" w:themeColor="text1"/>
              </w:rPr>
            </w:pPr>
            <w:r w:rsidRPr="009973B5">
              <w:rPr>
                <w:rFonts w:eastAsia="PMingLiU"/>
                <w:color w:val="000000" w:themeColor="text1"/>
                <w:lang w:eastAsia="en-US"/>
              </w:rPr>
              <w:t>Δ</w:t>
            </w:r>
            <w:r w:rsidRPr="009973B5">
              <w:rPr>
                <w:rFonts w:eastAsia="PMingLiU"/>
                <w:i/>
                <w:iCs/>
                <w:color w:val="000000" w:themeColor="text1"/>
                <w:lang w:eastAsia="en-US"/>
              </w:rPr>
              <w:t>F</w:t>
            </w:r>
          </w:p>
        </w:tc>
        <w:tc>
          <w:tcPr>
            <w:tcW w:w="567" w:type="dxa"/>
            <w:tcBorders>
              <w:top w:val="single" w:sz="4" w:space="0" w:color="auto"/>
              <w:left w:val="nil"/>
              <w:bottom w:val="single" w:sz="4" w:space="0" w:color="auto"/>
              <w:right w:val="nil"/>
            </w:tcBorders>
            <w:vAlign w:val="center"/>
          </w:tcPr>
          <w:p w14:paraId="4DB26718" w14:textId="77777777" w:rsidR="00936DAE" w:rsidRPr="009973B5" w:rsidRDefault="00936DAE" w:rsidP="0047716B">
            <w:pPr>
              <w:spacing w:line="360" w:lineRule="auto"/>
              <w:rPr>
                <w:i/>
                <w:iCs/>
                <w:color w:val="000000" w:themeColor="text1"/>
              </w:rPr>
            </w:pPr>
            <w:r w:rsidRPr="009973B5">
              <w:rPr>
                <w:i/>
                <w:iCs/>
                <w:color w:val="000000" w:themeColor="text1"/>
              </w:rPr>
              <w:t>p</w:t>
            </w:r>
          </w:p>
        </w:tc>
        <w:tc>
          <w:tcPr>
            <w:tcW w:w="709" w:type="dxa"/>
            <w:tcBorders>
              <w:top w:val="nil"/>
              <w:left w:val="nil"/>
              <w:bottom w:val="single" w:sz="4" w:space="0" w:color="auto"/>
              <w:right w:val="nil"/>
            </w:tcBorders>
            <w:vAlign w:val="center"/>
          </w:tcPr>
          <w:p w14:paraId="5029E161" w14:textId="77777777" w:rsidR="00936DAE" w:rsidRPr="009973B5" w:rsidRDefault="00936DAE" w:rsidP="0047716B">
            <w:pPr>
              <w:spacing w:line="360" w:lineRule="auto"/>
              <w:rPr>
                <w:color w:val="000000" w:themeColor="text1"/>
              </w:rPr>
            </w:pPr>
          </w:p>
        </w:tc>
        <w:tc>
          <w:tcPr>
            <w:tcW w:w="992" w:type="dxa"/>
            <w:tcBorders>
              <w:top w:val="single" w:sz="4" w:space="0" w:color="auto"/>
              <w:left w:val="nil"/>
              <w:bottom w:val="single" w:sz="4" w:space="0" w:color="auto"/>
              <w:right w:val="nil"/>
            </w:tcBorders>
            <w:vAlign w:val="center"/>
          </w:tcPr>
          <w:p w14:paraId="71B82206" w14:textId="77777777" w:rsidR="00936DAE" w:rsidRPr="009973B5" w:rsidRDefault="00936DAE" w:rsidP="0047716B">
            <w:pPr>
              <w:spacing w:line="360" w:lineRule="auto"/>
              <w:rPr>
                <w:color w:val="000000" w:themeColor="text1"/>
              </w:rPr>
            </w:pPr>
            <w:r w:rsidRPr="009973B5">
              <w:rPr>
                <w:rFonts w:eastAsia="PMingLiU"/>
                <w:color w:val="000000" w:themeColor="text1"/>
                <w:lang w:eastAsia="en-US"/>
              </w:rPr>
              <w:t xml:space="preserve">Final </w:t>
            </w:r>
            <w:r w:rsidRPr="009973B5">
              <w:rPr>
                <w:rFonts w:eastAsia="PMingLiU"/>
                <w:i/>
                <w:iCs/>
                <w:color w:val="000000" w:themeColor="text1"/>
                <w:lang w:eastAsia="en-US"/>
              </w:rPr>
              <w:t>β</w:t>
            </w:r>
          </w:p>
        </w:tc>
        <w:tc>
          <w:tcPr>
            <w:tcW w:w="709" w:type="dxa"/>
            <w:tcBorders>
              <w:top w:val="single" w:sz="4" w:space="0" w:color="auto"/>
              <w:left w:val="nil"/>
              <w:bottom w:val="single" w:sz="4" w:space="0" w:color="auto"/>
              <w:right w:val="nil"/>
            </w:tcBorders>
          </w:tcPr>
          <w:p w14:paraId="3FFE2D93" w14:textId="77777777" w:rsidR="00936DAE" w:rsidRPr="009973B5" w:rsidRDefault="00936DAE" w:rsidP="0047716B">
            <w:pPr>
              <w:spacing w:line="360" w:lineRule="auto"/>
              <w:rPr>
                <w:rFonts w:eastAsia="PMingLiU"/>
                <w:color w:val="000000" w:themeColor="text1"/>
                <w:lang w:eastAsia="en-US"/>
              </w:rPr>
            </w:pPr>
            <w:r w:rsidRPr="009973B5">
              <w:rPr>
                <w:rFonts w:eastAsia="PMingLiU"/>
                <w:i/>
                <w:iCs/>
                <w:color w:val="000000" w:themeColor="text1"/>
                <w:lang w:eastAsia="en-US"/>
              </w:rPr>
              <w:t>SE</w:t>
            </w:r>
          </w:p>
        </w:tc>
        <w:tc>
          <w:tcPr>
            <w:tcW w:w="1134" w:type="dxa"/>
            <w:tcBorders>
              <w:top w:val="single" w:sz="4" w:space="0" w:color="auto"/>
              <w:left w:val="nil"/>
              <w:bottom w:val="single" w:sz="4" w:space="0" w:color="auto"/>
              <w:right w:val="nil"/>
            </w:tcBorders>
            <w:vAlign w:val="center"/>
          </w:tcPr>
          <w:p w14:paraId="152741BD" w14:textId="77777777" w:rsidR="00936DAE" w:rsidRPr="009973B5" w:rsidRDefault="00936DAE" w:rsidP="0047716B">
            <w:pPr>
              <w:spacing w:line="360" w:lineRule="auto"/>
              <w:rPr>
                <w:color w:val="000000" w:themeColor="text1"/>
              </w:rPr>
            </w:pPr>
            <w:r w:rsidRPr="009973B5">
              <w:rPr>
                <w:rFonts w:eastAsia="PMingLiU"/>
                <w:color w:val="000000" w:themeColor="text1"/>
                <w:lang w:eastAsia="en-US"/>
              </w:rPr>
              <w:t xml:space="preserve">Total </w:t>
            </w:r>
            <w:r w:rsidRPr="009973B5">
              <w:rPr>
                <w:rFonts w:eastAsia="PMingLiU"/>
                <w:i/>
                <w:iCs/>
                <w:color w:val="000000" w:themeColor="text1"/>
                <w:lang w:eastAsia="en-US"/>
              </w:rPr>
              <w:t>R</w:t>
            </w:r>
            <w:r w:rsidRPr="009973B5">
              <w:rPr>
                <w:rFonts w:eastAsia="PMingLiU"/>
                <w:color w:val="000000" w:themeColor="text1"/>
                <w:vertAlign w:val="superscript"/>
                <w:lang w:eastAsia="en-US"/>
              </w:rPr>
              <w:t>2</w:t>
            </w:r>
          </w:p>
        </w:tc>
        <w:tc>
          <w:tcPr>
            <w:tcW w:w="709" w:type="dxa"/>
            <w:tcBorders>
              <w:top w:val="single" w:sz="4" w:space="0" w:color="auto"/>
              <w:left w:val="nil"/>
              <w:bottom w:val="single" w:sz="4" w:space="0" w:color="auto"/>
              <w:right w:val="nil"/>
            </w:tcBorders>
            <w:vAlign w:val="center"/>
          </w:tcPr>
          <w:p w14:paraId="1E11A144" w14:textId="77777777" w:rsidR="00936DAE" w:rsidRPr="009973B5" w:rsidRDefault="00936DAE" w:rsidP="0047716B">
            <w:pPr>
              <w:spacing w:line="360" w:lineRule="auto"/>
              <w:rPr>
                <w:color w:val="000000" w:themeColor="text1"/>
                <w:lang w:eastAsia="zh-HK"/>
              </w:rPr>
            </w:pPr>
            <w:r w:rsidRPr="009973B5">
              <w:rPr>
                <w:rFonts w:eastAsia="PMingLiU"/>
                <w:color w:val="000000" w:themeColor="text1"/>
                <w:lang w:eastAsia="en-US"/>
              </w:rPr>
              <w:t>Δ</w:t>
            </w:r>
            <w:r w:rsidRPr="009973B5">
              <w:rPr>
                <w:rFonts w:eastAsia="PMingLiU"/>
                <w:i/>
                <w:iCs/>
                <w:color w:val="000000" w:themeColor="text1"/>
                <w:lang w:eastAsia="en-US"/>
              </w:rPr>
              <w:t>R</w:t>
            </w:r>
            <w:r w:rsidRPr="009973B5">
              <w:rPr>
                <w:rFonts w:eastAsia="PMingLiU"/>
                <w:color w:val="000000" w:themeColor="text1"/>
                <w:vertAlign w:val="superscript"/>
                <w:lang w:eastAsia="en-US"/>
              </w:rPr>
              <w:t>2</w:t>
            </w:r>
          </w:p>
        </w:tc>
        <w:tc>
          <w:tcPr>
            <w:tcW w:w="709" w:type="dxa"/>
            <w:tcBorders>
              <w:top w:val="single" w:sz="4" w:space="0" w:color="auto"/>
              <w:left w:val="nil"/>
              <w:bottom w:val="single" w:sz="4" w:space="0" w:color="auto"/>
              <w:right w:val="nil"/>
            </w:tcBorders>
            <w:vAlign w:val="center"/>
          </w:tcPr>
          <w:p w14:paraId="25646A9F" w14:textId="77777777" w:rsidR="00936DAE" w:rsidRPr="009973B5" w:rsidRDefault="00936DAE" w:rsidP="0047716B">
            <w:pPr>
              <w:spacing w:line="360" w:lineRule="auto"/>
              <w:rPr>
                <w:color w:val="000000" w:themeColor="text1"/>
              </w:rPr>
            </w:pPr>
            <w:r w:rsidRPr="009973B5">
              <w:rPr>
                <w:rFonts w:eastAsia="PMingLiU"/>
                <w:color w:val="000000" w:themeColor="text1"/>
                <w:lang w:eastAsia="en-US"/>
              </w:rPr>
              <w:t>Δ</w:t>
            </w:r>
            <w:r w:rsidRPr="009973B5">
              <w:rPr>
                <w:rFonts w:eastAsia="PMingLiU"/>
                <w:i/>
                <w:iCs/>
                <w:color w:val="000000" w:themeColor="text1"/>
                <w:lang w:eastAsia="en-US"/>
              </w:rPr>
              <w:t>F</w:t>
            </w:r>
          </w:p>
        </w:tc>
        <w:tc>
          <w:tcPr>
            <w:tcW w:w="567" w:type="dxa"/>
            <w:tcBorders>
              <w:top w:val="single" w:sz="4" w:space="0" w:color="auto"/>
              <w:left w:val="nil"/>
              <w:bottom w:val="single" w:sz="4" w:space="0" w:color="auto"/>
              <w:right w:val="nil"/>
            </w:tcBorders>
            <w:vAlign w:val="center"/>
          </w:tcPr>
          <w:p w14:paraId="185B2317" w14:textId="77777777" w:rsidR="00936DAE" w:rsidRPr="009973B5" w:rsidRDefault="00936DAE" w:rsidP="0047716B">
            <w:pPr>
              <w:spacing w:line="360" w:lineRule="auto"/>
              <w:rPr>
                <w:color w:val="000000" w:themeColor="text1"/>
                <w:lang w:eastAsia="zh-HK"/>
              </w:rPr>
            </w:pPr>
            <w:r w:rsidRPr="009973B5">
              <w:rPr>
                <w:i/>
                <w:iCs/>
                <w:color w:val="000000" w:themeColor="text1"/>
              </w:rPr>
              <w:t>p</w:t>
            </w:r>
          </w:p>
        </w:tc>
      </w:tr>
      <w:tr w:rsidR="00936DAE" w:rsidRPr="009973B5" w14:paraId="0602D627" w14:textId="77777777" w:rsidTr="0047716B">
        <w:tc>
          <w:tcPr>
            <w:tcW w:w="3402" w:type="dxa"/>
            <w:tcBorders>
              <w:top w:val="single" w:sz="4" w:space="0" w:color="auto"/>
              <w:left w:val="nil"/>
              <w:bottom w:val="nil"/>
              <w:right w:val="nil"/>
            </w:tcBorders>
            <w:vAlign w:val="center"/>
          </w:tcPr>
          <w:p w14:paraId="5D888B0C"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Step 1</w:t>
            </w:r>
          </w:p>
        </w:tc>
        <w:tc>
          <w:tcPr>
            <w:tcW w:w="284" w:type="dxa"/>
            <w:tcBorders>
              <w:top w:val="single" w:sz="4" w:space="0" w:color="auto"/>
              <w:left w:val="nil"/>
              <w:bottom w:val="nil"/>
              <w:right w:val="nil"/>
            </w:tcBorders>
            <w:vAlign w:val="center"/>
          </w:tcPr>
          <w:p w14:paraId="5A4B27E5" w14:textId="77777777" w:rsidR="00936DAE" w:rsidRPr="009973B5" w:rsidRDefault="00936DAE" w:rsidP="0047716B">
            <w:pPr>
              <w:spacing w:line="360" w:lineRule="auto"/>
              <w:rPr>
                <w:color w:val="000000" w:themeColor="text1"/>
              </w:rPr>
            </w:pPr>
          </w:p>
        </w:tc>
        <w:tc>
          <w:tcPr>
            <w:tcW w:w="992" w:type="dxa"/>
            <w:tcBorders>
              <w:top w:val="single" w:sz="4" w:space="0" w:color="auto"/>
              <w:left w:val="nil"/>
              <w:bottom w:val="nil"/>
              <w:right w:val="nil"/>
            </w:tcBorders>
            <w:vAlign w:val="center"/>
          </w:tcPr>
          <w:p w14:paraId="1046628C"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w:t>
            </w:r>
          </w:p>
        </w:tc>
        <w:tc>
          <w:tcPr>
            <w:tcW w:w="567" w:type="dxa"/>
            <w:gridSpan w:val="2"/>
            <w:tcBorders>
              <w:top w:val="single" w:sz="4" w:space="0" w:color="auto"/>
              <w:left w:val="nil"/>
              <w:bottom w:val="nil"/>
              <w:right w:val="nil"/>
            </w:tcBorders>
          </w:tcPr>
          <w:p w14:paraId="773F4CFA"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w:t>
            </w:r>
          </w:p>
        </w:tc>
        <w:tc>
          <w:tcPr>
            <w:tcW w:w="1134" w:type="dxa"/>
            <w:tcBorders>
              <w:top w:val="single" w:sz="4" w:space="0" w:color="auto"/>
              <w:left w:val="nil"/>
              <w:bottom w:val="nil"/>
              <w:right w:val="nil"/>
            </w:tcBorders>
            <w:vAlign w:val="center"/>
          </w:tcPr>
          <w:p w14:paraId="527914E5"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.07</w:t>
            </w:r>
          </w:p>
        </w:tc>
        <w:tc>
          <w:tcPr>
            <w:tcW w:w="709" w:type="dxa"/>
            <w:tcBorders>
              <w:top w:val="single" w:sz="4" w:space="0" w:color="auto"/>
              <w:left w:val="nil"/>
              <w:bottom w:val="nil"/>
              <w:right w:val="nil"/>
            </w:tcBorders>
            <w:vAlign w:val="center"/>
          </w:tcPr>
          <w:p w14:paraId="0A237B9F"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.07</w:t>
            </w:r>
          </w:p>
        </w:tc>
        <w:tc>
          <w:tcPr>
            <w:tcW w:w="850" w:type="dxa"/>
            <w:tcBorders>
              <w:top w:val="single" w:sz="4" w:space="0" w:color="auto"/>
              <w:left w:val="nil"/>
              <w:bottom w:val="nil"/>
              <w:right w:val="nil"/>
            </w:tcBorders>
            <w:vAlign w:val="center"/>
          </w:tcPr>
          <w:p w14:paraId="0E4A41DB"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2.46</w:t>
            </w:r>
          </w:p>
        </w:tc>
        <w:tc>
          <w:tcPr>
            <w:tcW w:w="567" w:type="dxa"/>
            <w:tcBorders>
              <w:top w:val="single" w:sz="4" w:space="0" w:color="auto"/>
              <w:left w:val="nil"/>
              <w:bottom w:val="nil"/>
              <w:right w:val="nil"/>
            </w:tcBorders>
            <w:vAlign w:val="center"/>
          </w:tcPr>
          <w:p w14:paraId="51CD1FC9"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.07</w:t>
            </w:r>
          </w:p>
        </w:tc>
        <w:tc>
          <w:tcPr>
            <w:tcW w:w="709" w:type="dxa"/>
            <w:tcBorders>
              <w:top w:val="single" w:sz="4" w:space="0" w:color="auto"/>
              <w:left w:val="nil"/>
              <w:bottom w:val="nil"/>
              <w:right w:val="nil"/>
            </w:tcBorders>
          </w:tcPr>
          <w:p w14:paraId="454948D2" w14:textId="77777777" w:rsidR="00936DAE" w:rsidRPr="009973B5" w:rsidRDefault="00936DAE" w:rsidP="0047716B">
            <w:pPr>
              <w:spacing w:line="360" w:lineRule="auto"/>
              <w:rPr>
                <w:color w:val="000000" w:themeColor="text1"/>
                <w:lang w:eastAsia="zh-HK"/>
              </w:rPr>
            </w:pPr>
          </w:p>
        </w:tc>
        <w:tc>
          <w:tcPr>
            <w:tcW w:w="992" w:type="dxa"/>
            <w:tcBorders>
              <w:top w:val="single" w:sz="4" w:space="0" w:color="auto"/>
              <w:left w:val="nil"/>
              <w:bottom w:val="nil"/>
              <w:right w:val="nil"/>
            </w:tcBorders>
          </w:tcPr>
          <w:p w14:paraId="277B8239"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w:t>
            </w:r>
          </w:p>
        </w:tc>
        <w:tc>
          <w:tcPr>
            <w:tcW w:w="709" w:type="dxa"/>
            <w:tcBorders>
              <w:top w:val="single" w:sz="4" w:space="0" w:color="auto"/>
              <w:left w:val="nil"/>
              <w:bottom w:val="nil"/>
              <w:right w:val="nil"/>
            </w:tcBorders>
          </w:tcPr>
          <w:p w14:paraId="483F87B1"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w:t>
            </w:r>
          </w:p>
        </w:tc>
        <w:tc>
          <w:tcPr>
            <w:tcW w:w="1134" w:type="dxa"/>
            <w:tcBorders>
              <w:top w:val="single" w:sz="4" w:space="0" w:color="auto"/>
              <w:left w:val="nil"/>
              <w:bottom w:val="nil"/>
              <w:right w:val="nil"/>
            </w:tcBorders>
          </w:tcPr>
          <w:p w14:paraId="484579FA"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.02</w:t>
            </w:r>
          </w:p>
        </w:tc>
        <w:tc>
          <w:tcPr>
            <w:tcW w:w="709" w:type="dxa"/>
            <w:tcBorders>
              <w:top w:val="single" w:sz="4" w:space="0" w:color="auto"/>
              <w:left w:val="nil"/>
              <w:bottom w:val="nil"/>
              <w:right w:val="nil"/>
            </w:tcBorders>
            <w:vAlign w:val="center"/>
          </w:tcPr>
          <w:p w14:paraId="2C653C25"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.02</w:t>
            </w:r>
          </w:p>
        </w:tc>
        <w:tc>
          <w:tcPr>
            <w:tcW w:w="709" w:type="dxa"/>
            <w:tcBorders>
              <w:top w:val="single" w:sz="4" w:space="0" w:color="auto"/>
              <w:left w:val="nil"/>
              <w:bottom w:val="nil"/>
              <w:right w:val="nil"/>
            </w:tcBorders>
            <w:vAlign w:val="center"/>
          </w:tcPr>
          <w:p w14:paraId="42C1267E"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.87</w:t>
            </w:r>
          </w:p>
        </w:tc>
        <w:tc>
          <w:tcPr>
            <w:tcW w:w="567" w:type="dxa"/>
            <w:tcBorders>
              <w:top w:val="single" w:sz="4" w:space="0" w:color="auto"/>
              <w:left w:val="nil"/>
              <w:bottom w:val="nil"/>
              <w:right w:val="nil"/>
            </w:tcBorders>
            <w:vAlign w:val="center"/>
          </w:tcPr>
          <w:p w14:paraId="06EE7B74"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.46</w:t>
            </w:r>
          </w:p>
        </w:tc>
      </w:tr>
      <w:tr w:rsidR="00936DAE" w:rsidRPr="009973B5" w14:paraId="25CA2265" w14:textId="77777777" w:rsidTr="0047716B">
        <w:tc>
          <w:tcPr>
            <w:tcW w:w="3402" w:type="dxa"/>
            <w:tcBorders>
              <w:top w:val="nil"/>
              <w:left w:val="nil"/>
              <w:bottom w:val="nil"/>
              <w:right w:val="nil"/>
            </w:tcBorders>
            <w:vAlign w:val="center"/>
          </w:tcPr>
          <w:p w14:paraId="35DE54CF" w14:textId="77777777" w:rsidR="00936DAE" w:rsidRPr="009973B5" w:rsidRDefault="00936DAE" w:rsidP="0047716B">
            <w:pPr>
              <w:spacing w:line="360" w:lineRule="auto"/>
              <w:rPr>
                <w:color w:val="000000" w:themeColor="text1"/>
                <w:vertAlign w:val="superscript"/>
                <w:lang w:eastAsia="zh-HK"/>
              </w:rPr>
            </w:pPr>
            <w:r w:rsidRPr="009973B5">
              <w:rPr>
                <w:color w:val="000000" w:themeColor="text1"/>
                <w:lang w:eastAsia="zh-HK"/>
              </w:rPr>
              <w:t xml:space="preserve">  Parent age</w:t>
            </w:r>
          </w:p>
        </w:tc>
        <w:tc>
          <w:tcPr>
            <w:tcW w:w="284" w:type="dxa"/>
            <w:tcBorders>
              <w:top w:val="nil"/>
              <w:left w:val="nil"/>
              <w:bottom w:val="nil"/>
              <w:right w:val="nil"/>
            </w:tcBorders>
            <w:vAlign w:val="center"/>
          </w:tcPr>
          <w:p w14:paraId="2D685D58" w14:textId="77777777" w:rsidR="00936DAE" w:rsidRPr="009973B5" w:rsidRDefault="00936DAE" w:rsidP="0047716B">
            <w:pPr>
              <w:spacing w:line="360" w:lineRule="auto"/>
              <w:rPr>
                <w:color w:val="000000" w:themeColor="text1"/>
              </w:rPr>
            </w:pPr>
          </w:p>
        </w:tc>
        <w:tc>
          <w:tcPr>
            <w:tcW w:w="992" w:type="dxa"/>
            <w:tcBorders>
              <w:top w:val="nil"/>
              <w:left w:val="nil"/>
              <w:bottom w:val="nil"/>
              <w:right w:val="nil"/>
            </w:tcBorders>
          </w:tcPr>
          <w:p w14:paraId="17D1D223"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.11</w:t>
            </w:r>
          </w:p>
        </w:tc>
        <w:tc>
          <w:tcPr>
            <w:tcW w:w="567" w:type="dxa"/>
            <w:gridSpan w:val="2"/>
            <w:tcBorders>
              <w:top w:val="nil"/>
              <w:left w:val="nil"/>
              <w:bottom w:val="nil"/>
              <w:right w:val="nil"/>
            </w:tcBorders>
          </w:tcPr>
          <w:p w14:paraId="67774208"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.01</w:t>
            </w:r>
          </w:p>
        </w:tc>
        <w:tc>
          <w:tcPr>
            <w:tcW w:w="1134" w:type="dxa"/>
            <w:tcBorders>
              <w:top w:val="nil"/>
              <w:left w:val="nil"/>
              <w:bottom w:val="nil"/>
              <w:right w:val="nil"/>
            </w:tcBorders>
            <w:vAlign w:val="center"/>
          </w:tcPr>
          <w:p w14:paraId="652D2B62" w14:textId="77777777" w:rsidR="00936DAE" w:rsidRPr="009973B5" w:rsidRDefault="00936DAE" w:rsidP="0047716B">
            <w:pPr>
              <w:spacing w:line="360" w:lineRule="auto"/>
              <w:rPr>
                <w:color w:val="000000" w:themeColor="text1"/>
                <w:lang w:eastAsia="zh-HK"/>
              </w:rPr>
            </w:pPr>
          </w:p>
        </w:tc>
        <w:tc>
          <w:tcPr>
            <w:tcW w:w="709" w:type="dxa"/>
            <w:tcBorders>
              <w:top w:val="nil"/>
              <w:left w:val="nil"/>
              <w:bottom w:val="nil"/>
              <w:right w:val="nil"/>
            </w:tcBorders>
            <w:vAlign w:val="center"/>
          </w:tcPr>
          <w:p w14:paraId="10E63FD2" w14:textId="77777777" w:rsidR="00936DAE" w:rsidRPr="009973B5" w:rsidRDefault="00936DAE" w:rsidP="0047716B">
            <w:pPr>
              <w:spacing w:line="360" w:lineRule="auto"/>
              <w:rPr>
                <w:color w:val="000000" w:themeColor="text1"/>
                <w:lang w:eastAsia="zh-HK"/>
              </w:rPr>
            </w:pPr>
          </w:p>
        </w:tc>
        <w:tc>
          <w:tcPr>
            <w:tcW w:w="850" w:type="dxa"/>
            <w:tcBorders>
              <w:top w:val="nil"/>
              <w:left w:val="nil"/>
              <w:bottom w:val="nil"/>
              <w:right w:val="nil"/>
            </w:tcBorders>
            <w:vAlign w:val="center"/>
          </w:tcPr>
          <w:p w14:paraId="6C2B205F" w14:textId="77777777" w:rsidR="00936DAE" w:rsidRPr="009973B5" w:rsidRDefault="00936DAE" w:rsidP="0047716B">
            <w:pPr>
              <w:spacing w:line="360" w:lineRule="auto"/>
              <w:rPr>
                <w:color w:val="000000" w:themeColor="text1"/>
                <w:lang w:eastAsia="zh-HK"/>
              </w:rPr>
            </w:pPr>
          </w:p>
        </w:tc>
        <w:tc>
          <w:tcPr>
            <w:tcW w:w="567" w:type="dxa"/>
            <w:tcBorders>
              <w:top w:val="nil"/>
              <w:left w:val="nil"/>
              <w:bottom w:val="nil"/>
              <w:right w:val="nil"/>
            </w:tcBorders>
          </w:tcPr>
          <w:p w14:paraId="4D85C87C"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.25</w:t>
            </w:r>
          </w:p>
        </w:tc>
        <w:tc>
          <w:tcPr>
            <w:tcW w:w="709" w:type="dxa"/>
            <w:tcBorders>
              <w:top w:val="nil"/>
              <w:left w:val="nil"/>
              <w:bottom w:val="nil"/>
              <w:right w:val="nil"/>
            </w:tcBorders>
            <w:vAlign w:val="center"/>
          </w:tcPr>
          <w:p w14:paraId="20690D26" w14:textId="77777777" w:rsidR="00936DAE" w:rsidRPr="009973B5" w:rsidRDefault="00936DAE" w:rsidP="0047716B">
            <w:pPr>
              <w:spacing w:line="360" w:lineRule="auto"/>
              <w:rPr>
                <w:color w:val="000000" w:themeColor="text1"/>
                <w:lang w:eastAsia="zh-HK"/>
              </w:rPr>
            </w:pPr>
          </w:p>
        </w:tc>
        <w:tc>
          <w:tcPr>
            <w:tcW w:w="992" w:type="dxa"/>
            <w:tcBorders>
              <w:top w:val="nil"/>
              <w:left w:val="nil"/>
              <w:bottom w:val="nil"/>
              <w:right w:val="nil"/>
            </w:tcBorders>
          </w:tcPr>
          <w:p w14:paraId="792A24F2"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.02</w:t>
            </w:r>
          </w:p>
        </w:tc>
        <w:tc>
          <w:tcPr>
            <w:tcW w:w="709" w:type="dxa"/>
            <w:tcBorders>
              <w:top w:val="nil"/>
              <w:left w:val="nil"/>
              <w:bottom w:val="nil"/>
              <w:right w:val="nil"/>
            </w:tcBorders>
          </w:tcPr>
          <w:p w14:paraId="60D85651"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.01</w:t>
            </w:r>
          </w:p>
        </w:tc>
        <w:tc>
          <w:tcPr>
            <w:tcW w:w="1134" w:type="dxa"/>
            <w:tcBorders>
              <w:top w:val="nil"/>
              <w:left w:val="nil"/>
              <w:bottom w:val="nil"/>
              <w:right w:val="nil"/>
            </w:tcBorders>
            <w:vAlign w:val="center"/>
          </w:tcPr>
          <w:p w14:paraId="66744BBF" w14:textId="77777777" w:rsidR="00936DAE" w:rsidRPr="009973B5" w:rsidRDefault="00936DAE" w:rsidP="0047716B">
            <w:pPr>
              <w:spacing w:line="360" w:lineRule="auto"/>
              <w:rPr>
                <w:color w:val="000000" w:themeColor="text1"/>
                <w:lang w:eastAsia="zh-HK"/>
              </w:rPr>
            </w:pPr>
          </w:p>
        </w:tc>
        <w:tc>
          <w:tcPr>
            <w:tcW w:w="709" w:type="dxa"/>
            <w:tcBorders>
              <w:top w:val="nil"/>
              <w:left w:val="nil"/>
              <w:bottom w:val="nil"/>
              <w:right w:val="nil"/>
            </w:tcBorders>
            <w:vAlign w:val="center"/>
          </w:tcPr>
          <w:p w14:paraId="168AD4ED" w14:textId="77777777" w:rsidR="00936DAE" w:rsidRPr="009973B5" w:rsidRDefault="00936DAE" w:rsidP="0047716B">
            <w:pPr>
              <w:spacing w:line="360" w:lineRule="auto"/>
              <w:rPr>
                <w:color w:val="000000" w:themeColor="text1"/>
                <w:lang w:eastAsia="zh-HK"/>
              </w:rPr>
            </w:pPr>
          </w:p>
        </w:tc>
        <w:tc>
          <w:tcPr>
            <w:tcW w:w="709" w:type="dxa"/>
            <w:tcBorders>
              <w:top w:val="nil"/>
              <w:left w:val="nil"/>
              <w:bottom w:val="nil"/>
              <w:right w:val="nil"/>
            </w:tcBorders>
            <w:vAlign w:val="center"/>
          </w:tcPr>
          <w:p w14:paraId="67174935" w14:textId="77777777" w:rsidR="00936DAE" w:rsidRPr="009973B5" w:rsidRDefault="00936DAE" w:rsidP="0047716B">
            <w:pPr>
              <w:spacing w:line="360" w:lineRule="auto"/>
              <w:rPr>
                <w:color w:val="000000" w:themeColor="text1"/>
                <w:lang w:eastAsia="zh-HK"/>
              </w:rPr>
            </w:pPr>
          </w:p>
        </w:tc>
        <w:tc>
          <w:tcPr>
            <w:tcW w:w="567" w:type="dxa"/>
            <w:tcBorders>
              <w:top w:val="nil"/>
              <w:left w:val="nil"/>
              <w:bottom w:val="nil"/>
              <w:right w:val="nil"/>
            </w:tcBorders>
          </w:tcPr>
          <w:p w14:paraId="0360708A"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.85</w:t>
            </w:r>
          </w:p>
        </w:tc>
      </w:tr>
      <w:tr w:rsidR="00936DAE" w:rsidRPr="009973B5" w14:paraId="74E481F2" w14:textId="77777777" w:rsidTr="0047716B">
        <w:tc>
          <w:tcPr>
            <w:tcW w:w="3402" w:type="dxa"/>
            <w:tcBorders>
              <w:top w:val="nil"/>
              <w:left w:val="nil"/>
              <w:bottom w:val="nil"/>
              <w:right w:val="nil"/>
            </w:tcBorders>
            <w:vAlign w:val="center"/>
          </w:tcPr>
          <w:p w14:paraId="56964260"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 xml:space="preserve">  Parent education level</w:t>
            </w:r>
          </w:p>
        </w:tc>
        <w:tc>
          <w:tcPr>
            <w:tcW w:w="284" w:type="dxa"/>
            <w:tcBorders>
              <w:top w:val="nil"/>
              <w:left w:val="nil"/>
              <w:bottom w:val="nil"/>
              <w:right w:val="nil"/>
            </w:tcBorders>
            <w:vAlign w:val="center"/>
          </w:tcPr>
          <w:p w14:paraId="5D7D33DE" w14:textId="77777777" w:rsidR="00936DAE" w:rsidRPr="009973B5" w:rsidRDefault="00936DAE" w:rsidP="0047716B">
            <w:pPr>
              <w:spacing w:line="360" w:lineRule="auto"/>
              <w:rPr>
                <w:color w:val="000000" w:themeColor="text1"/>
              </w:rPr>
            </w:pPr>
          </w:p>
        </w:tc>
        <w:tc>
          <w:tcPr>
            <w:tcW w:w="992" w:type="dxa"/>
            <w:tcBorders>
              <w:top w:val="nil"/>
              <w:left w:val="nil"/>
              <w:bottom w:val="nil"/>
              <w:right w:val="nil"/>
            </w:tcBorders>
          </w:tcPr>
          <w:p w14:paraId="273BA112"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.19</w:t>
            </w:r>
          </w:p>
        </w:tc>
        <w:tc>
          <w:tcPr>
            <w:tcW w:w="567" w:type="dxa"/>
            <w:gridSpan w:val="2"/>
            <w:tcBorders>
              <w:top w:val="nil"/>
              <w:left w:val="nil"/>
              <w:bottom w:val="nil"/>
              <w:right w:val="nil"/>
            </w:tcBorders>
          </w:tcPr>
          <w:p w14:paraId="359EE5B7"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.05</w:t>
            </w:r>
          </w:p>
        </w:tc>
        <w:tc>
          <w:tcPr>
            <w:tcW w:w="1134" w:type="dxa"/>
            <w:tcBorders>
              <w:top w:val="nil"/>
              <w:left w:val="nil"/>
              <w:bottom w:val="nil"/>
              <w:right w:val="nil"/>
            </w:tcBorders>
            <w:vAlign w:val="center"/>
          </w:tcPr>
          <w:p w14:paraId="2BDF5D79" w14:textId="77777777" w:rsidR="00936DAE" w:rsidRPr="009973B5" w:rsidRDefault="00936DAE" w:rsidP="0047716B">
            <w:pPr>
              <w:spacing w:line="360" w:lineRule="auto"/>
              <w:rPr>
                <w:color w:val="000000" w:themeColor="text1"/>
                <w:lang w:eastAsia="zh-HK"/>
              </w:rPr>
            </w:pPr>
          </w:p>
        </w:tc>
        <w:tc>
          <w:tcPr>
            <w:tcW w:w="709" w:type="dxa"/>
            <w:tcBorders>
              <w:top w:val="nil"/>
              <w:left w:val="nil"/>
              <w:bottom w:val="nil"/>
              <w:right w:val="nil"/>
            </w:tcBorders>
            <w:vAlign w:val="center"/>
          </w:tcPr>
          <w:p w14:paraId="3311A314" w14:textId="77777777" w:rsidR="00936DAE" w:rsidRPr="009973B5" w:rsidRDefault="00936DAE" w:rsidP="0047716B">
            <w:pPr>
              <w:spacing w:line="360" w:lineRule="auto"/>
              <w:rPr>
                <w:color w:val="000000" w:themeColor="text1"/>
                <w:lang w:eastAsia="zh-HK"/>
              </w:rPr>
            </w:pPr>
          </w:p>
        </w:tc>
        <w:tc>
          <w:tcPr>
            <w:tcW w:w="850" w:type="dxa"/>
            <w:tcBorders>
              <w:top w:val="nil"/>
              <w:left w:val="nil"/>
              <w:bottom w:val="nil"/>
              <w:right w:val="nil"/>
            </w:tcBorders>
          </w:tcPr>
          <w:p w14:paraId="46AA11FA" w14:textId="77777777" w:rsidR="00936DAE" w:rsidRPr="009973B5" w:rsidRDefault="00936DAE" w:rsidP="0047716B">
            <w:pPr>
              <w:spacing w:line="360" w:lineRule="auto"/>
              <w:rPr>
                <w:color w:val="000000" w:themeColor="text1"/>
                <w:lang w:eastAsia="zh-HK"/>
              </w:rPr>
            </w:pPr>
          </w:p>
        </w:tc>
        <w:tc>
          <w:tcPr>
            <w:tcW w:w="567" w:type="dxa"/>
            <w:tcBorders>
              <w:top w:val="nil"/>
              <w:left w:val="nil"/>
              <w:bottom w:val="nil"/>
              <w:right w:val="nil"/>
            </w:tcBorders>
          </w:tcPr>
          <w:p w14:paraId="05808A40"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.07</w:t>
            </w:r>
          </w:p>
        </w:tc>
        <w:tc>
          <w:tcPr>
            <w:tcW w:w="709" w:type="dxa"/>
            <w:tcBorders>
              <w:top w:val="nil"/>
              <w:left w:val="nil"/>
              <w:bottom w:val="nil"/>
              <w:right w:val="nil"/>
            </w:tcBorders>
          </w:tcPr>
          <w:p w14:paraId="2F447857" w14:textId="77777777" w:rsidR="00936DAE" w:rsidRPr="009973B5" w:rsidRDefault="00936DAE" w:rsidP="0047716B">
            <w:pPr>
              <w:spacing w:line="360" w:lineRule="auto"/>
              <w:rPr>
                <w:color w:val="000000" w:themeColor="text1"/>
                <w:lang w:eastAsia="zh-HK"/>
              </w:rPr>
            </w:pPr>
          </w:p>
        </w:tc>
        <w:tc>
          <w:tcPr>
            <w:tcW w:w="992" w:type="dxa"/>
            <w:tcBorders>
              <w:top w:val="nil"/>
              <w:left w:val="nil"/>
              <w:bottom w:val="nil"/>
              <w:right w:val="nil"/>
            </w:tcBorders>
          </w:tcPr>
          <w:p w14:paraId="70C97932"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-.15</w:t>
            </w:r>
          </w:p>
        </w:tc>
        <w:tc>
          <w:tcPr>
            <w:tcW w:w="709" w:type="dxa"/>
            <w:tcBorders>
              <w:top w:val="nil"/>
              <w:left w:val="nil"/>
              <w:bottom w:val="nil"/>
              <w:right w:val="nil"/>
            </w:tcBorders>
          </w:tcPr>
          <w:p w14:paraId="7C3B59F6"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.07</w:t>
            </w:r>
          </w:p>
        </w:tc>
        <w:tc>
          <w:tcPr>
            <w:tcW w:w="1134" w:type="dxa"/>
            <w:tcBorders>
              <w:top w:val="nil"/>
              <w:left w:val="nil"/>
              <w:bottom w:val="nil"/>
              <w:right w:val="nil"/>
            </w:tcBorders>
          </w:tcPr>
          <w:p w14:paraId="0BF73AAA" w14:textId="77777777" w:rsidR="00936DAE" w:rsidRPr="009973B5" w:rsidRDefault="00936DAE" w:rsidP="0047716B">
            <w:pPr>
              <w:spacing w:line="360" w:lineRule="auto"/>
              <w:rPr>
                <w:color w:val="000000" w:themeColor="text1"/>
                <w:lang w:eastAsia="zh-HK"/>
              </w:rPr>
            </w:pPr>
          </w:p>
        </w:tc>
        <w:tc>
          <w:tcPr>
            <w:tcW w:w="709" w:type="dxa"/>
            <w:tcBorders>
              <w:top w:val="nil"/>
              <w:left w:val="nil"/>
              <w:bottom w:val="nil"/>
              <w:right w:val="nil"/>
            </w:tcBorders>
            <w:vAlign w:val="center"/>
          </w:tcPr>
          <w:p w14:paraId="26924ED2" w14:textId="77777777" w:rsidR="00936DAE" w:rsidRPr="009973B5" w:rsidRDefault="00936DAE" w:rsidP="0047716B">
            <w:pPr>
              <w:spacing w:line="360" w:lineRule="auto"/>
              <w:rPr>
                <w:color w:val="000000" w:themeColor="text1"/>
                <w:lang w:eastAsia="zh-HK"/>
              </w:rPr>
            </w:pPr>
          </w:p>
        </w:tc>
        <w:tc>
          <w:tcPr>
            <w:tcW w:w="709" w:type="dxa"/>
            <w:tcBorders>
              <w:top w:val="nil"/>
              <w:left w:val="nil"/>
              <w:bottom w:val="nil"/>
              <w:right w:val="nil"/>
            </w:tcBorders>
            <w:vAlign w:val="center"/>
          </w:tcPr>
          <w:p w14:paraId="55E69791" w14:textId="77777777" w:rsidR="00936DAE" w:rsidRPr="009973B5" w:rsidRDefault="00936DAE" w:rsidP="0047716B">
            <w:pPr>
              <w:spacing w:line="360" w:lineRule="auto"/>
              <w:rPr>
                <w:color w:val="000000" w:themeColor="text1"/>
                <w:lang w:eastAsia="zh-HK"/>
              </w:rPr>
            </w:pPr>
          </w:p>
        </w:tc>
        <w:tc>
          <w:tcPr>
            <w:tcW w:w="567" w:type="dxa"/>
            <w:tcBorders>
              <w:top w:val="nil"/>
              <w:left w:val="nil"/>
              <w:bottom w:val="nil"/>
              <w:right w:val="nil"/>
            </w:tcBorders>
          </w:tcPr>
          <w:p w14:paraId="0A51883F"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.17</w:t>
            </w:r>
          </w:p>
        </w:tc>
      </w:tr>
      <w:tr w:rsidR="00936DAE" w:rsidRPr="009973B5" w14:paraId="67F54619" w14:textId="77777777" w:rsidTr="0047716B">
        <w:tc>
          <w:tcPr>
            <w:tcW w:w="3402" w:type="dxa"/>
            <w:tcBorders>
              <w:top w:val="nil"/>
              <w:left w:val="nil"/>
              <w:bottom w:val="nil"/>
              <w:right w:val="nil"/>
            </w:tcBorders>
            <w:vAlign w:val="center"/>
          </w:tcPr>
          <w:p w14:paraId="7D5A0F6E" w14:textId="77777777" w:rsidR="00936DAE" w:rsidRPr="002C3885" w:rsidRDefault="00936DAE" w:rsidP="0047716B">
            <w:pPr>
              <w:spacing w:line="360" w:lineRule="auto"/>
              <w:rPr>
                <w:color w:val="00B0F0"/>
              </w:rPr>
            </w:pPr>
            <w:r w:rsidRPr="002C3885">
              <w:rPr>
                <w:color w:val="00B0F0"/>
              </w:rPr>
              <w:t xml:space="preserve">  Parent income level</w:t>
            </w:r>
          </w:p>
        </w:tc>
        <w:tc>
          <w:tcPr>
            <w:tcW w:w="284" w:type="dxa"/>
            <w:tcBorders>
              <w:top w:val="nil"/>
              <w:left w:val="nil"/>
              <w:bottom w:val="nil"/>
              <w:right w:val="nil"/>
            </w:tcBorders>
            <w:vAlign w:val="center"/>
          </w:tcPr>
          <w:p w14:paraId="030EEC2C" w14:textId="77777777" w:rsidR="00936DAE" w:rsidRPr="002C3885" w:rsidRDefault="00936DAE" w:rsidP="0047716B">
            <w:pPr>
              <w:spacing w:line="360" w:lineRule="auto"/>
              <w:rPr>
                <w:color w:val="00B0F0"/>
              </w:rPr>
            </w:pPr>
          </w:p>
        </w:tc>
        <w:tc>
          <w:tcPr>
            <w:tcW w:w="992" w:type="dxa"/>
            <w:tcBorders>
              <w:top w:val="nil"/>
              <w:left w:val="nil"/>
              <w:bottom w:val="nil"/>
              <w:right w:val="nil"/>
            </w:tcBorders>
          </w:tcPr>
          <w:p w14:paraId="6E86F52D" w14:textId="77777777" w:rsidR="00936DAE" w:rsidRPr="002C3885" w:rsidRDefault="00936DAE" w:rsidP="0047716B">
            <w:pPr>
              <w:spacing w:line="360" w:lineRule="auto"/>
              <w:rPr>
                <w:color w:val="00B0F0"/>
              </w:rPr>
            </w:pPr>
            <w:r w:rsidRPr="002C3885">
              <w:rPr>
                <w:color w:val="00B0F0"/>
              </w:rPr>
              <w:t>.01</w:t>
            </w:r>
          </w:p>
        </w:tc>
        <w:tc>
          <w:tcPr>
            <w:tcW w:w="567" w:type="dxa"/>
            <w:gridSpan w:val="2"/>
            <w:tcBorders>
              <w:top w:val="nil"/>
              <w:left w:val="nil"/>
              <w:bottom w:val="nil"/>
              <w:right w:val="nil"/>
            </w:tcBorders>
          </w:tcPr>
          <w:p w14:paraId="4A78AB19" w14:textId="5BF44459" w:rsidR="00936DAE" w:rsidRPr="002C3885" w:rsidRDefault="00936DAE" w:rsidP="0047716B">
            <w:pPr>
              <w:spacing w:line="360" w:lineRule="auto"/>
              <w:rPr>
                <w:color w:val="00B0F0"/>
              </w:rPr>
            </w:pPr>
            <w:r w:rsidRPr="002C3885">
              <w:rPr>
                <w:color w:val="00B0F0"/>
              </w:rPr>
              <w:t>.0</w:t>
            </w:r>
            <w:r w:rsidR="00C57D52">
              <w:rPr>
                <w:color w:val="00B0F0"/>
              </w:rPr>
              <w:t>6</w:t>
            </w:r>
          </w:p>
        </w:tc>
        <w:tc>
          <w:tcPr>
            <w:tcW w:w="1134" w:type="dxa"/>
            <w:tcBorders>
              <w:top w:val="nil"/>
              <w:left w:val="nil"/>
              <w:bottom w:val="nil"/>
              <w:right w:val="nil"/>
            </w:tcBorders>
            <w:vAlign w:val="center"/>
          </w:tcPr>
          <w:p w14:paraId="1248B048" w14:textId="77777777" w:rsidR="00936DAE" w:rsidRPr="002C3885" w:rsidRDefault="00936DAE" w:rsidP="0047716B">
            <w:pPr>
              <w:spacing w:line="360" w:lineRule="auto"/>
              <w:rPr>
                <w:color w:val="00B0F0"/>
              </w:rPr>
            </w:pPr>
          </w:p>
        </w:tc>
        <w:tc>
          <w:tcPr>
            <w:tcW w:w="709" w:type="dxa"/>
            <w:tcBorders>
              <w:top w:val="nil"/>
              <w:left w:val="nil"/>
              <w:bottom w:val="nil"/>
              <w:right w:val="nil"/>
            </w:tcBorders>
            <w:vAlign w:val="center"/>
          </w:tcPr>
          <w:p w14:paraId="099F779A" w14:textId="77777777" w:rsidR="00936DAE" w:rsidRPr="002C3885" w:rsidRDefault="00936DAE" w:rsidP="0047716B">
            <w:pPr>
              <w:spacing w:line="360" w:lineRule="auto"/>
              <w:rPr>
                <w:color w:val="00B0F0"/>
              </w:rPr>
            </w:pPr>
          </w:p>
        </w:tc>
        <w:tc>
          <w:tcPr>
            <w:tcW w:w="850" w:type="dxa"/>
            <w:tcBorders>
              <w:top w:val="nil"/>
              <w:left w:val="nil"/>
              <w:bottom w:val="nil"/>
              <w:right w:val="nil"/>
            </w:tcBorders>
          </w:tcPr>
          <w:p w14:paraId="45BC0053" w14:textId="77777777" w:rsidR="00936DAE" w:rsidRPr="002C3885" w:rsidRDefault="00936DAE" w:rsidP="0047716B">
            <w:pPr>
              <w:spacing w:line="360" w:lineRule="auto"/>
              <w:rPr>
                <w:color w:val="00B0F0"/>
              </w:rPr>
            </w:pPr>
          </w:p>
        </w:tc>
        <w:tc>
          <w:tcPr>
            <w:tcW w:w="567" w:type="dxa"/>
            <w:tcBorders>
              <w:top w:val="nil"/>
              <w:left w:val="nil"/>
              <w:bottom w:val="nil"/>
              <w:right w:val="nil"/>
            </w:tcBorders>
          </w:tcPr>
          <w:p w14:paraId="58653E87" w14:textId="77777777" w:rsidR="00936DAE" w:rsidRPr="002C3885" w:rsidRDefault="00936DAE" w:rsidP="0047716B">
            <w:pPr>
              <w:spacing w:line="360" w:lineRule="auto"/>
              <w:rPr>
                <w:color w:val="00B0F0"/>
              </w:rPr>
            </w:pPr>
            <w:r w:rsidRPr="002C3885">
              <w:rPr>
                <w:color w:val="00B0F0"/>
              </w:rPr>
              <w:t>.91</w:t>
            </w:r>
          </w:p>
        </w:tc>
        <w:tc>
          <w:tcPr>
            <w:tcW w:w="709" w:type="dxa"/>
            <w:tcBorders>
              <w:top w:val="nil"/>
              <w:left w:val="nil"/>
              <w:bottom w:val="nil"/>
              <w:right w:val="nil"/>
            </w:tcBorders>
          </w:tcPr>
          <w:p w14:paraId="3F1C9ABC" w14:textId="77777777" w:rsidR="00936DAE" w:rsidRPr="002C3885" w:rsidRDefault="00936DAE" w:rsidP="0047716B">
            <w:pPr>
              <w:spacing w:line="360" w:lineRule="auto"/>
              <w:rPr>
                <w:color w:val="00B0F0"/>
              </w:rPr>
            </w:pPr>
          </w:p>
        </w:tc>
        <w:tc>
          <w:tcPr>
            <w:tcW w:w="992" w:type="dxa"/>
            <w:tcBorders>
              <w:top w:val="nil"/>
              <w:left w:val="nil"/>
              <w:bottom w:val="nil"/>
              <w:right w:val="nil"/>
            </w:tcBorders>
          </w:tcPr>
          <w:p w14:paraId="4768E208" w14:textId="77777777" w:rsidR="00936DAE" w:rsidRPr="002C3885" w:rsidRDefault="00936DAE" w:rsidP="0047716B">
            <w:pPr>
              <w:spacing w:line="360" w:lineRule="auto"/>
              <w:rPr>
                <w:color w:val="00B0F0"/>
              </w:rPr>
            </w:pPr>
            <w:r w:rsidRPr="002C3885">
              <w:rPr>
                <w:color w:val="00B0F0"/>
              </w:rPr>
              <w:t>.12</w:t>
            </w:r>
          </w:p>
        </w:tc>
        <w:tc>
          <w:tcPr>
            <w:tcW w:w="709" w:type="dxa"/>
            <w:tcBorders>
              <w:top w:val="nil"/>
              <w:left w:val="nil"/>
              <w:bottom w:val="nil"/>
              <w:right w:val="nil"/>
            </w:tcBorders>
          </w:tcPr>
          <w:p w14:paraId="1DB42E8A" w14:textId="144D5947" w:rsidR="00936DAE" w:rsidRPr="002C3885" w:rsidRDefault="00936DAE" w:rsidP="0047716B">
            <w:pPr>
              <w:spacing w:line="360" w:lineRule="auto"/>
              <w:rPr>
                <w:color w:val="00B0F0"/>
              </w:rPr>
            </w:pPr>
            <w:r w:rsidRPr="002C3885">
              <w:rPr>
                <w:color w:val="00B0F0"/>
              </w:rPr>
              <w:t>.0</w:t>
            </w:r>
            <w:r w:rsidR="00C57D52">
              <w:rPr>
                <w:color w:val="00B0F0"/>
              </w:rPr>
              <w:t>9</w:t>
            </w:r>
          </w:p>
        </w:tc>
        <w:tc>
          <w:tcPr>
            <w:tcW w:w="1134" w:type="dxa"/>
            <w:tcBorders>
              <w:top w:val="nil"/>
              <w:left w:val="nil"/>
              <w:bottom w:val="nil"/>
              <w:right w:val="nil"/>
            </w:tcBorders>
          </w:tcPr>
          <w:p w14:paraId="246A319C" w14:textId="77777777" w:rsidR="00936DAE" w:rsidRPr="002C3885" w:rsidRDefault="00936DAE" w:rsidP="0047716B">
            <w:pPr>
              <w:spacing w:line="360" w:lineRule="auto"/>
              <w:rPr>
                <w:color w:val="00B0F0"/>
              </w:rPr>
            </w:pPr>
          </w:p>
        </w:tc>
        <w:tc>
          <w:tcPr>
            <w:tcW w:w="709" w:type="dxa"/>
            <w:tcBorders>
              <w:top w:val="nil"/>
              <w:left w:val="nil"/>
              <w:bottom w:val="nil"/>
              <w:right w:val="nil"/>
            </w:tcBorders>
            <w:vAlign w:val="center"/>
          </w:tcPr>
          <w:p w14:paraId="18FE0078" w14:textId="77777777" w:rsidR="00936DAE" w:rsidRPr="002C3885" w:rsidRDefault="00936DAE" w:rsidP="0047716B">
            <w:pPr>
              <w:spacing w:line="360" w:lineRule="auto"/>
              <w:rPr>
                <w:color w:val="00B0F0"/>
              </w:rPr>
            </w:pPr>
          </w:p>
        </w:tc>
        <w:tc>
          <w:tcPr>
            <w:tcW w:w="709" w:type="dxa"/>
            <w:tcBorders>
              <w:top w:val="nil"/>
              <w:left w:val="nil"/>
              <w:bottom w:val="nil"/>
              <w:right w:val="nil"/>
            </w:tcBorders>
            <w:vAlign w:val="center"/>
          </w:tcPr>
          <w:p w14:paraId="6364CA6B" w14:textId="77777777" w:rsidR="00936DAE" w:rsidRPr="002C3885" w:rsidRDefault="00936DAE" w:rsidP="0047716B">
            <w:pPr>
              <w:spacing w:line="360" w:lineRule="auto"/>
              <w:rPr>
                <w:color w:val="00B0F0"/>
              </w:rPr>
            </w:pPr>
          </w:p>
        </w:tc>
        <w:tc>
          <w:tcPr>
            <w:tcW w:w="567" w:type="dxa"/>
            <w:tcBorders>
              <w:top w:val="nil"/>
              <w:left w:val="nil"/>
              <w:bottom w:val="nil"/>
              <w:right w:val="nil"/>
            </w:tcBorders>
          </w:tcPr>
          <w:p w14:paraId="2CB64802" w14:textId="77777777" w:rsidR="00936DAE" w:rsidRPr="002C3885" w:rsidRDefault="00936DAE" w:rsidP="0047716B">
            <w:pPr>
              <w:spacing w:line="360" w:lineRule="auto"/>
              <w:rPr>
                <w:color w:val="00B0F0"/>
                <w:lang w:eastAsia="zh-HK"/>
              </w:rPr>
            </w:pPr>
            <w:r w:rsidRPr="002C3885">
              <w:rPr>
                <w:color w:val="00B0F0"/>
                <w:lang w:eastAsia="zh-HK"/>
              </w:rPr>
              <w:t>.26</w:t>
            </w:r>
          </w:p>
        </w:tc>
      </w:tr>
      <w:tr w:rsidR="00936DAE" w:rsidRPr="009973B5" w14:paraId="7D06F9FE" w14:textId="77777777" w:rsidTr="0047716B">
        <w:tc>
          <w:tcPr>
            <w:tcW w:w="3402" w:type="dxa"/>
            <w:tcBorders>
              <w:top w:val="nil"/>
              <w:left w:val="nil"/>
              <w:bottom w:val="nil"/>
              <w:right w:val="nil"/>
            </w:tcBorders>
            <w:vAlign w:val="center"/>
          </w:tcPr>
          <w:p w14:paraId="478F10F6" w14:textId="77777777" w:rsidR="00936DAE" w:rsidRPr="009973B5" w:rsidRDefault="00936DAE" w:rsidP="0047716B">
            <w:pPr>
              <w:spacing w:line="360" w:lineRule="auto"/>
              <w:rPr>
                <w:color w:val="000000" w:themeColor="text1"/>
              </w:rPr>
            </w:pPr>
            <w:r w:rsidRPr="009973B5">
              <w:rPr>
                <w:color w:val="000000" w:themeColor="text1"/>
              </w:rPr>
              <w:t>Step 2</w:t>
            </w:r>
          </w:p>
        </w:tc>
        <w:tc>
          <w:tcPr>
            <w:tcW w:w="284" w:type="dxa"/>
            <w:tcBorders>
              <w:top w:val="nil"/>
              <w:left w:val="nil"/>
              <w:bottom w:val="nil"/>
              <w:right w:val="nil"/>
            </w:tcBorders>
            <w:vAlign w:val="center"/>
          </w:tcPr>
          <w:p w14:paraId="568A8C13" w14:textId="77777777" w:rsidR="00936DAE" w:rsidRPr="009973B5" w:rsidRDefault="00936DAE" w:rsidP="0047716B">
            <w:pPr>
              <w:spacing w:line="360" w:lineRule="auto"/>
              <w:rPr>
                <w:color w:val="000000" w:themeColor="text1"/>
              </w:rPr>
            </w:pPr>
          </w:p>
        </w:tc>
        <w:tc>
          <w:tcPr>
            <w:tcW w:w="992" w:type="dxa"/>
            <w:tcBorders>
              <w:top w:val="nil"/>
              <w:left w:val="nil"/>
              <w:bottom w:val="nil"/>
              <w:right w:val="nil"/>
            </w:tcBorders>
            <w:vAlign w:val="center"/>
          </w:tcPr>
          <w:p w14:paraId="1C2CA586" w14:textId="77777777" w:rsidR="00936DAE" w:rsidRPr="009973B5" w:rsidRDefault="00936DAE" w:rsidP="0047716B">
            <w:pPr>
              <w:spacing w:line="360" w:lineRule="auto"/>
              <w:rPr>
                <w:color w:val="000000" w:themeColor="text1"/>
              </w:rPr>
            </w:pPr>
            <w:r w:rsidRPr="009973B5">
              <w:rPr>
                <w:color w:val="000000" w:themeColor="text1"/>
              </w:rPr>
              <w:t>--</w:t>
            </w:r>
          </w:p>
        </w:tc>
        <w:tc>
          <w:tcPr>
            <w:tcW w:w="567" w:type="dxa"/>
            <w:gridSpan w:val="2"/>
            <w:tcBorders>
              <w:top w:val="nil"/>
              <w:left w:val="nil"/>
              <w:bottom w:val="nil"/>
              <w:right w:val="nil"/>
            </w:tcBorders>
          </w:tcPr>
          <w:p w14:paraId="77D6B961" w14:textId="77777777" w:rsidR="00936DAE" w:rsidRPr="009973B5" w:rsidRDefault="00936DAE" w:rsidP="0047716B">
            <w:pPr>
              <w:spacing w:line="360" w:lineRule="auto"/>
              <w:rPr>
                <w:color w:val="000000" w:themeColor="text1"/>
              </w:rPr>
            </w:pPr>
            <w:r w:rsidRPr="009973B5">
              <w:rPr>
                <w:color w:val="000000" w:themeColor="text1"/>
              </w:rPr>
              <w:t>--</w:t>
            </w:r>
          </w:p>
        </w:tc>
        <w:tc>
          <w:tcPr>
            <w:tcW w:w="1134" w:type="dxa"/>
            <w:tcBorders>
              <w:top w:val="nil"/>
              <w:left w:val="nil"/>
              <w:bottom w:val="nil"/>
              <w:right w:val="nil"/>
            </w:tcBorders>
            <w:vAlign w:val="center"/>
          </w:tcPr>
          <w:p w14:paraId="0392A4D2" w14:textId="77777777" w:rsidR="00936DAE" w:rsidRPr="009973B5" w:rsidRDefault="00936DAE" w:rsidP="0047716B">
            <w:pPr>
              <w:spacing w:line="360" w:lineRule="auto"/>
              <w:rPr>
                <w:color w:val="000000" w:themeColor="text1"/>
              </w:rPr>
            </w:pPr>
            <w:r w:rsidRPr="009973B5">
              <w:rPr>
                <w:color w:val="000000" w:themeColor="text1"/>
              </w:rPr>
              <w:t>.15</w:t>
            </w:r>
          </w:p>
        </w:tc>
        <w:tc>
          <w:tcPr>
            <w:tcW w:w="709" w:type="dxa"/>
            <w:tcBorders>
              <w:top w:val="nil"/>
              <w:left w:val="nil"/>
              <w:bottom w:val="nil"/>
              <w:right w:val="nil"/>
            </w:tcBorders>
            <w:vAlign w:val="center"/>
          </w:tcPr>
          <w:p w14:paraId="2BC9B307" w14:textId="77777777" w:rsidR="00936DAE" w:rsidRPr="009973B5" w:rsidRDefault="00936DAE" w:rsidP="0047716B">
            <w:pPr>
              <w:spacing w:line="360" w:lineRule="auto"/>
              <w:rPr>
                <w:color w:val="000000" w:themeColor="text1"/>
              </w:rPr>
            </w:pPr>
            <w:r w:rsidRPr="009973B5">
              <w:rPr>
                <w:color w:val="000000" w:themeColor="text1"/>
              </w:rPr>
              <w:t>.08</w:t>
            </w:r>
          </w:p>
        </w:tc>
        <w:tc>
          <w:tcPr>
            <w:tcW w:w="850" w:type="dxa"/>
            <w:tcBorders>
              <w:top w:val="nil"/>
              <w:left w:val="nil"/>
              <w:bottom w:val="nil"/>
              <w:right w:val="nil"/>
            </w:tcBorders>
          </w:tcPr>
          <w:p w14:paraId="73E5E9DC" w14:textId="77777777" w:rsidR="00936DAE" w:rsidRPr="009973B5" w:rsidRDefault="00936DAE" w:rsidP="0047716B">
            <w:pPr>
              <w:spacing w:line="360" w:lineRule="auto"/>
              <w:rPr>
                <w:color w:val="000000" w:themeColor="text1"/>
              </w:rPr>
            </w:pPr>
            <w:r w:rsidRPr="009973B5">
              <w:rPr>
                <w:color w:val="000000" w:themeColor="text1"/>
              </w:rPr>
              <w:t>10.00</w:t>
            </w:r>
          </w:p>
        </w:tc>
        <w:tc>
          <w:tcPr>
            <w:tcW w:w="567" w:type="dxa"/>
            <w:tcBorders>
              <w:top w:val="nil"/>
              <w:left w:val="nil"/>
              <w:bottom w:val="nil"/>
              <w:right w:val="nil"/>
            </w:tcBorders>
          </w:tcPr>
          <w:p w14:paraId="5649805A" w14:textId="77777777" w:rsidR="00936DAE" w:rsidRPr="009973B5" w:rsidRDefault="00936DAE" w:rsidP="0047716B">
            <w:pPr>
              <w:spacing w:line="360" w:lineRule="auto"/>
              <w:rPr>
                <w:color w:val="000000" w:themeColor="text1"/>
              </w:rPr>
            </w:pPr>
            <w:r w:rsidRPr="009973B5">
              <w:rPr>
                <w:color w:val="000000" w:themeColor="text1"/>
              </w:rPr>
              <w:t>.01</w:t>
            </w:r>
          </w:p>
        </w:tc>
        <w:tc>
          <w:tcPr>
            <w:tcW w:w="709" w:type="dxa"/>
            <w:tcBorders>
              <w:top w:val="nil"/>
              <w:left w:val="nil"/>
              <w:bottom w:val="nil"/>
              <w:right w:val="nil"/>
            </w:tcBorders>
          </w:tcPr>
          <w:p w14:paraId="5CCDD808" w14:textId="77777777" w:rsidR="00936DAE" w:rsidRPr="009973B5" w:rsidRDefault="00936DAE" w:rsidP="0047716B">
            <w:pPr>
              <w:spacing w:line="360" w:lineRule="auto"/>
              <w:rPr>
                <w:color w:val="000000" w:themeColor="text1"/>
              </w:rPr>
            </w:pPr>
          </w:p>
        </w:tc>
        <w:tc>
          <w:tcPr>
            <w:tcW w:w="992" w:type="dxa"/>
            <w:tcBorders>
              <w:top w:val="nil"/>
              <w:left w:val="nil"/>
              <w:bottom w:val="nil"/>
              <w:right w:val="nil"/>
            </w:tcBorders>
          </w:tcPr>
          <w:p w14:paraId="5FE594DA" w14:textId="77777777" w:rsidR="00936DAE" w:rsidRPr="009973B5" w:rsidRDefault="00936DAE" w:rsidP="0047716B">
            <w:pPr>
              <w:spacing w:line="360" w:lineRule="auto"/>
              <w:rPr>
                <w:color w:val="000000" w:themeColor="text1"/>
              </w:rPr>
            </w:pPr>
            <w:r w:rsidRPr="009973B5">
              <w:rPr>
                <w:color w:val="000000" w:themeColor="text1"/>
              </w:rPr>
              <w:t>--</w:t>
            </w:r>
          </w:p>
        </w:tc>
        <w:tc>
          <w:tcPr>
            <w:tcW w:w="709" w:type="dxa"/>
            <w:tcBorders>
              <w:top w:val="nil"/>
              <w:left w:val="nil"/>
              <w:bottom w:val="nil"/>
              <w:right w:val="nil"/>
            </w:tcBorders>
          </w:tcPr>
          <w:p w14:paraId="058C6942" w14:textId="77777777" w:rsidR="00936DAE" w:rsidRPr="009973B5" w:rsidRDefault="00936DAE" w:rsidP="0047716B">
            <w:pPr>
              <w:spacing w:line="360" w:lineRule="auto"/>
              <w:rPr>
                <w:color w:val="000000" w:themeColor="text1"/>
              </w:rPr>
            </w:pPr>
            <w:r w:rsidRPr="009973B5">
              <w:rPr>
                <w:color w:val="000000" w:themeColor="text1"/>
              </w:rPr>
              <w:t>--</w:t>
            </w:r>
          </w:p>
        </w:tc>
        <w:tc>
          <w:tcPr>
            <w:tcW w:w="1134" w:type="dxa"/>
            <w:tcBorders>
              <w:top w:val="nil"/>
              <w:left w:val="nil"/>
              <w:bottom w:val="nil"/>
              <w:right w:val="nil"/>
            </w:tcBorders>
          </w:tcPr>
          <w:p w14:paraId="76AEB854" w14:textId="77777777" w:rsidR="00936DAE" w:rsidRPr="009973B5" w:rsidRDefault="00936DAE" w:rsidP="0047716B">
            <w:pPr>
              <w:spacing w:line="360" w:lineRule="auto"/>
              <w:rPr>
                <w:color w:val="000000" w:themeColor="text1"/>
              </w:rPr>
            </w:pPr>
            <w:r w:rsidRPr="009973B5">
              <w:rPr>
                <w:color w:val="000000" w:themeColor="text1"/>
              </w:rPr>
              <w:t>.02</w:t>
            </w:r>
          </w:p>
        </w:tc>
        <w:tc>
          <w:tcPr>
            <w:tcW w:w="709" w:type="dxa"/>
            <w:tcBorders>
              <w:top w:val="nil"/>
              <w:left w:val="nil"/>
              <w:bottom w:val="nil"/>
              <w:right w:val="nil"/>
            </w:tcBorders>
            <w:vAlign w:val="center"/>
          </w:tcPr>
          <w:p w14:paraId="27E266ED" w14:textId="77777777" w:rsidR="00936DAE" w:rsidRPr="009973B5" w:rsidRDefault="00936DAE" w:rsidP="0047716B">
            <w:pPr>
              <w:spacing w:line="360" w:lineRule="auto"/>
              <w:rPr>
                <w:color w:val="000000" w:themeColor="text1"/>
              </w:rPr>
            </w:pPr>
            <w:r w:rsidRPr="009973B5">
              <w:rPr>
                <w:color w:val="000000" w:themeColor="text1"/>
              </w:rPr>
              <w:t>.00</w:t>
            </w:r>
          </w:p>
        </w:tc>
        <w:tc>
          <w:tcPr>
            <w:tcW w:w="709" w:type="dxa"/>
            <w:tcBorders>
              <w:top w:val="nil"/>
              <w:left w:val="nil"/>
              <w:bottom w:val="nil"/>
              <w:right w:val="nil"/>
            </w:tcBorders>
            <w:vAlign w:val="center"/>
          </w:tcPr>
          <w:p w14:paraId="3393680B" w14:textId="77777777" w:rsidR="00936DAE" w:rsidRPr="009973B5" w:rsidRDefault="00936DAE" w:rsidP="0047716B">
            <w:pPr>
              <w:spacing w:line="360" w:lineRule="auto"/>
              <w:rPr>
                <w:color w:val="000000" w:themeColor="text1"/>
              </w:rPr>
            </w:pPr>
            <w:r w:rsidRPr="009973B5">
              <w:rPr>
                <w:color w:val="000000" w:themeColor="text1"/>
              </w:rPr>
              <w:t>.10</w:t>
            </w:r>
          </w:p>
        </w:tc>
        <w:tc>
          <w:tcPr>
            <w:tcW w:w="567" w:type="dxa"/>
            <w:tcBorders>
              <w:top w:val="nil"/>
              <w:left w:val="nil"/>
              <w:bottom w:val="nil"/>
              <w:right w:val="nil"/>
            </w:tcBorders>
            <w:vAlign w:val="center"/>
          </w:tcPr>
          <w:p w14:paraId="390B2E96"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.75</w:t>
            </w:r>
          </w:p>
        </w:tc>
      </w:tr>
      <w:tr w:rsidR="00936DAE" w:rsidRPr="009973B5" w14:paraId="243E6BD3" w14:textId="77777777" w:rsidTr="0047716B">
        <w:tc>
          <w:tcPr>
            <w:tcW w:w="3402" w:type="dxa"/>
            <w:tcBorders>
              <w:top w:val="nil"/>
              <w:left w:val="nil"/>
              <w:bottom w:val="single" w:sz="4" w:space="0" w:color="auto"/>
              <w:right w:val="nil"/>
            </w:tcBorders>
            <w:vAlign w:val="center"/>
          </w:tcPr>
          <w:p w14:paraId="0FB18CBF" w14:textId="77777777" w:rsidR="00936DAE" w:rsidRPr="009973B5" w:rsidRDefault="00936DAE" w:rsidP="0047716B">
            <w:pPr>
              <w:spacing w:line="360" w:lineRule="auto"/>
              <w:rPr>
                <w:color w:val="000000" w:themeColor="text1"/>
              </w:rPr>
            </w:pPr>
            <w:r w:rsidRPr="009973B5">
              <w:rPr>
                <w:color w:val="000000" w:themeColor="text1"/>
              </w:rPr>
              <w:t xml:space="preserve">  Parent playfulness</w:t>
            </w:r>
          </w:p>
        </w:tc>
        <w:tc>
          <w:tcPr>
            <w:tcW w:w="284" w:type="dxa"/>
            <w:tcBorders>
              <w:top w:val="nil"/>
              <w:left w:val="nil"/>
              <w:bottom w:val="single" w:sz="4" w:space="0" w:color="auto"/>
              <w:right w:val="nil"/>
            </w:tcBorders>
            <w:vAlign w:val="center"/>
          </w:tcPr>
          <w:p w14:paraId="29713E73" w14:textId="77777777" w:rsidR="00936DAE" w:rsidRPr="009973B5" w:rsidRDefault="00936DAE" w:rsidP="0047716B">
            <w:pPr>
              <w:spacing w:line="360" w:lineRule="auto"/>
              <w:rPr>
                <w:color w:val="000000" w:themeColor="text1"/>
              </w:rPr>
            </w:pPr>
          </w:p>
        </w:tc>
        <w:tc>
          <w:tcPr>
            <w:tcW w:w="992" w:type="dxa"/>
            <w:tcBorders>
              <w:top w:val="nil"/>
              <w:left w:val="nil"/>
              <w:bottom w:val="single" w:sz="4" w:space="0" w:color="auto"/>
              <w:right w:val="nil"/>
            </w:tcBorders>
          </w:tcPr>
          <w:p w14:paraId="78758B0E" w14:textId="77777777" w:rsidR="00936DAE" w:rsidRPr="009973B5" w:rsidRDefault="00936DAE" w:rsidP="0047716B">
            <w:pPr>
              <w:spacing w:line="360" w:lineRule="auto"/>
              <w:rPr>
                <w:color w:val="000000" w:themeColor="text1"/>
              </w:rPr>
            </w:pPr>
            <w:r w:rsidRPr="009973B5">
              <w:rPr>
                <w:color w:val="000000" w:themeColor="text1"/>
              </w:rPr>
              <w:t>.30</w:t>
            </w:r>
          </w:p>
        </w:tc>
        <w:tc>
          <w:tcPr>
            <w:tcW w:w="567" w:type="dxa"/>
            <w:gridSpan w:val="2"/>
            <w:tcBorders>
              <w:top w:val="nil"/>
              <w:left w:val="nil"/>
              <w:bottom w:val="single" w:sz="4" w:space="0" w:color="auto"/>
              <w:right w:val="nil"/>
            </w:tcBorders>
          </w:tcPr>
          <w:p w14:paraId="50648AA7" w14:textId="77777777" w:rsidR="00936DAE" w:rsidRPr="009973B5" w:rsidRDefault="00936DAE" w:rsidP="0047716B">
            <w:pPr>
              <w:spacing w:line="360" w:lineRule="auto"/>
              <w:rPr>
                <w:color w:val="000000" w:themeColor="text1"/>
              </w:rPr>
            </w:pPr>
            <w:r w:rsidRPr="009973B5">
              <w:rPr>
                <w:color w:val="000000" w:themeColor="text1"/>
              </w:rPr>
              <w:t>.08</w:t>
            </w:r>
          </w:p>
        </w:tc>
        <w:tc>
          <w:tcPr>
            <w:tcW w:w="1134" w:type="dxa"/>
            <w:tcBorders>
              <w:top w:val="nil"/>
              <w:left w:val="nil"/>
              <w:bottom w:val="single" w:sz="4" w:space="0" w:color="auto"/>
              <w:right w:val="nil"/>
            </w:tcBorders>
            <w:vAlign w:val="center"/>
          </w:tcPr>
          <w:p w14:paraId="3C27F82B" w14:textId="77777777" w:rsidR="00936DAE" w:rsidRPr="009973B5" w:rsidRDefault="00936DAE" w:rsidP="0047716B">
            <w:pPr>
              <w:spacing w:line="360" w:lineRule="auto"/>
              <w:rPr>
                <w:color w:val="000000" w:themeColor="text1"/>
              </w:rPr>
            </w:pPr>
          </w:p>
        </w:tc>
        <w:tc>
          <w:tcPr>
            <w:tcW w:w="709" w:type="dxa"/>
            <w:tcBorders>
              <w:top w:val="nil"/>
              <w:left w:val="nil"/>
              <w:bottom w:val="single" w:sz="4" w:space="0" w:color="auto"/>
              <w:right w:val="nil"/>
            </w:tcBorders>
            <w:vAlign w:val="center"/>
          </w:tcPr>
          <w:p w14:paraId="646858BE" w14:textId="77777777" w:rsidR="00936DAE" w:rsidRPr="009973B5" w:rsidRDefault="00936DAE" w:rsidP="0047716B">
            <w:pPr>
              <w:spacing w:line="360" w:lineRule="auto"/>
              <w:rPr>
                <w:color w:val="000000" w:themeColor="text1"/>
              </w:rPr>
            </w:pPr>
          </w:p>
        </w:tc>
        <w:tc>
          <w:tcPr>
            <w:tcW w:w="850" w:type="dxa"/>
            <w:tcBorders>
              <w:top w:val="nil"/>
              <w:left w:val="nil"/>
              <w:bottom w:val="single" w:sz="4" w:space="0" w:color="auto"/>
              <w:right w:val="nil"/>
            </w:tcBorders>
          </w:tcPr>
          <w:p w14:paraId="12216A09" w14:textId="77777777" w:rsidR="00936DAE" w:rsidRPr="009973B5" w:rsidRDefault="00936DAE" w:rsidP="0047716B">
            <w:pPr>
              <w:spacing w:line="360" w:lineRule="auto"/>
              <w:rPr>
                <w:color w:val="000000" w:themeColor="text1"/>
              </w:rPr>
            </w:pPr>
          </w:p>
        </w:tc>
        <w:tc>
          <w:tcPr>
            <w:tcW w:w="567" w:type="dxa"/>
            <w:tcBorders>
              <w:top w:val="nil"/>
              <w:left w:val="nil"/>
              <w:bottom w:val="single" w:sz="4" w:space="0" w:color="auto"/>
              <w:right w:val="nil"/>
            </w:tcBorders>
          </w:tcPr>
          <w:p w14:paraId="26ED9C29" w14:textId="77777777" w:rsidR="00936DAE" w:rsidRPr="009973B5" w:rsidRDefault="00936DAE" w:rsidP="0047716B">
            <w:pPr>
              <w:spacing w:line="360" w:lineRule="auto"/>
              <w:rPr>
                <w:color w:val="000000" w:themeColor="text1"/>
              </w:rPr>
            </w:pPr>
            <w:r w:rsidRPr="009973B5">
              <w:rPr>
                <w:color w:val="000000" w:themeColor="text1"/>
              </w:rPr>
              <w:t>.01</w:t>
            </w:r>
          </w:p>
        </w:tc>
        <w:tc>
          <w:tcPr>
            <w:tcW w:w="709" w:type="dxa"/>
            <w:tcBorders>
              <w:top w:val="nil"/>
              <w:left w:val="nil"/>
              <w:bottom w:val="single" w:sz="4" w:space="0" w:color="auto"/>
              <w:right w:val="nil"/>
            </w:tcBorders>
          </w:tcPr>
          <w:p w14:paraId="048C8FEA" w14:textId="77777777" w:rsidR="00936DAE" w:rsidRPr="009973B5" w:rsidRDefault="00936DAE" w:rsidP="0047716B">
            <w:pPr>
              <w:spacing w:line="360" w:lineRule="auto"/>
              <w:rPr>
                <w:color w:val="000000" w:themeColor="text1"/>
              </w:rPr>
            </w:pPr>
          </w:p>
        </w:tc>
        <w:tc>
          <w:tcPr>
            <w:tcW w:w="992" w:type="dxa"/>
            <w:tcBorders>
              <w:top w:val="nil"/>
              <w:left w:val="nil"/>
              <w:bottom w:val="single" w:sz="4" w:space="0" w:color="auto"/>
              <w:right w:val="nil"/>
            </w:tcBorders>
          </w:tcPr>
          <w:p w14:paraId="1F79AE45" w14:textId="77777777" w:rsidR="00936DAE" w:rsidRPr="009973B5" w:rsidRDefault="00936DAE" w:rsidP="0047716B">
            <w:pPr>
              <w:spacing w:line="360" w:lineRule="auto"/>
              <w:rPr>
                <w:color w:val="000000" w:themeColor="text1"/>
              </w:rPr>
            </w:pPr>
            <w:r w:rsidRPr="009973B5">
              <w:rPr>
                <w:color w:val="000000" w:themeColor="text1"/>
              </w:rPr>
              <w:t>.03</w:t>
            </w:r>
          </w:p>
        </w:tc>
        <w:tc>
          <w:tcPr>
            <w:tcW w:w="709" w:type="dxa"/>
            <w:tcBorders>
              <w:top w:val="nil"/>
              <w:left w:val="nil"/>
              <w:bottom w:val="single" w:sz="4" w:space="0" w:color="auto"/>
              <w:right w:val="nil"/>
            </w:tcBorders>
          </w:tcPr>
          <w:p w14:paraId="1A1F51A1" w14:textId="77777777" w:rsidR="00936DAE" w:rsidRPr="009973B5" w:rsidRDefault="00936DAE" w:rsidP="0047716B">
            <w:pPr>
              <w:spacing w:line="360" w:lineRule="auto"/>
              <w:rPr>
                <w:color w:val="000000" w:themeColor="text1"/>
              </w:rPr>
            </w:pPr>
            <w:r w:rsidRPr="009973B5">
              <w:rPr>
                <w:color w:val="000000" w:themeColor="text1"/>
              </w:rPr>
              <w:t>.11</w:t>
            </w:r>
          </w:p>
        </w:tc>
        <w:tc>
          <w:tcPr>
            <w:tcW w:w="1134" w:type="dxa"/>
            <w:tcBorders>
              <w:top w:val="nil"/>
              <w:left w:val="nil"/>
              <w:bottom w:val="single" w:sz="4" w:space="0" w:color="auto"/>
              <w:right w:val="nil"/>
            </w:tcBorders>
          </w:tcPr>
          <w:p w14:paraId="3E8B48AF" w14:textId="77777777" w:rsidR="00936DAE" w:rsidRPr="009973B5" w:rsidRDefault="00936DAE" w:rsidP="0047716B">
            <w:pPr>
              <w:spacing w:line="360" w:lineRule="auto"/>
              <w:rPr>
                <w:color w:val="000000" w:themeColor="text1"/>
              </w:rPr>
            </w:pPr>
          </w:p>
        </w:tc>
        <w:tc>
          <w:tcPr>
            <w:tcW w:w="709" w:type="dxa"/>
            <w:tcBorders>
              <w:top w:val="nil"/>
              <w:left w:val="nil"/>
              <w:bottom w:val="single" w:sz="4" w:space="0" w:color="auto"/>
              <w:right w:val="nil"/>
            </w:tcBorders>
            <w:vAlign w:val="center"/>
          </w:tcPr>
          <w:p w14:paraId="00702816" w14:textId="77777777" w:rsidR="00936DAE" w:rsidRPr="009973B5" w:rsidRDefault="00936DAE" w:rsidP="0047716B">
            <w:pPr>
              <w:spacing w:line="360" w:lineRule="auto"/>
              <w:rPr>
                <w:color w:val="000000" w:themeColor="text1"/>
              </w:rPr>
            </w:pPr>
          </w:p>
        </w:tc>
        <w:tc>
          <w:tcPr>
            <w:tcW w:w="709" w:type="dxa"/>
            <w:tcBorders>
              <w:top w:val="nil"/>
              <w:left w:val="nil"/>
              <w:bottom w:val="single" w:sz="4" w:space="0" w:color="auto"/>
              <w:right w:val="nil"/>
            </w:tcBorders>
            <w:vAlign w:val="center"/>
          </w:tcPr>
          <w:p w14:paraId="69BE848B" w14:textId="77777777" w:rsidR="00936DAE" w:rsidRPr="009973B5" w:rsidRDefault="00936DAE" w:rsidP="0047716B">
            <w:pPr>
              <w:spacing w:line="360" w:lineRule="auto"/>
              <w:rPr>
                <w:color w:val="000000" w:themeColor="text1"/>
              </w:rPr>
            </w:pPr>
          </w:p>
        </w:tc>
        <w:tc>
          <w:tcPr>
            <w:tcW w:w="567" w:type="dxa"/>
            <w:tcBorders>
              <w:top w:val="nil"/>
              <w:left w:val="nil"/>
              <w:bottom w:val="single" w:sz="4" w:space="0" w:color="auto"/>
              <w:right w:val="nil"/>
            </w:tcBorders>
          </w:tcPr>
          <w:p w14:paraId="4CEFBD4F" w14:textId="77777777" w:rsidR="00936DAE" w:rsidRPr="009973B5" w:rsidRDefault="00936DAE" w:rsidP="0047716B">
            <w:pPr>
              <w:spacing w:line="360" w:lineRule="auto"/>
              <w:rPr>
                <w:color w:val="000000" w:themeColor="text1"/>
                <w:lang w:eastAsia="zh-HK"/>
              </w:rPr>
            </w:pPr>
            <w:r w:rsidRPr="009973B5">
              <w:rPr>
                <w:color w:val="000000" w:themeColor="text1"/>
                <w:lang w:eastAsia="zh-HK"/>
              </w:rPr>
              <w:t>.75</w:t>
            </w:r>
          </w:p>
        </w:tc>
      </w:tr>
      <w:tr w:rsidR="00936DAE" w:rsidRPr="009973B5" w14:paraId="6DF6A98B" w14:textId="77777777" w:rsidTr="0047716B">
        <w:tc>
          <w:tcPr>
            <w:tcW w:w="14034" w:type="dxa"/>
            <w:gridSpan w:val="16"/>
            <w:tcBorders>
              <w:top w:val="single" w:sz="4" w:space="0" w:color="auto"/>
              <w:left w:val="nil"/>
              <w:bottom w:val="nil"/>
              <w:right w:val="nil"/>
            </w:tcBorders>
          </w:tcPr>
          <w:p w14:paraId="09BB3541" w14:textId="77777777" w:rsidR="00936DAE" w:rsidRPr="009973B5" w:rsidRDefault="00936DAE" w:rsidP="0047716B">
            <w:pPr>
              <w:spacing w:line="360" w:lineRule="auto"/>
              <w:rPr>
                <w:color w:val="000000" w:themeColor="text1"/>
                <w:vertAlign w:val="superscript"/>
              </w:rPr>
            </w:pPr>
            <w:r w:rsidRPr="009973B5">
              <w:rPr>
                <w:i/>
                <w:color w:val="000000" w:themeColor="text1"/>
                <w:lang w:eastAsia="zh-HK"/>
              </w:rPr>
              <w:t>Note:</w:t>
            </w:r>
            <w:r w:rsidRPr="009973B5">
              <w:rPr>
                <w:color w:val="000000" w:themeColor="text1"/>
                <w:lang w:eastAsia="zh-HK"/>
              </w:rPr>
              <w:t xml:space="preserve"> Number of parents = </w:t>
            </w:r>
            <w:r w:rsidRPr="009973B5">
              <w:rPr>
                <w:color w:val="000000" w:themeColor="text1"/>
              </w:rPr>
              <w:t>150.</w:t>
            </w:r>
          </w:p>
        </w:tc>
      </w:tr>
    </w:tbl>
    <w:p w14:paraId="2AD33CC6" w14:textId="77777777" w:rsidR="00936DAE" w:rsidRPr="009973B5" w:rsidRDefault="00936DAE" w:rsidP="00936DAE">
      <w:pPr>
        <w:spacing w:line="480" w:lineRule="auto"/>
        <w:rPr>
          <w:color w:val="000000" w:themeColor="text1"/>
          <w:lang w:eastAsia="zh-HK"/>
        </w:rPr>
      </w:pPr>
    </w:p>
    <w:p w14:paraId="04CF3467" w14:textId="77777777" w:rsidR="00936DAE" w:rsidRPr="00944C5A" w:rsidRDefault="00936DAE" w:rsidP="00936DAE">
      <w:pPr>
        <w:keepLines/>
        <w:spacing w:after="120" w:line="480" w:lineRule="auto"/>
        <w:rPr>
          <w:color w:val="000000" w:themeColor="text1"/>
          <w:lang w:eastAsia="zh-HK"/>
        </w:rPr>
      </w:pPr>
    </w:p>
    <w:p w14:paraId="1A1451AB" w14:textId="77777777" w:rsidR="00936DAE" w:rsidRPr="00496D38" w:rsidRDefault="00936DAE">
      <w:pPr>
        <w:rPr>
          <w:color w:val="000000" w:themeColor="text1"/>
          <w:szCs w:val="20"/>
          <w:lang w:eastAsia="zh-HK"/>
        </w:rPr>
      </w:pPr>
    </w:p>
    <w:sectPr w:rsidR="00936DAE" w:rsidRPr="00496D38" w:rsidSect="009319F1">
      <w:headerReference w:type="even" r:id="rId11"/>
      <w:headerReference w:type="default" r:id="rId12"/>
      <w:pgSz w:w="16838" w:h="11906" w:orient="landscape" w:code="9"/>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3AF01" w14:textId="77777777" w:rsidR="00A31606" w:rsidRDefault="00A31606"/>
  </w:endnote>
  <w:endnote w:type="continuationSeparator" w:id="0">
    <w:p w14:paraId="6FDE7252" w14:textId="77777777" w:rsidR="00A31606" w:rsidRDefault="00A31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820EC" w14:textId="77777777" w:rsidR="00A31606" w:rsidRDefault="00A31606">
      <w:pPr>
        <w:spacing w:line="360" w:lineRule="auto"/>
      </w:pPr>
      <w:r>
        <w:rPr>
          <w:noProof/>
          <w:lang w:val="en-US" w:eastAsia="en-US"/>
        </w:rPr>
        <w:drawing>
          <wp:inline distT="0" distB="0" distL="0" distR="0" wp14:anchorId="1EB3CD50" wp14:editId="72D825CA">
            <wp:extent cx="2792095" cy="3959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2095" cy="3959225"/>
                    </a:xfrm>
                    <a:prstGeom prst="rect">
                      <a:avLst/>
                    </a:prstGeom>
                    <a:noFill/>
                    <a:ln>
                      <a:noFill/>
                    </a:ln>
                  </pic:spPr>
                </pic:pic>
              </a:graphicData>
            </a:graphic>
          </wp:inline>
        </w:drawing>
      </w:r>
    </w:p>
  </w:footnote>
  <w:footnote w:type="continuationSeparator" w:id="0">
    <w:p w14:paraId="3E6D5DB1" w14:textId="77777777" w:rsidR="00A31606" w:rsidRDefault="00A31606"/>
  </w:footnote>
  <w:footnote w:type="continuationNotice" w:id="1">
    <w:p w14:paraId="765AADE9" w14:textId="77777777" w:rsidR="00A31606" w:rsidRDefault="00A316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9F6F0" w14:textId="77777777" w:rsidR="00936DAE" w:rsidRPr="009973B5" w:rsidRDefault="00936DAE">
    <w:pPr>
      <w:pStyle w:val="Header"/>
      <w:framePr w:wrap="around" w:vAnchor="text" w:hAnchor="margin" w:xAlign="right" w:y="1"/>
      <w:rPr>
        <w:rStyle w:val="PageNumber"/>
        <w:lang w:val="en-GB"/>
      </w:rPr>
    </w:pPr>
    <w:r w:rsidRPr="009973B5">
      <w:rPr>
        <w:rStyle w:val="PageNumber"/>
        <w:lang w:val="en-GB"/>
      </w:rPr>
      <w:fldChar w:fldCharType="begin"/>
    </w:r>
    <w:r w:rsidRPr="009973B5">
      <w:rPr>
        <w:rStyle w:val="PageNumber"/>
        <w:lang w:val="en-GB"/>
      </w:rPr>
      <w:instrText xml:space="preserve">PAGE  </w:instrText>
    </w:r>
    <w:r w:rsidRPr="009973B5">
      <w:rPr>
        <w:rStyle w:val="PageNumber"/>
        <w:lang w:val="en-GB"/>
      </w:rPr>
      <w:fldChar w:fldCharType="separate"/>
    </w:r>
    <w:r w:rsidRPr="009973B5">
      <w:rPr>
        <w:rStyle w:val="PageNumber"/>
        <w:lang w:val="en-GB"/>
      </w:rPr>
      <w:t>18</w:t>
    </w:r>
    <w:r w:rsidRPr="009973B5">
      <w:rPr>
        <w:rStyle w:val="PageNumber"/>
        <w:lang w:val="en-GB"/>
      </w:rPr>
      <w:fldChar w:fldCharType="end"/>
    </w:r>
  </w:p>
  <w:p w14:paraId="2B230C69" w14:textId="77777777" w:rsidR="00936DAE" w:rsidRPr="009973B5" w:rsidRDefault="00936DAE">
    <w:pPr>
      <w:pStyle w:val="Header"/>
      <w:ind w:right="360"/>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8AE2" w14:textId="77777777" w:rsidR="00936DAE" w:rsidRPr="009973B5" w:rsidRDefault="00936DAE">
    <w:pPr>
      <w:pStyle w:val="Header"/>
      <w:framePr w:wrap="around" w:vAnchor="text" w:hAnchor="margin" w:xAlign="right" w:y="1"/>
      <w:rPr>
        <w:rStyle w:val="PageNumber"/>
        <w:lang w:val="en-GB"/>
      </w:rPr>
    </w:pPr>
    <w:r w:rsidRPr="009973B5">
      <w:rPr>
        <w:rStyle w:val="PageNumber"/>
        <w:lang w:val="en-GB"/>
      </w:rPr>
      <w:fldChar w:fldCharType="begin"/>
    </w:r>
    <w:r w:rsidRPr="009973B5">
      <w:rPr>
        <w:rStyle w:val="PageNumber"/>
        <w:lang w:val="en-GB"/>
      </w:rPr>
      <w:instrText xml:space="preserve">PAGE  </w:instrText>
    </w:r>
    <w:r w:rsidRPr="009973B5">
      <w:rPr>
        <w:rStyle w:val="PageNumber"/>
        <w:lang w:val="en-GB"/>
      </w:rPr>
      <w:fldChar w:fldCharType="separate"/>
    </w:r>
    <w:r w:rsidRPr="009973B5">
      <w:rPr>
        <w:rStyle w:val="PageNumber"/>
        <w:lang w:val="en-GB"/>
      </w:rPr>
      <w:t>17</w:t>
    </w:r>
    <w:r w:rsidRPr="009973B5">
      <w:rPr>
        <w:rStyle w:val="PageNumber"/>
        <w:lang w:val="en-GB"/>
      </w:rPr>
      <w:fldChar w:fldCharType="end"/>
    </w:r>
  </w:p>
  <w:p w14:paraId="4DA6E122" w14:textId="77777777" w:rsidR="00936DAE" w:rsidRPr="009973B5" w:rsidRDefault="00936DAE" w:rsidP="003C2A34">
    <w:pPr>
      <w:pStyle w:val="Header"/>
      <w:wordWrap w:val="0"/>
      <w:ind w:right="760"/>
      <w:rPr>
        <w:lang w:val="en-GB" w:eastAsia="zh-HK"/>
      </w:rPr>
    </w:pPr>
    <w:r w:rsidRPr="009973B5">
      <w:rPr>
        <w:lang w:val="en-GB" w:eastAsia="zh-HK"/>
      </w:rPr>
      <w:t>PARENTAL PLAYFULNESS &amp; PLAY BELIEFS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F40D8" w14:textId="77777777" w:rsidR="00B63120" w:rsidRDefault="00B6312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F796F3" w14:textId="77777777" w:rsidR="00B63120" w:rsidRDefault="00B63120">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8342" w14:textId="77777777" w:rsidR="00B63120" w:rsidRPr="00FD6EF2" w:rsidRDefault="00B6312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41CDDEA1" w14:textId="77777777" w:rsidR="001C2B28" w:rsidRPr="009973B5" w:rsidRDefault="001C2B28" w:rsidP="001C2B28">
    <w:pPr>
      <w:pStyle w:val="Header"/>
      <w:wordWrap w:val="0"/>
      <w:ind w:right="760"/>
      <w:rPr>
        <w:lang w:val="en-GB" w:eastAsia="zh-HK"/>
      </w:rPr>
    </w:pPr>
    <w:r w:rsidRPr="009973B5">
      <w:rPr>
        <w:lang w:val="en-GB" w:eastAsia="zh-HK"/>
      </w:rPr>
      <w:t>PARENTAL PLAYFULNESS &amp; PLAY BELIEFS</w:t>
    </w:r>
  </w:p>
  <w:p w14:paraId="030C4FF3" w14:textId="32FD7DBF" w:rsidR="00B63120" w:rsidRPr="00811E64" w:rsidRDefault="00B63120" w:rsidP="001C2B28">
    <w:pPr>
      <w:pStyle w:val="Header"/>
      <w:wordWrap w:val="0"/>
      <w:ind w:right="760"/>
      <w:rPr>
        <w:lang w:eastAsia="zh-H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A4C"/>
    <w:multiLevelType w:val="multilevel"/>
    <w:tmpl w:val="6C80D184"/>
    <w:lvl w:ilvl="0">
      <w:start w:val="1"/>
      <w:numFmt w:val="decimal"/>
      <w:lvlText w:val="%1."/>
      <w:lvlJc w:val="left"/>
      <w:pPr>
        <w:ind w:left="840" w:hanging="360"/>
      </w:pPr>
      <w:rPr>
        <w:rFonts w:hint="default"/>
      </w:rPr>
    </w:lvl>
    <w:lvl w:ilvl="1">
      <w:start w:val="3"/>
      <w:numFmt w:val="decimal"/>
      <w:isLgl/>
      <w:lvlText w:val="%1.%2."/>
      <w:lvlJc w:val="left"/>
      <w:pPr>
        <w:ind w:left="1020" w:hanging="540"/>
      </w:pPr>
      <w:rPr>
        <w:rFonts w:hint="default"/>
      </w:rPr>
    </w:lvl>
    <w:lvl w:ilvl="2">
      <w:start w:val="3"/>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1" w15:restartNumberingAfterBreak="0">
    <w:nsid w:val="5A6B12B1"/>
    <w:multiLevelType w:val="multilevel"/>
    <w:tmpl w:val="7BAE69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D24314F"/>
    <w:multiLevelType w:val="hybridMultilevel"/>
    <w:tmpl w:val="EA8EEB0A"/>
    <w:lvl w:ilvl="0" w:tplc="DE889FA4">
      <w:start w:val="3"/>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num w:numId="1" w16cid:durableId="755639238">
    <w:abstractNumId w:val="0"/>
  </w:num>
  <w:num w:numId="2" w16cid:durableId="1840583047">
    <w:abstractNumId w:val="1"/>
  </w:num>
  <w:num w:numId="3" w16cid:durableId="57922007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activeWritingStyle w:appName="MSWord" w:lang="en-US" w:vendorID="64" w:dllVersion="6" w:nlCheck="1" w:checkStyle="1"/>
  <w:activeWritingStyle w:appName="MSWord" w:lang="en-US" w:vendorID="64" w:dllVersion="5" w:nlCheck="1" w:checkStyle="1"/>
  <w:activeWritingStyle w:appName="MSWord" w:lang="zh-TW" w:vendorID="64" w:dllVersion="5" w:nlCheck="1" w:checkStyle="1"/>
  <w:activeWritingStyle w:appName="MSWord" w:lang="zh-HK" w:vendorID="64" w:dllVersion="5" w:nlCheck="1" w:checkStyle="1"/>
  <w:activeWritingStyle w:appName="MSWord" w:lang="en-GB"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HK"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HK" w:vendorID="64" w:dllVersion="6" w:nlCheck="1" w:checkStyle="1"/>
  <w:activeWritingStyle w:appName="MSWord" w:lang="en-HK" w:vendorID="64" w:dllVersion="0" w:nlCheck="1" w:checkStyle="0"/>
  <w:activeWritingStyle w:appName="MSWord" w:lang="en-GB" w:vendorID="64" w:dllVersion="0"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D8"/>
    <w:rsid w:val="0000088C"/>
    <w:rsid w:val="00000984"/>
    <w:rsid w:val="00001BB3"/>
    <w:rsid w:val="00001D7D"/>
    <w:rsid w:val="00001FD7"/>
    <w:rsid w:val="0000230F"/>
    <w:rsid w:val="00002ABB"/>
    <w:rsid w:val="00002D47"/>
    <w:rsid w:val="000036A6"/>
    <w:rsid w:val="00004903"/>
    <w:rsid w:val="00004A80"/>
    <w:rsid w:val="00004CCE"/>
    <w:rsid w:val="00004D56"/>
    <w:rsid w:val="00005235"/>
    <w:rsid w:val="00005482"/>
    <w:rsid w:val="000060EB"/>
    <w:rsid w:val="0000618C"/>
    <w:rsid w:val="0000639C"/>
    <w:rsid w:val="00006560"/>
    <w:rsid w:val="000067B3"/>
    <w:rsid w:val="000067D5"/>
    <w:rsid w:val="000075C0"/>
    <w:rsid w:val="00011463"/>
    <w:rsid w:val="00011B8C"/>
    <w:rsid w:val="000120A0"/>
    <w:rsid w:val="00012FBD"/>
    <w:rsid w:val="0001332C"/>
    <w:rsid w:val="000136DF"/>
    <w:rsid w:val="000138BF"/>
    <w:rsid w:val="00014937"/>
    <w:rsid w:val="00014A4D"/>
    <w:rsid w:val="00014DC9"/>
    <w:rsid w:val="00015A15"/>
    <w:rsid w:val="00015E55"/>
    <w:rsid w:val="000161CA"/>
    <w:rsid w:val="00016B54"/>
    <w:rsid w:val="00017AAB"/>
    <w:rsid w:val="00020075"/>
    <w:rsid w:val="00020221"/>
    <w:rsid w:val="0002036E"/>
    <w:rsid w:val="00020674"/>
    <w:rsid w:val="00020F1D"/>
    <w:rsid w:val="00020FFA"/>
    <w:rsid w:val="00021D23"/>
    <w:rsid w:val="00022616"/>
    <w:rsid w:val="00022AEF"/>
    <w:rsid w:val="00022C1B"/>
    <w:rsid w:val="00023859"/>
    <w:rsid w:val="00023915"/>
    <w:rsid w:val="000241A2"/>
    <w:rsid w:val="0002454D"/>
    <w:rsid w:val="00024CB1"/>
    <w:rsid w:val="00024F4D"/>
    <w:rsid w:val="00025110"/>
    <w:rsid w:val="00025150"/>
    <w:rsid w:val="000252AD"/>
    <w:rsid w:val="000255E3"/>
    <w:rsid w:val="00025851"/>
    <w:rsid w:val="00025F2F"/>
    <w:rsid w:val="00026E3D"/>
    <w:rsid w:val="000275E8"/>
    <w:rsid w:val="0002799A"/>
    <w:rsid w:val="00027DE9"/>
    <w:rsid w:val="00027FA5"/>
    <w:rsid w:val="000302A6"/>
    <w:rsid w:val="0003096C"/>
    <w:rsid w:val="00030FD2"/>
    <w:rsid w:val="0003111C"/>
    <w:rsid w:val="00031208"/>
    <w:rsid w:val="00031BAD"/>
    <w:rsid w:val="00031DD5"/>
    <w:rsid w:val="00031F1F"/>
    <w:rsid w:val="000320F5"/>
    <w:rsid w:val="000321EB"/>
    <w:rsid w:val="000325C5"/>
    <w:rsid w:val="00033F4A"/>
    <w:rsid w:val="000340F1"/>
    <w:rsid w:val="000346D3"/>
    <w:rsid w:val="000348A5"/>
    <w:rsid w:val="00034D35"/>
    <w:rsid w:val="000351CB"/>
    <w:rsid w:val="0003607B"/>
    <w:rsid w:val="00036190"/>
    <w:rsid w:val="000366B2"/>
    <w:rsid w:val="00036C5F"/>
    <w:rsid w:val="000373A8"/>
    <w:rsid w:val="00037D78"/>
    <w:rsid w:val="000404A0"/>
    <w:rsid w:val="000404C7"/>
    <w:rsid w:val="000404F2"/>
    <w:rsid w:val="00040569"/>
    <w:rsid w:val="00040897"/>
    <w:rsid w:val="00040D9D"/>
    <w:rsid w:val="00040F4E"/>
    <w:rsid w:val="00041505"/>
    <w:rsid w:val="000415F6"/>
    <w:rsid w:val="00042699"/>
    <w:rsid w:val="00042AD3"/>
    <w:rsid w:val="000430B4"/>
    <w:rsid w:val="00043D43"/>
    <w:rsid w:val="00043EBC"/>
    <w:rsid w:val="00043F0F"/>
    <w:rsid w:val="00044A02"/>
    <w:rsid w:val="000454EF"/>
    <w:rsid w:val="00045688"/>
    <w:rsid w:val="000466A3"/>
    <w:rsid w:val="000466C7"/>
    <w:rsid w:val="00046A88"/>
    <w:rsid w:val="00046B74"/>
    <w:rsid w:val="00047668"/>
    <w:rsid w:val="000477B3"/>
    <w:rsid w:val="000477F3"/>
    <w:rsid w:val="00047ACA"/>
    <w:rsid w:val="00047B1D"/>
    <w:rsid w:val="00047EE8"/>
    <w:rsid w:val="0005013A"/>
    <w:rsid w:val="000506C7"/>
    <w:rsid w:val="000507C9"/>
    <w:rsid w:val="00051BCF"/>
    <w:rsid w:val="0005279E"/>
    <w:rsid w:val="0005289F"/>
    <w:rsid w:val="00052B3E"/>
    <w:rsid w:val="00052C5F"/>
    <w:rsid w:val="000535C0"/>
    <w:rsid w:val="00053DBE"/>
    <w:rsid w:val="0005450D"/>
    <w:rsid w:val="000550FF"/>
    <w:rsid w:val="0005517E"/>
    <w:rsid w:val="0005533D"/>
    <w:rsid w:val="000556D4"/>
    <w:rsid w:val="00055D44"/>
    <w:rsid w:val="00056042"/>
    <w:rsid w:val="0005645A"/>
    <w:rsid w:val="00056A80"/>
    <w:rsid w:val="00060656"/>
    <w:rsid w:val="00060887"/>
    <w:rsid w:val="0006111B"/>
    <w:rsid w:val="000613D2"/>
    <w:rsid w:val="0006141A"/>
    <w:rsid w:val="000617C3"/>
    <w:rsid w:val="000617D9"/>
    <w:rsid w:val="00062778"/>
    <w:rsid w:val="00062C6A"/>
    <w:rsid w:val="00062C75"/>
    <w:rsid w:val="00063AB3"/>
    <w:rsid w:val="00064031"/>
    <w:rsid w:val="00064A02"/>
    <w:rsid w:val="00065304"/>
    <w:rsid w:val="000654F8"/>
    <w:rsid w:val="00066A33"/>
    <w:rsid w:val="00066EFE"/>
    <w:rsid w:val="0006752D"/>
    <w:rsid w:val="000706B3"/>
    <w:rsid w:val="000707C2"/>
    <w:rsid w:val="00070BDD"/>
    <w:rsid w:val="000713BD"/>
    <w:rsid w:val="0007165B"/>
    <w:rsid w:val="00071D93"/>
    <w:rsid w:val="00071DF1"/>
    <w:rsid w:val="00072079"/>
    <w:rsid w:val="000727D0"/>
    <w:rsid w:val="00072948"/>
    <w:rsid w:val="00072A4F"/>
    <w:rsid w:val="00072B29"/>
    <w:rsid w:val="0007323E"/>
    <w:rsid w:val="00073C14"/>
    <w:rsid w:val="00073DD8"/>
    <w:rsid w:val="00073FDF"/>
    <w:rsid w:val="00074146"/>
    <w:rsid w:val="00074E0C"/>
    <w:rsid w:val="00075011"/>
    <w:rsid w:val="00075151"/>
    <w:rsid w:val="00075FDA"/>
    <w:rsid w:val="000769DB"/>
    <w:rsid w:val="00076DD2"/>
    <w:rsid w:val="00077627"/>
    <w:rsid w:val="000811F9"/>
    <w:rsid w:val="00081803"/>
    <w:rsid w:val="00081A33"/>
    <w:rsid w:val="000824F8"/>
    <w:rsid w:val="00082503"/>
    <w:rsid w:val="00082869"/>
    <w:rsid w:val="00083386"/>
    <w:rsid w:val="000844D4"/>
    <w:rsid w:val="00085729"/>
    <w:rsid w:val="00085A17"/>
    <w:rsid w:val="00086E61"/>
    <w:rsid w:val="000877AB"/>
    <w:rsid w:val="0008795C"/>
    <w:rsid w:val="00087E2F"/>
    <w:rsid w:val="000903A4"/>
    <w:rsid w:val="000903DF"/>
    <w:rsid w:val="00090548"/>
    <w:rsid w:val="000909DA"/>
    <w:rsid w:val="00090D76"/>
    <w:rsid w:val="000916B1"/>
    <w:rsid w:val="00091982"/>
    <w:rsid w:val="00091E7C"/>
    <w:rsid w:val="00091EE6"/>
    <w:rsid w:val="0009248F"/>
    <w:rsid w:val="00092E21"/>
    <w:rsid w:val="0009303B"/>
    <w:rsid w:val="00093297"/>
    <w:rsid w:val="00093375"/>
    <w:rsid w:val="000936CD"/>
    <w:rsid w:val="00094D46"/>
    <w:rsid w:val="00094FC7"/>
    <w:rsid w:val="0009594F"/>
    <w:rsid w:val="00095A17"/>
    <w:rsid w:val="00095AF8"/>
    <w:rsid w:val="00095D05"/>
    <w:rsid w:val="0009668B"/>
    <w:rsid w:val="000966E7"/>
    <w:rsid w:val="0009696D"/>
    <w:rsid w:val="00096DF7"/>
    <w:rsid w:val="00097371"/>
    <w:rsid w:val="000975DD"/>
    <w:rsid w:val="000A031F"/>
    <w:rsid w:val="000A04DC"/>
    <w:rsid w:val="000A0595"/>
    <w:rsid w:val="000A1027"/>
    <w:rsid w:val="000A177C"/>
    <w:rsid w:val="000A1A3D"/>
    <w:rsid w:val="000A1C4C"/>
    <w:rsid w:val="000A1E80"/>
    <w:rsid w:val="000A266A"/>
    <w:rsid w:val="000A27D9"/>
    <w:rsid w:val="000A2EA6"/>
    <w:rsid w:val="000A3091"/>
    <w:rsid w:val="000A3126"/>
    <w:rsid w:val="000A3510"/>
    <w:rsid w:val="000A4073"/>
    <w:rsid w:val="000A4382"/>
    <w:rsid w:val="000A49E4"/>
    <w:rsid w:val="000A515B"/>
    <w:rsid w:val="000A592A"/>
    <w:rsid w:val="000A650B"/>
    <w:rsid w:val="000A67CA"/>
    <w:rsid w:val="000A692C"/>
    <w:rsid w:val="000A696F"/>
    <w:rsid w:val="000A6997"/>
    <w:rsid w:val="000A720C"/>
    <w:rsid w:val="000B09E4"/>
    <w:rsid w:val="000B1BA1"/>
    <w:rsid w:val="000B1DF7"/>
    <w:rsid w:val="000B2538"/>
    <w:rsid w:val="000B2F8C"/>
    <w:rsid w:val="000B3150"/>
    <w:rsid w:val="000B3609"/>
    <w:rsid w:val="000B36FB"/>
    <w:rsid w:val="000B3874"/>
    <w:rsid w:val="000B4E96"/>
    <w:rsid w:val="000B4F7E"/>
    <w:rsid w:val="000B57BD"/>
    <w:rsid w:val="000B5BF0"/>
    <w:rsid w:val="000B6298"/>
    <w:rsid w:val="000B6793"/>
    <w:rsid w:val="000B7039"/>
    <w:rsid w:val="000B77AD"/>
    <w:rsid w:val="000B7E3B"/>
    <w:rsid w:val="000C04B8"/>
    <w:rsid w:val="000C1960"/>
    <w:rsid w:val="000C3152"/>
    <w:rsid w:val="000C344A"/>
    <w:rsid w:val="000C357E"/>
    <w:rsid w:val="000C4416"/>
    <w:rsid w:val="000C4563"/>
    <w:rsid w:val="000C4CB4"/>
    <w:rsid w:val="000C5A9C"/>
    <w:rsid w:val="000C5FD5"/>
    <w:rsid w:val="000C60C6"/>
    <w:rsid w:val="000C62A7"/>
    <w:rsid w:val="000C6E1F"/>
    <w:rsid w:val="000C72B6"/>
    <w:rsid w:val="000C7840"/>
    <w:rsid w:val="000C7D17"/>
    <w:rsid w:val="000C7FCD"/>
    <w:rsid w:val="000D0195"/>
    <w:rsid w:val="000D053A"/>
    <w:rsid w:val="000D0668"/>
    <w:rsid w:val="000D07AF"/>
    <w:rsid w:val="000D09F8"/>
    <w:rsid w:val="000D0B9F"/>
    <w:rsid w:val="000D0CD7"/>
    <w:rsid w:val="000D0E2C"/>
    <w:rsid w:val="000D0E44"/>
    <w:rsid w:val="000D0E9E"/>
    <w:rsid w:val="000D1849"/>
    <w:rsid w:val="000D1AEF"/>
    <w:rsid w:val="000D1AFC"/>
    <w:rsid w:val="000D1DB6"/>
    <w:rsid w:val="000D24D9"/>
    <w:rsid w:val="000D28D6"/>
    <w:rsid w:val="000D2CFF"/>
    <w:rsid w:val="000D3658"/>
    <w:rsid w:val="000D4296"/>
    <w:rsid w:val="000D4611"/>
    <w:rsid w:val="000D466A"/>
    <w:rsid w:val="000D4BC8"/>
    <w:rsid w:val="000D50E6"/>
    <w:rsid w:val="000D5A17"/>
    <w:rsid w:val="000D5C24"/>
    <w:rsid w:val="000D6455"/>
    <w:rsid w:val="000D64BD"/>
    <w:rsid w:val="000D6AB6"/>
    <w:rsid w:val="000D6B37"/>
    <w:rsid w:val="000D73E1"/>
    <w:rsid w:val="000D7CD3"/>
    <w:rsid w:val="000E06AB"/>
    <w:rsid w:val="000E07E2"/>
    <w:rsid w:val="000E08CF"/>
    <w:rsid w:val="000E08F6"/>
    <w:rsid w:val="000E0D33"/>
    <w:rsid w:val="000E118F"/>
    <w:rsid w:val="000E12B0"/>
    <w:rsid w:val="000E13C6"/>
    <w:rsid w:val="000E13F5"/>
    <w:rsid w:val="000E1631"/>
    <w:rsid w:val="000E1981"/>
    <w:rsid w:val="000E28FF"/>
    <w:rsid w:val="000E3A5F"/>
    <w:rsid w:val="000E3F46"/>
    <w:rsid w:val="000E4168"/>
    <w:rsid w:val="000E48D2"/>
    <w:rsid w:val="000E4C90"/>
    <w:rsid w:val="000E55AC"/>
    <w:rsid w:val="000E56FB"/>
    <w:rsid w:val="000E66DE"/>
    <w:rsid w:val="000E6873"/>
    <w:rsid w:val="000E6B70"/>
    <w:rsid w:val="000E6C00"/>
    <w:rsid w:val="000E6C41"/>
    <w:rsid w:val="000E6C78"/>
    <w:rsid w:val="000E6DF9"/>
    <w:rsid w:val="000E71FC"/>
    <w:rsid w:val="000E782D"/>
    <w:rsid w:val="000E7A8B"/>
    <w:rsid w:val="000E7C4C"/>
    <w:rsid w:val="000F10FD"/>
    <w:rsid w:val="000F190B"/>
    <w:rsid w:val="000F1E55"/>
    <w:rsid w:val="000F2DDC"/>
    <w:rsid w:val="000F3222"/>
    <w:rsid w:val="000F3322"/>
    <w:rsid w:val="000F36CC"/>
    <w:rsid w:val="000F3717"/>
    <w:rsid w:val="000F3808"/>
    <w:rsid w:val="000F401A"/>
    <w:rsid w:val="000F40F1"/>
    <w:rsid w:val="000F43FF"/>
    <w:rsid w:val="000F4D48"/>
    <w:rsid w:val="000F723D"/>
    <w:rsid w:val="000F7269"/>
    <w:rsid w:val="000F73A9"/>
    <w:rsid w:val="000F76D2"/>
    <w:rsid w:val="001001AB"/>
    <w:rsid w:val="001009D7"/>
    <w:rsid w:val="00100D4B"/>
    <w:rsid w:val="0010131B"/>
    <w:rsid w:val="001015D0"/>
    <w:rsid w:val="0010183C"/>
    <w:rsid w:val="00101A4B"/>
    <w:rsid w:val="001023B7"/>
    <w:rsid w:val="00103378"/>
    <w:rsid w:val="00103C19"/>
    <w:rsid w:val="00104523"/>
    <w:rsid w:val="00104618"/>
    <w:rsid w:val="001061EB"/>
    <w:rsid w:val="001070ED"/>
    <w:rsid w:val="0010754B"/>
    <w:rsid w:val="00107C77"/>
    <w:rsid w:val="00107FB2"/>
    <w:rsid w:val="0011146B"/>
    <w:rsid w:val="00111947"/>
    <w:rsid w:val="00111A0A"/>
    <w:rsid w:val="00111EEB"/>
    <w:rsid w:val="00112798"/>
    <w:rsid w:val="00113B54"/>
    <w:rsid w:val="00114482"/>
    <w:rsid w:val="00114772"/>
    <w:rsid w:val="00114AB7"/>
    <w:rsid w:val="00115279"/>
    <w:rsid w:val="001153C1"/>
    <w:rsid w:val="0011558A"/>
    <w:rsid w:val="00115755"/>
    <w:rsid w:val="00115D14"/>
    <w:rsid w:val="00115FE0"/>
    <w:rsid w:val="001162FA"/>
    <w:rsid w:val="0011652F"/>
    <w:rsid w:val="00116EFB"/>
    <w:rsid w:val="0011700C"/>
    <w:rsid w:val="0011721E"/>
    <w:rsid w:val="001178B0"/>
    <w:rsid w:val="00117A67"/>
    <w:rsid w:val="00117B6D"/>
    <w:rsid w:val="00117F53"/>
    <w:rsid w:val="001201A2"/>
    <w:rsid w:val="001201EC"/>
    <w:rsid w:val="0012078B"/>
    <w:rsid w:val="001207FA"/>
    <w:rsid w:val="00120C2A"/>
    <w:rsid w:val="00120CBD"/>
    <w:rsid w:val="00120DD0"/>
    <w:rsid w:val="00121299"/>
    <w:rsid w:val="001212DC"/>
    <w:rsid w:val="00121318"/>
    <w:rsid w:val="00121888"/>
    <w:rsid w:val="001223D7"/>
    <w:rsid w:val="00123712"/>
    <w:rsid w:val="001237BE"/>
    <w:rsid w:val="001243FB"/>
    <w:rsid w:val="00124430"/>
    <w:rsid w:val="00124B0F"/>
    <w:rsid w:val="00124EA5"/>
    <w:rsid w:val="00125061"/>
    <w:rsid w:val="00125EF3"/>
    <w:rsid w:val="001267BE"/>
    <w:rsid w:val="00126B0A"/>
    <w:rsid w:val="00126B2D"/>
    <w:rsid w:val="00127184"/>
    <w:rsid w:val="0012764A"/>
    <w:rsid w:val="00127D7E"/>
    <w:rsid w:val="00130072"/>
    <w:rsid w:val="001313B2"/>
    <w:rsid w:val="00131447"/>
    <w:rsid w:val="001317B7"/>
    <w:rsid w:val="00131F1D"/>
    <w:rsid w:val="001320A1"/>
    <w:rsid w:val="001325FB"/>
    <w:rsid w:val="001332F2"/>
    <w:rsid w:val="00133EEC"/>
    <w:rsid w:val="00134690"/>
    <w:rsid w:val="001349E7"/>
    <w:rsid w:val="001356A5"/>
    <w:rsid w:val="001357C2"/>
    <w:rsid w:val="00135FBB"/>
    <w:rsid w:val="00136A6D"/>
    <w:rsid w:val="0013704F"/>
    <w:rsid w:val="00137241"/>
    <w:rsid w:val="00137964"/>
    <w:rsid w:val="00137B0E"/>
    <w:rsid w:val="00137F58"/>
    <w:rsid w:val="00141606"/>
    <w:rsid w:val="00141B8C"/>
    <w:rsid w:val="00141EC2"/>
    <w:rsid w:val="00141EC5"/>
    <w:rsid w:val="00142224"/>
    <w:rsid w:val="00142CA2"/>
    <w:rsid w:val="0014379D"/>
    <w:rsid w:val="001439CB"/>
    <w:rsid w:val="00143B31"/>
    <w:rsid w:val="00143FF5"/>
    <w:rsid w:val="00144666"/>
    <w:rsid w:val="00144A6E"/>
    <w:rsid w:val="00144AA9"/>
    <w:rsid w:val="00144B85"/>
    <w:rsid w:val="00144DA7"/>
    <w:rsid w:val="00144DC3"/>
    <w:rsid w:val="0014594B"/>
    <w:rsid w:val="00146B2A"/>
    <w:rsid w:val="001477B5"/>
    <w:rsid w:val="00147822"/>
    <w:rsid w:val="00147912"/>
    <w:rsid w:val="00147937"/>
    <w:rsid w:val="0014793C"/>
    <w:rsid w:val="001479E1"/>
    <w:rsid w:val="00147D83"/>
    <w:rsid w:val="00150482"/>
    <w:rsid w:val="00150886"/>
    <w:rsid w:val="00150AD0"/>
    <w:rsid w:val="001516BD"/>
    <w:rsid w:val="001516F5"/>
    <w:rsid w:val="00151799"/>
    <w:rsid w:val="00151841"/>
    <w:rsid w:val="001518E1"/>
    <w:rsid w:val="0015413F"/>
    <w:rsid w:val="001552F0"/>
    <w:rsid w:val="00155F21"/>
    <w:rsid w:val="00156380"/>
    <w:rsid w:val="00156693"/>
    <w:rsid w:val="00156726"/>
    <w:rsid w:val="00156BA7"/>
    <w:rsid w:val="00156C83"/>
    <w:rsid w:val="0015719F"/>
    <w:rsid w:val="00157281"/>
    <w:rsid w:val="001572DF"/>
    <w:rsid w:val="00157434"/>
    <w:rsid w:val="001575BD"/>
    <w:rsid w:val="001576A1"/>
    <w:rsid w:val="00157FC9"/>
    <w:rsid w:val="00160516"/>
    <w:rsid w:val="00160595"/>
    <w:rsid w:val="00160FCC"/>
    <w:rsid w:val="001612FC"/>
    <w:rsid w:val="00161EA2"/>
    <w:rsid w:val="00162433"/>
    <w:rsid w:val="001626E9"/>
    <w:rsid w:val="001637F8"/>
    <w:rsid w:val="001639DD"/>
    <w:rsid w:val="00163D35"/>
    <w:rsid w:val="00163D6A"/>
    <w:rsid w:val="00163E72"/>
    <w:rsid w:val="0016401D"/>
    <w:rsid w:val="00164097"/>
    <w:rsid w:val="001641E6"/>
    <w:rsid w:val="001641F6"/>
    <w:rsid w:val="001643B3"/>
    <w:rsid w:val="0016489E"/>
    <w:rsid w:val="00164910"/>
    <w:rsid w:val="00164E4F"/>
    <w:rsid w:val="00164F31"/>
    <w:rsid w:val="00164F78"/>
    <w:rsid w:val="0016557A"/>
    <w:rsid w:val="00165BFF"/>
    <w:rsid w:val="00165FF7"/>
    <w:rsid w:val="00166778"/>
    <w:rsid w:val="001668DD"/>
    <w:rsid w:val="00166A62"/>
    <w:rsid w:val="0016704B"/>
    <w:rsid w:val="0016754A"/>
    <w:rsid w:val="00167AA1"/>
    <w:rsid w:val="001717EF"/>
    <w:rsid w:val="00171848"/>
    <w:rsid w:val="00171C4D"/>
    <w:rsid w:val="001722AD"/>
    <w:rsid w:val="0017291D"/>
    <w:rsid w:val="00172A58"/>
    <w:rsid w:val="00172EBB"/>
    <w:rsid w:val="001731DC"/>
    <w:rsid w:val="00173297"/>
    <w:rsid w:val="00173541"/>
    <w:rsid w:val="001735D8"/>
    <w:rsid w:val="001741BC"/>
    <w:rsid w:val="001744AA"/>
    <w:rsid w:val="0017471F"/>
    <w:rsid w:val="001751B6"/>
    <w:rsid w:val="0017521E"/>
    <w:rsid w:val="00175CA2"/>
    <w:rsid w:val="00175D27"/>
    <w:rsid w:val="0017627E"/>
    <w:rsid w:val="00176351"/>
    <w:rsid w:val="00176968"/>
    <w:rsid w:val="00176B37"/>
    <w:rsid w:val="00176BE1"/>
    <w:rsid w:val="00176D76"/>
    <w:rsid w:val="001800E8"/>
    <w:rsid w:val="00180447"/>
    <w:rsid w:val="00180AA8"/>
    <w:rsid w:val="001813F7"/>
    <w:rsid w:val="001815ED"/>
    <w:rsid w:val="00181D41"/>
    <w:rsid w:val="0018374B"/>
    <w:rsid w:val="0018386E"/>
    <w:rsid w:val="0018436C"/>
    <w:rsid w:val="00184D51"/>
    <w:rsid w:val="00186C9B"/>
    <w:rsid w:val="001872E9"/>
    <w:rsid w:val="00187773"/>
    <w:rsid w:val="001878AC"/>
    <w:rsid w:val="00187935"/>
    <w:rsid w:val="00187A37"/>
    <w:rsid w:val="001904AC"/>
    <w:rsid w:val="00190FE6"/>
    <w:rsid w:val="00191B4F"/>
    <w:rsid w:val="00191D90"/>
    <w:rsid w:val="0019244F"/>
    <w:rsid w:val="0019257D"/>
    <w:rsid w:val="001928B8"/>
    <w:rsid w:val="00192B44"/>
    <w:rsid w:val="00192BC0"/>
    <w:rsid w:val="00192C25"/>
    <w:rsid w:val="00193270"/>
    <w:rsid w:val="001932DF"/>
    <w:rsid w:val="0019334C"/>
    <w:rsid w:val="00193433"/>
    <w:rsid w:val="001936CA"/>
    <w:rsid w:val="001944E7"/>
    <w:rsid w:val="00194B0B"/>
    <w:rsid w:val="00194CA0"/>
    <w:rsid w:val="00194DBF"/>
    <w:rsid w:val="001956C2"/>
    <w:rsid w:val="00195FB7"/>
    <w:rsid w:val="0019622B"/>
    <w:rsid w:val="001966CD"/>
    <w:rsid w:val="00196708"/>
    <w:rsid w:val="00196C27"/>
    <w:rsid w:val="00196E99"/>
    <w:rsid w:val="00197236"/>
    <w:rsid w:val="00197507"/>
    <w:rsid w:val="00197BFE"/>
    <w:rsid w:val="001A07EF"/>
    <w:rsid w:val="001A09BB"/>
    <w:rsid w:val="001A09CC"/>
    <w:rsid w:val="001A0AB9"/>
    <w:rsid w:val="001A0FC6"/>
    <w:rsid w:val="001A1644"/>
    <w:rsid w:val="001A18C7"/>
    <w:rsid w:val="001A1A3C"/>
    <w:rsid w:val="001A1B12"/>
    <w:rsid w:val="001A1E9B"/>
    <w:rsid w:val="001A1FB0"/>
    <w:rsid w:val="001A2141"/>
    <w:rsid w:val="001A237D"/>
    <w:rsid w:val="001A2394"/>
    <w:rsid w:val="001A23EF"/>
    <w:rsid w:val="001A270B"/>
    <w:rsid w:val="001A28A4"/>
    <w:rsid w:val="001A28C9"/>
    <w:rsid w:val="001A2CBC"/>
    <w:rsid w:val="001A37A0"/>
    <w:rsid w:val="001A38A5"/>
    <w:rsid w:val="001A3FC0"/>
    <w:rsid w:val="001A4567"/>
    <w:rsid w:val="001A518E"/>
    <w:rsid w:val="001A5779"/>
    <w:rsid w:val="001A6904"/>
    <w:rsid w:val="001A6CE9"/>
    <w:rsid w:val="001A6F29"/>
    <w:rsid w:val="001A7029"/>
    <w:rsid w:val="001A7248"/>
    <w:rsid w:val="001A78B3"/>
    <w:rsid w:val="001B02C7"/>
    <w:rsid w:val="001B0C10"/>
    <w:rsid w:val="001B15FF"/>
    <w:rsid w:val="001B23BC"/>
    <w:rsid w:val="001B2F73"/>
    <w:rsid w:val="001B32EF"/>
    <w:rsid w:val="001B394D"/>
    <w:rsid w:val="001B3E0E"/>
    <w:rsid w:val="001B3F0E"/>
    <w:rsid w:val="001B43EE"/>
    <w:rsid w:val="001B44E0"/>
    <w:rsid w:val="001B4632"/>
    <w:rsid w:val="001B50E2"/>
    <w:rsid w:val="001B5454"/>
    <w:rsid w:val="001B5F6D"/>
    <w:rsid w:val="001B6043"/>
    <w:rsid w:val="001B757F"/>
    <w:rsid w:val="001B78C5"/>
    <w:rsid w:val="001B797E"/>
    <w:rsid w:val="001B7A6C"/>
    <w:rsid w:val="001B7AED"/>
    <w:rsid w:val="001B7C99"/>
    <w:rsid w:val="001C00F3"/>
    <w:rsid w:val="001C028F"/>
    <w:rsid w:val="001C0440"/>
    <w:rsid w:val="001C09BD"/>
    <w:rsid w:val="001C1928"/>
    <w:rsid w:val="001C19D1"/>
    <w:rsid w:val="001C1A34"/>
    <w:rsid w:val="001C25D9"/>
    <w:rsid w:val="001C2B28"/>
    <w:rsid w:val="001C2C4B"/>
    <w:rsid w:val="001C3237"/>
    <w:rsid w:val="001C3AE3"/>
    <w:rsid w:val="001C3C5E"/>
    <w:rsid w:val="001C3EC6"/>
    <w:rsid w:val="001C3F3B"/>
    <w:rsid w:val="001C41A6"/>
    <w:rsid w:val="001C43FA"/>
    <w:rsid w:val="001C441C"/>
    <w:rsid w:val="001C45EC"/>
    <w:rsid w:val="001C4657"/>
    <w:rsid w:val="001C4EA4"/>
    <w:rsid w:val="001C53B9"/>
    <w:rsid w:val="001C588F"/>
    <w:rsid w:val="001C5A79"/>
    <w:rsid w:val="001C5C77"/>
    <w:rsid w:val="001C5EE1"/>
    <w:rsid w:val="001C5F27"/>
    <w:rsid w:val="001C5F8A"/>
    <w:rsid w:val="001C65FC"/>
    <w:rsid w:val="001C6A4B"/>
    <w:rsid w:val="001C6EBD"/>
    <w:rsid w:val="001C7841"/>
    <w:rsid w:val="001C7BA9"/>
    <w:rsid w:val="001D00E1"/>
    <w:rsid w:val="001D0408"/>
    <w:rsid w:val="001D0B80"/>
    <w:rsid w:val="001D0E74"/>
    <w:rsid w:val="001D10E9"/>
    <w:rsid w:val="001D1C9C"/>
    <w:rsid w:val="001D1CF2"/>
    <w:rsid w:val="001D21E7"/>
    <w:rsid w:val="001D2572"/>
    <w:rsid w:val="001D2910"/>
    <w:rsid w:val="001D332D"/>
    <w:rsid w:val="001D363F"/>
    <w:rsid w:val="001D3A41"/>
    <w:rsid w:val="001D4068"/>
    <w:rsid w:val="001D4A75"/>
    <w:rsid w:val="001D4A8E"/>
    <w:rsid w:val="001D4C1B"/>
    <w:rsid w:val="001D5619"/>
    <w:rsid w:val="001D665E"/>
    <w:rsid w:val="001D6946"/>
    <w:rsid w:val="001D72EB"/>
    <w:rsid w:val="001D7544"/>
    <w:rsid w:val="001D79D5"/>
    <w:rsid w:val="001E0722"/>
    <w:rsid w:val="001E0F86"/>
    <w:rsid w:val="001E1161"/>
    <w:rsid w:val="001E12AE"/>
    <w:rsid w:val="001E1EB0"/>
    <w:rsid w:val="001E2D7D"/>
    <w:rsid w:val="001E33CF"/>
    <w:rsid w:val="001E3AF8"/>
    <w:rsid w:val="001E520D"/>
    <w:rsid w:val="001E5DB8"/>
    <w:rsid w:val="001E5F40"/>
    <w:rsid w:val="001E684D"/>
    <w:rsid w:val="001E6907"/>
    <w:rsid w:val="001E7487"/>
    <w:rsid w:val="001E7852"/>
    <w:rsid w:val="001E7CAC"/>
    <w:rsid w:val="001F033D"/>
    <w:rsid w:val="001F0C07"/>
    <w:rsid w:val="001F0FC9"/>
    <w:rsid w:val="001F0FCB"/>
    <w:rsid w:val="001F13B4"/>
    <w:rsid w:val="001F15C4"/>
    <w:rsid w:val="001F15E8"/>
    <w:rsid w:val="001F190E"/>
    <w:rsid w:val="001F27FC"/>
    <w:rsid w:val="001F2DBA"/>
    <w:rsid w:val="001F3A56"/>
    <w:rsid w:val="001F3C3D"/>
    <w:rsid w:val="001F485E"/>
    <w:rsid w:val="001F48D0"/>
    <w:rsid w:val="001F4D5D"/>
    <w:rsid w:val="001F5165"/>
    <w:rsid w:val="001F564F"/>
    <w:rsid w:val="001F5A96"/>
    <w:rsid w:val="001F5B52"/>
    <w:rsid w:val="001F6A5C"/>
    <w:rsid w:val="001F75BF"/>
    <w:rsid w:val="001F76D2"/>
    <w:rsid w:val="00200009"/>
    <w:rsid w:val="002012C0"/>
    <w:rsid w:val="00201796"/>
    <w:rsid w:val="00201A7B"/>
    <w:rsid w:val="00201B41"/>
    <w:rsid w:val="002024E4"/>
    <w:rsid w:val="00202CC5"/>
    <w:rsid w:val="0020370A"/>
    <w:rsid w:val="00203BC7"/>
    <w:rsid w:val="00203D26"/>
    <w:rsid w:val="00204127"/>
    <w:rsid w:val="0020482A"/>
    <w:rsid w:val="0020496C"/>
    <w:rsid w:val="0020544B"/>
    <w:rsid w:val="00205695"/>
    <w:rsid w:val="00205DB3"/>
    <w:rsid w:val="0020709A"/>
    <w:rsid w:val="002073FD"/>
    <w:rsid w:val="00207E92"/>
    <w:rsid w:val="00210232"/>
    <w:rsid w:val="0021051A"/>
    <w:rsid w:val="002105CB"/>
    <w:rsid w:val="00210DDF"/>
    <w:rsid w:val="00211254"/>
    <w:rsid w:val="0021143C"/>
    <w:rsid w:val="0021176B"/>
    <w:rsid w:val="00211DE3"/>
    <w:rsid w:val="00212581"/>
    <w:rsid w:val="00212833"/>
    <w:rsid w:val="00212ED1"/>
    <w:rsid w:val="00213726"/>
    <w:rsid w:val="002142D4"/>
    <w:rsid w:val="00214AD0"/>
    <w:rsid w:val="00214BFE"/>
    <w:rsid w:val="00214C1A"/>
    <w:rsid w:val="00214E34"/>
    <w:rsid w:val="00215141"/>
    <w:rsid w:val="0021524C"/>
    <w:rsid w:val="00216763"/>
    <w:rsid w:val="00216F46"/>
    <w:rsid w:val="002201CD"/>
    <w:rsid w:val="00220A7A"/>
    <w:rsid w:val="00220C5A"/>
    <w:rsid w:val="00221D98"/>
    <w:rsid w:val="00221ECE"/>
    <w:rsid w:val="002223D5"/>
    <w:rsid w:val="00222422"/>
    <w:rsid w:val="00222F37"/>
    <w:rsid w:val="00223163"/>
    <w:rsid w:val="0022328D"/>
    <w:rsid w:val="00224087"/>
    <w:rsid w:val="002240D8"/>
    <w:rsid w:val="002241E1"/>
    <w:rsid w:val="002242C2"/>
    <w:rsid w:val="00224415"/>
    <w:rsid w:val="00224868"/>
    <w:rsid w:val="00226D31"/>
    <w:rsid w:val="00226DBA"/>
    <w:rsid w:val="00226ED6"/>
    <w:rsid w:val="00227E16"/>
    <w:rsid w:val="00227F8C"/>
    <w:rsid w:val="0023092A"/>
    <w:rsid w:val="00230982"/>
    <w:rsid w:val="00230AC8"/>
    <w:rsid w:val="0023117C"/>
    <w:rsid w:val="0023120C"/>
    <w:rsid w:val="002322F7"/>
    <w:rsid w:val="002327B4"/>
    <w:rsid w:val="00232CE1"/>
    <w:rsid w:val="00232DD6"/>
    <w:rsid w:val="00233900"/>
    <w:rsid w:val="00233AC6"/>
    <w:rsid w:val="00233B98"/>
    <w:rsid w:val="00233EEF"/>
    <w:rsid w:val="00234000"/>
    <w:rsid w:val="00234094"/>
    <w:rsid w:val="00234B87"/>
    <w:rsid w:val="00234C98"/>
    <w:rsid w:val="002353D4"/>
    <w:rsid w:val="00235E1F"/>
    <w:rsid w:val="0023634B"/>
    <w:rsid w:val="00236463"/>
    <w:rsid w:val="002367C7"/>
    <w:rsid w:val="00237681"/>
    <w:rsid w:val="002405B2"/>
    <w:rsid w:val="00240826"/>
    <w:rsid w:val="00241555"/>
    <w:rsid w:val="00241578"/>
    <w:rsid w:val="00241C68"/>
    <w:rsid w:val="00241DCB"/>
    <w:rsid w:val="00242002"/>
    <w:rsid w:val="0024232F"/>
    <w:rsid w:val="00242D55"/>
    <w:rsid w:val="0024339C"/>
    <w:rsid w:val="00243950"/>
    <w:rsid w:val="00243F04"/>
    <w:rsid w:val="002443F7"/>
    <w:rsid w:val="002448E7"/>
    <w:rsid w:val="00245419"/>
    <w:rsid w:val="00245525"/>
    <w:rsid w:val="002455ED"/>
    <w:rsid w:val="002458D5"/>
    <w:rsid w:val="00246EB9"/>
    <w:rsid w:val="00246FCA"/>
    <w:rsid w:val="00246FE6"/>
    <w:rsid w:val="0024704B"/>
    <w:rsid w:val="0024780D"/>
    <w:rsid w:val="0024790A"/>
    <w:rsid w:val="00247EF8"/>
    <w:rsid w:val="00250B44"/>
    <w:rsid w:val="00250EA3"/>
    <w:rsid w:val="00250F95"/>
    <w:rsid w:val="002511AB"/>
    <w:rsid w:val="002517B2"/>
    <w:rsid w:val="002517CC"/>
    <w:rsid w:val="002518E7"/>
    <w:rsid w:val="00251BA0"/>
    <w:rsid w:val="00251FC7"/>
    <w:rsid w:val="002523DA"/>
    <w:rsid w:val="00252652"/>
    <w:rsid w:val="0025301A"/>
    <w:rsid w:val="00253728"/>
    <w:rsid w:val="00253EF5"/>
    <w:rsid w:val="00254084"/>
    <w:rsid w:val="00254211"/>
    <w:rsid w:val="00254953"/>
    <w:rsid w:val="00254F7B"/>
    <w:rsid w:val="0025524D"/>
    <w:rsid w:val="0025541D"/>
    <w:rsid w:val="00255588"/>
    <w:rsid w:val="00255589"/>
    <w:rsid w:val="00255989"/>
    <w:rsid w:val="00255A15"/>
    <w:rsid w:val="0025611C"/>
    <w:rsid w:val="00256676"/>
    <w:rsid w:val="00257356"/>
    <w:rsid w:val="0025788D"/>
    <w:rsid w:val="0026015C"/>
    <w:rsid w:val="002610FA"/>
    <w:rsid w:val="002613EA"/>
    <w:rsid w:val="002614DD"/>
    <w:rsid w:val="00261A55"/>
    <w:rsid w:val="0026367A"/>
    <w:rsid w:val="002638B6"/>
    <w:rsid w:val="00263F9D"/>
    <w:rsid w:val="00264766"/>
    <w:rsid w:val="00264935"/>
    <w:rsid w:val="00264D95"/>
    <w:rsid w:val="00264F92"/>
    <w:rsid w:val="0026558A"/>
    <w:rsid w:val="002657BB"/>
    <w:rsid w:val="00265FAB"/>
    <w:rsid w:val="00265FE3"/>
    <w:rsid w:val="00266210"/>
    <w:rsid w:val="00266506"/>
    <w:rsid w:val="00266C9D"/>
    <w:rsid w:val="00266DE3"/>
    <w:rsid w:val="002671D9"/>
    <w:rsid w:val="002675C2"/>
    <w:rsid w:val="00267825"/>
    <w:rsid w:val="00267EEF"/>
    <w:rsid w:val="0027021C"/>
    <w:rsid w:val="002705E5"/>
    <w:rsid w:val="002707C4"/>
    <w:rsid w:val="0027102D"/>
    <w:rsid w:val="002710DC"/>
    <w:rsid w:val="00271287"/>
    <w:rsid w:val="00271468"/>
    <w:rsid w:val="0027272F"/>
    <w:rsid w:val="00272C60"/>
    <w:rsid w:val="00274102"/>
    <w:rsid w:val="0027415F"/>
    <w:rsid w:val="00274B2F"/>
    <w:rsid w:val="00275403"/>
    <w:rsid w:val="00275E9A"/>
    <w:rsid w:val="0027628D"/>
    <w:rsid w:val="00276BED"/>
    <w:rsid w:val="0027769B"/>
    <w:rsid w:val="00277B59"/>
    <w:rsid w:val="00277DC0"/>
    <w:rsid w:val="00280A8A"/>
    <w:rsid w:val="0028114A"/>
    <w:rsid w:val="00281380"/>
    <w:rsid w:val="0028148A"/>
    <w:rsid w:val="00281557"/>
    <w:rsid w:val="002816CD"/>
    <w:rsid w:val="00281BE9"/>
    <w:rsid w:val="0028286B"/>
    <w:rsid w:val="00282B9D"/>
    <w:rsid w:val="00283788"/>
    <w:rsid w:val="00283850"/>
    <w:rsid w:val="0028412F"/>
    <w:rsid w:val="00284A34"/>
    <w:rsid w:val="002852AF"/>
    <w:rsid w:val="002859EF"/>
    <w:rsid w:val="00285F67"/>
    <w:rsid w:val="0028676B"/>
    <w:rsid w:val="002867F3"/>
    <w:rsid w:val="00286AFD"/>
    <w:rsid w:val="00286E8E"/>
    <w:rsid w:val="0028749C"/>
    <w:rsid w:val="0028797E"/>
    <w:rsid w:val="00287E84"/>
    <w:rsid w:val="00290201"/>
    <w:rsid w:val="00290E43"/>
    <w:rsid w:val="00291078"/>
    <w:rsid w:val="00291207"/>
    <w:rsid w:val="00291A66"/>
    <w:rsid w:val="00291CCF"/>
    <w:rsid w:val="00292153"/>
    <w:rsid w:val="00292A00"/>
    <w:rsid w:val="00293306"/>
    <w:rsid w:val="0029345C"/>
    <w:rsid w:val="002934FA"/>
    <w:rsid w:val="00293D98"/>
    <w:rsid w:val="00294523"/>
    <w:rsid w:val="00294B5D"/>
    <w:rsid w:val="00294E3F"/>
    <w:rsid w:val="00294F4D"/>
    <w:rsid w:val="00295434"/>
    <w:rsid w:val="00295753"/>
    <w:rsid w:val="00295B0A"/>
    <w:rsid w:val="00295BFD"/>
    <w:rsid w:val="00296A8A"/>
    <w:rsid w:val="00296CE7"/>
    <w:rsid w:val="00296D90"/>
    <w:rsid w:val="00297770"/>
    <w:rsid w:val="00297839"/>
    <w:rsid w:val="00297DA0"/>
    <w:rsid w:val="00297ED2"/>
    <w:rsid w:val="002A03CE"/>
    <w:rsid w:val="002A0478"/>
    <w:rsid w:val="002A07FC"/>
    <w:rsid w:val="002A0DA7"/>
    <w:rsid w:val="002A0E1A"/>
    <w:rsid w:val="002A1101"/>
    <w:rsid w:val="002A1BFB"/>
    <w:rsid w:val="002A256D"/>
    <w:rsid w:val="002A27A3"/>
    <w:rsid w:val="002A28B2"/>
    <w:rsid w:val="002A2B2F"/>
    <w:rsid w:val="002A367C"/>
    <w:rsid w:val="002A3BE0"/>
    <w:rsid w:val="002A3C92"/>
    <w:rsid w:val="002A579A"/>
    <w:rsid w:val="002A622F"/>
    <w:rsid w:val="002A6871"/>
    <w:rsid w:val="002A6D76"/>
    <w:rsid w:val="002A7910"/>
    <w:rsid w:val="002B0348"/>
    <w:rsid w:val="002B05A3"/>
    <w:rsid w:val="002B09EF"/>
    <w:rsid w:val="002B1633"/>
    <w:rsid w:val="002B1E6E"/>
    <w:rsid w:val="002B268E"/>
    <w:rsid w:val="002B2A02"/>
    <w:rsid w:val="002B2A92"/>
    <w:rsid w:val="002B3CA4"/>
    <w:rsid w:val="002B40FF"/>
    <w:rsid w:val="002B43DA"/>
    <w:rsid w:val="002B4A64"/>
    <w:rsid w:val="002B4DCF"/>
    <w:rsid w:val="002B5056"/>
    <w:rsid w:val="002B53CE"/>
    <w:rsid w:val="002B65D2"/>
    <w:rsid w:val="002B66BC"/>
    <w:rsid w:val="002B6979"/>
    <w:rsid w:val="002B6B44"/>
    <w:rsid w:val="002B77B2"/>
    <w:rsid w:val="002B7A51"/>
    <w:rsid w:val="002B7C79"/>
    <w:rsid w:val="002C1354"/>
    <w:rsid w:val="002C1466"/>
    <w:rsid w:val="002C162F"/>
    <w:rsid w:val="002C1764"/>
    <w:rsid w:val="002C19D3"/>
    <w:rsid w:val="002C1D35"/>
    <w:rsid w:val="002C1F45"/>
    <w:rsid w:val="002C238C"/>
    <w:rsid w:val="002C265A"/>
    <w:rsid w:val="002C3342"/>
    <w:rsid w:val="002C35A3"/>
    <w:rsid w:val="002C3885"/>
    <w:rsid w:val="002C38F7"/>
    <w:rsid w:val="002C500A"/>
    <w:rsid w:val="002C546C"/>
    <w:rsid w:val="002C563A"/>
    <w:rsid w:val="002C5AD9"/>
    <w:rsid w:val="002C5C70"/>
    <w:rsid w:val="002C5CEB"/>
    <w:rsid w:val="002C6025"/>
    <w:rsid w:val="002C6BC7"/>
    <w:rsid w:val="002C79C8"/>
    <w:rsid w:val="002D0114"/>
    <w:rsid w:val="002D074B"/>
    <w:rsid w:val="002D1C3A"/>
    <w:rsid w:val="002D27B6"/>
    <w:rsid w:val="002D2B65"/>
    <w:rsid w:val="002D2E4A"/>
    <w:rsid w:val="002D3449"/>
    <w:rsid w:val="002D372F"/>
    <w:rsid w:val="002D40D8"/>
    <w:rsid w:val="002D44D5"/>
    <w:rsid w:val="002D560D"/>
    <w:rsid w:val="002D5C94"/>
    <w:rsid w:val="002D63EE"/>
    <w:rsid w:val="002D6757"/>
    <w:rsid w:val="002D687A"/>
    <w:rsid w:val="002D6AC5"/>
    <w:rsid w:val="002D6AE4"/>
    <w:rsid w:val="002D6CBD"/>
    <w:rsid w:val="002D6D58"/>
    <w:rsid w:val="002D713B"/>
    <w:rsid w:val="002D7280"/>
    <w:rsid w:val="002D745A"/>
    <w:rsid w:val="002E07E3"/>
    <w:rsid w:val="002E0A6A"/>
    <w:rsid w:val="002E0CFD"/>
    <w:rsid w:val="002E0EAA"/>
    <w:rsid w:val="002E1669"/>
    <w:rsid w:val="002E1A8E"/>
    <w:rsid w:val="002E1FB6"/>
    <w:rsid w:val="002E2131"/>
    <w:rsid w:val="002E23E6"/>
    <w:rsid w:val="002E35C2"/>
    <w:rsid w:val="002E3B06"/>
    <w:rsid w:val="002E3EDC"/>
    <w:rsid w:val="002E4977"/>
    <w:rsid w:val="002E679D"/>
    <w:rsid w:val="002E69E6"/>
    <w:rsid w:val="002E73DB"/>
    <w:rsid w:val="002E7744"/>
    <w:rsid w:val="002E7ADD"/>
    <w:rsid w:val="002E7BB3"/>
    <w:rsid w:val="002F0133"/>
    <w:rsid w:val="002F1ACA"/>
    <w:rsid w:val="002F1D2D"/>
    <w:rsid w:val="002F22F4"/>
    <w:rsid w:val="002F2ADE"/>
    <w:rsid w:val="002F2B3B"/>
    <w:rsid w:val="002F2F9B"/>
    <w:rsid w:val="002F32F1"/>
    <w:rsid w:val="002F39F0"/>
    <w:rsid w:val="002F40E0"/>
    <w:rsid w:val="002F45E3"/>
    <w:rsid w:val="002F45FA"/>
    <w:rsid w:val="002F4C09"/>
    <w:rsid w:val="002F4CD0"/>
    <w:rsid w:val="002F5398"/>
    <w:rsid w:val="002F56DB"/>
    <w:rsid w:val="002F5817"/>
    <w:rsid w:val="002F5CA7"/>
    <w:rsid w:val="002F5D4F"/>
    <w:rsid w:val="002F5F10"/>
    <w:rsid w:val="002F6447"/>
    <w:rsid w:val="002F6B1A"/>
    <w:rsid w:val="002F6E93"/>
    <w:rsid w:val="002F7079"/>
    <w:rsid w:val="002F7218"/>
    <w:rsid w:val="002F7E13"/>
    <w:rsid w:val="003004A2"/>
    <w:rsid w:val="00300668"/>
    <w:rsid w:val="003009E9"/>
    <w:rsid w:val="00300E1E"/>
    <w:rsid w:val="0030145F"/>
    <w:rsid w:val="00301731"/>
    <w:rsid w:val="0030186A"/>
    <w:rsid w:val="003020BB"/>
    <w:rsid w:val="003023DA"/>
    <w:rsid w:val="00302CB3"/>
    <w:rsid w:val="00302E64"/>
    <w:rsid w:val="003039BF"/>
    <w:rsid w:val="00303B73"/>
    <w:rsid w:val="00304004"/>
    <w:rsid w:val="003041D8"/>
    <w:rsid w:val="00304420"/>
    <w:rsid w:val="003049CF"/>
    <w:rsid w:val="00304A62"/>
    <w:rsid w:val="00304CC8"/>
    <w:rsid w:val="0030509A"/>
    <w:rsid w:val="00305D23"/>
    <w:rsid w:val="00305E2A"/>
    <w:rsid w:val="00305E8A"/>
    <w:rsid w:val="00306035"/>
    <w:rsid w:val="00306A34"/>
    <w:rsid w:val="0030756C"/>
    <w:rsid w:val="00307580"/>
    <w:rsid w:val="00307B77"/>
    <w:rsid w:val="00307CA7"/>
    <w:rsid w:val="003103FD"/>
    <w:rsid w:val="00310402"/>
    <w:rsid w:val="00310606"/>
    <w:rsid w:val="0031076C"/>
    <w:rsid w:val="00310A09"/>
    <w:rsid w:val="00310FD8"/>
    <w:rsid w:val="00311402"/>
    <w:rsid w:val="003114E6"/>
    <w:rsid w:val="003118E5"/>
    <w:rsid w:val="0031209F"/>
    <w:rsid w:val="00313139"/>
    <w:rsid w:val="003138A9"/>
    <w:rsid w:val="00314325"/>
    <w:rsid w:val="003148B8"/>
    <w:rsid w:val="00314919"/>
    <w:rsid w:val="003159A3"/>
    <w:rsid w:val="00315EC8"/>
    <w:rsid w:val="00316563"/>
    <w:rsid w:val="00316705"/>
    <w:rsid w:val="00316A49"/>
    <w:rsid w:val="00316EEC"/>
    <w:rsid w:val="003174E3"/>
    <w:rsid w:val="00317714"/>
    <w:rsid w:val="00322356"/>
    <w:rsid w:val="00322B69"/>
    <w:rsid w:val="00323199"/>
    <w:rsid w:val="00323328"/>
    <w:rsid w:val="00323455"/>
    <w:rsid w:val="00323A1F"/>
    <w:rsid w:val="00323D3A"/>
    <w:rsid w:val="00323E1B"/>
    <w:rsid w:val="003240D5"/>
    <w:rsid w:val="00324BAF"/>
    <w:rsid w:val="00324E70"/>
    <w:rsid w:val="00325CC9"/>
    <w:rsid w:val="003260BA"/>
    <w:rsid w:val="00326547"/>
    <w:rsid w:val="00327184"/>
    <w:rsid w:val="0032780B"/>
    <w:rsid w:val="00327844"/>
    <w:rsid w:val="00327BCF"/>
    <w:rsid w:val="00330B76"/>
    <w:rsid w:val="00330BFB"/>
    <w:rsid w:val="00330C49"/>
    <w:rsid w:val="00331A8F"/>
    <w:rsid w:val="00332F0D"/>
    <w:rsid w:val="00333204"/>
    <w:rsid w:val="00333255"/>
    <w:rsid w:val="00333524"/>
    <w:rsid w:val="00333723"/>
    <w:rsid w:val="00334088"/>
    <w:rsid w:val="00334296"/>
    <w:rsid w:val="003342A2"/>
    <w:rsid w:val="00334B08"/>
    <w:rsid w:val="003357FF"/>
    <w:rsid w:val="0033585B"/>
    <w:rsid w:val="00335B54"/>
    <w:rsid w:val="0033623A"/>
    <w:rsid w:val="003362EB"/>
    <w:rsid w:val="0033664B"/>
    <w:rsid w:val="00336658"/>
    <w:rsid w:val="00336838"/>
    <w:rsid w:val="0033689D"/>
    <w:rsid w:val="0033728B"/>
    <w:rsid w:val="003372E8"/>
    <w:rsid w:val="00337320"/>
    <w:rsid w:val="00337E05"/>
    <w:rsid w:val="00337E1F"/>
    <w:rsid w:val="00340553"/>
    <w:rsid w:val="003407B4"/>
    <w:rsid w:val="00340915"/>
    <w:rsid w:val="003412E1"/>
    <w:rsid w:val="00341426"/>
    <w:rsid w:val="003417E1"/>
    <w:rsid w:val="00341CD5"/>
    <w:rsid w:val="0034258D"/>
    <w:rsid w:val="00342D25"/>
    <w:rsid w:val="00343F95"/>
    <w:rsid w:val="00344121"/>
    <w:rsid w:val="00344862"/>
    <w:rsid w:val="00344B90"/>
    <w:rsid w:val="00344E42"/>
    <w:rsid w:val="00346E3F"/>
    <w:rsid w:val="003476BD"/>
    <w:rsid w:val="003478BD"/>
    <w:rsid w:val="00347C43"/>
    <w:rsid w:val="00350403"/>
    <w:rsid w:val="003508FF"/>
    <w:rsid w:val="00351239"/>
    <w:rsid w:val="00351C6B"/>
    <w:rsid w:val="00352380"/>
    <w:rsid w:val="00352E73"/>
    <w:rsid w:val="00353CD6"/>
    <w:rsid w:val="00353D64"/>
    <w:rsid w:val="00353E91"/>
    <w:rsid w:val="00353F24"/>
    <w:rsid w:val="00353FDB"/>
    <w:rsid w:val="00354303"/>
    <w:rsid w:val="00354C43"/>
    <w:rsid w:val="00355299"/>
    <w:rsid w:val="003557AE"/>
    <w:rsid w:val="00356011"/>
    <w:rsid w:val="00356209"/>
    <w:rsid w:val="0035659F"/>
    <w:rsid w:val="00356CCD"/>
    <w:rsid w:val="0035764C"/>
    <w:rsid w:val="00357C44"/>
    <w:rsid w:val="0036012E"/>
    <w:rsid w:val="003601E3"/>
    <w:rsid w:val="003602BB"/>
    <w:rsid w:val="00360325"/>
    <w:rsid w:val="0036091B"/>
    <w:rsid w:val="00360D4E"/>
    <w:rsid w:val="00360DA9"/>
    <w:rsid w:val="00361848"/>
    <w:rsid w:val="00361AA5"/>
    <w:rsid w:val="00361F5D"/>
    <w:rsid w:val="00361FED"/>
    <w:rsid w:val="003627A0"/>
    <w:rsid w:val="003627DE"/>
    <w:rsid w:val="00362B02"/>
    <w:rsid w:val="00362B55"/>
    <w:rsid w:val="00362C4B"/>
    <w:rsid w:val="00362DCA"/>
    <w:rsid w:val="00362DF7"/>
    <w:rsid w:val="003631F1"/>
    <w:rsid w:val="003634DA"/>
    <w:rsid w:val="00363FF8"/>
    <w:rsid w:val="00364289"/>
    <w:rsid w:val="003645BB"/>
    <w:rsid w:val="00364D38"/>
    <w:rsid w:val="00364FFD"/>
    <w:rsid w:val="003656B1"/>
    <w:rsid w:val="003658EB"/>
    <w:rsid w:val="00366117"/>
    <w:rsid w:val="00366282"/>
    <w:rsid w:val="00366B9A"/>
    <w:rsid w:val="0036719B"/>
    <w:rsid w:val="003673C1"/>
    <w:rsid w:val="003675C9"/>
    <w:rsid w:val="003700FC"/>
    <w:rsid w:val="00370D4D"/>
    <w:rsid w:val="00371279"/>
    <w:rsid w:val="00371389"/>
    <w:rsid w:val="0037178C"/>
    <w:rsid w:val="003719D3"/>
    <w:rsid w:val="003723BC"/>
    <w:rsid w:val="00372785"/>
    <w:rsid w:val="003730A6"/>
    <w:rsid w:val="0037340E"/>
    <w:rsid w:val="003741A9"/>
    <w:rsid w:val="00374509"/>
    <w:rsid w:val="00374D34"/>
    <w:rsid w:val="00374DC5"/>
    <w:rsid w:val="0037558F"/>
    <w:rsid w:val="003755E3"/>
    <w:rsid w:val="00375B43"/>
    <w:rsid w:val="00375E84"/>
    <w:rsid w:val="003761FC"/>
    <w:rsid w:val="0037704A"/>
    <w:rsid w:val="003770BD"/>
    <w:rsid w:val="003771F9"/>
    <w:rsid w:val="00380818"/>
    <w:rsid w:val="00380964"/>
    <w:rsid w:val="00381859"/>
    <w:rsid w:val="00381FFB"/>
    <w:rsid w:val="003832CE"/>
    <w:rsid w:val="003834BD"/>
    <w:rsid w:val="003835F0"/>
    <w:rsid w:val="003838BD"/>
    <w:rsid w:val="00383CAD"/>
    <w:rsid w:val="00383E48"/>
    <w:rsid w:val="0038401D"/>
    <w:rsid w:val="00384103"/>
    <w:rsid w:val="00384719"/>
    <w:rsid w:val="003849BA"/>
    <w:rsid w:val="00384A4C"/>
    <w:rsid w:val="00384E05"/>
    <w:rsid w:val="00385088"/>
    <w:rsid w:val="00385AF7"/>
    <w:rsid w:val="00386389"/>
    <w:rsid w:val="00386433"/>
    <w:rsid w:val="00386B20"/>
    <w:rsid w:val="00386BEE"/>
    <w:rsid w:val="00386C37"/>
    <w:rsid w:val="00387363"/>
    <w:rsid w:val="00387C3D"/>
    <w:rsid w:val="003900D2"/>
    <w:rsid w:val="00390388"/>
    <w:rsid w:val="003906DF"/>
    <w:rsid w:val="00390E95"/>
    <w:rsid w:val="00390EF7"/>
    <w:rsid w:val="00391674"/>
    <w:rsid w:val="003919B1"/>
    <w:rsid w:val="00391EDF"/>
    <w:rsid w:val="00392301"/>
    <w:rsid w:val="0039277A"/>
    <w:rsid w:val="00392B29"/>
    <w:rsid w:val="0039348A"/>
    <w:rsid w:val="003934C0"/>
    <w:rsid w:val="0039406B"/>
    <w:rsid w:val="0039497D"/>
    <w:rsid w:val="00394E8B"/>
    <w:rsid w:val="003956FC"/>
    <w:rsid w:val="00395842"/>
    <w:rsid w:val="00395C52"/>
    <w:rsid w:val="00395E3F"/>
    <w:rsid w:val="00395FF8"/>
    <w:rsid w:val="003960A8"/>
    <w:rsid w:val="00396EA5"/>
    <w:rsid w:val="003971D2"/>
    <w:rsid w:val="003972B1"/>
    <w:rsid w:val="00397D57"/>
    <w:rsid w:val="00397F75"/>
    <w:rsid w:val="003A0369"/>
    <w:rsid w:val="003A045F"/>
    <w:rsid w:val="003A07B6"/>
    <w:rsid w:val="003A088B"/>
    <w:rsid w:val="003A161A"/>
    <w:rsid w:val="003A19F6"/>
    <w:rsid w:val="003A1F49"/>
    <w:rsid w:val="003A2386"/>
    <w:rsid w:val="003A23A7"/>
    <w:rsid w:val="003A2D07"/>
    <w:rsid w:val="003A3515"/>
    <w:rsid w:val="003A356F"/>
    <w:rsid w:val="003A3B3F"/>
    <w:rsid w:val="003A3D13"/>
    <w:rsid w:val="003A4686"/>
    <w:rsid w:val="003A50F7"/>
    <w:rsid w:val="003A6482"/>
    <w:rsid w:val="003A6658"/>
    <w:rsid w:val="003A67AA"/>
    <w:rsid w:val="003A6B47"/>
    <w:rsid w:val="003A6BC9"/>
    <w:rsid w:val="003A6C23"/>
    <w:rsid w:val="003A70EE"/>
    <w:rsid w:val="003A73D6"/>
    <w:rsid w:val="003A7B03"/>
    <w:rsid w:val="003A7BB7"/>
    <w:rsid w:val="003A7BCB"/>
    <w:rsid w:val="003B0135"/>
    <w:rsid w:val="003B0477"/>
    <w:rsid w:val="003B06D7"/>
    <w:rsid w:val="003B100A"/>
    <w:rsid w:val="003B12AD"/>
    <w:rsid w:val="003B162E"/>
    <w:rsid w:val="003B1CE4"/>
    <w:rsid w:val="003B1E84"/>
    <w:rsid w:val="003B2627"/>
    <w:rsid w:val="003B267D"/>
    <w:rsid w:val="003B4734"/>
    <w:rsid w:val="003B4E8A"/>
    <w:rsid w:val="003B51B7"/>
    <w:rsid w:val="003B5BDE"/>
    <w:rsid w:val="003B62FD"/>
    <w:rsid w:val="003B63AD"/>
    <w:rsid w:val="003B645C"/>
    <w:rsid w:val="003B66D9"/>
    <w:rsid w:val="003B706F"/>
    <w:rsid w:val="003B7961"/>
    <w:rsid w:val="003B7C6B"/>
    <w:rsid w:val="003C0743"/>
    <w:rsid w:val="003C0AA6"/>
    <w:rsid w:val="003C11CD"/>
    <w:rsid w:val="003C15DD"/>
    <w:rsid w:val="003C1CF4"/>
    <w:rsid w:val="003C256F"/>
    <w:rsid w:val="003C2663"/>
    <w:rsid w:val="003C2791"/>
    <w:rsid w:val="003C2A34"/>
    <w:rsid w:val="003C30B6"/>
    <w:rsid w:val="003C30F5"/>
    <w:rsid w:val="003C33EE"/>
    <w:rsid w:val="003C4122"/>
    <w:rsid w:val="003C4840"/>
    <w:rsid w:val="003C4E4D"/>
    <w:rsid w:val="003C5341"/>
    <w:rsid w:val="003C5766"/>
    <w:rsid w:val="003C58E3"/>
    <w:rsid w:val="003C72BB"/>
    <w:rsid w:val="003C73FC"/>
    <w:rsid w:val="003C7AE0"/>
    <w:rsid w:val="003C7D69"/>
    <w:rsid w:val="003D044F"/>
    <w:rsid w:val="003D1358"/>
    <w:rsid w:val="003D15BC"/>
    <w:rsid w:val="003D1785"/>
    <w:rsid w:val="003D319F"/>
    <w:rsid w:val="003D36AF"/>
    <w:rsid w:val="003D38B5"/>
    <w:rsid w:val="003D3E5A"/>
    <w:rsid w:val="003D4001"/>
    <w:rsid w:val="003D4568"/>
    <w:rsid w:val="003D4A4D"/>
    <w:rsid w:val="003D4C2F"/>
    <w:rsid w:val="003D4D05"/>
    <w:rsid w:val="003D4DED"/>
    <w:rsid w:val="003D5319"/>
    <w:rsid w:val="003D537D"/>
    <w:rsid w:val="003D546A"/>
    <w:rsid w:val="003D579E"/>
    <w:rsid w:val="003D5AB3"/>
    <w:rsid w:val="003D6C3B"/>
    <w:rsid w:val="003D6CA5"/>
    <w:rsid w:val="003D6CD3"/>
    <w:rsid w:val="003D6D61"/>
    <w:rsid w:val="003D7181"/>
    <w:rsid w:val="003D7672"/>
    <w:rsid w:val="003D7D17"/>
    <w:rsid w:val="003E12D1"/>
    <w:rsid w:val="003E14FC"/>
    <w:rsid w:val="003E18D9"/>
    <w:rsid w:val="003E1998"/>
    <w:rsid w:val="003E19E7"/>
    <w:rsid w:val="003E1CF5"/>
    <w:rsid w:val="003E240F"/>
    <w:rsid w:val="003E274E"/>
    <w:rsid w:val="003E2F0D"/>
    <w:rsid w:val="003E3201"/>
    <w:rsid w:val="003E3323"/>
    <w:rsid w:val="003E3B73"/>
    <w:rsid w:val="003E4AF2"/>
    <w:rsid w:val="003E4BBF"/>
    <w:rsid w:val="003E516D"/>
    <w:rsid w:val="003E5478"/>
    <w:rsid w:val="003E5AC1"/>
    <w:rsid w:val="003E601E"/>
    <w:rsid w:val="003E6352"/>
    <w:rsid w:val="003E63C6"/>
    <w:rsid w:val="003E6A77"/>
    <w:rsid w:val="003E7D5C"/>
    <w:rsid w:val="003F02F9"/>
    <w:rsid w:val="003F08D7"/>
    <w:rsid w:val="003F08F4"/>
    <w:rsid w:val="003F09EE"/>
    <w:rsid w:val="003F0CA5"/>
    <w:rsid w:val="003F0DF6"/>
    <w:rsid w:val="003F1277"/>
    <w:rsid w:val="003F1314"/>
    <w:rsid w:val="003F1329"/>
    <w:rsid w:val="003F1344"/>
    <w:rsid w:val="003F135E"/>
    <w:rsid w:val="003F1BB9"/>
    <w:rsid w:val="003F20D1"/>
    <w:rsid w:val="003F29EB"/>
    <w:rsid w:val="003F2D70"/>
    <w:rsid w:val="003F2D9F"/>
    <w:rsid w:val="003F3189"/>
    <w:rsid w:val="003F34FE"/>
    <w:rsid w:val="003F42EC"/>
    <w:rsid w:val="003F45CB"/>
    <w:rsid w:val="003F4E0A"/>
    <w:rsid w:val="003F50B6"/>
    <w:rsid w:val="003F5C7B"/>
    <w:rsid w:val="003F643B"/>
    <w:rsid w:val="003F79AD"/>
    <w:rsid w:val="003F7A2B"/>
    <w:rsid w:val="003F7D23"/>
    <w:rsid w:val="00400175"/>
    <w:rsid w:val="00400595"/>
    <w:rsid w:val="0040144A"/>
    <w:rsid w:val="00401D95"/>
    <w:rsid w:val="00402895"/>
    <w:rsid w:val="00402B0C"/>
    <w:rsid w:val="00402E5B"/>
    <w:rsid w:val="00403839"/>
    <w:rsid w:val="00403DA2"/>
    <w:rsid w:val="00403E1C"/>
    <w:rsid w:val="00405018"/>
    <w:rsid w:val="00405710"/>
    <w:rsid w:val="0040575F"/>
    <w:rsid w:val="00405A4E"/>
    <w:rsid w:val="00405B1E"/>
    <w:rsid w:val="0040642A"/>
    <w:rsid w:val="00406514"/>
    <w:rsid w:val="00406857"/>
    <w:rsid w:val="00406C1D"/>
    <w:rsid w:val="00406ED5"/>
    <w:rsid w:val="004079B8"/>
    <w:rsid w:val="00407AB1"/>
    <w:rsid w:val="00407BC4"/>
    <w:rsid w:val="00407DFF"/>
    <w:rsid w:val="00410016"/>
    <w:rsid w:val="004103EA"/>
    <w:rsid w:val="00410CDB"/>
    <w:rsid w:val="004114E7"/>
    <w:rsid w:val="0041172F"/>
    <w:rsid w:val="00411A43"/>
    <w:rsid w:val="00412152"/>
    <w:rsid w:val="004130D4"/>
    <w:rsid w:val="00413C90"/>
    <w:rsid w:val="004143D4"/>
    <w:rsid w:val="004147C1"/>
    <w:rsid w:val="004149E5"/>
    <w:rsid w:val="00414FD2"/>
    <w:rsid w:val="00415CAA"/>
    <w:rsid w:val="00416161"/>
    <w:rsid w:val="00416324"/>
    <w:rsid w:val="004163E9"/>
    <w:rsid w:val="004164D1"/>
    <w:rsid w:val="00416A25"/>
    <w:rsid w:val="00416B5B"/>
    <w:rsid w:val="0041767A"/>
    <w:rsid w:val="00420053"/>
    <w:rsid w:val="004205A0"/>
    <w:rsid w:val="004207BF"/>
    <w:rsid w:val="00421279"/>
    <w:rsid w:val="004217C3"/>
    <w:rsid w:val="004218D1"/>
    <w:rsid w:val="00421C73"/>
    <w:rsid w:val="004223F0"/>
    <w:rsid w:val="00422A46"/>
    <w:rsid w:val="004238F9"/>
    <w:rsid w:val="00423978"/>
    <w:rsid w:val="00423C95"/>
    <w:rsid w:val="00424478"/>
    <w:rsid w:val="004252F1"/>
    <w:rsid w:val="00425625"/>
    <w:rsid w:val="00425709"/>
    <w:rsid w:val="00426850"/>
    <w:rsid w:val="00426F50"/>
    <w:rsid w:val="004277DA"/>
    <w:rsid w:val="0043088C"/>
    <w:rsid w:val="00430E03"/>
    <w:rsid w:val="00430EA5"/>
    <w:rsid w:val="0043117E"/>
    <w:rsid w:val="00431454"/>
    <w:rsid w:val="004318A3"/>
    <w:rsid w:val="004318B8"/>
    <w:rsid w:val="0043190A"/>
    <w:rsid w:val="00431D55"/>
    <w:rsid w:val="004322B5"/>
    <w:rsid w:val="00432FB5"/>
    <w:rsid w:val="00433105"/>
    <w:rsid w:val="00433A07"/>
    <w:rsid w:val="004340F0"/>
    <w:rsid w:val="004342D1"/>
    <w:rsid w:val="00434878"/>
    <w:rsid w:val="00434A6F"/>
    <w:rsid w:val="00434B9E"/>
    <w:rsid w:val="00434EA1"/>
    <w:rsid w:val="00434F0C"/>
    <w:rsid w:val="004354F7"/>
    <w:rsid w:val="00435BE9"/>
    <w:rsid w:val="00436302"/>
    <w:rsid w:val="00436368"/>
    <w:rsid w:val="00436496"/>
    <w:rsid w:val="00436505"/>
    <w:rsid w:val="00436C92"/>
    <w:rsid w:val="004372A1"/>
    <w:rsid w:val="00437352"/>
    <w:rsid w:val="004374E2"/>
    <w:rsid w:val="00437B1E"/>
    <w:rsid w:val="00437EC0"/>
    <w:rsid w:val="00440919"/>
    <w:rsid w:val="0044096A"/>
    <w:rsid w:val="00440AF6"/>
    <w:rsid w:val="004412B2"/>
    <w:rsid w:val="004432C5"/>
    <w:rsid w:val="00443628"/>
    <w:rsid w:val="00443ACB"/>
    <w:rsid w:val="00443B00"/>
    <w:rsid w:val="00443C34"/>
    <w:rsid w:val="0044401D"/>
    <w:rsid w:val="00444165"/>
    <w:rsid w:val="004448FC"/>
    <w:rsid w:val="00444A9B"/>
    <w:rsid w:val="004452B1"/>
    <w:rsid w:val="004466F2"/>
    <w:rsid w:val="00446756"/>
    <w:rsid w:val="00447147"/>
    <w:rsid w:val="00450043"/>
    <w:rsid w:val="00450387"/>
    <w:rsid w:val="00450506"/>
    <w:rsid w:val="00450655"/>
    <w:rsid w:val="00450869"/>
    <w:rsid w:val="0045089B"/>
    <w:rsid w:val="0045126B"/>
    <w:rsid w:val="004515A6"/>
    <w:rsid w:val="00451D62"/>
    <w:rsid w:val="004527F2"/>
    <w:rsid w:val="00453AEC"/>
    <w:rsid w:val="00453EC3"/>
    <w:rsid w:val="0045401C"/>
    <w:rsid w:val="004540D7"/>
    <w:rsid w:val="004544E6"/>
    <w:rsid w:val="00454589"/>
    <w:rsid w:val="004546BD"/>
    <w:rsid w:val="00454B0E"/>
    <w:rsid w:val="004553CC"/>
    <w:rsid w:val="004558D2"/>
    <w:rsid w:val="00455E01"/>
    <w:rsid w:val="004566BC"/>
    <w:rsid w:val="00456714"/>
    <w:rsid w:val="004569E9"/>
    <w:rsid w:val="0045732A"/>
    <w:rsid w:val="0045790E"/>
    <w:rsid w:val="004604E8"/>
    <w:rsid w:val="0046098E"/>
    <w:rsid w:val="00461390"/>
    <w:rsid w:val="00461523"/>
    <w:rsid w:val="00461FEF"/>
    <w:rsid w:val="00462280"/>
    <w:rsid w:val="00462312"/>
    <w:rsid w:val="004631D6"/>
    <w:rsid w:val="00463A99"/>
    <w:rsid w:val="00463F34"/>
    <w:rsid w:val="004645BA"/>
    <w:rsid w:val="00464609"/>
    <w:rsid w:val="00464C71"/>
    <w:rsid w:val="00464C74"/>
    <w:rsid w:val="00464CD2"/>
    <w:rsid w:val="004652BE"/>
    <w:rsid w:val="004658CE"/>
    <w:rsid w:val="004663F6"/>
    <w:rsid w:val="00466B9B"/>
    <w:rsid w:val="00466BC9"/>
    <w:rsid w:val="00466D1F"/>
    <w:rsid w:val="00470A95"/>
    <w:rsid w:val="00471AC1"/>
    <w:rsid w:val="00471CB6"/>
    <w:rsid w:val="00471E27"/>
    <w:rsid w:val="00472CE5"/>
    <w:rsid w:val="0047345A"/>
    <w:rsid w:val="004735DA"/>
    <w:rsid w:val="004736AE"/>
    <w:rsid w:val="00473757"/>
    <w:rsid w:val="004740F7"/>
    <w:rsid w:val="004742AE"/>
    <w:rsid w:val="00474CD3"/>
    <w:rsid w:val="00474F61"/>
    <w:rsid w:val="00474F79"/>
    <w:rsid w:val="004753E2"/>
    <w:rsid w:val="00476352"/>
    <w:rsid w:val="0047638D"/>
    <w:rsid w:val="00477097"/>
    <w:rsid w:val="00477170"/>
    <w:rsid w:val="0047778F"/>
    <w:rsid w:val="00477DC0"/>
    <w:rsid w:val="0048021C"/>
    <w:rsid w:val="00481549"/>
    <w:rsid w:val="004817EF"/>
    <w:rsid w:val="004818DC"/>
    <w:rsid w:val="00481912"/>
    <w:rsid w:val="00482459"/>
    <w:rsid w:val="00482B03"/>
    <w:rsid w:val="00482C56"/>
    <w:rsid w:val="00482E4A"/>
    <w:rsid w:val="0048315C"/>
    <w:rsid w:val="00483B39"/>
    <w:rsid w:val="0048417C"/>
    <w:rsid w:val="004845FB"/>
    <w:rsid w:val="004846D6"/>
    <w:rsid w:val="004848CC"/>
    <w:rsid w:val="00484E18"/>
    <w:rsid w:val="00484FB9"/>
    <w:rsid w:val="0048521E"/>
    <w:rsid w:val="00485620"/>
    <w:rsid w:val="0048567B"/>
    <w:rsid w:val="004857DE"/>
    <w:rsid w:val="00485AD1"/>
    <w:rsid w:val="00485BC7"/>
    <w:rsid w:val="004863CD"/>
    <w:rsid w:val="0048667D"/>
    <w:rsid w:val="004869D0"/>
    <w:rsid w:val="00486F4E"/>
    <w:rsid w:val="0048736E"/>
    <w:rsid w:val="004873FA"/>
    <w:rsid w:val="0048775B"/>
    <w:rsid w:val="0048777D"/>
    <w:rsid w:val="00487941"/>
    <w:rsid w:val="00487A79"/>
    <w:rsid w:val="00487BD6"/>
    <w:rsid w:val="0049182C"/>
    <w:rsid w:val="00491957"/>
    <w:rsid w:val="00491CD9"/>
    <w:rsid w:val="004924D9"/>
    <w:rsid w:val="00492885"/>
    <w:rsid w:val="00492CD8"/>
    <w:rsid w:val="004939B2"/>
    <w:rsid w:val="00493DAB"/>
    <w:rsid w:val="00493DC1"/>
    <w:rsid w:val="00493EA3"/>
    <w:rsid w:val="00493FF1"/>
    <w:rsid w:val="004944AA"/>
    <w:rsid w:val="00494548"/>
    <w:rsid w:val="00494C91"/>
    <w:rsid w:val="00494DA2"/>
    <w:rsid w:val="00494DB1"/>
    <w:rsid w:val="004960BE"/>
    <w:rsid w:val="004962EC"/>
    <w:rsid w:val="00496A84"/>
    <w:rsid w:val="00496D38"/>
    <w:rsid w:val="00496F23"/>
    <w:rsid w:val="00497A3C"/>
    <w:rsid w:val="00497EA3"/>
    <w:rsid w:val="004A00BD"/>
    <w:rsid w:val="004A0365"/>
    <w:rsid w:val="004A054D"/>
    <w:rsid w:val="004A0907"/>
    <w:rsid w:val="004A1928"/>
    <w:rsid w:val="004A2961"/>
    <w:rsid w:val="004A2A0B"/>
    <w:rsid w:val="004A2CE3"/>
    <w:rsid w:val="004A2D4E"/>
    <w:rsid w:val="004A3265"/>
    <w:rsid w:val="004A380A"/>
    <w:rsid w:val="004A396F"/>
    <w:rsid w:val="004A3FDB"/>
    <w:rsid w:val="004A4B71"/>
    <w:rsid w:val="004A4DFF"/>
    <w:rsid w:val="004A5B85"/>
    <w:rsid w:val="004A68E4"/>
    <w:rsid w:val="004A6D4B"/>
    <w:rsid w:val="004A6F5D"/>
    <w:rsid w:val="004A70B4"/>
    <w:rsid w:val="004A72F2"/>
    <w:rsid w:val="004A736B"/>
    <w:rsid w:val="004A7821"/>
    <w:rsid w:val="004A7854"/>
    <w:rsid w:val="004B0518"/>
    <w:rsid w:val="004B140E"/>
    <w:rsid w:val="004B2617"/>
    <w:rsid w:val="004B2FE4"/>
    <w:rsid w:val="004B3ADE"/>
    <w:rsid w:val="004B3CD5"/>
    <w:rsid w:val="004B4D2B"/>
    <w:rsid w:val="004B4EDE"/>
    <w:rsid w:val="004B53D6"/>
    <w:rsid w:val="004B59EE"/>
    <w:rsid w:val="004B6067"/>
    <w:rsid w:val="004B783F"/>
    <w:rsid w:val="004B7A03"/>
    <w:rsid w:val="004B7A75"/>
    <w:rsid w:val="004B7D1A"/>
    <w:rsid w:val="004C11AC"/>
    <w:rsid w:val="004C1F7A"/>
    <w:rsid w:val="004C2470"/>
    <w:rsid w:val="004C2B49"/>
    <w:rsid w:val="004C2B68"/>
    <w:rsid w:val="004C2BF2"/>
    <w:rsid w:val="004C2CEB"/>
    <w:rsid w:val="004C2D88"/>
    <w:rsid w:val="004C2F61"/>
    <w:rsid w:val="004C37C8"/>
    <w:rsid w:val="004C3D24"/>
    <w:rsid w:val="004C3D90"/>
    <w:rsid w:val="004C43E4"/>
    <w:rsid w:val="004C4AAB"/>
    <w:rsid w:val="004C4BA7"/>
    <w:rsid w:val="004C58A3"/>
    <w:rsid w:val="004C5A39"/>
    <w:rsid w:val="004C5BCB"/>
    <w:rsid w:val="004C6098"/>
    <w:rsid w:val="004C6C43"/>
    <w:rsid w:val="004C75AE"/>
    <w:rsid w:val="004C7944"/>
    <w:rsid w:val="004D0440"/>
    <w:rsid w:val="004D0B0B"/>
    <w:rsid w:val="004D0CA5"/>
    <w:rsid w:val="004D0F7C"/>
    <w:rsid w:val="004D1691"/>
    <w:rsid w:val="004D1A09"/>
    <w:rsid w:val="004D2401"/>
    <w:rsid w:val="004D278A"/>
    <w:rsid w:val="004D2D41"/>
    <w:rsid w:val="004D2E8A"/>
    <w:rsid w:val="004D3614"/>
    <w:rsid w:val="004D3FA6"/>
    <w:rsid w:val="004D418C"/>
    <w:rsid w:val="004D4541"/>
    <w:rsid w:val="004D4B82"/>
    <w:rsid w:val="004D5312"/>
    <w:rsid w:val="004D56E0"/>
    <w:rsid w:val="004D627A"/>
    <w:rsid w:val="004D7826"/>
    <w:rsid w:val="004D7CF6"/>
    <w:rsid w:val="004E0366"/>
    <w:rsid w:val="004E04CF"/>
    <w:rsid w:val="004E0B9C"/>
    <w:rsid w:val="004E1079"/>
    <w:rsid w:val="004E11DF"/>
    <w:rsid w:val="004E142C"/>
    <w:rsid w:val="004E2177"/>
    <w:rsid w:val="004E2E4D"/>
    <w:rsid w:val="004E34E6"/>
    <w:rsid w:val="004E3601"/>
    <w:rsid w:val="004E3677"/>
    <w:rsid w:val="004E37D9"/>
    <w:rsid w:val="004E3C96"/>
    <w:rsid w:val="004E42EF"/>
    <w:rsid w:val="004E4776"/>
    <w:rsid w:val="004E4B3A"/>
    <w:rsid w:val="004E4B44"/>
    <w:rsid w:val="004E5607"/>
    <w:rsid w:val="004E5802"/>
    <w:rsid w:val="004E58D3"/>
    <w:rsid w:val="004E5C85"/>
    <w:rsid w:val="004E5DED"/>
    <w:rsid w:val="004E6D13"/>
    <w:rsid w:val="004E6D5B"/>
    <w:rsid w:val="004E7DA7"/>
    <w:rsid w:val="004E7ED5"/>
    <w:rsid w:val="004F051B"/>
    <w:rsid w:val="004F066C"/>
    <w:rsid w:val="004F0D88"/>
    <w:rsid w:val="004F10A0"/>
    <w:rsid w:val="004F1229"/>
    <w:rsid w:val="004F1776"/>
    <w:rsid w:val="004F1BA4"/>
    <w:rsid w:val="004F2A2B"/>
    <w:rsid w:val="004F3280"/>
    <w:rsid w:val="004F3530"/>
    <w:rsid w:val="004F39BA"/>
    <w:rsid w:val="004F3C8B"/>
    <w:rsid w:val="004F3E1E"/>
    <w:rsid w:val="004F4161"/>
    <w:rsid w:val="004F446C"/>
    <w:rsid w:val="004F476D"/>
    <w:rsid w:val="004F4F95"/>
    <w:rsid w:val="004F52CE"/>
    <w:rsid w:val="004F5DC6"/>
    <w:rsid w:val="004F5F19"/>
    <w:rsid w:val="004F610A"/>
    <w:rsid w:val="004F64CB"/>
    <w:rsid w:val="004F66D0"/>
    <w:rsid w:val="004F6BE3"/>
    <w:rsid w:val="004F71CB"/>
    <w:rsid w:val="004F7B01"/>
    <w:rsid w:val="004F7B9F"/>
    <w:rsid w:val="0050089D"/>
    <w:rsid w:val="00500B55"/>
    <w:rsid w:val="00500FA4"/>
    <w:rsid w:val="00501C28"/>
    <w:rsid w:val="0050290A"/>
    <w:rsid w:val="00502AC9"/>
    <w:rsid w:val="0050337E"/>
    <w:rsid w:val="00503B95"/>
    <w:rsid w:val="00503C20"/>
    <w:rsid w:val="00504080"/>
    <w:rsid w:val="005049E7"/>
    <w:rsid w:val="00505276"/>
    <w:rsid w:val="00505745"/>
    <w:rsid w:val="00505858"/>
    <w:rsid w:val="00506037"/>
    <w:rsid w:val="005060D4"/>
    <w:rsid w:val="005070DC"/>
    <w:rsid w:val="00507882"/>
    <w:rsid w:val="00507BAB"/>
    <w:rsid w:val="00510143"/>
    <w:rsid w:val="005101DB"/>
    <w:rsid w:val="00510201"/>
    <w:rsid w:val="0051039E"/>
    <w:rsid w:val="0051058D"/>
    <w:rsid w:val="00510B26"/>
    <w:rsid w:val="00510F9D"/>
    <w:rsid w:val="005110A1"/>
    <w:rsid w:val="005119AE"/>
    <w:rsid w:val="00511CF9"/>
    <w:rsid w:val="0051225A"/>
    <w:rsid w:val="0051301A"/>
    <w:rsid w:val="005138E8"/>
    <w:rsid w:val="005146DA"/>
    <w:rsid w:val="00514D82"/>
    <w:rsid w:val="00514DF7"/>
    <w:rsid w:val="00515472"/>
    <w:rsid w:val="00515F36"/>
    <w:rsid w:val="00515FA3"/>
    <w:rsid w:val="0051638E"/>
    <w:rsid w:val="00517090"/>
    <w:rsid w:val="005170A2"/>
    <w:rsid w:val="005178FF"/>
    <w:rsid w:val="005179D1"/>
    <w:rsid w:val="00517BC9"/>
    <w:rsid w:val="00517F13"/>
    <w:rsid w:val="005207F1"/>
    <w:rsid w:val="00521F63"/>
    <w:rsid w:val="00522093"/>
    <w:rsid w:val="0052275D"/>
    <w:rsid w:val="005236D3"/>
    <w:rsid w:val="005237B7"/>
    <w:rsid w:val="0052395B"/>
    <w:rsid w:val="00523D4F"/>
    <w:rsid w:val="005249AE"/>
    <w:rsid w:val="00524CD6"/>
    <w:rsid w:val="005262AD"/>
    <w:rsid w:val="005262C9"/>
    <w:rsid w:val="00526AB0"/>
    <w:rsid w:val="00527063"/>
    <w:rsid w:val="00527426"/>
    <w:rsid w:val="0052769D"/>
    <w:rsid w:val="00527851"/>
    <w:rsid w:val="00527ACB"/>
    <w:rsid w:val="00527C54"/>
    <w:rsid w:val="00527D89"/>
    <w:rsid w:val="00527D93"/>
    <w:rsid w:val="00527DE2"/>
    <w:rsid w:val="00530469"/>
    <w:rsid w:val="00530CE2"/>
    <w:rsid w:val="005317A7"/>
    <w:rsid w:val="00531FA0"/>
    <w:rsid w:val="005321C4"/>
    <w:rsid w:val="00532494"/>
    <w:rsid w:val="00532EDE"/>
    <w:rsid w:val="0053393F"/>
    <w:rsid w:val="00533F15"/>
    <w:rsid w:val="00534462"/>
    <w:rsid w:val="00534586"/>
    <w:rsid w:val="00534ABE"/>
    <w:rsid w:val="00535DCC"/>
    <w:rsid w:val="0053610E"/>
    <w:rsid w:val="00536376"/>
    <w:rsid w:val="00536527"/>
    <w:rsid w:val="00536FB3"/>
    <w:rsid w:val="0053703A"/>
    <w:rsid w:val="00537405"/>
    <w:rsid w:val="00537580"/>
    <w:rsid w:val="00537927"/>
    <w:rsid w:val="00537D1B"/>
    <w:rsid w:val="0054062D"/>
    <w:rsid w:val="005408F2"/>
    <w:rsid w:val="005429CB"/>
    <w:rsid w:val="00542D1B"/>
    <w:rsid w:val="00542D2B"/>
    <w:rsid w:val="00542EE2"/>
    <w:rsid w:val="005439F6"/>
    <w:rsid w:val="00543BDA"/>
    <w:rsid w:val="00543F00"/>
    <w:rsid w:val="00544405"/>
    <w:rsid w:val="00544FED"/>
    <w:rsid w:val="0054503D"/>
    <w:rsid w:val="0054524D"/>
    <w:rsid w:val="005452E8"/>
    <w:rsid w:val="00545B26"/>
    <w:rsid w:val="005461A9"/>
    <w:rsid w:val="005503E5"/>
    <w:rsid w:val="00550B8C"/>
    <w:rsid w:val="00551063"/>
    <w:rsid w:val="00551147"/>
    <w:rsid w:val="0055118B"/>
    <w:rsid w:val="00551A02"/>
    <w:rsid w:val="00551AE5"/>
    <w:rsid w:val="0055231C"/>
    <w:rsid w:val="00552496"/>
    <w:rsid w:val="00552989"/>
    <w:rsid w:val="00552A4E"/>
    <w:rsid w:val="00554133"/>
    <w:rsid w:val="00554CDF"/>
    <w:rsid w:val="00555343"/>
    <w:rsid w:val="005553BE"/>
    <w:rsid w:val="00555A60"/>
    <w:rsid w:val="00555AD8"/>
    <w:rsid w:val="00555E9E"/>
    <w:rsid w:val="00556320"/>
    <w:rsid w:val="00556A07"/>
    <w:rsid w:val="0055714A"/>
    <w:rsid w:val="00557A2A"/>
    <w:rsid w:val="00557A85"/>
    <w:rsid w:val="00557E32"/>
    <w:rsid w:val="00557F7A"/>
    <w:rsid w:val="005604AF"/>
    <w:rsid w:val="0056082D"/>
    <w:rsid w:val="00560F13"/>
    <w:rsid w:val="0056121F"/>
    <w:rsid w:val="00561297"/>
    <w:rsid w:val="00561FD3"/>
    <w:rsid w:val="0056204A"/>
    <w:rsid w:val="00562102"/>
    <w:rsid w:val="005623C8"/>
    <w:rsid w:val="0056293A"/>
    <w:rsid w:val="00562A98"/>
    <w:rsid w:val="00562BB3"/>
    <w:rsid w:val="00563369"/>
    <w:rsid w:val="0056342D"/>
    <w:rsid w:val="005634AE"/>
    <w:rsid w:val="00563644"/>
    <w:rsid w:val="005639B6"/>
    <w:rsid w:val="00563F0D"/>
    <w:rsid w:val="00564404"/>
    <w:rsid w:val="00565E40"/>
    <w:rsid w:val="00565F29"/>
    <w:rsid w:val="005660A0"/>
    <w:rsid w:val="00566108"/>
    <w:rsid w:val="005661E4"/>
    <w:rsid w:val="0056664D"/>
    <w:rsid w:val="00566C0F"/>
    <w:rsid w:val="00566C3B"/>
    <w:rsid w:val="00566E11"/>
    <w:rsid w:val="00567251"/>
    <w:rsid w:val="005679C3"/>
    <w:rsid w:val="00567DEE"/>
    <w:rsid w:val="00570665"/>
    <w:rsid w:val="0057078A"/>
    <w:rsid w:val="0057097F"/>
    <w:rsid w:val="00570F75"/>
    <w:rsid w:val="005714A6"/>
    <w:rsid w:val="005715E1"/>
    <w:rsid w:val="00571D12"/>
    <w:rsid w:val="00571E5A"/>
    <w:rsid w:val="005720EC"/>
    <w:rsid w:val="005721E6"/>
    <w:rsid w:val="00572367"/>
    <w:rsid w:val="00572718"/>
    <w:rsid w:val="00572C37"/>
    <w:rsid w:val="0057300B"/>
    <w:rsid w:val="005732D2"/>
    <w:rsid w:val="0057336A"/>
    <w:rsid w:val="00573962"/>
    <w:rsid w:val="00574622"/>
    <w:rsid w:val="005746D4"/>
    <w:rsid w:val="00574B9C"/>
    <w:rsid w:val="00574FB6"/>
    <w:rsid w:val="005752DE"/>
    <w:rsid w:val="00575611"/>
    <w:rsid w:val="0057571F"/>
    <w:rsid w:val="00575959"/>
    <w:rsid w:val="00575E10"/>
    <w:rsid w:val="00575E49"/>
    <w:rsid w:val="00576E45"/>
    <w:rsid w:val="00576FA5"/>
    <w:rsid w:val="00576FBA"/>
    <w:rsid w:val="00577390"/>
    <w:rsid w:val="00577B8A"/>
    <w:rsid w:val="005818AE"/>
    <w:rsid w:val="00581930"/>
    <w:rsid w:val="00581B13"/>
    <w:rsid w:val="00581FC3"/>
    <w:rsid w:val="00582371"/>
    <w:rsid w:val="00582802"/>
    <w:rsid w:val="0058318F"/>
    <w:rsid w:val="00583D42"/>
    <w:rsid w:val="00584270"/>
    <w:rsid w:val="005845D4"/>
    <w:rsid w:val="00584697"/>
    <w:rsid w:val="005849D2"/>
    <w:rsid w:val="00584E3F"/>
    <w:rsid w:val="00585D0D"/>
    <w:rsid w:val="0058606E"/>
    <w:rsid w:val="0058618E"/>
    <w:rsid w:val="005863AF"/>
    <w:rsid w:val="005867A1"/>
    <w:rsid w:val="00587493"/>
    <w:rsid w:val="0058761F"/>
    <w:rsid w:val="005877D3"/>
    <w:rsid w:val="00587E16"/>
    <w:rsid w:val="00587F24"/>
    <w:rsid w:val="00590856"/>
    <w:rsid w:val="00591BF2"/>
    <w:rsid w:val="00591E32"/>
    <w:rsid w:val="00591EC6"/>
    <w:rsid w:val="005920FB"/>
    <w:rsid w:val="00592329"/>
    <w:rsid w:val="005925D4"/>
    <w:rsid w:val="00592F4C"/>
    <w:rsid w:val="00593068"/>
    <w:rsid w:val="0059334C"/>
    <w:rsid w:val="00593506"/>
    <w:rsid w:val="00593553"/>
    <w:rsid w:val="00593C43"/>
    <w:rsid w:val="00593F79"/>
    <w:rsid w:val="00594395"/>
    <w:rsid w:val="00594713"/>
    <w:rsid w:val="00594773"/>
    <w:rsid w:val="00594DEC"/>
    <w:rsid w:val="00594E0B"/>
    <w:rsid w:val="0059508A"/>
    <w:rsid w:val="005951BE"/>
    <w:rsid w:val="005956D9"/>
    <w:rsid w:val="00595832"/>
    <w:rsid w:val="0059597B"/>
    <w:rsid w:val="00595B12"/>
    <w:rsid w:val="00595C19"/>
    <w:rsid w:val="005960B5"/>
    <w:rsid w:val="005963DC"/>
    <w:rsid w:val="00597C64"/>
    <w:rsid w:val="005A0BB2"/>
    <w:rsid w:val="005A17F6"/>
    <w:rsid w:val="005A1894"/>
    <w:rsid w:val="005A1EA7"/>
    <w:rsid w:val="005A248A"/>
    <w:rsid w:val="005A2671"/>
    <w:rsid w:val="005A2AD3"/>
    <w:rsid w:val="005A33D4"/>
    <w:rsid w:val="005A4976"/>
    <w:rsid w:val="005A4B59"/>
    <w:rsid w:val="005A4FA6"/>
    <w:rsid w:val="005A5247"/>
    <w:rsid w:val="005A5A27"/>
    <w:rsid w:val="005A5BAD"/>
    <w:rsid w:val="005A5DCD"/>
    <w:rsid w:val="005A6259"/>
    <w:rsid w:val="005A780F"/>
    <w:rsid w:val="005B0A81"/>
    <w:rsid w:val="005B130D"/>
    <w:rsid w:val="005B1D6D"/>
    <w:rsid w:val="005B1ED3"/>
    <w:rsid w:val="005B3092"/>
    <w:rsid w:val="005B3757"/>
    <w:rsid w:val="005B3856"/>
    <w:rsid w:val="005B3E9C"/>
    <w:rsid w:val="005B436B"/>
    <w:rsid w:val="005B44FC"/>
    <w:rsid w:val="005B4501"/>
    <w:rsid w:val="005B5488"/>
    <w:rsid w:val="005B5505"/>
    <w:rsid w:val="005B5B80"/>
    <w:rsid w:val="005B6787"/>
    <w:rsid w:val="005B6893"/>
    <w:rsid w:val="005B70D3"/>
    <w:rsid w:val="005B734C"/>
    <w:rsid w:val="005B7864"/>
    <w:rsid w:val="005C0018"/>
    <w:rsid w:val="005C0031"/>
    <w:rsid w:val="005C0524"/>
    <w:rsid w:val="005C0C5D"/>
    <w:rsid w:val="005C1111"/>
    <w:rsid w:val="005C130E"/>
    <w:rsid w:val="005C13D9"/>
    <w:rsid w:val="005C2552"/>
    <w:rsid w:val="005C2CA7"/>
    <w:rsid w:val="005C3236"/>
    <w:rsid w:val="005C32D5"/>
    <w:rsid w:val="005C3B6A"/>
    <w:rsid w:val="005C3CC6"/>
    <w:rsid w:val="005C3F54"/>
    <w:rsid w:val="005C4BC5"/>
    <w:rsid w:val="005C5131"/>
    <w:rsid w:val="005C5153"/>
    <w:rsid w:val="005C563D"/>
    <w:rsid w:val="005C5A7C"/>
    <w:rsid w:val="005C5DFB"/>
    <w:rsid w:val="005C64EF"/>
    <w:rsid w:val="005C6959"/>
    <w:rsid w:val="005C6F18"/>
    <w:rsid w:val="005C7093"/>
    <w:rsid w:val="005C7467"/>
    <w:rsid w:val="005C7691"/>
    <w:rsid w:val="005C76D8"/>
    <w:rsid w:val="005C7AA2"/>
    <w:rsid w:val="005C7DAD"/>
    <w:rsid w:val="005D0459"/>
    <w:rsid w:val="005D082B"/>
    <w:rsid w:val="005D0A2E"/>
    <w:rsid w:val="005D0DA2"/>
    <w:rsid w:val="005D1C27"/>
    <w:rsid w:val="005D1EC6"/>
    <w:rsid w:val="005D2353"/>
    <w:rsid w:val="005D28F2"/>
    <w:rsid w:val="005D2F24"/>
    <w:rsid w:val="005D3036"/>
    <w:rsid w:val="005D31D3"/>
    <w:rsid w:val="005D3846"/>
    <w:rsid w:val="005D427F"/>
    <w:rsid w:val="005D42F9"/>
    <w:rsid w:val="005D4421"/>
    <w:rsid w:val="005D45A1"/>
    <w:rsid w:val="005D4700"/>
    <w:rsid w:val="005D524E"/>
    <w:rsid w:val="005D561D"/>
    <w:rsid w:val="005D6338"/>
    <w:rsid w:val="005D6FDC"/>
    <w:rsid w:val="005D705D"/>
    <w:rsid w:val="005D7376"/>
    <w:rsid w:val="005D7D13"/>
    <w:rsid w:val="005D7FB5"/>
    <w:rsid w:val="005E0216"/>
    <w:rsid w:val="005E076E"/>
    <w:rsid w:val="005E089F"/>
    <w:rsid w:val="005E0DB8"/>
    <w:rsid w:val="005E0F88"/>
    <w:rsid w:val="005E1840"/>
    <w:rsid w:val="005E188A"/>
    <w:rsid w:val="005E2A6D"/>
    <w:rsid w:val="005E2C05"/>
    <w:rsid w:val="005E3722"/>
    <w:rsid w:val="005E3DEB"/>
    <w:rsid w:val="005E4480"/>
    <w:rsid w:val="005E4D57"/>
    <w:rsid w:val="005E548B"/>
    <w:rsid w:val="005E58C2"/>
    <w:rsid w:val="005E5E7E"/>
    <w:rsid w:val="005E6265"/>
    <w:rsid w:val="005E66D4"/>
    <w:rsid w:val="005E7143"/>
    <w:rsid w:val="005F0970"/>
    <w:rsid w:val="005F0DA7"/>
    <w:rsid w:val="005F0F2F"/>
    <w:rsid w:val="005F13FD"/>
    <w:rsid w:val="005F1ADD"/>
    <w:rsid w:val="005F1D5D"/>
    <w:rsid w:val="005F2018"/>
    <w:rsid w:val="005F2841"/>
    <w:rsid w:val="005F2A75"/>
    <w:rsid w:val="005F318D"/>
    <w:rsid w:val="005F3268"/>
    <w:rsid w:val="005F34B6"/>
    <w:rsid w:val="005F3E15"/>
    <w:rsid w:val="005F4754"/>
    <w:rsid w:val="005F4877"/>
    <w:rsid w:val="005F5027"/>
    <w:rsid w:val="005F5342"/>
    <w:rsid w:val="005F55E7"/>
    <w:rsid w:val="005F5A8E"/>
    <w:rsid w:val="005F6823"/>
    <w:rsid w:val="005F6C55"/>
    <w:rsid w:val="005F6F91"/>
    <w:rsid w:val="005F710A"/>
    <w:rsid w:val="005F79C9"/>
    <w:rsid w:val="005F7FA5"/>
    <w:rsid w:val="005F7FDA"/>
    <w:rsid w:val="006005D8"/>
    <w:rsid w:val="006005FB"/>
    <w:rsid w:val="006008AA"/>
    <w:rsid w:val="00600CB4"/>
    <w:rsid w:val="00601451"/>
    <w:rsid w:val="00601571"/>
    <w:rsid w:val="00601938"/>
    <w:rsid w:val="00601C1D"/>
    <w:rsid w:val="00601FB5"/>
    <w:rsid w:val="00602403"/>
    <w:rsid w:val="0060250A"/>
    <w:rsid w:val="00602986"/>
    <w:rsid w:val="00603263"/>
    <w:rsid w:val="0060396B"/>
    <w:rsid w:val="006041B4"/>
    <w:rsid w:val="00604263"/>
    <w:rsid w:val="00604A0B"/>
    <w:rsid w:val="0060556C"/>
    <w:rsid w:val="00605C88"/>
    <w:rsid w:val="00606309"/>
    <w:rsid w:val="00606B34"/>
    <w:rsid w:val="006078A5"/>
    <w:rsid w:val="0061001B"/>
    <w:rsid w:val="00610169"/>
    <w:rsid w:val="00610311"/>
    <w:rsid w:val="006105EF"/>
    <w:rsid w:val="00610EE3"/>
    <w:rsid w:val="00611438"/>
    <w:rsid w:val="0061158C"/>
    <w:rsid w:val="006115E4"/>
    <w:rsid w:val="006117EA"/>
    <w:rsid w:val="00611BC2"/>
    <w:rsid w:val="006121A9"/>
    <w:rsid w:val="006134CA"/>
    <w:rsid w:val="006135C6"/>
    <w:rsid w:val="006137AB"/>
    <w:rsid w:val="00613A41"/>
    <w:rsid w:val="00614083"/>
    <w:rsid w:val="00614182"/>
    <w:rsid w:val="00614307"/>
    <w:rsid w:val="0061514D"/>
    <w:rsid w:val="0061664E"/>
    <w:rsid w:val="006167B0"/>
    <w:rsid w:val="00616A3E"/>
    <w:rsid w:val="00616A94"/>
    <w:rsid w:val="00617559"/>
    <w:rsid w:val="006201BB"/>
    <w:rsid w:val="00620399"/>
    <w:rsid w:val="006208EA"/>
    <w:rsid w:val="00620E7C"/>
    <w:rsid w:val="006215FE"/>
    <w:rsid w:val="00621682"/>
    <w:rsid w:val="00621872"/>
    <w:rsid w:val="00621A23"/>
    <w:rsid w:val="00621EEC"/>
    <w:rsid w:val="006220A3"/>
    <w:rsid w:val="006224E2"/>
    <w:rsid w:val="0062264B"/>
    <w:rsid w:val="00622845"/>
    <w:rsid w:val="0062331F"/>
    <w:rsid w:val="00623814"/>
    <w:rsid w:val="00623D1F"/>
    <w:rsid w:val="00623E6A"/>
    <w:rsid w:val="00623EA8"/>
    <w:rsid w:val="00623ED9"/>
    <w:rsid w:val="0062413E"/>
    <w:rsid w:val="00624208"/>
    <w:rsid w:val="00624442"/>
    <w:rsid w:val="006248F8"/>
    <w:rsid w:val="0062522E"/>
    <w:rsid w:val="00625499"/>
    <w:rsid w:val="00625859"/>
    <w:rsid w:val="006258CB"/>
    <w:rsid w:val="00625BFA"/>
    <w:rsid w:val="0062612C"/>
    <w:rsid w:val="006265C7"/>
    <w:rsid w:val="006266F0"/>
    <w:rsid w:val="0062695D"/>
    <w:rsid w:val="00626AC9"/>
    <w:rsid w:val="00626F84"/>
    <w:rsid w:val="00627279"/>
    <w:rsid w:val="006310B8"/>
    <w:rsid w:val="006316A7"/>
    <w:rsid w:val="006317A5"/>
    <w:rsid w:val="0063195F"/>
    <w:rsid w:val="00631983"/>
    <w:rsid w:val="00631C9A"/>
    <w:rsid w:val="00631CB7"/>
    <w:rsid w:val="00631D23"/>
    <w:rsid w:val="0063207E"/>
    <w:rsid w:val="0063225B"/>
    <w:rsid w:val="006324B7"/>
    <w:rsid w:val="006324D0"/>
    <w:rsid w:val="0063325D"/>
    <w:rsid w:val="006334E0"/>
    <w:rsid w:val="00634104"/>
    <w:rsid w:val="00634A42"/>
    <w:rsid w:val="00634D24"/>
    <w:rsid w:val="00635B70"/>
    <w:rsid w:val="00635C51"/>
    <w:rsid w:val="00635CF7"/>
    <w:rsid w:val="006366C9"/>
    <w:rsid w:val="00636A19"/>
    <w:rsid w:val="00636BC2"/>
    <w:rsid w:val="006377F5"/>
    <w:rsid w:val="00637DAC"/>
    <w:rsid w:val="00640454"/>
    <w:rsid w:val="00640A98"/>
    <w:rsid w:val="00640B18"/>
    <w:rsid w:val="00641117"/>
    <w:rsid w:val="006413E4"/>
    <w:rsid w:val="00641D96"/>
    <w:rsid w:val="00641ECE"/>
    <w:rsid w:val="00642500"/>
    <w:rsid w:val="00642C29"/>
    <w:rsid w:val="00642C89"/>
    <w:rsid w:val="00644440"/>
    <w:rsid w:val="006447BA"/>
    <w:rsid w:val="00645955"/>
    <w:rsid w:val="00646B80"/>
    <w:rsid w:val="00646C1E"/>
    <w:rsid w:val="00646EAD"/>
    <w:rsid w:val="006470E6"/>
    <w:rsid w:val="00647247"/>
    <w:rsid w:val="006478C5"/>
    <w:rsid w:val="00647952"/>
    <w:rsid w:val="00650053"/>
    <w:rsid w:val="006502EC"/>
    <w:rsid w:val="00650924"/>
    <w:rsid w:val="00650EC1"/>
    <w:rsid w:val="0065103A"/>
    <w:rsid w:val="00651357"/>
    <w:rsid w:val="006513B9"/>
    <w:rsid w:val="00651923"/>
    <w:rsid w:val="00651E02"/>
    <w:rsid w:val="006523AE"/>
    <w:rsid w:val="00652E4B"/>
    <w:rsid w:val="00653664"/>
    <w:rsid w:val="00653789"/>
    <w:rsid w:val="00653D3B"/>
    <w:rsid w:val="00654218"/>
    <w:rsid w:val="006545CA"/>
    <w:rsid w:val="0065526D"/>
    <w:rsid w:val="006561A1"/>
    <w:rsid w:val="00656217"/>
    <w:rsid w:val="006563F2"/>
    <w:rsid w:val="00656610"/>
    <w:rsid w:val="00656C04"/>
    <w:rsid w:val="006572FB"/>
    <w:rsid w:val="006603DC"/>
    <w:rsid w:val="006608F7"/>
    <w:rsid w:val="006609B5"/>
    <w:rsid w:val="00660AC6"/>
    <w:rsid w:val="00660BB9"/>
    <w:rsid w:val="0066160B"/>
    <w:rsid w:val="0066294C"/>
    <w:rsid w:val="00662EF3"/>
    <w:rsid w:val="00663028"/>
    <w:rsid w:val="00663244"/>
    <w:rsid w:val="00663270"/>
    <w:rsid w:val="00663296"/>
    <w:rsid w:val="006635D7"/>
    <w:rsid w:val="00663A50"/>
    <w:rsid w:val="00663EFC"/>
    <w:rsid w:val="00664724"/>
    <w:rsid w:val="006649D4"/>
    <w:rsid w:val="00665081"/>
    <w:rsid w:val="00665B3A"/>
    <w:rsid w:val="00666915"/>
    <w:rsid w:val="00666B25"/>
    <w:rsid w:val="006676B0"/>
    <w:rsid w:val="00667BAC"/>
    <w:rsid w:val="00667EB5"/>
    <w:rsid w:val="006704D1"/>
    <w:rsid w:val="00670DF7"/>
    <w:rsid w:val="00670FBA"/>
    <w:rsid w:val="006711D3"/>
    <w:rsid w:val="006711EB"/>
    <w:rsid w:val="00671D17"/>
    <w:rsid w:val="00671D38"/>
    <w:rsid w:val="00671DEA"/>
    <w:rsid w:val="00672111"/>
    <w:rsid w:val="00672A1B"/>
    <w:rsid w:val="00672B51"/>
    <w:rsid w:val="00672D1C"/>
    <w:rsid w:val="00672F9D"/>
    <w:rsid w:val="00673313"/>
    <w:rsid w:val="0067341F"/>
    <w:rsid w:val="0067344B"/>
    <w:rsid w:val="00673C51"/>
    <w:rsid w:val="00673CF9"/>
    <w:rsid w:val="006740D7"/>
    <w:rsid w:val="00674601"/>
    <w:rsid w:val="006753E7"/>
    <w:rsid w:val="006755A4"/>
    <w:rsid w:val="00675BFC"/>
    <w:rsid w:val="00676233"/>
    <w:rsid w:val="006762D4"/>
    <w:rsid w:val="00676437"/>
    <w:rsid w:val="006768D8"/>
    <w:rsid w:val="00676A87"/>
    <w:rsid w:val="00676B95"/>
    <w:rsid w:val="00676CF3"/>
    <w:rsid w:val="00676E40"/>
    <w:rsid w:val="0067700B"/>
    <w:rsid w:val="006770E0"/>
    <w:rsid w:val="0067776B"/>
    <w:rsid w:val="00677BD0"/>
    <w:rsid w:val="00677EA6"/>
    <w:rsid w:val="006801D3"/>
    <w:rsid w:val="00680329"/>
    <w:rsid w:val="00681106"/>
    <w:rsid w:val="006816D8"/>
    <w:rsid w:val="006816FC"/>
    <w:rsid w:val="006818F0"/>
    <w:rsid w:val="00681C1E"/>
    <w:rsid w:val="00681FAE"/>
    <w:rsid w:val="00682482"/>
    <w:rsid w:val="006827B5"/>
    <w:rsid w:val="00682BA6"/>
    <w:rsid w:val="00682E69"/>
    <w:rsid w:val="00682FD0"/>
    <w:rsid w:val="00683491"/>
    <w:rsid w:val="006835C4"/>
    <w:rsid w:val="006838BA"/>
    <w:rsid w:val="00684FAD"/>
    <w:rsid w:val="006851F4"/>
    <w:rsid w:val="00685804"/>
    <w:rsid w:val="006858AE"/>
    <w:rsid w:val="00685F0C"/>
    <w:rsid w:val="00686400"/>
    <w:rsid w:val="0068691B"/>
    <w:rsid w:val="00686C7B"/>
    <w:rsid w:val="006875CE"/>
    <w:rsid w:val="00687ECF"/>
    <w:rsid w:val="00690231"/>
    <w:rsid w:val="00690E66"/>
    <w:rsid w:val="00691642"/>
    <w:rsid w:val="00691BF1"/>
    <w:rsid w:val="00692A05"/>
    <w:rsid w:val="0069364B"/>
    <w:rsid w:val="006936FF"/>
    <w:rsid w:val="00693A2A"/>
    <w:rsid w:val="00693E11"/>
    <w:rsid w:val="00694405"/>
    <w:rsid w:val="00694D83"/>
    <w:rsid w:val="0069538E"/>
    <w:rsid w:val="0069579E"/>
    <w:rsid w:val="00695F5B"/>
    <w:rsid w:val="006960A3"/>
    <w:rsid w:val="00696749"/>
    <w:rsid w:val="0069674D"/>
    <w:rsid w:val="006967CF"/>
    <w:rsid w:val="00696B28"/>
    <w:rsid w:val="00696C97"/>
    <w:rsid w:val="00696D5A"/>
    <w:rsid w:val="006971F2"/>
    <w:rsid w:val="006974E4"/>
    <w:rsid w:val="00697BE0"/>
    <w:rsid w:val="006A0AF7"/>
    <w:rsid w:val="006A0BCE"/>
    <w:rsid w:val="006A0C51"/>
    <w:rsid w:val="006A0DC9"/>
    <w:rsid w:val="006A0E64"/>
    <w:rsid w:val="006A0F10"/>
    <w:rsid w:val="006A0F37"/>
    <w:rsid w:val="006A19F1"/>
    <w:rsid w:val="006A21B2"/>
    <w:rsid w:val="006A2825"/>
    <w:rsid w:val="006A37B5"/>
    <w:rsid w:val="006A39B2"/>
    <w:rsid w:val="006A3A14"/>
    <w:rsid w:val="006A3C0E"/>
    <w:rsid w:val="006A3E4B"/>
    <w:rsid w:val="006A41A1"/>
    <w:rsid w:val="006A44D3"/>
    <w:rsid w:val="006A469E"/>
    <w:rsid w:val="006A4746"/>
    <w:rsid w:val="006A4885"/>
    <w:rsid w:val="006A4DEC"/>
    <w:rsid w:val="006A5650"/>
    <w:rsid w:val="006A5D82"/>
    <w:rsid w:val="006A6927"/>
    <w:rsid w:val="006A6ED5"/>
    <w:rsid w:val="006A76B6"/>
    <w:rsid w:val="006A77E3"/>
    <w:rsid w:val="006A7A1B"/>
    <w:rsid w:val="006A7BDA"/>
    <w:rsid w:val="006B03C3"/>
    <w:rsid w:val="006B0456"/>
    <w:rsid w:val="006B0C3B"/>
    <w:rsid w:val="006B0FE4"/>
    <w:rsid w:val="006B101D"/>
    <w:rsid w:val="006B101E"/>
    <w:rsid w:val="006B1361"/>
    <w:rsid w:val="006B1B33"/>
    <w:rsid w:val="006B1CB2"/>
    <w:rsid w:val="006B1E7F"/>
    <w:rsid w:val="006B2671"/>
    <w:rsid w:val="006B2764"/>
    <w:rsid w:val="006B330A"/>
    <w:rsid w:val="006B3626"/>
    <w:rsid w:val="006B462F"/>
    <w:rsid w:val="006B470A"/>
    <w:rsid w:val="006B47F5"/>
    <w:rsid w:val="006B4822"/>
    <w:rsid w:val="006B4B89"/>
    <w:rsid w:val="006B50E4"/>
    <w:rsid w:val="006B5209"/>
    <w:rsid w:val="006B5741"/>
    <w:rsid w:val="006B586D"/>
    <w:rsid w:val="006B592A"/>
    <w:rsid w:val="006B5CCF"/>
    <w:rsid w:val="006B5CEF"/>
    <w:rsid w:val="006B5E9A"/>
    <w:rsid w:val="006B6319"/>
    <w:rsid w:val="006B6B40"/>
    <w:rsid w:val="006B718C"/>
    <w:rsid w:val="006B7A94"/>
    <w:rsid w:val="006C06B6"/>
    <w:rsid w:val="006C204B"/>
    <w:rsid w:val="006C2269"/>
    <w:rsid w:val="006C2A9A"/>
    <w:rsid w:val="006C37D5"/>
    <w:rsid w:val="006C3880"/>
    <w:rsid w:val="006C3D16"/>
    <w:rsid w:val="006C3ED3"/>
    <w:rsid w:val="006C425F"/>
    <w:rsid w:val="006C43DB"/>
    <w:rsid w:val="006C4DCA"/>
    <w:rsid w:val="006C5281"/>
    <w:rsid w:val="006C55AF"/>
    <w:rsid w:val="006C5663"/>
    <w:rsid w:val="006C573D"/>
    <w:rsid w:val="006C5AC7"/>
    <w:rsid w:val="006C5B79"/>
    <w:rsid w:val="006C5F57"/>
    <w:rsid w:val="006C6006"/>
    <w:rsid w:val="006C68D3"/>
    <w:rsid w:val="006C68DC"/>
    <w:rsid w:val="006C6BD8"/>
    <w:rsid w:val="006C71C8"/>
    <w:rsid w:val="006C7EAC"/>
    <w:rsid w:val="006D05CC"/>
    <w:rsid w:val="006D0895"/>
    <w:rsid w:val="006D0C62"/>
    <w:rsid w:val="006D0F59"/>
    <w:rsid w:val="006D12DE"/>
    <w:rsid w:val="006D1545"/>
    <w:rsid w:val="006D1E2D"/>
    <w:rsid w:val="006D25D0"/>
    <w:rsid w:val="006D3CA8"/>
    <w:rsid w:val="006D4097"/>
    <w:rsid w:val="006D49BD"/>
    <w:rsid w:val="006D4A51"/>
    <w:rsid w:val="006D4EDC"/>
    <w:rsid w:val="006D4F44"/>
    <w:rsid w:val="006D53AB"/>
    <w:rsid w:val="006D53ED"/>
    <w:rsid w:val="006D5D78"/>
    <w:rsid w:val="006D5F2D"/>
    <w:rsid w:val="006D5FC6"/>
    <w:rsid w:val="006D6842"/>
    <w:rsid w:val="006D7251"/>
    <w:rsid w:val="006D737A"/>
    <w:rsid w:val="006D74C3"/>
    <w:rsid w:val="006D7BAE"/>
    <w:rsid w:val="006E0E86"/>
    <w:rsid w:val="006E1709"/>
    <w:rsid w:val="006E172D"/>
    <w:rsid w:val="006E19FA"/>
    <w:rsid w:val="006E1FBE"/>
    <w:rsid w:val="006E2882"/>
    <w:rsid w:val="006E28FA"/>
    <w:rsid w:val="006E2CD7"/>
    <w:rsid w:val="006E2CE3"/>
    <w:rsid w:val="006E2D71"/>
    <w:rsid w:val="006E324B"/>
    <w:rsid w:val="006E350F"/>
    <w:rsid w:val="006E3803"/>
    <w:rsid w:val="006E3F1B"/>
    <w:rsid w:val="006E43DD"/>
    <w:rsid w:val="006E51EB"/>
    <w:rsid w:val="006E5FE0"/>
    <w:rsid w:val="006E62A2"/>
    <w:rsid w:val="006E65CC"/>
    <w:rsid w:val="006E6A5B"/>
    <w:rsid w:val="006E6AC6"/>
    <w:rsid w:val="006E71EB"/>
    <w:rsid w:val="006E7B1A"/>
    <w:rsid w:val="006E7D9F"/>
    <w:rsid w:val="006F0500"/>
    <w:rsid w:val="006F0679"/>
    <w:rsid w:val="006F06C4"/>
    <w:rsid w:val="006F088B"/>
    <w:rsid w:val="006F0E4E"/>
    <w:rsid w:val="006F0F0A"/>
    <w:rsid w:val="006F1015"/>
    <w:rsid w:val="006F1617"/>
    <w:rsid w:val="006F1A19"/>
    <w:rsid w:val="006F1DCD"/>
    <w:rsid w:val="006F2894"/>
    <w:rsid w:val="006F2C8B"/>
    <w:rsid w:val="006F32CA"/>
    <w:rsid w:val="006F36A6"/>
    <w:rsid w:val="006F394C"/>
    <w:rsid w:val="006F3CCB"/>
    <w:rsid w:val="006F43CC"/>
    <w:rsid w:val="006F44D2"/>
    <w:rsid w:val="006F52A9"/>
    <w:rsid w:val="006F5538"/>
    <w:rsid w:val="006F5614"/>
    <w:rsid w:val="006F5CA2"/>
    <w:rsid w:val="006F6DD1"/>
    <w:rsid w:val="006F703B"/>
    <w:rsid w:val="006F737A"/>
    <w:rsid w:val="006F7C5F"/>
    <w:rsid w:val="0070014A"/>
    <w:rsid w:val="00700795"/>
    <w:rsid w:val="00700B4B"/>
    <w:rsid w:val="00701343"/>
    <w:rsid w:val="00701921"/>
    <w:rsid w:val="00702014"/>
    <w:rsid w:val="00702873"/>
    <w:rsid w:val="007032D5"/>
    <w:rsid w:val="00703342"/>
    <w:rsid w:val="00703395"/>
    <w:rsid w:val="00703627"/>
    <w:rsid w:val="00704056"/>
    <w:rsid w:val="00704307"/>
    <w:rsid w:val="00704E88"/>
    <w:rsid w:val="00705F16"/>
    <w:rsid w:val="007064D6"/>
    <w:rsid w:val="00706894"/>
    <w:rsid w:val="00707029"/>
    <w:rsid w:val="00707700"/>
    <w:rsid w:val="007100DD"/>
    <w:rsid w:val="007101AB"/>
    <w:rsid w:val="007103FC"/>
    <w:rsid w:val="00710A65"/>
    <w:rsid w:val="00710B05"/>
    <w:rsid w:val="0071171C"/>
    <w:rsid w:val="00711BAA"/>
    <w:rsid w:val="00712F54"/>
    <w:rsid w:val="0071433A"/>
    <w:rsid w:val="00714E32"/>
    <w:rsid w:val="0071541F"/>
    <w:rsid w:val="007160EF"/>
    <w:rsid w:val="00716432"/>
    <w:rsid w:val="00716573"/>
    <w:rsid w:val="007166F2"/>
    <w:rsid w:val="00716FBB"/>
    <w:rsid w:val="007170AF"/>
    <w:rsid w:val="007176A7"/>
    <w:rsid w:val="007178F2"/>
    <w:rsid w:val="00717B50"/>
    <w:rsid w:val="00721061"/>
    <w:rsid w:val="00721343"/>
    <w:rsid w:val="007214D5"/>
    <w:rsid w:val="007221E7"/>
    <w:rsid w:val="00723B64"/>
    <w:rsid w:val="00723C27"/>
    <w:rsid w:val="00724786"/>
    <w:rsid w:val="00725A37"/>
    <w:rsid w:val="00725E81"/>
    <w:rsid w:val="00726213"/>
    <w:rsid w:val="00726921"/>
    <w:rsid w:val="00726A3D"/>
    <w:rsid w:val="00726A8A"/>
    <w:rsid w:val="00727928"/>
    <w:rsid w:val="00730115"/>
    <w:rsid w:val="007304CC"/>
    <w:rsid w:val="00731183"/>
    <w:rsid w:val="00731201"/>
    <w:rsid w:val="0073139A"/>
    <w:rsid w:val="00731DF8"/>
    <w:rsid w:val="00733133"/>
    <w:rsid w:val="00733825"/>
    <w:rsid w:val="007339E9"/>
    <w:rsid w:val="00733EDA"/>
    <w:rsid w:val="00734012"/>
    <w:rsid w:val="0073405E"/>
    <w:rsid w:val="00734995"/>
    <w:rsid w:val="00734E3D"/>
    <w:rsid w:val="0073504E"/>
    <w:rsid w:val="007357BC"/>
    <w:rsid w:val="00736450"/>
    <w:rsid w:val="00737C4F"/>
    <w:rsid w:val="007406D7"/>
    <w:rsid w:val="00740A11"/>
    <w:rsid w:val="00740FB1"/>
    <w:rsid w:val="0074106A"/>
    <w:rsid w:val="00741BD0"/>
    <w:rsid w:val="00742190"/>
    <w:rsid w:val="00742A7B"/>
    <w:rsid w:val="00742E9A"/>
    <w:rsid w:val="00743315"/>
    <w:rsid w:val="007439BD"/>
    <w:rsid w:val="007440D2"/>
    <w:rsid w:val="00744502"/>
    <w:rsid w:val="00744826"/>
    <w:rsid w:val="00744B10"/>
    <w:rsid w:val="00744E08"/>
    <w:rsid w:val="00744E7C"/>
    <w:rsid w:val="007452E5"/>
    <w:rsid w:val="00745B1C"/>
    <w:rsid w:val="00745B4B"/>
    <w:rsid w:val="007462E7"/>
    <w:rsid w:val="007469A9"/>
    <w:rsid w:val="007472EC"/>
    <w:rsid w:val="0074796C"/>
    <w:rsid w:val="00747AE6"/>
    <w:rsid w:val="007502DE"/>
    <w:rsid w:val="007505BE"/>
    <w:rsid w:val="00750601"/>
    <w:rsid w:val="00750613"/>
    <w:rsid w:val="007512B8"/>
    <w:rsid w:val="007517F7"/>
    <w:rsid w:val="00751F36"/>
    <w:rsid w:val="007526F4"/>
    <w:rsid w:val="0075284D"/>
    <w:rsid w:val="00754050"/>
    <w:rsid w:val="007549EA"/>
    <w:rsid w:val="00754C0D"/>
    <w:rsid w:val="00755371"/>
    <w:rsid w:val="0075577C"/>
    <w:rsid w:val="00755A6B"/>
    <w:rsid w:val="007560C8"/>
    <w:rsid w:val="00756D34"/>
    <w:rsid w:val="00756D78"/>
    <w:rsid w:val="00756F15"/>
    <w:rsid w:val="0075793C"/>
    <w:rsid w:val="00757CB3"/>
    <w:rsid w:val="00757CD0"/>
    <w:rsid w:val="00757D67"/>
    <w:rsid w:val="007616FB"/>
    <w:rsid w:val="007618F4"/>
    <w:rsid w:val="00762E19"/>
    <w:rsid w:val="00762F20"/>
    <w:rsid w:val="0076324F"/>
    <w:rsid w:val="007641CA"/>
    <w:rsid w:val="007643EA"/>
    <w:rsid w:val="007649E8"/>
    <w:rsid w:val="00764CF9"/>
    <w:rsid w:val="0076534C"/>
    <w:rsid w:val="00765F4F"/>
    <w:rsid w:val="00766384"/>
    <w:rsid w:val="00766554"/>
    <w:rsid w:val="00766673"/>
    <w:rsid w:val="00766B28"/>
    <w:rsid w:val="0077020C"/>
    <w:rsid w:val="00771006"/>
    <w:rsid w:val="00771262"/>
    <w:rsid w:val="007721F5"/>
    <w:rsid w:val="00772863"/>
    <w:rsid w:val="00772AF4"/>
    <w:rsid w:val="00772B27"/>
    <w:rsid w:val="00772F23"/>
    <w:rsid w:val="00773687"/>
    <w:rsid w:val="00773AB3"/>
    <w:rsid w:val="00773BE8"/>
    <w:rsid w:val="00773E85"/>
    <w:rsid w:val="00774022"/>
    <w:rsid w:val="00774335"/>
    <w:rsid w:val="0077487B"/>
    <w:rsid w:val="0077541F"/>
    <w:rsid w:val="00775435"/>
    <w:rsid w:val="00775EF3"/>
    <w:rsid w:val="007764DB"/>
    <w:rsid w:val="00776671"/>
    <w:rsid w:val="00776E94"/>
    <w:rsid w:val="00776F30"/>
    <w:rsid w:val="00777165"/>
    <w:rsid w:val="00777593"/>
    <w:rsid w:val="00777D7F"/>
    <w:rsid w:val="00780394"/>
    <w:rsid w:val="0078041E"/>
    <w:rsid w:val="00781C2B"/>
    <w:rsid w:val="00781C8C"/>
    <w:rsid w:val="007827C0"/>
    <w:rsid w:val="00782DFB"/>
    <w:rsid w:val="0078312D"/>
    <w:rsid w:val="007836C2"/>
    <w:rsid w:val="007836E5"/>
    <w:rsid w:val="00783EFF"/>
    <w:rsid w:val="00784661"/>
    <w:rsid w:val="00785405"/>
    <w:rsid w:val="007855A7"/>
    <w:rsid w:val="0078577F"/>
    <w:rsid w:val="00785FBC"/>
    <w:rsid w:val="00786AD5"/>
    <w:rsid w:val="007871D7"/>
    <w:rsid w:val="00787659"/>
    <w:rsid w:val="00787748"/>
    <w:rsid w:val="00787981"/>
    <w:rsid w:val="007904DD"/>
    <w:rsid w:val="0079064B"/>
    <w:rsid w:val="007906D1"/>
    <w:rsid w:val="007909A0"/>
    <w:rsid w:val="00790EBA"/>
    <w:rsid w:val="00791158"/>
    <w:rsid w:val="00791340"/>
    <w:rsid w:val="00791509"/>
    <w:rsid w:val="0079181F"/>
    <w:rsid w:val="007923AD"/>
    <w:rsid w:val="00792A97"/>
    <w:rsid w:val="00792D9E"/>
    <w:rsid w:val="00792DC4"/>
    <w:rsid w:val="00793B66"/>
    <w:rsid w:val="00793C0C"/>
    <w:rsid w:val="00793EB5"/>
    <w:rsid w:val="007942E8"/>
    <w:rsid w:val="00794982"/>
    <w:rsid w:val="00795879"/>
    <w:rsid w:val="00795F53"/>
    <w:rsid w:val="007960F5"/>
    <w:rsid w:val="00797910"/>
    <w:rsid w:val="007A0134"/>
    <w:rsid w:val="007A01EE"/>
    <w:rsid w:val="007A0C70"/>
    <w:rsid w:val="007A1338"/>
    <w:rsid w:val="007A1A22"/>
    <w:rsid w:val="007A1B77"/>
    <w:rsid w:val="007A2022"/>
    <w:rsid w:val="007A2764"/>
    <w:rsid w:val="007A2DD5"/>
    <w:rsid w:val="007A318C"/>
    <w:rsid w:val="007A3365"/>
    <w:rsid w:val="007A3D0F"/>
    <w:rsid w:val="007A3E58"/>
    <w:rsid w:val="007A56F0"/>
    <w:rsid w:val="007A5951"/>
    <w:rsid w:val="007A5A81"/>
    <w:rsid w:val="007A60EA"/>
    <w:rsid w:val="007A61EA"/>
    <w:rsid w:val="007A6364"/>
    <w:rsid w:val="007A6474"/>
    <w:rsid w:val="007A7361"/>
    <w:rsid w:val="007B0A1A"/>
    <w:rsid w:val="007B0B1B"/>
    <w:rsid w:val="007B0E95"/>
    <w:rsid w:val="007B128F"/>
    <w:rsid w:val="007B1C8E"/>
    <w:rsid w:val="007B1F71"/>
    <w:rsid w:val="007B212D"/>
    <w:rsid w:val="007B2695"/>
    <w:rsid w:val="007B2715"/>
    <w:rsid w:val="007B288B"/>
    <w:rsid w:val="007B2A88"/>
    <w:rsid w:val="007B310C"/>
    <w:rsid w:val="007B32AB"/>
    <w:rsid w:val="007B33EE"/>
    <w:rsid w:val="007B3443"/>
    <w:rsid w:val="007B3A5B"/>
    <w:rsid w:val="007B3A6B"/>
    <w:rsid w:val="007B3B40"/>
    <w:rsid w:val="007B3C1B"/>
    <w:rsid w:val="007B4118"/>
    <w:rsid w:val="007B4813"/>
    <w:rsid w:val="007B50F6"/>
    <w:rsid w:val="007B5173"/>
    <w:rsid w:val="007B64BC"/>
    <w:rsid w:val="007B6AAF"/>
    <w:rsid w:val="007B6EC8"/>
    <w:rsid w:val="007B7116"/>
    <w:rsid w:val="007B78A8"/>
    <w:rsid w:val="007B78C9"/>
    <w:rsid w:val="007B7AC1"/>
    <w:rsid w:val="007B7FB8"/>
    <w:rsid w:val="007C0894"/>
    <w:rsid w:val="007C0BFE"/>
    <w:rsid w:val="007C11CF"/>
    <w:rsid w:val="007C1432"/>
    <w:rsid w:val="007C1D82"/>
    <w:rsid w:val="007C21BD"/>
    <w:rsid w:val="007C24C7"/>
    <w:rsid w:val="007C273C"/>
    <w:rsid w:val="007C2CAC"/>
    <w:rsid w:val="007C2FF2"/>
    <w:rsid w:val="007C3220"/>
    <w:rsid w:val="007C3552"/>
    <w:rsid w:val="007C35FB"/>
    <w:rsid w:val="007C38ED"/>
    <w:rsid w:val="007C3930"/>
    <w:rsid w:val="007C3FE9"/>
    <w:rsid w:val="007C4918"/>
    <w:rsid w:val="007C5FEE"/>
    <w:rsid w:val="007C719D"/>
    <w:rsid w:val="007C77B8"/>
    <w:rsid w:val="007C7D86"/>
    <w:rsid w:val="007D0189"/>
    <w:rsid w:val="007D0462"/>
    <w:rsid w:val="007D0F85"/>
    <w:rsid w:val="007D181A"/>
    <w:rsid w:val="007D19DD"/>
    <w:rsid w:val="007D1FD6"/>
    <w:rsid w:val="007D220C"/>
    <w:rsid w:val="007D247B"/>
    <w:rsid w:val="007D2657"/>
    <w:rsid w:val="007D2CFC"/>
    <w:rsid w:val="007D2F8A"/>
    <w:rsid w:val="007D2FE5"/>
    <w:rsid w:val="007D30A9"/>
    <w:rsid w:val="007D3180"/>
    <w:rsid w:val="007D3BE9"/>
    <w:rsid w:val="007D3D69"/>
    <w:rsid w:val="007D3EEC"/>
    <w:rsid w:val="007D3F72"/>
    <w:rsid w:val="007D4B94"/>
    <w:rsid w:val="007D4C7F"/>
    <w:rsid w:val="007D4CAD"/>
    <w:rsid w:val="007D590E"/>
    <w:rsid w:val="007D5DC0"/>
    <w:rsid w:val="007E0F05"/>
    <w:rsid w:val="007E193D"/>
    <w:rsid w:val="007E1C4B"/>
    <w:rsid w:val="007E1D63"/>
    <w:rsid w:val="007E2463"/>
    <w:rsid w:val="007E2494"/>
    <w:rsid w:val="007E283F"/>
    <w:rsid w:val="007E313B"/>
    <w:rsid w:val="007E38E1"/>
    <w:rsid w:val="007E3D3C"/>
    <w:rsid w:val="007E3D58"/>
    <w:rsid w:val="007E433F"/>
    <w:rsid w:val="007E59C4"/>
    <w:rsid w:val="007E59D7"/>
    <w:rsid w:val="007E643B"/>
    <w:rsid w:val="007E660A"/>
    <w:rsid w:val="007E6759"/>
    <w:rsid w:val="007E6982"/>
    <w:rsid w:val="007E69C4"/>
    <w:rsid w:val="007E6C72"/>
    <w:rsid w:val="007E731B"/>
    <w:rsid w:val="007E77D0"/>
    <w:rsid w:val="007E7BB2"/>
    <w:rsid w:val="007E7CA0"/>
    <w:rsid w:val="007E7D78"/>
    <w:rsid w:val="007E7DB5"/>
    <w:rsid w:val="007E7FC6"/>
    <w:rsid w:val="007F0506"/>
    <w:rsid w:val="007F097C"/>
    <w:rsid w:val="007F16FC"/>
    <w:rsid w:val="007F2C17"/>
    <w:rsid w:val="007F2FC6"/>
    <w:rsid w:val="007F31E1"/>
    <w:rsid w:val="007F31E5"/>
    <w:rsid w:val="007F37B9"/>
    <w:rsid w:val="007F38A6"/>
    <w:rsid w:val="007F45FC"/>
    <w:rsid w:val="007F46F5"/>
    <w:rsid w:val="007F4974"/>
    <w:rsid w:val="007F533A"/>
    <w:rsid w:val="007F5943"/>
    <w:rsid w:val="007F5948"/>
    <w:rsid w:val="007F5E06"/>
    <w:rsid w:val="007F5E70"/>
    <w:rsid w:val="007F5F7F"/>
    <w:rsid w:val="007F6AEC"/>
    <w:rsid w:val="007F79DE"/>
    <w:rsid w:val="008006D6"/>
    <w:rsid w:val="00800BFF"/>
    <w:rsid w:val="0080116D"/>
    <w:rsid w:val="00801366"/>
    <w:rsid w:val="0080356F"/>
    <w:rsid w:val="00803C52"/>
    <w:rsid w:val="00803DBF"/>
    <w:rsid w:val="00803FC4"/>
    <w:rsid w:val="008042A9"/>
    <w:rsid w:val="00804BD9"/>
    <w:rsid w:val="00805736"/>
    <w:rsid w:val="00805B8F"/>
    <w:rsid w:val="00805FA5"/>
    <w:rsid w:val="0080601A"/>
    <w:rsid w:val="008063EC"/>
    <w:rsid w:val="00806994"/>
    <w:rsid w:val="008069D3"/>
    <w:rsid w:val="008074E4"/>
    <w:rsid w:val="0080761E"/>
    <w:rsid w:val="00807897"/>
    <w:rsid w:val="00807921"/>
    <w:rsid w:val="00807A00"/>
    <w:rsid w:val="00807C2C"/>
    <w:rsid w:val="0081024E"/>
    <w:rsid w:val="00810C2E"/>
    <w:rsid w:val="008111A3"/>
    <w:rsid w:val="00811659"/>
    <w:rsid w:val="008117C5"/>
    <w:rsid w:val="0081191E"/>
    <w:rsid w:val="00811E64"/>
    <w:rsid w:val="008124EC"/>
    <w:rsid w:val="00812872"/>
    <w:rsid w:val="00812D0E"/>
    <w:rsid w:val="00812E4D"/>
    <w:rsid w:val="008130BC"/>
    <w:rsid w:val="00813452"/>
    <w:rsid w:val="008139B2"/>
    <w:rsid w:val="0081418F"/>
    <w:rsid w:val="0081446E"/>
    <w:rsid w:val="00814990"/>
    <w:rsid w:val="00814A95"/>
    <w:rsid w:val="00815F39"/>
    <w:rsid w:val="00816280"/>
    <w:rsid w:val="00816E47"/>
    <w:rsid w:val="00817A5F"/>
    <w:rsid w:val="00817CDF"/>
    <w:rsid w:val="008212D3"/>
    <w:rsid w:val="00821D81"/>
    <w:rsid w:val="00822116"/>
    <w:rsid w:val="0082252F"/>
    <w:rsid w:val="0082254B"/>
    <w:rsid w:val="00822B4B"/>
    <w:rsid w:val="00822FA7"/>
    <w:rsid w:val="00823E8A"/>
    <w:rsid w:val="00823E8D"/>
    <w:rsid w:val="0082473B"/>
    <w:rsid w:val="0082552A"/>
    <w:rsid w:val="00825866"/>
    <w:rsid w:val="00826030"/>
    <w:rsid w:val="0082659B"/>
    <w:rsid w:val="00826AB8"/>
    <w:rsid w:val="00826EF1"/>
    <w:rsid w:val="008274A3"/>
    <w:rsid w:val="00827AD3"/>
    <w:rsid w:val="00827AF1"/>
    <w:rsid w:val="00827FC8"/>
    <w:rsid w:val="008301D9"/>
    <w:rsid w:val="00830DD9"/>
    <w:rsid w:val="00831800"/>
    <w:rsid w:val="00831A07"/>
    <w:rsid w:val="00832270"/>
    <w:rsid w:val="00832438"/>
    <w:rsid w:val="00832CB9"/>
    <w:rsid w:val="00832DD3"/>
    <w:rsid w:val="00833352"/>
    <w:rsid w:val="008335E0"/>
    <w:rsid w:val="0083493B"/>
    <w:rsid w:val="00834B3D"/>
    <w:rsid w:val="00834F24"/>
    <w:rsid w:val="008353A4"/>
    <w:rsid w:val="00835A1F"/>
    <w:rsid w:val="00835A6F"/>
    <w:rsid w:val="008366CA"/>
    <w:rsid w:val="008369C2"/>
    <w:rsid w:val="00836BE6"/>
    <w:rsid w:val="00836C3A"/>
    <w:rsid w:val="00836D3A"/>
    <w:rsid w:val="00836F73"/>
    <w:rsid w:val="008378CC"/>
    <w:rsid w:val="00837BE9"/>
    <w:rsid w:val="008400B1"/>
    <w:rsid w:val="0084023B"/>
    <w:rsid w:val="008409F5"/>
    <w:rsid w:val="00840CBC"/>
    <w:rsid w:val="00840E95"/>
    <w:rsid w:val="0084108A"/>
    <w:rsid w:val="00841255"/>
    <w:rsid w:val="008412C8"/>
    <w:rsid w:val="00842360"/>
    <w:rsid w:val="0084301C"/>
    <w:rsid w:val="008430F3"/>
    <w:rsid w:val="0084355B"/>
    <w:rsid w:val="0084358C"/>
    <w:rsid w:val="00843663"/>
    <w:rsid w:val="008439DE"/>
    <w:rsid w:val="00843AAF"/>
    <w:rsid w:val="00844B21"/>
    <w:rsid w:val="00844CCB"/>
    <w:rsid w:val="008458B1"/>
    <w:rsid w:val="00845B43"/>
    <w:rsid w:val="00846A7A"/>
    <w:rsid w:val="00846B08"/>
    <w:rsid w:val="00846EED"/>
    <w:rsid w:val="008476B7"/>
    <w:rsid w:val="008478B8"/>
    <w:rsid w:val="00847BF2"/>
    <w:rsid w:val="00847C12"/>
    <w:rsid w:val="0085002D"/>
    <w:rsid w:val="00850196"/>
    <w:rsid w:val="008501C4"/>
    <w:rsid w:val="00850E2E"/>
    <w:rsid w:val="00851215"/>
    <w:rsid w:val="0085199B"/>
    <w:rsid w:val="00851AE2"/>
    <w:rsid w:val="00851D9D"/>
    <w:rsid w:val="00851EAC"/>
    <w:rsid w:val="00851F27"/>
    <w:rsid w:val="008528B8"/>
    <w:rsid w:val="00852E47"/>
    <w:rsid w:val="00853219"/>
    <w:rsid w:val="00853B6A"/>
    <w:rsid w:val="00854ABA"/>
    <w:rsid w:val="00854EF7"/>
    <w:rsid w:val="008553EB"/>
    <w:rsid w:val="008557BD"/>
    <w:rsid w:val="00855E05"/>
    <w:rsid w:val="008563B0"/>
    <w:rsid w:val="00856418"/>
    <w:rsid w:val="0085648E"/>
    <w:rsid w:val="008564A2"/>
    <w:rsid w:val="00857704"/>
    <w:rsid w:val="0085771C"/>
    <w:rsid w:val="0086062F"/>
    <w:rsid w:val="00860685"/>
    <w:rsid w:val="008615A0"/>
    <w:rsid w:val="00862B2E"/>
    <w:rsid w:val="00862E44"/>
    <w:rsid w:val="0086348F"/>
    <w:rsid w:val="00863926"/>
    <w:rsid w:val="00863C3E"/>
    <w:rsid w:val="00865050"/>
    <w:rsid w:val="00865FFE"/>
    <w:rsid w:val="00866935"/>
    <w:rsid w:val="00866BE0"/>
    <w:rsid w:val="008671FC"/>
    <w:rsid w:val="00867673"/>
    <w:rsid w:val="008700CF"/>
    <w:rsid w:val="008705DC"/>
    <w:rsid w:val="0087087F"/>
    <w:rsid w:val="00870B02"/>
    <w:rsid w:val="00870E24"/>
    <w:rsid w:val="00870EAA"/>
    <w:rsid w:val="00871319"/>
    <w:rsid w:val="008714D2"/>
    <w:rsid w:val="0087174B"/>
    <w:rsid w:val="00871B6A"/>
    <w:rsid w:val="00872A92"/>
    <w:rsid w:val="008732B0"/>
    <w:rsid w:val="0087332D"/>
    <w:rsid w:val="0087344D"/>
    <w:rsid w:val="00873506"/>
    <w:rsid w:val="00873533"/>
    <w:rsid w:val="00874174"/>
    <w:rsid w:val="0087426F"/>
    <w:rsid w:val="008748C3"/>
    <w:rsid w:val="00874AD0"/>
    <w:rsid w:val="00874E6F"/>
    <w:rsid w:val="008753B2"/>
    <w:rsid w:val="00875908"/>
    <w:rsid w:val="008759D7"/>
    <w:rsid w:val="008767EB"/>
    <w:rsid w:val="0087739B"/>
    <w:rsid w:val="00877EDE"/>
    <w:rsid w:val="0088021B"/>
    <w:rsid w:val="00880A1F"/>
    <w:rsid w:val="0088171E"/>
    <w:rsid w:val="00881800"/>
    <w:rsid w:val="00881F95"/>
    <w:rsid w:val="00881FD2"/>
    <w:rsid w:val="00882500"/>
    <w:rsid w:val="00882706"/>
    <w:rsid w:val="0088270A"/>
    <w:rsid w:val="00883AA4"/>
    <w:rsid w:val="008844D6"/>
    <w:rsid w:val="00884AEA"/>
    <w:rsid w:val="0088544A"/>
    <w:rsid w:val="008855C3"/>
    <w:rsid w:val="0088573C"/>
    <w:rsid w:val="008857BE"/>
    <w:rsid w:val="00885884"/>
    <w:rsid w:val="00885C91"/>
    <w:rsid w:val="00886B8A"/>
    <w:rsid w:val="00887709"/>
    <w:rsid w:val="00887AC6"/>
    <w:rsid w:val="00887C65"/>
    <w:rsid w:val="008900C5"/>
    <w:rsid w:val="008900F3"/>
    <w:rsid w:val="00890AA3"/>
    <w:rsid w:val="00890D9D"/>
    <w:rsid w:val="00890DD8"/>
    <w:rsid w:val="008914E2"/>
    <w:rsid w:val="00891619"/>
    <w:rsid w:val="00891924"/>
    <w:rsid w:val="00892039"/>
    <w:rsid w:val="008920F5"/>
    <w:rsid w:val="00892325"/>
    <w:rsid w:val="00892C93"/>
    <w:rsid w:val="00892F76"/>
    <w:rsid w:val="00893354"/>
    <w:rsid w:val="0089389B"/>
    <w:rsid w:val="00894359"/>
    <w:rsid w:val="00894448"/>
    <w:rsid w:val="008944BD"/>
    <w:rsid w:val="008947D6"/>
    <w:rsid w:val="00894950"/>
    <w:rsid w:val="00894C84"/>
    <w:rsid w:val="00895690"/>
    <w:rsid w:val="008957C6"/>
    <w:rsid w:val="00895B22"/>
    <w:rsid w:val="00895BA6"/>
    <w:rsid w:val="00895CBF"/>
    <w:rsid w:val="00896073"/>
    <w:rsid w:val="008961F5"/>
    <w:rsid w:val="008965BD"/>
    <w:rsid w:val="00896627"/>
    <w:rsid w:val="00897430"/>
    <w:rsid w:val="00897FE1"/>
    <w:rsid w:val="008A04D9"/>
    <w:rsid w:val="008A081F"/>
    <w:rsid w:val="008A1376"/>
    <w:rsid w:val="008A1412"/>
    <w:rsid w:val="008A15FF"/>
    <w:rsid w:val="008A18FA"/>
    <w:rsid w:val="008A19F1"/>
    <w:rsid w:val="008A1E66"/>
    <w:rsid w:val="008A21C6"/>
    <w:rsid w:val="008A29D1"/>
    <w:rsid w:val="008A2E4A"/>
    <w:rsid w:val="008A2F8E"/>
    <w:rsid w:val="008A34AE"/>
    <w:rsid w:val="008A3B36"/>
    <w:rsid w:val="008A44D3"/>
    <w:rsid w:val="008A4638"/>
    <w:rsid w:val="008A47DD"/>
    <w:rsid w:val="008A48CF"/>
    <w:rsid w:val="008A4D16"/>
    <w:rsid w:val="008A6607"/>
    <w:rsid w:val="008A7047"/>
    <w:rsid w:val="008A726A"/>
    <w:rsid w:val="008A7718"/>
    <w:rsid w:val="008A778E"/>
    <w:rsid w:val="008A77C6"/>
    <w:rsid w:val="008A7E8E"/>
    <w:rsid w:val="008B020A"/>
    <w:rsid w:val="008B07F8"/>
    <w:rsid w:val="008B19FB"/>
    <w:rsid w:val="008B1A28"/>
    <w:rsid w:val="008B1E12"/>
    <w:rsid w:val="008B1F9A"/>
    <w:rsid w:val="008B2297"/>
    <w:rsid w:val="008B2998"/>
    <w:rsid w:val="008B2B64"/>
    <w:rsid w:val="008B2CC7"/>
    <w:rsid w:val="008B3091"/>
    <w:rsid w:val="008B333A"/>
    <w:rsid w:val="008B3BE3"/>
    <w:rsid w:val="008B3BFD"/>
    <w:rsid w:val="008B3E6F"/>
    <w:rsid w:val="008B42E9"/>
    <w:rsid w:val="008B452E"/>
    <w:rsid w:val="008B53C8"/>
    <w:rsid w:val="008B568C"/>
    <w:rsid w:val="008B57FA"/>
    <w:rsid w:val="008B5D0F"/>
    <w:rsid w:val="008B62EB"/>
    <w:rsid w:val="008B742F"/>
    <w:rsid w:val="008C03BA"/>
    <w:rsid w:val="008C0601"/>
    <w:rsid w:val="008C0C9F"/>
    <w:rsid w:val="008C0D13"/>
    <w:rsid w:val="008C20B0"/>
    <w:rsid w:val="008C2544"/>
    <w:rsid w:val="008C27DE"/>
    <w:rsid w:val="008C3C3D"/>
    <w:rsid w:val="008C402B"/>
    <w:rsid w:val="008C4454"/>
    <w:rsid w:val="008C4590"/>
    <w:rsid w:val="008C47E2"/>
    <w:rsid w:val="008C5437"/>
    <w:rsid w:val="008C5C0F"/>
    <w:rsid w:val="008C63F9"/>
    <w:rsid w:val="008C694C"/>
    <w:rsid w:val="008C6E89"/>
    <w:rsid w:val="008C7542"/>
    <w:rsid w:val="008C755A"/>
    <w:rsid w:val="008C7AB1"/>
    <w:rsid w:val="008D0321"/>
    <w:rsid w:val="008D0654"/>
    <w:rsid w:val="008D0711"/>
    <w:rsid w:val="008D0C50"/>
    <w:rsid w:val="008D1567"/>
    <w:rsid w:val="008D17C7"/>
    <w:rsid w:val="008D1D6F"/>
    <w:rsid w:val="008D1EA0"/>
    <w:rsid w:val="008D23C2"/>
    <w:rsid w:val="008D256A"/>
    <w:rsid w:val="008D2926"/>
    <w:rsid w:val="008D29EE"/>
    <w:rsid w:val="008D2A36"/>
    <w:rsid w:val="008D2BDF"/>
    <w:rsid w:val="008D2F53"/>
    <w:rsid w:val="008D3384"/>
    <w:rsid w:val="008D36D5"/>
    <w:rsid w:val="008D39F4"/>
    <w:rsid w:val="008D3DC1"/>
    <w:rsid w:val="008D467F"/>
    <w:rsid w:val="008D4AB7"/>
    <w:rsid w:val="008D4DA8"/>
    <w:rsid w:val="008D544D"/>
    <w:rsid w:val="008D5537"/>
    <w:rsid w:val="008D6C91"/>
    <w:rsid w:val="008D6F74"/>
    <w:rsid w:val="008D7097"/>
    <w:rsid w:val="008E13C6"/>
    <w:rsid w:val="008E1617"/>
    <w:rsid w:val="008E1DA3"/>
    <w:rsid w:val="008E1DEB"/>
    <w:rsid w:val="008E1E54"/>
    <w:rsid w:val="008E2151"/>
    <w:rsid w:val="008E21D7"/>
    <w:rsid w:val="008E28C9"/>
    <w:rsid w:val="008E3345"/>
    <w:rsid w:val="008E3AC9"/>
    <w:rsid w:val="008E3DA0"/>
    <w:rsid w:val="008E49CA"/>
    <w:rsid w:val="008E4AFC"/>
    <w:rsid w:val="008E4E73"/>
    <w:rsid w:val="008E4E7D"/>
    <w:rsid w:val="008E5E5B"/>
    <w:rsid w:val="008E5F11"/>
    <w:rsid w:val="008E70B2"/>
    <w:rsid w:val="008E749D"/>
    <w:rsid w:val="008E77D9"/>
    <w:rsid w:val="008E79D6"/>
    <w:rsid w:val="008F12BC"/>
    <w:rsid w:val="008F142F"/>
    <w:rsid w:val="008F166D"/>
    <w:rsid w:val="008F202D"/>
    <w:rsid w:val="008F233F"/>
    <w:rsid w:val="008F24A9"/>
    <w:rsid w:val="008F27B8"/>
    <w:rsid w:val="008F4106"/>
    <w:rsid w:val="008F46D4"/>
    <w:rsid w:val="008F4B86"/>
    <w:rsid w:val="008F4B88"/>
    <w:rsid w:val="008F5102"/>
    <w:rsid w:val="008F5416"/>
    <w:rsid w:val="008F552F"/>
    <w:rsid w:val="008F5A41"/>
    <w:rsid w:val="008F5D95"/>
    <w:rsid w:val="008F639B"/>
    <w:rsid w:val="008F657B"/>
    <w:rsid w:val="008F66A0"/>
    <w:rsid w:val="008F6707"/>
    <w:rsid w:val="008F67DB"/>
    <w:rsid w:val="008F69EE"/>
    <w:rsid w:val="008F737B"/>
    <w:rsid w:val="008F746A"/>
    <w:rsid w:val="009006C7"/>
    <w:rsid w:val="00900E33"/>
    <w:rsid w:val="009010B4"/>
    <w:rsid w:val="009011A0"/>
    <w:rsid w:val="009012DA"/>
    <w:rsid w:val="00902193"/>
    <w:rsid w:val="009021BD"/>
    <w:rsid w:val="00902228"/>
    <w:rsid w:val="009025A3"/>
    <w:rsid w:val="00903FD6"/>
    <w:rsid w:val="00904266"/>
    <w:rsid w:val="00904953"/>
    <w:rsid w:val="00904F00"/>
    <w:rsid w:val="00905095"/>
    <w:rsid w:val="00905C53"/>
    <w:rsid w:val="00905C65"/>
    <w:rsid w:val="0090622C"/>
    <w:rsid w:val="009069D5"/>
    <w:rsid w:val="009078D9"/>
    <w:rsid w:val="00907988"/>
    <w:rsid w:val="009100B5"/>
    <w:rsid w:val="00910979"/>
    <w:rsid w:val="0091155C"/>
    <w:rsid w:val="00911B65"/>
    <w:rsid w:val="00912C90"/>
    <w:rsid w:val="009133DB"/>
    <w:rsid w:val="00913514"/>
    <w:rsid w:val="00914006"/>
    <w:rsid w:val="009143B5"/>
    <w:rsid w:val="00915AFE"/>
    <w:rsid w:val="00915E14"/>
    <w:rsid w:val="00916757"/>
    <w:rsid w:val="00917744"/>
    <w:rsid w:val="00917B49"/>
    <w:rsid w:val="00920C14"/>
    <w:rsid w:val="00920CB2"/>
    <w:rsid w:val="009218FB"/>
    <w:rsid w:val="009219E9"/>
    <w:rsid w:val="00922C03"/>
    <w:rsid w:val="0092362B"/>
    <w:rsid w:val="00923633"/>
    <w:rsid w:val="00923A6C"/>
    <w:rsid w:val="00923A7F"/>
    <w:rsid w:val="00923E17"/>
    <w:rsid w:val="009244BA"/>
    <w:rsid w:val="00924674"/>
    <w:rsid w:val="009246E3"/>
    <w:rsid w:val="00924FA4"/>
    <w:rsid w:val="0092609F"/>
    <w:rsid w:val="009260A9"/>
    <w:rsid w:val="0092618A"/>
    <w:rsid w:val="009263B0"/>
    <w:rsid w:val="0092640F"/>
    <w:rsid w:val="009266F3"/>
    <w:rsid w:val="009267A7"/>
    <w:rsid w:val="009267BE"/>
    <w:rsid w:val="009268D9"/>
    <w:rsid w:val="00926AD3"/>
    <w:rsid w:val="00926B88"/>
    <w:rsid w:val="00927177"/>
    <w:rsid w:val="009273DA"/>
    <w:rsid w:val="0092743F"/>
    <w:rsid w:val="00927709"/>
    <w:rsid w:val="00927E73"/>
    <w:rsid w:val="009300B9"/>
    <w:rsid w:val="009301D8"/>
    <w:rsid w:val="00930A88"/>
    <w:rsid w:val="00931290"/>
    <w:rsid w:val="00931330"/>
    <w:rsid w:val="009319F1"/>
    <w:rsid w:val="00931E4F"/>
    <w:rsid w:val="009333B1"/>
    <w:rsid w:val="00933C2D"/>
    <w:rsid w:val="00933E61"/>
    <w:rsid w:val="009343B9"/>
    <w:rsid w:val="00934991"/>
    <w:rsid w:val="00934F34"/>
    <w:rsid w:val="00935836"/>
    <w:rsid w:val="00935ADA"/>
    <w:rsid w:val="00935B08"/>
    <w:rsid w:val="00936912"/>
    <w:rsid w:val="00936DAE"/>
    <w:rsid w:val="0093790B"/>
    <w:rsid w:val="00940DAD"/>
    <w:rsid w:val="0094108B"/>
    <w:rsid w:val="0094142B"/>
    <w:rsid w:val="00941854"/>
    <w:rsid w:val="00941868"/>
    <w:rsid w:val="009418EB"/>
    <w:rsid w:val="00941F5F"/>
    <w:rsid w:val="00942AC7"/>
    <w:rsid w:val="009431E4"/>
    <w:rsid w:val="009432D5"/>
    <w:rsid w:val="009437E6"/>
    <w:rsid w:val="009439EE"/>
    <w:rsid w:val="00943F94"/>
    <w:rsid w:val="00944106"/>
    <w:rsid w:val="0094449B"/>
    <w:rsid w:val="00945182"/>
    <w:rsid w:val="00945507"/>
    <w:rsid w:val="0094570A"/>
    <w:rsid w:val="0094584B"/>
    <w:rsid w:val="009458B4"/>
    <w:rsid w:val="009461FE"/>
    <w:rsid w:val="00946295"/>
    <w:rsid w:val="009464F5"/>
    <w:rsid w:val="009467FE"/>
    <w:rsid w:val="009469F6"/>
    <w:rsid w:val="00946E04"/>
    <w:rsid w:val="00946F2C"/>
    <w:rsid w:val="0094747C"/>
    <w:rsid w:val="00951AF2"/>
    <w:rsid w:val="0095270C"/>
    <w:rsid w:val="00952E81"/>
    <w:rsid w:val="009535B4"/>
    <w:rsid w:val="00953782"/>
    <w:rsid w:val="0095385D"/>
    <w:rsid w:val="009538A8"/>
    <w:rsid w:val="00953A29"/>
    <w:rsid w:val="00953E5E"/>
    <w:rsid w:val="00954310"/>
    <w:rsid w:val="00954A43"/>
    <w:rsid w:val="00954CE7"/>
    <w:rsid w:val="00954ED5"/>
    <w:rsid w:val="0095518A"/>
    <w:rsid w:val="0095633E"/>
    <w:rsid w:val="00956B85"/>
    <w:rsid w:val="0096017B"/>
    <w:rsid w:val="009606DD"/>
    <w:rsid w:val="00960DBA"/>
    <w:rsid w:val="00961290"/>
    <w:rsid w:val="0096138A"/>
    <w:rsid w:val="00961504"/>
    <w:rsid w:val="009617B6"/>
    <w:rsid w:val="00961A3E"/>
    <w:rsid w:val="00961D59"/>
    <w:rsid w:val="00961E38"/>
    <w:rsid w:val="00962A44"/>
    <w:rsid w:val="00962D8F"/>
    <w:rsid w:val="00963C9E"/>
    <w:rsid w:val="009641D1"/>
    <w:rsid w:val="0096432F"/>
    <w:rsid w:val="009654B3"/>
    <w:rsid w:val="009659AD"/>
    <w:rsid w:val="00965E40"/>
    <w:rsid w:val="00966521"/>
    <w:rsid w:val="00966CE7"/>
    <w:rsid w:val="00966FF6"/>
    <w:rsid w:val="0096733D"/>
    <w:rsid w:val="009702E8"/>
    <w:rsid w:val="00970D91"/>
    <w:rsid w:val="00971138"/>
    <w:rsid w:val="00971B4B"/>
    <w:rsid w:val="00972074"/>
    <w:rsid w:val="00972297"/>
    <w:rsid w:val="0097247E"/>
    <w:rsid w:val="00972706"/>
    <w:rsid w:val="009728F1"/>
    <w:rsid w:val="009734D1"/>
    <w:rsid w:val="009736C8"/>
    <w:rsid w:val="00973AB2"/>
    <w:rsid w:val="00973B01"/>
    <w:rsid w:val="00973B71"/>
    <w:rsid w:val="00973C17"/>
    <w:rsid w:val="00974FBF"/>
    <w:rsid w:val="0097516B"/>
    <w:rsid w:val="009751FC"/>
    <w:rsid w:val="0097550C"/>
    <w:rsid w:val="009755C1"/>
    <w:rsid w:val="00975A3A"/>
    <w:rsid w:val="0097622E"/>
    <w:rsid w:val="009763E9"/>
    <w:rsid w:val="0097650A"/>
    <w:rsid w:val="00976E54"/>
    <w:rsid w:val="00976EBE"/>
    <w:rsid w:val="00976F43"/>
    <w:rsid w:val="009774E2"/>
    <w:rsid w:val="009800C6"/>
    <w:rsid w:val="0098017C"/>
    <w:rsid w:val="00980A2F"/>
    <w:rsid w:val="00980D25"/>
    <w:rsid w:val="00981907"/>
    <w:rsid w:val="00981B41"/>
    <w:rsid w:val="00982060"/>
    <w:rsid w:val="00982098"/>
    <w:rsid w:val="009825D8"/>
    <w:rsid w:val="00982D87"/>
    <w:rsid w:val="00982F04"/>
    <w:rsid w:val="009837A4"/>
    <w:rsid w:val="00983C07"/>
    <w:rsid w:val="00983D95"/>
    <w:rsid w:val="00983F1C"/>
    <w:rsid w:val="00983F39"/>
    <w:rsid w:val="00983F6B"/>
    <w:rsid w:val="009840E2"/>
    <w:rsid w:val="0098502E"/>
    <w:rsid w:val="009853F5"/>
    <w:rsid w:val="00985DCA"/>
    <w:rsid w:val="00985ED1"/>
    <w:rsid w:val="009862A5"/>
    <w:rsid w:val="00986471"/>
    <w:rsid w:val="00987AA3"/>
    <w:rsid w:val="00987FB1"/>
    <w:rsid w:val="009900D7"/>
    <w:rsid w:val="0099058F"/>
    <w:rsid w:val="009909EF"/>
    <w:rsid w:val="00990BDA"/>
    <w:rsid w:val="00990EE2"/>
    <w:rsid w:val="00991166"/>
    <w:rsid w:val="009915D1"/>
    <w:rsid w:val="009916F1"/>
    <w:rsid w:val="00991B74"/>
    <w:rsid w:val="00991C07"/>
    <w:rsid w:val="0099223B"/>
    <w:rsid w:val="00992515"/>
    <w:rsid w:val="009927D6"/>
    <w:rsid w:val="009931EB"/>
    <w:rsid w:val="009932AB"/>
    <w:rsid w:val="00993D5A"/>
    <w:rsid w:val="009943BC"/>
    <w:rsid w:val="009945A9"/>
    <w:rsid w:val="0099469D"/>
    <w:rsid w:val="009946B0"/>
    <w:rsid w:val="00994BEB"/>
    <w:rsid w:val="0099512F"/>
    <w:rsid w:val="00995C71"/>
    <w:rsid w:val="0099645F"/>
    <w:rsid w:val="009966E8"/>
    <w:rsid w:val="009968F7"/>
    <w:rsid w:val="00996C68"/>
    <w:rsid w:val="00996C74"/>
    <w:rsid w:val="00997B7B"/>
    <w:rsid w:val="009A01B3"/>
    <w:rsid w:val="009A1188"/>
    <w:rsid w:val="009A169D"/>
    <w:rsid w:val="009A17C6"/>
    <w:rsid w:val="009A1E13"/>
    <w:rsid w:val="009A2CD8"/>
    <w:rsid w:val="009A2EFB"/>
    <w:rsid w:val="009A341F"/>
    <w:rsid w:val="009A3DF2"/>
    <w:rsid w:val="009A3E90"/>
    <w:rsid w:val="009A3EEB"/>
    <w:rsid w:val="009A4121"/>
    <w:rsid w:val="009A4BC4"/>
    <w:rsid w:val="009A4D37"/>
    <w:rsid w:val="009A5079"/>
    <w:rsid w:val="009A565A"/>
    <w:rsid w:val="009A5A62"/>
    <w:rsid w:val="009A6388"/>
    <w:rsid w:val="009A6A5F"/>
    <w:rsid w:val="009A6DE8"/>
    <w:rsid w:val="009A6F19"/>
    <w:rsid w:val="009A7CD0"/>
    <w:rsid w:val="009B03AF"/>
    <w:rsid w:val="009B0448"/>
    <w:rsid w:val="009B1C47"/>
    <w:rsid w:val="009B2A7B"/>
    <w:rsid w:val="009B2D33"/>
    <w:rsid w:val="009B3269"/>
    <w:rsid w:val="009B45A9"/>
    <w:rsid w:val="009B4643"/>
    <w:rsid w:val="009B4647"/>
    <w:rsid w:val="009B46BE"/>
    <w:rsid w:val="009B4DDA"/>
    <w:rsid w:val="009B6B1B"/>
    <w:rsid w:val="009B7023"/>
    <w:rsid w:val="009B7110"/>
    <w:rsid w:val="009B7879"/>
    <w:rsid w:val="009B7E24"/>
    <w:rsid w:val="009C02BA"/>
    <w:rsid w:val="009C1879"/>
    <w:rsid w:val="009C189C"/>
    <w:rsid w:val="009C1957"/>
    <w:rsid w:val="009C1A1B"/>
    <w:rsid w:val="009C1E27"/>
    <w:rsid w:val="009C24E8"/>
    <w:rsid w:val="009C263F"/>
    <w:rsid w:val="009C31D7"/>
    <w:rsid w:val="009C3678"/>
    <w:rsid w:val="009C3F09"/>
    <w:rsid w:val="009C3FAA"/>
    <w:rsid w:val="009C4EB6"/>
    <w:rsid w:val="009C501A"/>
    <w:rsid w:val="009C5325"/>
    <w:rsid w:val="009C5B1A"/>
    <w:rsid w:val="009C6326"/>
    <w:rsid w:val="009C6819"/>
    <w:rsid w:val="009C6B8D"/>
    <w:rsid w:val="009C6EAA"/>
    <w:rsid w:val="009C7504"/>
    <w:rsid w:val="009C7758"/>
    <w:rsid w:val="009D018D"/>
    <w:rsid w:val="009D033A"/>
    <w:rsid w:val="009D1193"/>
    <w:rsid w:val="009D13B9"/>
    <w:rsid w:val="009D13E2"/>
    <w:rsid w:val="009D1DA6"/>
    <w:rsid w:val="009D2237"/>
    <w:rsid w:val="009D2F69"/>
    <w:rsid w:val="009D302A"/>
    <w:rsid w:val="009D304A"/>
    <w:rsid w:val="009D3499"/>
    <w:rsid w:val="009D39E6"/>
    <w:rsid w:val="009D42E0"/>
    <w:rsid w:val="009D46C8"/>
    <w:rsid w:val="009D4851"/>
    <w:rsid w:val="009D4BC4"/>
    <w:rsid w:val="009D530F"/>
    <w:rsid w:val="009D5654"/>
    <w:rsid w:val="009D5794"/>
    <w:rsid w:val="009D61AB"/>
    <w:rsid w:val="009D648B"/>
    <w:rsid w:val="009D667F"/>
    <w:rsid w:val="009D6EF4"/>
    <w:rsid w:val="009D7D87"/>
    <w:rsid w:val="009D7ECE"/>
    <w:rsid w:val="009E021A"/>
    <w:rsid w:val="009E02B4"/>
    <w:rsid w:val="009E0306"/>
    <w:rsid w:val="009E030E"/>
    <w:rsid w:val="009E0B3A"/>
    <w:rsid w:val="009E1049"/>
    <w:rsid w:val="009E112A"/>
    <w:rsid w:val="009E1A4B"/>
    <w:rsid w:val="009E1D2F"/>
    <w:rsid w:val="009E261E"/>
    <w:rsid w:val="009E2E33"/>
    <w:rsid w:val="009E30EB"/>
    <w:rsid w:val="009E3124"/>
    <w:rsid w:val="009E3359"/>
    <w:rsid w:val="009E33C8"/>
    <w:rsid w:val="009E3520"/>
    <w:rsid w:val="009E368C"/>
    <w:rsid w:val="009E38D8"/>
    <w:rsid w:val="009E46BA"/>
    <w:rsid w:val="009E4DBF"/>
    <w:rsid w:val="009E4EE7"/>
    <w:rsid w:val="009E53F3"/>
    <w:rsid w:val="009E5FAD"/>
    <w:rsid w:val="009E679E"/>
    <w:rsid w:val="009E67F1"/>
    <w:rsid w:val="009E6CA5"/>
    <w:rsid w:val="009E6F87"/>
    <w:rsid w:val="009E74AB"/>
    <w:rsid w:val="009E7981"/>
    <w:rsid w:val="009E7AA2"/>
    <w:rsid w:val="009F00EB"/>
    <w:rsid w:val="009F046C"/>
    <w:rsid w:val="009F06DE"/>
    <w:rsid w:val="009F08DF"/>
    <w:rsid w:val="009F1427"/>
    <w:rsid w:val="009F16BC"/>
    <w:rsid w:val="009F2234"/>
    <w:rsid w:val="009F2CC3"/>
    <w:rsid w:val="009F2FB5"/>
    <w:rsid w:val="009F3707"/>
    <w:rsid w:val="009F3A1A"/>
    <w:rsid w:val="009F3C8D"/>
    <w:rsid w:val="009F3E4E"/>
    <w:rsid w:val="009F42F0"/>
    <w:rsid w:val="009F4444"/>
    <w:rsid w:val="009F44F6"/>
    <w:rsid w:val="009F455E"/>
    <w:rsid w:val="009F4E28"/>
    <w:rsid w:val="009F5494"/>
    <w:rsid w:val="009F5DDE"/>
    <w:rsid w:val="009F6339"/>
    <w:rsid w:val="009F6589"/>
    <w:rsid w:val="009F6DEE"/>
    <w:rsid w:val="009F791D"/>
    <w:rsid w:val="009F7A25"/>
    <w:rsid w:val="009F7A75"/>
    <w:rsid w:val="009F7DA6"/>
    <w:rsid w:val="009F7DE8"/>
    <w:rsid w:val="00A00346"/>
    <w:rsid w:val="00A00E87"/>
    <w:rsid w:val="00A00EED"/>
    <w:rsid w:val="00A0168E"/>
    <w:rsid w:val="00A01E7E"/>
    <w:rsid w:val="00A02380"/>
    <w:rsid w:val="00A02A47"/>
    <w:rsid w:val="00A02A7F"/>
    <w:rsid w:val="00A02F58"/>
    <w:rsid w:val="00A030F3"/>
    <w:rsid w:val="00A03736"/>
    <w:rsid w:val="00A039AA"/>
    <w:rsid w:val="00A041F4"/>
    <w:rsid w:val="00A04646"/>
    <w:rsid w:val="00A05EE3"/>
    <w:rsid w:val="00A060EE"/>
    <w:rsid w:val="00A06740"/>
    <w:rsid w:val="00A070DA"/>
    <w:rsid w:val="00A072C8"/>
    <w:rsid w:val="00A07C25"/>
    <w:rsid w:val="00A101DF"/>
    <w:rsid w:val="00A10B00"/>
    <w:rsid w:val="00A117AE"/>
    <w:rsid w:val="00A118B0"/>
    <w:rsid w:val="00A11A5B"/>
    <w:rsid w:val="00A11DAD"/>
    <w:rsid w:val="00A11DED"/>
    <w:rsid w:val="00A11FE3"/>
    <w:rsid w:val="00A13262"/>
    <w:rsid w:val="00A13708"/>
    <w:rsid w:val="00A150BF"/>
    <w:rsid w:val="00A152C4"/>
    <w:rsid w:val="00A153F9"/>
    <w:rsid w:val="00A155D3"/>
    <w:rsid w:val="00A15A47"/>
    <w:rsid w:val="00A1641F"/>
    <w:rsid w:val="00A168D7"/>
    <w:rsid w:val="00A16C48"/>
    <w:rsid w:val="00A1783E"/>
    <w:rsid w:val="00A17E7F"/>
    <w:rsid w:val="00A208C5"/>
    <w:rsid w:val="00A20A4C"/>
    <w:rsid w:val="00A20D98"/>
    <w:rsid w:val="00A2129C"/>
    <w:rsid w:val="00A221D7"/>
    <w:rsid w:val="00A25741"/>
    <w:rsid w:val="00A258E6"/>
    <w:rsid w:val="00A25CD2"/>
    <w:rsid w:val="00A26964"/>
    <w:rsid w:val="00A26D0D"/>
    <w:rsid w:val="00A26DB1"/>
    <w:rsid w:val="00A27020"/>
    <w:rsid w:val="00A274B8"/>
    <w:rsid w:val="00A27840"/>
    <w:rsid w:val="00A27876"/>
    <w:rsid w:val="00A279DF"/>
    <w:rsid w:val="00A30999"/>
    <w:rsid w:val="00A31606"/>
    <w:rsid w:val="00A31903"/>
    <w:rsid w:val="00A31A36"/>
    <w:rsid w:val="00A31B14"/>
    <w:rsid w:val="00A31C63"/>
    <w:rsid w:val="00A31EF5"/>
    <w:rsid w:val="00A3275D"/>
    <w:rsid w:val="00A3327D"/>
    <w:rsid w:val="00A341A5"/>
    <w:rsid w:val="00A34211"/>
    <w:rsid w:val="00A34A66"/>
    <w:rsid w:val="00A34BC0"/>
    <w:rsid w:val="00A34E79"/>
    <w:rsid w:val="00A35868"/>
    <w:rsid w:val="00A35B31"/>
    <w:rsid w:val="00A36AB9"/>
    <w:rsid w:val="00A36C76"/>
    <w:rsid w:val="00A36FE0"/>
    <w:rsid w:val="00A373D4"/>
    <w:rsid w:val="00A37897"/>
    <w:rsid w:val="00A40264"/>
    <w:rsid w:val="00A4054C"/>
    <w:rsid w:val="00A409AF"/>
    <w:rsid w:val="00A409CE"/>
    <w:rsid w:val="00A40BB0"/>
    <w:rsid w:val="00A4192C"/>
    <w:rsid w:val="00A4209A"/>
    <w:rsid w:val="00A4307E"/>
    <w:rsid w:val="00A43527"/>
    <w:rsid w:val="00A43F05"/>
    <w:rsid w:val="00A451A0"/>
    <w:rsid w:val="00A45262"/>
    <w:rsid w:val="00A45681"/>
    <w:rsid w:val="00A45D51"/>
    <w:rsid w:val="00A47293"/>
    <w:rsid w:val="00A47601"/>
    <w:rsid w:val="00A5112B"/>
    <w:rsid w:val="00A52044"/>
    <w:rsid w:val="00A525A3"/>
    <w:rsid w:val="00A525BD"/>
    <w:rsid w:val="00A52641"/>
    <w:rsid w:val="00A52896"/>
    <w:rsid w:val="00A52E2B"/>
    <w:rsid w:val="00A533A3"/>
    <w:rsid w:val="00A5342A"/>
    <w:rsid w:val="00A5369C"/>
    <w:rsid w:val="00A53850"/>
    <w:rsid w:val="00A53AEE"/>
    <w:rsid w:val="00A53B53"/>
    <w:rsid w:val="00A5459F"/>
    <w:rsid w:val="00A549C5"/>
    <w:rsid w:val="00A54C18"/>
    <w:rsid w:val="00A54E60"/>
    <w:rsid w:val="00A54FBA"/>
    <w:rsid w:val="00A551D6"/>
    <w:rsid w:val="00A55464"/>
    <w:rsid w:val="00A55BE1"/>
    <w:rsid w:val="00A55C14"/>
    <w:rsid w:val="00A55FAC"/>
    <w:rsid w:val="00A560FB"/>
    <w:rsid w:val="00A56146"/>
    <w:rsid w:val="00A5640F"/>
    <w:rsid w:val="00A565BE"/>
    <w:rsid w:val="00A567A5"/>
    <w:rsid w:val="00A56A0C"/>
    <w:rsid w:val="00A56A15"/>
    <w:rsid w:val="00A56FE8"/>
    <w:rsid w:val="00A57008"/>
    <w:rsid w:val="00A57210"/>
    <w:rsid w:val="00A572EF"/>
    <w:rsid w:val="00A573D8"/>
    <w:rsid w:val="00A6010E"/>
    <w:rsid w:val="00A60620"/>
    <w:rsid w:val="00A60760"/>
    <w:rsid w:val="00A60DF0"/>
    <w:rsid w:val="00A61852"/>
    <w:rsid w:val="00A61A5B"/>
    <w:rsid w:val="00A61BA5"/>
    <w:rsid w:val="00A61F0C"/>
    <w:rsid w:val="00A62103"/>
    <w:rsid w:val="00A621B1"/>
    <w:rsid w:val="00A622F4"/>
    <w:rsid w:val="00A6231D"/>
    <w:rsid w:val="00A624EE"/>
    <w:rsid w:val="00A62DD5"/>
    <w:rsid w:val="00A63107"/>
    <w:rsid w:val="00A6380A"/>
    <w:rsid w:val="00A63C09"/>
    <w:rsid w:val="00A63FA5"/>
    <w:rsid w:val="00A64237"/>
    <w:rsid w:val="00A64428"/>
    <w:rsid w:val="00A646AD"/>
    <w:rsid w:val="00A646CE"/>
    <w:rsid w:val="00A64726"/>
    <w:rsid w:val="00A65003"/>
    <w:rsid w:val="00A65011"/>
    <w:rsid w:val="00A65502"/>
    <w:rsid w:val="00A65528"/>
    <w:rsid w:val="00A6677B"/>
    <w:rsid w:val="00A66C79"/>
    <w:rsid w:val="00A67215"/>
    <w:rsid w:val="00A6746B"/>
    <w:rsid w:val="00A67B10"/>
    <w:rsid w:val="00A67F12"/>
    <w:rsid w:val="00A702BD"/>
    <w:rsid w:val="00A70668"/>
    <w:rsid w:val="00A70BEA"/>
    <w:rsid w:val="00A712E1"/>
    <w:rsid w:val="00A71A8E"/>
    <w:rsid w:val="00A71BC2"/>
    <w:rsid w:val="00A7264F"/>
    <w:rsid w:val="00A7265E"/>
    <w:rsid w:val="00A729DD"/>
    <w:rsid w:val="00A7306A"/>
    <w:rsid w:val="00A73D3E"/>
    <w:rsid w:val="00A74210"/>
    <w:rsid w:val="00A74E7B"/>
    <w:rsid w:val="00A75C69"/>
    <w:rsid w:val="00A75D5A"/>
    <w:rsid w:val="00A760D0"/>
    <w:rsid w:val="00A76DB0"/>
    <w:rsid w:val="00A76E61"/>
    <w:rsid w:val="00A77646"/>
    <w:rsid w:val="00A81B76"/>
    <w:rsid w:val="00A81DCA"/>
    <w:rsid w:val="00A81E44"/>
    <w:rsid w:val="00A824BF"/>
    <w:rsid w:val="00A82B83"/>
    <w:rsid w:val="00A834F2"/>
    <w:rsid w:val="00A83570"/>
    <w:rsid w:val="00A83618"/>
    <w:rsid w:val="00A83793"/>
    <w:rsid w:val="00A83903"/>
    <w:rsid w:val="00A83C04"/>
    <w:rsid w:val="00A83E26"/>
    <w:rsid w:val="00A841CA"/>
    <w:rsid w:val="00A84438"/>
    <w:rsid w:val="00A84A7B"/>
    <w:rsid w:val="00A84B27"/>
    <w:rsid w:val="00A855B7"/>
    <w:rsid w:val="00A855E1"/>
    <w:rsid w:val="00A8578B"/>
    <w:rsid w:val="00A86693"/>
    <w:rsid w:val="00A86B15"/>
    <w:rsid w:val="00A86BC1"/>
    <w:rsid w:val="00A86D73"/>
    <w:rsid w:val="00A87216"/>
    <w:rsid w:val="00A8728D"/>
    <w:rsid w:val="00A872D1"/>
    <w:rsid w:val="00A8798A"/>
    <w:rsid w:val="00A902C7"/>
    <w:rsid w:val="00A90303"/>
    <w:rsid w:val="00A904AB"/>
    <w:rsid w:val="00A912A6"/>
    <w:rsid w:val="00A91354"/>
    <w:rsid w:val="00A91AB6"/>
    <w:rsid w:val="00A91CA0"/>
    <w:rsid w:val="00A922D1"/>
    <w:rsid w:val="00A93618"/>
    <w:rsid w:val="00A93959"/>
    <w:rsid w:val="00A9399A"/>
    <w:rsid w:val="00A93CB0"/>
    <w:rsid w:val="00A93EC4"/>
    <w:rsid w:val="00A93ED0"/>
    <w:rsid w:val="00A93F0B"/>
    <w:rsid w:val="00A948AE"/>
    <w:rsid w:val="00A94A35"/>
    <w:rsid w:val="00A95159"/>
    <w:rsid w:val="00A9581F"/>
    <w:rsid w:val="00A95837"/>
    <w:rsid w:val="00A958C4"/>
    <w:rsid w:val="00A95983"/>
    <w:rsid w:val="00A95F3C"/>
    <w:rsid w:val="00A96127"/>
    <w:rsid w:val="00A96225"/>
    <w:rsid w:val="00A9792A"/>
    <w:rsid w:val="00AA00F5"/>
    <w:rsid w:val="00AA0111"/>
    <w:rsid w:val="00AA07E4"/>
    <w:rsid w:val="00AA0D8D"/>
    <w:rsid w:val="00AA119D"/>
    <w:rsid w:val="00AA1294"/>
    <w:rsid w:val="00AA1534"/>
    <w:rsid w:val="00AA157E"/>
    <w:rsid w:val="00AA1CB3"/>
    <w:rsid w:val="00AA261E"/>
    <w:rsid w:val="00AA285E"/>
    <w:rsid w:val="00AA2AC0"/>
    <w:rsid w:val="00AA2B76"/>
    <w:rsid w:val="00AA3D4F"/>
    <w:rsid w:val="00AA4D25"/>
    <w:rsid w:val="00AA504B"/>
    <w:rsid w:val="00AA5160"/>
    <w:rsid w:val="00AA5399"/>
    <w:rsid w:val="00AA58BC"/>
    <w:rsid w:val="00AA635B"/>
    <w:rsid w:val="00AA6874"/>
    <w:rsid w:val="00AA7852"/>
    <w:rsid w:val="00AA7FE5"/>
    <w:rsid w:val="00AB0060"/>
    <w:rsid w:val="00AB010E"/>
    <w:rsid w:val="00AB06D1"/>
    <w:rsid w:val="00AB23FF"/>
    <w:rsid w:val="00AB2513"/>
    <w:rsid w:val="00AB2AD9"/>
    <w:rsid w:val="00AB2BEF"/>
    <w:rsid w:val="00AB2CBC"/>
    <w:rsid w:val="00AB322D"/>
    <w:rsid w:val="00AB37F6"/>
    <w:rsid w:val="00AB3C2E"/>
    <w:rsid w:val="00AB3CE2"/>
    <w:rsid w:val="00AB51DB"/>
    <w:rsid w:val="00AB66C2"/>
    <w:rsid w:val="00AB6942"/>
    <w:rsid w:val="00AB71B5"/>
    <w:rsid w:val="00AB7285"/>
    <w:rsid w:val="00AB7700"/>
    <w:rsid w:val="00AB7EA5"/>
    <w:rsid w:val="00AB7FD2"/>
    <w:rsid w:val="00AC0CE4"/>
    <w:rsid w:val="00AC1142"/>
    <w:rsid w:val="00AC1E70"/>
    <w:rsid w:val="00AC233B"/>
    <w:rsid w:val="00AC24AA"/>
    <w:rsid w:val="00AC2F7D"/>
    <w:rsid w:val="00AC34DF"/>
    <w:rsid w:val="00AC37B8"/>
    <w:rsid w:val="00AC4053"/>
    <w:rsid w:val="00AC493D"/>
    <w:rsid w:val="00AC5C00"/>
    <w:rsid w:val="00AC7032"/>
    <w:rsid w:val="00AC70F2"/>
    <w:rsid w:val="00AC7D66"/>
    <w:rsid w:val="00AD09B1"/>
    <w:rsid w:val="00AD0AA0"/>
    <w:rsid w:val="00AD0BAF"/>
    <w:rsid w:val="00AD0DB3"/>
    <w:rsid w:val="00AD1018"/>
    <w:rsid w:val="00AD16C9"/>
    <w:rsid w:val="00AD1730"/>
    <w:rsid w:val="00AD1F16"/>
    <w:rsid w:val="00AD27AE"/>
    <w:rsid w:val="00AD2D9D"/>
    <w:rsid w:val="00AD2E07"/>
    <w:rsid w:val="00AD3029"/>
    <w:rsid w:val="00AD30D9"/>
    <w:rsid w:val="00AD3400"/>
    <w:rsid w:val="00AD35C8"/>
    <w:rsid w:val="00AD37B8"/>
    <w:rsid w:val="00AD396F"/>
    <w:rsid w:val="00AD46CA"/>
    <w:rsid w:val="00AD49BC"/>
    <w:rsid w:val="00AD4A1E"/>
    <w:rsid w:val="00AD4C49"/>
    <w:rsid w:val="00AD51DE"/>
    <w:rsid w:val="00AD5280"/>
    <w:rsid w:val="00AD52F7"/>
    <w:rsid w:val="00AD55A4"/>
    <w:rsid w:val="00AD57D1"/>
    <w:rsid w:val="00AD5DE9"/>
    <w:rsid w:val="00AD61D4"/>
    <w:rsid w:val="00AD65DE"/>
    <w:rsid w:val="00AD6A34"/>
    <w:rsid w:val="00AD6B57"/>
    <w:rsid w:val="00AD6B92"/>
    <w:rsid w:val="00AD748B"/>
    <w:rsid w:val="00AE0492"/>
    <w:rsid w:val="00AE0728"/>
    <w:rsid w:val="00AE07A4"/>
    <w:rsid w:val="00AE0B98"/>
    <w:rsid w:val="00AE143F"/>
    <w:rsid w:val="00AE1960"/>
    <w:rsid w:val="00AE1F26"/>
    <w:rsid w:val="00AE1F63"/>
    <w:rsid w:val="00AE2E42"/>
    <w:rsid w:val="00AE30C1"/>
    <w:rsid w:val="00AE3381"/>
    <w:rsid w:val="00AE3902"/>
    <w:rsid w:val="00AE3D46"/>
    <w:rsid w:val="00AE40B1"/>
    <w:rsid w:val="00AE42B6"/>
    <w:rsid w:val="00AE4BE3"/>
    <w:rsid w:val="00AE53D1"/>
    <w:rsid w:val="00AE5436"/>
    <w:rsid w:val="00AE5B77"/>
    <w:rsid w:val="00AE5C99"/>
    <w:rsid w:val="00AE67EE"/>
    <w:rsid w:val="00AE6C02"/>
    <w:rsid w:val="00AE7211"/>
    <w:rsid w:val="00AE7B23"/>
    <w:rsid w:val="00AF04A3"/>
    <w:rsid w:val="00AF04D6"/>
    <w:rsid w:val="00AF082F"/>
    <w:rsid w:val="00AF0B2F"/>
    <w:rsid w:val="00AF1057"/>
    <w:rsid w:val="00AF1277"/>
    <w:rsid w:val="00AF161E"/>
    <w:rsid w:val="00AF18C7"/>
    <w:rsid w:val="00AF226B"/>
    <w:rsid w:val="00AF227F"/>
    <w:rsid w:val="00AF2A4F"/>
    <w:rsid w:val="00AF32D3"/>
    <w:rsid w:val="00AF32D5"/>
    <w:rsid w:val="00AF3606"/>
    <w:rsid w:val="00AF3816"/>
    <w:rsid w:val="00AF3A74"/>
    <w:rsid w:val="00AF3D8C"/>
    <w:rsid w:val="00AF4336"/>
    <w:rsid w:val="00AF46CA"/>
    <w:rsid w:val="00AF46CE"/>
    <w:rsid w:val="00AF4B68"/>
    <w:rsid w:val="00AF55A9"/>
    <w:rsid w:val="00AF5B7C"/>
    <w:rsid w:val="00AF63D5"/>
    <w:rsid w:val="00AF66EB"/>
    <w:rsid w:val="00AF69CE"/>
    <w:rsid w:val="00AF6DBA"/>
    <w:rsid w:val="00AF770C"/>
    <w:rsid w:val="00AF78B2"/>
    <w:rsid w:val="00AF7D8D"/>
    <w:rsid w:val="00B003DF"/>
    <w:rsid w:val="00B00B92"/>
    <w:rsid w:val="00B00FFB"/>
    <w:rsid w:val="00B01225"/>
    <w:rsid w:val="00B0135D"/>
    <w:rsid w:val="00B02311"/>
    <w:rsid w:val="00B024C8"/>
    <w:rsid w:val="00B035E7"/>
    <w:rsid w:val="00B03693"/>
    <w:rsid w:val="00B043C1"/>
    <w:rsid w:val="00B05684"/>
    <w:rsid w:val="00B05EB3"/>
    <w:rsid w:val="00B05EE5"/>
    <w:rsid w:val="00B05F9E"/>
    <w:rsid w:val="00B06235"/>
    <w:rsid w:val="00B062EA"/>
    <w:rsid w:val="00B06E32"/>
    <w:rsid w:val="00B07876"/>
    <w:rsid w:val="00B07D51"/>
    <w:rsid w:val="00B07F70"/>
    <w:rsid w:val="00B10031"/>
    <w:rsid w:val="00B10A8D"/>
    <w:rsid w:val="00B10CDC"/>
    <w:rsid w:val="00B10F98"/>
    <w:rsid w:val="00B12049"/>
    <w:rsid w:val="00B125E1"/>
    <w:rsid w:val="00B128E2"/>
    <w:rsid w:val="00B129E4"/>
    <w:rsid w:val="00B12C81"/>
    <w:rsid w:val="00B13154"/>
    <w:rsid w:val="00B13217"/>
    <w:rsid w:val="00B13D20"/>
    <w:rsid w:val="00B140D4"/>
    <w:rsid w:val="00B141AB"/>
    <w:rsid w:val="00B158CE"/>
    <w:rsid w:val="00B15940"/>
    <w:rsid w:val="00B15D50"/>
    <w:rsid w:val="00B160DC"/>
    <w:rsid w:val="00B16E33"/>
    <w:rsid w:val="00B1703C"/>
    <w:rsid w:val="00B1735F"/>
    <w:rsid w:val="00B17491"/>
    <w:rsid w:val="00B17585"/>
    <w:rsid w:val="00B17879"/>
    <w:rsid w:val="00B17B12"/>
    <w:rsid w:val="00B17D05"/>
    <w:rsid w:val="00B17D1C"/>
    <w:rsid w:val="00B17F08"/>
    <w:rsid w:val="00B2008C"/>
    <w:rsid w:val="00B208D0"/>
    <w:rsid w:val="00B20C79"/>
    <w:rsid w:val="00B20C98"/>
    <w:rsid w:val="00B20DCB"/>
    <w:rsid w:val="00B20E28"/>
    <w:rsid w:val="00B2108B"/>
    <w:rsid w:val="00B21A23"/>
    <w:rsid w:val="00B21D89"/>
    <w:rsid w:val="00B22023"/>
    <w:rsid w:val="00B22352"/>
    <w:rsid w:val="00B22806"/>
    <w:rsid w:val="00B22B60"/>
    <w:rsid w:val="00B23477"/>
    <w:rsid w:val="00B23525"/>
    <w:rsid w:val="00B2360D"/>
    <w:rsid w:val="00B245A6"/>
    <w:rsid w:val="00B24640"/>
    <w:rsid w:val="00B24ECC"/>
    <w:rsid w:val="00B2517A"/>
    <w:rsid w:val="00B258CD"/>
    <w:rsid w:val="00B25AB2"/>
    <w:rsid w:val="00B25AC3"/>
    <w:rsid w:val="00B25D6A"/>
    <w:rsid w:val="00B264C0"/>
    <w:rsid w:val="00B26C9F"/>
    <w:rsid w:val="00B26E45"/>
    <w:rsid w:val="00B271D2"/>
    <w:rsid w:val="00B311BD"/>
    <w:rsid w:val="00B314A6"/>
    <w:rsid w:val="00B316A1"/>
    <w:rsid w:val="00B31AAA"/>
    <w:rsid w:val="00B3223A"/>
    <w:rsid w:val="00B3252C"/>
    <w:rsid w:val="00B326EC"/>
    <w:rsid w:val="00B330AD"/>
    <w:rsid w:val="00B330CF"/>
    <w:rsid w:val="00B33864"/>
    <w:rsid w:val="00B33B78"/>
    <w:rsid w:val="00B33F47"/>
    <w:rsid w:val="00B34763"/>
    <w:rsid w:val="00B348D0"/>
    <w:rsid w:val="00B34A3E"/>
    <w:rsid w:val="00B34A95"/>
    <w:rsid w:val="00B34C4A"/>
    <w:rsid w:val="00B34C9A"/>
    <w:rsid w:val="00B34E08"/>
    <w:rsid w:val="00B358CE"/>
    <w:rsid w:val="00B35F04"/>
    <w:rsid w:val="00B36083"/>
    <w:rsid w:val="00B36423"/>
    <w:rsid w:val="00B365AE"/>
    <w:rsid w:val="00B36767"/>
    <w:rsid w:val="00B368D5"/>
    <w:rsid w:val="00B37117"/>
    <w:rsid w:val="00B371F8"/>
    <w:rsid w:val="00B3729A"/>
    <w:rsid w:val="00B374E6"/>
    <w:rsid w:val="00B377EE"/>
    <w:rsid w:val="00B3786E"/>
    <w:rsid w:val="00B378BC"/>
    <w:rsid w:val="00B40054"/>
    <w:rsid w:val="00B40400"/>
    <w:rsid w:val="00B41054"/>
    <w:rsid w:val="00B41401"/>
    <w:rsid w:val="00B418D7"/>
    <w:rsid w:val="00B41EA2"/>
    <w:rsid w:val="00B43992"/>
    <w:rsid w:val="00B43D72"/>
    <w:rsid w:val="00B43FD9"/>
    <w:rsid w:val="00B44C2D"/>
    <w:rsid w:val="00B44DEC"/>
    <w:rsid w:val="00B451C5"/>
    <w:rsid w:val="00B454F2"/>
    <w:rsid w:val="00B45BC0"/>
    <w:rsid w:val="00B46355"/>
    <w:rsid w:val="00B4654E"/>
    <w:rsid w:val="00B46B8A"/>
    <w:rsid w:val="00B473E6"/>
    <w:rsid w:val="00B4745F"/>
    <w:rsid w:val="00B475C7"/>
    <w:rsid w:val="00B47A67"/>
    <w:rsid w:val="00B47C22"/>
    <w:rsid w:val="00B47FCF"/>
    <w:rsid w:val="00B5036E"/>
    <w:rsid w:val="00B513D9"/>
    <w:rsid w:val="00B51775"/>
    <w:rsid w:val="00B518D2"/>
    <w:rsid w:val="00B51C61"/>
    <w:rsid w:val="00B51ED7"/>
    <w:rsid w:val="00B52299"/>
    <w:rsid w:val="00B522F1"/>
    <w:rsid w:val="00B52DC0"/>
    <w:rsid w:val="00B53256"/>
    <w:rsid w:val="00B5347A"/>
    <w:rsid w:val="00B537C4"/>
    <w:rsid w:val="00B53AFF"/>
    <w:rsid w:val="00B54A24"/>
    <w:rsid w:val="00B54CA7"/>
    <w:rsid w:val="00B54EA6"/>
    <w:rsid w:val="00B550BA"/>
    <w:rsid w:val="00B5546A"/>
    <w:rsid w:val="00B55E84"/>
    <w:rsid w:val="00B56940"/>
    <w:rsid w:val="00B56A6F"/>
    <w:rsid w:val="00B56EF5"/>
    <w:rsid w:val="00B57D49"/>
    <w:rsid w:val="00B57EFA"/>
    <w:rsid w:val="00B6013E"/>
    <w:rsid w:val="00B61186"/>
    <w:rsid w:val="00B611E5"/>
    <w:rsid w:val="00B6136D"/>
    <w:rsid w:val="00B6154C"/>
    <w:rsid w:val="00B615AB"/>
    <w:rsid w:val="00B61EFC"/>
    <w:rsid w:val="00B61FD9"/>
    <w:rsid w:val="00B623EE"/>
    <w:rsid w:val="00B629CD"/>
    <w:rsid w:val="00B62BAD"/>
    <w:rsid w:val="00B62C61"/>
    <w:rsid w:val="00B63120"/>
    <w:rsid w:val="00B63C1C"/>
    <w:rsid w:val="00B63C35"/>
    <w:rsid w:val="00B63F11"/>
    <w:rsid w:val="00B644EB"/>
    <w:rsid w:val="00B647A8"/>
    <w:rsid w:val="00B652AE"/>
    <w:rsid w:val="00B6538B"/>
    <w:rsid w:val="00B65639"/>
    <w:rsid w:val="00B65952"/>
    <w:rsid w:val="00B65DC9"/>
    <w:rsid w:val="00B65E6A"/>
    <w:rsid w:val="00B665AF"/>
    <w:rsid w:val="00B66FB6"/>
    <w:rsid w:val="00B70107"/>
    <w:rsid w:val="00B70150"/>
    <w:rsid w:val="00B70B4F"/>
    <w:rsid w:val="00B70BFD"/>
    <w:rsid w:val="00B70D92"/>
    <w:rsid w:val="00B710AC"/>
    <w:rsid w:val="00B710BD"/>
    <w:rsid w:val="00B7150F"/>
    <w:rsid w:val="00B71A87"/>
    <w:rsid w:val="00B71B17"/>
    <w:rsid w:val="00B71D8B"/>
    <w:rsid w:val="00B7222A"/>
    <w:rsid w:val="00B72477"/>
    <w:rsid w:val="00B7291A"/>
    <w:rsid w:val="00B72D05"/>
    <w:rsid w:val="00B72DA7"/>
    <w:rsid w:val="00B730CE"/>
    <w:rsid w:val="00B73D94"/>
    <w:rsid w:val="00B7403F"/>
    <w:rsid w:val="00B740D5"/>
    <w:rsid w:val="00B740F4"/>
    <w:rsid w:val="00B740FF"/>
    <w:rsid w:val="00B74DEC"/>
    <w:rsid w:val="00B75003"/>
    <w:rsid w:val="00B75AE0"/>
    <w:rsid w:val="00B75BD2"/>
    <w:rsid w:val="00B761ED"/>
    <w:rsid w:val="00B76BF0"/>
    <w:rsid w:val="00B76C7D"/>
    <w:rsid w:val="00B77325"/>
    <w:rsid w:val="00B77CBF"/>
    <w:rsid w:val="00B77F92"/>
    <w:rsid w:val="00B802A6"/>
    <w:rsid w:val="00B8056F"/>
    <w:rsid w:val="00B806A2"/>
    <w:rsid w:val="00B80D71"/>
    <w:rsid w:val="00B80D93"/>
    <w:rsid w:val="00B81D7F"/>
    <w:rsid w:val="00B81F86"/>
    <w:rsid w:val="00B82015"/>
    <w:rsid w:val="00B82149"/>
    <w:rsid w:val="00B82164"/>
    <w:rsid w:val="00B8224B"/>
    <w:rsid w:val="00B82467"/>
    <w:rsid w:val="00B824CB"/>
    <w:rsid w:val="00B82BF2"/>
    <w:rsid w:val="00B83487"/>
    <w:rsid w:val="00B83801"/>
    <w:rsid w:val="00B838BF"/>
    <w:rsid w:val="00B83FA4"/>
    <w:rsid w:val="00B84046"/>
    <w:rsid w:val="00B844FB"/>
    <w:rsid w:val="00B84790"/>
    <w:rsid w:val="00B848B1"/>
    <w:rsid w:val="00B84E45"/>
    <w:rsid w:val="00B850B6"/>
    <w:rsid w:val="00B8550B"/>
    <w:rsid w:val="00B85958"/>
    <w:rsid w:val="00B85C09"/>
    <w:rsid w:val="00B87094"/>
    <w:rsid w:val="00B905A5"/>
    <w:rsid w:val="00B908AD"/>
    <w:rsid w:val="00B9133C"/>
    <w:rsid w:val="00B91D35"/>
    <w:rsid w:val="00B93220"/>
    <w:rsid w:val="00B9332A"/>
    <w:rsid w:val="00B93425"/>
    <w:rsid w:val="00B93ADC"/>
    <w:rsid w:val="00B940AD"/>
    <w:rsid w:val="00B94230"/>
    <w:rsid w:val="00B94B1C"/>
    <w:rsid w:val="00B9509E"/>
    <w:rsid w:val="00B953A9"/>
    <w:rsid w:val="00B9540D"/>
    <w:rsid w:val="00B9597C"/>
    <w:rsid w:val="00B95A1B"/>
    <w:rsid w:val="00B95A5E"/>
    <w:rsid w:val="00B95D88"/>
    <w:rsid w:val="00B95F92"/>
    <w:rsid w:val="00B96311"/>
    <w:rsid w:val="00B9645E"/>
    <w:rsid w:val="00B964E0"/>
    <w:rsid w:val="00B9688A"/>
    <w:rsid w:val="00B97E29"/>
    <w:rsid w:val="00B97E5D"/>
    <w:rsid w:val="00B97EA4"/>
    <w:rsid w:val="00BA0438"/>
    <w:rsid w:val="00BA0451"/>
    <w:rsid w:val="00BA07CE"/>
    <w:rsid w:val="00BA1204"/>
    <w:rsid w:val="00BA1542"/>
    <w:rsid w:val="00BA2257"/>
    <w:rsid w:val="00BA2311"/>
    <w:rsid w:val="00BA2452"/>
    <w:rsid w:val="00BA2C6E"/>
    <w:rsid w:val="00BA3035"/>
    <w:rsid w:val="00BA44AE"/>
    <w:rsid w:val="00BA486D"/>
    <w:rsid w:val="00BA4B63"/>
    <w:rsid w:val="00BA5234"/>
    <w:rsid w:val="00BA52EE"/>
    <w:rsid w:val="00BA58A2"/>
    <w:rsid w:val="00BA60BA"/>
    <w:rsid w:val="00BA6A91"/>
    <w:rsid w:val="00BA6BB5"/>
    <w:rsid w:val="00BA6D52"/>
    <w:rsid w:val="00BA7686"/>
    <w:rsid w:val="00BA79BB"/>
    <w:rsid w:val="00BA7D23"/>
    <w:rsid w:val="00BA7E18"/>
    <w:rsid w:val="00BB0D5E"/>
    <w:rsid w:val="00BB15D9"/>
    <w:rsid w:val="00BB1B57"/>
    <w:rsid w:val="00BB1D23"/>
    <w:rsid w:val="00BB206C"/>
    <w:rsid w:val="00BB226D"/>
    <w:rsid w:val="00BB24CD"/>
    <w:rsid w:val="00BB277F"/>
    <w:rsid w:val="00BB32DB"/>
    <w:rsid w:val="00BB3CAD"/>
    <w:rsid w:val="00BB4644"/>
    <w:rsid w:val="00BB48AE"/>
    <w:rsid w:val="00BB48C2"/>
    <w:rsid w:val="00BB4A4F"/>
    <w:rsid w:val="00BB5181"/>
    <w:rsid w:val="00BB5312"/>
    <w:rsid w:val="00BB6073"/>
    <w:rsid w:val="00BB6B74"/>
    <w:rsid w:val="00BB75BF"/>
    <w:rsid w:val="00BB77A6"/>
    <w:rsid w:val="00BB77C7"/>
    <w:rsid w:val="00BB7ED1"/>
    <w:rsid w:val="00BC043D"/>
    <w:rsid w:val="00BC079C"/>
    <w:rsid w:val="00BC0A05"/>
    <w:rsid w:val="00BC15EB"/>
    <w:rsid w:val="00BC27F3"/>
    <w:rsid w:val="00BC2895"/>
    <w:rsid w:val="00BC29DE"/>
    <w:rsid w:val="00BC3033"/>
    <w:rsid w:val="00BC3196"/>
    <w:rsid w:val="00BC31D4"/>
    <w:rsid w:val="00BC33FD"/>
    <w:rsid w:val="00BC36C3"/>
    <w:rsid w:val="00BC3771"/>
    <w:rsid w:val="00BC3B17"/>
    <w:rsid w:val="00BC3F12"/>
    <w:rsid w:val="00BC4A63"/>
    <w:rsid w:val="00BC50E5"/>
    <w:rsid w:val="00BC56EC"/>
    <w:rsid w:val="00BC5E98"/>
    <w:rsid w:val="00BC6053"/>
    <w:rsid w:val="00BC66BA"/>
    <w:rsid w:val="00BC6D21"/>
    <w:rsid w:val="00BC6FE4"/>
    <w:rsid w:val="00BC7764"/>
    <w:rsid w:val="00BC777E"/>
    <w:rsid w:val="00BC7D45"/>
    <w:rsid w:val="00BD005D"/>
    <w:rsid w:val="00BD044B"/>
    <w:rsid w:val="00BD2D41"/>
    <w:rsid w:val="00BD37A0"/>
    <w:rsid w:val="00BD3919"/>
    <w:rsid w:val="00BD3DC1"/>
    <w:rsid w:val="00BD3FC9"/>
    <w:rsid w:val="00BD44BB"/>
    <w:rsid w:val="00BD4943"/>
    <w:rsid w:val="00BD4FEF"/>
    <w:rsid w:val="00BD5312"/>
    <w:rsid w:val="00BD6839"/>
    <w:rsid w:val="00BD6AF9"/>
    <w:rsid w:val="00BD7B8C"/>
    <w:rsid w:val="00BE077B"/>
    <w:rsid w:val="00BE0942"/>
    <w:rsid w:val="00BE096A"/>
    <w:rsid w:val="00BE0973"/>
    <w:rsid w:val="00BE2B57"/>
    <w:rsid w:val="00BE37B4"/>
    <w:rsid w:val="00BE3A48"/>
    <w:rsid w:val="00BE3AA7"/>
    <w:rsid w:val="00BE3B37"/>
    <w:rsid w:val="00BE3CF8"/>
    <w:rsid w:val="00BE4D35"/>
    <w:rsid w:val="00BE54BA"/>
    <w:rsid w:val="00BE585B"/>
    <w:rsid w:val="00BE6265"/>
    <w:rsid w:val="00BE6780"/>
    <w:rsid w:val="00BE6E88"/>
    <w:rsid w:val="00BE6F48"/>
    <w:rsid w:val="00BE6FB6"/>
    <w:rsid w:val="00BE6FE7"/>
    <w:rsid w:val="00BE7BA9"/>
    <w:rsid w:val="00BE7BFA"/>
    <w:rsid w:val="00BE7D40"/>
    <w:rsid w:val="00BF096E"/>
    <w:rsid w:val="00BF14F2"/>
    <w:rsid w:val="00BF1665"/>
    <w:rsid w:val="00BF1A18"/>
    <w:rsid w:val="00BF1B04"/>
    <w:rsid w:val="00BF2773"/>
    <w:rsid w:val="00BF2B72"/>
    <w:rsid w:val="00BF3264"/>
    <w:rsid w:val="00BF36C3"/>
    <w:rsid w:val="00BF3822"/>
    <w:rsid w:val="00BF38D5"/>
    <w:rsid w:val="00BF43E2"/>
    <w:rsid w:val="00BF46AB"/>
    <w:rsid w:val="00BF4BB7"/>
    <w:rsid w:val="00BF4F61"/>
    <w:rsid w:val="00BF4F71"/>
    <w:rsid w:val="00BF54FD"/>
    <w:rsid w:val="00BF5849"/>
    <w:rsid w:val="00BF590E"/>
    <w:rsid w:val="00BF5D6A"/>
    <w:rsid w:val="00BF629C"/>
    <w:rsid w:val="00BF65FE"/>
    <w:rsid w:val="00BF6858"/>
    <w:rsid w:val="00BF7C1B"/>
    <w:rsid w:val="00BF7DE1"/>
    <w:rsid w:val="00C004DB"/>
    <w:rsid w:val="00C00747"/>
    <w:rsid w:val="00C00C61"/>
    <w:rsid w:val="00C00CB4"/>
    <w:rsid w:val="00C01192"/>
    <w:rsid w:val="00C017DA"/>
    <w:rsid w:val="00C01806"/>
    <w:rsid w:val="00C022D1"/>
    <w:rsid w:val="00C0254A"/>
    <w:rsid w:val="00C02D72"/>
    <w:rsid w:val="00C03239"/>
    <w:rsid w:val="00C03792"/>
    <w:rsid w:val="00C03F09"/>
    <w:rsid w:val="00C03F7C"/>
    <w:rsid w:val="00C04390"/>
    <w:rsid w:val="00C05412"/>
    <w:rsid w:val="00C06623"/>
    <w:rsid w:val="00C068F3"/>
    <w:rsid w:val="00C07923"/>
    <w:rsid w:val="00C07CA5"/>
    <w:rsid w:val="00C07FA3"/>
    <w:rsid w:val="00C10A58"/>
    <w:rsid w:val="00C10D17"/>
    <w:rsid w:val="00C10DBC"/>
    <w:rsid w:val="00C1166D"/>
    <w:rsid w:val="00C11D42"/>
    <w:rsid w:val="00C11F48"/>
    <w:rsid w:val="00C12029"/>
    <w:rsid w:val="00C12A2B"/>
    <w:rsid w:val="00C13747"/>
    <w:rsid w:val="00C13F36"/>
    <w:rsid w:val="00C14273"/>
    <w:rsid w:val="00C1449A"/>
    <w:rsid w:val="00C148AF"/>
    <w:rsid w:val="00C157E9"/>
    <w:rsid w:val="00C15976"/>
    <w:rsid w:val="00C15AB9"/>
    <w:rsid w:val="00C15D20"/>
    <w:rsid w:val="00C16C5F"/>
    <w:rsid w:val="00C171BC"/>
    <w:rsid w:val="00C175A7"/>
    <w:rsid w:val="00C17972"/>
    <w:rsid w:val="00C17D15"/>
    <w:rsid w:val="00C17D53"/>
    <w:rsid w:val="00C17EC6"/>
    <w:rsid w:val="00C205B6"/>
    <w:rsid w:val="00C20ECE"/>
    <w:rsid w:val="00C20EEF"/>
    <w:rsid w:val="00C2135F"/>
    <w:rsid w:val="00C21902"/>
    <w:rsid w:val="00C22587"/>
    <w:rsid w:val="00C239DB"/>
    <w:rsid w:val="00C23B1F"/>
    <w:rsid w:val="00C24688"/>
    <w:rsid w:val="00C24E90"/>
    <w:rsid w:val="00C25269"/>
    <w:rsid w:val="00C256C9"/>
    <w:rsid w:val="00C25998"/>
    <w:rsid w:val="00C26483"/>
    <w:rsid w:val="00C26670"/>
    <w:rsid w:val="00C26F0E"/>
    <w:rsid w:val="00C27375"/>
    <w:rsid w:val="00C277C7"/>
    <w:rsid w:val="00C305A1"/>
    <w:rsid w:val="00C30AB7"/>
    <w:rsid w:val="00C30E7A"/>
    <w:rsid w:val="00C327BD"/>
    <w:rsid w:val="00C32C2F"/>
    <w:rsid w:val="00C338A4"/>
    <w:rsid w:val="00C33A39"/>
    <w:rsid w:val="00C340AF"/>
    <w:rsid w:val="00C3461F"/>
    <w:rsid w:val="00C34BC8"/>
    <w:rsid w:val="00C34D29"/>
    <w:rsid w:val="00C34DE9"/>
    <w:rsid w:val="00C3535A"/>
    <w:rsid w:val="00C36477"/>
    <w:rsid w:val="00C36FC1"/>
    <w:rsid w:val="00C3792D"/>
    <w:rsid w:val="00C401ED"/>
    <w:rsid w:val="00C40391"/>
    <w:rsid w:val="00C40525"/>
    <w:rsid w:val="00C41E1A"/>
    <w:rsid w:val="00C4269C"/>
    <w:rsid w:val="00C42BA6"/>
    <w:rsid w:val="00C43533"/>
    <w:rsid w:val="00C43800"/>
    <w:rsid w:val="00C43A9A"/>
    <w:rsid w:val="00C43AC8"/>
    <w:rsid w:val="00C43ED4"/>
    <w:rsid w:val="00C43F01"/>
    <w:rsid w:val="00C44A63"/>
    <w:rsid w:val="00C45619"/>
    <w:rsid w:val="00C4589D"/>
    <w:rsid w:val="00C46425"/>
    <w:rsid w:val="00C465FA"/>
    <w:rsid w:val="00C466A9"/>
    <w:rsid w:val="00C46714"/>
    <w:rsid w:val="00C4691B"/>
    <w:rsid w:val="00C46A6B"/>
    <w:rsid w:val="00C46B68"/>
    <w:rsid w:val="00C478E3"/>
    <w:rsid w:val="00C5012A"/>
    <w:rsid w:val="00C5015D"/>
    <w:rsid w:val="00C5023E"/>
    <w:rsid w:val="00C50F57"/>
    <w:rsid w:val="00C511DD"/>
    <w:rsid w:val="00C5149B"/>
    <w:rsid w:val="00C51BE5"/>
    <w:rsid w:val="00C527B6"/>
    <w:rsid w:val="00C53353"/>
    <w:rsid w:val="00C533D4"/>
    <w:rsid w:val="00C53BF5"/>
    <w:rsid w:val="00C54772"/>
    <w:rsid w:val="00C54791"/>
    <w:rsid w:val="00C548EE"/>
    <w:rsid w:val="00C54D16"/>
    <w:rsid w:val="00C553B4"/>
    <w:rsid w:val="00C554E7"/>
    <w:rsid w:val="00C55555"/>
    <w:rsid w:val="00C5612A"/>
    <w:rsid w:val="00C5629B"/>
    <w:rsid w:val="00C56974"/>
    <w:rsid w:val="00C56C5B"/>
    <w:rsid w:val="00C5778E"/>
    <w:rsid w:val="00C57D52"/>
    <w:rsid w:val="00C60634"/>
    <w:rsid w:val="00C6086D"/>
    <w:rsid w:val="00C61219"/>
    <w:rsid w:val="00C618A8"/>
    <w:rsid w:val="00C61F8F"/>
    <w:rsid w:val="00C62E87"/>
    <w:rsid w:val="00C631CC"/>
    <w:rsid w:val="00C649DE"/>
    <w:rsid w:val="00C6507E"/>
    <w:rsid w:val="00C651AE"/>
    <w:rsid w:val="00C65E3E"/>
    <w:rsid w:val="00C66252"/>
    <w:rsid w:val="00C664EE"/>
    <w:rsid w:val="00C673D5"/>
    <w:rsid w:val="00C6753A"/>
    <w:rsid w:val="00C677AD"/>
    <w:rsid w:val="00C7018A"/>
    <w:rsid w:val="00C70485"/>
    <w:rsid w:val="00C708DB"/>
    <w:rsid w:val="00C70D3E"/>
    <w:rsid w:val="00C71119"/>
    <w:rsid w:val="00C712BA"/>
    <w:rsid w:val="00C71364"/>
    <w:rsid w:val="00C718B5"/>
    <w:rsid w:val="00C71A58"/>
    <w:rsid w:val="00C71CDA"/>
    <w:rsid w:val="00C725FA"/>
    <w:rsid w:val="00C72A73"/>
    <w:rsid w:val="00C73253"/>
    <w:rsid w:val="00C73655"/>
    <w:rsid w:val="00C73733"/>
    <w:rsid w:val="00C7398D"/>
    <w:rsid w:val="00C73B78"/>
    <w:rsid w:val="00C74BFB"/>
    <w:rsid w:val="00C74C5C"/>
    <w:rsid w:val="00C74D0C"/>
    <w:rsid w:val="00C75526"/>
    <w:rsid w:val="00C756DD"/>
    <w:rsid w:val="00C75C62"/>
    <w:rsid w:val="00C75E75"/>
    <w:rsid w:val="00C76447"/>
    <w:rsid w:val="00C7688F"/>
    <w:rsid w:val="00C80631"/>
    <w:rsid w:val="00C80769"/>
    <w:rsid w:val="00C80B48"/>
    <w:rsid w:val="00C80CB0"/>
    <w:rsid w:val="00C817FD"/>
    <w:rsid w:val="00C81C8B"/>
    <w:rsid w:val="00C81FE2"/>
    <w:rsid w:val="00C8201A"/>
    <w:rsid w:val="00C82667"/>
    <w:rsid w:val="00C83764"/>
    <w:rsid w:val="00C83943"/>
    <w:rsid w:val="00C839E6"/>
    <w:rsid w:val="00C83B60"/>
    <w:rsid w:val="00C83F71"/>
    <w:rsid w:val="00C8509C"/>
    <w:rsid w:val="00C859FC"/>
    <w:rsid w:val="00C85C69"/>
    <w:rsid w:val="00C864E0"/>
    <w:rsid w:val="00C867E4"/>
    <w:rsid w:val="00C86CF3"/>
    <w:rsid w:val="00C86FF7"/>
    <w:rsid w:val="00C871E1"/>
    <w:rsid w:val="00C8755B"/>
    <w:rsid w:val="00C87A45"/>
    <w:rsid w:val="00C90931"/>
    <w:rsid w:val="00C917D3"/>
    <w:rsid w:val="00C920F6"/>
    <w:rsid w:val="00C9294B"/>
    <w:rsid w:val="00C92C93"/>
    <w:rsid w:val="00C931BF"/>
    <w:rsid w:val="00C93253"/>
    <w:rsid w:val="00C93A83"/>
    <w:rsid w:val="00C93A9B"/>
    <w:rsid w:val="00C93BFD"/>
    <w:rsid w:val="00C93C8C"/>
    <w:rsid w:val="00C94355"/>
    <w:rsid w:val="00C947CB"/>
    <w:rsid w:val="00C94934"/>
    <w:rsid w:val="00C94970"/>
    <w:rsid w:val="00C94D4D"/>
    <w:rsid w:val="00C94EA1"/>
    <w:rsid w:val="00C9555C"/>
    <w:rsid w:val="00C95649"/>
    <w:rsid w:val="00C9574B"/>
    <w:rsid w:val="00C95AF4"/>
    <w:rsid w:val="00C95CCA"/>
    <w:rsid w:val="00C96032"/>
    <w:rsid w:val="00C96479"/>
    <w:rsid w:val="00C9647A"/>
    <w:rsid w:val="00C9670C"/>
    <w:rsid w:val="00C96C54"/>
    <w:rsid w:val="00C96D0B"/>
    <w:rsid w:val="00C97090"/>
    <w:rsid w:val="00C97CB8"/>
    <w:rsid w:val="00CA0243"/>
    <w:rsid w:val="00CA0443"/>
    <w:rsid w:val="00CA0DC1"/>
    <w:rsid w:val="00CA0E2D"/>
    <w:rsid w:val="00CA0E3E"/>
    <w:rsid w:val="00CA15CE"/>
    <w:rsid w:val="00CA1990"/>
    <w:rsid w:val="00CA1D4B"/>
    <w:rsid w:val="00CA277F"/>
    <w:rsid w:val="00CA30CF"/>
    <w:rsid w:val="00CA3B5C"/>
    <w:rsid w:val="00CA3EC2"/>
    <w:rsid w:val="00CA42EB"/>
    <w:rsid w:val="00CA4334"/>
    <w:rsid w:val="00CA4388"/>
    <w:rsid w:val="00CA45C4"/>
    <w:rsid w:val="00CA571A"/>
    <w:rsid w:val="00CA5C9F"/>
    <w:rsid w:val="00CA5DAA"/>
    <w:rsid w:val="00CA5F2A"/>
    <w:rsid w:val="00CA6BA6"/>
    <w:rsid w:val="00CA6E49"/>
    <w:rsid w:val="00CA6F0F"/>
    <w:rsid w:val="00CA74F6"/>
    <w:rsid w:val="00CA767C"/>
    <w:rsid w:val="00CA776E"/>
    <w:rsid w:val="00CB02B4"/>
    <w:rsid w:val="00CB1EC5"/>
    <w:rsid w:val="00CB25B6"/>
    <w:rsid w:val="00CB27B8"/>
    <w:rsid w:val="00CB32EF"/>
    <w:rsid w:val="00CB339E"/>
    <w:rsid w:val="00CB3589"/>
    <w:rsid w:val="00CB3DD3"/>
    <w:rsid w:val="00CB3E50"/>
    <w:rsid w:val="00CB3F46"/>
    <w:rsid w:val="00CB4057"/>
    <w:rsid w:val="00CB444B"/>
    <w:rsid w:val="00CB44D5"/>
    <w:rsid w:val="00CB4BF3"/>
    <w:rsid w:val="00CB4D82"/>
    <w:rsid w:val="00CB4F19"/>
    <w:rsid w:val="00CB667F"/>
    <w:rsid w:val="00CB671A"/>
    <w:rsid w:val="00CB72DD"/>
    <w:rsid w:val="00CB76A5"/>
    <w:rsid w:val="00CB7F70"/>
    <w:rsid w:val="00CC006A"/>
    <w:rsid w:val="00CC01A9"/>
    <w:rsid w:val="00CC0467"/>
    <w:rsid w:val="00CC0A60"/>
    <w:rsid w:val="00CC10E6"/>
    <w:rsid w:val="00CC17E4"/>
    <w:rsid w:val="00CC1E7C"/>
    <w:rsid w:val="00CC253F"/>
    <w:rsid w:val="00CC3020"/>
    <w:rsid w:val="00CC3A01"/>
    <w:rsid w:val="00CC3D8E"/>
    <w:rsid w:val="00CC3DE1"/>
    <w:rsid w:val="00CC4F04"/>
    <w:rsid w:val="00CC4FF5"/>
    <w:rsid w:val="00CC52CC"/>
    <w:rsid w:val="00CC5ACA"/>
    <w:rsid w:val="00CC5F46"/>
    <w:rsid w:val="00CC6418"/>
    <w:rsid w:val="00CC6C31"/>
    <w:rsid w:val="00CC7330"/>
    <w:rsid w:val="00CD0274"/>
    <w:rsid w:val="00CD02F7"/>
    <w:rsid w:val="00CD0B7A"/>
    <w:rsid w:val="00CD105C"/>
    <w:rsid w:val="00CD1107"/>
    <w:rsid w:val="00CD1312"/>
    <w:rsid w:val="00CD1604"/>
    <w:rsid w:val="00CD24E4"/>
    <w:rsid w:val="00CD25BE"/>
    <w:rsid w:val="00CD27CE"/>
    <w:rsid w:val="00CD2F87"/>
    <w:rsid w:val="00CD3FE5"/>
    <w:rsid w:val="00CD4683"/>
    <w:rsid w:val="00CD541D"/>
    <w:rsid w:val="00CD5F50"/>
    <w:rsid w:val="00CD6568"/>
    <w:rsid w:val="00CD66F1"/>
    <w:rsid w:val="00CD73D5"/>
    <w:rsid w:val="00CD7B0F"/>
    <w:rsid w:val="00CD7F81"/>
    <w:rsid w:val="00CE0320"/>
    <w:rsid w:val="00CE108A"/>
    <w:rsid w:val="00CE16C7"/>
    <w:rsid w:val="00CE23D8"/>
    <w:rsid w:val="00CE2415"/>
    <w:rsid w:val="00CE2996"/>
    <w:rsid w:val="00CE2C5C"/>
    <w:rsid w:val="00CE306B"/>
    <w:rsid w:val="00CE35A2"/>
    <w:rsid w:val="00CE3D20"/>
    <w:rsid w:val="00CE4308"/>
    <w:rsid w:val="00CE4D37"/>
    <w:rsid w:val="00CE5347"/>
    <w:rsid w:val="00CE5379"/>
    <w:rsid w:val="00CE57DB"/>
    <w:rsid w:val="00CE5DB8"/>
    <w:rsid w:val="00CE60FF"/>
    <w:rsid w:val="00CE620C"/>
    <w:rsid w:val="00CE6310"/>
    <w:rsid w:val="00CE649E"/>
    <w:rsid w:val="00CE66DE"/>
    <w:rsid w:val="00CE67D5"/>
    <w:rsid w:val="00CE67F3"/>
    <w:rsid w:val="00CE6BA1"/>
    <w:rsid w:val="00CE6FDA"/>
    <w:rsid w:val="00CE7176"/>
    <w:rsid w:val="00CE774F"/>
    <w:rsid w:val="00CE7982"/>
    <w:rsid w:val="00CF0634"/>
    <w:rsid w:val="00CF0A86"/>
    <w:rsid w:val="00CF15C3"/>
    <w:rsid w:val="00CF1F20"/>
    <w:rsid w:val="00CF1FFF"/>
    <w:rsid w:val="00CF2600"/>
    <w:rsid w:val="00CF2856"/>
    <w:rsid w:val="00CF311B"/>
    <w:rsid w:val="00CF3A94"/>
    <w:rsid w:val="00CF3CA9"/>
    <w:rsid w:val="00CF45EB"/>
    <w:rsid w:val="00CF4713"/>
    <w:rsid w:val="00CF4A98"/>
    <w:rsid w:val="00CF550F"/>
    <w:rsid w:val="00CF5554"/>
    <w:rsid w:val="00CF55FE"/>
    <w:rsid w:val="00CF5926"/>
    <w:rsid w:val="00CF615A"/>
    <w:rsid w:val="00CF6D9E"/>
    <w:rsid w:val="00CF6E2E"/>
    <w:rsid w:val="00CF6FF9"/>
    <w:rsid w:val="00CF7126"/>
    <w:rsid w:val="00CF7625"/>
    <w:rsid w:val="00D007CE"/>
    <w:rsid w:val="00D00932"/>
    <w:rsid w:val="00D00BB2"/>
    <w:rsid w:val="00D00FF0"/>
    <w:rsid w:val="00D01272"/>
    <w:rsid w:val="00D01A0B"/>
    <w:rsid w:val="00D01E18"/>
    <w:rsid w:val="00D02544"/>
    <w:rsid w:val="00D0267D"/>
    <w:rsid w:val="00D027B6"/>
    <w:rsid w:val="00D03BEE"/>
    <w:rsid w:val="00D044DB"/>
    <w:rsid w:val="00D04923"/>
    <w:rsid w:val="00D04E2B"/>
    <w:rsid w:val="00D058B4"/>
    <w:rsid w:val="00D059E1"/>
    <w:rsid w:val="00D05DEA"/>
    <w:rsid w:val="00D06E69"/>
    <w:rsid w:val="00D071A3"/>
    <w:rsid w:val="00D07468"/>
    <w:rsid w:val="00D076C8"/>
    <w:rsid w:val="00D0790F"/>
    <w:rsid w:val="00D07948"/>
    <w:rsid w:val="00D10131"/>
    <w:rsid w:val="00D10A57"/>
    <w:rsid w:val="00D10AB8"/>
    <w:rsid w:val="00D10ADD"/>
    <w:rsid w:val="00D119F8"/>
    <w:rsid w:val="00D11EBF"/>
    <w:rsid w:val="00D123AE"/>
    <w:rsid w:val="00D124C0"/>
    <w:rsid w:val="00D1284C"/>
    <w:rsid w:val="00D1287F"/>
    <w:rsid w:val="00D12AB2"/>
    <w:rsid w:val="00D13251"/>
    <w:rsid w:val="00D139C4"/>
    <w:rsid w:val="00D13C1C"/>
    <w:rsid w:val="00D13D46"/>
    <w:rsid w:val="00D1536D"/>
    <w:rsid w:val="00D15552"/>
    <w:rsid w:val="00D155A3"/>
    <w:rsid w:val="00D15890"/>
    <w:rsid w:val="00D15F11"/>
    <w:rsid w:val="00D16106"/>
    <w:rsid w:val="00D1618D"/>
    <w:rsid w:val="00D16199"/>
    <w:rsid w:val="00D161D1"/>
    <w:rsid w:val="00D16E2F"/>
    <w:rsid w:val="00D17095"/>
    <w:rsid w:val="00D1719C"/>
    <w:rsid w:val="00D17614"/>
    <w:rsid w:val="00D202F2"/>
    <w:rsid w:val="00D2096D"/>
    <w:rsid w:val="00D211F3"/>
    <w:rsid w:val="00D21F74"/>
    <w:rsid w:val="00D22175"/>
    <w:rsid w:val="00D22185"/>
    <w:rsid w:val="00D2259E"/>
    <w:rsid w:val="00D22BD3"/>
    <w:rsid w:val="00D23126"/>
    <w:rsid w:val="00D2396F"/>
    <w:rsid w:val="00D239CA"/>
    <w:rsid w:val="00D24898"/>
    <w:rsid w:val="00D24DCE"/>
    <w:rsid w:val="00D26427"/>
    <w:rsid w:val="00D26B21"/>
    <w:rsid w:val="00D26C4A"/>
    <w:rsid w:val="00D26E2E"/>
    <w:rsid w:val="00D275C1"/>
    <w:rsid w:val="00D27D85"/>
    <w:rsid w:val="00D30DD4"/>
    <w:rsid w:val="00D318F4"/>
    <w:rsid w:val="00D31F10"/>
    <w:rsid w:val="00D31F56"/>
    <w:rsid w:val="00D321C3"/>
    <w:rsid w:val="00D32405"/>
    <w:rsid w:val="00D32849"/>
    <w:rsid w:val="00D328EA"/>
    <w:rsid w:val="00D32A53"/>
    <w:rsid w:val="00D32CC1"/>
    <w:rsid w:val="00D33168"/>
    <w:rsid w:val="00D332F7"/>
    <w:rsid w:val="00D335AC"/>
    <w:rsid w:val="00D336C3"/>
    <w:rsid w:val="00D33CB6"/>
    <w:rsid w:val="00D34FBC"/>
    <w:rsid w:val="00D35013"/>
    <w:rsid w:val="00D3556C"/>
    <w:rsid w:val="00D355F4"/>
    <w:rsid w:val="00D36C5B"/>
    <w:rsid w:val="00D36D35"/>
    <w:rsid w:val="00D36D7A"/>
    <w:rsid w:val="00D378C8"/>
    <w:rsid w:val="00D378D4"/>
    <w:rsid w:val="00D37BA5"/>
    <w:rsid w:val="00D401A2"/>
    <w:rsid w:val="00D413D7"/>
    <w:rsid w:val="00D41C0E"/>
    <w:rsid w:val="00D41D3E"/>
    <w:rsid w:val="00D42087"/>
    <w:rsid w:val="00D428E7"/>
    <w:rsid w:val="00D42B51"/>
    <w:rsid w:val="00D43047"/>
    <w:rsid w:val="00D432B8"/>
    <w:rsid w:val="00D43744"/>
    <w:rsid w:val="00D43750"/>
    <w:rsid w:val="00D43D9B"/>
    <w:rsid w:val="00D43E57"/>
    <w:rsid w:val="00D447AF"/>
    <w:rsid w:val="00D455BB"/>
    <w:rsid w:val="00D45AC2"/>
    <w:rsid w:val="00D46507"/>
    <w:rsid w:val="00D4686B"/>
    <w:rsid w:val="00D46BFA"/>
    <w:rsid w:val="00D47B60"/>
    <w:rsid w:val="00D47EFB"/>
    <w:rsid w:val="00D50B39"/>
    <w:rsid w:val="00D50B75"/>
    <w:rsid w:val="00D51186"/>
    <w:rsid w:val="00D518E3"/>
    <w:rsid w:val="00D51ED4"/>
    <w:rsid w:val="00D525E5"/>
    <w:rsid w:val="00D52ADC"/>
    <w:rsid w:val="00D52DF3"/>
    <w:rsid w:val="00D52E97"/>
    <w:rsid w:val="00D537A9"/>
    <w:rsid w:val="00D537FC"/>
    <w:rsid w:val="00D54384"/>
    <w:rsid w:val="00D5487A"/>
    <w:rsid w:val="00D557FA"/>
    <w:rsid w:val="00D55868"/>
    <w:rsid w:val="00D5587B"/>
    <w:rsid w:val="00D55C11"/>
    <w:rsid w:val="00D56316"/>
    <w:rsid w:val="00D567C3"/>
    <w:rsid w:val="00D56C0A"/>
    <w:rsid w:val="00D56E3C"/>
    <w:rsid w:val="00D578FB"/>
    <w:rsid w:val="00D57D0A"/>
    <w:rsid w:val="00D601B2"/>
    <w:rsid w:val="00D61011"/>
    <w:rsid w:val="00D61989"/>
    <w:rsid w:val="00D61E5E"/>
    <w:rsid w:val="00D61FA0"/>
    <w:rsid w:val="00D62167"/>
    <w:rsid w:val="00D64830"/>
    <w:rsid w:val="00D64BC0"/>
    <w:rsid w:val="00D658D6"/>
    <w:rsid w:val="00D65A2F"/>
    <w:rsid w:val="00D6604B"/>
    <w:rsid w:val="00D66377"/>
    <w:rsid w:val="00D66B87"/>
    <w:rsid w:val="00D66B9C"/>
    <w:rsid w:val="00D675B9"/>
    <w:rsid w:val="00D67DB1"/>
    <w:rsid w:val="00D67E90"/>
    <w:rsid w:val="00D67FD3"/>
    <w:rsid w:val="00D70523"/>
    <w:rsid w:val="00D70E57"/>
    <w:rsid w:val="00D70F8F"/>
    <w:rsid w:val="00D71295"/>
    <w:rsid w:val="00D72257"/>
    <w:rsid w:val="00D727B1"/>
    <w:rsid w:val="00D727C1"/>
    <w:rsid w:val="00D72968"/>
    <w:rsid w:val="00D72A2C"/>
    <w:rsid w:val="00D72BD0"/>
    <w:rsid w:val="00D73179"/>
    <w:rsid w:val="00D73329"/>
    <w:rsid w:val="00D74852"/>
    <w:rsid w:val="00D75B17"/>
    <w:rsid w:val="00D75F3C"/>
    <w:rsid w:val="00D7606C"/>
    <w:rsid w:val="00D763A4"/>
    <w:rsid w:val="00D76FF0"/>
    <w:rsid w:val="00D778F0"/>
    <w:rsid w:val="00D77E0F"/>
    <w:rsid w:val="00D80BFE"/>
    <w:rsid w:val="00D80C22"/>
    <w:rsid w:val="00D812D7"/>
    <w:rsid w:val="00D81924"/>
    <w:rsid w:val="00D82B31"/>
    <w:rsid w:val="00D82ED5"/>
    <w:rsid w:val="00D82F08"/>
    <w:rsid w:val="00D83303"/>
    <w:rsid w:val="00D83E66"/>
    <w:rsid w:val="00D84557"/>
    <w:rsid w:val="00D84570"/>
    <w:rsid w:val="00D84B1D"/>
    <w:rsid w:val="00D862D9"/>
    <w:rsid w:val="00D86BD3"/>
    <w:rsid w:val="00D87649"/>
    <w:rsid w:val="00D87767"/>
    <w:rsid w:val="00D87994"/>
    <w:rsid w:val="00D87AC1"/>
    <w:rsid w:val="00D87CD4"/>
    <w:rsid w:val="00D87D1B"/>
    <w:rsid w:val="00D87DEA"/>
    <w:rsid w:val="00D9039D"/>
    <w:rsid w:val="00D905C6"/>
    <w:rsid w:val="00D9096F"/>
    <w:rsid w:val="00D90E29"/>
    <w:rsid w:val="00D90F2A"/>
    <w:rsid w:val="00D91E00"/>
    <w:rsid w:val="00D91F9C"/>
    <w:rsid w:val="00D9210F"/>
    <w:rsid w:val="00D9264C"/>
    <w:rsid w:val="00D92AAD"/>
    <w:rsid w:val="00D9304C"/>
    <w:rsid w:val="00D93158"/>
    <w:rsid w:val="00D936BB"/>
    <w:rsid w:val="00D937BE"/>
    <w:rsid w:val="00D937DF"/>
    <w:rsid w:val="00D937E8"/>
    <w:rsid w:val="00D942B0"/>
    <w:rsid w:val="00D94AA8"/>
    <w:rsid w:val="00D94AD2"/>
    <w:rsid w:val="00D94BA3"/>
    <w:rsid w:val="00D958F7"/>
    <w:rsid w:val="00D95D97"/>
    <w:rsid w:val="00D95F00"/>
    <w:rsid w:val="00D95FD0"/>
    <w:rsid w:val="00D96A79"/>
    <w:rsid w:val="00D97726"/>
    <w:rsid w:val="00DA0047"/>
    <w:rsid w:val="00DA0C1F"/>
    <w:rsid w:val="00DA0CB6"/>
    <w:rsid w:val="00DA0E98"/>
    <w:rsid w:val="00DA0F2A"/>
    <w:rsid w:val="00DA1089"/>
    <w:rsid w:val="00DA209D"/>
    <w:rsid w:val="00DA271B"/>
    <w:rsid w:val="00DA289D"/>
    <w:rsid w:val="00DA2927"/>
    <w:rsid w:val="00DA36B9"/>
    <w:rsid w:val="00DA37BB"/>
    <w:rsid w:val="00DA428C"/>
    <w:rsid w:val="00DA44B4"/>
    <w:rsid w:val="00DA47EA"/>
    <w:rsid w:val="00DA4965"/>
    <w:rsid w:val="00DA4FB3"/>
    <w:rsid w:val="00DA567C"/>
    <w:rsid w:val="00DA57CF"/>
    <w:rsid w:val="00DA58B3"/>
    <w:rsid w:val="00DA58F9"/>
    <w:rsid w:val="00DA60A3"/>
    <w:rsid w:val="00DA6415"/>
    <w:rsid w:val="00DA6D5B"/>
    <w:rsid w:val="00DA6F24"/>
    <w:rsid w:val="00DA6F4C"/>
    <w:rsid w:val="00DA72CD"/>
    <w:rsid w:val="00DA73EB"/>
    <w:rsid w:val="00DB0C8C"/>
    <w:rsid w:val="00DB1167"/>
    <w:rsid w:val="00DB1657"/>
    <w:rsid w:val="00DB170D"/>
    <w:rsid w:val="00DB17FA"/>
    <w:rsid w:val="00DB1813"/>
    <w:rsid w:val="00DB1EB3"/>
    <w:rsid w:val="00DB1EBC"/>
    <w:rsid w:val="00DB1F8E"/>
    <w:rsid w:val="00DB2154"/>
    <w:rsid w:val="00DB2283"/>
    <w:rsid w:val="00DB236F"/>
    <w:rsid w:val="00DB2F5F"/>
    <w:rsid w:val="00DB368D"/>
    <w:rsid w:val="00DB3F3D"/>
    <w:rsid w:val="00DB45E2"/>
    <w:rsid w:val="00DB48AB"/>
    <w:rsid w:val="00DB4D16"/>
    <w:rsid w:val="00DB508B"/>
    <w:rsid w:val="00DB5216"/>
    <w:rsid w:val="00DB5341"/>
    <w:rsid w:val="00DB543D"/>
    <w:rsid w:val="00DB5794"/>
    <w:rsid w:val="00DB586C"/>
    <w:rsid w:val="00DB58D8"/>
    <w:rsid w:val="00DB6365"/>
    <w:rsid w:val="00DB68B6"/>
    <w:rsid w:val="00DB7438"/>
    <w:rsid w:val="00DB7AAA"/>
    <w:rsid w:val="00DC09E8"/>
    <w:rsid w:val="00DC107F"/>
    <w:rsid w:val="00DC155E"/>
    <w:rsid w:val="00DC1D54"/>
    <w:rsid w:val="00DC222A"/>
    <w:rsid w:val="00DC2347"/>
    <w:rsid w:val="00DC259A"/>
    <w:rsid w:val="00DC27A3"/>
    <w:rsid w:val="00DC2810"/>
    <w:rsid w:val="00DC319A"/>
    <w:rsid w:val="00DC3256"/>
    <w:rsid w:val="00DC32AB"/>
    <w:rsid w:val="00DC3617"/>
    <w:rsid w:val="00DC3AE1"/>
    <w:rsid w:val="00DC3B97"/>
    <w:rsid w:val="00DC3EAB"/>
    <w:rsid w:val="00DC4043"/>
    <w:rsid w:val="00DC439F"/>
    <w:rsid w:val="00DC4448"/>
    <w:rsid w:val="00DC4DF5"/>
    <w:rsid w:val="00DC523F"/>
    <w:rsid w:val="00DC5B58"/>
    <w:rsid w:val="00DC631A"/>
    <w:rsid w:val="00DC637E"/>
    <w:rsid w:val="00DC7104"/>
    <w:rsid w:val="00DC71BF"/>
    <w:rsid w:val="00DC7270"/>
    <w:rsid w:val="00DC735C"/>
    <w:rsid w:val="00DC788B"/>
    <w:rsid w:val="00DC7978"/>
    <w:rsid w:val="00DD074E"/>
    <w:rsid w:val="00DD0C8D"/>
    <w:rsid w:val="00DD12E8"/>
    <w:rsid w:val="00DD1526"/>
    <w:rsid w:val="00DD18D7"/>
    <w:rsid w:val="00DD1ABB"/>
    <w:rsid w:val="00DD21F7"/>
    <w:rsid w:val="00DD2254"/>
    <w:rsid w:val="00DD2339"/>
    <w:rsid w:val="00DD2F04"/>
    <w:rsid w:val="00DD3603"/>
    <w:rsid w:val="00DD41A9"/>
    <w:rsid w:val="00DD458E"/>
    <w:rsid w:val="00DD4DBD"/>
    <w:rsid w:val="00DD543A"/>
    <w:rsid w:val="00DD55D4"/>
    <w:rsid w:val="00DD567B"/>
    <w:rsid w:val="00DD56FA"/>
    <w:rsid w:val="00DD6113"/>
    <w:rsid w:val="00DD6541"/>
    <w:rsid w:val="00DD6E37"/>
    <w:rsid w:val="00DD71DD"/>
    <w:rsid w:val="00DD7482"/>
    <w:rsid w:val="00DD74CD"/>
    <w:rsid w:val="00DD785B"/>
    <w:rsid w:val="00DE0544"/>
    <w:rsid w:val="00DE0AA0"/>
    <w:rsid w:val="00DE0FBA"/>
    <w:rsid w:val="00DE125A"/>
    <w:rsid w:val="00DE1593"/>
    <w:rsid w:val="00DE17DE"/>
    <w:rsid w:val="00DE1973"/>
    <w:rsid w:val="00DE1A04"/>
    <w:rsid w:val="00DE1B24"/>
    <w:rsid w:val="00DE1D4F"/>
    <w:rsid w:val="00DE2179"/>
    <w:rsid w:val="00DE224D"/>
    <w:rsid w:val="00DE22B0"/>
    <w:rsid w:val="00DE2506"/>
    <w:rsid w:val="00DE2C1D"/>
    <w:rsid w:val="00DE2DD7"/>
    <w:rsid w:val="00DE3130"/>
    <w:rsid w:val="00DE34EE"/>
    <w:rsid w:val="00DE3B57"/>
    <w:rsid w:val="00DE3EA1"/>
    <w:rsid w:val="00DE4006"/>
    <w:rsid w:val="00DE46C1"/>
    <w:rsid w:val="00DE499A"/>
    <w:rsid w:val="00DE4D4E"/>
    <w:rsid w:val="00DE5181"/>
    <w:rsid w:val="00DE534B"/>
    <w:rsid w:val="00DE55C6"/>
    <w:rsid w:val="00DE5842"/>
    <w:rsid w:val="00DE6719"/>
    <w:rsid w:val="00DE6A10"/>
    <w:rsid w:val="00DE6ABA"/>
    <w:rsid w:val="00DE7C16"/>
    <w:rsid w:val="00DF01CA"/>
    <w:rsid w:val="00DF03C4"/>
    <w:rsid w:val="00DF071F"/>
    <w:rsid w:val="00DF0D01"/>
    <w:rsid w:val="00DF1195"/>
    <w:rsid w:val="00DF15BB"/>
    <w:rsid w:val="00DF17D0"/>
    <w:rsid w:val="00DF1DA7"/>
    <w:rsid w:val="00DF321E"/>
    <w:rsid w:val="00DF3335"/>
    <w:rsid w:val="00DF341C"/>
    <w:rsid w:val="00DF41F2"/>
    <w:rsid w:val="00DF463E"/>
    <w:rsid w:val="00DF4804"/>
    <w:rsid w:val="00DF4E41"/>
    <w:rsid w:val="00DF5007"/>
    <w:rsid w:val="00DF54FC"/>
    <w:rsid w:val="00DF576F"/>
    <w:rsid w:val="00DF605A"/>
    <w:rsid w:val="00DF6422"/>
    <w:rsid w:val="00DF658B"/>
    <w:rsid w:val="00DF68DE"/>
    <w:rsid w:val="00DF72E5"/>
    <w:rsid w:val="00DF75E4"/>
    <w:rsid w:val="00DF7C53"/>
    <w:rsid w:val="00DF7C93"/>
    <w:rsid w:val="00E0009D"/>
    <w:rsid w:val="00E002A5"/>
    <w:rsid w:val="00E002D0"/>
    <w:rsid w:val="00E0053B"/>
    <w:rsid w:val="00E01192"/>
    <w:rsid w:val="00E01907"/>
    <w:rsid w:val="00E0191D"/>
    <w:rsid w:val="00E01DE8"/>
    <w:rsid w:val="00E01EEB"/>
    <w:rsid w:val="00E0227F"/>
    <w:rsid w:val="00E02E48"/>
    <w:rsid w:val="00E034DE"/>
    <w:rsid w:val="00E0397B"/>
    <w:rsid w:val="00E044EC"/>
    <w:rsid w:val="00E0583D"/>
    <w:rsid w:val="00E06345"/>
    <w:rsid w:val="00E06E1C"/>
    <w:rsid w:val="00E07331"/>
    <w:rsid w:val="00E0748B"/>
    <w:rsid w:val="00E07D08"/>
    <w:rsid w:val="00E07EAC"/>
    <w:rsid w:val="00E100C3"/>
    <w:rsid w:val="00E10326"/>
    <w:rsid w:val="00E11084"/>
    <w:rsid w:val="00E11DB4"/>
    <w:rsid w:val="00E12231"/>
    <w:rsid w:val="00E12478"/>
    <w:rsid w:val="00E135D8"/>
    <w:rsid w:val="00E13A48"/>
    <w:rsid w:val="00E13A53"/>
    <w:rsid w:val="00E143FF"/>
    <w:rsid w:val="00E147B4"/>
    <w:rsid w:val="00E14C81"/>
    <w:rsid w:val="00E14CC1"/>
    <w:rsid w:val="00E15772"/>
    <w:rsid w:val="00E1599C"/>
    <w:rsid w:val="00E15AF1"/>
    <w:rsid w:val="00E16A19"/>
    <w:rsid w:val="00E17060"/>
    <w:rsid w:val="00E1730B"/>
    <w:rsid w:val="00E1786A"/>
    <w:rsid w:val="00E20021"/>
    <w:rsid w:val="00E20083"/>
    <w:rsid w:val="00E20402"/>
    <w:rsid w:val="00E206CB"/>
    <w:rsid w:val="00E21A3C"/>
    <w:rsid w:val="00E23092"/>
    <w:rsid w:val="00E23401"/>
    <w:rsid w:val="00E23463"/>
    <w:rsid w:val="00E23EA1"/>
    <w:rsid w:val="00E23FBB"/>
    <w:rsid w:val="00E245F7"/>
    <w:rsid w:val="00E24D9F"/>
    <w:rsid w:val="00E255A8"/>
    <w:rsid w:val="00E25F23"/>
    <w:rsid w:val="00E2788F"/>
    <w:rsid w:val="00E27C1F"/>
    <w:rsid w:val="00E300DA"/>
    <w:rsid w:val="00E3036A"/>
    <w:rsid w:val="00E30AF6"/>
    <w:rsid w:val="00E3109F"/>
    <w:rsid w:val="00E3117C"/>
    <w:rsid w:val="00E32D2B"/>
    <w:rsid w:val="00E32F20"/>
    <w:rsid w:val="00E33311"/>
    <w:rsid w:val="00E33410"/>
    <w:rsid w:val="00E335C6"/>
    <w:rsid w:val="00E3379E"/>
    <w:rsid w:val="00E339AD"/>
    <w:rsid w:val="00E34051"/>
    <w:rsid w:val="00E34CE5"/>
    <w:rsid w:val="00E34D1B"/>
    <w:rsid w:val="00E34D22"/>
    <w:rsid w:val="00E34FBD"/>
    <w:rsid w:val="00E35052"/>
    <w:rsid w:val="00E35FA1"/>
    <w:rsid w:val="00E361F2"/>
    <w:rsid w:val="00E36D06"/>
    <w:rsid w:val="00E373D0"/>
    <w:rsid w:val="00E376FC"/>
    <w:rsid w:val="00E37CCD"/>
    <w:rsid w:val="00E37CD0"/>
    <w:rsid w:val="00E40132"/>
    <w:rsid w:val="00E403A2"/>
    <w:rsid w:val="00E404D5"/>
    <w:rsid w:val="00E41F69"/>
    <w:rsid w:val="00E42157"/>
    <w:rsid w:val="00E4236C"/>
    <w:rsid w:val="00E424DA"/>
    <w:rsid w:val="00E42582"/>
    <w:rsid w:val="00E42753"/>
    <w:rsid w:val="00E429E1"/>
    <w:rsid w:val="00E445AE"/>
    <w:rsid w:val="00E44AED"/>
    <w:rsid w:val="00E454B1"/>
    <w:rsid w:val="00E454C7"/>
    <w:rsid w:val="00E454CE"/>
    <w:rsid w:val="00E45586"/>
    <w:rsid w:val="00E4587C"/>
    <w:rsid w:val="00E45FF0"/>
    <w:rsid w:val="00E4606A"/>
    <w:rsid w:val="00E462CA"/>
    <w:rsid w:val="00E46823"/>
    <w:rsid w:val="00E46881"/>
    <w:rsid w:val="00E46A27"/>
    <w:rsid w:val="00E46BCE"/>
    <w:rsid w:val="00E46E32"/>
    <w:rsid w:val="00E4723E"/>
    <w:rsid w:val="00E47D32"/>
    <w:rsid w:val="00E50503"/>
    <w:rsid w:val="00E518EB"/>
    <w:rsid w:val="00E52908"/>
    <w:rsid w:val="00E52D04"/>
    <w:rsid w:val="00E540B3"/>
    <w:rsid w:val="00E54859"/>
    <w:rsid w:val="00E54BAB"/>
    <w:rsid w:val="00E54EE5"/>
    <w:rsid w:val="00E55ADD"/>
    <w:rsid w:val="00E55B30"/>
    <w:rsid w:val="00E5654D"/>
    <w:rsid w:val="00E565CC"/>
    <w:rsid w:val="00E56973"/>
    <w:rsid w:val="00E574AB"/>
    <w:rsid w:val="00E575F5"/>
    <w:rsid w:val="00E57764"/>
    <w:rsid w:val="00E602AA"/>
    <w:rsid w:val="00E60362"/>
    <w:rsid w:val="00E60633"/>
    <w:rsid w:val="00E60E35"/>
    <w:rsid w:val="00E61217"/>
    <w:rsid w:val="00E6245D"/>
    <w:rsid w:val="00E625CD"/>
    <w:rsid w:val="00E628F6"/>
    <w:rsid w:val="00E62FD9"/>
    <w:rsid w:val="00E63794"/>
    <w:rsid w:val="00E6464A"/>
    <w:rsid w:val="00E6480E"/>
    <w:rsid w:val="00E64847"/>
    <w:rsid w:val="00E6497B"/>
    <w:rsid w:val="00E6497F"/>
    <w:rsid w:val="00E64AF0"/>
    <w:rsid w:val="00E6576C"/>
    <w:rsid w:val="00E65D2F"/>
    <w:rsid w:val="00E65D5B"/>
    <w:rsid w:val="00E66A2E"/>
    <w:rsid w:val="00E67087"/>
    <w:rsid w:val="00E678E5"/>
    <w:rsid w:val="00E67958"/>
    <w:rsid w:val="00E67B6E"/>
    <w:rsid w:val="00E67DAD"/>
    <w:rsid w:val="00E7028A"/>
    <w:rsid w:val="00E70AE8"/>
    <w:rsid w:val="00E70C5D"/>
    <w:rsid w:val="00E71331"/>
    <w:rsid w:val="00E71929"/>
    <w:rsid w:val="00E723A6"/>
    <w:rsid w:val="00E724F1"/>
    <w:rsid w:val="00E725ED"/>
    <w:rsid w:val="00E72723"/>
    <w:rsid w:val="00E72C25"/>
    <w:rsid w:val="00E73775"/>
    <w:rsid w:val="00E73B7D"/>
    <w:rsid w:val="00E73EB0"/>
    <w:rsid w:val="00E74A6B"/>
    <w:rsid w:val="00E74A90"/>
    <w:rsid w:val="00E74C5B"/>
    <w:rsid w:val="00E75059"/>
    <w:rsid w:val="00E751A3"/>
    <w:rsid w:val="00E75637"/>
    <w:rsid w:val="00E769CF"/>
    <w:rsid w:val="00E801D0"/>
    <w:rsid w:val="00E812CD"/>
    <w:rsid w:val="00E814E5"/>
    <w:rsid w:val="00E81659"/>
    <w:rsid w:val="00E81938"/>
    <w:rsid w:val="00E8199E"/>
    <w:rsid w:val="00E81B1B"/>
    <w:rsid w:val="00E8211F"/>
    <w:rsid w:val="00E82791"/>
    <w:rsid w:val="00E82A7A"/>
    <w:rsid w:val="00E82DDA"/>
    <w:rsid w:val="00E838FF"/>
    <w:rsid w:val="00E84075"/>
    <w:rsid w:val="00E8421A"/>
    <w:rsid w:val="00E8487C"/>
    <w:rsid w:val="00E852A1"/>
    <w:rsid w:val="00E85855"/>
    <w:rsid w:val="00E868C8"/>
    <w:rsid w:val="00E87B1E"/>
    <w:rsid w:val="00E87DB0"/>
    <w:rsid w:val="00E90D63"/>
    <w:rsid w:val="00E910AF"/>
    <w:rsid w:val="00E91495"/>
    <w:rsid w:val="00E91921"/>
    <w:rsid w:val="00E91A1E"/>
    <w:rsid w:val="00E91C37"/>
    <w:rsid w:val="00E91F44"/>
    <w:rsid w:val="00E928DE"/>
    <w:rsid w:val="00E929A8"/>
    <w:rsid w:val="00E929D9"/>
    <w:rsid w:val="00E92E0D"/>
    <w:rsid w:val="00E93254"/>
    <w:rsid w:val="00E932FF"/>
    <w:rsid w:val="00E937B9"/>
    <w:rsid w:val="00E938AB"/>
    <w:rsid w:val="00E93DD9"/>
    <w:rsid w:val="00E94839"/>
    <w:rsid w:val="00E94DBB"/>
    <w:rsid w:val="00E94DE1"/>
    <w:rsid w:val="00E95DF6"/>
    <w:rsid w:val="00E965FB"/>
    <w:rsid w:val="00E967B2"/>
    <w:rsid w:val="00E968E4"/>
    <w:rsid w:val="00E96923"/>
    <w:rsid w:val="00E96A04"/>
    <w:rsid w:val="00E973D4"/>
    <w:rsid w:val="00E97BF8"/>
    <w:rsid w:val="00E97C58"/>
    <w:rsid w:val="00E97CF6"/>
    <w:rsid w:val="00EA0235"/>
    <w:rsid w:val="00EA0AAC"/>
    <w:rsid w:val="00EA0AD2"/>
    <w:rsid w:val="00EA0BA7"/>
    <w:rsid w:val="00EA0C5F"/>
    <w:rsid w:val="00EA0D09"/>
    <w:rsid w:val="00EA0F51"/>
    <w:rsid w:val="00EA122E"/>
    <w:rsid w:val="00EA141B"/>
    <w:rsid w:val="00EA1769"/>
    <w:rsid w:val="00EA1BE0"/>
    <w:rsid w:val="00EA1E96"/>
    <w:rsid w:val="00EA242B"/>
    <w:rsid w:val="00EA2715"/>
    <w:rsid w:val="00EA306E"/>
    <w:rsid w:val="00EA38E8"/>
    <w:rsid w:val="00EA4B82"/>
    <w:rsid w:val="00EA5654"/>
    <w:rsid w:val="00EA56D5"/>
    <w:rsid w:val="00EA6473"/>
    <w:rsid w:val="00EA64B2"/>
    <w:rsid w:val="00EA6B3F"/>
    <w:rsid w:val="00EA762D"/>
    <w:rsid w:val="00EA7958"/>
    <w:rsid w:val="00EA7EA3"/>
    <w:rsid w:val="00EA7F69"/>
    <w:rsid w:val="00EB037E"/>
    <w:rsid w:val="00EB06A0"/>
    <w:rsid w:val="00EB11B3"/>
    <w:rsid w:val="00EB1CE7"/>
    <w:rsid w:val="00EB28B2"/>
    <w:rsid w:val="00EB31E3"/>
    <w:rsid w:val="00EB32D5"/>
    <w:rsid w:val="00EB3473"/>
    <w:rsid w:val="00EB366E"/>
    <w:rsid w:val="00EB385A"/>
    <w:rsid w:val="00EB41E3"/>
    <w:rsid w:val="00EB4614"/>
    <w:rsid w:val="00EB4BCD"/>
    <w:rsid w:val="00EB5D81"/>
    <w:rsid w:val="00EB6187"/>
    <w:rsid w:val="00EB6E87"/>
    <w:rsid w:val="00EB6F5E"/>
    <w:rsid w:val="00EB72D1"/>
    <w:rsid w:val="00EB7351"/>
    <w:rsid w:val="00EB7444"/>
    <w:rsid w:val="00EB7561"/>
    <w:rsid w:val="00EB77CD"/>
    <w:rsid w:val="00EC0569"/>
    <w:rsid w:val="00EC05D6"/>
    <w:rsid w:val="00EC0F95"/>
    <w:rsid w:val="00EC1556"/>
    <w:rsid w:val="00EC1B63"/>
    <w:rsid w:val="00EC1B69"/>
    <w:rsid w:val="00EC1E24"/>
    <w:rsid w:val="00EC2697"/>
    <w:rsid w:val="00EC2789"/>
    <w:rsid w:val="00EC2C20"/>
    <w:rsid w:val="00EC31D6"/>
    <w:rsid w:val="00EC3316"/>
    <w:rsid w:val="00EC3CCC"/>
    <w:rsid w:val="00EC445D"/>
    <w:rsid w:val="00EC4727"/>
    <w:rsid w:val="00EC48FC"/>
    <w:rsid w:val="00EC50E6"/>
    <w:rsid w:val="00EC5398"/>
    <w:rsid w:val="00EC5ABE"/>
    <w:rsid w:val="00EC5D6C"/>
    <w:rsid w:val="00EC5F33"/>
    <w:rsid w:val="00EC662E"/>
    <w:rsid w:val="00EC6E04"/>
    <w:rsid w:val="00EC798C"/>
    <w:rsid w:val="00EC7D0A"/>
    <w:rsid w:val="00ED05F8"/>
    <w:rsid w:val="00ED0657"/>
    <w:rsid w:val="00ED0702"/>
    <w:rsid w:val="00ED09E1"/>
    <w:rsid w:val="00ED0BE3"/>
    <w:rsid w:val="00ED2A02"/>
    <w:rsid w:val="00ED2A60"/>
    <w:rsid w:val="00ED37E0"/>
    <w:rsid w:val="00ED3A9B"/>
    <w:rsid w:val="00ED4728"/>
    <w:rsid w:val="00ED49E6"/>
    <w:rsid w:val="00ED4A65"/>
    <w:rsid w:val="00ED5691"/>
    <w:rsid w:val="00ED6519"/>
    <w:rsid w:val="00ED6CB7"/>
    <w:rsid w:val="00ED7F0D"/>
    <w:rsid w:val="00ED7F9E"/>
    <w:rsid w:val="00EE0101"/>
    <w:rsid w:val="00EE0815"/>
    <w:rsid w:val="00EE0973"/>
    <w:rsid w:val="00EE0FB2"/>
    <w:rsid w:val="00EE13BF"/>
    <w:rsid w:val="00EE1B3D"/>
    <w:rsid w:val="00EE1BA2"/>
    <w:rsid w:val="00EE1D09"/>
    <w:rsid w:val="00EE2103"/>
    <w:rsid w:val="00EE2429"/>
    <w:rsid w:val="00EE2683"/>
    <w:rsid w:val="00EE26FA"/>
    <w:rsid w:val="00EE2842"/>
    <w:rsid w:val="00EE310D"/>
    <w:rsid w:val="00EE3192"/>
    <w:rsid w:val="00EE31CB"/>
    <w:rsid w:val="00EE3247"/>
    <w:rsid w:val="00EE3E11"/>
    <w:rsid w:val="00EE49DA"/>
    <w:rsid w:val="00EE52E5"/>
    <w:rsid w:val="00EE5813"/>
    <w:rsid w:val="00EE5A21"/>
    <w:rsid w:val="00EE5D11"/>
    <w:rsid w:val="00EE5E79"/>
    <w:rsid w:val="00EE5FE8"/>
    <w:rsid w:val="00EE6405"/>
    <w:rsid w:val="00EE6634"/>
    <w:rsid w:val="00EE66AB"/>
    <w:rsid w:val="00EE694D"/>
    <w:rsid w:val="00EE79D2"/>
    <w:rsid w:val="00EF0900"/>
    <w:rsid w:val="00EF17FF"/>
    <w:rsid w:val="00EF1A4C"/>
    <w:rsid w:val="00EF1D6E"/>
    <w:rsid w:val="00EF1E61"/>
    <w:rsid w:val="00EF2837"/>
    <w:rsid w:val="00EF33C7"/>
    <w:rsid w:val="00EF3DDA"/>
    <w:rsid w:val="00EF42EC"/>
    <w:rsid w:val="00EF449C"/>
    <w:rsid w:val="00EF450C"/>
    <w:rsid w:val="00EF4740"/>
    <w:rsid w:val="00EF4754"/>
    <w:rsid w:val="00EF4B16"/>
    <w:rsid w:val="00EF4BA2"/>
    <w:rsid w:val="00EF55E1"/>
    <w:rsid w:val="00EF56B0"/>
    <w:rsid w:val="00EF5832"/>
    <w:rsid w:val="00EF5EE7"/>
    <w:rsid w:val="00EF61CD"/>
    <w:rsid w:val="00EF6704"/>
    <w:rsid w:val="00EF6932"/>
    <w:rsid w:val="00EF69DB"/>
    <w:rsid w:val="00EF6FA9"/>
    <w:rsid w:val="00EF75DA"/>
    <w:rsid w:val="00EF785C"/>
    <w:rsid w:val="00EF7A30"/>
    <w:rsid w:val="00F007B7"/>
    <w:rsid w:val="00F00D08"/>
    <w:rsid w:val="00F0204C"/>
    <w:rsid w:val="00F02566"/>
    <w:rsid w:val="00F026BB"/>
    <w:rsid w:val="00F02F1F"/>
    <w:rsid w:val="00F03099"/>
    <w:rsid w:val="00F031A3"/>
    <w:rsid w:val="00F034FF"/>
    <w:rsid w:val="00F03A06"/>
    <w:rsid w:val="00F03A4D"/>
    <w:rsid w:val="00F04395"/>
    <w:rsid w:val="00F0455A"/>
    <w:rsid w:val="00F04749"/>
    <w:rsid w:val="00F04D13"/>
    <w:rsid w:val="00F06324"/>
    <w:rsid w:val="00F063F9"/>
    <w:rsid w:val="00F06906"/>
    <w:rsid w:val="00F06929"/>
    <w:rsid w:val="00F07068"/>
    <w:rsid w:val="00F079BA"/>
    <w:rsid w:val="00F07A68"/>
    <w:rsid w:val="00F1049A"/>
    <w:rsid w:val="00F105DF"/>
    <w:rsid w:val="00F10768"/>
    <w:rsid w:val="00F107B0"/>
    <w:rsid w:val="00F10C5D"/>
    <w:rsid w:val="00F11118"/>
    <w:rsid w:val="00F1136F"/>
    <w:rsid w:val="00F12151"/>
    <w:rsid w:val="00F12B18"/>
    <w:rsid w:val="00F12BF9"/>
    <w:rsid w:val="00F12FF7"/>
    <w:rsid w:val="00F13160"/>
    <w:rsid w:val="00F133B0"/>
    <w:rsid w:val="00F13695"/>
    <w:rsid w:val="00F13941"/>
    <w:rsid w:val="00F139FF"/>
    <w:rsid w:val="00F14102"/>
    <w:rsid w:val="00F14F6F"/>
    <w:rsid w:val="00F151C2"/>
    <w:rsid w:val="00F15B18"/>
    <w:rsid w:val="00F1616A"/>
    <w:rsid w:val="00F1655C"/>
    <w:rsid w:val="00F16562"/>
    <w:rsid w:val="00F167C4"/>
    <w:rsid w:val="00F16A85"/>
    <w:rsid w:val="00F20338"/>
    <w:rsid w:val="00F20420"/>
    <w:rsid w:val="00F20DC8"/>
    <w:rsid w:val="00F20E44"/>
    <w:rsid w:val="00F21878"/>
    <w:rsid w:val="00F21887"/>
    <w:rsid w:val="00F218D5"/>
    <w:rsid w:val="00F23D80"/>
    <w:rsid w:val="00F246E9"/>
    <w:rsid w:val="00F252E9"/>
    <w:rsid w:val="00F261B8"/>
    <w:rsid w:val="00F265C3"/>
    <w:rsid w:val="00F26603"/>
    <w:rsid w:val="00F26EDD"/>
    <w:rsid w:val="00F27AE8"/>
    <w:rsid w:val="00F30561"/>
    <w:rsid w:val="00F30802"/>
    <w:rsid w:val="00F30B3B"/>
    <w:rsid w:val="00F31170"/>
    <w:rsid w:val="00F31393"/>
    <w:rsid w:val="00F31B1A"/>
    <w:rsid w:val="00F32024"/>
    <w:rsid w:val="00F32AA3"/>
    <w:rsid w:val="00F330B2"/>
    <w:rsid w:val="00F33C86"/>
    <w:rsid w:val="00F33D30"/>
    <w:rsid w:val="00F3403C"/>
    <w:rsid w:val="00F3422A"/>
    <w:rsid w:val="00F3485B"/>
    <w:rsid w:val="00F34ACF"/>
    <w:rsid w:val="00F34DA8"/>
    <w:rsid w:val="00F351EE"/>
    <w:rsid w:val="00F35BF6"/>
    <w:rsid w:val="00F35CE6"/>
    <w:rsid w:val="00F35D08"/>
    <w:rsid w:val="00F36185"/>
    <w:rsid w:val="00F36D16"/>
    <w:rsid w:val="00F36F5D"/>
    <w:rsid w:val="00F370EF"/>
    <w:rsid w:val="00F37F7F"/>
    <w:rsid w:val="00F37F8F"/>
    <w:rsid w:val="00F404AF"/>
    <w:rsid w:val="00F40964"/>
    <w:rsid w:val="00F409F6"/>
    <w:rsid w:val="00F40E52"/>
    <w:rsid w:val="00F4188A"/>
    <w:rsid w:val="00F41AFA"/>
    <w:rsid w:val="00F4210F"/>
    <w:rsid w:val="00F42552"/>
    <w:rsid w:val="00F4259B"/>
    <w:rsid w:val="00F42815"/>
    <w:rsid w:val="00F42EC9"/>
    <w:rsid w:val="00F4353C"/>
    <w:rsid w:val="00F43A09"/>
    <w:rsid w:val="00F43C9D"/>
    <w:rsid w:val="00F442F3"/>
    <w:rsid w:val="00F44DD0"/>
    <w:rsid w:val="00F4565A"/>
    <w:rsid w:val="00F45943"/>
    <w:rsid w:val="00F46215"/>
    <w:rsid w:val="00F46557"/>
    <w:rsid w:val="00F469B5"/>
    <w:rsid w:val="00F46D53"/>
    <w:rsid w:val="00F46F1B"/>
    <w:rsid w:val="00F46FF5"/>
    <w:rsid w:val="00F470B3"/>
    <w:rsid w:val="00F504F5"/>
    <w:rsid w:val="00F508DD"/>
    <w:rsid w:val="00F50E18"/>
    <w:rsid w:val="00F50F47"/>
    <w:rsid w:val="00F5227D"/>
    <w:rsid w:val="00F52535"/>
    <w:rsid w:val="00F52FF5"/>
    <w:rsid w:val="00F538E0"/>
    <w:rsid w:val="00F53BE4"/>
    <w:rsid w:val="00F55018"/>
    <w:rsid w:val="00F5509D"/>
    <w:rsid w:val="00F554D7"/>
    <w:rsid w:val="00F555B5"/>
    <w:rsid w:val="00F55A2B"/>
    <w:rsid w:val="00F5614B"/>
    <w:rsid w:val="00F56F27"/>
    <w:rsid w:val="00F577AC"/>
    <w:rsid w:val="00F6057A"/>
    <w:rsid w:val="00F60945"/>
    <w:rsid w:val="00F6133C"/>
    <w:rsid w:val="00F61CB5"/>
    <w:rsid w:val="00F61CE4"/>
    <w:rsid w:val="00F62239"/>
    <w:rsid w:val="00F6229C"/>
    <w:rsid w:val="00F624C8"/>
    <w:rsid w:val="00F62605"/>
    <w:rsid w:val="00F62CA3"/>
    <w:rsid w:val="00F631B9"/>
    <w:rsid w:val="00F6380D"/>
    <w:rsid w:val="00F63966"/>
    <w:rsid w:val="00F63D14"/>
    <w:rsid w:val="00F63F69"/>
    <w:rsid w:val="00F659FA"/>
    <w:rsid w:val="00F65D8B"/>
    <w:rsid w:val="00F65E5E"/>
    <w:rsid w:val="00F66B81"/>
    <w:rsid w:val="00F67404"/>
    <w:rsid w:val="00F674C2"/>
    <w:rsid w:val="00F67969"/>
    <w:rsid w:val="00F67DE7"/>
    <w:rsid w:val="00F70682"/>
    <w:rsid w:val="00F70710"/>
    <w:rsid w:val="00F7073C"/>
    <w:rsid w:val="00F707BE"/>
    <w:rsid w:val="00F70BB3"/>
    <w:rsid w:val="00F70D10"/>
    <w:rsid w:val="00F710F4"/>
    <w:rsid w:val="00F7114D"/>
    <w:rsid w:val="00F711A1"/>
    <w:rsid w:val="00F71648"/>
    <w:rsid w:val="00F71AE8"/>
    <w:rsid w:val="00F71C54"/>
    <w:rsid w:val="00F71F9C"/>
    <w:rsid w:val="00F7218F"/>
    <w:rsid w:val="00F72723"/>
    <w:rsid w:val="00F72BA8"/>
    <w:rsid w:val="00F7367E"/>
    <w:rsid w:val="00F73D15"/>
    <w:rsid w:val="00F74339"/>
    <w:rsid w:val="00F74691"/>
    <w:rsid w:val="00F74BBD"/>
    <w:rsid w:val="00F75131"/>
    <w:rsid w:val="00F752DA"/>
    <w:rsid w:val="00F7550A"/>
    <w:rsid w:val="00F75606"/>
    <w:rsid w:val="00F76366"/>
    <w:rsid w:val="00F76511"/>
    <w:rsid w:val="00F766F5"/>
    <w:rsid w:val="00F76776"/>
    <w:rsid w:val="00F76794"/>
    <w:rsid w:val="00F76DD6"/>
    <w:rsid w:val="00F77BFE"/>
    <w:rsid w:val="00F77ED0"/>
    <w:rsid w:val="00F8012F"/>
    <w:rsid w:val="00F80584"/>
    <w:rsid w:val="00F80DF5"/>
    <w:rsid w:val="00F81709"/>
    <w:rsid w:val="00F825B3"/>
    <w:rsid w:val="00F83103"/>
    <w:rsid w:val="00F836D4"/>
    <w:rsid w:val="00F83EA0"/>
    <w:rsid w:val="00F83EE0"/>
    <w:rsid w:val="00F84E29"/>
    <w:rsid w:val="00F84EAA"/>
    <w:rsid w:val="00F85139"/>
    <w:rsid w:val="00F85466"/>
    <w:rsid w:val="00F856DE"/>
    <w:rsid w:val="00F857C1"/>
    <w:rsid w:val="00F85CC3"/>
    <w:rsid w:val="00F8613C"/>
    <w:rsid w:val="00F8679F"/>
    <w:rsid w:val="00F8691E"/>
    <w:rsid w:val="00F86A83"/>
    <w:rsid w:val="00F86E9B"/>
    <w:rsid w:val="00F87131"/>
    <w:rsid w:val="00F87566"/>
    <w:rsid w:val="00F8758C"/>
    <w:rsid w:val="00F87AFD"/>
    <w:rsid w:val="00F902A5"/>
    <w:rsid w:val="00F9126D"/>
    <w:rsid w:val="00F91610"/>
    <w:rsid w:val="00F916FF"/>
    <w:rsid w:val="00F922EB"/>
    <w:rsid w:val="00F92429"/>
    <w:rsid w:val="00F92B93"/>
    <w:rsid w:val="00F9398B"/>
    <w:rsid w:val="00F93D3D"/>
    <w:rsid w:val="00F94932"/>
    <w:rsid w:val="00F949AF"/>
    <w:rsid w:val="00F94A0E"/>
    <w:rsid w:val="00F94C58"/>
    <w:rsid w:val="00F95045"/>
    <w:rsid w:val="00F95304"/>
    <w:rsid w:val="00F95385"/>
    <w:rsid w:val="00F955C6"/>
    <w:rsid w:val="00F95D27"/>
    <w:rsid w:val="00F95DE0"/>
    <w:rsid w:val="00F96563"/>
    <w:rsid w:val="00FA029F"/>
    <w:rsid w:val="00FA0A5F"/>
    <w:rsid w:val="00FA0B23"/>
    <w:rsid w:val="00FA151A"/>
    <w:rsid w:val="00FA1928"/>
    <w:rsid w:val="00FA1A05"/>
    <w:rsid w:val="00FA2632"/>
    <w:rsid w:val="00FA26A1"/>
    <w:rsid w:val="00FA3101"/>
    <w:rsid w:val="00FA33D5"/>
    <w:rsid w:val="00FA3428"/>
    <w:rsid w:val="00FA37BF"/>
    <w:rsid w:val="00FA37E8"/>
    <w:rsid w:val="00FA3BE4"/>
    <w:rsid w:val="00FA420F"/>
    <w:rsid w:val="00FA5021"/>
    <w:rsid w:val="00FA50A9"/>
    <w:rsid w:val="00FA51B7"/>
    <w:rsid w:val="00FA53CF"/>
    <w:rsid w:val="00FA5D5C"/>
    <w:rsid w:val="00FA5FB8"/>
    <w:rsid w:val="00FA6702"/>
    <w:rsid w:val="00FA6795"/>
    <w:rsid w:val="00FA7133"/>
    <w:rsid w:val="00FA777D"/>
    <w:rsid w:val="00FA7B29"/>
    <w:rsid w:val="00FA7DC9"/>
    <w:rsid w:val="00FB03DF"/>
    <w:rsid w:val="00FB09DD"/>
    <w:rsid w:val="00FB174F"/>
    <w:rsid w:val="00FB1A3E"/>
    <w:rsid w:val="00FB1CA5"/>
    <w:rsid w:val="00FB22D2"/>
    <w:rsid w:val="00FB29E5"/>
    <w:rsid w:val="00FB2F04"/>
    <w:rsid w:val="00FB2F8C"/>
    <w:rsid w:val="00FB4B60"/>
    <w:rsid w:val="00FB55E8"/>
    <w:rsid w:val="00FB5924"/>
    <w:rsid w:val="00FB5C00"/>
    <w:rsid w:val="00FB6AA9"/>
    <w:rsid w:val="00FB6E93"/>
    <w:rsid w:val="00FB6F74"/>
    <w:rsid w:val="00FB7380"/>
    <w:rsid w:val="00FB7487"/>
    <w:rsid w:val="00FB776B"/>
    <w:rsid w:val="00FB7873"/>
    <w:rsid w:val="00FB7BAC"/>
    <w:rsid w:val="00FC00C9"/>
    <w:rsid w:val="00FC01C8"/>
    <w:rsid w:val="00FC0241"/>
    <w:rsid w:val="00FC0CD4"/>
    <w:rsid w:val="00FC0D12"/>
    <w:rsid w:val="00FC1140"/>
    <w:rsid w:val="00FC19DC"/>
    <w:rsid w:val="00FC2AAE"/>
    <w:rsid w:val="00FC2CD3"/>
    <w:rsid w:val="00FC36DF"/>
    <w:rsid w:val="00FC394D"/>
    <w:rsid w:val="00FC4950"/>
    <w:rsid w:val="00FC4F2D"/>
    <w:rsid w:val="00FC5617"/>
    <w:rsid w:val="00FC5C43"/>
    <w:rsid w:val="00FC5FED"/>
    <w:rsid w:val="00FC60D0"/>
    <w:rsid w:val="00FC61A1"/>
    <w:rsid w:val="00FC62E2"/>
    <w:rsid w:val="00FC6D5F"/>
    <w:rsid w:val="00FC79AA"/>
    <w:rsid w:val="00FC7D1A"/>
    <w:rsid w:val="00FD0830"/>
    <w:rsid w:val="00FD0FF0"/>
    <w:rsid w:val="00FD1224"/>
    <w:rsid w:val="00FD2149"/>
    <w:rsid w:val="00FD2857"/>
    <w:rsid w:val="00FD3112"/>
    <w:rsid w:val="00FD3283"/>
    <w:rsid w:val="00FD3DA7"/>
    <w:rsid w:val="00FD4717"/>
    <w:rsid w:val="00FD4ABB"/>
    <w:rsid w:val="00FD4B79"/>
    <w:rsid w:val="00FD4E43"/>
    <w:rsid w:val="00FD4FCB"/>
    <w:rsid w:val="00FD6292"/>
    <w:rsid w:val="00FD64CC"/>
    <w:rsid w:val="00FD6719"/>
    <w:rsid w:val="00FD6DE8"/>
    <w:rsid w:val="00FD6EBB"/>
    <w:rsid w:val="00FD6EF2"/>
    <w:rsid w:val="00FD6EFB"/>
    <w:rsid w:val="00FD717A"/>
    <w:rsid w:val="00FD71F0"/>
    <w:rsid w:val="00FD7949"/>
    <w:rsid w:val="00FD7BCA"/>
    <w:rsid w:val="00FD7E74"/>
    <w:rsid w:val="00FD7EAB"/>
    <w:rsid w:val="00FE0200"/>
    <w:rsid w:val="00FE1813"/>
    <w:rsid w:val="00FE1A20"/>
    <w:rsid w:val="00FE1C37"/>
    <w:rsid w:val="00FE1EFF"/>
    <w:rsid w:val="00FE241F"/>
    <w:rsid w:val="00FE257A"/>
    <w:rsid w:val="00FE3293"/>
    <w:rsid w:val="00FE382E"/>
    <w:rsid w:val="00FE4183"/>
    <w:rsid w:val="00FE49F8"/>
    <w:rsid w:val="00FE4B73"/>
    <w:rsid w:val="00FE50FC"/>
    <w:rsid w:val="00FE565D"/>
    <w:rsid w:val="00FE58E7"/>
    <w:rsid w:val="00FE6643"/>
    <w:rsid w:val="00FE6E81"/>
    <w:rsid w:val="00FE75E8"/>
    <w:rsid w:val="00FE7818"/>
    <w:rsid w:val="00FE7AEA"/>
    <w:rsid w:val="00FF0078"/>
    <w:rsid w:val="00FF0B77"/>
    <w:rsid w:val="00FF114B"/>
    <w:rsid w:val="00FF117B"/>
    <w:rsid w:val="00FF11E4"/>
    <w:rsid w:val="00FF1D49"/>
    <w:rsid w:val="00FF2B63"/>
    <w:rsid w:val="00FF2DB9"/>
    <w:rsid w:val="00FF2F47"/>
    <w:rsid w:val="00FF39F2"/>
    <w:rsid w:val="00FF3B2F"/>
    <w:rsid w:val="00FF3E53"/>
    <w:rsid w:val="00FF4E86"/>
    <w:rsid w:val="00FF5156"/>
    <w:rsid w:val="00FF549B"/>
    <w:rsid w:val="00FF641D"/>
    <w:rsid w:val="00FF67B3"/>
    <w:rsid w:val="00FF6D2D"/>
    <w:rsid w:val="00FF6E98"/>
    <w:rsid w:val="00FF745E"/>
    <w:rsid w:val="00FF7E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235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46E"/>
    <w:rPr>
      <w:rFonts w:eastAsia="Times New Roman"/>
      <w:sz w:val="24"/>
      <w:szCs w:val="24"/>
      <w:lang w:val="en-HK" w:eastAsia="en-GB" w:bidi="ar-SA"/>
    </w:rPr>
  </w:style>
  <w:style w:type="paragraph" w:styleId="Heading1">
    <w:name w:val="heading 1"/>
    <w:basedOn w:val="Normal"/>
    <w:next w:val="Normal"/>
    <w:qFormat/>
    <w:rsid w:val="0001332C"/>
    <w:pPr>
      <w:keepNext/>
      <w:widowControl w:val="0"/>
      <w:spacing w:line="360" w:lineRule="auto"/>
      <w:outlineLvl w:val="0"/>
    </w:pPr>
    <w:rPr>
      <w:rFonts w:eastAsia="PMingLiU"/>
      <w:i/>
      <w:iCs/>
      <w:kern w:val="2"/>
      <w:lang w:val="en-US" w:eastAsia="zh-TW"/>
    </w:rPr>
  </w:style>
  <w:style w:type="paragraph" w:styleId="Heading2">
    <w:name w:val="heading 2"/>
    <w:basedOn w:val="Normal"/>
    <w:next w:val="Normal"/>
    <w:qFormat/>
    <w:rsid w:val="0001332C"/>
    <w:pPr>
      <w:keepNext/>
      <w:widowControl w:val="0"/>
      <w:outlineLvl w:val="1"/>
    </w:pPr>
    <w:rPr>
      <w:rFonts w:eastAsia="PMingLiU"/>
      <w:kern w:val="2"/>
      <w:u w:val="single"/>
      <w:lang w:val="en-US" w:eastAsia="zh-TW"/>
    </w:rPr>
  </w:style>
  <w:style w:type="paragraph" w:styleId="Heading3">
    <w:name w:val="heading 3"/>
    <w:basedOn w:val="Normal"/>
    <w:next w:val="Normal"/>
    <w:qFormat/>
    <w:rsid w:val="0001332C"/>
    <w:pPr>
      <w:keepNext/>
      <w:widowControl w:val="0"/>
      <w:jc w:val="both"/>
      <w:outlineLvl w:val="2"/>
    </w:pPr>
    <w:rPr>
      <w:rFonts w:eastAsia="PMingLiU"/>
      <w:kern w:val="2"/>
      <w:u w:val="single"/>
      <w:lang w:val="en-US" w:eastAsia="zh-TW"/>
    </w:rPr>
  </w:style>
  <w:style w:type="paragraph" w:styleId="Heading4">
    <w:name w:val="heading 4"/>
    <w:basedOn w:val="Normal"/>
    <w:next w:val="Normal"/>
    <w:qFormat/>
    <w:rsid w:val="0001332C"/>
    <w:pPr>
      <w:keepNext/>
      <w:widowControl w:val="0"/>
      <w:jc w:val="both"/>
      <w:outlineLvl w:val="3"/>
    </w:pPr>
    <w:rPr>
      <w:rFonts w:eastAsia="PMingLiU"/>
      <w:i/>
      <w:iCs/>
      <w:kern w:val="2"/>
      <w:lang w:val="en-US" w:eastAsia="zh-TW"/>
    </w:rPr>
  </w:style>
  <w:style w:type="paragraph" w:styleId="Heading5">
    <w:name w:val="heading 5"/>
    <w:basedOn w:val="Normal"/>
    <w:next w:val="Normal"/>
    <w:qFormat/>
    <w:rsid w:val="0001332C"/>
    <w:pPr>
      <w:keepNext/>
      <w:widowControl w:val="0"/>
      <w:jc w:val="both"/>
      <w:outlineLvl w:val="4"/>
    </w:pPr>
    <w:rPr>
      <w:rFonts w:eastAsia="PMingLiU"/>
      <w:b/>
      <w:kern w:val="2"/>
      <w:u w:val="single"/>
      <w:lang w:val="en-US" w:eastAsia="zh-TW"/>
    </w:rPr>
  </w:style>
  <w:style w:type="paragraph" w:styleId="Heading6">
    <w:name w:val="heading 6"/>
    <w:basedOn w:val="Normal"/>
    <w:next w:val="Normal"/>
    <w:qFormat/>
    <w:rsid w:val="0001332C"/>
    <w:pPr>
      <w:keepNext/>
      <w:widowControl w:val="0"/>
      <w:jc w:val="both"/>
      <w:outlineLvl w:val="5"/>
    </w:pPr>
    <w:rPr>
      <w:rFonts w:eastAsia="PMingLiU"/>
      <w:b/>
      <w:bCs/>
      <w:kern w:val="2"/>
      <w:lang w:val="en-US" w:eastAsia="zh-TW"/>
    </w:rPr>
  </w:style>
  <w:style w:type="paragraph" w:styleId="Heading7">
    <w:name w:val="heading 7"/>
    <w:basedOn w:val="Normal"/>
    <w:next w:val="Normal"/>
    <w:qFormat/>
    <w:rsid w:val="0001332C"/>
    <w:pPr>
      <w:keepNext/>
      <w:widowControl w:val="0"/>
      <w:ind w:left="240" w:hangingChars="100" w:hanging="240"/>
      <w:outlineLvl w:val="6"/>
    </w:pPr>
    <w:rPr>
      <w:rFonts w:eastAsia="PMingLiU"/>
      <w:i/>
      <w:iCs/>
      <w:kern w:val="2"/>
      <w:lang w:val="en-US" w:eastAsia="zh-TW"/>
    </w:rPr>
  </w:style>
  <w:style w:type="paragraph" w:styleId="Heading8">
    <w:name w:val="heading 8"/>
    <w:basedOn w:val="Normal"/>
    <w:next w:val="Normal"/>
    <w:qFormat/>
    <w:rsid w:val="0001332C"/>
    <w:pPr>
      <w:keepNext/>
      <w:widowControl w:val="0"/>
      <w:spacing w:line="360" w:lineRule="auto"/>
      <w:jc w:val="center"/>
      <w:outlineLvl w:val="7"/>
    </w:pPr>
    <w:rPr>
      <w:rFonts w:eastAsia="PMingLiU"/>
      <w:b/>
      <w:kern w:val="2"/>
      <w:sz w:val="28"/>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01332C"/>
    <w:pPr>
      <w:widowControl w:val="0"/>
      <w:spacing w:line="360" w:lineRule="auto"/>
      <w:ind w:firstLine="480"/>
      <w:jc w:val="both"/>
    </w:pPr>
    <w:rPr>
      <w:rFonts w:eastAsia="PMingLiU"/>
      <w:kern w:val="2"/>
      <w:lang w:val="en-US" w:eastAsia="zh-TW"/>
    </w:rPr>
  </w:style>
  <w:style w:type="character" w:styleId="PageNumber">
    <w:name w:val="page number"/>
    <w:basedOn w:val="DefaultParagraphFont"/>
    <w:semiHidden/>
    <w:rsid w:val="0001332C"/>
  </w:style>
  <w:style w:type="paragraph" w:styleId="Header">
    <w:name w:val="header"/>
    <w:basedOn w:val="Normal"/>
    <w:rsid w:val="0001332C"/>
    <w:pPr>
      <w:widowControl w:val="0"/>
      <w:tabs>
        <w:tab w:val="center" w:pos="4153"/>
        <w:tab w:val="right" w:pos="8306"/>
      </w:tabs>
      <w:snapToGrid w:val="0"/>
    </w:pPr>
    <w:rPr>
      <w:rFonts w:eastAsia="PMingLiU"/>
      <w:kern w:val="2"/>
      <w:sz w:val="20"/>
      <w:szCs w:val="20"/>
      <w:lang w:val="en-US" w:eastAsia="zh-TW"/>
    </w:rPr>
  </w:style>
  <w:style w:type="paragraph" w:styleId="Footer">
    <w:name w:val="footer"/>
    <w:basedOn w:val="Normal"/>
    <w:semiHidden/>
    <w:rsid w:val="0001332C"/>
    <w:pPr>
      <w:widowControl w:val="0"/>
      <w:tabs>
        <w:tab w:val="center" w:pos="4153"/>
        <w:tab w:val="right" w:pos="8306"/>
      </w:tabs>
      <w:snapToGrid w:val="0"/>
    </w:pPr>
    <w:rPr>
      <w:rFonts w:eastAsia="PMingLiU"/>
      <w:kern w:val="2"/>
      <w:sz w:val="20"/>
      <w:szCs w:val="20"/>
      <w:lang w:val="en-US" w:eastAsia="zh-TW"/>
    </w:rPr>
  </w:style>
  <w:style w:type="paragraph" w:styleId="BodyText">
    <w:name w:val="Body Text"/>
    <w:basedOn w:val="Normal"/>
    <w:link w:val="BodyTextChar1"/>
    <w:rsid w:val="0001332C"/>
    <w:pPr>
      <w:widowControl w:val="0"/>
    </w:pPr>
    <w:rPr>
      <w:rFonts w:eastAsia="PMingLiU"/>
      <w:i/>
      <w:iCs/>
      <w:kern w:val="2"/>
      <w:lang w:val="en-US" w:eastAsia="zh-TW"/>
    </w:rPr>
  </w:style>
  <w:style w:type="character" w:customStyle="1" w:styleId="BodyTextChar1">
    <w:name w:val="Body Text Char1"/>
    <w:link w:val="BodyText"/>
    <w:rsid w:val="00B05F9E"/>
    <w:rPr>
      <w:i/>
      <w:iCs/>
      <w:kern w:val="2"/>
      <w:sz w:val="24"/>
      <w:szCs w:val="24"/>
    </w:rPr>
  </w:style>
  <w:style w:type="paragraph" w:styleId="BodyText2">
    <w:name w:val="Body Text 2"/>
    <w:basedOn w:val="Normal"/>
    <w:semiHidden/>
    <w:rsid w:val="0001332C"/>
    <w:pPr>
      <w:widowControl w:val="0"/>
    </w:pPr>
    <w:rPr>
      <w:rFonts w:eastAsia="PMingLiU"/>
      <w:b/>
      <w:kern w:val="2"/>
      <w:lang w:val="en-US" w:eastAsia="zh-TW"/>
    </w:rPr>
  </w:style>
  <w:style w:type="paragraph" w:styleId="BodyTextIndent2">
    <w:name w:val="Body Text Indent 2"/>
    <w:basedOn w:val="Normal"/>
    <w:semiHidden/>
    <w:rsid w:val="0001332C"/>
    <w:pPr>
      <w:widowControl w:val="0"/>
      <w:ind w:leftChars="150" w:left="360"/>
    </w:pPr>
    <w:rPr>
      <w:rFonts w:eastAsia="PMingLiU"/>
      <w:kern w:val="2"/>
      <w:lang w:val="en-US" w:eastAsia="zh-TW"/>
    </w:rPr>
  </w:style>
  <w:style w:type="paragraph" w:styleId="Date">
    <w:name w:val="Date"/>
    <w:basedOn w:val="Normal"/>
    <w:next w:val="Normal"/>
    <w:semiHidden/>
    <w:rsid w:val="0001332C"/>
    <w:pPr>
      <w:widowControl w:val="0"/>
      <w:jc w:val="right"/>
    </w:pPr>
    <w:rPr>
      <w:rFonts w:eastAsia="PMingLiU"/>
      <w:kern w:val="2"/>
      <w:lang w:val="en-US" w:eastAsia="zh-TW"/>
    </w:rPr>
  </w:style>
  <w:style w:type="paragraph" w:styleId="BodyText3">
    <w:name w:val="Body Text 3"/>
    <w:basedOn w:val="Normal"/>
    <w:semiHidden/>
    <w:rsid w:val="0001332C"/>
    <w:pPr>
      <w:widowControl w:val="0"/>
      <w:spacing w:line="360" w:lineRule="auto"/>
      <w:jc w:val="both"/>
    </w:pPr>
    <w:rPr>
      <w:rFonts w:eastAsia="PMingLiU"/>
      <w:kern w:val="2"/>
      <w:lang w:val="en-US" w:eastAsia="zh-TW"/>
    </w:rPr>
  </w:style>
  <w:style w:type="paragraph" w:customStyle="1" w:styleId="BalloonText1">
    <w:name w:val="Balloon Text1"/>
    <w:basedOn w:val="Normal"/>
    <w:semiHidden/>
    <w:rsid w:val="0001332C"/>
    <w:pPr>
      <w:widowControl w:val="0"/>
    </w:pPr>
    <w:rPr>
      <w:rFonts w:ascii="Arial" w:eastAsia="PMingLiU" w:hAnsi="Arial"/>
      <w:kern w:val="2"/>
      <w:sz w:val="18"/>
      <w:szCs w:val="18"/>
      <w:lang w:val="en-US" w:eastAsia="zh-TW"/>
    </w:rPr>
  </w:style>
  <w:style w:type="character" w:styleId="CommentReference">
    <w:name w:val="annotation reference"/>
    <w:uiPriority w:val="99"/>
    <w:semiHidden/>
    <w:rsid w:val="0001332C"/>
    <w:rPr>
      <w:sz w:val="18"/>
      <w:szCs w:val="18"/>
    </w:rPr>
  </w:style>
  <w:style w:type="paragraph" w:styleId="CommentText">
    <w:name w:val="annotation text"/>
    <w:basedOn w:val="Normal"/>
    <w:link w:val="CommentTextChar1"/>
    <w:uiPriority w:val="99"/>
    <w:semiHidden/>
    <w:rsid w:val="0001332C"/>
    <w:pPr>
      <w:widowControl w:val="0"/>
    </w:pPr>
    <w:rPr>
      <w:rFonts w:eastAsia="PMingLiU"/>
      <w:kern w:val="2"/>
      <w:lang w:val="en-US" w:eastAsia="zh-TW"/>
    </w:rPr>
  </w:style>
  <w:style w:type="character" w:customStyle="1" w:styleId="CommentTextChar1">
    <w:name w:val="Comment Text Char1"/>
    <w:link w:val="CommentText"/>
    <w:semiHidden/>
    <w:rsid w:val="00496F23"/>
    <w:rPr>
      <w:kern w:val="2"/>
      <w:sz w:val="24"/>
      <w:szCs w:val="24"/>
    </w:rPr>
  </w:style>
  <w:style w:type="paragraph" w:customStyle="1" w:styleId="CommentSubject1">
    <w:name w:val="Comment Subject1"/>
    <w:basedOn w:val="CommentText"/>
    <w:next w:val="CommentText"/>
    <w:semiHidden/>
    <w:rsid w:val="0001332C"/>
    <w:rPr>
      <w:b/>
      <w:bCs/>
    </w:rPr>
  </w:style>
  <w:style w:type="character" w:styleId="Hyperlink">
    <w:name w:val="Hyperlink"/>
    <w:semiHidden/>
    <w:rsid w:val="0001332C"/>
    <w:rPr>
      <w:color w:val="0000FF"/>
      <w:u w:val="single"/>
    </w:rPr>
  </w:style>
  <w:style w:type="paragraph" w:customStyle="1" w:styleId="BalloonText2">
    <w:name w:val="Balloon Text2"/>
    <w:basedOn w:val="Normal"/>
    <w:rsid w:val="0001332C"/>
    <w:pPr>
      <w:widowControl w:val="0"/>
    </w:pPr>
    <w:rPr>
      <w:rFonts w:ascii="Arial" w:eastAsia="PMingLiU" w:hAnsi="Arial"/>
      <w:kern w:val="2"/>
      <w:sz w:val="18"/>
      <w:szCs w:val="18"/>
      <w:lang w:val="en-US" w:eastAsia="zh-TW"/>
    </w:rPr>
  </w:style>
  <w:style w:type="character" w:styleId="Emphasis">
    <w:name w:val="Emphasis"/>
    <w:qFormat/>
    <w:rsid w:val="0001332C"/>
    <w:rPr>
      <w:i/>
      <w:iCs/>
    </w:rPr>
  </w:style>
  <w:style w:type="paragraph" w:customStyle="1" w:styleId="CommentSubject2">
    <w:name w:val="Comment Subject2"/>
    <w:basedOn w:val="CommentText"/>
    <w:next w:val="CommentText"/>
    <w:semiHidden/>
    <w:rsid w:val="0001332C"/>
    <w:rPr>
      <w:b/>
      <w:bCs/>
    </w:rPr>
  </w:style>
  <w:style w:type="character" w:styleId="Strong">
    <w:name w:val="Strong"/>
    <w:qFormat/>
    <w:rsid w:val="0001332C"/>
    <w:rPr>
      <w:b/>
      <w:bCs/>
    </w:rPr>
  </w:style>
  <w:style w:type="character" w:styleId="FollowedHyperlink">
    <w:name w:val="FollowedHyperlink"/>
    <w:semiHidden/>
    <w:rsid w:val="0001332C"/>
    <w:rPr>
      <w:color w:val="800080"/>
      <w:u w:val="single"/>
    </w:rPr>
  </w:style>
  <w:style w:type="character" w:customStyle="1" w:styleId="BodyTextChar">
    <w:name w:val="Body Text Char"/>
    <w:rsid w:val="0001332C"/>
    <w:rPr>
      <w:i/>
      <w:iCs/>
      <w:kern w:val="2"/>
      <w:sz w:val="24"/>
      <w:szCs w:val="24"/>
    </w:rPr>
  </w:style>
  <w:style w:type="character" w:customStyle="1" w:styleId="BodyText3Char">
    <w:name w:val="Body Text 3 Char"/>
    <w:rsid w:val="0001332C"/>
    <w:rPr>
      <w:kern w:val="2"/>
      <w:sz w:val="24"/>
      <w:szCs w:val="24"/>
    </w:rPr>
  </w:style>
  <w:style w:type="character" w:customStyle="1" w:styleId="HeaderChar">
    <w:name w:val="Header Char"/>
    <w:rsid w:val="0001332C"/>
    <w:rPr>
      <w:kern w:val="2"/>
    </w:rPr>
  </w:style>
  <w:style w:type="paragraph" w:customStyle="1" w:styleId="body-paragraph">
    <w:name w:val="body-paragraph"/>
    <w:basedOn w:val="Normal"/>
    <w:rsid w:val="0001332C"/>
    <w:pPr>
      <w:spacing w:before="100" w:beforeAutospacing="1" w:after="100" w:afterAutospacing="1"/>
    </w:pPr>
    <w:rPr>
      <w:rFonts w:ascii="PMingLiU" w:eastAsia="PMingLiU" w:hAnsi="PMingLiU" w:cs="PMingLiU"/>
      <w:lang w:val="en-US" w:eastAsia="zh-TW"/>
    </w:rPr>
  </w:style>
  <w:style w:type="character" w:customStyle="1" w:styleId="Heading2Char">
    <w:name w:val="Heading 2 Char"/>
    <w:rsid w:val="0001332C"/>
    <w:rPr>
      <w:kern w:val="2"/>
      <w:sz w:val="24"/>
      <w:szCs w:val="24"/>
      <w:u w:val="single"/>
    </w:rPr>
  </w:style>
  <w:style w:type="character" w:customStyle="1" w:styleId="st">
    <w:name w:val="st"/>
    <w:rsid w:val="0001332C"/>
  </w:style>
  <w:style w:type="paragraph" w:styleId="BalloonText">
    <w:name w:val="Balloon Text"/>
    <w:basedOn w:val="Normal"/>
    <w:link w:val="BalloonTextChar"/>
    <w:uiPriority w:val="99"/>
    <w:semiHidden/>
    <w:unhideWhenUsed/>
    <w:rsid w:val="006768D8"/>
    <w:pPr>
      <w:widowControl w:val="0"/>
    </w:pPr>
    <w:rPr>
      <w:rFonts w:ascii="Cambria" w:eastAsia="PMingLiU" w:hAnsi="Cambria"/>
      <w:kern w:val="2"/>
      <w:sz w:val="18"/>
      <w:szCs w:val="18"/>
      <w:lang w:val="en-US" w:eastAsia="zh-TW"/>
    </w:rPr>
  </w:style>
  <w:style w:type="character" w:customStyle="1" w:styleId="BalloonTextChar">
    <w:name w:val="Balloon Text Char"/>
    <w:link w:val="BalloonText"/>
    <w:uiPriority w:val="99"/>
    <w:semiHidden/>
    <w:rsid w:val="006768D8"/>
    <w:rPr>
      <w:rFonts w:ascii="Cambria" w:eastAsia="PMingLiU" w:hAnsi="Cambria" w:cs="Times New Roman"/>
      <w:kern w:val="2"/>
      <w:sz w:val="18"/>
      <w:szCs w:val="18"/>
    </w:rPr>
  </w:style>
  <w:style w:type="character" w:customStyle="1" w:styleId="CommentTextChar">
    <w:name w:val="Comment Text Char"/>
    <w:uiPriority w:val="99"/>
    <w:rsid w:val="0001332C"/>
    <w:rPr>
      <w:kern w:val="2"/>
      <w:sz w:val="24"/>
      <w:szCs w:val="24"/>
    </w:rPr>
  </w:style>
  <w:style w:type="character" w:customStyle="1" w:styleId="CommentSubjectChar">
    <w:name w:val="Comment Subject Char"/>
    <w:semiHidden/>
    <w:rsid w:val="0001332C"/>
    <w:rPr>
      <w:b/>
      <w:bCs/>
      <w:kern w:val="2"/>
      <w:sz w:val="24"/>
      <w:szCs w:val="24"/>
    </w:rPr>
  </w:style>
  <w:style w:type="paragraph" w:styleId="Caption">
    <w:name w:val="caption"/>
    <w:basedOn w:val="Normal"/>
    <w:next w:val="Normal"/>
    <w:qFormat/>
    <w:rsid w:val="0001332C"/>
    <w:pPr>
      <w:widowControl w:val="0"/>
    </w:pPr>
    <w:rPr>
      <w:rFonts w:eastAsia="PMingLiU"/>
      <w:kern w:val="2"/>
      <w:sz w:val="20"/>
      <w:szCs w:val="20"/>
      <w:lang w:val="en-US" w:eastAsia="zh-TW"/>
    </w:rPr>
  </w:style>
  <w:style w:type="paragraph" w:styleId="NormalWeb">
    <w:name w:val="Normal (Web)"/>
    <w:basedOn w:val="Normal"/>
    <w:uiPriority w:val="99"/>
    <w:unhideWhenUsed/>
    <w:rsid w:val="00AD61D4"/>
    <w:pPr>
      <w:spacing w:before="100" w:beforeAutospacing="1" w:after="100" w:afterAutospacing="1"/>
    </w:pPr>
    <w:rPr>
      <w:rFonts w:eastAsia="PMingLiU"/>
      <w:lang w:val="en-US" w:eastAsia="zh-TW"/>
    </w:rPr>
  </w:style>
  <w:style w:type="paragraph" w:styleId="CommentSubject">
    <w:name w:val="annotation subject"/>
    <w:basedOn w:val="CommentText"/>
    <w:next w:val="CommentText"/>
    <w:link w:val="CommentSubjectChar1"/>
    <w:uiPriority w:val="99"/>
    <w:semiHidden/>
    <w:unhideWhenUsed/>
    <w:rsid w:val="00496F23"/>
    <w:rPr>
      <w:b/>
      <w:bCs/>
    </w:rPr>
  </w:style>
  <w:style w:type="character" w:customStyle="1" w:styleId="CommentSubjectChar1">
    <w:name w:val="Comment Subject Char1"/>
    <w:link w:val="CommentSubject"/>
    <w:uiPriority w:val="99"/>
    <w:semiHidden/>
    <w:rsid w:val="00496F23"/>
    <w:rPr>
      <w:b/>
      <w:bCs/>
      <w:kern w:val="2"/>
      <w:sz w:val="24"/>
      <w:szCs w:val="24"/>
    </w:rPr>
  </w:style>
  <w:style w:type="paragraph" w:styleId="FootnoteText">
    <w:name w:val="footnote text"/>
    <w:basedOn w:val="Normal"/>
    <w:link w:val="FootnoteTextChar"/>
    <w:uiPriority w:val="99"/>
    <w:semiHidden/>
    <w:unhideWhenUsed/>
    <w:rsid w:val="00D22185"/>
    <w:pPr>
      <w:widowControl w:val="0"/>
      <w:snapToGrid w:val="0"/>
    </w:pPr>
    <w:rPr>
      <w:rFonts w:eastAsia="PMingLiU"/>
      <w:kern w:val="2"/>
      <w:sz w:val="20"/>
      <w:szCs w:val="20"/>
      <w:lang w:val="en-US" w:eastAsia="zh-TW"/>
    </w:rPr>
  </w:style>
  <w:style w:type="character" w:customStyle="1" w:styleId="FootnoteTextChar">
    <w:name w:val="Footnote Text Char"/>
    <w:link w:val="FootnoteText"/>
    <w:uiPriority w:val="99"/>
    <w:semiHidden/>
    <w:rsid w:val="00D22185"/>
    <w:rPr>
      <w:kern w:val="2"/>
    </w:rPr>
  </w:style>
  <w:style w:type="character" w:styleId="FootnoteReference">
    <w:name w:val="footnote reference"/>
    <w:uiPriority w:val="99"/>
    <w:semiHidden/>
    <w:unhideWhenUsed/>
    <w:rsid w:val="00D22185"/>
    <w:rPr>
      <w:vertAlign w:val="superscript"/>
    </w:rPr>
  </w:style>
  <w:style w:type="character" w:customStyle="1" w:styleId="im">
    <w:name w:val="im"/>
    <w:rsid w:val="0078312D"/>
  </w:style>
  <w:style w:type="paragraph" w:styleId="ListParagraph">
    <w:name w:val="List Paragraph"/>
    <w:basedOn w:val="Normal"/>
    <w:uiPriority w:val="34"/>
    <w:qFormat/>
    <w:rsid w:val="00EA6B3F"/>
    <w:pPr>
      <w:widowControl w:val="0"/>
      <w:ind w:left="720"/>
      <w:contextualSpacing/>
    </w:pPr>
    <w:rPr>
      <w:rFonts w:eastAsia="PMingLiU"/>
      <w:kern w:val="2"/>
      <w:lang w:val="en-US" w:eastAsia="zh-TW"/>
    </w:rPr>
  </w:style>
  <w:style w:type="table" w:styleId="TableGrid">
    <w:name w:val="Table Grid"/>
    <w:basedOn w:val="TableNormal"/>
    <w:uiPriority w:val="59"/>
    <w:rsid w:val="00AF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27E73"/>
    <w:rPr>
      <w:color w:val="605E5C"/>
      <w:shd w:val="clear" w:color="auto" w:fill="E1DFDD"/>
    </w:rPr>
  </w:style>
  <w:style w:type="character" w:customStyle="1" w:styleId="UnresolvedMention2">
    <w:name w:val="Unresolved Mention2"/>
    <w:basedOn w:val="DefaultParagraphFont"/>
    <w:uiPriority w:val="99"/>
    <w:semiHidden/>
    <w:unhideWhenUsed/>
    <w:rsid w:val="00E52D04"/>
    <w:rPr>
      <w:color w:val="605E5C"/>
      <w:shd w:val="clear" w:color="auto" w:fill="E1DFDD"/>
    </w:rPr>
  </w:style>
  <w:style w:type="paragraph" w:customStyle="1" w:styleId="Default">
    <w:name w:val="Default"/>
    <w:rsid w:val="00A53B53"/>
    <w:pPr>
      <w:autoSpaceDE w:val="0"/>
      <w:autoSpaceDN w:val="0"/>
      <w:adjustRightInd w:val="0"/>
    </w:pPr>
    <w:rPr>
      <w:rFonts w:eastAsiaTheme="minorEastAsia"/>
      <w:color w:val="000000"/>
      <w:sz w:val="24"/>
      <w:szCs w:val="24"/>
      <w:lang w:eastAsia="zh-CN" w:bidi="ar-SA"/>
    </w:rPr>
  </w:style>
  <w:style w:type="character" w:customStyle="1" w:styleId="UnresolvedMention3">
    <w:name w:val="Unresolved Mention3"/>
    <w:basedOn w:val="DefaultParagraphFont"/>
    <w:uiPriority w:val="99"/>
    <w:semiHidden/>
    <w:unhideWhenUsed/>
    <w:rsid w:val="001C45EC"/>
    <w:rPr>
      <w:color w:val="605E5C"/>
      <w:shd w:val="clear" w:color="auto" w:fill="E1DFDD"/>
    </w:rPr>
  </w:style>
  <w:style w:type="character" w:customStyle="1" w:styleId="UnresolvedMention4">
    <w:name w:val="Unresolved Mention4"/>
    <w:basedOn w:val="DefaultParagraphFont"/>
    <w:uiPriority w:val="99"/>
    <w:semiHidden/>
    <w:unhideWhenUsed/>
    <w:rsid w:val="0023634B"/>
    <w:rPr>
      <w:color w:val="605E5C"/>
      <w:shd w:val="clear" w:color="auto" w:fill="E1DFDD"/>
    </w:rPr>
  </w:style>
  <w:style w:type="character" w:styleId="UnresolvedMention">
    <w:name w:val="Unresolved Mention"/>
    <w:basedOn w:val="DefaultParagraphFont"/>
    <w:uiPriority w:val="99"/>
    <w:semiHidden/>
    <w:unhideWhenUsed/>
    <w:rsid w:val="00115FE0"/>
    <w:rPr>
      <w:color w:val="605E5C"/>
      <w:shd w:val="clear" w:color="auto" w:fill="E1DFDD"/>
    </w:rPr>
  </w:style>
  <w:style w:type="paragraph" w:customStyle="1" w:styleId="Refs">
    <w:name w:val="Refs"/>
    <w:basedOn w:val="Normal"/>
    <w:qFormat/>
    <w:rsid w:val="00E66A2E"/>
    <w:pPr>
      <w:keepNext/>
      <w:keepLines/>
      <w:spacing w:after="120" w:line="480" w:lineRule="auto"/>
      <w:ind w:left="567" w:hanging="567"/>
    </w:pPr>
    <w:rPr>
      <w:rFonts w:eastAsia="PMingLiU"/>
      <w:kern w:val="2"/>
      <w:lang w:val="en-US" w:eastAsia="zh-HK"/>
    </w:rPr>
  </w:style>
  <w:style w:type="paragraph" w:styleId="Revision">
    <w:name w:val="Revision"/>
    <w:hidden/>
    <w:uiPriority w:val="99"/>
    <w:semiHidden/>
    <w:rsid w:val="00647247"/>
    <w:rPr>
      <w:rFonts w:eastAsia="Times New Roman"/>
      <w:sz w:val="24"/>
      <w:szCs w:val="24"/>
      <w:lang w:val="en-HK" w:eastAsia="en-GB" w:bidi="ar-SA"/>
    </w:rPr>
  </w:style>
  <w:style w:type="character" w:customStyle="1" w:styleId="UnresolvedMention5">
    <w:name w:val="Unresolved Mention5"/>
    <w:basedOn w:val="DefaultParagraphFont"/>
    <w:uiPriority w:val="99"/>
    <w:semiHidden/>
    <w:unhideWhenUsed/>
    <w:rsid w:val="00936D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1699">
      <w:bodyDiv w:val="1"/>
      <w:marLeft w:val="0"/>
      <w:marRight w:val="0"/>
      <w:marTop w:val="0"/>
      <w:marBottom w:val="0"/>
      <w:divBdr>
        <w:top w:val="none" w:sz="0" w:space="0" w:color="auto"/>
        <w:left w:val="none" w:sz="0" w:space="0" w:color="auto"/>
        <w:bottom w:val="none" w:sz="0" w:space="0" w:color="auto"/>
        <w:right w:val="none" w:sz="0" w:space="0" w:color="auto"/>
      </w:divBdr>
    </w:div>
    <w:div w:id="138546638">
      <w:bodyDiv w:val="1"/>
      <w:marLeft w:val="0"/>
      <w:marRight w:val="0"/>
      <w:marTop w:val="0"/>
      <w:marBottom w:val="0"/>
      <w:divBdr>
        <w:top w:val="none" w:sz="0" w:space="0" w:color="auto"/>
        <w:left w:val="none" w:sz="0" w:space="0" w:color="auto"/>
        <w:bottom w:val="none" w:sz="0" w:space="0" w:color="auto"/>
        <w:right w:val="none" w:sz="0" w:space="0" w:color="auto"/>
      </w:divBdr>
    </w:div>
    <w:div w:id="224804998">
      <w:bodyDiv w:val="1"/>
      <w:marLeft w:val="0"/>
      <w:marRight w:val="0"/>
      <w:marTop w:val="0"/>
      <w:marBottom w:val="0"/>
      <w:divBdr>
        <w:top w:val="none" w:sz="0" w:space="0" w:color="auto"/>
        <w:left w:val="none" w:sz="0" w:space="0" w:color="auto"/>
        <w:bottom w:val="none" w:sz="0" w:space="0" w:color="auto"/>
        <w:right w:val="none" w:sz="0" w:space="0" w:color="auto"/>
      </w:divBdr>
      <w:divsChild>
        <w:div w:id="2033608938">
          <w:marLeft w:val="0"/>
          <w:marRight w:val="0"/>
          <w:marTop w:val="0"/>
          <w:marBottom w:val="0"/>
          <w:divBdr>
            <w:top w:val="none" w:sz="0" w:space="0" w:color="auto"/>
            <w:left w:val="none" w:sz="0" w:space="0" w:color="auto"/>
            <w:bottom w:val="none" w:sz="0" w:space="0" w:color="auto"/>
            <w:right w:val="none" w:sz="0" w:space="0" w:color="auto"/>
          </w:divBdr>
          <w:divsChild>
            <w:div w:id="1033069965">
              <w:marLeft w:val="0"/>
              <w:marRight w:val="0"/>
              <w:marTop w:val="0"/>
              <w:marBottom w:val="0"/>
              <w:divBdr>
                <w:top w:val="none" w:sz="0" w:space="0" w:color="auto"/>
                <w:left w:val="none" w:sz="0" w:space="0" w:color="auto"/>
                <w:bottom w:val="none" w:sz="0" w:space="0" w:color="auto"/>
                <w:right w:val="none" w:sz="0" w:space="0" w:color="auto"/>
              </w:divBdr>
              <w:divsChild>
                <w:div w:id="14146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151308">
      <w:bodyDiv w:val="1"/>
      <w:marLeft w:val="0"/>
      <w:marRight w:val="0"/>
      <w:marTop w:val="0"/>
      <w:marBottom w:val="0"/>
      <w:divBdr>
        <w:top w:val="none" w:sz="0" w:space="0" w:color="auto"/>
        <w:left w:val="none" w:sz="0" w:space="0" w:color="auto"/>
        <w:bottom w:val="none" w:sz="0" w:space="0" w:color="auto"/>
        <w:right w:val="none" w:sz="0" w:space="0" w:color="auto"/>
      </w:divBdr>
    </w:div>
    <w:div w:id="870192317">
      <w:bodyDiv w:val="1"/>
      <w:marLeft w:val="0"/>
      <w:marRight w:val="0"/>
      <w:marTop w:val="0"/>
      <w:marBottom w:val="0"/>
      <w:divBdr>
        <w:top w:val="none" w:sz="0" w:space="0" w:color="auto"/>
        <w:left w:val="none" w:sz="0" w:space="0" w:color="auto"/>
        <w:bottom w:val="none" w:sz="0" w:space="0" w:color="auto"/>
        <w:right w:val="none" w:sz="0" w:space="0" w:color="auto"/>
      </w:divBdr>
    </w:div>
    <w:div w:id="929001276">
      <w:bodyDiv w:val="1"/>
      <w:marLeft w:val="0"/>
      <w:marRight w:val="0"/>
      <w:marTop w:val="0"/>
      <w:marBottom w:val="0"/>
      <w:divBdr>
        <w:top w:val="none" w:sz="0" w:space="0" w:color="auto"/>
        <w:left w:val="none" w:sz="0" w:space="0" w:color="auto"/>
        <w:bottom w:val="none" w:sz="0" w:space="0" w:color="auto"/>
        <w:right w:val="none" w:sz="0" w:space="0" w:color="auto"/>
      </w:divBdr>
    </w:div>
    <w:div w:id="1002124092">
      <w:bodyDiv w:val="1"/>
      <w:marLeft w:val="0"/>
      <w:marRight w:val="0"/>
      <w:marTop w:val="0"/>
      <w:marBottom w:val="0"/>
      <w:divBdr>
        <w:top w:val="none" w:sz="0" w:space="0" w:color="auto"/>
        <w:left w:val="none" w:sz="0" w:space="0" w:color="auto"/>
        <w:bottom w:val="none" w:sz="0" w:space="0" w:color="auto"/>
        <w:right w:val="none" w:sz="0" w:space="0" w:color="auto"/>
      </w:divBdr>
      <w:divsChild>
        <w:div w:id="256981187">
          <w:marLeft w:val="0"/>
          <w:marRight w:val="0"/>
          <w:marTop w:val="0"/>
          <w:marBottom w:val="0"/>
          <w:divBdr>
            <w:top w:val="none" w:sz="0" w:space="0" w:color="auto"/>
            <w:left w:val="none" w:sz="0" w:space="0" w:color="auto"/>
            <w:bottom w:val="none" w:sz="0" w:space="0" w:color="auto"/>
            <w:right w:val="none" w:sz="0" w:space="0" w:color="auto"/>
          </w:divBdr>
          <w:divsChild>
            <w:div w:id="1017342313">
              <w:marLeft w:val="0"/>
              <w:marRight w:val="0"/>
              <w:marTop w:val="0"/>
              <w:marBottom w:val="0"/>
              <w:divBdr>
                <w:top w:val="none" w:sz="0" w:space="0" w:color="auto"/>
                <w:left w:val="none" w:sz="0" w:space="0" w:color="auto"/>
                <w:bottom w:val="none" w:sz="0" w:space="0" w:color="auto"/>
                <w:right w:val="none" w:sz="0" w:space="0" w:color="auto"/>
              </w:divBdr>
              <w:divsChild>
                <w:div w:id="110961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474971">
      <w:bodyDiv w:val="1"/>
      <w:marLeft w:val="0"/>
      <w:marRight w:val="0"/>
      <w:marTop w:val="0"/>
      <w:marBottom w:val="0"/>
      <w:divBdr>
        <w:top w:val="none" w:sz="0" w:space="0" w:color="auto"/>
        <w:left w:val="none" w:sz="0" w:space="0" w:color="auto"/>
        <w:bottom w:val="none" w:sz="0" w:space="0" w:color="auto"/>
        <w:right w:val="none" w:sz="0" w:space="0" w:color="auto"/>
      </w:divBdr>
    </w:div>
    <w:div w:id="1311446858">
      <w:bodyDiv w:val="1"/>
      <w:marLeft w:val="0"/>
      <w:marRight w:val="0"/>
      <w:marTop w:val="0"/>
      <w:marBottom w:val="0"/>
      <w:divBdr>
        <w:top w:val="none" w:sz="0" w:space="0" w:color="auto"/>
        <w:left w:val="none" w:sz="0" w:space="0" w:color="auto"/>
        <w:bottom w:val="none" w:sz="0" w:space="0" w:color="auto"/>
        <w:right w:val="none" w:sz="0" w:space="0" w:color="auto"/>
      </w:divBdr>
    </w:div>
    <w:div w:id="1313095339">
      <w:bodyDiv w:val="1"/>
      <w:marLeft w:val="0"/>
      <w:marRight w:val="0"/>
      <w:marTop w:val="0"/>
      <w:marBottom w:val="0"/>
      <w:divBdr>
        <w:top w:val="none" w:sz="0" w:space="0" w:color="auto"/>
        <w:left w:val="none" w:sz="0" w:space="0" w:color="auto"/>
        <w:bottom w:val="none" w:sz="0" w:space="0" w:color="auto"/>
        <w:right w:val="none" w:sz="0" w:space="0" w:color="auto"/>
      </w:divBdr>
      <w:divsChild>
        <w:div w:id="677730879">
          <w:marLeft w:val="0"/>
          <w:marRight w:val="0"/>
          <w:marTop w:val="0"/>
          <w:marBottom w:val="0"/>
          <w:divBdr>
            <w:top w:val="none" w:sz="0" w:space="0" w:color="auto"/>
            <w:left w:val="none" w:sz="0" w:space="0" w:color="auto"/>
            <w:bottom w:val="none" w:sz="0" w:space="0" w:color="auto"/>
            <w:right w:val="none" w:sz="0" w:space="0" w:color="auto"/>
          </w:divBdr>
          <w:divsChild>
            <w:div w:id="266623350">
              <w:marLeft w:val="0"/>
              <w:marRight w:val="0"/>
              <w:marTop w:val="0"/>
              <w:marBottom w:val="0"/>
              <w:divBdr>
                <w:top w:val="none" w:sz="0" w:space="0" w:color="auto"/>
                <w:left w:val="none" w:sz="0" w:space="0" w:color="auto"/>
                <w:bottom w:val="none" w:sz="0" w:space="0" w:color="auto"/>
                <w:right w:val="none" w:sz="0" w:space="0" w:color="auto"/>
              </w:divBdr>
              <w:divsChild>
                <w:div w:id="173030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741923">
      <w:bodyDiv w:val="1"/>
      <w:marLeft w:val="0"/>
      <w:marRight w:val="0"/>
      <w:marTop w:val="0"/>
      <w:marBottom w:val="0"/>
      <w:divBdr>
        <w:top w:val="none" w:sz="0" w:space="0" w:color="auto"/>
        <w:left w:val="none" w:sz="0" w:space="0" w:color="auto"/>
        <w:bottom w:val="none" w:sz="0" w:space="0" w:color="auto"/>
        <w:right w:val="none" w:sz="0" w:space="0" w:color="auto"/>
      </w:divBdr>
    </w:div>
    <w:div w:id="1486320487">
      <w:bodyDiv w:val="1"/>
      <w:marLeft w:val="0"/>
      <w:marRight w:val="0"/>
      <w:marTop w:val="0"/>
      <w:marBottom w:val="0"/>
      <w:divBdr>
        <w:top w:val="none" w:sz="0" w:space="0" w:color="auto"/>
        <w:left w:val="none" w:sz="0" w:space="0" w:color="auto"/>
        <w:bottom w:val="none" w:sz="0" w:space="0" w:color="auto"/>
        <w:right w:val="none" w:sz="0" w:space="0" w:color="auto"/>
      </w:divBdr>
    </w:div>
    <w:div w:id="1569656801">
      <w:bodyDiv w:val="1"/>
      <w:marLeft w:val="0"/>
      <w:marRight w:val="0"/>
      <w:marTop w:val="0"/>
      <w:marBottom w:val="0"/>
      <w:divBdr>
        <w:top w:val="none" w:sz="0" w:space="0" w:color="auto"/>
        <w:left w:val="none" w:sz="0" w:space="0" w:color="auto"/>
        <w:bottom w:val="none" w:sz="0" w:space="0" w:color="auto"/>
        <w:right w:val="none" w:sz="0" w:space="0" w:color="auto"/>
      </w:divBdr>
    </w:div>
    <w:div w:id="1793093106">
      <w:bodyDiv w:val="1"/>
      <w:marLeft w:val="0"/>
      <w:marRight w:val="0"/>
      <w:marTop w:val="0"/>
      <w:marBottom w:val="0"/>
      <w:divBdr>
        <w:top w:val="none" w:sz="0" w:space="0" w:color="auto"/>
        <w:left w:val="none" w:sz="0" w:space="0" w:color="auto"/>
        <w:bottom w:val="none" w:sz="0" w:space="0" w:color="auto"/>
        <w:right w:val="none" w:sz="0" w:space="0" w:color="auto"/>
      </w:divBdr>
    </w:div>
    <w:div w:id="1874268605">
      <w:bodyDiv w:val="1"/>
      <w:marLeft w:val="0"/>
      <w:marRight w:val="0"/>
      <w:marTop w:val="0"/>
      <w:marBottom w:val="0"/>
      <w:divBdr>
        <w:top w:val="none" w:sz="0" w:space="0" w:color="auto"/>
        <w:left w:val="none" w:sz="0" w:space="0" w:color="auto"/>
        <w:bottom w:val="none" w:sz="0" w:space="0" w:color="auto"/>
        <w:right w:val="none" w:sz="0" w:space="0" w:color="auto"/>
      </w:divBdr>
    </w:div>
    <w:div w:id="1950576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ng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A4B3E75-331D-E64E-84E9-E89AC9C12147}">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B7E529B-0245-4567-BCD0-7E565AB29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7288</Words>
  <Characters>41546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Effects of Social Goals on Student Achievement Motivation:</vt:lpstr>
    </vt:vector>
  </TitlesOfParts>
  <LinksUpToDate>false</LinksUpToDate>
  <CharactersWithSpaces>48737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Effects of Social Goals on Student Achievement Motivation:</dc:title>
  <dc:subject/>
  <dc:creator/>
  <cp:keywords/>
  <dc:description/>
  <cp:lastModifiedBy/>
  <cp:revision>1</cp:revision>
  <cp:lastPrinted>2005-06-21T00:41:00Z</cp:lastPrinted>
  <dcterms:created xsi:type="dcterms:W3CDTF">2026-09-14T10:08:00Z</dcterms:created>
  <dcterms:modified xsi:type="dcterms:W3CDTF">2026-09-14T10:15:00Z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documentId_874</vt:lpwstr>
  </property>
  <property fmtid="{D5CDD505-2E9C-101B-9397-08002B2CF9AE}" pid="3" name="grammarly_documentContext">
    <vt:lpwstr>{"goals":[],"domain":"general","emotions":[],"dialect":"american"}</vt:lpwstr>
  </property>
</Properties>
</file>