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Accepted Version pre-publication</w:t>
      </w:r>
      <w:r w:rsidDel="00000000" w:rsidR="00000000" w:rsidRPr="00000000">
        <w:rPr>
          <w:rtl w:val="0"/>
        </w:rPr>
      </w:r>
    </w:p>
    <w:p w:rsidR="00000000" w:rsidDel="00000000" w:rsidP="00000000" w:rsidRDefault="00000000" w:rsidRPr="00000000" w14:paraId="00000002">
      <w:pP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Leah Burch ORCID ID:</w:t>
      </w:r>
      <w:r w:rsidDel="00000000" w:rsidR="00000000" w:rsidRPr="00000000">
        <w:rPr>
          <w:rFonts w:ascii="Times New Roman" w:cs="Times New Roman" w:eastAsia="Times New Roman" w:hAnsi="Times New Roman"/>
          <w:sz w:val="24"/>
          <w:szCs w:val="24"/>
          <w:rtl w:val="0"/>
        </w:rPr>
        <w:t xml:space="preserve"> 0000-0003-1559-3075 </w:t>
      </w:r>
    </w:p>
    <w:p w:rsidR="00000000" w:rsidDel="00000000" w:rsidP="00000000" w:rsidRDefault="00000000" w:rsidRPr="00000000" w14:paraId="00000003">
      <w:pP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Joanne English </w:t>
      </w:r>
      <w:r w:rsidDel="00000000" w:rsidR="00000000" w:rsidRPr="00000000">
        <w:rPr>
          <w:rFonts w:ascii="Times New Roman" w:cs="Times New Roman" w:eastAsia="Times New Roman" w:hAnsi="Times New Roman"/>
          <w:sz w:val="24"/>
          <w:szCs w:val="24"/>
          <w:rtl w:val="0"/>
        </w:rPr>
        <w:t xml:space="preserve">Chief Executive Officer, People First Merseyside</w:t>
      </w:r>
    </w:p>
    <w:p w:rsidR="00000000" w:rsidDel="00000000" w:rsidP="00000000" w:rsidRDefault="00000000" w:rsidRPr="00000000" w14:paraId="00000004">
      <w:pPr>
        <w:spacing w:line="480" w:lineRule="auto"/>
        <w:rPr>
          <w:rFonts w:ascii="Times New Roman" w:cs="Times New Roman" w:eastAsia="Times New Roman" w:hAnsi="Times New Roman"/>
          <w:b w:val="1"/>
          <w:color w:val="242424"/>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b w:val="1"/>
          <w:color w:val="242424"/>
          <w:sz w:val="24"/>
          <w:szCs w:val="24"/>
        </w:rPr>
      </w:pPr>
      <w:r w:rsidDel="00000000" w:rsidR="00000000" w:rsidRPr="00000000">
        <w:rPr>
          <w:rFonts w:ascii="Times New Roman" w:cs="Times New Roman" w:eastAsia="Times New Roman" w:hAnsi="Times New Roman"/>
          <w:b w:val="1"/>
          <w:color w:val="242424"/>
          <w:sz w:val="24"/>
          <w:szCs w:val="24"/>
          <w:rtl w:val="0"/>
        </w:rPr>
        <w:t xml:space="preserve">Chapter 11: Working in partnership: Opportunities, Values, and Impact </w:t>
      </w:r>
    </w:p>
    <w:p w:rsidR="00000000" w:rsidDel="00000000" w:rsidP="00000000" w:rsidRDefault="00000000" w:rsidRPr="00000000" w14:paraId="00000006">
      <w:pPr>
        <w:spacing w:line="480" w:lineRule="auto"/>
        <w:rPr>
          <w:rFonts w:ascii="Times New Roman" w:cs="Times New Roman" w:eastAsia="Times New Roman" w:hAnsi="Times New Roman"/>
          <w:b w:val="1"/>
          <w:color w:val="242424"/>
          <w:sz w:val="24"/>
          <w:szCs w:val="24"/>
        </w:rPr>
      </w:pPr>
      <w:r w:rsidDel="00000000" w:rsidR="00000000" w:rsidRPr="00000000">
        <w:rPr>
          <w:rFonts w:ascii="Times New Roman" w:cs="Times New Roman" w:eastAsia="Times New Roman" w:hAnsi="Times New Roman"/>
          <w:b w:val="1"/>
          <w:i w:val="1"/>
          <w:color w:val="242424"/>
          <w:sz w:val="24"/>
          <w:szCs w:val="24"/>
          <w:rtl w:val="0"/>
        </w:rPr>
        <w:t xml:space="preserve">Disability Hate Crime: Perspectives for Change (Edited by Leah Burch and David Wilkin), Routledge </w:t>
      </w: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b w:val="1"/>
          <w:color w:val="242424"/>
          <w:sz w:val="24"/>
          <w:szCs w:val="24"/>
        </w:rPr>
      </w:pPr>
      <w:r w:rsidDel="00000000" w:rsidR="00000000" w:rsidRPr="00000000">
        <w:rPr>
          <w:rtl w:val="0"/>
        </w:rPr>
      </w:r>
    </w:p>
    <w:p w:rsidR="00000000" w:rsidDel="00000000" w:rsidP="00000000" w:rsidRDefault="00000000" w:rsidRPr="00000000" w14:paraId="00000008">
      <w:pPr>
        <w:spacing w:after="12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reflects upon the value of working in partnership to challenge disability hate crime. As authors, we are writing this chapter from two distinct positions; one author is a manager at People First Merseyside and the other a disability hate crime researcher. Our own research partnership has encouraged us to consider the value of working in collaboration to be able to influence change at a range of local, regional and national levels. In this chapter, we share the values of practice that underpin People First Merseyside such as working in ways that enable empowerment, build confidence and change the balance of power relations.  These values, we argue, help to create a peer-led, supportive environment which has been vital in helping to shape productive, multi-agency partnerships that harness the strength, knowledge and expertise of disabled people within the community. Drawing upon examples of local campaigns within the community, research collaboration, and the delivery of hate crime training, we hope to encourage others to think about future collaborations with user-led organisations. </w:t>
      </w:r>
      <w:r w:rsidDel="00000000" w:rsidR="00000000" w:rsidRPr="00000000">
        <w:rPr>
          <w:rtl w:val="0"/>
        </w:rPr>
      </w:r>
    </w:p>
    <w:p w:rsidR="00000000" w:rsidDel="00000000" w:rsidP="00000000" w:rsidRDefault="00000000" w:rsidRPr="00000000" w14:paraId="0000000A">
      <w:pPr>
        <w:spacing w:line="48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endorses the value of working in partnership to raise awareness of, and challenge disability hate crime. Throughout the chapter, we (an academic and CEO of People First Merseyside), reflect upon our own experiences of sharing knowledge and expertise across organisations and institutions, and argue that this can enhance the potential of disabled people themselves to inform change. As we share in this chapter, working in collaboration is fundamental to being able to influence change at a range of local, regional and national levels. Our own research partnership is just one example of this type of partnership, and we also present the work that has arisen through partnerships with two criminal justice agencies. Before exploring the three partnerships in detail, we discuss the values of practice that underpin People First Merseyside such as working in ways that enable empowerment, build confidence and change the balance of power relations. These values, we argue, help to create a peer-led, supportive environment which has been vital in helping to shape productive, multi-agency partnerships that harness the strength, knowledge and expertise of disabled people within the community. We then contextualise more generally the importance of disabled and deaf people’s organisations (DDPOs). Following this, we will discuss each partnership in detail, sharing the unique ways that different organisations work together, support one another, and provide important opportunities to learn from each other.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chapter, we move between our own unique perspectives in order to offer our personal reflections on these partnerships. These personal reflections are indicated as such, and have been italicised. This chapter is representative of our collaborative efforts, our conversations, and our shared understandings of the importance of working in partnership to tackle disability hate crime.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Reflections on Positionality </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we reflect upon our own positionalities as allies working with disabled people, with a particular focus upon our interest and commitment to tackling disability hate crime. </w:t>
      </w:r>
    </w:p>
    <w:p w:rsidR="00000000" w:rsidDel="00000000" w:rsidP="00000000" w:rsidRDefault="00000000" w:rsidRPr="00000000" w14:paraId="00000012">
      <w:pPr>
        <w:spacing w:line="48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Jo’s perspective: </w:t>
      </w:r>
    </w:p>
    <w:p w:rsidR="00000000" w:rsidDel="00000000" w:rsidP="00000000" w:rsidRDefault="00000000" w:rsidRPr="00000000" w14:paraId="00000014">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Working with people with learning disabilities was something I think I  was destined to do. Even as far back as junior school, I remember spending time with children from the local special school. At the time this was something that was not the norm and I think the feeling of making a difference and being able to spend time with other children helped me to understand that people are not so different.  </w:t>
      </w:r>
    </w:p>
    <w:p w:rsidR="00000000" w:rsidDel="00000000" w:rsidP="00000000" w:rsidRDefault="00000000" w:rsidRPr="00000000" w14:paraId="00000015">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 an adult I worked with young people with special needs for 5 years. At this point, I felt that I had done all  I could do in that position and decided to look for something else. Coincidentally, it was Thursday night and that was ‘job night’ in the local newspaper! I saw the advert for the position of Development worker for an organisation called People First Liverpool. The availability of the position was as result of the 2001 White paper ‘Valuing People’ (Department of Health, 2011) which aimed to empower adults with learning disabilities to have more choice and control over their lives. This advert spiked my interest, so I did my research and went to visit People First Liverpool before I applied to see if it was something I felt I could do. I met some of the members and was so impressed with the ethos of the organisation and how in control the members of the group were. Some of those individuals are still around today and are  an integral part of the organisation. </w:t>
      </w:r>
    </w:p>
    <w:p w:rsidR="00000000" w:rsidDel="00000000" w:rsidP="00000000" w:rsidRDefault="00000000" w:rsidRPr="00000000" w14:paraId="00000017">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was invited to an interview and, as it was 2002, my presentation was on Acetates, and I used an overhead projector. There was no PowerPoint like we have these days. In true self advocacy style, the interview panel was made up of 10 members and the coordinator, which was quite intimidating for anyone, but I was fully prepared for it. Luckily for me I was offered the job and 21 years later I am still there and have seen the organisation go through so many ups and downs. </w:t>
      </w:r>
    </w:p>
    <w:p w:rsidR="00000000" w:rsidDel="00000000" w:rsidP="00000000" w:rsidRDefault="00000000" w:rsidRPr="00000000" w14:paraId="00000019">
      <w:pPr>
        <w:pBdr>
          <w:bottom w:color="000000" w:space="11" w:sz="0" w:val="none"/>
        </w:pBdr>
        <w:shd w:fill="ffffff" w:val="clea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A">
      <w:pPr>
        <w:pBdr>
          <w:bottom w:color="000000" w:space="11" w:sz="0" w:val="none"/>
        </w:pBdr>
        <w:shd w:fill="ffffff" w:val="clea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Upon starting this job, I very quickly had to understand the history of adults with learning disabilities and to understand how important it was for those individuals to have their say. It was my job to facilitate opportunities for people to engage with services and to take part in consultations around all of the issues that people with learning disabilities face. We worked alongside health services and the local authority to develop strategies and initiatives to ensure people with learning disabilities were gaining more choice and control over their lives. As a result of the investment in the Valuing People agenda we were able to provide opportunities for people to get involved in work locally, regionally and Nationally sitting around the table with commissioners, directors of services and  government ministers.</w:t>
      </w:r>
    </w:p>
    <w:p w:rsidR="00000000" w:rsidDel="00000000" w:rsidP="00000000" w:rsidRDefault="00000000" w:rsidRPr="00000000" w14:paraId="0000001B">
      <w:pPr>
        <w:pBdr>
          <w:bottom w:color="000000" w:space="11" w:sz="0" w:val="none"/>
        </w:pBdr>
        <w:shd w:fill="ffffff" w:val="clea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C">
      <w:pPr>
        <w:pBdr>
          <w:bottom w:color="000000" w:space="11"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However, after 12 years of working in Liverpool and with a change in the government we lost our funding to deliver that service, so we began working in Sefton as they had committed to continue to enable people to have their say. </w:t>
      </w: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Leah’s perspective: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am an early career, female, non-disabled researcher working in the field of disability studies with a specific interest in disability hate crime. I grew up in a working-class family home and regularly grapple with how my current employment comes into tension with my working-class roots and the context of my childhood. I also regularly reflect upon my role as a non-disabled disability researcher. The wider context of this position is significant, with ongoing debate and discussion over the purpose of disability research (Inckle et al, 2023; Oliver, 1992) and questions concerning the ‘who’ and ‘how’ (Barton, 2005).There is widespread agreement within disability studies that research should be conducted ‘with’ disabled people and not ‘on’ disabled people (Stone &amp; Priestley, 1996). Such an approach is participatory in nature and seeks to engage the lived experiences of disabled people as vital sources of knowledge and expertise. Beyond this, ‘inclusive research’ (Walmsley, 2001) and emancipatory research transcends traditional research relations, ensuring that disabled people themselves are ‘equal partners’ (Strnadová and Walmsley, 2017) involved in actively shaping the research process (Nind, 2017). Emancipatory research, then, requires more than involvement in the research process. As Zarb notes (1992, p. 128)</w:t>
      </w:r>
    </w:p>
    <w:p w:rsidR="00000000" w:rsidDel="00000000" w:rsidP="00000000" w:rsidRDefault="00000000" w:rsidRPr="00000000" w14:paraId="00000020">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1">
      <w:pPr>
        <w:spacing w:line="48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Simply increasing participation and involvement will never by itself constitute emancipatory research unless and until it is disabled people themselves who are controlling the research and deciding who should be involved and how.</w:t>
      </w:r>
    </w:p>
    <w:p w:rsidR="00000000" w:rsidDel="00000000" w:rsidP="00000000" w:rsidRDefault="00000000" w:rsidRPr="00000000" w14:paraId="00000022">
      <w:pPr>
        <w:spacing w:line="48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My own positionality shapes my approach to research (see also Zempi in this volume), my aspirations for research impact, and the way in which I position myself (or not) within university spaces. Like many others, I am actively negotiating notions of ‘success’ within my identity as an academic, and my wider role within the university (Archer, 2008). I am attempting to navigate the various roles and expectations of my role both as a researcher and a lecturer as well as how these two positions complement one another. My research has opened up a number of opportunities to engage with individuals working outside of academia. For example, I have delivered training sessions and been involved in relevant Scrunty Panels for the Crown Prosecution Service (CPS) and have regular communication with police officers across a number of forces with the hope of building research collaborations in the future. My work with People First Merseyside continues this wider engagement and desire to centre the lived experiences of disabled people as a means of raising awareness of, and challenging, disability hate crime. In our most recent collaborative project, we have been working with Merseyside organisation ‘The Comedy Trust’ in order to explore humour as a tool to raise awareness of, and challenge, disability hate crime. </w:t>
      </w:r>
    </w:p>
    <w:p w:rsidR="00000000" w:rsidDel="00000000" w:rsidP="00000000" w:rsidRDefault="00000000" w:rsidRPr="00000000" w14:paraId="00000024">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Disabled and Deaf People’s Organisations (DDPOs): A Brief Context</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Disabled and deaf people’s organisations (DDPOs) have arisen in a national and international context as a response to the oppression of disabled people. However, for this context of this chapter, the discussion will be limited to the context of the UK. DDPOs were established in the backdrop of the Union of the Physically Impaired Against Segregation (UPIAS) and publication of </w:t>
      </w:r>
      <w:r w:rsidDel="00000000" w:rsidR="00000000" w:rsidRPr="00000000">
        <w:rPr>
          <w:rFonts w:ascii="Times New Roman" w:cs="Times New Roman" w:eastAsia="Times New Roman" w:hAnsi="Times New Roman"/>
          <w:i w:val="1"/>
          <w:sz w:val="24"/>
          <w:szCs w:val="24"/>
          <w:rtl w:val="0"/>
        </w:rPr>
        <w:t xml:space="preserve">The Fundamental Principles of Disability </w:t>
      </w:r>
      <w:r w:rsidDel="00000000" w:rsidR="00000000" w:rsidRPr="00000000">
        <w:rPr>
          <w:rFonts w:ascii="Times New Roman" w:cs="Times New Roman" w:eastAsia="Times New Roman" w:hAnsi="Times New Roman"/>
          <w:sz w:val="24"/>
          <w:szCs w:val="24"/>
          <w:rtl w:val="0"/>
        </w:rPr>
        <w:t xml:space="preserve">in 1976 which made a conceptual distinction between ‘disability’ and ‘impairment’. Central to this distinction is the understanding that people with impairments are disabled by society, and are not therefore, inherently disabled. DDPOs were defined by the British Council of Disabled People (BCODP), now known as the UK Disabled People’s Council (UKDPC, 2010, p. 1 cited in Blackmore &amp; Hodgkins, 2012, p. 72) as: </w:t>
      </w:r>
    </w:p>
    <w:p w:rsidR="00000000" w:rsidDel="00000000" w:rsidP="00000000" w:rsidRDefault="00000000" w:rsidRPr="00000000" w14:paraId="0000002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 organisation whose constitution requires it to have a membership and managing board with a majority of disabled people, and whose objectives are the rights and equality of disabled people. [D]DPOs subscribe to the social model of disability and are committed to the human rights of disabled people. [D]DPOs work for the empowerment of disabled people either implicitly or explicitly. </w:t>
      </w:r>
    </w:p>
    <w:p w:rsidR="00000000" w:rsidDel="00000000" w:rsidP="00000000" w:rsidRDefault="00000000" w:rsidRPr="00000000" w14:paraId="0000002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 simply, DDPOs have been created and controlled by disabled people in order to challenge medicalised and individualistic disability discourses by valuing the voices and experiences of disabled people (Blackmore &amp; Hodgkins, 2012 p. 71). These organisations therefore exist in contrast to ‘multinational, multi-million pound disability charities run by non-disabled people’ (Blackmore, 2022, p. 4). While some disability charities are doing important work (notably, see chapter 13), others remain tied to medicalised and inaccurate representations of disabled people as in-need, burdensome, and incapable (Darke, 2004; Waltz, 2012). Such representations, Hevey (2023) argues, exist in tension with efforts to support the empowerment and liberation of disabled people. DDPOs have not only existed in tension with charity organisations, but in the 1990s protested against telethons, advocating for ‘rights not charity’ (Blackmore &amp; Hodgkins, 2012).</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estimated that there are 309 DDPOs in the UK and that up to one third of that sector has been forced to close over the past 10 years due to lack of political recognition and funding (Blackmore, 2022, p). The closure of DDPOs should be of significant concern to readers of this chapter. As it will be demonstrated throughout this chapter, DDPOs are essential to continue positioning disabled people at the centre, providing employment opportunities, and partnerships that foster the value of lived experience. DDPOs can also offer opportunities for collaborations and research partnerships which can help to shape research practice and impact. These partnerships are beneficial for researchers, as DDPOs and their members have a better understanding of what type of research is necessary. Benefits also enrich DDPOs, who may lack research skills, or do not have the time or resources to conduct research projects alone (Priestley et al, 2010). Beyond this, DDPOs offer a fundamental space for sharing experiences and fostering a sense of belonging and community among members. Indeed, in my own research (LB), members of DDPOs have described their friendships and connections within these spaces as essential to being able to negotiate day-to-day life. This sense of belonging can be pivotal to attempts to tackle sensitive issues such as hate crime. Indeed, as I have reflected elsewhere, DDPOs ‘can provide a safe space to make sense of the subtleties and intricacies of individual experiences, while also organising collectively against them’ (Burch, 2021 p. 88). In the following, Joanne reflects upon the core values and objectives that are embedded within People First Merseyside in order to provide greater context for this chapter. </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People First Merseyside: Values, Objectives and Reflections </w:t>
      </w:r>
    </w:p>
    <w:p w:rsidR="00000000" w:rsidDel="00000000" w:rsidP="00000000" w:rsidRDefault="00000000" w:rsidRPr="00000000" w14:paraId="0000002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First Merseyside is part of the wider People First self-advocacy movement, which is a collection of DDPOs. This movement, which champions work that is led by, and for, disabled people, has international presence in 43 countries, with an estimated 17,000 members (People First of Oregon, 2002)</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People First Merseyside is a self-advocacy organisation led by and for people with learning disabilities (PWLD) across Liverpool and Sefton in the north west of England. We have been offering long-term support to adults with learning disabilities since 1988, and some of our original members are with us still. Our mission is to ensure that our voices are heard, respected and valued and that we can get the support we need to live happier, healthier and more independent lives. To achieve this, People First Merseyside aims to:</w:t>
      </w:r>
    </w:p>
    <w:p w:rsidR="00000000" w:rsidDel="00000000" w:rsidP="00000000" w:rsidRDefault="00000000" w:rsidRPr="00000000" w14:paraId="00000030">
      <w:pPr>
        <w:numPr>
          <w:ilvl w:val="0"/>
          <w:numId w:val="2"/>
        </w:numPr>
        <w:spacing w:before="240" w:line="480" w:lineRule="auto"/>
        <w:ind w:left="720" w:hanging="360"/>
        <w:rPr>
          <w:rFonts w:ascii="Times New Roman" w:cs="Times New Roman" w:eastAsia="Times New Roman" w:hAnsi="Times New Roman"/>
          <w:color w:val="0b0c0c"/>
          <w:sz w:val="24"/>
          <w:szCs w:val="24"/>
        </w:rPr>
      </w:pPr>
      <w:r w:rsidDel="00000000" w:rsidR="00000000" w:rsidRPr="00000000">
        <w:rPr>
          <w:rFonts w:ascii="Times New Roman" w:cs="Times New Roman" w:eastAsia="Times New Roman" w:hAnsi="Times New Roman"/>
          <w:color w:val="0b0c0c"/>
          <w:sz w:val="24"/>
          <w:szCs w:val="24"/>
          <w:rtl w:val="0"/>
        </w:rPr>
        <w:t xml:space="preserve">Advance and promote the education of people with learning disabilities by providing training facilities and workshops in self-advocacy. </w:t>
      </w:r>
    </w:p>
    <w:p w:rsidR="00000000" w:rsidDel="00000000" w:rsidP="00000000" w:rsidRDefault="00000000" w:rsidRPr="00000000" w14:paraId="00000031">
      <w:pPr>
        <w:numPr>
          <w:ilvl w:val="0"/>
          <w:numId w:val="2"/>
        </w:numPr>
        <w:spacing w:line="480" w:lineRule="auto"/>
        <w:ind w:left="720" w:hanging="360"/>
        <w:rPr>
          <w:rFonts w:ascii="Times New Roman" w:cs="Times New Roman" w:eastAsia="Times New Roman" w:hAnsi="Times New Roman"/>
          <w:color w:val="0b0c0c"/>
          <w:sz w:val="24"/>
          <w:szCs w:val="24"/>
        </w:rPr>
      </w:pPr>
      <w:r w:rsidDel="00000000" w:rsidR="00000000" w:rsidRPr="00000000">
        <w:rPr>
          <w:rFonts w:ascii="Times New Roman" w:cs="Times New Roman" w:eastAsia="Times New Roman" w:hAnsi="Times New Roman"/>
          <w:color w:val="0b0c0c"/>
          <w:sz w:val="24"/>
          <w:szCs w:val="24"/>
          <w:rtl w:val="0"/>
        </w:rPr>
        <w:t xml:space="preserve">Enable and assist people with learning disabilities to speak up for themselves, to share ideas and to voice their opinion, particularly within those spaces where disabled people’s voices are often marginalised. </w:t>
      </w:r>
    </w:p>
    <w:p w:rsidR="00000000" w:rsidDel="00000000" w:rsidP="00000000" w:rsidRDefault="00000000" w:rsidRPr="00000000" w14:paraId="00000032">
      <w:pPr>
        <w:numPr>
          <w:ilvl w:val="0"/>
          <w:numId w:val="2"/>
        </w:numPr>
        <w:spacing w:line="480" w:lineRule="auto"/>
        <w:ind w:left="720" w:hanging="360"/>
        <w:rPr>
          <w:rFonts w:ascii="Times New Roman" w:cs="Times New Roman" w:eastAsia="Times New Roman" w:hAnsi="Times New Roman"/>
          <w:color w:val="0b0c0c"/>
          <w:sz w:val="24"/>
          <w:szCs w:val="24"/>
        </w:rPr>
      </w:pPr>
      <w:r w:rsidDel="00000000" w:rsidR="00000000" w:rsidRPr="00000000">
        <w:rPr>
          <w:rFonts w:ascii="Times New Roman" w:cs="Times New Roman" w:eastAsia="Times New Roman" w:hAnsi="Times New Roman"/>
          <w:color w:val="0b0c0c"/>
          <w:sz w:val="24"/>
          <w:szCs w:val="24"/>
          <w:rtl w:val="0"/>
        </w:rPr>
        <w:t xml:space="preserve">Assist and enable people with learning disabilities to exercise their rights, to attain greater independence, freedom of choice and participation in the community.</w:t>
      </w:r>
    </w:p>
    <w:p w:rsidR="00000000" w:rsidDel="00000000" w:rsidP="00000000" w:rsidRDefault="00000000" w:rsidRPr="00000000" w14:paraId="00000033">
      <w:pPr>
        <w:numPr>
          <w:ilvl w:val="0"/>
          <w:numId w:val="2"/>
        </w:numPr>
        <w:spacing w:line="480" w:lineRule="auto"/>
        <w:ind w:left="720" w:hanging="360"/>
        <w:rPr>
          <w:rFonts w:ascii="Times New Roman" w:cs="Times New Roman" w:eastAsia="Times New Roman" w:hAnsi="Times New Roman"/>
          <w:color w:val="0b0c0c"/>
          <w:sz w:val="24"/>
          <w:szCs w:val="24"/>
        </w:rPr>
      </w:pPr>
      <w:r w:rsidDel="00000000" w:rsidR="00000000" w:rsidRPr="00000000">
        <w:rPr>
          <w:rFonts w:ascii="Times New Roman" w:cs="Times New Roman" w:eastAsia="Times New Roman" w:hAnsi="Times New Roman"/>
          <w:color w:val="0b0c0c"/>
          <w:sz w:val="24"/>
          <w:szCs w:val="24"/>
          <w:rtl w:val="0"/>
        </w:rPr>
        <w:t xml:space="preserve">Advance public education about the educational, physical, psychological and emotional needs of people with a learning disability.</w:t>
      </w:r>
    </w:p>
    <w:p w:rsidR="00000000" w:rsidDel="00000000" w:rsidP="00000000" w:rsidRDefault="00000000" w:rsidRPr="00000000" w14:paraId="00000034">
      <w:pPr>
        <w:numPr>
          <w:ilvl w:val="0"/>
          <w:numId w:val="2"/>
        </w:numPr>
        <w:spacing w:after="240" w:line="480" w:lineRule="auto"/>
        <w:ind w:left="720" w:hanging="360"/>
        <w:rPr>
          <w:rFonts w:ascii="Times New Roman" w:cs="Times New Roman" w:eastAsia="Times New Roman" w:hAnsi="Times New Roman"/>
          <w:color w:val="0b0c0c"/>
          <w:sz w:val="24"/>
          <w:szCs w:val="24"/>
        </w:rPr>
      </w:pPr>
      <w:r w:rsidDel="00000000" w:rsidR="00000000" w:rsidRPr="00000000">
        <w:rPr>
          <w:rFonts w:ascii="Times New Roman" w:cs="Times New Roman" w:eastAsia="Times New Roman" w:hAnsi="Times New Roman"/>
          <w:color w:val="0b0c0c"/>
          <w:sz w:val="24"/>
          <w:szCs w:val="24"/>
          <w:rtl w:val="0"/>
        </w:rPr>
        <w:t xml:space="preserve">Promote or assist in engaging with research that addresses these needs and to disseminate the useful results of such research for the benefit of the public and other people with learning disabilities. </w:t>
      </w:r>
    </w:p>
    <w:p w:rsidR="00000000" w:rsidDel="00000000" w:rsidP="00000000" w:rsidRDefault="00000000" w:rsidRPr="00000000" w14:paraId="0000003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organisation is unique in that it is user-led and able to offer a service that is free at point of contact for any adult with a learning disability in Merseyside. While members of People First Merseyside are supported by a small number of paid workers, members work together as a collective to develop skills, make their views known, and make informed decisions over their own lives. Importantly, our members draw upon their knowledge and expertise to deliver training, raise awareness, and advance public education about the rights and needs of people with learning disabilities.  All support is tailored to individual desires and needs, and aims to empower people with learning disabilities to make positive changes that are relevant to them, in their own lives. This can include:</w:t>
      </w:r>
    </w:p>
    <w:p w:rsidR="00000000" w:rsidDel="00000000" w:rsidP="00000000" w:rsidRDefault="00000000" w:rsidRPr="00000000" w14:paraId="00000036">
      <w:pPr>
        <w:numPr>
          <w:ilvl w:val="0"/>
          <w:numId w:val="1"/>
        </w:numPr>
        <w:spacing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Advocacy support tailored to deal with complex issues such as housing, welfare support, and health. </w:t>
      </w:r>
    </w:p>
    <w:p w:rsidR="00000000" w:rsidDel="00000000" w:rsidP="00000000" w:rsidRDefault="00000000" w:rsidRPr="00000000" w14:paraId="00000037">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opportunities for members to directly influence local strategic planning, thus ensuring that people with learning disabilities shape local developments. </w:t>
      </w:r>
    </w:p>
    <w:p w:rsidR="00000000" w:rsidDel="00000000" w:rsidP="00000000" w:rsidRDefault="00000000" w:rsidRPr="00000000" w14:paraId="00000038">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Leading workshops and training sessions to help members develop the skills to live as independently as they would like to be.</w:t>
      </w:r>
    </w:p>
    <w:p w:rsidR="00000000" w:rsidDel="00000000" w:rsidP="00000000" w:rsidRDefault="00000000" w:rsidRPr="00000000" w14:paraId="00000039">
      <w:pPr>
        <w:numPr>
          <w:ilvl w:val="0"/>
          <w:numId w:val="1"/>
        </w:numPr>
        <w:spacing w:after="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Hosting social sessions and a rolling programme of activities decided by members, including meal preparation, arts and crafts, and sign language.</w:t>
      </w:r>
    </w:p>
    <w:p w:rsidR="00000000" w:rsidDel="00000000" w:rsidP="00000000" w:rsidRDefault="00000000" w:rsidRPr="00000000" w14:paraId="0000003A">
      <w:pPr>
        <w:spacing w:line="480" w:lineRule="auto"/>
        <w:rPr>
          <w:rFonts w:ascii="Times New Roman" w:cs="Times New Roman" w:eastAsia="Times New Roman" w:hAnsi="Times New Roman"/>
          <w:b w:val="1"/>
          <w:sz w:val="24"/>
          <w:szCs w:val="24"/>
          <w:shd w:fill="f4cccc" w:val="clear"/>
        </w:rPr>
      </w:pPr>
      <w:r w:rsidDel="00000000" w:rsidR="00000000" w:rsidRPr="00000000">
        <w:rPr>
          <w:rFonts w:ascii="Times New Roman" w:cs="Times New Roman" w:eastAsia="Times New Roman" w:hAnsi="Times New Roman"/>
          <w:sz w:val="24"/>
          <w:szCs w:val="24"/>
          <w:rtl w:val="0"/>
        </w:rPr>
        <w:t xml:space="preserve">There is a core membership of around 30 people with learning disabilities, but reach is much wider than this through our project work, group activities and social sessions. In addition to the direct support we offer, last year members engaged with approximately 2000 health professionals across the North of England through the delivery of training in working with PWLD. This work meets the aim of advancing public understanding of the needs of PWLD, whilst also offering paid opportunities for members with learning disabilities. This not only gives members a voice but aims to reduce health inequalities and disability hate crime arising from people’s lack of understanding.</w:t>
      </w: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Joanne’s perspective: </w:t>
      </w:r>
    </w:p>
    <w:p w:rsidR="00000000" w:rsidDel="00000000" w:rsidP="00000000" w:rsidRDefault="00000000" w:rsidRPr="00000000" w14:paraId="0000003D">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Even after working in this field for more than 20 years I am still blown away by the amazing achievements and resilience of all those with learning disabilities that I have the pleasure of working with. From individuals who have been in long term institutions, who have been separated from their families and experienced abuse from ‘carers’, to those who have grown up in the family home experiencing mainstream or special education. Every member of People First Merseyside is unique, but they have a shared desire to be part of something collective and to spend time with their peers in a positive and supportive environment. </w:t>
      </w:r>
    </w:p>
    <w:p w:rsidR="00000000" w:rsidDel="00000000" w:rsidP="00000000" w:rsidRDefault="00000000" w:rsidRPr="00000000" w14:paraId="0000003E">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When members first come to us, many have not had the opportunity to think independently or make decisions for themselves, or to spend time with others in a shared and equal space. Many also explain that they have been treated like a child and been prevented from doing the things that they want to do. People First Merseyside is a space where people can ‘adult.’ For me, this means making sure that each of our members are treated with the same dignity and respect as we would any other adult including talking about and tackling some really difficult subjects and issues that are seldom talked about with people with learning disabilities. Creating this type of environment allows us to make People First Merseyside a safe place to have difficult conversations. Many of our members will disclose things to us including when they have been victims of crime, including violence and abuse. Over the years we have worked closely with the police and latterly the CPS to raise awareness of disability hate crime and  how to report it. We have had the privilege of being involved in some innovative initiatives which will leave a legacy.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in Partnership ‘with’ People with Learning Disabilities </w:t>
      </w:r>
    </w:p>
    <w:p w:rsidR="00000000" w:rsidDel="00000000" w:rsidP="00000000" w:rsidRDefault="00000000" w:rsidRPr="00000000" w14:paraId="00000042">
      <w:pPr>
        <w:spacing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Research Collaborations</w:t>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First Merseyside have taken part in a number of research projects, with members offering guidance, direction and their expertise. In this section, we reflect upon three research projects that we have collaborated on together, all of which explored understandings of disability hate crime and sought to capture the ways in which people with learning disabilities navigate these within their everyday lives. </w:t>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Leah’s perspective:</w:t>
      </w:r>
    </w:p>
    <w:p w:rsidR="00000000" w:rsidDel="00000000" w:rsidP="00000000" w:rsidRDefault="00000000" w:rsidRPr="00000000" w14:paraId="00000046">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 first came across People First Merseyside while planning for data generation during my PhD research project (Burch, 2021b)[ES/J500215/1]. I wanted to work with organisations that championed the experiences and expertise of disabled people and/or had an interest in disability hate crime. This included both DDPOs and disability charities. I contacted a large number of organisations across England, and while some showed interest, many were unable to justify the resources and time to the project.</w:t>
      </w:r>
      <w:r w:rsidDel="00000000" w:rsidR="00000000" w:rsidRPr="00000000">
        <w:rPr>
          <w:rFonts w:ascii="Times New Roman" w:cs="Times New Roman" w:eastAsia="Times New Roman" w:hAnsi="Times New Roman"/>
          <w:i w:val="1"/>
          <w:sz w:val="24"/>
          <w:szCs w:val="24"/>
          <w:vertAlign w:val="superscript"/>
        </w:rPr>
        <w:footnoteReference w:customMarkFollows="0" w:id="1"/>
      </w:r>
      <w:r w:rsidDel="00000000" w:rsidR="00000000" w:rsidRPr="00000000">
        <w:rPr>
          <w:rFonts w:ascii="Times New Roman" w:cs="Times New Roman" w:eastAsia="Times New Roman" w:hAnsi="Times New Roman"/>
          <w:i w:val="1"/>
          <w:sz w:val="24"/>
          <w:szCs w:val="24"/>
          <w:rtl w:val="0"/>
        </w:rPr>
        <w:t xml:space="preserve"> Upon contacting People First Merseyside I was pleasantly surprised by the enthusiasm for the project, and the shared commitment to tackling disability hate crime. I was also pleased to learn more about the dynamics of People First Merseyside and the way in which its members, adults with learning disabilities, made decisions about what work the organisation should be involved in. As a researcher entering into People First Merseyside, I felt at ease while also feeling a strong sense of accountability for the purpose and impact of my research. I felt comfortable with members, and I was made to feel very welcome, which was despite the fact that I knocked a whole cup of tea over on the table before we had begun the first discussion! Humbling to say the least. Aside from the spilled tea, I distinctly remember feeling very privileged to share the supportive space that members had created. Members shared their own personal experiences of hate crime and were supported by their friends. They described being a family at People First Merseyside, built upon the care and patience that they hold for one another. Members from People First Merseyside participated in arts-based workshops, discussions, and semi-structured interviews. Both as individuals and as a collective, they shared vital insights into the lived experience of disability hate crime as well as reflecting upon how various professionals (researchers, police officers, the CPS) can provide support. </w:t>
      </w:r>
    </w:p>
    <w:p w:rsidR="00000000" w:rsidDel="00000000" w:rsidP="00000000" w:rsidRDefault="00000000" w:rsidRPr="00000000" w14:paraId="00000047">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8">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Some members of People First Merseyside were also involved in the development of a disability hate crime toolkit (</w:t>
      </w:r>
      <w:hyperlink r:id="rId8">
        <w:r w:rsidDel="00000000" w:rsidR="00000000" w:rsidRPr="00000000">
          <w:rPr>
            <w:rFonts w:ascii="Times New Roman" w:cs="Times New Roman" w:eastAsia="Times New Roman" w:hAnsi="Times New Roman"/>
            <w:i w:val="1"/>
            <w:color w:val="1155cc"/>
            <w:sz w:val="24"/>
            <w:szCs w:val="24"/>
            <w:u w:val="single"/>
            <w:rtl w:val="0"/>
          </w:rPr>
          <w:t xml:space="preserve">https://disabilityhatecrimetoolkit.wordpress.com/</w:t>
        </w:r>
      </w:hyperlink>
      <w:r w:rsidDel="00000000" w:rsidR="00000000" w:rsidRPr="00000000">
        <w:rPr>
          <w:rFonts w:ascii="Times New Roman" w:cs="Times New Roman" w:eastAsia="Times New Roman" w:hAnsi="Times New Roman"/>
          <w:i w:val="1"/>
          <w:sz w:val="24"/>
          <w:szCs w:val="24"/>
          <w:rtl w:val="0"/>
        </w:rPr>
        <w:t xml:space="preserve">). The production of this toolkit arose from my PhD research and the identified gap in accessible and centralised support that is meaningful for disabled people. The toolkit aims to provide resources and tips about staying safe, how to report a hate crime, and where to get support. It also includes a glossary of key terms, which members believed would help to empower disabled people by becoming more familiar with the professional jargon that they might be faced with. While I led the steering group and made the resources, the scope of the toolkit and the specific content included was developed in collaboration with the steering group. We engaged with various means of engagement, participation, and co-production (Burch, in press) within virtual spaces. These virtual spaces (Zoom and email) enabled more accessible and flexible means of working together and supporting one another whilst also accounting for the geographical diversity of members across the country (Liddiard et al, 2-19; Whitney-Mitchell &amp; Evans, 2022). All resources were developed based upon the online discussions, and feedback from members continually improved the scope and accessibility of them. </w:t>
      </w:r>
    </w:p>
    <w:p w:rsidR="00000000" w:rsidDel="00000000" w:rsidP="00000000" w:rsidRDefault="00000000" w:rsidRPr="00000000" w14:paraId="00000049">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A">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Our latest research partnership includes another Merseyside organisation, The Comedy Trust. The Comedy Trust is a well-established organisation delivering community-centred workshop programmes to support the personal and social growth of the public through the art form of comedy (Caslin and Davies, 2022). The Comedy trust has been running programmes since 2002 with over ten thousand people, and is directed by award-winning stand-up comedian, Sam Avery. Previous research indicates that many disabled people already use comedy as a tool for navigating disablist attitudes and hostility (Burch, 2020; Reid et al, 2006; Sorensen, 2008). Indeed, humour is suggested to enable open and honest conversations about disability that are led and defined by and for disabled people (Burch, 2020; Caslin et al, 2023). Comedy can become a superpower that enables people to make sense of and share their experiences in ways that feel safe and valuable (Caslin et al, 2023). By sharing experiences, disability comedy, as enacted and explored by disabled people, provides a route to education, ‘because it re-presents disability, potentially leading to changes in social behaviour’ (Reid et al., 2006, p. 639). </w:t>
      </w:r>
    </w:p>
    <w:p w:rsidR="00000000" w:rsidDel="00000000" w:rsidP="00000000" w:rsidRDefault="00000000" w:rsidRPr="00000000" w14:paraId="0000004B">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C">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Throughout this project, members of People First Merseyside worked with The Comedy Trust to develop comedy sketches. These sketches ranged in content, with group sketches revealing an unhelpful and discriminatory bus driver, a comedy duo presenting an interactive ‘ask the audience’, and stand-up performances which used comedy to raise awareness of personal experiences of bullying and domestic violence. Importantly, the sketches were based upon members' own lived experiences. EG explained how powerful this personal approach is: </w:t>
      </w:r>
    </w:p>
    <w:p w:rsidR="00000000" w:rsidDel="00000000" w:rsidP="00000000" w:rsidRDefault="00000000" w:rsidRPr="00000000" w14:paraId="0000004D">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E">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was able to tell my story, I made people in the audience cry. I was proud of myself. I have mental health issues and it helps to share with other people with learning disabilities who don’t get to talk about these things.”</w:t>
      </w:r>
    </w:p>
    <w:p w:rsidR="00000000" w:rsidDel="00000000" w:rsidP="00000000" w:rsidRDefault="00000000" w:rsidRPr="00000000" w14:paraId="0000004F">
      <w:pPr>
        <w:spacing w:line="48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0">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Comedy also provided an opportunity for members to get involved with something fun and creative on a topic that is often upsetting and sensitive. MR was thankful for this opportunity:</w:t>
      </w:r>
    </w:p>
    <w:p w:rsidR="00000000" w:rsidDel="00000000" w:rsidP="00000000" w:rsidRDefault="00000000" w:rsidRPr="00000000" w14:paraId="00000051">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2">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enjoyed it, I had fun. I like entertaining the audience. I would love to do it again on my own.”</w:t>
      </w:r>
    </w:p>
    <w:p w:rsidR="00000000" w:rsidDel="00000000" w:rsidP="00000000" w:rsidRDefault="00000000" w:rsidRPr="00000000" w14:paraId="00000053">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4">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Similarly, KD explained: </w:t>
      </w:r>
    </w:p>
    <w:p w:rsidR="00000000" w:rsidDel="00000000" w:rsidP="00000000" w:rsidRDefault="00000000" w:rsidRPr="00000000" w14:paraId="00000055">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6">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enjoyed it. I was nervous because I had never been on stage before. In fact, I was elated. I would definitely do it again.” </w:t>
      </w:r>
    </w:p>
    <w:p w:rsidR="00000000" w:rsidDel="00000000" w:rsidP="00000000" w:rsidRDefault="00000000" w:rsidRPr="00000000" w14:paraId="00000057">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Due to a sold out show, members performed these sketches over two nights and audience members included educational practitioners, academics, police officers, hate crime coordinators, and young disabled people. The performances were wonderful to be a part of, and enthusiastically received by the audience. </w:t>
      </w:r>
      <w:r w:rsidDel="00000000" w:rsidR="00000000" w:rsidRPr="00000000">
        <w:rPr>
          <w:rtl w:val="0"/>
        </w:rPr>
      </w:r>
    </w:p>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Jo’s perspective: </w:t>
      </w:r>
    </w:p>
    <w:p w:rsidR="00000000" w:rsidDel="00000000" w:rsidP="00000000" w:rsidRDefault="00000000" w:rsidRPr="00000000" w14:paraId="0000005B">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At People First Merseyside we are often busy doing lots of formal work such as attending meetings, or developing resources and delivering training so when there is an opportunity to use our creative side and do something a little more fun members will jump at the chance. Having worked with Leah Burch and The Comedy Trust before, members were keen to work with them again. Issues around hate crime are always high on our agenda and the opportunity to raise awareness of their experiences in such a creative and challenging way was not to be missed. As JM reflected: </w:t>
      </w:r>
    </w:p>
    <w:p w:rsidR="00000000" w:rsidDel="00000000" w:rsidP="00000000" w:rsidRDefault="00000000" w:rsidRPr="00000000" w14:paraId="0000005C">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D">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enjoyed getting my story across and making people people aware of what hate crime is all about”</w:t>
      </w:r>
    </w:p>
    <w:p w:rsidR="00000000" w:rsidDel="00000000" w:rsidP="00000000" w:rsidRDefault="00000000" w:rsidRPr="00000000" w14:paraId="0000005E">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F">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(Jo) was so impressed with how members opened up about their experiences and used that to create some pieces that really challenged stereotypes of disability. As WM explained: </w:t>
      </w:r>
    </w:p>
    <w:p w:rsidR="00000000" w:rsidDel="00000000" w:rsidP="00000000" w:rsidRDefault="00000000" w:rsidRPr="00000000" w14:paraId="00000060">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1">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“it was good, it shows two sides of the story. The serious side and the funny side and shows we can fight back. It showed how it affects our lives and that of others and we could take the power back”</w:t>
      </w:r>
    </w:p>
    <w:p w:rsidR="00000000" w:rsidDel="00000000" w:rsidP="00000000" w:rsidRDefault="00000000" w:rsidRPr="00000000" w14:paraId="00000062">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3">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partnership is just another example of how powerful it is for members to be around each other and to support one another to take risks and create something creative and powerful. Watching them on that stage reclaiming words such as ‘retard’ and ‘Spazzy’ and turning it into a positive is a piece of work that will stay with me always. </w:t>
      </w:r>
    </w:p>
    <w:p w:rsidR="00000000" w:rsidDel="00000000" w:rsidP="00000000" w:rsidRDefault="00000000" w:rsidRPr="00000000" w14:paraId="0000006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Working with the Crown Prosecution Service</w:t>
      </w:r>
    </w:p>
    <w:p w:rsidR="00000000" w:rsidDel="00000000" w:rsidP="00000000" w:rsidRDefault="00000000" w:rsidRPr="00000000" w14:paraId="00000066">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Jo’s perspective: </w:t>
      </w:r>
    </w:p>
    <w:p w:rsidR="00000000" w:rsidDel="00000000" w:rsidP="00000000" w:rsidRDefault="00000000" w:rsidRPr="00000000" w14:paraId="00000068">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 started working with the Crown Prosecution Service (CPS) in 2015. A colleague who we had previously worked with became the Equality and Engagement Lead and was keen to work with us to raise awareness of the role of the CPS in the criminal justice system. We arranged for Crown Prosecutors to attend our ‘Get Involved Group’ which is a bi-monthly meeting held in Sefton that is run by our members and open to anyone with a learning disability across the borough. It was clear from this first meeting that very few people knew the role of the CPS in the criminal justice process and, in particular, how the CPS were different from the police. Having this knowledge can increase confidence, as RF expressed: </w:t>
      </w:r>
    </w:p>
    <w:p w:rsidR="00000000" w:rsidDel="00000000" w:rsidP="00000000" w:rsidRDefault="00000000" w:rsidRPr="00000000" w14:paraId="00000069">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A">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 learned how the CPS works and what they do. I now have more confidence in the criminal justice system and going to court now that I understand the process better” </w:t>
      </w:r>
    </w:p>
    <w:p w:rsidR="00000000" w:rsidDel="00000000" w:rsidP="00000000" w:rsidRDefault="00000000" w:rsidRPr="00000000" w14:paraId="0000006B">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C">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While members were able to learn more about the role of the CPS through this initial engagement, our partnership has continued over the years. In particular, this provided an opportunity for the CPS to better understand how to support people with learning disabilities through the criminal justice process. Personally, I have also had the opportunity to influence change as I sit on the CPS hate crime sub group and on the hate crime scrutiny panel to review cases and talk about what could be done differently or indeed what they did well. There are plans to work more closely with members and prosecutors around attending court and looking at the court processes. We are also planning events to raise awareness of skills needed to be a ‘good’ witness as this is seen as one of the barriers to conviction of hate crime incidents. </w:t>
      </w:r>
    </w:p>
    <w:p w:rsidR="00000000" w:rsidDel="00000000" w:rsidP="00000000" w:rsidRDefault="00000000" w:rsidRPr="00000000" w14:paraId="0000006D">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Leah’s perspective:</w:t>
      </w:r>
    </w:p>
    <w:p w:rsidR="00000000" w:rsidDel="00000000" w:rsidP="00000000" w:rsidRDefault="00000000" w:rsidRPr="00000000" w14:paraId="0000006F">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 have worked with the CPS on a number of occasions and have been able to establish productive, working relations with Crown Prosecutors working in different areas across England. I currently sit on several Disability Hate Crime Scrutiny Panels, where I am able to offer critical feedback and recommendations based upon previous disability hate crime cases. I have delivered training for Crown Prosecutors based upon research findings, and presented recommendations for how those working within the legal system can provide more accessible support to disabled victims. I am currently collaborating with the CPS to produce a ‘top tips’ guidance document that will support police officers when working with disabled people who have experienced hate crime. These opportunities have enabled me to draw upon my research (which centres upon disabled people’s lived experiences) as a means of challenging barriers and informing better practice. It has also helped me to learn more about the criminal justice system, and to develop a deeper understanding of the various processes and procedures that disabled people often reflect upon within their own experiences.  </w:t>
      </w:r>
    </w:p>
    <w:p w:rsidR="00000000" w:rsidDel="00000000" w:rsidP="00000000" w:rsidRDefault="00000000" w:rsidRPr="00000000" w14:paraId="00000070">
      <w:pPr>
        <w:spacing w:line="480" w:lineRule="auto"/>
        <w:rPr>
          <w:rFonts w:ascii="Times New Roman" w:cs="Times New Roman" w:eastAsia="Times New Roman" w:hAnsi="Times New Roman"/>
          <w:b w:val="1"/>
          <w:sz w:val="24"/>
          <w:szCs w:val="24"/>
          <w:shd w:fill="f4cccc" w:val="clear"/>
        </w:rPr>
      </w:pPr>
      <w:r w:rsidDel="00000000" w:rsidR="00000000" w:rsidRPr="00000000">
        <w:rPr>
          <w:rtl w:val="0"/>
        </w:rPr>
      </w:r>
    </w:p>
    <w:p w:rsidR="00000000" w:rsidDel="00000000" w:rsidP="00000000" w:rsidRDefault="00000000" w:rsidRPr="00000000" w14:paraId="0000007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Working with Merseyside Police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Jo’s perspective: </w:t>
      </w:r>
    </w:p>
    <w:p w:rsidR="00000000" w:rsidDel="00000000" w:rsidP="00000000" w:rsidRDefault="00000000" w:rsidRPr="00000000" w14:paraId="00000073">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When I started at People First the phrase ‘hate crime’ was not part of our vocabulary and there were very few conversations about the abuse people with learning disabilities faced as a result of their ‘vulnerabilities’ on a daily basis. However, after the murder of Anthony Walker [in Liverpool] in 2005, there was a real push from Merseyside police to increase awareness of all forms of hate crime, including disability hate crime. We have now worked with Merseyside Police for over 15 years. In Liverpool and Sefton we worked closely with the community engagement officers and facilitated events to increase awareness of disability hate crime. This included organising conferences and events in Liverpool, the ‘Streetwise Street safe’ event in partnership with the police to share our stories of hate crime, improve the relationship between the police and people with learning disabilities and help people understand how to report hate incidents. </w:t>
      </w:r>
    </w:p>
    <w:p w:rsidR="00000000" w:rsidDel="00000000" w:rsidP="00000000" w:rsidRDefault="00000000" w:rsidRPr="00000000" w14:paraId="00000074">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5">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These partnerships have given our members the opportunity to directly influence change. Initially, this was led by a community police officer coming to talk to members about disability hate crime, including what it is and how to report this. However, very quickly the community police officer understood that this relationship was bidirectional - and that our members could teach them just as much about lived experiences. For example, our members have worked with Merseyside police to deliver awareness training sessions to other people with learning disabilities and their support workers from various provider organisations. Members have also worked on initiatives such as the E Card, which is an emergency card for people with learning disabilities to help them communicate more effectively with police officers where appropriate. This was in response to incidents of people with learning disabilities becoming distressed when engaging with police officers, often resulting in them being arrested unnecessarily. The emergency card includes details of an emergency contact and the person's preferred communication method. We have also delivered projects funded by the proceeds of crime fund to raise awareness of hate crime. These were ‘Be Aware Be Safe’ and ‘Just Say know’ both designed to give people the skills to mitigate risk and prevent them from becoming a victim. We have developed films and resources to support this work. </w:t>
      </w:r>
    </w:p>
    <w:p w:rsidR="00000000" w:rsidDel="00000000" w:rsidP="00000000" w:rsidRDefault="00000000" w:rsidRPr="00000000" w14:paraId="00000076">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7">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Our members have become ambassadors for Hate Crime in the Merseyside area. One member in particular now delivers training sessions alongside the Local Authority Equality Officer and Hate Crime Coordinator for Merseyside Police. This is based on his own personal experiences of disability hate crime, and passion that he has for preventing this for others. Reflecting upon his experiences of this partnership, PH explained: </w:t>
      </w:r>
    </w:p>
    <w:p w:rsidR="00000000" w:rsidDel="00000000" w:rsidP="00000000" w:rsidRDefault="00000000" w:rsidRPr="00000000" w14:paraId="00000078">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9">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“It has been a pleasure and an honour to work with the police. It has been a rollercoaster for me, I have been able to spread the word about hate crime and heard about other people’s journeys. I hope I have been able to prevent people becoming a victim themselves”</w:t>
      </w:r>
    </w:p>
    <w:p w:rsidR="00000000" w:rsidDel="00000000" w:rsidP="00000000" w:rsidRDefault="00000000" w:rsidRPr="00000000" w14:paraId="0000007A">
      <w:pPr>
        <w:spacing w:line="48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B">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He has also won a number of awards for his work including the Anthony Walker Foundation Award. </w:t>
      </w:r>
    </w:p>
    <w:p w:rsidR="00000000" w:rsidDel="00000000" w:rsidP="00000000" w:rsidRDefault="00000000" w:rsidRPr="00000000" w14:paraId="0000007C">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D">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Our relationship with Merseyside Police continues. We sit on the Merseyside Independent Advisory Group, to provide scrutiny and direction for the work of the police. We have a close working relationship with the hate crime coordinator. This has enabled our members to have confidence in the process of reporting hate crime and hate incidents, as PH described:</w:t>
      </w:r>
    </w:p>
    <w:p w:rsidR="00000000" w:rsidDel="00000000" w:rsidP="00000000" w:rsidRDefault="00000000" w:rsidRPr="00000000" w14:paraId="0000007E">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F">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“It is really good when the police come and speak to us as some people are afraid of the police. Working with the community has helped to change this”</w:t>
      </w:r>
    </w:p>
    <w:p w:rsidR="00000000" w:rsidDel="00000000" w:rsidP="00000000" w:rsidRDefault="00000000" w:rsidRPr="00000000" w14:paraId="00000080">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1">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 are currently looking to revisit the E Cards. </w:t>
      </w:r>
    </w:p>
    <w:p w:rsidR="00000000" w:rsidDel="00000000" w:rsidP="00000000" w:rsidRDefault="00000000" w:rsidRPr="00000000" w14:paraId="00000082">
      <w:pPr>
        <w:spacing w:line="480" w:lineRule="auto"/>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8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8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Disability hate crime can be an ordinary feature of the everyday lives of some disabled people. By working in partnership, it is possible to attend to the context of the everyday, to centre lived experience, and to identify meaningful ways of creating change. This chapter has arisen out of a long-standing partnership between members of a DDPO and an academic. This partnership reflects a shared interest in disability hate crime, and a commitment to learning from experience. In this chapter, we have reflected upon our own positions, and we have discussed the role of self-advocacy movements. In doing so, we have offered a more general discussion of the emergence of, and values inherent to, DDPOs. Yet we have also shared the aims and values that are integral to People First Merseyside. While this group forms part of the wider People First movement, this organisation has an identity of its own that fosters the individual personalities and experiences of its members. </w:t>
      </w:r>
    </w:p>
    <w:p w:rsidR="00000000" w:rsidDel="00000000" w:rsidP="00000000" w:rsidRDefault="00000000" w:rsidRPr="00000000" w14:paraId="0000008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chapter, we have shared different ways of working in a successful partnership, all of which provide an opportunity to raise awareness of, or challenge disability hate crime. We began by reflecting upon our own partnership through research. While this started as a PhD research project, we have since been able to work together on several projects in some creative and collaborative ways. Most recently, we have explored the use of humour as a tool for raising awareness of disability hate crime, and for encouraging people to reflect upon their own behaviours and assumptions. </w:t>
      </w:r>
    </w:p>
    <w:p w:rsidR="00000000" w:rsidDel="00000000" w:rsidP="00000000" w:rsidRDefault="00000000" w:rsidRPr="00000000" w14:paraId="0000008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beyond our own partnership, we have presented some of the collaborative work between People First Merseyside and key stakeholders. Members of People First Merseyside have been able to share their personal experiences with representatives of CPS, Merseyside Police, as well as support workers and other people with learning disabilities. In doing so, members have been able to inform better responses to people with learning disabilities within the criminal justice system, as well as empower other people with learning disabilities and their support workers with the understanding of what disability hate crime is, and how to report this. These partnerships within local communities are vital in helping to ensure that officers and frontline criminal justice workers provide disabled people with an equal opportunity to justice. </w:t>
      </w:r>
    </w:p>
    <w:p w:rsidR="00000000" w:rsidDel="00000000" w:rsidP="00000000" w:rsidRDefault="00000000" w:rsidRPr="00000000" w14:paraId="0000008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examples of partnership working that have been presented throughout this chapter offer an insight to the different levels of engagement that can be sought through collaborative work. Partnership work between academics and those within the community can broaden the reach of audiences and can have real life impact for those impacted by disability hate crime. It is also important to note that while this chapter discusses partnership within the context of disability hate crime, the value of working in these collaborative ways are not restricted to this. Thus, these partnerships should provide examples of the types of ways that academic researchers, community organisations, and professionals can draw upon different types of experience and expertise to raise awareness of disability hate crime and in turn, work towards better outcomes for disabled people. </w:t>
      </w:r>
    </w:p>
    <w:p w:rsidR="00000000" w:rsidDel="00000000" w:rsidP="00000000" w:rsidRDefault="00000000" w:rsidRPr="00000000" w14:paraId="0000008B">
      <w:pPr>
        <w:spacing w:line="48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8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 </w:t>
      </w:r>
    </w:p>
    <w:p w:rsidR="00000000" w:rsidDel="00000000" w:rsidP="00000000" w:rsidRDefault="00000000" w:rsidRPr="00000000" w14:paraId="000000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Archer, L. (2008) Younger academics’ constructions of ‘authenticity’, ‘success’ and professional identity. </w:t>
      </w:r>
      <w:r w:rsidDel="00000000" w:rsidR="00000000" w:rsidRPr="00000000">
        <w:rPr>
          <w:rFonts w:ascii="Times New Roman" w:cs="Times New Roman" w:eastAsia="Times New Roman" w:hAnsi="Times New Roman"/>
          <w:i w:val="1"/>
          <w:sz w:val="24"/>
          <w:szCs w:val="24"/>
          <w:rtl w:val="0"/>
        </w:rPr>
        <w:t xml:space="preserve">Studies in Higher Education. </w:t>
      </w:r>
      <w:r w:rsidDel="00000000" w:rsidR="00000000" w:rsidRPr="00000000">
        <w:rPr>
          <w:rFonts w:ascii="Times New Roman" w:cs="Times New Roman" w:eastAsia="Times New Roman" w:hAnsi="Times New Roman"/>
          <w:sz w:val="24"/>
          <w:szCs w:val="24"/>
          <w:rtl w:val="0"/>
        </w:rPr>
        <w:t xml:space="preserve">33(4), pp. 385-403.</w:t>
      </w:r>
    </w:p>
    <w:p w:rsidR="00000000" w:rsidDel="00000000" w:rsidP="00000000" w:rsidRDefault="00000000" w:rsidRPr="00000000" w14:paraId="0000008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Barton, L. (2006) Emancipatory research and disabled people: some observations and questions. </w:t>
      </w:r>
      <w:r w:rsidDel="00000000" w:rsidR="00000000" w:rsidRPr="00000000">
        <w:rPr>
          <w:rFonts w:ascii="Times New Roman" w:cs="Times New Roman" w:eastAsia="Times New Roman" w:hAnsi="Times New Roman"/>
          <w:i w:val="1"/>
          <w:sz w:val="24"/>
          <w:szCs w:val="24"/>
          <w:rtl w:val="0"/>
        </w:rPr>
        <w:t xml:space="preserve">Educational Review. </w:t>
      </w:r>
      <w:r w:rsidDel="00000000" w:rsidR="00000000" w:rsidRPr="00000000">
        <w:rPr>
          <w:rFonts w:ascii="Times New Roman" w:cs="Times New Roman" w:eastAsia="Times New Roman" w:hAnsi="Times New Roman"/>
          <w:sz w:val="24"/>
          <w:szCs w:val="24"/>
          <w:rtl w:val="0"/>
        </w:rPr>
        <w:t xml:space="preserve">57(3), pp. 317-327.</w:t>
      </w:r>
    </w:p>
    <w:p w:rsidR="00000000" w:rsidDel="00000000" w:rsidP="00000000" w:rsidRDefault="00000000" w:rsidRPr="00000000" w14:paraId="000000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Blackmore, T. and Hodgkins, S. (2012) Discourses of Disabled Peoples’ Organisations: Foucault, Bourdieu and Future Perspectives. In: Goodley, D. Hughes, B. and Davis, L. (Eds) </w:t>
      </w:r>
      <w:r w:rsidDel="00000000" w:rsidR="00000000" w:rsidRPr="00000000">
        <w:rPr>
          <w:rFonts w:ascii="Times New Roman" w:cs="Times New Roman" w:eastAsia="Times New Roman" w:hAnsi="Times New Roman"/>
          <w:i w:val="1"/>
          <w:sz w:val="24"/>
          <w:szCs w:val="24"/>
          <w:rtl w:val="0"/>
        </w:rPr>
        <w:t xml:space="preserve">Disability and Social Theory: New Developments and Directions. </w:t>
      </w:r>
      <w:r w:rsidDel="00000000" w:rsidR="00000000" w:rsidRPr="00000000">
        <w:rPr>
          <w:rFonts w:ascii="Times New Roman" w:cs="Times New Roman" w:eastAsia="Times New Roman" w:hAnsi="Times New Roman"/>
          <w:sz w:val="24"/>
          <w:szCs w:val="24"/>
          <w:rtl w:val="0"/>
        </w:rPr>
        <w:t xml:space="preserve">London: Palgrave Macmillan, pp. 70-90.</w:t>
      </w:r>
    </w:p>
    <w:p w:rsidR="00000000" w:rsidDel="00000000" w:rsidP="00000000" w:rsidRDefault="00000000" w:rsidRPr="00000000" w14:paraId="0000009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Blackmore, T. (2022) </w:t>
      </w:r>
      <w:r w:rsidDel="00000000" w:rsidR="00000000" w:rsidRPr="00000000">
        <w:rPr>
          <w:rFonts w:ascii="Times New Roman" w:cs="Times New Roman" w:eastAsia="Times New Roman" w:hAnsi="Times New Roman"/>
          <w:i w:val="1"/>
          <w:sz w:val="24"/>
          <w:szCs w:val="24"/>
          <w:rtl w:val="0"/>
        </w:rPr>
        <w:t xml:space="preserve">The State of the UK DPO Sector. </w:t>
      </w:r>
      <w:r w:rsidDel="00000000" w:rsidR="00000000" w:rsidRPr="00000000">
        <w:rPr>
          <w:rFonts w:ascii="Times New Roman" w:cs="Times New Roman" w:eastAsia="Times New Roman" w:hAnsi="Times New Roman"/>
          <w:sz w:val="24"/>
          <w:szCs w:val="24"/>
          <w:rtl w:val="0"/>
        </w:rPr>
        <w:t xml:space="preserve">disAbility: Cornwall &amp; Isles of Scilly. </w:t>
      </w:r>
      <w:hyperlink r:id="rId9">
        <w:r w:rsidDel="00000000" w:rsidR="00000000" w:rsidRPr="00000000">
          <w:rPr>
            <w:rFonts w:ascii="Times New Roman" w:cs="Times New Roman" w:eastAsia="Times New Roman" w:hAnsi="Times New Roman"/>
            <w:color w:val="1155cc"/>
            <w:sz w:val="24"/>
            <w:szCs w:val="24"/>
            <w:u w:val="single"/>
            <w:rtl w:val="0"/>
          </w:rPr>
          <w:t xml:space="preserve">https://www.disabilitycornwall.org.uk/about-us/research</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Burch, L. (2020) Towards a conceptual and experiential understanding of disablist hate speech: acceptance, harm and resistance. In: Sherry, M. Olsen, T. Vedeler, J. and Eriksen, J. (Eds) </w:t>
      </w:r>
      <w:r w:rsidDel="00000000" w:rsidR="00000000" w:rsidRPr="00000000">
        <w:rPr>
          <w:rFonts w:ascii="Times New Roman" w:cs="Times New Roman" w:eastAsia="Times New Roman" w:hAnsi="Times New Roman"/>
          <w:i w:val="1"/>
          <w:sz w:val="24"/>
          <w:szCs w:val="24"/>
          <w:rtl w:val="0"/>
        </w:rPr>
        <w:t xml:space="preserve">Disability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Hate Speech: Social, Cultural and Political Contexts. </w:t>
      </w:r>
      <w:r w:rsidDel="00000000" w:rsidR="00000000" w:rsidRPr="00000000">
        <w:rPr>
          <w:rFonts w:ascii="Times New Roman" w:cs="Times New Roman" w:eastAsia="Times New Roman" w:hAnsi="Times New Roman"/>
          <w:sz w:val="24"/>
          <w:szCs w:val="24"/>
          <w:rtl w:val="0"/>
        </w:rPr>
        <w:t xml:space="preserve">London: Routledge, </w:t>
      </w:r>
      <w:r w:rsidDel="00000000" w:rsidR="00000000" w:rsidRPr="00000000">
        <w:rPr>
          <w:rFonts w:ascii="Times New Roman" w:cs="Times New Roman" w:eastAsia="Times New Roman" w:hAnsi="Times New Roman"/>
          <w:i w:val="1"/>
          <w:sz w:val="24"/>
          <w:szCs w:val="24"/>
          <w:rtl w:val="0"/>
        </w:rPr>
        <w:t xml:space="preserve">pp. 67-87.</w:t>
      </w:r>
    </w:p>
    <w:p w:rsidR="00000000" w:rsidDel="00000000" w:rsidP="00000000" w:rsidRDefault="00000000" w:rsidRPr="00000000" w14:paraId="000000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Burch, L. (2021a) Everyday Hate and Affective Possibility: Disabled People’s Negotiations of Space, Place and Identity. </w:t>
      </w:r>
      <w:r w:rsidDel="00000000" w:rsidR="00000000" w:rsidRPr="00000000">
        <w:rPr>
          <w:rFonts w:ascii="Times New Roman" w:cs="Times New Roman" w:eastAsia="Times New Roman" w:hAnsi="Times New Roman"/>
          <w:i w:val="1"/>
          <w:sz w:val="24"/>
          <w:szCs w:val="24"/>
          <w:rtl w:val="0"/>
        </w:rPr>
        <w:t xml:space="preserve">The International Journal of Disability and Social Justice. </w:t>
      </w:r>
      <w:r w:rsidDel="00000000" w:rsidR="00000000" w:rsidRPr="00000000">
        <w:rPr>
          <w:rFonts w:ascii="Times New Roman" w:cs="Times New Roman" w:eastAsia="Times New Roman" w:hAnsi="Times New Roman"/>
          <w:sz w:val="24"/>
          <w:szCs w:val="24"/>
          <w:rtl w:val="0"/>
        </w:rPr>
        <w:t xml:space="preserve">1(1), pp. 73-94. </w:t>
      </w:r>
    </w:p>
    <w:p w:rsidR="00000000" w:rsidDel="00000000" w:rsidP="00000000" w:rsidRDefault="00000000" w:rsidRPr="00000000" w14:paraId="0000009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Burch, L. (2021b) </w:t>
      </w:r>
      <w:r w:rsidDel="00000000" w:rsidR="00000000" w:rsidRPr="00000000">
        <w:rPr>
          <w:rFonts w:ascii="Times New Roman" w:cs="Times New Roman" w:eastAsia="Times New Roman" w:hAnsi="Times New Roman"/>
          <w:i w:val="1"/>
          <w:sz w:val="24"/>
          <w:szCs w:val="24"/>
          <w:rtl w:val="0"/>
        </w:rPr>
        <w:t xml:space="preserve">Disability and Everyday Hate. </w:t>
      </w:r>
      <w:r w:rsidDel="00000000" w:rsidR="00000000" w:rsidRPr="00000000">
        <w:rPr>
          <w:rFonts w:ascii="Times New Roman" w:cs="Times New Roman" w:eastAsia="Times New Roman" w:hAnsi="Times New Roman"/>
          <w:sz w:val="24"/>
          <w:szCs w:val="24"/>
          <w:rtl w:val="0"/>
        </w:rPr>
        <w:t xml:space="preserve">Palgrave Macmillan. </w:t>
      </w:r>
    </w:p>
    <w:p w:rsidR="00000000" w:rsidDel="00000000" w:rsidP="00000000" w:rsidRDefault="00000000" w:rsidRPr="00000000" w14:paraId="000000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Caslin, M. and Davies, C. (2022) The challenges of assessing the impact of a comedy programme aimed at improving the mental well-being of young people. </w:t>
      </w:r>
      <w:r w:rsidDel="00000000" w:rsidR="00000000" w:rsidRPr="00000000">
        <w:rPr>
          <w:rFonts w:ascii="Times New Roman" w:cs="Times New Roman" w:eastAsia="Times New Roman" w:hAnsi="Times New Roman"/>
          <w:i w:val="1"/>
          <w:sz w:val="24"/>
          <w:szCs w:val="24"/>
          <w:rtl w:val="0"/>
        </w:rPr>
        <w:t xml:space="preserve">Research For All. </w:t>
      </w:r>
      <w:r w:rsidDel="00000000" w:rsidR="00000000" w:rsidRPr="00000000">
        <w:rPr>
          <w:rFonts w:ascii="Times New Roman" w:cs="Times New Roman" w:eastAsia="Times New Roman" w:hAnsi="Times New Roman"/>
          <w:sz w:val="24"/>
          <w:szCs w:val="24"/>
          <w:rtl w:val="0"/>
        </w:rPr>
        <w:t xml:space="preserve">6 (1) DOI: 10.14324/RFA.06.1.11</w:t>
      </w:r>
    </w:p>
    <w:p w:rsidR="00000000" w:rsidDel="00000000" w:rsidP="00000000" w:rsidRDefault="00000000" w:rsidRPr="00000000" w14:paraId="0000009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Caslin, M. Georgiou, H. Davies, C. and Spoor, S. (2023) No Laughing Matter: Exploring the Role of Comedy When Researching Employment Barriers With Disabled Young People. In: Frankel, S. (Eds) </w:t>
      </w:r>
      <w:r w:rsidDel="00000000" w:rsidR="00000000" w:rsidRPr="00000000">
        <w:rPr>
          <w:rFonts w:ascii="Times New Roman" w:cs="Times New Roman" w:eastAsia="Times New Roman" w:hAnsi="Times New Roman"/>
          <w:i w:val="1"/>
          <w:sz w:val="24"/>
          <w:szCs w:val="24"/>
          <w:rtl w:val="0"/>
        </w:rPr>
        <w:t xml:space="preserve">Establishing Child Centred Practice in a Changing World, Part A. </w:t>
      </w:r>
      <w:r w:rsidDel="00000000" w:rsidR="00000000" w:rsidRPr="00000000">
        <w:rPr>
          <w:rFonts w:ascii="Times New Roman" w:cs="Times New Roman" w:eastAsia="Times New Roman" w:hAnsi="Times New Roman"/>
          <w:sz w:val="24"/>
          <w:szCs w:val="24"/>
          <w:rtl w:val="0"/>
        </w:rPr>
        <w:t xml:space="preserve">Emerald Publishing</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pp. 47-60.</w:t>
      </w:r>
    </w:p>
    <w:p w:rsidR="00000000" w:rsidDel="00000000" w:rsidP="00000000" w:rsidRDefault="00000000" w:rsidRPr="00000000" w14:paraId="0000009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Darke, P. (2004) The changing face of representations of disability in the media. In: Swain, J. French, S. Barnes, C. and Thomas, C. (eds) </w:t>
      </w:r>
      <w:r w:rsidDel="00000000" w:rsidR="00000000" w:rsidRPr="00000000">
        <w:rPr>
          <w:rFonts w:ascii="Times New Roman" w:cs="Times New Roman" w:eastAsia="Times New Roman" w:hAnsi="Times New Roman"/>
          <w:i w:val="1"/>
          <w:sz w:val="24"/>
          <w:szCs w:val="24"/>
          <w:rtl w:val="0"/>
        </w:rPr>
        <w:t xml:space="preserve">Disabling Barriers - Enabling Environments. </w:t>
      </w:r>
      <w:r w:rsidDel="00000000" w:rsidR="00000000" w:rsidRPr="00000000">
        <w:rPr>
          <w:rFonts w:ascii="Times New Roman" w:cs="Times New Roman" w:eastAsia="Times New Roman" w:hAnsi="Times New Roman"/>
          <w:sz w:val="24"/>
          <w:szCs w:val="24"/>
          <w:rtl w:val="0"/>
        </w:rPr>
        <w:t xml:space="preserve">London: Sage, pp. 200-105. </w:t>
      </w:r>
    </w:p>
    <w:p w:rsidR="00000000" w:rsidDel="00000000" w:rsidP="00000000" w:rsidRDefault="00000000" w:rsidRPr="00000000" w14:paraId="0000009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Health (2001) </w:t>
      </w:r>
      <w:r w:rsidDel="00000000" w:rsidR="00000000" w:rsidRPr="00000000">
        <w:rPr>
          <w:rFonts w:ascii="Times New Roman" w:cs="Times New Roman" w:eastAsia="Times New Roman" w:hAnsi="Times New Roman"/>
          <w:i w:val="1"/>
          <w:sz w:val="24"/>
          <w:szCs w:val="24"/>
          <w:rtl w:val="0"/>
        </w:rPr>
        <w:t xml:space="preserve">Valuing People: A New Strategy for Learning Disability for the 21st Century. </w:t>
      </w:r>
      <w:r w:rsidDel="00000000" w:rsidR="00000000" w:rsidRPr="00000000">
        <w:rPr>
          <w:rFonts w:ascii="Times New Roman" w:cs="Times New Roman" w:eastAsia="Times New Roman" w:hAnsi="Times New Roman"/>
          <w:sz w:val="24"/>
          <w:szCs w:val="24"/>
          <w:rtl w:val="0"/>
        </w:rPr>
        <w:t xml:space="preserve">DoH. </w:t>
      </w:r>
    </w:p>
    <w:p w:rsidR="00000000" w:rsidDel="00000000" w:rsidP="00000000" w:rsidRDefault="00000000" w:rsidRPr="00000000" w14:paraId="0000009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Hevey, D. (2023) </w:t>
      </w:r>
      <w:r w:rsidDel="00000000" w:rsidR="00000000" w:rsidRPr="00000000">
        <w:rPr>
          <w:rFonts w:ascii="Times New Roman" w:cs="Times New Roman" w:eastAsia="Times New Roman" w:hAnsi="Times New Roman"/>
          <w:i w:val="1"/>
          <w:sz w:val="24"/>
          <w:szCs w:val="24"/>
          <w:rtl w:val="0"/>
        </w:rPr>
        <w:t xml:space="preserve">The Creatures Time Forgot: Photography and Disability Imagery. </w:t>
      </w:r>
      <w:r w:rsidDel="00000000" w:rsidR="00000000" w:rsidRPr="00000000">
        <w:rPr>
          <w:rFonts w:ascii="Times New Roman" w:cs="Times New Roman" w:eastAsia="Times New Roman" w:hAnsi="Times New Roman"/>
          <w:sz w:val="24"/>
          <w:szCs w:val="24"/>
          <w:rtl w:val="0"/>
        </w:rPr>
        <w:t xml:space="preserve">Routledge Revivals. </w:t>
      </w:r>
    </w:p>
    <w:p w:rsidR="00000000" w:rsidDel="00000000" w:rsidP="00000000" w:rsidRDefault="00000000" w:rsidRPr="00000000" w14:paraId="00000099">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Inckle, K. Brighton, J. and Sparkes, A. (2023) Who is “Us” in “Nothing About Us Without US”? Rethinking the Politics of Disability Research. </w:t>
      </w:r>
      <w:r w:rsidDel="00000000" w:rsidR="00000000" w:rsidRPr="00000000">
        <w:rPr>
          <w:rFonts w:ascii="Times New Roman" w:cs="Times New Roman" w:eastAsia="Times New Roman" w:hAnsi="Times New Roman"/>
          <w:i w:val="1"/>
          <w:sz w:val="24"/>
          <w:szCs w:val="24"/>
          <w:rtl w:val="0"/>
        </w:rPr>
        <w:t xml:space="preserve">Disability Studies Quarterly. </w:t>
      </w:r>
      <w:r w:rsidDel="00000000" w:rsidR="00000000" w:rsidRPr="00000000">
        <w:rPr>
          <w:rFonts w:ascii="Times New Roman" w:cs="Times New Roman" w:eastAsia="Times New Roman" w:hAnsi="Times New Roman"/>
          <w:sz w:val="24"/>
          <w:szCs w:val="24"/>
          <w:rtl w:val="0"/>
        </w:rPr>
        <w:t xml:space="preserve">42(3-4).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Liddiard, K. Runswick-Cole, K. Goodley, D. Whitney, S. Vogelmann, E. and Watts, L. (2019) “I was Excited by the Idea of a Project that Focuses on those Unasked Questions” Co-Producing Disability Research with Disabled Young People. </w:t>
      </w:r>
      <w:r w:rsidDel="00000000" w:rsidR="00000000" w:rsidRPr="00000000">
        <w:rPr>
          <w:rFonts w:ascii="Times New Roman" w:cs="Times New Roman" w:eastAsia="Times New Roman" w:hAnsi="Times New Roman"/>
          <w:i w:val="1"/>
          <w:sz w:val="24"/>
          <w:szCs w:val="24"/>
          <w:rtl w:val="0"/>
        </w:rPr>
        <w:t xml:space="preserve">Children &amp; Society. </w:t>
      </w:r>
      <w:r w:rsidDel="00000000" w:rsidR="00000000" w:rsidRPr="00000000">
        <w:rPr>
          <w:rFonts w:ascii="Times New Roman" w:cs="Times New Roman" w:eastAsia="Times New Roman" w:hAnsi="Times New Roman"/>
          <w:sz w:val="24"/>
          <w:szCs w:val="24"/>
          <w:rtl w:val="0"/>
        </w:rPr>
        <w:t xml:space="preserve">33(2), pp. 154-167.</w:t>
      </w:r>
    </w:p>
    <w:p w:rsidR="00000000" w:rsidDel="00000000" w:rsidP="00000000" w:rsidRDefault="00000000" w:rsidRPr="00000000" w14:paraId="0000009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Nind, M. (2017) The practical wisdom of inclusive research. </w:t>
      </w:r>
      <w:r w:rsidDel="00000000" w:rsidR="00000000" w:rsidRPr="00000000">
        <w:rPr>
          <w:rFonts w:ascii="Times New Roman" w:cs="Times New Roman" w:eastAsia="Times New Roman" w:hAnsi="Times New Roman"/>
          <w:i w:val="1"/>
          <w:sz w:val="24"/>
          <w:szCs w:val="24"/>
          <w:rtl w:val="0"/>
        </w:rPr>
        <w:t xml:space="preserve">Qualitative Research. </w:t>
      </w:r>
      <w:r w:rsidDel="00000000" w:rsidR="00000000" w:rsidRPr="00000000">
        <w:rPr>
          <w:rFonts w:ascii="Times New Roman" w:cs="Times New Roman" w:eastAsia="Times New Roman" w:hAnsi="Times New Roman"/>
          <w:sz w:val="24"/>
          <w:szCs w:val="24"/>
          <w:rtl w:val="0"/>
        </w:rPr>
        <w:t xml:space="preserve">17(3), pp. 278-288. </w:t>
      </w:r>
    </w:p>
    <w:p w:rsidR="00000000" w:rsidDel="00000000" w:rsidP="00000000" w:rsidRDefault="00000000" w:rsidRPr="00000000" w14:paraId="0000009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Oliver, M. (1992) Changing the social relations of research production?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7(2), pp. 101-114.</w:t>
      </w:r>
    </w:p>
    <w:p w:rsidR="00000000" w:rsidDel="00000000" w:rsidP="00000000" w:rsidRDefault="00000000" w:rsidRPr="00000000" w14:paraId="0000009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First Oregon (2002) </w:t>
      </w:r>
      <w:r w:rsidDel="00000000" w:rsidR="00000000" w:rsidRPr="00000000">
        <w:rPr>
          <w:rFonts w:ascii="Times New Roman" w:cs="Times New Roman" w:eastAsia="Times New Roman" w:hAnsi="Times New Roman"/>
          <w:i w:val="1"/>
          <w:sz w:val="24"/>
          <w:szCs w:val="24"/>
          <w:rtl w:val="0"/>
        </w:rPr>
        <w:t xml:space="preserve">People First Chapter Handbook. </w:t>
      </w:r>
      <w:r w:rsidDel="00000000" w:rsidR="00000000" w:rsidRPr="00000000">
        <w:rPr>
          <w:rFonts w:ascii="Times New Roman" w:cs="Times New Roman" w:eastAsia="Times New Roman" w:hAnsi="Times New Roman"/>
          <w:sz w:val="24"/>
          <w:szCs w:val="24"/>
          <w:rtl w:val="0"/>
        </w:rPr>
        <w:t xml:space="preserve">[online] Available from </w:t>
      </w:r>
      <w:hyperlink r:id="rId10">
        <w:r w:rsidDel="00000000" w:rsidR="00000000" w:rsidRPr="00000000">
          <w:rPr>
            <w:rFonts w:ascii="Times New Roman" w:cs="Times New Roman" w:eastAsia="Times New Roman" w:hAnsi="Times New Roman"/>
            <w:color w:val="1155cc"/>
            <w:sz w:val="24"/>
            <w:szCs w:val="24"/>
            <w:u w:val="single"/>
            <w:rtl w:val="0"/>
          </w:rPr>
          <w:t xml:space="preserve">http://heathsmith.com/pfhandbook.pdf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Priestley, M. Waddington, L. and Bessozi, C. (2010) Towards an agenda for disability research in Europe: learning from disabled people’s organisations.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25(6), pp. 731-746.</w:t>
      </w:r>
    </w:p>
    <w:p w:rsidR="00000000" w:rsidDel="00000000" w:rsidP="00000000" w:rsidRDefault="00000000" w:rsidRPr="00000000" w14:paraId="0000009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Reid, K., Stoughton, E., &amp; Smith, R. (2006). The humorous construction of disability: “stand-up” comedians in the United States.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21(6), pp. 629-643.</w:t>
      </w:r>
    </w:p>
    <w:p w:rsidR="00000000" w:rsidDel="00000000" w:rsidP="00000000" w:rsidRDefault="00000000" w:rsidRPr="00000000" w14:paraId="000000A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Sorensen, M. (2008) Humour as a Serious Strategy of Nonviolent Resistance to Oppression. </w:t>
      </w:r>
      <w:r w:rsidDel="00000000" w:rsidR="00000000" w:rsidRPr="00000000">
        <w:rPr>
          <w:rFonts w:ascii="Times New Roman" w:cs="Times New Roman" w:eastAsia="Times New Roman" w:hAnsi="Times New Roman"/>
          <w:i w:val="1"/>
          <w:sz w:val="24"/>
          <w:szCs w:val="24"/>
          <w:rtl w:val="0"/>
        </w:rPr>
        <w:t xml:space="preserve">Peace &amp; Change. </w:t>
      </w:r>
      <w:r w:rsidDel="00000000" w:rsidR="00000000" w:rsidRPr="00000000">
        <w:rPr>
          <w:rFonts w:ascii="Times New Roman" w:cs="Times New Roman" w:eastAsia="Times New Roman" w:hAnsi="Times New Roman"/>
          <w:sz w:val="24"/>
          <w:szCs w:val="24"/>
          <w:rtl w:val="0"/>
        </w:rPr>
        <w:t xml:space="preserve">33(2), pp. 167- 90. </w:t>
      </w:r>
    </w:p>
    <w:p w:rsidR="00000000" w:rsidDel="00000000" w:rsidP="00000000" w:rsidRDefault="00000000" w:rsidRPr="00000000" w14:paraId="000000A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Stone, E. and Priestley, M. (1996) Parasites, Pawns and Partners: Disability Research and the Role of Non-Disabled Researchers. </w:t>
      </w:r>
      <w:r w:rsidDel="00000000" w:rsidR="00000000" w:rsidRPr="00000000">
        <w:rPr>
          <w:rFonts w:ascii="Times New Roman" w:cs="Times New Roman" w:eastAsia="Times New Roman" w:hAnsi="Times New Roman"/>
          <w:i w:val="1"/>
          <w:sz w:val="24"/>
          <w:szCs w:val="24"/>
          <w:rtl w:val="0"/>
        </w:rPr>
        <w:t xml:space="preserve">The British Journal of Sociology. </w:t>
      </w:r>
      <w:r w:rsidDel="00000000" w:rsidR="00000000" w:rsidRPr="00000000">
        <w:rPr>
          <w:rFonts w:ascii="Times New Roman" w:cs="Times New Roman" w:eastAsia="Times New Roman" w:hAnsi="Times New Roman"/>
          <w:sz w:val="24"/>
          <w:szCs w:val="24"/>
          <w:rtl w:val="0"/>
        </w:rPr>
        <w:t xml:space="preserve">47(4), pp. 699-716.</w:t>
      </w:r>
    </w:p>
    <w:p w:rsidR="00000000" w:rsidDel="00000000" w:rsidP="00000000" w:rsidRDefault="00000000" w:rsidRPr="00000000" w14:paraId="000000A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Strnadova, I. and Walmsley, J. (2017) Peer-reviewed articles on inclusive research: Do co-researchers with intellectual disabilities have a voice? </w:t>
      </w:r>
      <w:r w:rsidDel="00000000" w:rsidR="00000000" w:rsidRPr="00000000">
        <w:rPr>
          <w:rFonts w:ascii="Times New Roman" w:cs="Times New Roman" w:eastAsia="Times New Roman" w:hAnsi="Times New Roman"/>
          <w:i w:val="1"/>
          <w:sz w:val="24"/>
          <w:szCs w:val="24"/>
          <w:rtl w:val="0"/>
        </w:rPr>
        <w:t xml:space="preserve">Journal of Applied Research in Intellectual Disabilities. </w:t>
      </w:r>
      <w:r w:rsidDel="00000000" w:rsidR="00000000" w:rsidRPr="00000000">
        <w:rPr>
          <w:rFonts w:ascii="Times New Roman" w:cs="Times New Roman" w:eastAsia="Times New Roman" w:hAnsi="Times New Roman"/>
          <w:sz w:val="24"/>
          <w:szCs w:val="24"/>
          <w:rtl w:val="0"/>
        </w:rPr>
        <w:t xml:space="preserve">31(1), pp. 132-141. </w:t>
      </w:r>
    </w:p>
    <w:p w:rsidR="00000000" w:rsidDel="00000000" w:rsidP="00000000" w:rsidRDefault="00000000" w:rsidRPr="00000000" w14:paraId="000000A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Walmsley, J. (2001) Normalisation, emancipatory research and inclusive research in learning disability.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16(2), pp. 187-205.</w:t>
      </w:r>
    </w:p>
    <w:p w:rsidR="00000000" w:rsidDel="00000000" w:rsidP="00000000" w:rsidRDefault="00000000" w:rsidRPr="00000000" w14:paraId="000000A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Waltz, M. (2012) Images and narratives of autism within charity discourses.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27(2), pp. 219-233. </w:t>
      </w:r>
    </w:p>
    <w:p w:rsidR="00000000" w:rsidDel="00000000" w:rsidP="00000000" w:rsidRDefault="00000000" w:rsidRPr="00000000" w14:paraId="000000A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Whitney-Mitchell, S. and Evans, K. (2022) Living Life to the Fullest: Our Project. In: Liddiard, K. et al (eds) </w:t>
      </w:r>
      <w:r w:rsidDel="00000000" w:rsidR="00000000" w:rsidRPr="00000000">
        <w:rPr>
          <w:rFonts w:ascii="Times New Roman" w:cs="Times New Roman" w:eastAsia="Times New Roman" w:hAnsi="Times New Roman"/>
          <w:i w:val="1"/>
          <w:sz w:val="24"/>
          <w:szCs w:val="24"/>
          <w:rtl w:val="0"/>
        </w:rPr>
        <w:t xml:space="preserve">Living Life to the Fullest: Disability, Youth and Voice. </w:t>
      </w:r>
      <w:r w:rsidDel="00000000" w:rsidR="00000000" w:rsidRPr="00000000">
        <w:rPr>
          <w:rFonts w:ascii="Times New Roman" w:cs="Times New Roman" w:eastAsia="Times New Roman" w:hAnsi="Times New Roman"/>
          <w:sz w:val="24"/>
          <w:szCs w:val="24"/>
          <w:rtl w:val="0"/>
        </w:rPr>
        <w:t xml:space="preserve">Bingley: Emerald Publishing, pp. 1-11. </w:t>
      </w:r>
    </w:p>
    <w:p w:rsidR="00000000" w:rsidDel="00000000" w:rsidP="00000000" w:rsidRDefault="00000000" w:rsidRPr="00000000" w14:paraId="000000A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Zarb, G. (1992) On the road to Damascus: First steps towards changing the relations of disability research production.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7(2), pp. 125-138.</w:t>
      </w:r>
    </w:p>
    <w:p w:rsidR="00000000" w:rsidDel="00000000" w:rsidP="00000000" w:rsidRDefault="00000000" w:rsidRPr="00000000" w14:paraId="000000A7">
      <w:pPr>
        <w:spacing w:line="480" w:lineRule="auto"/>
        <w:rPr>
          <w:rFonts w:ascii="Times New Roman" w:cs="Times New Roman" w:eastAsia="Times New Roman" w:hAnsi="Times New Roman"/>
          <w:sz w:val="24"/>
          <w:szCs w:val="24"/>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Note that these figures were accurate on the date of the original publication and may be different now. </w:t>
      </w:r>
    </w:p>
  </w:footnote>
  <w:footnote w:id="1">
    <w:p w:rsidR="00000000" w:rsidDel="00000000" w:rsidP="00000000" w:rsidRDefault="00000000" w:rsidRPr="00000000" w14:paraId="000000A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more information about research methods and sampling process, please see Burch (2021b).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EndnoteText">
    <w:name w:val="endnote text"/>
    <w:basedOn w:val="Normal"/>
    <w:link w:val="EndnoteTextChar"/>
    <w:uiPriority w:val="99"/>
    <w:semiHidden w:val="1"/>
    <w:unhideWhenUsed w:val="1"/>
    <w:rsid w:val="00041560"/>
    <w:pPr>
      <w:spacing w:line="240" w:lineRule="auto"/>
    </w:pPr>
    <w:rPr>
      <w:sz w:val="20"/>
      <w:szCs w:val="20"/>
    </w:rPr>
  </w:style>
  <w:style w:type="character" w:styleId="EndnoteTextChar" w:customStyle="1">
    <w:name w:val="Endnote Text Char"/>
    <w:basedOn w:val="DefaultParagraphFont"/>
    <w:link w:val="EndnoteText"/>
    <w:uiPriority w:val="99"/>
    <w:semiHidden w:val="1"/>
    <w:rsid w:val="00041560"/>
    <w:rPr>
      <w:sz w:val="20"/>
      <w:szCs w:val="20"/>
    </w:rPr>
  </w:style>
  <w:style w:type="paragraph" w:styleId="FootnoteText">
    <w:name w:val="footnote text"/>
    <w:basedOn w:val="Normal"/>
    <w:link w:val="FootnoteTextChar"/>
    <w:uiPriority w:val="99"/>
    <w:semiHidden w:val="1"/>
    <w:unhideWhenUsed w:val="1"/>
    <w:rsid w:val="00041560"/>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041560"/>
    <w:rPr>
      <w:sz w:val="20"/>
      <w:szCs w:val="20"/>
    </w:rPr>
  </w:style>
  <w:style w:type="character" w:styleId="EndnoteReference">
    <w:name w:val="endnote reference"/>
    <w:basedOn w:val="DefaultParagraphFont"/>
    <w:uiPriority w:val="99"/>
    <w:semiHidden w:val="1"/>
    <w:unhideWhenUsed w:val="1"/>
    <w:rsid w:val="00041560"/>
    <w:rPr>
      <w:vertAlign w:val="superscript"/>
    </w:rPr>
  </w:style>
  <w:style w:type="character" w:styleId="FootnoteReference">
    <w:name w:val="footnote reference"/>
    <w:basedOn w:val="DefaultParagraphFont"/>
    <w:uiPriority w:val="99"/>
    <w:semiHidden w:val="1"/>
    <w:unhideWhenUsed w:val="1"/>
    <w:rsid w:val="00041560"/>
    <w:rPr>
      <w:vertAlign w:val="superscri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heathsmith.com/pfhandbook.pdf" TargetMode="External"/><Relationship Id="rId9" Type="http://schemas.openxmlformats.org/officeDocument/2006/relationships/hyperlink" Target="https://www.disabilitycornwall.org.uk/about-us/research"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isabilityhatecrimetoolkit.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lySQo2doHd+6hQ5lzHMfWAAEgg==">CgMxLjA4AHIhMWVra0tVRnBQcU5RdF9XTElXZF9GSVFwck5jNVZSNmEy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2024-01-08T15:05:00Z</dcterms:created>
  <dc:creator>Joanne English</dc:creator>
</cp:coreProperties>
</file>