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C3370" w14:textId="77777777" w:rsidR="000A34AB" w:rsidRPr="000A34AB" w:rsidRDefault="000A34AB" w:rsidP="000A34AB">
      <w:r w:rsidRPr="000A34AB">
        <w:t>Submission ID</w:t>
      </w:r>
    </w:p>
    <w:p w14:paraId="265E09C2" w14:textId="77777777" w:rsidR="000A34AB" w:rsidRPr="000A34AB" w:rsidRDefault="000A34AB" w:rsidP="000A34AB">
      <w:r w:rsidRPr="000A34AB">
        <w:t>59</w:t>
      </w:r>
    </w:p>
    <w:p w14:paraId="00A9288E" w14:textId="77777777" w:rsidR="000A34AB" w:rsidRPr="000A34AB" w:rsidRDefault="000A34AB" w:rsidP="000A34AB">
      <w:r w:rsidRPr="000A34AB">
        <w:t>Submission type (required)</w:t>
      </w:r>
    </w:p>
    <w:p w14:paraId="7485713A" w14:textId="77777777" w:rsidR="000A34AB" w:rsidRPr="000A34AB" w:rsidRDefault="000A34AB" w:rsidP="000A34AB">
      <w:r w:rsidRPr="000A34AB">
        <w:t>Individual</w:t>
      </w:r>
    </w:p>
    <w:p w14:paraId="3E55AD44" w14:textId="77777777" w:rsidR="000A34AB" w:rsidRPr="000A34AB" w:rsidRDefault="000A34AB" w:rsidP="000A34AB">
      <w:r w:rsidRPr="000A34AB">
        <w:t>Individual Paper (required)</w:t>
      </w:r>
    </w:p>
    <w:p w14:paraId="77E4DDFF" w14:textId="77777777" w:rsidR="000A34AB" w:rsidRPr="000A34AB" w:rsidRDefault="000A34AB" w:rsidP="000A34AB">
      <w:r w:rsidRPr="000A34AB">
        <w:t>Researcher</w:t>
      </w:r>
    </w:p>
    <w:p w14:paraId="222566BD" w14:textId="77777777" w:rsidR="000A34AB" w:rsidRPr="000A34AB" w:rsidRDefault="000A34AB" w:rsidP="000A34AB">
      <w:r w:rsidRPr="000A34AB">
        <w:t>Title (required)</w:t>
      </w:r>
    </w:p>
    <w:p w14:paraId="0FE3381B" w14:textId="77777777" w:rsidR="000A34AB" w:rsidRPr="000A34AB" w:rsidRDefault="000A34AB" w:rsidP="000A34AB">
      <w:r w:rsidRPr="000A34AB">
        <w:t>Interrelationships Among Playful Parenting Style and Kindergarten Children’s Playfulness and Well-Being</w:t>
      </w:r>
    </w:p>
    <w:p w14:paraId="1AEC1650" w14:textId="77777777" w:rsidR="000A34AB" w:rsidRPr="000A34AB" w:rsidRDefault="000A34AB" w:rsidP="000A34AB">
      <w:r w:rsidRPr="000A34AB">
        <w:t>Abstract (required)</w:t>
      </w:r>
    </w:p>
    <w:p w14:paraId="6E20BEDF" w14:textId="77777777" w:rsidR="000A34AB" w:rsidRPr="000A34AB" w:rsidRDefault="000A34AB" w:rsidP="000A34AB">
      <w:r w:rsidRPr="000A34AB">
        <w:t>Children’s playfulness indicates their qualities of play displayed across different contexts (Barnett, 1991; Lieberman, 1977), and emerging evidence has revealed its predictive role in early social-emotional, cognitive, and creativity development. Although the literature suggests links between playfulness and well-being among adolescents and adults (e.g., Parker et al., 2023; Proyer et al., 2018, 2021), research examining their relations in early childhood is very limited. Recent research has also explored the antecedents of children’s playfulness, like parent characteristics (e.g., parental play beliefs; Fung &amp; Chung, 2024), family routine (e.g., household activities; Wei et al., 2025), or child characteristics (e.g., overexcitabilities; Fung &amp; Chung, 2023). Grounded on the bioecological model (Bronfenbrenner &amp; Ceci, 1994), highlighting the importance of parent-child interaction to child development, parenting styles (e.g., playful parenting) are potential factors that shape children’s playfulness. Existing research scarcely investigated the relations between parenting styles and child playfulness, and those examining how they collectively predict children’s well-being are even rarer. The present study aimed to fill these gaps by examining the interrelations between playful parenting style and playfulness, as well as their links to well-being, in a sample of Hong Kong kindergarten children.  Participants were parents (87.3% mothers, 11.8% fathers) and teachers (N = 34) of 228 kindergarten children in Hong Kong (mean age = 5.01 years, 59.2% boys). Parents reported demographic information (i.e., child age, child gender, parent education, and household income), their playful parenting style, and their child’s playfulness, whereas teachers rated children’s emotional well-being (positive and negative) and character strengths (interpersonal, intellectual, temperance, and transcendence strengths) in the school context through questionnaires. Results from a path analytic model revealed that the indirect relations of playful parenting style with children’s positive emotional well-being and interpersonal, intellectual, temperance, and transcendence strengths, mediated through child playfulness, were positive and significant. However, the relation with negative emotional well-being was non-significant. The results highlighted playful parenting style and child playfulness as plausible protective factors associated with children’s well-being in the school context. Practically, promoting playful parenting practices at home may be a good way to support holistic early childhood development, fostering emotional resilience, social competence, and overall well-being.</w:t>
      </w:r>
    </w:p>
    <w:p w14:paraId="7947599C" w14:textId="77777777" w:rsidR="000A34AB" w:rsidRPr="000A34AB" w:rsidRDefault="000A34AB" w:rsidP="000A34AB">
      <w:r w:rsidRPr="000A34AB">
        <w:t>References (required)</w:t>
      </w:r>
    </w:p>
    <w:p w14:paraId="4145A564" w14:textId="77777777" w:rsidR="000A34AB" w:rsidRPr="000A34AB" w:rsidRDefault="000A34AB" w:rsidP="000A34AB">
      <w:pPr>
        <w:numPr>
          <w:ilvl w:val="0"/>
          <w:numId w:val="2"/>
        </w:numPr>
      </w:pPr>
      <w:r w:rsidRPr="000A34AB">
        <w:t>Barnett, L. A. (1991). The playful child: Measurement of a disposition to play. </w:t>
      </w:r>
      <w:r w:rsidRPr="000A34AB">
        <w:rPr>
          <w:i/>
          <w:iCs/>
        </w:rPr>
        <w:t>Play &amp; Culture, 4</w:t>
      </w:r>
      <w:r w:rsidRPr="000A34AB">
        <w:t>(1), 51–74.</w:t>
      </w:r>
    </w:p>
    <w:p w14:paraId="27E6C093" w14:textId="77777777" w:rsidR="000A34AB" w:rsidRPr="000A34AB" w:rsidRDefault="000A34AB" w:rsidP="000A34AB">
      <w:pPr>
        <w:numPr>
          <w:ilvl w:val="0"/>
          <w:numId w:val="2"/>
        </w:numPr>
      </w:pPr>
      <w:r w:rsidRPr="000A34AB">
        <w:lastRenderedPageBreak/>
        <w:t>Bronfenbrenner, U., &amp; Ceci, S. J. (1994). Nature-nuture reconceptualized in developmental perspective: A bioecological model. </w:t>
      </w:r>
      <w:r w:rsidRPr="000A34AB">
        <w:rPr>
          <w:i/>
          <w:iCs/>
        </w:rPr>
        <w:t>Psychological Review, 101</w:t>
      </w:r>
      <w:r w:rsidRPr="000A34AB">
        <w:t>(4), 568–586. </w:t>
      </w:r>
    </w:p>
    <w:p w14:paraId="5A7699AC" w14:textId="77777777" w:rsidR="000A34AB" w:rsidRPr="000A34AB" w:rsidRDefault="000A34AB" w:rsidP="000A34AB">
      <w:pPr>
        <w:numPr>
          <w:ilvl w:val="0"/>
          <w:numId w:val="2"/>
        </w:numPr>
      </w:pPr>
      <w:r w:rsidRPr="000A34AB">
        <w:t>Fung, W. K., &amp; Chung, K. K. H. (2023). Overexcitabilities and bidirectional development in playfulness and creative potential among kindergarten children. </w:t>
      </w:r>
      <w:r w:rsidRPr="000A34AB">
        <w:rPr>
          <w:i/>
          <w:iCs/>
        </w:rPr>
        <w:t>Psychology of Aesthetics, Creativity, and the Arts</w:t>
      </w:r>
      <w:r w:rsidRPr="000A34AB">
        <w:t>. https://doi.org/10.1037/aca0000633</w:t>
      </w:r>
    </w:p>
    <w:p w14:paraId="12F24643" w14:textId="77777777" w:rsidR="000A34AB" w:rsidRPr="000A34AB" w:rsidRDefault="000A34AB" w:rsidP="000A34AB">
      <w:pPr>
        <w:numPr>
          <w:ilvl w:val="0"/>
          <w:numId w:val="2"/>
        </w:numPr>
      </w:pPr>
      <w:r w:rsidRPr="000A34AB">
        <w:t>Fung, W. K., &amp; Chung, K. K. H. (2024). Interrelationships among parental play belief, household playfulness, school play behaviors, and social competence of kindergarten children</w:t>
      </w:r>
      <w:r w:rsidRPr="000A34AB">
        <w:rPr>
          <w:i/>
          <w:iCs/>
        </w:rPr>
        <w:t>. Journal of Leisure Research, 55</w:t>
      </w:r>
      <w:r w:rsidRPr="000A34AB">
        <w:t>(4), 546–566. </w:t>
      </w:r>
    </w:p>
    <w:p w14:paraId="737E2598" w14:textId="77777777" w:rsidR="000A34AB" w:rsidRPr="000A34AB" w:rsidRDefault="000A34AB" w:rsidP="000A34AB">
      <w:pPr>
        <w:numPr>
          <w:ilvl w:val="0"/>
          <w:numId w:val="2"/>
        </w:numPr>
      </w:pPr>
      <w:r w:rsidRPr="000A34AB">
        <w:t>Lieberman, J. N. (1977). </w:t>
      </w:r>
      <w:r w:rsidRPr="000A34AB">
        <w:rPr>
          <w:i/>
          <w:iCs/>
        </w:rPr>
        <w:t>Playfulness: Its relationship to imagination and creativity.</w:t>
      </w:r>
      <w:r w:rsidRPr="000A34AB">
        <w:t> Academic Press.</w:t>
      </w:r>
    </w:p>
    <w:p w14:paraId="49752D55" w14:textId="77777777" w:rsidR="000A34AB" w:rsidRPr="000A34AB" w:rsidRDefault="000A34AB" w:rsidP="000A34AB">
      <w:pPr>
        <w:numPr>
          <w:ilvl w:val="0"/>
          <w:numId w:val="2"/>
        </w:numPr>
      </w:pPr>
      <w:r w:rsidRPr="000A34AB">
        <w:t>Parker, C., Kennedy-Behr, A., Wright, S., &amp; Brown, T. (2023) Does the self-reported playfulness of older adults influence their wellbeing? An exploratory study. </w:t>
      </w:r>
      <w:r w:rsidRPr="000A34AB">
        <w:rPr>
          <w:i/>
          <w:iCs/>
        </w:rPr>
        <w:t>Scandinavian Journal of Occupational Therapy, 30</w:t>
      </w:r>
      <w:r w:rsidRPr="000A34AB">
        <w:t>(1), 86-97.</w:t>
      </w:r>
    </w:p>
    <w:p w14:paraId="2F58EC1F" w14:textId="77777777" w:rsidR="000A34AB" w:rsidRPr="000A34AB" w:rsidRDefault="000A34AB" w:rsidP="000A34AB">
      <w:pPr>
        <w:numPr>
          <w:ilvl w:val="0"/>
          <w:numId w:val="2"/>
        </w:numPr>
      </w:pPr>
      <w:r w:rsidRPr="000A34AB">
        <w:t>Proyer, R. T., Gander, F., Bertenshaw E. J., &amp; Brauer, K. (2018). The positive relationships of playfulness with indicators of health, activity, and physical fitness. </w:t>
      </w:r>
      <w:r w:rsidRPr="000A34AB">
        <w:rPr>
          <w:i/>
          <w:iCs/>
        </w:rPr>
        <w:t>Frontier in Psychology, 9</w:t>
      </w:r>
      <w:r w:rsidRPr="000A34AB">
        <w:t>(1440). </w:t>
      </w:r>
    </w:p>
    <w:p w14:paraId="01673DBA" w14:textId="77777777" w:rsidR="000A34AB" w:rsidRPr="000A34AB" w:rsidRDefault="000A34AB" w:rsidP="000A34AB">
      <w:pPr>
        <w:numPr>
          <w:ilvl w:val="0"/>
          <w:numId w:val="2"/>
        </w:numPr>
      </w:pPr>
      <w:r w:rsidRPr="000A34AB">
        <w:t>Proyer, R. T., Gander, F., Brauer, K., &amp; Chick, G. (2021). Can playfulness be stimulated? A randomised placebo‐controlled online playfulness intervention study on effects on trait playfulness, well‐being, and depression. </w:t>
      </w:r>
      <w:r w:rsidRPr="000A34AB">
        <w:rPr>
          <w:i/>
          <w:iCs/>
        </w:rPr>
        <w:t>Applied Psychology : Health and Well-Being, 13</w:t>
      </w:r>
      <w:r w:rsidRPr="000A34AB">
        <w:t>(1), 129–151. </w:t>
      </w:r>
    </w:p>
    <w:p w14:paraId="70B7C197" w14:textId="77777777" w:rsidR="000A34AB" w:rsidRPr="000A34AB" w:rsidRDefault="000A34AB" w:rsidP="000A34AB">
      <w:pPr>
        <w:numPr>
          <w:ilvl w:val="0"/>
          <w:numId w:val="2"/>
        </w:numPr>
      </w:pPr>
      <w:r w:rsidRPr="000A34AB">
        <w:t>Wei, Y., Lei, Y., Zhou, D., Zhang, T., &amp; Li, X. (2025). Relation between parental playfulness and child playfulness: mediating role of parent-child interaction. </w:t>
      </w:r>
      <w:r w:rsidRPr="000A34AB">
        <w:rPr>
          <w:i/>
          <w:iCs/>
        </w:rPr>
        <w:t>Humanities &amp; Social Sciences Communications, 12</w:t>
      </w:r>
      <w:r w:rsidRPr="000A34AB">
        <w:t>(1), Article 861.</w:t>
      </w:r>
    </w:p>
    <w:p w14:paraId="548AA076" w14:textId="77777777" w:rsidR="000A34AB" w:rsidRPr="000A34AB" w:rsidRDefault="000A34AB" w:rsidP="000A34AB">
      <w:r w:rsidRPr="000A34AB">
        <w:t>Keywords (Please include 5 keywords) (required)</w:t>
      </w:r>
    </w:p>
    <w:p w14:paraId="653AB5BE" w14:textId="77777777" w:rsidR="000A34AB" w:rsidRPr="000A34AB" w:rsidRDefault="000A34AB" w:rsidP="000A34AB">
      <w:r w:rsidRPr="000A34AB">
        <w:t>playful parenting style, playfulness, emotional well-being, character strengths, kindergarten children</w:t>
      </w:r>
    </w:p>
    <w:p w14:paraId="185B22ED" w14:textId="77777777" w:rsidR="000A34AB" w:rsidRPr="000A34AB" w:rsidRDefault="000A34AB" w:rsidP="000A34AB">
      <w:r w:rsidRPr="000A34AB">
        <w:t>Themes (required)</w:t>
      </w:r>
    </w:p>
    <w:p w14:paraId="7B579CF6" w14:textId="77777777" w:rsidR="000A34AB" w:rsidRPr="000A34AB" w:rsidRDefault="000A34AB" w:rsidP="000A34AB">
      <w:r w:rsidRPr="000A34AB">
        <w:t>Health and wellbeing in education</w:t>
      </w:r>
    </w:p>
    <w:p w14:paraId="6B2D726A" w14:textId="77777777" w:rsidR="000A34AB" w:rsidRPr="000A34AB" w:rsidRDefault="000A34AB" w:rsidP="000A34AB">
      <w:r w:rsidRPr="000A34AB">
        <w:t>Second Theme (required)</w:t>
      </w:r>
    </w:p>
    <w:p w14:paraId="498B3FD2" w14:textId="77777777" w:rsidR="000A34AB" w:rsidRPr="000A34AB" w:rsidRDefault="000A34AB" w:rsidP="000A34AB">
      <w:r w:rsidRPr="000A34AB">
        <w:t>Children, Childhoods and Early Education</w:t>
      </w:r>
    </w:p>
    <w:p w14:paraId="7E1C4A1B" w14:textId="77777777" w:rsidR="000A34AB" w:rsidRPr="000A34AB" w:rsidRDefault="000A34AB" w:rsidP="000A34AB">
      <w:r w:rsidRPr="000A34AB">
        <w:t xml:space="preserve">I have </w:t>
      </w:r>
      <w:proofErr w:type="gramStart"/>
      <w:r w:rsidRPr="000A34AB">
        <w:t>check</w:t>
      </w:r>
      <w:proofErr w:type="gramEnd"/>
      <w:r w:rsidRPr="000A34AB">
        <w:t xml:space="preserve"> the communities page that my abstract best aligns to this second theme: https://www.bera.ac.uk/communities/special-interest-groups: (required)</w:t>
      </w:r>
    </w:p>
    <w:p w14:paraId="1E53E074" w14:textId="77777777" w:rsidR="000A34AB" w:rsidRPr="000A34AB" w:rsidRDefault="000A34AB" w:rsidP="000A34AB">
      <w:r w:rsidRPr="000A34AB">
        <w:t>Authors/Discussants/Convenors (required)</w:t>
      </w:r>
    </w:p>
    <w:p w14:paraId="12D67253" w14:textId="77777777" w:rsidR="000A34AB" w:rsidRPr="000A34AB" w:rsidRDefault="000A34AB" w:rsidP="000A34AB">
      <w:pPr>
        <w:rPr>
          <w:i/>
          <w:iCs/>
        </w:rPr>
      </w:pPr>
      <w:r w:rsidRPr="000A34AB">
        <w:rPr>
          <w:i/>
          <w:iCs/>
        </w:rPr>
        <w:t>Wing Kai Fung (Presenting) fungw@hope.ac.uk</w:t>
      </w:r>
    </w:p>
    <w:p w14:paraId="47EC85C3" w14:textId="77777777" w:rsidR="000A34AB" w:rsidRPr="000A34AB" w:rsidRDefault="000A34AB" w:rsidP="000A34AB">
      <w:r w:rsidRPr="000A34AB">
        <w:t>Liverpool Hope University, United Kingdom</w:t>
      </w:r>
    </w:p>
    <w:p w14:paraId="57D458BD" w14:textId="77777777" w:rsidR="000A34AB" w:rsidRPr="000A34AB" w:rsidRDefault="000A34AB" w:rsidP="000A34AB">
      <w:pPr>
        <w:rPr>
          <w:i/>
          <w:iCs/>
        </w:rPr>
      </w:pPr>
      <w:r w:rsidRPr="000A34AB">
        <w:rPr>
          <w:i/>
          <w:iCs/>
        </w:rPr>
        <w:t>Kevin Kien Hoa Chung kevin@eduhk.hk</w:t>
      </w:r>
    </w:p>
    <w:p w14:paraId="085D2EC5" w14:textId="77777777" w:rsidR="000A34AB" w:rsidRPr="000A34AB" w:rsidRDefault="000A34AB" w:rsidP="000A34AB">
      <w:r w:rsidRPr="000A34AB">
        <w:t>Education University of Hong Kong, Hong Kong</w:t>
      </w:r>
    </w:p>
    <w:p w14:paraId="79D7E273" w14:textId="77777777" w:rsidR="000A34AB" w:rsidRPr="000A34AB" w:rsidRDefault="000A34AB" w:rsidP="000A34AB">
      <w:r w:rsidRPr="000A34AB">
        <w:t>I can confirm the following: (required)</w:t>
      </w:r>
    </w:p>
    <w:p w14:paraId="6A176064" w14:textId="77777777" w:rsidR="000A34AB" w:rsidRPr="000A34AB" w:rsidRDefault="000A34AB" w:rsidP="000A34AB">
      <w:r w:rsidRPr="000A34AB">
        <w:lastRenderedPageBreak/>
        <w:t>Normally, only one individual abstract will be accepted per main author, which will be the highest scoring paper. Additional papers will only be permitted should there be sufficient space in the programme. You can still submit more than one paper. This does not apply if you are a co-author on other papers. Similarly, this does not apply if you have also been accepted for a symposium or alternative format session.</w:t>
      </w:r>
    </w:p>
    <w:p w14:paraId="1DD9DE08" w14:textId="77777777" w:rsidR="000A34AB" w:rsidRPr="000A34AB" w:rsidRDefault="000A34AB" w:rsidP="000A34AB">
      <w:r w:rsidRPr="000A34AB">
        <w:t>I can confirm the following: (required)</w:t>
      </w:r>
    </w:p>
    <w:p w14:paraId="4A279C7E" w14:textId="77777777" w:rsidR="000A34AB" w:rsidRPr="000A34AB" w:rsidRDefault="000A34AB" w:rsidP="000A34AB">
      <w:r w:rsidRPr="000A34AB">
        <w:t>This submission has been approved by all authors and I have permission from all authors to include their details.</w:t>
      </w:r>
    </w:p>
    <w:p w14:paraId="6CAB6177" w14:textId="77777777" w:rsidR="000A34AB" w:rsidRPr="000A34AB" w:rsidRDefault="000A34AB" w:rsidP="000A34AB">
      <w:r w:rsidRPr="000A34AB">
        <w:t>I can confirm the following: (required)</w:t>
      </w:r>
    </w:p>
    <w:p w14:paraId="05C70E51" w14:textId="77777777" w:rsidR="000A34AB" w:rsidRPr="000A34AB" w:rsidRDefault="000A34AB" w:rsidP="000A34AB">
      <w:r w:rsidRPr="000A34AB">
        <w:t>If this abstract is accepted, this is an in person only conference and I will be unable to present a virtual presentation.</w:t>
      </w:r>
    </w:p>
    <w:p w14:paraId="407CE51C" w14:textId="77777777" w:rsidR="000A34AB" w:rsidRPr="000A34AB" w:rsidRDefault="000A34AB" w:rsidP="000A34AB">
      <w:r w:rsidRPr="000A34AB">
        <w:t>I can confirm the following: (required)</w:t>
      </w:r>
    </w:p>
    <w:p w14:paraId="126E390B" w14:textId="77777777" w:rsidR="000A34AB" w:rsidRPr="000A34AB" w:rsidRDefault="000A34AB" w:rsidP="000A34AB">
      <w:r w:rsidRPr="000A34AB">
        <w:t>As the corresponding author, if this abstract is accepted I am responsible for making sure that the presenting author(s) register as a delegate no later than 1 May 2026. If I fail to do so the session/paper will be withdrawn.</w:t>
      </w:r>
    </w:p>
    <w:p w14:paraId="298F149E" w14:textId="77777777" w:rsidR="000A34AB" w:rsidRPr="000A34AB" w:rsidRDefault="000A34AB" w:rsidP="000A34AB">
      <w:r w:rsidRPr="000A34AB">
        <w:t>I can confirm the following: (required)</w:t>
      </w:r>
    </w:p>
    <w:p w14:paraId="7116BF05" w14:textId="77777777" w:rsidR="000A34AB" w:rsidRPr="000A34AB" w:rsidRDefault="000A34AB" w:rsidP="000A34AB">
      <w:r w:rsidRPr="000A34AB">
        <w:t>If this abstract is accepted I may be required to chair the session my abstract is allocated in.</w:t>
      </w:r>
    </w:p>
    <w:p w14:paraId="626E225C" w14:textId="77777777" w:rsidR="000A34AB" w:rsidRDefault="000A34AB"/>
    <w:sectPr w:rsidR="000A34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30540"/>
    <w:multiLevelType w:val="multilevel"/>
    <w:tmpl w:val="1B340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5351C2"/>
    <w:multiLevelType w:val="multilevel"/>
    <w:tmpl w:val="6EC0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460723">
    <w:abstractNumId w:val="0"/>
  </w:num>
  <w:num w:numId="2" w16cid:durableId="2136170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4AB"/>
    <w:rsid w:val="0007762D"/>
    <w:rsid w:val="000A34AB"/>
    <w:rsid w:val="00476829"/>
    <w:rsid w:val="0078713B"/>
    <w:rsid w:val="008A35F0"/>
    <w:rsid w:val="00EB219A"/>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14AC9"/>
  <w15:chartTrackingRefBased/>
  <w15:docId w15:val="{25E1A8AD-3DCA-4DBC-A676-02A73135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HK"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4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34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34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34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34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34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4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4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4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4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34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34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34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34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34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4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4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4AB"/>
    <w:rPr>
      <w:rFonts w:eastAsiaTheme="majorEastAsia" w:cstheme="majorBidi"/>
      <w:color w:val="272727" w:themeColor="text1" w:themeTint="D8"/>
    </w:rPr>
  </w:style>
  <w:style w:type="paragraph" w:styleId="Title">
    <w:name w:val="Title"/>
    <w:basedOn w:val="Normal"/>
    <w:next w:val="Normal"/>
    <w:link w:val="TitleChar"/>
    <w:uiPriority w:val="10"/>
    <w:qFormat/>
    <w:rsid w:val="000A34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4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4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4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4AB"/>
    <w:pPr>
      <w:spacing w:before="160"/>
      <w:jc w:val="center"/>
    </w:pPr>
    <w:rPr>
      <w:i/>
      <w:iCs/>
      <w:color w:val="404040" w:themeColor="text1" w:themeTint="BF"/>
    </w:rPr>
  </w:style>
  <w:style w:type="character" w:customStyle="1" w:styleId="QuoteChar">
    <w:name w:val="Quote Char"/>
    <w:basedOn w:val="DefaultParagraphFont"/>
    <w:link w:val="Quote"/>
    <w:uiPriority w:val="29"/>
    <w:rsid w:val="000A34AB"/>
    <w:rPr>
      <w:i/>
      <w:iCs/>
      <w:color w:val="404040" w:themeColor="text1" w:themeTint="BF"/>
    </w:rPr>
  </w:style>
  <w:style w:type="paragraph" w:styleId="ListParagraph">
    <w:name w:val="List Paragraph"/>
    <w:basedOn w:val="Normal"/>
    <w:uiPriority w:val="34"/>
    <w:qFormat/>
    <w:rsid w:val="000A34AB"/>
    <w:pPr>
      <w:ind w:left="720"/>
      <w:contextualSpacing/>
    </w:pPr>
  </w:style>
  <w:style w:type="character" w:styleId="IntenseEmphasis">
    <w:name w:val="Intense Emphasis"/>
    <w:basedOn w:val="DefaultParagraphFont"/>
    <w:uiPriority w:val="21"/>
    <w:qFormat/>
    <w:rsid w:val="000A34AB"/>
    <w:rPr>
      <w:i/>
      <w:iCs/>
      <w:color w:val="2F5496" w:themeColor="accent1" w:themeShade="BF"/>
    </w:rPr>
  </w:style>
  <w:style w:type="paragraph" w:styleId="IntenseQuote">
    <w:name w:val="Intense Quote"/>
    <w:basedOn w:val="Normal"/>
    <w:next w:val="Normal"/>
    <w:link w:val="IntenseQuoteChar"/>
    <w:uiPriority w:val="30"/>
    <w:qFormat/>
    <w:rsid w:val="000A34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34AB"/>
    <w:rPr>
      <w:i/>
      <w:iCs/>
      <w:color w:val="2F5496" w:themeColor="accent1" w:themeShade="BF"/>
    </w:rPr>
  </w:style>
  <w:style w:type="character" w:styleId="IntenseReference">
    <w:name w:val="Intense Reference"/>
    <w:basedOn w:val="DefaultParagraphFont"/>
    <w:uiPriority w:val="32"/>
    <w:qFormat/>
    <w:rsid w:val="000A34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998</Words>
  <Characters>5542</Characters>
  <Application>Microsoft Office Word</Application>
  <DocSecurity>0</DocSecurity>
  <Lines>326</Lines>
  <Paragraphs>118</Paragraphs>
  <ScaleCrop>false</ScaleCrop>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 Fung</dc:creator>
  <cp:keywords/>
  <dc:description/>
  <cp:lastModifiedBy>WK Fung</cp:lastModifiedBy>
  <cp:revision>1</cp:revision>
  <dcterms:created xsi:type="dcterms:W3CDTF">2025-11-28T23:36:00Z</dcterms:created>
  <dcterms:modified xsi:type="dcterms:W3CDTF">2025-11-28T23:41:00Z</dcterms:modified>
</cp:coreProperties>
</file>