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F8806" w14:textId="06B10948" w:rsidR="00C825FC" w:rsidRPr="007B19ED" w:rsidRDefault="00C825FC" w:rsidP="1C68B6EF">
      <w:pPr>
        <w:spacing w:after="160" w:line="256" w:lineRule="auto"/>
        <w:jc w:val="left"/>
        <w:rPr>
          <w:b/>
          <w:bCs/>
          <w:color w:val="000000" w:themeColor="text1"/>
          <w:sz w:val="36"/>
          <w:szCs w:val="36"/>
        </w:rPr>
      </w:pPr>
      <w:r w:rsidRPr="007B19ED">
        <w:rPr>
          <w:b/>
          <w:bCs/>
          <w:color w:val="000000" w:themeColor="text1"/>
          <w:sz w:val="36"/>
          <w:szCs w:val="36"/>
        </w:rPr>
        <w:t>Creativity-</w:t>
      </w:r>
      <w:r w:rsidR="0050397C" w:rsidRPr="007B19ED">
        <w:rPr>
          <w:b/>
          <w:bCs/>
          <w:color w:val="000000" w:themeColor="text1"/>
          <w:sz w:val="36"/>
          <w:szCs w:val="36"/>
        </w:rPr>
        <w:t>r</w:t>
      </w:r>
      <w:r w:rsidRPr="007B19ED">
        <w:rPr>
          <w:b/>
          <w:bCs/>
          <w:color w:val="000000" w:themeColor="text1"/>
          <w:sz w:val="36"/>
          <w:szCs w:val="36"/>
        </w:rPr>
        <w:t>elated Elements of Cognition and Emotions Influenced by Videogames</w:t>
      </w:r>
    </w:p>
    <w:p w14:paraId="0610A7FA" w14:textId="61C8984C" w:rsidR="1C68B6EF" w:rsidRPr="007B19ED" w:rsidRDefault="1C68B6EF" w:rsidP="1C68B6EF">
      <w:pPr>
        <w:spacing w:after="160" w:line="256" w:lineRule="auto"/>
        <w:jc w:val="left"/>
        <w:rPr>
          <w:b/>
          <w:bCs/>
          <w:color w:val="000000" w:themeColor="text1"/>
          <w:sz w:val="36"/>
          <w:szCs w:val="36"/>
        </w:rPr>
      </w:pPr>
    </w:p>
    <w:p w14:paraId="30424551" w14:textId="77777777" w:rsidR="00C825FC" w:rsidRPr="007B19ED" w:rsidRDefault="00C825FC" w:rsidP="00C825FC">
      <w:pPr>
        <w:spacing w:after="240" w:line="276" w:lineRule="auto"/>
        <w:jc w:val="right"/>
        <w:rPr>
          <w:b/>
          <w:color w:val="000000" w:themeColor="text1"/>
        </w:rPr>
      </w:pPr>
      <w:r w:rsidRPr="007B19ED">
        <w:rPr>
          <w:b/>
          <w:color w:val="000000" w:themeColor="text1"/>
        </w:rPr>
        <w:t>Chloe Shu-Hua Yeh¹, Neil Harrison², Thomas Howard Morris¹</w:t>
      </w:r>
    </w:p>
    <w:p w14:paraId="796A0712" w14:textId="77777777" w:rsidR="00C825FC" w:rsidRPr="007B19ED" w:rsidRDefault="00C825FC" w:rsidP="00C825FC">
      <w:pPr>
        <w:spacing w:before="240" w:after="240" w:line="276" w:lineRule="auto"/>
        <w:jc w:val="right"/>
        <w:rPr>
          <w:color w:val="000000" w:themeColor="text1"/>
        </w:rPr>
      </w:pPr>
      <w:r w:rsidRPr="007B19ED">
        <w:rPr>
          <w:color w:val="000000" w:themeColor="text1"/>
        </w:rPr>
        <w:t>¹ School of Education, Bath Spa University, England</w:t>
      </w:r>
    </w:p>
    <w:p w14:paraId="739E24CA" w14:textId="77777777" w:rsidR="00C825FC" w:rsidRPr="007B19ED" w:rsidRDefault="00C825FC" w:rsidP="00C825FC">
      <w:pPr>
        <w:spacing w:before="240" w:after="240" w:line="276" w:lineRule="auto"/>
        <w:jc w:val="right"/>
        <w:rPr>
          <w:color w:val="000000" w:themeColor="text1"/>
        </w:rPr>
      </w:pPr>
      <w:r w:rsidRPr="007B19ED">
        <w:rPr>
          <w:b/>
          <w:color w:val="000000" w:themeColor="text1"/>
        </w:rPr>
        <w:t>²</w:t>
      </w:r>
      <w:r w:rsidRPr="007B19ED">
        <w:rPr>
          <w:color w:val="000000" w:themeColor="text1"/>
        </w:rPr>
        <w:t xml:space="preserve"> Department of Psychology, Liverpool Hope University, England</w:t>
      </w:r>
    </w:p>
    <w:p w14:paraId="14F63EEA" w14:textId="77777777" w:rsidR="00C825FC" w:rsidRPr="007B19ED" w:rsidRDefault="00C825FC" w:rsidP="00C825FC">
      <w:pPr>
        <w:spacing w:before="240" w:after="240" w:line="276" w:lineRule="auto"/>
        <w:rPr>
          <w:b/>
          <w:color w:val="000000" w:themeColor="text1"/>
        </w:rPr>
      </w:pPr>
    </w:p>
    <w:p w14:paraId="45D84F47" w14:textId="77777777" w:rsidR="00C825FC" w:rsidRPr="007B19ED" w:rsidRDefault="00C825FC" w:rsidP="00C825FC">
      <w:pPr>
        <w:spacing w:before="240" w:after="240" w:line="276" w:lineRule="auto"/>
        <w:rPr>
          <w:b/>
          <w:color w:val="000000" w:themeColor="text1"/>
        </w:rPr>
      </w:pPr>
      <w:r w:rsidRPr="007B19ED">
        <w:rPr>
          <w:b/>
          <w:color w:val="000000" w:themeColor="text1"/>
        </w:rPr>
        <w:t>Contact details:</w:t>
      </w:r>
    </w:p>
    <w:p w14:paraId="16664072" w14:textId="77777777" w:rsidR="00C825FC" w:rsidRPr="007B19ED" w:rsidRDefault="00C825FC" w:rsidP="00C825FC">
      <w:pPr>
        <w:spacing w:before="240" w:after="240" w:line="276" w:lineRule="auto"/>
        <w:rPr>
          <w:color w:val="000000" w:themeColor="text1"/>
        </w:rPr>
      </w:pPr>
      <w:r w:rsidRPr="007B19ED">
        <w:rPr>
          <w:i/>
          <w:color w:val="000000" w:themeColor="text1"/>
        </w:rPr>
        <w:t>Dr. Chloe Shu-Hua Yeh</w:t>
      </w:r>
    </w:p>
    <w:p w14:paraId="6BC30D3C" w14:textId="77777777" w:rsidR="00C825FC" w:rsidRPr="007B19ED" w:rsidRDefault="00C825FC" w:rsidP="00C825FC">
      <w:pPr>
        <w:spacing w:before="240" w:after="240" w:line="276" w:lineRule="auto"/>
        <w:rPr>
          <w:color w:val="000000" w:themeColor="text1"/>
        </w:rPr>
      </w:pPr>
      <w:r w:rsidRPr="007B19ED">
        <w:rPr>
          <w:color w:val="000000" w:themeColor="text1"/>
        </w:rPr>
        <w:t>School of Education</w:t>
      </w:r>
    </w:p>
    <w:p w14:paraId="34DF9D00" w14:textId="77777777" w:rsidR="00C825FC" w:rsidRPr="007B19ED" w:rsidRDefault="00C825FC" w:rsidP="00C825FC">
      <w:pPr>
        <w:spacing w:before="240" w:after="240" w:line="276" w:lineRule="auto"/>
        <w:rPr>
          <w:color w:val="000000" w:themeColor="text1"/>
        </w:rPr>
      </w:pPr>
      <w:r w:rsidRPr="007B19ED">
        <w:rPr>
          <w:color w:val="000000" w:themeColor="text1"/>
        </w:rPr>
        <w:t>Bath Spa University</w:t>
      </w:r>
    </w:p>
    <w:p w14:paraId="0196D98D" w14:textId="77777777" w:rsidR="00C825FC" w:rsidRPr="007B19ED" w:rsidRDefault="00C825FC" w:rsidP="00C825FC">
      <w:pPr>
        <w:spacing w:before="240" w:after="240" w:line="276" w:lineRule="auto"/>
        <w:rPr>
          <w:color w:val="000000" w:themeColor="text1"/>
        </w:rPr>
      </w:pPr>
      <w:r w:rsidRPr="007B19ED">
        <w:rPr>
          <w:color w:val="000000" w:themeColor="text1"/>
        </w:rPr>
        <w:t>Newton Park</w:t>
      </w:r>
    </w:p>
    <w:p w14:paraId="1324B3D1" w14:textId="77777777" w:rsidR="00C825FC" w:rsidRPr="007B19ED" w:rsidRDefault="00C825FC" w:rsidP="00C825FC">
      <w:pPr>
        <w:spacing w:before="240" w:after="240" w:line="276" w:lineRule="auto"/>
        <w:rPr>
          <w:color w:val="000000" w:themeColor="text1"/>
        </w:rPr>
      </w:pPr>
      <w:r w:rsidRPr="007B19ED">
        <w:rPr>
          <w:color w:val="000000" w:themeColor="text1"/>
        </w:rPr>
        <w:t>Bath, BA2 9BN</w:t>
      </w:r>
    </w:p>
    <w:p w14:paraId="0213183F" w14:textId="77777777" w:rsidR="00C825FC" w:rsidRPr="007B19ED" w:rsidRDefault="00C825FC" w:rsidP="00C825FC">
      <w:pPr>
        <w:spacing w:before="240" w:after="240" w:line="276" w:lineRule="auto"/>
        <w:rPr>
          <w:color w:val="000000" w:themeColor="text1"/>
        </w:rPr>
      </w:pPr>
      <w:r w:rsidRPr="007B19ED">
        <w:rPr>
          <w:color w:val="000000" w:themeColor="text1"/>
        </w:rPr>
        <w:t>England</w:t>
      </w:r>
    </w:p>
    <w:p w14:paraId="3195D429" w14:textId="77777777" w:rsidR="00C825FC" w:rsidRPr="007B19ED" w:rsidRDefault="00C825FC" w:rsidP="00C825FC">
      <w:pPr>
        <w:spacing w:before="240" w:after="240" w:line="276" w:lineRule="auto"/>
        <w:rPr>
          <w:color w:val="000000" w:themeColor="text1"/>
        </w:rPr>
      </w:pPr>
      <w:r w:rsidRPr="007B19ED">
        <w:rPr>
          <w:color w:val="000000" w:themeColor="text1"/>
        </w:rPr>
        <w:t>Tel: +44 (0)</w:t>
      </w:r>
      <w:proofErr w:type="gramStart"/>
      <w:r w:rsidRPr="007B19ED">
        <w:rPr>
          <w:color w:val="000000" w:themeColor="text1"/>
        </w:rPr>
        <w:t>1225  875367</w:t>
      </w:r>
      <w:proofErr w:type="gramEnd"/>
    </w:p>
    <w:p w14:paraId="5BF8EB9E" w14:textId="77777777" w:rsidR="00C825FC" w:rsidRPr="007B19ED" w:rsidRDefault="00C825FC" w:rsidP="00C825FC">
      <w:pPr>
        <w:spacing w:before="240" w:after="240" w:line="276" w:lineRule="auto"/>
        <w:rPr>
          <w:color w:val="000000" w:themeColor="text1"/>
        </w:rPr>
      </w:pPr>
      <w:r w:rsidRPr="007B19ED">
        <w:rPr>
          <w:color w:val="000000" w:themeColor="text1"/>
        </w:rPr>
        <w:t>E-Mail: c.yeh@bathspa.ac.uk</w:t>
      </w:r>
    </w:p>
    <w:p w14:paraId="777406DE" w14:textId="77777777" w:rsidR="00C825FC" w:rsidRPr="007B19ED" w:rsidRDefault="00C825FC" w:rsidP="00C825FC">
      <w:pPr>
        <w:spacing w:before="240" w:after="240" w:line="276" w:lineRule="auto"/>
        <w:rPr>
          <w:color w:val="000000" w:themeColor="text1"/>
        </w:rPr>
      </w:pPr>
      <w:hyperlink r:id="rId7" w:history="1">
        <w:r w:rsidRPr="007B19ED">
          <w:rPr>
            <w:rStyle w:val="Hyperlink"/>
            <w:color w:val="000000" w:themeColor="text1"/>
          </w:rPr>
          <w:t>https://orcid.org/0000-0002-8717-0568</w:t>
        </w:r>
      </w:hyperlink>
    </w:p>
    <w:p w14:paraId="39385B8C" w14:textId="77777777" w:rsidR="00C825FC" w:rsidRPr="007B19ED" w:rsidRDefault="00C825FC" w:rsidP="00C825FC">
      <w:pPr>
        <w:spacing w:before="240" w:after="240" w:line="276" w:lineRule="auto"/>
        <w:rPr>
          <w:i/>
          <w:color w:val="000000" w:themeColor="text1"/>
        </w:rPr>
      </w:pPr>
    </w:p>
    <w:p w14:paraId="421CEF16" w14:textId="77777777" w:rsidR="00C825FC" w:rsidRPr="007B19ED" w:rsidRDefault="00C825FC" w:rsidP="00C825FC">
      <w:pPr>
        <w:spacing w:before="240" w:after="240" w:line="276" w:lineRule="auto"/>
        <w:rPr>
          <w:color w:val="000000" w:themeColor="text1"/>
        </w:rPr>
      </w:pPr>
      <w:r w:rsidRPr="007B19ED">
        <w:rPr>
          <w:i/>
          <w:color w:val="000000" w:themeColor="text1"/>
        </w:rPr>
        <w:t>Dr. Neil R. Harrison</w:t>
      </w:r>
    </w:p>
    <w:p w14:paraId="6B0D080A" w14:textId="77777777" w:rsidR="00C825FC" w:rsidRPr="007B19ED" w:rsidRDefault="00C825FC" w:rsidP="00C825FC">
      <w:pPr>
        <w:spacing w:before="240" w:after="240" w:line="276" w:lineRule="auto"/>
        <w:rPr>
          <w:color w:val="000000" w:themeColor="text1"/>
        </w:rPr>
      </w:pPr>
      <w:r w:rsidRPr="007B19ED">
        <w:rPr>
          <w:color w:val="000000" w:themeColor="text1"/>
        </w:rPr>
        <w:t xml:space="preserve">Department of Psychology </w:t>
      </w:r>
    </w:p>
    <w:p w14:paraId="6DFA5ACC" w14:textId="77777777" w:rsidR="00C825FC" w:rsidRPr="007B19ED" w:rsidRDefault="00C825FC" w:rsidP="00C825FC">
      <w:pPr>
        <w:spacing w:before="240" w:after="240" w:line="276" w:lineRule="auto"/>
        <w:rPr>
          <w:color w:val="000000" w:themeColor="text1"/>
        </w:rPr>
      </w:pPr>
      <w:r w:rsidRPr="007B19ED">
        <w:rPr>
          <w:color w:val="000000" w:themeColor="text1"/>
        </w:rPr>
        <w:t>Liverpool Hope University</w:t>
      </w:r>
    </w:p>
    <w:p w14:paraId="387A24FE" w14:textId="77777777" w:rsidR="00C825FC" w:rsidRPr="007B19ED" w:rsidRDefault="00C825FC" w:rsidP="00C825FC">
      <w:pPr>
        <w:spacing w:before="240" w:after="240" w:line="276" w:lineRule="auto"/>
        <w:rPr>
          <w:color w:val="000000" w:themeColor="text1"/>
        </w:rPr>
      </w:pPr>
      <w:r w:rsidRPr="007B19ED">
        <w:rPr>
          <w:color w:val="000000" w:themeColor="text1"/>
        </w:rPr>
        <w:t xml:space="preserve">Liverpool, L16 9JD </w:t>
      </w:r>
    </w:p>
    <w:p w14:paraId="40E9F8DE" w14:textId="77777777" w:rsidR="00C825FC" w:rsidRPr="007B19ED" w:rsidRDefault="00C825FC" w:rsidP="00C825FC">
      <w:pPr>
        <w:spacing w:before="240" w:after="240" w:line="276" w:lineRule="auto"/>
        <w:rPr>
          <w:color w:val="000000" w:themeColor="text1"/>
        </w:rPr>
      </w:pPr>
      <w:r w:rsidRPr="007B19ED">
        <w:rPr>
          <w:color w:val="000000" w:themeColor="text1"/>
        </w:rPr>
        <w:t>England</w:t>
      </w:r>
    </w:p>
    <w:p w14:paraId="6AFD3942" w14:textId="77777777" w:rsidR="00C825FC" w:rsidRPr="007B19ED" w:rsidRDefault="00C825FC" w:rsidP="00C825FC">
      <w:pPr>
        <w:spacing w:before="240" w:after="240" w:line="276" w:lineRule="auto"/>
        <w:rPr>
          <w:color w:val="000000" w:themeColor="text1"/>
        </w:rPr>
      </w:pPr>
      <w:r w:rsidRPr="007B19ED">
        <w:rPr>
          <w:color w:val="000000" w:themeColor="text1"/>
        </w:rPr>
        <w:t>Tel: +44 (0) 151 291 3504</w:t>
      </w:r>
    </w:p>
    <w:p w14:paraId="0F8A864D" w14:textId="77777777" w:rsidR="00C825FC" w:rsidRPr="007B19ED" w:rsidRDefault="00C825FC" w:rsidP="00C825FC">
      <w:pPr>
        <w:spacing w:before="240" w:after="240" w:line="276" w:lineRule="auto"/>
        <w:rPr>
          <w:color w:val="000000" w:themeColor="text1"/>
        </w:rPr>
      </w:pPr>
      <w:r w:rsidRPr="007B19ED">
        <w:rPr>
          <w:color w:val="000000" w:themeColor="text1"/>
        </w:rPr>
        <w:t>E-Mail: harrisn@hope.ac.uk</w:t>
      </w:r>
    </w:p>
    <w:p w14:paraId="504EEC0C" w14:textId="77777777" w:rsidR="00C825FC" w:rsidRPr="007B19ED" w:rsidRDefault="00C825FC" w:rsidP="00C825FC">
      <w:pPr>
        <w:spacing w:before="240" w:after="240" w:line="276" w:lineRule="auto"/>
        <w:rPr>
          <w:color w:val="000000" w:themeColor="text1"/>
        </w:rPr>
      </w:pPr>
      <w:hyperlink r:id="rId8" w:history="1">
        <w:r w:rsidRPr="007B19ED">
          <w:rPr>
            <w:rStyle w:val="Hyperlink"/>
            <w:color w:val="000000" w:themeColor="text1"/>
          </w:rPr>
          <w:t>https://orcid.org/0000-0002-2181-2046</w:t>
        </w:r>
      </w:hyperlink>
    </w:p>
    <w:p w14:paraId="41DB3755" w14:textId="77777777" w:rsidR="00C825FC" w:rsidRPr="007B19ED" w:rsidRDefault="00C825FC" w:rsidP="00C825FC">
      <w:pPr>
        <w:spacing w:before="240" w:after="240" w:line="276" w:lineRule="auto"/>
        <w:rPr>
          <w:i/>
          <w:color w:val="000000" w:themeColor="text1"/>
        </w:rPr>
      </w:pPr>
    </w:p>
    <w:p w14:paraId="7EC26B69" w14:textId="60C35D32" w:rsidR="00C825FC" w:rsidRPr="007B19ED" w:rsidRDefault="00C825FC" w:rsidP="00C825FC">
      <w:pPr>
        <w:spacing w:before="240" w:after="240" w:line="276" w:lineRule="auto"/>
        <w:rPr>
          <w:color w:val="000000" w:themeColor="text1"/>
        </w:rPr>
      </w:pPr>
      <w:r w:rsidRPr="007B19ED">
        <w:rPr>
          <w:i/>
          <w:color w:val="000000" w:themeColor="text1"/>
        </w:rPr>
        <w:t>Dr. Thomas Howard Morris</w:t>
      </w:r>
      <w:r w:rsidRPr="007B19ED">
        <w:rPr>
          <w:color w:val="000000" w:themeColor="text1"/>
        </w:rPr>
        <w:t xml:space="preserve"> (corresponding author)</w:t>
      </w:r>
    </w:p>
    <w:p w14:paraId="039FA04C" w14:textId="77777777" w:rsidR="00C825FC" w:rsidRPr="007B19ED" w:rsidRDefault="00C825FC" w:rsidP="00C825FC">
      <w:pPr>
        <w:spacing w:before="240" w:after="240" w:line="276" w:lineRule="auto"/>
        <w:rPr>
          <w:color w:val="000000" w:themeColor="text1"/>
        </w:rPr>
      </w:pPr>
      <w:r w:rsidRPr="007B19ED">
        <w:rPr>
          <w:color w:val="000000" w:themeColor="text1"/>
        </w:rPr>
        <w:t>School of Education</w:t>
      </w:r>
    </w:p>
    <w:p w14:paraId="1DD52E8C" w14:textId="77777777" w:rsidR="00C825FC" w:rsidRPr="007B19ED" w:rsidRDefault="00C825FC" w:rsidP="00C825FC">
      <w:pPr>
        <w:spacing w:before="240" w:after="240" w:line="276" w:lineRule="auto"/>
        <w:rPr>
          <w:color w:val="000000" w:themeColor="text1"/>
        </w:rPr>
      </w:pPr>
      <w:r w:rsidRPr="007B19ED">
        <w:rPr>
          <w:color w:val="000000" w:themeColor="text1"/>
        </w:rPr>
        <w:t>Bath Spa University</w:t>
      </w:r>
    </w:p>
    <w:p w14:paraId="16676769" w14:textId="77777777" w:rsidR="00C825FC" w:rsidRPr="007B19ED" w:rsidRDefault="00C825FC" w:rsidP="00C825FC">
      <w:pPr>
        <w:spacing w:before="240" w:after="240" w:line="276" w:lineRule="auto"/>
        <w:rPr>
          <w:color w:val="000000" w:themeColor="text1"/>
        </w:rPr>
      </w:pPr>
      <w:r w:rsidRPr="007B19ED">
        <w:rPr>
          <w:color w:val="000000" w:themeColor="text1"/>
        </w:rPr>
        <w:t>Newton Park</w:t>
      </w:r>
    </w:p>
    <w:p w14:paraId="17F6E39D" w14:textId="77777777" w:rsidR="00C825FC" w:rsidRPr="007B19ED" w:rsidRDefault="00C825FC" w:rsidP="00C825FC">
      <w:pPr>
        <w:spacing w:before="240" w:after="240" w:line="276" w:lineRule="auto"/>
        <w:rPr>
          <w:color w:val="000000" w:themeColor="text1"/>
        </w:rPr>
      </w:pPr>
      <w:r w:rsidRPr="007B19ED">
        <w:rPr>
          <w:color w:val="000000" w:themeColor="text1"/>
        </w:rPr>
        <w:t>Bath, BA2 9BN</w:t>
      </w:r>
    </w:p>
    <w:p w14:paraId="7586C7E9" w14:textId="77777777" w:rsidR="00C825FC" w:rsidRPr="007B19ED" w:rsidRDefault="00C825FC" w:rsidP="00C825FC">
      <w:pPr>
        <w:spacing w:before="240" w:after="240" w:line="276" w:lineRule="auto"/>
        <w:rPr>
          <w:color w:val="000000" w:themeColor="text1"/>
        </w:rPr>
      </w:pPr>
      <w:r w:rsidRPr="007B19ED">
        <w:rPr>
          <w:color w:val="000000" w:themeColor="text1"/>
        </w:rPr>
        <w:t>England</w:t>
      </w:r>
    </w:p>
    <w:p w14:paraId="4EB03998" w14:textId="77777777" w:rsidR="00C825FC" w:rsidRPr="007B19ED" w:rsidRDefault="00C825FC" w:rsidP="00C825FC">
      <w:pPr>
        <w:spacing w:before="240" w:after="240" w:line="276" w:lineRule="auto"/>
        <w:rPr>
          <w:color w:val="000000" w:themeColor="text1"/>
        </w:rPr>
      </w:pPr>
      <w:r w:rsidRPr="007B19ED">
        <w:rPr>
          <w:color w:val="000000" w:themeColor="text1"/>
        </w:rPr>
        <w:t>Tel: +44 (0)1225 875489</w:t>
      </w:r>
    </w:p>
    <w:p w14:paraId="599E511C" w14:textId="77777777" w:rsidR="00C825FC" w:rsidRPr="007B19ED" w:rsidRDefault="00C825FC" w:rsidP="00C825FC">
      <w:pPr>
        <w:spacing w:before="240" w:after="240" w:line="276" w:lineRule="auto"/>
        <w:rPr>
          <w:color w:val="000000" w:themeColor="text1"/>
        </w:rPr>
      </w:pPr>
      <w:r w:rsidRPr="007B19ED">
        <w:rPr>
          <w:color w:val="000000" w:themeColor="text1"/>
        </w:rPr>
        <w:t>E-Mail: t.morris@bathspa.ac.uk</w:t>
      </w:r>
    </w:p>
    <w:p w14:paraId="299A97A9" w14:textId="77777777" w:rsidR="00C825FC" w:rsidRPr="007B19ED" w:rsidRDefault="00C825FC" w:rsidP="00C825FC">
      <w:pPr>
        <w:spacing w:before="240" w:after="240" w:line="276" w:lineRule="auto"/>
        <w:rPr>
          <w:color w:val="000000" w:themeColor="text1"/>
        </w:rPr>
      </w:pPr>
      <w:hyperlink r:id="rId9">
        <w:r w:rsidRPr="007B19ED">
          <w:rPr>
            <w:color w:val="000000" w:themeColor="text1"/>
            <w:u w:val="single"/>
          </w:rPr>
          <w:t>https://orcid.org/0000-0002-0100-6434</w:t>
        </w:r>
      </w:hyperlink>
    </w:p>
    <w:p w14:paraId="259BB487" w14:textId="77777777" w:rsidR="00C825FC" w:rsidRPr="007B19ED" w:rsidRDefault="00C825FC">
      <w:pPr>
        <w:rPr>
          <w:b/>
          <w:bCs/>
          <w:color w:val="000000" w:themeColor="text1"/>
          <w:kern w:val="32"/>
          <w:sz w:val="40"/>
          <w:szCs w:val="40"/>
        </w:rPr>
      </w:pPr>
      <w:r w:rsidRPr="007B19ED">
        <w:rPr>
          <w:color w:val="000000" w:themeColor="text1"/>
          <w:sz w:val="40"/>
          <w:szCs w:val="40"/>
        </w:rPr>
        <w:br w:type="page"/>
      </w:r>
    </w:p>
    <w:p w14:paraId="3B8772BA" w14:textId="59C99666" w:rsidR="009317E4" w:rsidRPr="007B19ED" w:rsidRDefault="5AD75541" w:rsidP="6D8C0979">
      <w:pPr>
        <w:pStyle w:val="Heading1"/>
        <w:spacing w:before="240"/>
        <w:jc w:val="center"/>
        <w:rPr>
          <w:color w:val="000000" w:themeColor="text1"/>
          <w:sz w:val="40"/>
          <w:szCs w:val="40"/>
        </w:rPr>
      </w:pPr>
      <w:r w:rsidRPr="007B19ED">
        <w:rPr>
          <w:color w:val="000000" w:themeColor="text1"/>
          <w:sz w:val="40"/>
          <w:szCs w:val="40"/>
        </w:rPr>
        <w:lastRenderedPageBreak/>
        <w:t>Creativity-related Elements of Cognition</w:t>
      </w:r>
      <w:r w:rsidR="728466E4" w:rsidRPr="007B19ED">
        <w:rPr>
          <w:color w:val="000000" w:themeColor="text1"/>
          <w:sz w:val="40"/>
          <w:szCs w:val="40"/>
        </w:rPr>
        <w:t xml:space="preserve"> and Emotions</w:t>
      </w:r>
      <w:r w:rsidRPr="007B19ED">
        <w:rPr>
          <w:color w:val="000000" w:themeColor="text1"/>
          <w:sz w:val="40"/>
          <w:szCs w:val="40"/>
        </w:rPr>
        <w:t xml:space="preserve"> Influenced by Videogames</w:t>
      </w:r>
    </w:p>
    <w:p w14:paraId="56490A88" w14:textId="77777777" w:rsidR="009317E4" w:rsidRPr="007B19ED" w:rsidRDefault="009317E4">
      <w:pPr>
        <w:pStyle w:val="Title"/>
        <w:spacing w:before="240"/>
        <w:ind w:left="-709"/>
        <w:rPr>
          <w:color w:val="000000" w:themeColor="text1"/>
          <w:sz w:val="20"/>
          <w:szCs w:val="20"/>
        </w:rPr>
      </w:pPr>
    </w:p>
    <w:p w14:paraId="4B25EFC1" w14:textId="77777777" w:rsidR="009317E4" w:rsidRPr="007B19ED" w:rsidRDefault="5AD75541">
      <w:pPr>
        <w:pStyle w:val="Heading1"/>
        <w:spacing w:before="240"/>
        <w:rPr>
          <w:color w:val="000000" w:themeColor="text1"/>
        </w:rPr>
      </w:pPr>
      <w:r w:rsidRPr="007B19ED">
        <w:rPr>
          <w:color w:val="000000" w:themeColor="text1"/>
        </w:rPr>
        <w:t>Abstract</w:t>
      </w:r>
    </w:p>
    <w:p w14:paraId="096B8B9E" w14:textId="4B475A81" w:rsidR="009317E4" w:rsidRPr="007B19ED" w:rsidRDefault="4EB28F35">
      <w:pPr>
        <w:spacing w:before="240" w:line="480" w:lineRule="auto"/>
        <w:rPr>
          <w:color w:val="000000" w:themeColor="text1"/>
        </w:rPr>
      </w:pPr>
      <w:r w:rsidRPr="007B19ED">
        <w:rPr>
          <w:color w:val="000000" w:themeColor="text1"/>
        </w:rPr>
        <w:t>To date, t</w:t>
      </w:r>
      <w:r w:rsidR="5AD75541" w:rsidRPr="007B19ED">
        <w:rPr>
          <w:color w:val="000000" w:themeColor="text1"/>
        </w:rPr>
        <w:t>he impact of various types of videogame stimuli on creativity-related elements of cognition</w:t>
      </w:r>
      <w:r w:rsidR="4F12B5F7" w:rsidRPr="007B19ED">
        <w:rPr>
          <w:color w:val="000000" w:themeColor="text1"/>
        </w:rPr>
        <w:t xml:space="preserve"> and emotions</w:t>
      </w:r>
      <w:r w:rsidR="5AD75541" w:rsidRPr="007B19ED">
        <w:rPr>
          <w:color w:val="000000" w:themeColor="text1"/>
        </w:rPr>
        <w:t xml:space="preserve"> is unknown. The current research investigate</w:t>
      </w:r>
      <w:r w:rsidR="00730F15" w:rsidRPr="007B19ED">
        <w:rPr>
          <w:color w:val="000000" w:themeColor="text1"/>
        </w:rPr>
        <w:t>d</w:t>
      </w:r>
      <w:r w:rsidR="5AD75541" w:rsidRPr="007B19ED">
        <w:rPr>
          <w:color w:val="000000" w:themeColor="text1"/>
        </w:rPr>
        <w:t xml:space="preserve"> the effects of action and non-action visual videogame stimuli on cognitive load, attentional breadth, and emotional processes.</w:t>
      </w:r>
      <w:r w:rsidR="0050397C" w:rsidRPr="007B19ED">
        <w:rPr>
          <w:color w:val="000000" w:themeColor="text1"/>
        </w:rPr>
        <w:t xml:space="preserve"> </w:t>
      </w:r>
      <w:r w:rsidR="5AD75541" w:rsidRPr="007B19ED">
        <w:rPr>
          <w:color w:val="000000" w:themeColor="text1"/>
        </w:rPr>
        <w:t>To measure cognitive load, participants responded to a red fixation cross during videogame presentation (RT task). Following the stimuli, the effects on attentional breadth were measured using the Navon letter task and emotional responses were obtained using a self-report scale. Results from the simple RT task showed that viewing the action</w:t>
      </w:r>
      <w:r w:rsidR="5B935661" w:rsidRPr="007B19ED">
        <w:rPr>
          <w:color w:val="000000" w:themeColor="text1"/>
        </w:rPr>
        <w:t xml:space="preserve"> </w:t>
      </w:r>
      <w:r w:rsidR="5AD75541" w:rsidRPr="007B19ED">
        <w:rPr>
          <w:color w:val="000000" w:themeColor="text1"/>
        </w:rPr>
        <w:t>videogame</w:t>
      </w:r>
      <w:r w:rsidR="467AE8F8" w:rsidRPr="007B19ED">
        <w:rPr>
          <w:color w:val="000000" w:themeColor="text1"/>
        </w:rPr>
        <w:t xml:space="preserve"> </w:t>
      </w:r>
      <w:r w:rsidR="5AD75541" w:rsidRPr="007B19ED">
        <w:rPr>
          <w:color w:val="000000" w:themeColor="text1"/>
        </w:rPr>
        <w:t>stimuli were associated with greater cognitive load compared to the no game condition. The Navon task revealed that attentional breadth was similar in the action game and the no-game condition, but that attentional breadth was narrowed in the non-action game condition. The emotional responses after viewing action videogame stimuli were less pleasant than viewing non-action videogame visual stimuli but more arousing than a no game control condition. These findings show that visual stimuli used in action and non-action videogames differentially affect</w:t>
      </w:r>
      <w:r w:rsidR="22E7ABEC" w:rsidRPr="007B19ED">
        <w:rPr>
          <w:color w:val="000000" w:themeColor="text1"/>
        </w:rPr>
        <w:t xml:space="preserve"> </w:t>
      </w:r>
      <w:r w:rsidR="5AD75541" w:rsidRPr="007B19ED">
        <w:rPr>
          <w:color w:val="000000" w:themeColor="text1"/>
        </w:rPr>
        <w:t>creativity-related elements of cognition</w:t>
      </w:r>
      <w:r w:rsidR="58157037" w:rsidRPr="007B19ED">
        <w:rPr>
          <w:color w:val="000000" w:themeColor="text1"/>
        </w:rPr>
        <w:t xml:space="preserve"> and emotions</w:t>
      </w:r>
      <w:r w:rsidR="5AD75541" w:rsidRPr="007B19ED">
        <w:rPr>
          <w:color w:val="000000" w:themeColor="text1"/>
        </w:rPr>
        <w:t>.</w:t>
      </w:r>
    </w:p>
    <w:p w14:paraId="7DD7F154" w14:textId="77777777" w:rsidR="009317E4" w:rsidRPr="007B19ED" w:rsidRDefault="5AD75541">
      <w:pPr>
        <w:spacing w:before="240" w:line="480" w:lineRule="auto"/>
        <w:rPr>
          <w:color w:val="000000" w:themeColor="text1"/>
        </w:rPr>
      </w:pPr>
      <w:r w:rsidRPr="007B19ED">
        <w:rPr>
          <w:color w:val="000000" w:themeColor="text1"/>
        </w:rPr>
        <w:t>Key words: Creativity, Cognitive Load, Attentional Breadth, Emotions, Videogame play</w:t>
      </w:r>
    </w:p>
    <w:p w14:paraId="466E084B" w14:textId="77777777" w:rsidR="005625B3" w:rsidRPr="007B19ED" w:rsidRDefault="005625B3">
      <w:pPr>
        <w:spacing w:before="240" w:line="480" w:lineRule="auto"/>
        <w:rPr>
          <w:color w:val="000000" w:themeColor="text1"/>
        </w:rPr>
      </w:pPr>
    </w:p>
    <w:p w14:paraId="092A4247" w14:textId="616960FA" w:rsidR="00C825FC" w:rsidRPr="007B19ED" w:rsidRDefault="00C825FC">
      <w:pPr>
        <w:rPr>
          <w:color w:val="000000" w:themeColor="text1"/>
        </w:rPr>
      </w:pPr>
      <w:r w:rsidRPr="007B19ED">
        <w:rPr>
          <w:color w:val="000000" w:themeColor="text1"/>
        </w:rPr>
        <w:br w:type="page"/>
      </w:r>
    </w:p>
    <w:p w14:paraId="78637A16" w14:textId="77777777" w:rsidR="009317E4" w:rsidRPr="007B19ED" w:rsidRDefault="5AD75541" w:rsidP="00B10F55">
      <w:pPr>
        <w:pStyle w:val="Heading1"/>
        <w:numPr>
          <w:ilvl w:val="0"/>
          <w:numId w:val="3"/>
        </w:numPr>
        <w:spacing w:before="200" w:after="200" w:line="480" w:lineRule="auto"/>
        <w:ind w:left="357" w:hanging="357"/>
        <w:rPr>
          <w:color w:val="000000" w:themeColor="text1"/>
        </w:rPr>
      </w:pPr>
      <w:r w:rsidRPr="007B19ED">
        <w:rPr>
          <w:color w:val="000000" w:themeColor="text1"/>
        </w:rPr>
        <w:lastRenderedPageBreak/>
        <w:t xml:space="preserve">Introduction </w:t>
      </w:r>
    </w:p>
    <w:p w14:paraId="4AF9911F" w14:textId="29BBB3D2" w:rsidR="009317E4" w:rsidRPr="007B19ED" w:rsidRDefault="238A95A7" w:rsidP="00F93F3E">
      <w:pPr>
        <w:widowControl w:val="0"/>
        <w:spacing w:before="240" w:after="100" w:line="480" w:lineRule="auto"/>
        <w:rPr>
          <w:color w:val="000000" w:themeColor="text1"/>
        </w:rPr>
      </w:pPr>
      <w:r w:rsidRPr="007B19ED">
        <w:rPr>
          <w:color w:val="000000" w:themeColor="text1"/>
        </w:rPr>
        <w:t>Until now, there has been a dearth of</w:t>
      </w:r>
      <w:r w:rsidR="67518A9E" w:rsidRPr="007B19ED">
        <w:rPr>
          <w:color w:val="000000" w:themeColor="text1"/>
        </w:rPr>
        <w:t xml:space="preserve"> interdisciplinary research </w:t>
      </w:r>
      <w:r w:rsidR="7C31E5F2" w:rsidRPr="007B19ED">
        <w:rPr>
          <w:color w:val="000000" w:themeColor="text1"/>
        </w:rPr>
        <w:t xml:space="preserve">that </w:t>
      </w:r>
      <w:r w:rsidR="67518A9E" w:rsidRPr="007B19ED">
        <w:rPr>
          <w:color w:val="000000" w:themeColor="text1"/>
        </w:rPr>
        <w:t xml:space="preserve">has addressed the interplay between the effects of videogames on creativity-related cognitive processes (e.g., cognitive load and attentional breadth), and the role of emotions that are involved in this process (cf. Bennett et al., 2008; Blanco-Herrea et al., 2019; O'Neil et al., 2021). </w:t>
      </w:r>
      <w:r w:rsidR="2B4C21F0" w:rsidRPr="007B19ED">
        <w:rPr>
          <w:color w:val="000000" w:themeColor="text1"/>
        </w:rPr>
        <w:t>In media research,</w:t>
      </w:r>
      <w:r w:rsidR="1B62C582" w:rsidRPr="007B19ED">
        <w:rPr>
          <w:color w:val="000000" w:themeColor="text1"/>
        </w:rPr>
        <w:t xml:space="preserve"> Bowman (2018) </w:t>
      </w:r>
      <w:r w:rsidR="4219B486" w:rsidRPr="007B19ED">
        <w:rPr>
          <w:color w:val="000000" w:themeColor="text1"/>
        </w:rPr>
        <w:t>emphasized</w:t>
      </w:r>
      <w:r w:rsidR="2B4C21F0" w:rsidRPr="007B19ED">
        <w:rPr>
          <w:color w:val="000000" w:themeColor="text1"/>
        </w:rPr>
        <w:t xml:space="preserve"> </w:t>
      </w:r>
      <w:r w:rsidR="65D8AA12" w:rsidRPr="007B19ED">
        <w:rPr>
          <w:color w:val="000000" w:themeColor="text1"/>
        </w:rPr>
        <w:t xml:space="preserve">the </w:t>
      </w:r>
      <w:r w:rsidR="0050397C" w:rsidRPr="007B19ED">
        <w:rPr>
          <w:color w:val="000000" w:themeColor="text1"/>
        </w:rPr>
        <w:t xml:space="preserve">interactive and multifaceted </w:t>
      </w:r>
      <w:r w:rsidR="65D8AA12" w:rsidRPr="007B19ED">
        <w:rPr>
          <w:color w:val="000000" w:themeColor="text1"/>
        </w:rPr>
        <w:t xml:space="preserve">demand of </w:t>
      </w:r>
      <w:r w:rsidR="0050397C" w:rsidRPr="007B19ED">
        <w:rPr>
          <w:color w:val="000000" w:themeColor="text1"/>
        </w:rPr>
        <w:t xml:space="preserve">playing videogames, which includes </w:t>
      </w:r>
      <w:r w:rsidR="62F414C2" w:rsidRPr="007B19ED">
        <w:rPr>
          <w:color w:val="000000" w:themeColor="text1"/>
        </w:rPr>
        <w:t>cognitive, emotional, physical and social dimensions of gaming experiences</w:t>
      </w:r>
      <w:r w:rsidR="12CDFCBA" w:rsidRPr="007B19ED">
        <w:rPr>
          <w:color w:val="000000" w:themeColor="text1"/>
        </w:rPr>
        <w:t xml:space="preserve">. </w:t>
      </w:r>
      <w:r w:rsidR="67518A9E" w:rsidRPr="007B19ED">
        <w:rPr>
          <w:color w:val="000000" w:themeColor="text1"/>
        </w:rPr>
        <w:t>Previous videogame research has highlighted</w:t>
      </w:r>
      <w:r w:rsidR="2DC26CC7" w:rsidRPr="007B19ED">
        <w:rPr>
          <w:color w:val="000000" w:themeColor="text1"/>
        </w:rPr>
        <w:t xml:space="preserve"> the point</w:t>
      </w:r>
      <w:r w:rsidR="67518A9E" w:rsidRPr="007B19ED">
        <w:rPr>
          <w:color w:val="000000" w:themeColor="text1"/>
        </w:rPr>
        <w:t xml:space="preserve"> that high cognitive </w:t>
      </w:r>
      <w:r w:rsidR="27CD1FC1" w:rsidRPr="007B19ED">
        <w:rPr>
          <w:color w:val="000000" w:themeColor="text1"/>
        </w:rPr>
        <w:t>deman</w:t>
      </w:r>
      <w:r w:rsidR="67518A9E" w:rsidRPr="007B19ED">
        <w:rPr>
          <w:color w:val="000000" w:themeColor="text1"/>
        </w:rPr>
        <w:t>d is triggered during gameplay (</w:t>
      </w:r>
      <w:r w:rsidR="4F7D7D39" w:rsidRPr="007B19ED">
        <w:rPr>
          <w:color w:val="000000" w:themeColor="text1"/>
        </w:rPr>
        <w:t xml:space="preserve">Dale et al., 2020; </w:t>
      </w:r>
      <w:proofErr w:type="spellStart"/>
      <w:r w:rsidR="65E1F3B9" w:rsidRPr="007B19ED">
        <w:rPr>
          <w:color w:val="000000" w:themeColor="text1"/>
        </w:rPr>
        <w:t>Bediou</w:t>
      </w:r>
      <w:proofErr w:type="spellEnd"/>
      <w:r w:rsidR="65E1F3B9" w:rsidRPr="007B19ED">
        <w:rPr>
          <w:color w:val="000000" w:themeColor="text1"/>
        </w:rPr>
        <w:t xml:space="preserve"> et a</w:t>
      </w:r>
      <w:r w:rsidR="01C7FF32" w:rsidRPr="007B19ED">
        <w:rPr>
          <w:color w:val="000000" w:themeColor="text1"/>
        </w:rPr>
        <w:t>l</w:t>
      </w:r>
      <w:r w:rsidR="65E1F3B9" w:rsidRPr="007B19ED">
        <w:rPr>
          <w:color w:val="000000" w:themeColor="text1"/>
        </w:rPr>
        <w:t xml:space="preserve">., 2023; </w:t>
      </w:r>
      <w:r w:rsidR="67518A9E" w:rsidRPr="007B19ED">
        <w:rPr>
          <w:color w:val="000000" w:themeColor="text1"/>
        </w:rPr>
        <w:t>Green &amp; Bavelier, 2012</w:t>
      </w:r>
      <w:r w:rsidR="418CF6D6" w:rsidRPr="007B19ED">
        <w:rPr>
          <w:color w:val="000000" w:themeColor="text1"/>
        </w:rPr>
        <w:t xml:space="preserve">; </w:t>
      </w:r>
      <w:r w:rsidR="418CF6D6" w:rsidRPr="007B19ED">
        <w:rPr>
          <w:rFonts w:eastAsia="Times"/>
          <w:color w:val="000000" w:themeColor="text1"/>
        </w:rPr>
        <w:t>Spence &amp; Feng, 2010</w:t>
      </w:r>
      <w:r w:rsidR="67518A9E" w:rsidRPr="007B19ED">
        <w:rPr>
          <w:color w:val="000000" w:themeColor="text1"/>
        </w:rPr>
        <w:t>), which could affect subsequent cognitive processes at different levels, such as critical thinking, attentional breadth</w:t>
      </w:r>
      <w:r w:rsidR="006770F7" w:rsidRPr="007B19ED">
        <w:rPr>
          <w:color w:val="000000" w:themeColor="text1"/>
        </w:rPr>
        <w:t>,</w:t>
      </w:r>
      <w:r w:rsidR="67518A9E" w:rsidRPr="007B19ED">
        <w:rPr>
          <w:color w:val="000000" w:themeColor="text1"/>
        </w:rPr>
        <w:t xml:space="preserve"> and creativity (</w:t>
      </w:r>
      <w:proofErr w:type="spellStart"/>
      <w:r w:rsidR="67518A9E" w:rsidRPr="007B19ED">
        <w:rPr>
          <w:color w:val="000000" w:themeColor="text1"/>
        </w:rPr>
        <w:t>Angelelli</w:t>
      </w:r>
      <w:proofErr w:type="spellEnd"/>
      <w:r w:rsidR="67518A9E" w:rsidRPr="007B19ED">
        <w:rPr>
          <w:color w:val="000000" w:themeColor="text1"/>
        </w:rPr>
        <w:t xml:space="preserve"> et al., 2023; </w:t>
      </w:r>
      <w:r w:rsidR="35F9C26C" w:rsidRPr="007B19ED">
        <w:rPr>
          <w:color w:val="000000" w:themeColor="text1"/>
        </w:rPr>
        <w:t xml:space="preserve">Blanco-Herrea et al., 2019; </w:t>
      </w:r>
      <w:r w:rsidR="67518A9E" w:rsidRPr="007B19ED">
        <w:rPr>
          <w:color w:val="000000" w:themeColor="text1"/>
        </w:rPr>
        <w:t xml:space="preserve">Chandler &amp; </w:t>
      </w:r>
      <w:proofErr w:type="spellStart"/>
      <w:r w:rsidR="67518A9E" w:rsidRPr="007B19ED">
        <w:rPr>
          <w:color w:val="000000" w:themeColor="text1"/>
        </w:rPr>
        <w:t>Sweller</w:t>
      </w:r>
      <w:proofErr w:type="spellEnd"/>
      <w:r w:rsidR="67518A9E" w:rsidRPr="007B19ED">
        <w:rPr>
          <w:color w:val="000000" w:themeColor="text1"/>
        </w:rPr>
        <w:t xml:space="preserve">, 1991; </w:t>
      </w:r>
      <w:r w:rsidR="67518A9E" w:rsidRPr="007B19ED">
        <w:rPr>
          <w:rFonts w:eastAsia="Times"/>
          <w:color w:val="000000" w:themeColor="text1"/>
        </w:rPr>
        <w:t xml:space="preserve">Mercier, &amp; </w:t>
      </w:r>
      <w:proofErr w:type="spellStart"/>
      <w:r w:rsidR="67518A9E" w:rsidRPr="007B19ED">
        <w:rPr>
          <w:rFonts w:eastAsia="Times"/>
          <w:color w:val="000000" w:themeColor="text1"/>
        </w:rPr>
        <w:t>Lubart</w:t>
      </w:r>
      <w:proofErr w:type="spellEnd"/>
      <w:r w:rsidR="67518A9E" w:rsidRPr="007B19ED">
        <w:rPr>
          <w:rFonts w:eastAsia="Times"/>
          <w:color w:val="000000" w:themeColor="text1"/>
        </w:rPr>
        <w:t xml:space="preserve">, 2023; </w:t>
      </w:r>
      <w:r w:rsidR="67518A9E" w:rsidRPr="007B19ED">
        <w:rPr>
          <w:color w:val="000000" w:themeColor="text1"/>
        </w:rPr>
        <w:t>O'Neil et al., 2021</w:t>
      </w:r>
      <w:r w:rsidR="31FDA336" w:rsidRPr="007B19ED">
        <w:rPr>
          <w:color w:val="000000" w:themeColor="text1"/>
        </w:rPr>
        <w:t xml:space="preserve">; </w:t>
      </w:r>
      <w:proofErr w:type="spellStart"/>
      <w:r w:rsidR="31FDA336" w:rsidRPr="007B19ED">
        <w:rPr>
          <w:color w:val="000000" w:themeColor="text1"/>
        </w:rPr>
        <w:t>Sweller</w:t>
      </w:r>
      <w:proofErr w:type="spellEnd"/>
      <w:r w:rsidR="31FDA336" w:rsidRPr="007B19ED">
        <w:rPr>
          <w:color w:val="000000" w:themeColor="text1"/>
        </w:rPr>
        <w:t>, 1988</w:t>
      </w:r>
      <w:r w:rsidR="67518A9E" w:rsidRPr="007B19ED">
        <w:rPr>
          <w:color w:val="000000" w:themeColor="text1"/>
        </w:rPr>
        <w:t>). In addition, the role of emotional element</w:t>
      </w:r>
      <w:r w:rsidR="792133D3" w:rsidRPr="007B19ED">
        <w:rPr>
          <w:color w:val="000000" w:themeColor="text1"/>
        </w:rPr>
        <w:t>s</w:t>
      </w:r>
      <w:r w:rsidR="67518A9E" w:rsidRPr="007B19ED">
        <w:rPr>
          <w:color w:val="000000" w:themeColor="text1"/>
        </w:rPr>
        <w:t xml:space="preserve"> of videogame play are significant in affecting gameplayers’ cognitive processes (e.g., </w:t>
      </w:r>
      <w:r w:rsidR="67518A9E" w:rsidRPr="007B19ED">
        <w:rPr>
          <w:rFonts w:eastAsia="Times"/>
          <w:color w:val="000000" w:themeColor="text1"/>
        </w:rPr>
        <w:t>Grodal, 2000; Ivarsson, et al., 2013; O'Neil, et al., 2021; Pallavicini, et al.,2021)</w:t>
      </w:r>
      <w:r w:rsidR="67518A9E" w:rsidRPr="007B19ED">
        <w:rPr>
          <w:color w:val="000000" w:themeColor="text1"/>
        </w:rPr>
        <w:t xml:space="preserve">. However, the relationship amongst these relevant cognitive and affective mechanisms within gameplay overall is </w:t>
      </w:r>
      <w:r w:rsidR="45000A6D" w:rsidRPr="007B19ED">
        <w:rPr>
          <w:color w:val="000000" w:themeColor="text1"/>
        </w:rPr>
        <w:t>unclear and</w:t>
      </w:r>
      <w:r w:rsidR="67518A9E" w:rsidRPr="007B19ED">
        <w:rPr>
          <w:color w:val="000000" w:themeColor="text1"/>
        </w:rPr>
        <w:t xml:space="preserve"> are rarely examined together</w:t>
      </w:r>
      <w:r w:rsidR="0FC282D8" w:rsidRPr="007B19ED">
        <w:rPr>
          <w:color w:val="000000" w:themeColor="text1"/>
        </w:rPr>
        <w:t>;</w:t>
      </w:r>
      <w:r w:rsidR="67518A9E" w:rsidRPr="007B19ED">
        <w:rPr>
          <w:color w:val="000000" w:themeColor="text1"/>
        </w:rPr>
        <w:t xml:space="preserve"> but rat</w:t>
      </w:r>
      <w:r w:rsidR="6637D043" w:rsidRPr="007B19ED">
        <w:rPr>
          <w:color w:val="000000" w:themeColor="text1"/>
        </w:rPr>
        <w:t>h</w:t>
      </w:r>
      <w:r w:rsidR="67518A9E" w:rsidRPr="007B19ED">
        <w:rPr>
          <w:color w:val="000000" w:themeColor="text1"/>
        </w:rPr>
        <w:t xml:space="preserve">er often investigated separately in videogame research (Blanco-Herrea et al., 2019; Mercier &amp; </w:t>
      </w:r>
      <w:proofErr w:type="spellStart"/>
      <w:r w:rsidR="67518A9E" w:rsidRPr="007B19ED">
        <w:rPr>
          <w:color w:val="000000" w:themeColor="text1"/>
        </w:rPr>
        <w:t>Lubart</w:t>
      </w:r>
      <w:proofErr w:type="spellEnd"/>
      <w:r w:rsidR="67518A9E" w:rsidRPr="007B19ED">
        <w:rPr>
          <w:color w:val="000000" w:themeColor="text1"/>
        </w:rPr>
        <w:t>, 2023; O'Neil et al., 2021).</w:t>
      </w:r>
    </w:p>
    <w:p w14:paraId="4B59C748" w14:textId="7E5C140F" w:rsidR="009317E4" w:rsidRPr="007B19ED" w:rsidRDefault="5AD75541">
      <w:pPr>
        <w:widowControl w:val="0"/>
        <w:spacing w:line="480" w:lineRule="auto"/>
        <w:ind w:firstLine="720"/>
        <w:rPr>
          <w:color w:val="000000" w:themeColor="text1"/>
        </w:rPr>
      </w:pPr>
      <w:r w:rsidRPr="007B19ED">
        <w:rPr>
          <w:color w:val="000000" w:themeColor="text1"/>
        </w:rPr>
        <w:t xml:space="preserve">This is an important area for further </w:t>
      </w:r>
      <w:r w:rsidR="2149315C" w:rsidRPr="007B19ED">
        <w:rPr>
          <w:color w:val="000000" w:themeColor="text1"/>
        </w:rPr>
        <w:t>interdisciplinary</w:t>
      </w:r>
      <w:r w:rsidR="0EA9C944" w:rsidRPr="007B19ED">
        <w:rPr>
          <w:color w:val="000000" w:themeColor="text1"/>
        </w:rPr>
        <w:t xml:space="preserve"> </w:t>
      </w:r>
      <w:r w:rsidRPr="007B19ED">
        <w:rPr>
          <w:color w:val="000000" w:themeColor="text1"/>
        </w:rPr>
        <w:t>research because creativity</w:t>
      </w:r>
      <w:r w:rsidR="7DA36381" w:rsidRPr="007B19ED">
        <w:rPr>
          <w:color w:val="000000" w:themeColor="text1"/>
        </w:rPr>
        <w:t>,</w:t>
      </w:r>
      <w:r w:rsidR="172E5E7D" w:rsidRPr="007B19ED">
        <w:rPr>
          <w:color w:val="000000" w:themeColor="text1"/>
        </w:rPr>
        <w:t xml:space="preserve"> </w:t>
      </w:r>
      <w:r w:rsidR="7DA36381" w:rsidRPr="007B19ED">
        <w:rPr>
          <w:color w:val="000000" w:themeColor="text1"/>
        </w:rPr>
        <w:t>including</w:t>
      </w:r>
      <w:r w:rsidRPr="007B19ED">
        <w:rPr>
          <w:color w:val="000000" w:themeColor="text1"/>
        </w:rPr>
        <w:t xml:space="preserve"> </w:t>
      </w:r>
      <w:r w:rsidR="2A4BDC17" w:rsidRPr="007B19ED">
        <w:rPr>
          <w:color w:val="000000" w:themeColor="text1"/>
        </w:rPr>
        <w:t>in human-computer interaction context</w:t>
      </w:r>
      <w:r w:rsidR="310C2387" w:rsidRPr="007B19ED">
        <w:rPr>
          <w:color w:val="000000" w:themeColor="text1"/>
        </w:rPr>
        <w:t>s,</w:t>
      </w:r>
      <w:r w:rsidR="2A4BDC17" w:rsidRPr="007B19ED">
        <w:rPr>
          <w:color w:val="000000" w:themeColor="text1"/>
        </w:rPr>
        <w:t xml:space="preserve"> </w:t>
      </w:r>
      <w:r w:rsidRPr="007B19ED">
        <w:rPr>
          <w:color w:val="000000" w:themeColor="text1"/>
        </w:rPr>
        <w:t xml:space="preserve">is becoming ever more important in our world in which </w:t>
      </w:r>
      <w:r w:rsidR="009533F2" w:rsidRPr="007B19ED">
        <w:rPr>
          <w:color w:val="000000" w:themeColor="text1"/>
        </w:rPr>
        <w:t xml:space="preserve">technology and </w:t>
      </w:r>
      <w:r w:rsidRPr="007B19ED">
        <w:rPr>
          <w:color w:val="000000" w:themeColor="text1"/>
        </w:rPr>
        <w:t xml:space="preserve">conditions are rapidly </w:t>
      </w:r>
      <w:r w:rsidR="590F5E63" w:rsidRPr="007B19ED">
        <w:rPr>
          <w:color w:val="000000" w:themeColor="text1"/>
        </w:rPr>
        <w:t>changing</w:t>
      </w:r>
      <w:r w:rsidR="702D2DED" w:rsidRPr="007B19ED">
        <w:rPr>
          <w:color w:val="000000" w:themeColor="text1"/>
        </w:rPr>
        <w:t xml:space="preserve"> </w:t>
      </w:r>
      <w:r w:rsidRPr="007B19ED">
        <w:rPr>
          <w:color w:val="000000" w:themeColor="text1"/>
        </w:rPr>
        <w:t>(</w:t>
      </w:r>
      <w:r w:rsidR="008B683E" w:rsidRPr="007B19ED">
        <w:rPr>
          <w:color w:val="000000" w:themeColor="text1"/>
        </w:rPr>
        <w:t>Morris</w:t>
      </w:r>
      <w:r w:rsidRPr="007B19ED">
        <w:rPr>
          <w:color w:val="000000" w:themeColor="text1"/>
        </w:rPr>
        <w:t>, 2020). Creativity involves a process</w:t>
      </w:r>
      <w:r w:rsidR="31CCB324" w:rsidRPr="007B19ED">
        <w:rPr>
          <w:color w:val="000000" w:themeColor="text1"/>
        </w:rPr>
        <w:t xml:space="preserve"> of bo</w:t>
      </w:r>
      <w:r w:rsidR="39C0AD90" w:rsidRPr="007B19ED">
        <w:rPr>
          <w:color w:val="000000" w:themeColor="text1"/>
        </w:rPr>
        <w:t xml:space="preserve">th generative and </w:t>
      </w:r>
      <w:r w:rsidR="015E551D" w:rsidRPr="007B19ED">
        <w:rPr>
          <w:color w:val="000000" w:themeColor="text1"/>
        </w:rPr>
        <w:t>analytical</w:t>
      </w:r>
      <w:r w:rsidR="39C0AD90" w:rsidRPr="007B19ED">
        <w:rPr>
          <w:color w:val="000000" w:themeColor="text1"/>
        </w:rPr>
        <w:t xml:space="preserve"> thinking states (Anderson et al., 2023; Hou et al., 2023; Howard-Jones, 2002; Torrance, 1966)</w:t>
      </w:r>
      <w:r w:rsidR="7AFF5995" w:rsidRPr="007B19ED">
        <w:rPr>
          <w:color w:val="000000" w:themeColor="text1"/>
        </w:rPr>
        <w:t>,</w:t>
      </w:r>
      <w:r w:rsidR="39C0AD90" w:rsidRPr="007B19ED">
        <w:rPr>
          <w:color w:val="000000" w:themeColor="text1"/>
        </w:rPr>
        <w:t xml:space="preserve"> </w:t>
      </w:r>
      <w:r w:rsidRPr="007B19ED">
        <w:rPr>
          <w:color w:val="000000" w:themeColor="text1"/>
        </w:rPr>
        <w:t>in which novel, whole, and effective solutions are generated that have value in a given context (Mishra et al., 2013; Robinson &amp; Aronica, 2009).</w:t>
      </w:r>
      <w:r w:rsidR="527E32A5" w:rsidRPr="007B19ED">
        <w:rPr>
          <w:color w:val="000000" w:themeColor="text1"/>
        </w:rPr>
        <w:t xml:space="preserve"> </w:t>
      </w:r>
      <w:r w:rsidR="0008676E" w:rsidRPr="007B19ED">
        <w:rPr>
          <w:color w:val="000000" w:themeColor="text1"/>
        </w:rPr>
        <w:t xml:space="preserve">New and potentially creative thoughts would be produced in the generative thinking state, to be further evaluated in the critical or logical thinking state, so that the final creative production can be both novel and appropriate (Sternberg &amp; </w:t>
      </w:r>
      <w:proofErr w:type="spellStart"/>
      <w:r w:rsidR="0008676E" w:rsidRPr="007B19ED">
        <w:rPr>
          <w:color w:val="000000" w:themeColor="text1"/>
        </w:rPr>
        <w:t>Lubart</w:t>
      </w:r>
      <w:proofErr w:type="spellEnd"/>
      <w:r w:rsidR="0008676E" w:rsidRPr="007B19ED">
        <w:rPr>
          <w:color w:val="000000" w:themeColor="text1"/>
        </w:rPr>
        <w:t xml:space="preserve">, </w:t>
      </w:r>
      <w:r w:rsidR="0008676E" w:rsidRPr="007B19ED">
        <w:rPr>
          <w:color w:val="000000" w:themeColor="text1"/>
        </w:rPr>
        <w:lastRenderedPageBreak/>
        <w:t>1999).</w:t>
      </w:r>
    </w:p>
    <w:p w14:paraId="44F82895" w14:textId="187CC53D" w:rsidR="00F93F3E" w:rsidRPr="007B19ED" w:rsidRDefault="2F9EBCD9" w:rsidP="00F93F3E">
      <w:pPr>
        <w:widowControl w:val="0"/>
        <w:spacing w:line="480" w:lineRule="auto"/>
        <w:ind w:firstLine="720"/>
        <w:rPr>
          <w:color w:val="000000" w:themeColor="text1"/>
        </w:rPr>
      </w:pPr>
      <w:r w:rsidRPr="007B19ED">
        <w:rPr>
          <w:color w:val="000000" w:themeColor="text1"/>
        </w:rPr>
        <w:t>I</w:t>
      </w:r>
      <w:r w:rsidR="36541D99" w:rsidRPr="007B19ED">
        <w:rPr>
          <w:color w:val="000000" w:themeColor="text1"/>
        </w:rPr>
        <w:t xml:space="preserve">t is important to highlight the point that </w:t>
      </w:r>
      <w:r w:rsidR="18D6DEAB" w:rsidRPr="007B19ED">
        <w:rPr>
          <w:color w:val="000000" w:themeColor="text1"/>
        </w:rPr>
        <w:t>v</w:t>
      </w:r>
      <w:r w:rsidR="25A535B4" w:rsidRPr="007B19ED">
        <w:rPr>
          <w:color w:val="000000" w:themeColor="text1"/>
        </w:rPr>
        <w:t>ideogame play</w:t>
      </w:r>
      <w:r w:rsidR="788B1EA4" w:rsidRPr="007B19ED">
        <w:rPr>
          <w:color w:val="000000" w:themeColor="text1"/>
        </w:rPr>
        <w:t xml:space="preserve"> has shown to produce long-term effects of creativ</w:t>
      </w:r>
      <w:r w:rsidR="74484F39" w:rsidRPr="007B19ED">
        <w:rPr>
          <w:color w:val="000000" w:themeColor="text1"/>
        </w:rPr>
        <w:t>ity</w:t>
      </w:r>
      <w:r w:rsidR="6F40A7D5" w:rsidRPr="007B19ED">
        <w:rPr>
          <w:color w:val="000000" w:themeColor="text1"/>
        </w:rPr>
        <w:t>-</w:t>
      </w:r>
      <w:r w:rsidR="74484F39" w:rsidRPr="007B19ED">
        <w:rPr>
          <w:color w:val="000000" w:themeColor="text1"/>
        </w:rPr>
        <w:t xml:space="preserve">related </w:t>
      </w:r>
      <w:r w:rsidR="51D7A279" w:rsidRPr="007B19ED">
        <w:rPr>
          <w:color w:val="000000" w:themeColor="text1"/>
        </w:rPr>
        <w:t xml:space="preserve">elements of </w:t>
      </w:r>
      <w:r w:rsidR="74484F39" w:rsidRPr="007B19ED">
        <w:rPr>
          <w:color w:val="000000" w:themeColor="text1"/>
        </w:rPr>
        <w:t>cognition</w:t>
      </w:r>
      <w:r w:rsidR="1140E389" w:rsidRPr="007B19ED">
        <w:rPr>
          <w:color w:val="000000" w:themeColor="text1"/>
        </w:rPr>
        <w:t xml:space="preserve"> and emotion</w:t>
      </w:r>
      <w:r w:rsidR="59A3EC51" w:rsidRPr="007B19ED">
        <w:rPr>
          <w:color w:val="000000" w:themeColor="text1"/>
        </w:rPr>
        <w:t>s</w:t>
      </w:r>
      <w:r w:rsidR="445069DF" w:rsidRPr="007B19ED">
        <w:rPr>
          <w:color w:val="000000" w:themeColor="text1"/>
        </w:rPr>
        <w:t>.</w:t>
      </w:r>
      <w:r w:rsidR="74484F39" w:rsidRPr="007B19ED">
        <w:rPr>
          <w:color w:val="000000" w:themeColor="text1"/>
        </w:rPr>
        <w:t xml:space="preserve"> </w:t>
      </w:r>
      <w:r w:rsidR="4C48E6D9" w:rsidRPr="007B19ED">
        <w:rPr>
          <w:color w:val="000000" w:themeColor="text1"/>
        </w:rPr>
        <w:t>F</w:t>
      </w:r>
      <w:r w:rsidR="74484F39" w:rsidRPr="007B19ED">
        <w:rPr>
          <w:color w:val="000000" w:themeColor="text1"/>
        </w:rPr>
        <w:t xml:space="preserve">or </w:t>
      </w:r>
      <w:r w:rsidR="2B169308" w:rsidRPr="007B19ED">
        <w:rPr>
          <w:color w:val="000000" w:themeColor="text1"/>
        </w:rPr>
        <w:t>example,</w:t>
      </w:r>
      <w:r w:rsidR="0ED00473" w:rsidRPr="007B19ED">
        <w:rPr>
          <w:color w:val="000000" w:themeColor="text1"/>
        </w:rPr>
        <w:t xml:space="preserve"> research has shown robust evidence of </w:t>
      </w:r>
      <w:r w:rsidR="14FD6D2C" w:rsidRPr="007B19ED">
        <w:rPr>
          <w:color w:val="000000" w:themeColor="text1"/>
        </w:rPr>
        <w:t>overall positive correlation between videogame</w:t>
      </w:r>
      <w:r w:rsidR="6DD69F1A" w:rsidRPr="007B19ED">
        <w:rPr>
          <w:color w:val="000000" w:themeColor="text1"/>
        </w:rPr>
        <w:t xml:space="preserve"> </w:t>
      </w:r>
      <w:r w:rsidR="14FD6D2C" w:rsidRPr="007B19ED">
        <w:rPr>
          <w:color w:val="000000" w:themeColor="text1"/>
        </w:rPr>
        <w:t xml:space="preserve">play </w:t>
      </w:r>
      <w:r w:rsidR="0ED9C2AE" w:rsidRPr="007B19ED">
        <w:rPr>
          <w:color w:val="000000" w:themeColor="text1"/>
        </w:rPr>
        <w:t xml:space="preserve">(e.g., Minecraft) </w:t>
      </w:r>
      <w:r w:rsidR="14FD6D2C" w:rsidRPr="007B19ED">
        <w:rPr>
          <w:color w:val="000000" w:themeColor="text1"/>
        </w:rPr>
        <w:t>and creativity</w:t>
      </w:r>
      <w:r w:rsidR="511260C5" w:rsidRPr="007B19ED">
        <w:rPr>
          <w:color w:val="000000" w:themeColor="text1"/>
        </w:rPr>
        <w:t xml:space="preserve"> (measured by alternative task, remote </w:t>
      </w:r>
      <w:r w:rsidR="61FB1012" w:rsidRPr="007B19ED">
        <w:rPr>
          <w:color w:val="000000" w:themeColor="text1"/>
        </w:rPr>
        <w:t>association</w:t>
      </w:r>
      <w:r w:rsidR="511260C5" w:rsidRPr="007B19ED">
        <w:rPr>
          <w:color w:val="000000" w:themeColor="text1"/>
        </w:rPr>
        <w:t xml:space="preserve"> task, and</w:t>
      </w:r>
      <w:r w:rsidR="2FA7C260" w:rsidRPr="007B19ED">
        <w:rPr>
          <w:color w:val="000000" w:themeColor="text1"/>
        </w:rPr>
        <w:t xml:space="preserve"> </w:t>
      </w:r>
      <w:r w:rsidR="417B459E" w:rsidRPr="007B19ED">
        <w:rPr>
          <w:color w:val="000000" w:themeColor="text1"/>
        </w:rPr>
        <w:t>Torrance tests of creativity thinking; cf. Torrance, 1966) in relation to other none game</w:t>
      </w:r>
      <w:r w:rsidR="7CF8F976" w:rsidRPr="007B19ED">
        <w:rPr>
          <w:color w:val="000000" w:themeColor="text1"/>
        </w:rPr>
        <w:t xml:space="preserve">play activity, including watching a TV show </w:t>
      </w:r>
      <w:r w:rsidR="2FA7C260" w:rsidRPr="007B19ED">
        <w:rPr>
          <w:color w:val="000000" w:themeColor="text1"/>
        </w:rPr>
        <w:t xml:space="preserve">(Blanco-Herrera et al, 2019; </w:t>
      </w:r>
      <w:r w:rsidR="1951063B" w:rsidRPr="007B19ED">
        <w:rPr>
          <w:color w:val="000000" w:themeColor="text1"/>
        </w:rPr>
        <w:t>Jackson et al</w:t>
      </w:r>
      <w:r w:rsidR="6BEB3FEE" w:rsidRPr="007B19ED">
        <w:rPr>
          <w:color w:val="000000" w:themeColor="text1"/>
        </w:rPr>
        <w:t xml:space="preserve">., </w:t>
      </w:r>
      <w:r w:rsidR="1951063B" w:rsidRPr="007B19ED">
        <w:rPr>
          <w:color w:val="000000" w:themeColor="text1"/>
        </w:rPr>
        <w:t>2012).</w:t>
      </w:r>
      <w:r w:rsidR="1ED95C7B" w:rsidRPr="007B19ED">
        <w:rPr>
          <w:color w:val="000000" w:themeColor="text1"/>
        </w:rPr>
        <w:t xml:space="preserve"> Recently,</w:t>
      </w:r>
      <w:r w:rsidR="7F47912F" w:rsidRPr="007B19ED">
        <w:rPr>
          <w:color w:val="000000" w:themeColor="text1"/>
        </w:rPr>
        <w:t xml:space="preserve"> </w:t>
      </w:r>
      <w:r w:rsidR="05FEAC39" w:rsidRPr="007B19ED">
        <w:rPr>
          <w:color w:val="000000" w:themeColor="text1"/>
        </w:rPr>
        <w:t>using</w:t>
      </w:r>
      <w:r w:rsidR="00B247F0" w:rsidRPr="007B19ED">
        <w:rPr>
          <w:color w:val="000000" w:themeColor="text1"/>
        </w:rPr>
        <w:t xml:space="preserve"> a</w:t>
      </w:r>
      <w:r w:rsidR="05FEAC39" w:rsidRPr="007B19ED">
        <w:rPr>
          <w:color w:val="000000" w:themeColor="text1"/>
        </w:rPr>
        <w:t xml:space="preserve"> cross-sectional s</w:t>
      </w:r>
      <w:r w:rsidR="00B247F0" w:rsidRPr="007B19ED">
        <w:rPr>
          <w:color w:val="000000" w:themeColor="text1"/>
        </w:rPr>
        <w:t>tudy design</w:t>
      </w:r>
      <w:r w:rsidR="05FEAC39" w:rsidRPr="007B19ED">
        <w:rPr>
          <w:color w:val="000000" w:themeColor="text1"/>
        </w:rPr>
        <w:t xml:space="preserve">, </w:t>
      </w:r>
      <w:r w:rsidR="1FD51C76" w:rsidRPr="007B19ED">
        <w:rPr>
          <w:color w:val="000000" w:themeColor="text1"/>
        </w:rPr>
        <w:t xml:space="preserve">Mercier and </w:t>
      </w:r>
      <w:proofErr w:type="spellStart"/>
      <w:r w:rsidR="1FD51C76" w:rsidRPr="007B19ED">
        <w:rPr>
          <w:color w:val="000000" w:themeColor="text1"/>
        </w:rPr>
        <w:t>Lubart</w:t>
      </w:r>
      <w:proofErr w:type="spellEnd"/>
      <w:r w:rsidR="1FD51C76" w:rsidRPr="007B19ED">
        <w:rPr>
          <w:color w:val="000000" w:themeColor="text1"/>
        </w:rPr>
        <w:t xml:space="preserve"> (2023) </w:t>
      </w:r>
      <w:r w:rsidR="36F52588" w:rsidRPr="007B19ED">
        <w:rPr>
          <w:color w:val="000000" w:themeColor="text1"/>
        </w:rPr>
        <w:t>found</w:t>
      </w:r>
      <w:r w:rsidR="6EF228FA" w:rsidRPr="007B19ED">
        <w:rPr>
          <w:color w:val="000000" w:themeColor="text1"/>
        </w:rPr>
        <w:t xml:space="preserve"> that</w:t>
      </w:r>
      <w:r w:rsidR="1FD51C76" w:rsidRPr="007B19ED">
        <w:rPr>
          <w:color w:val="000000" w:themeColor="text1"/>
        </w:rPr>
        <w:t xml:space="preserve"> videogame </w:t>
      </w:r>
      <w:r w:rsidR="55D7CBCD" w:rsidRPr="007B19ED">
        <w:rPr>
          <w:color w:val="000000" w:themeColor="text1"/>
        </w:rPr>
        <w:t xml:space="preserve">play </w:t>
      </w:r>
      <w:r w:rsidR="1FD51C76" w:rsidRPr="007B19ED">
        <w:rPr>
          <w:color w:val="000000" w:themeColor="text1"/>
        </w:rPr>
        <w:t xml:space="preserve">inarguably have effects on </w:t>
      </w:r>
      <w:r w:rsidR="0E1CE58B" w:rsidRPr="007B19ED">
        <w:rPr>
          <w:color w:val="000000" w:themeColor="text1"/>
        </w:rPr>
        <w:t>both</w:t>
      </w:r>
      <w:r w:rsidR="1FD51C76" w:rsidRPr="007B19ED">
        <w:rPr>
          <w:color w:val="000000" w:themeColor="text1"/>
        </w:rPr>
        <w:t xml:space="preserve"> </w:t>
      </w:r>
      <w:r w:rsidR="00F31B21" w:rsidRPr="007B19ED">
        <w:rPr>
          <w:color w:val="000000" w:themeColor="text1"/>
        </w:rPr>
        <w:t xml:space="preserve">cognitive and affective </w:t>
      </w:r>
      <w:r w:rsidR="00E03429" w:rsidRPr="007B19ED">
        <w:rPr>
          <w:color w:val="000000" w:themeColor="text1"/>
        </w:rPr>
        <w:t>processes</w:t>
      </w:r>
      <w:r w:rsidR="7ECA24B9" w:rsidRPr="007B19ED">
        <w:rPr>
          <w:color w:val="000000" w:themeColor="text1"/>
        </w:rPr>
        <w:t xml:space="preserve">, such as </w:t>
      </w:r>
      <w:r w:rsidR="1FD51C76" w:rsidRPr="007B19ED">
        <w:rPr>
          <w:color w:val="000000" w:themeColor="text1"/>
        </w:rPr>
        <w:t xml:space="preserve">optimism generated through playing </w:t>
      </w:r>
      <w:r w:rsidR="131D64C3" w:rsidRPr="007B19ED">
        <w:rPr>
          <w:color w:val="000000" w:themeColor="text1"/>
        </w:rPr>
        <w:t>videogames</w:t>
      </w:r>
      <w:r w:rsidR="1FD51C76" w:rsidRPr="007B19ED">
        <w:rPr>
          <w:color w:val="000000" w:themeColor="text1"/>
        </w:rPr>
        <w:t xml:space="preserve"> may mediate increased </w:t>
      </w:r>
      <w:r w:rsidR="00C96470" w:rsidRPr="007B19ED">
        <w:rPr>
          <w:color w:val="000000" w:themeColor="text1"/>
        </w:rPr>
        <w:t xml:space="preserve">levels of </w:t>
      </w:r>
      <w:r w:rsidR="1FD51C76" w:rsidRPr="007B19ED">
        <w:rPr>
          <w:color w:val="000000" w:themeColor="text1"/>
        </w:rPr>
        <w:t>creativity in the workplace.</w:t>
      </w:r>
      <w:r w:rsidR="00271D94" w:rsidRPr="007B19ED">
        <w:rPr>
          <w:color w:val="000000" w:themeColor="text1"/>
        </w:rPr>
        <w:t xml:space="preserve"> </w:t>
      </w:r>
      <w:r w:rsidR="1FD51C76" w:rsidRPr="007B19ED">
        <w:rPr>
          <w:color w:val="000000" w:themeColor="text1"/>
        </w:rPr>
        <w:t>Nonetheless, it is important to highlight that cross-sectional studies cannot confirm direct causal relationships, but they do provide initial evidence and reasoning for further studies to examine the effect</w:t>
      </w:r>
      <w:r w:rsidR="00F31B21" w:rsidRPr="007B19ED">
        <w:rPr>
          <w:color w:val="000000" w:themeColor="text1"/>
        </w:rPr>
        <w:t>s</w:t>
      </w:r>
      <w:r w:rsidR="1FD51C76" w:rsidRPr="007B19ED">
        <w:rPr>
          <w:color w:val="000000" w:themeColor="text1"/>
        </w:rPr>
        <w:t xml:space="preserve"> of videogames on creativity, especially studies that unp</w:t>
      </w:r>
      <w:r w:rsidR="3B578761" w:rsidRPr="007B19ED">
        <w:rPr>
          <w:color w:val="000000" w:themeColor="text1"/>
        </w:rPr>
        <w:t>ack</w:t>
      </w:r>
      <w:r w:rsidR="1FD51C76" w:rsidRPr="007B19ED">
        <w:rPr>
          <w:color w:val="000000" w:themeColor="text1"/>
        </w:rPr>
        <w:t xml:space="preserve"> the complexity of the effect</w:t>
      </w:r>
      <w:r w:rsidR="00CC672C" w:rsidRPr="007B19ED">
        <w:rPr>
          <w:color w:val="000000" w:themeColor="text1"/>
        </w:rPr>
        <w:t>s</w:t>
      </w:r>
      <w:r w:rsidR="3DF15926" w:rsidRPr="007B19ED">
        <w:rPr>
          <w:color w:val="000000" w:themeColor="text1"/>
        </w:rPr>
        <w:t xml:space="preserve"> (</w:t>
      </w:r>
      <w:r w:rsidR="385CACFE" w:rsidRPr="007B19ED">
        <w:rPr>
          <w:color w:val="000000" w:themeColor="text1"/>
        </w:rPr>
        <w:t>i</w:t>
      </w:r>
      <w:r w:rsidR="31824541" w:rsidRPr="007B19ED">
        <w:rPr>
          <w:color w:val="000000" w:themeColor="text1"/>
        </w:rPr>
        <w:t>.</w:t>
      </w:r>
      <w:r w:rsidR="385CACFE" w:rsidRPr="007B19ED">
        <w:rPr>
          <w:color w:val="000000" w:themeColor="text1"/>
        </w:rPr>
        <w:t>e</w:t>
      </w:r>
      <w:r w:rsidR="3DF15926" w:rsidRPr="007B19ED">
        <w:rPr>
          <w:color w:val="000000" w:themeColor="text1"/>
        </w:rPr>
        <w:t xml:space="preserve">., the cognitive and affective processes of videogame stimuli on creative thinking </w:t>
      </w:r>
      <w:r w:rsidR="4D679F76" w:rsidRPr="007B19ED">
        <w:rPr>
          <w:color w:val="000000" w:themeColor="text1"/>
        </w:rPr>
        <w:t>mechanisms</w:t>
      </w:r>
      <w:r w:rsidR="3DF15926" w:rsidRPr="007B19ED">
        <w:rPr>
          <w:color w:val="000000" w:themeColor="text1"/>
        </w:rPr>
        <w:t>)</w:t>
      </w:r>
      <w:r w:rsidR="512E63C8" w:rsidRPr="007B19ED">
        <w:rPr>
          <w:color w:val="000000" w:themeColor="text1"/>
        </w:rPr>
        <w:t>.</w:t>
      </w:r>
      <w:r w:rsidR="0E9EE5E2" w:rsidRPr="007B19ED">
        <w:rPr>
          <w:color w:val="000000" w:themeColor="text1"/>
        </w:rPr>
        <w:t xml:space="preserve"> </w:t>
      </w:r>
      <w:r w:rsidR="10525F2D" w:rsidRPr="007B19ED">
        <w:rPr>
          <w:color w:val="000000" w:themeColor="text1"/>
        </w:rPr>
        <w:t>However, it is important to note that because creative thinking processes are very complex, to unpick our understanding of the processes further experimental studies (examining short-term effects; which is the design of the present study) are needed to investigate the mechanistic interplay of specific creativity-related cognitive processes and emotional elements, which are deemed as significantly influential in videogame-creativity literatu</w:t>
      </w:r>
      <w:r w:rsidR="4590031A" w:rsidRPr="007B19ED">
        <w:rPr>
          <w:color w:val="000000" w:themeColor="text1"/>
        </w:rPr>
        <w:t>re.</w:t>
      </w:r>
    </w:p>
    <w:p w14:paraId="7F2EE8D8" w14:textId="7A159527" w:rsidR="009317E4" w:rsidRPr="007B19ED" w:rsidRDefault="60F0EF89" w:rsidP="00F93F3E">
      <w:pPr>
        <w:widowControl w:val="0"/>
        <w:spacing w:line="480" w:lineRule="auto"/>
        <w:ind w:firstLine="720"/>
        <w:rPr>
          <w:color w:val="000000" w:themeColor="text1"/>
        </w:rPr>
      </w:pPr>
      <w:r w:rsidRPr="007B19ED">
        <w:rPr>
          <w:color w:val="000000" w:themeColor="text1"/>
        </w:rPr>
        <w:t xml:space="preserve">Indeed, </w:t>
      </w:r>
      <w:r w:rsidR="1FCB2FC4" w:rsidRPr="007B19ED">
        <w:rPr>
          <w:color w:val="000000" w:themeColor="text1"/>
        </w:rPr>
        <w:t>a</w:t>
      </w:r>
      <w:r w:rsidR="725DC0A3" w:rsidRPr="007B19ED">
        <w:rPr>
          <w:color w:val="000000" w:themeColor="text1"/>
        </w:rPr>
        <w:t>ction</w:t>
      </w:r>
      <w:r w:rsidR="775B2189" w:rsidRPr="007B19ED">
        <w:rPr>
          <w:color w:val="000000" w:themeColor="text1"/>
        </w:rPr>
        <w:t xml:space="preserve"> </w:t>
      </w:r>
      <w:r w:rsidR="725DC0A3" w:rsidRPr="007B19ED">
        <w:rPr>
          <w:color w:val="000000" w:themeColor="text1"/>
        </w:rPr>
        <w:t>videogames</w:t>
      </w:r>
      <w:r w:rsidR="3FDBB873" w:rsidRPr="007B19ED">
        <w:rPr>
          <w:color w:val="000000" w:themeColor="text1"/>
        </w:rPr>
        <w:t xml:space="preserve"> are inherently distinctive </w:t>
      </w:r>
      <w:r w:rsidR="14B6932C" w:rsidRPr="007B19ED">
        <w:rPr>
          <w:color w:val="000000" w:themeColor="text1"/>
        </w:rPr>
        <w:t xml:space="preserve">from other </w:t>
      </w:r>
      <w:r w:rsidR="662F83E3" w:rsidRPr="007B19ED">
        <w:rPr>
          <w:color w:val="000000" w:themeColor="text1"/>
        </w:rPr>
        <w:t xml:space="preserve">genres (e.g., </w:t>
      </w:r>
      <w:r w:rsidR="14B6932C" w:rsidRPr="007B19ED">
        <w:rPr>
          <w:i/>
          <w:iCs/>
          <w:color w:val="000000" w:themeColor="text1"/>
        </w:rPr>
        <w:t>casual</w:t>
      </w:r>
      <w:r w:rsidR="4B60277E" w:rsidRPr="007B19ED">
        <w:rPr>
          <w:i/>
          <w:iCs/>
          <w:color w:val="000000" w:themeColor="text1"/>
        </w:rPr>
        <w:t xml:space="preserve"> </w:t>
      </w:r>
      <w:r w:rsidR="4B60277E" w:rsidRPr="007B19ED">
        <w:rPr>
          <w:color w:val="000000" w:themeColor="text1"/>
        </w:rPr>
        <w:t>or</w:t>
      </w:r>
      <w:r w:rsidR="14B6932C" w:rsidRPr="007B19ED">
        <w:rPr>
          <w:color w:val="000000" w:themeColor="text1"/>
        </w:rPr>
        <w:t xml:space="preserve"> </w:t>
      </w:r>
      <w:r w:rsidR="14B6932C" w:rsidRPr="007B19ED">
        <w:rPr>
          <w:i/>
          <w:iCs/>
          <w:color w:val="000000" w:themeColor="text1"/>
        </w:rPr>
        <w:t>strategy</w:t>
      </w:r>
      <w:r w:rsidR="14B6932C" w:rsidRPr="007B19ED">
        <w:rPr>
          <w:color w:val="000000" w:themeColor="text1"/>
        </w:rPr>
        <w:t xml:space="preserve"> games</w:t>
      </w:r>
      <w:r w:rsidR="6894F784" w:rsidRPr="007B19ED">
        <w:rPr>
          <w:color w:val="000000" w:themeColor="text1"/>
        </w:rPr>
        <w:t>)</w:t>
      </w:r>
      <w:r w:rsidR="68BAECA9" w:rsidRPr="007B19ED">
        <w:rPr>
          <w:color w:val="000000" w:themeColor="text1"/>
        </w:rPr>
        <w:t xml:space="preserve"> in the elements of visual </w:t>
      </w:r>
      <w:r w:rsidR="23B87758" w:rsidRPr="007B19ED">
        <w:rPr>
          <w:color w:val="000000" w:themeColor="text1"/>
        </w:rPr>
        <w:t>graphics</w:t>
      </w:r>
      <w:r w:rsidR="68BAECA9" w:rsidRPr="007B19ED">
        <w:rPr>
          <w:color w:val="000000" w:themeColor="text1"/>
        </w:rPr>
        <w:t xml:space="preserve"> (</w:t>
      </w:r>
      <w:r w:rsidR="3F5DC97E" w:rsidRPr="007B19ED">
        <w:rPr>
          <w:color w:val="000000" w:themeColor="text1"/>
        </w:rPr>
        <w:t>e.g., enemies</w:t>
      </w:r>
      <w:r w:rsidR="7E40A627" w:rsidRPr="007B19ED">
        <w:rPr>
          <w:color w:val="000000" w:themeColor="text1"/>
        </w:rPr>
        <w:t xml:space="preserve"> appearing anywhere within a large visual-spatial view an</w:t>
      </w:r>
      <w:r w:rsidR="3E2B3D16" w:rsidRPr="007B19ED">
        <w:rPr>
          <w:color w:val="000000" w:themeColor="text1"/>
        </w:rPr>
        <w:t xml:space="preserve">d </w:t>
      </w:r>
      <w:r w:rsidR="7E40A627" w:rsidRPr="007B19ED">
        <w:rPr>
          <w:color w:val="000000" w:themeColor="text1"/>
        </w:rPr>
        <w:t>rapid</w:t>
      </w:r>
      <w:r w:rsidR="10E720E8" w:rsidRPr="007B19ED">
        <w:rPr>
          <w:color w:val="000000" w:themeColor="text1"/>
        </w:rPr>
        <w:t>ly</w:t>
      </w:r>
      <w:r w:rsidR="75467CDC" w:rsidRPr="007B19ED">
        <w:rPr>
          <w:color w:val="000000" w:themeColor="text1"/>
        </w:rPr>
        <w:t xml:space="preserve"> moving visual stimuli</w:t>
      </w:r>
      <w:r w:rsidR="44E08A38" w:rsidRPr="007B19ED">
        <w:rPr>
          <w:color w:val="000000" w:themeColor="text1"/>
        </w:rPr>
        <w:t xml:space="preserve">, </w:t>
      </w:r>
      <w:r w:rsidR="0A892752" w:rsidRPr="007B19ED">
        <w:rPr>
          <w:color w:val="000000" w:themeColor="text1"/>
        </w:rPr>
        <w:t>resulting in</w:t>
      </w:r>
      <w:r w:rsidR="44E08A38" w:rsidRPr="007B19ED">
        <w:rPr>
          <w:color w:val="000000" w:themeColor="text1"/>
        </w:rPr>
        <w:t xml:space="preserve"> heavy </w:t>
      </w:r>
      <w:r w:rsidR="247EBA2E" w:rsidRPr="007B19ED">
        <w:rPr>
          <w:color w:val="000000" w:themeColor="text1"/>
        </w:rPr>
        <w:t>cognitive</w:t>
      </w:r>
      <w:r w:rsidR="44E08A38" w:rsidRPr="007B19ED">
        <w:rPr>
          <w:color w:val="000000" w:themeColor="text1"/>
        </w:rPr>
        <w:t xml:space="preserve"> load on perceptual, attentional and </w:t>
      </w:r>
      <w:r w:rsidR="6A984FCD" w:rsidRPr="007B19ED">
        <w:rPr>
          <w:color w:val="000000" w:themeColor="text1"/>
        </w:rPr>
        <w:t>cognitive</w:t>
      </w:r>
      <w:r w:rsidR="44E08A38" w:rsidRPr="007B19ED">
        <w:rPr>
          <w:color w:val="000000" w:themeColor="text1"/>
        </w:rPr>
        <w:t xml:space="preserve"> skills </w:t>
      </w:r>
      <w:r w:rsidR="534EF513" w:rsidRPr="007B19ED">
        <w:rPr>
          <w:color w:val="000000" w:themeColor="text1"/>
        </w:rPr>
        <w:t>(</w:t>
      </w:r>
      <w:proofErr w:type="spellStart"/>
      <w:r w:rsidR="534EF513" w:rsidRPr="007B19ED">
        <w:rPr>
          <w:color w:val="000000" w:themeColor="text1"/>
        </w:rPr>
        <w:t>Bediou</w:t>
      </w:r>
      <w:proofErr w:type="spellEnd"/>
      <w:r w:rsidR="534EF513" w:rsidRPr="007B19ED">
        <w:rPr>
          <w:color w:val="000000" w:themeColor="text1"/>
        </w:rPr>
        <w:t xml:space="preserve"> et al., 2023; </w:t>
      </w:r>
      <w:r w:rsidR="1C68B6EF" w:rsidRPr="007B19ED">
        <w:rPr>
          <w:color w:val="000000" w:themeColor="text1"/>
        </w:rPr>
        <w:t>Green &amp; Bavelier, 2012)</w:t>
      </w:r>
      <w:r w:rsidR="60261930" w:rsidRPr="007B19ED">
        <w:rPr>
          <w:color w:val="000000" w:themeColor="text1"/>
        </w:rPr>
        <w:t xml:space="preserve">. </w:t>
      </w:r>
      <w:r w:rsidR="1C68B6EF" w:rsidRPr="007B19ED">
        <w:rPr>
          <w:color w:val="000000" w:themeColor="text1"/>
        </w:rPr>
        <w:t>Videogame graphics have a transformative impact on the nature of human interactions with digital media (</w:t>
      </w:r>
      <w:r w:rsidR="1C68B6EF" w:rsidRPr="007B19ED">
        <w:rPr>
          <w:rFonts w:eastAsia="Times"/>
          <w:color w:val="000000" w:themeColor="text1"/>
        </w:rPr>
        <w:t>Väyrynen et al., 2023</w:t>
      </w:r>
      <w:r w:rsidR="1C68B6EF" w:rsidRPr="007B19ED">
        <w:rPr>
          <w:color w:val="000000" w:themeColor="text1"/>
        </w:rPr>
        <w:t xml:space="preserve">), by mediating perceptual and cognitive processes (Hegarty, 2011), as well as emotional responses (Lane et al., 1999). </w:t>
      </w:r>
      <w:r w:rsidR="00B247F0" w:rsidRPr="007B19ED">
        <w:rPr>
          <w:color w:val="000000" w:themeColor="text1"/>
        </w:rPr>
        <w:t>Variances</w:t>
      </w:r>
      <w:r w:rsidR="1C68B6EF" w:rsidRPr="007B19ED">
        <w:rPr>
          <w:color w:val="000000" w:themeColor="text1"/>
        </w:rPr>
        <w:t xml:space="preserve"> in shape, colour, and distributions of space convey different visual representations (e.g., symbols for objects, events, or abstract information), trigger different </w:t>
      </w:r>
      <w:r w:rsidR="1C68B6EF" w:rsidRPr="007B19ED">
        <w:rPr>
          <w:color w:val="000000" w:themeColor="text1"/>
        </w:rPr>
        <w:lastRenderedPageBreak/>
        <w:t xml:space="preserve">perceptual and cognitive processes as they store information that activate working memory resources and other subsequent creativity-related processes (Hegarty, 2011), including </w:t>
      </w:r>
      <w:r w:rsidR="00DC276D" w:rsidRPr="007B19ED">
        <w:rPr>
          <w:color w:val="000000" w:themeColor="text1"/>
        </w:rPr>
        <w:t>c</w:t>
      </w:r>
      <w:r w:rsidR="1C68B6EF" w:rsidRPr="007B19ED">
        <w:rPr>
          <w:color w:val="000000" w:themeColor="text1"/>
        </w:rPr>
        <w:t>ognitive load,  working memory, attentional breadth (</w:t>
      </w:r>
      <w:proofErr w:type="spellStart"/>
      <w:r w:rsidR="1C68B6EF" w:rsidRPr="007B19ED">
        <w:rPr>
          <w:color w:val="000000" w:themeColor="text1"/>
        </w:rPr>
        <w:t>Kasof</w:t>
      </w:r>
      <w:proofErr w:type="spellEnd"/>
      <w:r w:rsidR="1C68B6EF" w:rsidRPr="007B19ED">
        <w:rPr>
          <w:color w:val="000000" w:themeColor="text1"/>
        </w:rPr>
        <w:t>, 1997); and emotions (e.g., arousal, desire, positive and negative emotions</w:t>
      </w:r>
      <w:r w:rsidR="00EC75BA" w:rsidRPr="007B19ED">
        <w:rPr>
          <w:color w:val="000000" w:themeColor="text1"/>
        </w:rPr>
        <w:t xml:space="preserve">; </w:t>
      </w:r>
      <w:r w:rsidR="1C68B6EF" w:rsidRPr="007B19ED">
        <w:rPr>
          <w:rFonts w:eastAsia="Times"/>
          <w:color w:val="000000" w:themeColor="text1"/>
        </w:rPr>
        <w:t xml:space="preserve">Grodal, 2000; </w:t>
      </w:r>
      <w:r w:rsidR="1C68B6EF" w:rsidRPr="007B19ED">
        <w:rPr>
          <w:color w:val="000000" w:themeColor="text1"/>
        </w:rPr>
        <w:t xml:space="preserve">Lane et al., 1999). In addition, </w:t>
      </w:r>
      <w:r w:rsidR="7D93DD31" w:rsidRPr="007B19ED">
        <w:rPr>
          <w:color w:val="000000" w:themeColor="text1"/>
        </w:rPr>
        <w:t>t</w:t>
      </w:r>
      <w:r w:rsidR="1C68B6EF" w:rsidRPr="007B19ED">
        <w:rPr>
          <w:color w:val="000000" w:themeColor="text1"/>
        </w:rPr>
        <w:t xml:space="preserve">he emotional influences activated by exposure to visual stimuli may be largely unconscious (Atkinson &amp; Adolphs, 2005); and unnoticeable by individuals who are regularly exposed to videogame play without conscious awareness (Yeh, 2015). </w:t>
      </w:r>
      <w:r w:rsidR="42031F74" w:rsidRPr="007B19ED">
        <w:rPr>
          <w:color w:val="000000" w:themeColor="text1"/>
        </w:rPr>
        <w:t xml:space="preserve">In the following section we highlight the point that </w:t>
      </w:r>
      <w:r w:rsidR="24872B0A" w:rsidRPr="007B19ED">
        <w:rPr>
          <w:color w:val="000000" w:themeColor="text1"/>
        </w:rPr>
        <w:t>t</w:t>
      </w:r>
      <w:r w:rsidR="42031F74" w:rsidRPr="007B19ED">
        <w:rPr>
          <w:color w:val="000000" w:themeColor="text1"/>
        </w:rPr>
        <w:t xml:space="preserve">o date little interdisciplinary research has addressed the interplay between the effects of videogame stimuli on creativity-related elements of cognition (e.g., cognitive load and attentional breadth), and the role of emotions that may be involved in this process. </w:t>
      </w:r>
      <w:r w:rsidR="1A406C9F" w:rsidRPr="007B19ED">
        <w:rPr>
          <w:color w:val="000000" w:themeColor="text1"/>
        </w:rPr>
        <w:t>And, t</w:t>
      </w:r>
      <w:r w:rsidR="42031F74" w:rsidRPr="007B19ED">
        <w:rPr>
          <w:color w:val="000000" w:themeColor="text1"/>
        </w:rPr>
        <w:t>o bridge this lack of knowledge, the current study aims to expand our understanding of the underlying cognitive mechanisms evoked by visual stimuli</w:t>
      </w:r>
      <w:r w:rsidR="5ACE2674" w:rsidRPr="007B19ED">
        <w:rPr>
          <w:color w:val="000000" w:themeColor="text1"/>
        </w:rPr>
        <w:t>, which ar</w:t>
      </w:r>
      <w:r w:rsidR="00B75193" w:rsidRPr="007B19ED">
        <w:rPr>
          <w:color w:val="000000" w:themeColor="text1"/>
        </w:rPr>
        <w:t>e</w:t>
      </w:r>
      <w:r w:rsidR="42031F74" w:rsidRPr="007B19ED">
        <w:rPr>
          <w:color w:val="000000" w:themeColor="text1"/>
        </w:rPr>
        <w:t xml:space="preserve"> in different types of videogames, whilst simultaneously investigating emotional responses.</w:t>
      </w:r>
    </w:p>
    <w:p w14:paraId="45A79E47" w14:textId="77777777" w:rsidR="009317E4" w:rsidRPr="007B19ED" w:rsidRDefault="009317E4">
      <w:pPr>
        <w:widowControl w:val="0"/>
        <w:spacing w:line="480" w:lineRule="auto"/>
        <w:rPr>
          <w:color w:val="000000" w:themeColor="text1"/>
        </w:rPr>
      </w:pPr>
    </w:p>
    <w:p w14:paraId="4A6FF4B7" w14:textId="77777777" w:rsidR="009317E4" w:rsidRPr="007B19ED" w:rsidRDefault="5AD75541">
      <w:pPr>
        <w:pStyle w:val="Heading1"/>
        <w:spacing w:before="0" w:after="0" w:line="480" w:lineRule="auto"/>
        <w:rPr>
          <w:color w:val="000000" w:themeColor="text1"/>
        </w:rPr>
      </w:pPr>
      <w:r w:rsidRPr="007B19ED">
        <w:rPr>
          <w:color w:val="000000" w:themeColor="text1"/>
        </w:rPr>
        <w:t xml:space="preserve">2. Theoretical development and literature  </w:t>
      </w:r>
    </w:p>
    <w:p w14:paraId="440BF20A" w14:textId="5A36D74F" w:rsidR="009317E4" w:rsidRPr="007B19ED" w:rsidRDefault="5AD75541">
      <w:pPr>
        <w:pStyle w:val="Heading2"/>
        <w:spacing w:before="200" w:after="200" w:line="480" w:lineRule="auto"/>
        <w:rPr>
          <w:color w:val="000000" w:themeColor="text1"/>
        </w:rPr>
      </w:pPr>
      <w:r w:rsidRPr="007B19ED">
        <w:rPr>
          <w:color w:val="000000" w:themeColor="text1"/>
        </w:rPr>
        <w:t>2.1 Visual stimuli of videogames, game schema theory</w:t>
      </w:r>
      <w:r w:rsidR="67856D69" w:rsidRPr="007B19ED">
        <w:rPr>
          <w:color w:val="000000" w:themeColor="text1"/>
        </w:rPr>
        <w:t>,</w:t>
      </w:r>
      <w:r w:rsidRPr="007B19ED">
        <w:rPr>
          <w:color w:val="000000" w:themeColor="text1"/>
        </w:rPr>
        <w:t xml:space="preserve"> and cognitive load theory </w:t>
      </w:r>
    </w:p>
    <w:p w14:paraId="19513025" w14:textId="026660A0" w:rsidR="009317E4" w:rsidRPr="007B19ED" w:rsidRDefault="1FD51C76" w:rsidP="00F93F3E">
      <w:pPr>
        <w:spacing w:line="480" w:lineRule="auto"/>
        <w:rPr>
          <w:color w:val="000000" w:themeColor="text1"/>
        </w:rPr>
      </w:pPr>
      <w:r w:rsidRPr="007B19ED">
        <w:rPr>
          <w:color w:val="000000" w:themeColor="text1"/>
        </w:rPr>
        <w:t>Human exposure to different kinds of visual stimuli may deliver different conceptual associations,</w:t>
      </w:r>
      <w:r w:rsidR="5598D08C" w:rsidRPr="007B19ED">
        <w:rPr>
          <w:color w:val="000000" w:themeColor="text1"/>
        </w:rPr>
        <w:t xml:space="preserve"> </w:t>
      </w:r>
      <w:r w:rsidRPr="007B19ED">
        <w:rPr>
          <w:color w:val="000000" w:themeColor="text1"/>
        </w:rPr>
        <w:t xml:space="preserve">or evoke different types of emotional </w:t>
      </w:r>
      <w:r w:rsidR="0154C1F0" w:rsidRPr="007B19ED">
        <w:rPr>
          <w:color w:val="000000" w:themeColor="text1"/>
        </w:rPr>
        <w:t>processes</w:t>
      </w:r>
      <w:r w:rsidRPr="007B19ED">
        <w:rPr>
          <w:color w:val="000000" w:themeColor="text1"/>
        </w:rPr>
        <w:t xml:space="preserve">. For example, the presence of external visual representations in designers’ work environments have been found to facilitate higher-order cognitive and perceptual processes, such as creative design performance (Goldschmidt, 2015; Goldschmidt &amp; Smolkov, 2006). Importantly, even subtle differences in otherwise similar visual displays may communicate information differently, thus affecting cognitive performance (Hegarty, 2011; Hegarty et al., 2010). For instance, </w:t>
      </w:r>
      <w:r w:rsidR="007E772D" w:rsidRPr="007B19ED">
        <w:rPr>
          <w:color w:val="000000" w:themeColor="text1"/>
        </w:rPr>
        <w:t>Yeh</w:t>
      </w:r>
      <w:r w:rsidR="6516C933" w:rsidRPr="007B19ED">
        <w:rPr>
          <w:color w:val="000000" w:themeColor="text1"/>
        </w:rPr>
        <w:t xml:space="preserve"> </w:t>
      </w:r>
      <w:r w:rsidRPr="007B19ED">
        <w:rPr>
          <w:color w:val="000000" w:themeColor="text1"/>
        </w:rPr>
        <w:t>(2015) showed that playing an action videogame, with complex forms of visual stimuli (i.e., representing the hero, forms of weapons and enemies, and battlefields), enhanced players’ scores of originality, elaboration, and flexibility</w:t>
      </w:r>
      <w:r w:rsidR="524BE119" w:rsidRPr="007B19ED">
        <w:rPr>
          <w:color w:val="000000" w:themeColor="text1"/>
        </w:rPr>
        <w:t xml:space="preserve"> (measured via an Ideas Generation Task</w:t>
      </w:r>
      <w:r w:rsidR="5AA54475" w:rsidRPr="007B19ED">
        <w:rPr>
          <w:color w:val="000000" w:themeColor="text1"/>
        </w:rPr>
        <w:t>; as per Howard-Jones &amp; Murray, 2003, p. 157</w:t>
      </w:r>
      <w:r w:rsidR="524BE119" w:rsidRPr="007B19ED">
        <w:rPr>
          <w:color w:val="000000" w:themeColor="text1"/>
        </w:rPr>
        <w:t>)</w:t>
      </w:r>
      <w:r w:rsidRPr="007B19ED">
        <w:rPr>
          <w:color w:val="000000" w:themeColor="text1"/>
        </w:rPr>
        <w:t>, in comparison to playing a non-action videogame.</w:t>
      </w:r>
    </w:p>
    <w:p w14:paraId="5915BC60" w14:textId="6E2994F1" w:rsidR="009317E4" w:rsidRPr="007B19ED" w:rsidRDefault="42A121CA" w:rsidP="6D8C0979">
      <w:pPr>
        <w:spacing w:line="480" w:lineRule="auto"/>
        <w:ind w:firstLine="720"/>
        <w:rPr>
          <w:color w:val="000000" w:themeColor="text1"/>
        </w:rPr>
      </w:pPr>
      <w:r w:rsidRPr="007B19ED">
        <w:rPr>
          <w:color w:val="000000" w:themeColor="text1"/>
        </w:rPr>
        <w:lastRenderedPageBreak/>
        <w:t xml:space="preserve">Indeed, </w:t>
      </w:r>
      <w:r w:rsidRPr="007B19ED">
        <w:rPr>
          <w:i/>
          <w:iCs/>
          <w:color w:val="000000" w:themeColor="text1"/>
        </w:rPr>
        <w:t>gameplay schema</w:t>
      </w:r>
      <w:r w:rsidRPr="007B19ED">
        <w:rPr>
          <w:color w:val="000000" w:themeColor="text1"/>
        </w:rPr>
        <w:t xml:space="preserve"> (Lindley &amp; </w:t>
      </w:r>
      <w:proofErr w:type="spellStart"/>
      <w:r w:rsidRPr="007B19ED">
        <w:rPr>
          <w:color w:val="000000" w:themeColor="text1"/>
        </w:rPr>
        <w:t>Sennersten</w:t>
      </w:r>
      <w:proofErr w:type="spellEnd"/>
      <w:r w:rsidRPr="007B19ED">
        <w:rPr>
          <w:color w:val="000000" w:themeColor="text1"/>
        </w:rPr>
        <w:t xml:space="preserve">, 2008) and cognitive load theories (Chandler &amp; </w:t>
      </w:r>
      <w:proofErr w:type="spellStart"/>
      <w:r w:rsidRPr="007B19ED">
        <w:rPr>
          <w:color w:val="000000" w:themeColor="text1"/>
        </w:rPr>
        <w:t>Sweller</w:t>
      </w:r>
      <w:proofErr w:type="spellEnd"/>
      <w:r w:rsidRPr="007B19ED">
        <w:rPr>
          <w:color w:val="000000" w:themeColor="text1"/>
        </w:rPr>
        <w:t xml:space="preserve">, 1991; </w:t>
      </w:r>
      <w:proofErr w:type="spellStart"/>
      <w:r w:rsidRPr="007B19ED">
        <w:rPr>
          <w:color w:val="000000" w:themeColor="text1"/>
        </w:rPr>
        <w:t>Sweller</w:t>
      </w:r>
      <w:proofErr w:type="spellEnd"/>
      <w:r w:rsidRPr="007B19ED">
        <w:rPr>
          <w:color w:val="000000" w:themeColor="text1"/>
        </w:rPr>
        <w:t>, 1988</w:t>
      </w:r>
      <w:r w:rsidR="64DA930F" w:rsidRPr="007B19ED">
        <w:rPr>
          <w:color w:val="000000" w:themeColor="text1"/>
        </w:rPr>
        <w:t>; although not directly addressing the case of videogame stimuli</w:t>
      </w:r>
      <w:r w:rsidRPr="007B19ED">
        <w:rPr>
          <w:color w:val="000000" w:themeColor="text1"/>
        </w:rPr>
        <w:t>)</w:t>
      </w:r>
      <w:r w:rsidR="603BCF77" w:rsidRPr="007B19ED">
        <w:rPr>
          <w:color w:val="000000" w:themeColor="text1"/>
        </w:rPr>
        <w:t xml:space="preserve"> </w:t>
      </w:r>
      <w:r w:rsidR="334DD877" w:rsidRPr="007B19ED">
        <w:rPr>
          <w:color w:val="000000" w:themeColor="text1"/>
        </w:rPr>
        <w:t xml:space="preserve">are useful constructs to </w:t>
      </w:r>
      <w:r w:rsidRPr="007B19ED">
        <w:rPr>
          <w:color w:val="000000" w:themeColor="text1"/>
        </w:rPr>
        <w:t>explain the fundamental cognitive mechanisms and interrelated processes associated with exposure to videogame stimuli.</w:t>
      </w:r>
      <w:r w:rsidR="2E6E44C9" w:rsidRPr="007B19ED">
        <w:rPr>
          <w:color w:val="000000" w:themeColor="text1"/>
        </w:rPr>
        <w:t xml:space="preserve"> </w:t>
      </w:r>
      <w:r w:rsidRPr="007B19ED">
        <w:rPr>
          <w:color w:val="000000" w:themeColor="text1"/>
        </w:rPr>
        <w:t xml:space="preserve">In this regard, Lindley et al. (2008) argued that a gameplay schema (which builds on </w:t>
      </w:r>
      <w:r w:rsidRPr="007B19ED">
        <w:rPr>
          <w:i/>
          <w:iCs/>
          <w:color w:val="000000" w:themeColor="text1"/>
        </w:rPr>
        <w:t>schema theory</w:t>
      </w:r>
      <w:r w:rsidRPr="007B19ED">
        <w:rPr>
          <w:color w:val="000000" w:themeColor="text1"/>
        </w:rPr>
        <w:t>, Mandler, 1984) represents a cognitive structure where different aspects of cognitive resources required during videogame play are connected. Thus, gameplay schema facilitate cognitive comprehension and manifest cognitive-motor operations required during the changing demands of game-player interactions, to achieve a specific goal or sub-goal embedded in the game environment</w:t>
      </w:r>
      <w:r w:rsidR="145EFBF4" w:rsidRPr="007B19ED">
        <w:rPr>
          <w:color w:val="000000" w:themeColor="text1"/>
        </w:rPr>
        <w:t xml:space="preserve">; </w:t>
      </w:r>
      <w:r w:rsidR="37EA8AF6" w:rsidRPr="007B19ED">
        <w:rPr>
          <w:color w:val="000000" w:themeColor="text1"/>
        </w:rPr>
        <w:t>and a key consideration here, relevant to the present study, is</w:t>
      </w:r>
      <w:r w:rsidR="444E4D26" w:rsidRPr="007B19ED">
        <w:rPr>
          <w:color w:val="000000" w:themeColor="text1"/>
        </w:rPr>
        <w:t xml:space="preserve"> that each video</w:t>
      </w:r>
      <w:r w:rsidR="64B49904" w:rsidRPr="007B19ED">
        <w:rPr>
          <w:color w:val="000000" w:themeColor="text1"/>
        </w:rPr>
        <w:t>game</w:t>
      </w:r>
      <w:r w:rsidR="4C0EA8B9" w:rsidRPr="007B19ED">
        <w:rPr>
          <w:color w:val="000000" w:themeColor="text1"/>
        </w:rPr>
        <w:t xml:space="preserve"> ha</w:t>
      </w:r>
      <w:r w:rsidR="55A78EC8" w:rsidRPr="007B19ED">
        <w:rPr>
          <w:color w:val="000000" w:themeColor="text1"/>
        </w:rPr>
        <w:t>s its</w:t>
      </w:r>
      <w:r w:rsidR="444E4D26" w:rsidRPr="007B19ED">
        <w:rPr>
          <w:color w:val="000000" w:themeColor="text1"/>
        </w:rPr>
        <w:t xml:space="preserve"> own </w:t>
      </w:r>
      <w:r w:rsidR="145EFBF4" w:rsidRPr="007B19ED">
        <w:rPr>
          <w:color w:val="000000" w:themeColor="text1"/>
        </w:rPr>
        <w:t>gameplay schema</w:t>
      </w:r>
      <w:r w:rsidR="47B8DFFE" w:rsidRPr="007B19ED">
        <w:rPr>
          <w:color w:val="000000" w:themeColor="text1"/>
        </w:rPr>
        <w:t>, including</w:t>
      </w:r>
      <w:bookmarkStart w:id="0" w:name="_Hlk167435876"/>
      <w:r w:rsidR="47B8DFFE" w:rsidRPr="007B19ED">
        <w:rPr>
          <w:color w:val="000000" w:themeColor="text1"/>
        </w:rPr>
        <w:t xml:space="preserve"> </w:t>
      </w:r>
      <w:r w:rsidR="67AE5FB5" w:rsidRPr="007B19ED">
        <w:rPr>
          <w:color w:val="000000" w:themeColor="text1"/>
        </w:rPr>
        <w:t xml:space="preserve">rules of the games that lead to </w:t>
      </w:r>
      <w:r w:rsidR="47B8DFFE" w:rsidRPr="007B19ED">
        <w:rPr>
          <w:color w:val="000000" w:themeColor="text1"/>
        </w:rPr>
        <w:t>differential sequence</w:t>
      </w:r>
      <w:r w:rsidR="10F4BC00" w:rsidRPr="007B19ED">
        <w:rPr>
          <w:color w:val="000000" w:themeColor="text1"/>
        </w:rPr>
        <w:t>s</w:t>
      </w:r>
      <w:r w:rsidR="47B8DFFE" w:rsidRPr="007B19ED">
        <w:rPr>
          <w:color w:val="000000" w:themeColor="text1"/>
        </w:rPr>
        <w:t xml:space="preserve"> </w:t>
      </w:r>
      <w:r w:rsidR="406E1130" w:rsidRPr="007B19ED">
        <w:rPr>
          <w:color w:val="000000" w:themeColor="text1"/>
        </w:rPr>
        <w:t xml:space="preserve">of </w:t>
      </w:r>
      <w:r w:rsidR="32DB5C51" w:rsidRPr="007B19ED">
        <w:rPr>
          <w:color w:val="000000" w:themeColor="text1"/>
        </w:rPr>
        <w:t>and complexity of visual stimuli</w:t>
      </w:r>
      <w:r w:rsidR="145EFBF4" w:rsidRPr="007B19ED">
        <w:rPr>
          <w:color w:val="000000" w:themeColor="text1"/>
        </w:rPr>
        <w:t xml:space="preserve"> </w:t>
      </w:r>
      <w:r w:rsidR="14ABCAB4" w:rsidRPr="007B19ED">
        <w:rPr>
          <w:color w:val="000000" w:themeColor="text1"/>
        </w:rPr>
        <w:t xml:space="preserve">presentation </w:t>
      </w:r>
      <w:bookmarkEnd w:id="0"/>
      <w:r w:rsidRPr="007B19ED">
        <w:rPr>
          <w:color w:val="000000" w:themeColor="text1"/>
        </w:rPr>
        <w:t xml:space="preserve">(Lindley et al., 2008; Lindley &amp; </w:t>
      </w:r>
      <w:proofErr w:type="spellStart"/>
      <w:r w:rsidRPr="007B19ED">
        <w:rPr>
          <w:color w:val="000000" w:themeColor="text1"/>
        </w:rPr>
        <w:t>Sennersten</w:t>
      </w:r>
      <w:proofErr w:type="spellEnd"/>
      <w:r w:rsidRPr="007B19ED">
        <w:rPr>
          <w:color w:val="000000" w:themeColor="text1"/>
        </w:rPr>
        <w:t xml:space="preserve">, 2006). As such, videogame stimuli could be regarded as </w:t>
      </w:r>
      <w:r w:rsidRPr="007B19ED">
        <w:rPr>
          <w:i/>
          <w:iCs/>
          <w:color w:val="000000" w:themeColor="text1"/>
        </w:rPr>
        <w:t>primes</w:t>
      </w:r>
      <w:r w:rsidRPr="007B19ED">
        <w:rPr>
          <w:color w:val="000000" w:themeColor="text1"/>
        </w:rPr>
        <w:t xml:space="preserve"> that interconnect other mental processes and trigger other cognitive operations that can be carried over and have a lingering effect on subsequent cognitive processes</w:t>
      </w:r>
      <w:r w:rsidR="5B1159D4" w:rsidRPr="007B19ED">
        <w:rPr>
          <w:color w:val="000000" w:themeColor="text1"/>
        </w:rPr>
        <w:t>, including creativity</w:t>
      </w:r>
      <w:r w:rsidRPr="007B19ED">
        <w:rPr>
          <w:color w:val="000000" w:themeColor="text1"/>
        </w:rPr>
        <w:t xml:space="preserve"> (Shiffrin &amp; Schneider, 1977).</w:t>
      </w:r>
      <w:r w:rsidR="7AB7A898" w:rsidRPr="007B19ED">
        <w:rPr>
          <w:color w:val="000000" w:themeColor="text1"/>
        </w:rPr>
        <w:t xml:space="preserve"> </w:t>
      </w:r>
      <w:r w:rsidR="2F09E10A" w:rsidRPr="007B19ED">
        <w:rPr>
          <w:color w:val="000000" w:themeColor="text1"/>
        </w:rPr>
        <w:t>This can be supported by the associative theory of creativity (</w:t>
      </w:r>
      <w:proofErr w:type="spellStart"/>
      <w:r w:rsidR="1343D2F6" w:rsidRPr="007B19ED">
        <w:rPr>
          <w:color w:val="000000" w:themeColor="text1"/>
        </w:rPr>
        <w:t>Kenett</w:t>
      </w:r>
      <w:proofErr w:type="spellEnd"/>
      <w:r w:rsidR="1343D2F6" w:rsidRPr="007B19ED">
        <w:rPr>
          <w:color w:val="000000" w:themeColor="text1"/>
        </w:rPr>
        <w:t>, 2019; Mednick, 1962) that</w:t>
      </w:r>
      <w:r w:rsidR="0755C6BB" w:rsidRPr="007B19ED">
        <w:rPr>
          <w:color w:val="000000" w:themeColor="text1"/>
        </w:rPr>
        <w:t xml:space="preserve"> remotely associated ideas</w:t>
      </w:r>
      <w:r w:rsidR="797AB221" w:rsidRPr="007B19ED">
        <w:rPr>
          <w:color w:val="000000" w:themeColor="text1"/>
        </w:rPr>
        <w:t xml:space="preserve"> stored in semantic memory </w:t>
      </w:r>
      <w:r w:rsidR="0755C6BB" w:rsidRPr="007B19ED">
        <w:rPr>
          <w:color w:val="000000" w:themeColor="text1"/>
        </w:rPr>
        <w:t xml:space="preserve">are </w:t>
      </w:r>
      <w:r w:rsidR="61F8BCCA" w:rsidRPr="007B19ED">
        <w:rPr>
          <w:color w:val="000000" w:themeColor="text1"/>
        </w:rPr>
        <w:t xml:space="preserve">integrated </w:t>
      </w:r>
      <w:r w:rsidR="7994E268" w:rsidRPr="007B19ED">
        <w:rPr>
          <w:color w:val="000000" w:themeColor="text1"/>
        </w:rPr>
        <w:t xml:space="preserve">to generative </w:t>
      </w:r>
      <w:r w:rsidR="533F0D07" w:rsidRPr="007B19ED">
        <w:rPr>
          <w:color w:val="000000" w:themeColor="text1"/>
        </w:rPr>
        <w:t xml:space="preserve">creative </w:t>
      </w:r>
      <w:r w:rsidR="299AE088" w:rsidRPr="007B19ED">
        <w:rPr>
          <w:color w:val="000000" w:themeColor="text1"/>
        </w:rPr>
        <w:t>ideas</w:t>
      </w:r>
      <w:r w:rsidR="533F0D07" w:rsidRPr="007B19ED">
        <w:rPr>
          <w:color w:val="000000" w:themeColor="text1"/>
        </w:rPr>
        <w:t>.</w:t>
      </w:r>
    </w:p>
    <w:p w14:paraId="3D699310" w14:textId="0A9E2292" w:rsidR="009317E4" w:rsidRPr="007B19ED" w:rsidRDefault="42A121CA" w:rsidP="6D8C0979">
      <w:pPr>
        <w:spacing w:line="480" w:lineRule="auto"/>
        <w:ind w:firstLine="720"/>
        <w:rPr>
          <w:color w:val="000000" w:themeColor="text1"/>
        </w:rPr>
      </w:pPr>
      <w:r w:rsidRPr="007B19ED">
        <w:rPr>
          <w:color w:val="000000" w:themeColor="text1"/>
        </w:rPr>
        <w:t xml:space="preserve">Chandler and </w:t>
      </w:r>
      <w:proofErr w:type="spellStart"/>
      <w:r w:rsidRPr="007B19ED">
        <w:rPr>
          <w:color w:val="000000" w:themeColor="text1"/>
        </w:rPr>
        <w:t>Sweller</w:t>
      </w:r>
      <w:proofErr w:type="spellEnd"/>
      <w:r w:rsidRPr="007B19ED">
        <w:rPr>
          <w:color w:val="000000" w:themeColor="text1"/>
        </w:rPr>
        <w:t xml:space="preserve"> (1991) theorised three types of cognitive loads</w:t>
      </w:r>
      <w:r w:rsidR="5D735020" w:rsidRPr="007B19ED">
        <w:rPr>
          <w:color w:val="000000" w:themeColor="text1"/>
        </w:rPr>
        <w:t>; cognitive load referring to “any demands on working memory storage and processing of information” (</w:t>
      </w:r>
      <w:proofErr w:type="spellStart"/>
      <w:r w:rsidR="5D735020" w:rsidRPr="007B19ED">
        <w:rPr>
          <w:color w:val="000000" w:themeColor="text1"/>
        </w:rPr>
        <w:t>Schnotz</w:t>
      </w:r>
      <w:proofErr w:type="spellEnd"/>
      <w:r w:rsidR="5D735020" w:rsidRPr="007B19ED">
        <w:rPr>
          <w:color w:val="000000" w:themeColor="text1"/>
        </w:rPr>
        <w:t xml:space="preserve"> &amp; Kürschner, 2007, p. 471)</w:t>
      </w:r>
      <w:r w:rsidRPr="007B19ED">
        <w:rPr>
          <w:color w:val="000000" w:themeColor="text1"/>
        </w:rPr>
        <w:t xml:space="preserve">: </w:t>
      </w:r>
      <w:r w:rsidRPr="007B19ED">
        <w:rPr>
          <w:i/>
          <w:iCs/>
          <w:color w:val="000000" w:themeColor="text1"/>
        </w:rPr>
        <w:t xml:space="preserve">intrinsic </w:t>
      </w:r>
      <w:r w:rsidRPr="007B19ED">
        <w:rPr>
          <w:color w:val="000000" w:themeColor="text1"/>
        </w:rPr>
        <w:t>cognitive load,</w:t>
      </w:r>
      <w:r w:rsidRPr="007B19ED">
        <w:rPr>
          <w:i/>
          <w:iCs/>
          <w:color w:val="000000" w:themeColor="text1"/>
        </w:rPr>
        <w:t xml:space="preserve"> </w:t>
      </w:r>
      <w:r w:rsidRPr="007B19ED">
        <w:rPr>
          <w:color w:val="000000" w:themeColor="text1"/>
        </w:rPr>
        <w:t xml:space="preserve">which deals with task relevant information; </w:t>
      </w:r>
      <w:r w:rsidRPr="007B19ED">
        <w:rPr>
          <w:i/>
          <w:iCs/>
          <w:color w:val="000000" w:themeColor="text1"/>
        </w:rPr>
        <w:t xml:space="preserve">extraneous </w:t>
      </w:r>
      <w:r w:rsidRPr="007B19ED">
        <w:rPr>
          <w:color w:val="000000" w:themeColor="text1"/>
        </w:rPr>
        <w:t>cognitive load, which deals with the task-</w:t>
      </w:r>
      <w:r w:rsidR="005A0FEC" w:rsidRPr="007B19ED">
        <w:rPr>
          <w:color w:val="000000" w:themeColor="text1"/>
        </w:rPr>
        <w:t xml:space="preserve"> </w:t>
      </w:r>
      <w:r w:rsidRPr="007B19ED">
        <w:rPr>
          <w:color w:val="000000" w:themeColor="text1"/>
        </w:rPr>
        <w:t xml:space="preserve">irrelevant information; and, </w:t>
      </w:r>
      <w:r w:rsidRPr="007B19ED">
        <w:rPr>
          <w:i/>
          <w:iCs/>
          <w:color w:val="000000" w:themeColor="text1"/>
        </w:rPr>
        <w:t xml:space="preserve">germane </w:t>
      </w:r>
      <w:r w:rsidRPr="007B19ED">
        <w:rPr>
          <w:color w:val="000000" w:themeColor="text1"/>
        </w:rPr>
        <w:t xml:space="preserve">cognitive load, which deals with new schema construction and learning relating to the task (Brunken et al., 2003; Hollender et al., 2010; </w:t>
      </w:r>
      <w:proofErr w:type="spellStart"/>
      <w:r w:rsidRPr="007B19ED">
        <w:rPr>
          <w:color w:val="000000" w:themeColor="text1"/>
        </w:rPr>
        <w:t>Sweller</w:t>
      </w:r>
      <w:proofErr w:type="spellEnd"/>
      <w:r w:rsidRPr="007B19ED">
        <w:rPr>
          <w:color w:val="000000" w:themeColor="text1"/>
        </w:rPr>
        <w:t xml:space="preserve">, 1988; </w:t>
      </w:r>
      <w:proofErr w:type="spellStart"/>
      <w:r w:rsidRPr="007B19ED">
        <w:rPr>
          <w:color w:val="000000" w:themeColor="text1"/>
        </w:rPr>
        <w:t>Sweller</w:t>
      </w:r>
      <w:proofErr w:type="spellEnd"/>
      <w:r w:rsidRPr="007B19ED">
        <w:rPr>
          <w:color w:val="000000" w:themeColor="text1"/>
        </w:rPr>
        <w:t xml:space="preserve"> et al., 1990). The demands in these types of cognitive load depends on the complexity of the given information and task materials</w:t>
      </w:r>
      <w:r w:rsidR="00776474" w:rsidRPr="007B19ED">
        <w:rPr>
          <w:color w:val="000000" w:themeColor="text1"/>
        </w:rPr>
        <w:t xml:space="preserve"> which affect attentional processes.</w:t>
      </w:r>
    </w:p>
    <w:p w14:paraId="363D1AC0" w14:textId="63C274A7" w:rsidR="009317E4" w:rsidRPr="007B19ED" w:rsidRDefault="224AAF94" w:rsidP="6D8C0979">
      <w:pPr>
        <w:spacing w:line="480" w:lineRule="auto"/>
        <w:ind w:firstLine="720"/>
        <w:rPr>
          <w:color w:val="000000" w:themeColor="text1"/>
        </w:rPr>
      </w:pPr>
      <w:r w:rsidRPr="007B19ED">
        <w:rPr>
          <w:color w:val="000000" w:themeColor="text1"/>
        </w:rPr>
        <w:t>In</w:t>
      </w:r>
      <w:r w:rsidR="0B221896" w:rsidRPr="007B19ED">
        <w:rPr>
          <w:color w:val="000000" w:themeColor="text1"/>
        </w:rPr>
        <w:t xml:space="preserve"> application to videogame play, </w:t>
      </w:r>
      <w:r w:rsidR="7FC9C8E7" w:rsidRPr="007B19ED">
        <w:rPr>
          <w:color w:val="000000" w:themeColor="text1"/>
        </w:rPr>
        <w:t>Cutting and Deterding (2022)</w:t>
      </w:r>
      <w:r w:rsidR="179FA4D2" w:rsidRPr="007B19ED">
        <w:rPr>
          <w:color w:val="000000" w:themeColor="text1"/>
        </w:rPr>
        <w:t xml:space="preserve"> i</w:t>
      </w:r>
      <w:r w:rsidR="1DE298F3" w:rsidRPr="007B19ED">
        <w:rPr>
          <w:color w:val="000000" w:themeColor="text1"/>
        </w:rPr>
        <w:t>ntroduced</w:t>
      </w:r>
      <w:r w:rsidR="000A5F4D" w:rsidRPr="007B19ED">
        <w:rPr>
          <w:color w:val="000000" w:themeColor="text1"/>
        </w:rPr>
        <w:t xml:space="preserve"> the</w:t>
      </w:r>
      <w:r w:rsidR="7FC9C8E7" w:rsidRPr="007B19ED">
        <w:rPr>
          <w:color w:val="000000" w:themeColor="text1"/>
        </w:rPr>
        <w:t xml:space="preserve"> </w:t>
      </w:r>
      <w:r w:rsidR="653ECFE7" w:rsidRPr="007B19ED">
        <w:rPr>
          <w:i/>
          <w:iCs/>
          <w:color w:val="000000" w:themeColor="text1"/>
        </w:rPr>
        <w:t>Task-Attention Theory of Game Learning</w:t>
      </w:r>
      <w:r w:rsidR="3C6191DA" w:rsidRPr="007B19ED">
        <w:rPr>
          <w:color w:val="000000" w:themeColor="text1"/>
        </w:rPr>
        <w:t xml:space="preserve">, identifying that videogame play involves a process of directing players’ attention both </w:t>
      </w:r>
      <w:r w:rsidR="3C6191DA" w:rsidRPr="007B19ED">
        <w:rPr>
          <w:i/>
          <w:iCs/>
          <w:color w:val="000000" w:themeColor="text1"/>
        </w:rPr>
        <w:t>onto</w:t>
      </w:r>
      <w:r w:rsidR="3C6191DA" w:rsidRPr="007B19ED">
        <w:rPr>
          <w:color w:val="000000" w:themeColor="text1"/>
        </w:rPr>
        <w:t xml:space="preserve"> the game and </w:t>
      </w:r>
      <w:r w:rsidR="3C6191DA" w:rsidRPr="007B19ED">
        <w:rPr>
          <w:i/>
          <w:iCs/>
          <w:color w:val="000000" w:themeColor="text1"/>
        </w:rPr>
        <w:t>within</w:t>
      </w:r>
      <w:r w:rsidR="3C6191DA" w:rsidRPr="007B19ED">
        <w:rPr>
          <w:color w:val="000000" w:themeColor="text1"/>
        </w:rPr>
        <w:t xml:space="preserve"> the game onto task-relevant information</w:t>
      </w:r>
      <w:r w:rsidR="22B8988F" w:rsidRPr="007B19ED">
        <w:rPr>
          <w:color w:val="000000" w:themeColor="text1"/>
        </w:rPr>
        <w:t xml:space="preserve">, noting that to date </w:t>
      </w:r>
      <w:r w:rsidR="22B8988F" w:rsidRPr="007B19ED">
        <w:rPr>
          <w:color w:val="000000" w:themeColor="text1"/>
        </w:rPr>
        <w:lastRenderedPageBreak/>
        <w:t xml:space="preserve">understanding of the interactions </w:t>
      </w:r>
      <w:r w:rsidR="002B0595" w:rsidRPr="007B19ED">
        <w:rPr>
          <w:color w:val="000000" w:themeColor="text1"/>
        </w:rPr>
        <w:t>between</w:t>
      </w:r>
      <w:r w:rsidR="22B8988F" w:rsidRPr="007B19ED">
        <w:rPr>
          <w:color w:val="000000" w:themeColor="text1"/>
        </w:rPr>
        <w:t xml:space="preserve"> these mechanism</w:t>
      </w:r>
      <w:r w:rsidR="4443C34B" w:rsidRPr="007B19ED">
        <w:rPr>
          <w:color w:val="000000" w:themeColor="text1"/>
        </w:rPr>
        <w:t>s</w:t>
      </w:r>
      <w:r w:rsidR="002B0595" w:rsidRPr="007B19ED">
        <w:rPr>
          <w:color w:val="000000" w:themeColor="text1"/>
        </w:rPr>
        <w:t xml:space="preserve"> was not complete</w:t>
      </w:r>
      <w:r w:rsidR="504647BB" w:rsidRPr="007B19ED">
        <w:rPr>
          <w:color w:val="000000" w:themeColor="text1"/>
        </w:rPr>
        <w:t xml:space="preserve">. </w:t>
      </w:r>
      <w:r w:rsidR="247ABE2F" w:rsidRPr="007B19ED">
        <w:rPr>
          <w:color w:val="000000" w:themeColor="text1"/>
        </w:rPr>
        <w:t xml:space="preserve">Specifically, the theory </w:t>
      </w:r>
      <w:r w:rsidR="1CE6BF32" w:rsidRPr="007B19ED">
        <w:rPr>
          <w:color w:val="000000" w:themeColor="text1"/>
        </w:rPr>
        <w:t>includes</w:t>
      </w:r>
      <w:r w:rsidR="247ABE2F" w:rsidRPr="007B19ED">
        <w:rPr>
          <w:color w:val="000000" w:themeColor="text1"/>
        </w:rPr>
        <w:t xml:space="preserve"> that </w:t>
      </w:r>
      <w:r w:rsidR="00776474" w:rsidRPr="007B19ED">
        <w:rPr>
          <w:color w:val="000000" w:themeColor="text1"/>
        </w:rPr>
        <w:t xml:space="preserve">top-down </w:t>
      </w:r>
      <w:r w:rsidR="5C5118A5" w:rsidRPr="007B19ED">
        <w:rPr>
          <w:color w:val="000000" w:themeColor="text1"/>
        </w:rPr>
        <w:t xml:space="preserve">executive functioning, such as controlled </w:t>
      </w:r>
      <w:r w:rsidR="247ABE2F" w:rsidRPr="007B19ED">
        <w:rPr>
          <w:color w:val="000000" w:themeColor="text1"/>
        </w:rPr>
        <w:t xml:space="preserve">attentional sampling and selection </w:t>
      </w:r>
      <w:r w:rsidR="5435808A" w:rsidRPr="007B19ED">
        <w:rPr>
          <w:color w:val="000000" w:themeColor="text1"/>
        </w:rPr>
        <w:t xml:space="preserve">which </w:t>
      </w:r>
      <w:r w:rsidR="247ABE2F" w:rsidRPr="007B19ED">
        <w:rPr>
          <w:color w:val="000000" w:themeColor="text1"/>
        </w:rPr>
        <w:t>are affected by attentional demands – pressures and perceptual and cognitive loads</w:t>
      </w:r>
      <w:r w:rsidR="7D86216F" w:rsidRPr="007B19ED">
        <w:rPr>
          <w:color w:val="000000" w:themeColor="text1"/>
        </w:rPr>
        <w:t xml:space="preserve">: thus, heightened task-related cognitive load </w:t>
      </w:r>
      <w:r w:rsidR="67E3F83B" w:rsidRPr="007B19ED">
        <w:rPr>
          <w:color w:val="000000" w:themeColor="text1"/>
        </w:rPr>
        <w:t>would lead to reduced</w:t>
      </w:r>
      <w:r w:rsidR="7D86216F" w:rsidRPr="007B19ED">
        <w:rPr>
          <w:color w:val="000000" w:themeColor="text1"/>
        </w:rPr>
        <w:t xml:space="preserve"> available resources for top-down attentional control</w:t>
      </w:r>
      <w:r w:rsidR="31D982F1" w:rsidRPr="007B19ED">
        <w:rPr>
          <w:color w:val="000000" w:themeColor="text1"/>
        </w:rPr>
        <w:t xml:space="preserve">, including </w:t>
      </w:r>
      <w:r w:rsidR="460D65DA" w:rsidRPr="007B19ED">
        <w:rPr>
          <w:color w:val="000000" w:themeColor="text1"/>
        </w:rPr>
        <w:t xml:space="preserve">broadening and </w:t>
      </w:r>
      <w:r w:rsidR="31D982F1" w:rsidRPr="007B19ED">
        <w:rPr>
          <w:color w:val="000000" w:themeColor="text1"/>
        </w:rPr>
        <w:t>narrowing attentional breadth.</w:t>
      </w:r>
      <w:r w:rsidR="6D08A973" w:rsidRPr="007B19ED">
        <w:rPr>
          <w:color w:val="000000" w:themeColor="text1"/>
        </w:rPr>
        <w:t xml:space="preserve"> </w:t>
      </w:r>
      <w:r w:rsidR="29F66BFC" w:rsidRPr="007B19ED">
        <w:rPr>
          <w:color w:val="000000" w:themeColor="text1"/>
        </w:rPr>
        <w:t xml:space="preserve">This </w:t>
      </w:r>
      <w:r w:rsidR="26BC043D" w:rsidRPr="007B19ED">
        <w:rPr>
          <w:color w:val="000000" w:themeColor="text1"/>
        </w:rPr>
        <w:t xml:space="preserve">is in line </w:t>
      </w:r>
      <w:r w:rsidR="29F66BFC" w:rsidRPr="007B19ED">
        <w:rPr>
          <w:color w:val="000000" w:themeColor="text1"/>
        </w:rPr>
        <w:t>with</w:t>
      </w:r>
      <w:r w:rsidR="0DC085C2" w:rsidRPr="007B19ED">
        <w:rPr>
          <w:color w:val="000000" w:themeColor="text1"/>
        </w:rPr>
        <w:t xml:space="preserve"> the work of</w:t>
      </w:r>
      <w:r w:rsidR="29F66BFC" w:rsidRPr="007B19ED">
        <w:rPr>
          <w:color w:val="000000" w:themeColor="text1"/>
        </w:rPr>
        <w:t xml:space="preserve"> Beaty et</w:t>
      </w:r>
      <w:r w:rsidR="3106289D" w:rsidRPr="007B19ED">
        <w:rPr>
          <w:color w:val="000000" w:themeColor="text1"/>
        </w:rPr>
        <w:t>.</w:t>
      </w:r>
      <w:r w:rsidR="0759EF5E" w:rsidRPr="007B19ED">
        <w:rPr>
          <w:color w:val="000000" w:themeColor="text1"/>
        </w:rPr>
        <w:t xml:space="preserve"> al</w:t>
      </w:r>
      <w:r w:rsidR="23D9F96B" w:rsidRPr="007B19ED">
        <w:rPr>
          <w:color w:val="000000" w:themeColor="text1"/>
        </w:rPr>
        <w:t xml:space="preserve"> </w:t>
      </w:r>
      <w:r w:rsidR="29F66BFC" w:rsidRPr="007B19ED">
        <w:rPr>
          <w:color w:val="000000" w:themeColor="text1"/>
        </w:rPr>
        <w:t xml:space="preserve">(2014) </w:t>
      </w:r>
      <w:r w:rsidR="7293E112" w:rsidRPr="007B19ED">
        <w:rPr>
          <w:color w:val="000000" w:themeColor="text1"/>
        </w:rPr>
        <w:t xml:space="preserve">on </w:t>
      </w:r>
      <w:r w:rsidR="29F66BFC" w:rsidRPr="007B19ED">
        <w:rPr>
          <w:color w:val="000000" w:themeColor="text1"/>
        </w:rPr>
        <w:t>creative thinking</w:t>
      </w:r>
      <w:r w:rsidR="2B33AB6A" w:rsidRPr="007B19ED">
        <w:rPr>
          <w:color w:val="000000" w:themeColor="text1"/>
        </w:rPr>
        <w:t xml:space="preserve">, </w:t>
      </w:r>
      <w:r w:rsidR="29F66BFC" w:rsidRPr="007B19ED">
        <w:rPr>
          <w:color w:val="000000" w:themeColor="text1"/>
        </w:rPr>
        <w:t>w</w:t>
      </w:r>
      <w:r w:rsidR="39BA61B7" w:rsidRPr="007B19ED">
        <w:rPr>
          <w:color w:val="000000" w:themeColor="text1"/>
        </w:rPr>
        <w:t>ho found that</w:t>
      </w:r>
      <w:r w:rsidR="29F66BFC" w:rsidRPr="007B19ED">
        <w:rPr>
          <w:color w:val="000000" w:themeColor="text1"/>
        </w:rPr>
        <w:t xml:space="preserve"> generative or divergent thinking may involve both associative (bottom-up) and executive (top-down) processes</w:t>
      </w:r>
      <w:r w:rsidR="60B2E647" w:rsidRPr="007B19ED">
        <w:rPr>
          <w:color w:val="000000" w:themeColor="text1"/>
        </w:rPr>
        <w:t>. T</w:t>
      </w:r>
      <w:r w:rsidR="6B434DB0" w:rsidRPr="007B19ED">
        <w:rPr>
          <w:color w:val="000000" w:themeColor="text1"/>
        </w:rPr>
        <w:t xml:space="preserve">herefore, </w:t>
      </w:r>
      <w:r w:rsidR="12DBA39E" w:rsidRPr="007B19ED">
        <w:rPr>
          <w:color w:val="000000" w:themeColor="text1"/>
        </w:rPr>
        <w:t>in the context of videogame</w:t>
      </w:r>
      <w:r w:rsidR="00C62207" w:rsidRPr="007B19ED">
        <w:rPr>
          <w:color w:val="000000" w:themeColor="text1"/>
        </w:rPr>
        <w:t>s</w:t>
      </w:r>
      <w:r w:rsidR="75177908" w:rsidRPr="007B19ED">
        <w:rPr>
          <w:color w:val="000000" w:themeColor="text1"/>
        </w:rPr>
        <w:t>, the complexity</w:t>
      </w:r>
      <w:r w:rsidR="79F046E4" w:rsidRPr="007B19ED">
        <w:rPr>
          <w:color w:val="000000" w:themeColor="text1"/>
        </w:rPr>
        <w:t xml:space="preserve"> of videogame visual stimuli may influence both associative and executive pr</w:t>
      </w:r>
      <w:r w:rsidR="18F13515" w:rsidRPr="007B19ED">
        <w:rPr>
          <w:color w:val="000000" w:themeColor="text1"/>
        </w:rPr>
        <w:t>ocesses</w:t>
      </w:r>
      <w:r w:rsidR="51B3B604" w:rsidRPr="007B19ED">
        <w:rPr>
          <w:color w:val="000000" w:themeColor="text1"/>
        </w:rPr>
        <w:t xml:space="preserve"> which consequently affect creative idea generation</w:t>
      </w:r>
      <w:r w:rsidR="70E91403" w:rsidRPr="007B19ED">
        <w:rPr>
          <w:color w:val="000000" w:themeColor="text1"/>
        </w:rPr>
        <w:t xml:space="preserve">. </w:t>
      </w:r>
      <w:r w:rsidR="29F66BFC" w:rsidRPr="007B19ED">
        <w:rPr>
          <w:color w:val="000000" w:themeColor="text1"/>
        </w:rPr>
        <w:t xml:space="preserve"> </w:t>
      </w:r>
    </w:p>
    <w:p w14:paraId="53590648" w14:textId="3AF36F8C" w:rsidR="009317E4" w:rsidRPr="007B19ED" w:rsidRDefault="7EAA3E11" w:rsidP="6D8C0979">
      <w:pPr>
        <w:spacing w:line="480" w:lineRule="auto"/>
        <w:ind w:firstLine="720"/>
        <w:rPr>
          <w:color w:val="000000" w:themeColor="text1"/>
        </w:rPr>
      </w:pPr>
      <w:r w:rsidRPr="007B19ED">
        <w:rPr>
          <w:color w:val="000000" w:themeColor="text1"/>
        </w:rPr>
        <w:t>Specifically, and relevant to the present study, previous studies on action videogames have shown that high cognitive demand is associated with the requirement of the players in tracking multiple complex visual stimuli, whilst simultaneously ignoring the unnecessary stimuli and focusing on the targets required in the games (</w:t>
      </w:r>
      <w:proofErr w:type="spellStart"/>
      <w:r w:rsidR="151C5FDF" w:rsidRPr="007B19ED">
        <w:rPr>
          <w:color w:val="000000" w:themeColor="text1"/>
        </w:rPr>
        <w:t>Bediou</w:t>
      </w:r>
      <w:proofErr w:type="spellEnd"/>
      <w:r w:rsidR="151C5FDF" w:rsidRPr="007B19ED">
        <w:rPr>
          <w:color w:val="000000" w:themeColor="text1"/>
        </w:rPr>
        <w:t xml:space="preserve"> et a</w:t>
      </w:r>
      <w:r w:rsidR="6378FA3D" w:rsidRPr="007B19ED">
        <w:rPr>
          <w:color w:val="000000" w:themeColor="text1"/>
        </w:rPr>
        <w:t>l</w:t>
      </w:r>
      <w:r w:rsidR="151C5FDF" w:rsidRPr="007B19ED">
        <w:rPr>
          <w:color w:val="000000" w:themeColor="text1"/>
        </w:rPr>
        <w:t xml:space="preserve">., 2023; </w:t>
      </w:r>
      <w:r w:rsidRPr="007B19ED">
        <w:rPr>
          <w:color w:val="000000" w:themeColor="text1"/>
        </w:rPr>
        <w:t xml:space="preserve">Dale et al., 2020; Green &amp; Bavelier, 2006, 2012). In this respect, and in consideration of cognitive load theory (Chandler &amp; </w:t>
      </w:r>
      <w:proofErr w:type="spellStart"/>
      <w:r w:rsidRPr="007B19ED">
        <w:rPr>
          <w:color w:val="000000" w:themeColor="text1"/>
        </w:rPr>
        <w:t>Sweller</w:t>
      </w:r>
      <w:proofErr w:type="spellEnd"/>
      <w:r w:rsidRPr="007B19ED">
        <w:rPr>
          <w:color w:val="000000" w:themeColor="text1"/>
        </w:rPr>
        <w:t xml:space="preserve">, 1991; </w:t>
      </w:r>
      <w:proofErr w:type="spellStart"/>
      <w:r w:rsidRPr="007B19ED">
        <w:rPr>
          <w:color w:val="000000" w:themeColor="text1"/>
        </w:rPr>
        <w:t>Sweller</w:t>
      </w:r>
      <w:proofErr w:type="spellEnd"/>
      <w:r w:rsidRPr="007B19ED">
        <w:rPr>
          <w:color w:val="000000" w:themeColor="text1"/>
        </w:rPr>
        <w:t xml:space="preserve">, 1988), we would anticipate that conceptual associations evoked by the videogame stimuli to affect subsequent higher order cognitive processes at different levels. The theory claims that information carried within the visual stimuli is processed via the activation of a “visual-spatial sketchpad”, up to a limit of duration and capacity during working memory processes – to deal with the demands of an ongoing given task (Baddeley, 1992, 2012). In such a process, mental schemata may be newly constructed by potentially connecting and combining with previously formed schema stored in long-term memory for further creative idea generation. Therefore, we postulate that although the higher cognitive demands caused by complex visual stimuli might, one the one hand increase the cognitive effort </w:t>
      </w:r>
      <w:r w:rsidRPr="007B19ED">
        <w:rPr>
          <w:i/>
          <w:iCs/>
          <w:color w:val="000000" w:themeColor="text1"/>
        </w:rPr>
        <w:t xml:space="preserve">during </w:t>
      </w:r>
      <w:r w:rsidRPr="007B19ED">
        <w:rPr>
          <w:color w:val="000000" w:themeColor="text1"/>
        </w:rPr>
        <w:t>action</w:t>
      </w:r>
      <w:r w:rsidR="0050397C" w:rsidRPr="007B19ED">
        <w:rPr>
          <w:color w:val="000000" w:themeColor="text1"/>
        </w:rPr>
        <w:t xml:space="preserve"> </w:t>
      </w:r>
      <w:r w:rsidRPr="007B19ED">
        <w:rPr>
          <w:color w:val="000000" w:themeColor="text1"/>
        </w:rPr>
        <w:t xml:space="preserve">videogame play, on the other hand have a lingering effect that may trigger long-term memory processing that influences </w:t>
      </w:r>
      <w:r w:rsidRPr="007B19ED">
        <w:rPr>
          <w:i/>
          <w:iCs/>
          <w:color w:val="000000" w:themeColor="text1"/>
        </w:rPr>
        <w:t>subsequent</w:t>
      </w:r>
      <w:r w:rsidRPr="007B19ED">
        <w:rPr>
          <w:color w:val="000000" w:themeColor="text1"/>
        </w:rPr>
        <w:t xml:space="preserve"> greater semantic richness. </w:t>
      </w:r>
      <w:r w:rsidR="5F7D474A" w:rsidRPr="007B19ED">
        <w:rPr>
          <w:color w:val="000000" w:themeColor="text1"/>
        </w:rPr>
        <w:t xml:space="preserve">Nonetheless, the above </w:t>
      </w:r>
      <w:r w:rsidR="330AF15F" w:rsidRPr="007B19ED">
        <w:rPr>
          <w:color w:val="000000" w:themeColor="text1"/>
        </w:rPr>
        <w:t>processes</w:t>
      </w:r>
      <w:r w:rsidR="5F7D474A" w:rsidRPr="007B19ED">
        <w:rPr>
          <w:color w:val="000000" w:themeColor="text1"/>
        </w:rPr>
        <w:t xml:space="preserve"> are </w:t>
      </w:r>
      <w:r w:rsidR="2AEF5944" w:rsidRPr="007B19ED">
        <w:rPr>
          <w:color w:val="000000" w:themeColor="text1"/>
        </w:rPr>
        <w:t xml:space="preserve">intrinsically </w:t>
      </w:r>
      <w:r w:rsidR="5F7D474A" w:rsidRPr="007B19ED">
        <w:rPr>
          <w:color w:val="000000" w:themeColor="text1"/>
        </w:rPr>
        <w:t xml:space="preserve">connected to </w:t>
      </w:r>
      <w:r w:rsidR="7DD76CC0" w:rsidRPr="007B19ED">
        <w:rPr>
          <w:color w:val="000000" w:themeColor="text1"/>
        </w:rPr>
        <w:t>attentional</w:t>
      </w:r>
      <w:r w:rsidR="5F7D474A" w:rsidRPr="007B19ED">
        <w:rPr>
          <w:color w:val="000000" w:themeColor="text1"/>
        </w:rPr>
        <w:t xml:space="preserve"> </w:t>
      </w:r>
      <w:r w:rsidR="41E59AD9" w:rsidRPr="007B19ED">
        <w:rPr>
          <w:color w:val="000000" w:themeColor="text1"/>
        </w:rPr>
        <w:t>processes</w:t>
      </w:r>
      <w:r w:rsidR="2CA45AFB" w:rsidRPr="007B19ED">
        <w:rPr>
          <w:color w:val="000000" w:themeColor="text1"/>
        </w:rPr>
        <w:t xml:space="preserve">, attentional </w:t>
      </w:r>
      <w:r w:rsidR="475755B4" w:rsidRPr="007B19ED">
        <w:rPr>
          <w:color w:val="000000" w:themeColor="text1"/>
        </w:rPr>
        <w:t>breath</w:t>
      </w:r>
      <w:r w:rsidR="2CA45AFB" w:rsidRPr="007B19ED">
        <w:rPr>
          <w:color w:val="000000" w:themeColor="text1"/>
        </w:rPr>
        <w:t xml:space="preserve"> and emotional responses </w:t>
      </w:r>
      <w:r w:rsidR="521D7898" w:rsidRPr="007B19ED">
        <w:rPr>
          <w:color w:val="000000" w:themeColor="text1"/>
        </w:rPr>
        <w:t>involved</w:t>
      </w:r>
      <w:r w:rsidR="2CA45AFB" w:rsidRPr="007B19ED">
        <w:rPr>
          <w:color w:val="000000" w:themeColor="text1"/>
        </w:rPr>
        <w:t xml:space="preserve"> in viewing </w:t>
      </w:r>
      <w:r w:rsidR="4ADDA1F7" w:rsidRPr="007B19ED">
        <w:rPr>
          <w:color w:val="000000" w:themeColor="text1"/>
        </w:rPr>
        <w:t>videogame stimuli</w:t>
      </w:r>
      <w:r w:rsidR="007F049B" w:rsidRPr="007B19ED">
        <w:rPr>
          <w:color w:val="000000" w:themeColor="text1"/>
        </w:rPr>
        <w:t>.</w:t>
      </w:r>
    </w:p>
    <w:p w14:paraId="1952DA2A" w14:textId="77777777" w:rsidR="009317E4" w:rsidRPr="007B19ED" w:rsidRDefault="5AD75541" w:rsidP="00B10F55">
      <w:pPr>
        <w:pStyle w:val="Heading2"/>
        <w:spacing w:before="200" w:after="200"/>
        <w:rPr>
          <w:color w:val="000000" w:themeColor="text1"/>
        </w:rPr>
      </w:pPr>
      <w:r w:rsidRPr="007B19ED">
        <w:rPr>
          <w:color w:val="000000" w:themeColor="text1"/>
        </w:rPr>
        <w:lastRenderedPageBreak/>
        <w:t xml:space="preserve">2.2 Visual stimuli of videogames and attentional breadth </w:t>
      </w:r>
    </w:p>
    <w:p w14:paraId="1A884737" w14:textId="493CEF72" w:rsidR="009317E4" w:rsidRPr="007B19ED" w:rsidRDefault="00776474" w:rsidP="00F93F3E">
      <w:pPr>
        <w:spacing w:line="480" w:lineRule="auto"/>
        <w:rPr>
          <w:color w:val="000000" w:themeColor="text1"/>
        </w:rPr>
      </w:pPr>
      <w:r w:rsidRPr="007B19ED">
        <w:rPr>
          <w:color w:val="000000" w:themeColor="text1"/>
        </w:rPr>
        <w:t xml:space="preserve">Visual stimuli within videogame play involves a number of cognitive mechanisms, including top-down or bottom-up attentional processes (Boot et al., 2008; Green &amp; Bavelier, 2012; Oei &amp; Patterson, 2013; Spence &amp; Feng, 2010), which are related to attentional breadth (Spence &amp; Feng, 2010). </w:t>
      </w:r>
      <w:r w:rsidR="5AD75541" w:rsidRPr="007B19ED">
        <w:rPr>
          <w:color w:val="000000" w:themeColor="text1"/>
        </w:rPr>
        <w:t xml:space="preserve">Notably, attentional breadth is the </w:t>
      </w:r>
      <w:r w:rsidR="5AD75541" w:rsidRPr="007B19ED">
        <w:rPr>
          <w:i/>
          <w:iCs/>
          <w:color w:val="000000" w:themeColor="text1"/>
        </w:rPr>
        <w:t>gate</w:t>
      </w:r>
      <w:r w:rsidR="5AD75541" w:rsidRPr="007B19ED">
        <w:rPr>
          <w:color w:val="000000" w:themeColor="text1"/>
        </w:rPr>
        <w:t xml:space="preserve"> that associates </w:t>
      </w:r>
      <w:r w:rsidR="002B0595" w:rsidRPr="007B19ED">
        <w:rPr>
          <w:color w:val="000000" w:themeColor="text1"/>
        </w:rPr>
        <w:t xml:space="preserve">attention </w:t>
      </w:r>
      <w:r w:rsidR="5AD75541" w:rsidRPr="007B19ED">
        <w:rPr>
          <w:color w:val="000000" w:themeColor="text1"/>
        </w:rPr>
        <w:t>with other higher order</w:t>
      </w:r>
      <w:r w:rsidR="024765B3" w:rsidRPr="007B19ED">
        <w:rPr>
          <w:color w:val="000000" w:themeColor="text1"/>
        </w:rPr>
        <w:t xml:space="preserve"> </w:t>
      </w:r>
      <w:r w:rsidR="5AD75541" w:rsidRPr="007B19ED">
        <w:rPr>
          <w:color w:val="000000" w:themeColor="text1"/>
        </w:rPr>
        <w:t>cognitive process</w:t>
      </w:r>
      <w:r w:rsidR="002B0595" w:rsidRPr="007B19ED">
        <w:rPr>
          <w:color w:val="000000" w:themeColor="text1"/>
        </w:rPr>
        <w:t>es</w:t>
      </w:r>
      <w:r w:rsidR="5AD75541" w:rsidRPr="007B19ED">
        <w:rPr>
          <w:color w:val="000000" w:themeColor="text1"/>
        </w:rPr>
        <w:t xml:space="preserve"> and creativity (memory, metacognition, executive functions etc</w:t>
      </w:r>
      <w:r w:rsidR="00C62207" w:rsidRPr="007B19ED">
        <w:rPr>
          <w:color w:val="000000" w:themeColor="text1"/>
        </w:rPr>
        <w:t>.</w:t>
      </w:r>
      <w:r w:rsidR="5AD75541" w:rsidRPr="007B19ED">
        <w:rPr>
          <w:color w:val="000000" w:themeColor="text1"/>
        </w:rPr>
        <w:t xml:space="preserve">; Spence &amp; Feng, 2010). Videogame play involves different forms of goals that require players to pay attention </w:t>
      </w:r>
      <w:r w:rsidR="23330642" w:rsidRPr="007B19ED">
        <w:rPr>
          <w:color w:val="000000" w:themeColor="text1"/>
        </w:rPr>
        <w:t>to</w:t>
      </w:r>
      <w:r w:rsidR="5AD75541" w:rsidRPr="007B19ED">
        <w:rPr>
          <w:color w:val="000000" w:themeColor="text1"/>
        </w:rPr>
        <w:t xml:space="preserve"> differentiate goal-relevant and goal-irrelevant visual stimuli, which involve higher cognitive processes, including the demand for attentional breadth to various amounts depending on videogame type (Oei &amp; Patterson, 2013).</w:t>
      </w:r>
    </w:p>
    <w:p w14:paraId="7920C72B" w14:textId="1B8607FC" w:rsidR="009317E4" w:rsidRPr="007B19ED" w:rsidRDefault="42A121CA">
      <w:pPr>
        <w:spacing w:line="480" w:lineRule="auto"/>
        <w:ind w:firstLine="720"/>
        <w:rPr>
          <w:color w:val="000000" w:themeColor="text1"/>
        </w:rPr>
      </w:pPr>
      <w:r w:rsidRPr="007B19ED">
        <w:rPr>
          <w:color w:val="000000" w:themeColor="text1"/>
        </w:rPr>
        <w:t>Action videogame</w:t>
      </w:r>
      <w:r w:rsidR="115E270C" w:rsidRPr="007B19ED">
        <w:rPr>
          <w:color w:val="000000" w:themeColor="text1"/>
        </w:rPr>
        <w:t xml:space="preserve"> play</w:t>
      </w:r>
      <w:r w:rsidRPr="007B19ED">
        <w:rPr>
          <w:color w:val="000000" w:themeColor="text1"/>
        </w:rPr>
        <w:t xml:space="preserve"> ha</w:t>
      </w:r>
      <w:r w:rsidR="36478106" w:rsidRPr="007B19ED">
        <w:rPr>
          <w:color w:val="000000" w:themeColor="text1"/>
        </w:rPr>
        <w:t>s</w:t>
      </w:r>
      <w:r w:rsidRPr="007B19ED">
        <w:rPr>
          <w:color w:val="000000" w:themeColor="text1"/>
        </w:rPr>
        <w:t xml:space="preserve"> been shown to improve players’ visual attentional breadth throughout the visual field, in comparison to non-action videogames (</w:t>
      </w:r>
      <w:proofErr w:type="spellStart"/>
      <w:r w:rsidR="20658908" w:rsidRPr="007B19ED">
        <w:rPr>
          <w:color w:val="000000" w:themeColor="text1"/>
        </w:rPr>
        <w:t>Bediou</w:t>
      </w:r>
      <w:proofErr w:type="spellEnd"/>
      <w:r w:rsidR="20658908" w:rsidRPr="007B19ED">
        <w:rPr>
          <w:color w:val="000000" w:themeColor="text1"/>
        </w:rPr>
        <w:t xml:space="preserve"> et a</w:t>
      </w:r>
      <w:r w:rsidR="6BD21C3A" w:rsidRPr="007B19ED">
        <w:rPr>
          <w:color w:val="000000" w:themeColor="text1"/>
        </w:rPr>
        <w:t>l</w:t>
      </w:r>
      <w:r w:rsidR="20658908" w:rsidRPr="007B19ED">
        <w:rPr>
          <w:color w:val="000000" w:themeColor="text1"/>
        </w:rPr>
        <w:t xml:space="preserve">., 2023; </w:t>
      </w:r>
      <w:r w:rsidRPr="007B19ED">
        <w:rPr>
          <w:color w:val="000000" w:themeColor="text1"/>
        </w:rPr>
        <w:t>Green &amp; Bavelier, 2006; Spence &amp; Feng, 2010). Spence and Feng (2010, p. 97) emphasised that action videogame</w:t>
      </w:r>
      <w:r w:rsidR="7FC56FDD" w:rsidRPr="007B19ED">
        <w:rPr>
          <w:color w:val="000000" w:themeColor="text1"/>
        </w:rPr>
        <w:t>s</w:t>
      </w:r>
      <w:r w:rsidRPr="007B19ED">
        <w:rPr>
          <w:color w:val="000000" w:themeColor="text1"/>
        </w:rPr>
        <w:t xml:space="preserve"> play facilitate</w:t>
      </w:r>
      <w:r w:rsidR="00C62207" w:rsidRPr="007B19ED">
        <w:rPr>
          <w:color w:val="000000" w:themeColor="text1"/>
        </w:rPr>
        <w:t>s</w:t>
      </w:r>
      <w:r w:rsidRPr="007B19ED">
        <w:rPr>
          <w:color w:val="000000" w:themeColor="text1"/>
        </w:rPr>
        <w:t xml:space="preserve"> the capacity to distribute players’ attention over a wide range of the visual field, so that players c</w:t>
      </w:r>
      <w:r w:rsidR="00C62207" w:rsidRPr="007B19ED">
        <w:rPr>
          <w:color w:val="000000" w:themeColor="text1"/>
        </w:rPr>
        <w:t xml:space="preserve">an </w:t>
      </w:r>
      <w:r w:rsidRPr="007B19ED">
        <w:rPr>
          <w:color w:val="000000" w:themeColor="text1"/>
        </w:rPr>
        <w:t xml:space="preserve">recognise stimuli in the peripheral by “localizing potential targets without fixing [their] gaze on the many objects in the periphery”. This ability allows individuals to process information collected from visual stimuli present in the entire visual field, prior to other higher cognitive processes, </w:t>
      </w:r>
      <w:r w:rsidR="7A5130CE" w:rsidRPr="007B19ED">
        <w:rPr>
          <w:color w:val="000000" w:themeColor="text1"/>
        </w:rPr>
        <w:t>in order to</w:t>
      </w:r>
      <w:r w:rsidRPr="007B19ED">
        <w:rPr>
          <w:color w:val="000000" w:themeColor="text1"/>
        </w:rPr>
        <w:t xml:space="preserve"> proceed with subsequent cognitive and behavioural changes.</w:t>
      </w:r>
    </w:p>
    <w:p w14:paraId="7985B3AE" w14:textId="0EDB9AA4" w:rsidR="009317E4" w:rsidRPr="007B19ED" w:rsidRDefault="42A121CA" w:rsidP="46E8CDC9">
      <w:pPr>
        <w:spacing w:after="240" w:line="480" w:lineRule="auto"/>
        <w:ind w:firstLine="720"/>
        <w:rPr>
          <w:color w:val="000000" w:themeColor="text1"/>
        </w:rPr>
      </w:pPr>
      <w:r w:rsidRPr="007B19ED">
        <w:rPr>
          <w:color w:val="000000" w:themeColor="text1"/>
        </w:rPr>
        <w:t>Due to the close association between attentional breadth and other cognitive processes, previous literature has distinguished</w:t>
      </w:r>
      <w:r w:rsidR="30E7111E" w:rsidRPr="007B19ED">
        <w:rPr>
          <w:color w:val="000000" w:themeColor="text1"/>
        </w:rPr>
        <w:t xml:space="preserve"> different aspects</w:t>
      </w:r>
      <w:r w:rsidR="6622561A" w:rsidRPr="007B19ED">
        <w:rPr>
          <w:color w:val="000000" w:themeColor="text1"/>
        </w:rPr>
        <w:t>. For instance, Chung et al. (2022</w:t>
      </w:r>
      <w:r w:rsidR="2E0547F0" w:rsidRPr="007B19ED">
        <w:rPr>
          <w:color w:val="000000" w:themeColor="text1"/>
        </w:rPr>
        <w:t>, p. 2</w:t>
      </w:r>
      <w:r w:rsidR="6622561A" w:rsidRPr="007B19ED">
        <w:rPr>
          <w:color w:val="000000" w:themeColor="text1"/>
        </w:rPr>
        <w:t xml:space="preserve">) </w:t>
      </w:r>
      <w:r w:rsidR="36F5DCD2" w:rsidRPr="007B19ED">
        <w:rPr>
          <w:color w:val="000000" w:themeColor="text1"/>
        </w:rPr>
        <w:t xml:space="preserve">suggest that </w:t>
      </w:r>
      <w:r w:rsidR="36F5DCD2" w:rsidRPr="007B19ED">
        <w:rPr>
          <w:i/>
          <w:iCs/>
          <w:color w:val="000000" w:themeColor="text1"/>
        </w:rPr>
        <w:t xml:space="preserve">cognitive breath </w:t>
      </w:r>
      <w:r w:rsidR="36F5DCD2" w:rsidRPr="007B19ED">
        <w:rPr>
          <w:color w:val="000000" w:themeColor="text1"/>
        </w:rPr>
        <w:t xml:space="preserve">can be categorised broadly into </w:t>
      </w:r>
      <w:r w:rsidR="6C7825F8" w:rsidRPr="007B19ED">
        <w:rPr>
          <w:i/>
          <w:iCs/>
          <w:color w:val="000000" w:themeColor="text1"/>
        </w:rPr>
        <w:t>attentional/perceptual breadth</w:t>
      </w:r>
      <w:r w:rsidR="6C7825F8" w:rsidRPr="007B19ED">
        <w:rPr>
          <w:color w:val="000000" w:themeColor="text1"/>
        </w:rPr>
        <w:t xml:space="preserve"> </w:t>
      </w:r>
      <w:r w:rsidR="3FF5ED05" w:rsidRPr="007B19ED">
        <w:rPr>
          <w:color w:val="000000" w:themeColor="text1"/>
        </w:rPr>
        <w:t>(</w:t>
      </w:r>
      <w:r w:rsidR="6C7825F8" w:rsidRPr="007B19ED">
        <w:rPr>
          <w:color w:val="000000" w:themeColor="text1"/>
        </w:rPr>
        <w:t xml:space="preserve">being “the tendency to concentrate attention locally in a small region </w:t>
      </w:r>
      <w:r w:rsidR="5EA4904E" w:rsidRPr="007B19ED">
        <w:rPr>
          <w:color w:val="000000" w:themeColor="text1"/>
        </w:rPr>
        <w:t>of space versus allocating it more globally over a larger region</w:t>
      </w:r>
      <w:r w:rsidR="64EEBF07" w:rsidRPr="007B19ED">
        <w:rPr>
          <w:color w:val="000000" w:themeColor="text1"/>
        </w:rPr>
        <w:t>”</w:t>
      </w:r>
      <w:r w:rsidR="4604C495" w:rsidRPr="007B19ED">
        <w:rPr>
          <w:color w:val="000000" w:themeColor="text1"/>
        </w:rPr>
        <w:t xml:space="preserve">) </w:t>
      </w:r>
      <w:r w:rsidR="64EEBF07" w:rsidRPr="007B19ED">
        <w:rPr>
          <w:color w:val="000000" w:themeColor="text1"/>
        </w:rPr>
        <w:t xml:space="preserve">and </w:t>
      </w:r>
      <w:r w:rsidR="64EEBF07" w:rsidRPr="007B19ED">
        <w:rPr>
          <w:i/>
          <w:iCs/>
          <w:color w:val="000000" w:themeColor="text1"/>
        </w:rPr>
        <w:t>conceptu</w:t>
      </w:r>
      <w:r w:rsidR="00BB4769" w:rsidRPr="007B19ED">
        <w:rPr>
          <w:i/>
          <w:iCs/>
          <w:color w:val="000000" w:themeColor="text1"/>
        </w:rPr>
        <w:t>al</w:t>
      </w:r>
      <w:r w:rsidR="64EEBF07" w:rsidRPr="007B19ED">
        <w:rPr>
          <w:i/>
          <w:iCs/>
          <w:color w:val="000000" w:themeColor="text1"/>
        </w:rPr>
        <w:t xml:space="preserve"> breadth </w:t>
      </w:r>
      <w:r w:rsidR="59C47E04" w:rsidRPr="007B19ED">
        <w:rPr>
          <w:color w:val="000000" w:themeColor="text1"/>
        </w:rPr>
        <w:t>(</w:t>
      </w:r>
      <w:r w:rsidR="4BCE3F03" w:rsidRPr="007B19ED">
        <w:rPr>
          <w:color w:val="000000" w:themeColor="text1"/>
        </w:rPr>
        <w:t>“breadth and flexibility of thought”</w:t>
      </w:r>
      <w:r w:rsidR="129E38CE" w:rsidRPr="007B19ED">
        <w:rPr>
          <w:color w:val="000000" w:themeColor="text1"/>
        </w:rPr>
        <w:t>)</w:t>
      </w:r>
      <w:r w:rsidR="571BE03E" w:rsidRPr="007B19ED">
        <w:rPr>
          <w:color w:val="000000" w:themeColor="text1"/>
        </w:rPr>
        <w:t xml:space="preserve">. </w:t>
      </w:r>
      <w:r w:rsidR="12109005" w:rsidRPr="007B19ED">
        <w:rPr>
          <w:color w:val="000000" w:themeColor="text1"/>
        </w:rPr>
        <w:t xml:space="preserve">Moreover, </w:t>
      </w:r>
      <w:r w:rsidRPr="007B19ED">
        <w:rPr>
          <w:i/>
          <w:iCs/>
          <w:color w:val="000000" w:themeColor="text1"/>
        </w:rPr>
        <w:t>visual</w:t>
      </w:r>
      <w:r w:rsidR="606B1684" w:rsidRPr="007B19ED">
        <w:rPr>
          <w:i/>
          <w:iCs/>
          <w:color w:val="000000" w:themeColor="text1"/>
        </w:rPr>
        <w:t xml:space="preserve"> </w:t>
      </w:r>
      <w:r w:rsidR="7F651982" w:rsidRPr="007B19ED">
        <w:rPr>
          <w:i/>
          <w:iCs/>
          <w:color w:val="000000" w:themeColor="text1"/>
        </w:rPr>
        <w:t>attentional breadth</w:t>
      </w:r>
      <w:r w:rsidR="53BF3AC1" w:rsidRPr="007B19ED">
        <w:rPr>
          <w:i/>
          <w:iCs/>
          <w:color w:val="000000" w:themeColor="text1"/>
        </w:rPr>
        <w:t xml:space="preserve"> </w:t>
      </w:r>
      <w:r w:rsidR="606B1684" w:rsidRPr="007B19ED">
        <w:rPr>
          <w:color w:val="000000" w:themeColor="text1"/>
        </w:rPr>
        <w:t>(</w:t>
      </w:r>
      <w:r w:rsidR="439376F7" w:rsidRPr="007B19ED">
        <w:rPr>
          <w:color w:val="000000" w:themeColor="text1"/>
        </w:rPr>
        <w:t xml:space="preserve">or </w:t>
      </w:r>
      <w:r w:rsidR="439376F7" w:rsidRPr="007B19ED">
        <w:rPr>
          <w:i/>
          <w:iCs/>
          <w:color w:val="000000" w:themeColor="text1"/>
        </w:rPr>
        <w:t>field of view</w:t>
      </w:r>
      <w:r w:rsidR="439376F7" w:rsidRPr="007B19ED">
        <w:rPr>
          <w:color w:val="000000" w:themeColor="text1"/>
        </w:rPr>
        <w:t xml:space="preserve"> </w:t>
      </w:r>
      <w:r w:rsidR="7969DBA5" w:rsidRPr="007B19ED">
        <w:rPr>
          <w:color w:val="000000" w:themeColor="text1"/>
        </w:rPr>
        <w:t>which has been defined as</w:t>
      </w:r>
      <w:r w:rsidR="439376F7" w:rsidRPr="007B19ED">
        <w:rPr>
          <w:color w:val="000000" w:themeColor="text1"/>
        </w:rPr>
        <w:t xml:space="preserve"> </w:t>
      </w:r>
      <w:r w:rsidR="7E89E1E2" w:rsidRPr="007B19ED">
        <w:rPr>
          <w:color w:val="000000" w:themeColor="text1"/>
        </w:rPr>
        <w:t xml:space="preserve">“the visual area in which information can be acquired within one eye fixation”, </w:t>
      </w:r>
      <w:r w:rsidR="11F0C670" w:rsidRPr="007B19ED">
        <w:rPr>
          <w:color w:val="000000" w:themeColor="text1"/>
        </w:rPr>
        <w:t>Ball et al., 1988, p.</w:t>
      </w:r>
      <w:r w:rsidR="77D36C63" w:rsidRPr="007B19ED">
        <w:rPr>
          <w:color w:val="000000" w:themeColor="text1"/>
        </w:rPr>
        <w:t xml:space="preserve"> 2210</w:t>
      </w:r>
      <w:r w:rsidR="11F0C670" w:rsidRPr="007B19ED">
        <w:rPr>
          <w:color w:val="000000" w:themeColor="text1"/>
        </w:rPr>
        <w:t>)</w:t>
      </w:r>
      <w:r w:rsidR="628D5E13" w:rsidRPr="007B19ED">
        <w:rPr>
          <w:color w:val="000000" w:themeColor="text1"/>
        </w:rPr>
        <w:t xml:space="preserve"> is another example</w:t>
      </w:r>
      <w:r w:rsidR="6164FABF" w:rsidRPr="007B19ED">
        <w:rPr>
          <w:color w:val="000000" w:themeColor="text1"/>
        </w:rPr>
        <w:t>. Such</w:t>
      </w:r>
      <w:r w:rsidRPr="007B19ED">
        <w:rPr>
          <w:color w:val="000000" w:themeColor="text1"/>
        </w:rPr>
        <w:t xml:space="preserve"> dimensions are often studied separately within </w:t>
      </w:r>
      <w:r w:rsidR="00B247F0" w:rsidRPr="007B19ED">
        <w:rPr>
          <w:color w:val="000000" w:themeColor="text1"/>
        </w:rPr>
        <w:t>the video</w:t>
      </w:r>
      <w:r w:rsidRPr="007B19ED">
        <w:rPr>
          <w:color w:val="000000" w:themeColor="text1"/>
        </w:rPr>
        <w:t>game</w:t>
      </w:r>
      <w:r w:rsidR="22DE1546" w:rsidRPr="007B19ED">
        <w:rPr>
          <w:color w:val="000000" w:themeColor="text1"/>
        </w:rPr>
        <w:t xml:space="preserve"> literature (</w:t>
      </w:r>
      <w:proofErr w:type="spellStart"/>
      <w:r w:rsidR="75BC075E" w:rsidRPr="007B19ED">
        <w:rPr>
          <w:color w:val="000000" w:themeColor="text1"/>
        </w:rPr>
        <w:t>Bediou</w:t>
      </w:r>
      <w:proofErr w:type="spellEnd"/>
      <w:r w:rsidR="75BC075E" w:rsidRPr="007B19ED">
        <w:rPr>
          <w:color w:val="000000" w:themeColor="text1"/>
        </w:rPr>
        <w:t xml:space="preserve"> et a</w:t>
      </w:r>
      <w:r w:rsidR="0DF7EC21" w:rsidRPr="007B19ED">
        <w:rPr>
          <w:color w:val="000000" w:themeColor="text1"/>
        </w:rPr>
        <w:t>l</w:t>
      </w:r>
      <w:r w:rsidR="75BC075E" w:rsidRPr="007B19ED">
        <w:rPr>
          <w:color w:val="000000" w:themeColor="text1"/>
        </w:rPr>
        <w:t xml:space="preserve">., 2023; </w:t>
      </w:r>
      <w:r w:rsidR="22DE1546" w:rsidRPr="007B19ED">
        <w:rPr>
          <w:color w:val="000000" w:themeColor="text1"/>
        </w:rPr>
        <w:t xml:space="preserve">Green &amp; Bavelier, 2006; Space &amp; Feng, 2010) and creativity research (e.g., Fredrickson &amp; Branigan, 2005; </w:t>
      </w:r>
      <w:r w:rsidR="22DE1546" w:rsidRPr="007B19ED">
        <w:rPr>
          <w:color w:val="000000" w:themeColor="text1"/>
        </w:rPr>
        <w:lastRenderedPageBreak/>
        <w:t xml:space="preserve">Friedman et al., 2003; </w:t>
      </w:r>
      <w:proofErr w:type="spellStart"/>
      <w:r w:rsidR="22DE1546" w:rsidRPr="007B19ED">
        <w:rPr>
          <w:color w:val="000000" w:themeColor="text1"/>
        </w:rPr>
        <w:t>Kasof</w:t>
      </w:r>
      <w:proofErr w:type="spellEnd"/>
      <w:r w:rsidR="22DE1546" w:rsidRPr="007B19ED">
        <w:rPr>
          <w:color w:val="000000" w:themeColor="text1"/>
        </w:rPr>
        <w:t xml:space="preserve">, 1997; </w:t>
      </w:r>
      <w:proofErr w:type="spellStart"/>
      <w:r w:rsidR="22DE1546" w:rsidRPr="007B19ED">
        <w:rPr>
          <w:color w:val="000000" w:themeColor="text1"/>
        </w:rPr>
        <w:t>Kounios</w:t>
      </w:r>
      <w:proofErr w:type="spellEnd"/>
      <w:r w:rsidR="22DE1546" w:rsidRPr="007B19ED">
        <w:rPr>
          <w:color w:val="000000" w:themeColor="text1"/>
        </w:rPr>
        <w:t xml:space="preserve"> et al., 2008)</w:t>
      </w:r>
      <w:r w:rsidRPr="007B19ED">
        <w:rPr>
          <w:color w:val="000000" w:themeColor="text1"/>
        </w:rPr>
        <w:t>, even though they are closely connected.</w:t>
      </w:r>
      <w:r w:rsidR="472E4A1F" w:rsidRPr="007B19ED">
        <w:rPr>
          <w:color w:val="000000" w:themeColor="text1"/>
        </w:rPr>
        <w:t xml:space="preserve"> </w:t>
      </w:r>
      <w:r w:rsidRPr="007B19ED">
        <w:rPr>
          <w:color w:val="000000" w:themeColor="text1"/>
        </w:rPr>
        <w:t xml:space="preserve">Very limited interdisciplinary research has investigated to what extent different videogame types impact on players’ creativity. However, in 2015 </w:t>
      </w:r>
      <w:r w:rsidR="007E772D" w:rsidRPr="007B19ED">
        <w:rPr>
          <w:color w:val="000000" w:themeColor="text1"/>
        </w:rPr>
        <w:t>Yeh</w:t>
      </w:r>
      <w:r w:rsidRPr="007B19ED">
        <w:rPr>
          <w:color w:val="000000" w:themeColor="text1"/>
        </w:rPr>
        <w:t xml:space="preserve"> hypothesised that the complex visual display in action videogames might broaden </w:t>
      </w:r>
      <w:r w:rsidR="00C62207" w:rsidRPr="007B19ED">
        <w:rPr>
          <w:color w:val="000000" w:themeColor="text1"/>
        </w:rPr>
        <w:t>attentional/perceptual</w:t>
      </w:r>
      <w:r w:rsidR="00C62207" w:rsidRPr="007B19ED">
        <w:rPr>
          <w:i/>
          <w:iCs/>
          <w:color w:val="000000" w:themeColor="text1"/>
        </w:rPr>
        <w:t xml:space="preserve"> </w:t>
      </w:r>
      <w:r w:rsidRPr="007B19ED">
        <w:rPr>
          <w:color w:val="000000" w:themeColor="text1"/>
        </w:rPr>
        <w:t>breadth, benefiting the process of remote idea associations, which generates new ideas and enhances creativity. Nonetheless, to the knowledge of the present authors there is no empirical evidence to date to support this claim.</w:t>
      </w:r>
    </w:p>
    <w:p w14:paraId="194B0C2E" w14:textId="77777777" w:rsidR="009317E4" w:rsidRPr="007B19ED" w:rsidRDefault="5AD75541">
      <w:pPr>
        <w:pStyle w:val="Heading2"/>
        <w:spacing w:before="200" w:after="200" w:line="480" w:lineRule="auto"/>
        <w:rPr>
          <w:color w:val="000000" w:themeColor="text1"/>
        </w:rPr>
      </w:pPr>
      <w:r w:rsidRPr="007B19ED">
        <w:rPr>
          <w:color w:val="000000" w:themeColor="text1"/>
        </w:rPr>
        <w:t xml:space="preserve">2.3 Emotional content of videogame stimuli and its potential influence on attentional breadth </w:t>
      </w:r>
    </w:p>
    <w:p w14:paraId="177C3FF1" w14:textId="60D6B6CD" w:rsidR="009317E4" w:rsidRPr="007B19ED" w:rsidRDefault="42A121CA" w:rsidP="00F93F3E">
      <w:pPr>
        <w:spacing w:line="480" w:lineRule="auto"/>
        <w:rPr>
          <w:color w:val="000000" w:themeColor="text1"/>
        </w:rPr>
      </w:pPr>
      <w:r w:rsidRPr="007B19ED">
        <w:rPr>
          <w:color w:val="000000" w:themeColor="text1"/>
        </w:rPr>
        <w:t>We should also consider that there has been a grow</w:t>
      </w:r>
      <w:r w:rsidR="7D359A00" w:rsidRPr="007B19ED">
        <w:rPr>
          <w:color w:val="000000" w:themeColor="text1"/>
        </w:rPr>
        <w:t xml:space="preserve">ing interest in the effects of </w:t>
      </w:r>
      <w:r w:rsidRPr="007B19ED">
        <w:rPr>
          <w:color w:val="000000" w:themeColor="text1"/>
        </w:rPr>
        <w:t xml:space="preserve">videogames on players’ emotions (e.g., Ivarsson et al., 2013; Pallavicini et al., 2021). </w:t>
      </w:r>
      <w:r w:rsidR="095082C2" w:rsidRPr="007B19ED">
        <w:rPr>
          <w:color w:val="000000" w:themeColor="text1"/>
        </w:rPr>
        <w:t xml:space="preserve">A review by </w:t>
      </w:r>
      <w:proofErr w:type="spellStart"/>
      <w:r w:rsidR="095082C2" w:rsidRPr="007B19ED">
        <w:rPr>
          <w:color w:val="000000" w:themeColor="text1"/>
        </w:rPr>
        <w:t>Granic</w:t>
      </w:r>
      <w:proofErr w:type="spellEnd"/>
      <w:r w:rsidR="095082C2" w:rsidRPr="007B19ED">
        <w:rPr>
          <w:color w:val="000000" w:themeColor="text1"/>
        </w:rPr>
        <w:t xml:space="preserve"> et al. (2014) highlighted the point that the emotional benefits of videogame play were found to generate positive feelings, improve mood and positive emotions. Specifically, videogames have shown to enhance relaxation and reduce stress (e.g., Russoniello et al., 2009); promote mild positive emotions, such as relaxation (</w:t>
      </w:r>
      <w:proofErr w:type="spellStart"/>
      <w:r w:rsidR="095082C2" w:rsidRPr="007B19ED">
        <w:rPr>
          <w:color w:val="000000" w:themeColor="text1"/>
        </w:rPr>
        <w:t>Parnandi</w:t>
      </w:r>
      <w:proofErr w:type="spellEnd"/>
      <w:r w:rsidR="095082C2" w:rsidRPr="007B19ED">
        <w:rPr>
          <w:color w:val="000000" w:themeColor="text1"/>
        </w:rPr>
        <w:t xml:space="preserve"> et al., 2014); and even produce the most intense positive emotional experiences</w:t>
      </w:r>
      <w:r w:rsidR="00776474" w:rsidRPr="007B19ED">
        <w:rPr>
          <w:color w:val="000000" w:themeColor="text1"/>
        </w:rPr>
        <w:t xml:space="preserve"> such as pleasure and desire</w:t>
      </w:r>
      <w:r w:rsidR="095082C2" w:rsidRPr="007B19ED">
        <w:rPr>
          <w:color w:val="000000" w:themeColor="text1"/>
        </w:rPr>
        <w:t xml:space="preserve"> – as gamers may view outcomes as an intrinsically rewarding activity (e.g., McGonigal, 2011).</w:t>
      </w:r>
    </w:p>
    <w:p w14:paraId="49D15FBA" w14:textId="2DD0CDF6" w:rsidR="009317E4" w:rsidRPr="007B19ED" w:rsidRDefault="42A121CA" w:rsidP="6D8C0979">
      <w:pPr>
        <w:spacing w:line="480" w:lineRule="auto"/>
        <w:ind w:firstLine="720"/>
        <w:rPr>
          <w:color w:val="000000" w:themeColor="text1"/>
        </w:rPr>
      </w:pPr>
      <w:r w:rsidRPr="007B19ED">
        <w:rPr>
          <w:color w:val="000000" w:themeColor="text1"/>
        </w:rPr>
        <w:t>Theories of emotion (popular in emotion-cognition research), such as valence-arousal (Russell, 1980) and valence-motivation dimension of emotion (Gable &amp; Harmon</w:t>
      </w:r>
      <w:r w:rsidR="28BDE16F" w:rsidRPr="007B19ED">
        <w:rPr>
          <w:color w:val="000000" w:themeColor="text1"/>
        </w:rPr>
        <w:t>-</w:t>
      </w:r>
      <w:r w:rsidR="00870757" w:rsidRPr="007B19ED">
        <w:rPr>
          <w:color w:val="000000" w:themeColor="text1"/>
        </w:rPr>
        <w:t>J</w:t>
      </w:r>
      <w:r w:rsidRPr="007B19ED">
        <w:rPr>
          <w:color w:val="000000" w:themeColor="text1"/>
        </w:rPr>
        <w:t>ones, 2008, 2010b) provide some foundations for understanding the effects between videogame play and emotions.</w:t>
      </w:r>
      <w:r w:rsidR="760ADD89" w:rsidRPr="007B19ED">
        <w:rPr>
          <w:color w:val="000000" w:themeColor="text1"/>
        </w:rPr>
        <w:t xml:space="preserve"> </w:t>
      </w:r>
      <w:r w:rsidR="499CDB05" w:rsidRPr="007B19ED">
        <w:rPr>
          <w:color w:val="000000" w:themeColor="text1"/>
        </w:rPr>
        <w:t xml:space="preserve">Russell (1980) proposed </w:t>
      </w:r>
      <w:r w:rsidR="386E4FCE" w:rsidRPr="007B19ED">
        <w:rPr>
          <w:color w:val="000000" w:themeColor="text1"/>
        </w:rPr>
        <w:t xml:space="preserve">the </w:t>
      </w:r>
      <w:r w:rsidR="499CDB05" w:rsidRPr="007B19ED">
        <w:rPr>
          <w:color w:val="000000" w:themeColor="text1"/>
        </w:rPr>
        <w:t>circu</w:t>
      </w:r>
      <w:r w:rsidR="65581269" w:rsidRPr="007B19ED">
        <w:rPr>
          <w:color w:val="000000" w:themeColor="text1"/>
        </w:rPr>
        <w:t xml:space="preserve">mplex model of emotion that all </w:t>
      </w:r>
      <w:r w:rsidR="3E727A37" w:rsidRPr="007B19ED">
        <w:rPr>
          <w:color w:val="000000" w:themeColor="text1"/>
        </w:rPr>
        <w:t xml:space="preserve">emotional states are compositions of the two </w:t>
      </w:r>
      <w:r w:rsidR="53FD798A" w:rsidRPr="007B19ED">
        <w:rPr>
          <w:color w:val="000000" w:themeColor="text1"/>
        </w:rPr>
        <w:t>fundamental</w:t>
      </w:r>
      <w:r w:rsidR="3E727A37" w:rsidRPr="007B19ED">
        <w:rPr>
          <w:color w:val="000000" w:themeColor="text1"/>
        </w:rPr>
        <w:t xml:space="preserve"> </w:t>
      </w:r>
      <w:r w:rsidR="126E9231" w:rsidRPr="007B19ED">
        <w:rPr>
          <w:color w:val="000000" w:themeColor="text1"/>
        </w:rPr>
        <w:t>neurophysiological</w:t>
      </w:r>
      <w:r w:rsidR="3E727A37" w:rsidRPr="007B19ED">
        <w:rPr>
          <w:color w:val="000000" w:themeColor="text1"/>
        </w:rPr>
        <w:t xml:space="preserve"> systems: valence (a </w:t>
      </w:r>
      <w:r w:rsidR="3B3E529F" w:rsidRPr="007B19ED">
        <w:rPr>
          <w:color w:val="000000" w:themeColor="text1"/>
        </w:rPr>
        <w:t>pleasure-displeasure continuum) and arousal (high and low arousal or aler</w:t>
      </w:r>
      <w:r w:rsidR="058BBCBE" w:rsidRPr="007B19ED">
        <w:rPr>
          <w:color w:val="000000" w:themeColor="text1"/>
        </w:rPr>
        <w:t xml:space="preserve">tness). For example, relaxation is a state of </w:t>
      </w:r>
      <w:r w:rsidR="32AD27C2" w:rsidRPr="007B19ED">
        <w:rPr>
          <w:color w:val="000000" w:themeColor="text1"/>
        </w:rPr>
        <w:t>m</w:t>
      </w:r>
      <w:r w:rsidR="3C116381" w:rsidRPr="007B19ED">
        <w:rPr>
          <w:color w:val="000000" w:themeColor="text1"/>
        </w:rPr>
        <w:t>e</w:t>
      </w:r>
      <w:r w:rsidR="32AD27C2" w:rsidRPr="007B19ED">
        <w:rPr>
          <w:color w:val="000000" w:themeColor="text1"/>
        </w:rPr>
        <w:t>d</w:t>
      </w:r>
      <w:r w:rsidR="0543C811" w:rsidRPr="007B19ED">
        <w:rPr>
          <w:color w:val="000000" w:themeColor="text1"/>
        </w:rPr>
        <w:t>i</w:t>
      </w:r>
      <w:r w:rsidR="32AD27C2" w:rsidRPr="007B19ED">
        <w:rPr>
          <w:color w:val="000000" w:themeColor="text1"/>
        </w:rPr>
        <w:t>an</w:t>
      </w:r>
      <w:r w:rsidR="00776474" w:rsidRPr="007B19ED">
        <w:rPr>
          <w:color w:val="000000" w:themeColor="text1"/>
        </w:rPr>
        <w:t>-high</w:t>
      </w:r>
      <w:r w:rsidR="32AD27C2" w:rsidRPr="007B19ED">
        <w:rPr>
          <w:color w:val="000000" w:themeColor="text1"/>
        </w:rPr>
        <w:t xml:space="preserve"> </w:t>
      </w:r>
      <w:r w:rsidR="058BBCBE" w:rsidRPr="007B19ED">
        <w:rPr>
          <w:color w:val="000000" w:themeColor="text1"/>
        </w:rPr>
        <w:t>pleas</w:t>
      </w:r>
      <w:r w:rsidR="73BD26BD" w:rsidRPr="007B19ED">
        <w:rPr>
          <w:color w:val="000000" w:themeColor="text1"/>
        </w:rPr>
        <w:t xml:space="preserve">ure </w:t>
      </w:r>
      <w:r w:rsidR="5050D450" w:rsidRPr="007B19ED">
        <w:rPr>
          <w:color w:val="000000" w:themeColor="text1"/>
        </w:rPr>
        <w:t>coupled with</w:t>
      </w:r>
      <w:r w:rsidR="058BBCBE" w:rsidRPr="007B19ED">
        <w:rPr>
          <w:color w:val="000000" w:themeColor="text1"/>
        </w:rPr>
        <w:t xml:space="preserve"> </w:t>
      </w:r>
      <w:r w:rsidR="506A1740" w:rsidRPr="007B19ED">
        <w:rPr>
          <w:color w:val="000000" w:themeColor="text1"/>
        </w:rPr>
        <w:t xml:space="preserve">low </w:t>
      </w:r>
      <w:r w:rsidR="6147ECF3" w:rsidRPr="007B19ED">
        <w:rPr>
          <w:color w:val="000000" w:themeColor="text1"/>
        </w:rPr>
        <w:t>activation</w:t>
      </w:r>
      <w:r w:rsidR="07B834AD" w:rsidRPr="007B19ED">
        <w:rPr>
          <w:color w:val="000000" w:themeColor="text1"/>
        </w:rPr>
        <w:t xml:space="preserve"> of arousal</w:t>
      </w:r>
      <w:r w:rsidR="38BC38E1" w:rsidRPr="007B19ED">
        <w:rPr>
          <w:color w:val="000000" w:themeColor="text1"/>
        </w:rPr>
        <w:t>;</w:t>
      </w:r>
      <w:r w:rsidR="07B834AD" w:rsidRPr="007B19ED">
        <w:rPr>
          <w:color w:val="000000" w:themeColor="text1"/>
        </w:rPr>
        <w:t xml:space="preserve"> </w:t>
      </w:r>
      <w:r w:rsidR="2F19189C" w:rsidRPr="007B19ED">
        <w:rPr>
          <w:color w:val="000000" w:themeColor="text1"/>
        </w:rPr>
        <w:t>whereas</w:t>
      </w:r>
      <w:r w:rsidR="169DF30E" w:rsidRPr="007B19ED">
        <w:rPr>
          <w:color w:val="000000" w:themeColor="text1"/>
        </w:rPr>
        <w:t xml:space="preserve"> </w:t>
      </w:r>
      <w:r w:rsidR="33972C03" w:rsidRPr="007B19ED">
        <w:rPr>
          <w:color w:val="000000" w:themeColor="text1"/>
        </w:rPr>
        <w:t xml:space="preserve">stress is a </w:t>
      </w:r>
      <w:r w:rsidR="69CB314D" w:rsidRPr="007B19ED">
        <w:rPr>
          <w:color w:val="000000" w:themeColor="text1"/>
        </w:rPr>
        <w:t>median</w:t>
      </w:r>
      <w:r w:rsidR="33972C03" w:rsidRPr="007B19ED">
        <w:rPr>
          <w:color w:val="000000" w:themeColor="text1"/>
        </w:rPr>
        <w:t>-</w:t>
      </w:r>
      <w:r w:rsidR="004885D4" w:rsidRPr="007B19ED">
        <w:rPr>
          <w:color w:val="000000" w:themeColor="text1"/>
        </w:rPr>
        <w:t>high</w:t>
      </w:r>
      <w:r w:rsidR="33972C03" w:rsidRPr="007B19ED">
        <w:rPr>
          <w:color w:val="000000" w:themeColor="text1"/>
        </w:rPr>
        <w:t xml:space="preserve"> </w:t>
      </w:r>
      <w:r w:rsidR="2BC55473" w:rsidRPr="007B19ED">
        <w:rPr>
          <w:color w:val="000000" w:themeColor="text1"/>
        </w:rPr>
        <w:t>displeasure</w:t>
      </w:r>
      <w:r w:rsidR="4F2DBE3D" w:rsidRPr="007B19ED">
        <w:rPr>
          <w:color w:val="000000" w:themeColor="text1"/>
        </w:rPr>
        <w:t xml:space="preserve"> </w:t>
      </w:r>
      <w:r w:rsidR="4176609A" w:rsidRPr="007B19ED">
        <w:rPr>
          <w:color w:val="000000" w:themeColor="text1"/>
        </w:rPr>
        <w:t>coupled</w:t>
      </w:r>
      <w:r w:rsidR="33972C03" w:rsidRPr="007B19ED">
        <w:rPr>
          <w:color w:val="000000" w:themeColor="text1"/>
        </w:rPr>
        <w:t xml:space="preserve"> with </w:t>
      </w:r>
      <w:r w:rsidR="1F035D1E" w:rsidRPr="007B19ED">
        <w:rPr>
          <w:color w:val="000000" w:themeColor="text1"/>
        </w:rPr>
        <w:t>median-</w:t>
      </w:r>
      <w:r w:rsidR="33972C03" w:rsidRPr="007B19ED">
        <w:rPr>
          <w:color w:val="000000" w:themeColor="text1"/>
        </w:rPr>
        <w:t>high acti</w:t>
      </w:r>
      <w:r w:rsidR="4B1BC0A1" w:rsidRPr="007B19ED">
        <w:rPr>
          <w:color w:val="000000" w:themeColor="text1"/>
        </w:rPr>
        <w:t>v</w:t>
      </w:r>
      <w:r w:rsidR="73B794E9" w:rsidRPr="007B19ED">
        <w:rPr>
          <w:color w:val="000000" w:themeColor="text1"/>
        </w:rPr>
        <w:t>ation</w:t>
      </w:r>
      <w:r w:rsidR="3E8FEE6A" w:rsidRPr="007B19ED">
        <w:rPr>
          <w:color w:val="000000" w:themeColor="text1"/>
        </w:rPr>
        <w:t xml:space="preserve"> state</w:t>
      </w:r>
      <w:r w:rsidR="55A47BAF" w:rsidRPr="007B19ED">
        <w:rPr>
          <w:color w:val="000000" w:themeColor="text1"/>
        </w:rPr>
        <w:t>.</w:t>
      </w:r>
      <w:r w:rsidR="73B794E9" w:rsidRPr="007B19ED">
        <w:rPr>
          <w:color w:val="000000" w:themeColor="text1"/>
        </w:rPr>
        <w:t xml:space="preserve"> </w:t>
      </w:r>
      <w:r w:rsidR="00796BD2" w:rsidRPr="007B19ED">
        <w:rPr>
          <w:color w:val="000000" w:themeColor="text1"/>
        </w:rPr>
        <w:t>B</w:t>
      </w:r>
      <w:r w:rsidR="60FB23F6" w:rsidRPr="007B19ED">
        <w:rPr>
          <w:color w:val="000000" w:themeColor="text1"/>
        </w:rPr>
        <w:t>roaden-and-build theory (Fredrickson &amp; Branigan, 2005) and positive affect-creativity research suggest that</w:t>
      </w:r>
      <w:r w:rsidR="64810D6F" w:rsidRPr="007B19ED">
        <w:rPr>
          <w:color w:val="000000" w:themeColor="text1"/>
        </w:rPr>
        <w:t xml:space="preserve"> </w:t>
      </w:r>
      <w:r w:rsidR="60FB23F6" w:rsidRPr="007B19ED">
        <w:rPr>
          <w:color w:val="000000" w:themeColor="text1"/>
        </w:rPr>
        <w:t>positive emotions signal a safe and relaxing environment, leading to more global</w:t>
      </w:r>
      <w:r w:rsidR="1EEDD689" w:rsidRPr="007B19ED">
        <w:rPr>
          <w:color w:val="000000" w:themeColor="text1"/>
        </w:rPr>
        <w:t xml:space="preserve"> and</w:t>
      </w:r>
      <w:r w:rsidR="60FB23F6" w:rsidRPr="007B19ED">
        <w:rPr>
          <w:color w:val="000000" w:themeColor="text1"/>
        </w:rPr>
        <w:t xml:space="preserve"> heuristics cognitive process which </w:t>
      </w:r>
      <w:r w:rsidR="1A63EC59" w:rsidRPr="007B19ED">
        <w:rPr>
          <w:color w:val="000000" w:themeColor="text1"/>
        </w:rPr>
        <w:t xml:space="preserve">enhance cognitive flexibility and facilitate </w:t>
      </w:r>
      <w:r w:rsidR="60FB23F6" w:rsidRPr="007B19ED">
        <w:rPr>
          <w:color w:val="000000" w:themeColor="text1"/>
        </w:rPr>
        <w:t xml:space="preserve">creative </w:t>
      </w:r>
      <w:r w:rsidR="60FB23F6" w:rsidRPr="007B19ED">
        <w:rPr>
          <w:color w:val="000000" w:themeColor="text1"/>
        </w:rPr>
        <w:lastRenderedPageBreak/>
        <w:t xml:space="preserve">idea generation </w:t>
      </w:r>
      <w:r w:rsidR="2FD67158" w:rsidRPr="007B19ED">
        <w:rPr>
          <w:color w:val="000000" w:themeColor="text1"/>
        </w:rPr>
        <w:t>and problem</w:t>
      </w:r>
      <w:r w:rsidR="517CD2D2" w:rsidRPr="007B19ED">
        <w:rPr>
          <w:color w:val="000000" w:themeColor="text1"/>
        </w:rPr>
        <w:t>-</w:t>
      </w:r>
      <w:r w:rsidR="2FD67158" w:rsidRPr="007B19ED">
        <w:rPr>
          <w:color w:val="000000" w:themeColor="text1"/>
        </w:rPr>
        <w:t xml:space="preserve">solving performances </w:t>
      </w:r>
      <w:r w:rsidR="60FB23F6" w:rsidRPr="007B19ED">
        <w:rPr>
          <w:color w:val="000000" w:themeColor="text1"/>
        </w:rPr>
        <w:t xml:space="preserve">(Ashby &amp; Isen 1999; Isen et al., 1987). </w:t>
      </w:r>
      <w:r w:rsidR="634FE827" w:rsidRPr="007B19ED">
        <w:rPr>
          <w:color w:val="000000" w:themeColor="text1"/>
        </w:rPr>
        <w:t xml:space="preserve">Furthermore, high-arousal </w:t>
      </w:r>
      <w:r w:rsidR="7C175D4E" w:rsidRPr="007B19ED">
        <w:rPr>
          <w:color w:val="000000" w:themeColor="text1"/>
        </w:rPr>
        <w:t>positive</w:t>
      </w:r>
      <w:r w:rsidR="634FE827" w:rsidRPr="007B19ED">
        <w:rPr>
          <w:color w:val="000000" w:themeColor="text1"/>
        </w:rPr>
        <w:t xml:space="preserve"> emotional states (e.g., happiness</w:t>
      </w:r>
      <w:r w:rsidR="032E07D2" w:rsidRPr="007B19ED">
        <w:rPr>
          <w:color w:val="000000" w:themeColor="text1"/>
        </w:rPr>
        <w:t xml:space="preserve">) broaden </w:t>
      </w:r>
      <w:r w:rsidR="7E97532C" w:rsidRPr="007B19ED">
        <w:rPr>
          <w:color w:val="000000" w:themeColor="text1"/>
        </w:rPr>
        <w:t>attentional</w:t>
      </w:r>
      <w:r w:rsidR="032E07D2" w:rsidRPr="007B19ED">
        <w:rPr>
          <w:color w:val="000000" w:themeColor="text1"/>
        </w:rPr>
        <w:t xml:space="preserve"> breadth</w:t>
      </w:r>
      <w:r w:rsidR="2CBE2195" w:rsidRPr="007B19ED">
        <w:rPr>
          <w:color w:val="000000" w:themeColor="text1"/>
        </w:rPr>
        <w:t xml:space="preserve"> and therefore </w:t>
      </w:r>
      <w:r w:rsidR="032E07D2" w:rsidRPr="007B19ED">
        <w:rPr>
          <w:color w:val="000000" w:themeColor="text1"/>
        </w:rPr>
        <w:t xml:space="preserve">benefit creative cognition (Frieman &amp; </w:t>
      </w:r>
      <w:proofErr w:type="spellStart"/>
      <w:r w:rsidR="2D97C1E3" w:rsidRPr="007B19ED">
        <w:rPr>
          <w:color w:val="000000" w:themeColor="text1"/>
        </w:rPr>
        <w:t>Förster</w:t>
      </w:r>
      <w:proofErr w:type="spellEnd"/>
      <w:r w:rsidR="2D97C1E3" w:rsidRPr="007B19ED">
        <w:rPr>
          <w:color w:val="000000" w:themeColor="text1"/>
        </w:rPr>
        <w:t>, 2010).</w:t>
      </w:r>
    </w:p>
    <w:p w14:paraId="3F27E723" w14:textId="1C0BA5C4" w:rsidR="009317E4" w:rsidRPr="007B19ED" w:rsidRDefault="3C0A860F" w:rsidP="6D8C0979">
      <w:pPr>
        <w:spacing w:line="480" w:lineRule="auto"/>
        <w:ind w:firstLine="720"/>
        <w:rPr>
          <w:color w:val="000000" w:themeColor="text1"/>
        </w:rPr>
      </w:pPr>
      <w:r w:rsidRPr="007B19ED">
        <w:rPr>
          <w:color w:val="000000" w:themeColor="text1"/>
        </w:rPr>
        <w:t>Moreover</w:t>
      </w:r>
      <w:r w:rsidR="60FB23F6" w:rsidRPr="007B19ED">
        <w:rPr>
          <w:color w:val="000000" w:themeColor="text1"/>
        </w:rPr>
        <w:t>, Gable &amp; Harmon-</w:t>
      </w:r>
      <w:r w:rsidR="00870757" w:rsidRPr="007B19ED">
        <w:rPr>
          <w:color w:val="000000" w:themeColor="text1"/>
        </w:rPr>
        <w:t>J</w:t>
      </w:r>
      <w:r w:rsidR="60FB23F6" w:rsidRPr="007B19ED">
        <w:rPr>
          <w:color w:val="000000" w:themeColor="text1"/>
        </w:rPr>
        <w:t xml:space="preserve">ones (2008, 2010b) </w:t>
      </w:r>
      <w:r w:rsidR="57D508BA" w:rsidRPr="007B19ED">
        <w:rPr>
          <w:color w:val="000000" w:themeColor="text1"/>
        </w:rPr>
        <w:t>emphasize</w:t>
      </w:r>
      <w:r w:rsidR="3639DD83" w:rsidRPr="007B19ED">
        <w:rPr>
          <w:color w:val="000000" w:themeColor="text1"/>
        </w:rPr>
        <w:t>d</w:t>
      </w:r>
      <w:r w:rsidR="60FB23F6" w:rsidRPr="007B19ED">
        <w:rPr>
          <w:color w:val="000000" w:themeColor="text1"/>
        </w:rPr>
        <w:t xml:space="preserve"> the motivational dimension of emotion</w:t>
      </w:r>
      <w:r w:rsidR="26CA962F" w:rsidRPr="007B19ED">
        <w:rPr>
          <w:color w:val="000000" w:themeColor="text1"/>
        </w:rPr>
        <w:t>:</w:t>
      </w:r>
      <w:r w:rsidR="60FB23F6" w:rsidRPr="007B19ED">
        <w:rPr>
          <w:color w:val="000000" w:themeColor="text1"/>
        </w:rPr>
        <w:t xml:space="preserve"> </w:t>
      </w:r>
      <w:r w:rsidR="38A7770F" w:rsidRPr="007B19ED">
        <w:rPr>
          <w:color w:val="000000" w:themeColor="text1"/>
        </w:rPr>
        <w:t xml:space="preserve">proposing valence (positive vs. </w:t>
      </w:r>
      <w:r w:rsidR="73CD0D19" w:rsidRPr="007B19ED">
        <w:rPr>
          <w:color w:val="000000" w:themeColor="text1"/>
        </w:rPr>
        <w:t>n</w:t>
      </w:r>
      <w:r w:rsidR="38A7770F" w:rsidRPr="007B19ED">
        <w:rPr>
          <w:color w:val="000000" w:themeColor="text1"/>
        </w:rPr>
        <w:t xml:space="preserve">egative) and intensity of approach vs. </w:t>
      </w:r>
      <w:r w:rsidR="5BB8699E" w:rsidRPr="007B19ED">
        <w:rPr>
          <w:color w:val="000000" w:themeColor="text1"/>
        </w:rPr>
        <w:t>a</w:t>
      </w:r>
      <w:r w:rsidR="38A7770F" w:rsidRPr="007B19ED">
        <w:rPr>
          <w:color w:val="000000" w:themeColor="text1"/>
        </w:rPr>
        <w:t xml:space="preserve">voidance </w:t>
      </w:r>
      <w:r w:rsidR="5346D25C" w:rsidRPr="007B19ED">
        <w:rPr>
          <w:color w:val="000000" w:themeColor="text1"/>
        </w:rPr>
        <w:t>motivation</w:t>
      </w:r>
      <w:r w:rsidR="38A7770F" w:rsidRPr="007B19ED">
        <w:rPr>
          <w:color w:val="000000" w:themeColor="text1"/>
        </w:rPr>
        <w:t xml:space="preserve"> </w:t>
      </w:r>
      <w:r w:rsidR="08C33F26" w:rsidRPr="007B19ED">
        <w:rPr>
          <w:color w:val="000000" w:themeColor="text1"/>
        </w:rPr>
        <w:t>(i.e., the drive to approach or avoid an object or goal)</w:t>
      </w:r>
      <w:r w:rsidR="7077E12A" w:rsidRPr="007B19ED">
        <w:rPr>
          <w:color w:val="000000" w:themeColor="text1"/>
        </w:rPr>
        <w:t xml:space="preserve"> as </w:t>
      </w:r>
      <w:r w:rsidR="38A7770F" w:rsidRPr="007B19ED">
        <w:rPr>
          <w:color w:val="000000" w:themeColor="text1"/>
        </w:rPr>
        <w:t>two orthog</w:t>
      </w:r>
      <w:r w:rsidR="368F2869" w:rsidRPr="007B19ED">
        <w:rPr>
          <w:color w:val="000000" w:themeColor="text1"/>
        </w:rPr>
        <w:t xml:space="preserve">onal dimensions of emotions. </w:t>
      </w:r>
      <w:r w:rsidR="4A6150E8" w:rsidRPr="007B19ED">
        <w:rPr>
          <w:color w:val="000000" w:themeColor="text1"/>
        </w:rPr>
        <w:t xml:space="preserve">They explained that most positive emotions are usually associated with approach </w:t>
      </w:r>
      <w:r w:rsidR="2A14A716" w:rsidRPr="007B19ED">
        <w:rPr>
          <w:color w:val="000000" w:themeColor="text1"/>
        </w:rPr>
        <w:t>motivation (cues of reward) and most negative emotions with withdrawal motivation (cues of threat</w:t>
      </w:r>
      <w:r w:rsidR="005126B6" w:rsidRPr="007B19ED">
        <w:rPr>
          <w:color w:val="000000" w:themeColor="text1"/>
        </w:rPr>
        <w:t>)</w:t>
      </w:r>
      <w:r w:rsidR="7D02F3BC" w:rsidRPr="007B19ED">
        <w:rPr>
          <w:color w:val="000000" w:themeColor="text1"/>
        </w:rPr>
        <w:t>;</w:t>
      </w:r>
      <w:r w:rsidR="2A14A716" w:rsidRPr="007B19ED">
        <w:rPr>
          <w:color w:val="000000" w:themeColor="text1"/>
        </w:rPr>
        <w:t xml:space="preserve"> </w:t>
      </w:r>
      <w:r w:rsidR="6CD48BBE" w:rsidRPr="007B19ED">
        <w:rPr>
          <w:color w:val="000000" w:themeColor="text1"/>
        </w:rPr>
        <w:t xml:space="preserve">however, </w:t>
      </w:r>
      <w:r w:rsidR="5F723482" w:rsidRPr="007B19ED">
        <w:rPr>
          <w:color w:val="000000" w:themeColor="text1"/>
        </w:rPr>
        <w:t>positive</w:t>
      </w:r>
      <w:r w:rsidR="6CD48BBE" w:rsidRPr="007B19ED">
        <w:rPr>
          <w:color w:val="000000" w:themeColor="text1"/>
        </w:rPr>
        <w:t xml:space="preserve"> emotions</w:t>
      </w:r>
      <w:r w:rsidR="32387E50" w:rsidRPr="007B19ED">
        <w:rPr>
          <w:color w:val="000000" w:themeColor="text1"/>
        </w:rPr>
        <w:t xml:space="preserve"> can </w:t>
      </w:r>
      <w:r w:rsidR="79866F2B" w:rsidRPr="007B19ED">
        <w:rPr>
          <w:color w:val="000000" w:themeColor="text1"/>
        </w:rPr>
        <w:t>vary in approach motivational intensity,</w:t>
      </w:r>
      <w:r w:rsidR="151787E1" w:rsidRPr="007B19ED">
        <w:rPr>
          <w:color w:val="000000" w:themeColor="text1"/>
        </w:rPr>
        <w:t xml:space="preserve"> differing the </w:t>
      </w:r>
      <w:r w:rsidR="4BDAED71" w:rsidRPr="007B19ED">
        <w:rPr>
          <w:color w:val="000000" w:themeColor="text1"/>
        </w:rPr>
        <w:t xml:space="preserve">subsequent </w:t>
      </w:r>
      <w:r w:rsidR="151787E1" w:rsidRPr="007B19ED">
        <w:rPr>
          <w:color w:val="000000" w:themeColor="text1"/>
        </w:rPr>
        <w:t>cognitive</w:t>
      </w:r>
      <w:r w:rsidR="498DF6D1" w:rsidRPr="007B19ED">
        <w:rPr>
          <w:color w:val="000000" w:themeColor="text1"/>
        </w:rPr>
        <w:t xml:space="preserve"> processes, such as attention</w:t>
      </w:r>
      <w:r w:rsidR="00CB7282" w:rsidRPr="007B19ED">
        <w:rPr>
          <w:color w:val="000000" w:themeColor="text1"/>
        </w:rPr>
        <w:t>al</w:t>
      </w:r>
      <w:r w:rsidR="498DF6D1" w:rsidRPr="007B19ED">
        <w:rPr>
          <w:color w:val="000000" w:themeColor="text1"/>
        </w:rPr>
        <w:t xml:space="preserve"> breadth. For example, Gable &amp; Harmon-</w:t>
      </w:r>
      <w:r w:rsidR="00870757" w:rsidRPr="007B19ED">
        <w:rPr>
          <w:color w:val="000000" w:themeColor="text1"/>
        </w:rPr>
        <w:t>J</w:t>
      </w:r>
      <w:r w:rsidR="498DF6D1" w:rsidRPr="007B19ED">
        <w:rPr>
          <w:color w:val="000000" w:themeColor="text1"/>
        </w:rPr>
        <w:t xml:space="preserve">ones (2008, 2010b) found that </w:t>
      </w:r>
      <w:r w:rsidR="3F8BA80F" w:rsidRPr="007B19ED">
        <w:rPr>
          <w:color w:val="000000" w:themeColor="text1"/>
        </w:rPr>
        <w:t>positive</w:t>
      </w:r>
      <w:r w:rsidR="498DF6D1" w:rsidRPr="007B19ED">
        <w:rPr>
          <w:color w:val="000000" w:themeColor="text1"/>
        </w:rPr>
        <w:t xml:space="preserve"> </w:t>
      </w:r>
      <w:r w:rsidR="25A7AD47" w:rsidRPr="007B19ED">
        <w:rPr>
          <w:color w:val="000000" w:themeColor="text1"/>
        </w:rPr>
        <w:t>emotion</w:t>
      </w:r>
      <w:r w:rsidR="498DF6D1" w:rsidRPr="007B19ED">
        <w:rPr>
          <w:color w:val="000000" w:themeColor="text1"/>
        </w:rPr>
        <w:t xml:space="preserve"> high in approach motivation (</w:t>
      </w:r>
      <w:r w:rsidR="15328BBD" w:rsidRPr="007B19ED">
        <w:rPr>
          <w:color w:val="000000" w:themeColor="text1"/>
        </w:rPr>
        <w:t>e.g</w:t>
      </w:r>
      <w:r w:rsidR="498DF6D1" w:rsidRPr="007B19ED">
        <w:rPr>
          <w:color w:val="000000" w:themeColor="text1"/>
        </w:rPr>
        <w:t>., desire</w:t>
      </w:r>
      <w:r w:rsidR="76342F46" w:rsidRPr="007B19ED">
        <w:rPr>
          <w:color w:val="000000" w:themeColor="text1"/>
        </w:rPr>
        <w:t xml:space="preserve"> elicited by goal attainment visual appetitive stimuli) narrowed </w:t>
      </w:r>
      <w:r w:rsidR="4FE0BAE5" w:rsidRPr="007B19ED">
        <w:rPr>
          <w:color w:val="000000" w:themeColor="text1"/>
        </w:rPr>
        <w:t>attentional</w:t>
      </w:r>
      <w:r w:rsidR="76342F46" w:rsidRPr="007B19ED">
        <w:rPr>
          <w:color w:val="000000" w:themeColor="text1"/>
        </w:rPr>
        <w:t xml:space="preserve"> br</w:t>
      </w:r>
      <w:r w:rsidR="3C214426" w:rsidRPr="007B19ED">
        <w:rPr>
          <w:color w:val="000000" w:themeColor="text1"/>
        </w:rPr>
        <w:t>eadth</w:t>
      </w:r>
      <w:r w:rsidR="5EA81084" w:rsidRPr="007B19ED">
        <w:rPr>
          <w:color w:val="000000" w:themeColor="text1"/>
        </w:rPr>
        <w:t xml:space="preserve"> and cognition</w:t>
      </w:r>
      <w:r w:rsidR="186F8D5D" w:rsidRPr="007B19ED">
        <w:rPr>
          <w:color w:val="000000" w:themeColor="text1"/>
        </w:rPr>
        <w:t xml:space="preserve">; whereas, positive emotion </w:t>
      </w:r>
      <w:r w:rsidR="11167318" w:rsidRPr="007B19ED">
        <w:rPr>
          <w:color w:val="000000" w:themeColor="text1"/>
        </w:rPr>
        <w:t xml:space="preserve">low in </w:t>
      </w:r>
      <w:r w:rsidR="339A80A5" w:rsidRPr="007B19ED">
        <w:rPr>
          <w:color w:val="000000" w:themeColor="text1"/>
        </w:rPr>
        <w:t>approach</w:t>
      </w:r>
      <w:r w:rsidR="11167318" w:rsidRPr="007B19ED">
        <w:rPr>
          <w:color w:val="000000" w:themeColor="text1"/>
        </w:rPr>
        <w:t xml:space="preserve"> motivation (i.e., relaxation</w:t>
      </w:r>
      <w:r w:rsidR="0D69AD6C" w:rsidRPr="007B19ED">
        <w:rPr>
          <w:color w:val="000000" w:themeColor="text1"/>
        </w:rPr>
        <w:t xml:space="preserve"> </w:t>
      </w:r>
      <w:r w:rsidR="76257572" w:rsidRPr="007B19ED">
        <w:rPr>
          <w:color w:val="000000" w:themeColor="text1"/>
        </w:rPr>
        <w:t xml:space="preserve">elicited by post-goal or goal-irrelevant stimuli, such as humorous visual stimuli) </w:t>
      </w:r>
      <w:r w:rsidR="10663259" w:rsidRPr="007B19ED">
        <w:rPr>
          <w:color w:val="000000" w:themeColor="text1"/>
        </w:rPr>
        <w:t>broaden</w:t>
      </w:r>
      <w:r w:rsidR="76257572" w:rsidRPr="007B19ED">
        <w:rPr>
          <w:color w:val="000000" w:themeColor="text1"/>
        </w:rPr>
        <w:t xml:space="preserve"> attentional </w:t>
      </w:r>
      <w:r w:rsidR="1B2E3033" w:rsidRPr="007B19ED">
        <w:rPr>
          <w:color w:val="000000" w:themeColor="text1"/>
        </w:rPr>
        <w:t>breadth and cognition.</w:t>
      </w:r>
    </w:p>
    <w:p w14:paraId="37B94C4F" w14:textId="3379420F" w:rsidR="009317E4" w:rsidRPr="007B19ED" w:rsidRDefault="2D49E9B6" w:rsidP="6D8C0979">
      <w:pPr>
        <w:spacing w:line="480" w:lineRule="auto"/>
        <w:ind w:firstLine="720"/>
        <w:rPr>
          <w:b/>
          <w:bCs/>
          <w:strike/>
          <w:color w:val="000000" w:themeColor="text1"/>
        </w:rPr>
      </w:pPr>
      <w:r w:rsidRPr="007B19ED">
        <w:rPr>
          <w:color w:val="000000" w:themeColor="text1"/>
        </w:rPr>
        <w:t>In the context of videogame</w:t>
      </w:r>
      <w:r w:rsidR="00796BD2" w:rsidRPr="007B19ED">
        <w:rPr>
          <w:color w:val="000000" w:themeColor="text1"/>
        </w:rPr>
        <w:t>s</w:t>
      </w:r>
      <w:r w:rsidRPr="007B19ED">
        <w:rPr>
          <w:color w:val="000000" w:themeColor="text1"/>
        </w:rPr>
        <w:t xml:space="preserve">, </w:t>
      </w:r>
      <w:r w:rsidR="5C044246" w:rsidRPr="007B19ED">
        <w:rPr>
          <w:color w:val="000000" w:themeColor="text1"/>
        </w:rPr>
        <w:t xml:space="preserve">building upon </w:t>
      </w:r>
      <w:r w:rsidR="6DCA315F" w:rsidRPr="007B19ED">
        <w:rPr>
          <w:color w:val="000000" w:themeColor="text1"/>
        </w:rPr>
        <w:t>Russell</w:t>
      </w:r>
      <w:r w:rsidR="00733E8A" w:rsidRPr="007B19ED">
        <w:rPr>
          <w:color w:val="000000" w:themeColor="text1"/>
        </w:rPr>
        <w:t>’s</w:t>
      </w:r>
      <w:r w:rsidR="6DCA315F" w:rsidRPr="007B19ED">
        <w:rPr>
          <w:color w:val="000000" w:themeColor="text1"/>
        </w:rPr>
        <w:t xml:space="preserve"> (1980) and Gable &amp; Harmon-</w:t>
      </w:r>
      <w:r w:rsidR="00870757" w:rsidRPr="007B19ED">
        <w:rPr>
          <w:color w:val="000000" w:themeColor="text1"/>
        </w:rPr>
        <w:t>J</w:t>
      </w:r>
      <w:r w:rsidR="6DCA315F" w:rsidRPr="007B19ED">
        <w:rPr>
          <w:color w:val="000000" w:themeColor="text1"/>
        </w:rPr>
        <w:t>ones</w:t>
      </w:r>
      <w:r w:rsidR="00733E8A" w:rsidRPr="007B19ED">
        <w:rPr>
          <w:color w:val="000000" w:themeColor="text1"/>
        </w:rPr>
        <w:t>’</w:t>
      </w:r>
      <w:r w:rsidR="6DCA315F" w:rsidRPr="007B19ED">
        <w:rPr>
          <w:color w:val="000000" w:themeColor="text1"/>
        </w:rPr>
        <w:t xml:space="preserve"> (2008, 2010b) model</w:t>
      </w:r>
      <w:r w:rsidR="12FA928C" w:rsidRPr="007B19ED">
        <w:rPr>
          <w:color w:val="000000" w:themeColor="text1"/>
        </w:rPr>
        <w:t>s of emotions</w:t>
      </w:r>
      <w:r w:rsidR="6DCA315F" w:rsidRPr="007B19ED">
        <w:rPr>
          <w:color w:val="000000" w:themeColor="text1"/>
        </w:rPr>
        <w:t xml:space="preserve">, </w:t>
      </w:r>
      <w:r w:rsidR="007E772D" w:rsidRPr="007B19ED">
        <w:rPr>
          <w:color w:val="000000" w:themeColor="text1"/>
        </w:rPr>
        <w:t>Yeh</w:t>
      </w:r>
      <w:r w:rsidR="6DCA315F" w:rsidRPr="007B19ED">
        <w:rPr>
          <w:color w:val="000000" w:themeColor="text1"/>
        </w:rPr>
        <w:t xml:space="preserve"> (2015)</w:t>
      </w:r>
      <w:r w:rsidRPr="007B19ED">
        <w:rPr>
          <w:color w:val="000000" w:themeColor="text1"/>
        </w:rPr>
        <w:t xml:space="preserve"> proposed a tri-dimensional model of emotions by considering valence, </w:t>
      </w:r>
      <w:r w:rsidR="2F010274" w:rsidRPr="007B19ED">
        <w:rPr>
          <w:color w:val="000000" w:themeColor="text1"/>
        </w:rPr>
        <w:t>arousal and motivation dimensions.</w:t>
      </w:r>
      <w:r w:rsidR="57AD31B3" w:rsidRPr="007B19ED">
        <w:rPr>
          <w:color w:val="000000" w:themeColor="text1"/>
        </w:rPr>
        <w:t xml:space="preserve"> And, g</w:t>
      </w:r>
      <w:r w:rsidR="42A121CA" w:rsidRPr="007B19ED">
        <w:rPr>
          <w:color w:val="000000" w:themeColor="text1"/>
        </w:rPr>
        <w:t>iven the importance of considering a multitude of emotions</w:t>
      </w:r>
      <w:r w:rsidR="0ECD4907" w:rsidRPr="007B19ED">
        <w:rPr>
          <w:color w:val="000000" w:themeColor="text1"/>
        </w:rPr>
        <w:t xml:space="preserve"> particularly in the context of videogaming </w:t>
      </w:r>
      <w:r w:rsidR="22E40522" w:rsidRPr="007B19ED">
        <w:rPr>
          <w:color w:val="000000" w:themeColor="text1"/>
        </w:rPr>
        <w:t>(</w:t>
      </w:r>
      <w:r w:rsidR="22E40522" w:rsidRPr="007B19ED">
        <w:rPr>
          <w:rFonts w:eastAsia="Times"/>
          <w:color w:val="000000" w:themeColor="text1"/>
        </w:rPr>
        <w:t xml:space="preserve">Grodal, 2000; </w:t>
      </w:r>
      <w:r w:rsidR="22E40522" w:rsidRPr="007B19ED">
        <w:rPr>
          <w:color w:val="000000" w:themeColor="text1"/>
        </w:rPr>
        <w:t>Lane et al., 1999)</w:t>
      </w:r>
      <w:r w:rsidR="42A121CA" w:rsidRPr="007B19ED">
        <w:rPr>
          <w:color w:val="000000" w:themeColor="text1"/>
        </w:rPr>
        <w:t xml:space="preserve">, the current study adapted </w:t>
      </w:r>
      <w:r w:rsidR="007E772D" w:rsidRPr="007B19ED">
        <w:rPr>
          <w:color w:val="000000" w:themeColor="text1"/>
        </w:rPr>
        <w:t>Yeh’</w:t>
      </w:r>
      <w:r w:rsidR="7D657F39" w:rsidRPr="007B19ED">
        <w:rPr>
          <w:color w:val="000000" w:themeColor="text1"/>
        </w:rPr>
        <w:t>s</w:t>
      </w:r>
      <w:r w:rsidR="42A121CA" w:rsidRPr="007B19ED">
        <w:rPr>
          <w:color w:val="000000" w:themeColor="text1"/>
        </w:rPr>
        <w:t xml:space="preserve"> (2015)</w:t>
      </w:r>
      <w:r w:rsidR="62CA7B38" w:rsidRPr="007B19ED">
        <w:rPr>
          <w:color w:val="000000" w:themeColor="text1"/>
        </w:rPr>
        <w:t xml:space="preserve"> approach</w:t>
      </w:r>
      <w:r w:rsidR="41A63556" w:rsidRPr="007B19ED">
        <w:rPr>
          <w:color w:val="000000" w:themeColor="text1"/>
        </w:rPr>
        <w:t>,</w:t>
      </w:r>
      <w:r w:rsidR="42A121CA" w:rsidRPr="007B19ED">
        <w:rPr>
          <w:color w:val="000000" w:themeColor="text1"/>
        </w:rPr>
        <w:t xml:space="preserve"> assuming that different types of visual stimuli can elicit different types of emotions varying in </w:t>
      </w:r>
      <w:r w:rsidR="42A121CA" w:rsidRPr="007B19ED">
        <w:rPr>
          <w:i/>
          <w:iCs/>
          <w:color w:val="000000" w:themeColor="text1"/>
        </w:rPr>
        <w:t>valence</w:t>
      </w:r>
      <w:r w:rsidR="42A121CA" w:rsidRPr="007B19ED">
        <w:rPr>
          <w:color w:val="000000" w:themeColor="text1"/>
        </w:rPr>
        <w:t xml:space="preserve"> (i.e., pleasant/unpleasant), </w:t>
      </w:r>
      <w:r w:rsidR="42A121CA" w:rsidRPr="007B19ED">
        <w:rPr>
          <w:i/>
          <w:iCs/>
          <w:color w:val="000000" w:themeColor="text1"/>
        </w:rPr>
        <w:t>arousal</w:t>
      </w:r>
      <w:r w:rsidR="42A121CA" w:rsidRPr="007B19ED">
        <w:rPr>
          <w:color w:val="000000" w:themeColor="text1"/>
        </w:rPr>
        <w:t xml:space="preserve"> (high/low) and </w:t>
      </w:r>
      <w:r w:rsidR="42A121CA" w:rsidRPr="007B19ED">
        <w:rPr>
          <w:i/>
          <w:iCs/>
          <w:color w:val="000000" w:themeColor="text1"/>
        </w:rPr>
        <w:t xml:space="preserve">motivation </w:t>
      </w:r>
      <w:r w:rsidR="42A121CA" w:rsidRPr="007B19ED">
        <w:rPr>
          <w:color w:val="000000" w:themeColor="text1"/>
        </w:rPr>
        <w:t>(high/low approach motivation)</w:t>
      </w:r>
      <w:r w:rsidR="64893344" w:rsidRPr="007B19ED">
        <w:rPr>
          <w:color w:val="000000" w:themeColor="text1"/>
        </w:rPr>
        <w:t>, as a foundational basis for the conceptual framework of the present study.</w:t>
      </w:r>
      <w:r w:rsidR="4A1196ED" w:rsidRPr="007B19ED">
        <w:rPr>
          <w:color w:val="000000" w:themeColor="text1"/>
        </w:rPr>
        <w:t xml:space="preserve"> </w:t>
      </w:r>
      <w:r w:rsidR="42A121CA" w:rsidRPr="007B19ED">
        <w:rPr>
          <w:color w:val="000000" w:themeColor="text1"/>
        </w:rPr>
        <w:t>Concomitantly, however, it is important to highlight the point that emotions may also affect subsequent cognitive processing, such as attentional breadth</w:t>
      </w:r>
      <w:r w:rsidR="7A17FFEB" w:rsidRPr="007B19ED">
        <w:rPr>
          <w:color w:val="000000" w:themeColor="text1"/>
        </w:rPr>
        <w:t xml:space="preserve"> (e.g., disgust leads to a narrowed attentional breadth</w:t>
      </w:r>
      <w:r w:rsidR="7DC4D6AA" w:rsidRPr="007B19ED">
        <w:rPr>
          <w:color w:val="000000" w:themeColor="text1"/>
        </w:rPr>
        <w:t xml:space="preserve">, </w:t>
      </w:r>
      <w:r w:rsidR="42A121CA" w:rsidRPr="007B19ED">
        <w:rPr>
          <w:color w:val="000000" w:themeColor="text1"/>
        </w:rPr>
        <w:t>Gable &amp; Harmon-</w:t>
      </w:r>
      <w:r w:rsidR="00870757" w:rsidRPr="007B19ED">
        <w:rPr>
          <w:color w:val="000000" w:themeColor="text1"/>
        </w:rPr>
        <w:t>J</w:t>
      </w:r>
      <w:r w:rsidR="42A121CA" w:rsidRPr="007B19ED">
        <w:rPr>
          <w:color w:val="000000" w:themeColor="text1"/>
        </w:rPr>
        <w:t xml:space="preserve">ones, 2010b). Moreover, in this respect, there is also a dearth of research on the emotional content of visual stimuli designed in different types of videogames. </w:t>
      </w:r>
      <w:r w:rsidR="42A121CA" w:rsidRPr="007B19ED">
        <w:rPr>
          <w:color w:val="000000" w:themeColor="text1"/>
        </w:rPr>
        <w:lastRenderedPageBreak/>
        <w:t>Therefore, the current study also aimed to explore the emotional content of visual stimuli from different kinds of videogames</w:t>
      </w:r>
      <w:r w:rsidR="02F8792F" w:rsidRPr="007B19ED">
        <w:rPr>
          <w:color w:val="000000" w:themeColor="text1"/>
        </w:rPr>
        <w:t>.</w:t>
      </w:r>
    </w:p>
    <w:p w14:paraId="3A487309" w14:textId="75CE5A0C" w:rsidR="009317E4" w:rsidRPr="007B19ED" w:rsidRDefault="42A121CA" w:rsidP="00B10F55">
      <w:pPr>
        <w:pStyle w:val="Heading2"/>
        <w:spacing w:before="200" w:after="200"/>
        <w:rPr>
          <w:bCs/>
          <w:color w:val="000000" w:themeColor="text1"/>
        </w:rPr>
      </w:pPr>
      <w:r w:rsidRPr="007B19ED">
        <w:rPr>
          <w:color w:val="000000" w:themeColor="text1"/>
        </w:rPr>
        <w:t xml:space="preserve">2.4 </w:t>
      </w:r>
      <w:r w:rsidR="02118FD0" w:rsidRPr="007B19ED">
        <w:rPr>
          <w:color w:val="000000" w:themeColor="text1"/>
        </w:rPr>
        <w:t>The c</w:t>
      </w:r>
      <w:r w:rsidRPr="007B19ED">
        <w:rPr>
          <w:color w:val="000000" w:themeColor="text1"/>
        </w:rPr>
        <w:t>onceptual framework</w:t>
      </w:r>
    </w:p>
    <w:p w14:paraId="0871FD56" w14:textId="5847B170" w:rsidR="00F00DB7" w:rsidRPr="007B19ED" w:rsidRDefault="61EADCB7" w:rsidP="00F93F3E">
      <w:pPr>
        <w:spacing w:line="480" w:lineRule="auto"/>
        <w:rPr>
          <w:color w:val="000000" w:themeColor="text1"/>
        </w:rPr>
      </w:pPr>
      <w:r w:rsidRPr="007B19ED">
        <w:rPr>
          <w:color w:val="000000" w:themeColor="text1"/>
        </w:rPr>
        <w:t>To bridging the gap,</w:t>
      </w:r>
      <w:r w:rsidR="2961DDD7" w:rsidRPr="007B19ED">
        <w:rPr>
          <w:color w:val="000000" w:themeColor="text1"/>
        </w:rPr>
        <w:t xml:space="preserve"> </w:t>
      </w:r>
      <w:r w:rsidR="72A302F5" w:rsidRPr="007B19ED">
        <w:rPr>
          <w:color w:val="000000" w:themeColor="text1"/>
        </w:rPr>
        <w:t>b</w:t>
      </w:r>
      <w:r w:rsidR="65A891E2" w:rsidRPr="007B19ED">
        <w:rPr>
          <w:color w:val="000000" w:themeColor="text1"/>
        </w:rPr>
        <w:t>uilding on Yeh (2015),</w:t>
      </w:r>
      <w:r w:rsidR="64A46C62" w:rsidRPr="007B19ED">
        <w:rPr>
          <w:color w:val="000000" w:themeColor="text1"/>
        </w:rPr>
        <w:t xml:space="preserve"> a</w:t>
      </w:r>
      <w:r w:rsidR="42A121CA" w:rsidRPr="007B19ED">
        <w:rPr>
          <w:color w:val="000000" w:themeColor="text1"/>
        </w:rPr>
        <w:t xml:space="preserve"> conceptual framework was created to test the effects of videogame stimuli on cognitive load, attentional breadth and emotional responses (see Figure 1). </w:t>
      </w:r>
      <w:r w:rsidR="542127AA" w:rsidRPr="007B19ED">
        <w:rPr>
          <w:color w:val="000000" w:themeColor="text1"/>
        </w:rPr>
        <w:t>The moving stimuli and interactivity in different types of game types could introduce large variances associated with the speed</w:t>
      </w:r>
      <w:r w:rsidR="7BFD87D3" w:rsidRPr="007B19ED">
        <w:rPr>
          <w:color w:val="000000" w:themeColor="text1"/>
        </w:rPr>
        <w:t>s</w:t>
      </w:r>
      <w:r w:rsidR="542127AA" w:rsidRPr="007B19ED">
        <w:rPr>
          <w:color w:val="000000" w:themeColor="text1"/>
        </w:rPr>
        <w:t xml:space="preserve">, </w:t>
      </w:r>
      <w:r w:rsidR="5D2F0909" w:rsidRPr="007B19ED">
        <w:rPr>
          <w:color w:val="000000" w:themeColor="text1"/>
        </w:rPr>
        <w:t xml:space="preserve">movements, </w:t>
      </w:r>
      <w:r w:rsidR="542127AA" w:rsidRPr="007B19ED">
        <w:rPr>
          <w:color w:val="000000" w:themeColor="text1"/>
        </w:rPr>
        <w:t>sounds, symbolic meaning</w:t>
      </w:r>
      <w:r w:rsidR="6B13D9C5" w:rsidRPr="007B19ED">
        <w:rPr>
          <w:color w:val="000000" w:themeColor="text1"/>
        </w:rPr>
        <w:t>s</w:t>
      </w:r>
      <w:r w:rsidR="542127AA" w:rsidRPr="007B19ED">
        <w:rPr>
          <w:color w:val="000000" w:themeColor="text1"/>
        </w:rPr>
        <w:t xml:space="preserve"> of the stimuli and contextual graphical design (</w:t>
      </w:r>
      <w:proofErr w:type="spellStart"/>
      <w:r w:rsidR="542127AA" w:rsidRPr="007B19ED">
        <w:rPr>
          <w:color w:val="000000" w:themeColor="text1"/>
        </w:rPr>
        <w:t>Bediou</w:t>
      </w:r>
      <w:proofErr w:type="spellEnd"/>
      <w:r w:rsidR="542127AA" w:rsidRPr="007B19ED">
        <w:rPr>
          <w:color w:val="000000" w:themeColor="text1"/>
        </w:rPr>
        <w:t xml:space="preserve"> et al., 2023). Hence, </w:t>
      </w:r>
      <w:r w:rsidR="3B55E43B" w:rsidRPr="007B19ED">
        <w:rPr>
          <w:color w:val="000000" w:themeColor="text1"/>
        </w:rPr>
        <w:t>s</w:t>
      </w:r>
      <w:r w:rsidR="465F0DF9" w:rsidRPr="007B19ED">
        <w:rPr>
          <w:color w:val="000000" w:themeColor="text1"/>
        </w:rPr>
        <w:t xml:space="preserve">napshots of videogame stimuli were used </w:t>
      </w:r>
      <w:r w:rsidR="5109759E" w:rsidRPr="007B19ED">
        <w:rPr>
          <w:color w:val="000000" w:themeColor="text1"/>
        </w:rPr>
        <w:t xml:space="preserve">in this study </w:t>
      </w:r>
      <w:r w:rsidR="03A202CA" w:rsidRPr="007B19ED">
        <w:rPr>
          <w:color w:val="000000" w:themeColor="text1"/>
        </w:rPr>
        <w:t>purposefully</w:t>
      </w:r>
      <w:r w:rsidR="1F175504" w:rsidRPr="007B19ED">
        <w:rPr>
          <w:color w:val="000000" w:themeColor="text1"/>
        </w:rPr>
        <w:t xml:space="preserve"> to</w:t>
      </w:r>
      <w:r w:rsidR="5109759E" w:rsidRPr="007B19ED">
        <w:rPr>
          <w:color w:val="000000" w:themeColor="text1"/>
        </w:rPr>
        <w:t xml:space="preserve"> </w:t>
      </w:r>
      <w:r w:rsidR="465F0DF9" w:rsidRPr="007B19ED">
        <w:rPr>
          <w:color w:val="000000" w:themeColor="text1"/>
        </w:rPr>
        <w:t>control various complexit</w:t>
      </w:r>
      <w:r w:rsidR="7A146305" w:rsidRPr="007B19ED">
        <w:rPr>
          <w:color w:val="000000" w:themeColor="text1"/>
        </w:rPr>
        <w:t xml:space="preserve">y of </w:t>
      </w:r>
      <w:r w:rsidR="4C81F741" w:rsidRPr="007B19ED">
        <w:rPr>
          <w:color w:val="000000" w:themeColor="text1"/>
        </w:rPr>
        <w:t xml:space="preserve">perceptual, attentional and cognitive </w:t>
      </w:r>
      <w:r w:rsidR="74B0130E" w:rsidRPr="007B19ED">
        <w:rPr>
          <w:color w:val="000000" w:themeColor="text1"/>
        </w:rPr>
        <w:t xml:space="preserve">demands </w:t>
      </w:r>
      <w:r w:rsidR="2F056F7A" w:rsidRPr="007B19ED">
        <w:rPr>
          <w:color w:val="000000" w:themeColor="text1"/>
        </w:rPr>
        <w:t>which could induce further lingering effects caused by the</w:t>
      </w:r>
      <w:r w:rsidR="4C81F741" w:rsidRPr="007B19ED">
        <w:rPr>
          <w:color w:val="000000" w:themeColor="text1"/>
        </w:rPr>
        <w:t xml:space="preserve"> sudden appearance of </w:t>
      </w:r>
      <w:r w:rsidR="2119368C" w:rsidRPr="007B19ED">
        <w:rPr>
          <w:color w:val="000000" w:themeColor="text1"/>
        </w:rPr>
        <w:t>unexpected</w:t>
      </w:r>
      <w:r w:rsidR="1F10908A" w:rsidRPr="007B19ED">
        <w:rPr>
          <w:color w:val="000000" w:themeColor="text1"/>
        </w:rPr>
        <w:t xml:space="preserve"> moving objects</w:t>
      </w:r>
      <w:r w:rsidR="2B76C99D" w:rsidRPr="007B19ED">
        <w:rPr>
          <w:color w:val="000000" w:themeColor="text1"/>
        </w:rPr>
        <w:t xml:space="preserve"> </w:t>
      </w:r>
      <w:r w:rsidR="11CD099C" w:rsidRPr="007B19ED">
        <w:rPr>
          <w:color w:val="000000" w:themeColor="text1"/>
        </w:rPr>
        <w:t>and the interactivity</w:t>
      </w:r>
      <w:r w:rsidR="035CBEAE" w:rsidRPr="007B19ED">
        <w:rPr>
          <w:color w:val="000000" w:themeColor="text1"/>
        </w:rPr>
        <w:t xml:space="preserve"> between the players and the visual stimuli. </w:t>
      </w:r>
      <w:r w:rsidR="4010056B" w:rsidRPr="007B19ED">
        <w:rPr>
          <w:color w:val="000000" w:themeColor="text1"/>
        </w:rPr>
        <w:t>Two types of videogame stimuli</w:t>
      </w:r>
      <w:r w:rsidR="1E29560B" w:rsidRPr="007B19ED">
        <w:rPr>
          <w:color w:val="000000" w:themeColor="text1"/>
        </w:rPr>
        <w:t>,</w:t>
      </w:r>
      <w:r w:rsidR="4010056B" w:rsidRPr="007B19ED">
        <w:rPr>
          <w:color w:val="000000" w:themeColor="text1"/>
        </w:rPr>
        <w:t xml:space="preserve"> an </w:t>
      </w:r>
      <w:r w:rsidR="00BB611A" w:rsidRPr="007B19ED">
        <w:rPr>
          <w:color w:val="000000" w:themeColor="text1"/>
        </w:rPr>
        <w:t>a</w:t>
      </w:r>
      <w:r w:rsidR="4010056B" w:rsidRPr="007B19ED">
        <w:rPr>
          <w:color w:val="000000" w:themeColor="text1"/>
        </w:rPr>
        <w:t>ction</w:t>
      </w:r>
      <w:r w:rsidR="6222D579" w:rsidRPr="007B19ED">
        <w:rPr>
          <w:color w:val="000000" w:themeColor="text1"/>
        </w:rPr>
        <w:t xml:space="preserve"> </w:t>
      </w:r>
      <w:r w:rsidR="4010056B" w:rsidRPr="007B19ED">
        <w:rPr>
          <w:color w:val="000000" w:themeColor="text1"/>
        </w:rPr>
        <w:t>video</w:t>
      </w:r>
      <w:r w:rsidR="46AF246B" w:rsidRPr="007B19ED">
        <w:rPr>
          <w:color w:val="000000" w:themeColor="text1"/>
        </w:rPr>
        <w:t xml:space="preserve">game </w:t>
      </w:r>
      <w:r w:rsidR="028B043B" w:rsidRPr="007B19ED">
        <w:rPr>
          <w:color w:val="000000" w:themeColor="text1"/>
        </w:rPr>
        <w:t>(AG</w:t>
      </w:r>
      <w:r w:rsidR="5BA68611" w:rsidRPr="007B19ED">
        <w:rPr>
          <w:color w:val="000000" w:themeColor="text1"/>
        </w:rPr>
        <w:t>, with complex visual stimuli</w:t>
      </w:r>
      <w:r w:rsidR="028B043B" w:rsidRPr="007B19ED">
        <w:rPr>
          <w:color w:val="000000" w:themeColor="text1"/>
        </w:rPr>
        <w:t xml:space="preserve">) </w:t>
      </w:r>
      <w:r w:rsidR="46AF246B" w:rsidRPr="007B19ED">
        <w:rPr>
          <w:color w:val="000000" w:themeColor="text1"/>
        </w:rPr>
        <w:t xml:space="preserve">and a non-action </w:t>
      </w:r>
      <w:r w:rsidR="7BCEB625" w:rsidRPr="007B19ED">
        <w:rPr>
          <w:color w:val="000000" w:themeColor="text1"/>
        </w:rPr>
        <w:t>videogame</w:t>
      </w:r>
      <w:r w:rsidR="2E67230B" w:rsidRPr="007B19ED">
        <w:rPr>
          <w:color w:val="000000" w:themeColor="text1"/>
        </w:rPr>
        <w:t xml:space="preserve"> (NAG</w:t>
      </w:r>
      <w:r w:rsidR="57D1866E" w:rsidRPr="007B19ED">
        <w:rPr>
          <w:color w:val="000000" w:themeColor="text1"/>
        </w:rPr>
        <w:t xml:space="preserve"> with simple visual stimuli</w:t>
      </w:r>
      <w:r w:rsidR="2E67230B" w:rsidRPr="007B19ED">
        <w:rPr>
          <w:color w:val="000000" w:themeColor="text1"/>
        </w:rPr>
        <w:t>)</w:t>
      </w:r>
      <w:r w:rsidR="46AF246B" w:rsidRPr="007B19ED">
        <w:rPr>
          <w:color w:val="000000" w:themeColor="text1"/>
        </w:rPr>
        <w:t xml:space="preserve"> </w:t>
      </w:r>
      <w:r w:rsidR="4010056B" w:rsidRPr="007B19ED">
        <w:rPr>
          <w:color w:val="000000" w:themeColor="text1"/>
        </w:rPr>
        <w:t xml:space="preserve">were chosen </w:t>
      </w:r>
      <w:r w:rsidR="5B8DC38E" w:rsidRPr="007B19ED">
        <w:rPr>
          <w:color w:val="000000" w:themeColor="text1"/>
        </w:rPr>
        <w:t>for the purpose of this study (See 3.2.1).</w:t>
      </w:r>
    </w:p>
    <w:p w14:paraId="18107049" w14:textId="7CF80AF2" w:rsidR="00F00DB7" w:rsidRPr="007B19ED" w:rsidRDefault="535014E3" w:rsidP="00F00DB7">
      <w:pPr>
        <w:spacing w:line="480" w:lineRule="auto"/>
        <w:ind w:firstLine="720"/>
        <w:rPr>
          <w:color w:val="000000" w:themeColor="text1"/>
        </w:rPr>
      </w:pPr>
      <w:r w:rsidRPr="007B19ED">
        <w:rPr>
          <w:color w:val="000000" w:themeColor="text1"/>
        </w:rPr>
        <w:t xml:space="preserve">Firstly, to test whether the </w:t>
      </w:r>
      <w:r w:rsidR="6B79AC5C" w:rsidRPr="007B19ED">
        <w:rPr>
          <w:color w:val="000000" w:themeColor="text1"/>
        </w:rPr>
        <w:t>cognitive</w:t>
      </w:r>
      <w:r w:rsidRPr="007B19ED">
        <w:rPr>
          <w:color w:val="000000" w:themeColor="text1"/>
        </w:rPr>
        <w:t xml:space="preserve"> effects of visual stimuli on attentional breadth extends to subsequent cognitive processing a simple reaction time (RT) task measured participants’ cognitive load during viewing of videogame stimuli, where slower RTs to a red-fixation cross indexes higher cognitive load (see Figure 1; </w:t>
      </w:r>
      <w:r w:rsidR="00E03429" w:rsidRPr="007B19ED">
        <w:rPr>
          <w:color w:val="000000" w:themeColor="text1"/>
        </w:rPr>
        <w:t>also,</w:t>
      </w:r>
      <w:r w:rsidRPr="007B19ED">
        <w:rPr>
          <w:color w:val="000000" w:themeColor="text1"/>
        </w:rPr>
        <w:t xml:space="preserve"> Brunken et al., 2003). It was predicted that viewing the AG visual stimuli will increase cognitive load compared to viewing the NAG, and a no game (</w:t>
      </w:r>
      <w:proofErr w:type="spellStart"/>
      <w:r w:rsidRPr="007B19ED">
        <w:rPr>
          <w:color w:val="000000" w:themeColor="text1"/>
        </w:rPr>
        <w:t>NoG</w:t>
      </w:r>
      <w:proofErr w:type="spellEnd"/>
      <w:r w:rsidRPr="007B19ED">
        <w:rPr>
          <w:color w:val="000000" w:themeColor="text1"/>
        </w:rPr>
        <w:t>) condition. The no-game condition was a blank screen, designed as a visually simple non-emotional stimulus that acted as a control condition to provide baseline cognitive load, attentional breadth and emotional response</w:t>
      </w:r>
      <w:r w:rsidR="0465E762" w:rsidRPr="007B19ED">
        <w:rPr>
          <w:color w:val="000000" w:themeColor="text1"/>
        </w:rPr>
        <w:t>s</w:t>
      </w:r>
      <w:r w:rsidRPr="007B19ED">
        <w:rPr>
          <w:color w:val="000000" w:themeColor="text1"/>
        </w:rPr>
        <w:t xml:space="preserve">, for comparison with the videogame stimuli. The first hypothesis was: </w:t>
      </w:r>
    </w:p>
    <w:p w14:paraId="49B06228" w14:textId="306470A0" w:rsidR="00F00DB7" w:rsidRPr="007B19ED" w:rsidRDefault="535014E3" w:rsidP="001144F0">
      <w:pPr>
        <w:spacing w:line="480" w:lineRule="auto"/>
        <w:ind w:left="720"/>
        <w:rPr>
          <w:color w:val="000000" w:themeColor="text1"/>
        </w:rPr>
      </w:pPr>
      <w:r w:rsidRPr="007B19ED">
        <w:rPr>
          <w:color w:val="000000" w:themeColor="text1"/>
        </w:rPr>
        <w:t xml:space="preserve">H1a: Viewing action videogame visual stimuli will slow down the response times in the simple reaction time task in relation to non-action videogame condition. </w:t>
      </w:r>
    </w:p>
    <w:p w14:paraId="0EB276DF" w14:textId="18416698" w:rsidR="00F00DB7" w:rsidRPr="007B19ED" w:rsidRDefault="3D9999EE" w:rsidP="001144F0">
      <w:pPr>
        <w:spacing w:line="480" w:lineRule="auto"/>
        <w:ind w:left="720"/>
        <w:rPr>
          <w:color w:val="000000" w:themeColor="text1"/>
        </w:rPr>
      </w:pPr>
      <w:r w:rsidRPr="007B19ED">
        <w:rPr>
          <w:color w:val="000000" w:themeColor="text1"/>
        </w:rPr>
        <w:t xml:space="preserve">H1b: Viewing action videogame visual stimuli will slow down the response times in the simple reaction time task in relation to no game condition. </w:t>
      </w:r>
    </w:p>
    <w:p w14:paraId="43577916" w14:textId="2B63EFA3" w:rsidR="47917F98" w:rsidRPr="007B19ED" w:rsidRDefault="47917F98" w:rsidP="6D8C0979">
      <w:pPr>
        <w:spacing w:line="480" w:lineRule="auto"/>
        <w:rPr>
          <w:b/>
          <w:bCs/>
          <w:i/>
          <w:iCs/>
          <w:color w:val="000000" w:themeColor="text1"/>
        </w:rPr>
      </w:pPr>
      <w:r w:rsidRPr="007B19ED">
        <w:rPr>
          <w:noProof/>
          <w:color w:val="000000" w:themeColor="text1"/>
        </w:rPr>
        <w:lastRenderedPageBreak/>
        <w:drawing>
          <wp:inline distT="0" distB="0" distL="0" distR="0" wp14:anchorId="0FF8864B" wp14:editId="737ED594">
            <wp:extent cx="6229526" cy="6327328"/>
            <wp:effectExtent l="0" t="0" r="0" b="0"/>
            <wp:docPr id="1388432256" name="Picture 138843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229526" cy="6327328"/>
                    </a:xfrm>
                    <a:prstGeom prst="rect">
                      <a:avLst/>
                    </a:prstGeom>
                  </pic:spPr>
                </pic:pic>
              </a:graphicData>
            </a:graphic>
          </wp:inline>
        </w:drawing>
      </w:r>
      <w:r w:rsidR="5AD75541" w:rsidRPr="007B19ED">
        <w:rPr>
          <w:b/>
          <w:bCs/>
          <w:color w:val="000000" w:themeColor="text1"/>
        </w:rPr>
        <w:t>Figure 1.</w:t>
      </w:r>
      <w:r w:rsidR="5AD75541" w:rsidRPr="007B19ED">
        <w:rPr>
          <w:color w:val="000000" w:themeColor="text1"/>
        </w:rPr>
        <w:t xml:space="preserve"> </w:t>
      </w:r>
      <w:r w:rsidR="774E94FE" w:rsidRPr="007B19ED">
        <w:rPr>
          <w:color w:val="000000" w:themeColor="text1"/>
        </w:rPr>
        <w:t>The conceptual framework:  Effects of viewing videogame visual stimuli on cognitive load, attentional breadth and emotional responses.</w:t>
      </w:r>
    </w:p>
    <w:p w14:paraId="3D5B809B" w14:textId="767231DB" w:rsidR="6D8C0979" w:rsidRPr="007B19ED" w:rsidRDefault="6D8C0979" w:rsidP="6D8C0979">
      <w:pPr>
        <w:spacing w:line="480" w:lineRule="auto"/>
        <w:rPr>
          <w:color w:val="000000" w:themeColor="text1"/>
        </w:rPr>
      </w:pPr>
    </w:p>
    <w:p w14:paraId="552108E4" w14:textId="7B381158" w:rsidR="001144F0" w:rsidRPr="007B19ED" w:rsidRDefault="5AD75541" w:rsidP="6D8C0979">
      <w:pPr>
        <w:spacing w:line="480" w:lineRule="auto"/>
        <w:ind w:firstLine="720"/>
        <w:rPr>
          <w:color w:val="000000" w:themeColor="text1"/>
        </w:rPr>
      </w:pPr>
      <w:r w:rsidRPr="007B19ED">
        <w:rPr>
          <w:color w:val="000000" w:themeColor="text1"/>
        </w:rPr>
        <w:t>Moreover,</w:t>
      </w:r>
      <w:r w:rsidR="00AE3272" w:rsidRPr="007B19ED">
        <w:rPr>
          <w:color w:val="000000" w:themeColor="text1"/>
        </w:rPr>
        <w:t xml:space="preserve"> </w:t>
      </w:r>
      <w:r w:rsidRPr="007B19ED">
        <w:rPr>
          <w:color w:val="000000" w:themeColor="text1"/>
        </w:rPr>
        <w:t>action videogame stimuli differ from other games in that they are designed with an emphasis on peripheral visual field processing and divided attention</w:t>
      </w:r>
      <w:r w:rsidR="00AE3272" w:rsidRPr="007B19ED">
        <w:rPr>
          <w:color w:val="000000" w:themeColor="text1"/>
        </w:rPr>
        <w:t xml:space="preserve"> (</w:t>
      </w:r>
      <w:proofErr w:type="spellStart"/>
      <w:r w:rsidR="00AE3272" w:rsidRPr="007B19ED">
        <w:rPr>
          <w:color w:val="000000" w:themeColor="text1"/>
        </w:rPr>
        <w:t>Bediou</w:t>
      </w:r>
      <w:proofErr w:type="spellEnd"/>
      <w:r w:rsidR="00AE3272" w:rsidRPr="007B19ED">
        <w:rPr>
          <w:color w:val="000000" w:themeColor="text1"/>
        </w:rPr>
        <w:t xml:space="preserve"> et al., 2023; Green and Bavelier, 2012)</w:t>
      </w:r>
      <w:r w:rsidRPr="007B19ED">
        <w:rPr>
          <w:color w:val="000000" w:themeColor="text1"/>
        </w:rPr>
        <w:t xml:space="preserve">; and playing this type of game can improve visual attentional breadth throughout the entire visual field (both central and peripheral visual processing). Thus, in addition, in the simple reaction time task, the red-fixation cross is likely to tune participants’ visual attention to the centre, </w:t>
      </w:r>
      <w:r w:rsidRPr="007B19ED">
        <w:rPr>
          <w:color w:val="000000" w:themeColor="text1"/>
        </w:rPr>
        <w:lastRenderedPageBreak/>
        <w:t xml:space="preserve">causing a narrowing effect on visual attentional breadth. Interactions among these two cognitive processes of attentional breadth in the current study may imply that the demand of the ongoing cognitive processes caused by viewing the action videogame visual stimuli (cf. cognitive load theory, Chandler &amp; </w:t>
      </w:r>
      <w:proofErr w:type="spellStart"/>
      <w:r w:rsidRPr="007B19ED">
        <w:rPr>
          <w:color w:val="000000" w:themeColor="text1"/>
        </w:rPr>
        <w:t>Sweller</w:t>
      </w:r>
      <w:proofErr w:type="spellEnd"/>
      <w:r w:rsidRPr="007B19ED">
        <w:rPr>
          <w:color w:val="000000" w:themeColor="text1"/>
        </w:rPr>
        <w:t xml:space="preserve">, 1991; </w:t>
      </w:r>
      <w:proofErr w:type="spellStart"/>
      <w:r w:rsidRPr="007B19ED">
        <w:rPr>
          <w:color w:val="000000" w:themeColor="text1"/>
        </w:rPr>
        <w:t>Sweller</w:t>
      </w:r>
      <w:proofErr w:type="spellEnd"/>
      <w:r w:rsidRPr="007B19ED">
        <w:rPr>
          <w:color w:val="000000" w:themeColor="text1"/>
        </w:rPr>
        <w:t xml:space="preserve">, 1988) may override the narrowing effect of the red-fixation cross in the simple reaction time task, affecting participants’ mechanisms of attentional breadth at different levels (e.g., measured in the visual and perceptual levels, but affected at the cognitive level). Therefore, it was assumed that such lingering cognitive effects on subsequent attentional breadth would be greater after viewing the action videogame stimuli hence producing a </w:t>
      </w:r>
      <w:r w:rsidR="6784F69A" w:rsidRPr="007B19ED">
        <w:rPr>
          <w:color w:val="000000" w:themeColor="text1"/>
        </w:rPr>
        <w:t>compensatory</w:t>
      </w:r>
      <w:r w:rsidRPr="007B19ED">
        <w:rPr>
          <w:color w:val="000000" w:themeColor="text1"/>
        </w:rPr>
        <w:t xml:space="preserve"> effect on the narrowing visual attentional breadth. Whereas, the other two conditions (NAG and </w:t>
      </w:r>
      <w:proofErr w:type="spellStart"/>
      <w:r w:rsidRPr="007B19ED">
        <w:rPr>
          <w:color w:val="000000" w:themeColor="text1"/>
        </w:rPr>
        <w:t>NoG</w:t>
      </w:r>
      <w:proofErr w:type="spellEnd"/>
      <w:r w:rsidRPr="007B19ED">
        <w:rPr>
          <w:color w:val="000000" w:themeColor="text1"/>
        </w:rPr>
        <w:t xml:space="preserve">) would not have such </w:t>
      </w:r>
      <w:r w:rsidR="1C4B24D1" w:rsidRPr="007B19ED">
        <w:rPr>
          <w:color w:val="000000" w:themeColor="text1"/>
        </w:rPr>
        <w:t>compensatory</w:t>
      </w:r>
      <w:r w:rsidRPr="007B19ED">
        <w:rPr>
          <w:color w:val="000000" w:themeColor="text1"/>
        </w:rPr>
        <w:t xml:space="preserve"> effect, hence, </w:t>
      </w:r>
      <w:r w:rsidR="341235D4" w:rsidRPr="007B19ED">
        <w:rPr>
          <w:color w:val="000000" w:themeColor="text1"/>
        </w:rPr>
        <w:t xml:space="preserve">NAG </w:t>
      </w:r>
      <w:r w:rsidRPr="007B19ED">
        <w:rPr>
          <w:color w:val="000000" w:themeColor="text1"/>
        </w:rPr>
        <w:t>may show a narrowing effect on attentional breadth</w:t>
      </w:r>
      <w:r w:rsidR="63FA0006" w:rsidRPr="007B19ED">
        <w:rPr>
          <w:color w:val="000000" w:themeColor="text1"/>
        </w:rPr>
        <w:t xml:space="preserve">; whereas </w:t>
      </w:r>
      <w:proofErr w:type="spellStart"/>
      <w:r w:rsidR="63FA0006" w:rsidRPr="007B19ED">
        <w:rPr>
          <w:color w:val="000000" w:themeColor="text1"/>
        </w:rPr>
        <w:t>NoG</w:t>
      </w:r>
      <w:proofErr w:type="spellEnd"/>
      <w:r w:rsidR="63FA0006" w:rsidRPr="007B19ED">
        <w:rPr>
          <w:color w:val="000000" w:themeColor="text1"/>
        </w:rPr>
        <w:t xml:space="preserve"> may show no effect.</w:t>
      </w:r>
    </w:p>
    <w:p w14:paraId="465DB33B" w14:textId="070B2372" w:rsidR="009317E4" w:rsidRPr="007B19ED" w:rsidRDefault="4D7E35C7" w:rsidP="6D8C0979">
      <w:pPr>
        <w:spacing w:line="480" w:lineRule="auto"/>
        <w:ind w:firstLine="720"/>
        <w:rPr>
          <w:color w:val="000000" w:themeColor="text1"/>
        </w:rPr>
      </w:pPr>
      <w:r w:rsidRPr="007B19ED">
        <w:rPr>
          <w:color w:val="000000" w:themeColor="text1"/>
        </w:rPr>
        <w:t>A</w:t>
      </w:r>
      <w:r w:rsidR="5AD75541" w:rsidRPr="007B19ED">
        <w:rPr>
          <w:color w:val="000000" w:themeColor="text1"/>
        </w:rPr>
        <w:t xml:space="preserve">ttentional breadth can be measured by Navon’s </w:t>
      </w:r>
      <w:r w:rsidR="11071FC9" w:rsidRPr="007B19ED">
        <w:rPr>
          <w:color w:val="000000" w:themeColor="text1"/>
        </w:rPr>
        <w:t>paradigm (Navon, 1977)</w:t>
      </w:r>
      <w:r w:rsidR="00CB7282" w:rsidRPr="007B19ED">
        <w:rPr>
          <w:color w:val="000000" w:themeColor="text1"/>
        </w:rPr>
        <w:t>,</w:t>
      </w:r>
      <w:r w:rsidR="5A7883E9" w:rsidRPr="007B19ED">
        <w:rPr>
          <w:color w:val="000000" w:themeColor="text1"/>
        </w:rPr>
        <w:t xml:space="preserve"> which</w:t>
      </w:r>
      <w:r w:rsidR="7509B547" w:rsidRPr="007B19ED">
        <w:rPr>
          <w:color w:val="000000" w:themeColor="text1"/>
        </w:rPr>
        <w:t xml:space="preserve"> </w:t>
      </w:r>
      <w:r w:rsidR="1C976576" w:rsidRPr="007B19ED">
        <w:rPr>
          <w:color w:val="000000" w:themeColor="text1"/>
        </w:rPr>
        <w:t>present</w:t>
      </w:r>
      <w:r w:rsidR="213210AE" w:rsidRPr="007B19ED">
        <w:rPr>
          <w:color w:val="000000" w:themeColor="text1"/>
        </w:rPr>
        <w:t xml:space="preserve"> large letter</w:t>
      </w:r>
      <w:r w:rsidR="291BAD53" w:rsidRPr="007B19ED">
        <w:rPr>
          <w:color w:val="000000" w:themeColor="text1"/>
        </w:rPr>
        <w:t>s</w:t>
      </w:r>
      <w:r w:rsidR="213210AE" w:rsidRPr="007B19ED">
        <w:rPr>
          <w:color w:val="000000" w:themeColor="text1"/>
        </w:rPr>
        <w:t xml:space="preserve"> (global level) </w:t>
      </w:r>
      <w:r w:rsidR="72B33041" w:rsidRPr="007B19ED">
        <w:rPr>
          <w:color w:val="000000" w:themeColor="text1"/>
        </w:rPr>
        <w:t>composed of small letters (local level</w:t>
      </w:r>
      <w:r w:rsidR="5F93EC2A" w:rsidRPr="007B19ED">
        <w:rPr>
          <w:color w:val="000000" w:themeColor="text1"/>
        </w:rPr>
        <w:t>)</w:t>
      </w:r>
      <w:r w:rsidR="3CCFFA2F" w:rsidRPr="007B19ED">
        <w:rPr>
          <w:color w:val="000000" w:themeColor="text1"/>
        </w:rPr>
        <w:t xml:space="preserve"> in Navon letter task</w:t>
      </w:r>
      <w:r w:rsidR="35939E83" w:rsidRPr="007B19ED">
        <w:rPr>
          <w:color w:val="000000" w:themeColor="text1"/>
        </w:rPr>
        <w:t xml:space="preserve">. </w:t>
      </w:r>
      <w:r w:rsidR="57DFC758" w:rsidRPr="007B19ED">
        <w:rPr>
          <w:color w:val="000000" w:themeColor="text1"/>
        </w:rPr>
        <w:t>Within t</w:t>
      </w:r>
      <w:r w:rsidR="35939E83" w:rsidRPr="007B19ED">
        <w:rPr>
          <w:color w:val="000000" w:themeColor="text1"/>
        </w:rPr>
        <w:t>his task</w:t>
      </w:r>
      <w:r w:rsidR="78F8E777" w:rsidRPr="007B19ED">
        <w:rPr>
          <w:color w:val="000000" w:themeColor="text1"/>
        </w:rPr>
        <w:t xml:space="preserve">, participants </w:t>
      </w:r>
      <w:r w:rsidR="00796BD2" w:rsidRPr="007B19ED">
        <w:rPr>
          <w:color w:val="000000" w:themeColor="text1"/>
        </w:rPr>
        <w:t>are</w:t>
      </w:r>
      <w:r w:rsidR="78F8E777" w:rsidRPr="007B19ED">
        <w:rPr>
          <w:color w:val="000000" w:themeColor="text1"/>
        </w:rPr>
        <w:t xml:space="preserve"> instructed to respond to a </w:t>
      </w:r>
      <w:r w:rsidR="27491CA7" w:rsidRPr="007B19ED">
        <w:rPr>
          <w:color w:val="000000" w:themeColor="text1"/>
        </w:rPr>
        <w:t xml:space="preserve">composition </w:t>
      </w:r>
      <w:r w:rsidR="0AB396CA" w:rsidRPr="007B19ED">
        <w:rPr>
          <w:color w:val="000000" w:themeColor="text1"/>
        </w:rPr>
        <w:t>stimulus</w:t>
      </w:r>
      <w:r w:rsidR="27491CA7" w:rsidRPr="007B19ED">
        <w:rPr>
          <w:color w:val="000000" w:themeColor="text1"/>
        </w:rPr>
        <w:t xml:space="preserve"> at either the large letter or small letter as fast as possible</w:t>
      </w:r>
      <w:r w:rsidR="043698CC" w:rsidRPr="007B19ED">
        <w:rPr>
          <w:color w:val="000000" w:themeColor="text1"/>
        </w:rPr>
        <w:t>.</w:t>
      </w:r>
      <w:r w:rsidR="724667EA" w:rsidRPr="007B19ED">
        <w:rPr>
          <w:color w:val="000000" w:themeColor="text1"/>
        </w:rPr>
        <w:t xml:space="preserve"> </w:t>
      </w:r>
      <w:r w:rsidR="09271835" w:rsidRPr="007B19ED">
        <w:rPr>
          <w:color w:val="000000" w:themeColor="text1"/>
        </w:rPr>
        <w:t>T</w:t>
      </w:r>
      <w:r w:rsidR="1703CC0E" w:rsidRPr="007B19ED">
        <w:rPr>
          <w:color w:val="000000" w:themeColor="text1"/>
        </w:rPr>
        <w:t>ypical</w:t>
      </w:r>
      <w:r w:rsidR="722EA9DA" w:rsidRPr="007B19ED">
        <w:rPr>
          <w:color w:val="000000" w:themeColor="text1"/>
        </w:rPr>
        <w:t xml:space="preserve"> results</w:t>
      </w:r>
      <w:r w:rsidR="7CA82523" w:rsidRPr="007B19ED">
        <w:rPr>
          <w:color w:val="000000" w:themeColor="text1"/>
        </w:rPr>
        <w:t xml:space="preserve"> are consistently </w:t>
      </w:r>
      <w:r w:rsidR="722EA9DA" w:rsidRPr="007B19ED">
        <w:rPr>
          <w:color w:val="000000" w:themeColor="text1"/>
        </w:rPr>
        <w:t xml:space="preserve">reliable </w:t>
      </w:r>
      <w:r w:rsidR="25967CB7" w:rsidRPr="007B19ED">
        <w:rPr>
          <w:color w:val="000000" w:themeColor="text1"/>
        </w:rPr>
        <w:t>that</w:t>
      </w:r>
      <w:r w:rsidR="722EA9DA" w:rsidRPr="007B19ED">
        <w:rPr>
          <w:color w:val="000000" w:themeColor="text1"/>
        </w:rPr>
        <w:t xml:space="preserve"> </w:t>
      </w:r>
      <w:r w:rsidR="724667EA" w:rsidRPr="007B19ED">
        <w:rPr>
          <w:color w:val="000000" w:themeColor="text1"/>
        </w:rPr>
        <w:t xml:space="preserve">more interference derived from the </w:t>
      </w:r>
      <w:r w:rsidR="2588B918" w:rsidRPr="007B19ED">
        <w:rPr>
          <w:color w:val="000000" w:themeColor="text1"/>
        </w:rPr>
        <w:t>global</w:t>
      </w:r>
      <w:r w:rsidR="6ACC8B2B" w:rsidRPr="007B19ED">
        <w:rPr>
          <w:color w:val="000000" w:themeColor="text1"/>
        </w:rPr>
        <w:t xml:space="preserve"> information </w:t>
      </w:r>
      <w:r w:rsidR="07D34DB4" w:rsidRPr="007B19ED">
        <w:rPr>
          <w:color w:val="000000" w:themeColor="text1"/>
        </w:rPr>
        <w:t>with local processing than vice versa</w:t>
      </w:r>
      <w:r w:rsidR="2F9D616D" w:rsidRPr="007B19ED">
        <w:rPr>
          <w:color w:val="000000" w:themeColor="text1"/>
        </w:rPr>
        <w:t>, indicating the global precedence effect (c.f., Na</w:t>
      </w:r>
      <w:r w:rsidR="5E772348" w:rsidRPr="007B19ED">
        <w:rPr>
          <w:color w:val="000000" w:themeColor="text1"/>
        </w:rPr>
        <w:t>von, 1981).</w:t>
      </w:r>
      <w:r w:rsidR="07D34DB4" w:rsidRPr="007B19ED">
        <w:rPr>
          <w:color w:val="000000" w:themeColor="text1"/>
        </w:rPr>
        <w:t xml:space="preserve"> </w:t>
      </w:r>
      <w:r w:rsidR="4A7B6BF5" w:rsidRPr="007B19ED">
        <w:rPr>
          <w:color w:val="000000" w:themeColor="text1"/>
        </w:rPr>
        <w:t xml:space="preserve">Dale </w:t>
      </w:r>
      <w:r w:rsidR="001144F0" w:rsidRPr="007B19ED">
        <w:rPr>
          <w:color w:val="000000" w:themeColor="text1"/>
        </w:rPr>
        <w:t>and</w:t>
      </w:r>
      <w:r w:rsidR="4A7B6BF5" w:rsidRPr="007B19ED">
        <w:rPr>
          <w:color w:val="000000" w:themeColor="text1"/>
        </w:rPr>
        <w:t xml:space="preserve"> Arnell (2013) found the global </w:t>
      </w:r>
      <w:r w:rsidR="58FA6E5E" w:rsidRPr="007B19ED">
        <w:rPr>
          <w:color w:val="000000" w:themeColor="text1"/>
        </w:rPr>
        <w:t>precedence</w:t>
      </w:r>
      <w:r w:rsidR="4A7B6BF5" w:rsidRPr="007B19ED">
        <w:rPr>
          <w:color w:val="000000" w:themeColor="text1"/>
        </w:rPr>
        <w:t xml:space="preserve"> effect measured using Navon letter tasks were highly </w:t>
      </w:r>
      <w:r w:rsidR="2F74083A" w:rsidRPr="007B19ED">
        <w:rPr>
          <w:color w:val="000000" w:themeColor="text1"/>
        </w:rPr>
        <w:t>reliable (</w:t>
      </w:r>
      <w:r w:rsidR="001144F0" w:rsidRPr="007B19ED">
        <w:rPr>
          <w:color w:val="000000" w:themeColor="text1"/>
        </w:rPr>
        <w:t>t</w:t>
      </w:r>
      <w:r w:rsidR="2F098ABE" w:rsidRPr="007B19ED">
        <w:rPr>
          <w:color w:val="000000" w:themeColor="text1"/>
        </w:rPr>
        <w:t>he</w:t>
      </w:r>
      <w:r w:rsidR="5F93EC2A" w:rsidRPr="007B19ED">
        <w:rPr>
          <w:color w:val="000000" w:themeColor="text1"/>
        </w:rPr>
        <w:t xml:space="preserve"> </w:t>
      </w:r>
      <w:r w:rsidR="4A0BDABE" w:rsidRPr="007B19ED">
        <w:rPr>
          <w:color w:val="000000" w:themeColor="text1"/>
        </w:rPr>
        <w:t>test–retest reliabilit</w:t>
      </w:r>
      <w:r w:rsidR="2A3BBC01" w:rsidRPr="007B19ED">
        <w:rPr>
          <w:color w:val="000000" w:themeColor="text1"/>
        </w:rPr>
        <w:t>ies</w:t>
      </w:r>
      <w:r w:rsidR="4A0BDABE" w:rsidRPr="007B19ED">
        <w:rPr>
          <w:color w:val="000000" w:themeColor="text1"/>
        </w:rPr>
        <w:t xml:space="preserve"> for global and local </w:t>
      </w:r>
      <w:r w:rsidR="252352D7" w:rsidRPr="007B19ED">
        <w:rPr>
          <w:color w:val="000000" w:themeColor="text1"/>
        </w:rPr>
        <w:t xml:space="preserve">letters </w:t>
      </w:r>
      <w:r w:rsidR="3B0B5C7F" w:rsidRPr="007B19ED">
        <w:rPr>
          <w:color w:val="000000" w:themeColor="text1"/>
        </w:rPr>
        <w:t>were</w:t>
      </w:r>
      <w:r w:rsidR="66804513" w:rsidRPr="007B19ED">
        <w:rPr>
          <w:color w:val="000000" w:themeColor="text1"/>
        </w:rPr>
        <w:t xml:space="preserve"> </w:t>
      </w:r>
      <w:r w:rsidR="4A0BDABE" w:rsidRPr="007B19ED">
        <w:rPr>
          <w:i/>
          <w:iCs/>
          <w:color w:val="000000" w:themeColor="text1"/>
        </w:rPr>
        <w:t>r</w:t>
      </w:r>
      <w:r w:rsidR="4A0BDABE" w:rsidRPr="007B19ED">
        <w:rPr>
          <w:color w:val="000000" w:themeColor="text1"/>
        </w:rPr>
        <w:t xml:space="preserve"> = .66 and .73, respectively</w:t>
      </w:r>
      <w:r w:rsidR="0ABC4240" w:rsidRPr="007B19ED">
        <w:rPr>
          <w:color w:val="000000" w:themeColor="text1"/>
        </w:rPr>
        <w:t>)</w:t>
      </w:r>
      <w:r w:rsidR="1497904D" w:rsidRPr="007B19ED">
        <w:rPr>
          <w:color w:val="000000" w:themeColor="text1"/>
        </w:rPr>
        <w:t xml:space="preserve">, although this test may only </w:t>
      </w:r>
      <w:r w:rsidR="7FA4F32D" w:rsidRPr="007B19ED">
        <w:rPr>
          <w:color w:val="000000" w:themeColor="text1"/>
        </w:rPr>
        <w:t>measure a</w:t>
      </w:r>
      <w:r w:rsidR="1497904D" w:rsidRPr="007B19ED">
        <w:rPr>
          <w:color w:val="000000" w:themeColor="text1"/>
        </w:rPr>
        <w:t xml:space="preserve"> distinct aspect of global-local </w:t>
      </w:r>
      <w:r w:rsidR="4F672FA4" w:rsidRPr="007B19ED">
        <w:rPr>
          <w:color w:val="000000" w:themeColor="text1"/>
        </w:rPr>
        <w:t xml:space="preserve">processing </w:t>
      </w:r>
      <w:r w:rsidR="0FF9A653" w:rsidRPr="007B19ED">
        <w:rPr>
          <w:color w:val="000000" w:themeColor="text1"/>
        </w:rPr>
        <w:t>associated with attentional breadth</w:t>
      </w:r>
      <w:r w:rsidR="2A975FFC" w:rsidRPr="007B19ED">
        <w:rPr>
          <w:color w:val="000000" w:themeColor="text1"/>
        </w:rPr>
        <w:t xml:space="preserve"> </w:t>
      </w:r>
      <w:r w:rsidR="2C4B09A9" w:rsidRPr="007B19ED">
        <w:rPr>
          <w:color w:val="000000" w:themeColor="text1"/>
        </w:rPr>
        <w:t>(</w:t>
      </w:r>
      <w:r w:rsidR="4CED2FB9" w:rsidRPr="007B19ED">
        <w:rPr>
          <w:color w:val="000000" w:themeColor="text1"/>
        </w:rPr>
        <w:t>for more detail</w:t>
      </w:r>
      <w:r w:rsidR="64307435" w:rsidRPr="007B19ED">
        <w:rPr>
          <w:color w:val="000000" w:themeColor="text1"/>
        </w:rPr>
        <w:t>s</w:t>
      </w:r>
      <w:r w:rsidR="4CED2FB9" w:rsidRPr="007B19ED">
        <w:rPr>
          <w:color w:val="000000" w:themeColor="text1"/>
        </w:rPr>
        <w:t xml:space="preserve"> </w:t>
      </w:r>
      <w:r w:rsidR="5AD75541" w:rsidRPr="007B19ED">
        <w:rPr>
          <w:color w:val="000000" w:themeColor="text1"/>
        </w:rPr>
        <w:t xml:space="preserve">see </w:t>
      </w:r>
      <w:r w:rsidR="4D44FE72" w:rsidRPr="007B19ED">
        <w:rPr>
          <w:color w:val="000000" w:themeColor="text1"/>
        </w:rPr>
        <w:t>Dale &amp; Arnell</w:t>
      </w:r>
      <w:r w:rsidR="00317298" w:rsidRPr="007B19ED">
        <w:rPr>
          <w:color w:val="000000" w:themeColor="text1"/>
        </w:rPr>
        <w:t xml:space="preserve"> (</w:t>
      </w:r>
      <w:r w:rsidR="4D44FE72" w:rsidRPr="007B19ED">
        <w:rPr>
          <w:color w:val="000000" w:themeColor="text1"/>
        </w:rPr>
        <w:t>2013</w:t>
      </w:r>
      <w:r w:rsidR="00317298" w:rsidRPr="007B19ED">
        <w:rPr>
          <w:color w:val="000000" w:themeColor="text1"/>
        </w:rPr>
        <w:t>)</w:t>
      </w:r>
      <w:r w:rsidR="4D44FE72" w:rsidRPr="007B19ED">
        <w:rPr>
          <w:color w:val="000000" w:themeColor="text1"/>
        </w:rPr>
        <w:t xml:space="preserve"> and </w:t>
      </w:r>
      <w:r w:rsidR="5AD75541" w:rsidRPr="007B19ED">
        <w:rPr>
          <w:color w:val="000000" w:themeColor="text1"/>
        </w:rPr>
        <w:t>section 3.</w:t>
      </w:r>
      <w:r w:rsidR="665A341B" w:rsidRPr="007B19ED">
        <w:rPr>
          <w:color w:val="000000" w:themeColor="text1"/>
        </w:rPr>
        <w:t>2</w:t>
      </w:r>
      <w:r w:rsidR="5AD75541" w:rsidRPr="007B19ED">
        <w:rPr>
          <w:color w:val="000000" w:themeColor="text1"/>
        </w:rPr>
        <w:t>.3</w:t>
      </w:r>
      <w:r w:rsidR="00796BD2" w:rsidRPr="007B19ED">
        <w:rPr>
          <w:color w:val="000000" w:themeColor="text1"/>
        </w:rPr>
        <w:t xml:space="preserve"> of the present paper</w:t>
      </w:r>
      <w:r w:rsidR="5AD75541" w:rsidRPr="007B19ED">
        <w:rPr>
          <w:color w:val="000000" w:themeColor="text1"/>
        </w:rPr>
        <w:t>), and in doing so it was hypothesized:</w:t>
      </w:r>
    </w:p>
    <w:p w14:paraId="13B1BCFF" w14:textId="1608BBD0" w:rsidR="009317E4" w:rsidRPr="007B19ED" w:rsidRDefault="5AD75541" w:rsidP="001144F0">
      <w:pPr>
        <w:spacing w:line="480" w:lineRule="auto"/>
        <w:ind w:left="720"/>
        <w:rPr>
          <w:color w:val="000000" w:themeColor="text1"/>
        </w:rPr>
      </w:pPr>
      <w:r w:rsidRPr="007B19ED">
        <w:rPr>
          <w:color w:val="000000" w:themeColor="text1"/>
        </w:rPr>
        <w:t xml:space="preserve">H2a: Viewing action videogame visual stimuli will not reduce attentional breadth, resulting in no differences in reaction times for global targets between the action game condition and the no-game condition, and no differences in reaction times for local targets between the </w:t>
      </w:r>
      <w:proofErr w:type="spellStart"/>
      <w:r w:rsidRPr="007B19ED">
        <w:rPr>
          <w:color w:val="000000" w:themeColor="text1"/>
        </w:rPr>
        <w:t>actiongame</w:t>
      </w:r>
      <w:proofErr w:type="spellEnd"/>
      <w:r w:rsidRPr="007B19ED">
        <w:rPr>
          <w:color w:val="000000" w:themeColor="text1"/>
        </w:rPr>
        <w:t xml:space="preserve"> condition and the no-game condition. </w:t>
      </w:r>
    </w:p>
    <w:p w14:paraId="24AC3EF5" w14:textId="6819E603" w:rsidR="009317E4" w:rsidRPr="007B19ED" w:rsidRDefault="5AD75541" w:rsidP="001144F0">
      <w:pPr>
        <w:spacing w:line="480" w:lineRule="auto"/>
        <w:ind w:left="720"/>
        <w:rPr>
          <w:color w:val="000000" w:themeColor="text1"/>
        </w:rPr>
      </w:pPr>
      <w:r w:rsidRPr="007B19ED">
        <w:rPr>
          <w:color w:val="000000" w:themeColor="text1"/>
        </w:rPr>
        <w:lastRenderedPageBreak/>
        <w:t xml:space="preserve">H2b: Viewing non-action videogame visual stimuli will reduce attentional breadth, resulting in slower response times to global targets, and faster response times to local targets in comparison with action videogame condition and no-game condition.  </w:t>
      </w:r>
    </w:p>
    <w:p w14:paraId="7EF7F8F1" w14:textId="4499FDEC" w:rsidR="009317E4" w:rsidRPr="007B19ED" w:rsidRDefault="42A121CA">
      <w:pPr>
        <w:spacing w:line="480" w:lineRule="auto"/>
        <w:ind w:firstLine="720"/>
        <w:rPr>
          <w:color w:val="000000" w:themeColor="text1"/>
        </w:rPr>
      </w:pPr>
      <w:r w:rsidRPr="007B19ED">
        <w:rPr>
          <w:color w:val="000000" w:themeColor="text1"/>
        </w:rPr>
        <w:t xml:space="preserve">Finally, in terms of investigating the effects of videogame stimuli on affective processes, following from </w:t>
      </w:r>
      <w:r w:rsidR="007E772D" w:rsidRPr="007B19ED">
        <w:rPr>
          <w:color w:val="000000" w:themeColor="text1"/>
        </w:rPr>
        <w:t>Yeh</w:t>
      </w:r>
      <w:r w:rsidRPr="007B19ED">
        <w:rPr>
          <w:color w:val="000000" w:themeColor="text1"/>
        </w:rPr>
        <w:t xml:space="preserve"> (2015), it is assumed that viewing action videogame stimuli will also active positive emotions (i.e., pleasantness and desire), coupled with a high level of arousal and stress, compared to the non-action and no-game condition.  Therefore, </w:t>
      </w:r>
      <w:r w:rsidR="02C98725" w:rsidRPr="007B19ED">
        <w:rPr>
          <w:color w:val="000000" w:themeColor="text1"/>
        </w:rPr>
        <w:t>it was</w:t>
      </w:r>
      <w:r w:rsidRPr="007B19ED">
        <w:rPr>
          <w:color w:val="000000" w:themeColor="text1"/>
        </w:rPr>
        <w:t xml:space="preserve"> hypothesized that:</w:t>
      </w:r>
    </w:p>
    <w:p w14:paraId="0A1641BF" w14:textId="62AF11BC" w:rsidR="009317E4" w:rsidRPr="007B19ED" w:rsidRDefault="5AD75541">
      <w:pPr>
        <w:widowControl w:val="0"/>
        <w:spacing w:line="480" w:lineRule="auto"/>
        <w:ind w:left="720"/>
        <w:rPr>
          <w:color w:val="000000" w:themeColor="text1"/>
        </w:rPr>
      </w:pPr>
      <w:r w:rsidRPr="007B19ED">
        <w:rPr>
          <w:color w:val="000000" w:themeColor="text1"/>
        </w:rPr>
        <w:t xml:space="preserve">H3a: Viewing both the action videogame and the non-action videogame visual stimuli will evoke similar degrees of pleasant emotions (i.e., valence) which are higher than the no game condition.    </w:t>
      </w:r>
    </w:p>
    <w:p w14:paraId="12E4EA2C" w14:textId="714852AE" w:rsidR="009317E4" w:rsidRPr="007B19ED" w:rsidRDefault="5AD75541">
      <w:pPr>
        <w:widowControl w:val="0"/>
        <w:spacing w:line="480" w:lineRule="auto"/>
        <w:ind w:left="720"/>
        <w:rPr>
          <w:color w:val="000000" w:themeColor="text1"/>
        </w:rPr>
      </w:pPr>
      <w:r w:rsidRPr="007B19ED">
        <w:rPr>
          <w:color w:val="000000" w:themeColor="text1"/>
        </w:rPr>
        <w:t xml:space="preserve">H3b: Viewing the action videogame visual stimuli will evoke greater arousal than viewing the non-action videogame visual stimuli and the no game condition.           </w:t>
      </w:r>
    </w:p>
    <w:p w14:paraId="72F84CC8" w14:textId="7E98C0F0" w:rsidR="009317E4" w:rsidRPr="007B19ED" w:rsidRDefault="5AD75541">
      <w:pPr>
        <w:widowControl w:val="0"/>
        <w:spacing w:line="480" w:lineRule="auto"/>
        <w:ind w:left="720"/>
        <w:rPr>
          <w:color w:val="000000" w:themeColor="text1"/>
        </w:rPr>
      </w:pPr>
      <w:r w:rsidRPr="007B19ED">
        <w:rPr>
          <w:color w:val="000000" w:themeColor="text1"/>
        </w:rPr>
        <w:t>H3c: Viewing both action and non-action videogame visual stimuli will evoke similar levels of desire which are higher than the no game condition.</w:t>
      </w:r>
    </w:p>
    <w:p w14:paraId="3AA69AB4" w14:textId="452EAE66" w:rsidR="009317E4" w:rsidRPr="007B19ED" w:rsidRDefault="11E6DF91">
      <w:pPr>
        <w:widowControl w:val="0"/>
        <w:spacing w:line="480" w:lineRule="auto"/>
        <w:ind w:left="720"/>
        <w:rPr>
          <w:color w:val="000000" w:themeColor="text1"/>
        </w:rPr>
      </w:pPr>
      <w:r w:rsidRPr="007B19ED">
        <w:rPr>
          <w:color w:val="000000" w:themeColor="text1"/>
        </w:rPr>
        <w:t xml:space="preserve">H3d: Viewing action videogame visual stimuli will evoke more stress than viewing non-action videogame visual stimuli and the no game condition. </w:t>
      </w:r>
    </w:p>
    <w:p w14:paraId="75BF94C4" w14:textId="77777777" w:rsidR="00B10F55" w:rsidRPr="007B19ED" w:rsidRDefault="00B10F55">
      <w:pPr>
        <w:widowControl w:val="0"/>
        <w:spacing w:line="480" w:lineRule="auto"/>
        <w:ind w:left="720"/>
        <w:rPr>
          <w:color w:val="000000" w:themeColor="text1"/>
        </w:rPr>
      </w:pPr>
    </w:p>
    <w:p w14:paraId="5420FCF3" w14:textId="77777777" w:rsidR="009317E4" w:rsidRPr="007B19ED" w:rsidRDefault="5AD75541" w:rsidP="6D8C0979">
      <w:pPr>
        <w:pStyle w:val="Heading1"/>
        <w:numPr>
          <w:ilvl w:val="0"/>
          <w:numId w:val="4"/>
        </w:numPr>
        <w:spacing w:before="200" w:after="200" w:line="480" w:lineRule="auto"/>
        <w:rPr>
          <w:color w:val="000000" w:themeColor="text1"/>
        </w:rPr>
      </w:pPr>
      <w:bookmarkStart w:id="1" w:name="_heading=h.96kxqntsbrp2"/>
      <w:bookmarkEnd w:id="1"/>
      <w:r w:rsidRPr="007B19ED">
        <w:rPr>
          <w:color w:val="000000" w:themeColor="text1"/>
        </w:rPr>
        <w:t>Methodology</w:t>
      </w:r>
    </w:p>
    <w:p w14:paraId="1094DD9B" w14:textId="77777777" w:rsidR="009317E4" w:rsidRPr="007B19ED" w:rsidRDefault="5AD75541">
      <w:pPr>
        <w:pStyle w:val="Heading2"/>
        <w:spacing w:before="200" w:after="200" w:line="480" w:lineRule="auto"/>
        <w:rPr>
          <w:color w:val="000000" w:themeColor="text1"/>
        </w:rPr>
      </w:pPr>
      <w:bookmarkStart w:id="2" w:name="_heading=h.45sjw9lwxe3v"/>
      <w:bookmarkEnd w:id="2"/>
      <w:r w:rsidRPr="007B19ED">
        <w:rPr>
          <w:color w:val="000000" w:themeColor="text1"/>
        </w:rPr>
        <w:t xml:space="preserve">3.1 Participants </w:t>
      </w:r>
    </w:p>
    <w:p w14:paraId="3A06494B" w14:textId="25AE8DAF" w:rsidR="009317E4" w:rsidRPr="007B19ED" w:rsidRDefault="5AD75541">
      <w:pPr>
        <w:pStyle w:val="Heading2"/>
        <w:spacing w:before="200" w:after="200" w:line="480" w:lineRule="auto"/>
        <w:rPr>
          <w:b w:val="0"/>
          <w:color w:val="000000" w:themeColor="text1"/>
        </w:rPr>
      </w:pPr>
      <w:r w:rsidRPr="007B19ED">
        <w:rPr>
          <w:rFonts w:eastAsia="Times"/>
          <w:b w:val="0"/>
          <w:color w:val="000000" w:themeColor="text1"/>
        </w:rPr>
        <w:t xml:space="preserve">Twenty-four undergraduate psychology students took part in the current study (Mean age = 21.63; </w:t>
      </w:r>
      <w:r w:rsidRPr="007B19ED">
        <w:rPr>
          <w:rFonts w:eastAsia="Times"/>
          <w:b w:val="0"/>
          <w:i/>
          <w:iCs/>
          <w:color w:val="000000" w:themeColor="text1"/>
        </w:rPr>
        <w:t>SD</w:t>
      </w:r>
      <w:r w:rsidRPr="007B19ED">
        <w:rPr>
          <w:rFonts w:eastAsia="Times"/>
          <w:b w:val="0"/>
          <w:color w:val="000000" w:themeColor="text1"/>
        </w:rPr>
        <w:t xml:space="preserve"> = 3.94; Range 18 - 32 years; 10 males, 14 females). </w:t>
      </w:r>
      <w:r w:rsidR="00015E98" w:rsidRPr="007B19ED">
        <w:rPr>
          <w:rFonts w:eastAsia="Times"/>
          <w:b w:val="0"/>
          <w:color w:val="000000" w:themeColor="text1"/>
        </w:rPr>
        <w:t xml:space="preserve">A formal a priori power analysis was not conducted and the sample size of 24 was chosen prior to data collection, based on the sample sizes of similar studies on the psychological effects of action videogames (e.g., </w:t>
      </w:r>
      <w:r w:rsidR="00015E98" w:rsidRPr="007B19ED">
        <w:rPr>
          <w:b w:val="0"/>
          <w:color w:val="000000" w:themeColor="text1"/>
        </w:rPr>
        <w:t>Libertus et al., 2017</w:t>
      </w:r>
      <w:r w:rsidR="00015E98" w:rsidRPr="007B19ED">
        <w:rPr>
          <w:rFonts w:eastAsia="Times"/>
          <w:b w:val="0"/>
          <w:color w:val="000000" w:themeColor="text1"/>
        </w:rPr>
        <w:t xml:space="preserve">) and studies using global/local processing tasks (e.g., Gerlach &amp; Krumborg, 2014; Helton, 2008). </w:t>
      </w:r>
      <w:r w:rsidRPr="007B19ED">
        <w:rPr>
          <w:rFonts w:eastAsia="Times"/>
          <w:b w:val="0"/>
          <w:color w:val="000000" w:themeColor="text1"/>
        </w:rPr>
        <w:t>To avoid discrepancy in previous gaming experience, the criterion for inclusion was being a non</w:t>
      </w:r>
      <w:r w:rsidR="10522709" w:rsidRPr="007B19ED">
        <w:rPr>
          <w:rFonts w:eastAsia="Times"/>
          <w:b w:val="0"/>
          <w:color w:val="000000" w:themeColor="text1"/>
        </w:rPr>
        <w:t>video</w:t>
      </w:r>
      <w:r w:rsidR="472A4CCF" w:rsidRPr="007B19ED">
        <w:rPr>
          <w:rFonts w:eastAsia="Times"/>
          <w:b w:val="0"/>
          <w:color w:val="000000" w:themeColor="text1"/>
        </w:rPr>
        <w:t xml:space="preserve"> </w:t>
      </w:r>
      <w:r w:rsidRPr="007B19ED">
        <w:rPr>
          <w:rFonts w:eastAsia="Times"/>
          <w:b w:val="0"/>
          <w:color w:val="000000" w:themeColor="text1"/>
        </w:rPr>
        <w:t>game</w:t>
      </w:r>
      <w:r w:rsidR="472A4CCF" w:rsidRPr="007B19ED">
        <w:rPr>
          <w:rFonts w:eastAsia="Times"/>
          <w:b w:val="0"/>
          <w:color w:val="000000" w:themeColor="text1"/>
        </w:rPr>
        <w:t xml:space="preserve"> player</w:t>
      </w:r>
      <w:r w:rsidRPr="007B19ED">
        <w:rPr>
          <w:rFonts w:eastAsia="Times"/>
          <w:b w:val="0"/>
          <w:color w:val="000000" w:themeColor="text1"/>
        </w:rPr>
        <w:t xml:space="preserve"> </w:t>
      </w:r>
      <w:r w:rsidRPr="007B19ED">
        <w:rPr>
          <w:b w:val="0"/>
          <w:color w:val="000000" w:themeColor="text1"/>
        </w:rPr>
        <w:t xml:space="preserve">(Green &amp; </w:t>
      </w:r>
      <w:r w:rsidRPr="007B19ED">
        <w:rPr>
          <w:b w:val="0"/>
          <w:color w:val="000000" w:themeColor="text1"/>
        </w:rPr>
        <w:lastRenderedPageBreak/>
        <w:t xml:space="preserve">Bavelier, 2006), with </w:t>
      </w:r>
      <w:r w:rsidRPr="007B19ED">
        <w:rPr>
          <w:rFonts w:eastAsia="Times"/>
          <w:b w:val="0"/>
          <w:color w:val="000000" w:themeColor="text1"/>
        </w:rPr>
        <w:t xml:space="preserve">no more than 5-hours game experience a week in </w:t>
      </w:r>
      <w:r w:rsidRPr="007B19ED">
        <w:rPr>
          <w:b w:val="0"/>
          <w:color w:val="000000" w:themeColor="text1"/>
        </w:rPr>
        <w:t>the past 6 months (</w:t>
      </w:r>
      <w:proofErr w:type="spellStart"/>
      <w:r w:rsidRPr="007B19ED">
        <w:rPr>
          <w:b w:val="0"/>
          <w:color w:val="000000" w:themeColor="text1"/>
        </w:rPr>
        <w:t>M</w:t>
      </w:r>
      <w:r w:rsidRPr="007B19ED">
        <w:rPr>
          <w:b w:val="0"/>
          <w:color w:val="000000" w:themeColor="text1"/>
          <w:vertAlign w:val="subscript"/>
        </w:rPr>
        <w:t>hours</w:t>
      </w:r>
      <w:proofErr w:type="spellEnd"/>
      <w:r w:rsidRPr="007B19ED">
        <w:rPr>
          <w:b w:val="0"/>
          <w:color w:val="000000" w:themeColor="text1"/>
        </w:rPr>
        <w:t xml:space="preserve"> = 1.96 hrs, SD = 1.58 hrs). All participants reported </w:t>
      </w:r>
      <w:r w:rsidRPr="007B19ED">
        <w:rPr>
          <w:rFonts w:eastAsia="Times"/>
          <w:b w:val="0"/>
          <w:color w:val="000000" w:themeColor="text1"/>
        </w:rPr>
        <w:t xml:space="preserve">normal or corrected-to-normal vision. </w:t>
      </w:r>
      <w:r w:rsidRPr="007B19ED">
        <w:rPr>
          <w:b w:val="0"/>
          <w:color w:val="000000" w:themeColor="text1"/>
        </w:rPr>
        <w:t xml:space="preserve">Course credits were awarded for participation. The study was fully approved by the Ethics Committee of </w:t>
      </w:r>
      <w:r w:rsidR="00980C30" w:rsidRPr="007B19ED">
        <w:rPr>
          <w:b w:val="0"/>
          <w:color w:val="000000" w:themeColor="text1"/>
        </w:rPr>
        <w:t xml:space="preserve">Liverpool Hope </w:t>
      </w:r>
      <w:r w:rsidRPr="007B19ED">
        <w:rPr>
          <w:b w:val="0"/>
          <w:color w:val="000000" w:themeColor="text1"/>
        </w:rPr>
        <w:t>University.</w:t>
      </w:r>
    </w:p>
    <w:p w14:paraId="1E368EC0" w14:textId="77777777" w:rsidR="009317E4" w:rsidRPr="007B19ED" w:rsidRDefault="5AD75541">
      <w:pPr>
        <w:pStyle w:val="Heading2"/>
        <w:spacing w:before="200" w:after="200" w:line="480" w:lineRule="auto"/>
        <w:rPr>
          <w:color w:val="000000" w:themeColor="text1"/>
        </w:rPr>
      </w:pPr>
      <w:r w:rsidRPr="007B19ED">
        <w:rPr>
          <w:color w:val="000000" w:themeColor="text1"/>
        </w:rPr>
        <w:t xml:space="preserve">3.2 Materials  </w:t>
      </w:r>
    </w:p>
    <w:p w14:paraId="2E0F20AF" w14:textId="77777777" w:rsidR="009317E4" w:rsidRPr="007B19ED" w:rsidRDefault="5AD75541" w:rsidP="6D8C0979">
      <w:pPr>
        <w:pStyle w:val="Heading3"/>
        <w:spacing w:before="200" w:after="200" w:line="480" w:lineRule="auto"/>
        <w:rPr>
          <w:b w:val="0"/>
          <w:i/>
          <w:iCs/>
          <w:color w:val="000000" w:themeColor="text1"/>
        </w:rPr>
      </w:pPr>
      <w:r w:rsidRPr="007B19ED">
        <w:rPr>
          <w:b w:val="0"/>
          <w:i/>
          <w:iCs/>
          <w:color w:val="000000" w:themeColor="text1"/>
        </w:rPr>
        <w:t>3.2.1 Snapshots of videogames</w:t>
      </w:r>
    </w:p>
    <w:p w14:paraId="1565B79D" w14:textId="4BB35302" w:rsidR="009317E4" w:rsidRPr="007B19ED" w:rsidRDefault="5AD75541" w:rsidP="00F93F3E">
      <w:pPr>
        <w:spacing w:line="480" w:lineRule="auto"/>
        <w:rPr>
          <w:color w:val="000000" w:themeColor="text1"/>
        </w:rPr>
      </w:pPr>
      <w:r w:rsidRPr="007B19ED">
        <w:rPr>
          <w:color w:val="000000" w:themeColor="text1"/>
        </w:rPr>
        <w:t>A greater variety of visual objects are presented in</w:t>
      </w:r>
      <w:r w:rsidRPr="007B19ED">
        <w:rPr>
          <w:i/>
          <w:iCs/>
          <w:color w:val="000000" w:themeColor="text1"/>
        </w:rPr>
        <w:t xml:space="preserve"> </w:t>
      </w:r>
      <w:r w:rsidRPr="007B19ED">
        <w:rPr>
          <w:color w:val="000000" w:themeColor="text1"/>
        </w:rPr>
        <w:t xml:space="preserve">Light Heroes (see A, B, C in Figure 2, e.g., heroes, enemies, etc) compared to </w:t>
      </w:r>
      <w:proofErr w:type="spellStart"/>
      <w:r w:rsidRPr="007B19ED">
        <w:rPr>
          <w:color w:val="000000" w:themeColor="text1"/>
        </w:rPr>
        <w:t>Clusterz</w:t>
      </w:r>
      <w:proofErr w:type="spellEnd"/>
      <w:r w:rsidRPr="007B19ED">
        <w:rPr>
          <w:color w:val="000000" w:themeColor="text1"/>
        </w:rPr>
        <w:t xml:space="preserve"> (see D, E, F in Figure 2), in which only bubbles and several black circles are displayed. In Light Heroes, the “cognitive contents” of visual objects are also richer than that in </w:t>
      </w:r>
      <w:proofErr w:type="spellStart"/>
      <w:r w:rsidRPr="007B19ED">
        <w:rPr>
          <w:color w:val="000000" w:themeColor="text1"/>
        </w:rPr>
        <w:t>Clusterz</w:t>
      </w:r>
      <w:proofErr w:type="spellEnd"/>
      <w:r w:rsidRPr="007B19ED">
        <w:rPr>
          <w:color w:val="000000" w:themeColor="text1"/>
        </w:rPr>
        <w:t xml:space="preserve"> (for more details of the games, please see </w:t>
      </w:r>
      <w:r w:rsidR="008B683E" w:rsidRPr="007B19ED">
        <w:rPr>
          <w:color w:val="000000" w:themeColor="text1"/>
        </w:rPr>
        <w:t>Yeh</w:t>
      </w:r>
      <w:r w:rsidRPr="007B19ED">
        <w:rPr>
          <w:color w:val="000000" w:themeColor="text1"/>
        </w:rPr>
        <w:t xml:space="preserve">, 2015). </w:t>
      </w:r>
      <w:r w:rsidR="175125C1" w:rsidRPr="007B19ED">
        <w:rPr>
          <w:color w:val="000000" w:themeColor="text1"/>
        </w:rPr>
        <w:t xml:space="preserve">Strictly speaking, Light Heroes is an </w:t>
      </w:r>
      <w:r w:rsidR="6472EBE5" w:rsidRPr="007B19ED">
        <w:rPr>
          <w:color w:val="000000" w:themeColor="text1"/>
        </w:rPr>
        <w:t xml:space="preserve">“action-like” </w:t>
      </w:r>
      <w:r w:rsidR="25AE321B" w:rsidRPr="007B19ED">
        <w:rPr>
          <w:color w:val="000000" w:themeColor="text1"/>
        </w:rPr>
        <w:t xml:space="preserve">(point-and-click, shooter, and role-playing) </w:t>
      </w:r>
      <w:r w:rsidR="6472EBE5" w:rsidRPr="007B19ED">
        <w:rPr>
          <w:color w:val="000000" w:themeColor="text1"/>
        </w:rPr>
        <w:t>videogame</w:t>
      </w:r>
      <w:r w:rsidR="00EC75BA" w:rsidRPr="007B19ED">
        <w:rPr>
          <w:color w:val="000000" w:themeColor="text1"/>
        </w:rPr>
        <w:t>;</w:t>
      </w:r>
      <w:r w:rsidR="6472EBE5" w:rsidRPr="007B19ED">
        <w:rPr>
          <w:color w:val="000000" w:themeColor="text1"/>
        </w:rPr>
        <w:t xml:space="preserve"> which can be differentiated from </w:t>
      </w:r>
      <w:r w:rsidR="00EC75BA" w:rsidRPr="007B19ED">
        <w:rPr>
          <w:color w:val="000000" w:themeColor="text1"/>
        </w:rPr>
        <w:t xml:space="preserve">other </w:t>
      </w:r>
      <w:r w:rsidR="6472EBE5" w:rsidRPr="007B19ED">
        <w:rPr>
          <w:color w:val="000000" w:themeColor="text1"/>
        </w:rPr>
        <w:t>first-person and third-person</w:t>
      </w:r>
      <w:r w:rsidR="5A850E4B" w:rsidRPr="007B19ED">
        <w:rPr>
          <w:color w:val="000000" w:themeColor="text1"/>
        </w:rPr>
        <w:t xml:space="preserve"> </w:t>
      </w:r>
      <w:r w:rsidR="6472EBE5" w:rsidRPr="007B19ED">
        <w:rPr>
          <w:color w:val="000000" w:themeColor="text1"/>
        </w:rPr>
        <w:t>shooting gam</w:t>
      </w:r>
      <w:r w:rsidR="4AF7AB85" w:rsidRPr="007B19ED">
        <w:rPr>
          <w:color w:val="000000" w:themeColor="text1"/>
        </w:rPr>
        <w:t>e</w:t>
      </w:r>
      <w:r w:rsidR="00733E8A" w:rsidRPr="007B19ED">
        <w:rPr>
          <w:color w:val="000000" w:themeColor="text1"/>
        </w:rPr>
        <w:t>s</w:t>
      </w:r>
      <w:r w:rsidR="4AF7AB85" w:rsidRPr="007B19ED">
        <w:rPr>
          <w:color w:val="000000" w:themeColor="text1"/>
        </w:rPr>
        <w:t xml:space="preserve"> that</w:t>
      </w:r>
      <w:r w:rsidR="00733E8A" w:rsidRPr="007B19ED">
        <w:rPr>
          <w:color w:val="000000" w:themeColor="text1"/>
        </w:rPr>
        <w:t xml:space="preserve"> have</w:t>
      </w:r>
      <w:r w:rsidR="4AF7AB85" w:rsidRPr="007B19ED">
        <w:rPr>
          <w:color w:val="000000" w:themeColor="text1"/>
        </w:rPr>
        <w:t xml:space="preserve"> recently be</w:t>
      </w:r>
      <w:r w:rsidR="00733E8A" w:rsidRPr="007B19ED">
        <w:rPr>
          <w:color w:val="000000" w:themeColor="text1"/>
        </w:rPr>
        <w:t>en</w:t>
      </w:r>
      <w:r w:rsidR="4AF7AB85" w:rsidRPr="007B19ED">
        <w:rPr>
          <w:color w:val="000000" w:themeColor="text1"/>
        </w:rPr>
        <w:t xml:space="preserve"> defined as</w:t>
      </w:r>
      <w:r w:rsidR="00733E8A" w:rsidRPr="007B19ED">
        <w:rPr>
          <w:color w:val="000000" w:themeColor="text1"/>
        </w:rPr>
        <w:t xml:space="preserve"> the</w:t>
      </w:r>
      <w:r w:rsidR="12D232A7" w:rsidRPr="007B19ED">
        <w:rPr>
          <w:color w:val="000000" w:themeColor="text1"/>
        </w:rPr>
        <w:t xml:space="preserve"> two main types of</w:t>
      </w:r>
      <w:r w:rsidR="4AF7AB85" w:rsidRPr="007B19ED">
        <w:rPr>
          <w:color w:val="000000" w:themeColor="text1"/>
        </w:rPr>
        <w:t xml:space="preserve"> action </w:t>
      </w:r>
      <w:r w:rsidR="1ECDE64F" w:rsidRPr="007B19ED">
        <w:rPr>
          <w:color w:val="000000" w:themeColor="text1"/>
        </w:rPr>
        <w:t>video</w:t>
      </w:r>
      <w:r w:rsidR="4AF7AB85" w:rsidRPr="007B19ED">
        <w:rPr>
          <w:color w:val="000000" w:themeColor="text1"/>
        </w:rPr>
        <w:t xml:space="preserve">games </w:t>
      </w:r>
      <w:r w:rsidR="7445668E" w:rsidRPr="007B19ED">
        <w:rPr>
          <w:color w:val="000000" w:themeColor="text1"/>
        </w:rPr>
        <w:t>(</w:t>
      </w:r>
      <w:proofErr w:type="spellStart"/>
      <w:r w:rsidR="33B1A32D" w:rsidRPr="007B19ED">
        <w:rPr>
          <w:color w:val="000000" w:themeColor="text1"/>
        </w:rPr>
        <w:t>Bediou</w:t>
      </w:r>
      <w:proofErr w:type="spellEnd"/>
      <w:r w:rsidR="33B1A32D" w:rsidRPr="007B19ED">
        <w:rPr>
          <w:color w:val="000000" w:themeColor="text1"/>
        </w:rPr>
        <w:t xml:space="preserve"> et al., 2023; </w:t>
      </w:r>
      <w:r w:rsidR="25D310B9" w:rsidRPr="007B19ED">
        <w:rPr>
          <w:color w:val="000000" w:themeColor="text1"/>
        </w:rPr>
        <w:t>Parong et al., 2021</w:t>
      </w:r>
      <w:r w:rsidR="5CE9B8DD" w:rsidRPr="007B19ED">
        <w:rPr>
          <w:color w:val="000000" w:themeColor="text1"/>
        </w:rPr>
        <w:t>)</w:t>
      </w:r>
      <w:r w:rsidR="4AF7AB85" w:rsidRPr="007B19ED">
        <w:rPr>
          <w:color w:val="000000" w:themeColor="text1"/>
        </w:rPr>
        <w:t xml:space="preserve">. We chose </w:t>
      </w:r>
      <w:r w:rsidR="06FA8964" w:rsidRPr="007B19ED">
        <w:rPr>
          <w:color w:val="000000" w:themeColor="text1"/>
        </w:rPr>
        <w:t>this</w:t>
      </w:r>
      <w:r w:rsidR="175125C1" w:rsidRPr="007B19ED">
        <w:rPr>
          <w:color w:val="000000" w:themeColor="text1"/>
        </w:rPr>
        <w:t xml:space="preserve"> 2D simple action-like videogame</w:t>
      </w:r>
      <w:r w:rsidR="06348C30" w:rsidRPr="007B19ED">
        <w:rPr>
          <w:color w:val="000000" w:themeColor="text1"/>
        </w:rPr>
        <w:t xml:space="preserve"> </w:t>
      </w:r>
      <w:r w:rsidR="175125C1" w:rsidRPr="007B19ED">
        <w:rPr>
          <w:color w:val="000000" w:themeColor="text1"/>
        </w:rPr>
        <w:t>for the same reason to reduce the complexity of cognitive load</w:t>
      </w:r>
      <w:r w:rsidR="3CB6BC42" w:rsidRPr="007B19ED">
        <w:rPr>
          <w:color w:val="000000" w:themeColor="text1"/>
        </w:rPr>
        <w:t xml:space="preserve"> and to make better comparison for another 2D non-action videogame, </w:t>
      </w:r>
      <w:proofErr w:type="spellStart"/>
      <w:r w:rsidR="3CB6BC42" w:rsidRPr="007B19ED">
        <w:rPr>
          <w:color w:val="000000" w:themeColor="text1"/>
        </w:rPr>
        <w:t>Clusterz</w:t>
      </w:r>
      <w:proofErr w:type="spellEnd"/>
      <w:r w:rsidR="3CB6BC42" w:rsidRPr="007B19ED">
        <w:rPr>
          <w:color w:val="000000" w:themeColor="text1"/>
        </w:rPr>
        <w:t xml:space="preserve">. </w:t>
      </w:r>
    </w:p>
    <w:p w14:paraId="7A41B3EF" w14:textId="7C7D9784" w:rsidR="009317E4" w:rsidRPr="007B19ED" w:rsidRDefault="5AD75541">
      <w:pPr>
        <w:spacing w:line="480" w:lineRule="auto"/>
        <w:ind w:firstLine="720"/>
        <w:rPr>
          <w:color w:val="000000" w:themeColor="text1"/>
        </w:rPr>
      </w:pPr>
      <w:r w:rsidRPr="007B19ED">
        <w:rPr>
          <w:color w:val="000000" w:themeColor="text1"/>
        </w:rPr>
        <w:t xml:space="preserve">Forty snapshots of two online videogames were obtained. Snapshots were equated on low-level stimulus properties (size &amp; luminance; </w:t>
      </w:r>
      <w:r w:rsidR="005D24BD" w:rsidRPr="007B19ED">
        <w:rPr>
          <w:color w:val="000000" w:themeColor="text1"/>
        </w:rPr>
        <w:t>Harrison &amp; McCann, 2014</w:t>
      </w:r>
      <w:r w:rsidRPr="007B19ED">
        <w:rPr>
          <w:color w:val="000000" w:themeColor="text1"/>
        </w:rPr>
        <w:t>). Another 40 black blank screens were created for the no-game condition.</w:t>
      </w:r>
    </w:p>
    <w:p w14:paraId="08FD6AC6" w14:textId="1024413C" w:rsidR="00F00DB7" w:rsidRPr="007B19ED" w:rsidRDefault="00F00DB7" w:rsidP="00F93F3E">
      <w:pPr>
        <w:spacing w:line="480" w:lineRule="auto"/>
        <w:rPr>
          <w:color w:val="000000" w:themeColor="text1"/>
        </w:rPr>
      </w:pPr>
      <w:r w:rsidRPr="007B19ED">
        <w:rPr>
          <w:color w:val="000000" w:themeColor="text1"/>
        </w:rPr>
        <w:br w:type="page"/>
      </w:r>
    </w:p>
    <w:tbl>
      <w:tblPr>
        <w:tblStyle w:val="a"/>
        <w:tblW w:w="9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814"/>
      </w:tblGrid>
      <w:tr w:rsidR="007B19ED" w:rsidRPr="007B19ED" w14:paraId="04FA516C" w14:textId="77777777" w:rsidTr="6D8C0979">
        <w:tc>
          <w:tcPr>
            <w:tcW w:w="4957" w:type="dxa"/>
          </w:tcPr>
          <w:p w14:paraId="7CF5F2C9" w14:textId="77777777" w:rsidR="009317E4" w:rsidRPr="007B19ED" w:rsidRDefault="002D5D0B" w:rsidP="6D8C0979">
            <w:pPr>
              <w:numPr>
                <w:ilvl w:val="0"/>
                <w:numId w:val="5"/>
              </w:numPr>
              <w:spacing w:line="240" w:lineRule="auto"/>
              <w:jc w:val="center"/>
              <w:rPr>
                <w:color w:val="000000" w:themeColor="text1"/>
                <w:sz w:val="20"/>
                <w:szCs w:val="20"/>
              </w:rPr>
            </w:pPr>
            <w:r w:rsidRPr="007B19ED">
              <w:rPr>
                <w:noProof/>
                <w:color w:val="000000" w:themeColor="text1"/>
                <w:lang w:eastAsia="en-GB"/>
              </w:rPr>
              <w:lastRenderedPageBreak/>
              <w:drawing>
                <wp:anchor distT="0" distB="0" distL="114300" distR="114300" simplePos="0" relativeHeight="251659264" behindDoc="0" locked="0" layoutInCell="1" hidden="0" allowOverlap="1" wp14:anchorId="725EDC11" wp14:editId="7D2C97A0">
                  <wp:simplePos x="0" y="0"/>
                  <wp:positionH relativeFrom="column">
                    <wp:posOffset>104969</wp:posOffset>
                  </wp:positionH>
                  <wp:positionV relativeFrom="paragraph">
                    <wp:posOffset>241934</wp:posOffset>
                  </wp:positionV>
                  <wp:extent cx="3042000" cy="1933200"/>
                  <wp:effectExtent l="0" t="0" r="6350" b="0"/>
                  <wp:wrapTopAndBottom distT="0" distB="0"/>
                  <wp:docPr id="7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0950" t="27292" r="42379" b="24411"/>
                          <a:stretch>
                            <a:fillRect/>
                          </a:stretch>
                        </pic:blipFill>
                        <pic:spPr>
                          <a:xfrm>
                            <a:off x="0" y="0"/>
                            <a:ext cx="3042000" cy="1933200"/>
                          </a:xfrm>
                          <a:prstGeom prst="rect">
                            <a:avLst/>
                          </a:prstGeom>
                          <a:ln/>
                        </pic:spPr>
                      </pic:pic>
                    </a:graphicData>
                  </a:graphic>
                  <wp14:sizeRelH relativeFrom="margin">
                    <wp14:pctWidth>0</wp14:pctWidth>
                  </wp14:sizeRelH>
                  <wp14:sizeRelV relativeFrom="margin">
                    <wp14:pctHeight>0</wp14:pctHeight>
                  </wp14:sizeRelV>
                </wp:anchor>
              </w:drawing>
            </w:r>
          </w:p>
        </w:tc>
        <w:tc>
          <w:tcPr>
            <w:tcW w:w="4814" w:type="dxa"/>
          </w:tcPr>
          <w:p w14:paraId="02700674" w14:textId="422FB38A" w:rsidR="009317E4" w:rsidRPr="007B19ED" w:rsidRDefault="5AD75541">
            <w:pPr>
              <w:spacing w:line="240" w:lineRule="auto"/>
              <w:jc w:val="center"/>
              <w:rPr>
                <w:color w:val="000000" w:themeColor="text1"/>
                <w:sz w:val="20"/>
                <w:szCs w:val="20"/>
              </w:rPr>
            </w:pPr>
            <w:r w:rsidRPr="007B19ED">
              <w:rPr>
                <w:color w:val="000000" w:themeColor="text1"/>
                <w:sz w:val="20"/>
                <w:szCs w:val="20"/>
              </w:rPr>
              <w:t>D.</w:t>
            </w:r>
          </w:p>
          <w:p w14:paraId="1EB44651" w14:textId="3B077BCA" w:rsidR="009317E4" w:rsidRPr="007B19ED" w:rsidRDefault="001E37B4">
            <w:pPr>
              <w:spacing w:line="240" w:lineRule="auto"/>
              <w:jc w:val="center"/>
              <w:rPr>
                <w:color w:val="000000" w:themeColor="text1"/>
                <w:sz w:val="20"/>
                <w:szCs w:val="20"/>
              </w:rPr>
            </w:pPr>
            <w:r w:rsidRPr="007B19ED">
              <w:rPr>
                <w:noProof/>
                <w:color w:val="000000" w:themeColor="text1"/>
                <w:lang w:eastAsia="en-GB"/>
              </w:rPr>
              <w:drawing>
                <wp:anchor distT="0" distB="0" distL="114300" distR="114300" simplePos="0" relativeHeight="251660288" behindDoc="0" locked="0" layoutInCell="1" hidden="0" allowOverlap="1" wp14:anchorId="32E3C770" wp14:editId="44185F0E">
                  <wp:simplePos x="0" y="0"/>
                  <wp:positionH relativeFrom="column">
                    <wp:posOffset>-14605</wp:posOffset>
                  </wp:positionH>
                  <wp:positionV relativeFrom="paragraph">
                    <wp:posOffset>103560</wp:posOffset>
                  </wp:positionV>
                  <wp:extent cx="2988000" cy="1933200"/>
                  <wp:effectExtent l="0" t="0" r="3175" b="0"/>
                  <wp:wrapNone/>
                  <wp:docPr id="7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19958" t="29712" r="21826" b="17457"/>
                          <a:stretch>
                            <a:fillRect/>
                          </a:stretch>
                        </pic:blipFill>
                        <pic:spPr>
                          <a:xfrm>
                            <a:off x="0" y="0"/>
                            <a:ext cx="2988000" cy="1933200"/>
                          </a:xfrm>
                          <a:prstGeom prst="rect">
                            <a:avLst/>
                          </a:prstGeom>
                          <a:ln/>
                        </pic:spPr>
                      </pic:pic>
                    </a:graphicData>
                  </a:graphic>
                  <wp14:sizeRelH relativeFrom="margin">
                    <wp14:pctWidth>0</wp14:pctWidth>
                  </wp14:sizeRelH>
                  <wp14:sizeRelV relativeFrom="margin">
                    <wp14:pctHeight>0</wp14:pctHeight>
                  </wp14:sizeRelV>
                </wp:anchor>
              </w:drawing>
            </w:r>
          </w:p>
        </w:tc>
      </w:tr>
      <w:tr w:rsidR="007B19ED" w:rsidRPr="007B19ED" w14:paraId="62302D28" w14:textId="77777777" w:rsidTr="6D8C0979">
        <w:tc>
          <w:tcPr>
            <w:tcW w:w="4957" w:type="dxa"/>
          </w:tcPr>
          <w:p w14:paraId="12124500" w14:textId="77777777" w:rsidR="009317E4" w:rsidRPr="007B19ED" w:rsidRDefault="5AD75541">
            <w:pPr>
              <w:spacing w:line="240" w:lineRule="auto"/>
              <w:jc w:val="center"/>
              <w:rPr>
                <w:color w:val="000000" w:themeColor="text1"/>
                <w:sz w:val="20"/>
                <w:szCs w:val="20"/>
              </w:rPr>
            </w:pPr>
            <w:r w:rsidRPr="007B19ED">
              <w:rPr>
                <w:color w:val="000000" w:themeColor="text1"/>
                <w:sz w:val="20"/>
                <w:szCs w:val="20"/>
              </w:rPr>
              <w:t>B</w:t>
            </w:r>
          </w:p>
          <w:p w14:paraId="61EDBD48" w14:textId="77777777" w:rsidR="009317E4" w:rsidRPr="007B19ED" w:rsidRDefault="002D5D0B">
            <w:pPr>
              <w:spacing w:line="240" w:lineRule="auto"/>
              <w:jc w:val="center"/>
              <w:rPr>
                <w:color w:val="000000" w:themeColor="text1"/>
                <w:sz w:val="20"/>
                <w:szCs w:val="20"/>
              </w:rPr>
            </w:pPr>
            <w:r w:rsidRPr="007B19ED">
              <w:rPr>
                <w:noProof/>
                <w:color w:val="000000" w:themeColor="text1"/>
                <w:sz w:val="20"/>
                <w:szCs w:val="20"/>
                <w:lang w:eastAsia="en-GB"/>
              </w:rPr>
              <w:drawing>
                <wp:inline distT="0" distB="0" distL="0" distR="0" wp14:anchorId="71E14F27" wp14:editId="4B413CEB">
                  <wp:extent cx="3042000" cy="1936800"/>
                  <wp:effectExtent l="0" t="0" r="6350" b="6350"/>
                  <wp:docPr id="756" name="image3.jpg" descr="C:\Users\ChloeS\Dropbox\Dr. Y\Research in progress\Game, emotion and cognition\Exp 1 2015\Preparation\Game pics using bb flash\G1 p38.JPG"/>
                  <wp:cNvGraphicFramePr/>
                  <a:graphic xmlns:a="http://schemas.openxmlformats.org/drawingml/2006/main">
                    <a:graphicData uri="http://schemas.openxmlformats.org/drawingml/2006/picture">
                      <pic:pic xmlns:pic="http://schemas.openxmlformats.org/drawingml/2006/picture">
                        <pic:nvPicPr>
                          <pic:cNvPr id="0" name="image3.jpg" descr="C:\Users\ChloeS\Dropbox\Dr. Y\Research in progress\Game, emotion and cognition\Exp 1 2015\Preparation\Game pics using bb flash\G1 p38.JPG"/>
                          <pic:cNvPicPr preferRelativeResize="0"/>
                        </pic:nvPicPr>
                        <pic:blipFill>
                          <a:blip r:embed="rId13"/>
                          <a:srcRect r="7674"/>
                          <a:stretch>
                            <a:fillRect/>
                          </a:stretch>
                        </pic:blipFill>
                        <pic:spPr>
                          <a:xfrm>
                            <a:off x="0" y="0"/>
                            <a:ext cx="3042000" cy="1936800"/>
                          </a:xfrm>
                          <a:prstGeom prst="rect">
                            <a:avLst/>
                          </a:prstGeom>
                          <a:ln/>
                        </pic:spPr>
                      </pic:pic>
                    </a:graphicData>
                  </a:graphic>
                </wp:inline>
              </w:drawing>
            </w:r>
          </w:p>
        </w:tc>
        <w:tc>
          <w:tcPr>
            <w:tcW w:w="4814" w:type="dxa"/>
          </w:tcPr>
          <w:p w14:paraId="78835A68" w14:textId="77777777" w:rsidR="009317E4" w:rsidRPr="007B19ED" w:rsidRDefault="5AD75541">
            <w:pPr>
              <w:spacing w:line="240" w:lineRule="auto"/>
              <w:jc w:val="center"/>
              <w:rPr>
                <w:color w:val="000000" w:themeColor="text1"/>
                <w:sz w:val="20"/>
                <w:szCs w:val="20"/>
              </w:rPr>
            </w:pPr>
            <w:r w:rsidRPr="007B19ED">
              <w:rPr>
                <w:color w:val="000000" w:themeColor="text1"/>
                <w:sz w:val="20"/>
                <w:szCs w:val="20"/>
              </w:rPr>
              <w:t>E.</w:t>
            </w:r>
            <w:r w:rsidR="002D5D0B" w:rsidRPr="007B19ED">
              <w:rPr>
                <w:noProof/>
                <w:color w:val="000000" w:themeColor="text1"/>
                <w:sz w:val="20"/>
                <w:szCs w:val="20"/>
                <w:lang w:eastAsia="en-GB"/>
              </w:rPr>
              <w:drawing>
                <wp:inline distT="0" distB="0" distL="0" distR="0" wp14:anchorId="6E43786F" wp14:editId="2EF017A6">
                  <wp:extent cx="3006000" cy="1936800"/>
                  <wp:effectExtent l="0" t="0" r="4445" b="6350"/>
                  <wp:docPr id="755" name="image7.jpg" descr="C:\Users\ChloeS\AppData\Local\Temp\Rar$DIa0.031\G2 p6.JPG"/>
                  <wp:cNvGraphicFramePr/>
                  <a:graphic xmlns:a="http://schemas.openxmlformats.org/drawingml/2006/main">
                    <a:graphicData uri="http://schemas.openxmlformats.org/drawingml/2006/picture">
                      <pic:pic xmlns:pic="http://schemas.openxmlformats.org/drawingml/2006/picture">
                        <pic:nvPicPr>
                          <pic:cNvPr id="0" name="image7.jpg" descr="C:\Users\ChloeS\AppData\Local\Temp\Rar$DIa0.031\G2 p6.JPG"/>
                          <pic:cNvPicPr preferRelativeResize="0"/>
                        </pic:nvPicPr>
                        <pic:blipFill>
                          <a:blip r:embed="rId14"/>
                          <a:srcRect/>
                          <a:stretch>
                            <a:fillRect/>
                          </a:stretch>
                        </pic:blipFill>
                        <pic:spPr>
                          <a:xfrm>
                            <a:off x="0" y="0"/>
                            <a:ext cx="3006000" cy="1936800"/>
                          </a:xfrm>
                          <a:prstGeom prst="rect">
                            <a:avLst/>
                          </a:prstGeom>
                          <a:ln/>
                        </pic:spPr>
                      </pic:pic>
                    </a:graphicData>
                  </a:graphic>
                </wp:inline>
              </w:drawing>
            </w:r>
          </w:p>
        </w:tc>
      </w:tr>
      <w:tr w:rsidR="007B19ED" w:rsidRPr="007B19ED" w14:paraId="6F9DC4D2" w14:textId="77777777" w:rsidTr="6D8C0979">
        <w:tc>
          <w:tcPr>
            <w:tcW w:w="4957" w:type="dxa"/>
          </w:tcPr>
          <w:p w14:paraId="6D414E97" w14:textId="77777777" w:rsidR="009317E4" w:rsidRPr="007B19ED" w:rsidRDefault="5AD75541">
            <w:pPr>
              <w:spacing w:line="240" w:lineRule="auto"/>
              <w:jc w:val="center"/>
              <w:rPr>
                <w:color w:val="000000" w:themeColor="text1"/>
                <w:sz w:val="20"/>
                <w:szCs w:val="20"/>
              </w:rPr>
            </w:pPr>
            <w:r w:rsidRPr="007B19ED">
              <w:rPr>
                <w:color w:val="000000" w:themeColor="text1"/>
                <w:sz w:val="20"/>
                <w:szCs w:val="20"/>
              </w:rPr>
              <w:t>C.</w:t>
            </w:r>
            <w:r w:rsidR="002D5D0B" w:rsidRPr="007B19ED">
              <w:rPr>
                <w:noProof/>
                <w:color w:val="000000" w:themeColor="text1"/>
                <w:sz w:val="20"/>
                <w:szCs w:val="20"/>
                <w:lang w:eastAsia="en-GB"/>
              </w:rPr>
              <w:drawing>
                <wp:inline distT="0" distB="0" distL="0" distR="0" wp14:anchorId="41B0CAC3" wp14:editId="370E4289">
                  <wp:extent cx="3042000" cy="1936800"/>
                  <wp:effectExtent l="0" t="0" r="6350" b="6350"/>
                  <wp:docPr id="758" name="image1.jpg" descr="C:\Users\ChloeS\Dropbox\Dr. Y\Research in progress\Game, emotion and cognition\Exp 1 2015\Preparation\Game pics using bb flash\G1 p14.JPG"/>
                  <wp:cNvGraphicFramePr/>
                  <a:graphic xmlns:a="http://schemas.openxmlformats.org/drawingml/2006/main">
                    <a:graphicData uri="http://schemas.openxmlformats.org/drawingml/2006/picture">
                      <pic:pic xmlns:pic="http://schemas.openxmlformats.org/drawingml/2006/picture">
                        <pic:nvPicPr>
                          <pic:cNvPr id="0" name="image1.jpg" descr="C:\Users\ChloeS\Dropbox\Dr. Y\Research in progress\Game, emotion and cognition\Exp 1 2015\Preparation\Game pics using bb flash\G1 p14.JPG"/>
                          <pic:cNvPicPr preferRelativeResize="0"/>
                        </pic:nvPicPr>
                        <pic:blipFill>
                          <a:blip r:embed="rId15"/>
                          <a:srcRect l="1" r="267"/>
                          <a:stretch>
                            <a:fillRect/>
                          </a:stretch>
                        </pic:blipFill>
                        <pic:spPr>
                          <a:xfrm>
                            <a:off x="0" y="0"/>
                            <a:ext cx="3042000" cy="1936800"/>
                          </a:xfrm>
                          <a:prstGeom prst="rect">
                            <a:avLst/>
                          </a:prstGeom>
                          <a:ln/>
                        </pic:spPr>
                      </pic:pic>
                    </a:graphicData>
                  </a:graphic>
                </wp:inline>
              </w:drawing>
            </w:r>
          </w:p>
        </w:tc>
        <w:tc>
          <w:tcPr>
            <w:tcW w:w="4814" w:type="dxa"/>
          </w:tcPr>
          <w:p w14:paraId="7D70E8BE" w14:textId="77777777" w:rsidR="009317E4" w:rsidRPr="007B19ED" w:rsidRDefault="5AD75541">
            <w:pPr>
              <w:spacing w:line="240" w:lineRule="auto"/>
              <w:jc w:val="center"/>
              <w:rPr>
                <w:color w:val="000000" w:themeColor="text1"/>
                <w:sz w:val="20"/>
                <w:szCs w:val="20"/>
              </w:rPr>
            </w:pPr>
            <w:r w:rsidRPr="007B19ED">
              <w:rPr>
                <w:color w:val="000000" w:themeColor="text1"/>
                <w:sz w:val="20"/>
                <w:szCs w:val="20"/>
              </w:rPr>
              <w:t>F.</w:t>
            </w:r>
            <w:r w:rsidR="002D5D0B" w:rsidRPr="007B19ED">
              <w:rPr>
                <w:noProof/>
                <w:color w:val="000000" w:themeColor="text1"/>
                <w:sz w:val="20"/>
                <w:szCs w:val="20"/>
                <w:lang w:eastAsia="en-GB"/>
              </w:rPr>
              <w:drawing>
                <wp:inline distT="0" distB="0" distL="0" distR="0" wp14:anchorId="0548BD31" wp14:editId="0CB8F733">
                  <wp:extent cx="3006000" cy="1936800"/>
                  <wp:effectExtent l="0" t="0" r="4445" b="6350"/>
                  <wp:docPr id="757" name="image4.jpg" descr="C:\Users\ChloeS\AppData\Local\Temp\Rar$DIa0.398\G2 p16.JPG"/>
                  <wp:cNvGraphicFramePr/>
                  <a:graphic xmlns:a="http://schemas.openxmlformats.org/drawingml/2006/main">
                    <a:graphicData uri="http://schemas.openxmlformats.org/drawingml/2006/picture">
                      <pic:pic xmlns:pic="http://schemas.openxmlformats.org/drawingml/2006/picture">
                        <pic:nvPicPr>
                          <pic:cNvPr id="0" name="image4.jpg" descr="C:\Users\ChloeS\AppData\Local\Temp\Rar$DIa0.398\G2 p16.JPG"/>
                          <pic:cNvPicPr preferRelativeResize="0"/>
                        </pic:nvPicPr>
                        <pic:blipFill rotWithShape="1">
                          <a:blip r:embed="rId16"/>
                          <a:srcRect l="1" r="76"/>
                          <a:stretch/>
                        </pic:blipFill>
                        <pic:spPr bwMode="auto">
                          <a:xfrm>
                            <a:off x="0" y="0"/>
                            <a:ext cx="3006000" cy="1936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D5D01C" w14:textId="6949C21C" w:rsidR="009317E4" w:rsidRPr="007B19ED" w:rsidRDefault="5AD75541" w:rsidP="00765A4A">
      <w:pPr>
        <w:spacing w:before="240" w:line="480" w:lineRule="auto"/>
        <w:rPr>
          <w:color w:val="000000" w:themeColor="text1"/>
        </w:rPr>
      </w:pPr>
      <w:r w:rsidRPr="007B19ED">
        <w:rPr>
          <w:b/>
          <w:bCs/>
          <w:color w:val="000000" w:themeColor="text1"/>
        </w:rPr>
        <w:t>Figure 2</w:t>
      </w:r>
      <w:r w:rsidRPr="007B19ED">
        <w:rPr>
          <w:color w:val="000000" w:themeColor="text1"/>
        </w:rPr>
        <w:t xml:space="preserve">. Screenshot of </w:t>
      </w:r>
      <w:proofErr w:type="gramStart"/>
      <w:r w:rsidRPr="007B19ED">
        <w:rPr>
          <w:color w:val="000000" w:themeColor="text1"/>
        </w:rPr>
        <w:t xml:space="preserve">the  </w:t>
      </w:r>
      <w:r w:rsidR="1F720AC8" w:rsidRPr="007B19ED">
        <w:rPr>
          <w:color w:val="000000" w:themeColor="text1"/>
        </w:rPr>
        <w:t>video</w:t>
      </w:r>
      <w:r w:rsidRPr="007B19ED">
        <w:rPr>
          <w:color w:val="000000" w:themeColor="text1"/>
        </w:rPr>
        <w:t>game</w:t>
      </w:r>
      <w:proofErr w:type="gramEnd"/>
      <w:r w:rsidRPr="007B19ED">
        <w:rPr>
          <w:color w:val="000000" w:themeColor="text1"/>
        </w:rPr>
        <w:t xml:space="preserve"> play: Light Heroes (A, B, C,) and </w:t>
      </w:r>
      <w:proofErr w:type="spellStart"/>
      <w:r w:rsidRPr="007B19ED">
        <w:rPr>
          <w:color w:val="000000" w:themeColor="text1"/>
        </w:rPr>
        <w:t>Clusterz</w:t>
      </w:r>
      <w:proofErr w:type="spellEnd"/>
      <w:r w:rsidRPr="007B19ED">
        <w:rPr>
          <w:color w:val="000000" w:themeColor="text1"/>
        </w:rPr>
        <w:t xml:space="preserve"> (D, E, F)</w:t>
      </w:r>
    </w:p>
    <w:p w14:paraId="59E75457" w14:textId="77777777" w:rsidR="00B10F55" w:rsidRPr="007B19ED" w:rsidRDefault="00B10F55" w:rsidP="00B10F55">
      <w:pPr>
        <w:pStyle w:val="Heading3"/>
        <w:spacing w:before="200" w:after="200" w:line="480" w:lineRule="auto"/>
        <w:rPr>
          <w:b w:val="0"/>
          <w:i/>
          <w:iCs/>
          <w:color w:val="000000" w:themeColor="text1"/>
        </w:rPr>
      </w:pPr>
      <w:r w:rsidRPr="007B19ED">
        <w:rPr>
          <w:b w:val="0"/>
          <w:i/>
          <w:iCs/>
          <w:color w:val="000000" w:themeColor="text1"/>
        </w:rPr>
        <w:t xml:space="preserve">3.2.2 Simple reaction time task </w:t>
      </w:r>
    </w:p>
    <w:p w14:paraId="4A9DA53A" w14:textId="1A9B7AA1" w:rsidR="009317E4" w:rsidRPr="007B19ED" w:rsidRDefault="00B10F55" w:rsidP="00B10F55">
      <w:pPr>
        <w:spacing w:line="480" w:lineRule="auto"/>
        <w:rPr>
          <w:color w:val="000000" w:themeColor="text1"/>
        </w:rPr>
      </w:pPr>
      <w:r w:rsidRPr="007B19ED">
        <w:rPr>
          <w:color w:val="000000" w:themeColor="text1"/>
        </w:rPr>
        <w:t xml:space="preserve">A simple reaction time task ensured that participants’ visual attention was focused on the centre of the videogame snapshots throughout the videogame images exposure. This task also provides a measure of cognitive load (Brunken et al., 2003). There were 32 trials of the simple reaction time task per condition. Each trial (see Figure 3) started with a blank screen presented for 3000 </w:t>
      </w:r>
      <w:proofErr w:type="spellStart"/>
      <w:r w:rsidRPr="007B19ED">
        <w:rPr>
          <w:color w:val="000000" w:themeColor="text1"/>
        </w:rPr>
        <w:t>ms</w:t>
      </w:r>
      <w:proofErr w:type="spellEnd"/>
      <w:r w:rsidRPr="007B19ED">
        <w:rPr>
          <w:color w:val="000000" w:themeColor="text1"/>
        </w:rPr>
        <w:t xml:space="preserve">, followed by a central fixation point displayed for 2000 </w:t>
      </w:r>
      <w:proofErr w:type="spellStart"/>
      <w:r w:rsidRPr="007B19ED">
        <w:rPr>
          <w:color w:val="000000" w:themeColor="text1"/>
        </w:rPr>
        <w:t>ms</w:t>
      </w:r>
      <w:proofErr w:type="spellEnd"/>
      <w:r w:rsidRPr="007B19ED">
        <w:rPr>
          <w:color w:val="000000" w:themeColor="text1"/>
        </w:rPr>
        <w:t xml:space="preserve">, followed by a snapshot of the game image (either a </w:t>
      </w:r>
      <w:r w:rsidRPr="007B19ED">
        <w:rPr>
          <w:color w:val="000000" w:themeColor="text1"/>
        </w:rPr>
        <w:lastRenderedPageBreak/>
        <w:t xml:space="preserve">snapshot of Light Heroes in AG condition, or of Clusters in NAG condition or a black blank screen in </w:t>
      </w:r>
      <w:proofErr w:type="spellStart"/>
      <w:r w:rsidRPr="007B19ED">
        <w:rPr>
          <w:color w:val="000000" w:themeColor="text1"/>
        </w:rPr>
        <w:t>NoG</w:t>
      </w:r>
      <w:proofErr w:type="spellEnd"/>
      <w:r w:rsidRPr="007B19ED">
        <w:rPr>
          <w:color w:val="000000" w:themeColor="text1"/>
        </w:rPr>
        <w:t xml:space="preserve"> condition) which appeared in the centre of the screen for a duration of at least 3000 </w:t>
      </w:r>
      <w:proofErr w:type="spellStart"/>
      <w:r w:rsidRPr="007B19ED">
        <w:rPr>
          <w:color w:val="000000" w:themeColor="text1"/>
        </w:rPr>
        <w:t>ms</w:t>
      </w:r>
      <w:proofErr w:type="spellEnd"/>
      <w:r w:rsidRPr="007B19ED">
        <w:rPr>
          <w:color w:val="000000" w:themeColor="text1"/>
        </w:rPr>
        <w:t xml:space="preserve">. During this period, a red fixation-cross appeared at a random time between 1000 – 2000 </w:t>
      </w:r>
      <w:proofErr w:type="spellStart"/>
      <w:r w:rsidRPr="007B19ED">
        <w:rPr>
          <w:color w:val="000000" w:themeColor="text1"/>
        </w:rPr>
        <w:t>ms</w:t>
      </w:r>
      <w:proofErr w:type="spellEnd"/>
      <w:r w:rsidRPr="007B19ED">
        <w:rPr>
          <w:color w:val="000000" w:themeColor="text1"/>
        </w:rPr>
        <w:t xml:space="preserve"> at the centre of each game image. Participants were required to press the spacebar on detection of the red-fixation cross and ignore the game image. After a response, both the game image and the red-fixation cross disappeared, followed by a blank screen for 2000 </w:t>
      </w:r>
      <w:proofErr w:type="spellStart"/>
      <w:r w:rsidRPr="007B19ED">
        <w:rPr>
          <w:color w:val="000000" w:themeColor="text1"/>
        </w:rPr>
        <w:t>ms</w:t>
      </w:r>
      <w:proofErr w:type="spellEnd"/>
      <w:r w:rsidRPr="007B19ED">
        <w:rPr>
          <w:color w:val="000000" w:themeColor="text1"/>
        </w:rPr>
        <w:t>. Response times (RTs) to the red fixation-cross were collected, as a measure of the cognitive load demanded in each condition (Brunken et al., 2003).</w:t>
      </w:r>
    </w:p>
    <w:p w14:paraId="1CD880DB" w14:textId="77777777" w:rsidR="009317E4" w:rsidRPr="007B19ED" w:rsidRDefault="5AD75541" w:rsidP="00B10F55">
      <w:pPr>
        <w:pStyle w:val="Heading3"/>
        <w:spacing w:before="200" w:after="200" w:line="480" w:lineRule="auto"/>
        <w:rPr>
          <w:b w:val="0"/>
          <w:i/>
          <w:iCs/>
          <w:color w:val="000000" w:themeColor="text1"/>
        </w:rPr>
      </w:pPr>
      <w:r w:rsidRPr="007B19ED">
        <w:rPr>
          <w:b w:val="0"/>
          <w:i/>
          <w:iCs/>
          <w:color w:val="000000" w:themeColor="text1"/>
        </w:rPr>
        <w:t xml:space="preserve">3.2.3 Navon’s letter task </w:t>
      </w:r>
    </w:p>
    <w:p w14:paraId="38D422C8" w14:textId="4C7A4068" w:rsidR="009317E4" w:rsidRPr="007B19ED" w:rsidRDefault="5AD75541" w:rsidP="00F93F3E">
      <w:pPr>
        <w:spacing w:line="480" w:lineRule="auto"/>
        <w:rPr>
          <w:color w:val="000000" w:themeColor="text1"/>
        </w:rPr>
      </w:pPr>
      <w:r w:rsidRPr="007B19ED">
        <w:rPr>
          <w:color w:val="000000" w:themeColor="text1"/>
        </w:rPr>
        <w:t xml:space="preserve">Previous </w:t>
      </w:r>
      <w:r w:rsidR="00097AF7" w:rsidRPr="007B19ED">
        <w:rPr>
          <w:color w:val="000000" w:themeColor="text1"/>
        </w:rPr>
        <w:t>studies</w:t>
      </w:r>
      <w:r w:rsidRPr="007B19ED">
        <w:rPr>
          <w:color w:val="000000" w:themeColor="text1"/>
        </w:rPr>
        <w:t xml:space="preserve"> ha</w:t>
      </w:r>
      <w:r w:rsidR="00097AF7" w:rsidRPr="007B19ED">
        <w:rPr>
          <w:color w:val="000000" w:themeColor="text1"/>
        </w:rPr>
        <w:t>ve</w:t>
      </w:r>
      <w:r w:rsidRPr="007B19ED">
        <w:rPr>
          <w:color w:val="000000" w:themeColor="text1"/>
        </w:rPr>
        <w:t xml:space="preserve"> used Navon’s letter task (1977) to measure attentional breadth (Förster &amp; Higgins, 2005; Gable &amp; Harmon-Jones, 2008). Following the design of the letter stimuli in the Navon’s task used by Förster and Higgins (2005), there were eight letter stimuli in the form of global composite letters, including large letters composed of small letters. As shown in Table 1, there were four </w:t>
      </w:r>
      <w:r w:rsidRPr="007B19ED">
        <w:rPr>
          <w:i/>
          <w:iCs/>
          <w:color w:val="000000" w:themeColor="text1"/>
        </w:rPr>
        <w:t>global targets</w:t>
      </w:r>
      <w:r w:rsidRPr="007B19ED">
        <w:rPr>
          <w:color w:val="000000" w:themeColor="text1"/>
        </w:rPr>
        <w:t xml:space="preserve"> (Ts made of small Ls and Fs, and Hs made of small Ls and Fs), and four </w:t>
      </w:r>
      <w:r w:rsidRPr="007B19ED">
        <w:rPr>
          <w:i/>
          <w:iCs/>
          <w:color w:val="000000" w:themeColor="text1"/>
        </w:rPr>
        <w:t xml:space="preserve">local </w:t>
      </w:r>
      <w:r w:rsidRPr="007B19ED">
        <w:rPr>
          <w:color w:val="000000" w:themeColor="text1"/>
        </w:rPr>
        <w:t xml:space="preserve">targets (Ls made of Ts and Hs, and Fs made of Ts and Hs). </w:t>
      </w:r>
    </w:p>
    <w:tbl>
      <w:tblPr>
        <w:tblStyle w:val="a0"/>
        <w:tblW w:w="8045" w:type="dxa"/>
        <w:jc w:val="center"/>
        <w:tblLayout w:type="fixed"/>
        <w:tblLook w:val="0400" w:firstRow="0" w:lastRow="0" w:firstColumn="0" w:lastColumn="0" w:noHBand="0" w:noVBand="1"/>
      </w:tblPr>
      <w:tblGrid>
        <w:gridCol w:w="1100"/>
        <w:gridCol w:w="3543"/>
        <w:gridCol w:w="3402"/>
      </w:tblGrid>
      <w:tr w:rsidR="007B19ED" w:rsidRPr="007B19ED" w14:paraId="2E6A2F01" w14:textId="77777777" w:rsidTr="00B10F55">
        <w:trPr>
          <w:jc w:val="center"/>
        </w:trPr>
        <w:tc>
          <w:tcPr>
            <w:tcW w:w="8045" w:type="dxa"/>
            <w:gridSpan w:val="3"/>
            <w:tcBorders>
              <w:top w:val="nil"/>
              <w:left w:val="nil"/>
              <w:bottom w:val="single" w:sz="4" w:space="0" w:color="000000"/>
              <w:right w:val="nil"/>
            </w:tcBorders>
          </w:tcPr>
          <w:p w14:paraId="0619FF77" w14:textId="77777777" w:rsidR="00765A4A" w:rsidRPr="007B19ED" w:rsidRDefault="00765A4A" w:rsidP="0097667E">
            <w:pPr>
              <w:pBdr>
                <w:top w:val="nil"/>
                <w:left w:val="nil"/>
                <w:bottom w:val="nil"/>
                <w:right w:val="nil"/>
                <w:between w:val="nil"/>
              </w:pBdr>
              <w:spacing w:line="480" w:lineRule="auto"/>
              <w:jc w:val="left"/>
              <w:rPr>
                <w:color w:val="000000" w:themeColor="text1"/>
              </w:rPr>
            </w:pPr>
          </w:p>
        </w:tc>
      </w:tr>
      <w:tr w:rsidR="007B19ED" w:rsidRPr="007B19ED" w14:paraId="43B2470F" w14:textId="77777777" w:rsidTr="00B10F55">
        <w:trPr>
          <w:jc w:val="center"/>
        </w:trPr>
        <w:tc>
          <w:tcPr>
            <w:tcW w:w="1100" w:type="dxa"/>
            <w:vMerge w:val="restart"/>
            <w:tcBorders>
              <w:top w:val="single" w:sz="4" w:space="0" w:color="000000"/>
              <w:left w:val="nil"/>
              <w:bottom w:val="single" w:sz="4" w:space="0" w:color="000000"/>
              <w:right w:val="nil"/>
            </w:tcBorders>
          </w:tcPr>
          <w:p w14:paraId="3A9A0ABC" w14:textId="77777777" w:rsidR="00765A4A" w:rsidRPr="007B19ED" w:rsidRDefault="00765A4A" w:rsidP="0097667E">
            <w:pPr>
              <w:spacing w:line="480" w:lineRule="auto"/>
              <w:rPr>
                <w:color w:val="000000" w:themeColor="text1"/>
              </w:rPr>
            </w:pPr>
          </w:p>
        </w:tc>
        <w:tc>
          <w:tcPr>
            <w:tcW w:w="6945" w:type="dxa"/>
            <w:gridSpan w:val="2"/>
            <w:tcBorders>
              <w:top w:val="single" w:sz="4" w:space="0" w:color="000000"/>
              <w:left w:val="nil"/>
              <w:bottom w:val="single" w:sz="4" w:space="0" w:color="000000"/>
              <w:right w:val="nil"/>
            </w:tcBorders>
          </w:tcPr>
          <w:p w14:paraId="429AB22D" w14:textId="77777777" w:rsidR="00765A4A" w:rsidRPr="007B19ED" w:rsidRDefault="00765A4A" w:rsidP="0097667E">
            <w:pPr>
              <w:spacing w:line="480" w:lineRule="auto"/>
              <w:jc w:val="center"/>
              <w:rPr>
                <w:color w:val="000000" w:themeColor="text1"/>
              </w:rPr>
            </w:pPr>
            <w:r w:rsidRPr="007B19ED">
              <w:rPr>
                <w:color w:val="000000" w:themeColor="text1"/>
              </w:rPr>
              <w:t>Target letters</w:t>
            </w:r>
          </w:p>
        </w:tc>
      </w:tr>
      <w:tr w:rsidR="007B19ED" w:rsidRPr="007B19ED" w14:paraId="2A5456DF" w14:textId="77777777" w:rsidTr="00B10F55">
        <w:trPr>
          <w:jc w:val="center"/>
        </w:trPr>
        <w:tc>
          <w:tcPr>
            <w:tcW w:w="1100" w:type="dxa"/>
            <w:vMerge/>
            <w:tcBorders>
              <w:top w:val="single" w:sz="4" w:space="0" w:color="000000"/>
              <w:left w:val="nil"/>
              <w:bottom w:val="single" w:sz="4" w:space="0" w:color="000000"/>
              <w:right w:val="nil"/>
            </w:tcBorders>
          </w:tcPr>
          <w:p w14:paraId="295CD4B4" w14:textId="77777777" w:rsidR="00765A4A" w:rsidRPr="007B19ED" w:rsidRDefault="00765A4A" w:rsidP="0097667E">
            <w:pPr>
              <w:widowControl w:val="0"/>
              <w:pBdr>
                <w:top w:val="nil"/>
                <w:left w:val="nil"/>
                <w:bottom w:val="nil"/>
                <w:right w:val="nil"/>
                <w:between w:val="nil"/>
              </w:pBdr>
              <w:spacing w:line="276" w:lineRule="auto"/>
              <w:jc w:val="left"/>
              <w:rPr>
                <w:color w:val="000000" w:themeColor="text1"/>
              </w:rPr>
            </w:pPr>
          </w:p>
        </w:tc>
        <w:tc>
          <w:tcPr>
            <w:tcW w:w="3543" w:type="dxa"/>
            <w:tcBorders>
              <w:top w:val="single" w:sz="4" w:space="0" w:color="000000"/>
              <w:left w:val="nil"/>
              <w:bottom w:val="single" w:sz="4" w:space="0" w:color="000000"/>
              <w:right w:val="nil"/>
            </w:tcBorders>
          </w:tcPr>
          <w:p w14:paraId="6958D774" w14:textId="77777777" w:rsidR="00765A4A" w:rsidRPr="007B19ED" w:rsidRDefault="00765A4A" w:rsidP="0097667E">
            <w:pPr>
              <w:spacing w:line="480" w:lineRule="auto"/>
              <w:jc w:val="center"/>
              <w:rPr>
                <w:color w:val="000000" w:themeColor="text1"/>
              </w:rPr>
            </w:pPr>
            <w:r w:rsidRPr="007B19ED">
              <w:rPr>
                <w:color w:val="000000" w:themeColor="text1"/>
              </w:rPr>
              <w:t xml:space="preserve">T </w:t>
            </w:r>
          </w:p>
        </w:tc>
        <w:tc>
          <w:tcPr>
            <w:tcW w:w="3402" w:type="dxa"/>
            <w:tcBorders>
              <w:top w:val="single" w:sz="4" w:space="0" w:color="000000"/>
              <w:left w:val="nil"/>
              <w:bottom w:val="single" w:sz="4" w:space="0" w:color="000000"/>
              <w:right w:val="nil"/>
            </w:tcBorders>
          </w:tcPr>
          <w:p w14:paraId="104E63B8" w14:textId="77777777" w:rsidR="00765A4A" w:rsidRPr="007B19ED" w:rsidRDefault="00765A4A" w:rsidP="0097667E">
            <w:pPr>
              <w:spacing w:line="480" w:lineRule="auto"/>
              <w:jc w:val="center"/>
              <w:rPr>
                <w:color w:val="000000" w:themeColor="text1"/>
              </w:rPr>
            </w:pPr>
            <w:r w:rsidRPr="007B19ED">
              <w:rPr>
                <w:color w:val="000000" w:themeColor="text1"/>
              </w:rPr>
              <w:t xml:space="preserve">H </w:t>
            </w:r>
          </w:p>
        </w:tc>
      </w:tr>
      <w:tr w:rsidR="007B19ED" w:rsidRPr="007B19ED" w14:paraId="5C0D3632" w14:textId="77777777" w:rsidTr="00B10F55">
        <w:trPr>
          <w:trHeight w:val="1912"/>
          <w:jc w:val="center"/>
        </w:trPr>
        <w:tc>
          <w:tcPr>
            <w:tcW w:w="1100" w:type="dxa"/>
            <w:tcBorders>
              <w:top w:val="single" w:sz="4" w:space="0" w:color="000000"/>
              <w:left w:val="nil"/>
              <w:bottom w:val="single" w:sz="4" w:space="0" w:color="000000"/>
              <w:right w:val="nil"/>
            </w:tcBorders>
          </w:tcPr>
          <w:p w14:paraId="0095785D" w14:textId="77777777" w:rsidR="00765A4A" w:rsidRPr="007B19ED" w:rsidRDefault="00765A4A" w:rsidP="0097667E">
            <w:pPr>
              <w:spacing w:line="480" w:lineRule="auto"/>
              <w:rPr>
                <w:color w:val="000000" w:themeColor="text1"/>
                <w:sz w:val="20"/>
                <w:szCs w:val="20"/>
              </w:rPr>
            </w:pPr>
            <w:r w:rsidRPr="007B19ED">
              <w:rPr>
                <w:color w:val="000000" w:themeColor="text1"/>
                <w:sz w:val="20"/>
                <w:szCs w:val="20"/>
              </w:rPr>
              <w:t>Global</w:t>
            </w:r>
          </w:p>
          <w:p w14:paraId="013748FA" w14:textId="77777777" w:rsidR="00765A4A" w:rsidRPr="007B19ED" w:rsidRDefault="00765A4A" w:rsidP="0097667E">
            <w:pPr>
              <w:spacing w:line="480" w:lineRule="auto"/>
              <w:rPr>
                <w:color w:val="000000" w:themeColor="text1"/>
                <w:sz w:val="20"/>
                <w:szCs w:val="20"/>
              </w:rPr>
            </w:pPr>
            <w:r w:rsidRPr="007B19ED">
              <w:rPr>
                <w:color w:val="000000" w:themeColor="text1"/>
                <w:sz w:val="20"/>
                <w:szCs w:val="20"/>
              </w:rPr>
              <w:t>Target</w:t>
            </w:r>
          </w:p>
        </w:tc>
        <w:tc>
          <w:tcPr>
            <w:tcW w:w="3543" w:type="dxa"/>
            <w:tcBorders>
              <w:top w:val="single" w:sz="4" w:space="0" w:color="000000"/>
              <w:left w:val="nil"/>
              <w:bottom w:val="single" w:sz="4" w:space="0" w:color="000000"/>
              <w:right w:val="nil"/>
            </w:tcBorders>
          </w:tcPr>
          <w:p w14:paraId="40F75359" w14:textId="77777777" w:rsidR="00765A4A" w:rsidRPr="007B19ED" w:rsidRDefault="00765A4A" w:rsidP="0097667E">
            <w:pPr>
              <w:tabs>
                <w:tab w:val="left" w:pos="2952"/>
                <w:tab w:val="right" w:pos="3327"/>
              </w:tabs>
              <w:spacing w:line="480" w:lineRule="auto"/>
              <w:rPr>
                <w:color w:val="000000" w:themeColor="text1"/>
                <w:sz w:val="20"/>
                <w:szCs w:val="20"/>
              </w:rPr>
            </w:pPr>
            <w:r w:rsidRPr="007B19ED">
              <w:rPr>
                <w:noProof/>
                <w:color w:val="000000" w:themeColor="text1"/>
                <w:lang w:eastAsia="en-GB"/>
              </w:rPr>
              <mc:AlternateContent>
                <mc:Choice Requires="wpg">
                  <w:drawing>
                    <wp:anchor distT="0" distB="0" distL="114300" distR="114300" simplePos="0" relativeHeight="251667456" behindDoc="0" locked="0" layoutInCell="1" hidden="0" allowOverlap="1" wp14:anchorId="0A02FA31" wp14:editId="2F44ECDD">
                      <wp:simplePos x="0" y="0"/>
                      <wp:positionH relativeFrom="column">
                        <wp:posOffset>38101</wp:posOffset>
                      </wp:positionH>
                      <wp:positionV relativeFrom="paragraph">
                        <wp:posOffset>76200</wp:posOffset>
                      </wp:positionV>
                      <wp:extent cx="2057400" cy="819610"/>
                      <wp:effectExtent l="0" t="0" r="0" b="0"/>
                      <wp:wrapNone/>
                      <wp:docPr id="749" name="Group 749"/>
                      <wp:cNvGraphicFramePr/>
                      <a:graphic xmlns:a="http://schemas.openxmlformats.org/drawingml/2006/main">
                        <a:graphicData uri="http://schemas.microsoft.com/office/word/2010/wordprocessingGroup">
                          <wpg:wgp>
                            <wpg:cNvGrpSpPr/>
                            <wpg:grpSpPr>
                              <a:xfrm>
                                <a:off x="0" y="0"/>
                                <a:ext cx="2057400" cy="819610"/>
                                <a:chOff x="4317300" y="3370175"/>
                                <a:chExt cx="2057400" cy="819650"/>
                              </a:xfrm>
                            </wpg:grpSpPr>
                            <wpg:grpSp>
                              <wpg:cNvPr id="1" name="Group 1"/>
                              <wpg:cNvGrpSpPr/>
                              <wpg:grpSpPr>
                                <a:xfrm>
                                  <a:off x="4317300" y="3370195"/>
                                  <a:ext cx="2057400" cy="819610"/>
                                  <a:chOff x="2148" y="3852"/>
                                  <a:chExt cx="3240" cy="1095"/>
                                </a:xfrm>
                              </wpg:grpSpPr>
                              <wps:wsp>
                                <wps:cNvPr id="2" name="Rectangle 2"/>
                                <wps:cNvSpPr/>
                                <wps:spPr>
                                  <a:xfrm>
                                    <a:off x="2148" y="3852"/>
                                    <a:ext cx="3225" cy="1075"/>
                                  </a:xfrm>
                                  <a:prstGeom prst="rect">
                                    <a:avLst/>
                                  </a:prstGeom>
                                  <a:noFill/>
                                  <a:ln>
                                    <a:noFill/>
                                  </a:ln>
                                </wps:spPr>
                                <wps:txbx>
                                  <w:txbxContent>
                                    <w:p w14:paraId="4DC80E70" w14:textId="77777777" w:rsidR="00765A4A" w:rsidRDefault="00765A4A" w:rsidP="00765A4A">
                                      <w:pPr>
                                        <w:spacing w:line="240" w:lineRule="auto"/>
                                        <w:jc w:val="left"/>
                                        <w:textDirection w:val="btLr"/>
                                      </w:pPr>
                                    </w:p>
                                  </w:txbxContent>
                                </wps:txbx>
                                <wps:bodyPr spcFirstLastPara="1" wrap="square" lIns="91425" tIns="91425" rIns="91425" bIns="91425" anchor="ctr" anchorCtr="0">
                                  <a:noAutofit/>
                                </wps:bodyPr>
                              </wps:wsp>
                              <wps:wsp>
                                <wps:cNvPr id="3" name="Rectangle 3"/>
                                <wps:cNvSpPr/>
                                <wps:spPr>
                                  <a:xfrm>
                                    <a:off x="2148" y="3852"/>
                                    <a:ext cx="1620" cy="1083"/>
                                  </a:xfrm>
                                  <a:prstGeom prst="rect">
                                    <a:avLst/>
                                  </a:prstGeom>
                                  <a:noFill/>
                                  <a:ln>
                                    <a:noFill/>
                                  </a:ln>
                                </wps:spPr>
                                <wps:txbx>
                                  <w:txbxContent>
                                    <w:p w14:paraId="0EDEB8E8" w14:textId="77777777" w:rsidR="00765A4A" w:rsidRDefault="00765A4A" w:rsidP="00765A4A">
                                      <w:pPr>
                                        <w:spacing w:line="240" w:lineRule="auto"/>
                                        <w:ind w:firstLine="13"/>
                                        <w:textDirection w:val="btLr"/>
                                      </w:pPr>
                                      <w:r>
                                        <w:rPr>
                                          <w:color w:val="000000"/>
                                          <w:sz w:val="20"/>
                                        </w:rPr>
                                        <w:t>L  L   L   L  L</w:t>
                                      </w:r>
                                    </w:p>
                                    <w:p w14:paraId="11684412" w14:textId="77777777" w:rsidR="00765A4A" w:rsidRDefault="00765A4A" w:rsidP="00765A4A">
                                      <w:pPr>
                                        <w:spacing w:line="240" w:lineRule="auto"/>
                                        <w:textDirection w:val="btLr"/>
                                      </w:pPr>
                                      <w:r>
                                        <w:rPr>
                                          <w:color w:val="000000"/>
                                          <w:sz w:val="20"/>
                                        </w:rPr>
                                        <w:t xml:space="preserve">          L</w:t>
                                      </w:r>
                                    </w:p>
                                    <w:p w14:paraId="68082B52" w14:textId="77777777" w:rsidR="00765A4A" w:rsidRDefault="00765A4A" w:rsidP="00765A4A">
                                      <w:pPr>
                                        <w:spacing w:line="240" w:lineRule="auto"/>
                                        <w:textDirection w:val="btLr"/>
                                      </w:pPr>
                                      <w:r>
                                        <w:rPr>
                                          <w:color w:val="000000"/>
                                          <w:sz w:val="20"/>
                                        </w:rPr>
                                        <w:t xml:space="preserve">          L</w:t>
                                      </w:r>
                                    </w:p>
                                    <w:p w14:paraId="1C72DF41" w14:textId="77777777" w:rsidR="00765A4A" w:rsidRDefault="00765A4A" w:rsidP="00765A4A">
                                      <w:pPr>
                                        <w:spacing w:line="240" w:lineRule="auto"/>
                                        <w:textDirection w:val="btLr"/>
                                      </w:pPr>
                                      <w:r>
                                        <w:rPr>
                                          <w:color w:val="000000"/>
                                          <w:sz w:val="20"/>
                                        </w:rPr>
                                        <w:t xml:space="preserve">          L</w:t>
                                      </w:r>
                                    </w:p>
                                    <w:p w14:paraId="7DEB7AC1" w14:textId="77777777" w:rsidR="00765A4A" w:rsidRDefault="00765A4A" w:rsidP="00765A4A">
                                      <w:pPr>
                                        <w:spacing w:line="240" w:lineRule="auto"/>
                                        <w:textDirection w:val="btLr"/>
                                      </w:pPr>
                                      <w:r>
                                        <w:rPr>
                                          <w:color w:val="000000"/>
                                          <w:sz w:val="20"/>
                                        </w:rPr>
                                        <w:t xml:space="preserve">          L</w:t>
                                      </w:r>
                                    </w:p>
                                  </w:txbxContent>
                                </wps:txbx>
                                <wps:bodyPr spcFirstLastPara="1" wrap="square" lIns="91425" tIns="45700" rIns="91425" bIns="45700" anchor="t" anchorCtr="0">
                                  <a:noAutofit/>
                                </wps:bodyPr>
                              </wps:wsp>
                              <wps:wsp>
                                <wps:cNvPr id="4" name="Rectangle 4"/>
                                <wps:cNvSpPr/>
                                <wps:spPr>
                                  <a:xfrm>
                                    <a:off x="3768" y="3852"/>
                                    <a:ext cx="1620" cy="1095"/>
                                  </a:xfrm>
                                  <a:prstGeom prst="rect">
                                    <a:avLst/>
                                  </a:prstGeom>
                                  <a:noFill/>
                                  <a:ln>
                                    <a:noFill/>
                                  </a:ln>
                                </wps:spPr>
                                <wps:txbx>
                                  <w:txbxContent>
                                    <w:p w14:paraId="4DD13C84" w14:textId="77777777" w:rsidR="00765A4A" w:rsidRDefault="00765A4A" w:rsidP="00765A4A">
                                      <w:pPr>
                                        <w:spacing w:line="240" w:lineRule="auto"/>
                                        <w:ind w:firstLine="13"/>
                                        <w:textDirection w:val="btLr"/>
                                      </w:pPr>
                                      <w:r>
                                        <w:rPr>
                                          <w:color w:val="000000"/>
                                          <w:sz w:val="20"/>
                                        </w:rPr>
                                        <w:t>F  F   F   F  F</w:t>
                                      </w:r>
                                    </w:p>
                                    <w:p w14:paraId="6F0B7E46" w14:textId="77777777" w:rsidR="00765A4A" w:rsidRDefault="00765A4A" w:rsidP="00765A4A">
                                      <w:pPr>
                                        <w:spacing w:line="240" w:lineRule="auto"/>
                                        <w:textDirection w:val="btLr"/>
                                      </w:pPr>
                                      <w:r>
                                        <w:rPr>
                                          <w:color w:val="000000"/>
                                          <w:sz w:val="20"/>
                                        </w:rPr>
                                        <w:t xml:space="preserve">          F</w:t>
                                      </w:r>
                                    </w:p>
                                    <w:p w14:paraId="26F839F8" w14:textId="77777777" w:rsidR="00765A4A" w:rsidRDefault="00765A4A" w:rsidP="00765A4A">
                                      <w:pPr>
                                        <w:spacing w:line="240" w:lineRule="auto"/>
                                        <w:textDirection w:val="btLr"/>
                                      </w:pPr>
                                      <w:r>
                                        <w:rPr>
                                          <w:color w:val="000000"/>
                                          <w:sz w:val="20"/>
                                        </w:rPr>
                                        <w:t xml:space="preserve">          F</w:t>
                                      </w:r>
                                    </w:p>
                                    <w:p w14:paraId="1BD4A05C" w14:textId="77777777" w:rsidR="00765A4A" w:rsidRDefault="00765A4A" w:rsidP="00765A4A">
                                      <w:pPr>
                                        <w:spacing w:line="240" w:lineRule="auto"/>
                                        <w:textDirection w:val="btLr"/>
                                      </w:pPr>
                                      <w:r>
                                        <w:rPr>
                                          <w:color w:val="000000"/>
                                          <w:sz w:val="20"/>
                                        </w:rPr>
                                        <w:t xml:space="preserve">          F</w:t>
                                      </w:r>
                                    </w:p>
                                    <w:p w14:paraId="4718A4EA" w14:textId="77777777" w:rsidR="00765A4A" w:rsidRDefault="00765A4A" w:rsidP="00765A4A">
                                      <w:pPr>
                                        <w:spacing w:line="240" w:lineRule="auto"/>
                                        <w:textDirection w:val="btLr"/>
                                      </w:pPr>
                                      <w:r>
                                        <w:rPr>
                                          <w:color w:val="000000"/>
                                          <w:sz w:val="20"/>
                                        </w:rPr>
                                        <w:t xml:space="preserve">          F</w:t>
                                      </w:r>
                                    </w:p>
                                  </w:txbxContent>
                                </wps:txbx>
                                <wps:bodyPr spcFirstLastPara="1" wrap="square" lIns="91425" tIns="45700" rIns="91425" bIns="45700" anchor="t" anchorCtr="0">
                                  <a:noAutofit/>
                                </wps:bodyPr>
                              </wps:wsp>
                            </wpg:grpSp>
                          </wpg:wgp>
                        </a:graphicData>
                      </a:graphic>
                    </wp:anchor>
                  </w:drawing>
                </mc:Choice>
                <mc:Fallback>
                  <w:pict>
                    <v:group w14:anchorId="0A02FA31" id="Group 749" o:spid="_x0000_s1026" style="position:absolute;left:0;text-align:left;margin-left:3pt;margin-top:6pt;width:162pt;height:64.55pt;z-index:251667456" coordorigin="43173,33701" coordsize="20574,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">
                      <v:group id="Group 1" o:spid="_x0000_s1027" style="position:absolute;left:43173;top:33701;width:20574;height:8197" coordorigin="2148,3852" coordsize="324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148;top:3852;width:3225;height:1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DC80E70" w14:textId="77777777" w:rsidR="00765A4A" w:rsidRDefault="00765A4A" w:rsidP="00765A4A">
                                <w:pPr>
                                  <w:spacing w:line="240" w:lineRule="auto"/>
                                  <w:jc w:val="left"/>
                                  <w:textDirection w:val="btLr"/>
                                </w:pPr>
                              </w:p>
                            </w:txbxContent>
                          </v:textbox>
                        </v:rect>
                        <v:rect id="Rectangle 3" o:spid="_x0000_s1029" style="position:absolute;left:2148;top:3852;width:1620;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0EDEB8E8" w14:textId="77777777" w:rsidR="00765A4A" w:rsidRDefault="00765A4A" w:rsidP="00765A4A">
                                <w:pPr>
                                  <w:spacing w:line="240" w:lineRule="auto"/>
                                  <w:ind w:firstLine="13"/>
                                  <w:textDirection w:val="btLr"/>
                                </w:pPr>
                                <w:r>
                                  <w:rPr>
                                    <w:color w:val="000000"/>
                                    <w:sz w:val="20"/>
                                  </w:rPr>
                                  <w:t>L  L   L   L  L</w:t>
                                </w:r>
                              </w:p>
                              <w:p w14:paraId="11684412" w14:textId="77777777" w:rsidR="00765A4A" w:rsidRDefault="00765A4A" w:rsidP="00765A4A">
                                <w:pPr>
                                  <w:spacing w:line="240" w:lineRule="auto"/>
                                  <w:textDirection w:val="btLr"/>
                                </w:pPr>
                                <w:r>
                                  <w:rPr>
                                    <w:color w:val="000000"/>
                                    <w:sz w:val="20"/>
                                  </w:rPr>
                                  <w:t xml:space="preserve">          L</w:t>
                                </w:r>
                              </w:p>
                              <w:p w14:paraId="68082B52" w14:textId="77777777" w:rsidR="00765A4A" w:rsidRDefault="00765A4A" w:rsidP="00765A4A">
                                <w:pPr>
                                  <w:spacing w:line="240" w:lineRule="auto"/>
                                  <w:textDirection w:val="btLr"/>
                                </w:pPr>
                                <w:r>
                                  <w:rPr>
                                    <w:color w:val="000000"/>
                                    <w:sz w:val="20"/>
                                  </w:rPr>
                                  <w:t xml:space="preserve">          L</w:t>
                                </w:r>
                              </w:p>
                              <w:p w14:paraId="1C72DF41" w14:textId="77777777" w:rsidR="00765A4A" w:rsidRDefault="00765A4A" w:rsidP="00765A4A">
                                <w:pPr>
                                  <w:spacing w:line="240" w:lineRule="auto"/>
                                  <w:textDirection w:val="btLr"/>
                                </w:pPr>
                                <w:r>
                                  <w:rPr>
                                    <w:color w:val="000000"/>
                                    <w:sz w:val="20"/>
                                  </w:rPr>
                                  <w:t xml:space="preserve">          L</w:t>
                                </w:r>
                              </w:p>
                              <w:p w14:paraId="7DEB7AC1" w14:textId="77777777" w:rsidR="00765A4A" w:rsidRDefault="00765A4A" w:rsidP="00765A4A">
                                <w:pPr>
                                  <w:spacing w:line="240" w:lineRule="auto"/>
                                  <w:textDirection w:val="btLr"/>
                                </w:pPr>
                                <w:r>
                                  <w:rPr>
                                    <w:color w:val="000000"/>
                                    <w:sz w:val="20"/>
                                  </w:rPr>
                                  <w:t xml:space="preserve">          L</w:t>
                                </w:r>
                              </w:p>
                            </w:txbxContent>
                          </v:textbox>
                        </v:rect>
                        <v:rect id="Rectangle 4" o:spid="_x0000_s1030" style="position:absolute;left:3768;top:3852;width:162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" filled="f" stroked="f">
                          <v:textbox inset="2.53958mm,1.2694mm,2.53958mm,1.2694mm">
                            <w:txbxContent>
                              <w:p w14:paraId="4DD13C84" w14:textId="77777777" w:rsidR="00765A4A" w:rsidRDefault="00765A4A" w:rsidP="00765A4A">
                                <w:pPr>
                                  <w:spacing w:line="240" w:lineRule="auto"/>
                                  <w:ind w:firstLine="13"/>
                                  <w:textDirection w:val="btLr"/>
                                </w:pPr>
                                <w:r>
                                  <w:rPr>
                                    <w:color w:val="000000"/>
                                    <w:sz w:val="20"/>
                                  </w:rPr>
                                  <w:t>F  F   F   F  F</w:t>
                                </w:r>
                              </w:p>
                              <w:p w14:paraId="6F0B7E46" w14:textId="77777777" w:rsidR="00765A4A" w:rsidRDefault="00765A4A" w:rsidP="00765A4A">
                                <w:pPr>
                                  <w:spacing w:line="240" w:lineRule="auto"/>
                                  <w:textDirection w:val="btLr"/>
                                </w:pPr>
                                <w:r>
                                  <w:rPr>
                                    <w:color w:val="000000"/>
                                    <w:sz w:val="20"/>
                                  </w:rPr>
                                  <w:t xml:space="preserve">          F</w:t>
                                </w:r>
                              </w:p>
                              <w:p w14:paraId="26F839F8" w14:textId="77777777" w:rsidR="00765A4A" w:rsidRDefault="00765A4A" w:rsidP="00765A4A">
                                <w:pPr>
                                  <w:spacing w:line="240" w:lineRule="auto"/>
                                  <w:textDirection w:val="btLr"/>
                                </w:pPr>
                                <w:r>
                                  <w:rPr>
                                    <w:color w:val="000000"/>
                                    <w:sz w:val="20"/>
                                  </w:rPr>
                                  <w:t xml:space="preserve">          F</w:t>
                                </w:r>
                              </w:p>
                              <w:p w14:paraId="1BD4A05C" w14:textId="77777777" w:rsidR="00765A4A" w:rsidRDefault="00765A4A" w:rsidP="00765A4A">
                                <w:pPr>
                                  <w:spacing w:line="240" w:lineRule="auto"/>
                                  <w:textDirection w:val="btLr"/>
                                </w:pPr>
                                <w:r>
                                  <w:rPr>
                                    <w:color w:val="000000"/>
                                    <w:sz w:val="20"/>
                                  </w:rPr>
                                  <w:t xml:space="preserve">          F</w:t>
                                </w:r>
                              </w:p>
                              <w:p w14:paraId="4718A4EA" w14:textId="77777777" w:rsidR="00765A4A" w:rsidRDefault="00765A4A" w:rsidP="00765A4A">
                                <w:pPr>
                                  <w:spacing w:line="240" w:lineRule="auto"/>
                                  <w:textDirection w:val="btLr"/>
                                </w:pPr>
                                <w:r>
                                  <w:rPr>
                                    <w:color w:val="000000"/>
                                    <w:sz w:val="20"/>
                                  </w:rPr>
                                  <w:t xml:space="preserve">          F</w:t>
                                </w:r>
                              </w:p>
                            </w:txbxContent>
                          </v:textbox>
                        </v:rect>
                      </v:group>
                    </v:group>
                  </w:pict>
                </mc:Fallback>
              </mc:AlternateContent>
            </w:r>
          </w:p>
        </w:tc>
        <w:tc>
          <w:tcPr>
            <w:tcW w:w="3402" w:type="dxa"/>
            <w:tcBorders>
              <w:top w:val="single" w:sz="4" w:space="0" w:color="000000"/>
              <w:left w:val="nil"/>
              <w:bottom w:val="single" w:sz="4" w:space="0" w:color="000000"/>
              <w:right w:val="nil"/>
            </w:tcBorders>
          </w:tcPr>
          <w:p w14:paraId="6B4548F8" w14:textId="77777777" w:rsidR="00765A4A" w:rsidRPr="007B19ED" w:rsidRDefault="00765A4A" w:rsidP="0097667E">
            <w:pPr>
              <w:spacing w:line="480" w:lineRule="auto"/>
              <w:rPr>
                <w:b/>
                <w:color w:val="000000" w:themeColor="text1"/>
                <w:sz w:val="20"/>
                <w:szCs w:val="20"/>
              </w:rPr>
            </w:pPr>
            <w:r w:rsidRPr="007B19ED">
              <w:rPr>
                <w:noProof/>
                <w:color w:val="000000" w:themeColor="text1"/>
                <w:lang w:eastAsia="en-GB"/>
              </w:rPr>
              <mc:AlternateContent>
                <mc:Choice Requires="wpg">
                  <w:drawing>
                    <wp:anchor distT="0" distB="0" distL="114300" distR="114300" simplePos="0" relativeHeight="251668480" behindDoc="0" locked="0" layoutInCell="1" hidden="0" allowOverlap="1" wp14:anchorId="023FA392" wp14:editId="5E72BDE0">
                      <wp:simplePos x="0" y="0"/>
                      <wp:positionH relativeFrom="column">
                        <wp:posOffset>-12699</wp:posOffset>
                      </wp:positionH>
                      <wp:positionV relativeFrom="paragraph">
                        <wp:posOffset>76200</wp:posOffset>
                      </wp:positionV>
                      <wp:extent cx="2057400" cy="871257"/>
                      <wp:effectExtent l="0" t="0" r="0" b="0"/>
                      <wp:wrapNone/>
                      <wp:docPr id="750" name="Group 750"/>
                      <wp:cNvGraphicFramePr/>
                      <a:graphic xmlns:a="http://schemas.openxmlformats.org/drawingml/2006/main">
                        <a:graphicData uri="http://schemas.microsoft.com/office/word/2010/wordprocessingGroup">
                          <wpg:wgp>
                            <wpg:cNvGrpSpPr/>
                            <wpg:grpSpPr>
                              <a:xfrm>
                                <a:off x="0" y="0"/>
                                <a:ext cx="2057400" cy="871257"/>
                                <a:chOff x="4317300" y="3344350"/>
                                <a:chExt cx="2057400" cy="871300"/>
                              </a:xfrm>
                            </wpg:grpSpPr>
                            <wpg:grpSp>
                              <wpg:cNvPr id="5" name="Group 5"/>
                              <wpg:cNvGrpSpPr/>
                              <wpg:grpSpPr>
                                <a:xfrm>
                                  <a:off x="4317300" y="3344372"/>
                                  <a:ext cx="2057400" cy="871257"/>
                                  <a:chOff x="5739" y="3852"/>
                                  <a:chExt cx="3240" cy="1164"/>
                                </a:xfrm>
                              </wpg:grpSpPr>
                              <wps:wsp>
                                <wps:cNvPr id="6" name="Rectangle 6"/>
                                <wps:cNvSpPr/>
                                <wps:spPr>
                                  <a:xfrm>
                                    <a:off x="5739" y="3852"/>
                                    <a:ext cx="3225" cy="1150"/>
                                  </a:xfrm>
                                  <a:prstGeom prst="rect">
                                    <a:avLst/>
                                  </a:prstGeom>
                                  <a:noFill/>
                                  <a:ln>
                                    <a:noFill/>
                                  </a:ln>
                                </wps:spPr>
                                <wps:txbx>
                                  <w:txbxContent>
                                    <w:p w14:paraId="177B8764" w14:textId="77777777" w:rsidR="00765A4A" w:rsidRDefault="00765A4A" w:rsidP="00765A4A">
                                      <w:pPr>
                                        <w:spacing w:line="240" w:lineRule="auto"/>
                                        <w:jc w:val="left"/>
                                        <w:textDirection w:val="btLr"/>
                                      </w:pPr>
                                    </w:p>
                                  </w:txbxContent>
                                </wps:txbx>
                                <wps:bodyPr spcFirstLastPara="1" wrap="square" lIns="91425" tIns="91425" rIns="91425" bIns="91425" anchor="ctr" anchorCtr="0">
                                  <a:noAutofit/>
                                </wps:bodyPr>
                              </wps:wsp>
                              <wps:wsp>
                                <wps:cNvPr id="7" name="Rectangle 7"/>
                                <wps:cNvSpPr/>
                                <wps:spPr>
                                  <a:xfrm>
                                    <a:off x="5739" y="3852"/>
                                    <a:ext cx="1620" cy="1152"/>
                                  </a:xfrm>
                                  <a:prstGeom prst="rect">
                                    <a:avLst/>
                                  </a:prstGeom>
                                  <a:noFill/>
                                  <a:ln>
                                    <a:noFill/>
                                  </a:ln>
                                </wps:spPr>
                                <wps:txbx>
                                  <w:txbxContent>
                                    <w:p w14:paraId="7905CDC2" w14:textId="77777777" w:rsidR="00765A4A" w:rsidRDefault="00765A4A" w:rsidP="00765A4A">
                                      <w:pPr>
                                        <w:spacing w:line="240" w:lineRule="auto"/>
                                        <w:textDirection w:val="btLr"/>
                                      </w:pPr>
                                      <w:r>
                                        <w:rPr>
                                          <w:color w:val="000000"/>
                                          <w:sz w:val="20"/>
                                        </w:rPr>
                                        <w:t xml:space="preserve"> L                  L</w:t>
                                      </w:r>
                                    </w:p>
                                    <w:p w14:paraId="6EB381C9" w14:textId="77777777" w:rsidR="00765A4A" w:rsidRDefault="00765A4A" w:rsidP="00765A4A">
                                      <w:pPr>
                                        <w:spacing w:line="240" w:lineRule="auto"/>
                                        <w:textDirection w:val="btLr"/>
                                      </w:pPr>
                                      <w:r>
                                        <w:rPr>
                                          <w:color w:val="000000"/>
                                          <w:sz w:val="20"/>
                                        </w:rPr>
                                        <w:t xml:space="preserve"> L                  L </w:t>
                                      </w:r>
                                    </w:p>
                                    <w:p w14:paraId="7786F507" w14:textId="77777777" w:rsidR="00765A4A" w:rsidRDefault="00765A4A" w:rsidP="00765A4A">
                                      <w:pPr>
                                        <w:spacing w:line="240" w:lineRule="auto"/>
                                        <w:ind w:right="-96" w:firstLine="41"/>
                                        <w:textDirection w:val="btLr"/>
                                      </w:pPr>
                                      <w:r>
                                        <w:rPr>
                                          <w:color w:val="000000"/>
                                          <w:sz w:val="20"/>
                                        </w:rPr>
                                        <w:t>L   L   L   L  L</w:t>
                                      </w:r>
                                    </w:p>
                                    <w:p w14:paraId="0F72F4DF" w14:textId="77777777" w:rsidR="00765A4A" w:rsidRDefault="00765A4A" w:rsidP="00765A4A">
                                      <w:pPr>
                                        <w:spacing w:line="240" w:lineRule="auto"/>
                                        <w:textDirection w:val="btLr"/>
                                      </w:pPr>
                                      <w:r>
                                        <w:rPr>
                                          <w:color w:val="000000"/>
                                          <w:sz w:val="20"/>
                                        </w:rPr>
                                        <w:t xml:space="preserve"> L                  L</w:t>
                                      </w:r>
                                    </w:p>
                                    <w:p w14:paraId="4828D512" w14:textId="77777777" w:rsidR="00765A4A" w:rsidRDefault="00765A4A" w:rsidP="00765A4A">
                                      <w:pPr>
                                        <w:spacing w:line="240" w:lineRule="auto"/>
                                        <w:textDirection w:val="btLr"/>
                                      </w:pPr>
                                      <w:r>
                                        <w:rPr>
                                          <w:color w:val="000000"/>
                                          <w:sz w:val="20"/>
                                        </w:rPr>
                                        <w:t xml:space="preserve"> L                  L</w:t>
                                      </w:r>
                                    </w:p>
                                  </w:txbxContent>
                                </wps:txbx>
                                <wps:bodyPr spcFirstLastPara="1" wrap="square" lIns="91425" tIns="45700" rIns="91425" bIns="45700" anchor="t" anchorCtr="0">
                                  <a:noAutofit/>
                                </wps:bodyPr>
                              </wps:wsp>
                              <wps:wsp>
                                <wps:cNvPr id="8" name="Rectangle 8"/>
                                <wps:cNvSpPr/>
                                <wps:spPr>
                                  <a:xfrm>
                                    <a:off x="7359" y="3852"/>
                                    <a:ext cx="1620" cy="1164"/>
                                  </a:xfrm>
                                  <a:prstGeom prst="rect">
                                    <a:avLst/>
                                  </a:prstGeom>
                                  <a:noFill/>
                                  <a:ln>
                                    <a:noFill/>
                                  </a:ln>
                                </wps:spPr>
                                <wps:txbx>
                                  <w:txbxContent>
                                    <w:p w14:paraId="6182E702" w14:textId="77777777" w:rsidR="00765A4A" w:rsidRDefault="00765A4A" w:rsidP="00765A4A">
                                      <w:pPr>
                                        <w:spacing w:line="240" w:lineRule="auto"/>
                                        <w:textDirection w:val="btLr"/>
                                      </w:pPr>
                                      <w:r>
                                        <w:rPr>
                                          <w:color w:val="000000"/>
                                          <w:sz w:val="20"/>
                                        </w:rPr>
                                        <w:t xml:space="preserve"> H                 H</w:t>
                                      </w:r>
                                    </w:p>
                                    <w:p w14:paraId="75E51EE6" w14:textId="77777777" w:rsidR="00765A4A" w:rsidRDefault="00765A4A" w:rsidP="00765A4A">
                                      <w:pPr>
                                        <w:spacing w:line="240" w:lineRule="auto"/>
                                        <w:textDirection w:val="btLr"/>
                                      </w:pPr>
                                      <w:r>
                                        <w:rPr>
                                          <w:color w:val="000000"/>
                                          <w:sz w:val="20"/>
                                        </w:rPr>
                                        <w:t xml:space="preserve"> H                 H </w:t>
                                      </w:r>
                                    </w:p>
                                    <w:p w14:paraId="71DF6253" w14:textId="77777777" w:rsidR="00765A4A" w:rsidRDefault="00765A4A" w:rsidP="00765A4A">
                                      <w:pPr>
                                        <w:spacing w:line="240" w:lineRule="auto"/>
                                        <w:ind w:right="5" w:firstLine="55"/>
                                        <w:textDirection w:val="btLr"/>
                                      </w:pPr>
                                      <w:r>
                                        <w:rPr>
                                          <w:color w:val="000000"/>
                                          <w:sz w:val="20"/>
                                        </w:rPr>
                                        <w:t>H  H  H  H  H</w:t>
                                      </w:r>
                                    </w:p>
                                    <w:p w14:paraId="21CC0543" w14:textId="77777777" w:rsidR="00765A4A" w:rsidRDefault="00765A4A" w:rsidP="00765A4A">
                                      <w:pPr>
                                        <w:spacing w:line="240" w:lineRule="auto"/>
                                        <w:textDirection w:val="btLr"/>
                                      </w:pPr>
                                      <w:r>
                                        <w:rPr>
                                          <w:color w:val="000000"/>
                                          <w:sz w:val="20"/>
                                        </w:rPr>
                                        <w:t xml:space="preserve"> H                 H</w:t>
                                      </w:r>
                                    </w:p>
                                    <w:p w14:paraId="2AF29F9A" w14:textId="77777777" w:rsidR="00765A4A" w:rsidRDefault="00765A4A" w:rsidP="00765A4A">
                                      <w:pPr>
                                        <w:spacing w:line="240" w:lineRule="auto"/>
                                        <w:textDirection w:val="btLr"/>
                                      </w:pPr>
                                      <w:r>
                                        <w:rPr>
                                          <w:color w:val="000000"/>
                                          <w:sz w:val="20"/>
                                        </w:rPr>
                                        <w:t xml:space="preserve"> H                 H</w:t>
                                      </w:r>
                                    </w:p>
                                    <w:p w14:paraId="38E19CA1" w14:textId="77777777" w:rsidR="00765A4A" w:rsidRDefault="00765A4A" w:rsidP="00765A4A">
                                      <w:pPr>
                                        <w:spacing w:line="240"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023FA392" id="Group 750" o:spid="_x0000_s1031" style="position:absolute;left:0;text-align:left;margin-left:-1pt;margin-top:6pt;width:162pt;height:68.6pt;z-index:251668480" coordorigin="43173,33443" coordsize="20574,8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">
                      <v:group id="Group 5" o:spid="_x0000_s1032" style="position:absolute;left:43173;top:33443;width:20574;height:8713" coordorigin="5739,3852" coordsize="324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3" style="position:absolute;left:5739;top:3852;width:3225;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177B8764" w14:textId="77777777" w:rsidR="00765A4A" w:rsidRDefault="00765A4A" w:rsidP="00765A4A">
                                <w:pPr>
                                  <w:spacing w:line="240" w:lineRule="auto"/>
                                  <w:jc w:val="left"/>
                                  <w:textDirection w:val="btLr"/>
                                </w:pPr>
                              </w:p>
                            </w:txbxContent>
                          </v:textbox>
                        </v:rect>
                        <v:rect id="Rectangle 7" o:spid="_x0000_s1034" style="position:absolute;left:5739;top:3852;width:16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" filled="f" stroked="f">
                          <v:textbox inset="2.53958mm,1.2694mm,2.53958mm,1.2694mm">
                            <w:txbxContent>
                              <w:p w14:paraId="7905CDC2" w14:textId="77777777" w:rsidR="00765A4A" w:rsidRDefault="00765A4A" w:rsidP="00765A4A">
                                <w:pPr>
                                  <w:spacing w:line="240" w:lineRule="auto"/>
                                  <w:textDirection w:val="btLr"/>
                                </w:pPr>
                                <w:r>
                                  <w:rPr>
                                    <w:color w:val="000000"/>
                                    <w:sz w:val="20"/>
                                  </w:rPr>
                                  <w:t xml:space="preserve"> L                  L</w:t>
                                </w:r>
                              </w:p>
                              <w:p w14:paraId="6EB381C9" w14:textId="77777777" w:rsidR="00765A4A" w:rsidRDefault="00765A4A" w:rsidP="00765A4A">
                                <w:pPr>
                                  <w:spacing w:line="240" w:lineRule="auto"/>
                                  <w:textDirection w:val="btLr"/>
                                </w:pPr>
                                <w:r>
                                  <w:rPr>
                                    <w:color w:val="000000"/>
                                    <w:sz w:val="20"/>
                                  </w:rPr>
                                  <w:t xml:space="preserve"> L                  L </w:t>
                                </w:r>
                              </w:p>
                              <w:p w14:paraId="7786F507" w14:textId="77777777" w:rsidR="00765A4A" w:rsidRDefault="00765A4A" w:rsidP="00765A4A">
                                <w:pPr>
                                  <w:spacing w:line="240" w:lineRule="auto"/>
                                  <w:ind w:right="-96" w:firstLine="41"/>
                                  <w:textDirection w:val="btLr"/>
                                </w:pPr>
                                <w:r>
                                  <w:rPr>
                                    <w:color w:val="000000"/>
                                    <w:sz w:val="20"/>
                                  </w:rPr>
                                  <w:t>L   L   L   L  L</w:t>
                                </w:r>
                              </w:p>
                              <w:p w14:paraId="0F72F4DF" w14:textId="77777777" w:rsidR="00765A4A" w:rsidRDefault="00765A4A" w:rsidP="00765A4A">
                                <w:pPr>
                                  <w:spacing w:line="240" w:lineRule="auto"/>
                                  <w:textDirection w:val="btLr"/>
                                </w:pPr>
                                <w:r>
                                  <w:rPr>
                                    <w:color w:val="000000"/>
                                    <w:sz w:val="20"/>
                                  </w:rPr>
                                  <w:t xml:space="preserve"> L                  L</w:t>
                                </w:r>
                              </w:p>
                              <w:p w14:paraId="4828D512" w14:textId="77777777" w:rsidR="00765A4A" w:rsidRDefault="00765A4A" w:rsidP="00765A4A">
                                <w:pPr>
                                  <w:spacing w:line="240" w:lineRule="auto"/>
                                  <w:textDirection w:val="btLr"/>
                                </w:pPr>
                                <w:r>
                                  <w:rPr>
                                    <w:color w:val="000000"/>
                                    <w:sz w:val="20"/>
                                  </w:rPr>
                                  <w:t xml:space="preserve"> L                  L</w:t>
                                </w:r>
                              </w:p>
                            </w:txbxContent>
                          </v:textbox>
                        </v:rect>
                        <v:rect id="Rectangle 8" o:spid="_x0000_s1035" style="position:absolute;left:7359;top:3852;width:1620;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" filled="f" stroked="f">
                          <v:textbox inset="2.53958mm,1.2694mm,2.53958mm,1.2694mm">
                            <w:txbxContent>
                              <w:p w14:paraId="6182E702" w14:textId="77777777" w:rsidR="00765A4A" w:rsidRDefault="00765A4A" w:rsidP="00765A4A">
                                <w:pPr>
                                  <w:spacing w:line="240" w:lineRule="auto"/>
                                  <w:textDirection w:val="btLr"/>
                                </w:pPr>
                                <w:r>
                                  <w:rPr>
                                    <w:color w:val="000000"/>
                                    <w:sz w:val="20"/>
                                  </w:rPr>
                                  <w:t xml:space="preserve"> H                 H</w:t>
                                </w:r>
                              </w:p>
                              <w:p w14:paraId="75E51EE6" w14:textId="77777777" w:rsidR="00765A4A" w:rsidRDefault="00765A4A" w:rsidP="00765A4A">
                                <w:pPr>
                                  <w:spacing w:line="240" w:lineRule="auto"/>
                                  <w:textDirection w:val="btLr"/>
                                </w:pPr>
                                <w:r>
                                  <w:rPr>
                                    <w:color w:val="000000"/>
                                    <w:sz w:val="20"/>
                                  </w:rPr>
                                  <w:t xml:space="preserve"> H                 H </w:t>
                                </w:r>
                              </w:p>
                              <w:p w14:paraId="71DF6253" w14:textId="77777777" w:rsidR="00765A4A" w:rsidRDefault="00765A4A" w:rsidP="00765A4A">
                                <w:pPr>
                                  <w:spacing w:line="240" w:lineRule="auto"/>
                                  <w:ind w:right="5" w:firstLine="55"/>
                                  <w:textDirection w:val="btLr"/>
                                </w:pPr>
                                <w:r>
                                  <w:rPr>
                                    <w:color w:val="000000"/>
                                    <w:sz w:val="20"/>
                                  </w:rPr>
                                  <w:t>H  H  H  H  H</w:t>
                                </w:r>
                              </w:p>
                              <w:p w14:paraId="21CC0543" w14:textId="77777777" w:rsidR="00765A4A" w:rsidRDefault="00765A4A" w:rsidP="00765A4A">
                                <w:pPr>
                                  <w:spacing w:line="240" w:lineRule="auto"/>
                                  <w:textDirection w:val="btLr"/>
                                </w:pPr>
                                <w:r>
                                  <w:rPr>
                                    <w:color w:val="000000"/>
                                    <w:sz w:val="20"/>
                                  </w:rPr>
                                  <w:t xml:space="preserve"> H                 H</w:t>
                                </w:r>
                              </w:p>
                              <w:p w14:paraId="2AF29F9A" w14:textId="77777777" w:rsidR="00765A4A" w:rsidRDefault="00765A4A" w:rsidP="00765A4A">
                                <w:pPr>
                                  <w:spacing w:line="240" w:lineRule="auto"/>
                                  <w:textDirection w:val="btLr"/>
                                </w:pPr>
                                <w:r>
                                  <w:rPr>
                                    <w:color w:val="000000"/>
                                    <w:sz w:val="20"/>
                                  </w:rPr>
                                  <w:t xml:space="preserve"> H                 H</w:t>
                                </w:r>
                              </w:p>
                              <w:p w14:paraId="38E19CA1" w14:textId="77777777" w:rsidR="00765A4A" w:rsidRDefault="00765A4A" w:rsidP="00765A4A">
                                <w:pPr>
                                  <w:spacing w:line="240" w:lineRule="auto"/>
                                  <w:textDirection w:val="btLr"/>
                                </w:pPr>
                              </w:p>
                            </w:txbxContent>
                          </v:textbox>
                        </v:rect>
                      </v:group>
                    </v:group>
                  </w:pict>
                </mc:Fallback>
              </mc:AlternateContent>
            </w:r>
          </w:p>
        </w:tc>
      </w:tr>
      <w:tr w:rsidR="007B19ED" w:rsidRPr="007B19ED" w14:paraId="7FA22218" w14:textId="77777777" w:rsidTr="00B10F55">
        <w:trPr>
          <w:jc w:val="center"/>
        </w:trPr>
        <w:tc>
          <w:tcPr>
            <w:tcW w:w="1100" w:type="dxa"/>
            <w:tcBorders>
              <w:top w:val="single" w:sz="4" w:space="0" w:color="000000"/>
              <w:left w:val="nil"/>
              <w:bottom w:val="single" w:sz="4" w:space="0" w:color="000000"/>
              <w:right w:val="nil"/>
            </w:tcBorders>
          </w:tcPr>
          <w:p w14:paraId="01E50FC8" w14:textId="77777777" w:rsidR="00765A4A" w:rsidRPr="007B19ED" w:rsidRDefault="00765A4A" w:rsidP="0097667E">
            <w:pPr>
              <w:spacing w:line="480" w:lineRule="auto"/>
              <w:rPr>
                <w:color w:val="000000" w:themeColor="text1"/>
                <w:sz w:val="20"/>
                <w:szCs w:val="20"/>
              </w:rPr>
            </w:pPr>
            <w:r w:rsidRPr="007B19ED">
              <w:rPr>
                <w:color w:val="000000" w:themeColor="text1"/>
                <w:sz w:val="20"/>
                <w:szCs w:val="20"/>
              </w:rPr>
              <w:t>Local</w:t>
            </w:r>
          </w:p>
          <w:p w14:paraId="4B9B298C" w14:textId="77777777" w:rsidR="00765A4A" w:rsidRPr="007B19ED" w:rsidRDefault="00765A4A" w:rsidP="0097667E">
            <w:pPr>
              <w:spacing w:line="480" w:lineRule="auto"/>
              <w:rPr>
                <w:color w:val="000000" w:themeColor="text1"/>
                <w:sz w:val="20"/>
                <w:szCs w:val="20"/>
              </w:rPr>
            </w:pPr>
            <w:r w:rsidRPr="007B19ED">
              <w:rPr>
                <w:color w:val="000000" w:themeColor="text1"/>
                <w:sz w:val="20"/>
                <w:szCs w:val="20"/>
              </w:rPr>
              <w:t>Target</w:t>
            </w:r>
          </w:p>
          <w:p w14:paraId="1A95BB0D" w14:textId="77777777" w:rsidR="00765A4A" w:rsidRPr="007B19ED" w:rsidRDefault="00765A4A" w:rsidP="0097667E">
            <w:pPr>
              <w:spacing w:line="480" w:lineRule="auto"/>
              <w:rPr>
                <w:color w:val="000000" w:themeColor="text1"/>
                <w:sz w:val="20"/>
                <w:szCs w:val="20"/>
              </w:rPr>
            </w:pPr>
          </w:p>
          <w:p w14:paraId="7D35AE5F" w14:textId="77777777" w:rsidR="00765A4A" w:rsidRPr="007B19ED" w:rsidRDefault="00765A4A" w:rsidP="0097667E">
            <w:pPr>
              <w:spacing w:line="480" w:lineRule="auto"/>
              <w:rPr>
                <w:b/>
                <w:color w:val="000000" w:themeColor="text1"/>
                <w:sz w:val="20"/>
                <w:szCs w:val="20"/>
              </w:rPr>
            </w:pPr>
          </w:p>
        </w:tc>
        <w:tc>
          <w:tcPr>
            <w:tcW w:w="3543" w:type="dxa"/>
            <w:tcBorders>
              <w:top w:val="single" w:sz="4" w:space="0" w:color="000000"/>
              <w:left w:val="nil"/>
              <w:bottom w:val="single" w:sz="4" w:space="0" w:color="000000"/>
              <w:right w:val="nil"/>
            </w:tcBorders>
          </w:tcPr>
          <w:p w14:paraId="0F6F6BC0" w14:textId="77777777" w:rsidR="00765A4A" w:rsidRPr="007B19ED" w:rsidRDefault="00765A4A" w:rsidP="0097667E">
            <w:pPr>
              <w:spacing w:line="480" w:lineRule="auto"/>
              <w:rPr>
                <w:b/>
                <w:color w:val="000000" w:themeColor="text1"/>
                <w:sz w:val="20"/>
                <w:szCs w:val="20"/>
              </w:rPr>
            </w:pPr>
            <w:r w:rsidRPr="007B19ED">
              <w:rPr>
                <w:noProof/>
                <w:color w:val="000000" w:themeColor="text1"/>
                <w:lang w:eastAsia="en-GB"/>
              </w:rPr>
              <mc:AlternateContent>
                <mc:Choice Requires="wpg">
                  <w:drawing>
                    <wp:anchor distT="0" distB="0" distL="114300" distR="114300" simplePos="0" relativeHeight="251669504" behindDoc="0" locked="0" layoutInCell="1" hidden="0" allowOverlap="1" wp14:anchorId="72EB3029" wp14:editId="43A39A6B">
                      <wp:simplePos x="0" y="0"/>
                      <wp:positionH relativeFrom="column">
                        <wp:posOffset>63501</wp:posOffset>
                      </wp:positionH>
                      <wp:positionV relativeFrom="paragraph">
                        <wp:posOffset>139700</wp:posOffset>
                      </wp:positionV>
                      <wp:extent cx="2057400" cy="1239520"/>
                      <wp:effectExtent l="0" t="0" r="0" b="0"/>
                      <wp:wrapNone/>
                      <wp:docPr id="748" name="Group 748"/>
                      <wp:cNvGraphicFramePr/>
                      <a:graphic xmlns:a="http://schemas.openxmlformats.org/drawingml/2006/main">
                        <a:graphicData uri="http://schemas.microsoft.com/office/word/2010/wordprocessingGroup">
                          <wpg:wgp>
                            <wpg:cNvGrpSpPr/>
                            <wpg:grpSpPr>
                              <a:xfrm>
                                <a:off x="0" y="0"/>
                                <a:ext cx="2057400" cy="1239520"/>
                                <a:chOff x="4317300" y="3160225"/>
                                <a:chExt cx="2057400" cy="1239550"/>
                              </a:xfrm>
                            </wpg:grpSpPr>
                            <wpg:grpSp>
                              <wpg:cNvPr id="9" name="Group 9"/>
                              <wpg:cNvGrpSpPr/>
                              <wpg:grpSpPr>
                                <a:xfrm>
                                  <a:off x="4317300" y="3160240"/>
                                  <a:ext cx="2057400" cy="1239520"/>
                                  <a:chOff x="2148" y="6060"/>
                                  <a:chExt cx="3240" cy="1656"/>
                                </a:xfrm>
                              </wpg:grpSpPr>
                              <wps:wsp>
                                <wps:cNvPr id="10" name="Rectangle 10"/>
                                <wps:cNvSpPr/>
                                <wps:spPr>
                                  <a:xfrm>
                                    <a:off x="2148" y="6060"/>
                                    <a:ext cx="3225" cy="1650"/>
                                  </a:xfrm>
                                  <a:prstGeom prst="rect">
                                    <a:avLst/>
                                  </a:prstGeom>
                                  <a:noFill/>
                                  <a:ln>
                                    <a:noFill/>
                                  </a:ln>
                                </wps:spPr>
                                <wps:txbx>
                                  <w:txbxContent>
                                    <w:p w14:paraId="4242A37B" w14:textId="77777777" w:rsidR="00765A4A" w:rsidRDefault="00765A4A" w:rsidP="00765A4A">
                                      <w:pPr>
                                        <w:spacing w:line="240" w:lineRule="auto"/>
                                        <w:jc w:val="left"/>
                                        <w:textDirection w:val="btLr"/>
                                      </w:pPr>
                                    </w:p>
                                  </w:txbxContent>
                                </wps:txbx>
                                <wps:bodyPr spcFirstLastPara="1" wrap="square" lIns="91425" tIns="91425" rIns="91425" bIns="91425" anchor="ctr" anchorCtr="0">
                                  <a:noAutofit/>
                                </wps:bodyPr>
                              </wps:wsp>
                              <wps:wsp>
                                <wps:cNvPr id="11" name="Rectangle 11"/>
                                <wps:cNvSpPr/>
                                <wps:spPr>
                                  <a:xfrm>
                                    <a:off x="2148" y="6060"/>
                                    <a:ext cx="1620" cy="1656"/>
                                  </a:xfrm>
                                  <a:prstGeom prst="rect">
                                    <a:avLst/>
                                  </a:prstGeom>
                                  <a:noFill/>
                                  <a:ln>
                                    <a:noFill/>
                                  </a:ln>
                                </wps:spPr>
                                <wps:txbx>
                                  <w:txbxContent>
                                    <w:p w14:paraId="11867B1B" w14:textId="77777777" w:rsidR="00765A4A" w:rsidRDefault="00765A4A" w:rsidP="00765A4A">
                                      <w:pPr>
                                        <w:spacing w:line="240" w:lineRule="auto"/>
                                        <w:ind w:firstLine="13"/>
                                        <w:textDirection w:val="btLr"/>
                                      </w:pPr>
                                      <w:r>
                                        <w:rPr>
                                          <w:color w:val="000000"/>
                                          <w:sz w:val="20"/>
                                        </w:rPr>
                                        <w:t xml:space="preserve">T  </w:t>
                                      </w:r>
                                    </w:p>
                                    <w:p w14:paraId="6F2D70FB" w14:textId="77777777" w:rsidR="00765A4A" w:rsidRDefault="00765A4A" w:rsidP="00765A4A">
                                      <w:pPr>
                                        <w:spacing w:line="240" w:lineRule="auto"/>
                                        <w:textDirection w:val="btLr"/>
                                      </w:pPr>
                                      <w:r>
                                        <w:rPr>
                                          <w:color w:val="000000"/>
                                          <w:sz w:val="20"/>
                                        </w:rPr>
                                        <w:t>T</w:t>
                                      </w:r>
                                    </w:p>
                                    <w:p w14:paraId="3D543389" w14:textId="77777777" w:rsidR="00765A4A" w:rsidRDefault="00765A4A" w:rsidP="00765A4A">
                                      <w:pPr>
                                        <w:spacing w:line="240" w:lineRule="auto"/>
                                        <w:textDirection w:val="btLr"/>
                                      </w:pPr>
                                      <w:r>
                                        <w:rPr>
                                          <w:color w:val="000000"/>
                                          <w:sz w:val="20"/>
                                        </w:rPr>
                                        <w:t>T</w:t>
                                      </w:r>
                                    </w:p>
                                    <w:p w14:paraId="6249ED67" w14:textId="77777777" w:rsidR="00765A4A" w:rsidRDefault="00765A4A" w:rsidP="00765A4A">
                                      <w:pPr>
                                        <w:spacing w:line="240" w:lineRule="auto"/>
                                        <w:textDirection w:val="btLr"/>
                                      </w:pPr>
                                      <w:r>
                                        <w:rPr>
                                          <w:color w:val="000000"/>
                                          <w:sz w:val="20"/>
                                        </w:rPr>
                                        <w:t>T</w:t>
                                      </w:r>
                                    </w:p>
                                    <w:p w14:paraId="49257211" w14:textId="77777777" w:rsidR="00765A4A" w:rsidRDefault="00765A4A" w:rsidP="00765A4A">
                                      <w:pPr>
                                        <w:spacing w:line="240" w:lineRule="auto"/>
                                        <w:textDirection w:val="btLr"/>
                                      </w:pPr>
                                      <w:r>
                                        <w:rPr>
                                          <w:color w:val="000000"/>
                                          <w:sz w:val="20"/>
                                        </w:rPr>
                                        <w:t xml:space="preserve">T  T  T  T  T            </w:t>
                                      </w:r>
                                    </w:p>
                                  </w:txbxContent>
                                </wps:txbx>
                                <wps:bodyPr spcFirstLastPara="1" wrap="square" lIns="91425" tIns="45700" rIns="91425" bIns="45700" anchor="t" anchorCtr="0">
                                  <a:noAutofit/>
                                </wps:bodyPr>
                              </wps:wsp>
                              <wps:wsp>
                                <wps:cNvPr id="12" name="Rectangle 12"/>
                                <wps:cNvSpPr/>
                                <wps:spPr>
                                  <a:xfrm>
                                    <a:off x="3768" y="6060"/>
                                    <a:ext cx="1620" cy="1656"/>
                                  </a:xfrm>
                                  <a:prstGeom prst="rect">
                                    <a:avLst/>
                                  </a:prstGeom>
                                  <a:noFill/>
                                  <a:ln>
                                    <a:noFill/>
                                  </a:ln>
                                </wps:spPr>
                                <wps:txbx>
                                  <w:txbxContent>
                                    <w:p w14:paraId="3C95D45C" w14:textId="77777777" w:rsidR="00765A4A" w:rsidRDefault="00765A4A" w:rsidP="00765A4A">
                                      <w:pPr>
                                        <w:spacing w:line="240" w:lineRule="auto"/>
                                        <w:textDirection w:val="btLr"/>
                                      </w:pPr>
                                      <w:r>
                                        <w:rPr>
                                          <w:color w:val="000000"/>
                                          <w:sz w:val="20"/>
                                        </w:rPr>
                                        <w:t>H</w:t>
                                      </w:r>
                                    </w:p>
                                    <w:p w14:paraId="5B00B39F" w14:textId="77777777" w:rsidR="00765A4A" w:rsidRDefault="00765A4A" w:rsidP="00765A4A">
                                      <w:pPr>
                                        <w:spacing w:line="240" w:lineRule="auto"/>
                                        <w:textDirection w:val="btLr"/>
                                      </w:pPr>
                                      <w:r>
                                        <w:rPr>
                                          <w:color w:val="000000"/>
                                          <w:sz w:val="20"/>
                                        </w:rPr>
                                        <w:t>H</w:t>
                                      </w:r>
                                    </w:p>
                                    <w:p w14:paraId="44F7D1AC" w14:textId="77777777" w:rsidR="00765A4A" w:rsidRDefault="00765A4A" w:rsidP="00765A4A">
                                      <w:pPr>
                                        <w:spacing w:line="240" w:lineRule="auto"/>
                                        <w:textDirection w:val="btLr"/>
                                      </w:pPr>
                                      <w:r>
                                        <w:rPr>
                                          <w:color w:val="000000"/>
                                          <w:sz w:val="20"/>
                                        </w:rPr>
                                        <w:t>H</w:t>
                                      </w:r>
                                    </w:p>
                                    <w:p w14:paraId="72339770" w14:textId="77777777" w:rsidR="00765A4A" w:rsidRDefault="00765A4A" w:rsidP="00765A4A">
                                      <w:pPr>
                                        <w:spacing w:line="240" w:lineRule="auto"/>
                                        <w:textDirection w:val="btLr"/>
                                      </w:pPr>
                                      <w:r>
                                        <w:rPr>
                                          <w:color w:val="000000"/>
                                          <w:sz w:val="20"/>
                                        </w:rPr>
                                        <w:t>H</w:t>
                                      </w:r>
                                    </w:p>
                                    <w:p w14:paraId="4045895E" w14:textId="77777777" w:rsidR="00765A4A" w:rsidRDefault="00765A4A" w:rsidP="00765A4A">
                                      <w:pPr>
                                        <w:spacing w:line="240" w:lineRule="auto"/>
                                        <w:textDirection w:val="btLr"/>
                                      </w:pPr>
                                      <w:r>
                                        <w:rPr>
                                          <w:color w:val="000000"/>
                                          <w:sz w:val="20"/>
                                        </w:rPr>
                                        <w:t xml:space="preserve">H  H  H  H  H         </w:t>
                                      </w:r>
                                    </w:p>
                                  </w:txbxContent>
                                </wps:txbx>
                                <wps:bodyPr spcFirstLastPara="1" wrap="square" lIns="91425" tIns="45700" rIns="91425" bIns="45700" anchor="t" anchorCtr="0">
                                  <a:noAutofit/>
                                </wps:bodyPr>
                              </wps:wsp>
                            </wpg:grpSp>
                          </wpg:wgp>
                        </a:graphicData>
                      </a:graphic>
                    </wp:anchor>
                  </w:drawing>
                </mc:Choice>
                <mc:Fallback>
                  <w:pict>
                    <v:group w14:anchorId="72EB3029" id="Group 748" o:spid="_x0000_s1036" style="position:absolute;left:0;text-align:left;margin-left:5pt;margin-top:11pt;width:162pt;height:97.6pt;z-index:251669504" coordorigin="43173,31602" coordsize="20574,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">
                      <v:group id="Group 9" o:spid="_x0000_s1037" style="position:absolute;left:43173;top:31602;width:20574;height:12395" coordorigin="2148,6060" coordsize="3240,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8" style="position:absolute;left:2148;top:6060;width:3225;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4242A37B" w14:textId="77777777" w:rsidR="00765A4A" w:rsidRDefault="00765A4A" w:rsidP="00765A4A">
                                <w:pPr>
                                  <w:spacing w:line="240" w:lineRule="auto"/>
                                  <w:jc w:val="left"/>
                                  <w:textDirection w:val="btLr"/>
                                </w:pPr>
                              </w:p>
                            </w:txbxContent>
                          </v:textbox>
                        </v:rect>
                        <v:rect id="Rectangle 11" o:spid="_x0000_s1039" style="position:absolute;left:2148;top:6060;width:162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" filled="f" stroked="f">
                          <v:textbox inset="2.53958mm,1.2694mm,2.53958mm,1.2694mm">
                            <w:txbxContent>
                              <w:p w14:paraId="11867B1B" w14:textId="77777777" w:rsidR="00765A4A" w:rsidRDefault="00765A4A" w:rsidP="00765A4A">
                                <w:pPr>
                                  <w:spacing w:line="240" w:lineRule="auto"/>
                                  <w:ind w:firstLine="13"/>
                                  <w:textDirection w:val="btLr"/>
                                </w:pPr>
                                <w:r>
                                  <w:rPr>
                                    <w:color w:val="000000"/>
                                    <w:sz w:val="20"/>
                                  </w:rPr>
                                  <w:t xml:space="preserve">T  </w:t>
                                </w:r>
                              </w:p>
                              <w:p w14:paraId="6F2D70FB" w14:textId="77777777" w:rsidR="00765A4A" w:rsidRDefault="00765A4A" w:rsidP="00765A4A">
                                <w:pPr>
                                  <w:spacing w:line="240" w:lineRule="auto"/>
                                  <w:textDirection w:val="btLr"/>
                                </w:pPr>
                                <w:r>
                                  <w:rPr>
                                    <w:color w:val="000000"/>
                                    <w:sz w:val="20"/>
                                  </w:rPr>
                                  <w:t>T</w:t>
                                </w:r>
                              </w:p>
                              <w:p w14:paraId="3D543389" w14:textId="77777777" w:rsidR="00765A4A" w:rsidRDefault="00765A4A" w:rsidP="00765A4A">
                                <w:pPr>
                                  <w:spacing w:line="240" w:lineRule="auto"/>
                                  <w:textDirection w:val="btLr"/>
                                </w:pPr>
                                <w:r>
                                  <w:rPr>
                                    <w:color w:val="000000"/>
                                    <w:sz w:val="20"/>
                                  </w:rPr>
                                  <w:t>T</w:t>
                                </w:r>
                              </w:p>
                              <w:p w14:paraId="6249ED67" w14:textId="77777777" w:rsidR="00765A4A" w:rsidRDefault="00765A4A" w:rsidP="00765A4A">
                                <w:pPr>
                                  <w:spacing w:line="240" w:lineRule="auto"/>
                                  <w:textDirection w:val="btLr"/>
                                </w:pPr>
                                <w:r>
                                  <w:rPr>
                                    <w:color w:val="000000"/>
                                    <w:sz w:val="20"/>
                                  </w:rPr>
                                  <w:t>T</w:t>
                                </w:r>
                              </w:p>
                              <w:p w14:paraId="49257211" w14:textId="77777777" w:rsidR="00765A4A" w:rsidRDefault="00765A4A" w:rsidP="00765A4A">
                                <w:pPr>
                                  <w:spacing w:line="240" w:lineRule="auto"/>
                                  <w:textDirection w:val="btLr"/>
                                </w:pPr>
                                <w:r>
                                  <w:rPr>
                                    <w:color w:val="000000"/>
                                    <w:sz w:val="20"/>
                                  </w:rPr>
                                  <w:t xml:space="preserve">T  T  T  T  T            </w:t>
                                </w:r>
                              </w:p>
                            </w:txbxContent>
                          </v:textbox>
                        </v:rect>
                        <v:rect id="Rectangle 12" o:spid="_x0000_s1040" style="position:absolute;left:3768;top:6060;width:162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" filled="f" stroked="f">
                          <v:textbox inset="2.53958mm,1.2694mm,2.53958mm,1.2694mm">
                            <w:txbxContent>
                              <w:p w14:paraId="3C95D45C" w14:textId="77777777" w:rsidR="00765A4A" w:rsidRDefault="00765A4A" w:rsidP="00765A4A">
                                <w:pPr>
                                  <w:spacing w:line="240" w:lineRule="auto"/>
                                  <w:textDirection w:val="btLr"/>
                                </w:pPr>
                                <w:r>
                                  <w:rPr>
                                    <w:color w:val="000000"/>
                                    <w:sz w:val="20"/>
                                  </w:rPr>
                                  <w:t>H</w:t>
                                </w:r>
                              </w:p>
                              <w:p w14:paraId="5B00B39F" w14:textId="77777777" w:rsidR="00765A4A" w:rsidRDefault="00765A4A" w:rsidP="00765A4A">
                                <w:pPr>
                                  <w:spacing w:line="240" w:lineRule="auto"/>
                                  <w:textDirection w:val="btLr"/>
                                </w:pPr>
                                <w:r>
                                  <w:rPr>
                                    <w:color w:val="000000"/>
                                    <w:sz w:val="20"/>
                                  </w:rPr>
                                  <w:t>H</w:t>
                                </w:r>
                              </w:p>
                              <w:p w14:paraId="44F7D1AC" w14:textId="77777777" w:rsidR="00765A4A" w:rsidRDefault="00765A4A" w:rsidP="00765A4A">
                                <w:pPr>
                                  <w:spacing w:line="240" w:lineRule="auto"/>
                                  <w:textDirection w:val="btLr"/>
                                </w:pPr>
                                <w:r>
                                  <w:rPr>
                                    <w:color w:val="000000"/>
                                    <w:sz w:val="20"/>
                                  </w:rPr>
                                  <w:t>H</w:t>
                                </w:r>
                              </w:p>
                              <w:p w14:paraId="72339770" w14:textId="77777777" w:rsidR="00765A4A" w:rsidRDefault="00765A4A" w:rsidP="00765A4A">
                                <w:pPr>
                                  <w:spacing w:line="240" w:lineRule="auto"/>
                                  <w:textDirection w:val="btLr"/>
                                </w:pPr>
                                <w:r>
                                  <w:rPr>
                                    <w:color w:val="000000"/>
                                    <w:sz w:val="20"/>
                                  </w:rPr>
                                  <w:t>H</w:t>
                                </w:r>
                              </w:p>
                              <w:p w14:paraId="4045895E" w14:textId="77777777" w:rsidR="00765A4A" w:rsidRDefault="00765A4A" w:rsidP="00765A4A">
                                <w:pPr>
                                  <w:spacing w:line="240" w:lineRule="auto"/>
                                  <w:textDirection w:val="btLr"/>
                                </w:pPr>
                                <w:r>
                                  <w:rPr>
                                    <w:color w:val="000000"/>
                                    <w:sz w:val="20"/>
                                  </w:rPr>
                                  <w:t xml:space="preserve">H  H  H  H  H         </w:t>
                                </w:r>
                              </w:p>
                            </w:txbxContent>
                          </v:textbox>
                        </v:rect>
                      </v:group>
                    </v:group>
                  </w:pict>
                </mc:Fallback>
              </mc:AlternateContent>
            </w:r>
          </w:p>
          <w:p w14:paraId="40855454" w14:textId="77777777" w:rsidR="00765A4A" w:rsidRPr="007B19ED" w:rsidRDefault="00765A4A" w:rsidP="0097667E">
            <w:pPr>
              <w:spacing w:line="480" w:lineRule="auto"/>
              <w:rPr>
                <w:b/>
                <w:color w:val="000000" w:themeColor="text1"/>
                <w:sz w:val="20"/>
                <w:szCs w:val="20"/>
              </w:rPr>
            </w:pPr>
          </w:p>
        </w:tc>
        <w:tc>
          <w:tcPr>
            <w:tcW w:w="3402" w:type="dxa"/>
            <w:tcBorders>
              <w:top w:val="single" w:sz="4" w:space="0" w:color="000000"/>
              <w:left w:val="nil"/>
              <w:bottom w:val="single" w:sz="4" w:space="0" w:color="000000"/>
              <w:right w:val="nil"/>
            </w:tcBorders>
          </w:tcPr>
          <w:p w14:paraId="56010177" w14:textId="77777777" w:rsidR="00765A4A" w:rsidRPr="007B19ED" w:rsidRDefault="00765A4A" w:rsidP="0097667E">
            <w:pPr>
              <w:spacing w:line="480" w:lineRule="auto"/>
              <w:rPr>
                <w:b/>
                <w:color w:val="000000" w:themeColor="text1"/>
                <w:sz w:val="20"/>
                <w:szCs w:val="20"/>
              </w:rPr>
            </w:pPr>
            <w:r w:rsidRPr="007B19ED">
              <w:rPr>
                <w:b/>
                <w:color w:val="000000" w:themeColor="text1"/>
                <w:sz w:val="20"/>
                <w:szCs w:val="20"/>
              </w:rPr>
              <w:t xml:space="preserve"> </w:t>
            </w:r>
            <w:r w:rsidRPr="007B19ED">
              <w:rPr>
                <w:noProof/>
                <w:color w:val="000000" w:themeColor="text1"/>
                <w:lang w:eastAsia="en-GB"/>
              </w:rPr>
              <mc:AlternateContent>
                <mc:Choice Requires="wpg">
                  <w:drawing>
                    <wp:anchor distT="0" distB="0" distL="114300" distR="114300" simplePos="0" relativeHeight="251670528" behindDoc="0" locked="0" layoutInCell="1" hidden="0" allowOverlap="1" wp14:anchorId="7667C8B8" wp14:editId="068C307C">
                      <wp:simplePos x="0" y="0"/>
                      <wp:positionH relativeFrom="column">
                        <wp:posOffset>-12699</wp:posOffset>
                      </wp:positionH>
                      <wp:positionV relativeFrom="paragraph">
                        <wp:posOffset>139700</wp:posOffset>
                      </wp:positionV>
                      <wp:extent cx="2057400" cy="1239520"/>
                      <wp:effectExtent l="0" t="0" r="0" b="0"/>
                      <wp:wrapNone/>
                      <wp:docPr id="751" name="Group 751"/>
                      <wp:cNvGraphicFramePr/>
                      <a:graphic xmlns:a="http://schemas.openxmlformats.org/drawingml/2006/main">
                        <a:graphicData uri="http://schemas.microsoft.com/office/word/2010/wordprocessingGroup">
                          <wpg:wgp>
                            <wpg:cNvGrpSpPr/>
                            <wpg:grpSpPr>
                              <a:xfrm>
                                <a:off x="0" y="0"/>
                                <a:ext cx="2057400" cy="1239520"/>
                                <a:chOff x="4317300" y="3160225"/>
                                <a:chExt cx="2057400" cy="1239550"/>
                              </a:xfrm>
                            </wpg:grpSpPr>
                            <wpg:grpSp>
                              <wpg:cNvPr id="13" name="Group 13"/>
                              <wpg:cNvGrpSpPr/>
                              <wpg:grpSpPr>
                                <a:xfrm>
                                  <a:off x="4317300" y="3160240"/>
                                  <a:ext cx="2057400" cy="1239520"/>
                                  <a:chOff x="5739" y="6060"/>
                                  <a:chExt cx="3240" cy="1656"/>
                                </a:xfrm>
                              </wpg:grpSpPr>
                              <wps:wsp>
                                <wps:cNvPr id="14" name="Rectangle 14"/>
                                <wps:cNvSpPr/>
                                <wps:spPr>
                                  <a:xfrm>
                                    <a:off x="5739" y="6060"/>
                                    <a:ext cx="3225" cy="1650"/>
                                  </a:xfrm>
                                  <a:prstGeom prst="rect">
                                    <a:avLst/>
                                  </a:prstGeom>
                                  <a:noFill/>
                                  <a:ln>
                                    <a:noFill/>
                                  </a:ln>
                                </wps:spPr>
                                <wps:txbx>
                                  <w:txbxContent>
                                    <w:p w14:paraId="46B3A15B" w14:textId="77777777" w:rsidR="00765A4A" w:rsidRDefault="00765A4A" w:rsidP="00765A4A">
                                      <w:pPr>
                                        <w:spacing w:line="240" w:lineRule="auto"/>
                                        <w:jc w:val="left"/>
                                        <w:textDirection w:val="btLr"/>
                                      </w:pPr>
                                    </w:p>
                                  </w:txbxContent>
                                </wps:txbx>
                                <wps:bodyPr spcFirstLastPara="1" wrap="square" lIns="91425" tIns="91425" rIns="91425" bIns="91425" anchor="ctr" anchorCtr="0">
                                  <a:noAutofit/>
                                </wps:bodyPr>
                              </wps:wsp>
                              <wps:wsp>
                                <wps:cNvPr id="15" name="Rectangle 15"/>
                                <wps:cNvSpPr/>
                                <wps:spPr>
                                  <a:xfrm>
                                    <a:off x="5739" y="6060"/>
                                    <a:ext cx="1620" cy="1656"/>
                                  </a:xfrm>
                                  <a:prstGeom prst="rect">
                                    <a:avLst/>
                                  </a:prstGeom>
                                  <a:noFill/>
                                  <a:ln>
                                    <a:noFill/>
                                  </a:ln>
                                </wps:spPr>
                                <wps:txbx>
                                  <w:txbxContent>
                                    <w:p w14:paraId="74420176" w14:textId="77777777" w:rsidR="00765A4A" w:rsidRDefault="00765A4A" w:rsidP="00765A4A">
                                      <w:pPr>
                                        <w:spacing w:line="240" w:lineRule="auto"/>
                                        <w:textDirection w:val="btLr"/>
                                      </w:pPr>
                                      <w:r>
                                        <w:rPr>
                                          <w:color w:val="000000"/>
                                          <w:sz w:val="20"/>
                                        </w:rPr>
                                        <w:t xml:space="preserve">T  T  T  T  T         </w:t>
                                      </w:r>
                                    </w:p>
                                    <w:p w14:paraId="233F112B" w14:textId="77777777" w:rsidR="00765A4A" w:rsidRDefault="00765A4A" w:rsidP="00765A4A">
                                      <w:pPr>
                                        <w:spacing w:line="240" w:lineRule="auto"/>
                                        <w:textDirection w:val="btLr"/>
                                      </w:pPr>
                                      <w:r>
                                        <w:rPr>
                                          <w:color w:val="000000"/>
                                          <w:sz w:val="20"/>
                                        </w:rPr>
                                        <w:t>T</w:t>
                                      </w:r>
                                    </w:p>
                                    <w:p w14:paraId="4582577E" w14:textId="77777777" w:rsidR="00765A4A" w:rsidRDefault="00765A4A" w:rsidP="00765A4A">
                                      <w:pPr>
                                        <w:spacing w:line="240" w:lineRule="auto"/>
                                        <w:textDirection w:val="btLr"/>
                                      </w:pPr>
                                      <w:r>
                                        <w:rPr>
                                          <w:color w:val="000000"/>
                                          <w:sz w:val="20"/>
                                        </w:rPr>
                                        <w:t>T  T  T  T  T</w:t>
                                      </w:r>
                                    </w:p>
                                    <w:p w14:paraId="34635172" w14:textId="77777777" w:rsidR="00765A4A" w:rsidRDefault="00765A4A" w:rsidP="00765A4A">
                                      <w:pPr>
                                        <w:spacing w:line="240" w:lineRule="auto"/>
                                        <w:textDirection w:val="btLr"/>
                                      </w:pPr>
                                      <w:r>
                                        <w:rPr>
                                          <w:color w:val="000000"/>
                                          <w:sz w:val="20"/>
                                        </w:rPr>
                                        <w:t>T</w:t>
                                      </w:r>
                                    </w:p>
                                    <w:p w14:paraId="61383FA1" w14:textId="77777777" w:rsidR="00765A4A" w:rsidRDefault="00765A4A" w:rsidP="00765A4A">
                                      <w:pPr>
                                        <w:spacing w:line="240" w:lineRule="auto"/>
                                        <w:textDirection w:val="btLr"/>
                                      </w:pPr>
                                      <w:r>
                                        <w:rPr>
                                          <w:color w:val="000000"/>
                                          <w:sz w:val="20"/>
                                        </w:rPr>
                                        <w:t>T</w:t>
                                      </w:r>
                                    </w:p>
                                  </w:txbxContent>
                                </wps:txbx>
                                <wps:bodyPr spcFirstLastPara="1" wrap="square" lIns="91425" tIns="45700" rIns="91425" bIns="45700" anchor="t" anchorCtr="0">
                                  <a:noAutofit/>
                                </wps:bodyPr>
                              </wps:wsp>
                              <wps:wsp>
                                <wps:cNvPr id="16" name="Rectangle 16"/>
                                <wps:cNvSpPr/>
                                <wps:spPr>
                                  <a:xfrm>
                                    <a:off x="7359" y="6060"/>
                                    <a:ext cx="1620" cy="1656"/>
                                  </a:xfrm>
                                  <a:prstGeom prst="rect">
                                    <a:avLst/>
                                  </a:prstGeom>
                                  <a:noFill/>
                                  <a:ln>
                                    <a:noFill/>
                                  </a:ln>
                                </wps:spPr>
                                <wps:txbx>
                                  <w:txbxContent>
                                    <w:p w14:paraId="45EDECB0" w14:textId="77777777" w:rsidR="00765A4A" w:rsidRDefault="00765A4A" w:rsidP="00765A4A">
                                      <w:pPr>
                                        <w:spacing w:line="240" w:lineRule="auto"/>
                                        <w:textDirection w:val="btLr"/>
                                      </w:pPr>
                                      <w:r>
                                        <w:rPr>
                                          <w:color w:val="000000"/>
                                          <w:sz w:val="20"/>
                                        </w:rPr>
                                        <w:t xml:space="preserve">H  H  H  H  H  </w:t>
                                      </w:r>
                                    </w:p>
                                    <w:p w14:paraId="539DF6AD" w14:textId="77777777" w:rsidR="00765A4A" w:rsidRDefault="00765A4A" w:rsidP="00765A4A">
                                      <w:pPr>
                                        <w:spacing w:line="240" w:lineRule="auto"/>
                                        <w:textDirection w:val="btLr"/>
                                      </w:pPr>
                                      <w:r>
                                        <w:rPr>
                                          <w:color w:val="000000"/>
                                          <w:sz w:val="20"/>
                                        </w:rPr>
                                        <w:t>H</w:t>
                                      </w:r>
                                    </w:p>
                                    <w:p w14:paraId="6E0D2369" w14:textId="77777777" w:rsidR="00765A4A" w:rsidRDefault="00765A4A" w:rsidP="00765A4A">
                                      <w:pPr>
                                        <w:spacing w:line="240" w:lineRule="auto"/>
                                        <w:textDirection w:val="btLr"/>
                                      </w:pPr>
                                      <w:r>
                                        <w:rPr>
                                          <w:color w:val="000000"/>
                                          <w:sz w:val="20"/>
                                        </w:rPr>
                                        <w:t>H  H  H  H  H</w:t>
                                      </w:r>
                                    </w:p>
                                    <w:p w14:paraId="091467D0" w14:textId="77777777" w:rsidR="00765A4A" w:rsidRDefault="00765A4A" w:rsidP="00765A4A">
                                      <w:pPr>
                                        <w:spacing w:line="240" w:lineRule="auto"/>
                                        <w:textDirection w:val="btLr"/>
                                      </w:pPr>
                                      <w:r>
                                        <w:rPr>
                                          <w:color w:val="000000"/>
                                          <w:sz w:val="20"/>
                                        </w:rPr>
                                        <w:t>H</w:t>
                                      </w:r>
                                    </w:p>
                                    <w:p w14:paraId="6EDF42FE" w14:textId="77777777" w:rsidR="00765A4A" w:rsidRDefault="00765A4A" w:rsidP="00765A4A">
                                      <w:pPr>
                                        <w:spacing w:line="240" w:lineRule="auto"/>
                                        <w:textDirection w:val="btLr"/>
                                      </w:pPr>
                                      <w:r>
                                        <w:rPr>
                                          <w:color w:val="000000"/>
                                          <w:sz w:val="20"/>
                                        </w:rPr>
                                        <w:t xml:space="preserve">H       </w:t>
                                      </w:r>
                                    </w:p>
                                  </w:txbxContent>
                                </wps:txbx>
                                <wps:bodyPr spcFirstLastPara="1" wrap="square" lIns="91425" tIns="45700" rIns="91425" bIns="45700" anchor="t" anchorCtr="0">
                                  <a:noAutofit/>
                                </wps:bodyPr>
                              </wps:wsp>
                            </wpg:grpSp>
                          </wpg:wgp>
                        </a:graphicData>
                      </a:graphic>
                    </wp:anchor>
                  </w:drawing>
                </mc:Choice>
                <mc:Fallback>
                  <w:pict>
                    <v:group w14:anchorId="7667C8B8" id="Group 751" o:spid="_x0000_s1041" style="position:absolute;left:0;text-align:left;margin-left:-1pt;margin-top:11pt;width:162pt;height:97.6pt;z-index:251670528" coordorigin="43173,31602" coordsize="20574,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">
                      <v:group id="Group 13" o:spid="_x0000_s1042" style="position:absolute;left:43173;top:31602;width:20574;height:12395" coordorigin="5739,6060" coordsize="3240,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3" style="position:absolute;left:5739;top:6060;width:3225;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46B3A15B" w14:textId="77777777" w:rsidR="00765A4A" w:rsidRDefault="00765A4A" w:rsidP="00765A4A">
                                <w:pPr>
                                  <w:spacing w:line="240" w:lineRule="auto"/>
                                  <w:jc w:val="left"/>
                                  <w:textDirection w:val="btLr"/>
                                </w:pPr>
                              </w:p>
                            </w:txbxContent>
                          </v:textbox>
                        </v:rect>
                        <v:rect id="Rectangle 15" o:spid="_x0000_s1044" style="position:absolute;left:5739;top:6060;width:162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" filled="f" stroked="f">
                          <v:textbox inset="2.53958mm,1.2694mm,2.53958mm,1.2694mm">
                            <w:txbxContent>
                              <w:p w14:paraId="74420176" w14:textId="77777777" w:rsidR="00765A4A" w:rsidRDefault="00765A4A" w:rsidP="00765A4A">
                                <w:pPr>
                                  <w:spacing w:line="240" w:lineRule="auto"/>
                                  <w:textDirection w:val="btLr"/>
                                </w:pPr>
                                <w:r>
                                  <w:rPr>
                                    <w:color w:val="000000"/>
                                    <w:sz w:val="20"/>
                                  </w:rPr>
                                  <w:t xml:space="preserve">T  T  T  T  T         </w:t>
                                </w:r>
                              </w:p>
                              <w:p w14:paraId="233F112B" w14:textId="77777777" w:rsidR="00765A4A" w:rsidRDefault="00765A4A" w:rsidP="00765A4A">
                                <w:pPr>
                                  <w:spacing w:line="240" w:lineRule="auto"/>
                                  <w:textDirection w:val="btLr"/>
                                </w:pPr>
                                <w:r>
                                  <w:rPr>
                                    <w:color w:val="000000"/>
                                    <w:sz w:val="20"/>
                                  </w:rPr>
                                  <w:t>T</w:t>
                                </w:r>
                              </w:p>
                              <w:p w14:paraId="4582577E" w14:textId="77777777" w:rsidR="00765A4A" w:rsidRDefault="00765A4A" w:rsidP="00765A4A">
                                <w:pPr>
                                  <w:spacing w:line="240" w:lineRule="auto"/>
                                  <w:textDirection w:val="btLr"/>
                                </w:pPr>
                                <w:r>
                                  <w:rPr>
                                    <w:color w:val="000000"/>
                                    <w:sz w:val="20"/>
                                  </w:rPr>
                                  <w:t>T  T  T  T  T</w:t>
                                </w:r>
                              </w:p>
                              <w:p w14:paraId="34635172" w14:textId="77777777" w:rsidR="00765A4A" w:rsidRDefault="00765A4A" w:rsidP="00765A4A">
                                <w:pPr>
                                  <w:spacing w:line="240" w:lineRule="auto"/>
                                  <w:textDirection w:val="btLr"/>
                                </w:pPr>
                                <w:r>
                                  <w:rPr>
                                    <w:color w:val="000000"/>
                                    <w:sz w:val="20"/>
                                  </w:rPr>
                                  <w:t>T</w:t>
                                </w:r>
                              </w:p>
                              <w:p w14:paraId="61383FA1" w14:textId="77777777" w:rsidR="00765A4A" w:rsidRDefault="00765A4A" w:rsidP="00765A4A">
                                <w:pPr>
                                  <w:spacing w:line="240" w:lineRule="auto"/>
                                  <w:textDirection w:val="btLr"/>
                                </w:pPr>
                                <w:r>
                                  <w:rPr>
                                    <w:color w:val="000000"/>
                                    <w:sz w:val="20"/>
                                  </w:rPr>
                                  <w:t>T</w:t>
                                </w:r>
                              </w:p>
                            </w:txbxContent>
                          </v:textbox>
                        </v:rect>
                        <v:rect id="Rectangle 16" o:spid="_x0000_s1045" style="position:absolute;left:7359;top:6060;width:162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" filled="f" stroked="f">
                          <v:textbox inset="2.53958mm,1.2694mm,2.53958mm,1.2694mm">
                            <w:txbxContent>
                              <w:p w14:paraId="45EDECB0" w14:textId="77777777" w:rsidR="00765A4A" w:rsidRDefault="00765A4A" w:rsidP="00765A4A">
                                <w:pPr>
                                  <w:spacing w:line="240" w:lineRule="auto"/>
                                  <w:textDirection w:val="btLr"/>
                                </w:pPr>
                                <w:r>
                                  <w:rPr>
                                    <w:color w:val="000000"/>
                                    <w:sz w:val="20"/>
                                  </w:rPr>
                                  <w:t xml:space="preserve">H  H  H  H  H  </w:t>
                                </w:r>
                              </w:p>
                              <w:p w14:paraId="539DF6AD" w14:textId="77777777" w:rsidR="00765A4A" w:rsidRDefault="00765A4A" w:rsidP="00765A4A">
                                <w:pPr>
                                  <w:spacing w:line="240" w:lineRule="auto"/>
                                  <w:textDirection w:val="btLr"/>
                                </w:pPr>
                                <w:r>
                                  <w:rPr>
                                    <w:color w:val="000000"/>
                                    <w:sz w:val="20"/>
                                  </w:rPr>
                                  <w:t>H</w:t>
                                </w:r>
                              </w:p>
                              <w:p w14:paraId="6E0D2369" w14:textId="77777777" w:rsidR="00765A4A" w:rsidRDefault="00765A4A" w:rsidP="00765A4A">
                                <w:pPr>
                                  <w:spacing w:line="240" w:lineRule="auto"/>
                                  <w:textDirection w:val="btLr"/>
                                </w:pPr>
                                <w:r>
                                  <w:rPr>
                                    <w:color w:val="000000"/>
                                    <w:sz w:val="20"/>
                                  </w:rPr>
                                  <w:t>H  H  H  H  H</w:t>
                                </w:r>
                              </w:p>
                              <w:p w14:paraId="091467D0" w14:textId="77777777" w:rsidR="00765A4A" w:rsidRDefault="00765A4A" w:rsidP="00765A4A">
                                <w:pPr>
                                  <w:spacing w:line="240" w:lineRule="auto"/>
                                  <w:textDirection w:val="btLr"/>
                                </w:pPr>
                                <w:r>
                                  <w:rPr>
                                    <w:color w:val="000000"/>
                                    <w:sz w:val="20"/>
                                  </w:rPr>
                                  <w:t>H</w:t>
                                </w:r>
                              </w:p>
                              <w:p w14:paraId="6EDF42FE" w14:textId="77777777" w:rsidR="00765A4A" w:rsidRDefault="00765A4A" w:rsidP="00765A4A">
                                <w:pPr>
                                  <w:spacing w:line="240" w:lineRule="auto"/>
                                  <w:textDirection w:val="btLr"/>
                                </w:pPr>
                                <w:r>
                                  <w:rPr>
                                    <w:color w:val="000000"/>
                                    <w:sz w:val="20"/>
                                  </w:rPr>
                                  <w:t xml:space="preserve">H       </w:t>
                                </w:r>
                              </w:p>
                            </w:txbxContent>
                          </v:textbox>
                        </v:rect>
                      </v:group>
                    </v:group>
                  </w:pict>
                </mc:Fallback>
              </mc:AlternateContent>
            </w:r>
          </w:p>
        </w:tc>
      </w:tr>
    </w:tbl>
    <w:p w14:paraId="11D6B3A0" w14:textId="77777777" w:rsidR="009317E4" w:rsidRPr="007B19ED" w:rsidRDefault="11E6DF91" w:rsidP="00765A4A">
      <w:pPr>
        <w:widowControl w:val="0"/>
        <w:spacing w:before="240"/>
        <w:jc w:val="left"/>
        <w:rPr>
          <w:color w:val="000000" w:themeColor="text1"/>
        </w:rPr>
      </w:pPr>
      <w:r w:rsidRPr="007B19ED">
        <w:rPr>
          <w:b/>
          <w:bCs/>
          <w:color w:val="000000" w:themeColor="text1"/>
        </w:rPr>
        <w:t>Table 1.</w:t>
      </w:r>
      <w:r w:rsidRPr="007B19ED">
        <w:rPr>
          <w:color w:val="000000" w:themeColor="text1"/>
        </w:rPr>
        <w:t xml:space="preserve"> Letter Stimuli in the Navon’s Letter Task</w:t>
      </w:r>
    </w:p>
    <w:p w14:paraId="717D0F5E" w14:textId="77777777" w:rsidR="005625B3" w:rsidRPr="007B19ED" w:rsidRDefault="005625B3">
      <w:pPr>
        <w:spacing w:line="480" w:lineRule="auto"/>
        <w:ind w:firstLine="567"/>
        <w:rPr>
          <w:color w:val="000000" w:themeColor="text1"/>
        </w:rPr>
      </w:pPr>
    </w:p>
    <w:p w14:paraId="78B916CE" w14:textId="028CE014" w:rsidR="009317E4" w:rsidRPr="007B19ED" w:rsidRDefault="5AD75541">
      <w:pPr>
        <w:spacing w:line="480" w:lineRule="auto"/>
        <w:ind w:firstLine="567"/>
        <w:rPr>
          <w:color w:val="000000" w:themeColor="text1"/>
        </w:rPr>
      </w:pPr>
      <w:r w:rsidRPr="007B19ED">
        <w:rPr>
          <w:color w:val="000000" w:themeColor="text1"/>
        </w:rPr>
        <w:t xml:space="preserve">There were 32 trials of the Navon’s letter task in each game condition, with each of the 8 global/local target stimuli presented 4 times in random order. Following completion of each trial in the simple reaction time task, and after a blank screen shown for 2000 </w:t>
      </w:r>
      <w:proofErr w:type="spellStart"/>
      <w:r w:rsidRPr="007B19ED">
        <w:rPr>
          <w:color w:val="000000" w:themeColor="text1"/>
        </w:rPr>
        <w:t>ms</w:t>
      </w:r>
      <w:proofErr w:type="spellEnd"/>
      <w:r w:rsidRPr="007B19ED">
        <w:rPr>
          <w:color w:val="000000" w:themeColor="text1"/>
        </w:rPr>
        <w:t xml:space="preserve">, in each trial of the Navon’s letter task (see Figure 3) there appeared a 500 </w:t>
      </w:r>
      <w:proofErr w:type="spellStart"/>
      <w:r w:rsidRPr="007B19ED">
        <w:rPr>
          <w:color w:val="000000" w:themeColor="text1"/>
        </w:rPr>
        <w:t>ms</w:t>
      </w:r>
      <w:proofErr w:type="spellEnd"/>
      <w:r w:rsidRPr="007B19ED">
        <w:rPr>
          <w:color w:val="000000" w:themeColor="text1"/>
        </w:rPr>
        <w:t xml:space="preserve"> fixation point in the centre of the screen. Subsequently a global/local letter stimulus appeared and remained visible in the centre of the screen until participants responded by pressing either the target “T” or target “H” as rapidly and accurately as possible on a response pad. </w:t>
      </w:r>
    </w:p>
    <w:p w14:paraId="6FACDAF0" w14:textId="0905B35F" w:rsidR="009317E4" w:rsidRPr="007B19ED" w:rsidRDefault="42A121CA" w:rsidP="6D8C0979">
      <w:pPr>
        <w:spacing w:line="480" w:lineRule="auto"/>
        <w:ind w:firstLine="567"/>
        <w:rPr>
          <w:color w:val="000000" w:themeColor="text1"/>
        </w:rPr>
      </w:pPr>
      <w:r w:rsidRPr="007B19ED">
        <w:rPr>
          <w:color w:val="000000" w:themeColor="text1"/>
        </w:rPr>
        <w:t>Only correct RTs were analysed. Faster responses to the global targets than to the local targets represent a global (broader) attentional breadth, whereas faster responses to the local letters represent a local (narrower) attentional breadth (Gable &amp; Harmon-Jones, 2008; Förster &amp; Higgins, 2005).</w:t>
      </w:r>
      <w:r w:rsidR="729A411C" w:rsidRPr="007B19ED">
        <w:rPr>
          <w:color w:val="000000" w:themeColor="text1"/>
        </w:rPr>
        <w:t xml:space="preserve"> To analy</w:t>
      </w:r>
      <w:r w:rsidR="00097AF7" w:rsidRPr="007B19ED">
        <w:rPr>
          <w:color w:val="000000" w:themeColor="text1"/>
        </w:rPr>
        <w:t>se</w:t>
      </w:r>
      <w:r w:rsidR="729A411C" w:rsidRPr="007B19ED">
        <w:rPr>
          <w:color w:val="000000" w:themeColor="text1"/>
        </w:rPr>
        <w:t xml:space="preserve"> </w:t>
      </w:r>
      <w:proofErr w:type="gramStart"/>
      <w:r w:rsidR="729A411C" w:rsidRPr="007B19ED">
        <w:rPr>
          <w:color w:val="000000" w:themeColor="text1"/>
        </w:rPr>
        <w:t>this</w:t>
      </w:r>
      <w:proofErr w:type="gramEnd"/>
      <w:r w:rsidR="729A411C" w:rsidRPr="007B19ED">
        <w:rPr>
          <w:color w:val="000000" w:themeColor="text1"/>
        </w:rPr>
        <w:t xml:space="preserve"> we calculated a Global-Local Precedence index (Gerlach &amp; </w:t>
      </w:r>
      <w:proofErr w:type="spellStart"/>
      <w:r w:rsidR="729A411C" w:rsidRPr="007B19ED">
        <w:rPr>
          <w:color w:val="000000" w:themeColor="text1"/>
        </w:rPr>
        <w:t>Poirel</w:t>
      </w:r>
      <w:proofErr w:type="spellEnd"/>
      <w:r w:rsidR="729A411C" w:rsidRPr="007B19ED">
        <w:rPr>
          <w:color w:val="000000" w:themeColor="text1"/>
        </w:rPr>
        <w:t>, 2018) by calculating the difference in mean RTs to global and local judgements for each game type (i.e., mean RTs for local condition minus mean RTs for global condition).</w:t>
      </w:r>
    </w:p>
    <w:p w14:paraId="55581E00" w14:textId="77777777" w:rsidR="009317E4" w:rsidRPr="007B19ED" w:rsidRDefault="5AD75541" w:rsidP="6D8C0979">
      <w:pPr>
        <w:pStyle w:val="Heading3"/>
        <w:spacing w:before="200" w:after="200" w:line="480" w:lineRule="auto"/>
        <w:rPr>
          <w:b w:val="0"/>
          <w:i/>
          <w:iCs/>
          <w:color w:val="000000" w:themeColor="text1"/>
        </w:rPr>
      </w:pPr>
      <w:r w:rsidRPr="007B19ED">
        <w:rPr>
          <w:b w:val="0"/>
          <w:i/>
          <w:iCs/>
          <w:color w:val="000000" w:themeColor="text1"/>
        </w:rPr>
        <w:t xml:space="preserve">3.2.4 Self-rating emotion scale </w:t>
      </w:r>
    </w:p>
    <w:p w14:paraId="3083C6BC" w14:textId="3ABEF1F8" w:rsidR="009317E4" w:rsidRPr="007B19ED" w:rsidRDefault="42A121CA" w:rsidP="00F93F3E">
      <w:pPr>
        <w:spacing w:line="480" w:lineRule="auto"/>
        <w:rPr>
          <w:color w:val="000000" w:themeColor="text1"/>
        </w:rPr>
      </w:pPr>
      <w:r w:rsidRPr="007B19ED">
        <w:rPr>
          <w:color w:val="000000" w:themeColor="text1"/>
        </w:rPr>
        <w:t xml:space="preserve">Emotional responses were measured using a self-report scale (Gable &amp; Harmon-Jones, 2008; </w:t>
      </w:r>
      <w:r w:rsidR="007E772D" w:rsidRPr="007B19ED">
        <w:rPr>
          <w:color w:val="000000" w:themeColor="text1"/>
        </w:rPr>
        <w:t>Yeh</w:t>
      </w:r>
      <w:r w:rsidRPr="007B19ED">
        <w:rPr>
          <w:color w:val="000000" w:themeColor="text1"/>
        </w:rPr>
        <w:t>, 2015)</w:t>
      </w:r>
      <w:r w:rsidR="00097AF7" w:rsidRPr="007B19ED">
        <w:rPr>
          <w:color w:val="000000" w:themeColor="text1"/>
        </w:rPr>
        <w:t>,</w:t>
      </w:r>
      <w:r w:rsidRPr="007B19ED">
        <w:rPr>
          <w:color w:val="000000" w:themeColor="text1"/>
        </w:rPr>
        <w:t xml:space="preserve"> after the completion of measuring cognitive performance at the end of each block. At the end of each block, 8 randomly chosen snapshots in each condition were presented to remind participants of the images of the games. They were then asked to indicate how they were feeling while seeing these images on a 9-point rating scale: valence (1: very unpleasant; 9: very pleasant), arousal (1: calm; 9: exciting), desire (1: did not desire; 9: really desired</w:t>
      </w:r>
      <w:r w:rsidR="49B685D8" w:rsidRPr="007B19ED">
        <w:rPr>
          <w:color w:val="000000" w:themeColor="text1"/>
        </w:rPr>
        <w:t>; “While viewing the picture how much desire did you feel?”</w:t>
      </w:r>
      <w:r w:rsidRPr="007B19ED">
        <w:rPr>
          <w:color w:val="000000" w:themeColor="text1"/>
        </w:rPr>
        <w:t xml:space="preserve">), and stress (1: not stressed; 9: really stressed). For example, participants were asked to “indicate to what extent you felt this way while viewing the picture taken from the videogame/blank screen by circling the number from 1 (very unpleasant) to 9 (very pleasant). Valence and arousal were </w:t>
      </w:r>
      <w:r w:rsidRPr="007B19ED">
        <w:rPr>
          <w:color w:val="000000" w:themeColor="text1"/>
        </w:rPr>
        <w:lastRenderedPageBreak/>
        <w:t>measured by adapting the Self-Assessment Manikin (Bradley &amp; Lang, 1994) which is often used to assess affective reaction in various contexts and emotion studies.</w:t>
      </w:r>
    </w:p>
    <w:p w14:paraId="4A6BE0E1" w14:textId="77777777" w:rsidR="009317E4" w:rsidRPr="007B19ED" w:rsidRDefault="5AD75541" w:rsidP="6D8C0979">
      <w:pPr>
        <w:pStyle w:val="Heading3"/>
        <w:spacing w:before="200" w:after="200" w:line="480" w:lineRule="auto"/>
        <w:rPr>
          <w:b w:val="0"/>
          <w:i/>
          <w:iCs/>
          <w:color w:val="000000" w:themeColor="text1"/>
        </w:rPr>
      </w:pPr>
      <w:r w:rsidRPr="007B19ED">
        <w:rPr>
          <w:b w:val="0"/>
          <w:i/>
          <w:iCs/>
          <w:color w:val="000000" w:themeColor="text1"/>
        </w:rPr>
        <w:t xml:space="preserve">3.2.5 Apparatus </w:t>
      </w:r>
    </w:p>
    <w:p w14:paraId="279EF5A0" w14:textId="12CBBB6D" w:rsidR="009317E4" w:rsidRPr="007B19ED" w:rsidRDefault="42A121CA" w:rsidP="00F93F3E">
      <w:pPr>
        <w:spacing w:after="200" w:line="480" w:lineRule="auto"/>
        <w:rPr>
          <w:color w:val="000000" w:themeColor="text1"/>
        </w:rPr>
      </w:pPr>
      <w:r w:rsidRPr="007B19ED">
        <w:rPr>
          <w:color w:val="000000" w:themeColor="text1"/>
        </w:rPr>
        <w:t>All the above materials including images of videogames, simple reaction time task, Navon’s letter task, and self-rating emotional scale were presented on a 17</w:t>
      </w:r>
      <w:r w:rsidR="7754C458" w:rsidRPr="007B19ED">
        <w:rPr>
          <w:color w:val="000000" w:themeColor="text1"/>
        </w:rPr>
        <w:t>-</w:t>
      </w:r>
      <w:r w:rsidRPr="007B19ED">
        <w:rPr>
          <w:color w:val="000000" w:themeColor="text1"/>
        </w:rPr>
        <w:t>inch monitor. The viewing distance was approximately 60 cm. The experiment was controlled using E-prime 2.0.</w:t>
      </w:r>
    </w:p>
    <w:p w14:paraId="1841C575" w14:textId="77777777" w:rsidR="009317E4" w:rsidRPr="007B19ED" w:rsidRDefault="5AD75541">
      <w:pPr>
        <w:pStyle w:val="Heading2"/>
        <w:spacing w:before="200" w:after="200" w:line="480" w:lineRule="auto"/>
        <w:rPr>
          <w:color w:val="000000" w:themeColor="text1"/>
        </w:rPr>
      </w:pPr>
      <w:r w:rsidRPr="007B19ED">
        <w:rPr>
          <w:color w:val="000000" w:themeColor="text1"/>
        </w:rPr>
        <w:t xml:space="preserve">3.3 Procedure </w:t>
      </w:r>
    </w:p>
    <w:p w14:paraId="2E40D42D" w14:textId="3D393D13" w:rsidR="009317E4" w:rsidRPr="007B19ED" w:rsidRDefault="42A121CA" w:rsidP="00F93F3E">
      <w:pPr>
        <w:widowControl w:val="0"/>
        <w:spacing w:line="480" w:lineRule="auto"/>
        <w:rPr>
          <w:color w:val="000000" w:themeColor="text1"/>
        </w:rPr>
      </w:pPr>
      <w:r w:rsidRPr="007B19ED">
        <w:rPr>
          <w:color w:val="000000" w:themeColor="text1"/>
        </w:rPr>
        <w:t xml:space="preserve">The experiment took place in a quiet room. On arrival, each participant was introduced with a brief description of this study, and provided their consent to partake in this study, following completion of a basic demographic form. Eight practice trials, each including a trial of the simple reaction time task and of the Navon’s letter task, were presented for practice. Each participant then moved on to complete all three game conditions respectively (AG, NAG, and </w:t>
      </w:r>
      <w:proofErr w:type="spellStart"/>
      <w:r w:rsidRPr="007B19ED">
        <w:rPr>
          <w:color w:val="000000" w:themeColor="text1"/>
        </w:rPr>
        <w:t>NoG</w:t>
      </w:r>
      <w:proofErr w:type="spellEnd"/>
      <w:r w:rsidRPr="007B19ED">
        <w:rPr>
          <w:color w:val="000000" w:themeColor="text1"/>
        </w:rPr>
        <w:t xml:space="preserve">) in a randomised order. </w:t>
      </w:r>
      <w:r w:rsidR="49AF3556" w:rsidRPr="007B19ED">
        <w:rPr>
          <w:color w:val="000000" w:themeColor="text1"/>
        </w:rPr>
        <w:t>To ensure an equal number of participants took part in each possible set of game orders, 6 different versions of the study were created in which each version had one of the 6 possible game orders</w:t>
      </w:r>
      <w:bookmarkStart w:id="3" w:name="_Hlk167434589"/>
      <w:r w:rsidR="49AF3556" w:rsidRPr="007B19ED">
        <w:rPr>
          <w:color w:val="000000" w:themeColor="text1"/>
        </w:rPr>
        <w:t xml:space="preserve">, and </w:t>
      </w:r>
      <w:bookmarkStart w:id="4" w:name="_Hlk167434716"/>
      <w:r w:rsidR="00C35CF3" w:rsidRPr="007B19ED">
        <w:rPr>
          <w:color w:val="000000" w:themeColor="text1"/>
        </w:rPr>
        <w:t xml:space="preserve">each game order was completed by </w:t>
      </w:r>
      <w:r w:rsidR="00097AF7" w:rsidRPr="007B19ED">
        <w:rPr>
          <w:color w:val="000000" w:themeColor="text1"/>
        </w:rPr>
        <w:t xml:space="preserve">an </w:t>
      </w:r>
      <w:r w:rsidR="00C35CF3" w:rsidRPr="007B19ED">
        <w:rPr>
          <w:color w:val="000000" w:themeColor="text1"/>
        </w:rPr>
        <w:t>equal number of</w:t>
      </w:r>
      <w:r w:rsidR="49AF3556" w:rsidRPr="007B19ED">
        <w:rPr>
          <w:color w:val="000000" w:themeColor="text1"/>
        </w:rPr>
        <w:t xml:space="preserve"> participants</w:t>
      </w:r>
      <w:bookmarkEnd w:id="3"/>
      <w:r w:rsidR="00097AF7" w:rsidRPr="007B19ED">
        <w:rPr>
          <w:color w:val="000000" w:themeColor="text1"/>
        </w:rPr>
        <w:t xml:space="preserve"> –</w:t>
      </w:r>
      <w:r w:rsidR="00C35CF3" w:rsidRPr="007B19ED">
        <w:rPr>
          <w:color w:val="000000" w:themeColor="text1"/>
        </w:rPr>
        <w:t xml:space="preserve"> ensuring that the number of participants in each version was balanced.</w:t>
      </w:r>
    </w:p>
    <w:bookmarkEnd w:id="4"/>
    <w:p w14:paraId="08187E72" w14:textId="77777777" w:rsidR="009317E4" w:rsidRPr="007B19ED" w:rsidRDefault="5AD75541">
      <w:pPr>
        <w:widowControl w:val="0"/>
        <w:spacing w:before="240" w:after="320" w:line="480" w:lineRule="auto"/>
        <w:ind w:firstLine="720"/>
        <w:rPr>
          <w:color w:val="000000" w:themeColor="text1"/>
        </w:rPr>
      </w:pPr>
      <w:r w:rsidRPr="007B19ED">
        <w:rPr>
          <w:color w:val="000000" w:themeColor="text1"/>
        </w:rPr>
        <w:t xml:space="preserve">Each game condition included 32 trials which were counterbalanced. Each trial was composed of a trial of the simple reaction time task followed by a trial of the Navon’s letter task (See Figure 3). There was an inter-trial interval of 3000 </w:t>
      </w:r>
      <w:proofErr w:type="spellStart"/>
      <w:r w:rsidRPr="007B19ED">
        <w:rPr>
          <w:color w:val="000000" w:themeColor="text1"/>
        </w:rPr>
        <w:t>ms</w:t>
      </w:r>
      <w:proofErr w:type="spellEnd"/>
      <w:r w:rsidRPr="007B19ED">
        <w:rPr>
          <w:color w:val="000000" w:themeColor="text1"/>
        </w:rPr>
        <w:t xml:space="preserve"> before the next trial started. To measure participants’ emotional responses, after the completion of all 32 trials in each condition, 8 corresponding game/no game images were presented in a random order to participants to recall their emotional responses and then they indicated their emotional reaction during viewing these images on the self-rating emotional scale before they moved on to the next condition. After they completed all three conditions, participants were debriefed. The total duration of the experiment was approximately 30 minutes.  </w:t>
      </w:r>
    </w:p>
    <w:p w14:paraId="0FF8B505" w14:textId="7C7D21E8" w:rsidR="00E43FA5" w:rsidRPr="007B19ED" w:rsidRDefault="00E43FA5">
      <w:pPr>
        <w:widowControl w:val="0"/>
        <w:spacing w:before="240" w:after="320" w:line="480" w:lineRule="auto"/>
        <w:ind w:firstLine="720"/>
        <w:rPr>
          <w:color w:val="000000" w:themeColor="text1"/>
        </w:rPr>
      </w:pPr>
      <w:r w:rsidRPr="007B19ED">
        <w:rPr>
          <w:color w:val="000000" w:themeColor="text1"/>
        </w:rPr>
        <w:lastRenderedPageBreak/>
        <w:t xml:space="preserve">Data from this study is available on the Open Science Framework (https://osf.io/x258y/). </w:t>
      </w:r>
    </w:p>
    <w:p w14:paraId="2EB78274" w14:textId="77AFBC8B" w:rsidR="009317E4" w:rsidRPr="007B19ED" w:rsidRDefault="00765A4A">
      <w:pPr>
        <w:tabs>
          <w:tab w:val="left" w:pos="6100"/>
        </w:tabs>
        <w:spacing w:before="240" w:line="480" w:lineRule="auto"/>
        <w:rPr>
          <w:color w:val="000000" w:themeColor="text1"/>
        </w:rPr>
      </w:pPr>
      <w:r w:rsidRPr="007B19ED">
        <w:rPr>
          <w:noProof/>
          <w:color w:val="000000" w:themeColor="text1"/>
          <w:lang w:eastAsia="en-GB"/>
        </w:rPr>
        <w:drawing>
          <wp:anchor distT="0" distB="0" distL="114300" distR="114300" simplePos="0" relativeHeight="251672576" behindDoc="0" locked="0" layoutInCell="1" hidden="0" allowOverlap="1" wp14:anchorId="2BE10640" wp14:editId="72B99280">
            <wp:simplePos x="0" y="0"/>
            <wp:positionH relativeFrom="column">
              <wp:posOffset>0</wp:posOffset>
            </wp:positionH>
            <wp:positionV relativeFrom="paragraph">
              <wp:posOffset>344805</wp:posOffset>
            </wp:positionV>
            <wp:extent cx="6371590" cy="5095875"/>
            <wp:effectExtent l="0" t="0" r="0" b="0"/>
            <wp:wrapSquare wrapText="bothSides" distT="0" distB="0" distL="114300" distR="114300"/>
            <wp:docPr id="7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6371590" cy="5095875"/>
                    </a:xfrm>
                    <a:prstGeom prst="rect">
                      <a:avLst/>
                    </a:prstGeom>
                    <a:ln/>
                  </pic:spPr>
                </pic:pic>
              </a:graphicData>
            </a:graphic>
          </wp:anchor>
        </w:drawing>
      </w:r>
    </w:p>
    <w:p w14:paraId="671EBD94" w14:textId="62FCD1A9" w:rsidR="71689AE6" w:rsidRPr="007B19ED" w:rsidRDefault="177EAF8E" w:rsidP="7B983115">
      <w:pPr>
        <w:tabs>
          <w:tab w:val="left" w:pos="6100"/>
        </w:tabs>
        <w:spacing w:before="240" w:line="480" w:lineRule="auto"/>
        <w:rPr>
          <w:color w:val="000000" w:themeColor="text1"/>
        </w:rPr>
      </w:pPr>
      <w:r w:rsidRPr="007B19ED">
        <w:rPr>
          <w:b/>
          <w:bCs/>
          <w:color w:val="000000" w:themeColor="text1"/>
        </w:rPr>
        <w:t>Figure 3.</w:t>
      </w:r>
      <w:r w:rsidRPr="007B19ED">
        <w:rPr>
          <w:color w:val="000000" w:themeColor="text1"/>
        </w:rPr>
        <w:t xml:space="preserve"> A trial of a simple reaction time task and a Navon’s letter task</w:t>
      </w:r>
    </w:p>
    <w:p w14:paraId="3FC00275" w14:textId="77777777" w:rsidR="00765A4A" w:rsidRPr="007B19ED" w:rsidRDefault="00765A4A" w:rsidP="7B983115">
      <w:pPr>
        <w:tabs>
          <w:tab w:val="left" w:pos="6100"/>
        </w:tabs>
        <w:spacing w:before="240" w:line="480" w:lineRule="auto"/>
        <w:rPr>
          <w:color w:val="000000" w:themeColor="text1"/>
        </w:rPr>
      </w:pPr>
    </w:p>
    <w:p w14:paraId="511467F8" w14:textId="77777777" w:rsidR="009317E4" w:rsidRPr="007B19ED" w:rsidRDefault="5AD75541">
      <w:pPr>
        <w:pStyle w:val="Heading1"/>
        <w:numPr>
          <w:ilvl w:val="0"/>
          <w:numId w:val="4"/>
        </w:numPr>
        <w:spacing w:before="200" w:after="200" w:line="480" w:lineRule="auto"/>
        <w:rPr>
          <w:color w:val="000000" w:themeColor="text1"/>
        </w:rPr>
      </w:pPr>
      <w:r w:rsidRPr="007B19ED">
        <w:rPr>
          <w:color w:val="000000" w:themeColor="text1"/>
        </w:rPr>
        <w:t xml:space="preserve">Results </w:t>
      </w:r>
    </w:p>
    <w:p w14:paraId="16E5680B" w14:textId="77777777" w:rsidR="009317E4" w:rsidRPr="007B19ED" w:rsidRDefault="5AD75541">
      <w:pPr>
        <w:pStyle w:val="Heading2"/>
        <w:spacing w:before="200" w:after="200" w:line="480" w:lineRule="auto"/>
        <w:rPr>
          <w:color w:val="000000" w:themeColor="text1"/>
        </w:rPr>
      </w:pPr>
      <w:r w:rsidRPr="007B19ED">
        <w:rPr>
          <w:color w:val="000000" w:themeColor="text1"/>
        </w:rPr>
        <w:t>4.1 Simple reaction time task</w:t>
      </w:r>
    </w:p>
    <w:p w14:paraId="79D52464" w14:textId="3FAD3947" w:rsidR="009317E4" w:rsidRPr="007B19ED" w:rsidRDefault="3BF37C85" w:rsidP="6D8C0979">
      <w:pPr>
        <w:pBdr>
          <w:top w:val="nil"/>
          <w:left w:val="nil"/>
          <w:bottom w:val="nil"/>
          <w:right w:val="nil"/>
          <w:between w:val="nil"/>
        </w:pBdr>
        <w:spacing w:line="480" w:lineRule="auto"/>
        <w:rPr>
          <w:color w:val="000000" w:themeColor="text1"/>
        </w:rPr>
      </w:pPr>
      <w:r w:rsidRPr="007B19ED">
        <w:rPr>
          <w:color w:val="000000" w:themeColor="text1"/>
        </w:rPr>
        <w:t xml:space="preserve">To examine the differences in cognitive load demanded by different types of visual stimuli in videogames, a one-way repeated measures ANOVA was conducted with the within-subject factor of Game Type (AG, NAG and </w:t>
      </w:r>
      <w:proofErr w:type="spellStart"/>
      <w:r w:rsidRPr="007B19ED">
        <w:rPr>
          <w:color w:val="000000" w:themeColor="text1"/>
        </w:rPr>
        <w:t>NoG</w:t>
      </w:r>
      <w:proofErr w:type="spellEnd"/>
      <w:r w:rsidRPr="007B19ED">
        <w:rPr>
          <w:color w:val="000000" w:themeColor="text1"/>
        </w:rPr>
        <w:t>) with the</w:t>
      </w:r>
      <w:r w:rsidR="54875F68" w:rsidRPr="007B19ED">
        <w:rPr>
          <w:color w:val="000000" w:themeColor="text1"/>
        </w:rPr>
        <w:t xml:space="preserve"> mean</w:t>
      </w:r>
      <w:r w:rsidRPr="007B19ED">
        <w:rPr>
          <w:color w:val="000000" w:themeColor="text1"/>
        </w:rPr>
        <w:t xml:space="preserve"> RT </w:t>
      </w:r>
      <w:r w:rsidR="4F1AD132" w:rsidRPr="007B19ED">
        <w:rPr>
          <w:color w:val="000000" w:themeColor="text1"/>
        </w:rPr>
        <w:t xml:space="preserve">across all 32 trials for each condition </w:t>
      </w:r>
      <w:r w:rsidRPr="007B19ED">
        <w:rPr>
          <w:color w:val="000000" w:themeColor="text1"/>
        </w:rPr>
        <w:t xml:space="preserve">as the </w:t>
      </w:r>
      <w:r w:rsidRPr="007B19ED">
        <w:rPr>
          <w:color w:val="000000" w:themeColor="text1"/>
        </w:rPr>
        <w:lastRenderedPageBreak/>
        <w:t xml:space="preserve">dependent variable. Means and standard deviations </w:t>
      </w:r>
      <w:r w:rsidRPr="007B19ED">
        <w:rPr>
          <w:color w:val="000000" w:themeColor="text1"/>
          <w:sz w:val="22"/>
          <w:szCs w:val="22"/>
        </w:rPr>
        <w:t xml:space="preserve">of </w:t>
      </w:r>
      <w:r w:rsidRPr="007B19ED">
        <w:rPr>
          <w:color w:val="000000" w:themeColor="text1"/>
        </w:rPr>
        <w:t xml:space="preserve">the response times are presented in Table 2. There was a marginally significant main effect of Game Type (F (2, 46) = 3.10, </w:t>
      </w:r>
      <w:r w:rsidRPr="007B19ED">
        <w:rPr>
          <w:i/>
          <w:iCs/>
          <w:color w:val="000000" w:themeColor="text1"/>
        </w:rPr>
        <w:t>p</w:t>
      </w:r>
      <w:r w:rsidRPr="007B19ED">
        <w:rPr>
          <w:color w:val="000000" w:themeColor="text1"/>
        </w:rPr>
        <w:t xml:space="preserve"> = .055). Planned contrasts revealed no difference between AG and NAG conditions (</w:t>
      </w:r>
      <w:proofErr w:type="gramStart"/>
      <w:r w:rsidRPr="007B19ED">
        <w:rPr>
          <w:color w:val="000000" w:themeColor="text1"/>
        </w:rPr>
        <w:t>t(</w:t>
      </w:r>
      <w:proofErr w:type="gramEnd"/>
      <w:r w:rsidRPr="007B19ED">
        <w:rPr>
          <w:color w:val="000000" w:themeColor="text1"/>
        </w:rPr>
        <w:t xml:space="preserve">23) = .82, </w:t>
      </w:r>
      <w:r w:rsidRPr="007B19ED">
        <w:rPr>
          <w:i/>
          <w:iCs/>
          <w:color w:val="000000" w:themeColor="text1"/>
        </w:rPr>
        <w:t>p</w:t>
      </w:r>
      <w:r w:rsidRPr="007B19ED">
        <w:rPr>
          <w:color w:val="000000" w:themeColor="text1"/>
        </w:rPr>
        <w:t xml:space="preserve"> = .42), and no difference between NAG and </w:t>
      </w:r>
      <w:proofErr w:type="spellStart"/>
      <w:r w:rsidRPr="007B19ED">
        <w:rPr>
          <w:color w:val="000000" w:themeColor="text1"/>
        </w:rPr>
        <w:t>NoG</w:t>
      </w:r>
      <w:proofErr w:type="spellEnd"/>
      <w:r w:rsidRPr="007B19ED">
        <w:rPr>
          <w:color w:val="000000" w:themeColor="text1"/>
        </w:rPr>
        <w:t xml:space="preserve"> conditions (</w:t>
      </w:r>
      <w:proofErr w:type="gramStart"/>
      <w:r w:rsidRPr="007B19ED">
        <w:rPr>
          <w:color w:val="000000" w:themeColor="text1"/>
        </w:rPr>
        <w:t>t(</w:t>
      </w:r>
      <w:proofErr w:type="gramEnd"/>
      <w:r w:rsidRPr="007B19ED">
        <w:rPr>
          <w:color w:val="000000" w:themeColor="text1"/>
        </w:rPr>
        <w:t xml:space="preserve">23) = 1.464, </w:t>
      </w:r>
      <w:r w:rsidRPr="007B19ED">
        <w:rPr>
          <w:i/>
          <w:iCs/>
          <w:color w:val="000000" w:themeColor="text1"/>
        </w:rPr>
        <w:t>p</w:t>
      </w:r>
      <w:r w:rsidRPr="007B19ED">
        <w:rPr>
          <w:color w:val="000000" w:themeColor="text1"/>
        </w:rPr>
        <w:t xml:space="preserve"> = .157).  However, RTs in the AG condition were significantly slower than RTs in the </w:t>
      </w:r>
      <w:proofErr w:type="spellStart"/>
      <w:r w:rsidRPr="007B19ED">
        <w:rPr>
          <w:color w:val="000000" w:themeColor="text1"/>
        </w:rPr>
        <w:t>NoG</w:t>
      </w:r>
      <w:proofErr w:type="spellEnd"/>
      <w:r w:rsidRPr="007B19ED">
        <w:rPr>
          <w:color w:val="000000" w:themeColor="text1"/>
        </w:rPr>
        <w:t xml:space="preserve"> condition (</w:t>
      </w:r>
      <w:proofErr w:type="gramStart"/>
      <w:r w:rsidRPr="007B19ED">
        <w:rPr>
          <w:color w:val="000000" w:themeColor="text1"/>
        </w:rPr>
        <w:t>t(</w:t>
      </w:r>
      <w:proofErr w:type="gramEnd"/>
      <w:r w:rsidRPr="007B19ED">
        <w:rPr>
          <w:color w:val="000000" w:themeColor="text1"/>
        </w:rPr>
        <w:t xml:space="preserve">23) = 3.0, </w:t>
      </w:r>
      <w:r w:rsidRPr="007B19ED">
        <w:rPr>
          <w:i/>
          <w:iCs/>
          <w:color w:val="000000" w:themeColor="text1"/>
        </w:rPr>
        <w:t>p</w:t>
      </w:r>
      <w:r w:rsidRPr="007B19ED">
        <w:rPr>
          <w:color w:val="000000" w:themeColor="text1"/>
        </w:rPr>
        <w:t xml:space="preserve"> = .007). Therefore, Hypothesis 1a was not accepted, however Hypothesis 1b was accepted.  </w:t>
      </w:r>
    </w:p>
    <w:p w14:paraId="78D81BD5" w14:textId="77777777" w:rsidR="005625B3" w:rsidRPr="007B19ED" w:rsidRDefault="005625B3" w:rsidP="6D8C0979">
      <w:pPr>
        <w:pBdr>
          <w:top w:val="nil"/>
          <w:left w:val="nil"/>
          <w:bottom w:val="nil"/>
          <w:right w:val="nil"/>
          <w:between w:val="nil"/>
        </w:pBdr>
        <w:spacing w:line="480" w:lineRule="auto"/>
        <w:rPr>
          <w:color w:val="000000" w:themeColor="text1"/>
        </w:rPr>
      </w:pPr>
    </w:p>
    <w:tbl>
      <w:tblPr>
        <w:tblW w:w="978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051"/>
        <w:gridCol w:w="2073"/>
        <w:gridCol w:w="2027"/>
        <w:gridCol w:w="4630"/>
      </w:tblGrid>
      <w:tr w:rsidR="007B19ED" w:rsidRPr="007B19ED" w14:paraId="3219FBBD" w14:textId="77777777" w:rsidTr="00765A4A">
        <w:trPr>
          <w:trHeight w:val="315"/>
        </w:trPr>
        <w:tc>
          <w:tcPr>
            <w:tcW w:w="1051" w:type="dxa"/>
            <w:vMerge w:val="restart"/>
            <w:tcBorders>
              <w:top w:val="single" w:sz="4" w:space="0" w:color="auto"/>
              <w:left w:val="nil"/>
              <w:bottom w:val="nil"/>
              <w:right w:val="nil"/>
            </w:tcBorders>
            <w:vAlign w:val="center"/>
          </w:tcPr>
          <w:p w14:paraId="7AE34BAF" w14:textId="77777777" w:rsidR="009317E4" w:rsidRPr="007B19ED" w:rsidRDefault="009317E4">
            <w:pPr>
              <w:spacing w:before="240" w:line="276" w:lineRule="auto"/>
              <w:jc w:val="center"/>
              <w:rPr>
                <w:color w:val="000000" w:themeColor="text1"/>
                <w:sz w:val="20"/>
                <w:szCs w:val="20"/>
              </w:rPr>
            </w:pPr>
          </w:p>
          <w:p w14:paraId="7CDB82BD" w14:textId="77777777" w:rsidR="009317E4" w:rsidRPr="007B19ED" w:rsidRDefault="009317E4">
            <w:pPr>
              <w:spacing w:before="240" w:line="276" w:lineRule="auto"/>
              <w:rPr>
                <w:color w:val="000000" w:themeColor="text1"/>
                <w:sz w:val="20"/>
                <w:szCs w:val="20"/>
              </w:rPr>
            </w:pPr>
          </w:p>
        </w:tc>
        <w:tc>
          <w:tcPr>
            <w:tcW w:w="8730" w:type="dxa"/>
            <w:gridSpan w:val="3"/>
            <w:tcBorders>
              <w:top w:val="single" w:sz="4" w:space="0" w:color="000000" w:themeColor="text1"/>
              <w:left w:val="nil"/>
              <w:bottom w:val="single" w:sz="4" w:space="0" w:color="000000" w:themeColor="text1"/>
              <w:right w:val="nil"/>
            </w:tcBorders>
            <w:vAlign w:val="center"/>
          </w:tcPr>
          <w:p w14:paraId="0C33964F" w14:textId="77777777" w:rsidR="009317E4" w:rsidRPr="007B19ED" w:rsidRDefault="5AD75541">
            <w:pPr>
              <w:spacing w:before="240" w:line="276" w:lineRule="auto"/>
              <w:jc w:val="center"/>
              <w:rPr>
                <w:color w:val="000000" w:themeColor="text1"/>
                <w:sz w:val="20"/>
                <w:szCs w:val="20"/>
              </w:rPr>
            </w:pPr>
            <w:r w:rsidRPr="007B19ED">
              <w:rPr>
                <w:color w:val="000000" w:themeColor="text1"/>
                <w:sz w:val="20"/>
                <w:szCs w:val="20"/>
              </w:rPr>
              <w:t>Game Type</w:t>
            </w:r>
          </w:p>
        </w:tc>
      </w:tr>
      <w:tr w:rsidR="007B19ED" w:rsidRPr="007B19ED" w14:paraId="66BD3032" w14:textId="77777777" w:rsidTr="00765A4A">
        <w:trPr>
          <w:trHeight w:val="315"/>
        </w:trPr>
        <w:tc>
          <w:tcPr>
            <w:tcW w:w="1051" w:type="dxa"/>
            <w:vMerge/>
            <w:tcBorders>
              <w:top w:val="nil"/>
              <w:left w:val="nil"/>
              <w:bottom w:val="nil"/>
              <w:right w:val="nil"/>
            </w:tcBorders>
            <w:vAlign w:val="center"/>
          </w:tcPr>
          <w:p w14:paraId="29DB4D7D" w14:textId="77777777" w:rsidR="009317E4" w:rsidRPr="007B19ED" w:rsidRDefault="009317E4">
            <w:pPr>
              <w:widowControl w:val="0"/>
              <w:pBdr>
                <w:top w:val="nil"/>
                <w:left w:val="nil"/>
                <w:bottom w:val="nil"/>
                <w:right w:val="nil"/>
                <w:between w:val="nil"/>
              </w:pBdr>
              <w:spacing w:line="276" w:lineRule="auto"/>
              <w:jc w:val="left"/>
              <w:rPr>
                <w:color w:val="000000" w:themeColor="text1"/>
                <w:sz w:val="20"/>
                <w:szCs w:val="20"/>
              </w:rPr>
            </w:pPr>
          </w:p>
        </w:tc>
        <w:tc>
          <w:tcPr>
            <w:tcW w:w="2073" w:type="dxa"/>
            <w:tcBorders>
              <w:top w:val="nil"/>
              <w:left w:val="nil"/>
              <w:bottom w:val="nil"/>
              <w:right w:val="nil"/>
            </w:tcBorders>
            <w:vAlign w:val="center"/>
          </w:tcPr>
          <w:p w14:paraId="5D38875B" w14:textId="77777777" w:rsidR="009317E4" w:rsidRPr="007B19ED" w:rsidRDefault="5AD75541">
            <w:pPr>
              <w:spacing w:line="276" w:lineRule="auto"/>
              <w:jc w:val="center"/>
              <w:rPr>
                <w:color w:val="000000" w:themeColor="text1"/>
                <w:sz w:val="20"/>
                <w:szCs w:val="20"/>
              </w:rPr>
            </w:pPr>
            <w:r w:rsidRPr="007B19ED">
              <w:rPr>
                <w:color w:val="000000" w:themeColor="text1"/>
                <w:sz w:val="20"/>
                <w:szCs w:val="20"/>
              </w:rPr>
              <w:t>AG</w:t>
            </w:r>
          </w:p>
        </w:tc>
        <w:tc>
          <w:tcPr>
            <w:tcW w:w="2027" w:type="dxa"/>
            <w:tcBorders>
              <w:top w:val="single" w:sz="4" w:space="0" w:color="000000" w:themeColor="text1"/>
              <w:left w:val="nil"/>
              <w:bottom w:val="nil"/>
              <w:right w:val="nil"/>
            </w:tcBorders>
            <w:vAlign w:val="center"/>
          </w:tcPr>
          <w:p w14:paraId="5CAD8AD2" w14:textId="77777777" w:rsidR="009317E4" w:rsidRPr="007B19ED" w:rsidRDefault="5AD75541">
            <w:pPr>
              <w:spacing w:line="276" w:lineRule="auto"/>
              <w:jc w:val="center"/>
              <w:rPr>
                <w:color w:val="000000" w:themeColor="text1"/>
                <w:sz w:val="20"/>
                <w:szCs w:val="20"/>
              </w:rPr>
            </w:pPr>
            <w:r w:rsidRPr="007B19ED">
              <w:rPr>
                <w:color w:val="000000" w:themeColor="text1"/>
                <w:sz w:val="20"/>
                <w:szCs w:val="20"/>
              </w:rPr>
              <w:t>NAG</w:t>
            </w:r>
          </w:p>
        </w:tc>
        <w:tc>
          <w:tcPr>
            <w:tcW w:w="4630" w:type="dxa"/>
            <w:tcBorders>
              <w:top w:val="single" w:sz="4" w:space="0" w:color="000000" w:themeColor="text1"/>
              <w:left w:val="nil"/>
              <w:bottom w:val="nil"/>
              <w:right w:val="nil"/>
            </w:tcBorders>
            <w:vAlign w:val="center"/>
          </w:tcPr>
          <w:p w14:paraId="08B36F30" w14:textId="77777777" w:rsidR="009317E4" w:rsidRPr="007B19ED" w:rsidRDefault="5AD75541">
            <w:pPr>
              <w:spacing w:line="276" w:lineRule="auto"/>
              <w:jc w:val="center"/>
              <w:rPr>
                <w:color w:val="000000" w:themeColor="text1"/>
                <w:sz w:val="20"/>
                <w:szCs w:val="20"/>
              </w:rPr>
            </w:pPr>
            <w:proofErr w:type="spellStart"/>
            <w:r w:rsidRPr="007B19ED">
              <w:rPr>
                <w:color w:val="000000" w:themeColor="text1"/>
                <w:sz w:val="20"/>
                <w:szCs w:val="20"/>
              </w:rPr>
              <w:t>NoG</w:t>
            </w:r>
            <w:proofErr w:type="spellEnd"/>
          </w:p>
        </w:tc>
      </w:tr>
      <w:tr w:rsidR="007B19ED" w:rsidRPr="007B19ED" w14:paraId="3CF21D92" w14:textId="77777777" w:rsidTr="006E73EE">
        <w:trPr>
          <w:trHeight w:val="315"/>
        </w:trPr>
        <w:tc>
          <w:tcPr>
            <w:tcW w:w="1051" w:type="dxa"/>
            <w:tcBorders>
              <w:top w:val="nil"/>
              <w:left w:val="nil"/>
              <w:bottom w:val="single" w:sz="4" w:space="0" w:color="000000" w:themeColor="text1"/>
              <w:right w:val="nil"/>
            </w:tcBorders>
            <w:vAlign w:val="center"/>
          </w:tcPr>
          <w:p w14:paraId="02EECB01" w14:textId="77777777" w:rsidR="009317E4" w:rsidRPr="007B19ED" w:rsidRDefault="009317E4">
            <w:pPr>
              <w:spacing w:line="276" w:lineRule="auto"/>
              <w:jc w:val="center"/>
              <w:rPr>
                <w:color w:val="000000" w:themeColor="text1"/>
                <w:sz w:val="20"/>
                <w:szCs w:val="20"/>
              </w:rPr>
            </w:pPr>
          </w:p>
        </w:tc>
        <w:tc>
          <w:tcPr>
            <w:tcW w:w="2073" w:type="dxa"/>
            <w:tcBorders>
              <w:top w:val="nil"/>
              <w:left w:val="nil"/>
              <w:bottom w:val="single" w:sz="4" w:space="0" w:color="000000" w:themeColor="text1"/>
              <w:right w:val="nil"/>
            </w:tcBorders>
            <w:vAlign w:val="center"/>
          </w:tcPr>
          <w:p w14:paraId="1DEE9ADD" w14:textId="77777777" w:rsidR="009317E4" w:rsidRPr="007B19ED" w:rsidRDefault="5AD75541">
            <w:pPr>
              <w:spacing w:line="276" w:lineRule="auto"/>
              <w:jc w:val="center"/>
              <w:rPr>
                <w:color w:val="000000" w:themeColor="text1"/>
                <w:sz w:val="20"/>
                <w:szCs w:val="20"/>
              </w:rPr>
            </w:pPr>
            <w:r w:rsidRPr="007B19ED">
              <w:rPr>
                <w:i/>
                <w:iCs/>
                <w:color w:val="000000" w:themeColor="text1"/>
                <w:sz w:val="20"/>
                <w:szCs w:val="20"/>
              </w:rPr>
              <w:t>M</w:t>
            </w:r>
            <w:r w:rsidRPr="007B19ED">
              <w:rPr>
                <w:color w:val="000000" w:themeColor="text1"/>
                <w:sz w:val="20"/>
                <w:szCs w:val="20"/>
              </w:rPr>
              <w:t xml:space="preserve"> (</w:t>
            </w:r>
            <w:r w:rsidRPr="007B19ED">
              <w:rPr>
                <w:i/>
                <w:iCs/>
                <w:color w:val="000000" w:themeColor="text1"/>
                <w:sz w:val="20"/>
                <w:szCs w:val="20"/>
              </w:rPr>
              <w:t>SD</w:t>
            </w:r>
            <w:r w:rsidRPr="007B19ED">
              <w:rPr>
                <w:color w:val="000000" w:themeColor="text1"/>
                <w:sz w:val="20"/>
                <w:szCs w:val="20"/>
              </w:rPr>
              <w:t xml:space="preserve">) </w:t>
            </w:r>
          </w:p>
        </w:tc>
        <w:tc>
          <w:tcPr>
            <w:tcW w:w="2027" w:type="dxa"/>
            <w:tcBorders>
              <w:top w:val="nil"/>
              <w:left w:val="nil"/>
              <w:bottom w:val="single" w:sz="4" w:space="0" w:color="000000" w:themeColor="text1"/>
              <w:right w:val="nil"/>
            </w:tcBorders>
            <w:vAlign w:val="center"/>
          </w:tcPr>
          <w:p w14:paraId="65B7DE49" w14:textId="77777777" w:rsidR="009317E4" w:rsidRPr="007B19ED" w:rsidRDefault="5AD75541">
            <w:pPr>
              <w:spacing w:line="276" w:lineRule="auto"/>
              <w:jc w:val="center"/>
              <w:rPr>
                <w:color w:val="000000" w:themeColor="text1"/>
                <w:sz w:val="20"/>
                <w:szCs w:val="20"/>
              </w:rPr>
            </w:pPr>
            <w:r w:rsidRPr="007B19ED">
              <w:rPr>
                <w:i/>
                <w:iCs/>
                <w:color w:val="000000" w:themeColor="text1"/>
                <w:sz w:val="20"/>
                <w:szCs w:val="20"/>
              </w:rPr>
              <w:t>M</w:t>
            </w:r>
            <w:r w:rsidRPr="007B19ED">
              <w:rPr>
                <w:color w:val="000000" w:themeColor="text1"/>
                <w:sz w:val="20"/>
                <w:szCs w:val="20"/>
              </w:rPr>
              <w:t xml:space="preserve"> (</w:t>
            </w:r>
            <w:r w:rsidRPr="007B19ED">
              <w:rPr>
                <w:i/>
                <w:iCs/>
                <w:color w:val="000000" w:themeColor="text1"/>
                <w:sz w:val="20"/>
                <w:szCs w:val="20"/>
              </w:rPr>
              <w:t>SD</w:t>
            </w:r>
            <w:r w:rsidRPr="007B19ED">
              <w:rPr>
                <w:color w:val="000000" w:themeColor="text1"/>
                <w:sz w:val="20"/>
                <w:szCs w:val="20"/>
              </w:rPr>
              <w:t>)</w:t>
            </w:r>
          </w:p>
        </w:tc>
        <w:tc>
          <w:tcPr>
            <w:tcW w:w="4630" w:type="dxa"/>
            <w:tcBorders>
              <w:top w:val="nil"/>
              <w:left w:val="nil"/>
              <w:bottom w:val="single" w:sz="4" w:space="0" w:color="000000" w:themeColor="text1"/>
              <w:right w:val="nil"/>
            </w:tcBorders>
            <w:vAlign w:val="center"/>
          </w:tcPr>
          <w:p w14:paraId="59D78ABB" w14:textId="77777777" w:rsidR="009317E4" w:rsidRPr="007B19ED" w:rsidRDefault="5AD75541">
            <w:pPr>
              <w:spacing w:line="276" w:lineRule="auto"/>
              <w:jc w:val="center"/>
              <w:rPr>
                <w:color w:val="000000" w:themeColor="text1"/>
                <w:sz w:val="20"/>
                <w:szCs w:val="20"/>
              </w:rPr>
            </w:pPr>
            <w:r w:rsidRPr="007B19ED">
              <w:rPr>
                <w:i/>
                <w:iCs/>
                <w:color w:val="000000" w:themeColor="text1"/>
                <w:sz w:val="20"/>
                <w:szCs w:val="20"/>
              </w:rPr>
              <w:t>M</w:t>
            </w:r>
            <w:r w:rsidRPr="007B19ED">
              <w:rPr>
                <w:color w:val="000000" w:themeColor="text1"/>
                <w:sz w:val="20"/>
                <w:szCs w:val="20"/>
              </w:rPr>
              <w:t xml:space="preserve"> (</w:t>
            </w:r>
            <w:r w:rsidRPr="007B19ED">
              <w:rPr>
                <w:i/>
                <w:iCs/>
                <w:color w:val="000000" w:themeColor="text1"/>
                <w:sz w:val="20"/>
                <w:szCs w:val="20"/>
              </w:rPr>
              <w:t>SD</w:t>
            </w:r>
            <w:r w:rsidRPr="007B19ED">
              <w:rPr>
                <w:color w:val="000000" w:themeColor="text1"/>
                <w:sz w:val="20"/>
                <w:szCs w:val="20"/>
              </w:rPr>
              <w:t>)</w:t>
            </w:r>
          </w:p>
        </w:tc>
      </w:tr>
      <w:tr w:rsidR="007B19ED" w:rsidRPr="007B19ED" w14:paraId="697BF799" w14:textId="77777777" w:rsidTr="006E73EE">
        <w:trPr>
          <w:trHeight w:val="481"/>
        </w:trPr>
        <w:tc>
          <w:tcPr>
            <w:tcW w:w="1051" w:type="dxa"/>
            <w:tcBorders>
              <w:top w:val="single" w:sz="4" w:space="0" w:color="000000" w:themeColor="text1"/>
              <w:left w:val="nil"/>
              <w:bottom w:val="single" w:sz="4" w:space="0" w:color="auto"/>
              <w:right w:val="nil"/>
            </w:tcBorders>
            <w:vAlign w:val="center"/>
          </w:tcPr>
          <w:p w14:paraId="2F654A9F" w14:textId="77777777" w:rsidR="009317E4" w:rsidRPr="007B19ED" w:rsidRDefault="009317E4">
            <w:pPr>
              <w:spacing w:before="240" w:line="276" w:lineRule="auto"/>
              <w:jc w:val="center"/>
              <w:rPr>
                <w:color w:val="000000" w:themeColor="text1"/>
                <w:sz w:val="20"/>
                <w:szCs w:val="20"/>
              </w:rPr>
            </w:pPr>
          </w:p>
        </w:tc>
        <w:tc>
          <w:tcPr>
            <w:tcW w:w="2073" w:type="dxa"/>
            <w:tcBorders>
              <w:top w:val="single" w:sz="4" w:space="0" w:color="000000" w:themeColor="text1"/>
              <w:left w:val="nil"/>
              <w:bottom w:val="single" w:sz="4" w:space="0" w:color="auto"/>
              <w:right w:val="nil"/>
            </w:tcBorders>
            <w:vAlign w:val="center"/>
          </w:tcPr>
          <w:p w14:paraId="5BEC94C5" w14:textId="77777777" w:rsidR="009317E4" w:rsidRPr="007B19ED" w:rsidRDefault="5AD75541">
            <w:pPr>
              <w:spacing w:before="240" w:line="276" w:lineRule="auto"/>
              <w:jc w:val="center"/>
              <w:rPr>
                <w:color w:val="000000" w:themeColor="text1"/>
                <w:sz w:val="20"/>
                <w:szCs w:val="20"/>
              </w:rPr>
            </w:pPr>
            <w:r w:rsidRPr="007B19ED">
              <w:rPr>
                <w:color w:val="000000" w:themeColor="text1"/>
                <w:sz w:val="20"/>
                <w:szCs w:val="20"/>
              </w:rPr>
              <w:t>421.40 (115.20)</w:t>
            </w:r>
          </w:p>
        </w:tc>
        <w:tc>
          <w:tcPr>
            <w:tcW w:w="2027" w:type="dxa"/>
            <w:tcBorders>
              <w:top w:val="single" w:sz="4" w:space="0" w:color="000000" w:themeColor="text1"/>
              <w:left w:val="nil"/>
              <w:bottom w:val="single" w:sz="4" w:space="0" w:color="auto"/>
              <w:right w:val="nil"/>
            </w:tcBorders>
            <w:vAlign w:val="center"/>
          </w:tcPr>
          <w:p w14:paraId="1E142FB2" w14:textId="77777777" w:rsidR="009317E4" w:rsidRPr="007B19ED" w:rsidRDefault="5AD75541">
            <w:pPr>
              <w:spacing w:before="240" w:line="276" w:lineRule="auto"/>
              <w:jc w:val="center"/>
              <w:rPr>
                <w:color w:val="000000" w:themeColor="text1"/>
                <w:sz w:val="20"/>
                <w:szCs w:val="20"/>
              </w:rPr>
            </w:pPr>
            <w:r w:rsidRPr="007B19ED">
              <w:rPr>
                <w:color w:val="000000" w:themeColor="text1"/>
                <w:sz w:val="20"/>
                <w:szCs w:val="20"/>
              </w:rPr>
              <w:t>410.44 (132.34)</w:t>
            </w:r>
          </w:p>
        </w:tc>
        <w:tc>
          <w:tcPr>
            <w:tcW w:w="4630" w:type="dxa"/>
            <w:tcBorders>
              <w:top w:val="single" w:sz="4" w:space="0" w:color="000000" w:themeColor="text1"/>
              <w:left w:val="nil"/>
              <w:bottom w:val="single" w:sz="4" w:space="0" w:color="auto"/>
              <w:right w:val="nil"/>
            </w:tcBorders>
            <w:vAlign w:val="center"/>
          </w:tcPr>
          <w:p w14:paraId="0776893F" w14:textId="77777777" w:rsidR="009317E4" w:rsidRPr="007B19ED" w:rsidRDefault="5AD75541">
            <w:pPr>
              <w:spacing w:before="240" w:line="276" w:lineRule="auto"/>
              <w:jc w:val="center"/>
              <w:rPr>
                <w:color w:val="000000" w:themeColor="text1"/>
                <w:sz w:val="20"/>
                <w:szCs w:val="20"/>
              </w:rPr>
            </w:pPr>
            <w:r w:rsidRPr="007B19ED">
              <w:rPr>
                <w:color w:val="000000" w:themeColor="text1"/>
                <w:sz w:val="20"/>
                <w:szCs w:val="20"/>
              </w:rPr>
              <w:t>390.23 (108.37)</w:t>
            </w:r>
          </w:p>
        </w:tc>
      </w:tr>
    </w:tbl>
    <w:p w14:paraId="5A33F8F1" w14:textId="70046161" w:rsidR="009317E4" w:rsidRPr="007B19ED" w:rsidRDefault="42A121CA" w:rsidP="00765A4A">
      <w:pPr>
        <w:widowControl w:val="0"/>
        <w:spacing w:before="240" w:after="200"/>
        <w:jc w:val="left"/>
        <w:rPr>
          <w:color w:val="000000" w:themeColor="text1"/>
        </w:rPr>
      </w:pPr>
      <w:r w:rsidRPr="007B19ED">
        <w:rPr>
          <w:b/>
          <w:bCs/>
          <w:color w:val="000000" w:themeColor="text1"/>
        </w:rPr>
        <w:t>Table 2.</w:t>
      </w:r>
      <w:r w:rsidRPr="007B19ED">
        <w:rPr>
          <w:color w:val="000000" w:themeColor="text1"/>
        </w:rPr>
        <w:t xml:space="preserve"> Means and Standard Deviations of Response Times (</w:t>
      </w:r>
      <w:proofErr w:type="spellStart"/>
      <w:r w:rsidRPr="007B19ED">
        <w:rPr>
          <w:color w:val="000000" w:themeColor="text1"/>
        </w:rPr>
        <w:t>ms</w:t>
      </w:r>
      <w:proofErr w:type="spellEnd"/>
      <w:r w:rsidRPr="007B19ED">
        <w:rPr>
          <w:color w:val="000000" w:themeColor="text1"/>
        </w:rPr>
        <w:t xml:space="preserve">) by condition in the simple reaction time task. Note: AG: </w:t>
      </w:r>
      <w:proofErr w:type="spellStart"/>
      <w:r w:rsidRPr="007B19ED">
        <w:rPr>
          <w:color w:val="000000" w:themeColor="text1"/>
        </w:rPr>
        <w:t>Actiongame</w:t>
      </w:r>
      <w:proofErr w:type="spellEnd"/>
      <w:r w:rsidRPr="007B19ED">
        <w:rPr>
          <w:color w:val="000000" w:themeColor="text1"/>
        </w:rPr>
        <w:t xml:space="preserve">; NAG: Non-action game; </w:t>
      </w:r>
      <w:proofErr w:type="spellStart"/>
      <w:r w:rsidRPr="007B19ED">
        <w:rPr>
          <w:color w:val="000000" w:themeColor="text1"/>
        </w:rPr>
        <w:t>N</w:t>
      </w:r>
      <w:r w:rsidR="278B4E05" w:rsidRPr="007B19ED">
        <w:rPr>
          <w:color w:val="000000" w:themeColor="text1"/>
        </w:rPr>
        <w:t>o</w:t>
      </w:r>
      <w:r w:rsidRPr="007B19ED">
        <w:rPr>
          <w:color w:val="000000" w:themeColor="text1"/>
        </w:rPr>
        <w:t>G</w:t>
      </w:r>
      <w:proofErr w:type="spellEnd"/>
      <w:r w:rsidRPr="007B19ED">
        <w:rPr>
          <w:color w:val="000000" w:themeColor="text1"/>
        </w:rPr>
        <w:t>: No game</w:t>
      </w:r>
    </w:p>
    <w:p w14:paraId="16E216BC" w14:textId="77777777" w:rsidR="009317E4" w:rsidRPr="007B19ED" w:rsidRDefault="5AD75541" w:rsidP="00B10F55">
      <w:pPr>
        <w:pStyle w:val="Heading2"/>
        <w:spacing w:before="200" w:after="200"/>
        <w:rPr>
          <w:color w:val="000000" w:themeColor="text1"/>
        </w:rPr>
      </w:pPr>
      <w:r w:rsidRPr="007B19ED">
        <w:rPr>
          <w:color w:val="000000" w:themeColor="text1"/>
        </w:rPr>
        <w:t xml:space="preserve">4.2 Navon’s letter task </w:t>
      </w:r>
    </w:p>
    <w:p w14:paraId="7A8EF453" w14:textId="18706F94" w:rsidR="009317E4" w:rsidRPr="007B19ED" w:rsidRDefault="42A121CA" w:rsidP="46E8CDC9">
      <w:pPr>
        <w:spacing w:line="480" w:lineRule="auto"/>
        <w:rPr>
          <w:color w:val="000000" w:themeColor="text1"/>
        </w:rPr>
      </w:pPr>
      <w:r w:rsidRPr="007B19ED">
        <w:rPr>
          <w:color w:val="000000" w:themeColor="text1"/>
        </w:rPr>
        <w:t xml:space="preserve">To test the effects of videogame stimuli on attentional breadth, responses times (RTs) on Navon’s letter task were analysed (means and standard deviations are presented in Table 3). </w:t>
      </w:r>
      <w:r w:rsidR="28EBB5F1" w:rsidRPr="007B19ED">
        <w:rPr>
          <w:color w:val="000000" w:themeColor="text1"/>
        </w:rPr>
        <w:t>Accuracy rates were high (between 96.13% and 98.94%) and did not differ between conditions (</w:t>
      </w:r>
      <w:proofErr w:type="gramStart"/>
      <w:r w:rsidR="28EBB5F1" w:rsidRPr="007B19ED">
        <w:rPr>
          <w:i/>
          <w:iCs/>
          <w:color w:val="000000" w:themeColor="text1"/>
        </w:rPr>
        <w:t>F</w:t>
      </w:r>
      <w:r w:rsidR="28EBB5F1" w:rsidRPr="007B19ED">
        <w:rPr>
          <w:color w:val="000000" w:themeColor="text1"/>
        </w:rPr>
        <w:t>(</w:t>
      </w:r>
      <w:proofErr w:type="gramEnd"/>
      <w:r w:rsidR="28EBB5F1" w:rsidRPr="007B19ED">
        <w:rPr>
          <w:color w:val="000000" w:themeColor="text1"/>
        </w:rPr>
        <w:t xml:space="preserve">3.72, 85.59) = 1.95, </w:t>
      </w:r>
      <w:r w:rsidR="28EBB5F1" w:rsidRPr="007B19ED">
        <w:rPr>
          <w:i/>
          <w:iCs/>
          <w:color w:val="000000" w:themeColor="text1"/>
        </w:rPr>
        <w:t>p</w:t>
      </w:r>
      <w:r w:rsidR="28EBB5F1" w:rsidRPr="007B19ED">
        <w:rPr>
          <w:color w:val="000000" w:themeColor="text1"/>
        </w:rPr>
        <w:t xml:space="preserve"> = .114). We performed a two-way repeated measures ANOVA with the factors Game Type (AG, NAG and </w:t>
      </w:r>
      <w:proofErr w:type="spellStart"/>
      <w:r w:rsidR="28EBB5F1" w:rsidRPr="007B19ED">
        <w:rPr>
          <w:color w:val="000000" w:themeColor="text1"/>
        </w:rPr>
        <w:t>NoG</w:t>
      </w:r>
      <w:proofErr w:type="spellEnd"/>
      <w:r w:rsidR="28EBB5F1" w:rsidRPr="007B19ED">
        <w:rPr>
          <w:color w:val="000000" w:themeColor="text1"/>
        </w:rPr>
        <w:t>) and Navon Condition (global, local). There was no main effect of Game Type (</w:t>
      </w:r>
      <w:proofErr w:type="gramStart"/>
      <w:r w:rsidR="28EBB5F1" w:rsidRPr="007B19ED">
        <w:rPr>
          <w:i/>
          <w:iCs/>
          <w:color w:val="000000" w:themeColor="text1"/>
        </w:rPr>
        <w:t>F</w:t>
      </w:r>
      <w:r w:rsidR="28EBB5F1" w:rsidRPr="007B19ED">
        <w:rPr>
          <w:color w:val="000000" w:themeColor="text1"/>
        </w:rPr>
        <w:t>(</w:t>
      </w:r>
      <w:proofErr w:type="gramEnd"/>
      <w:r w:rsidR="28EBB5F1" w:rsidRPr="007B19ED">
        <w:rPr>
          <w:color w:val="000000" w:themeColor="text1"/>
        </w:rPr>
        <w:t xml:space="preserve">2,46) = 1.58, </w:t>
      </w:r>
      <w:r w:rsidR="28EBB5F1" w:rsidRPr="007B19ED">
        <w:rPr>
          <w:i/>
          <w:iCs/>
          <w:color w:val="000000" w:themeColor="text1"/>
        </w:rPr>
        <w:t>p</w:t>
      </w:r>
      <w:r w:rsidR="28EBB5F1" w:rsidRPr="007B19ED">
        <w:rPr>
          <w:color w:val="000000" w:themeColor="text1"/>
        </w:rPr>
        <w:t xml:space="preserve"> = .218</w:t>
      </w:r>
      <w:r w:rsidR="00097AF7" w:rsidRPr="007B19ED">
        <w:rPr>
          <w:color w:val="000000" w:themeColor="text1"/>
        </w:rPr>
        <w:t>)</w:t>
      </w:r>
      <w:r w:rsidR="28EBB5F1" w:rsidRPr="007B19ED">
        <w:rPr>
          <w:color w:val="000000" w:themeColor="text1"/>
        </w:rPr>
        <w:t xml:space="preserve"> and no main effect of Navon Condition (</w:t>
      </w:r>
      <w:proofErr w:type="gramStart"/>
      <w:r w:rsidR="28EBB5F1" w:rsidRPr="007B19ED">
        <w:rPr>
          <w:i/>
          <w:iCs/>
          <w:color w:val="000000" w:themeColor="text1"/>
        </w:rPr>
        <w:t>F</w:t>
      </w:r>
      <w:r w:rsidR="28EBB5F1" w:rsidRPr="007B19ED">
        <w:rPr>
          <w:color w:val="000000" w:themeColor="text1"/>
        </w:rPr>
        <w:t>(</w:t>
      </w:r>
      <w:proofErr w:type="gramEnd"/>
      <w:r w:rsidR="28EBB5F1" w:rsidRPr="007B19ED">
        <w:rPr>
          <w:color w:val="000000" w:themeColor="text1"/>
        </w:rPr>
        <w:t xml:space="preserve">1,23) = 2.62, </w:t>
      </w:r>
      <w:r w:rsidR="28EBB5F1" w:rsidRPr="007B19ED">
        <w:rPr>
          <w:i/>
          <w:iCs/>
          <w:color w:val="000000" w:themeColor="text1"/>
        </w:rPr>
        <w:t>p</w:t>
      </w:r>
      <w:r w:rsidR="28EBB5F1" w:rsidRPr="007B19ED">
        <w:rPr>
          <w:color w:val="000000" w:themeColor="text1"/>
        </w:rPr>
        <w:t xml:space="preserve"> = .119).  There was a significant interaction between Game Type and Navon Condition (</w:t>
      </w:r>
      <w:proofErr w:type="gramStart"/>
      <w:r w:rsidR="28EBB5F1" w:rsidRPr="007B19ED">
        <w:rPr>
          <w:i/>
          <w:iCs/>
          <w:color w:val="000000" w:themeColor="text1"/>
        </w:rPr>
        <w:t>F</w:t>
      </w:r>
      <w:r w:rsidR="28EBB5F1" w:rsidRPr="007B19ED">
        <w:rPr>
          <w:color w:val="000000" w:themeColor="text1"/>
        </w:rPr>
        <w:t>(</w:t>
      </w:r>
      <w:proofErr w:type="gramEnd"/>
      <w:r w:rsidR="28EBB5F1" w:rsidRPr="007B19ED">
        <w:rPr>
          <w:color w:val="000000" w:themeColor="text1"/>
        </w:rPr>
        <w:t xml:space="preserve">2, 46) = 6.20, </w:t>
      </w:r>
      <w:r w:rsidR="28EBB5F1" w:rsidRPr="007B19ED">
        <w:rPr>
          <w:i/>
          <w:iCs/>
          <w:color w:val="000000" w:themeColor="text1"/>
        </w:rPr>
        <w:t>p</w:t>
      </w:r>
      <w:r w:rsidR="28EBB5F1" w:rsidRPr="007B19ED">
        <w:rPr>
          <w:color w:val="000000" w:themeColor="text1"/>
        </w:rPr>
        <w:t xml:space="preserve"> = .004). To investigate Hypothesis 2a, </w:t>
      </w:r>
      <w:r w:rsidRPr="007B19ED">
        <w:rPr>
          <w:color w:val="000000" w:themeColor="text1"/>
        </w:rPr>
        <w:t>RTs in response to the global targets were compared between the action game condition and the no-game condition. A paired t-test found no significant difference (</w:t>
      </w:r>
      <w:proofErr w:type="gramStart"/>
      <w:r w:rsidRPr="007B19ED">
        <w:rPr>
          <w:color w:val="000000" w:themeColor="text1"/>
        </w:rPr>
        <w:t>t(</w:t>
      </w:r>
      <w:proofErr w:type="gramEnd"/>
      <w:r w:rsidRPr="007B19ED">
        <w:rPr>
          <w:color w:val="000000" w:themeColor="text1"/>
        </w:rPr>
        <w:t xml:space="preserve">23) = 1.66, </w:t>
      </w:r>
      <w:r w:rsidRPr="007B19ED">
        <w:rPr>
          <w:i/>
          <w:iCs/>
          <w:color w:val="000000" w:themeColor="text1"/>
        </w:rPr>
        <w:t>p</w:t>
      </w:r>
      <w:r w:rsidRPr="007B19ED">
        <w:rPr>
          <w:color w:val="000000" w:themeColor="text1"/>
        </w:rPr>
        <w:t xml:space="preserve"> = .11). We then compared RTs in response to local targets between the action game condition and the no-game condition. A paired t-test found no significant difference (</w:t>
      </w:r>
      <w:proofErr w:type="gramStart"/>
      <w:r w:rsidRPr="007B19ED">
        <w:rPr>
          <w:color w:val="000000" w:themeColor="text1"/>
        </w:rPr>
        <w:t>t(</w:t>
      </w:r>
      <w:proofErr w:type="gramEnd"/>
      <w:r w:rsidRPr="007B19ED">
        <w:rPr>
          <w:color w:val="000000" w:themeColor="text1"/>
        </w:rPr>
        <w:t xml:space="preserve">23) = 0.95, </w:t>
      </w:r>
      <w:r w:rsidRPr="007B19ED">
        <w:rPr>
          <w:i/>
          <w:iCs/>
          <w:color w:val="000000" w:themeColor="text1"/>
        </w:rPr>
        <w:t>p</w:t>
      </w:r>
      <w:r w:rsidRPr="007B19ED">
        <w:rPr>
          <w:color w:val="000000" w:themeColor="text1"/>
        </w:rPr>
        <w:t xml:space="preserve"> = .93). Hypothesis 2a was therefore accepted.   </w:t>
      </w:r>
    </w:p>
    <w:p w14:paraId="593FFFAC" w14:textId="2D450A5B" w:rsidR="009317E4" w:rsidRPr="007B19ED" w:rsidRDefault="42A121CA" w:rsidP="46E8CDC9">
      <w:pPr>
        <w:spacing w:line="480" w:lineRule="auto"/>
        <w:ind w:firstLine="720"/>
        <w:rPr>
          <w:color w:val="000000" w:themeColor="text1"/>
        </w:rPr>
      </w:pPr>
      <w:r w:rsidRPr="007B19ED">
        <w:rPr>
          <w:color w:val="000000" w:themeColor="text1"/>
        </w:rPr>
        <w:lastRenderedPageBreak/>
        <w:t xml:space="preserve">To examine hypothesis H2b, we computed a Global-Local Precedence index (Gerlach &amp; </w:t>
      </w:r>
      <w:proofErr w:type="spellStart"/>
      <w:r w:rsidRPr="007B19ED">
        <w:rPr>
          <w:color w:val="000000" w:themeColor="text1"/>
        </w:rPr>
        <w:t>Poirel</w:t>
      </w:r>
      <w:proofErr w:type="spellEnd"/>
      <w:r w:rsidRPr="007B19ED">
        <w:rPr>
          <w:color w:val="000000" w:themeColor="text1"/>
        </w:rPr>
        <w:t>, 2018), by calculating the difference in</w:t>
      </w:r>
      <w:r w:rsidR="63D7C9FB" w:rsidRPr="007B19ED">
        <w:rPr>
          <w:color w:val="000000" w:themeColor="text1"/>
        </w:rPr>
        <w:t xml:space="preserve"> mean</w:t>
      </w:r>
      <w:r w:rsidRPr="007B19ED">
        <w:rPr>
          <w:color w:val="000000" w:themeColor="text1"/>
        </w:rPr>
        <w:t xml:space="preserve"> RTs to global and local judgements for each game type. </w:t>
      </w:r>
      <w:r w:rsidR="5DC66DDD" w:rsidRPr="007B19ED">
        <w:rPr>
          <w:color w:val="000000" w:themeColor="text1"/>
        </w:rPr>
        <w:t xml:space="preserve">This is equivalent to the interaction effect reported in the ANOVA above. </w:t>
      </w:r>
      <w:r w:rsidRPr="007B19ED">
        <w:rPr>
          <w:color w:val="000000" w:themeColor="text1"/>
        </w:rPr>
        <w:t xml:space="preserve">Positive values on this index indicate faster processing of global compared with local shape information. A one-way within-subjects ANOVA was performed on the Global-Local Precedence index with the factor Game Type (AG, NAG, and </w:t>
      </w:r>
      <w:proofErr w:type="spellStart"/>
      <w:r w:rsidRPr="007B19ED">
        <w:rPr>
          <w:color w:val="000000" w:themeColor="text1"/>
        </w:rPr>
        <w:t>NoG</w:t>
      </w:r>
      <w:proofErr w:type="spellEnd"/>
      <w:r w:rsidRPr="007B19ED">
        <w:rPr>
          <w:color w:val="000000" w:themeColor="text1"/>
        </w:rPr>
        <w:t>). We found a significant main effect of Game Type (</w:t>
      </w:r>
      <w:proofErr w:type="gramStart"/>
      <w:r w:rsidRPr="007B19ED">
        <w:rPr>
          <w:color w:val="000000" w:themeColor="text1"/>
        </w:rPr>
        <w:t>F(</w:t>
      </w:r>
      <w:proofErr w:type="gramEnd"/>
      <w:r w:rsidRPr="007B19ED">
        <w:rPr>
          <w:color w:val="000000" w:themeColor="text1"/>
        </w:rPr>
        <w:t xml:space="preserve">2,46) = 6.20, </w:t>
      </w:r>
      <w:r w:rsidRPr="007B19ED">
        <w:rPr>
          <w:i/>
          <w:iCs/>
          <w:color w:val="000000" w:themeColor="text1"/>
        </w:rPr>
        <w:t>p</w:t>
      </w:r>
      <w:r w:rsidRPr="007B19ED">
        <w:rPr>
          <w:color w:val="000000" w:themeColor="text1"/>
        </w:rPr>
        <w:t xml:space="preserve"> = .004). Planned contrasts revealed that the Global-Local Processing index was lower in the NAG condition (M = -30.3, SD = 143.2) compared to the AG condition (M = 37.8, SD = 126.5) (</w:t>
      </w:r>
      <w:proofErr w:type="gramStart"/>
      <w:r w:rsidRPr="007B19ED">
        <w:rPr>
          <w:color w:val="000000" w:themeColor="text1"/>
        </w:rPr>
        <w:t>t(</w:t>
      </w:r>
      <w:proofErr w:type="gramEnd"/>
      <w:r w:rsidRPr="007B19ED">
        <w:rPr>
          <w:color w:val="000000" w:themeColor="text1"/>
        </w:rPr>
        <w:t xml:space="preserve">23) = 2.69, </w:t>
      </w:r>
      <w:r w:rsidRPr="007B19ED">
        <w:rPr>
          <w:i/>
          <w:iCs/>
          <w:color w:val="000000" w:themeColor="text1"/>
        </w:rPr>
        <w:t>p</w:t>
      </w:r>
      <w:r w:rsidRPr="007B19ED">
        <w:rPr>
          <w:color w:val="000000" w:themeColor="text1"/>
        </w:rPr>
        <w:t xml:space="preserve"> = .013). The Global-Local Processing index was also lower for the NAG condition compared to the No game condition (M = 96.7, SD = 167.0) (</w:t>
      </w:r>
      <w:proofErr w:type="gramStart"/>
      <w:r w:rsidRPr="007B19ED">
        <w:rPr>
          <w:color w:val="000000" w:themeColor="text1"/>
        </w:rPr>
        <w:t>t(</w:t>
      </w:r>
      <w:proofErr w:type="gramEnd"/>
      <w:r w:rsidRPr="007B19ED">
        <w:rPr>
          <w:color w:val="000000" w:themeColor="text1"/>
        </w:rPr>
        <w:t xml:space="preserve">23) = 3.02, </w:t>
      </w:r>
      <w:r w:rsidRPr="007B19ED">
        <w:rPr>
          <w:i/>
          <w:iCs/>
          <w:color w:val="000000" w:themeColor="text1"/>
        </w:rPr>
        <w:t>p</w:t>
      </w:r>
      <w:r w:rsidRPr="007B19ED">
        <w:rPr>
          <w:color w:val="000000" w:themeColor="text1"/>
        </w:rPr>
        <w:t xml:space="preserve"> = .006). These results indicate a narrowed attentional focus in the non-action game, therefore Hypothesis 2b was accepted.</w:t>
      </w:r>
    </w:p>
    <w:p w14:paraId="4157969D" w14:textId="77777777" w:rsidR="006E73EE" w:rsidRPr="007B19ED" w:rsidRDefault="006E73EE" w:rsidP="006E73EE">
      <w:pPr>
        <w:spacing w:line="480" w:lineRule="auto"/>
        <w:rPr>
          <w:color w:val="000000" w:themeColor="text1"/>
        </w:rPr>
      </w:pPr>
    </w:p>
    <w:p w14:paraId="07405C81" w14:textId="359C1ED5" w:rsidR="009317E4" w:rsidRPr="007B19ED" w:rsidRDefault="5AD75541" w:rsidP="006E73EE">
      <w:pPr>
        <w:spacing w:line="480" w:lineRule="auto"/>
        <w:rPr>
          <w:color w:val="000000" w:themeColor="text1"/>
        </w:rPr>
      </w:pPr>
      <w:r w:rsidRPr="007B19ED">
        <w:rPr>
          <w:color w:val="000000" w:themeColor="text1"/>
        </w:rPr>
        <w:t xml:space="preserve"> </w:t>
      </w:r>
    </w:p>
    <w:tbl>
      <w:tblPr>
        <w:tblW w:w="978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051"/>
        <w:gridCol w:w="2635"/>
        <w:gridCol w:w="3544"/>
        <w:gridCol w:w="2551"/>
      </w:tblGrid>
      <w:tr w:rsidR="007B19ED" w:rsidRPr="007B19ED" w14:paraId="75DC5670" w14:textId="77777777" w:rsidTr="00097AF7">
        <w:trPr>
          <w:trHeight w:val="315"/>
        </w:trPr>
        <w:tc>
          <w:tcPr>
            <w:tcW w:w="1051" w:type="dxa"/>
            <w:vMerge w:val="restart"/>
            <w:tcBorders>
              <w:top w:val="single" w:sz="4" w:space="0" w:color="auto"/>
              <w:left w:val="nil"/>
              <w:bottom w:val="nil"/>
              <w:right w:val="nil"/>
            </w:tcBorders>
            <w:vAlign w:val="center"/>
          </w:tcPr>
          <w:p w14:paraId="4B296D5F" w14:textId="77777777" w:rsidR="009317E4" w:rsidRPr="007B19ED" w:rsidRDefault="009317E4">
            <w:pPr>
              <w:spacing w:before="240" w:line="276" w:lineRule="auto"/>
              <w:jc w:val="center"/>
              <w:rPr>
                <w:color w:val="000000" w:themeColor="text1"/>
                <w:sz w:val="20"/>
                <w:szCs w:val="20"/>
              </w:rPr>
            </w:pPr>
          </w:p>
          <w:p w14:paraId="0F55AB4F" w14:textId="77777777" w:rsidR="009317E4" w:rsidRPr="007B19ED" w:rsidRDefault="009317E4">
            <w:pPr>
              <w:spacing w:before="240" w:line="276" w:lineRule="auto"/>
              <w:rPr>
                <w:color w:val="000000" w:themeColor="text1"/>
                <w:sz w:val="20"/>
                <w:szCs w:val="20"/>
              </w:rPr>
            </w:pPr>
          </w:p>
        </w:tc>
        <w:tc>
          <w:tcPr>
            <w:tcW w:w="8730" w:type="dxa"/>
            <w:gridSpan w:val="3"/>
            <w:tcBorders>
              <w:top w:val="single" w:sz="4" w:space="0" w:color="auto"/>
              <w:left w:val="nil"/>
              <w:bottom w:val="single" w:sz="4" w:space="0" w:color="auto"/>
              <w:right w:val="nil"/>
            </w:tcBorders>
            <w:vAlign w:val="center"/>
          </w:tcPr>
          <w:p w14:paraId="6499A859" w14:textId="77777777" w:rsidR="009317E4" w:rsidRPr="007B19ED" w:rsidRDefault="5AD75541">
            <w:pPr>
              <w:spacing w:before="240" w:line="276" w:lineRule="auto"/>
              <w:jc w:val="center"/>
              <w:rPr>
                <w:color w:val="000000" w:themeColor="text1"/>
                <w:sz w:val="20"/>
                <w:szCs w:val="20"/>
              </w:rPr>
            </w:pPr>
            <w:r w:rsidRPr="007B19ED">
              <w:rPr>
                <w:color w:val="000000" w:themeColor="text1"/>
                <w:sz w:val="20"/>
                <w:szCs w:val="20"/>
              </w:rPr>
              <w:t>Game Type</w:t>
            </w:r>
          </w:p>
        </w:tc>
      </w:tr>
      <w:tr w:rsidR="007B19ED" w:rsidRPr="007B19ED" w14:paraId="555E7C58" w14:textId="77777777" w:rsidTr="00097AF7">
        <w:trPr>
          <w:trHeight w:val="50"/>
        </w:trPr>
        <w:tc>
          <w:tcPr>
            <w:tcW w:w="1051" w:type="dxa"/>
            <w:vMerge/>
            <w:tcBorders>
              <w:top w:val="single" w:sz="4" w:space="0" w:color="auto"/>
              <w:left w:val="nil"/>
              <w:bottom w:val="nil"/>
              <w:right w:val="nil"/>
            </w:tcBorders>
            <w:vAlign w:val="center"/>
          </w:tcPr>
          <w:p w14:paraId="20ED0D69" w14:textId="77777777" w:rsidR="009317E4" w:rsidRPr="007B19ED" w:rsidRDefault="009317E4">
            <w:pPr>
              <w:widowControl w:val="0"/>
              <w:pBdr>
                <w:top w:val="nil"/>
                <w:left w:val="nil"/>
                <w:bottom w:val="nil"/>
                <w:right w:val="nil"/>
                <w:between w:val="nil"/>
              </w:pBdr>
              <w:spacing w:line="276" w:lineRule="auto"/>
              <w:jc w:val="left"/>
              <w:rPr>
                <w:color w:val="000000" w:themeColor="text1"/>
                <w:sz w:val="20"/>
                <w:szCs w:val="20"/>
              </w:rPr>
            </w:pPr>
          </w:p>
        </w:tc>
        <w:tc>
          <w:tcPr>
            <w:tcW w:w="2635" w:type="dxa"/>
            <w:tcBorders>
              <w:top w:val="single" w:sz="4" w:space="0" w:color="auto"/>
              <w:left w:val="nil"/>
              <w:bottom w:val="single" w:sz="4" w:space="0" w:color="auto"/>
              <w:right w:val="nil"/>
            </w:tcBorders>
            <w:vAlign w:val="center"/>
          </w:tcPr>
          <w:p w14:paraId="41283F66" w14:textId="77777777" w:rsidR="009317E4" w:rsidRPr="007B19ED" w:rsidRDefault="5AD75541">
            <w:pPr>
              <w:spacing w:line="276" w:lineRule="auto"/>
              <w:jc w:val="center"/>
              <w:rPr>
                <w:color w:val="000000" w:themeColor="text1"/>
                <w:sz w:val="20"/>
                <w:szCs w:val="20"/>
              </w:rPr>
            </w:pPr>
            <w:r w:rsidRPr="007B19ED">
              <w:rPr>
                <w:color w:val="000000" w:themeColor="text1"/>
                <w:sz w:val="20"/>
                <w:szCs w:val="20"/>
              </w:rPr>
              <w:t>AG</w:t>
            </w:r>
          </w:p>
        </w:tc>
        <w:tc>
          <w:tcPr>
            <w:tcW w:w="3544" w:type="dxa"/>
            <w:tcBorders>
              <w:top w:val="single" w:sz="4" w:space="0" w:color="auto"/>
              <w:left w:val="nil"/>
              <w:bottom w:val="single" w:sz="4" w:space="0" w:color="auto"/>
              <w:right w:val="nil"/>
            </w:tcBorders>
            <w:vAlign w:val="center"/>
          </w:tcPr>
          <w:p w14:paraId="4015061E" w14:textId="77777777" w:rsidR="009317E4" w:rsidRPr="007B19ED" w:rsidRDefault="5AD75541">
            <w:pPr>
              <w:spacing w:line="276" w:lineRule="auto"/>
              <w:jc w:val="center"/>
              <w:rPr>
                <w:color w:val="000000" w:themeColor="text1"/>
                <w:sz w:val="20"/>
                <w:szCs w:val="20"/>
              </w:rPr>
            </w:pPr>
            <w:r w:rsidRPr="007B19ED">
              <w:rPr>
                <w:color w:val="000000" w:themeColor="text1"/>
                <w:sz w:val="20"/>
                <w:szCs w:val="20"/>
              </w:rPr>
              <w:t>NAG</w:t>
            </w:r>
          </w:p>
        </w:tc>
        <w:tc>
          <w:tcPr>
            <w:tcW w:w="2551" w:type="dxa"/>
            <w:tcBorders>
              <w:top w:val="single" w:sz="4" w:space="0" w:color="auto"/>
              <w:left w:val="nil"/>
              <w:bottom w:val="single" w:sz="4" w:space="0" w:color="auto"/>
              <w:right w:val="nil"/>
            </w:tcBorders>
            <w:vAlign w:val="center"/>
          </w:tcPr>
          <w:p w14:paraId="0198937B" w14:textId="77777777" w:rsidR="009317E4" w:rsidRPr="007B19ED" w:rsidRDefault="5AD75541">
            <w:pPr>
              <w:spacing w:line="276" w:lineRule="auto"/>
              <w:jc w:val="center"/>
              <w:rPr>
                <w:color w:val="000000" w:themeColor="text1"/>
                <w:sz w:val="20"/>
                <w:szCs w:val="20"/>
              </w:rPr>
            </w:pPr>
            <w:proofErr w:type="spellStart"/>
            <w:r w:rsidRPr="007B19ED">
              <w:rPr>
                <w:color w:val="000000" w:themeColor="text1"/>
                <w:sz w:val="20"/>
                <w:szCs w:val="20"/>
              </w:rPr>
              <w:t>NoG</w:t>
            </w:r>
            <w:proofErr w:type="spellEnd"/>
          </w:p>
        </w:tc>
      </w:tr>
      <w:tr w:rsidR="007B19ED" w:rsidRPr="007B19ED" w14:paraId="11C649FD" w14:textId="77777777" w:rsidTr="00097AF7">
        <w:trPr>
          <w:trHeight w:val="315"/>
        </w:trPr>
        <w:tc>
          <w:tcPr>
            <w:tcW w:w="1051" w:type="dxa"/>
            <w:tcBorders>
              <w:top w:val="nil"/>
              <w:left w:val="nil"/>
              <w:bottom w:val="single" w:sz="4" w:space="0" w:color="000000" w:themeColor="text1"/>
              <w:right w:val="nil"/>
            </w:tcBorders>
            <w:vAlign w:val="center"/>
          </w:tcPr>
          <w:p w14:paraId="24D531AF" w14:textId="77777777" w:rsidR="009317E4" w:rsidRPr="007B19ED" w:rsidRDefault="5AD75541">
            <w:pPr>
              <w:spacing w:line="276" w:lineRule="auto"/>
              <w:jc w:val="center"/>
              <w:rPr>
                <w:color w:val="000000" w:themeColor="text1"/>
                <w:sz w:val="20"/>
                <w:szCs w:val="20"/>
              </w:rPr>
            </w:pPr>
            <w:r w:rsidRPr="007B19ED">
              <w:rPr>
                <w:color w:val="000000" w:themeColor="text1"/>
                <w:sz w:val="20"/>
                <w:szCs w:val="20"/>
              </w:rPr>
              <w:t>Target type</w:t>
            </w:r>
          </w:p>
        </w:tc>
        <w:tc>
          <w:tcPr>
            <w:tcW w:w="2635" w:type="dxa"/>
            <w:tcBorders>
              <w:top w:val="single" w:sz="4" w:space="0" w:color="auto"/>
              <w:left w:val="nil"/>
              <w:bottom w:val="single" w:sz="4" w:space="0" w:color="000000" w:themeColor="text1"/>
              <w:right w:val="nil"/>
            </w:tcBorders>
            <w:vAlign w:val="center"/>
          </w:tcPr>
          <w:p w14:paraId="21DFD33A" w14:textId="77777777" w:rsidR="009317E4" w:rsidRPr="007B19ED" w:rsidRDefault="5AD75541">
            <w:pPr>
              <w:spacing w:line="276" w:lineRule="auto"/>
              <w:jc w:val="center"/>
              <w:rPr>
                <w:color w:val="000000" w:themeColor="text1"/>
                <w:sz w:val="20"/>
                <w:szCs w:val="20"/>
              </w:rPr>
            </w:pPr>
            <w:r w:rsidRPr="007B19ED">
              <w:rPr>
                <w:i/>
                <w:iCs/>
                <w:color w:val="000000" w:themeColor="text1"/>
                <w:sz w:val="20"/>
                <w:szCs w:val="20"/>
              </w:rPr>
              <w:t>M</w:t>
            </w:r>
            <w:r w:rsidRPr="007B19ED">
              <w:rPr>
                <w:color w:val="000000" w:themeColor="text1"/>
                <w:sz w:val="20"/>
                <w:szCs w:val="20"/>
              </w:rPr>
              <w:t xml:space="preserve"> (</w:t>
            </w:r>
            <w:r w:rsidRPr="007B19ED">
              <w:rPr>
                <w:i/>
                <w:iCs/>
                <w:color w:val="000000" w:themeColor="text1"/>
                <w:sz w:val="20"/>
                <w:szCs w:val="20"/>
              </w:rPr>
              <w:t>SD</w:t>
            </w:r>
            <w:r w:rsidRPr="007B19ED">
              <w:rPr>
                <w:color w:val="000000" w:themeColor="text1"/>
                <w:sz w:val="20"/>
                <w:szCs w:val="20"/>
              </w:rPr>
              <w:t xml:space="preserve">) </w:t>
            </w:r>
          </w:p>
        </w:tc>
        <w:tc>
          <w:tcPr>
            <w:tcW w:w="3544" w:type="dxa"/>
            <w:tcBorders>
              <w:top w:val="single" w:sz="4" w:space="0" w:color="auto"/>
              <w:left w:val="nil"/>
              <w:bottom w:val="single" w:sz="4" w:space="0" w:color="000000" w:themeColor="text1"/>
              <w:right w:val="nil"/>
            </w:tcBorders>
            <w:vAlign w:val="center"/>
          </w:tcPr>
          <w:p w14:paraId="22B72AF1" w14:textId="77777777" w:rsidR="009317E4" w:rsidRPr="007B19ED" w:rsidRDefault="5AD75541">
            <w:pPr>
              <w:spacing w:line="276" w:lineRule="auto"/>
              <w:jc w:val="center"/>
              <w:rPr>
                <w:color w:val="000000" w:themeColor="text1"/>
                <w:sz w:val="20"/>
                <w:szCs w:val="20"/>
              </w:rPr>
            </w:pPr>
            <w:r w:rsidRPr="007B19ED">
              <w:rPr>
                <w:i/>
                <w:iCs/>
                <w:color w:val="000000" w:themeColor="text1"/>
                <w:sz w:val="20"/>
                <w:szCs w:val="20"/>
              </w:rPr>
              <w:t>M</w:t>
            </w:r>
            <w:r w:rsidRPr="007B19ED">
              <w:rPr>
                <w:color w:val="000000" w:themeColor="text1"/>
                <w:sz w:val="20"/>
                <w:szCs w:val="20"/>
              </w:rPr>
              <w:t xml:space="preserve"> (</w:t>
            </w:r>
            <w:r w:rsidRPr="007B19ED">
              <w:rPr>
                <w:i/>
                <w:iCs/>
                <w:color w:val="000000" w:themeColor="text1"/>
                <w:sz w:val="20"/>
                <w:szCs w:val="20"/>
              </w:rPr>
              <w:t>SD</w:t>
            </w:r>
            <w:r w:rsidRPr="007B19ED">
              <w:rPr>
                <w:color w:val="000000" w:themeColor="text1"/>
                <w:sz w:val="20"/>
                <w:szCs w:val="20"/>
              </w:rPr>
              <w:t>)</w:t>
            </w:r>
          </w:p>
        </w:tc>
        <w:tc>
          <w:tcPr>
            <w:tcW w:w="2551" w:type="dxa"/>
            <w:tcBorders>
              <w:top w:val="single" w:sz="4" w:space="0" w:color="auto"/>
              <w:left w:val="nil"/>
              <w:bottom w:val="single" w:sz="4" w:space="0" w:color="000000" w:themeColor="text1"/>
              <w:right w:val="nil"/>
            </w:tcBorders>
            <w:vAlign w:val="center"/>
          </w:tcPr>
          <w:p w14:paraId="67F73557" w14:textId="77777777" w:rsidR="009317E4" w:rsidRPr="007B19ED" w:rsidRDefault="5AD75541">
            <w:pPr>
              <w:spacing w:line="276" w:lineRule="auto"/>
              <w:jc w:val="center"/>
              <w:rPr>
                <w:color w:val="000000" w:themeColor="text1"/>
                <w:sz w:val="20"/>
                <w:szCs w:val="20"/>
              </w:rPr>
            </w:pPr>
            <w:r w:rsidRPr="007B19ED">
              <w:rPr>
                <w:i/>
                <w:iCs/>
                <w:color w:val="000000" w:themeColor="text1"/>
                <w:sz w:val="20"/>
                <w:szCs w:val="20"/>
              </w:rPr>
              <w:t>M</w:t>
            </w:r>
            <w:r w:rsidRPr="007B19ED">
              <w:rPr>
                <w:color w:val="000000" w:themeColor="text1"/>
                <w:sz w:val="20"/>
                <w:szCs w:val="20"/>
              </w:rPr>
              <w:t xml:space="preserve"> (</w:t>
            </w:r>
            <w:r w:rsidRPr="007B19ED">
              <w:rPr>
                <w:i/>
                <w:iCs/>
                <w:color w:val="000000" w:themeColor="text1"/>
                <w:sz w:val="20"/>
                <w:szCs w:val="20"/>
              </w:rPr>
              <w:t>SD</w:t>
            </w:r>
            <w:r w:rsidRPr="007B19ED">
              <w:rPr>
                <w:color w:val="000000" w:themeColor="text1"/>
                <w:sz w:val="20"/>
                <w:szCs w:val="20"/>
              </w:rPr>
              <w:t>)</w:t>
            </w:r>
          </w:p>
        </w:tc>
      </w:tr>
      <w:tr w:rsidR="007B19ED" w:rsidRPr="007B19ED" w14:paraId="18B92E74" w14:textId="77777777" w:rsidTr="00097AF7">
        <w:trPr>
          <w:trHeight w:val="315"/>
        </w:trPr>
        <w:tc>
          <w:tcPr>
            <w:tcW w:w="1051" w:type="dxa"/>
            <w:tcBorders>
              <w:top w:val="single" w:sz="4" w:space="0" w:color="000000" w:themeColor="text1"/>
              <w:left w:val="nil"/>
              <w:bottom w:val="none" w:sz="4" w:space="0" w:color="000000" w:themeColor="text1"/>
              <w:right w:val="nil"/>
            </w:tcBorders>
            <w:vAlign w:val="center"/>
          </w:tcPr>
          <w:p w14:paraId="7F111A4A" w14:textId="77777777" w:rsidR="009317E4" w:rsidRPr="007B19ED" w:rsidRDefault="5AD75541">
            <w:pPr>
              <w:spacing w:before="240" w:line="276" w:lineRule="auto"/>
              <w:jc w:val="center"/>
              <w:rPr>
                <w:color w:val="000000" w:themeColor="text1"/>
                <w:sz w:val="20"/>
                <w:szCs w:val="20"/>
              </w:rPr>
            </w:pPr>
            <w:r w:rsidRPr="007B19ED">
              <w:rPr>
                <w:color w:val="000000" w:themeColor="text1"/>
                <w:sz w:val="20"/>
                <w:szCs w:val="20"/>
              </w:rPr>
              <w:t>Global</w:t>
            </w:r>
          </w:p>
        </w:tc>
        <w:tc>
          <w:tcPr>
            <w:tcW w:w="2635" w:type="dxa"/>
            <w:tcBorders>
              <w:top w:val="single" w:sz="4" w:space="0" w:color="000000" w:themeColor="text1"/>
              <w:left w:val="nil"/>
              <w:bottom w:val="none" w:sz="4" w:space="0" w:color="000000" w:themeColor="text1"/>
              <w:right w:val="nil"/>
            </w:tcBorders>
            <w:vAlign w:val="center"/>
          </w:tcPr>
          <w:p w14:paraId="4E2A8F9A" w14:textId="77777777" w:rsidR="009317E4" w:rsidRPr="007B19ED" w:rsidRDefault="5AD75541">
            <w:pPr>
              <w:spacing w:before="240" w:line="276" w:lineRule="auto"/>
              <w:jc w:val="center"/>
              <w:rPr>
                <w:color w:val="000000" w:themeColor="text1"/>
                <w:sz w:val="20"/>
                <w:szCs w:val="20"/>
              </w:rPr>
            </w:pPr>
            <w:r w:rsidRPr="007B19ED">
              <w:rPr>
                <w:color w:val="000000" w:themeColor="text1"/>
                <w:sz w:val="20"/>
                <w:szCs w:val="20"/>
              </w:rPr>
              <w:t>951.82 (370.61)</w:t>
            </w:r>
          </w:p>
        </w:tc>
        <w:tc>
          <w:tcPr>
            <w:tcW w:w="3544" w:type="dxa"/>
            <w:tcBorders>
              <w:top w:val="single" w:sz="4" w:space="0" w:color="000000" w:themeColor="text1"/>
              <w:left w:val="nil"/>
              <w:bottom w:val="none" w:sz="4" w:space="0" w:color="000000" w:themeColor="text1"/>
              <w:right w:val="nil"/>
            </w:tcBorders>
            <w:vAlign w:val="center"/>
          </w:tcPr>
          <w:p w14:paraId="51D3F790" w14:textId="77777777" w:rsidR="009317E4" w:rsidRPr="007B19ED" w:rsidRDefault="5AD75541">
            <w:pPr>
              <w:spacing w:before="240" w:line="276" w:lineRule="auto"/>
              <w:jc w:val="center"/>
              <w:rPr>
                <w:color w:val="000000" w:themeColor="text1"/>
                <w:sz w:val="20"/>
                <w:szCs w:val="20"/>
              </w:rPr>
            </w:pPr>
            <w:r w:rsidRPr="007B19ED">
              <w:rPr>
                <w:color w:val="000000" w:themeColor="text1"/>
                <w:sz w:val="20"/>
                <w:szCs w:val="20"/>
              </w:rPr>
              <w:t>927.43 (364.34)</w:t>
            </w:r>
          </w:p>
        </w:tc>
        <w:tc>
          <w:tcPr>
            <w:tcW w:w="2551" w:type="dxa"/>
            <w:tcBorders>
              <w:top w:val="single" w:sz="4" w:space="0" w:color="000000" w:themeColor="text1"/>
              <w:left w:val="nil"/>
              <w:bottom w:val="none" w:sz="4" w:space="0" w:color="000000" w:themeColor="text1"/>
              <w:right w:val="nil"/>
            </w:tcBorders>
            <w:vAlign w:val="center"/>
          </w:tcPr>
          <w:p w14:paraId="4BCD2960" w14:textId="77777777" w:rsidR="009317E4" w:rsidRPr="007B19ED" w:rsidRDefault="5AD75541">
            <w:pPr>
              <w:spacing w:before="240" w:line="276" w:lineRule="auto"/>
              <w:jc w:val="center"/>
              <w:rPr>
                <w:color w:val="000000" w:themeColor="text1"/>
                <w:sz w:val="20"/>
                <w:szCs w:val="20"/>
              </w:rPr>
            </w:pPr>
            <w:r w:rsidRPr="007B19ED">
              <w:rPr>
                <w:color w:val="000000" w:themeColor="text1"/>
                <w:sz w:val="20"/>
                <w:szCs w:val="20"/>
              </w:rPr>
              <w:t>888.04 (328.60)</w:t>
            </w:r>
          </w:p>
        </w:tc>
      </w:tr>
      <w:tr w:rsidR="007B19ED" w:rsidRPr="007B19ED" w14:paraId="2ACCFD86" w14:textId="77777777" w:rsidTr="00097AF7">
        <w:trPr>
          <w:trHeight w:val="315"/>
        </w:trPr>
        <w:tc>
          <w:tcPr>
            <w:tcW w:w="1051"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1337E52C" w14:textId="77777777" w:rsidR="009317E4" w:rsidRPr="007B19ED" w:rsidRDefault="5AD75541">
            <w:pPr>
              <w:spacing w:before="240" w:line="276" w:lineRule="auto"/>
              <w:jc w:val="center"/>
              <w:rPr>
                <w:color w:val="000000" w:themeColor="text1"/>
                <w:sz w:val="20"/>
                <w:szCs w:val="20"/>
              </w:rPr>
            </w:pPr>
            <w:r w:rsidRPr="007B19ED">
              <w:rPr>
                <w:color w:val="000000" w:themeColor="text1"/>
                <w:sz w:val="20"/>
                <w:szCs w:val="20"/>
              </w:rPr>
              <w:t>Local</w:t>
            </w:r>
          </w:p>
        </w:tc>
        <w:tc>
          <w:tcPr>
            <w:tcW w:w="2635"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625F71F8" w14:textId="77777777" w:rsidR="009317E4" w:rsidRPr="007B19ED" w:rsidRDefault="5AD75541">
            <w:pPr>
              <w:spacing w:before="240" w:line="276" w:lineRule="auto"/>
              <w:jc w:val="center"/>
              <w:rPr>
                <w:color w:val="000000" w:themeColor="text1"/>
                <w:sz w:val="20"/>
                <w:szCs w:val="20"/>
              </w:rPr>
            </w:pPr>
            <w:r w:rsidRPr="007B19ED">
              <w:rPr>
                <w:color w:val="000000" w:themeColor="text1"/>
                <w:sz w:val="20"/>
                <w:szCs w:val="20"/>
              </w:rPr>
              <w:t>989.64 (319.21)</w:t>
            </w:r>
          </w:p>
        </w:tc>
        <w:tc>
          <w:tcPr>
            <w:tcW w:w="3544"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02A41EA6" w14:textId="77777777" w:rsidR="009317E4" w:rsidRPr="007B19ED" w:rsidRDefault="5AD75541">
            <w:pPr>
              <w:spacing w:before="240" w:line="276" w:lineRule="auto"/>
              <w:jc w:val="center"/>
              <w:rPr>
                <w:color w:val="000000" w:themeColor="text1"/>
                <w:sz w:val="20"/>
                <w:szCs w:val="20"/>
              </w:rPr>
            </w:pPr>
            <w:r w:rsidRPr="007B19ED">
              <w:rPr>
                <w:color w:val="000000" w:themeColor="text1"/>
                <w:sz w:val="20"/>
                <w:szCs w:val="20"/>
              </w:rPr>
              <w:t>897.13 (299.41)</w:t>
            </w:r>
          </w:p>
        </w:tc>
        <w:tc>
          <w:tcPr>
            <w:tcW w:w="2551"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6D387AD4" w14:textId="77777777" w:rsidR="009317E4" w:rsidRPr="007B19ED" w:rsidRDefault="5AD75541">
            <w:pPr>
              <w:spacing w:before="240" w:line="276" w:lineRule="auto"/>
              <w:jc w:val="center"/>
              <w:rPr>
                <w:color w:val="000000" w:themeColor="text1"/>
                <w:sz w:val="20"/>
                <w:szCs w:val="20"/>
              </w:rPr>
            </w:pPr>
            <w:r w:rsidRPr="007B19ED">
              <w:rPr>
                <w:color w:val="000000" w:themeColor="text1"/>
                <w:sz w:val="20"/>
                <w:szCs w:val="20"/>
              </w:rPr>
              <w:t>984.73 (384.48)</w:t>
            </w:r>
          </w:p>
        </w:tc>
      </w:tr>
      <w:tr w:rsidR="46E8CDC9" w:rsidRPr="007B19ED" w14:paraId="7C3822DF" w14:textId="77777777" w:rsidTr="00097AF7">
        <w:trPr>
          <w:trHeight w:val="315"/>
        </w:trPr>
        <w:tc>
          <w:tcPr>
            <w:tcW w:w="1051" w:type="dxa"/>
            <w:tcBorders>
              <w:top w:val="none" w:sz="4" w:space="0" w:color="000000" w:themeColor="text1"/>
              <w:left w:val="nil"/>
              <w:bottom w:val="single" w:sz="4" w:space="0" w:color="000000" w:themeColor="text1"/>
              <w:right w:val="nil"/>
            </w:tcBorders>
            <w:vAlign w:val="center"/>
          </w:tcPr>
          <w:p w14:paraId="25BA51D9" w14:textId="240C732A" w:rsidR="46E8CDC9" w:rsidRPr="007B19ED" w:rsidRDefault="54F39461" w:rsidP="6D8C0979">
            <w:pPr>
              <w:spacing w:before="240" w:line="276" w:lineRule="auto"/>
              <w:jc w:val="center"/>
              <w:rPr>
                <w:color w:val="000000" w:themeColor="text1"/>
                <w:sz w:val="20"/>
                <w:szCs w:val="20"/>
              </w:rPr>
            </w:pPr>
            <w:r w:rsidRPr="007B19ED">
              <w:rPr>
                <w:color w:val="000000" w:themeColor="text1"/>
                <w:sz w:val="20"/>
                <w:szCs w:val="20"/>
              </w:rPr>
              <w:t>GLP</w:t>
            </w:r>
          </w:p>
        </w:tc>
        <w:tc>
          <w:tcPr>
            <w:tcW w:w="2635" w:type="dxa"/>
            <w:tcBorders>
              <w:top w:val="none" w:sz="4" w:space="0" w:color="000000" w:themeColor="text1"/>
              <w:left w:val="nil"/>
              <w:bottom w:val="single" w:sz="4" w:space="0" w:color="000000" w:themeColor="text1"/>
              <w:right w:val="nil"/>
            </w:tcBorders>
            <w:vAlign w:val="center"/>
          </w:tcPr>
          <w:p w14:paraId="3526ABCA" w14:textId="7A49E259" w:rsidR="46E8CDC9" w:rsidRPr="007B19ED" w:rsidRDefault="54F39461" w:rsidP="6D8C0979">
            <w:pPr>
              <w:spacing w:before="240" w:line="276" w:lineRule="auto"/>
              <w:jc w:val="center"/>
              <w:rPr>
                <w:color w:val="000000" w:themeColor="text1"/>
                <w:sz w:val="20"/>
                <w:szCs w:val="20"/>
              </w:rPr>
            </w:pPr>
            <w:r w:rsidRPr="007B19ED">
              <w:rPr>
                <w:color w:val="000000" w:themeColor="text1"/>
                <w:sz w:val="20"/>
                <w:szCs w:val="20"/>
              </w:rPr>
              <w:t>37.82 (126.47)</w:t>
            </w:r>
          </w:p>
        </w:tc>
        <w:tc>
          <w:tcPr>
            <w:tcW w:w="3544" w:type="dxa"/>
            <w:tcBorders>
              <w:top w:val="none" w:sz="4" w:space="0" w:color="000000" w:themeColor="text1"/>
              <w:left w:val="nil"/>
              <w:bottom w:val="single" w:sz="4" w:space="0" w:color="000000" w:themeColor="text1"/>
              <w:right w:val="nil"/>
            </w:tcBorders>
            <w:vAlign w:val="center"/>
          </w:tcPr>
          <w:p w14:paraId="31B1C134" w14:textId="5BABEF04" w:rsidR="46E8CDC9" w:rsidRPr="007B19ED" w:rsidRDefault="54F39461" w:rsidP="6D8C0979">
            <w:pPr>
              <w:spacing w:before="240" w:line="276" w:lineRule="auto"/>
              <w:jc w:val="center"/>
              <w:rPr>
                <w:color w:val="000000" w:themeColor="text1"/>
                <w:sz w:val="20"/>
                <w:szCs w:val="20"/>
              </w:rPr>
            </w:pPr>
            <w:r w:rsidRPr="007B19ED">
              <w:rPr>
                <w:color w:val="000000" w:themeColor="text1"/>
                <w:sz w:val="20"/>
                <w:szCs w:val="20"/>
              </w:rPr>
              <w:t>-30.30 (143.23)</w:t>
            </w:r>
          </w:p>
        </w:tc>
        <w:tc>
          <w:tcPr>
            <w:tcW w:w="2551" w:type="dxa"/>
            <w:tcBorders>
              <w:top w:val="none" w:sz="4" w:space="0" w:color="000000" w:themeColor="text1"/>
              <w:left w:val="nil"/>
              <w:bottom w:val="single" w:sz="4" w:space="0" w:color="000000" w:themeColor="text1"/>
              <w:right w:val="nil"/>
            </w:tcBorders>
            <w:vAlign w:val="center"/>
          </w:tcPr>
          <w:p w14:paraId="377E36B3" w14:textId="195AD225" w:rsidR="46E8CDC9" w:rsidRPr="007B19ED" w:rsidRDefault="54F39461" w:rsidP="6D8C0979">
            <w:pPr>
              <w:spacing w:before="240" w:line="276" w:lineRule="auto"/>
              <w:jc w:val="center"/>
              <w:rPr>
                <w:color w:val="000000" w:themeColor="text1"/>
                <w:sz w:val="20"/>
                <w:szCs w:val="20"/>
              </w:rPr>
            </w:pPr>
            <w:r w:rsidRPr="007B19ED">
              <w:rPr>
                <w:color w:val="000000" w:themeColor="text1"/>
                <w:sz w:val="20"/>
                <w:szCs w:val="20"/>
              </w:rPr>
              <w:t>96.69 (166.99)</w:t>
            </w:r>
          </w:p>
        </w:tc>
      </w:tr>
    </w:tbl>
    <w:p w14:paraId="1526B475" w14:textId="77777777" w:rsidR="009317E4" w:rsidRPr="007B19ED" w:rsidRDefault="009317E4" w:rsidP="6D8C0979">
      <w:pPr>
        <w:widowControl w:val="0"/>
        <w:jc w:val="left"/>
        <w:rPr>
          <w:b/>
          <w:bCs/>
          <w:color w:val="000000" w:themeColor="text1"/>
        </w:rPr>
      </w:pPr>
    </w:p>
    <w:p w14:paraId="08E59784" w14:textId="4DE08D29" w:rsidR="009317E4" w:rsidRPr="007B19ED" w:rsidRDefault="42A121CA" w:rsidP="6D8C0979">
      <w:pPr>
        <w:widowControl w:val="0"/>
        <w:jc w:val="left"/>
        <w:rPr>
          <w:color w:val="000000" w:themeColor="text1"/>
        </w:rPr>
      </w:pPr>
      <w:r w:rsidRPr="007B19ED">
        <w:rPr>
          <w:b/>
          <w:bCs/>
          <w:color w:val="000000" w:themeColor="text1"/>
        </w:rPr>
        <w:t>Table 3.</w:t>
      </w:r>
      <w:r w:rsidRPr="007B19ED">
        <w:rPr>
          <w:color w:val="000000" w:themeColor="text1"/>
        </w:rPr>
        <w:t xml:space="preserve"> Means and Standard Deviations of Response Times (</w:t>
      </w:r>
      <w:proofErr w:type="spellStart"/>
      <w:r w:rsidRPr="007B19ED">
        <w:rPr>
          <w:color w:val="000000" w:themeColor="text1"/>
        </w:rPr>
        <w:t>ms</w:t>
      </w:r>
      <w:proofErr w:type="spellEnd"/>
      <w:r w:rsidRPr="007B19ED">
        <w:rPr>
          <w:color w:val="000000" w:themeColor="text1"/>
        </w:rPr>
        <w:t>) by target type and condition (N=24)</w:t>
      </w:r>
      <w:r w:rsidR="082A87E3" w:rsidRPr="007B19ED">
        <w:rPr>
          <w:color w:val="000000" w:themeColor="text1"/>
        </w:rPr>
        <w:t>. GLP = Global-Local Precedence Index</w:t>
      </w:r>
    </w:p>
    <w:p w14:paraId="705B2758" w14:textId="77777777" w:rsidR="00765A4A" w:rsidRPr="007B19ED" w:rsidRDefault="00765A4A" w:rsidP="6D8C0979">
      <w:pPr>
        <w:widowControl w:val="0"/>
        <w:jc w:val="left"/>
        <w:rPr>
          <w:i/>
          <w:iCs/>
          <w:color w:val="000000" w:themeColor="text1"/>
        </w:rPr>
      </w:pPr>
    </w:p>
    <w:p w14:paraId="5EF154D0" w14:textId="77777777" w:rsidR="00765A4A" w:rsidRPr="007B19ED" w:rsidRDefault="00765A4A" w:rsidP="6D8C0979">
      <w:pPr>
        <w:widowControl w:val="0"/>
        <w:jc w:val="left"/>
        <w:rPr>
          <w:i/>
          <w:iCs/>
          <w:color w:val="000000" w:themeColor="text1"/>
        </w:rPr>
      </w:pPr>
    </w:p>
    <w:p w14:paraId="6AF26078" w14:textId="77777777" w:rsidR="009317E4" w:rsidRPr="007B19ED" w:rsidRDefault="002D5D0B">
      <w:pPr>
        <w:spacing w:before="240" w:after="360" w:line="480" w:lineRule="auto"/>
        <w:jc w:val="center"/>
        <w:rPr>
          <w:color w:val="000000" w:themeColor="text1"/>
        </w:rPr>
      </w:pPr>
      <w:r w:rsidRPr="007B19ED">
        <w:rPr>
          <w:noProof/>
          <w:color w:val="000000" w:themeColor="text1"/>
          <w:lang w:eastAsia="en-GB"/>
        </w:rPr>
        <w:lastRenderedPageBreak/>
        <w:drawing>
          <wp:inline distT="0" distB="0" distL="0" distR="0" wp14:anchorId="15EDD28F" wp14:editId="5FB3710B">
            <wp:extent cx="4833620" cy="3081020"/>
            <wp:effectExtent l="0" t="0" r="0" b="0"/>
            <wp:docPr id="747" name="Chart 7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D70C98" w14:textId="724556E4" w:rsidR="009317E4" w:rsidRPr="007B19ED" w:rsidRDefault="11E6DF91" w:rsidP="6D8C0979">
      <w:pPr>
        <w:spacing w:before="240" w:line="276" w:lineRule="auto"/>
        <w:jc w:val="left"/>
        <w:rPr>
          <w:color w:val="000000" w:themeColor="text1"/>
        </w:rPr>
      </w:pPr>
      <w:r w:rsidRPr="007B19ED">
        <w:rPr>
          <w:b/>
          <w:bCs/>
          <w:color w:val="000000" w:themeColor="text1"/>
        </w:rPr>
        <w:t>Figure 4.</w:t>
      </w:r>
      <w:r w:rsidRPr="007B19ED">
        <w:rPr>
          <w:color w:val="000000" w:themeColor="text1"/>
        </w:rPr>
        <w:t xml:space="preserve"> Results from Navon’s letter task: Mean responses times of interaction by condition and target type</w:t>
      </w:r>
    </w:p>
    <w:p w14:paraId="5B6D56DB" w14:textId="77777777" w:rsidR="00B10F55" w:rsidRPr="007B19ED" w:rsidRDefault="00B10F55" w:rsidP="6D8C0979">
      <w:pPr>
        <w:spacing w:before="240" w:line="276" w:lineRule="auto"/>
        <w:jc w:val="left"/>
        <w:rPr>
          <w:color w:val="000000" w:themeColor="text1"/>
        </w:rPr>
      </w:pPr>
    </w:p>
    <w:p w14:paraId="5F0AD6FE" w14:textId="77777777" w:rsidR="009317E4" w:rsidRPr="007B19ED" w:rsidRDefault="5AD75541" w:rsidP="00B10F55">
      <w:pPr>
        <w:pStyle w:val="Heading2"/>
        <w:spacing w:before="200" w:after="200"/>
        <w:rPr>
          <w:color w:val="000000" w:themeColor="text1"/>
        </w:rPr>
      </w:pPr>
      <w:r w:rsidRPr="007B19ED">
        <w:rPr>
          <w:color w:val="000000" w:themeColor="text1"/>
        </w:rPr>
        <w:t xml:space="preserve">4.3 Emotional responses </w:t>
      </w:r>
    </w:p>
    <w:p w14:paraId="3DE6BBD2" w14:textId="3C0739D5" w:rsidR="009317E4" w:rsidRPr="007B19ED" w:rsidRDefault="1FD51C76" w:rsidP="00F93F3E">
      <w:pPr>
        <w:spacing w:line="480" w:lineRule="auto"/>
        <w:rPr>
          <w:color w:val="000000" w:themeColor="text1"/>
        </w:rPr>
      </w:pPr>
      <w:r w:rsidRPr="007B19ED">
        <w:rPr>
          <w:color w:val="000000" w:themeColor="text1"/>
        </w:rPr>
        <w:t xml:space="preserve">To explore emotional responses elicited by visual stimuli in different types of </w:t>
      </w:r>
      <w:proofErr w:type="gramStart"/>
      <w:r w:rsidRPr="007B19ED">
        <w:rPr>
          <w:color w:val="000000" w:themeColor="text1"/>
        </w:rPr>
        <w:t>videogame</w:t>
      </w:r>
      <w:proofErr w:type="gramEnd"/>
      <w:r w:rsidRPr="007B19ED">
        <w:rPr>
          <w:color w:val="000000" w:themeColor="text1"/>
        </w:rPr>
        <w:t xml:space="preserve">, a within-subject MANOVA was performed (Pillai’s trace, V = .49) with game type (AG, NAG, </w:t>
      </w:r>
      <w:proofErr w:type="spellStart"/>
      <w:r w:rsidRPr="007B19ED">
        <w:rPr>
          <w:color w:val="000000" w:themeColor="text1"/>
        </w:rPr>
        <w:t>NoG</w:t>
      </w:r>
      <w:proofErr w:type="spellEnd"/>
      <w:r w:rsidRPr="007B19ED">
        <w:rPr>
          <w:color w:val="000000" w:themeColor="text1"/>
        </w:rPr>
        <w:t xml:space="preserve">) as the within-subject factor and the self-reported emotional responses (valence, arousal, desire, stress) as the dependant variables. Table 4 shows descriptive statistics of the rating scale responses. There was a significant multivariate effect of game type on the four emotional responses </w:t>
      </w:r>
      <w:proofErr w:type="gramStart"/>
      <w:r w:rsidRPr="007B19ED">
        <w:rPr>
          <w:i/>
          <w:iCs/>
          <w:color w:val="000000" w:themeColor="text1"/>
        </w:rPr>
        <w:t>F</w:t>
      </w:r>
      <w:r w:rsidRPr="007B19ED">
        <w:rPr>
          <w:color w:val="000000" w:themeColor="text1"/>
        </w:rPr>
        <w:t>(</w:t>
      </w:r>
      <w:proofErr w:type="gramEnd"/>
      <w:r w:rsidRPr="007B19ED">
        <w:rPr>
          <w:color w:val="000000" w:themeColor="text1"/>
        </w:rPr>
        <w:t xml:space="preserve">8, 88) = 3.60, </w:t>
      </w:r>
      <w:r w:rsidRPr="007B19ED">
        <w:rPr>
          <w:i/>
          <w:iCs/>
          <w:color w:val="000000" w:themeColor="text1"/>
        </w:rPr>
        <w:t>p</w:t>
      </w:r>
      <w:r w:rsidRPr="007B19ED">
        <w:rPr>
          <w:color w:val="000000" w:themeColor="text1"/>
        </w:rPr>
        <w:t xml:space="preserve"> </w:t>
      </w:r>
      <w:r w:rsidR="206552DE" w:rsidRPr="007B19ED">
        <w:rPr>
          <w:color w:val="000000" w:themeColor="text1"/>
        </w:rPr>
        <w:t>=</w:t>
      </w:r>
      <w:r w:rsidRPr="007B19ED">
        <w:rPr>
          <w:color w:val="000000" w:themeColor="text1"/>
        </w:rPr>
        <w:t xml:space="preserve"> .001, </w:t>
      </w:r>
      <m:oMath>
        <m:sSubSup>
          <m:sSubSupPr>
            <m:ctrlPr>
              <w:rPr>
                <w:rFonts w:ascii="Cambria Math" w:eastAsia="Cambria Math" w:hAnsi="Cambria Math"/>
                <w:color w:val="000000" w:themeColor="text1"/>
              </w:rPr>
            </m:ctrlPr>
          </m:sSubSupPr>
          <m:e>
            <m:r>
              <w:rPr>
                <w:rFonts w:ascii="Cambria Math" w:hAnsi="Cambria Math"/>
                <w:color w:val="000000" w:themeColor="text1"/>
              </w:rPr>
              <m:t>η</m:t>
            </m:r>
          </m:e>
          <m:sub>
            <m:r>
              <w:rPr>
                <w:rFonts w:ascii="Cambria Math" w:eastAsia="Cambria Math" w:hAnsi="Cambria Math"/>
                <w:color w:val="000000" w:themeColor="text1"/>
              </w:rPr>
              <m:t>p</m:t>
            </m:r>
          </m:sub>
          <m:sup>
            <m:r>
              <w:rPr>
                <w:rFonts w:ascii="Cambria Math" w:eastAsia="Cambria Math" w:hAnsi="Cambria Math"/>
                <w:color w:val="000000" w:themeColor="text1"/>
              </w:rPr>
              <m:t>2</m:t>
            </m:r>
          </m:sup>
        </m:sSubSup>
      </m:oMath>
      <w:r w:rsidRPr="007B19ED">
        <w:rPr>
          <w:color w:val="000000" w:themeColor="text1"/>
        </w:rPr>
        <w:t xml:space="preserve"> = .25. Univariate analyses showed there were significant univariate effect among pleasantness: </w:t>
      </w:r>
      <w:r w:rsidRPr="007B19ED">
        <w:rPr>
          <w:i/>
          <w:iCs/>
          <w:color w:val="000000" w:themeColor="text1"/>
        </w:rPr>
        <w:t>F</w:t>
      </w:r>
      <w:r w:rsidRPr="007B19ED">
        <w:rPr>
          <w:color w:val="000000" w:themeColor="text1"/>
        </w:rPr>
        <w:t xml:space="preserve">(2, 46) = 6.20, </w:t>
      </w:r>
      <w:r w:rsidRPr="007B19ED">
        <w:rPr>
          <w:i/>
          <w:iCs/>
          <w:color w:val="000000" w:themeColor="text1"/>
        </w:rPr>
        <w:t>p</w:t>
      </w:r>
      <w:r w:rsidRPr="007B19ED">
        <w:rPr>
          <w:color w:val="000000" w:themeColor="text1"/>
        </w:rPr>
        <w:t xml:space="preserve"> = .004, </w:t>
      </w:r>
      <m:oMath>
        <m:sSubSup>
          <m:sSubSupPr>
            <m:ctrlPr>
              <w:rPr>
                <w:rFonts w:ascii="Cambria Math" w:eastAsia="Cambria Math" w:hAnsi="Cambria Math"/>
                <w:color w:val="000000" w:themeColor="text1"/>
              </w:rPr>
            </m:ctrlPr>
          </m:sSubSupPr>
          <m:e>
            <m:r>
              <w:rPr>
                <w:rFonts w:ascii="Cambria Math" w:hAnsi="Cambria Math"/>
                <w:color w:val="000000" w:themeColor="text1"/>
              </w:rPr>
              <m:t>η</m:t>
            </m:r>
          </m:e>
          <m:sub>
            <m:r>
              <w:rPr>
                <w:rFonts w:ascii="Cambria Math" w:eastAsia="Cambria Math" w:hAnsi="Cambria Math"/>
                <w:color w:val="000000" w:themeColor="text1"/>
              </w:rPr>
              <m:t>p</m:t>
            </m:r>
          </m:sub>
          <m:sup>
            <m:r>
              <w:rPr>
                <w:rFonts w:ascii="Cambria Math" w:eastAsia="Cambria Math" w:hAnsi="Cambria Math"/>
                <w:color w:val="000000" w:themeColor="text1"/>
              </w:rPr>
              <m:t>2</m:t>
            </m:r>
          </m:sup>
        </m:sSubSup>
      </m:oMath>
      <w:r w:rsidRPr="007B19ED">
        <w:rPr>
          <w:color w:val="000000" w:themeColor="text1"/>
        </w:rPr>
        <w:t xml:space="preserve"> = .21, arousal: </w:t>
      </w:r>
      <w:r w:rsidRPr="007B19ED">
        <w:rPr>
          <w:i/>
          <w:iCs/>
          <w:color w:val="000000" w:themeColor="text1"/>
        </w:rPr>
        <w:t>F</w:t>
      </w:r>
      <w:r w:rsidRPr="007B19ED">
        <w:rPr>
          <w:color w:val="000000" w:themeColor="text1"/>
        </w:rPr>
        <w:t>(2, 46) = 4.2</w:t>
      </w:r>
      <w:r w:rsidR="02C63866" w:rsidRPr="007B19ED">
        <w:rPr>
          <w:color w:val="000000" w:themeColor="text1"/>
        </w:rPr>
        <w:t>2</w:t>
      </w:r>
      <w:r w:rsidRPr="007B19ED">
        <w:rPr>
          <w:color w:val="000000" w:themeColor="text1"/>
        </w:rPr>
        <w:t xml:space="preserve">, </w:t>
      </w:r>
      <w:r w:rsidRPr="007B19ED">
        <w:rPr>
          <w:i/>
          <w:iCs/>
          <w:color w:val="000000" w:themeColor="text1"/>
        </w:rPr>
        <w:t>p</w:t>
      </w:r>
      <w:r w:rsidRPr="007B19ED">
        <w:rPr>
          <w:color w:val="000000" w:themeColor="text1"/>
        </w:rPr>
        <w:t xml:space="preserve"> = .02, </w:t>
      </w:r>
      <m:oMath>
        <m:sSubSup>
          <m:sSubSupPr>
            <m:ctrlPr>
              <w:rPr>
                <w:rFonts w:ascii="Cambria Math" w:eastAsia="Cambria Math" w:hAnsi="Cambria Math"/>
                <w:color w:val="000000" w:themeColor="text1"/>
              </w:rPr>
            </m:ctrlPr>
          </m:sSubSupPr>
          <m:e>
            <m:r>
              <w:rPr>
                <w:rFonts w:ascii="Cambria Math" w:hAnsi="Cambria Math"/>
                <w:color w:val="000000" w:themeColor="text1"/>
              </w:rPr>
              <m:t>η</m:t>
            </m:r>
          </m:e>
          <m:sub>
            <m:r>
              <w:rPr>
                <w:rFonts w:ascii="Cambria Math" w:eastAsia="Cambria Math" w:hAnsi="Cambria Math"/>
                <w:color w:val="000000" w:themeColor="text1"/>
              </w:rPr>
              <m:t>p</m:t>
            </m:r>
          </m:sub>
          <m:sup>
            <m:r>
              <w:rPr>
                <w:rFonts w:ascii="Cambria Math" w:eastAsia="Cambria Math" w:hAnsi="Cambria Math"/>
                <w:color w:val="000000" w:themeColor="text1"/>
              </w:rPr>
              <m:t>2</m:t>
            </m:r>
          </m:sup>
        </m:sSubSup>
      </m:oMath>
      <w:r w:rsidRPr="007B19ED">
        <w:rPr>
          <w:color w:val="000000" w:themeColor="text1"/>
        </w:rPr>
        <w:t xml:space="preserve"> = .16 and stress: </w:t>
      </w:r>
      <w:r w:rsidRPr="007B19ED">
        <w:rPr>
          <w:i/>
          <w:iCs/>
          <w:color w:val="000000" w:themeColor="text1"/>
        </w:rPr>
        <w:t>F</w:t>
      </w:r>
      <w:r w:rsidRPr="007B19ED">
        <w:rPr>
          <w:color w:val="000000" w:themeColor="text1"/>
        </w:rPr>
        <w:t xml:space="preserve">(2, 46) = 3.90, </w:t>
      </w:r>
      <w:r w:rsidRPr="007B19ED">
        <w:rPr>
          <w:i/>
          <w:iCs/>
          <w:color w:val="000000" w:themeColor="text1"/>
        </w:rPr>
        <w:t>p</w:t>
      </w:r>
      <w:r w:rsidRPr="007B19ED">
        <w:rPr>
          <w:color w:val="000000" w:themeColor="text1"/>
        </w:rPr>
        <w:t xml:space="preserve"> = .03, </w:t>
      </w:r>
      <m:oMath>
        <m:sSubSup>
          <m:sSubSupPr>
            <m:ctrlPr>
              <w:rPr>
                <w:rFonts w:ascii="Cambria Math" w:eastAsia="Cambria Math" w:hAnsi="Cambria Math"/>
                <w:color w:val="000000" w:themeColor="text1"/>
              </w:rPr>
            </m:ctrlPr>
          </m:sSubSupPr>
          <m:e>
            <m:r>
              <w:rPr>
                <w:rFonts w:ascii="Cambria Math" w:hAnsi="Cambria Math"/>
                <w:color w:val="000000" w:themeColor="text1"/>
              </w:rPr>
              <m:t>η</m:t>
            </m:r>
          </m:e>
          <m:sub>
            <m:r>
              <w:rPr>
                <w:rFonts w:ascii="Cambria Math" w:eastAsia="Cambria Math" w:hAnsi="Cambria Math"/>
                <w:color w:val="000000" w:themeColor="text1"/>
              </w:rPr>
              <m:t>p</m:t>
            </m:r>
          </m:sub>
          <m:sup>
            <m:r>
              <w:rPr>
                <w:rFonts w:ascii="Cambria Math" w:eastAsia="Cambria Math" w:hAnsi="Cambria Math"/>
                <w:color w:val="000000" w:themeColor="text1"/>
              </w:rPr>
              <m:t>2</m:t>
            </m:r>
          </m:sup>
        </m:sSubSup>
      </m:oMath>
      <w:r w:rsidRPr="007B19ED">
        <w:rPr>
          <w:color w:val="000000" w:themeColor="text1"/>
        </w:rPr>
        <w:t xml:space="preserve"> = .15. However, the levels of desire elicited among three conditions were not significantly </w:t>
      </w:r>
      <w:proofErr w:type="gramStart"/>
      <w:r w:rsidRPr="007B19ED">
        <w:rPr>
          <w:color w:val="000000" w:themeColor="text1"/>
        </w:rPr>
        <w:t>different;</w:t>
      </w:r>
      <w:proofErr w:type="gramEnd"/>
      <w:r w:rsidRPr="007B19ED">
        <w:rPr>
          <w:color w:val="000000" w:themeColor="text1"/>
        </w:rPr>
        <w:t xml:space="preserve"> </w:t>
      </w:r>
      <w:proofErr w:type="gramStart"/>
      <w:r w:rsidRPr="007B19ED">
        <w:rPr>
          <w:i/>
          <w:iCs/>
          <w:color w:val="000000" w:themeColor="text1"/>
        </w:rPr>
        <w:t>F</w:t>
      </w:r>
      <w:r w:rsidRPr="007B19ED">
        <w:rPr>
          <w:color w:val="000000" w:themeColor="text1"/>
        </w:rPr>
        <w:t>(</w:t>
      </w:r>
      <w:proofErr w:type="gramEnd"/>
      <w:r w:rsidRPr="007B19ED">
        <w:rPr>
          <w:color w:val="000000" w:themeColor="text1"/>
        </w:rPr>
        <w:t xml:space="preserve">2, 46) = 2.12, </w:t>
      </w:r>
      <w:r w:rsidRPr="007B19ED">
        <w:rPr>
          <w:i/>
          <w:iCs/>
          <w:color w:val="000000" w:themeColor="text1"/>
        </w:rPr>
        <w:t>p</w:t>
      </w:r>
      <w:r w:rsidRPr="007B19ED">
        <w:rPr>
          <w:color w:val="000000" w:themeColor="text1"/>
        </w:rPr>
        <w:t xml:space="preserve"> = .13, </w:t>
      </w:r>
      <m:oMath>
        <m:sSubSup>
          <m:sSubSupPr>
            <m:ctrlPr>
              <w:rPr>
                <w:rFonts w:ascii="Cambria Math" w:eastAsia="Cambria Math" w:hAnsi="Cambria Math"/>
                <w:color w:val="000000" w:themeColor="text1"/>
              </w:rPr>
            </m:ctrlPr>
          </m:sSubSupPr>
          <m:e>
            <m:r>
              <w:rPr>
                <w:rFonts w:ascii="Cambria Math" w:hAnsi="Cambria Math"/>
                <w:color w:val="000000" w:themeColor="text1"/>
              </w:rPr>
              <m:t>η</m:t>
            </m:r>
          </m:e>
          <m:sub>
            <m:r>
              <w:rPr>
                <w:rFonts w:ascii="Cambria Math" w:eastAsia="Cambria Math" w:hAnsi="Cambria Math"/>
                <w:color w:val="000000" w:themeColor="text1"/>
              </w:rPr>
              <m:t>p</m:t>
            </m:r>
          </m:sub>
          <m:sup>
            <m:r>
              <w:rPr>
                <w:rFonts w:ascii="Cambria Math" w:eastAsia="Cambria Math" w:hAnsi="Cambria Math"/>
                <w:color w:val="000000" w:themeColor="text1"/>
              </w:rPr>
              <m:t>2</m:t>
            </m:r>
          </m:sup>
        </m:sSubSup>
      </m:oMath>
      <w:r w:rsidRPr="007B19ED">
        <w:rPr>
          <w:color w:val="000000" w:themeColor="text1"/>
        </w:rPr>
        <w:t xml:space="preserve"> = .08. Furthermore, pairwise comparisons showed that, 1) AG stimuli elicited significantly less pleasantness than NAG visual stimuli</w:t>
      </w:r>
      <w:r w:rsidR="745995E5" w:rsidRPr="007B19ED">
        <w:rPr>
          <w:color w:val="000000" w:themeColor="text1"/>
        </w:rPr>
        <w:t xml:space="preserve"> (</w:t>
      </w:r>
      <w:r w:rsidR="745995E5" w:rsidRPr="007B19ED">
        <w:rPr>
          <w:i/>
          <w:iCs/>
          <w:color w:val="000000" w:themeColor="text1"/>
        </w:rPr>
        <w:t>p</w:t>
      </w:r>
      <w:r w:rsidR="745995E5" w:rsidRPr="007B19ED">
        <w:rPr>
          <w:color w:val="000000" w:themeColor="text1"/>
        </w:rPr>
        <w:t xml:space="preserve"> = .003)</w:t>
      </w:r>
      <w:r w:rsidRPr="007B19ED">
        <w:rPr>
          <w:color w:val="000000" w:themeColor="text1"/>
        </w:rPr>
        <w:t xml:space="preserve">; 2) AG visual stimuli significantly elicited stronger arousal than </w:t>
      </w:r>
      <w:proofErr w:type="spellStart"/>
      <w:r w:rsidRPr="007B19ED">
        <w:rPr>
          <w:color w:val="000000" w:themeColor="text1"/>
        </w:rPr>
        <w:t>NoG</w:t>
      </w:r>
      <w:proofErr w:type="spellEnd"/>
      <w:r w:rsidRPr="007B19ED">
        <w:rPr>
          <w:color w:val="000000" w:themeColor="text1"/>
        </w:rPr>
        <w:t xml:space="preserve"> stimuli (</w:t>
      </w:r>
      <w:r w:rsidRPr="007B19ED">
        <w:rPr>
          <w:i/>
          <w:iCs/>
          <w:color w:val="000000" w:themeColor="text1"/>
        </w:rPr>
        <w:t>p</w:t>
      </w:r>
      <w:r w:rsidRPr="007B19ED">
        <w:rPr>
          <w:color w:val="000000" w:themeColor="text1"/>
        </w:rPr>
        <w:t xml:space="preserve"> </w:t>
      </w:r>
      <w:r w:rsidR="6E8B62DD" w:rsidRPr="007B19ED">
        <w:rPr>
          <w:color w:val="000000" w:themeColor="text1"/>
        </w:rPr>
        <w:t>=</w:t>
      </w:r>
      <w:r w:rsidRPr="007B19ED">
        <w:rPr>
          <w:color w:val="000000" w:themeColor="text1"/>
        </w:rPr>
        <w:t xml:space="preserve"> .0</w:t>
      </w:r>
      <w:r w:rsidR="1723C003" w:rsidRPr="007B19ED">
        <w:rPr>
          <w:color w:val="000000" w:themeColor="text1"/>
        </w:rPr>
        <w:t>4</w:t>
      </w:r>
      <w:r w:rsidRPr="007B19ED">
        <w:rPr>
          <w:color w:val="000000" w:themeColor="text1"/>
        </w:rPr>
        <w:t>), but no difference to NAG stimuli (</w:t>
      </w:r>
      <w:r w:rsidRPr="007B19ED">
        <w:rPr>
          <w:i/>
          <w:iCs/>
          <w:color w:val="000000" w:themeColor="text1"/>
        </w:rPr>
        <w:t>p</w:t>
      </w:r>
      <w:r w:rsidRPr="007B19ED">
        <w:rPr>
          <w:color w:val="000000" w:themeColor="text1"/>
        </w:rPr>
        <w:t xml:space="preserve"> </w:t>
      </w:r>
      <w:r w:rsidR="41CC7561" w:rsidRPr="007B19ED">
        <w:rPr>
          <w:color w:val="000000" w:themeColor="text1"/>
        </w:rPr>
        <w:t>=</w:t>
      </w:r>
      <w:r w:rsidRPr="007B19ED">
        <w:rPr>
          <w:color w:val="000000" w:themeColor="text1"/>
        </w:rPr>
        <w:t xml:space="preserve"> </w:t>
      </w:r>
      <w:r w:rsidR="54EB1A81" w:rsidRPr="007B19ED">
        <w:rPr>
          <w:color w:val="000000" w:themeColor="text1"/>
        </w:rPr>
        <w:t>1.0</w:t>
      </w:r>
      <w:r w:rsidR="25E439C3" w:rsidRPr="007B19ED">
        <w:rPr>
          <w:color w:val="000000" w:themeColor="text1"/>
        </w:rPr>
        <w:t>0</w:t>
      </w:r>
      <w:r w:rsidRPr="007B19ED">
        <w:rPr>
          <w:color w:val="000000" w:themeColor="text1"/>
        </w:rPr>
        <w:t>); and 3) stress elicited in AG condition was significantly stronger than in NAG condition (</w:t>
      </w:r>
      <w:r w:rsidRPr="007B19ED">
        <w:rPr>
          <w:i/>
          <w:iCs/>
          <w:color w:val="000000" w:themeColor="text1"/>
        </w:rPr>
        <w:t>p</w:t>
      </w:r>
      <w:r w:rsidRPr="007B19ED">
        <w:rPr>
          <w:color w:val="000000" w:themeColor="text1"/>
        </w:rPr>
        <w:t xml:space="preserve"> </w:t>
      </w:r>
      <w:r w:rsidR="63894EDF" w:rsidRPr="007B19ED">
        <w:rPr>
          <w:color w:val="000000" w:themeColor="text1"/>
        </w:rPr>
        <w:t>=</w:t>
      </w:r>
      <w:r w:rsidRPr="007B19ED">
        <w:rPr>
          <w:color w:val="000000" w:themeColor="text1"/>
        </w:rPr>
        <w:t xml:space="preserve"> </w:t>
      </w:r>
      <w:r w:rsidRPr="007B19ED">
        <w:rPr>
          <w:color w:val="000000" w:themeColor="text1"/>
        </w:rPr>
        <w:lastRenderedPageBreak/>
        <w:t>.0</w:t>
      </w:r>
      <w:r w:rsidR="0CE08B4B" w:rsidRPr="007B19ED">
        <w:rPr>
          <w:color w:val="000000" w:themeColor="text1"/>
        </w:rPr>
        <w:t>3</w:t>
      </w:r>
      <w:r w:rsidRPr="007B19ED">
        <w:rPr>
          <w:color w:val="000000" w:themeColor="text1"/>
        </w:rPr>
        <w:t>).  H3a (Valence) and H3c (Desire) were not verified, and H3b (Arousal) and H3d (Stress) were partially verified.</w:t>
      </w:r>
    </w:p>
    <w:tbl>
      <w:tblPr>
        <w:tblStyle w:val="a3"/>
        <w:tblW w:w="9735" w:type="dxa"/>
        <w:jc w:val="center"/>
        <w:tblLayout w:type="fixed"/>
        <w:tblLook w:val="0400" w:firstRow="0" w:lastRow="0" w:firstColumn="0" w:lastColumn="0" w:noHBand="0" w:noVBand="1"/>
      </w:tblPr>
      <w:tblGrid>
        <w:gridCol w:w="2743"/>
        <w:gridCol w:w="2434"/>
        <w:gridCol w:w="1931"/>
        <w:gridCol w:w="2627"/>
      </w:tblGrid>
      <w:tr w:rsidR="007B19ED" w:rsidRPr="007B19ED" w14:paraId="0305BDE4" w14:textId="77777777" w:rsidTr="6D8C0979">
        <w:trPr>
          <w:trHeight w:val="330"/>
          <w:jc w:val="center"/>
        </w:trPr>
        <w:tc>
          <w:tcPr>
            <w:tcW w:w="9735" w:type="dxa"/>
            <w:gridSpan w:val="4"/>
            <w:tcBorders>
              <w:bottom w:val="single" w:sz="4" w:space="0" w:color="000000" w:themeColor="text1"/>
            </w:tcBorders>
            <w:vAlign w:val="bottom"/>
          </w:tcPr>
          <w:p w14:paraId="57C03031" w14:textId="77777777" w:rsidR="009317E4" w:rsidRPr="007B19ED" w:rsidRDefault="009317E4" w:rsidP="6D8C0979">
            <w:pPr>
              <w:spacing w:before="240" w:line="480" w:lineRule="auto"/>
              <w:rPr>
                <w:color w:val="000000" w:themeColor="text1"/>
              </w:rPr>
            </w:pPr>
            <w:bookmarkStart w:id="5" w:name="_heading=h.1fob9te"/>
            <w:bookmarkEnd w:id="5"/>
          </w:p>
        </w:tc>
      </w:tr>
      <w:tr w:rsidR="007B19ED" w:rsidRPr="007B19ED" w14:paraId="10A47B6D" w14:textId="77777777" w:rsidTr="6D8C0979">
        <w:trPr>
          <w:trHeight w:val="330"/>
          <w:jc w:val="center"/>
        </w:trPr>
        <w:tc>
          <w:tcPr>
            <w:tcW w:w="9735" w:type="dxa"/>
            <w:gridSpan w:val="4"/>
            <w:vAlign w:val="bottom"/>
          </w:tcPr>
          <w:p w14:paraId="0E52917F" w14:textId="77777777" w:rsidR="009317E4" w:rsidRPr="007B19ED" w:rsidRDefault="5AD75541">
            <w:pPr>
              <w:spacing w:after="60" w:line="480" w:lineRule="auto"/>
              <w:jc w:val="center"/>
              <w:rPr>
                <w:color w:val="000000" w:themeColor="text1"/>
              </w:rPr>
            </w:pPr>
            <w:r w:rsidRPr="007B19ED">
              <w:rPr>
                <w:color w:val="000000" w:themeColor="text1"/>
              </w:rPr>
              <w:t xml:space="preserve">                                      Condition</w:t>
            </w:r>
          </w:p>
        </w:tc>
      </w:tr>
      <w:tr w:rsidR="007B19ED" w:rsidRPr="007B19ED" w14:paraId="693FFA26" w14:textId="77777777" w:rsidTr="6D8C0979">
        <w:trPr>
          <w:trHeight w:val="315"/>
          <w:jc w:val="center"/>
        </w:trPr>
        <w:tc>
          <w:tcPr>
            <w:tcW w:w="2743" w:type="dxa"/>
            <w:vAlign w:val="bottom"/>
          </w:tcPr>
          <w:p w14:paraId="111FB741" w14:textId="77777777" w:rsidR="009317E4" w:rsidRPr="007B19ED" w:rsidRDefault="009317E4">
            <w:pPr>
              <w:spacing w:after="60" w:line="480" w:lineRule="auto"/>
              <w:jc w:val="center"/>
              <w:rPr>
                <w:color w:val="000000" w:themeColor="text1"/>
              </w:rPr>
            </w:pPr>
          </w:p>
        </w:tc>
        <w:tc>
          <w:tcPr>
            <w:tcW w:w="2434" w:type="dxa"/>
            <w:tcBorders>
              <w:top w:val="single" w:sz="4" w:space="0" w:color="000000" w:themeColor="text1"/>
            </w:tcBorders>
            <w:vAlign w:val="bottom"/>
          </w:tcPr>
          <w:p w14:paraId="08C5E400" w14:textId="77777777" w:rsidR="009317E4" w:rsidRPr="007B19ED" w:rsidRDefault="5AD75541">
            <w:pPr>
              <w:spacing w:after="60" w:line="480" w:lineRule="auto"/>
              <w:jc w:val="center"/>
              <w:rPr>
                <w:color w:val="000000" w:themeColor="text1"/>
              </w:rPr>
            </w:pPr>
            <w:r w:rsidRPr="007B19ED">
              <w:rPr>
                <w:color w:val="000000" w:themeColor="text1"/>
              </w:rPr>
              <w:t>AG</w:t>
            </w:r>
          </w:p>
        </w:tc>
        <w:tc>
          <w:tcPr>
            <w:tcW w:w="1931" w:type="dxa"/>
            <w:tcBorders>
              <w:top w:val="single" w:sz="4" w:space="0" w:color="000000" w:themeColor="text1"/>
            </w:tcBorders>
            <w:vAlign w:val="bottom"/>
          </w:tcPr>
          <w:p w14:paraId="2AC88DFF" w14:textId="77777777" w:rsidR="009317E4" w:rsidRPr="007B19ED" w:rsidRDefault="5AD75541">
            <w:pPr>
              <w:spacing w:after="60" w:line="480" w:lineRule="auto"/>
              <w:jc w:val="center"/>
              <w:rPr>
                <w:color w:val="000000" w:themeColor="text1"/>
              </w:rPr>
            </w:pPr>
            <w:r w:rsidRPr="007B19ED">
              <w:rPr>
                <w:color w:val="000000" w:themeColor="text1"/>
              </w:rPr>
              <w:t>NAG</w:t>
            </w:r>
          </w:p>
        </w:tc>
        <w:tc>
          <w:tcPr>
            <w:tcW w:w="2627" w:type="dxa"/>
            <w:tcBorders>
              <w:top w:val="single" w:sz="4" w:space="0" w:color="000000" w:themeColor="text1"/>
            </w:tcBorders>
            <w:vAlign w:val="bottom"/>
          </w:tcPr>
          <w:p w14:paraId="6AFC39BD" w14:textId="77777777" w:rsidR="009317E4" w:rsidRPr="007B19ED" w:rsidRDefault="5AD75541">
            <w:pPr>
              <w:spacing w:after="60" w:line="480" w:lineRule="auto"/>
              <w:ind w:right="-1475"/>
              <w:rPr>
                <w:color w:val="000000" w:themeColor="text1"/>
              </w:rPr>
            </w:pPr>
            <w:r w:rsidRPr="007B19ED">
              <w:rPr>
                <w:color w:val="000000" w:themeColor="text1"/>
              </w:rPr>
              <w:t xml:space="preserve">              </w:t>
            </w:r>
            <w:proofErr w:type="spellStart"/>
            <w:r w:rsidRPr="007B19ED">
              <w:rPr>
                <w:color w:val="000000" w:themeColor="text1"/>
              </w:rPr>
              <w:t>NoG</w:t>
            </w:r>
            <w:proofErr w:type="spellEnd"/>
          </w:p>
        </w:tc>
      </w:tr>
      <w:tr w:rsidR="007B19ED" w:rsidRPr="007B19ED" w14:paraId="0785B4BA" w14:textId="77777777" w:rsidTr="6D8C0979">
        <w:trPr>
          <w:trHeight w:val="315"/>
          <w:jc w:val="center"/>
        </w:trPr>
        <w:tc>
          <w:tcPr>
            <w:tcW w:w="2743" w:type="dxa"/>
            <w:tcBorders>
              <w:bottom w:val="single" w:sz="4" w:space="0" w:color="000000" w:themeColor="text1"/>
            </w:tcBorders>
            <w:vAlign w:val="bottom"/>
          </w:tcPr>
          <w:p w14:paraId="566C729F" w14:textId="77777777" w:rsidR="009317E4" w:rsidRPr="007B19ED" w:rsidRDefault="5AD75541">
            <w:pPr>
              <w:spacing w:after="60" w:line="480" w:lineRule="auto"/>
              <w:jc w:val="center"/>
              <w:rPr>
                <w:color w:val="000000" w:themeColor="text1"/>
              </w:rPr>
            </w:pPr>
            <w:r w:rsidRPr="007B19ED">
              <w:rPr>
                <w:color w:val="000000" w:themeColor="text1"/>
              </w:rPr>
              <w:t>Emotional responses</w:t>
            </w:r>
          </w:p>
        </w:tc>
        <w:tc>
          <w:tcPr>
            <w:tcW w:w="2434" w:type="dxa"/>
            <w:tcBorders>
              <w:bottom w:val="single" w:sz="4" w:space="0" w:color="000000" w:themeColor="text1"/>
            </w:tcBorders>
            <w:vAlign w:val="bottom"/>
          </w:tcPr>
          <w:p w14:paraId="19763068" w14:textId="77777777" w:rsidR="009317E4" w:rsidRPr="007B19ED" w:rsidRDefault="5AD75541">
            <w:pPr>
              <w:spacing w:after="60" w:line="480" w:lineRule="auto"/>
              <w:jc w:val="center"/>
              <w:rPr>
                <w:color w:val="000000" w:themeColor="text1"/>
              </w:rPr>
            </w:pPr>
            <w:r w:rsidRPr="007B19ED">
              <w:rPr>
                <w:i/>
                <w:iCs/>
                <w:color w:val="000000" w:themeColor="text1"/>
              </w:rPr>
              <w:t>M</w:t>
            </w:r>
            <w:r w:rsidRPr="007B19ED">
              <w:rPr>
                <w:color w:val="000000" w:themeColor="text1"/>
              </w:rPr>
              <w:t xml:space="preserve"> (</w:t>
            </w:r>
            <w:r w:rsidRPr="007B19ED">
              <w:rPr>
                <w:i/>
                <w:iCs/>
                <w:color w:val="000000" w:themeColor="text1"/>
              </w:rPr>
              <w:t>SD</w:t>
            </w:r>
            <w:r w:rsidRPr="007B19ED">
              <w:rPr>
                <w:color w:val="000000" w:themeColor="text1"/>
              </w:rPr>
              <w:t>)</w:t>
            </w:r>
          </w:p>
        </w:tc>
        <w:tc>
          <w:tcPr>
            <w:tcW w:w="1931" w:type="dxa"/>
            <w:tcBorders>
              <w:bottom w:val="single" w:sz="4" w:space="0" w:color="000000" w:themeColor="text1"/>
            </w:tcBorders>
            <w:vAlign w:val="bottom"/>
          </w:tcPr>
          <w:p w14:paraId="662BB5CF" w14:textId="77777777" w:rsidR="009317E4" w:rsidRPr="007B19ED" w:rsidRDefault="5AD75541">
            <w:pPr>
              <w:spacing w:after="60" w:line="480" w:lineRule="auto"/>
              <w:jc w:val="center"/>
              <w:rPr>
                <w:color w:val="000000" w:themeColor="text1"/>
              </w:rPr>
            </w:pPr>
            <w:r w:rsidRPr="007B19ED">
              <w:rPr>
                <w:i/>
                <w:iCs/>
                <w:color w:val="000000" w:themeColor="text1"/>
              </w:rPr>
              <w:t>M</w:t>
            </w:r>
            <w:r w:rsidRPr="007B19ED">
              <w:rPr>
                <w:color w:val="000000" w:themeColor="text1"/>
              </w:rPr>
              <w:t xml:space="preserve"> (</w:t>
            </w:r>
            <w:r w:rsidRPr="007B19ED">
              <w:rPr>
                <w:i/>
                <w:iCs/>
                <w:color w:val="000000" w:themeColor="text1"/>
              </w:rPr>
              <w:t>SD</w:t>
            </w:r>
            <w:r w:rsidRPr="007B19ED">
              <w:rPr>
                <w:color w:val="000000" w:themeColor="text1"/>
              </w:rPr>
              <w:t>)</w:t>
            </w:r>
          </w:p>
        </w:tc>
        <w:tc>
          <w:tcPr>
            <w:tcW w:w="2627" w:type="dxa"/>
            <w:tcBorders>
              <w:bottom w:val="single" w:sz="4" w:space="0" w:color="000000" w:themeColor="text1"/>
            </w:tcBorders>
            <w:vAlign w:val="bottom"/>
          </w:tcPr>
          <w:p w14:paraId="35EAB099" w14:textId="77777777" w:rsidR="009317E4" w:rsidRPr="007B19ED" w:rsidRDefault="5AD75541">
            <w:pPr>
              <w:spacing w:after="60" w:line="480" w:lineRule="auto"/>
              <w:ind w:right="-1475"/>
              <w:rPr>
                <w:color w:val="000000" w:themeColor="text1"/>
              </w:rPr>
            </w:pPr>
            <w:r w:rsidRPr="007B19ED">
              <w:rPr>
                <w:i/>
                <w:iCs/>
                <w:color w:val="000000" w:themeColor="text1"/>
              </w:rPr>
              <w:t xml:space="preserve">             M</w:t>
            </w:r>
            <w:r w:rsidRPr="007B19ED">
              <w:rPr>
                <w:color w:val="000000" w:themeColor="text1"/>
              </w:rPr>
              <w:t xml:space="preserve"> (</w:t>
            </w:r>
            <w:r w:rsidRPr="007B19ED">
              <w:rPr>
                <w:i/>
                <w:iCs/>
                <w:color w:val="000000" w:themeColor="text1"/>
              </w:rPr>
              <w:t>SD</w:t>
            </w:r>
            <w:r w:rsidRPr="007B19ED">
              <w:rPr>
                <w:color w:val="000000" w:themeColor="text1"/>
              </w:rPr>
              <w:t>)</w:t>
            </w:r>
          </w:p>
        </w:tc>
      </w:tr>
      <w:tr w:rsidR="007B19ED" w:rsidRPr="007B19ED" w14:paraId="6FE0AB5B" w14:textId="77777777" w:rsidTr="6D8C0979">
        <w:trPr>
          <w:trHeight w:val="315"/>
          <w:jc w:val="center"/>
        </w:trPr>
        <w:tc>
          <w:tcPr>
            <w:tcW w:w="2743" w:type="dxa"/>
            <w:tcBorders>
              <w:top w:val="single" w:sz="4" w:space="0" w:color="000000" w:themeColor="text1"/>
            </w:tcBorders>
            <w:vAlign w:val="bottom"/>
          </w:tcPr>
          <w:p w14:paraId="2F730090" w14:textId="77777777" w:rsidR="009317E4" w:rsidRPr="007B19ED" w:rsidRDefault="5AD75541">
            <w:pPr>
              <w:spacing w:after="60" w:line="480" w:lineRule="auto"/>
              <w:jc w:val="center"/>
              <w:rPr>
                <w:color w:val="000000" w:themeColor="text1"/>
              </w:rPr>
            </w:pPr>
            <w:r w:rsidRPr="007B19ED">
              <w:rPr>
                <w:color w:val="000000" w:themeColor="text1"/>
              </w:rPr>
              <w:t>Valence</w:t>
            </w:r>
          </w:p>
        </w:tc>
        <w:tc>
          <w:tcPr>
            <w:tcW w:w="2434" w:type="dxa"/>
            <w:tcBorders>
              <w:top w:val="single" w:sz="4" w:space="0" w:color="000000" w:themeColor="text1"/>
            </w:tcBorders>
          </w:tcPr>
          <w:p w14:paraId="69E9689B" w14:textId="77777777" w:rsidR="009317E4" w:rsidRPr="007B19ED" w:rsidRDefault="5AD75541">
            <w:pPr>
              <w:spacing w:line="480" w:lineRule="auto"/>
              <w:ind w:left="60" w:right="60"/>
              <w:jc w:val="center"/>
              <w:rPr>
                <w:color w:val="000000" w:themeColor="text1"/>
              </w:rPr>
            </w:pPr>
            <w:r w:rsidRPr="007B19ED">
              <w:rPr>
                <w:color w:val="000000" w:themeColor="text1"/>
              </w:rPr>
              <w:t>4.69</w:t>
            </w:r>
            <w:r w:rsidRPr="007B19ED">
              <w:rPr>
                <w:color w:val="000000" w:themeColor="text1"/>
                <w:vertAlign w:val="superscript"/>
              </w:rPr>
              <w:t>a</w:t>
            </w:r>
            <w:r w:rsidRPr="007B19ED">
              <w:rPr>
                <w:color w:val="000000" w:themeColor="text1"/>
              </w:rPr>
              <w:t xml:space="preserve"> (1.17)</w:t>
            </w:r>
          </w:p>
        </w:tc>
        <w:tc>
          <w:tcPr>
            <w:tcW w:w="1931" w:type="dxa"/>
            <w:tcBorders>
              <w:top w:val="single" w:sz="4" w:space="0" w:color="000000" w:themeColor="text1"/>
            </w:tcBorders>
          </w:tcPr>
          <w:p w14:paraId="3A5EE969" w14:textId="77777777" w:rsidR="009317E4" w:rsidRPr="007B19ED" w:rsidRDefault="5AD75541">
            <w:pPr>
              <w:spacing w:line="480" w:lineRule="auto"/>
              <w:ind w:left="60" w:right="60"/>
              <w:jc w:val="center"/>
              <w:rPr>
                <w:color w:val="000000" w:themeColor="text1"/>
              </w:rPr>
            </w:pPr>
            <w:r w:rsidRPr="007B19ED">
              <w:rPr>
                <w:color w:val="000000" w:themeColor="text1"/>
              </w:rPr>
              <w:t>5.79</w:t>
            </w:r>
            <w:r w:rsidRPr="007B19ED">
              <w:rPr>
                <w:color w:val="000000" w:themeColor="text1"/>
                <w:vertAlign w:val="superscript"/>
              </w:rPr>
              <w:t>b</w:t>
            </w:r>
            <w:r w:rsidRPr="007B19ED">
              <w:rPr>
                <w:color w:val="000000" w:themeColor="text1"/>
              </w:rPr>
              <w:t>(1.19)</w:t>
            </w:r>
          </w:p>
        </w:tc>
        <w:tc>
          <w:tcPr>
            <w:tcW w:w="2627" w:type="dxa"/>
            <w:tcBorders>
              <w:top w:val="single" w:sz="4" w:space="0" w:color="000000" w:themeColor="text1"/>
            </w:tcBorders>
          </w:tcPr>
          <w:p w14:paraId="662D3895" w14:textId="77777777" w:rsidR="009317E4" w:rsidRPr="007B19ED" w:rsidRDefault="5AD75541">
            <w:pPr>
              <w:spacing w:line="480" w:lineRule="auto"/>
              <w:ind w:left="60" w:right="60"/>
              <w:jc w:val="center"/>
              <w:rPr>
                <w:color w:val="000000" w:themeColor="text1"/>
              </w:rPr>
            </w:pPr>
            <w:r w:rsidRPr="007B19ED">
              <w:rPr>
                <w:color w:val="000000" w:themeColor="text1"/>
              </w:rPr>
              <w:t>5.26 (1.23)</w:t>
            </w:r>
          </w:p>
        </w:tc>
      </w:tr>
      <w:tr w:rsidR="007B19ED" w:rsidRPr="007B19ED" w14:paraId="7BCAD61D" w14:textId="77777777" w:rsidTr="6D8C0979">
        <w:trPr>
          <w:trHeight w:val="315"/>
          <w:jc w:val="center"/>
        </w:trPr>
        <w:tc>
          <w:tcPr>
            <w:tcW w:w="2743" w:type="dxa"/>
            <w:vAlign w:val="bottom"/>
          </w:tcPr>
          <w:p w14:paraId="191AAC3C" w14:textId="77777777" w:rsidR="009317E4" w:rsidRPr="007B19ED" w:rsidRDefault="5AD75541">
            <w:pPr>
              <w:spacing w:after="60" w:line="480" w:lineRule="auto"/>
              <w:jc w:val="center"/>
              <w:rPr>
                <w:color w:val="000000" w:themeColor="text1"/>
              </w:rPr>
            </w:pPr>
            <w:r w:rsidRPr="007B19ED">
              <w:rPr>
                <w:color w:val="000000" w:themeColor="text1"/>
              </w:rPr>
              <w:t>Arousal</w:t>
            </w:r>
          </w:p>
        </w:tc>
        <w:tc>
          <w:tcPr>
            <w:tcW w:w="2434" w:type="dxa"/>
          </w:tcPr>
          <w:p w14:paraId="2F4E3C1C" w14:textId="77777777" w:rsidR="009317E4" w:rsidRPr="007B19ED" w:rsidRDefault="5AD75541">
            <w:pPr>
              <w:spacing w:line="480" w:lineRule="auto"/>
              <w:ind w:left="60" w:right="60"/>
              <w:jc w:val="center"/>
              <w:rPr>
                <w:color w:val="000000" w:themeColor="text1"/>
              </w:rPr>
            </w:pPr>
            <w:r w:rsidRPr="007B19ED">
              <w:rPr>
                <w:color w:val="000000" w:themeColor="text1"/>
              </w:rPr>
              <w:t>4.23</w:t>
            </w:r>
            <w:r w:rsidRPr="007B19ED">
              <w:rPr>
                <w:color w:val="000000" w:themeColor="text1"/>
                <w:vertAlign w:val="superscript"/>
              </w:rPr>
              <w:t>a</w:t>
            </w:r>
            <w:r w:rsidRPr="007B19ED">
              <w:rPr>
                <w:color w:val="000000" w:themeColor="text1"/>
              </w:rPr>
              <w:t xml:space="preserve"> (1.83)</w:t>
            </w:r>
          </w:p>
        </w:tc>
        <w:tc>
          <w:tcPr>
            <w:tcW w:w="1931" w:type="dxa"/>
          </w:tcPr>
          <w:p w14:paraId="6764CE7E" w14:textId="77777777" w:rsidR="009317E4" w:rsidRPr="007B19ED" w:rsidRDefault="5AD75541">
            <w:pPr>
              <w:spacing w:line="480" w:lineRule="auto"/>
              <w:ind w:left="60" w:right="60"/>
              <w:jc w:val="center"/>
              <w:rPr>
                <w:color w:val="000000" w:themeColor="text1"/>
              </w:rPr>
            </w:pPr>
            <w:r w:rsidRPr="007B19ED">
              <w:rPr>
                <w:color w:val="000000" w:themeColor="text1"/>
              </w:rPr>
              <w:t>4.16 (1.94)</w:t>
            </w:r>
          </w:p>
        </w:tc>
        <w:tc>
          <w:tcPr>
            <w:tcW w:w="2627" w:type="dxa"/>
          </w:tcPr>
          <w:p w14:paraId="2152AD30" w14:textId="77777777" w:rsidR="009317E4" w:rsidRPr="007B19ED" w:rsidRDefault="5AD75541">
            <w:pPr>
              <w:spacing w:line="480" w:lineRule="auto"/>
              <w:ind w:left="60" w:right="60"/>
              <w:jc w:val="center"/>
              <w:rPr>
                <w:color w:val="000000" w:themeColor="text1"/>
              </w:rPr>
            </w:pPr>
            <w:r w:rsidRPr="007B19ED">
              <w:rPr>
                <w:color w:val="000000" w:themeColor="text1"/>
              </w:rPr>
              <w:t>3.40</w:t>
            </w:r>
            <w:r w:rsidRPr="007B19ED">
              <w:rPr>
                <w:color w:val="000000" w:themeColor="text1"/>
                <w:vertAlign w:val="superscript"/>
              </w:rPr>
              <w:t>b</w:t>
            </w:r>
            <w:r w:rsidRPr="007B19ED">
              <w:rPr>
                <w:color w:val="000000" w:themeColor="text1"/>
              </w:rPr>
              <w:t xml:space="preserve"> (1.64)</w:t>
            </w:r>
          </w:p>
        </w:tc>
      </w:tr>
      <w:tr w:rsidR="007B19ED" w:rsidRPr="007B19ED" w14:paraId="36E4599F" w14:textId="77777777" w:rsidTr="6D8C0979">
        <w:trPr>
          <w:trHeight w:val="315"/>
          <w:jc w:val="center"/>
        </w:trPr>
        <w:tc>
          <w:tcPr>
            <w:tcW w:w="2743" w:type="dxa"/>
            <w:vAlign w:val="bottom"/>
          </w:tcPr>
          <w:p w14:paraId="2F8501E9" w14:textId="77777777" w:rsidR="009317E4" w:rsidRPr="007B19ED" w:rsidRDefault="5AD75541">
            <w:pPr>
              <w:spacing w:after="60" w:line="480" w:lineRule="auto"/>
              <w:jc w:val="center"/>
              <w:rPr>
                <w:color w:val="000000" w:themeColor="text1"/>
              </w:rPr>
            </w:pPr>
            <w:r w:rsidRPr="007B19ED">
              <w:rPr>
                <w:color w:val="000000" w:themeColor="text1"/>
              </w:rPr>
              <w:t>Desire</w:t>
            </w:r>
          </w:p>
        </w:tc>
        <w:tc>
          <w:tcPr>
            <w:tcW w:w="2434" w:type="dxa"/>
          </w:tcPr>
          <w:p w14:paraId="1CA7065D" w14:textId="77777777" w:rsidR="009317E4" w:rsidRPr="007B19ED" w:rsidRDefault="5AD75541">
            <w:pPr>
              <w:spacing w:line="480" w:lineRule="auto"/>
              <w:ind w:left="60" w:right="60"/>
              <w:jc w:val="center"/>
              <w:rPr>
                <w:color w:val="000000" w:themeColor="text1"/>
              </w:rPr>
            </w:pPr>
            <w:r w:rsidRPr="007B19ED">
              <w:rPr>
                <w:color w:val="000000" w:themeColor="text1"/>
              </w:rPr>
              <w:t>2.40 (1.54)</w:t>
            </w:r>
          </w:p>
        </w:tc>
        <w:tc>
          <w:tcPr>
            <w:tcW w:w="1931" w:type="dxa"/>
          </w:tcPr>
          <w:p w14:paraId="4EABD289" w14:textId="77777777" w:rsidR="009317E4" w:rsidRPr="007B19ED" w:rsidRDefault="5AD75541">
            <w:pPr>
              <w:spacing w:line="480" w:lineRule="auto"/>
              <w:ind w:left="60" w:right="60"/>
              <w:jc w:val="center"/>
              <w:rPr>
                <w:color w:val="000000" w:themeColor="text1"/>
              </w:rPr>
            </w:pPr>
            <w:r w:rsidRPr="007B19ED">
              <w:rPr>
                <w:color w:val="000000" w:themeColor="text1"/>
              </w:rPr>
              <w:t>2.99 (1.86)</w:t>
            </w:r>
          </w:p>
        </w:tc>
        <w:tc>
          <w:tcPr>
            <w:tcW w:w="2627" w:type="dxa"/>
          </w:tcPr>
          <w:p w14:paraId="30B8A6D0" w14:textId="77777777" w:rsidR="009317E4" w:rsidRPr="007B19ED" w:rsidRDefault="5AD75541">
            <w:pPr>
              <w:spacing w:line="480" w:lineRule="auto"/>
              <w:ind w:left="60" w:right="60"/>
              <w:jc w:val="center"/>
              <w:rPr>
                <w:color w:val="000000" w:themeColor="text1"/>
              </w:rPr>
            </w:pPr>
            <w:r w:rsidRPr="007B19ED">
              <w:rPr>
                <w:color w:val="000000" w:themeColor="text1"/>
              </w:rPr>
              <w:t>2.70 (1.48)</w:t>
            </w:r>
          </w:p>
        </w:tc>
      </w:tr>
      <w:tr w:rsidR="00F00DB7" w:rsidRPr="007B19ED" w14:paraId="2C29608B" w14:textId="77777777" w:rsidTr="6D8C0979">
        <w:trPr>
          <w:trHeight w:val="315"/>
          <w:jc w:val="center"/>
        </w:trPr>
        <w:tc>
          <w:tcPr>
            <w:tcW w:w="2743" w:type="dxa"/>
            <w:tcBorders>
              <w:bottom w:val="single" w:sz="4" w:space="0" w:color="000000" w:themeColor="text1"/>
            </w:tcBorders>
            <w:vAlign w:val="center"/>
          </w:tcPr>
          <w:p w14:paraId="714EFD5A" w14:textId="77777777" w:rsidR="009317E4" w:rsidRPr="007B19ED" w:rsidRDefault="5AD75541">
            <w:pPr>
              <w:spacing w:after="60" w:line="480" w:lineRule="auto"/>
              <w:jc w:val="center"/>
              <w:rPr>
                <w:color w:val="000000" w:themeColor="text1"/>
              </w:rPr>
            </w:pPr>
            <w:r w:rsidRPr="007B19ED">
              <w:rPr>
                <w:color w:val="000000" w:themeColor="text1"/>
              </w:rPr>
              <w:t xml:space="preserve">Stress </w:t>
            </w:r>
          </w:p>
        </w:tc>
        <w:tc>
          <w:tcPr>
            <w:tcW w:w="2434" w:type="dxa"/>
            <w:tcBorders>
              <w:bottom w:val="single" w:sz="4" w:space="0" w:color="000000" w:themeColor="text1"/>
            </w:tcBorders>
          </w:tcPr>
          <w:p w14:paraId="7E5A68AB" w14:textId="77777777" w:rsidR="009317E4" w:rsidRPr="007B19ED" w:rsidRDefault="5AD75541">
            <w:pPr>
              <w:spacing w:line="480" w:lineRule="auto"/>
              <w:ind w:left="60" w:right="60"/>
              <w:jc w:val="center"/>
              <w:rPr>
                <w:color w:val="000000" w:themeColor="text1"/>
              </w:rPr>
            </w:pPr>
            <w:r w:rsidRPr="007B19ED">
              <w:rPr>
                <w:color w:val="000000" w:themeColor="text1"/>
              </w:rPr>
              <w:t>2.16</w:t>
            </w:r>
            <w:r w:rsidRPr="007B19ED">
              <w:rPr>
                <w:color w:val="000000" w:themeColor="text1"/>
                <w:vertAlign w:val="superscript"/>
              </w:rPr>
              <w:t>a</w:t>
            </w:r>
            <w:r w:rsidRPr="007B19ED">
              <w:rPr>
                <w:color w:val="000000" w:themeColor="text1"/>
              </w:rPr>
              <w:t>(1.45)</w:t>
            </w:r>
          </w:p>
        </w:tc>
        <w:tc>
          <w:tcPr>
            <w:tcW w:w="1931" w:type="dxa"/>
            <w:tcBorders>
              <w:bottom w:val="single" w:sz="4" w:space="0" w:color="000000" w:themeColor="text1"/>
            </w:tcBorders>
          </w:tcPr>
          <w:p w14:paraId="6D6E5570" w14:textId="77777777" w:rsidR="009317E4" w:rsidRPr="007B19ED" w:rsidRDefault="5AD75541">
            <w:pPr>
              <w:spacing w:line="480" w:lineRule="auto"/>
              <w:ind w:left="60" w:right="60"/>
              <w:jc w:val="center"/>
              <w:rPr>
                <w:color w:val="000000" w:themeColor="text1"/>
              </w:rPr>
            </w:pPr>
            <w:r w:rsidRPr="007B19ED">
              <w:rPr>
                <w:color w:val="000000" w:themeColor="text1"/>
              </w:rPr>
              <w:t>1.69</w:t>
            </w:r>
            <w:r w:rsidRPr="007B19ED">
              <w:rPr>
                <w:color w:val="000000" w:themeColor="text1"/>
                <w:vertAlign w:val="superscript"/>
              </w:rPr>
              <w:t>b</w:t>
            </w:r>
            <w:r w:rsidRPr="007B19ED">
              <w:rPr>
                <w:color w:val="000000" w:themeColor="text1"/>
              </w:rPr>
              <w:t xml:space="preserve"> (1.10)</w:t>
            </w:r>
          </w:p>
        </w:tc>
        <w:tc>
          <w:tcPr>
            <w:tcW w:w="2627" w:type="dxa"/>
            <w:tcBorders>
              <w:bottom w:val="single" w:sz="4" w:space="0" w:color="000000" w:themeColor="text1"/>
            </w:tcBorders>
          </w:tcPr>
          <w:p w14:paraId="3CD0AA7D" w14:textId="77777777" w:rsidR="009317E4" w:rsidRPr="007B19ED" w:rsidRDefault="5AD75541">
            <w:pPr>
              <w:spacing w:line="480" w:lineRule="auto"/>
              <w:ind w:left="60" w:right="60"/>
              <w:jc w:val="center"/>
              <w:rPr>
                <w:color w:val="000000" w:themeColor="text1"/>
              </w:rPr>
            </w:pPr>
            <w:r w:rsidRPr="007B19ED">
              <w:rPr>
                <w:color w:val="000000" w:themeColor="text1"/>
              </w:rPr>
              <w:t>1.55(.77)</w:t>
            </w:r>
          </w:p>
        </w:tc>
      </w:tr>
    </w:tbl>
    <w:p w14:paraId="4A6973E3" w14:textId="77777777" w:rsidR="009317E4" w:rsidRPr="007B19ED" w:rsidRDefault="009317E4" w:rsidP="6D8C0979">
      <w:pPr>
        <w:spacing w:line="240" w:lineRule="auto"/>
        <w:rPr>
          <w:b/>
          <w:bCs/>
          <w:color w:val="000000" w:themeColor="text1"/>
        </w:rPr>
      </w:pPr>
    </w:p>
    <w:p w14:paraId="4A8F9891" w14:textId="77777777" w:rsidR="009317E4" w:rsidRPr="007B19ED" w:rsidRDefault="5AD75541" w:rsidP="00765A4A">
      <w:pPr>
        <w:rPr>
          <w:color w:val="000000" w:themeColor="text1"/>
        </w:rPr>
      </w:pPr>
      <w:r w:rsidRPr="007B19ED">
        <w:rPr>
          <w:b/>
          <w:bCs/>
          <w:color w:val="000000" w:themeColor="text1"/>
        </w:rPr>
        <w:t>Table 4.</w:t>
      </w:r>
      <w:r w:rsidRPr="007B19ED">
        <w:rPr>
          <w:i/>
          <w:iCs/>
          <w:color w:val="000000" w:themeColor="text1"/>
        </w:rPr>
        <w:t xml:space="preserve"> </w:t>
      </w:r>
      <w:r w:rsidRPr="007B19ED">
        <w:rPr>
          <w:color w:val="000000" w:themeColor="text1"/>
        </w:rPr>
        <w:t xml:space="preserve">Means and Standard Deviations of Emotional responses by conditions (n = 24). Note: Means with different superscripts in the same row differ significantly at the </w:t>
      </w:r>
      <w:r w:rsidRPr="007B19ED">
        <w:rPr>
          <w:i/>
          <w:iCs/>
          <w:color w:val="000000" w:themeColor="text1"/>
        </w:rPr>
        <w:t>p</w:t>
      </w:r>
      <w:r w:rsidRPr="007B19ED">
        <w:rPr>
          <w:color w:val="000000" w:themeColor="text1"/>
        </w:rPr>
        <w:t xml:space="preserve"> &lt; .05 level using pairwise comparisons (Bonferroni).</w:t>
      </w:r>
    </w:p>
    <w:p w14:paraId="01DCC8FF" w14:textId="77777777" w:rsidR="009317E4" w:rsidRPr="007B19ED" w:rsidRDefault="009317E4">
      <w:pPr>
        <w:rPr>
          <w:color w:val="000000" w:themeColor="text1"/>
        </w:rPr>
      </w:pPr>
    </w:p>
    <w:p w14:paraId="3ABD23A8" w14:textId="77777777" w:rsidR="009317E4" w:rsidRPr="007B19ED" w:rsidRDefault="5AD75541" w:rsidP="00B10F55">
      <w:pPr>
        <w:pStyle w:val="Heading1"/>
        <w:spacing w:beforeLines="200" w:before="480" w:afterLines="200" w:after="480"/>
        <w:rPr>
          <w:color w:val="000000" w:themeColor="text1"/>
        </w:rPr>
      </w:pPr>
      <w:r w:rsidRPr="007B19ED">
        <w:rPr>
          <w:color w:val="000000" w:themeColor="text1"/>
        </w:rPr>
        <w:t xml:space="preserve">5. Discussion </w:t>
      </w:r>
    </w:p>
    <w:p w14:paraId="050DB7A8" w14:textId="77777777" w:rsidR="009317E4" w:rsidRPr="007B19ED" w:rsidRDefault="5AD75541" w:rsidP="00B10F55">
      <w:pPr>
        <w:pStyle w:val="Heading2"/>
        <w:spacing w:beforeLines="200" w:before="480" w:afterLines="200" w:after="480"/>
        <w:rPr>
          <w:color w:val="000000" w:themeColor="text1"/>
        </w:rPr>
      </w:pPr>
      <w:r w:rsidRPr="007B19ED">
        <w:rPr>
          <w:color w:val="000000" w:themeColor="text1"/>
        </w:rPr>
        <w:t xml:space="preserve">5.1 Summary of findings </w:t>
      </w:r>
    </w:p>
    <w:p w14:paraId="7A4B506A" w14:textId="2653CC5B" w:rsidR="009317E4" w:rsidRPr="007B19ED" w:rsidRDefault="5AD75541" w:rsidP="00F93F3E">
      <w:pPr>
        <w:spacing w:line="480" w:lineRule="auto"/>
        <w:rPr>
          <w:color w:val="000000" w:themeColor="text1"/>
        </w:rPr>
      </w:pPr>
      <w:r w:rsidRPr="007B19ED">
        <w:rPr>
          <w:color w:val="000000" w:themeColor="text1"/>
        </w:rPr>
        <w:t>The goal of the present research was to investigate the effects of action and non-action videogame stimuli on cognitive load and attentional breadth, as well as to explore emotional responses to videogame stimuli. Results showed that, contrary to our prediction, the response times in the simple reaction time task after viewing action videogame stimuli were not significantly different to the non-action videogame, whereas, as we predicted, they were slower compared to the no game condition. Further, we showed that the response times in the simple reaction time task did not differ between non-action videogame condition and no game condition.</w:t>
      </w:r>
    </w:p>
    <w:p w14:paraId="3658EF0A" w14:textId="065C3DC1" w:rsidR="009317E4" w:rsidRPr="007B19ED" w:rsidRDefault="5AD75541" w:rsidP="00F00DB7">
      <w:pPr>
        <w:spacing w:after="200" w:line="480" w:lineRule="auto"/>
        <w:ind w:firstLine="720"/>
        <w:rPr>
          <w:color w:val="000000" w:themeColor="text1"/>
        </w:rPr>
      </w:pPr>
      <w:r w:rsidRPr="007B19ED">
        <w:rPr>
          <w:color w:val="000000" w:themeColor="text1"/>
        </w:rPr>
        <w:lastRenderedPageBreak/>
        <w:t>Results from the Navon’s letter task revealed that viewing the action videogame, Light Heroes, did not reduce attentional breadth after the exposure of red-fixation cross manipulated in the simple reaction time task, resulting in no significant differences in response times to global and local targets in comparison with no game condition. We found a greater global-local precedence effect in the action game compared to the non-action videogame, and a greater global-local precedence effect in the no-game condition compared to the non-action videogame. In terms of emotional responses, viewing Light Heroes</w:t>
      </w:r>
      <w:r w:rsidRPr="007B19ED">
        <w:rPr>
          <w:i/>
          <w:iCs/>
          <w:color w:val="000000" w:themeColor="text1"/>
        </w:rPr>
        <w:t xml:space="preserve"> </w:t>
      </w:r>
      <w:r w:rsidRPr="007B19ED">
        <w:rPr>
          <w:color w:val="000000" w:themeColor="text1"/>
        </w:rPr>
        <w:t xml:space="preserve">visual stimuli were less pleasant than viewing </w:t>
      </w:r>
      <w:proofErr w:type="spellStart"/>
      <w:r w:rsidRPr="007B19ED">
        <w:rPr>
          <w:color w:val="000000" w:themeColor="text1"/>
        </w:rPr>
        <w:t>Clusterz</w:t>
      </w:r>
      <w:proofErr w:type="spellEnd"/>
      <w:r w:rsidRPr="007B19ED">
        <w:rPr>
          <w:color w:val="000000" w:themeColor="text1"/>
        </w:rPr>
        <w:t xml:space="preserve">, more arousing than </w:t>
      </w:r>
      <w:proofErr w:type="spellStart"/>
      <w:r w:rsidRPr="007B19ED">
        <w:rPr>
          <w:color w:val="000000" w:themeColor="text1"/>
        </w:rPr>
        <w:t>NoG</w:t>
      </w:r>
      <w:proofErr w:type="spellEnd"/>
      <w:r w:rsidRPr="007B19ED">
        <w:rPr>
          <w:color w:val="000000" w:themeColor="text1"/>
        </w:rPr>
        <w:t xml:space="preserve"> condition, more stressful than NAG, and had no difference of desire in relation to viewing </w:t>
      </w:r>
      <w:proofErr w:type="spellStart"/>
      <w:r w:rsidRPr="007B19ED">
        <w:rPr>
          <w:color w:val="000000" w:themeColor="text1"/>
        </w:rPr>
        <w:t>Clusterz</w:t>
      </w:r>
      <w:proofErr w:type="spellEnd"/>
      <w:r w:rsidRPr="007B19ED">
        <w:rPr>
          <w:color w:val="000000" w:themeColor="text1"/>
        </w:rPr>
        <w:t xml:space="preserve"> and </w:t>
      </w:r>
      <w:proofErr w:type="spellStart"/>
      <w:r w:rsidRPr="007B19ED">
        <w:rPr>
          <w:color w:val="000000" w:themeColor="text1"/>
        </w:rPr>
        <w:t>NoG</w:t>
      </w:r>
      <w:proofErr w:type="spellEnd"/>
      <w:r w:rsidRPr="007B19ED">
        <w:rPr>
          <w:color w:val="000000" w:themeColor="text1"/>
        </w:rPr>
        <w:t xml:space="preserve"> conditions.</w:t>
      </w:r>
    </w:p>
    <w:p w14:paraId="0CD72848" w14:textId="1BB9D2C8" w:rsidR="009317E4" w:rsidRPr="007B19ED" w:rsidRDefault="5AD75541" w:rsidP="00B10F55">
      <w:pPr>
        <w:pStyle w:val="Heading2"/>
        <w:spacing w:before="200" w:after="200" w:line="480" w:lineRule="auto"/>
        <w:rPr>
          <w:color w:val="000000" w:themeColor="text1"/>
        </w:rPr>
      </w:pPr>
      <w:r w:rsidRPr="007B19ED">
        <w:rPr>
          <w:color w:val="000000" w:themeColor="text1"/>
        </w:rPr>
        <w:t xml:space="preserve">5.2 Viewing complex action videogame stimuli demanded higher cognitive load </w:t>
      </w:r>
    </w:p>
    <w:p w14:paraId="3530F6DF" w14:textId="74DBC78F" w:rsidR="009317E4" w:rsidRPr="007B19ED" w:rsidRDefault="5AD75541" w:rsidP="00F93F3E">
      <w:pPr>
        <w:spacing w:line="480" w:lineRule="auto"/>
        <w:rPr>
          <w:color w:val="000000" w:themeColor="text1"/>
        </w:rPr>
      </w:pPr>
      <w:r w:rsidRPr="007B19ED">
        <w:rPr>
          <w:color w:val="000000" w:themeColor="text1"/>
        </w:rPr>
        <w:t xml:space="preserve">Results in the simple RT task showed that viewing the action videogame, Light Heroes, did not slow responses to the red-fixation cross compared to viewing the non-action videogame, </w:t>
      </w:r>
      <w:proofErr w:type="spellStart"/>
      <w:r w:rsidRPr="007B19ED">
        <w:rPr>
          <w:color w:val="000000" w:themeColor="text1"/>
        </w:rPr>
        <w:t>Clusterz</w:t>
      </w:r>
      <w:proofErr w:type="spellEnd"/>
      <w:r w:rsidRPr="007B19ED">
        <w:rPr>
          <w:color w:val="000000" w:themeColor="text1"/>
        </w:rPr>
        <w:t>. However, the action videogame did decrease RTs in comparison to the no game condition. Furthermore, there were no significant differences in the response times between non-action videogames (</w:t>
      </w:r>
      <w:proofErr w:type="spellStart"/>
      <w:r w:rsidRPr="007B19ED">
        <w:rPr>
          <w:color w:val="000000" w:themeColor="text1"/>
        </w:rPr>
        <w:t>Clusterz</w:t>
      </w:r>
      <w:proofErr w:type="spellEnd"/>
      <w:r w:rsidRPr="007B19ED">
        <w:rPr>
          <w:color w:val="000000" w:themeColor="text1"/>
        </w:rPr>
        <w:t xml:space="preserve">) and no game condition either.  </w:t>
      </w:r>
    </w:p>
    <w:p w14:paraId="327BA300" w14:textId="6D4F01B0" w:rsidR="009317E4" w:rsidRPr="007B19ED" w:rsidRDefault="42A121CA" w:rsidP="6D8C0979">
      <w:pPr>
        <w:spacing w:line="480" w:lineRule="auto"/>
        <w:ind w:firstLine="720"/>
        <w:rPr>
          <w:color w:val="000000" w:themeColor="text1"/>
        </w:rPr>
      </w:pPr>
      <w:r w:rsidRPr="007B19ED">
        <w:rPr>
          <w:color w:val="000000" w:themeColor="text1"/>
        </w:rPr>
        <w:t xml:space="preserve">The above results can be explained by both the cognitive load theory (Chandler &amp; </w:t>
      </w:r>
      <w:proofErr w:type="spellStart"/>
      <w:r w:rsidRPr="007B19ED">
        <w:rPr>
          <w:color w:val="000000" w:themeColor="text1"/>
        </w:rPr>
        <w:t>Sweller</w:t>
      </w:r>
      <w:proofErr w:type="spellEnd"/>
      <w:r w:rsidRPr="007B19ED">
        <w:rPr>
          <w:color w:val="000000" w:themeColor="text1"/>
        </w:rPr>
        <w:t xml:space="preserve">, 1991; </w:t>
      </w:r>
      <w:proofErr w:type="spellStart"/>
      <w:r w:rsidRPr="007B19ED">
        <w:rPr>
          <w:color w:val="000000" w:themeColor="text1"/>
        </w:rPr>
        <w:t>Sweller</w:t>
      </w:r>
      <w:proofErr w:type="spellEnd"/>
      <w:r w:rsidRPr="007B19ED">
        <w:rPr>
          <w:color w:val="000000" w:themeColor="text1"/>
        </w:rPr>
        <w:t>, 1988), and gameplay schema</w:t>
      </w:r>
      <w:r w:rsidR="5B790FA7" w:rsidRPr="007B19ED">
        <w:rPr>
          <w:i/>
          <w:iCs/>
          <w:color w:val="000000" w:themeColor="text1"/>
        </w:rPr>
        <w:t>.</w:t>
      </w:r>
      <w:r w:rsidR="5B790FA7" w:rsidRPr="007B19ED">
        <w:rPr>
          <w:color w:val="000000" w:themeColor="text1"/>
        </w:rPr>
        <w:t xml:space="preserve"> </w:t>
      </w:r>
      <w:r w:rsidR="3DC949A2" w:rsidRPr="007B19ED">
        <w:rPr>
          <w:color w:val="000000" w:themeColor="text1"/>
        </w:rPr>
        <w:t xml:space="preserve">In terms of gameplay schema, </w:t>
      </w:r>
      <w:r w:rsidRPr="007B19ED">
        <w:rPr>
          <w:color w:val="000000" w:themeColor="text1"/>
        </w:rPr>
        <w:t>visual stimuli in different forms embedded in the videogames may involve different cognitive functions, hence influence subsequent information processing differently (</w:t>
      </w:r>
      <w:proofErr w:type="spellStart"/>
      <w:r w:rsidRPr="007B19ED">
        <w:rPr>
          <w:color w:val="000000" w:themeColor="text1"/>
        </w:rPr>
        <w:t>Kalyuga</w:t>
      </w:r>
      <w:proofErr w:type="spellEnd"/>
      <w:r w:rsidRPr="007B19ED">
        <w:rPr>
          <w:color w:val="000000" w:themeColor="text1"/>
        </w:rPr>
        <w:t xml:space="preserve"> &amp; Plass, 2009; Lawrence, 2006). </w:t>
      </w:r>
      <w:r w:rsidR="59FC2717" w:rsidRPr="007B19ED">
        <w:rPr>
          <w:color w:val="000000" w:themeColor="text1"/>
        </w:rPr>
        <w:t>And</w:t>
      </w:r>
      <w:r w:rsidR="7B7AC915" w:rsidRPr="007B19ED">
        <w:rPr>
          <w:color w:val="000000" w:themeColor="text1"/>
        </w:rPr>
        <w:t>, b</w:t>
      </w:r>
      <w:r w:rsidRPr="007B19ED">
        <w:rPr>
          <w:color w:val="000000" w:themeColor="text1"/>
        </w:rPr>
        <w:t xml:space="preserve">ased on </w:t>
      </w:r>
      <w:r w:rsidR="42230BAD" w:rsidRPr="007B19ED">
        <w:rPr>
          <w:color w:val="000000" w:themeColor="text1"/>
        </w:rPr>
        <w:t>c</w:t>
      </w:r>
      <w:r w:rsidRPr="007B19ED">
        <w:rPr>
          <w:color w:val="000000" w:themeColor="text1"/>
        </w:rPr>
        <w:t xml:space="preserve">ognitive load theory, the only “task-relevant information” (i.e., intrinsic cognitive load) designed in the current study was “pressing the red-fixation cross when it appears” across all three conditions. However, in </w:t>
      </w:r>
      <w:r w:rsidR="00F57316" w:rsidRPr="007B19ED">
        <w:rPr>
          <w:color w:val="000000" w:themeColor="text1"/>
        </w:rPr>
        <w:t xml:space="preserve">the </w:t>
      </w:r>
      <w:r w:rsidRPr="007B19ED">
        <w:rPr>
          <w:color w:val="000000" w:themeColor="text1"/>
        </w:rPr>
        <w:t>Light Heroes</w:t>
      </w:r>
      <w:r w:rsidR="7F785B67" w:rsidRPr="007B19ED">
        <w:rPr>
          <w:color w:val="000000" w:themeColor="text1"/>
        </w:rPr>
        <w:t xml:space="preserve"> visual stimuli</w:t>
      </w:r>
      <w:r w:rsidRPr="007B19ED">
        <w:rPr>
          <w:color w:val="000000" w:themeColor="text1"/>
        </w:rPr>
        <w:t xml:space="preserve"> there </w:t>
      </w:r>
      <w:r w:rsidR="00F57316" w:rsidRPr="007B19ED">
        <w:rPr>
          <w:color w:val="000000" w:themeColor="text1"/>
        </w:rPr>
        <w:t xml:space="preserve">is </w:t>
      </w:r>
      <w:r w:rsidRPr="007B19ED">
        <w:rPr>
          <w:color w:val="000000" w:themeColor="text1"/>
        </w:rPr>
        <w:t>much more task irrelevant information - the ‘extraneous cognitive load’ (e.g., the images of enemies and weapons signifying information about the task actions of destroying the enemy and avoiding attacks, the background of the battlefields</w:t>
      </w:r>
      <w:r w:rsidR="00F57316" w:rsidRPr="007B19ED">
        <w:rPr>
          <w:color w:val="000000" w:themeColor="text1"/>
        </w:rPr>
        <w:t xml:space="preserve"> etc</w:t>
      </w:r>
      <w:r w:rsidRPr="007B19ED">
        <w:rPr>
          <w:color w:val="000000" w:themeColor="text1"/>
        </w:rPr>
        <w:t>)</w:t>
      </w:r>
      <w:r w:rsidR="79161C71" w:rsidRPr="007B19ED">
        <w:rPr>
          <w:color w:val="000000" w:themeColor="text1"/>
        </w:rPr>
        <w:t xml:space="preserve">, </w:t>
      </w:r>
      <w:r w:rsidR="79161C71" w:rsidRPr="007B19ED">
        <w:rPr>
          <w:color w:val="000000" w:themeColor="text1"/>
        </w:rPr>
        <w:lastRenderedPageBreak/>
        <w:t xml:space="preserve">compared to the </w:t>
      </w:r>
      <w:r w:rsidRPr="007B19ED">
        <w:rPr>
          <w:color w:val="000000" w:themeColor="text1"/>
        </w:rPr>
        <w:t>non-action videogame</w:t>
      </w:r>
      <w:r w:rsidR="6FD0F71B" w:rsidRPr="007B19ED">
        <w:rPr>
          <w:color w:val="000000" w:themeColor="text1"/>
        </w:rPr>
        <w:t xml:space="preserve"> stimuli</w:t>
      </w:r>
      <w:r w:rsidRPr="007B19ED">
        <w:rPr>
          <w:color w:val="000000" w:themeColor="text1"/>
        </w:rPr>
        <w:t xml:space="preserve">, </w:t>
      </w:r>
      <w:proofErr w:type="spellStart"/>
      <w:r w:rsidRPr="007B19ED">
        <w:rPr>
          <w:color w:val="000000" w:themeColor="text1"/>
        </w:rPr>
        <w:t>Clusterz</w:t>
      </w:r>
      <w:proofErr w:type="spellEnd"/>
      <w:r w:rsidRPr="007B19ED">
        <w:rPr>
          <w:color w:val="000000" w:themeColor="text1"/>
        </w:rPr>
        <w:t>,</w:t>
      </w:r>
      <w:r w:rsidR="2BE63314" w:rsidRPr="007B19ED">
        <w:rPr>
          <w:color w:val="000000" w:themeColor="text1"/>
        </w:rPr>
        <w:t xml:space="preserve"> where</w:t>
      </w:r>
      <w:r w:rsidRPr="007B19ED">
        <w:rPr>
          <w:color w:val="000000" w:themeColor="text1"/>
        </w:rPr>
        <w:t xml:space="preserve"> the different coloured round bubbles that form different geometric shapes of images are much simpler task irrelevant information.</w:t>
      </w:r>
    </w:p>
    <w:p w14:paraId="4C29169C" w14:textId="1B9F1813" w:rsidR="009317E4" w:rsidRPr="007B19ED" w:rsidRDefault="5AD75541">
      <w:pPr>
        <w:spacing w:line="480" w:lineRule="auto"/>
        <w:ind w:firstLine="720"/>
        <w:rPr>
          <w:color w:val="000000" w:themeColor="text1"/>
        </w:rPr>
      </w:pPr>
      <w:r w:rsidRPr="007B19ED">
        <w:rPr>
          <w:color w:val="000000" w:themeColor="text1"/>
        </w:rPr>
        <w:t xml:space="preserve">As hypothesized, the results show that viewing action videogame stimuli was associated with a significantly greater cognitive load than the no game condition. </w:t>
      </w:r>
      <w:r w:rsidR="527F3C6F" w:rsidRPr="007B19ED">
        <w:rPr>
          <w:color w:val="000000" w:themeColor="text1"/>
        </w:rPr>
        <w:t>This result</w:t>
      </w:r>
      <w:r w:rsidRPr="007B19ED">
        <w:rPr>
          <w:color w:val="000000" w:themeColor="text1"/>
        </w:rPr>
        <w:t xml:space="preserve"> supports the notion that the more complex the visual stimuli, the higher demand of cognitive load. Similarly, based on the </w:t>
      </w:r>
      <w:r w:rsidR="006F41C6" w:rsidRPr="007B19ED">
        <w:rPr>
          <w:color w:val="000000" w:themeColor="text1"/>
        </w:rPr>
        <w:t>g</w:t>
      </w:r>
      <w:r w:rsidRPr="007B19ED">
        <w:rPr>
          <w:color w:val="000000" w:themeColor="text1"/>
        </w:rPr>
        <w:t xml:space="preserve">ameplay </w:t>
      </w:r>
      <w:r w:rsidR="006F41C6" w:rsidRPr="007B19ED">
        <w:rPr>
          <w:color w:val="000000" w:themeColor="text1"/>
        </w:rPr>
        <w:t>s</w:t>
      </w:r>
      <w:r w:rsidRPr="007B19ED">
        <w:rPr>
          <w:color w:val="000000" w:themeColor="text1"/>
        </w:rPr>
        <w:t xml:space="preserve">chema theory (Lindley &amp; </w:t>
      </w:r>
      <w:proofErr w:type="spellStart"/>
      <w:r w:rsidRPr="007B19ED">
        <w:rPr>
          <w:color w:val="000000" w:themeColor="text1"/>
        </w:rPr>
        <w:t>Sennersten</w:t>
      </w:r>
      <w:proofErr w:type="spellEnd"/>
      <w:r w:rsidRPr="007B19ED">
        <w:rPr>
          <w:color w:val="000000" w:themeColor="text1"/>
        </w:rPr>
        <w:t xml:space="preserve">, 2008), visual stimuli in Light Heroes, such as a fuel or a weapon in a battlefield, may trigger other signals of related cognitive schemas and relevant conceptual information which help with comprehension of the game contexts, and interpretations of the themes. These gameplay schemas may carry different conceptual meanings for the higher order cognitive processes. Hence, more cognitive load was needed in the </w:t>
      </w:r>
      <w:r w:rsidR="729F64DD" w:rsidRPr="007B19ED">
        <w:rPr>
          <w:color w:val="000000" w:themeColor="text1"/>
        </w:rPr>
        <w:t>action</w:t>
      </w:r>
      <w:r w:rsidRPr="007B19ED">
        <w:rPr>
          <w:color w:val="000000" w:themeColor="text1"/>
        </w:rPr>
        <w:t xml:space="preserve"> game condition in relation to the no game condition.</w:t>
      </w:r>
    </w:p>
    <w:p w14:paraId="5F552FD1" w14:textId="3C269533" w:rsidR="009317E4" w:rsidRPr="007B19ED" w:rsidRDefault="5AD75541">
      <w:pPr>
        <w:spacing w:line="480" w:lineRule="auto"/>
        <w:ind w:firstLine="720"/>
        <w:rPr>
          <w:color w:val="000000" w:themeColor="text1"/>
        </w:rPr>
      </w:pPr>
      <w:r w:rsidRPr="007B19ED">
        <w:rPr>
          <w:color w:val="000000" w:themeColor="text1"/>
        </w:rPr>
        <w:t xml:space="preserve">However, our results showed no significant differences in the demand of cognitive load between viewing action and non-action videogame stimuli. This result does not support the notion that the more complex the visual stimuli, the more demand the cognitive load. Conceivably, this may be due to the following reasons. </w:t>
      </w:r>
      <w:bookmarkStart w:id="6" w:name="_Hlk195019754"/>
      <w:r w:rsidRPr="007B19ED">
        <w:rPr>
          <w:color w:val="000000" w:themeColor="text1"/>
        </w:rPr>
        <w:t xml:space="preserve">Firstly, </w:t>
      </w:r>
      <w:r w:rsidR="00F57316" w:rsidRPr="007B19ED">
        <w:rPr>
          <w:color w:val="000000" w:themeColor="text1"/>
        </w:rPr>
        <w:t xml:space="preserve">the study </w:t>
      </w:r>
      <w:r w:rsidR="00EE7DB2" w:rsidRPr="007B19ED">
        <w:rPr>
          <w:color w:val="000000" w:themeColor="text1"/>
        </w:rPr>
        <w:t xml:space="preserve">was likely to have been </w:t>
      </w:r>
      <w:r w:rsidR="00F57316" w:rsidRPr="007B19ED">
        <w:rPr>
          <w:color w:val="000000" w:themeColor="text1"/>
        </w:rPr>
        <w:t xml:space="preserve">may underpowered and therefore unable to detect small differences in response times between the action and non-action videogames. </w:t>
      </w:r>
      <w:bookmarkEnd w:id="6"/>
      <w:r w:rsidR="00F57316" w:rsidRPr="007B19ED">
        <w:rPr>
          <w:color w:val="000000" w:themeColor="text1"/>
        </w:rPr>
        <w:t xml:space="preserve">Alternatively, it is </w:t>
      </w:r>
      <w:r w:rsidRPr="007B19ED">
        <w:rPr>
          <w:color w:val="000000" w:themeColor="text1"/>
        </w:rPr>
        <w:t>possibl</w:t>
      </w:r>
      <w:r w:rsidR="00F57316" w:rsidRPr="007B19ED">
        <w:rPr>
          <w:color w:val="000000" w:themeColor="text1"/>
        </w:rPr>
        <w:t>e</w:t>
      </w:r>
      <w:r w:rsidRPr="007B19ED">
        <w:rPr>
          <w:color w:val="000000" w:themeColor="text1"/>
        </w:rPr>
        <w:t xml:space="preserve"> </w:t>
      </w:r>
      <w:r w:rsidR="00F57316" w:rsidRPr="007B19ED">
        <w:rPr>
          <w:color w:val="000000" w:themeColor="text1"/>
        </w:rPr>
        <w:t xml:space="preserve">that </w:t>
      </w:r>
      <w:r w:rsidRPr="007B19ED">
        <w:rPr>
          <w:color w:val="000000" w:themeColor="text1"/>
        </w:rPr>
        <w:t>the quantity of the visual stimuli might be an important factor which affects the overall cognitive load. Although it was assumed that images created in Light Heroes may be more complex and may possess more extraneous and germane cognitive load, it can be argued that the number of each type of visual stimuli between two types of games might be similar, resulting in no difference of overall cognitive load between action and non-action videogame condition. Future research might take the quantity of the visual stimuli as a variable into consideration as an important factor which may affect the overall cognitive load.</w:t>
      </w:r>
      <w:r w:rsidR="72A9BB35" w:rsidRPr="007B19ED">
        <w:rPr>
          <w:color w:val="000000" w:themeColor="text1"/>
        </w:rPr>
        <w:t xml:space="preserve"> </w:t>
      </w:r>
      <w:r w:rsidR="00EE7DB2" w:rsidRPr="007B19ED">
        <w:rPr>
          <w:color w:val="000000" w:themeColor="text1"/>
        </w:rPr>
        <w:t xml:space="preserve">Lastly, it is </w:t>
      </w:r>
      <w:r w:rsidRPr="007B19ED">
        <w:rPr>
          <w:color w:val="000000" w:themeColor="text1"/>
        </w:rPr>
        <w:t>feasibl</w:t>
      </w:r>
      <w:r w:rsidR="00EE7DB2" w:rsidRPr="007B19ED">
        <w:rPr>
          <w:color w:val="000000" w:themeColor="text1"/>
        </w:rPr>
        <w:t>e</w:t>
      </w:r>
      <w:r w:rsidRPr="007B19ED">
        <w:rPr>
          <w:color w:val="000000" w:themeColor="text1"/>
        </w:rPr>
        <w:t xml:space="preserve"> </w:t>
      </w:r>
      <w:r w:rsidR="00EE7DB2" w:rsidRPr="007B19ED">
        <w:rPr>
          <w:color w:val="000000" w:themeColor="text1"/>
        </w:rPr>
        <w:t xml:space="preserve">that </w:t>
      </w:r>
      <w:r w:rsidRPr="007B19ED">
        <w:rPr>
          <w:color w:val="000000" w:themeColor="text1"/>
        </w:rPr>
        <w:t>the simple reaction time task was not sensitive enough to reflect the cognitive load differences between the two different types of videogame images.</w:t>
      </w:r>
    </w:p>
    <w:p w14:paraId="62185A43" w14:textId="10607460" w:rsidR="009317E4" w:rsidRPr="007B19ED" w:rsidRDefault="00EE7DB2" w:rsidP="00F00DB7">
      <w:pPr>
        <w:spacing w:after="200" w:line="480" w:lineRule="auto"/>
        <w:ind w:firstLine="720"/>
        <w:rPr>
          <w:color w:val="000000" w:themeColor="text1"/>
        </w:rPr>
      </w:pPr>
      <w:r w:rsidRPr="007B19ED">
        <w:rPr>
          <w:color w:val="000000" w:themeColor="text1"/>
        </w:rPr>
        <w:lastRenderedPageBreak/>
        <w:t>F</w:t>
      </w:r>
      <w:r w:rsidR="5AD75541" w:rsidRPr="007B19ED">
        <w:rPr>
          <w:color w:val="000000" w:themeColor="text1"/>
        </w:rPr>
        <w:t xml:space="preserve">ailure to observe differences between the action and non-action videogame condition could also potentially be due to the fact that static pictures extracted from videogames do not fully reflect the actual cognitive demands imposed whilst gamers dynamically play the game. </w:t>
      </w:r>
      <w:r w:rsidR="41A642D5" w:rsidRPr="007B19ED">
        <w:rPr>
          <w:color w:val="000000" w:themeColor="text1"/>
        </w:rPr>
        <w:t xml:space="preserve">Unlike other video game research (Dale et al., 2020; Spencer &amp; Feng, 2010), it could be that the static snapshots of visual stimuli in the current study had </w:t>
      </w:r>
      <w:r w:rsidR="3B92F542" w:rsidRPr="007B19ED">
        <w:rPr>
          <w:color w:val="000000" w:themeColor="text1"/>
        </w:rPr>
        <w:t xml:space="preserve">significantly </w:t>
      </w:r>
      <w:r w:rsidR="41A642D5" w:rsidRPr="007B19ED">
        <w:rPr>
          <w:color w:val="000000" w:themeColor="text1"/>
        </w:rPr>
        <w:t>removed some lingering effects caused by rapid movements and unexpected appearance of the visual stimuli as well as the interactivity between the players and cognitive demands triggered by different forms of visual stimuli in games.</w:t>
      </w:r>
      <w:r w:rsidR="4255074B" w:rsidRPr="007B19ED">
        <w:rPr>
          <w:color w:val="000000" w:themeColor="text1"/>
        </w:rPr>
        <w:t xml:space="preserve"> It could also </w:t>
      </w:r>
      <w:r w:rsidR="00733E8A" w:rsidRPr="007B19ED">
        <w:rPr>
          <w:color w:val="000000" w:themeColor="text1"/>
        </w:rPr>
        <w:t xml:space="preserve">be </w:t>
      </w:r>
      <w:r w:rsidR="4255074B" w:rsidRPr="007B19ED">
        <w:rPr>
          <w:color w:val="000000" w:themeColor="text1"/>
        </w:rPr>
        <w:t xml:space="preserve">due to the choice of </w:t>
      </w:r>
      <w:r w:rsidR="00733E8A" w:rsidRPr="007B19ED">
        <w:rPr>
          <w:color w:val="000000" w:themeColor="text1"/>
        </w:rPr>
        <w:t xml:space="preserve">the </w:t>
      </w:r>
      <w:r w:rsidR="4255074B" w:rsidRPr="007B19ED">
        <w:rPr>
          <w:color w:val="000000" w:themeColor="text1"/>
        </w:rPr>
        <w:t>action videogame</w:t>
      </w:r>
      <w:r w:rsidR="00733E8A" w:rsidRPr="007B19ED">
        <w:rPr>
          <w:color w:val="000000" w:themeColor="text1"/>
        </w:rPr>
        <w:t xml:space="preserve"> (</w:t>
      </w:r>
      <w:r w:rsidR="4255074B" w:rsidRPr="007B19ED">
        <w:rPr>
          <w:color w:val="000000" w:themeColor="text1"/>
        </w:rPr>
        <w:t>Light Heroes</w:t>
      </w:r>
      <w:r w:rsidR="00733E8A" w:rsidRPr="007B19ED">
        <w:rPr>
          <w:color w:val="000000" w:themeColor="text1"/>
        </w:rPr>
        <w:t>),</w:t>
      </w:r>
      <w:r w:rsidR="4255074B" w:rsidRPr="007B19ED">
        <w:rPr>
          <w:color w:val="000000" w:themeColor="text1"/>
        </w:rPr>
        <w:t xml:space="preserve"> </w:t>
      </w:r>
      <w:r w:rsidR="00733E8A" w:rsidRPr="007B19ED">
        <w:rPr>
          <w:color w:val="000000" w:themeColor="text1"/>
        </w:rPr>
        <w:t xml:space="preserve">which </w:t>
      </w:r>
      <w:r w:rsidR="4255074B" w:rsidRPr="007B19ED">
        <w:rPr>
          <w:color w:val="000000" w:themeColor="text1"/>
        </w:rPr>
        <w:t xml:space="preserve">is a simple 2D </w:t>
      </w:r>
      <w:r w:rsidR="716BC826" w:rsidRPr="007B19ED">
        <w:rPr>
          <w:color w:val="000000" w:themeColor="text1"/>
        </w:rPr>
        <w:t>“action-like”</w:t>
      </w:r>
      <w:r w:rsidR="4255074B" w:rsidRPr="007B19ED">
        <w:rPr>
          <w:color w:val="000000" w:themeColor="text1"/>
        </w:rPr>
        <w:t xml:space="preserve"> game</w:t>
      </w:r>
      <w:r w:rsidR="00733E8A" w:rsidRPr="007B19ED">
        <w:rPr>
          <w:color w:val="000000" w:themeColor="text1"/>
        </w:rPr>
        <w:t>.</w:t>
      </w:r>
      <w:r w:rsidR="4255074B" w:rsidRPr="007B19ED">
        <w:rPr>
          <w:color w:val="000000" w:themeColor="text1"/>
        </w:rPr>
        <w:t xml:space="preserve"> </w:t>
      </w:r>
      <w:r w:rsidR="27575470" w:rsidRPr="007B19ED">
        <w:rPr>
          <w:color w:val="000000" w:themeColor="text1"/>
        </w:rPr>
        <w:t>differing</w:t>
      </w:r>
      <w:r w:rsidR="4255074B" w:rsidRPr="007B19ED">
        <w:rPr>
          <w:color w:val="000000" w:themeColor="text1"/>
        </w:rPr>
        <w:t xml:space="preserve"> from</w:t>
      </w:r>
      <w:r w:rsidR="7F92F8CA" w:rsidRPr="007B19ED">
        <w:rPr>
          <w:color w:val="000000" w:themeColor="text1"/>
        </w:rPr>
        <w:t xml:space="preserve"> other action video games </w:t>
      </w:r>
      <w:r w:rsidR="00733E8A" w:rsidRPr="007B19ED">
        <w:rPr>
          <w:color w:val="000000" w:themeColor="text1"/>
        </w:rPr>
        <w:t>that</w:t>
      </w:r>
      <w:r w:rsidR="7F92F8CA" w:rsidRPr="007B19ED">
        <w:rPr>
          <w:color w:val="000000" w:themeColor="text1"/>
        </w:rPr>
        <w:t xml:space="preserve"> used first-person or third-person shooting games.</w:t>
      </w:r>
      <w:r w:rsidR="41A642D5" w:rsidRPr="007B19ED">
        <w:rPr>
          <w:color w:val="000000" w:themeColor="text1"/>
        </w:rPr>
        <w:t xml:space="preserve"> </w:t>
      </w:r>
      <w:r w:rsidR="1720AC9C" w:rsidRPr="007B19ED">
        <w:rPr>
          <w:color w:val="000000" w:themeColor="text1"/>
        </w:rPr>
        <w:t xml:space="preserve">The above </w:t>
      </w:r>
      <w:r w:rsidR="5AD75541" w:rsidRPr="007B19ED">
        <w:rPr>
          <w:color w:val="000000" w:themeColor="text1"/>
        </w:rPr>
        <w:t xml:space="preserve">reasons are feasible to explain why the result showed that there was no significant difference </w:t>
      </w:r>
      <w:r w:rsidR="613FF6BC" w:rsidRPr="007B19ED">
        <w:rPr>
          <w:color w:val="000000" w:themeColor="text1"/>
        </w:rPr>
        <w:t>in</w:t>
      </w:r>
      <w:r w:rsidR="5AD75541" w:rsidRPr="007B19ED">
        <w:rPr>
          <w:color w:val="000000" w:themeColor="text1"/>
        </w:rPr>
        <w:t xml:space="preserve"> cognitive load between the non-action videogame condition and the no-game condition – which is opposed to what is expected from the theoretical assumption. </w:t>
      </w:r>
      <w:r w:rsidR="4544AAAC" w:rsidRPr="007B19ED">
        <w:rPr>
          <w:color w:val="000000" w:themeColor="text1"/>
        </w:rPr>
        <w:t>In future studies, other measures such as self-report scales, or psychophysiological measures, may be used to differentiate between cognitive load in these two conditions.</w:t>
      </w:r>
    </w:p>
    <w:p w14:paraId="5B4BA769" w14:textId="77777777" w:rsidR="009317E4" w:rsidRPr="007B19ED" w:rsidRDefault="5AD75541" w:rsidP="00B10F55">
      <w:pPr>
        <w:pStyle w:val="Heading2"/>
        <w:spacing w:before="200" w:after="200" w:line="480" w:lineRule="auto"/>
        <w:rPr>
          <w:color w:val="000000" w:themeColor="text1"/>
        </w:rPr>
      </w:pPr>
      <w:r w:rsidRPr="007B19ED">
        <w:rPr>
          <w:color w:val="000000" w:themeColor="text1"/>
        </w:rPr>
        <w:t xml:space="preserve">5.3 Effects of viewing videogame stimuli on attentional breadth  </w:t>
      </w:r>
    </w:p>
    <w:p w14:paraId="006256A4" w14:textId="26BE6751" w:rsidR="009317E4" w:rsidRPr="007B19ED" w:rsidRDefault="5AD75541">
      <w:pPr>
        <w:spacing w:line="480" w:lineRule="auto"/>
        <w:rPr>
          <w:color w:val="000000" w:themeColor="text1"/>
        </w:rPr>
      </w:pPr>
      <w:r w:rsidRPr="007B19ED">
        <w:rPr>
          <w:color w:val="000000" w:themeColor="text1"/>
        </w:rPr>
        <w:t xml:space="preserve">Results for the Navon’s letter task showed that the response times to global and local letters did not differ between the action game condition and the no-game condition. We also computed a Global-Local Precedence index, by calculating the difference in RTs to global and local judgements for each game type, where more positive values are indicative of faster processing of global compared with local shape information. Results found that the Global-Local precedence index was lower </w:t>
      </w:r>
      <w:r w:rsidR="00EE7DB2" w:rsidRPr="007B19ED">
        <w:rPr>
          <w:color w:val="000000" w:themeColor="text1"/>
        </w:rPr>
        <w:t>f</w:t>
      </w:r>
      <w:r w:rsidRPr="007B19ED">
        <w:rPr>
          <w:color w:val="000000" w:themeColor="text1"/>
        </w:rPr>
        <w:t xml:space="preserve">or the non-action videogame compared to the action videogame, and also lower for the non-action videogame compared to the no-game condition. These results indicate that the narrowing effect produced by the presentation of the red-fixation cross on the simple reaction time task in the NAG condition was extended to the subsequent attentional processing in the Navon’s letter task. This effect was not present in the </w:t>
      </w:r>
      <w:r w:rsidR="1AB3936B" w:rsidRPr="007B19ED">
        <w:rPr>
          <w:color w:val="000000" w:themeColor="text1"/>
        </w:rPr>
        <w:t>action</w:t>
      </w:r>
      <w:r w:rsidRPr="007B19ED">
        <w:rPr>
          <w:color w:val="000000" w:themeColor="text1"/>
        </w:rPr>
        <w:t xml:space="preserve"> videogame condition. The red-fixation cross in the simple reaction time task is seen as a </w:t>
      </w:r>
      <w:r w:rsidRPr="007B19ED">
        <w:rPr>
          <w:color w:val="000000" w:themeColor="text1"/>
        </w:rPr>
        <w:lastRenderedPageBreak/>
        <w:t xml:space="preserve">prime intended to narrow attentional breadth which can be reflected by a lower Global-Local Precedence effect in the NAG condition. These results suggest that the ineffectiveness of the narrowing effect due to the red-fixation cross in the AG condition may be due to the complexity of visual stimuli designed in Light Heroes, which appeared and was displayed in the entire visual field including the peripheral visual fields (e.g., different forms of enemies and weapons), in comparison with the simpler visual design (coloured bubbles) in </w:t>
      </w:r>
      <w:proofErr w:type="spellStart"/>
      <w:r w:rsidRPr="007B19ED">
        <w:rPr>
          <w:color w:val="000000" w:themeColor="text1"/>
        </w:rPr>
        <w:t>Clusterz</w:t>
      </w:r>
      <w:proofErr w:type="spellEnd"/>
      <w:r w:rsidRPr="007B19ED">
        <w:rPr>
          <w:color w:val="000000" w:themeColor="text1"/>
        </w:rPr>
        <w:t xml:space="preserve">. In other words, the more complex forms of visual stimuli in </w:t>
      </w:r>
      <w:r w:rsidR="33F81D60" w:rsidRPr="007B19ED">
        <w:rPr>
          <w:color w:val="000000" w:themeColor="text1"/>
        </w:rPr>
        <w:t>action</w:t>
      </w:r>
      <w:r w:rsidRPr="007B19ED">
        <w:rPr>
          <w:color w:val="000000" w:themeColor="text1"/>
        </w:rPr>
        <w:t xml:space="preserve"> videogames may broaden ones’ attentional breadth, in comparison to simpler visual designs.</w:t>
      </w:r>
    </w:p>
    <w:p w14:paraId="12752924" w14:textId="0A5C7BC8" w:rsidR="009317E4" w:rsidRPr="007B19ED" w:rsidRDefault="5AD75541" w:rsidP="00B10F55">
      <w:pPr>
        <w:spacing w:after="200" w:line="480" w:lineRule="auto"/>
        <w:ind w:firstLine="720"/>
        <w:rPr>
          <w:color w:val="000000" w:themeColor="text1"/>
        </w:rPr>
      </w:pPr>
      <w:r w:rsidRPr="007B19ED">
        <w:rPr>
          <w:color w:val="000000" w:themeColor="text1"/>
        </w:rPr>
        <w:t xml:space="preserve">This provides further evidence to support the notion that the </w:t>
      </w:r>
      <w:r w:rsidR="07453B45" w:rsidRPr="007B19ED">
        <w:rPr>
          <w:color w:val="000000" w:themeColor="text1"/>
        </w:rPr>
        <w:t>action</w:t>
      </w:r>
      <w:r w:rsidRPr="007B19ED">
        <w:rPr>
          <w:color w:val="000000" w:themeColor="text1"/>
        </w:rPr>
        <w:t xml:space="preserve"> videogame stimuli implicitly affected other internal higher order cognitive processes such as “cognitive” attentional breadth (Friedman et al., 2003), and that these continued to affect subsequent cognitive processes, i.e., attentional breadth as measured using Navon’s letter task. Such higher-order cognitive processes triggered by viewing visual stimuli in </w:t>
      </w:r>
      <w:r w:rsidR="0BB4503E" w:rsidRPr="007B19ED">
        <w:rPr>
          <w:color w:val="000000" w:themeColor="text1"/>
        </w:rPr>
        <w:t>action</w:t>
      </w:r>
      <w:r w:rsidRPr="007B19ED">
        <w:rPr>
          <w:color w:val="000000" w:themeColor="text1"/>
        </w:rPr>
        <w:t xml:space="preserve"> videogames may have inhibited the lower order attentional processes, such as avoiding the narrowing effect of the red-fixation cross in the simple reaction time task and resulting in no subsequent differences in global and local response times in the Navon’s letter task. The greater demands of viewing complex </w:t>
      </w:r>
      <w:r w:rsidR="2E2057E2" w:rsidRPr="007B19ED">
        <w:rPr>
          <w:color w:val="000000" w:themeColor="text1"/>
        </w:rPr>
        <w:t>action</w:t>
      </w:r>
      <w:r w:rsidRPr="007B19ED">
        <w:rPr>
          <w:color w:val="000000" w:themeColor="text1"/>
        </w:rPr>
        <w:t xml:space="preserve"> videogame stimuli in working memory capacity may have affected the subsequent attentional processes (Ahmed &amp; de </w:t>
      </w:r>
      <w:proofErr w:type="spellStart"/>
      <w:r w:rsidRPr="007B19ED">
        <w:rPr>
          <w:color w:val="000000" w:themeColor="text1"/>
        </w:rPr>
        <w:t>Fockert</w:t>
      </w:r>
      <w:proofErr w:type="spellEnd"/>
      <w:r w:rsidRPr="007B19ED">
        <w:rPr>
          <w:color w:val="000000" w:themeColor="text1"/>
        </w:rPr>
        <w:t>, 2012).</w:t>
      </w:r>
      <w:r w:rsidR="33EC36D2" w:rsidRPr="007B19ED">
        <w:rPr>
          <w:color w:val="000000" w:themeColor="text1"/>
        </w:rPr>
        <w:t xml:space="preserve"> </w:t>
      </w:r>
      <w:r w:rsidRPr="007B19ED">
        <w:rPr>
          <w:color w:val="000000" w:themeColor="text1"/>
        </w:rPr>
        <w:t xml:space="preserve">The results of the current study provide further evidence that </w:t>
      </w:r>
      <w:r w:rsidR="652B0A2C" w:rsidRPr="007B19ED">
        <w:rPr>
          <w:color w:val="000000" w:themeColor="text1"/>
        </w:rPr>
        <w:t>action</w:t>
      </w:r>
      <w:r w:rsidRPr="007B19ED">
        <w:rPr>
          <w:color w:val="000000" w:themeColor="text1"/>
        </w:rPr>
        <w:t xml:space="preserve"> videogame play may have a broadening effect on visual attentional breadth, in line with results from previous computer game studies (</w:t>
      </w:r>
      <w:proofErr w:type="spellStart"/>
      <w:r w:rsidR="2FCAF31E" w:rsidRPr="007B19ED">
        <w:rPr>
          <w:color w:val="000000" w:themeColor="text1"/>
        </w:rPr>
        <w:t>Bediou</w:t>
      </w:r>
      <w:proofErr w:type="spellEnd"/>
      <w:r w:rsidR="2FCAF31E" w:rsidRPr="007B19ED">
        <w:rPr>
          <w:color w:val="000000" w:themeColor="text1"/>
        </w:rPr>
        <w:t xml:space="preserve"> et al., 2023; </w:t>
      </w:r>
      <w:r w:rsidRPr="007B19ED">
        <w:rPr>
          <w:color w:val="000000" w:themeColor="text1"/>
        </w:rPr>
        <w:t xml:space="preserve">Chisholm et al., 2010; Green &amp; Bavelier, 2006; West et al., 2008). </w:t>
      </w:r>
    </w:p>
    <w:p w14:paraId="33B7F982" w14:textId="77777777" w:rsidR="009317E4" w:rsidRPr="007B19ED" w:rsidRDefault="5AD75541" w:rsidP="00B10F55">
      <w:pPr>
        <w:pStyle w:val="Heading2"/>
        <w:spacing w:before="200" w:after="200" w:line="480" w:lineRule="auto"/>
        <w:rPr>
          <w:color w:val="000000" w:themeColor="text1"/>
        </w:rPr>
      </w:pPr>
      <w:r w:rsidRPr="007B19ED">
        <w:rPr>
          <w:color w:val="000000" w:themeColor="text1"/>
        </w:rPr>
        <w:t>5.4 Emotional responses of viewing videogame stimuli and potential effects on cognitive processes</w:t>
      </w:r>
    </w:p>
    <w:p w14:paraId="33EBC93E" w14:textId="3D78FBC3" w:rsidR="009317E4" w:rsidRPr="007B19ED" w:rsidRDefault="5AD75541" w:rsidP="00F93F3E">
      <w:pPr>
        <w:spacing w:line="480" w:lineRule="auto"/>
        <w:rPr>
          <w:color w:val="000000" w:themeColor="text1"/>
        </w:rPr>
      </w:pPr>
      <w:r w:rsidRPr="007B19ED">
        <w:rPr>
          <w:color w:val="000000" w:themeColor="text1"/>
        </w:rPr>
        <w:t xml:space="preserve">The results regarding emotional responses elicited by viewing images of videogames are somewhat different from the emotional responses elicited by playing actual videogames in the study of </w:t>
      </w:r>
      <w:r w:rsidR="007E772D" w:rsidRPr="007B19ED">
        <w:rPr>
          <w:color w:val="000000" w:themeColor="text1"/>
        </w:rPr>
        <w:t>Yeh</w:t>
      </w:r>
      <w:r w:rsidRPr="007B19ED">
        <w:rPr>
          <w:color w:val="000000" w:themeColor="text1"/>
        </w:rPr>
        <w:t xml:space="preserve"> (2015), even though the same </w:t>
      </w:r>
      <w:r w:rsidR="26CDCDE0" w:rsidRPr="007B19ED">
        <w:rPr>
          <w:color w:val="000000" w:themeColor="text1"/>
        </w:rPr>
        <w:t>action</w:t>
      </w:r>
      <w:r w:rsidRPr="007B19ED">
        <w:rPr>
          <w:color w:val="000000" w:themeColor="text1"/>
        </w:rPr>
        <w:t xml:space="preserve"> and non-action videogames were used in both studies. The results reported </w:t>
      </w:r>
      <w:r w:rsidR="006F41C6" w:rsidRPr="007B19ED">
        <w:rPr>
          <w:color w:val="000000" w:themeColor="text1"/>
        </w:rPr>
        <w:t>by</w:t>
      </w:r>
      <w:r w:rsidRPr="007B19ED">
        <w:rPr>
          <w:color w:val="000000" w:themeColor="text1"/>
        </w:rPr>
        <w:t xml:space="preserve"> </w:t>
      </w:r>
      <w:r w:rsidR="007E772D" w:rsidRPr="007B19ED">
        <w:rPr>
          <w:color w:val="000000" w:themeColor="text1"/>
        </w:rPr>
        <w:t>Yeh</w:t>
      </w:r>
      <w:r w:rsidRPr="007B19ED">
        <w:rPr>
          <w:color w:val="000000" w:themeColor="text1"/>
        </w:rPr>
        <w:t xml:space="preserve"> (2015) supported </w:t>
      </w:r>
      <w:r w:rsidR="006F41C6" w:rsidRPr="007B19ED">
        <w:rPr>
          <w:color w:val="000000" w:themeColor="text1"/>
        </w:rPr>
        <w:t xml:space="preserve">the </w:t>
      </w:r>
      <w:r w:rsidRPr="007B19ED">
        <w:rPr>
          <w:color w:val="000000" w:themeColor="text1"/>
        </w:rPr>
        <w:t xml:space="preserve">proposed three-dimension model of emotions elicited during videogame play, showing that both types of videogame play elicited similarly high levels of positive </w:t>
      </w:r>
      <w:r w:rsidRPr="007B19ED">
        <w:rPr>
          <w:color w:val="000000" w:themeColor="text1"/>
        </w:rPr>
        <w:lastRenderedPageBreak/>
        <w:t xml:space="preserve">affect, coupled with high levels of approach motivation (i.e., desire, Gable &amp; Harmon-Jones, 2008; 2010), yet emotional responses differed in the arousal dimension. However, the current study showed that viewing </w:t>
      </w:r>
      <w:r w:rsidR="236D9562" w:rsidRPr="007B19ED">
        <w:rPr>
          <w:color w:val="000000" w:themeColor="text1"/>
        </w:rPr>
        <w:t>action</w:t>
      </w:r>
      <w:r w:rsidRPr="007B19ED">
        <w:rPr>
          <w:color w:val="000000" w:themeColor="text1"/>
        </w:rPr>
        <w:t xml:space="preserve"> videogame stimuli was less pleasant and more stressful than viewing non-action videogame stimuli, and both types of game stimuli did not differ at the level of desire. </w:t>
      </w:r>
    </w:p>
    <w:p w14:paraId="77942144" w14:textId="5B8E9AC0" w:rsidR="009317E4" w:rsidRPr="007B19ED" w:rsidRDefault="5AD75541">
      <w:pPr>
        <w:spacing w:line="480" w:lineRule="auto"/>
        <w:ind w:firstLine="720"/>
        <w:rPr>
          <w:color w:val="000000" w:themeColor="text1"/>
        </w:rPr>
      </w:pPr>
      <w:r w:rsidRPr="007B19ED">
        <w:rPr>
          <w:color w:val="000000" w:themeColor="text1"/>
        </w:rPr>
        <w:t xml:space="preserve">To explain this apparent discrepancy, it can be suggested that the complex emotional experiences in all three dimensions elicited during videogame play in </w:t>
      </w:r>
      <w:r w:rsidR="007E772D" w:rsidRPr="007B19ED">
        <w:rPr>
          <w:color w:val="000000" w:themeColor="text1"/>
        </w:rPr>
        <w:t>Yeh’s</w:t>
      </w:r>
      <w:r w:rsidRPr="007B19ED">
        <w:rPr>
          <w:color w:val="000000" w:themeColor="text1"/>
        </w:rPr>
        <w:t xml:space="preserve"> </w:t>
      </w:r>
      <w:r w:rsidR="006F41C6" w:rsidRPr="007B19ED">
        <w:rPr>
          <w:color w:val="000000" w:themeColor="text1"/>
        </w:rPr>
        <w:t xml:space="preserve">(2015) study </w:t>
      </w:r>
      <w:r w:rsidRPr="007B19ED">
        <w:rPr>
          <w:color w:val="000000" w:themeColor="text1"/>
        </w:rPr>
        <w:t xml:space="preserve">make it difficult to systematically examine the effect of each emotion dimension on cognitive skills (e.g., attentional breadth). Such complexity of emotion may be caused by not only the cognitive mechanisms embedded within the game design (e.g., manipulations of visual attentional breadth, the design of gameplay schemas and goal setting), as well as the interactivity, competitions and the pleasure of control between the game design and the players associated with goal-setting nature of videogame play (Grodal, 2000; </w:t>
      </w:r>
      <w:proofErr w:type="spellStart"/>
      <w:r w:rsidRPr="007B19ED">
        <w:rPr>
          <w:color w:val="000000" w:themeColor="text1"/>
        </w:rPr>
        <w:t>Vorderer</w:t>
      </w:r>
      <w:proofErr w:type="spellEnd"/>
      <w:r w:rsidRPr="007B19ED">
        <w:rPr>
          <w:color w:val="000000" w:themeColor="text1"/>
        </w:rPr>
        <w:t xml:space="preserve"> et al., 2003).</w:t>
      </w:r>
    </w:p>
    <w:p w14:paraId="08CD346E" w14:textId="383C270A" w:rsidR="009317E4" w:rsidRPr="007B19ED" w:rsidRDefault="5AD75541">
      <w:pPr>
        <w:spacing w:line="480" w:lineRule="auto"/>
        <w:ind w:firstLine="720"/>
        <w:rPr>
          <w:color w:val="000000" w:themeColor="text1"/>
        </w:rPr>
      </w:pPr>
      <w:r w:rsidRPr="007B19ED">
        <w:rPr>
          <w:color w:val="000000" w:themeColor="text1"/>
        </w:rPr>
        <w:t xml:space="preserve">Differently, in the current study, the interactivity between the game contexts and players was removed by only presenting snapshots of videogame images for viewing. This may be the reason for the reduced pleasantness level in the </w:t>
      </w:r>
      <w:r w:rsidR="357503CD" w:rsidRPr="007B19ED">
        <w:rPr>
          <w:color w:val="000000" w:themeColor="text1"/>
        </w:rPr>
        <w:t>action</w:t>
      </w:r>
      <w:r w:rsidRPr="007B19ED">
        <w:rPr>
          <w:color w:val="000000" w:themeColor="text1"/>
        </w:rPr>
        <w:t xml:space="preserve"> videogame condition, for no significant differences in desire among all three conditions, and no difference in arousal between </w:t>
      </w:r>
      <w:r w:rsidR="44E3E86E" w:rsidRPr="007B19ED">
        <w:rPr>
          <w:color w:val="000000" w:themeColor="text1"/>
        </w:rPr>
        <w:t>action</w:t>
      </w:r>
      <w:r w:rsidRPr="007B19ED">
        <w:rPr>
          <w:color w:val="000000" w:themeColor="text1"/>
        </w:rPr>
        <w:t xml:space="preserve"> and non-action videogame conditions. This echoes the concept of “interactivity” embedded within the nature of videogame play that makes videogame play pleasant, fun and desirable (Denis &amp; </w:t>
      </w:r>
      <w:proofErr w:type="spellStart"/>
      <w:r w:rsidRPr="007B19ED">
        <w:rPr>
          <w:color w:val="000000" w:themeColor="text1"/>
        </w:rPr>
        <w:t>Jouvelot</w:t>
      </w:r>
      <w:proofErr w:type="spellEnd"/>
      <w:r w:rsidRPr="007B19ED">
        <w:rPr>
          <w:color w:val="000000" w:themeColor="text1"/>
        </w:rPr>
        <w:t xml:space="preserve">, 2005; Ferguson, 2007; </w:t>
      </w:r>
      <w:proofErr w:type="spellStart"/>
      <w:r w:rsidRPr="007B19ED">
        <w:rPr>
          <w:color w:val="000000" w:themeColor="text1"/>
        </w:rPr>
        <w:t>Vorderer</w:t>
      </w:r>
      <w:proofErr w:type="spellEnd"/>
      <w:r w:rsidRPr="007B19ED">
        <w:rPr>
          <w:color w:val="000000" w:themeColor="text1"/>
        </w:rPr>
        <w:t xml:space="preserve"> et al., 2003). Therefore, the role of visual stimuli designed within games, although also eliciting various forms of emotional responses, may not play a significant role in eliciting pleasantness and desire during videogaming. In fact, by viewing the visual stimuli designed in Light Heroes, such as battlefields, enemies, weapons, fires and etc., actually elicited significantly more negative emotions than the viewing images of </w:t>
      </w:r>
      <w:proofErr w:type="spellStart"/>
      <w:r w:rsidRPr="007B19ED">
        <w:rPr>
          <w:color w:val="000000" w:themeColor="text1"/>
        </w:rPr>
        <w:t>Clusterz</w:t>
      </w:r>
      <w:proofErr w:type="spellEnd"/>
      <w:r w:rsidRPr="007B19ED">
        <w:rPr>
          <w:color w:val="000000" w:themeColor="text1"/>
        </w:rPr>
        <w:t>.</w:t>
      </w:r>
    </w:p>
    <w:p w14:paraId="436103DA" w14:textId="7282D9E3" w:rsidR="009317E4" w:rsidRPr="007B19ED" w:rsidRDefault="5AD75541">
      <w:pPr>
        <w:spacing w:line="480" w:lineRule="auto"/>
        <w:ind w:firstLine="720"/>
        <w:rPr>
          <w:color w:val="000000" w:themeColor="text1"/>
        </w:rPr>
      </w:pPr>
      <w:r w:rsidRPr="007B19ED">
        <w:rPr>
          <w:color w:val="000000" w:themeColor="text1"/>
        </w:rPr>
        <w:t xml:space="preserve">The link between emotions elicited by videogame </w:t>
      </w:r>
      <w:proofErr w:type="gramStart"/>
      <w:r w:rsidRPr="007B19ED">
        <w:rPr>
          <w:color w:val="000000" w:themeColor="text1"/>
        </w:rPr>
        <w:t>play</w:t>
      </w:r>
      <w:proofErr w:type="gramEnd"/>
      <w:r w:rsidRPr="007B19ED">
        <w:rPr>
          <w:color w:val="000000" w:themeColor="text1"/>
        </w:rPr>
        <w:t xml:space="preserve"> and cognitive processing has been of growing interest, however, there is a lack of consistent findings on the effects of emotions on cognitive processing and attentional breadth. Research on emotion-cognition literature traditionally, using </w:t>
      </w:r>
      <w:r w:rsidRPr="007B19ED">
        <w:rPr>
          <w:color w:val="000000" w:themeColor="text1"/>
        </w:rPr>
        <w:lastRenderedPageBreak/>
        <w:t>emotion-elicitation methods such as viewing emotionally-charged pictures or films, and recalling emotional memories, such as Fredrickson and Branigan (2005) and Gasper and Clore (</w:t>
      </w:r>
      <w:hyperlink>
        <w:r w:rsidRPr="007B19ED">
          <w:rPr>
            <w:color w:val="000000" w:themeColor="text1"/>
          </w:rPr>
          <w:t>2002</w:t>
        </w:r>
      </w:hyperlink>
      <w:r w:rsidRPr="007B19ED">
        <w:rPr>
          <w:color w:val="000000" w:themeColor="text1"/>
        </w:rPr>
        <w:t>) advocate the notion that positive emotions broaden attentional breadth due to a more global and heuristic attentional bias, whereas negative emotions narrow attentional breadth due to less global bias but more local bias.</w:t>
      </w:r>
    </w:p>
    <w:p w14:paraId="7BDD9C41" w14:textId="20740583" w:rsidR="009317E4" w:rsidRPr="007B19ED" w:rsidRDefault="5AD75541">
      <w:pPr>
        <w:spacing w:line="480" w:lineRule="auto"/>
        <w:ind w:firstLine="720"/>
        <w:rPr>
          <w:color w:val="000000" w:themeColor="text1"/>
        </w:rPr>
      </w:pPr>
      <w:r w:rsidRPr="007B19ED">
        <w:rPr>
          <w:color w:val="000000" w:themeColor="text1"/>
        </w:rPr>
        <w:t xml:space="preserve">Conversely, </w:t>
      </w:r>
      <w:hyperlink>
        <w:r w:rsidRPr="007B19ED">
          <w:rPr>
            <w:color w:val="000000" w:themeColor="text1"/>
          </w:rPr>
          <w:t>Gable and Harmon-Jones (2008</w:t>
        </w:r>
      </w:hyperlink>
      <w:r w:rsidRPr="007B19ED">
        <w:rPr>
          <w:color w:val="000000" w:themeColor="text1"/>
        </w:rPr>
        <w:t>) further differentiated that only those positive emotions which are “low” in approach motivation (e.g. amusement evoked by viewing a humorous film) would broaden attentional breadth, whereas, those positive emotions “high” in approach motivation actually narrowed the attentional breadth. Correspondingly, Gable and colleagues (Gable &amp; Harmon-Jones, 2010a, 2010b; Harmon-Jones et al., 2013) also stated the same pattern of effects of negative emotions vary in the intensity of withdrawal motivation (high: disgust, stress; low: sad). Although the current study found that viewing non-action videogame stimuli elicited positive emotional states, and there was an interaction effect on attentional breadth in the same condition, the current study cannot make direct inference on the emotion-cognitive link.</w:t>
      </w:r>
    </w:p>
    <w:p w14:paraId="7FC0768D" w14:textId="2AF34466" w:rsidR="009317E4" w:rsidRPr="007B19ED" w:rsidRDefault="42A121CA">
      <w:pPr>
        <w:spacing w:line="480" w:lineRule="auto"/>
        <w:ind w:firstLine="720"/>
        <w:rPr>
          <w:color w:val="000000" w:themeColor="text1"/>
        </w:rPr>
      </w:pPr>
      <w:r w:rsidRPr="007B19ED">
        <w:rPr>
          <w:color w:val="000000" w:themeColor="text1"/>
        </w:rPr>
        <w:t xml:space="preserve">The current results showing a higher arousal state after viewing the </w:t>
      </w:r>
      <w:r w:rsidR="15CD722D" w:rsidRPr="007B19ED">
        <w:rPr>
          <w:color w:val="000000" w:themeColor="text1"/>
        </w:rPr>
        <w:t xml:space="preserve">action  </w:t>
      </w:r>
      <w:r w:rsidRPr="007B19ED">
        <w:rPr>
          <w:color w:val="000000" w:themeColor="text1"/>
        </w:rPr>
        <w:t xml:space="preserve"> videogame stimuli and the </w:t>
      </w:r>
      <w:r w:rsidR="37807EE3" w:rsidRPr="007B19ED">
        <w:rPr>
          <w:color w:val="000000" w:themeColor="text1"/>
        </w:rPr>
        <w:t xml:space="preserve">compensatory </w:t>
      </w:r>
      <w:r w:rsidRPr="007B19ED">
        <w:rPr>
          <w:color w:val="000000" w:themeColor="text1"/>
        </w:rPr>
        <w:t xml:space="preserve">effect on the narrowing of attentional breadth may suggest that emotional arousal is a sign of higher cognitive load and cognitive processing. This view partially echoes </w:t>
      </w:r>
      <w:r w:rsidR="007E772D" w:rsidRPr="007B19ED">
        <w:rPr>
          <w:color w:val="000000" w:themeColor="text1"/>
        </w:rPr>
        <w:t>Yeh’</w:t>
      </w:r>
      <w:r w:rsidRPr="007B19ED">
        <w:rPr>
          <w:color w:val="000000" w:themeColor="text1"/>
        </w:rPr>
        <w:t xml:space="preserve">s (2015) notion that positive affect coupled with higher arousal may facilitate creative performance. However, viewing </w:t>
      </w:r>
      <w:r w:rsidR="51DC2E2B" w:rsidRPr="007B19ED">
        <w:rPr>
          <w:color w:val="000000" w:themeColor="text1"/>
        </w:rPr>
        <w:t>action</w:t>
      </w:r>
      <w:r w:rsidRPr="007B19ED">
        <w:rPr>
          <w:color w:val="000000" w:themeColor="text1"/>
        </w:rPr>
        <w:t xml:space="preserve"> videogame stimuli did not elicit positive affect, which is usually associated with a broadening of </w:t>
      </w:r>
      <w:r w:rsidR="00ED5B84" w:rsidRPr="007B19ED">
        <w:rPr>
          <w:color w:val="000000" w:themeColor="text1"/>
        </w:rPr>
        <w:t xml:space="preserve">attentional/perceptual breadth </w:t>
      </w:r>
      <w:r w:rsidRPr="007B19ED">
        <w:rPr>
          <w:color w:val="000000" w:themeColor="text1"/>
        </w:rPr>
        <w:t>(Fredrickson &amp; Branigan, 2005; Gable &amp; Haidt, 2005; Gasper &amp; Clore, 2002). This implies that if there would be any effect of emotions elicited after viewing visual stimuli in videogames, then their effects may be overridden by the demands of other cognitive tasks. This notion is in line with results from a fMRI study by Van Dillen</w:t>
      </w:r>
      <w:r w:rsidR="00ED5B84" w:rsidRPr="007B19ED">
        <w:rPr>
          <w:color w:val="000000" w:themeColor="text1"/>
        </w:rPr>
        <w:t xml:space="preserve"> et al. </w:t>
      </w:r>
      <w:r w:rsidRPr="007B19ED">
        <w:rPr>
          <w:color w:val="000000" w:themeColor="text1"/>
        </w:rPr>
        <w:t>(2009) which showed that the effects of cognitive load induced by another cognitive tasks (such as a</w:t>
      </w:r>
      <w:r w:rsidR="2CDFD82A" w:rsidRPr="007B19ED">
        <w:rPr>
          <w:color w:val="000000" w:themeColor="text1"/>
        </w:rPr>
        <w:t>n</w:t>
      </w:r>
      <w:r w:rsidRPr="007B19ED">
        <w:rPr>
          <w:color w:val="000000" w:themeColor="text1"/>
        </w:rPr>
        <w:t xml:space="preserve"> arithmetic task) decreased the effects of emotions on the performances of subsequent cognitive tasks which required </w:t>
      </w:r>
      <w:r w:rsidRPr="007B19ED">
        <w:rPr>
          <w:color w:val="000000" w:themeColor="text1"/>
        </w:rPr>
        <w:lastRenderedPageBreak/>
        <w:t>logical reasoning. However, the study of Van Dillen et al. (2009) did not consider the cognitive effect of the emotional content within the visual stimuli.</w:t>
      </w:r>
    </w:p>
    <w:p w14:paraId="1590F2B1" w14:textId="2CC801F9" w:rsidR="009317E4" w:rsidRPr="007B19ED" w:rsidRDefault="42A121CA">
      <w:pPr>
        <w:spacing w:after="200" w:line="480" w:lineRule="auto"/>
        <w:ind w:firstLine="567"/>
        <w:rPr>
          <w:color w:val="000000" w:themeColor="text1"/>
        </w:rPr>
      </w:pPr>
      <w:r w:rsidRPr="007B19ED">
        <w:rPr>
          <w:color w:val="000000" w:themeColor="text1"/>
        </w:rPr>
        <w:t xml:space="preserve">The emotions evoked by viewing videogame visual stimuli may be more complex than other traditional means of emotion elicitation techniques, such as viewing other forms of emotional visual stimuli, or recalling emotional memories. Thus, the result of this study can be better interpreted by the tri-dimensional model of emotions suggested by </w:t>
      </w:r>
      <w:r w:rsidR="007E772D" w:rsidRPr="007B19ED">
        <w:rPr>
          <w:color w:val="000000" w:themeColor="text1"/>
        </w:rPr>
        <w:t>Yeh</w:t>
      </w:r>
      <w:r w:rsidRPr="007B19ED">
        <w:rPr>
          <w:color w:val="000000" w:themeColor="text1"/>
        </w:rPr>
        <w:t xml:space="preserve"> (2015), although the present study focusing viewing videogame stimuli rather than playing videogames. Together, it is emphasized that arousal should be an important emotional dimension to the effects on creative processes when investigating the emotional effects of different types of videogame</w:t>
      </w:r>
      <w:r w:rsidR="00ED5B84" w:rsidRPr="007B19ED">
        <w:rPr>
          <w:color w:val="000000" w:themeColor="text1"/>
        </w:rPr>
        <w:t>s</w:t>
      </w:r>
      <w:r w:rsidRPr="007B19ED">
        <w:rPr>
          <w:color w:val="000000" w:themeColor="text1"/>
        </w:rPr>
        <w:t xml:space="preserve"> on subsequent creative processes. In her study, in relation to the link between emotion, creativity and videogame play, </w:t>
      </w:r>
      <w:r w:rsidR="007E772D" w:rsidRPr="007B19ED">
        <w:rPr>
          <w:color w:val="000000" w:themeColor="text1"/>
        </w:rPr>
        <w:t>Yeh</w:t>
      </w:r>
      <w:r w:rsidRPr="007B19ED">
        <w:rPr>
          <w:color w:val="000000" w:themeColor="text1"/>
        </w:rPr>
        <w:t xml:space="preserve"> (2015) also advocated that the emotional state of positive emotions coupled with high arousal after playing an </w:t>
      </w:r>
      <w:r w:rsidR="0463BB77" w:rsidRPr="007B19ED">
        <w:rPr>
          <w:color w:val="000000" w:themeColor="text1"/>
        </w:rPr>
        <w:t>action</w:t>
      </w:r>
      <w:r w:rsidRPr="007B19ED">
        <w:rPr>
          <w:color w:val="000000" w:themeColor="text1"/>
        </w:rPr>
        <w:t xml:space="preserve"> videogame may activate a broadened “cognitive” attentional breadth in comparison to a non-action videogame, however, there was no such evidence as a proof in her study.  This may be due to several complex causes, such as the exposure of highly intense visual and audio stimuli, the demand of behavioural responses through eye-hand coordination during playing videogames. Therefore, the current research sort to reduce the complexity of such complex sensational experiences of videogame play in order to explore the link between emotions and attentional breadth by purely focusing on the emotional effect of visual stimuli of videogame</w:t>
      </w:r>
      <w:r w:rsidR="00ED5B84" w:rsidRPr="007B19ED">
        <w:rPr>
          <w:color w:val="000000" w:themeColor="text1"/>
        </w:rPr>
        <w:t>s</w:t>
      </w:r>
      <w:r w:rsidRPr="007B19ED">
        <w:rPr>
          <w:color w:val="000000" w:themeColor="text1"/>
        </w:rPr>
        <w:t xml:space="preserve"> on the cognitive processes and excluding other factors such as eye-hand coordination which may increase alertness, arousal and sometimes stress.       </w:t>
      </w:r>
    </w:p>
    <w:p w14:paraId="74BB2054" w14:textId="77777777" w:rsidR="009317E4" w:rsidRPr="007B19ED" w:rsidRDefault="5AD75541" w:rsidP="00B10F55">
      <w:pPr>
        <w:pStyle w:val="Heading2"/>
        <w:spacing w:before="200" w:after="200" w:line="480" w:lineRule="auto"/>
        <w:rPr>
          <w:color w:val="000000" w:themeColor="text1"/>
        </w:rPr>
      </w:pPr>
      <w:r w:rsidRPr="007B19ED">
        <w:rPr>
          <w:color w:val="000000" w:themeColor="text1"/>
        </w:rPr>
        <w:t>5.5 Limitations and Implications</w:t>
      </w:r>
    </w:p>
    <w:p w14:paraId="49D420EA" w14:textId="2A1FB19C" w:rsidR="009317E4" w:rsidRPr="007B19ED" w:rsidRDefault="5AD75541" w:rsidP="00B10F55">
      <w:pPr>
        <w:widowControl w:val="0"/>
        <w:spacing w:line="480" w:lineRule="auto"/>
        <w:rPr>
          <w:color w:val="000000" w:themeColor="text1"/>
        </w:rPr>
      </w:pPr>
      <w:r w:rsidRPr="007B19ED">
        <w:rPr>
          <w:color w:val="000000" w:themeColor="text1"/>
        </w:rPr>
        <w:t xml:space="preserve">The findings of this study imply that visual stimuli and the conceptual information attached to them varying in different types of videogames may trigger effects which affect other internal (top-town) and external (bottom-up) cognitive processes (such as cognitive attentional breadth and visual/perceptual attentional breadth). In affecting top-down cognitive processes, different forms of gameplay schemas related to the stimuli may be triggered. These different forms of cognitive representation may then </w:t>
      </w:r>
      <w:r w:rsidRPr="007B19ED">
        <w:rPr>
          <w:color w:val="000000" w:themeColor="text1"/>
        </w:rPr>
        <w:lastRenderedPageBreak/>
        <w:t>trigger other cognitive materials and units and other higher cognitive processes; the effect of such can then be transferred and carried over to affect the subsequent cognitive processes (including visual attentional breadth) after the exposure of these visual stimuli designed in game contexts unconsciously without awareness (Shiffrin &amp; Schneider, 1977).</w:t>
      </w:r>
    </w:p>
    <w:p w14:paraId="69FF8826" w14:textId="7C622229" w:rsidR="009317E4" w:rsidRPr="007B19ED" w:rsidRDefault="5AD75541">
      <w:pPr>
        <w:spacing w:line="480" w:lineRule="auto"/>
        <w:ind w:firstLine="697"/>
        <w:rPr>
          <w:color w:val="000000" w:themeColor="text1"/>
        </w:rPr>
      </w:pPr>
      <w:bookmarkStart w:id="7" w:name="_heading=h.3znysh7"/>
      <w:bookmarkEnd w:id="7"/>
      <w:r w:rsidRPr="007B19ED">
        <w:rPr>
          <w:color w:val="000000" w:themeColor="text1"/>
        </w:rPr>
        <w:t xml:space="preserve">A potential shortcoming of the current study was that the types and number of videogame displays were somewhat limited. The comparison between </w:t>
      </w:r>
      <w:r w:rsidR="08A8DF3F" w:rsidRPr="007B19ED">
        <w:rPr>
          <w:color w:val="000000" w:themeColor="text1"/>
        </w:rPr>
        <w:t>action</w:t>
      </w:r>
      <w:r w:rsidRPr="007B19ED">
        <w:rPr>
          <w:color w:val="000000" w:themeColor="text1"/>
        </w:rPr>
        <w:t xml:space="preserve"> and non-action videogame visual stimuli was only based on Light Heroes and </w:t>
      </w:r>
      <w:proofErr w:type="spellStart"/>
      <w:r w:rsidRPr="007B19ED">
        <w:rPr>
          <w:color w:val="000000" w:themeColor="text1"/>
        </w:rPr>
        <w:t>Cluterz</w:t>
      </w:r>
      <w:proofErr w:type="spellEnd"/>
      <w:r w:rsidRPr="007B19ED">
        <w:rPr>
          <w:color w:val="000000" w:themeColor="text1"/>
        </w:rPr>
        <w:t xml:space="preserve"> with a contrast that the former was designed with much more complex visual features than the latter. The implication of the result hence is limited to those games which are similar to the ones chosen by the current study. Therefore, future research could further explore effects of visual stimuli designed in other different types of videogames (such as role-playing games). Moreover, here we used a blank screen as the non-game condition, but a more complex type of non-game condition stimulus, such as an emotionally neutral image of nature, could provide a more useful comparison of cognitive load and attentional breadth in relation to the videogame stimuli conditions. Furthermore, it would also be interesting to see whether visual stimuli presented in videogames can achieve greater ecological validity similar to the real game play experiences, although, however, excluding the effect of interactivity. Such studies may help to provide new knowledge of the cognitive mechanisms and emotional responses</w:t>
      </w:r>
      <w:r w:rsidR="0008676E" w:rsidRPr="007B19ED">
        <w:rPr>
          <w:color w:val="000000" w:themeColor="text1"/>
        </w:rPr>
        <w:t>,</w:t>
      </w:r>
      <w:r w:rsidRPr="007B19ED">
        <w:rPr>
          <w:color w:val="000000" w:themeColor="text1"/>
        </w:rPr>
        <w:t xml:space="preserve"> which may explain the reasons why that there are many people who like to spend a lot of time viewing others playing videogames (</w:t>
      </w:r>
      <w:proofErr w:type="spellStart"/>
      <w:r w:rsidRPr="007B19ED">
        <w:rPr>
          <w:color w:val="000000" w:themeColor="text1"/>
        </w:rPr>
        <w:t>Kaytoue</w:t>
      </w:r>
      <w:proofErr w:type="spellEnd"/>
      <w:r w:rsidRPr="007B19ED">
        <w:rPr>
          <w:color w:val="000000" w:themeColor="text1"/>
        </w:rPr>
        <w:t xml:space="preserve">, Silva, Cerf, Meira, &amp; </w:t>
      </w:r>
      <w:proofErr w:type="spellStart"/>
      <w:r w:rsidRPr="007B19ED">
        <w:rPr>
          <w:color w:val="000000" w:themeColor="text1"/>
        </w:rPr>
        <w:t>Raïssi</w:t>
      </w:r>
      <w:proofErr w:type="spellEnd"/>
      <w:r w:rsidRPr="007B19ED">
        <w:rPr>
          <w:color w:val="000000" w:themeColor="text1"/>
        </w:rPr>
        <w:t>, 2012).</w:t>
      </w:r>
    </w:p>
    <w:p w14:paraId="5CF335A2" w14:textId="3A7611E8" w:rsidR="18861B9C" w:rsidRPr="007B19ED" w:rsidRDefault="42A121CA" w:rsidP="6D8C0979">
      <w:pPr>
        <w:spacing w:after="200" w:line="480" w:lineRule="auto"/>
        <w:ind w:firstLine="697"/>
        <w:rPr>
          <w:color w:val="000000" w:themeColor="text1"/>
        </w:rPr>
      </w:pPr>
      <w:r w:rsidRPr="007B19ED">
        <w:rPr>
          <w:color w:val="000000" w:themeColor="text1"/>
        </w:rPr>
        <w:t>Many real-world videogames involve both images and sound, therefore future research could usefully investigate how the effects of videogame stimuli in other modalities (e.g., auditory stimuli) affect perceptual, cognitive, and affective processes. For example, it is known that visual attention is modulated by emotional sounds (</w:t>
      </w:r>
      <w:r w:rsidR="005D24BD" w:rsidRPr="007B19ED">
        <w:rPr>
          <w:rFonts w:eastAsia="Times"/>
          <w:color w:val="000000" w:themeColor="text1"/>
        </w:rPr>
        <w:t>Harrison &amp; Davies, 2013</w:t>
      </w:r>
      <w:r w:rsidRPr="007B19ED">
        <w:rPr>
          <w:color w:val="000000" w:themeColor="text1"/>
        </w:rPr>
        <w:t>), therefore the effects of videogames stimuli on visual attention would likely b</w:t>
      </w:r>
      <w:r w:rsidR="0008676E" w:rsidRPr="007B19ED">
        <w:rPr>
          <w:color w:val="000000" w:themeColor="text1"/>
        </w:rPr>
        <w:t>e</w:t>
      </w:r>
      <w:r w:rsidRPr="007B19ED">
        <w:rPr>
          <w:color w:val="000000" w:themeColor="text1"/>
        </w:rPr>
        <w:t xml:space="preserve"> influenced by accompanying affective auditory stimuli. Furthermore, visual cues can influence auditory attention (</w:t>
      </w:r>
      <w:r w:rsidR="005D24BD" w:rsidRPr="007B19ED">
        <w:rPr>
          <w:rFonts w:eastAsia="Times"/>
          <w:color w:val="000000" w:themeColor="text1"/>
        </w:rPr>
        <w:t>Harrison &amp; Woodhouse, 2016</w:t>
      </w:r>
      <w:r w:rsidRPr="007B19ED">
        <w:rPr>
          <w:color w:val="000000" w:themeColor="text1"/>
        </w:rPr>
        <w:t xml:space="preserve">), therefore </w:t>
      </w:r>
      <w:r w:rsidRPr="007B19ED">
        <w:rPr>
          <w:color w:val="000000" w:themeColor="text1"/>
        </w:rPr>
        <w:lastRenderedPageBreak/>
        <w:t>future studies could investigate the extent to which different types of visual videogame stimuli influence players’ attention to sounds.</w:t>
      </w:r>
    </w:p>
    <w:p w14:paraId="792BEA81" w14:textId="1CE62323" w:rsidR="323D22C4" w:rsidRPr="007B19ED" w:rsidRDefault="55118387" w:rsidP="46E8CDC9">
      <w:pPr>
        <w:spacing w:after="200" w:line="480" w:lineRule="auto"/>
        <w:ind w:firstLine="697"/>
        <w:rPr>
          <w:color w:val="000000" w:themeColor="text1"/>
        </w:rPr>
      </w:pPr>
      <w:r w:rsidRPr="007B19ED">
        <w:rPr>
          <w:color w:val="000000" w:themeColor="text1"/>
        </w:rPr>
        <w:t>Lastly, two points should be noted in relation to the sample used in the study. Firstly, only young adults were recruited as participants, whereas age might be a further factor that could affect cognitive processing and performance during exposure to videogame stimuli. Hence, the interpretation and implication of the current study is limited to young adults, and future research may usefully investigate how age and cognitive development affect cognitive processing of videogames. Secondly, the sample size of 24 participants was relatively small. While the findings provide valuable insights, we cannot rule out that the limited number of participants may affect the generalizability of the results</w:t>
      </w:r>
      <w:r w:rsidR="00EE7DB2" w:rsidRPr="007B19ED">
        <w:rPr>
          <w:color w:val="000000" w:themeColor="text1"/>
        </w:rPr>
        <w:t xml:space="preserve"> </w:t>
      </w:r>
      <w:bookmarkStart w:id="8" w:name="_Hlk195020356"/>
      <w:r w:rsidR="00EE7DB2" w:rsidRPr="007B19ED">
        <w:rPr>
          <w:color w:val="000000" w:themeColor="text1"/>
        </w:rPr>
        <w:t>and that any null results were due to the study being underpowered</w:t>
      </w:r>
      <w:bookmarkEnd w:id="8"/>
      <w:r w:rsidRPr="007B19ED">
        <w:rPr>
          <w:color w:val="000000" w:themeColor="text1"/>
        </w:rPr>
        <w:t>. Future research should aim to replicate this study with a larger sample size to confirm the findings and ensure they are representative of a broader population. A larger sample size would enhance the statistical power of the study and provide more robust evidence for the observed effects.</w:t>
      </w:r>
    </w:p>
    <w:p w14:paraId="0BFAE231" w14:textId="77777777" w:rsidR="009317E4" w:rsidRPr="007B19ED" w:rsidRDefault="5AD75541" w:rsidP="00B10F55">
      <w:pPr>
        <w:pStyle w:val="Heading2"/>
        <w:spacing w:before="200" w:after="200"/>
        <w:rPr>
          <w:color w:val="000000" w:themeColor="text1"/>
          <w:sz w:val="28"/>
          <w:szCs w:val="28"/>
        </w:rPr>
      </w:pPr>
      <w:r w:rsidRPr="007B19ED">
        <w:rPr>
          <w:color w:val="000000" w:themeColor="text1"/>
          <w:sz w:val="28"/>
          <w:szCs w:val="28"/>
        </w:rPr>
        <w:t>6</w:t>
      </w:r>
      <w:r w:rsidR="513C01DE" w:rsidRPr="007B19ED">
        <w:rPr>
          <w:color w:val="000000" w:themeColor="text1"/>
          <w:sz w:val="28"/>
          <w:szCs w:val="28"/>
        </w:rPr>
        <w:t>.</w:t>
      </w:r>
      <w:r w:rsidRPr="007B19ED">
        <w:rPr>
          <w:color w:val="000000" w:themeColor="text1"/>
          <w:sz w:val="28"/>
          <w:szCs w:val="28"/>
        </w:rPr>
        <w:t xml:space="preserve"> Conclusion</w:t>
      </w:r>
    </w:p>
    <w:p w14:paraId="7CAD83B2" w14:textId="593F2580" w:rsidR="009317E4" w:rsidRPr="007B19ED" w:rsidRDefault="62BCC7BB" w:rsidP="00B10F55">
      <w:pPr>
        <w:widowControl w:val="0"/>
        <w:spacing w:line="480" w:lineRule="auto"/>
        <w:rPr>
          <w:color w:val="000000" w:themeColor="text1"/>
        </w:rPr>
      </w:pPr>
      <w:r w:rsidRPr="007B19ED">
        <w:rPr>
          <w:color w:val="000000" w:themeColor="text1"/>
        </w:rPr>
        <w:t xml:space="preserve">Few research studies </w:t>
      </w:r>
      <w:r w:rsidR="4F726FE0" w:rsidRPr="007B19ED">
        <w:rPr>
          <w:color w:val="000000" w:themeColor="text1"/>
        </w:rPr>
        <w:t xml:space="preserve">to date have </w:t>
      </w:r>
      <w:r w:rsidRPr="007B19ED">
        <w:rPr>
          <w:color w:val="000000" w:themeColor="text1"/>
        </w:rPr>
        <w:t xml:space="preserve">sought to examine the effects of videogame play on creativity. </w:t>
      </w:r>
      <w:r w:rsidR="4990A43B" w:rsidRPr="007B19ED">
        <w:rPr>
          <w:color w:val="000000" w:themeColor="text1"/>
        </w:rPr>
        <w:t>Specifically, because creative thinking processes are very complex, to unpick our understanding of the processes, studies are required that focus on specific elements as highlighted in videogame-creativity relevant literature (i.e., cognitive load, attentional breadth and emotions), as well as examining the relationships amongst them.</w:t>
      </w:r>
    </w:p>
    <w:p w14:paraId="32C4328A" w14:textId="436D2B09" w:rsidR="009317E4" w:rsidRPr="007B19ED" w:rsidRDefault="1084056A" w:rsidP="6D8C0979">
      <w:pPr>
        <w:spacing w:line="480" w:lineRule="auto"/>
        <w:ind w:firstLine="720"/>
        <w:rPr>
          <w:color w:val="000000" w:themeColor="text1"/>
        </w:rPr>
      </w:pPr>
      <w:r w:rsidRPr="007B19ED">
        <w:rPr>
          <w:color w:val="000000" w:themeColor="text1"/>
        </w:rPr>
        <w:t>The present research was original and interdisciplinary: In this study, a conceptual framework was created</w:t>
      </w:r>
      <w:r w:rsidR="75A941B3" w:rsidRPr="007B19ED">
        <w:rPr>
          <w:color w:val="000000" w:themeColor="text1"/>
        </w:rPr>
        <w:t xml:space="preserve"> (see Figure 1)</w:t>
      </w:r>
      <w:r w:rsidRPr="007B19ED">
        <w:rPr>
          <w:color w:val="000000" w:themeColor="text1"/>
        </w:rPr>
        <w:t xml:space="preserve"> to </w:t>
      </w:r>
      <w:r w:rsidR="180BF067" w:rsidRPr="007B19ED">
        <w:rPr>
          <w:color w:val="000000" w:themeColor="text1"/>
        </w:rPr>
        <w:t>examine</w:t>
      </w:r>
      <w:r w:rsidR="2D6B110C" w:rsidRPr="007B19ED">
        <w:rPr>
          <w:color w:val="000000" w:themeColor="text1"/>
        </w:rPr>
        <w:t xml:space="preserve"> the interplay between the effects of videogames on creativity-related cognitive processes (e.g., cognitive load and attentional breadth), and the role of emotions that are involved in this process</w:t>
      </w:r>
      <w:r w:rsidR="07786B58" w:rsidRPr="007B19ED">
        <w:rPr>
          <w:color w:val="000000" w:themeColor="text1"/>
        </w:rPr>
        <w:t>.</w:t>
      </w:r>
      <w:r w:rsidR="2D6B110C" w:rsidRPr="007B19ED">
        <w:rPr>
          <w:color w:val="000000" w:themeColor="text1"/>
        </w:rPr>
        <w:t xml:space="preserve"> </w:t>
      </w:r>
      <w:r w:rsidR="5AD75541" w:rsidRPr="007B19ED">
        <w:rPr>
          <w:color w:val="000000" w:themeColor="text1"/>
        </w:rPr>
        <w:t xml:space="preserve">The current study explored the effects of an </w:t>
      </w:r>
      <w:r w:rsidR="25598AC0" w:rsidRPr="007B19ED">
        <w:rPr>
          <w:color w:val="000000" w:themeColor="text1"/>
        </w:rPr>
        <w:t>action</w:t>
      </w:r>
      <w:r w:rsidR="5AD75541" w:rsidRPr="007B19ED">
        <w:rPr>
          <w:color w:val="000000" w:themeColor="text1"/>
        </w:rPr>
        <w:t xml:space="preserve"> videogame and a non-action videogame on cognitive load and attentional breadth which are closely related to creative cognitive processes, and how emotions evoked by the exposure of these different types of videogame </w:t>
      </w:r>
      <w:r w:rsidR="5AD75541" w:rsidRPr="007B19ED">
        <w:rPr>
          <w:color w:val="000000" w:themeColor="text1"/>
        </w:rPr>
        <w:lastRenderedPageBreak/>
        <w:t>stimuli may interfere with such effects. The first theoretical hypothesis on cognitive load was partially supported by the results, supporting the notion that the more complex the videogame visual stimuli the higher the demand for cognitive load. However, the quantity of the visual stimuli, different types of measurements of the cognitive load are worth taking into consideration in future stud</w:t>
      </w:r>
      <w:r w:rsidR="002E6188" w:rsidRPr="007B19ED">
        <w:rPr>
          <w:color w:val="000000" w:themeColor="text1"/>
        </w:rPr>
        <w:t>ies</w:t>
      </w:r>
      <w:r w:rsidR="5AD75541" w:rsidRPr="007B19ED">
        <w:rPr>
          <w:color w:val="000000" w:themeColor="text1"/>
        </w:rPr>
        <w:t xml:space="preserve"> to provide further evidence. </w:t>
      </w:r>
    </w:p>
    <w:p w14:paraId="2BD3AF93" w14:textId="07470F1A" w:rsidR="009317E4" w:rsidRPr="007B19ED" w:rsidRDefault="5AD75541">
      <w:pPr>
        <w:spacing w:line="480" w:lineRule="auto"/>
        <w:ind w:firstLine="720"/>
        <w:rPr>
          <w:color w:val="000000" w:themeColor="text1"/>
        </w:rPr>
      </w:pPr>
      <w:r w:rsidRPr="007B19ED">
        <w:rPr>
          <w:color w:val="000000" w:themeColor="text1"/>
        </w:rPr>
        <w:t xml:space="preserve">Results of the current study also support the second hypothesis that the exposure to the </w:t>
      </w:r>
      <w:r w:rsidR="7805954B" w:rsidRPr="007B19ED">
        <w:rPr>
          <w:color w:val="000000" w:themeColor="text1"/>
        </w:rPr>
        <w:t>action</w:t>
      </w:r>
      <w:r w:rsidRPr="007B19ED">
        <w:rPr>
          <w:color w:val="000000" w:themeColor="text1"/>
        </w:rPr>
        <w:t xml:space="preserve"> videogame stimuli has the lingering broadening effect on viewers’ attentional breadth in comparison with the non-action videogame condition. The third hypothesis on emotional responses was not completely supported by the results, suggesting that without interactivity designed to cultivate pleasantness and desi</w:t>
      </w:r>
      <w:r w:rsidR="00776474" w:rsidRPr="007B19ED">
        <w:rPr>
          <w:color w:val="000000" w:themeColor="text1"/>
        </w:rPr>
        <w:t>re</w:t>
      </w:r>
      <w:r w:rsidRPr="007B19ED">
        <w:rPr>
          <w:color w:val="000000" w:themeColor="text1"/>
        </w:rPr>
        <w:t xml:space="preserve"> during videogame play, viewing </w:t>
      </w:r>
      <w:r w:rsidR="5EDDE350" w:rsidRPr="007B19ED">
        <w:rPr>
          <w:color w:val="000000" w:themeColor="text1"/>
        </w:rPr>
        <w:t>action</w:t>
      </w:r>
      <w:r w:rsidRPr="007B19ED">
        <w:rPr>
          <w:color w:val="000000" w:themeColor="text1"/>
        </w:rPr>
        <w:t xml:space="preserve"> videogame visual stimuli remain to elicit higher arousal and stress in relation to non-action and no game condition. </w:t>
      </w:r>
    </w:p>
    <w:p w14:paraId="73037344" w14:textId="42EA8253" w:rsidR="009317E4" w:rsidRPr="007B19ED" w:rsidRDefault="5AD75541" w:rsidP="6D8C0979">
      <w:pPr>
        <w:spacing w:line="480" w:lineRule="auto"/>
        <w:ind w:firstLine="720"/>
        <w:rPr>
          <w:color w:val="000000" w:themeColor="text1"/>
        </w:rPr>
      </w:pPr>
      <w:r w:rsidRPr="007B19ED">
        <w:rPr>
          <w:color w:val="000000" w:themeColor="text1"/>
        </w:rPr>
        <w:t xml:space="preserve">Overall, the current study showed that </w:t>
      </w:r>
      <w:r w:rsidR="3F500FDA" w:rsidRPr="007B19ED">
        <w:rPr>
          <w:color w:val="000000" w:themeColor="text1"/>
        </w:rPr>
        <w:t xml:space="preserve">visual stimuli used in </w:t>
      </w:r>
      <w:r w:rsidR="49D3AB2C" w:rsidRPr="007B19ED">
        <w:rPr>
          <w:color w:val="000000" w:themeColor="text1"/>
        </w:rPr>
        <w:t>action</w:t>
      </w:r>
      <w:r w:rsidR="3F500FDA" w:rsidRPr="007B19ED">
        <w:rPr>
          <w:color w:val="000000" w:themeColor="text1"/>
        </w:rPr>
        <w:t xml:space="preserve"> and non-action videogames differentially affect creativity-related elements of cognition and emotions.</w:t>
      </w:r>
      <w:r w:rsidRPr="007B19ED">
        <w:rPr>
          <w:color w:val="000000" w:themeColor="text1"/>
        </w:rPr>
        <w:t xml:space="preserve"> The cognitive representations of the information carried within the visual display are likely to be processed continuously and their effects remain even when other subsequent cognitive tasks are performed, as the mere visual displays of the videogames are found to affect subsequent e</w:t>
      </w:r>
      <w:r w:rsidR="513C01DE" w:rsidRPr="007B19ED">
        <w:rPr>
          <w:color w:val="000000" w:themeColor="text1"/>
        </w:rPr>
        <w:t>motions and cognitive processes.</w:t>
      </w:r>
      <w:r w:rsidR="105D677F" w:rsidRPr="007B19ED">
        <w:rPr>
          <w:color w:val="000000" w:themeColor="text1"/>
        </w:rPr>
        <w:t xml:space="preserve"> That said, future research should aim to replicate this study with a larger sample size to confirm the findings and ensure they are representative of a broader population.</w:t>
      </w:r>
    </w:p>
    <w:p w14:paraId="6669E1E0" w14:textId="77777777" w:rsidR="008C2708" w:rsidRPr="007B19ED" w:rsidRDefault="008C2708" w:rsidP="008C2708">
      <w:pPr>
        <w:spacing w:line="480" w:lineRule="auto"/>
        <w:rPr>
          <w:color w:val="000000" w:themeColor="text1"/>
        </w:rPr>
      </w:pPr>
    </w:p>
    <w:p w14:paraId="070B370E" w14:textId="77777777" w:rsidR="008C2708" w:rsidRPr="007B19ED" w:rsidRDefault="513C01DE" w:rsidP="008C2708">
      <w:pPr>
        <w:pStyle w:val="Heading1"/>
        <w:spacing w:before="0" w:after="0" w:line="480" w:lineRule="auto"/>
        <w:rPr>
          <w:color w:val="000000" w:themeColor="text1"/>
        </w:rPr>
      </w:pPr>
      <w:r w:rsidRPr="007B19ED">
        <w:rPr>
          <w:color w:val="000000" w:themeColor="text1"/>
        </w:rPr>
        <w:t>Conflict of Interest</w:t>
      </w:r>
    </w:p>
    <w:p w14:paraId="544BBE0B" w14:textId="77777777" w:rsidR="008C2708" w:rsidRPr="007B19ED" w:rsidRDefault="008C2708" w:rsidP="008C2708">
      <w:pPr>
        <w:spacing w:line="480" w:lineRule="auto"/>
        <w:rPr>
          <w:color w:val="000000" w:themeColor="text1"/>
        </w:rPr>
      </w:pPr>
    </w:p>
    <w:p w14:paraId="78C6A168" w14:textId="77777777" w:rsidR="008C2708" w:rsidRPr="007B19ED" w:rsidRDefault="513C01DE" w:rsidP="008C2708">
      <w:pPr>
        <w:spacing w:line="480" w:lineRule="auto"/>
        <w:rPr>
          <w:color w:val="000000" w:themeColor="text1"/>
        </w:rPr>
      </w:pPr>
      <w:r w:rsidRPr="007B19ED">
        <w:rPr>
          <w:color w:val="000000" w:themeColor="text1"/>
        </w:rPr>
        <w:t>We have no known conflict of interest to disclose.</w:t>
      </w:r>
    </w:p>
    <w:p w14:paraId="772B04D2" w14:textId="77777777" w:rsidR="008C2708" w:rsidRPr="007B19ED" w:rsidRDefault="008C2708">
      <w:pPr>
        <w:pStyle w:val="Heading1"/>
        <w:spacing w:before="0" w:after="0" w:line="480" w:lineRule="auto"/>
        <w:rPr>
          <w:color w:val="000000" w:themeColor="text1"/>
        </w:rPr>
      </w:pPr>
    </w:p>
    <w:p w14:paraId="4864D7D0" w14:textId="77777777" w:rsidR="009317E4" w:rsidRPr="007B19ED" w:rsidRDefault="5AD75541">
      <w:pPr>
        <w:pStyle w:val="Heading1"/>
        <w:spacing w:before="0" w:after="0" w:line="480" w:lineRule="auto"/>
        <w:rPr>
          <w:color w:val="000000" w:themeColor="text1"/>
        </w:rPr>
      </w:pPr>
      <w:r w:rsidRPr="007B19ED">
        <w:rPr>
          <w:color w:val="000000" w:themeColor="text1"/>
        </w:rPr>
        <w:t>References</w:t>
      </w:r>
    </w:p>
    <w:p w14:paraId="5FB81336"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Ahmed, L., &amp; de </w:t>
      </w:r>
      <w:proofErr w:type="spellStart"/>
      <w:r w:rsidRPr="007B19ED">
        <w:rPr>
          <w:rFonts w:eastAsia="Times"/>
          <w:color w:val="000000" w:themeColor="text1"/>
        </w:rPr>
        <w:t>Fockert</w:t>
      </w:r>
      <w:proofErr w:type="spellEnd"/>
      <w:r w:rsidRPr="007B19ED">
        <w:rPr>
          <w:rFonts w:eastAsia="Times"/>
          <w:color w:val="000000" w:themeColor="text1"/>
        </w:rPr>
        <w:t xml:space="preserve">, J. W. (2012). Working memory load can both improve and impair selective </w:t>
      </w:r>
      <w:r w:rsidRPr="007B19ED">
        <w:rPr>
          <w:rFonts w:eastAsia="Times"/>
          <w:color w:val="000000" w:themeColor="text1"/>
        </w:rPr>
        <w:lastRenderedPageBreak/>
        <w:t xml:space="preserve">attention: Evidence from the Navon paradigm. </w:t>
      </w:r>
      <w:r w:rsidRPr="007B19ED">
        <w:rPr>
          <w:rFonts w:eastAsia="Times"/>
          <w:i/>
          <w:iCs/>
          <w:color w:val="000000" w:themeColor="text1"/>
        </w:rPr>
        <w:t>Attention, Perception, and Psychophysics</w:t>
      </w:r>
      <w:r w:rsidRPr="007B19ED">
        <w:rPr>
          <w:rFonts w:eastAsia="Times"/>
          <w:color w:val="000000" w:themeColor="text1"/>
        </w:rPr>
        <w:t>. http://doi.org/10.3758/s13414-012-0357-1</w:t>
      </w:r>
    </w:p>
    <w:p w14:paraId="33C5F7DA" w14:textId="77777777" w:rsidR="00E841CD" w:rsidRPr="007B19ED" w:rsidRDefault="5AD75541" w:rsidP="00E841CD">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Anderson, R. C., </w:t>
      </w:r>
      <w:proofErr w:type="spellStart"/>
      <w:r w:rsidRPr="007B19ED">
        <w:rPr>
          <w:rFonts w:eastAsia="Times"/>
          <w:color w:val="000000" w:themeColor="text1"/>
        </w:rPr>
        <w:t>Beghetto</w:t>
      </w:r>
      <w:proofErr w:type="spellEnd"/>
      <w:r w:rsidRPr="007B19ED">
        <w:rPr>
          <w:rFonts w:eastAsia="Times"/>
          <w:color w:val="000000" w:themeColor="text1"/>
        </w:rPr>
        <w:t xml:space="preserve">, R. A., </w:t>
      </w:r>
      <w:proofErr w:type="spellStart"/>
      <w:r w:rsidRPr="007B19ED">
        <w:rPr>
          <w:rFonts w:eastAsia="Times"/>
          <w:color w:val="000000" w:themeColor="text1"/>
        </w:rPr>
        <w:t>Glăveanu</w:t>
      </w:r>
      <w:proofErr w:type="spellEnd"/>
      <w:r w:rsidRPr="007B19ED">
        <w:rPr>
          <w:rFonts w:eastAsia="Times"/>
          <w:color w:val="000000" w:themeColor="text1"/>
        </w:rPr>
        <w:t xml:space="preserve">, V., &amp; Basu, M. (2023). Is Curiosity Killed by the CAT? A Divergent, Open-Ended, and Generative (DOG) </w:t>
      </w:r>
      <w:r w:rsidRPr="007B19ED">
        <w:rPr>
          <w:rFonts w:eastAsia="Times"/>
          <w:i/>
          <w:iCs/>
          <w:color w:val="000000" w:themeColor="text1"/>
        </w:rPr>
        <w:t>Approach to Creativity Assessment. Creativity Research Journal</w:t>
      </w:r>
      <w:r w:rsidRPr="007B19ED">
        <w:rPr>
          <w:rFonts w:eastAsia="Times"/>
          <w:color w:val="000000" w:themeColor="text1"/>
        </w:rPr>
        <w:t xml:space="preserve">, Advance online publication. </w:t>
      </w:r>
      <w:r w:rsidR="3D35E373" w:rsidRPr="007B19ED">
        <w:rPr>
          <w:rFonts w:eastAsia="Times"/>
          <w:color w:val="000000" w:themeColor="text1"/>
        </w:rPr>
        <w:t>https://doi.org/10.1080/10400419.2022.2157588</w:t>
      </w:r>
    </w:p>
    <w:p w14:paraId="4CC23BFD" w14:textId="3D1753A3" w:rsidR="00E841CD" w:rsidRPr="007B19ED" w:rsidRDefault="42FC1114" w:rsidP="00E841CD">
      <w:pPr>
        <w:widowControl w:val="0"/>
        <w:spacing w:before="240" w:after="100" w:line="480" w:lineRule="auto"/>
        <w:ind w:left="480" w:hanging="480"/>
        <w:rPr>
          <w:rFonts w:eastAsia="Times"/>
          <w:color w:val="000000" w:themeColor="text1"/>
        </w:rPr>
      </w:pPr>
      <w:r w:rsidRPr="007B19ED">
        <w:rPr>
          <w:color w:val="000000" w:themeColor="text1"/>
          <w:lang w:eastAsia="en-GB"/>
        </w:rPr>
        <w:t xml:space="preserve">Angelelli, C. V., Ribeiro, G. M. de C., Severino, M. R., Johnstone, E., </w:t>
      </w:r>
      <w:proofErr w:type="spellStart"/>
      <w:r w:rsidRPr="007B19ED">
        <w:rPr>
          <w:color w:val="000000" w:themeColor="text1"/>
          <w:lang w:eastAsia="en-GB"/>
        </w:rPr>
        <w:t>Borzenkova</w:t>
      </w:r>
      <w:proofErr w:type="spellEnd"/>
      <w:r w:rsidRPr="007B19ED">
        <w:rPr>
          <w:color w:val="000000" w:themeColor="text1"/>
          <w:lang w:eastAsia="en-GB"/>
        </w:rPr>
        <w:t xml:space="preserve">, G., &amp; da Silva, D. C. O. (2023). Developing critical thinking skills through gamification. </w:t>
      </w:r>
      <w:r w:rsidRPr="007B19ED">
        <w:rPr>
          <w:i/>
          <w:iCs/>
          <w:color w:val="000000" w:themeColor="text1"/>
          <w:lang w:eastAsia="en-GB"/>
        </w:rPr>
        <w:t>Thinking Skills and Creativity</w:t>
      </w:r>
      <w:r w:rsidRPr="007B19ED">
        <w:rPr>
          <w:color w:val="000000" w:themeColor="text1"/>
          <w:lang w:eastAsia="en-GB"/>
        </w:rPr>
        <w:t>, 101354. https://doi.org/10.1016/j.tsc.2023.101354</w:t>
      </w:r>
    </w:p>
    <w:p w14:paraId="264F9B39" w14:textId="7492C64A" w:rsidR="00B52DF2" w:rsidRPr="007B19ED" w:rsidRDefault="732EA8EE" w:rsidP="46E8CDC9">
      <w:pPr>
        <w:widowControl w:val="0"/>
        <w:spacing w:before="240" w:after="100" w:line="480" w:lineRule="auto"/>
        <w:ind w:left="480" w:hanging="480"/>
        <w:rPr>
          <w:color w:val="000000" w:themeColor="text1"/>
        </w:rPr>
      </w:pPr>
      <w:r w:rsidRPr="007B19ED">
        <w:rPr>
          <w:color w:val="000000" w:themeColor="text1"/>
        </w:rPr>
        <w:t xml:space="preserve">Atkinson, A. P., &amp; Adolphs, R. (2005). Visual emotion perception: Mechanisms and processes. In L. Feldman-Barrett, P.M. Niedenthal, and P. </w:t>
      </w:r>
      <w:proofErr w:type="spellStart"/>
      <w:r w:rsidRPr="007B19ED">
        <w:rPr>
          <w:color w:val="000000" w:themeColor="text1"/>
        </w:rPr>
        <w:t>Winkielman</w:t>
      </w:r>
      <w:proofErr w:type="spellEnd"/>
      <w:r w:rsidR="011CBED8" w:rsidRPr="007B19ED">
        <w:rPr>
          <w:color w:val="000000" w:themeColor="text1"/>
        </w:rPr>
        <w:t xml:space="preserve"> </w:t>
      </w:r>
      <w:r w:rsidR="011CBED8" w:rsidRPr="007B19ED">
        <w:rPr>
          <w:rFonts w:eastAsia="Times"/>
          <w:color w:val="000000" w:themeColor="text1"/>
        </w:rPr>
        <w:t>(Eds.)</w:t>
      </w:r>
      <w:r w:rsidRPr="007B19ED">
        <w:rPr>
          <w:color w:val="000000" w:themeColor="text1"/>
        </w:rPr>
        <w:t>.</w:t>
      </w:r>
      <w:r w:rsidR="34AA0404" w:rsidRPr="007B19ED">
        <w:rPr>
          <w:color w:val="000000" w:themeColor="text1"/>
        </w:rPr>
        <w:t xml:space="preserve"> </w:t>
      </w:r>
      <w:r w:rsidR="34AA0404" w:rsidRPr="007B19ED">
        <w:rPr>
          <w:i/>
          <w:iCs/>
          <w:color w:val="000000" w:themeColor="text1"/>
        </w:rPr>
        <w:t>Emotion and Consciousness</w:t>
      </w:r>
      <w:r w:rsidR="34AA0404" w:rsidRPr="007B19ED">
        <w:rPr>
          <w:color w:val="000000" w:themeColor="text1"/>
        </w:rPr>
        <w:t>,</w:t>
      </w:r>
      <w:r w:rsidRPr="007B19ED">
        <w:rPr>
          <w:color w:val="000000" w:themeColor="text1"/>
        </w:rPr>
        <w:t xml:space="preserve"> </w:t>
      </w:r>
      <w:r w:rsidR="6A4C1D5E" w:rsidRPr="007B19ED">
        <w:rPr>
          <w:color w:val="000000" w:themeColor="text1"/>
        </w:rPr>
        <w:t xml:space="preserve">pp. 150-182. New York: </w:t>
      </w:r>
      <w:r w:rsidRPr="007B19ED">
        <w:rPr>
          <w:color w:val="000000" w:themeColor="text1"/>
        </w:rPr>
        <w:t xml:space="preserve">Guilford Press.  </w:t>
      </w:r>
    </w:p>
    <w:p w14:paraId="104E3CCF" w14:textId="73EEAF2C" w:rsidR="3DB5B77B" w:rsidRPr="007B19ED" w:rsidRDefault="42D49827" w:rsidP="6D8C0979">
      <w:pPr>
        <w:widowControl w:val="0"/>
        <w:spacing w:before="240" w:after="100" w:line="480" w:lineRule="auto"/>
        <w:ind w:left="480" w:hanging="480"/>
        <w:rPr>
          <w:color w:val="000000" w:themeColor="text1"/>
        </w:rPr>
      </w:pPr>
      <w:r w:rsidRPr="007B19ED">
        <w:rPr>
          <w:color w:val="000000" w:themeColor="text1"/>
        </w:rPr>
        <w:t xml:space="preserve">Ashby, F. G., &amp; Isen, A. M. (1999). A neuropsychological theory of positive affect and its influence on cognition. </w:t>
      </w:r>
      <w:r w:rsidRPr="007B19ED">
        <w:rPr>
          <w:i/>
          <w:iCs/>
          <w:color w:val="000000" w:themeColor="text1"/>
        </w:rPr>
        <w:t xml:space="preserve">Psychological </w:t>
      </w:r>
      <w:r w:rsidR="3A6727F8" w:rsidRPr="007B19ED">
        <w:rPr>
          <w:i/>
          <w:iCs/>
          <w:color w:val="000000" w:themeColor="text1"/>
        </w:rPr>
        <w:t>R</w:t>
      </w:r>
      <w:r w:rsidRPr="007B19ED">
        <w:rPr>
          <w:i/>
          <w:iCs/>
          <w:color w:val="000000" w:themeColor="text1"/>
        </w:rPr>
        <w:t>eview</w:t>
      </w:r>
      <w:r w:rsidRPr="007B19ED">
        <w:rPr>
          <w:color w:val="000000" w:themeColor="text1"/>
        </w:rPr>
        <w:t xml:space="preserve">, </w:t>
      </w:r>
      <w:r w:rsidRPr="007B19ED">
        <w:rPr>
          <w:i/>
          <w:iCs/>
          <w:color w:val="000000" w:themeColor="text1"/>
        </w:rPr>
        <w:t>106</w:t>
      </w:r>
      <w:r w:rsidRPr="007B19ED">
        <w:rPr>
          <w:color w:val="000000" w:themeColor="text1"/>
        </w:rPr>
        <w:t xml:space="preserve">(3), 529. </w:t>
      </w:r>
      <w:hyperlink r:id="rId19">
        <w:r w:rsidRPr="007B19ED">
          <w:rPr>
            <w:rStyle w:val="Hyperlink"/>
            <w:color w:val="000000" w:themeColor="text1"/>
            <w:u w:val="none"/>
          </w:rPr>
          <w:t>https://doi.org/10.1037/0033-295X.106.3.529</w:t>
        </w:r>
      </w:hyperlink>
    </w:p>
    <w:p w14:paraId="791F10C8"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Baddeley, A. (1992). Working memory - the interface between memory and cognition. </w:t>
      </w:r>
      <w:r w:rsidRPr="007B19ED">
        <w:rPr>
          <w:rFonts w:eastAsia="Times"/>
          <w:i/>
          <w:iCs/>
          <w:color w:val="000000" w:themeColor="text1"/>
        </w:rPr>
        <w:t>Journal of Cognitive Neuroscience</w:t>
      </w:r>
      <w:r w:rsidRPr="007B19ED">
        <w:rPr>
          <w:rFonts w:eastAsia="Times"/>
          <w:color w:val="000000" w:themeColor="text1"/>
        </w:rPr>
        <w:t xml:space="preserve">, </w:t>
      </w:r>
      <w:r w:rsidRPr="007B19ED">
        <w:rPr>
          <w:rFonts w:eastAsia="Times"/>
          <w:i/>
          <w:iCs/>
          <w:color w:val="000000" w:themeColor="text1"/>
        </w:rPr>
        <w:t>4</w:t>
      </w:r>
      <w:r w:rsidRPr="007B19ED">
        <w:rPr>
          <w:rFonts w:eastAsia="Times"/>
          <w:color w:val="000000" w:themeColor="text1"/>
        </w:rPr>
        <w:t>(3), 281–288. http://doi.org/DOI 10.1162/jocn.1992.4.3.281</w:t>
      </w:r>
    </w:p>
    <w:p w14:paraId="50616F26" w14:textId="2F708FAA" w:rsidR="18861B9C" w:rsidRPr="007B19ED" w:rsidRDefault="42A121CA" w:rsidP="6D8C0979">
      <w:pPr>
        <w:widowControl w:val="0"/>
        <w:spacing w:before="240" w:after="100" w:line="480" w:lineRule="auto"/>
        <w:ind w:left="480" w:hanging="480"/>
        <w:rPr>
          <w:rFonts w:ascii="Segoe UI" w:eastAsia="Segoe UI" w:hAnsi="Segoe UI" w:cs="Segoe UI"/>
          <w:color w:val="000000" w:themeColor="text1"/>
          <w:u w:val="single"/>
        </w:rPr>
      </w:pPr>
      <w:r w:rsidRPr="007B19ED">
        <w:rPr>
          <w:rFonts w:eastAsia="Times"/>
          <w:color w:val="000000" w:themeColor="text1"/>
        </w:rPr>
        <w:t xml:space="preserve">Baddeley, A. (2012). Working memory: theories, models, and controversies. </w:t>
      </w:r>
      <w:r w:rsidRPr="007B19ED">
        <w:rPr>
          <w:rFonts w:eastAsia="Times"/>
          <w:i/>
          <w:iCs/>
          <w:color w:val="000000" w:themeColor="text1"/>
        </w:rPr>
        <w:t>Annual Review of Psychology</w:t>
      </w:r>
      <w:r w:rsidRPr="007B19ED">
        <w:rPr>
          <w:rFonts w:eastAsia="Times"/>
          <w:color w:val="000000" w:themeColor="text1"/>
        </w:rPr>
        <w:t xml:space="preserve">, </w:t>
      </w:r>
      <w:r w:rsidRPr="007B19ED">
        <w:rPr>
          <w:rFonts w:eastAsia="Times"/>
          <w:i/>
          <w:iCs/>
          <w:color w:val="000000" w:themeColor="text1"/>
        </w:rPr>
        <w:t>63</w:t>
      </w:r>
      <w:r w:rsidRPr="007B19ED">
        <w:rPr>
          <w:rFonts w:eastAsia="Times"/>
          <w:color w:val="000000" w:themeColor="text1"/>
        </w:rPr>
        <w:t>, 1–29. http://doi.org/10.1146/annurev-psych-120710-100422</w:t>
      </w:r>
    </w:p>
    <w:p w14:paraId="1D53DBEC" w14:textId="3D3A6EC9" w:rsidR="5A946CF3" w:rsidRPr="007B19ED" w:rsidRDefault="6E562856" w:rsidP="6D8C0979">
      <w:pPr>
        <w:widowControl w:val="0"/>
        <w:spacing w:before="240" w:after="100" w:line="480" w:lineRule="auto"/>
        <w:ind w:left="480" w:hanging="480"/>
        <w:rPr>
          <w:color w:val="000000" w:themeColor="text1"/>
        </w:rPr>
      </w:pPr>
      <w:r w:rsidRPr="007B19ED">
        <w:rPr>
          <w:color w:val="000000" w:themeColor="text1"/>
        </w:rPr>
        <w:t xml:space="preserve">Ball, K. K., Beard, B. L., Roenker, D. L., Miller, R. L., &amp; Griggs, D. S. (1988). Age and visual search: Expanding the useful field of view. </w:t>
      </w:r>
      <w:r w:rsidRPr="007B19ED">
        <w:rPr>
          <w:i/>
          <w:iCs/>
          <w:color w:val="000000" w:themeColor="text1"/>
        </w:rPr>
        <w:t>JOSA A</w:t>
      </w:r>
      <w:r w:rsidRPr="007B19ED">
        <w:rPr>
          <w:color w:val="000000" w:themeColor="text1"/>
        </w:rPr>
        <w:t xml:space="preserve">, </w:t>
      </w:r>
      <w:r w:rsidRPr="007B19ED">
        <w:rPr>
          <w:i/>
          <w:iCs/>
          <w:color w:val="000000" w:themeColor="text1"/>
        </w:rPr>
        <w:t>5</w:t>
      </w:r>
      <w:r w:rsidRPr="007B19ED">
        <w:rPr>
          <w:color w:val="000000" w:themeColor="text1"/>
        </w:rPr>
        <w:t xml:space="preserve">(12), 2210-2219. </w:t>
      </w:r>
      <w:r w:rsidR="6BF2EB69" w:rsidRPr="007B19ED">
        <w:rPr>
          <w:color w:val="000000" w:themeColor="text1"/>
        </w:rPr>
        <w:t>http://doi.org/10.1364/josaa.5.002210</w:t>
      </w:r>
    </w:p>
    <w:p w14:paraId="52542A50" w14:textId="08D4C125" w:rsidR="7081AE02" w:rsidRPr="007B19ED" w:rsidRDefault="7081AE02" w:rsidP="42031F74">
      <w:pPr>
        <w:widowControl w:val="0"/>
        <w:spacing w:before="240" w:after="100" w:line="480" w:lineRule="auto"/>
        <w:ind w:left="480" w:hanging="480"/>
        <w:rPr>
          <w:color w:val="000000" w:themeColor="text1"/>
        </w:rPr>
      </w:pPr>
      <w:r w:rsidRPr="007B19ED">
        <w:rPr>
          <w:color w:val="000000" w:themeColor="text1"/>
        </w:rPr>
        <w:t xml:space="preserve">Beaty, R. E., Silvia, P. J., Nusbaum, E. C., Jauk, E., &amp; Benedek, M. (2014). The roles of associative and executive processes in creative cognition. </w:t>
      </w:r>
      <w:r w:rsidRPr="007B19ED">
        <w:rPr>
          <w:i/>
          <w:iCs/>
          <w:color w:val="000000" w:themeColor="text1"/>
        </w:rPr>
        <w:t>Memory &amp; cognition</w:t>
      </w:r>
      <w:r w:rsidRPr="007B19ED">
        <w:rPr>
          <w:color w:val="000000" w:themeColor="text1"/>
        </w:rPr>
        <w:t xml:space="preserve">, </w:t>
      </w:r>
      <w:r w:rsidRPr="007B19ED">
        <w:rPr>
          <w:i/>
          <w:iCs/>
          <w:color w:val="000000" w:themeColor="text1"/>
        </w:rPr>
        <w:t>42</w:t>
      </w:r>
      <w:r w:rsidRPr="007B19ED">
        <w:rPr>
          <w:color w:val="000000" w:themeColor="text1"/>
        </w:rPr>
        <w:t xml:space="preserve">, 1186-1197.  </w:t>
      </w:r>
      <w:r w:rsidR="435B370D" w:rsidRPr="007B19ED">
        <w:rPr>
          <w:color w:val="000000" w:themeColor="text1"/>
        </w:rPr>
        <w:t>https://doi.org/</w:t>
      </w:r>
      <w:hyperlink r:id="rId20">
        <w:r w:rsidRPr="007B19ED">
          <w:rPr>
            <w:rStyle w:val="Hyperlink"/>
            <w:color w:val="000000" w:themeColor="text1"/>
            <w:u w:val="none"/>
          </w:rPr>
          <w:t>10.3758/s13421-014-0428-8</w:t>
        </w:r>
      </w:hyperlink>
      <w:r w:rsidR="6253C2BD" w:rsidRPr="007B19ED">
        <w:rPr>
          <w:color w:val="000000" w:themeColor="text1"/>
        </w:rPr>
        <w:t xml:space="preserve"> </w:t>
      </w:r>
      <w:r w:rsidRPr="007B19ED">
        <w:rPr>
          <w:color w:val="000000" w:themeColor="text1"/>
        </w:rPr>
        <w:t xml:space="preserve"> </w:t>
      </w:r>
    </w:p>
    <w:p w14:paraId="62ECA9F2" w14:textId="540E15FE" w:rsidR="076BA41C" w:rsidRPr="007B19ED" w:rsidRDefault="076BA41C" w:rsidP="42031F74">
      <w:pPr>
        <w:widowControl w:val="0"/>
        <w:spacing w:before="240" w:after="100" w:line="480" w:lineRule="auto"/>
        <w:ind w:left="480" w:hanging="480"/>
        <w:rPr>
          <w:color w:val="000000" w:themeColor="text1"/>
        </w:rPr>
      </w:pPr>
      <w:proofErr w:type="spellStart"/>
      <w:r w:rsidRPr="007B19ED">
        <w:rPr>
          <w:color w:val="000000" w:themeColor="text1"/>
        </w:rPr>
        <w:lastRenderedPageBreak/>
        <w:t>Bediou</w:t>
      </w:r>
      <w:proofErr w:type="spellEnd"/>
      <w:r w:rsidRPr="007B19ED">
        <w:rPr>
          <w:color w:val="000000" w:themeColor="text1"/>
        </w:rPr>
        <w:t xml:space="preserve">, B., Rodgers, M. A., Tipton, E., Mayer, R. E., Green, C. S., &amp; Bavelier, D. (2023). Effects of Action Video Game Play on Cognitive Skills: A Meta-Analysis. </w:t>
      </w:r>
      <w:r w:rsidRPr="007B19ED">
        <w:rPr>
          <w:i/>
          <w:iCs/>
          <w:color w:val="000000" w:themeColor="text1"/>
        </w:rPr>
        <w:t xml:space="preserve">Technology, Mind, and </w:t>
      </w:r>
      <w:proofErr w:type="spellStart"/>
      <w:r w:rsidRPr="007B19ED">
        <w:rPr>
          <w:i/>
          <w:iCs/>
          <w:color w:val="000000" w:themeColor="text1"/>
        </w:rPr>
        <w:t>Behavior</w:t>
      </w:r>
      <w:proofErr w:type="spellEnd"/>
      <w:r w:rsidRPr="007B19ED">
        <w:rPr>
          <w:color w:val="000000" w:themeColor="text1"/>
        </w:rPr>
        <w:t xml:space="preserve">, </w:t>
      </w:r>
      <w:r w:rsidRPr="007B19ED">
        <w:rPr>
          <w:i/>
          <w:iCs/>
          <w:color w:val="000000" w:themeColor="text1"/>
        </w:rPr>
        <w:t>4</w:t>
      </w:r>
      <w:r w:rsidRPr="007B19ED">
        <w:rPr>
          <w:color w:val="000000" w:themeColor="text1"/>
        </w:rPr>
        <w:t xml:space="preserve">(1: Spring 2023). </w:t>
      </w:r>
      <w:hyperlink r:id="rId21" w:history="1">
        <w:r w:rsidRPr="007B19ED">
          <w:rPr>
            <w:rStyle w:val="Hyperlink"/>
            <w:color w:val="000000" w:themeColor="text1"/>
          </w:rPr>
          <w:t>https://doi.org/10.1037/TMB0000102</w:t>
        </w:r>
      </w:hyperlink>
    </w:p>
    <w:p w14:paraId="7F41AD1E" w14:textId="4E7BB647" w:rsidR="076BA41C" w:rsidRPr="007B19ED" w:rsidRDefault="076BA41C" w:rsidP="42031F74">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Bennett, S., Maton, K., &amp; Kervin, L. (2008). The “digital natives” debate: A critical review of the evidence. </w:t>
      </w:r>
      <w:r w:rsidRPr="007B19ED">
        <w:rPr>
          <w:rFonts w:eastAsia="Times"/>
          <w:i/>
          <w:iCs/>
          <w:color w:val="000000" w:themeColor="text1"/>
        </w:rPr>
        <w:t>British Journal of Educational Technology</w:t>
      </w:r>
      <w:r w:rsidRPr="007B19ED">
        <w:rPr>
          <w:rFonts w:eastAsia="Times"/>
          <w:color w:val="000000" w:themeColor="text1"/>
        </w:rPr>
        <w:t xml:space="preserve">, </w:t>
      </w:r>
      <w:r w:rsidRPr="007B19ED">
        <w:rPr>
          <w:rFonts w:eastAsia="Times"/>
          <w:i/>
          <w:iCs/>
          <w:color w:val="000000" w:themeColor="text1"/>
        </w:rPr>
        <w:t>39</w:t>
      </w:r>
      <w:r w:rsidRPr="007B19ED">
        <w:rPr>
          <w:rFonts w:eastAsia="Times"/>
          <w:color w:val="000000" w:themeColor="text1"/>
        </w:rPr>
        <w:t>, 775–786. http://doi.org/10.1111/j.1467-8535.2007.00793.x</w:t>
      </w:r>
    </w:p>
    <w:p w14:paraId="36C88F24" w14:textId="6E315E77" w:rsidR="009317E4" w:rsidRPr="007B19ED" w:rsidRDefault="42A121CA">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Blanco-Herrera, J. A., Gentile, D. A., &amp; </w:t>
      </w:r>
      <w:proofErr w:type="spellStart"/>
      <w:r w:rsidRPr="007B19ED">
        <w:rPr>
          <w:rFonts w:eastAsia="Times"/>
          <w:color w:val="000000" w:themeColor="text1"/>
        </w:rPr>
        <w:t>Rokkum</w:t>
      </w:r>
      <w:proofErr w:type="spellEnd"/>
      <w:r w:rsidRPr="007B19ED">
        <w:rPr>
          <w:rFonts w:eastAsia="Times"/>
          <w:color w:val="000000" w:themeColor="text1"/>
        </w:rPr>
        <w:t xml:space="preserve">, J. N. (2019). Video games can increase creativity, but with caveats. </w:t>
      </w:r>
      <w:r w:rsidRPr="007B19ED">
        <w:rPr>
          <w:rFonts w:eastAsia="Times"/>
          <w:i/>
          <w:iCs/>
          <w:color w:val="000000" w:themeColor="text1"/>
        </w:rPr>
        <w:t>Creativity Research Journal</w:t>
      </w:r>
      <w:r w:rsidRPr="007B19ED">
        <w:rPr>
          <w:rFonts w:eastAsia="Times"/>
          <w:color w:val="000000" w:themeColor="text1"/>
        </w:rPr>
        <w:t xml:space="preserve">, </w:t>
      </w:r>
      <w:r w:rsidRPr="007B19ED">
        <w:rPr>
          <w:rFonts w:eastAsia="Times"/>
          <w:i/>
          <w:iCs/>
          <w:color w:val="000000" w:themeColor="text1"/>
        </w:rPr>
        <w:t>31</w:t>
      </w:r>
      <w:r w:rsidRPr="007B19ED">
        <w:rPr>
          <w:rFonts w:eastAsia="Times"/>
          <w:color w:val="000000" w:themeColor="text1"/>
        </w:rPr>
        <w:t xml:space="preserve">(2), 119-131. </w:t>
      </w:r>
      <w:r w:rsidR="5191D9E1" w:rsidRPr="007B19ED">
        <w:rPr>
          <w:rFonts w:eastAsia="Times"/>
          <w:color w:val="000000" w:themeColor="text1"/>
        </w:rPr>
        <w:t>ICS</w:t>
      </w:r>
    </w:p>
    <w:p w14:paraId="472826FA" w14:textId="21D3B80B"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Boot, W. R., Kramer, A. F., Simons, D. J., Fabiani, M., &amp; Gratton, G. (2008). The effects of video game playing on attention, memory, and executive control. </w:t>
      </w:r>
      <w:r w:rsidRPr="007B19ED">
        <w:rPr>
          <w:rFonts w:eastAsia="Times"/>
          <w:i/>
          <w:iCs/>
          <w:color w:val="000000" w:themeColor="text1"/>
        </w:rPr>
        <w:t xml:space="preserve">Acta </w:t>
      </w:r>
      <w:proofErr w:type="spellStart"/>
      <w:r w:rsidRPr="007B19ED">
        <w:rPr>
          <w:rFonts w:eastAsia="Times"/>
          <w:i/>
          <w:iCs/>
          <w:color w:val="000000" w:themeColor="text1"/>
        </w:rPr>
        <w:t>Psychologica</w:t>
      </w:r>
      <w:proofErr w:type="spellEnd"/>
      <w:r w:rsidRPr="007B19ED">
        <w:rPr>
          <w:rFonts w:eastAsia="Times"/>
          <w:color w:val="000000" w:themeColor="text1"/>
        </w:rPr>
        <w:t xml:space="preserve">, </w:t>
      </w:r>
      <w:r w:rsidRPr="007B19ED">
        <w:rPr>
          <w:rFonts w:eastAsia="Times"/>
          <w:i/>
          <w:iCs/>
          <w:color w:val="000000" w:themeColor="text1"/>
        </w:rPr>
        <w:t>129</w:t>
      </w:r>
      <w:r w:rsidRPr="007B19ED">
        <w:rPr>
          <w:rFonts w:eastAsia="Times"/>
          <w:color w:val="000000" w:themeColor="text1"/>
        </w:rPr>
        <w:t xml:space="preserve">(3), 387–398. </w:t>
      </w:r>
      <w:hyperlink r:id="rId22" w:history="1">
        <w:r w:rsidRPr="007B19ED">
          <w:rPr>
            <w:rStyle w:val="Hyperlink"/>
            <w:rFonts w:eastAsia="Times"/>
            <w:color w:val="000000" w:themeColor="text1"/>
            <w:u w:val="none"/>
          </w:rPr>
          <w:t>http://doi.org/10.1016/j.actpsy.2008.09.005</w:t>
        </w:r>
      </w:hyperlink>
    </w:p>
    <w:p w14:paraId="2B81AE00" w14:textId="589D6EAA" w:rsidR="0284C088" w:rsidRPr="007B19ED" w:rsidRDefault="0284C088" w:rsidP="42031F74">
      <w:pPr>
        <w:widowControl w:val="0"/>
        <w:spacing w:before="240" w:after="100" w:line="480" w:lineRule="auto"/>
        <w:ind w:left="480" w:hanging="480"/>
        <w:rPr>
          <w:color w:val="000000" w:themeColor="text1"/>
        </w:rPr>
      </w:pPr>
      <w:r w:rsidRPr="007B19ED">
        <w:rPr>
          <w:color w:val="000000" w:themeColor="text1"/>
        </w:rPr>
        <w:t xml:space="preserve">Bowman, N. D. (2018). The demanding nature of video game play. In </w:t>
      </w:r>
      <w:r w:rsidR="18AE11A8" w:rsidRPr="007B19ED">
        <w:rPr>
          <w:color w:val="000000" w:themeColor="text1"/>
        </w:rPr>
        <w:t xml:space="preserve">N. D. Bowman (Ed) </w:t>
      </w:r>
      <w:r w:rsidRPr="007B19ED">
        <w:rPr>
          <w:i/>
          <w:iCs/>
          <w:color w:val="000000" w:themeColor="text1"/>
        </w:rPr>
        <w:t>Video Games</w:t>
      </w:r>
      <w:r w:rsidR="5A0DEC93" w:rsidRPr="007B19ED">
        <w:rPr>
          <w:i/>
          <w:iCs/>
          <w:color w:val="000000" w:themeColor="text1"/>
        </w:rPr>
        <w:t>: A Medium That Demands Our Attention</w:t>
      </w:r>
      <w:r w:rsidRPr="007B19ED">
        <w:rPr>
          <w:color w:val="000000" w:themeColor="text1"/>
        </w:rPr>
        <w:t xml:space="preserve"> (pp. 1-24). </w:t>
      </w:r>
      <w:r w:rsidR="41AD59D9" w:rsidRPr="007B19ED">
        <w:rPr>
          <w:color w:val="000000" w:themeColor="text1"/>
        </w:rPr>
        <w:t xml:space="preserve">New York: </w:t>
      </w:r>
      <w:r w:rsidRPr="007B19ED">
        <w:rPr>
          <w:color w:val="000000" w:themeColor="text1"/>
        </w:rPr>
        <w:t>Routledge.</w:t>
      </w:r>
    </w:p>
    <w:p w14:paraId="6A6C28EC"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Bradley, M., &amp; Lang, P. J. (1994). Measuring emotion: The self-assessment manikin and the semantic differential. </w:t>
      </w:r>
      <w:r w:rsidRPr="007B19ED">
        <w:rPr>
          <w:rFonts w:eastAsia="Times"/>
          <w:i/>
          <w:iCs/>
          <w:color w:val="000000" w:themeColor="text1"/>
        </w:rPr>
        <w:t xml:space="preserve">Journal of </w:t>
      </w:r>
      <w:proofErr w:type="spellStart"/>
      <w:r w:rsidRPr="007B19ED">
        <w:rPr>
          <w:rFonts w:eastAsia="Times"/>
          <w:i/>
          <w:iCs/>
          <w:color w:val="000000" w:themeColor="text1"/>
        </w:rPr>
        <w:t>Bahavioral</w:t>
      </w:r>
      <w:proofErr w:type="spellEnd"/>
      <w:r w:rsidRPr="007B19ED">
        <w:rPr>
          <w:rFonts w:eastAsia="Times"/>
          <w:i/>
          <w:iCs/>
          <w:color w:val="000000" w:themeColor="text1"/>
        </w:rPr>
        <w:t xml:space="preserve"> Therapy &amp; Experimental Psychiatry</w:t>
      </w:r>
      <w:r w:rsidRPr="007B19ED">
        <w:rPr>
          <w:rFonts w:eastAsia="Times"/>
          <w:color w:val="000000" w:themeColor="text1"/>
        </w:rPr>
        <w:t xml:space="preserve">, </w:t>
      </w:r>
      <w:r w:rsidRPr="007B19ED">
        <w:rPr>
          <w:rFonts w:eastAsia="Times"/>
          <w:i/>
          <w:iCs/>
          <w:color w:val="000000" w:themeColor="text1"/>
        </w:rPr>
        <w:t>25</w:t>
      </w:r>
      <w:r w:rsidRPr="007B19ED">
        <w:rPr>
          <w:rFonts w:eastAsia="Times"/>
          <w:color w:val="000000" w:themeColor="text1"/>
        </w:rPr>
        <w:t>, 49–59.</w:t>
      </w:r>
    </w:p>
    <w:p w14:paraId="526AD959" w14:textId="77777777" w:rsidR="009317E4" w:rsidRPr="007B19ED" w:rsidRDefault="1FD51C76">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Brunken, R., Plass, J. J. L., Leutner, D., </w:t>
      </w:r>
      <w:proofErr w:type="spellStart"/>
      <w:r w:rsidRPr="007B19ED">
        <w:rPr>
          <w:rFonts w:eastAsia="Times"/>
          <w:color w:val="000000" w:themeColor="text1"/>
        </w:rPr>
        <w:t>Brünken</w:t>
      </w:r>
      <w:proofErr w:type="spellEnd"/>
      <w:r w:rsidRPr="007B19ED">
        <w:rPr>
          <w:rFonts w:eastAsia="Times"/>
          <w:color w:val="000000" w:themeColor="text1"/>
        </w:rPr>
        <w:t xml:space="preserve">, R., &amp; Plass, J. J. L. (2003). Direct measurement of cognitive load in multimedia learning. </w:t>
      </w:r>
      <w:r w:rsidRPr="007B19ED">
        <w:rPr>
          <w:rFonts w:eastAsia="Times"/>
          <w:i/>
          <w:iCs/>
          <w:color w:val="000000" w:themeColor="text1"/>
        </w:rPr>
        <w:t>Educational Psychologist</w:t>
      </w:r>
      <w:r w:rsidRPr="007B19ED">
        <w:rPr>
          <w:rFonts w:eastAsia="Times"/>
          <w:color w:val="000000" w:themeColor="text1"/>
        </w:rPr>
        <w:t xml:space="preserve">, </w:t>
      </w:r>
      <w:r w:rsidRPr="007B19ED">
        <w:rPr>
          <w:rFonts w:eastAsia="Times"/>
          <w:i/>
          <w:iCs/>
          <w:color w:val="000000" w:themeColor="text1"/>
        </w:rPr>
        <w:t>38</w:t>
      </w:r>
      <w:r w:rsidRPr="007B19ED">
        <w:rPr>
          <w:rFonts w:eastAsia="Times"/>
          <w:color w:val="000000" w:themeColor="text1"/>
        </w:rPr>
        <w:t>(1), 53–61. http://doi.org/10.1207/S15326985EP3801_7</w:t>
      </w:r>
    </w:p>
    <w:p w14:paraId="68210F95" w14:textId="77777777" w:rsidR="009317E4" w:rsidRPr="007B19ED" w:rsidRDefault="3EC12E1F" w:rsidP="3D2479DD">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Chandler, P., &amp; </w:t>
      </w:r>
      <w:proofErr w:type="spellStart"/>
      <w:r w:rsidRPr="007B19ED">
        <w:rPr>
          <w:rFonts w:eastAsia="Times"/>
          <w:color w:val="000000" w:themeColor="text1"/>
        </w:rPr>
        <w:t>Sweller</w:t>
      </w:r>
      <w:proofErr w:type="spellEnd"/>
      <w:r w:rsidRPr="007B19ED">
        <w:rPr>
          <w:rFonts w:eastAsia="Times"/>
          <w:color w:val="000000" w:themeColor="text1"/>
        </w:rPr>
        <w:t xml:space="preserve">, J. (1991). Cognitive Load Theory and the Format of Instruction. </w:t>
      </w:r>
      <w:r w:rsidRPr="007B19ED">
        <w:rPr>
          <w:rFonts w:eastAsia="Times"/>
          <w:i/>
          <w:iCs/>
          <w:color w:val="000000" w:themeColor="text1"/>
        </w:rPr>
        <w:t>Cognition and Instruction</w:t>
      </w:r>
      <w:r w:rsidRPr="007B19ED">
        <w:rPr>
          <w:rFonts w:eastAsia="Times"/>
          <w:color w:val="000000" w:themeColor="text1"/>
        </w:rPr>
        <w:t xml:space="preserve">, </w:t>
      </w:r>
      <w:r w:rsidRPr="007B19ED">
        <w:rPr>
          <w:rFonts w:eastAsia="Times"/>
          <w:i/>
          <w:iCs/>
          <w:color w:val="000000" w:themeColor="text1"/>
        </w:rPr>
        <w:t>8</w:t>
      </w:r>
      <w:r w:rsidRPr="007B19ED">
        <w:rPr>
          <w:rFonts w:eastAsia="Times"/>
          <w:color w:val="000000" w:themeColor="text1"/>
        </w:rPr>
        <w:t xml:space="preserve">(4), 293–332. </w:t>
      </w:r>
      <w:hyperlink r:id="rId23">
        <w:r w:rsidRPr="007B19ED">
          <w:rPr>
            <w:rStyle w:val="Hyperlink"/>
            <w:rFonts w:eastAsia="Times"/>
            <w:color w:val="000000" w:themeColor="text1"/>
            <w:u w:val="none"/>
          </w:rPr>
          <w:t>http://doi.org/10.1207/s1532690xci0804_2</w:t>
        </w:r>
      </w:hyperlink>
    </w:p>
    <w:p w14:paraId="575FC8AE" w14:textId="77777777" w:rsidR="009317E4" w:rsidRPr="007B19ED" w:rsidRDefault="42A121CA">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Chisholm, J. D., Hickey, C., </w:t>
      </w:r>
      <w:proofErr w:type="spellStart"/>
      <w:r w:rsidRPr="007B19ED">
        <w:rPr>
          <w:rFonts w:eastAsia="Times"/>
          <w:color w:val="000000" w:themeColor="text1"/>
        </w:rPr>
        <w:t>Theeuwes</w:t>
      </w:r>
      <w:proofErr w:type="spellEnd"/>
      <w:r w:rsidRPr="007B19ED">
        <w:rPr>
          <w:rFonts w:eastAsia="Times"/>
          <w:color w:val="000000" w:themeColor="text1"/>
        </w:rPr>
        <w:t xml:space="preserve">, J., &amp; Kingstone, A. (2010). Reduced attentional capture in action video game players. </w:t>
      </w:r>
      <w:r w:rsidRPr="007B19ED">
        <w:rPr>
          <w:rFonts w:eastAsia="Times"/>
          <w:i/>
          <w:iCs/>
          <w:color w:val="000000" w:themeColor="text1"/>
        </w:rPr>
        <w:t>Attention, Perception &amp; Psychophysics</w:t>
      </w:r>
      <w:r w:rsidRPr="007B19ED">
        <w:rPr>
          <w:rFonts w:eastAsia="Times"/>
          <w:color w:val="000000" w:themeColor="text1"/>
        </w:rPr>
        <w:t xml:space="preserve">, </w:t>
      </w:r>
      <w:r w:rsidRPr="007B19ED">
        <w:rPr>
          <w:rFonts w:eastAsia="Times"/>
          <w:i/>
          <w:iCs/>
          <w:color w:val="000000" w:themeColor="text1"/>
        </w:rPr>
        <w:t>72</w:t>
      </w:r>
      <w:r w:rsidRPr="007B19ED">
        <w:rPr>
          <w:rFonts w:eastAsia="Times"/>
          <w:color w:val="000000" w:themeColor="text1"/>
        </w:rPr>
        <w:t>, 667–671. http://doi.org/10.3758/APP.72.3.667</w:t>
      </w:r>
    </w:p>
    <w:p w14:paraId="519788CF" w14:textId="62A290D3" w:rsidR="582596DE" w:rsidRPr="007B19ED" w:rsidRDefault="3498888A" w:rsidP="46E8CDC9">
      <w:pPr>
        <w:widowControl w:val="0"/>
        <w:spacing w:before="240" w:after="100" w:line="480" w:lineRule="auto"/>
        <w:ind w:left="480" w:hanging="480"/>
        <w:rPr>
          <w:color w:val="000000" w:themeColor="text1"/>
        </w:rPr>
      </w:pPr>
      <w:r w:rsidRPr="007B19ED">
        <w:rPr>
          <w:color w:val="000000" w:themeColor="text1"/>
        </w:rPr>
        <w:lastRenderedPageBreak/>
        <w:t xml:space="preserve">Chung, A., </w:t>
      </w:r>
      <w:proofErr w:type="spellStart"/>
      <w:r w:rsidRPr="007B19ED">
        <w:rPr>
          <w:color w:val="000000" w:themeColor="text1"/>
        </w:rPr>
        <w:t>Busseri</w:t>
      </w:r>
      <w:proofErr w:type="spellEnd"/>
      <w:r w:rsidRPr="007B19ED">
        <w:rPr>
          <w:color w:val="000000" w:themeColor="text1"/>
        </w:rPr>
        <w:t>, M.A. &amp; Arnell, K.M</w:t>
      </w:r>
      <w:r w:rsidR="0B7C2617" w:rsidRPr="007B19ED">
        <w:rPr>
          <w:color w:val="000000" w:themeColor="text1"/>
        </w:rPr>
        <w:t>. (2022)</w:t>
      </w:r>
      <w:r w:rsidRPr="007B19ED">
        <w:rPr>
          <w:color w:val="000000" w:themeColor="text1"/>
        </w:rPr>
        <w:t xml:space="preserve">. Individual differences in naturally occurring affect predict conceptual breadth: evidence for the importance of arousal by valence interactions. </w:t>
      </w:r>
      <w:r w:rsidR="450ED2ED" w:rsidRPr="007B19ED">
        <w:rPr>
          <w:color w:val="000000" w:themeColor="text1"/>
        </w:rPr>
        <w:t xml:space="preserve">Cognitive Research: Principles and Implications, </w:t>
      </w:r>
      <w:r w:rsidRPr="007B19ED">
        <w:rPr>
          <w:i/>
          <w:iCs/>
          <w:color w:val="000000" w:themeColor="text1"/>
        </w:rPr>
        <w:t>7</w:t>
      </w:r>
      <w:r w:rsidR="09BD8AF5" w:rsidRPr="007B19ED">
        <w:rPr>
          <w:i/>
          <w:iCs/>
          <w:color w:val="000000" w:themeColor="text1"/>
        </w:rPr>
        <w:t>(</w:t>
      </w:r>
      <w:r w:rsidRPr="007B19ED">
        <w:rPr>
          <w:color w:val="000000" w:themeColor="text1"/>
        </w:rPr>
        <w:t>98</w:t>
      </w:r>
      <w:r w:rsidR="6D41B609" w:rsidRPr="007B19ED">
        <w:rPr>
          <w:color w:val="000000" w:themeColor="text1"/>
        </w:rPr>
        <w:t>)</w:t>
      </w:r>
      <w:r w:rsidR="16366086" w:rsidRPr="007B19ED">
        <w:rPr>
          <w:color w:val="000000" w:themeColor="text1"/>
        </w:rPr>
        <w:t>, 1-12</w:t>
      </w:r>
      <w:r w:rsidRPr="007B19ED">
        <w:rPr>
          <w:color w:val="000000" w:themeColor="text1"/>
        </w:rPr>
        <w:t>. https://doi.org/10.1186/s41235-022-00447-w</w:t>
      </w:r>
    </w:p>
    <w:p w14:paraId="270A1C5E" w14:textId="0BD9614F" w:rsidR="61F5608A" w:rsidRPr="007B19ED" w:rsidRDefault="61F5608A" w:rsidP="6D8C0979">
      <w:pPr>
        <w:widowControl w:val="0"/>
        <w:spacing w:before="240" w:after="100" w:line="480" w:lineRule="auto"/>
        <w:ind w:left="480" w:hanging="480"/>
        <w:rPr>
          <w:color w:val="000000" w:themeColor="text1"/>
        </w:rPr>
      </w:pPr>
      <w:r w:rsidRPr="007B19ED">
        <w:rPr>
          <w:color w:val="000000" w:themeColor="text1"/>
        </w:rPr>
        <w:t xml:space="preserve">Dale, G., &amp; Arnell, K. M. (2013). Investigating the stability of and relationships among global/local processing measures. </w:t>
      </w:r>
      <w:r w:rsidRPr="007B19ED">
        <w:rPr>
          <w:i/>
          <w:iCs/>
          <w:color w:val="000000" w:themeColor="text1"/>
        </w:rPr>
        <w:t>Attention, Perception, &amp; Psychophysics</w:t>
      </w:r>
      <w:r w:rsidRPr="007B19ED">
        <w:rPr>
          <w:color w:val="000000" w:themeColor="text1"/>
        </w:rPr>
        <w:t xml:space="preserve">, </w:t>
      </w:r>
      <w:r w:rsidRPr="007B19ED">
        <w:rPr>
          <w:i/>
          <w:iCs/>
          <w:color w:val="000000" w:themeColor="text1"/>
        </w:rPr>
        <w:t>75</w:t>
      </w:r>
      <w:r w:rsidRPr="007B19ED">
        <w:rPr>
          <w:color w:val="000000" w:themeColor="text1"/>
        </w:rPr>
        <w:t>, 394-406. https://doi.org/10.3758/s13414-012-0416-7</w:t>
      </w:r>
    </w:p>
    <w:p w14:paraId="3CB2DF55" w14:textId="035E5D78" w:rsidR="418F92D7" w:rsidRPr="007B19ED" w:rsidRDefault="418F92D7" w:rsidP="6D8C0979">
      <w:pPr>
        <w:widowControl w:val="0"/>
        <w:spacing w:before="240" w:after="100" w:line="480" w:lineRule="auto"/>
        <w:ind w:left="480" w:hanging="480"/>
        <w:rPr>
          <w:color w:val="000000" w:themeColor="text1"/>
        </w:rPr>
      </w:pPr>
      <w:r w:rsidRPr="007B19ED">
        <w:rPr>
          <w:color w:val="000000" w:themeColor="text1"/>
        </w:rPr>
        <w:t xml:space="preserve">Dale, G., Joessel, A., Bavelier, D., &amp; Green, C. S. (2020). A new look at the cognitive neuroscience of video game play. </w:t>
      </w:r>
      <w:r w:rsidRPr="007B19ED">
        <w:rPr>
          <w:i/>
          <w:iCs/>
          <w:color w:val="000000" w:themeColor="text1"/>
        </w:rPr>
        <w:t>Annals of the New York Academy of Sciences</w:t>
      </w:r>
      <w:r w:rsidRPr="007B19ED">
        <w:rPr>
          <w:color w:val="000000" w:themeColor="text1"/>
        </w:rPr>
        <w:t xml:space="preserve">, </w:t>
      </w:r>
      <w:r w:rsidRPr="007B19ED">
        <w:rPr>
          <w:i/>
          <w:iCs/>
          <w:color w:val="000000" w:themeColor="text1"/>
        </w:rPr>
        <w:t>1464</w:t>
      </w:r>
      <w:r w:rsidRPr="007B19ED">
        <w:rPr>
          <w:color w:val="000000" w:themeColor="text1"/>
        </w:rPr>
        <w:t>(1), 192-203.</w:t>
      </w:r>
      <w:r w:rsidR="6FEFFE6B" w:rsidRPr="007B19ED">
        <w:rPr>
          <w:color w:val="000000" w:themeColor="text1"/>
        </w:rPr>
        <w:t xml:space="preserve"> https://doi.org/10.1111/nyas.14295</w:t>
      </w:r>
    </w:p>
    <w:p w14:paraId="10A2973A" w14:textId="0CB8E0DF" w:rsidR="009317E4" w:rsidRPr="007B19ED" w:rsidRDefault="42A121CA">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Denis, G., &amp; </w:t>
      </w:r>
      <w:proofErr w:type="spellStart"/>
      <w:r w:rsidRPr="007B19ED">
        <w:rPr>
          <w:rFonts w:eastAsia="Times"/>
          <w:color w:val="000000" w:themeColor="text1"/>
        </w:rPr>
        <w:t>Jouvelot</w:t>
      </w:r>
      <w:proofErr w:type="spellEnd"/>
      <w:r w:rsidRPr="007B19ED">
        <w:rPr>
          <w:rFonts w:eastAsia="Times"/>
          <w:color w:val="000000" w:themeColor="text1"/>
        </w:rPr>
        <w:t xml:space="preserve">, P. (2005). Motivation-driven educational game design: applying best practices to music education. In </w:t>
      </w:r>
      <w:r w:rsidRPr="007B19ED">
        <w:rPr>
          <w:rFonts w:eastAsia="Times"/>
          <w:i/>
          <w:iCs/>
          <w:color w:val="000000" w:themeColor="text1"/>
        </w:rPr>
        <w:t>Proceedings of the 2005 ACM SIGCHI International Conference on Advances in computer entertainment technology</w:t>
      </w:r>
      <w:r w:rsidRPr="007B19ED">
        <w:rPr>
          <w:rFonts w:eastAsia="Times"/>
          <w:color w:val="000000" w:themeColor="text1"/>
        </w:rPr>
        <w:t xml:space="preserve"> (pp. 462–465). http://doi.org/10.1145/1178477.1178581</w:t>
      </w:r>
    </w:p>
    <w:p w14:paraId="1BBD2F11" w14:textId="6F4D4719" w:rsidR="1BC00640" w:rsidRPr="007B19ED" w:rsidRDefault="6442037E" w:rsidP="6D8C0979">
      <w:pPr>
        <w:widowControl w:val="0"/>
        <w:spacing w:before="240" w:after="100" w:line="480" w:lineRule="auto"/>
        <w:ind w:left="480" w:hanging="480"/>
        <w:rPr>
          <w:color w:val="000000" w:themeColor="text1"/>
        </w:rPr>
      </w:pPr>
      <w:r w:rsidRPr="007B19ED">
        <w:rPr>
          <w:color w:val="000000" w:themeColor="text1"/>
        </w:rPr>
        <w:t xml:space="preserve">Eldar, E., Niv, Y., &amp; Cohen, J. D. (2016). Do you see the forest or the tree? Neural gain and breadth versus focus in perceptual processing. </w:t>
      </w:r>
      <w:r w:rsidRPr="007B19ED">
        <w:rPr>
          <w:i/>
          <w:iCs/>
          <w:color w:val="000000" w:themeColor="text1"/>
        </w:rPr>
        <w:t>Psychological Science</w:t>
      </w:r>
      <w:r w:rsidRPr="007B19ED">
        <w:rPr>
          <w:color w:val="000000" w:themeColor="text1"/>
        </w:rPr>
        <w:t xml:space="preserve">, </w:t>
      </w:r>
      <w:r w:rsidRPr="007B19ED">
        <w:rPr>
          <w:i/>
          <w:iCs/>
          <w:color w:val="000000" w:themeColor="text1"/>
        </w:rPr>
        <w:t>27</w:t>
      </w:r>
      <w:r w:rsidRPr="007B19ED">
        <w:rPr>
          <w:color w:val="000000" w:themeColor="text1"/>
        </w:rPr>
        <w:t>(12), 1632-1643. https://doi.org/10.1177/0956797616665578</w:t>
      </w:r>
    </w:p>
    <w:p w14:paraId="489041A5" w14:textId="1116AEB6" w:rsidR="009317E4" w:rsidRPr="007B19ED" w:rsidRDefault="42A121CA">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Ferguson, C. J. (2007). The good, the bad and the ugly: a meta-analytic review of positive and negative effects of violent video games. </w:t>
      </w:r>
      <w:r w:rsidRPr="007B19ED">
        <w:rPr>
          <w:rFonts w:eastAsia="Times"/>
          <w:i/>
          <w:iCs/>
          <w:color w:val="000000" w:themeColor="text1"/>
        </w:rPr>
        <w:t>Psychiatric Quarterly</w:t>
      </w:r>
      <w:r w:rsidRPr="007B19ED">
        <w:rPr>
          <w:rFonts w:eastAsia="Times"/>
          <w:color w:val="000000" w:themeColor="text1"/>
        </w:rPr>
        <w:t xml:space="preserve">, </w:t>
      </w:r>
      <w:r w:rsidRPr="007B19ED">
        <w:rPr>
          <w:rFonts w:eastAsia="Times"/>
          <w:i/>
          <w:iCs/>
          <w:color w:val="000000" w:themeColor="text1"/>
        </w:rPr>
        <w:t>78</w:t>
      </w:r>
      <w:r w:rsidRPr="007B19ED">
        <w:rPr>
          <w:rFonts w:eastAsia="Times"/>
          <w:color w:val="000000" w:themeColor="text1"/>
        </w:rPr>
        <w:t>, 309–316. http://doi.org/10.1007/s11126-007-9056-9</w:t>
      </w:r>
    </w:p>
    <w:p w14:paraId="61332BE9"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Förster, J., &amp; Higgins, E. T. (2005). How global versus local perception fits regulatory focus. </w:t>
      </w:r>
      <w:r w:rsidRPr="007B19ED">
        <w:rPr>
          <w:rFonts w:eastAsia="Times"/>
          <w:i/>
          <w:iCs/>
          <w:color w:val="000000" w:themeColor="text1"/>
        </w:rPr>
        <w:t>Psychological Science</w:t>
      </w:r>
      <w:r w:rsidRPr="007B19ED">
        <w:rPr>
          <w:rFonts w:eastAsia="Times"/>
          <w:color w:val="000000" w:themeColor="text1"/>
        </w:rPr>
        <w:t xml:space="preserve">, </w:t>
      </w:r>
      <w:r w:rsidRPr="007B19ED">
        <w:rPr>
          <w:rFonts w:eastAsia="Times"/>
          <w:i/>
          <w:iCs/>
          <w:color w:val="000000" w:themeColor="text1"/>
        </w:rPr>
        <w:t>16</w:t>
      </w:r>
      <w:r w:rsidRPr="007B19ED">
        <w:rPr>
          <w:rFonts w:eastAsia="Times"/>
          <w:color w:val="000000" w:themeColor="text1"/>
        </w:rPr>
        <w:t>(8), 631–636. http://doi.org/10.1111/j.1467-9280.2005.01586.x</w:t>
      </w:r>
    </w:p>
    <w:p w14:paraId="032862BD"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Fredrickson, B. L., &amp; Branigan, C. (2005). Positive emotions broaden the scope of attention and </w:t>
      </w:r>
      <w:r w:rsidRPr="007B19ED">
        <w:rPr>
          <w:rFonts w:eastAsia="Times"/>
          <w:color w:val="000000" w:themeColor="text1"/>
        </w:rPr>
        <w:lastRenderedPageBreak/>
        <w:t xml:space="preserve">thought-action repertoires. </w:t>
      </w:r>
      <w:r w:rsidRPr="007B19ED">
        <w:rPr>
          <w:rFonts w:eastAsia="Times"/>
          <w:i/>
          <w:iCs/>
          <w:color w:val="000000" w:themeColor="text1"/>
        </w:rPr>
        <w:t>Cognition &amp; Emotion</w:t>
      </w:r>
      <w:r w:rsidRPr="007B19ED">
        <w:rPr>
          <w:rFonts w:eastAsia="Times"/>
          <w:color w:val="000000" w:themeColor="text1"/>
        </w:rPr>
        <w:t xml:space="preserve">, </w:t>
      </w:r>
      <w:r w:rsidRPr="007B19ED">
        <w:rPr>
          <w:rFonts w:eastAsia="Times"/>
          <w:i/>
          <w:iCs/>
          <w:color w:val="000000" w:themeColor="text1"/>
        </w:rPr>
        <w:t>19</w:t>
      </w:r>
      <w:r w:rsidRPr="007B19ED">
        <w:rPr>
          <w:rFonts w:eastAsia="Times"/>
          <w:color w:val="000000" w:themeColor="text1"/>
        </w:rPr>
        <w:t>, 313–332. http://doi.org/10.1080/02699930441000238</w:t>
      </w:r>
    </w:p>
    <w:p w14:paraId="3F609F03" w14:textId="77777777" w:rsidR="009317E4" w:rsidRPr="007B19ED" w:rsidRDefault="42A121CA">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Friedman, R. S., Fishbach, A., Forster, J., &amp; Werth, L. (2003). Attentional priming effects on creativity. </w:t>
      </w:r>
      <w:r w:rsidRPr="007B19ED">
        <w:rPr>
          <w:rFonts w:eastAsia="Times"/>
          <w:i/>
          <w:iCs/>
          <w:color w:val="000000" w:themeColor="text1"/>
        </w:rPr>
        <w:t>Creativity Research Journal</w:t>
      </w:r>
      <w:r w:rsidRPr="007B19ED">
        <w:rPr>
          <w:rFonts w:eastAsia="Times"/>
          <w:color w:val="000000" w:themeColor="text1"/>
        </w:rPr>
        <w:t xml:space="preserve">, </w:t>
      </w:r>
      <w:r w:rsidRPr="007B19ED">
        <w:rPr>
          <w:rFonts w:eastAsia="Times"/>
          <w:i/>
          <w:iCs/>
          <w:color w:val="000000" w:themeColor="text1"/>
        </w:rPr>
        <w:t>15</w:t>
      </w:r>
      <w:r w:rsidRPr="007B19ED">
        <w:rPr>
          <w:rFonts w:eastAsia="Times"/>
          <w:color w:val="000000" w:themeColor="text1"/>
        </w:rPr>
        <w:t>(2&amp;3), 277–286. http://doi.org/10.1207/S15326934CRJ152&amp;3_18</w:t>
      </w:r>
    </w:p>
    <w:p w14:paraId="21E90200" w14:textId="1209B9EC" w:rsidR="009317E4" w:rsidRPr="007B19ED" w:rsidRDefault="5AD75541" w:rsidP="6D8C0979">
      <w:pPr>
        <w:widowControl w:val="0"/>
        <w:spacing w:before="240" w:after="100" w:line="480" w:lineRule="auto"/>
        <w:ind w:left="480" w:hanging="480"/>
        <w:rPr>
          <w:color w:val="000000" w:themeColor="text1"/>
        </w:rPr>
      </w:pPr>
      <w:r w:rsidRPr="007B19ED">
        <w:rPr>
          <w:color w:val="000000" w:themeColor="text1"/>
        </w:rPr>
        <w:t>Gable, P. A., &amp; Harmon-</w:t>
      </w:r>
      <w:r w:rsidR="00870757" w:rsidRPr="007B19ED">
        <w:rPr>
          <w:color w:val="000000" w:themeColor="text1"/>
        </w:rPr>
        <w:t>J</w:t>
      </w:r>
      <w:r w:rsidRPr="007B19ED">
        <w:rPr>
          <w:color w:val="000000" w:themeColor="text1"/>
        </w:rPr>
        <w:t>ones, E. (2008). Approach-</w:t>
      </w:r>
      <w:r w:rsidR="11196B88" w:rsidRPr="007B19ED">
        <w:rPr>
          <w:color w:val="000000" w:themeColor="text1"/>
        </w:rPr>
        <w:t>m</w:t>
      </w:r>
      <w:r w:rsidRPr="007B19ED">
        <w:rPr>
          <w:color w:val="000000" w:themeColor="text1"/>
        </w:rPr>
        <w:t xml:space="preserve">otivated </w:t>
      </w:r>
      <w:r w:rsidR="2314D044" w:rsidRPr="007B19ED">
        <w:rPr>
          <w:color w:val="000000" w:themeColor="text1"/>
        </w:rPr>
        <w:t>p</w:t>
      </w:r>
      <w:r w:rsidRPr="007B19ED">
        <w:rPr>
          <w:color w:val="000000" w:themeColor="text1"/>
        </w:rPr>
        <w:t xml:space="preserve">ositive </w:t>
      </w:r>
      <w:r w:rsidR="18676B81" w:rsidRPr="007B19ED">
        <w:rPr>
          <w:color w:val="000000" w:themeColor="text1"/>
        </w:rPr>
        <w:t>a</w:t>
      </w:r>
      <w:r w:rsidRPr="007B19ED">
        <w:rPr>
          <w:color w:val="000000" w:themeColor="text1"/>
        </w:rPr>
        <w:t xml:space="preserve">ffect </w:t>
      </w:r>
      <w:r w:rsidR="05449FD7" w:rsidRPr="007B19ED">
        <w:rPr>
          <w:color w:val="000000" w:themeColor="text1"/>
        </w:rPr>
        <w:t>r</w:t>
      </w:r>
      <w:r w:rsidRPr="007B19ED">
        <w:rPr>
          <w:color w:val="000000" w:themeColor="text1"/>
        </w:rPr>
        <w:t xml:space="preserve">educes </w:t>
      </w:r>
      <w:r w:rsidR="258919C2" w:rsidRPr="007B19ED">
        <w:rPr>
          <w:color w:val="000000" w:themeColor="text1"/>
        </w:rPr>
        <w:t>b</w:t>
      </w:r>
      <w:r w:rsidRPr="007B19ED">
        <w:rPr>
          <w:color w:val="000000" w:themeColor="text1"/>
        </w:rPr>
        <w:t xml:space="preserve">readth of </w:t>
      </w:r>
      <w:r w:rsidR="6A46EC89" w:rsidRPr="007B19ED">
        <w:rPr>
          <w:color w:val="000000" w:themeColor="text1"/>
        </w:rPr>
        <w:t>a</w:t>
      </w:r>
      <w:r w:rsidRPr="007B19ED">
        <w:rPr>
          <w:color w:val="000000" w:themeColor="text1"/>
        </w:rPr>
        <w:t>ttention</w:t>
      </w:r>
      <w:r w:rsidR="2FDE375B" w:rsidRPr="007B19ED">
        <w:rPr>
          <w:color w:val="000000" w:themeColor="text1"/>
        </w:rPr>
        <w:t xml:space="preserve">. </w:t>
      </w:r>
      <w:r w:rsidR="2FDE375B" w:rsidRPr="007B19ED">
        <w:rPr>
          <w:i/>
          <w:iCs/>
          <w:color w:val="000000" w:themeColor="text1"/>
        </w:rPr>
        <w:t>Psychological Science</w:t>
      </w:r>
      <w:r w:rsidR="2FDE375B" w:rsidRPr="007B19ED">
        <w:rPr>
          <w:color w:val="000000" w:themeColor="text1"/>
        </w:rPr>
        <w:t xml:space="preserve">, </w:t>
      </w:r>
      <w:r w:rsidRPr="007B19ED">
        <w:rPr>
          <w:i/>
          <w:iCs/>
          <w:color w:val="000000" w:themeColor="text1"/>
        </w:rPr>
        <w:t>19</w:t>
      </w:r>
      <w:r w:rsidRPr="007B19ED">
        <w:rPr>
          <w:color w:val="000000" w:themeColor="text1"/>
        </w:rPr>
        <w:t>(5), 476–483.</w:t>
      </w:r>
      <w:hyperlink r:id="rId24">
        <w:r w:rsidR="3DDC33B8" w:rsidRPr="007B19ED">
          <w:rPr>
            <w:rStyle w:val="Hyperlink"/>
            <w:color w:val="000000" w:themeColor="text1"/>
            <w:u w:val="none"/>
          </w:rPr>
          <w:t>https://doi.org/10.1111/j.1467-9280.2008.0211</w:t>
        </w:r>
      </w:hyperlink>
    </w:p>
    <w:p w14:paraId="02FE799E"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Gable, P. A., &amp; Harmon-Jones, E. (2010a). The blues broaden, but the nasty narrows: attentional consequences of negative affects low and high in motivational intensity. </w:t>
      </w:r>
      <w:r w:rsidRPr="007B19ED">
        <w:rPr>
          <w:rFonts w:eastAsia="Times"/>
          <w:i/>
          <w:iCs/>
          <w:color w:val="000000" w:themeColor="text1"/>
        </w:rPr>
        <w:t>Psychological Science</w:t>
      </w:r>
      <w:r w:rsidRPr="007B19ED">
        <w:rPr>
          <w:rFonts w:eastAsia="Times"/>
          <w:color w:val="000000" w:themeColor="text1"/>
        </w:rPr>
        <w:t xml:space="preserve">, </w:t>
      </w:r>
      <w:r w:rsidRPr="007B19ED">
        <w:rPr>
          <w:rFonts w:eastAsia="Times"/>
          <w:i/>
          <w:iCs/>
          <w:color w:val="000000" w:themeColor="text1"/>
        </w:rPr>
        <w:t>21</w:t>
      </w:r>
      <w:r w:rsidRPr="007B19ED">
        <w:rPr>
          <w:rFonts w:eastAsia="Times"/>
          <w:color w:val="000000" w:themeColor="text1"/>
        </w:rPr>
        <w:t>(2), 211–5. http://doi.org/10.1177/0956797609359622</w:t>
      </w:r>
    </w:p>
    <w:p w14:paraId="778C5E0A"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Gable, P. A., &amp; Harmon-Jones, E. (2010b). The motivational dimensional model of affect: Implications for breadth of attention, memory, and cognitive categorisation. </w:t>
      </w:r>
      <w:r w:rsidRPr="007B19ED">
        <w:rPr>
          <w:rFonts w:eastAsia="Times"/>
          <w:i/>
          <w:iCs/>
          <w:color w:val="000000" w:themeColor="text1"/>
        </w:rPr>
        <w:t>Cognition &amp; Emotion</w:t>
      </w:r>
      <w:r w:rsidRPr="007B19ED">
        <w:rPr>
          <w:rFonts w:eastAsia="Times"/>
          <w:color w:val="000000" w:themeColor="text1"/>
        </w:rPr>
        <w:t xml:space="preserve">, </w:t>
      </w:r>
      <w:r w:rsidRPr="007B19ED">
        <w:rPr>
          <w:rFonts w:eastAsia="Times"/>
          <w:i/>
          <w:iCs/>
          <w:color w:val="000000" w:themeColor="text1"/>
        </w:rPr>
        <w:t>24</w:t>
      </w:r>
      <w:r w:rsidRPr="007B19ED">
        <w:rPr>
          <w:rFonts w:eastAsia="Times"/>
          <w:color w:val="000000" w:themeColor="text1"/>
        </w:rPr>
        <w:t>(2), 322–337. http://doi.org/10.1080/02699930903378305</w:t>
      </w:r>
    </w:p>
    <w:p w14:paraId="5F0095F3"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Gable, S. L., &amp; Haidt, J. (2005). What (and Why) Is Positive Psychology? </w:t>
      </w:r>
      <w:r w:rsidRPr="007B19ED">
        <w:rPr>
          <w:rFonts w:eastAsia="Times"/>
          <w:i/>
          <w:iCs/>
          <w:color w:val="000000" w:themeColor="text1"/>
        </w:rPr>
        <w:t>Review of General Psychology</w:t>
      </w:r>
      <w:r w:rsidRPr="007B19ED">
        <w:rPr>
          <w:rFonts w:eastAsia="Times"/>
          <w:color w:val="000000" w:themeColor="text1"/>
        </w:rPr>
        <w:t xml:space="preserve">, </w:t>
      </w:r>
      <w:r w:rsidRPr="007B19ED">
        <w:rPr>
          <w:rFonts w:eastAsia="Times"/>
          <w:i/>
          <w:iCs/>
          <w:color w:val="000000" w:themeColor="text1"/>
        </w:rPr>
        <w:t>9</w:t>
      </w:r>
      <w:r w:rsidRPr="007B19ED">
        <w:rPr>
          <w:rFonts w:eastAsia="Times"/>
          <w:color w:val="000000" w:themeColor="text1"/>
        </w:rPr>
        <w:t>(2), 103–110. http://doi.org/10.1037/1089-2680.9.2.103</w:t>
      </w:r>
    </w:p>
    <w:p w14:paraId="348586D6" w14:textId="7B8DDF41"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Gasper, K., &amp; Clore, G. L. (2002). Attending to the big picture: mood and global versus local processing of visual information. </w:t>
      </w:r>
      <w:r w:rsidRPr="007B19ED">
        <w:rPr>
          <w:rFonts w:eastAsia="Times"/>
          <w:i/>
          <w:iCs/>
          <w:color w:val="000000" w:themeColor="text1"/>
        </w:rPr>
        <w:t xml:space="preserve">Psychological </w:t>
      </w:r>
      <w:proofErr w:type="gramStart"/>
      <w:r w:rsidRPr="007B19ED">
        <w:rPr>
          <w:rFonts w:eastAsia="Times"/>
          <w:i/>
          <w:iCs/>
          <w:color w:val="000000" w:themeColor="text1"/>
        </w:rPr>
        <w:t>Science :</w:t>
      </w:r>
      <w:proofErr w:type="gramEnd"/>
      <w:r w:rsidRPr="007B19ED">
        <w:rPr>
          <w:rFonts w:eastAsia="Times"/>
          <w:i/>
          <w:iCs/>
          <w:color w:val="000000" w:themeColor="text1"/>
        </w:rPr>
        <w:t xml:space="preserve"> A Journal of the American Psychological Society / APS</w:t>
      </w:r>
      <w:r w:rsidRPr="007B19ED">
        <w:rPr>
          <w:rFonts w:eastAsia="Times"/>
          <w:color w:val="000000" w:themeColor="text1"/>
        </w:rPr>
        <w:t xml:space="preserve">, </w:t>
      </w:r>
      <w:r w:rsidRPr="007B19ED">
        <w:rPr>
          <w:rFonts w:eastAsia="Times"/>
          <w:i/>
          <w:iCs/>
          <w:color w:val="000000" w:themeColor="text1"/>
        </w:rPr>
        <w:t>13</w:t>
      </w:r>
      <w:r w:rsidRPr="007B19ED">
        <w:rPr>
          <w:rFonts w:eastAsia="Times"/>
          <w:color w:val="000000" w:themeColor="text1"/>
        </w:rPr>
        <w:t xml:space="preserve">, 34–40. </w:t>
      </w:r>
      <w:hyperlink r:id="rId25" w:history="1">
        <w:r w:rsidR="00015E98" w:rsidRPr="007B19ED">
          <w:rPr>
            <w:rStyle w:val="Hyperlink"/>
            <w:rFonts w:eastAsia="Times"/>
            <w:color w:val="000000" w:themeColor="text1"/>
            <w:u w:val="none"/>
          </w:rPr>
          <w:t>http://doi.org/10.1111/1467-9280.00406</w:t>
        </w:r>
      </w:hyperlink>
    </w:p>
    <w:p w14:paraId="3B1C0363" w14:textId="22E655E7" w:rsidR="00015E98" w:rsidRPr="007B19ED" w:rsidRDefault="00015E98">
      <w:pPr>
        <w:widowControl w:val="0"/>
        <w:spacing w:before="240" w:after="100" w:line="480" w:lineRule="auto"/>
        <w:ind w:left="480" w:hanging="480"/>
        <w:rPr>
          <w:rFonts w:eastAsia="Times"/>
          <w:color w:val="000000" w:themeColor="text1"/>
        </w:rPr>
      </w:pPr>
      <w:bookmarkStart w:id="9" w:name="_Hlk195020824"/>
      <w:r w:rsidRPr="007B19ED">
        <w:rPr>
          <w:color w:val="000000" w:themeColor="text1"/>
        </w:rPr>
        <w:t>Gerlach, C., &amp; Krumborg, J. R. (2014</w:t>
      </w:r>
      <w:bookmarkEnd w:id="9"/>
      <w:r w:rsidRPr="007B19ED">
        <w:rPr>
          <w:color w:val="000000" w:themeColor="text1"/>
        </w:rPr>
        <w:t xml:space="preserve">). Same, same — but different: On the use of Navon derived measures of global/local processing in studies of face processing. Acta </w:t>
      </w:r>
      <w:proofErr w:type="spellStart"/>
      <w:r w:rsidRPr="007B19ED">
        <w:rPr>
          <w:color w:val="000000" w:themeColor="text1"/>
        </w:rPr>
        <w:t>Psychologica</w:t>
      </w:r>
      <w:proofErr w:type="spellEnd"/>
      <w:r w:rsidRPr="007B19ED">
        <w:rPr>
          <w:color w:val="000000" w:themeColor="text1"/>
        </w:rPr>
        <w:t>, 153, 28–38. https://doi.org/10.1016/j.actpsy.2014.09.004</w:t>
      </w:r>
    </w:p>
    <w:p w14:paraId="01928761"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Goldschmidt, G. (2015). Ubiquitous serendipity: Potential visual design stimuli are everywhere. In J. S. Gero (Ed.), </w:t>
      </w:r>
      <w:r w:rsidRPr="007B19ED">
        <w:rPr>
          <w:rFonts w:eastAsia="Times"/>
          <w:i/>
          <w:iCs/>
          <w:color w:val="000000" w:themeColor="text1"/>
        </w:rPr>
        <w:t>Studying Visual and Spatial Reasoning for Design Creativity</w:t>
      </w:r>
      <w:r w:rsidRPr="007B19ED">
        <w:rPr>
          <w:rFonts w:eastAsia="Times"/>
          <w:color w:val="000000" w:themeColor="text1"/>
        </w:rPr>
        <w:t xml:space="preserve"> (pp. 205–214). </w:t>
      </w:r>
      <w:r w:rsidRPr="007B19ED">
        <w:rPr>
          <w:rFonts w:eastAsia="Times"/>
          <w:color w:val="000000" w:themeColor="text1"/>
        </w:rPr>
        <w:lastRenderedPageBreak/>
        <w:t>Netherlands: Springer. http://doi.org/10.1007/978-94-017-9297-4_12</w:t>
      </w:r>
    </w:p>
    <w:p w14:paraId="6D603A39"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Goldschmidt, G., &amp; </w:t>
      </w:r>
      <w:proofErr w:type="spellStart"/>
      <w:r w:rsidRPr="007B19ED">
        <w:rPr>
          <w:rFonts w:eastAsia="Times"/>
          <w:color w:val="000000" w:themeColor="text1"/>
        </w:rPr>
        <w:t>Smolkov</w:t>
      </w:r>
      <w:proofErr w:type="spellEnd"/>
      <w:r w:rsidRPr="007B19ED">
        <w:rPr>
          <w:rFonts w:eastAsia="Times"/>
          <w:color w:val="000000" w:themeColor="text1"/>
        </w:rPr>
        <w:t xml:space="preserve">, M. (2006). Variances in the impact of visual stimuli on design problem solving performance. </w:t>
      </w:r>
      <w:r w:rsidRPr="007B19ED">
        <w:rPr>
          <w:rFonts w:eastAsia="Times"/>
          <w:i/>
          <w:iCs/>
          <w:color w:val="000000" w:themeColor="text1"/>
        </w:rPr>
        <w:t>Design Studies</w:t>
      </w:r>
      <w:r w:rsidRPr="007B19ED">
        <w:rPr>
          <w:rFonts w:eastAsia="Times"/>
          <w:color w:val="000000" w:themeColor="text1"/>
        </w:rPr>
        <w:t xml:space="preserve">, </w:t>
      </w:r>
      <w:r w:rsidRPr="007B19ED">
        <w:rPr>
          <w:rFonts w:eastAsia="Times"/>
          <w:i/>
          <w:iCs/>
          <w:color w:val="000000" w:themeColor="text1"/>
        </w:rPr>
        <w:t>27</w:t>
      </w:r>
      <w:r w:rsidRPr="007B19ED">
        <w:rPr>
          <w:rFonts w:eastAsia="Times"/>
          <w:color w:val="000000" w:themeColor="text1"/>
        </w:rPr>
        <w:t>, 549–569. http://doi.org/10.1016/j.destud.2006.01.002</w:t>
      </w:r>
    </w:p>
    <w:p w14:paraId="1FA6A06F" w14:textId="77777777" w:rsidR="009317E4" w:rsidRPr="007B19ED" w:rsidRDefault="5AD75541">
      <w:pPr>
        <w:widowControl w:val="0"/>
        <w:spacing w:before="240" w:after="100" w:line="480" w:lineRule="auto"/>
        <w:ind w:left="480" w:hanging="480"/>
        <w:rPr>
          <w:rFonts w:eastAsia="Times"/>
          <w:color w:val="000000" w:themeColor="text1"/>
        </w:rPr>
      </w:pPr>
      <w:proofErr w:type="spellStart"/>
      <w:r w:rsidRPr="007B19ED">
        <w:rPr>
          <w:rFonts w:eastAsia="Times"/>
          <w:color w:val="000000" w:themeColor="text1"/>
        </w:rPr>
        <w:t>Granic</w:t>
      </w:r>
      <w:proofErr w:type="spellEnd"/>
      <w:r w:rsidRPr="007B19ED">
        <w:rPr>
          <w:rFonts w:eastAsia="Times"/>
          <w:color w:val="000000" w:themeColor="text1"/>
        </w:rPr>
        <w:t xml:space="preserve">, I., Lobel, A., &amp; Engels, R. C. M. E. (2014). The benefits of playing video games. </w:t>
      </w:r>
      <w:r w:rsidRPr="007B19ED">
        <w:rPr>
          <w:rFonts w:eastAsia="Times"/>
          <w:i/>
          <w:iCs/>
          <w:color w:val="000000" w:themeColor="text1"/>
        </w:rPr>
        <w:t>The American Psychologist</w:t>
      </w:r>
      <w:r w:rsidRPr="007B19ED">
        <w:rPr>
          <w:rFonts w:eastAsia="Times"/>
          <w:color w:val="000000" w:themeColor="text1"/>
        </w:rPr>
        <w:t xml:space="preserve">, </w:t>
      </w:r>
      <w:r w:rsidRPr="007B19ED">
        <w:rPr>
          <w:rFonts w:eastAsia="Times"/>
          <w:i/>
          <w:iCs/>
          <w:color w:val="000000" w:themeColor="text1"/>
        </w:rPr>
        <w:t>69</w:t>
      </w:r>
      <w:r w:rsidRPr="007B19ED">
        <w:rPr>
          <w:rFonts w:eastAsia="Times"/>
          <w:color w:val="000000" w:themeColor="text1"/>
        </w:rPr>
        <w:t>(1), 66–78. http://doi.org/10.1037/a0034857</w:t>
      </w:r>
    </w:p>
    <w:p w14:paraId="56658DC7"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Green, C. S., &amp; Bavelier, D. (2006). Effect of action video games on the spatial distribution of visuospatial attention. </w:t>
      </w:r>
      <w:r w:rsidRPr="007B19ED">
        <w:rPr>
          <w:rFonts w:eastAsia="Times"/>
          <w:i/>
          <w:iCs/>
          <w:color w:val="000000" w:themeColor="text1"/>
        </w:rPr>
        <w:t>Journal of Experimental Psychology. Human Perception and Performance</w:t>
      </w:r>
      <w:r w:rsidRPr="007B19ED">
        <w:rPr>
          <w:rFonts w:eastAsia="Times"/>
          <w:color w:val="000000" w:themeColor="text1"/>
        </w:rPr>
        <w:t xml:space="preserve">, </w:t>
      </w:r>
      <w:r w:rsidRPr="007B19ED">
        <w:rPr>
          <w:rFonts w:eastAsia="Times"/>
          <w:i/>
          <w:iCs/>
          <w:color w:val="000000" w:themeColor="text1"/>
        </w:rPr>
        <w:t>32</w:t>
      </w:r>
      <w:r w:rsidRPr="007B19ED">
        <w:rPr>
          <w:rFonts w:eastAsia="Times"/>
          <w:color w:val="000000" w:themeColor="text1"/>
        </w:rPr>
        <w:t>(6), 1465–78. http://doi.org/10.1037/0096-1523.32.6.1465</w:t>
      </w:r>
    </w:p>
    <w:p w14:paraId="10FCE1C3"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Green, C. S., &amp; Bavelier, D. (2012). Learning, attentional control, and action video games. </w:t>
      </w:r>
      <w:r w:rsidRPr="007B19ED">
        <w:rPr>
          <w:rFonts w:eastAsia="Times"/>
          <w:i/>
          <w:iCs/>
          <w:color w:val="000000" w:themeColor="text1"/>
        </w:rPr>
        <w:t xml:space="preserve">Current </w:t>
      </w:r>
      <w:proofErr w:type="gramStart"/>
      <w:r w:rsidRPr="007B19ED">
        <w:rPr>
          <w:rFonts w:eastAsia="Times"/>
          <w:i/>
          <w:iCs/>
          <w:color w:val="000000" w:themeColor="text1"/>
        </w:rPr>
        <w:t>Biology :</w:t>
      </w:r>
      <w:proofErr w:type="gramEnd"/>
      <w:r w:rsidRPr="007B19ED">
        <w:rPr>
          <w:rFonts w:eastAsia="Times"/>
          <w:i/>
          <w:iCs/>
          <w:color w:val="000000" w:themeColor="text1"/>
        </w:rPr>
        <w:t xml:space="preserve"> CB</w:t>
      </w:r>
      <w:r w:rsidRPr="007B19ED">
        <w:rPr>
          <w:rFonts w:eastAsia="Times"/>
          <w:color w:val="000000" w:themeColor="text1"/>
        </w:rPr>
        <w:t xml:space="preserve">, </w:t>
      </w:r>
      <w:r w:rsidRPr="007B19ED">
        <w:rPr>
          <w:rFonts w:eastAsia="Times"/>
          <w:i/>
          <w:iCs/>
          <w:color w:val="000000" w:themeColor="text1"/>
        </w:rPr>
        <w:t>22</w:t>
      </w:r>
      <w:r w:rsidRPr="007B19ED">
        <w:rPr>
          <w:rFonts w:eastAsia="Times"/>
          <w:color w:val="000000" w:themeColor="text1"/>
        </w:rPr>
        <w:t>(6), R197-206. http://doi.org/10.1016/j.cub.2012.02.012</w:t>
      </w:r>
    </w:p>
    <w:p w14:paraId="506DC0D8"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Grodal, T. (2000). Video games and the pleasures of control. In D. </w:t>
      </w:r>
      <w:proofErr w:type="spellStart"/>
      <w:r w:rsidRPr="007B19ED">
        <w:rPr>
          <w:rFonts w:eastAsia="Times"/>
          <w:color w:val="000000" w:themeColor="text1"/>
        </w:rPr>
        <w:t>Vorderer</w:t>
      </w:r>
      <w:proofErr w:type="spellEnd"/>
      <w:r w:rsidRPr="007B19ED">
        <w:rPr>
          <w:rFonts w:eastAsia="Times"/>
          <w:color w:val="000000" w:themeColor="text1"/>
        </w:rPr>
        <w:t xml:space="preserve"> &amp; Zillmann P. (Eds.), </w:t>
      </w:r>
      <w:r w:rsidRPr="007B19ED">
        <w:rPr>
          <w:rFonts w:eastAsia="Times"/>
          <w:i/>
          <w:iCs/>
          <w:color w:val="000000" w:themeColor="text1"/>
        </w:rPr>
        <w:t>Media Entertainment: The Psychology of its Appeal</w:t>
      </w:r>
      <w:r w:rsidRPr="007B19ED">
        <w:rPr>
          <w:rFonts w:eastAsia="Times"/>
          <w:color w:val="000000" w:themeColor="text1"/>
        </w:rPr>
        <w:t xml:space="preserve"> (pp. 197–212). Mahwah, NJ: Lawrence Erlbaum Associates.</w:t>
      </w:r>
    </w:p>
    <w:p w14:paraId="1D8BF17E"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Harmon-Jones, E., Gable, P. a., &amp; Price, T. F. (2013). Does negative affect always narrow and positive affect always broaden the mind? Considering the influence of motivational intensity on cognitive scope. </w:t>
      </w:r>
      <w:r w:rsidRPr="007B19ED">
        <w:rPr>
          <w:rFonts w:eastAsia="Times"/>
          <w:i/>
          <w:iCs/>
          <w:color w:val="000000" w:themeColor="text1"/>
        </w:rPr>
        <w:t>Current Directions in Psychological Science</w:t>
      </w:r>
      <w:r w:rsidRPr="007B19ED">
        <w:rPr>
          <w:rFonts w:eastAsia="Times"/>
          <w:color w:val="000000" w:themeColor="text1"/>
        </w:rPr>
        <w:t xml:space="preserve">, </w:t>
      </w:r>
      <w:r w:rsidRPr="007B19ED">
        <w:rPr>
          <w:rFonts w:eastAsia="Times"/>
          <w:i/>
          <w:iCs/>
          <w:color w:val="000000" w:themeColor="text1"/>
        </w:rPr>
        <w:t>22</w:t>
      </w:r>
      <w:r w:rsidRPr="007B19ED">
        <w:rPr>
          <w:rFonts w:eastAsia="Times"/>
          <w:color w:val="000000" w:themeColor="text1"/>
        </w:rPr>
        <w:t>(4), 301–307. http://doi.org/10.1177/0963721413481353</w:t>
      </w:r>
    </w:p>
    <w:p w14:paraId="65E76DB1" w14:textId="29E6872F" w:rsidR="005D24BD" w:rsidRPr="007B19ED" w:rsidRDefault="005D24BD" w:rsidP="005D24BD">
      <w:pPr>
        <w:widowControl w:val="0"/>
        <w:spacing w:before="240" w:after="100" w:line="480" w:lineRule="auto"/>
        <w:ind w:left="480" w:hanging="480"/>
        <w:rPr>
          <w:rFonts w:eastAsia="Times"/>
          <w:color w:val="000000" w:themeColor="text1"/>
        </w:rPr>
      </w:pPr>
      <w:r w:rsidRPr="007B19ED">
        <w:rPr>
          <w:rFonts w:eastAsia="Times"/>
          <w:color w:val="000000" w:themeColor="text1"/>
        </w:rPr>
        <w:t>Harrison, N. R., &amp; McCann, A. (2014). The effect of colour and size on attentional bias to alcoho</w:t>
      </w:r>
      <w:r w:rsidR="00D90479" w:rsidRPr="007B19ED">
        <w:rPr>
          <w:rFonts w:eastAsia="Times"/>
          <w:color w:val="000000" w:themeColor="text1"/>
        </w:rPr>
        <w:t>l</w:t>
      </w:r>
      <w:r w:rsidRPr="007B19ED">
        <w:rPr>
          <w:rFonts w:eastAsia="Times"/>
          <w:color w:val="000000" w:themeColor="text1"/>
        </w:rPr>
        <w:t xml:space="preserve">-related pictures. </w:t>
      </w:r>
      <w:proofErr w:type="spellStart"/>
      <w:r w:rsidRPr="007B19ED">
        <w:rPr>
          <w:rFonts w:eastAsia="Times"/>
          <w:i/>
          <w:iCs/>
          <w:color w:val="000000" w:themeColor="text1"/>
        </w:rPr>
        <w:t>Psicológica</w:t>
      </w:r>
      <w:proofErr w:type="spellEnd"/>
      <w:r w:rsidRPr="007B19ED">
        <w:rPr>
          <w:rFonts w:eastAsia="Times"/>
          <w:color w:val="000000" w:themeColor="text1"/>
        </w:rPr>
        <w:t xml:space="preserve">, </w:t>
      </w:r>
      <w:r w:rsidRPr="007B19ED">
        <w:rPr>
          <w:rFonts w:eastAsia="Times"/>
          <w:i/>
          <w:iCs/>
          <w:color w:val="000000" w:themeColor="text1"/>
        </w:rPr>
        <w:t>35</w:t>
      </w:r>
      <w:r w:rsidRPr="007B19ED">
        <w:rPr>
          <w:rFonts w:eastAsia="Times"/>
          <w:color w:val="000000" w:themeColor="text1"/>
        </w:rPr>
        <w:t>(1), 39-48.</w:t>
      </w:r>
    </w:p>
    <w:p w14:paraId="4985DECD" w14:textId="02E9692F" w:rsidR="005D24BD" w:rsidRPr="007B19ED" w:rsidRDefault="005D24BD">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Harrison, N. R., &amp; Davies, S. J. (2013). Modulation of spatial attention to visual targets by emotional environmental sounds. </w:t>
      </w:r>
      <w:r w:rsidRPr="007B19ED">
        <w:rPr>
          <w:rFonts w:eastAsia="Times"/>
          <w:i/>
          <w:iCs/>
          <w:color w:val="000000" w:themeColor="text1"/>
        </w:rPr>
        <w:t>Psychology &amp; Neuroscience</w:t>
      </w:r>
      <w:r w:rsidRPr="007B19ED">
        <w:rPr>
          <w:rFonts w:eastAsia="Times"/>
          <w:color w:val="000000" w:themeColor="text1"/>
        </w:rPr>
        <w:t xml:space="preserve">, </w:t>
      </w:r>
      <w:r w:rsidRPr="007B19ED">
        <w:rPr>
          <w:rFonts w:eastAsia="Times"/>
          <w:i/>
          <w:iCs/>
          <w:color w:val="000000" w:themeColor="text1"/>
        </w:rPr>
        <w:t>6</w:t>
      </w:r>
      <w:r w:rsidRPr="007B19ED">
        <w:rPr>
          <w:rFonts w:eastAsia="Times"/>
          <w:color w:val="000000" w:themeColor="text1"/>
        </w:rPr>
        <w:t>, 247-251. https://doi.org/10.3922/j.psns.2013.3.02</w:t>
      </w:r>
    </w:p>
    <w:p w14:paraId="1443F73E" w14:textId="5E99B371" w:rsidR="005D24BD" w:rsidRPr="007B19ED" w:rsidRDefault="005D24BD">
      <w:pPr>
        <w:widowControl w:val="0"/>
        <w:spacing w:before="240" w:after="100" w:line="480" w:lineRule="auto"/>
        <w:ind w:left="480" w:hanging="480"/>
        <w:rPr>
          <w:rFonts w:eastAsia="Times"/>
          <w:color w:val="000000" w:themeColor="text1"/>
        </w:rPr>
      </w:pPr>
      <w:r w:rsidRPr="007B19ED">
        <w:rPr>
          <w:rFonts w:eastAsia="Times"/>
          <w:color w:val="000000" w:themeColor="text1"/>
        </w:rPr>
        <w:lastRenderedPageBreak/>
        <w:t xml:space="preserve">Harrison, N. R., &amp; Woodhouse, R. (2016). Modulation of auditory spatial attention by visual emotional cues: differential effects of attentional engagement and disengagement for pleasant and unpleasant cues. </w:t>
      </w:r>
      <w:r w:rsidRPr="007B19ED">
        <w:rPr>
          <w:rFonts w:eastAsia="Times"/>
          <w:i/>
          <w:iCs/>
          <w:color w:val="000000" w:themeColor="text1"/>
        </w:rPr>
        <w:t>Cognitive processing</w:t>
      </w:r>
      <w:r w:rsidRPr="007B19ED">
        <w:rPr>
          <w:rFonts w:eastAsia="Times"/>
          <w:color w:val="000000" w:themeColor="text1"/>
        </w:rPr>
        <w:t xml:space="preserve">, </w:t>
      </w:r>
      <w:r w:rsidRPr="007B19ED">
        <w:rPr>
          <w:rFonts w:eastAsia="Times"/>
          <w:i/>
          <w:iCs/>
          <w:color w:val="000000" w:themeColor="text1"/>
        </w:rPr>
        <w:t>17</w:t>
      </w:r>
      <w:r w:rsidRPr="007B19ED">
        <w:rPr>
          <w:rFonts w:eastAsia="Times"/>
          <w:color w:val="000000" w:themeColor="text1"/>
        </w:rPr>
        <w:t>, 205-211. https://doi.org/10.1007/s10339-016-0749-6</w:t>
      </w:r>
    </w:p>
    <w:p w14:paraId="1CBC2C24" w14:textId="03EC1DE8"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Hegarty, M. (2011). The cognitive science of visual-spatial displays: Implications for design. </w:t>
      </w:r>
      <w:r w:rsidRPr="007B19ED">
        <w:rPr>
          <w:rFonts w:eastAsia="Times"/>
          <w:i/>
          <w:iCs/>
          <w:color w:val="000000" w:themeColor="text1"/>
        </w:rPr>
        <w:t>Topics in Cognitive Science</w:t>
      </w:r>
      <w:r w:rsidRPr="007B19ED">
        <w:rPr>
          <w:rFonts w:eastAsia="Times"/>
          <w:color w:val="000000" w:themeColor="text1"/>
        </w:rPr>
        <w:t xml:space="preserve">, </w:t>
      </w:r>
      <w:r w:rsidRPr="007B19ED">
        <w:rPr>
          <w:rFonts w:eastAsia="Times"/>
          <w:i/>
          <w:iCs/>
          <w:color w:val="000000" w:themeColor="text1"/>
        </w:rPr>
        <w:t>3</w:t>
      </w:r>
      <w:r w:rsidRPr="007B19ED">
        <w:rPr>
          <w:rFonts w:eastAsia="Times"/>
          <w:color w:val="000000" w:themeColor="text1"/>
        </w:rPr>
        <w:t>(3), 446–474. http://doi.org/10.1111/j.1756-8765.2011.01150.x</w:t>
      </w:r>
    </w:p>
    <w:p w14:paraId="79F631D9" w14:textId="2C1A5352"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Hegarty, M., Canham, M. S., &amp; Fabrikant, S. I. (2010). Thinking about the weather: How display salience and knowledge affect performance in a graphic inference task. </w:t>
      </w:r>
      <w:r w:rsidRPr="007B19ED">
        <w:rPr>
          <w:rFonts w:eastAsia="Times"/>
          <w:i/>
          <w:iCs/>
          <w:color w:val="000000" w:themeColor="text1"/>
        </w:rPr>
        <w:t>Journal of Experimental Psychology. Learning, Memory, and Cognition</w:t>
      </w:r>
      <w:r w:rsidRPr="007B19ED">
        <w:rPr>
          <w:rFonts w:eastAsia="Times"/>
          <w:color w:val="000000" w:themeColor="text1"/>
        </w:rPr>
        <w:t xml:space="preserve">, </w:t>
      </w:r>
      <w:r w:rsidRPr="007B19ED">
        <w:rPr>
          <w:rFonts w:eastAsia="Times"/>
          <w:i/>
          <w:iCs/>
          <w:color w:val="000000" w:themeColor="text1"/>
        </w:rPr>
        <w:t>36</w:t>
      </w:r>
      <w:r w:rsidRPr="007B19ED">
        <w:rPr>
          <w:rFonts w:eastAsia="Times"/>
          <w:color w:val="000000" w:themeColor="text1"/>
        </w:rPr>
        <w:t xml:space="preserve">(1), 37–53. </w:t>
      </w:r>
      <w:hyperlink r:id="rId26" w:history="1">
        <w:r w:rsidR="00015E98" w:rsidRPr="007B19ED">
          <w:rPr>
            <w:rStyle w:val="Hyperlink"/>
            <w:rFonts w:eastAsia="Times"/>
            <w:color w:val="000000" w:themeColor="text1"/>
            <w:u w:val="none"/>
          </w:rPr>
          <w:t>http://doi.org/10.1037/a0017683</w:t>
        </w:r>
      </w:hyperlink>
    </w:p>
    <w:p w14:paraId="53F354D0" w14:textId="40503D90" w:rsidR="00015E98" w:rsidRPr="007B19ED" w:rsidRDefault="00015E98">
      <w:pPr>
        <w:widowControl w:val="0"/>
        <w:spacing w:before="240" w:after="100" w:line="480" w:lineRule="auto"/>
        <w:ind w:left="480" w:hanging="480"/>
        <w:rPr>
          <w:rFonts w:eastAsia="Times"/>
          <w:color w:val="000000" w:themeColor="text1"/>
        </w:rPr>
      </w:pPr>
      <w:r w:rsidRPr="007B19ED">
        <w:rPr>
          <w:color w:val="000000" w:themeColor="text1"/>
        </w:rPr>
        <w:t xml:space="preserve">Helton, W. S. (2008). Impulsive responding and the sustained attention to response task. Neuropsychology, Development, and Cognition. Section a, Journal of Clinical and Experimental Neuropsychology/Journal of Clinical and Experimental Neuropsychology, 31(1), 39–47. </w:t>
      </w:r>
      <w:hyperlink r:id="rId27" w:history="1">
        <w:r w:rsidRPr="007B19ED">
          <w:rPr>
            <w:rStyle w:val="Hyperlink"/>
            <w:color w:val="000000" w:themeColor="text1"/>
          </w:rPr>
          <w:t>https://doi.org/10.1080/13803390801978856</w:t>
        </w:r>
      </w:hyperlink>
    </w:p>
    <w:p w14:paraId="74E34AB0" w14:textId="77777777" w:rsidR="00E841CD" w:rsidRPr="007B19ED" w:rsidRDefault="5AD75541" w:rsidP="00E841CD">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Hollender, N., Hofmann, C., Deneke, M., &amp; Schmitz, B. (2010). Integrating cognitive load theory and concepts of human-computer interaction. </w:t>
      </w:r>
      <w:r w:rsidRPr="007B19ED">
        <w:rPr>
          <w:rFonts w:eastAsia="Times"/>
          <w:i/>
          <w:iCs/>
          <w:color w:val="000000" w:themeColor="text1"/>
        </w:rPr>
        <w:t xml:space="preserve">Computers in Human </w:t>
      </w:r>
      <w:proofErr w:type="spellStart"/>
      <w:r w:rsidRPr="007B19ED">
        <w:rPr>
          <w:rFonts w:eastAsia="Times"/>
          <w:i/>
          <w:iCs/>
          <w:color w:val="000000" w:themeColor="text1"/>
        </w:rPr>
        <w:t>Behavior</w:t>
      </w:r>
      <w:proofErr w:type="spellEnd"/>
      <w:r w:rsidRPr="007B19ED">
        <w:rPr>
          <w:rFonts w:eastAsia="Times"/>
          <w:color w:val="000000" w:themeColor="text1"/>
        </w:rPr>
        <w:t xml:space="preserve">, </w:t>
      </w:r>
      <w:r w:rsidRPr="007B19ED">
        <w:rPr>
          <w:rFonts w:eastAsia="Times"/>
          <w:i/>
          <w:iCs/>
          <w:color w:val="000000" w:themeColor="text1"/>
        </w:rPr>
        <w:t>26</w:t>
      </w:r>
      <w:r w:rsidRPr="007B19ED">
        <w:rPr>
          <w:rFonts w:eastAsia="Times"/>
          <w:color w:val="000000" w:themeColor="text1"/>
        </w:rPr>
        <w:t xml:space="preserve">(6), 1278–1288. </w:t>
      </w:r>
      <w:r w:rsidR="3D35E373" w:rsidRPr="007B19ED">
        <w:rPr>
          <w:rFonts w:eastAsia="Times"/>
          <w:color w:val="000000" w:themeColor="text1"/>
        </w:rPr>
        <w:t>http://doi.org/10.1016/j.chb.2010.05.031</w:t>
      </w:r>
    </w:p>
    <w:p w14:paraId="4EB541B1" w14:textId="77777777" w:rsidR="00E841CD" w:rsidRPr="007B19ED" w:rsidRDefault="3D35E373" w:rsidP="00E841CD">
      <w:pPr>
        <w:widowControl w:val="0"/>
        <w:spacing w:before="240" w:after="100" w:line="480" w:lineRule="auto"/>
        <w:ind w:left="480" w:hanging="480"/>
        <w:rPr>
          <w:rFonts w:eastAsia="Times"/>
          <w:color w:val="000000" w:themeColor="text1"/>
        </w:rPr>
      </w:pPr>
      <w:r w:rsidRPr="007B19ED">
        <w:rPr>
          <w:color w:val="000000" w:themeColor="text1"/>
          <w:lang w:eastAsia="en-GB"/>
        </w:rPr>
        <w:t xml:space="preserve">Hou, S., Chen, S., Huang, Z., Yin, X., Zhao, K., &amp; Zou, J. (2023). Mapping the neural mechanisms of creativity by convergent and divergent thinking in school-aged children: A functional near-infrared spectroscopy study. </w:t>
      </w:r>
      <w:r w:rsidRPr="007B19ED">
        <w:rPr>
          <w:i/>
          <w:iCs/>
          <w:color w:val="000000" w:themeColor="text1"/>
          <w:lang w:eastAsia="en-GB"/>
        </w:rPr>
        <w:t>Thinking Skills and Creativity</w:t>
      </w:r>
      <w:r w:rsidRPr="007B19ED">
        <w:rPr>
          <w:color w:val="000000" w:themeColor="text1"/>
          <w:lang w:eastAsia="en-GB"/>
        </w:rPr>
        <w:t xml:space="preserve">, </w:t>
      </w:r>
      <w:r w:rsidRPr="007B19ED">
        <w:rPr>
          <w:i/>
          <w:iCs/>
          <w:color w:val="000000" w:themeColor="text1"/>
          <w:lang w:eastAsia="en-GB"/>
        </w:rPr>
        <w:t>49</w:t>
      </w:r>
      <w:r w:rsidRPr="007B19ED">
        <w:rPr>
          <w:color w:val="000000" w:themeColor="text1"/>
          <w:lang w:eastAsia="en-GB"/>
        </w:rPr>
        <w:t>, 101300. https://doi.org/10.1016/j.tsc.2023.101300</w:t>
      </w:r>
    </w:p>
    <w:p w14:paraId="2921DE6A" w14:textId="67B05C1C" w:rsidR="588C9874" w:rsidRPr="007B19ED" w:rsidRDefault="1FD51C76" w:rsidP="6D8C0979">
      <w:pPr>
        <w:widowControl w:val="0"/>
        <w:spacing w:before="240" w:after="100" w:line="480" w:lineRule="auto"/>
        <w:ind w:left="480" w:hanging="480"/>
        <w:rPr>
          <w:rFonts w:ascii="Open Sans" w:eastAsia="Open Sans" w:hAnsi="Open Sans" w:cs="Open Sans"/>
          <w:color w:val="000000" w:themeColor="text1"/>
          <w:sz w:val="19"/>
          <w:szCs w:val="19"/>
        </w:rPr>
      </w:pPr>
      <w:r w:rsidRPr="007B19ED">
        <w:rPr>
          <w:rFonts w:eastAsia="Times"/>
          <w:color w:val="000000" w:themeColor="text1"/>
        </w:rPr>
        <w:t xml:space="preserve">Howard-Jones, P. A. (2002). A dual-state model of creative cognition for supporting strategies that foster creativity in the classroom. </w:t>
      </w:r>
      <w:r w:rsidRPr="007B19ED">
        <w:rPr>
          <w:rFonts w:eastAsia="Times"/>
          <w:i/>
          <w:iCs/>
          <w:color w:val="000000" w:themeColor="text1"/>
        </w:rPr>
        <w:t>International Journal of Technology and Design Education</w:t>
      </w:r>
      <w:r w:rsidRPr="007B19ED">
        <w:rPr>
          <w:rFonts w:eastAsia="Times"/>
          <w:color w:val="000000" w:themeColor="text1"/>
        </w:rPr>
        <w:t xml:space="preserve">, </w:t>
      </w:r>
      <w:r w:rsidRPr="007B19ED">
        <w:rPr>
          <w:rFonts w:eastAsia="Times"/>
          <w:i/>
          <w:iCs/>
          <w:color w:val="000000" w:themeColor="text1"/>
        </w:rPr>
        <w:t>12</w:t>
      </w:r>
      <w:r w:rsidRPr="007B19ED">
        <w:rPr>
          <w:rFonts w:eastAsia="Times"/>
          <w:color w:val="000000" w:themeColor="text1"/>
        </w:rPr>
        <w:t>, 215–226. http://doi.org/10.1023/A:1020243429353</w:t>
      </w:r>
    </w:p>
    <w:p w14:paraId="2B3DC19B" w14:textId="59263E58" w:rsidR="3C91139D" w:rsidRPr="007B19ED" w:rsidRDefault="667D9AD9" w:rsidP="6D8C0979">
      <w:pPr>
        <w:widowControl w:val="0"/>
        <w:spacing w:before="240" w:after="100" w:line="480" w:lineRule="auto"/>
        <w:ind w:left="480" w:hanging="480"/>
        <w:rPr>
          <w:color w:val="000000" w:themeColor="text1"/>
        </w:rPr>
      </w:pPr>
      <w:r w:rsidRPr="007B19ED">
        <w:rPr>
          <w:color w:val="000000" w:themeColor="text1"/>
        </w:rPr>
        <w:t xml:space="preserve">Howard-Jones, P. A., &amp; Murray, S. (2003). Ideational productivity, focus of attention, and context. </w:t>
      </w:r>
      <w:r w:rsidRPr="007B19ED">
        <w:rPr>
          <w:i/>
          <w:iCs/>
          <w:color w:val="000000" w:themeColor="text1"/>
        </w:rPr>
        <w:lastRenderedPageBreak/>
        <w:t>Creativity research journal</w:t>
      </w:r>
      <w:r w:rsidRPr="007B19ED">
        <w:rPr>
          <w:color w:val="000000" w:themeColor="text1"/>
        </w:rPr>
        <w:t xml:space="preserve">, </w:t>
      </w:r>
      <w:r w:rsidRPr="007B19ED">
        <w:rPr>
          <w:i/>
          <w:iCs/>
          <w:color w:val="000000" w:themeColor="text1"/>
        </w:rPr>
        <w:t>15</w:t>
      </w:r>
      <w:r w:rsidRPr="007B19ED">
        <w:rPr>
          <w:color w:val="000000" w:themeColor="text1"/>
        </w:rPr>
        <w:t>(2-3), 153-166. https://doi.org/10.1080/10400419.2003.9651409</w:t>
      </w:r>
    </w:p>
    <w:p w14:paraId="3B7801F6" w14:textId="01A1CAD0" w:rsidR="792034ED" w:rsidRPr="007B19ED" w:rsidRDefault="38D32367" w:rsidP="6D8C0979">
      <w:pPr>
        <w:widowControl w:val="0"/>
        <w:spacing w:before="240" w:after="100" w:line="480" w:lineRule="auto"/>
        <w:ind w:left="480" w:hanging="480"/>
        <w:rPr>
          <w:color w:val="000000" w:themeColor="text1"/>
        </w:rPr>
      </w:pPr>
      <w:r w:rsidRPr="007B19ED">
        <w:rPr>
          <w:color w:val="000000" w:themeColor="text1"/>
        </w:rPr>
        <w:t xml:space="preserve">Isen, A. M., Daubman, K. A., &amp; Nowicki, G. P. (1987). Positive affect facilitates creative problem solving. </w:t>
      </w:r>
      <w:r w:rsidRPr="007B19ED">
        <w:rPr>
          <w:i/>
          <w:iCs/>
          <w:color w:val="000000" w:themeColor="text1"/>
        </w:rPr>
        <w:t>Journal of Personality and Social Psychology</w:t>
      </w:r>
      <w:r w:rsidRPr="007B19ED">
        <w:rPr>
          <w:color w:val="000000" w:themeColor="text1"/>
        </w:rPr>
        <w:t xml:space="preserve">, </w:t>
      </w:r>
      <w:r w:rsidRPr="007B19ED">
        <w:rPr>
          <w:i/>
          <w:iCs/>
          <w:color w:val="000000" w:themeColor="text1"/>
        </w:rPr>
        <w:t>52</w:t>
      </w:r>
      <w:r w:rsidRPr="007B19ED">
        <w:rPr>
          <w:color w:val="000000" w:themeColor="text1"/>
        </w:rPr>
        <w:t>(6), 1122.</w:t>
      </w:r>
    </w:p>
    <w:p w14:paraId="6B3273AA" w14:textId="4E7A73A1" w:rsidR="009317E4" w:rsidRPr="007B19ED" w:rsidRDefault="3EC12E1F">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Ivarsson, M., Anderson, M., Akerstedt, T., &amp; Lindblad, F. (2013). The effect of violent and nonviolent video games on heart rate variability, sleep, and emotions in adolescents with different violent gaming habits. </w:t>
      </w:r>
      <w:r w:rsidRPr="007B19ED">
        <w:rPr>
          <w:rFonts w:eastAsia="Times"/>
          <w:i/>
          <w:iCs/>
          <w:color w:val="000000" w:themeColor="text1"/>
        </w:rPr>
        <w:t>Psychosomatic Medicine</w:t>
      </w:r>
      <w:r w:rsidRPr="007B19ED">
        <w:rPr>
          <w:rFonts w:eastAsia="Times"/>
          <w:color w:val="000000" w:themeColor="text1"/>
        </w:rPr>
        <w:t xml:space="preserve">, </w:t>
      </w:r>
      <w:r w:rsidRPr="007B19ED">
        <w:rPr>
          <w:rFonts w:eastAsia="Times"/>
          <w:i/>
          <w:iCs/>
          <w:color w:val="000000" w:themeColor="text1"/>
        </w:rPr>
        <w:t>75</w:t>
      </w:r>
      <w:r w:rsidRPr="007B19ED">
        <w:rPr>
          <w:rFonts w:eastAsia="Times"/>
          <w:color w:val="000000" w:themeColor="text1"/>
        </w:rPr>
        <w:t>(4), 390–396. http://doi.org/10.1097/PSY.0b013e3182906a4c</w:t>
      </w:r>
    </w:p>
    <w:p w14:paraId="098C2EFB"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Jackson, L. A., Witt, E. A., Games, A. I., Fitzgerald, H. E., Von Eye, A., &amp; Zhao, Y. (2012). Information technology use and creativity: Findings from the Children and Technology Project. </w:t>
      </w:r>
      <w:r w:rsidRPr="007B19ED">
        <w:rPr>
          <w:rFonts w:eastAsia="Times"/>
          <w:i/>
          <w:iCs/>
          <w:color w:val="000000" w:themeColor="text1"/>
        </w:rPr>
        <w:t xml:space="preserve">Computers in Human </w:t>
      </w:r>
      <w:proofErr w:type="spellStart"/>
      <w:r w:rsidRPr="007B19ED">
        <w:rPr>
          <w:rFonts w:eastAsia="Times"/>
          <w:i/>
          <w:iCs/>
          <w:color w:val="000000" w:themeColor="text1"/>
        </w:rPr>
        <w:t>Behavior</w:t>
      </w:r>
      <w:proofErr w:type="spellEnd"/>
      <w:r w:rsidRPr="007B19ED">
        <w:rPr>
          <w:rFonts w:eastAsia="Times"/>
          <w:color w:val="000000" w:themeColor="text1"/>
        </w:rPr>
        <w:t xml:space="preserve">, </w:t>
      </w:r>
      <w:r w:rsidRPr="007B19ED">
        <w:rPr>
          <w:rFonts w:eastAsia="Times"/>
          <w:i/>
          <w:iCs/>
          <w:color w:val="000000" w:themeColor="text1"/>
        </w:rPr>
        <w:t>28</w:t>
      </w:r>
      <w:r w:rsidRPr="007B19ED">
        <w:rPr>
          <w:rFonts w:eastAsia="Times"/>
          <w:color w:val="000000" w:themeColor="text1"/>
        </w:rPr>
        <w:t>(2), 370-376. https://doi.org/10.1016/j.chb.2011.10.006</w:t>
      </w:r>
    </w:p>
    <w:p w14:paraId="61F30E27" w14:textId="77777777" w:rsidR="009317E4" w:rsidRPr="007B19ED" w:rsidRDefault="5AD75541">
      <w:pPr>
        <w:widowControl w:val="0"/>
        <w:spacing w:before="240" w:after="100" w:line="480" w:lineRule="auto"/>
        <w:ind w:left="480" w:hanging="480"/>
        <w:rPr>
          <w:rFonts w:eastAsia="Times"/>
          <w:color w:val="000000" w:themeColor="text1"/>
        </w:rPr>
      </w:pPr>
      <w:proofErr w:type="spellStart"/>
      <w:r w:rsidRPr="007B19ED">
        <w:rPr>
          <w:rFonts w:eastAsia="Times"/>
          <w:color w:val="000000" w:themeColor="text1"/>
        </w:rPr>
        <w:t>Kasof</w:t>
      </w:r>
      <w:proofErr w:type="spellEnd"/>
      <w:r w:rsidRPr="007B19ED">
        <w:rPr>
          <w:rFonts w:eastAsia="Times"/>
          <w:color w:val="000000" w:themeColor="text1"/>
        </w:rPr>
        <w:t xml:space="preserve">, J. (1997). Creativity and breadth of attention. </w:t>
      </w:r>
      <w:r w:rsidRPr="007B19ED">
        <w:rPr>
          <w:rFonts w:eastAsia="Times"/>
          <w:i/>
          <w:iCs/>
          <w:color w:val="000000" w:themeColor="text1"/>
        </w:rPr>
        <w:t>Creativity Research Journal</w:t>
      </w:r>
      <w:r w:rsidRPr="007B19ED">
        <w:rPr>
          <w:rFonts w:eastAsia="Times"/>
          <w:color w:val="000000" w:themeColor="text1"/>
        </w:rPr>
        <w:t xml:space="preserve">, </w:t>
      </w:r>
      <w:r w:rsidRPr="007B19ED">
        <w:rPr>
          <w:rFonts w:eastAsia="Times"/>
          <w:i/>
          <w:iCs/>
          <w:color w:val="000000" w:themeColor="text1"/>
        </w:rPr>
        <w:t>10</w:t>
      </w:r>
      <w:r w:rsidRPr="007B19ED">
        <w:rPr>
          <w:rFonts w:eastAsia="Times"/>
          <w:color w:val="000000" w:themeColor="text1"/>
        </w:rPr>
        <w:t>(4), 303–315. http://doi.org/10.1207/s15326934crj1004_2</w:t>
      </w:r>
    </w:p>
    <w:p w14:paraId="48206919" w14:textId="1E6CB1DC" w:rsidR="006770F7" w:rsidRPr="007B19ED" w:rsidRDefault="5AD75541" w:rsidP="006770F7">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Kaytoue, M., Silva, A., Cerf, L., Meira, W., &amp; </w:t>
      </w:r>
      <w:proofErr w:type="spellStart"/>
      <w:r w:rsidRPr="007B19ED">
        <w:rPr>
          <w:rFonts w:eastAsia="Times"/>
          <w:color w:val="000000" w:themeColor="text1"/>
        </w:rPr>
        <w:t>Raïssi</w:t>
      </w:r>
      <w:proofErr w:type="spellEnd"/>
      <w:r w:rsidRPr="007B19ED">
        <w:rPr>
          <w:rFonts w:eastAsia="Times"/>
          <w:color w:val="000000" w:themeColor="text1"/>
        </w:rPr>
        <w:t xml:space="preserve">, C. (2012). Watch me playing, </w:t>
      </w:r>
      <w:proofErr w:type="spellStart"/>
      <w:r w:rsidRPr="007B19ED">
        <w:rPr>
          <w:rFonts w:eastAsia="Times"/>
          <w:color w:val="000000" w:themeColor="text1"/>
        </w:rPr>
        <w:t>i</w:t>
      </w:r>
      <w:proofErr w:type="spellEnd"/>
      <w:r w:rsidRPr="007B19ED">
        <w:rPr>
          <w:rFonts w:eastAsia="Times"/>
          <w:color w:val="000000" w:themeColor="text1"/>
        </w:rPr>
        <w:t xml:space="preserve"> am a professional: a first study on video game live streaming. In </w:t>
      </w:r>
      <w:r w:rsidRPr="007B19ED">
        <w:rPr>
          <w:rFonts w:eastAsia="Times"/>
          <w:i/>
          <w:iCs/>
          <w:color w:val="000000" w:themeColor="text1"/>
        </w:rPr>
        <w:t>Proceedings of the 21st international conference companion on World Wide Web</w:t>
      </w:r>
      <w:r w:rsidRPr="007B19ED">
        <w:rPr>
          <w:rFonts w:eastAsia="Times"/>
          <w:color w:val="000000" w:themeColor="text1"/>
        </w:rPr>
        <w:t xml:space="preserve"> (pp. 1181–1188). http://doi.org/10.1145/2187980.2188259</w:t>
      </w:r>
    </w:p>
    <w:p w14:paraId="5D5478F2" w14:textId="64BF4121" w:rsidR="0083651D" w:rsidRPr="007B19ED" w:rsidRDefault="0083651D">
      <w:pPr>
        <w:widowControl w:val="0"/>
        <w:spacing w:before="240" w:after="100" w:line="480" w:lineRule="auto"/>
        <w:ind w:left="480" w:hanging="480"/>
        <w:rPr>
          <w:rFonts w:eastAsia="Times"/>
          <w:color w:val="000000" w:themeColor="text1"/>
        </w:rPr>
      </w:pPr>
      <w:r w:rsidRPr="007B19ED">
        <w:rPr>
          <w:color w:val="000000" w:themeColor="text1"/>
          <w:shd w:val="clear" w:color="auto" w:fill="FFFFFF"/>
        </w:rPr>
        <w:t xml:space="preserve">Kenett, Y. N. (2019). What can quantitative measures of semantic distance tell us about </w:t>
      </w:r>
      <w:proofErr w:type="gramStart"/>
      <w:r w:rsidRPr="007B19ED">
        <w:rPr>
          <w:color w:val="000000" w:themeColor="text1"/>
          <w:shd w:val="clear" w:color="auto" w:fill="FFFFFF"/>
        </w:rPr>
        <w:t>creativity?.</w:t>
      </w:r>
      <w:proofErr w:type="gramEnd"/>
      <w:r w:rsidRPr="007B19ED">
        <w:rPr>
          <w:color w:val="000000" w:themeColor="text1"/>
          <w:shd w:val="clear" w:color="auto" w:fill="FFFFFF"/>
        </w:rPr>
        <w:t> </w:t>
      </w:r>
      <w:r w:rsidRPr="007B19ED">
        <w:rPr>
          <w:i/>
          <w:iCs/>
          <w:color w:val="000000" w:themeColor="text1"/>
          <w:shd w:val="clear" w:color="auto" w:fill="FFFFFF"/>
        </w:rPr>
        <w:t xml:space="preserve">Current Opinion in </w:t>
      </w:r>
      <w:proofErr w:type="spellStart"/>
      <w:r w:rsidRPr="007B19ED">
        <w:rPr>
          <w:i/>
          <w:iCs/>
          <w:color w:val="000000" w:themeColor="text1"/>
          <w:shd w:val="clear" w:color="auto" w:fill="FFFFFF"/>
        </w:rPr>
        <w:t>Behavioral</w:t>
      </w:r>
      <w:proofErr w:type="spellEnd"/>
      <w:r w:rsidRPr="007B19ED">
        <w:rPr>
          <w:i/>
          <w:iCs/>
          <w:color w:val="000000" w:themeColor="text1"/>
          <w:shd w:val="clear" w:color="auto" w:fill="FFFFFF"/>
        </w:rPr>
        <w:t xml:space="preserve"> Sciences</w:t>
      </w:r>
      <w:r w:rsidRPr="007B19ED">
        <w:rPr>
          <w:color w:val="000000" w:themeColor="text1"/>
          <w:shd w:val="clear" w:color="auto" w:fill="FFFFFF"/>
        </w:rPr>
        <w:t>, </w:t>
      </w:r>
      <w:r w:rsidRPr="007B19ED">
        <w:rPr>
          <w:i/>
          <w:iCs/>
          <w:color w:val="000000" w:themeColor="text1"/>
          <w:shd w:val="clear" w:color="auto" w:fill="FFFFFF"/>
        </w:rPr>
        <w:t>27</w:t>
      </w:r>
      <w:r w:rsidRPr="007B19ED">
        <w:rPr>
          <w:color w:val="000000" w:themeColor="text1"/>
          <w:shd w:val="clear" w:color="auto" w:fill="FFFFFF"/>
        </w:rPr>
        <w:t xml:space="preserve">, 11-16. </w:t>
      </w:r>
      <w:hyperlink r:id="rId28" w:tgtFrame="_blank" w:tooltip="Persistent link using digital object identifier" w:history="1">
        <w:r w:rsidRPr="007B19ED">
          <w:rPr>
            <w:rStyle w:val="anchor-text"/>
            <w:color w:val="000000" w:themeColor="text1"/>
          </w:rPr>
          <w:t>https://doi.org/10.1016/j.cobeha.2018.08.010</w:t>
        </w:r>
      </w:hyperlink>
    </w:p>
    <w:p w14:paraId="0227E9A3" w14:textId="49A1C020" w:rsidR="009317E4" w:rsidRPr="007B19ED" w:rsidRDefault="5AD75541">
      <w:pPr>
        <w:widowControl w:val="0"/>
        <w:spacing w:before="240" w:after="100" w:line="480" w:lineRule="auto"/>
        <w:ind w:left="480" w:hanging="480"/>
        <w:rPr>
          <w:rFonts w:eastAsia="Times"/>
          <w:color w:val="000000" w:themeColor="text1"/>
        </w:rPr>
      </w:pPr>
      <w:proofErr w:type="spellStart"/>
      <w:r w:rsidRPr="007B19ED">
        <w:rPr>
          <w:rFonts w:eastAsia="Times"/>
          <w:color w:val="000000" w:themeColor="text1"/>
        </w:rPr>
        <w:t>Kounios</w:t>
      </w:r>
      <w:proofErr w:type="spellEnd"/>
      <w:r w:rsidRPr="007B19ED">
        <w:rPr>
          <w:rFonts w:eastAsia="Times"/>
          <w:color w:val="000000" w:themeColor="text1"/>
        </w:rPr>
        <w:t xml:space="preserve">, J., Fleck, J. I., Green, D. L., Payne, L., Stevenson, J. L., Bowden, E. M., &amp; Jung-Beeman, M. (2008). The origins of insight in resting-state brain activity. </w:t>
      </w:r>
      <w:proofErr w:type="spellStart"/>
      <w:r w:rsidRPr="007B19ED">
        <w:rPr>
          <w:rFonts w:eastAsia="Times"/>
          <w:i/>
          <w:iCs/>
          <w:color w:val="000000" w:themeColor="text1"/>
        </w:rPr>
        <w:t>Neuropsychologia</w:t>
      </w:r>
      <w:proofErr w:type="spellEnd"/>
      <w:r w:rsidRPr="007B19ED">
        <w:rPr>
          <w:rFonts w:eastAsia="Times"/>
          <w:color w:val="000000" w:themeColor="text1"/>
        </w:rPr>
        <w:t xml:space="preserve">, </w:t>
      </w:r>
      <w:r w:rsidRPr="007B19ED">
        <w:rPr>
          <w:rFonts w:eastAsia="Times"/>
          <w:i/>
          <w:iCs/>
          <w:color w:val="000000" w:themeColor="text1"/>
        </w:rPr>
        <w:t>46</w:t>
      </w:r>
      <w:r w:rsidRPr="007B19ED">
        <w:rPr>
          <w:rFonts w:eastAsia="Times"/>
          <w:color w:val="000000" w:themeColor="text1"/>
        </w:rPr>
        <w:t>, 281–291. http://doi.org/10.1016/j.neuropsychologia.2007.07.013</w:t>
      </w:r>
    </w:p>
    <w:p w14:paraId="503AB92D" w14:textId="77F434B3"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Lane, R. D., Chua, P. M. L., &amp; Dolan, R. J. (1999). Common effects of emotional valence, arousal and attention on neural activation during visual processing of pictures. </w:t>
      </w:r>
      <w:proofErr w:type="spellStart"/>
      <w:r w:rsidRPr="007B19ED">
        <w:rPr>
          <w:rFonts w:eastAsia="Times"/>
          <w:i/>
          <w:iCs/>
          <w:color w:val="000000" w:themeColor="text1"/>
        </w:rPr>
        <w:t>Neuropsychologia</w:t>
      </w:r>
      <w:proofErr w:type="spellEnd"/>
      <w:r w:rsidRPr="007B19ED">
        <w:rPr>
          <w:rFonts w:eastAsia="Times"/>
          <w:color w:val="000000" w:themeColor="text1"/>
        </w:rPr>
        <w:t xml:space="preserve">, </w:t>
      </w:r>
      <w:r w:rsidRPr="007B19ED">
        <w:rPr>
          <w:rFonts w:eastAsia="Times"/>
          <w:i/>
          <w:iCs/>
          <w:color w:val="000000" w:themeColor="text1"/>
        </w:rPr>
        <w:t>37</w:t>
      </w:r>
      <w:r w:rsidRPr="007B19ED">
        <w:rPr>
          <w:rFonts w:eastAsia="Times"/>
          <w:color w:val="000000" w:themeColor="text1"/>
        </w:rPr>
        <w:t>(9), 989–</w:t>
      </w:r>
      <w:r w:rsidRPr="007B19ED">
        <w:rPr>
          <w:rFonts w:eastAsia="Times"/>
          <w:color w:val="000000" w:themeColor="text1"/>
        </w:rPr>
        <w:lastRenderedPageBreak/>
        <w:t xml:space="preserve">997. </w:t>
      </w:r>
      <w:hyperlink r:id="rId29" w:history="1">
        <w:r w:rsidR="00015E98" w:rsidRPr="007B19ED">
          <w:rPr>
            <w:rStyle w:val="Hyperlink"/>
            <w:rFonts w:eastAsia="Times"/>
            <w:color w:val="000000" w:themeColor="text1"/>
            <w:u w:val="none"/>
          </w:rPr>
          <w:t>http://doi.org/10.1016/S0028-3932(99)00017-2</w:t>
        </w:r>
      </w:hyperlink>
    </w:p>
    <w:p w14:paraId="7987916C" w14:textId="766787DE" w:rsidR="00015E98" w:rsidRPr="007B19ED" w:rsidRDefault="00015E98">
      <w:pPr>
        <w:widowControl w:val="0"/>
        <w:spacing w:before="240" w:after="100" w:line="480" w:lineRule="auto"/>
        <w:ind w:left="480" w:hanging="480"/>
        <w:rPr>
          <w:rFonts w:eastAsia="Times"/>
          <w:color w:val="000000" w:themeColor="text1"/>
        </w:rPr>
      </w:pPr>
      <w:bookmarkStart w:id="10" w:name="_Hlk195020787"/>
      <w:r w:rsidRPr="007B19ED">
        <w:rPr>
          <w:color w:val="000000" w:themeColor="text1"/>
        </w:rPr>
        <w:t>Libertus</w:t>
      </w:r>
      <w:bookmarkEnd w:id="10"/>
      <w:r w:rsidRPr="007B19ED">
        <w:rPr>
          <w:color w:val="000000" w:themeColor="text1"/>
        </w:rPr>
        <w:t xml:space="preserve">, M. E., Liu, A., Pikul, O., Jacques, T., Cardoso-Leite, P., </w:t>
      </w:r>
      <w:proofErr w:type="spellStart"/>
      <w:r w:rsidRPr="007B19ED">
        <w:rPr>
          <w:color w:val="000000" w:themeColor="text1"/>
        </w:rPr>
        <w:t>Halberda</w:t>
      </w:r>
      <w:proofErr w:type="spellEnd"/>
      <w:r w:rsidRPr="007B19ED">
        <w:rPr>
          <w:color w:val="000000" w:themeColor="text1"/>
        </w:rPr>
        <w:t>, J., &amp; Bavelier, D. (2017). The Impact of Action Video Game Training on Mathematical Abilities in Adults. AERA Open, 3(4). https://doi.org/10.1177/2332858417740857</w:t>
      </w:r>
    </w:p>
    <w:p w14:paraId="77DEDE92"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Lindley, C. A., Nacke, L., &amp; </w:t>
      </w:r>
      <w:proofErr w:type="spellStart"/>
      <w:r w:rsidRPr="007B19ED">
        <w:rPr>
          <w:rFonts w:eastAsia="Times"/>
          <w:color w:val="000000" w:themeColor="text1"/>
        </w:rPr>
        <w:t>Sennersten</w:t>
      </w:r>
      <w:proofErr w:type="spellEnd"/>
      <w:r w:rsidRPr="007B19ED">
        <w:rPr>
          <w:rFonts w:eastAsia="Times"/>
          <w:color w:val="000000" w:themeColor="text1"/>
        </w:rPr>
        <w:t xml:space="preserve">, C. C. (2008). Dissecting play – Investigating the cognitive and emotional motivations. In </w:t>
      </w:r>
      <w:r w:rsidRPr="007B19ED">
        <w:rPr>
          <w:rFonts w:eastAsia="Times"/>
          <w:i/>
          <w:iCs/>
          <w:color w:val="000000" w:themeColor="text1"/>
        </w:rPr>
        <w:t xml:space="preserve">Proceedings of </w:t>
      </w:r>
      <w:proofErr w:type="spellStart"/>
      <w:r w:rsidRPr="007B19ED">
        <w:rPr>
          <w:rFonts w:eastAsia="Times"/>
          <w:i/>
          <w:iCs/>
          <w:color w:val="000000" w:themeColor="text1"/>
        </w:rPr>
        <w:t>Cgames</w:t>
      </w:r>
      <w:proofErr w:type="spellEnd"/>
      <w:r w:rsidRPr="007B19ED">
        <w:rPr>
          <w:rFonts w:eastAsia="Times"/>
          <w:i/>
          <w:iCs/>
          <w:color w:val="000000" w:themeColor="text1"/>
        </w:rPr>
        <w:t>’ 2008: 13th International Conference on Computer Games: AI, Animation, Mobile, Educational and Serious Games</w:t>
      </w:r>
      <w:r w:rsidRPr="007B19ED">
        <w:rPr>
          <w:rFonts w:eastAsia="Times"/>
          <w:color w:val="000000" w:themeColor="text1"/>
        </w:rPr>
        <w:t xml:space="preserve"> (pp. 9–16). Wolverhampton, UK.</w:t>
      </w:r>
    </w:p>
    <w:p w14:paraId="3C0D751C" w14:textId="6168BCC6" w:rsidR="009317E4" w:rsidRPr="007B19ED" w:rsidRDefault="42A121CA">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Lindley, C. A., &amp; </w:t>
      </w:r>
      <w:proofErr w:type="spellStart"/>
      <w:r w:rsidRPr="007B19ED">
        <w:rPr>
          <w:rFonts w:eastAsia="Times"/>
          <w:color w:val="000000" w:themeColor="text1"/>
        </w:rPr>
        <w:t>Sennersten</w:t>
      </w:r>
      <w:proofErr w:type="spellEnd"/>
      <w:r w:rsidRPr="007B19ED">
        <w:rPr>
          <w:rFonts w:eastAsia="Times"/>
          <w:color w:val="000000" w:themeColor="text1"/>
        </w:rPr>
        <w:t xml:space="preserve">, C. C. (2006). A cognitive framework for the analysis of game </w:t>
      </w:r>
      <w:proofErr w:type="gramStart"/>
      <w:r w:rsidRPr="007B19ED">
        <w:rPr>
          <w:rFonts w:eastAsia="Times"/>
          <w:color w:val="000000" w:themeColor="text1"/>
        </w:rPr>
        <w:t>play :</w:t>
      </w:r>
      <w:proofErr w:type="gramEnd"/>
      <w:r w:rsidRPr="007B19ED">
        <w:rPr>
          <w:rFonts w:eastAsia="Times"/>
          <w:color w:val="000000" w:themeColor="text1"/>
        </w:rPr>
        <w:t xml:space="preserve"> Tasks, schemas and attention theory. In </w:t>
      </w:r>
      <w:r w:rsidRPr="007B19ED">
        <w:rPr>
          <w:rFonts w:eastAsia="Times"/>
          <w:i/>
          <w:iCs/>
          <w:color w:val="000000" w:themeColor="text1"/>
        </w:rPr>
        <w:t xml:space="preserve">the Workshop on the Cognitive Science of Games and Game Play, </w:t>
      </w:r>
      <w:proofErr w:type="spellStart"/>
      <w:r w:rsidRPr="007B19ED">
        <w:rPr>
          <w:rFonts w:eastAsia="Times"/>
          <w:i/>
          <w:iCs/>
          <w:color w:val="000000" w:themeColor="text1"/>
        </w:rPr>
        <w:t>CogSci</w:t>
      </w:r>
      <w:proofErr w:type="spellEnd"/>
      <w:r w:rsidRPr="007B19ED">
        <w:rPr>
          <w:rFonts w:eastAsia="Times"/>
          <w:i/>
          <w:iCs/>
          <w:color w:val="000000" w:themeColor="text1"/>
        </w:rPr>
        <w:t xml:space="preserve"> 2006, the 28th Annual Conference of the Cognitive Science Society, 26-29 July</w:t>
      </w:r>
      <w:r w:rsidRPr="007B19ED">
        <w:rPr>
          <w:rFonts w:eastAsia="Times"/>
          <w:color w:val="000000" w:themeColor="text1"/>
        </w:rPr>
        <w:t>. Vancouver, Canada.</w:t>
      </w:r>
    </w:p>
    <w:p w14:paraId="6B528691"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Lindley, C. A., &amp; </w:t>
      </w:r>
      <w:proofErr w:type="spellStart"/>
      <w:r w:rsidRPr="007B19ED">
        <w:rPr>
          <w:rFonts w:eastAsia="Times"/>
          <w:color w:val="000000" w:themeColor="text1"/>
        </w:rPr>
        <w:t>Sennersten</w:t>
      </w:r>
      <w:proofErr w:type="spellEnd"/>
      <w:r w:rsidRPr="007B19ED">
        <w:rPr>
          <w:rFonts w:eastAsia="Times"/>
          <w:color w:val="000000" w:themeColor="text1"/>
        </w:rPr>
        <w:t xml:space="preserve">, C. C. (2008). Game play schemas: From player analysis to adaptive game mechanics. </w:t>
      </w:r>
      <w:r w:rsidRPr="007B19ED">
        <w:rPr>
          <w:rFonts w:eastAsia="Times"/>
          <w:i/>
          <w:iCs/>
          <w:color w:val="000000" w:themeColor="text1"/>
        </w:rPr>
        <w:t>International Journal of Computer Games Technology</w:t>
      </w:r>
      <w:r w:rsidRPr="007B19ED">
        <w:rPr>
          <w:rFonts w:eastAsia="Times"/>
          <w:color w:val="000000" w:themeColor="text1"/>
        </w:rPr>
        <w:t xml:space="preserve">, </w:t>
      </w:r>
      <w:r w:rsidRPr="007B19ED">
        <w:rPr>
          <w:rFonts w:eastAsia="Times"/>
          <w:i/>
          <w:iCs/>
          <w:color w:val="000000" w:themeColor="text1"/>
        </w:rPr>
        <w:t>1</w:t>
      </w:r>
      <w:r w:rsidRPr="007B19ED">
        <w:rPr>
          <w:rFonts w:eastAsia="Times"/>
          <w:color w:val="000000" w:themeColor="text1"/>
        </w:rPr>
        <w:t>(1), 1–7. http://doi.org/10.1155/2008/216784</w:t>
      </w:r>
    </w:p>
    <w:p w14:paraId="580148E2"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Mandler, J. (1984). </w:t>
      </w:r>
      <w:r w:rsidRPr="007B19ED">
        <w:rPr>
          <w:rFonts w:eastAsia="Times"/>
          <w:i/>
          <w:iCs/>
          <w:color w:val="000000" w:themeColor="text1"/>
        </w:rPr>
        <w:t>Stories, Scripts, and Scenes: Aspects of Schema Theory</w:t>
      </w:r>
      <w:r w:rsidRPr="007B19ED">
        <w:rPr>
          <w:rFonts w:eastAsia="Times"/>
          <w:color w:val="000000" w:themeColor="text1"/>
        </w:rPr>
        <w:t>. Hillsdale, NJ: Lawrence Erlbaum.</w:t>
      </w:r>
    </w:p>
    <w:p w14:paraId="38113EC4" w14:textId="565F120F" w:rsidR="616C7710" w:rsidRPr="007B19ED" w:rsidRDefault="616C7710" w:rsidP="6D8C0979">
      <w:pPr>
        <w:widowControl w:val="0"/>
        <w:spacing w:before="240" w:after="100" w:line="480" w:lineRule="auto"/>
        <w:ind w:left="480" w:hanging="480"/>
        <w:rPr>
          <w:color w:val="000000" w:themeColor="text1"/>
        </w:rPr>
      </w:pPr>
      <w:r w:rsidRPr="007B19ED">
        <w:rPr>
          <w:color w:val="000000" w:themeColor="text1"/>
        </w:rPr>
        <w:t xml:space="preserve">Mednick, S. (1962). The associative basis of the creative process. </w:t>
      </w:r>
      <w:r w:rsidRPr="007B19ED">
        <w:rPr>
          <w:i/>
          <w:iCs/>
          <w:color w:val="000000" w:themeColor="text1"/>
        </w:rPr>
        <w:t>Psychological Review</w:t>
      </w:r>
      <w:r w:rsidRPr="007B19ED">
        <w:rPr>
          <w:color w:val="000000" w:themeColor="text1"/>
        </w:rPr>
        <w:t xml:space="preserve">, </w:t>
      </w:r>
      <w:r w:rsidRPr="007B19ED">
        <w:rPr>
          <w:i/>
          <w:iCs/>
          <w:color w:val="000000" w:themeColor="text1"/>
        </w:rPr>
        <w:t>69</w:t>
      </w:r>
      <w:r w:rsidRPr="007B19ED">
        <w:rPr>
          <w:color w:val="000000" w:themeColor="text1"/>
        </w:rPr>
        <w:t>(3), 220-232. https://doi.org/10.1037/h0048850</w:t>
      </w:r>
    </w:p>
    <w:p w14:paraId="4455E8A2" w14:textId="1C320D2C"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Mercier, M., &amp; </w:t>
      </w:r>
      <w:proofErr w:type="spellStart"/>
      <w:r w:rsidRPr="007B19ED">
        <w:rPr>
          <w:rFonts w:eastAsia="Times"/>
          <w:color w:val="000000" w:themeColor="text1"/>
        </w:rPr>
        <w:t>Lubart</w:t>
      </w:r>
      <w:proofErr w:type="spellEnd"/>
      <w:r w:rsidRPr="007B19ED">
        <w:rPr>
          <w:rFonts w:eastAsia="Times"/>
          <w:color w:val="000000" w:themeColor="text1"/>
        </w:rPr>
        <w:t xml:space="preserve">, T. (2023). Video games and creativity: The mediating role of psychological capital. </w:t>
      </w:r>
      <w:r w:rsidRPr="007B19ED">
        <w:rPr>
          <w:rFonts w:eastAsia="Times"/>
          <w:i/>
          <w:iCs/>
          <w:color w:val="000000" w:themeColor="text1"/>
        </w:rPr>
        <w:t>Journal of Creativity</w:t>
      </w:r>
      <w:r w:rsidRPr="007B19ED">
        <w:rPr>
          <w:rFonts w:eastAsia="Times"/>
          <w:color w:val="000000" w:themeColor="text1"/>
        </w:rPr>
        <w:t xml:space="preserve">, </w:t>
      </w:r>
      <w:r w:rsidRPr="007B19ED">
        <w:rPr>
          <w:rFonts w:eastAsia="Times"/>
          <w:i/>
          <w:iCs/>
          <w:color w:val="000000" w:themeColor="text1"/>
        </w:rPr>
        <w:t>33</w:t>
      </w:r>
      <w:r w:rsidRPr="007B19ED">
        <w:rPr>
          <w:rFonts w:eastAsia="Times"/>
          <w:color w:val="000000" w:themeColor="text1"/>
        </w:rPr>
        <w:t>(2), 100050. https://doi.org/10.1016/j.yjoc.2023.100050</w:t>
      </w:r>
    </w:p>
    <w:p w14:paraId="2ECA6339"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McGonigal, J. (2011). </w:t>
      </w:r>
      <w:r w:rsidRPr="007B19ED">
        <w:rPr>
          <w:rFonts w:eastAsia="Times"/>
          <w:i/>
          <w:iCs/>
          <w:color w:val="000000" w:themeColor="text1"/>
        </w:rPr>
        <w:t>Reality is broken: Why Games Make Us Better and How They Can Change the World JANE</w:t>
      </w:r>
      <w:r w:rsidRPr="007B19ED">
        <w:rPr>
          <w:rFonts w:eastAsia="Times"/>
          <w:color w:val="000000" w:themeColor="text1"/>
        </w:rPr>
        <w:t xml:space="preserve">. </w:t>
      </w:r>
      <w:r w:rsidRPr="007B19ED">
        <w:rPr>
          <w:rFonts w:eastAsia="Times"/>
          <w:i/>
          <w:iCs/>
          <w:color w:val="000000" w:themeColor="text1"/>
        </w:rPr>
        <w:t>New York</w:t>
      </w:r>
      <w:r w:rsidRPr="007B19ED">
        <w:rPr>
          <w:rFonts w:eastAsia="Times"/>
          <w:color w:val="000000" w:themeColor="text1"/>
        </w:rPr>
        <w:t>. http://doi.org/10.1075/ni.10.1.03bro</w:t>
      </w:r>
    </w:p>
    <w:p w14:paraId="254D496A"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lastRenderedPageBreak/>
        <w:t xml:space="preserve">Mendelsohn, G. (1976). Associative and attentional processes in creative performance. </w:t>
      </w:r>
      <w:r w:rsidRPr="007B19ED">
        <w:rPr>
          <w:rFonts w:eastAsia="Times"/>
          <w:i/>
          <w:iCs/>
          <w:color w:val="000000" w:themeColor="text1"/>
        </w:rPr>
        <w:t>Journal of Personality</w:t>
      </w:r>
      <w:r w:rsidRPr="007B19ED">
        <w:rPr>
          <w:rFonts w:eastAsia="Times"/>
          <w:color w:val="000000" w:themeColor="text1"/>
        </w:rPr>
        <w:t xml:space="preserve">, </w:t>
      </w:r>
      <w:r w:rsidRPr="007B19ED">
        <w:rPr>
          <w:rFonts w:eastAsia="Times"/>
          <w:i/>
          <w:iCs/>
          <w:color w:val="000000" w:themeColor="text1"/>
        </w:rPr>
        <w:t>44</w:t>
      </w:r>
      <w:r w:rsidRPr="007B19ED">
        <w:rPr>
          <w:rFonts w:eastAsia="Times"/>
          <w:color w:val="000000" w:themeColor="text1"/>
        </w:rPr>
        <w:t>, 341–369.</w:t>
      </w:r>
    </w:p>
    <w:p w14:paraId="37A68100" w14:textId="49F69055" w:rsidR="008B683E" w:rsidRPr="007B19ED" w:rsidRDefault="008B683E">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Morris, T. H. (2020). Creativity through self-directed learning: Three distinct dimensions of teacher support. </w:t>
      </w:r>
      <w:r w:rsidRPr="007B19ED">
        <w:rPr>
          <w:rFonts w:eastAsia="Times"/>
          <w:i/>
          <w:iCs/>
          <w:color w:val="000000" w:themeColor="text1"/>
        </w:rPr>
        <w:t>International Journal of Lifelong Education</w:t>
      </w:r>
      <w:r w:rsidRPr="007B19ED">
        <w:rPr>
          <w:rFonts w:eastAsia="Times"/>
          <w:color w:val="000000" w:themeColor="text1"/>
        </w:rPr>
        <w:t xml:space="preserve">, </w:t>
      </w:r>
      <w:r w:rsidRPr="007B19ED">
        <w:rPr>
          <w:rFonts w:eastAsia="Times"/>
          <w:i/>
          <w:iCs/>
          <w:color w:val="000000" w:themeColor="text1"/>
        </w:rPr>
        <w:t>39</w:t>
      </w:r>
      <w:r w:rsidRPr="007B19ED">
        <w:rPr>
          <w:rFonts w:eastAsia="Times"/>
          <w:color w:val="000000" w:themeColor="text1"/>
        </w:rPr>
        <w:t>(2), 168-178. https://doi.org/10.1080/02601370.2020.1727577</w:t>
      </w:r>
    </w:p>
    <w:p w14:paraId="21063AD5" w14:textId="4B347CD9"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Navon, D. (1977). Forest before trees: The precedence of global features in visual perception. </w:t>
      </w:r>
      <w:r w:rsidRPr="007B19ED">
        <w:rPr>
          <w:rFonts w:eastAsia="Times"/>
          <w:i/>
          <w:iCs/>
          <w:color w:val="000000" w:themeColor="text1"/>
        </w:rPr>
        <w:t>Cognitive Psychology</w:t>
      </w:r>
      <w:r w:rsidRPr="007B19ED">
        <w:rPr>
          <w:rFonts w:eastAsia="Times"/>
          <w:color w:val="000000" w:themeColor="text1"/>
        </w:rPr>
        <w:t xml:space="preserve">, </w:t>
      </w:r>
      <w:r w:rsidRPr="007B19ED">
        <w:rPr>
          <w:rFonts w:eastAsia="Times"/>
          <w:i/>
          <w:iCs/>
          <w:color w:val="000000" w:themeColor="text1"/>
        </w:rPr>
        <w:t>9</w:t>
      </w:r>
      <w:r w:rsidRPr="007B19ED">
        <w:rPr>
          <w:rFonts w:eastAsia="Times"/>
          <w:color w:val="000000" w:themeColor="text1"/>
        </w:rPr>
        <w:t>, 353–383. http://doi.org/10.1016/0010-0285(77)90012-3</w:t>
      </w:r>
    </w:p>
    <w:p w14:paraId="33523E8A" w14:textId="4256D7B4" w:rsidR="7D9E8C32" w:rsidRPr="007B19ED" w:rsidRDefault="7D9E8C32" w:rsidP="6D8C0979">
      <w:pPr>
        <w:widowControl w:val="0"/>
        <w:spacing w:before="240" w:after="100" w:line="480" w:lineRule="auto"/>
        <w:ind w:left="480" w:hanging="480"/>
        <w:rPr>
          <w:color w:val="000000" w:themeColor="text1"/>
        </w:rPr>
      </w:pPr>
      <w:r w:rsidRPr="007B19ED">
        <w:rPr>
          <w:color w:val="000000" w:themeColor="text1"/>
        </w:rPr>
        <w:t xml:space="preserve">Navon, D. (1981). The forest revisited: More on global precedence. </w:t>
      </w:r>
      <w:r w:rsidRPr="007B19ED">
        <w:rPr>
          <w:i/>
          <w:iCs/>
          <w:color w:val="000000" w:themeColor="text1"/>
        </w:rPr>
        <w:t>Psychological Research, 43,</w:t>
      </w:r>
      <w:r w:rsidRPr="007B19ED">
        <w:rPr>
          <w:color w:val="000000" w:themeColor="text1"/>
        </w:rPr>
        <w:t xml:space="preserve"> 1–32. </w:t>
      </w:r>
      <w:r w:rsidR="681C8628" w:rsidRPr="007B19ED">
        <w:rPr>
          <w:rFonts w:eastAsia="Times"/>
          <w:color w:val="000000" w:themeColor="text1"/>
        </w:rPr>
        <w:t>http://doi.org/</w:t>
      </w:r>
      <w:r w:rsidRPr="007B19ED">
        <w:rPr>
          <w:color w:val="000000" w:themeColor="text1"/>
        </w:rPr>
        <w:t>10.1007/BF00309635</w:t>
      </w:r>
    </w:p>
    <w:p w14:paraId="070BB042"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Oei, A. C., &amp; Patterson, M. D. (2013). Enhancing cognition with video games: A multiple game training study. </w:t>
      </w:r>
      <w:proofErr w:type="spellStart"/>
      <w:r w:rsidRPr="007B19ED">
        <w:rPr>
          <w:rFonts w:eastAsia="Times"/>
          <w:i/>
          <w:iCs/>
          <w:color w:val="000000" w:themeColor="text1"/>
        </w:rPr>
        <w:t>PLoS</w:t>
      </w:r>
      <w:proofErr w:type="spellEnd"/>
      <w:r w:rsidRPr="007B19ED">
        <w:rPr>
          <w:rFonts w:eastAsia="Times"/>
          <w:i/>
          <w:iCs/>
          <w:color w:val="000000" w:themeColor="text1"/>
        </w:rPr>
        <w:t xml:space="preserve"> ONE</w:t>
      </w:r>
      <w:r w:rsidRPr="007B19ED">
        <w:rPr>
          <w:rFonts w:eastAsia="Times"/>
          <w:color w:val="000000" w:themeColor="text1"/>
        </w:rPr>
        <w:t xml:space="preserve">, </w:t>
      </w:r>
      <w:r w:rsidRPr="007B19ED">
        <w:rPr>
          <w:rFonts w:eastAsia="Times"/>
          <w:i/>
          <w:iCs/>
          <w:color w:val="000000" w:themeColor="text1"/>
        </w:rPr>
        <w:t>8</w:t>
      </w:r>
      <w:r w:rsidRPr="007B19ED">
        <w:rPr>
          <w:rFonts w:eastAsia="Times"/>
          <w:color w:val="000000" w:themeColor="text1"/>
        </w:rPr>
        <w:t>(3), e58546. http://doi.org/10.1371/journal.pone.0058546</w:t>
      </w:r>
    </w:p>
    <w:p w14:paraId="66759443"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O'Neil, H. F., Baker, E. L., Perez, R. S., &amp; Watson, S. E. (Eds.). (2021). </w:t>
      </w:r>
      <w:r w:rsidRPr="007B19ED">
        <w:rPr>
          <w:rFonts w:eastAsia="Times"/>
          <w:i/>
          <w:iCs/>
          <w:color w:val="000000" w:themeColor="text1"/>
        </w:rPr>
        <w:t>Using cognitive and affective metrics in educational simulations and games: Applications in school and workplace contexts</w:t>
      </w:r>
      <w:r w:rsidRPr="007B19ED">
        <w:rPr>
          <w:rFonts w:eastAsia="Times"/>
          <w:color w:val="000000" w:themeColor="text1"/>
        </w:rPr>
        <w:t>. London &amp; New York: Routledge.</w:t>
      </w:r>
    </w:p>
    <w:p w14:paraId="47C5C8B3"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Pallavicini, F., Pepe, A., &amp; Mantovani, F. (2021). Commercial off-the-shelf video games for reducing stress and anxiety: systematic review. </w:t>
      </w:r>
      <w:r w:rsidRPr="007B19ED">
        <w:rPr>
          <w:rFonts w:eastAsia="Times"/>
          <w:i/>
          <w:iCs/>
          <w:color w:val="000000" w:themeColor="text1"/>
        </w:rPr>
        <w:t>JMIR mental health</w:t>
      </w:r>
      <w:r w:rsidRPr="007B19ED">
        <w:rPr>
          <w:rFonts w:eastAsia="Times"/>
          <w:color w:val="000000" w:themeColor="text1"/>
        </w:rPr>
        <w:t xml:space="preserve">, </w:t>
      </w:r>
      <w:r w:rsidRPr="007B19ED">
        <w:rPr>
          <w:rFonts w:eastAsia="Times"/>
          <w:i/>
          <w:iCs/>
          <w:color w:val="000000" w:themeColor="text1"/>
        </w:rPr>
        <w:t>8</w:t>
      </w:r>
      <w:r w:rsidRPr="007B19ED">
        <w:rPr>
          <w:rFonts w:eastAsia="Times"/>
          <w:color w:val="000000" w:themeColor="text1"/>
        </w:rPr>
        <w:t>(8), e28150.  http://doi.org/10.2196/28150</w:t>
      </w:r>
    </w:p>
    <w:p w14:paraId="09B14642" w14:textId="77777777" w:rsidR="009317E4" w:rsidRPr="007B19ED" w:rsidRDefault="5AD75541">
      <w:pPr>
        <w:widowControl w:val="0"/>
        <w:spacing w:before="240" w:after="100" w:line="480" w:lineRule="auto"/>
        <w:ind w:left="480" w:hanging="480"/>
        <w:rPr>
          <w:rFonts w:eastAsia="Times"/>
          <w:color w:val="000000" w:themeColor="text1"/>
        </w:rPr>
      </w:pPr>
      <w:proofErr w:type="spellStart"/>
      <w:r w:rsidRPr="007B19ED">
        <w:rPr>
          <w:rFonts w:eastAsia="Times"/>
          <w:color w:val="000000" w:themeColor="text1"/>
        </w:rPr>
        <w:t>Parnandi</w:t>
      </w:r>
      <w:proofErr w:type="spellEnd"/>
      <w:r w:rsidRPr="007B19ED">
        <w:rPr>
          <w:rFonts w:eastAsia="Times"/>
          <w:color w:val="000000" w:themeColor="text1"/>
        </w:rPr>
        <w:t xml:space="preserve">, A., Ahmed, B., Shipp, E., &amp; Gutierrez-Osuna, R. (2014). Chill-Out: Relaxation training through respiratory biofeedback in a mobile casual game. In G. Memmi &amp; U. Blanke (Eds.), </w:t>
      </w:r>
      <w:r w:rsidRPr="007B19ED">
        <w:rPr>
          <w:rFonts w:eastAsia="Times"/>
          <w:i/>
          <w:iCs/>
          <w:color w:val="000000" w:themeColor="text1"/>
        </w:rPr>
        <w:t xml:space="preserve">Mobile Computing, Applications, and Services. </w:t>
      </w:r>
      <w:proofErr w:type="spellStart"/>
      <w:r w:rsidRPr="007B19ED">
        <w:rPr>
          <w:rFonts w:eastAsia="Times"/>
          <w:i/>
          <w:iCs/>
          <w:color w:val="000000" w:themeColor="text1"/>
        </w:rPr>
        <w:t>MobiCASE</w:t>
      </w:r>
      <w:proofErr w:type="spellEnd"/>
      <w:r w:rsidRPr="007B19ED">
        <w:rPr>
          <w:rFonts w:eastAsia="Times"/>
          <w:i/>
          <w:iCs/>
          <w:color w:val="000000" w:themeColor="text1"/>
        </w:rPr>
        <w:t xml:space="preserve"> 2013. Lecture Notes of the Institute for Computer Sciences, Social Informatics and Telecommunications Engineering, vol 130.</w:t>
      </w:r>
      <w:r w:rsidRPr="007B19ED">
        <w:rPr>
          <w:rFonts w:eastAsia="Times"/>
          <w:color w:val="000000" w:themeColor="text1"/>
        </w:rPr>
        <w:t xml:space="preserve"> (pp. 252–260). Springer, Cham. </w:t>
      </w:r>
      <w:hyperlink r:id="rId30" w:history="1">
        <w:r w:rsidRPr="007B19ED">
          <w:rPr>
            <w:rStyle w:val="Hyperlink"/>
            <w:rFonts w:eastAsia="Times"/>
            <w:color w:val="000000" w:themeColor="text1"/>
          </w:rPr>
          <w:t>http://doi.org/10.1007/978-3-319-05452-0_18</w:t>
        </w:r>
      </w:hyperlink>
    </w:p>
    <w:p w14:paraId="70E11389" w14:textId="5BA097FB" w:rsidR="009317E4" w:rsidRPr="007B19ED" w:rsidRDefault="2CEAA378">
      <w:pPr>
        <w:widowControl w:val="0"/>
        <w:spacing w:before="240" w:after="100" w:line="480" w:lineRule="auto"/>
        <w:ind w:left="480" w:hanging="480"/>
        <w:rPr>
          <w:rFonts w:eastAsia="Times"/>
          <w:color w:val="000000" w:themeColor="text1"/>
        </w:rPr>
      </w:pPr>
      <w:r w:rsidRPr="007B19ED">
        <w:rPr>
          <w:color w:val="000000" w:themeColor="text1"/>
        </w:rPr>
        <w:t xml:space="preserve">Parong, J., Holman, C., Cunningham, E., Green, C. S., &amp; Bavelier, D. (2021). Video games and higher </w:t>
      </w:r>
      <w:r w:rsidRPr="007B19ED">
        <w:rPr>
          <w:color w:val="000000" w:themeColor="text1"/>
        </w:rPr>
        <w:lastRenderedPageBreak/>
        <w:t xml:space="preserve">cognition. In </w:t>
      </w:r>
      <w:r w:rsidR="52B5D007" w:rsidRPr="007B19ED">
        <w:rPr>
          <w:color w:val="000000" w:themeColor="text1"/>
        </w:rPr>
        <w:t xml:space="preserve">H. F. O’Neil, E. L. Baker, R. S. Perez, and S. E. Watson (Eds), </w:t>
      </w:r>
      <w:r w:rsidRPr="007B19ED">
        <w:rPr>
          <w:i/>
          <w:iCs/>
          <w:color w:val="000000" w:themeColor="text1"/>
        </w:rPr>
        <w:t>Using cognitive and affective metrics in educational simulations and games</w:t>
      </w:r>
      <w:r w:rsidRPr="007B19ED">
        <w:rPr>
          <w:color w:val="000000" w:themeColor="text1"/>
        </w:rPr>
        <w:t xml:space="preserve"> (pp. 3-30). New York </w:t>
      </w:r>
      <w:proofErr w:type="spellStart"/>
      <w:r w:rsidRPr="007B19ED">
        <w:rPr>
          <w:color w:val="000000" w:themeColor="text1"/>
        </w:rPr>
        <w:t>Routledge.</w:t>
      </w:r>
      <w:r w:rsidR="5AD75541" w:rsidRPr="007B19ED">
        <w:rPr>
          <w:rFonts w:eastAsia="Times"/>
          <w:color w:val="000000" w:themeColor="text1"/>
        </w:rPr>
        <w:t>Russell</w:t>
      </w:r>
      <w:proofErr w:type="spellEnd"/>
      <w:r w:rsidR="5AD75541" w:rsidRPr="007B19ED">
        <w:rPr>
          <w:rFonts w:eastAsia="Times"/>
          <w:color w:val="000000" w:themeColor="text1"/>
        </w:rPr>
        <w:t xml:space="preserve">, J. A. (1980). A circumplex model of affect. </w:t>
      </w:r>
      <w:r w:rsidR="5AD75541" w:rsidRPr="007B19ED">
        <w:rPr>
          <w:rFonts w:eastAsia="Times"/>
          <w:i/>
          <w:iCs/>
          <w:color w:val="000000" w:themeColor="text1"/>
        </w:rPr>
        <w:t>Journal of Personality and Social Psychology</w:t>
      </w:r>
      <w:r w:rsidR="5AD75541" w:rsidRPr="007B19ED">
        <w:rPr>
          <w:rFonts w:eastAsia="Times"/>
          <w:color w:val="000000" w:themeColor="text1"/>
        </w:rPr>
        <w:t xml:space="preserve">, </w:t>
      </w:r>
      <w:r w:rsidR="5AD75541" w:rsidRPr="007B19ED">
        <w:rPr>
          <w:rFonts w:eastAsia="Times"/>
          <w:i/>
          <w:iCs/>
          <w:color w:val="000000" w:themeColor="text1"/>
        </w:rPr>
        <w:t>39</w:t>
      </w:r>
      <w:r w:rsidR="5AD75541" w:rsidRPr="007B19ED">
        <w:rPr>
          <w:rFonts w:eastAsia="Times"/>
          <w:color w:val="000000" w:themeColor="text1"/>
        </w:rPr>
        <w:t>, 1161–1178. http://doi.org/10.1037/h0077714</w:t>
      </w:r>
    </w:p>
    <w:p w14:paraId="05B76C81" w14:textId="77777777" w:rsidR="009317E4" w:rsidRPr="007B19ED" w:rsidRDefault="3EC12E1F">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Russoniello, C. V., O’Brien, K., &amp; Parks, J. M. (2009). The effectiveness of casual video games in improving mood and decreasing stress. </w:t>
      </w:r>
      <w:r w:rsidRPr="007B19ED">
        <w:rPr>
          <w:rFonts w:eastAsia="Times"/>
          <w:i/>
          <w:iCs/>
          <w:color w:val="000000" w:themeColor="text1"/>
        </w:rPr>
        <w:t>Journal of Cyber Therapy and Rehabilitation</w:t>
      </w:r>
      <w:r w:rsidRPr="007B19ED">
        <w:rPr>
          <w:rFonts w:eastAsia="Times"/>
          <w:color w:val="000000" w:themeColor="text1"/>
        </w:rPr>
        <w:t xml:space="preserve">, </w:t>
      </w:r>
      <w:r w:rsidRPr="007B19ED">
        <w:rPr>
          <w:rFonts w:eastAsia="Times"/>
          <w:i/>
          <w:iCs/>
          <w:color w:val="000000" w:themeColor="text1"/>
        </w:rPr>
        <w:t>2</w:t>
      </w:r>
      <w:r w:rsidRPr="007B19ED">
        <w:rPr>
          <w:rFonts w:eastAsia="Times"/>
          <w:color w:val="000000" w:themeColor="text1"/>
        </w:rPr>
        <w:t>(1), 53–66.</w:t>
      </w:r>
    </w:p>
    <w:p w14:paraId="3A08B8AF" w14:textId="5F63C5E5" w:rsidR="5D319C48" w:rsidRPr="007B19ED" w:rsidRDefault="786395BA" w:rsidP="6D8C0979">
      <w:pPr>
        <w:widowControl w:val="0"/>
        <w:spacing w:before="240" w:after="100" w:line="480" w:lineRule="auto"/>
        <w:ind w:left="480" w:hanging="480"/>
        <w:rPr>
          <w:color w:val="000000" w:themeColor="text1"/>
        </w:rPr>
      </w:pPr>
      <w:proofErr w:type="spellStart"/>
      <w:r w:rsidRPr="007B19ED">
        <w:rPr>
          <w:color w:val="000000" w:themeColor="text1"/>
        </w:rPr>
        <w:t>Schnotz</w:t>
      </w:r>
      <w:proofErr w:type="spellEnd"/>
      <w:r w:rsidRPr="007B19ED">
        <w:rPr>
          <w:color w:val="000000" w:themeColor="text1"/>
        </w:rPr>
        <w:t xml:space="preserve">, W., &amp; Kürschner, C. (2007). A reconsideration of cognitive load theory. </w:t>
      </w:r>
      <w:r w:rsidRPr="007B19ED">
        <w:rPr>
          <w:i/>
          <w:iCs/>
          <w:color w:val="000000" w:themeColor="text1"/>
        </w:rPr>
        <w:t>Educational Psychology Review</w:t>
      </w:r>
      <w:r w:rsidRPr="007B19ED">
        <w:rPr>
          <w:color w:val="000000" w:themeColor="text1"/>
        </w:rPr>
        <w:t xml:space="preserve">, </w:t>
      </w:r>
      <w:r w:rsidRPr="007B19ED">
        <w:rPr>
          <w:i/>
          <w:iCs/>
          <w:color w:val="000000" w:themeColor="text1"/>
        </w:rPr>
        <w:t>19</w:t>
      </w:r>
      <w:r w:rsidRPr="007B19ED">
        <w:rPr>
          <w:color w:val="000000" w:themeColor="text1"/>
        </w:rPr>
        <w:t>, 469-508. https://doi.org/10.1007/s10648-007-9053-4</w:t>
      </w:r>
    </w:p>
    <w:p w14:paraId="68CA3C8B"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Shiffrin, R. M., &amp; Schneider, W. (1977). Controlled and automatic human information processing: II. Perceptual learning, automatic attending, and a general theory. </w:t>
      </w:r>
      <w:r w:rsidRPr="007B19ED">
        <w:rPr>
          <w:rFonts w:eastAsia="Times"/>
          <w:i/>
          <w:iCs/>
          <w:color w:val="000000" w:themeColor="text1"/>
        </w:rPr>
        <w:t>Psychological Review</w:t>
      </w:r>
      <w:r w:rsidRPr="007B19ED">
        <w:rPr>
          <w:rFonts w:eastAsia="Times"/>
          <w:color w:val="000000" w:themeColor="text1"/>
        </w:rPr>
        <w:t xml:space="preserve">, </w:t>
      </w:r>
      <w:r w:rsidRPr="007B19ED">
        <w:rPr>
          <w:rFonts w:eastAsia="Times"/>
          <w:i/>
          <w:iCs/>
          <w:color w:val="000000" w:themeColor="text1"/>
        </w:rPr>
        <w:t>84</w:t>
      </w:r>
      <w:r w:rsidRPr="007B19ED">
        <w:rPr>
          <w:rFonts w:eastAsia="Times"/>
          <w:color w:val="000000" w:themeColor="text1"/>
        </w:rPr>
        <w:t>(2), 127–190.</w:t>
      </w:r>
    </w:p>
    <w:p w14:paraId="31819CBA"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Spence, I., &amp; Feng, J. (2010). Video games and spatial cognition. </w:t>
      </w:r>
      <w:r w:rsidRPr="007B19ED">
        <w:rPr>
          <w:rFonts w:eastAsia="Times"/>
          <w:i/>
          <w:iCs/>
          <w:color w:val="000000" w:themeColor="text1"/>
        </w:rPr>
        <w:t>Review of General Psychology</w:t>
      </w:r>
      <w:r w:rsidRPr="007B19ED">
        <w:rPr>
          <w:rFonts w:eastAsia="Times"/>
          <w:color w:val="000000" w:themeColor="text1"/>
        </w:rPr>
        <w:t xml:space="preserve">, </w:t>
      </w:r>
      <w:r w:rsidRPr="007B19ED">
        <w:rPr>
          <w:rFonts w:eastAsia="Times"/>
          <w:i/>
          <w:iCs/>
          <w:color w:val="000000" w:themeColor="text1"/>
        </w:rPr>
        <w:t>14</w:t>
      </w:r>
      <w:r w:rsidRPr="007B19ED">
        <w:rPr>
          <w:rFonts w:eastAsia="Times"/>
          <w:color w:val="000000" w:themeColor="text1"/>
        </w:rPr>
        <w:t>(2), 92. http://doi.org/10.1037/a0019491</w:t>
      </w:r>
    </w:p>
    <w:p w14:paraId="54666B8D"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Sternberg, R. J., &amp; </w:t>
      </w:r>
      <w:proofErr w:type="spellStart"/>
      <w:r w:rsidRPr="007B19ED">
        <w:rPr>
          <w:rFonts w:eastAsia="Times"/>
          <w:color w:val="000000" w:themeColor="text1"/>
        </w:rPr>
        <w:t>Lubart</w:t>
      </w:r>
      <w:proofErr w:type="spellEnd"/>
      <w:r w:rsidRPr="007B19ED">
        <w:rPr>
          <w:rFonts w:eastAsia="Times"/>
          <w:color w:val="000000" w:themeColor="text1"/>
        </w:rPr>
        <w:t xml:space="preserve">, T. I. (1999). The concept of creativity: Prospects and paradigms. In R. J. Sternberg (Ed.), </w:t>
      </w:r>
      <w:r w:rsidRPr="007B19ED">
        <w:rPr>
          <w:rFonts w:eastAsia="Times"/>
          <w:i/>
          <w:iCs/>
          <w:color w:val="000000" w:themeColor="text1"/>
        </w:rPr>
        <w:t>Handbook of Creativity</w:t>
      </w:r>
      <w:r w:rsidRPr="007B19ED">
        <w:rPr>
          <w:rFonts w:eastAsia="Times"/>
          <w:color w:val="000000" w:themeColor="text1"/>
        </w:rPr>
        <w:t xml:space="preserve"> (pp. 3–16). London/</w:t>
      </w:r>
      <w:proofErr w:type="spellStart"/>
      <w:r w:rsidRPr="007B19ED">
        <w:rPr>
          <w:rFonts w:eastAsia="Times"/>
          <w:color w:val="000000" w:themeColor="text1"/>
        </w:rPr>
        <w:t>Cambrige</w:t>
      </w:r>
      <w:proofErr w:type="spellEnd"/>
      <w:r w:rsidRPr="007B19ED">
        <w:rPr>
          <w:rFonts w:eastAsia="Times"/>
          <w:color w:val="000000" w:themeColor="text1"/>
        </w:rPr>
        <w:t>: University Press.</w:t>
      </w:r>
    </w:p>
    <w:p w14:paraId="7838F435" w14:textId="77777777" w:rsidR="009317E4" w:rsidRPr="007B19ED" w:rsidRDefault="5AD75541">
      <w:pPr>
        <w:widowControl w:val="0"/>
        <w:spacing w:before="240" w:after="100" w:line="480" w:lineRule="auto"/>
        <w:ind w:left="480" w:hanging="480"/>
        <w:rPr>
          <w:rFonts w:eastAsia="Times"/>
          <w:color w:val="000000" w:themeColor="text1"/>
        </w:rPr>
      </w:pPr>
      <w:proofErr w:type="spellStart"/>
      <w:r w:rsidRPr="007B19ED">
        <w:rPr>
          <w:rFonts w:eastAsia="Times"/>
          <w:color w:val="000000" w:themeColor="text1"/>
        </w:rPr>
        <w:t>Sweller</w:t>
      </w:r>
      <w:proofErr w:type="spellEnd"/>
      <w:r w:rsidRPr="007B19ED">
        <w:rPr>
          <w:rFonts w:eastAsia="Times"/>
          <w:color w:val="000000" w:themeColor="text1"/>
        </w:rPr>
        <w:t xml:space="preserve">, J. (1988). Cognitive load during problem solving: Effects on learning. </w:t>
      </w:r>
      <w:r w:rsidRPr="007B19ED">
        <w:rPr>
          <w:rFonts w:eastAsia="Times"/>
          <w:i/>
          <w:iCs/>
          <w:color w:val="000000" w:themeColor="text1"/>
        </w:rPr>
        <w:t>Cognitive Science</w:t>
      </w:r>
      <w:r w:rsidRPr="007B19ED">
        <w:rPr>
          <w:rFonts w:eastAsia="Times"/>
          <w:color w:val="000000" w:themeColor="text1"/>
        </w:rPr>
        <w:t xml:space="preserve">, </w:t>
      </w:r>
      <w:r w:rsidRPr="007B19ED">
        <w:rPr>
          <w:rFonts w:eastAsia="Times"/>
          <w:i/>
          <w:iCs/>
          <w:color w:val="000000" w:themeColor="text1"/>
        </w:rPr>
        <w:t>12</w:t>
      </w:r>
      <w:r w:rsidRPr="007B19ED">
        <w:rPr>
          <w:rFonts w:eastAsia="Times"/>
          <w:color w:val="000000" w:themeColor="text1"/>
        </w:rPr>
        <w:t>(2), 257–285. http://doi.org/10.1016/0364-0213(88)90023-7</w:t>
      </w:r>
    </w:p>
    <w:p w14:paraId="3BFD9C5A" w14:textId="77777777" w:rsidR="009317E4" w:rsidRPr="007B19ED" w:rsidRDefault="5AD75541">
      <w:pPr>
        <w:widowControl w:val="0"/>
        <w:spacing w:before="240" w:after="100" w:line="480" w:lineRule="auto"/>
        <w:ind w:left="480" w:hanging="480"/>
        <w:rPr>
          <w:rFonts w:eastAsia="Times"/>
          <w:color w:val="000000" w:themeColor="text1"/>
        </w:rPr>
      </w:pPr>
      <w:proofErr w:type="spellStart"/>
      <w:r w:rsidRPr="007B19ED">
        <w:rPr>
          <w:rFonts w:eastAsia="Times"/>
          <w:color w:val="000000" w:themeColor="text1"/>
        </w:rPr>
        <w:t>Sweller</w:t>
      </w:r>
      <w:proofErr w:type="spellEnd"/>
      <w:r w:rsidRPr="007B19ED">
        <w:rPr>
          <w:rFonts w:eastAsia="Times"/>
          <w:color w:val="000000" w:themeColor="text1"/>
        </w:rPr>
        <w:t xml:space="preserve">, J., Chandler, P., Tierney, P., &amp; Cooper, M. (1990). Cognitive load as a factor in the structuring of technical material. </w:t>
      </w:r>
      <w:r w:rsidRPr="007B19ED">
        <w:rPr>
          <w:rFonts w:eastAsia="Times"/>
          <w:i/>
          <w:iCs/>
          <w:color w:val="000000" w:themeColor="text1"/>
        </w:rPr>
        <w:t>Journal of Experimental Psychology: General</w:t>
      </w:r>
      <w:r w:rsidRPr="007B19ED">
        <w:rPr>
          <w:rFonts w:eastAsia="Times"/>
          <w:color w:val="000000" w:themeColor="text1"/>
        </w:rPr>
        <w:t xml:space="preserve">, </w:t>
      </w:r>
      <w:r w:rsidRPr="007B19ED">
        <w:rPr>
          <w:rFonts w:eastAsia="Times"/>
          <w:i/>
          <w:iCs/>
          <w:color w:val="000000" w:themeColor="text1"/>
        </w:rPr>
        <w:t>119</w:t>
      </w:r>
      <w:r w:rsidRPr="007B19ED">
        <w:rPr>
          <w:rFonts w:eastAsia="Times"/>
          <w:color w:val="000000" w:themeColor="text1"/>
        </w:rPr>
        <w:t>(2), 176–192. http://doi.org/10.1037/0096-3445.119.2.176</w:t>
      </w:r>
    </w:p>
    <w:p w14:paraId="0B63EF5B"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Torrance, E. P. (1966). </w:t>
      </w:r>
      <w:r w:rsidRPr="007B19ED">
        <w:rPr>
          <w:rFonts w:eastAsia="Times"/>
          <w:i/>
          <w:iCs/>
          <w:color w:val="000000" w:themeColor="text1"/>
        </w:rPr>
        <w:t>The Torrance tests of creative thinking</w:t>
      </w:r>
      <w:r w:rsidRPr="007B19ED">
        <w:rPr>
          <w:rFonts w:eastAsia="Times"/>
          <w:color w:val="000000" w:themeColor="text1"/>
        </w:rPr>
        <w:t>. Princeton, NJ: Personnel Press.</w:t>
      </w:r>
    </w:p>
    <w:p w14:paraId="13E2348D" w14:textId="77777777" w:rsidR="009317E4" w:rsidRPr="007B19ED" w:rsidRDefault="5AD75541">
      <w:pPr>
        <w:widowControl w:val="0"/>
        <w:spacing w:before="240" w:after="100" w:line="480" w:lineRule="auto"/>
        <w:ind w:left="480" w:hanging="480"/>
        <w:rPr>
          <w:rFonts w:eastAsia="Times"/>
          <w:color w:val="000000" w:themeColor="text1"/>
        </w:rPr>
      </w:pPr>
      <w:r w:rsidRPr="007B19ED">
        <w:rPr>
          <w:rFonts w:eastAsia="Times"/>
          <w:color w:val="000000" w:themeColor="text1"/>
        </w:rPr>
        <w:lastRenderedPageBreak/>
        <w:t xml:space="preserve">Van Dillen, L. F., </w:t>
      </w:r>
      <w:proofErr w:type="spellStart"/>
      <w:r w:rsidRPr="007B19ED">
        <w:rPr>
          <w:rFonts w:eastAsia="Times"/>
          <w:color w:val="000000" w:themeColor="text1"/>
        </w:rPr>
        <w:t>Heslenfeld</w:t>
      </w:r>
      <w:proofErr w:type="spellEnd"/>
      <w:r w:rsidRPr="007B19ED">
        <w:rPr>
          <w:rFonts w:eastAsia="Times"/>
          <w:color w:val="000000" w:themeColor="text1"/>
        </w:rPr>
        <w:t xml:space="preserve">, D. J., &amp; Koole, S. L. (2009). Tuning down the emotional brain: An fMRI study of the effects of cognitive load on the processing of affective images. </w:t>
      </w:r>
      <w:proofErr w:type="spellStart"/>
      <w:r w:rsidRPr="007B19ED">
        <w:rPr>
          <w:rFonts w:eastAsia="Times"/>
          <w:i/>
          <w:iCs/>
          <w:color w:val="000000" w:themeColor="text1"/>
        </w:rPr>
        <w:t>NeuroImage</w:t>
      </w:r>
      <w:proofErr w:type="spellEnd"/>
      <w:r w:rsidRPr="007B19ED">
        <w:rPr>
          <w:rFonts w:eastAsia="Times"/>
          <w:color w:val="000000" w:themeColor="text1"/>
        </w:rPr>
        <w:t xml:space="preserve">, </w:t>
      </w:r>
      <w:r w:rsidRPr="007B19ED">
        <w:rPr>
          <w:rFonts w:eastAsia="Times"/>
          <w:i/>
          <w:iCs/>
          <w:color w:val="000000" w:themeColor="text1"/>
        </w:rPr>
        <w:t>45</w:t>
      </w:r>
      <w:r w:rsidRPr="007B19ED">
        <w:rPr>
          <w:rFonts w:eastAsia="Times"/>
          <w:color w:val="000000" w:themeColor="text1"/>
        </w:rPr>
        <w:t>(4), 1212–1219. http://doi.org/10.1016/j.neuroimage.2009.01.016</w:t>
      </w:r>
    </w:p>
    <w:p w14:paraId="67B71C5E" w14:textId="77777777" w:rsidR="009317E4" w:rsidRPr="007B19ED" w:rsidRDefault="5AD75541">
      <w:pPr>
        <w:widowControl w:val="0"/>
        <w:spacing w:before="240" w:after="100" w:line="480" w:lineRule="auto"/>
        <w:ind w:left="480" w:hanging="480"/>
        <w:rPr>
          <w:rFonts w:eastAsia="Times"/>
          <w:color w:val="000000" w:themeColor="text1"/>
        </w:rPr>
      </w:pPr>
      <w:proofErr w:type="spellStart"/>
      <w:r w:rsidRPr="007B19ED">
        <w:rPr>
          <w:rFonts w:eastAsia="Times"/>
          <w:color w:val="000000" w:themeColor="text1"/>
        </w:rPr>
        <w:t>Vorderer</w:t>
      </w:r>
      <w:proofErr w:type="spellEnd"/>
      <w:r w:rsidRPr="007B19ED">
        <w:rPr>
          <w:rFonts w:eastAsia="Times"/>
          <w:color w:val="000000" w:themeColor="text1"/>
        </w:rPr>
        <w:t xml:space="preserve">, P., </w:t>
      </w:r>
      <w:proofErr w:type="spellStart"/>
      <w:r w:rsidRPr="007B19ED">
        <w:rPr>
          <w:rFonts w:eastAsia="Times"/>
          <w:color w:val="000000" w:themeColor="text1"/>
        </w:rPr>
        <w:t>Klimmt</w:t>
      </w:r>
      <w:proofErr w:type="spellEnd"/>
      <w:r w:rsidRPr="007B19ED">
        <w:rPr>
          <w:rFonts w:eastAsia="Times"/>
          <w:color w:val="000000" w:themeColor="text1"/>
        </w:rPr>
        <w:t xml:space="preserve">, C., &amp; Hartmann, T. (2003). Explaining the enjoyment of playing video games: the role of competition. In </w:t>
      </w:r>
      <w:r w:rsidRPr="007B19ED">
        <w:rPr>
          <w:rFonts w:eastAsia="Times"/>
          <w:i/>
          <w:iCs/>
          <w:color w:val="000000" w:themeColor="text1"/>
        </w:rPr>
        <w:t>Proceedings of the second international conference on Entertainment computing</w:t>
      </w:r>
      <w:r w:rsidRPr="007B19ED">
        <w:rPr>
          <w:rFonts w:eastAsia="Times"/>
          <w:color w:val="000000" w:themeColor="text1"/>
        </w:rPr>
        <w:t xml:space="preserve"> (pp. 1–9).</w:t>
      </w:r>
    </w:p>
    <w:p w14:paraId="3907C254" w14:textId="77777777" w:rsidR="008B683E" w:rsidRPr="007B19ED" w:rsidRDefault="5AD75541" w:rsidP="008B683E">
      <w:pPr>
        <w:widowControl w:val="0"/>
        <w:spacing w:before="240" w:after="100" w:line="480" w:lineRule="auto"/>
        <w:ind w:left="480" w:hanging="480"/>
        <w:rPr>
          <w:rFonts w:eastAsia="Times"/>
          <w:color w:val="000000" w:themeColor="text1"/>
        </w:rPr>
      </w:pPr>
      <w:r w:rsidRPr="007B19ED">
        <w:rPr>
          <w:rFonts w:eastAsia="Times"/>
          <w:color w:val="000000" w:themeColor="text1"/>
        </w:rPr>
        <w:t xml:space="preserve">West, G. L., Stevens, S. A., Pun, C., &amp; Pratt, J. (2008). Visuospatial experience modulates attentional capture: evidence from action video game players. </w:t>
      </w:r>
      <w:r w:rsidRPr="007B19ED">
        <w:rPr>
          <w:rFonts w:eastAsia="Times"/>
          <w:i/>
          <w:iCs/>
          <w:color w:val="000000" w:themeColor="text1"/>
        </w:rPr>
        <w:t>Journal of Vision</w:t>
      </w:r>
      <w:r w:rsidRPr="007B19ED">
        <w:rPr>
          <w:rFonts w:eastAsia="Times"/>
          <w:color w:val="000000" w:themeColor="text1"/>
        </w:rPr>
        <w:t xml:space="preserve">, </w:t>
      </w:r>
      <w:r w:rsidRPr="007B19ED">
        <w:rPr>
          <w:rFonts w:eastAsia="Times"/>
          <w:i/>
          <w:iCs/>
          <w:color w:val="000000" w:themeColor="text1"/>
        </w:rPr>
        <w:t>8</w:t>
      </w:r>
      <w:r w:rsidRPr="007B19ED">
        <w:rPr>
          <w:rFonts w:eastAsia="Times"/>
          <w:color w:val="000000" w:themeColor="text1"/>
        </w:rPr>
        <w:t>(16), 13.1-9. http://doi.org/10.1167/8.16.13</w:t>
      </w:r>
    </w:p>
    <w:p w14:paraId="338F89D4" w14:textId="66E16340" w:rsidR="008B683E" w:rsidRPr="007B19ED" w:rsidRDefault="008B683E" w:rsidP="008B683E">
      <w:pPr>
        <w:widowControl w:val="0"/>
        <w:spacing w:before="240" w:after="100" w:line="480" w:lineRule="auto"/>
        <w:ind w:left="480" w:hanging="480"/>
        <w:rPr>
          <w:rFonts w:eastAsia="Times"/>
          <w:color w:val="000000" w:themeColor="text1"/>
        </w:rPr>
      </w:pPr>
      <w:r w:rsidRPr="007B19ED">
        <w:rPr>
          <w:rFonts w:eastAsia="Times"/>
          <w:color w:val="000000" w:themeColor="text1"/>
        </w:rPr>
        <w:t>Yeh, C. S</w:t>
      </w:r>
      <w:r w:rsidR="00E03429" w:rsidRPr="007B19ED">
        <w:rPr>
          <w:rFonts w:eastAsia="Times"/>
          <w:color w:val="000000" w:themeColor="text1"/>
        </w:rPr>
        <w:t>-</w:t>
      </w:r>
      <w:r w:rsidRPr="007B19ED">
        <w:rPr>
          <w:rFonts w:eastAsia="Times"/>
          <w:color w:val="000000" w:themeColor="text1"/>
        </w:rPr>
        <w:t xml:space="preserve">H. (2015). Exploring the effects of videogame play on creativity performance and emotional responses. </w:t>
      </w:r>
      <w:r w:rsidRPr="007B19ED">
        <w:rPr>
          <w:rFonts w:eastAsia="Times"/>
          <w:i/>
          <w:iCs/>
          <w:color w:val="000000" w:themeColor="text1"/>
        </w:rPr>
        <w:t xml:space="preserve">Computers in Human </w:t>
      </w:r>
      <w:proofErr w:type="spellStart"/>
      <w:r w:rsidRPr="007B19ED">
        <w:rPr>
          <w:rFonts w:eastAsia="Times"/>
          <w:i/>
          <w:iCs/>
          <w:color w:val="000000" w:themeColor="text1"/>
        </w:rPr>
        <w:t>Behavior</w:t>
      </w:r>
      <w:proofErr w:type="spellEnd"/>
      <w:r w:rsidRPr="007B19ED">
        <w:rPr>
          <w:rFonts w:eastAsia="Times"/>
          <w:color w:val="000000" w:themeColor="text1"/>
        </w:rPr>
        <w:t xml:space="preserve">, </w:t>
      </w:r>
      <w:r w:rsidRPr="007B19ED">
        <w:rPr>
          <w:rFonts w:eastAsia="Times"/>
          <w:i/>
          <w:iCs/>
          <w:color w:val="000000" w:themeColor="text1"/>
        </w:rPr>
        <w:t>53</w:t>
      </w:r>
      <w:r w:rsidRPr="007B19ED">
        <w:rPr>
          <w:rFonts w:eastAsia="Times"/>
          <w:color w:val="000000" w:themeColor="text1"/>
        </w:rPr>
        <w:t>, 396-407. https://doi.org/10.1016/j.chb.2015.07.024</w:t>
      </w:r>
    </w:p>
    <w:p w14:paraId="5DF91C21" w14:textId="77777777" w:rsidR="008B683E" w:rsidRPr="007B19ED" w:rsidRDefault="008B683E" w:rsidP="005625B3">
      <w:pPr>
        <w:widowControl w:val="0"/>
        <w:spacing w:before="240" w:after="100" w:line="480" w:lineRule="auto"/>
        <w:ind w:left="480" w:hanging="480"/>
        <w:rPr>
          <w:color w:val="000000" w:themeColor="text1"/>
        </w:rPr>
      </w:pPr>
    </w:p>
    <w:sectPr w:rsidR="008B683E" w:rsidRPr="007B19ED">
      <w:pgSz w:w="11906" w:h="16838"/>
      <w:pgMar w:top="1152" w:right="979" w:bottom="1296" w:left="113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5D256" w14:textId="77777777" w:rsidR="00594E8B" w:rsidRDefault="00594E8B">
      <w:pPr>
        <w:spacing w:line="240" w:lineRule="auto"/>
      </w:pPr>
      <w:r>
        <w:separator/>
      </w:r>
    </w:p>
  </w:endnote>
  <w:endnote w:type="continuationSeparator" w:id="0">
    <w:p w14:paraId="0F121792" w14:textId="77777777" w:rsidR="00594E8B" w:rsidRDefault="00594E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360D0" w14:textId="77777777" w:rsidR="00594E8B" w:rsidRDefault="00594E8B">
      <w:pPr>
        <w:spacing w:line="240" w:lineRule="auto"/>
      </w:pPr>
      <w:r>
        <w:separator/>
      </w:r>
    </w:p>
  </w:footnote>
  <w:footnote w:type="continuationSeparator" w:id="0">
    <w:p w14:paraId="6BC22FC2" w14:textId="77777777" w:rsidR="00594E8B" w:rsidRDefault="00594E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B6C0C"/>
    <w:multiLevelType w:val="hybridMultilevel"/>
    <w:tmpl w:val="DA2C802E"/>
    <w:lvl w:ilvl="0" w:tplc="D452027C">
      <w:start w:val="1"/>
      <w:numFmt w:val="bullet"/>
      <w:lvlText w:val=""/>
      <w:lvlJc w:val="left"/>
      <w:pPr>
        <w:ind w:left="720" w:hanging="360"/>
      </w:pPr>
      <w:rPr>
        <w:rFonts w:ascii="Symbol" w:hAnsi="Symbol" w:hint="default"/>
      </w:rPr>
    </w:lvl>
    <w:lvl w:ilvl="1" w:tplc="CF0E0C0E">
      <w:start w:val="1"/>
      <w:numFmt w:val="bullet"/>
      <w:lvlText w:val="o"/>
      <w:lvlJc w:val="left"/>
      <w:pPr>
        <w:ind w:left="1440" w:hanging="360"/>
      </w:pPr>
      <w:rPr>
        <w:rFonts w:ascii="Courier New" w:hAnsi="Courier New" w:hint="default"/>
      </w:rPr>
    </w:lvl>
    <w:lvl w:ilvl="2" w:tplc="D8E20820">
      <w:start w:val="1"/>
      <w:numFmt w:val="bullet"/>
      <w:lvlText w:val=""/>
      <w:lvlJc w:val="left"/>
      <w:pPr>
        <w:ind w:left="2160" w:hanging="360"/>
      </w:pPr>
      <w:rPr>
        <w:rFonts w:ascii="Wingdings" w:hAnsi="Wingdings" w:hint="default"/>
      </w:rPr>
    </w:lvl>
    <w:lvl w:ilvl="3" w:tplc="F1AAABDA">
      <w:start w:val="1"/>
      <w:numFmt w:val="bullet"/>
      <w:lvlText w:val=""/>
      <w:lvlJc w:val="left"/>
      <w:pPr>
        <w:ind w:left="2880" w:hanging="360"/>
      </w:pPr>
      <w:rPr>
        <w:rFonts w:ascii="Symbol" w:hAnsi="Symbol" w:hint="default"/>
      </w:rPr>
    </w:lvl>
    <w:lvl w:ilvl="4" w:tplc="3A3210AC">
      <w:start w:val="1"/>
      <w:numFmt w:val="bullet"/>
      <w:lvlText w:val="o"/>
      <w:lvlJc w:val="left"/>
      <w:pPr>
        <w:ind w:left="3600" w:hanging="360"/>
      </w:pPr>
      <w:rPr>
        <w:rFonts w:ascii="Courier New" w:hAnsi="Courier New" w:hint="default"/>
      </w:rPr>
    </w:lvl>
    <w:lvl w:ilvl="5" w:tplc="F9AAB258">
      <w:start w:val="1"/>
      <w:numFmt w:val="bullet"/>
      <w:lvlText w:val=""/>
      <w:lvlJc w:val="left"/>
      <w:pPr>
        <w:ind w:left="4320" w:hanging="360"/>
      </w:pPr>
      <w:rPr>
        <w:rFonts w:ascii="Wingdings" w:hAnsi="Wingdings" w:hint="default"/>
      </w:rPr>
    </w:lvl>
    <w:lvl w:ilvl="6" w:tplc="6B2286C2">
      <w:start w:val="1"/>
      <w:numFmt w:val="bullet"/>
      <w:lvlText w:val=""/>
      <w:lvlJc w:val="left"/>
      <w:pPr>
        <w:ind w:left="5040" w:hanging="360"/>
      </w:pPr>
      <w:rPr>
        <w:rFonts w:ascii="Symbol" w:hAnsi="Symbol" w:hint="default"/>
      </w:rPr>
    </w:lvl>
    <w:lvl w:ilvl="7" w:tplc="3BD0E9D0">
      <w:start w:val="1"/>
      <w:numFmt w:val="bullet"/>
      <w:lvlText w:val="o"/>
      <w:lvlJc w:val="left"/>
      <w:pPr>
        <w:ind w:left="5760" w:hanging="360"/>
      </w:pPr>
      <w:rPr>
        <w:rFonts w:ascii="Courier New" w:hAnsi="Courier New" w:hint="default"/>
      </w:rPr>
    </w:lvl>
    <w:lvl w:ilvl="8" w:tplc="7BC6D41C">
      <w:start w:val="1"/>
      <w:numFmt w:val="bullet"/>
      <w:lvlText w:val=""/>
      <w:lvlJc w:val="left"/>
      <w:pPr>
        <w:ind w:left="6480" w:hanging="360"/>
      </w:pPr>
      <w:rPr>
        <w:rFonts w:ascii="Wingdings" w:hAnsi="Wingdings" w:hint="default"/>
      </w:rPr>
    </w:lvl>
  </w:abstractNum>
  <w:abstractNum w:abstractNumId="1" w15:restartNumberingAfterBreak="0">
    <w:nsid w:val="2EE6326B"/>
    <w:multiLevelType w:val="hybridMultilevel"/>
    <w:tmpl w:val="B5B09176"/>
    <w:lvl w:ilvl="0" w:tplc="D9EA98E0">
      <w:start w:val="1"/>
      <w:numFmt w:val="bullet"/>
      <w:lvlText w:val=""/>
      <w:lvlJc w:val="left"/>
      <w:pPr>
        <w:ind w:left="720" w:hanging="360"/>
      </w:pPr>
      <w:rPr>
        <w:rFonts w:ascii="Symbol" w:hAnsi="Symbol" w:hint="default"/>
      </w:rPr>
    </w:lvl>
    <w:lvl w:ilvl="1" w:tplc="41DCE5D0">
      <w:start w:val="1"/>
      <w:numFmt w:val="bullet"/>
      <w:lvlText w:val="o"/>
      <w:lvlJc w:val="left"/>
      <w:pPr>
        <w:ind w:left="1440" w:hanging="360"/>
      </w:pPr>
      <w:rPr>
        <w:rFonts w:ascii="Courier New" w:hAnsi="Courier New" w:hint="default"/>
      </w:rPr>
    </w:lvl>
    <w:lvl w:ilvl="2" w:tplc="173A5A8E">
      <w:start w:val="1"/>
      <w:numFmt w:val="bullet"/>
      <w:lvlText w:val=""/>
      <w:lvlJc w:val="left"/>
      <w:pPr>
        <w:ind w:left="2160" w:hanging="360"/>
      </w:pPr>
      <w:rPr>
        <w:rFonts w:ascii="Wingdings" w:hAnsi="Wingdings" w:hint="default"/>
      </w:rPr>
    </w:lvl>
    <w:lvl w:ilvl="3" w:tplc="5FB86E8A">
      <w:start w:val="1"/>
      <w:numFmt w:val="bullet"/>
      <w:lvlText w:val=""/>
      <w:lvlJc w:val="left"/>
      <w:pPr>
        <w:ind w:left="2880" w:hanging="360"/>
      </w:pPr>
      <w:rPr>
        <w:rFonts w:ascii="Symbol" w:hAnsi="Symbol" w:hint="default"/>
      </w:rPr>
    </w:lvl>
    <w:lvl w:ilvl="4" w:tplc="16DEC8A6">
      <w:start w:val="1"/>
      <w:numFmt w:val="bullet"/>
      <w:lvlText w:val="o"/>
      <w:lvlJc w:val="left"/>
      <w:pPr>
        <w:ind w:left="3600" w:hanging="360"/>
      </w:pPr>
      <w:rPr>
        <w:rFonts w:ascii="Courier New" w:hAnsi="Courier New" w:hint="default"/>
      </w:rPr>
    </w:lvl>
    <w:lvl w:ilvl="5" w:tplc="30C67B26">
      <w:start w:val="1"/>
      <w:numFmt w:val="bullet"/>
      <w:lvlText w:val=""/>
      <w:lvlJc w:val="left"/>
      <w:pPr>
        <w:ind w:left="4320" w:hanging="360"/>
      </w:pPr>
      <w:rPr>
        <w:rFonts w:ascii="Wingdings" w:hAnsi="Wingdings" w:hint="default"/>
      </w:rPr>
    </w:lvl>
    <w:lvl w:ilvl="6" w:tplc="CDF01668">
      <w:start w:val="1"/>
      <w:numFmt w:val="bullet"/>
      <w:lvlText w:val=""/>
      <w:lvlJc w:val="left"/>
      <w:pPr>
        <w:ind w:left="5040" w:hanging="360"/>
      </w:pPr>
      <w:rPr>
        <w:rFonts w:ascii="Symbol" w:hAnsi="Symbol" w:hint="default"/>
      </w:rPr>
    </w:lvl>
    <w:lvl w:ilvl="7" w:tplc="079E7F04">
      <w:start w:val="1"/>
      <w:numFmt w:val="bullet"/>
      <w:lvlText w:val="o"/>
      <w:lvlJc w:val="left"/>
      <w:pPr>
        <w:ind w:left="5760" w:hanging="360"/>
      </w:pPr>
      <w:rPr>
        <w:rFonts w:ascii="Courier New" w:hAnsi="Courier New" w:hint="default"/>
      </w:rPr>
    </w:lvl>
    <w:lvl w:ilvl="8" w:tplc="3006D726">
      <w:start w:val="1"/>
      <w:numFmt w:val="bullet"/>
      <w:lvlText w:val=""/>
      <w:lvlJc w:val="left"/>
      <w:pPr>
        <w:ind w:left="6480" w:hanging="360"/>
      </w:pPr>
      <w:rPr>
        <w:rFonts w:ascii="Wingdings" w:hAnsi="Wingdings" w:hint="default"/>
      </w:rPr>
    </w:lvl>
  </w:abstractNum>
  <w:abstractNum w:abstractNumId="2" w15:restartNumberingAfterBreak="0">
    <w:nsid w:val="6333551D"/>
    <w:multiLevelType w:val="multilevel"/>
    <w:tmpl w:val="0E4A6B40"/>
    <w:lvl w:ilvl="0">
      <w:start w:val="3"/>
      <w:numFmt w:val="decimal"/>
      <w:lvlText w:val="%1."/>
      <w:lvlJc w:val="left"/>
      <w:pPr>
        <w:ind w:left="360" w:hanging="360"/>
      </w:pPr>
    </w:lvl>
    <w:lvl w:ilvl="1">
      <w:start w:val="3"/>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A075E69"/>
    <w:multiLevelType w:val="multilevel"/>
    <w:tmpl w:val="378666C4"/>
    <w:lvl w:ilvl="0">
      <w:start w:val="1"/>
      <w:numFmt w:val="decimal"/>
      <w:lvlText w:val="%1."/>
      <w:lvlJc w:val="left"/>
      <w:pPr>
        <w:ind w:left="360" w:hanging="36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7786296C"/>
    <w:multiLevelType w:val="multilevel"/>
    <w:tmpl w:val="95D22EF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0172524">
    <w:abstractNumId w:val="1"/>
  </w:num>
  <w:num w:numId="2" w16cid:durableId="518588438">
    <w:abstractNumId w:val="0"/>
  </w:num>
  <w:num w:numId="3" w16cid:durableId="173881373">
    <w:abstractNumId w:val="3"/>
  </w:num>
  <w:num w:numId="4" w16cid:durableId="1529371133">
    <w:abstractNumId w:val="2"/>
  </w:num>
  <w:num w:numId="5" w16cid:durableId="15176910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7E4"/>
    <w:rsid w:val="00002E93"/>
    <w:rsid w:val="0000D26E"/>
    <w:rsid w:val="00015E98"/>
    <w:rsid w:val="000403B7"/>
    <w:rsid w:val="00047215"/>
    <w:rsid w:val="0005353D"/>
    <w:rsid w:val="00060CF6"/>
    <w:rsid w:val="00073DC9"/>
    <w:rsid w:val="00076E5D"/>
    <w:rsid w:val="0008676E"/>
    <w:rsid w:val="00097AF7"/>
    <w:rsid w:val="000A5F4D"/>
    <w:rsid w:val="000A7C79"/>
    <w:rsid w:val="000D3D1B"/>
    <w:rsid w:val="000E0BAC"/>
    <w:rsid w:val="00102780"/>
    <w:rsid w:val="001122D3"/>
    <w:rsid w:val="001144F0"/>
    <w:rsid w:val="00163AEF"/>
    <w:rsid w:val="001846DB"/>
    <w:rsid w:val="001E37B4"/>
    <w:rsid w:val="00207EE3"/>
    <w:rsid w:val="002409D3"/>
    <w:rsid w:val="00242DB0"/>
    <w:rsid w:val="002511F3"/>
    <w:rsid w:val="00271D94"/>
    <w:rsid w:val="00276577"/>
    <w:rsid w:val="002B0595"/>
    <w:rsid w:val="002D5D0B"/>
    <w:rsid w:val="002E0545"/>
    <w:rsid w:val="002E6188"/>
    <w:rsid w:val="002F61ED"/>
    <w:rsid w:val="00317298"/>
    <w:rsid w:val="0032365A"/>
    <w:rsid w:val="00345215"/>
    <w:rsid w:val="00345797"/>
    <w:rsid w:val="00364B6F"/>
    <w:rsid w:val="003871C2"/>
    <w:rsid w:val="00393FCD"/>
    <w:rsid w:val="0039743B"/>
    <w:rsid w:val="003A306C"/>
    <w:rsid w:val="003B26BF"/>
    <w:rsid w:val="003B34EF"/>
    <w:rsid w:val="003B608D"/>
    <w:rsid w:val="003BD68D"/>
    <w:rsid w:val="003D3D6F"/>
    <w:rsid w:val="003F2063"/>
    <w:rsid w:val="00407366"/>
    <w:rsid w:val="004173F0"/>
    <w:rsid w:val="0041B8A2"/>
    <w:rsid w:val="0043198E"/>
    <w:rsid w:val="0043464F"/>
    <w:rsid w:val="004416E8"/>
    <w:rsid w:val="004573AF"/>
    <w:rsid w:val="00457819"/>
    <w:rsid w:val="004885D4"/>
    <w:rsid w:val="004A2864"/>
    <w:rsid w:val="004A2BD6"/>
    <w:rsid w:val="004C215D"/>
    <w:rsid w:val="004E63FC"/>
    <w:rsid w:val="0050397C"/>
    <w:rsid w:val="005126B6"/>
    <w:rsid w:val="005151D0"/>
    <w:rsid w:val="00551CD6"/>
    <w:rsid w:val="005625B3"/>
    <w:rsid w:val="0057F735"/>
    <w:rsid w:val="00594E8B"/>
    <w:rsid w:val="005A0FEC"/>
    <w:rsid w:val="005D0F5E"/>
    <w:rsid w:val="005D1A09"/>
    <w:rsid w:val="005D24BD"/>
    <w:rsid w:val="00616014"/>
    <w:rsid w:val="006770F7"/>
    <w:rsid w:val="006A6684"/>
    <w:rsid w:val="006A6DAF"/>
    <w:rsid w:val="006E5233"/>
    <w:rsid w:val="006E73EE"/>
    <w:rsid w:val="006F41C6"/>
    <w:rsid w:val="007132F2"/>
    <w:rsid w:val="00730F15"/>
    <w:rsid w:val="00733E8A"/>
    <w:rsid w:val="007502FE"/>
    <w:rsid w:val="00762F27"/>
    <w:rsid w:val="00765A4A"/>
    <w:rsid w:val="00774E1A"/>
    <w:rsid w:val="0077513E"/>
    <w:rsid w:val="00776474"/>
    <w:rsid w:val="007876EB"/>
    <w:rsid w:val="00796BD2"/>
    <w:rsid w:val="00797385"/>
    <w:rsid w:val="007A9D9F"/>
    <w:rsid w:val="007B19ED"/>
    <w:rsid w:val="007B3266"/>
    <w:rsid w:val="007D463B"/>
    <w:rsid w:val="007D6006"/>
    <w:rsid w:val="007E7223"/>
    <w:rsid w:val="007E772D"/>
    <w:rsid w:val="007F049B"/>
    <w:rsid w:val="008063CB"/>
    <w:rsid w:val="00807384"/>
    <w:rsid w:val="0083651D"/>
    <w:rsid w:val="00844BCD"/>
    <w:rsid w:val="008534DB"/>
    <w:rsid w:val="0085687B"/>
    <w:rsid w:val="00870757"/>
    <w:rsid w:val="0088747D"/>
    <w:rsid w:val="008A5D43"/>
    <w:rsid w:val="008B5CB1"/>
    <w:rsid w:val="008B683E"/>
    <w:rsid w:val="008C2708"/>
    <w:rsid w:val="009317E4"/>
    <w:rsid w:val="0094503B"/>
    <w:rsid w:val="00947EC2"/>
    <w:rsid w:val="009533F2"/>
    <w:rsid w:val="00980C30"/>
    <w:rsid w:val="00991BD2"/>
    <w:rsid w:val="009B54F8"/>
    <w:rsid w:val="009C09A4"/>
    <w:rsid w:val="009E5182"/>
    <w:rsid w:val="009F4D04"/>
    <w:rsid w:val="00A01793"/>
    <w:rsid w:val="00A13CBF"/>
    <w:rsid w:val="00A15764"/>
    <w:rsid w:val="00A3146A"/>
    <w:rsid w:val="00A46459"/>
    <w:rsid w:val="00A528D8"/>
    <w:rsid w:val="00A54D90"/>
    <w:rsid w:val="00A711F5"/>
    <w:rsid w:val="00A84065"/>
    <w:rsid w:val="00A87E77"/>
    <w:rsid w:val="00AD45EA"/>
    <w:rsid w:val="00AE3272"/>
    <w:rsid w:val="00AF2B4C"/>
    <w:rsid w:val="00B10909"/>
    <w:rsid w:val="00B10F55"/>
    <w:rsid w:val="00B206F6"/>
    <w:rsid w:val="00B247F0"/>
    <w:rsid w:val="00B432A9"/>
    <w:rsid w:val="00B5080A"/>
    <w:rsid w:val="00B52DF2"/>
    <w:rsid w:val="00B70EAC"/>
    <w:rsid w:val="00B74CBF"/>
    <w:rsid w:val="00B75193"/>
    <w:rsid w:val="00BB4769"/>
    <w:rsid w:val="00BB611A"/>
    <w:rsid w:val="00BF66A2"/>
    <w:rsid w:val="00C01CCB"/>
    <w:rsid w:val="00C06CD5"/>
    <w:rsid w:val="00C250C0"/>
    <w:rsid w:val="00C35CF3"/>
    <w:rsid w:val="00C405F9"/>
    <w:rsid w:val="00C62207"/>
    <w:rsid w:val="00C80216"/>
    <w:rsid w:val="00C825FC"/>
    <w:rsid w:val="00C8453E"/>
    <w:rsid w:val="00C857D4"/>
    <w:rsid w:val="00C96470"/>
    <w:rsid w:val="00CB7282"/>
    <w:rsid w:val="00CC672C"/>
    <w:rsid w:val="00CC780D"/>
    <w:rsid w:val="00CE7679"/>
    <w:rsid w:val="00D049FF"/>
    <w:rsid w:val="00D2512F"/>
    <w:rsid w:val="00D90479"/>
    <w:rsid w:val="00DC0FBE"/>
    <w:rsid w:val="00DC276D"/>
    <w:rsid w:val="00E03429"/>
    <w:rsid w:val="00E25058"/>
    <w:rsid w:val="00E33A2E"/>
    <w:rsid w:val="00E348BD"/>
    <w:rsid w:val="00E43FA5"/>
    <w:rsid w:val="00E841CD"/>
    <w:rsid w:val="00EB5908"/>
    <w:rsid w:val="00EC75BA"/>
    <w:rsid w:val="00ED5B84"/>
    <w:rsid w:val="00EE7DB2"/>
    <w:rsid w:val="00EF40B5"/>
    <w:rsid w:val="00F00DB7"/>
    <w:rsid w:val="00F0134F"/>
    <w:rsid w:val="00F078A1"/>
    <w:rsid w:val="00F11E79"/>
    <w:rsid w:val="00F31B21"/>
    <w:rsid w:val="00F331DC"/>
    <w:rsid w:val="00F57316"/>
    <w:rsid w:val="00F77F60"/>
    <w:rsid w:val="00F93F3E"/>
    <w:rsid w:val="00FA4B8B"/>
    <w:rsid w:val="00FC1374"/>
    <w:rsid w:val="00FD1405"/>
    <w:rsid w:val="00FF373F"/>
    <w:rsid w:val="011CBED8"/>
    <w:rsid w:val="01239722"/>
    <w:rsid w:val="0128B56B"/>
    <w:rsid w:val="013CE7B0"/>
    <w:rsid w:val="0146C98B"/>
    <w:rsid w:val="0154C1F0"/>
    <w:rsid w:val="015E551D"/>
    <w:rsid w:val="01822BAE"/>
    <w:rsid w:val="0187EB86"/>
    <w:rsid w:val="01A487CF"/>
    <w:rsid w:val="01A6D76A"/>
    <w:rsid w:val="01C7FF32"/>
    <w:rsid w:val="01CD25F4"/>
    <w:rsid w:val="01CEE973"/>
    <w:rsid w:val="01D1BFA6"/>
    <w:rsid w:val="01D50267"/>
    <w:rsid w:val="01D84F75"/>
    <w:rsid w:val="01DABFB6"/>
    <w:rsid w:val="020F324A"/>
    <w:rsid w:val="02118FD0"/>
    <w:rsid w:val="0224F04C"/>
    <w:rsid w:val="022F56C6"/>
    <w:rsid w:val="0230037E"/>
    <w:rsid w:val="023D8287"/>
    <w:rsid w:val="024765B3"/>
    <w:rsid w:val="0259B3A7"/>
    <w:rsid w:val="025EBA48"/>
    <w:rsid w:val="026C2843"/>
    <w:rsid w:val="0284C088"/>
    <w:rsid w:val="028B043B"/>
    <w:rsid w:val="029F7051"/>
    <w:rsid w:val="02AE735C"/>
    <w:rsid w:val="02B1CB4D"/>
    <w:rsid w:val="02B3BEEC"/>
    <w:rsid w:val="02C63866"/>
    <w:rsid w:val="02C98725"/>
    <w:rsid w:val="02DE4E72"/>
    <w:rsid w:val="02E92A46"/>
    <w:rsid w:val="02F3C0B7"/>
    <w:rsid w:val="02F580CB"/>
    <w:rsid w:val="02F8792F"/>
    <w:rsid w:val="03036D85"/>
    <w:rsid w:val="030684BB"/>
    <w:rsid w:val="030A7C79"/>
    <w:rsid w:val="0319E410"/>
    <w:rsid w:val="032E07D2"/>
    <w:rsid w:val="0335D01E"/>
    <w:rsid w:val="03395031"/>
    <w:rsid w:val="035B74BB"/>
    <w:rsid w:val="035CBEAE"/>
    <w:rsid w:val="0369D4C8"/>
    <w:rsid w:val="036A16F1"/>
    <w:rsid w:val="036C189C"/>
    <w:rsid w:val="036FFD49"/>
    <w:rsid w:val="037219A7"/>
    <w:rsid w:val="037BE443"/>
    <w:rsid w:val="039F60BD"/>
    <w:rsid w:val="03A202CA"/>
    <w:rsid w:val="03B5CC30"/>
    <w:rsid w:val="03B96EC5"/>
    <w:rsid w:val="03BA6019"/>
    <w:rsid w:val="03EAEA18"/>
    <w:rsid w:val="03F5287D"/>
    <w:rsid w:val="04248DD5"/>
    <w:rsid w:val="0427335F"/>
    <w:rsid w:val="043698CC"/>
    <w:rsid w:val="04396FA9"/>
    <w:rsid w:val="0450774F"/>
    <w:rsid w:val="045AADCA"/>
    <w:rsid w:val="045E6F66"/>
    <w:rsid w:val="0463BB77"/>
    <w:rsid w:val="0465E762"/>
    <w:rsid w:val="046B2CA3"/>
    <w:rsid w:val="046C20CB"/>
    <w:rsid w:val="0481F413"/>
    <w:rsid w:val="0486D019"/>
    <w:rsid w:val="0496357E"/>
    <w:rsid w:val="04A2A3D8"/>
    <w:rsid w:val="04B096D0"/>
    <w:rsid w:val="04B307D5"/>
    <w:rsid w:val="04CC2E8E"/>
    <w:rsid w:val="04CF30AC"/>
    <w:rsid w:val="04D3295B"/>
    <w:rsid w:val="04FCFCEA"/>
    <w:rsid w:val="052C63AA"/>
    <w:rsid w:val="052EFDE7"/>
    <w:rsid w:val="0543C811"/>
    <w:rsid w:val="05449FD7"/>
    <w:rsid w:val="054E3F7D"/>
    <w:rsid w:val="0559CF8D"/>
    <w:rsid w:val="055C93EA"/>
    <w:rsid w:val="05600D77"/>
    <w:rsid w:val="057BFD7E"/>
    <w:rsid w:val="057FC954"/>
    <w:rsid w:val="058BBCBE"/>
    <w:rsid w:val="058EE650"/>
    <w:rsid w:val="05907DF2"/>
    <w:rsid w:val="0599C4E6"/>
    <w:rsid w:val="05A8E01A"/>
    <w:rsid w:val="05ACF8BB"/>
    <w:rsid w:val="05B58587"/>
    <w:rsid w:val="05BD9FD4"/>
    <w:rsid w:val="05D0BE02"/>
    <w:rsid w:val="05D14FC5"/>
    <w:rsid w:val="05D8206F"/>
    <w:rsid w:val="05F3D330"/>
    <w:rsid w:val="05FEAC39"/>
    <w:rsid w:val="0603CC11"/>
    <w:rsid w:val="060C5D87"/>
    <w:rsid w:val="0614A652"/>
    <w:rsid w:val="0622D0D0"/>
    <w:rsid w:val="063242F4"/>
    <w:rsid w:val="06348C30"/>
    <w:rsid w:val="065B3170"/>
    <w:rsid w:val="0660F6A7"/>
    <w:rsid w:val="06808B92"/>
    <w:rsid w:val="069277A5"/>
    <w:rsid w:val="06A9BA69"/>
    <w:rsid w:val="06C27222"/>
    <w:rsid w:val="06DEA7CE"/>
    <w:rsid w:val="06E613DF"/>
    <w:rsid w:val="06FA68DC"/>
    <w:rsid w:val="06FA8964"/>
    <w:rsid w:val="07042D53"/>
    <w:rsid w:val="0737D4B3"/>
    <w:rsid w:val="07453B45"/>
    <w:rsid w:val="0755C6BB"/>
    <w:rsid w:val="0759EF5E"/>
    <w:rsid w:val="076ABF17"/>
    <w:rsid w:val="076BA41C"/>
    <w:rsid w:val="076D6556"/>
    <w:rsid w:val="07786B58"/>
    <w:rsid w:val="078F070D"/>
    <w:rsid w:val="07A1481C"/>
    <w:rsid w:val="07B57E53"/>
    <w:rsid w:val="07B834AD"/>
    <w:rsid w:val="07CD88AF"/>
    <w:rsid w:val="07D34DB4"/>
    <w:rsid w:val="07D6C3CB"/>
    <w:rsid w:val="07EB3A4D"/>
    <w:rsid w:val="07F53891"/>
    <w:rsid w:val="080A20A2"/>
    <w:rsid w:val="081503D1"/>
    <w:rsid w:val="081D0BC1"/>
    <w:rsid w:val="081D7993"/>
    <w:rsid w:val="082245B3"/>
    <w:rsid w:val="082A87E3"/>
    <w:rsid w:val="08304C43"/>
    <w:rsid w:val="08401EFE"/>
    <w:rsid w:val="08458ACA"/>
    <w:rsid w:val="0852298A"/>
    <w:rsid w:val="086AEFD0"/>
    <w:rsid w:val="0882A5EF"/>
    <w:rsid w:val="088356D5"/>
    <w:rsid w:val="088B7A90"/>
    <w:rsid w:val="08925984"/>
    <w:rsid w:val="0894100C"/>
    <w:rsid w:val="08A8DF3F"/>
    <w:rsid w:val="08C33F26"/>
    <w:rsid w:val="08E3BA79"/>
    <w:rsid w:val="08F85537"/>
    <w:rsid w:val="08FACB52"/>
    <w:rsid w:val="09085EC4"/>
    <w:rsid w:val="090C0154"/>
    <w:rsid w:val="091B2770"/>
    <w:rsid w:val="09271835"/>
    <w:rsid w:val="092A21BC"/>
    <w:rsid w:val="093209C3"/>
    <w:rsid w:val="095082C2"/>
    <w:rsid w:val="09619999"/>
    <w:rsid w:val="0975F901"/>
    <w:rsid w:val="09833BF7"/>
    <w:rsid w:val="09890DEA"/>
    <w:rsid w:val="09BD8AF5"/>
    <w:rsid w:val="09C145F8"/>
    <w:rsid w:val="09CAAF8E"/>
    <w:rsid w:val="09D15364"/>
    <w:rsid w:val="09D443E1"/>
    <w:rsid w:val="09D97363"/>
    <w:rsid w:val="09DB9434"/>
    <w:rsid w:val="09E13F2F"/>
    <w:rsid w:val="09E15B2B"/>
    <w:rsid w:val="09FFB17F"/>
    <w:rsid w:val="0A07F9D8"/>
    <w:rsid w:val="0A1BBC1D"/>
    <w:rsid w:val="0A48B61D"/>
    <w:rsid w:val="0A785E04"/>
    <w:rsid w:val="0A812073"/>
    <w:rsid w:val="0A838142"/>
    <w:rsid w:val="0A892752"/>
    <w:rsid w:val="0A8AF198"/>
    <w:rsid w:val="0A91A79E"/>
    <w:rsid w:val="0A9374FE"/>
    <w:rsid w:val="0A9FD756"/>
    <w:rsid w:val="0AA662B9"/>
    <w:rsid w:val="0AACC8EF"/>
    <w:rsid w:val="0AB0B834"/>
    <w:rsid w:val="0AB104CB"/>
    <w:rsid w:val="0AB396CA"/>
    <w:rsid w:val="0ABC4240"/>
    <w:rsid w:val="0AC7FC6C"/>
    <w:rsid w:val="0ADD4B13"/>
    <w:rsid w:val="0AE2ADB9"/>
    <w:rsid w:val="0AF1863E"/>
    <w:rsid w:val="0AF1FDEC"/>
    <w:rsid w:val="0AF4BC15"/>
    <w:rsid w:val="0B221896"/>
    <w:rsid w:val="0B40C940"/>
    <w:rsid w:val="0B4281FE"/>
    <w:rsid w:val="0B48B5CC"/>
    <w:rsid w:val="0B4D5153"/>
    <w:rsid w:val="0B4FDD60"/>
    <w:rsid w:val="0B7C2617"/>
    <w:rsid w:val="0B806CE3"/>
    <w:rsid w:val="0B8DA234"/>
    <w:rsid w:val="0BB417A9"/>
    <w:rsid w:val="0BB4503E"/>
    <w:rsid w:val="0BB8665E"/>
    <w:rsid w:val="0BDA09E3"/>
    <w:rsid w:val="0BE224C8"/>
    <w:rsid w:val="0BE29197"/>
    <w:rsid w:val="0BF799D8"/>
    <w:rsid w:val="0C23EA68"/>
    <w:rsid w:val="0C329BE9"/>
    <w:rsid w:val="0C3A0D86"/>
    <w:rsid w:val="0C3BEECD"/>
    <w:rsid w:val="0C422E4B"/>
    <w:rsid w:val="0C438ABF"/>
    <w:rsid w:val="0C43E5C1"/>
    <w:rsid w:val="0C5F5725"/>
    <w:rsid w:val="0C6D01AB"/>
    <w:rsid w:val="0C6D93F8"/>
    <w:rsid w:val="0C79DE90"/>
    <w:rsid w:val="0C8F9812"/>
    <w:rsid w:val="0CAF8157"/>
    <w:rsid w:val="0CB53EA2"/>
    <w:rsid w:val="0CBF8884"/>
    <w:rsid w:val="0CC38054"/>
    <w:rsid w:val="0CD738A3"/>
    <w:rsid w:val="0CD7C414"/>
    <w:rsid w:val="0CDF26EE"/>
    <w:rsid w:val="0CE08B4B"/>
    <w:rsid w:val="0CE1008F"/>
    <w:rsid w:val="0CF73C28"/>
    <w:rsid w:val="0CFBA2D7"/>
    <w:rsid w:val="0D040BD0"/>
    <w:rsid w:val="0D068A45"/>
    <w:rsid w:val="0D0B2336"/>
    <w:rsid w:val="0D3E8BD8"/>
    <w:rsid w:val="0D466F76"/>
    <w:rsid w:val="0D4C92CE"/>
    <w:rsid w:val="0D55E653"/>
    <w:rsid w:val="0D55E70E"/>
    <w:rsid w:val="0D5C694D"/>
    <w:rsid w:val="0D69AD6C"/>
    <w:rsid w:val="0D6E1F49"/>
    <w:rsid w:val="0D8D8FF7"/>
    <w:rsid w:val="0DB2DF87"/>
    <w:rsid w:val="0DB57E1D"/>
    <w:rsid w:val="0DC085C2"/>
    <w:rsid w:val="0DC9D23D"/>
    <w:rsid w:val="0DCC4AE9"/>
    <w:rsid w:val="0DDD80AF"/>
    <w:rsid w:val="0DEA059C"/>
    <w:rsid w:val="0DF6B673"/>
    <w:rsid w:val="0DF7EC21"/>
    <w:rsid w:val="0DFC59EC"/>
    <w:rsid w:val="0E02E68B"/>
    <w:rsid w:val="0E02F926"/>
    <w:rsid w:val="0E1A0614"/>
    <w:rsid w:val="0E1CE58B"/>
    <w:rsid w:val="0E2021A6"/>
    <w:rsid w:val="0E326F81"/>
    <w:rsid w:val="0E5E4147"/>
    <w:rsid w:val="0E728D4E"/>
    <w:rsid w:val="0E757FE8"/>
    <w:rsid w:val="0E7667A5"/>
    <w:rsid w:val="0E9EE5E2"/>
    <w:rsid w:val="0E9FAF47"/>
    <w:rsid w:val="0EA9C944"/>
    <w:rsid w:val="0ECD4907"/>
    <w:rsid w:val="0ECFA6BC"/>
    <w:rsid w:val="0ED00473"/>
    <w:rsid w:val="0ED44A6B"/>
    <w:rsid w:val="0ED9C2AE"/>
    <w:rsid w:val="0EEDB52C"/>
    <w:rsid w:val="0EFBEBD0"/>
    <w:rsid w:val="0F0491E3"/>
    <w:rsid w:val="0F060413"/>
    <w:rsid w:val="0F0D1770"/>
    <w:rsid w:val="0F1E792B"/>
    <w:rsid w:val="0F46D01A"/>
    <w:rsid w:val="0F590FE2"/>
    <w:rsid w:val="0F5EDFEB"/>
    <w:rsid w:val="0F622059"/>
    <w:rsid w:val="0F69AD9D"/>
    <w:rsid w:val="0F8F66E4"/>
    <w:rsid w:val="0F925E9A"/>
    <w:rsid w:val="0FAE1237"/>
    <w:rsid w:val="0FAE3A7D"/>
    <w:rsid w:val="0FBA4813"/>
    <w:rsid w:val="0FC282D8"/>
    <w:rsid w:val="0FC45554"/>
    <w:rsid w:val="0FCA0873"/>
    <w:rsid w:val="0FDF536D"/>
    <w:rsid w:val="0FE3173E"/>
    <w:rsid w:val="0FE39B59"/>
    <w:rsid w:val="0FECB7AD"/>
    <w:rsid w:val="0FF9A653"/>
    <w:rsid w:val="0FFB5383"/>
    <w:rsid w:val="0FFEAADC"/>
    <w:rsid w:val="1004AB2E"/>
    <w:rsid w:val="1005C37D"/>
    <w:rsid w:val="10261B67"/>
    <w:rsid w:val="103C0C68"/>
    <w:rsid w:val="104AAC63"/>
    <w:rsid w:val="104B0F5E"/>
    <w:rsid w:val="10522709"/>
    <w:rsid w:val="10525F2D"/>
    <w:rsid w:val="105AD4AF"/>
    <w:rsid w:val="105D677F"/>
    <w:rsid w:val="10663259"/>
    <w:rsid w:val="106C07A9"/>
    <w:rsid w:val="1079DA8E"/>
    <w:rsid w:val="1084056A"/>
    <w:rsid w:val="10863ADA"/>
    <w:rsid w:val="10A1964B"/>
    <w:rsid w:val="10B7781C"/>
    <w:rsid w:val="10B7DD7D"/>
    <w:rsid w:val="10C966EA"/>
    <w:rsid w:val="10DEB767"/>
    <w:rsid w:val="10E1C6E0"/>
    <w:rsid w:val="10E720E8"/>
    <w:rsid w:val="10E73D2F"/>
    <w:rsid w:val="10EC024B"/>
    <w:rsid w:val="10F48BEF"/>
    <w:rsid w:val="10F4BC00"/>
    <w:rsid w:val="10F7A362"/>
    <w:rsid w:val="11071FC9"/>
    <w:rsid w:val="110B08B6"/>
    <w:rsid w:val="11167318"/>
    <w:rsid w:val="11196B88"/>
    <w:rsid w:val="113775A6"/>
    <w:rsid w:val="1138AE09"/>
    <w:rsid w:val="1140E389"/>
    <w:rsid w:val="11495781"/>
    <w:rsid w:val="11509C00"/>
    <w:rsid w:val="115E270C"/>
    <w:rsid w:val="116D4EB9"/>
    <w:rsid w:val="118DD8F1"/>
    <w:rsid w:val="119EF4E3"/>
    <w:rsid w:val="11C96A71"/>
    <w:rsid w:val="11CA6837"/>
    <w:rsid w:val="11CA86B3"/>
    <w:rsid w:val="11CD099C"/>
    <w:rsid w:val="11DE87A9"/>
    <w:rsid w:val="11E6DF91"/>
    <w:rsid w:val="11F0C670"/>
    <w:rsid w:val="11FC996B"/>
    <w:rsid w:val="12109005"/>
    <w:rsid w:val="121280EA"/>
    <w:rsid w:val="12178862"/>
    <w:rsid w:val="123665FC"/>
    <w:rsid w:val="12394678"/>
    <w:rsid w:val="12413A5E"/>
    <w:rsid w:val="1248C6E1"/>
    <w:rsid w:val="125A4D33"/>
    <w:rsid w:val="126E9231"/>
    <w:rsid w:val="1272409C"/>
    <w:rsid w:val="128F2DBE"/>
    <w:rsid w:val="1290F06D"/>
    <w:rsid w:val="12939B05"/>
    <w:rsid w:val="129E38CE"/>
    <w:rsid w:val="12CBFD07"/>
    <w:rsid w:val="12CC1211"/>
    <w:rsid w:val="12CDFCBA"/>
    <w:rsid w:val="12D232A7"/>
    <w:rsid w:val="12D970DF"/>
    <w:rsid w:val="12DBA39E"/>
    <w:rsid w:val="12F830FA"/>
    <w:rsid w:val="12FA928C"/>
    <w:rsid w:val="1303B33C"/>
    <w:rsid w:val="131D64C3"/>
    <w:rsid w:val="13224E40"/>
    <w:rsid w:val="1327A08F"/>
    <w:rsid w:val="1343D2F6"/>
    <w:rsid w:val="138094CA"/>
    <w:rsid w:val="138F5FD3"/>
    <w:rsid w:val="13A01A6F"/>
    <w:rsid w:val="13C72DC5"/>
    <w:rsid w:val="13D0FAD4"/>
    <w:rsid w:val="13DFA3FC"/>
    <w:rsid w:val="13F33BC7"/>
    <w:rsid w:val="13F37016"/>
    <w:rsid w:val="1403B204"/>
    <w:rsid w:val="141869F0"/>
    <w:rsid w:val="141B86DF"/>
    <w:rsid w:val="142907A8"/>
    <w:rsid w:val="142A6388"/>
    <w:rsid w:val="142A86C5"/>
    <w:rsid w:val="145EFBF4"/>
    <w:rsid w:val="145F2956"/>
    <w:rsid w:val="1469E5F1"/>
    <w:rsid w:val="147BED16"/>
    <w:rsid w:val="147D2724"/>
    <w:rsid w:val="14958468"/>
    <w:rsid w:val="1497904D"/>
    <w:rsid w:val="14A30BF7"/>
    <w:rsid w:val="14A4EC27"/>
    <w:rsid w:val="14A86327"/>
    <w:rsid w:val="14ABCAB4"/>
    <w:rsid w:val="14B6932C"/>
    <w:rsid w:val="14D1354B"/>
    <w:rsid w:val="14D1D50B"/>
    <w:rsid w:val="14D70803"/>
    <w:rsid w:val="14DF903C"/>
    <w:rsid w:val="14E1179D"/>
    <w:rsid w:val="14E203AC"/>
    <w:rsid w:val="14E8DBE4"/>
    <w:rsid w:val="14F1240A"/>
    <w:rsid w:val="14F1E34C"/>
    <w:rsid w:val="14F386D9"/>
    <w:rsid w:val="14F7C424"/>
    <w:rsid w:val="14FA195F"/>
    <w:rsid w:val="14FD6D2C"/>
    <w:rsid w:val="1513FD2A"/>
    <w:rsid w:val="151787E1"/>
    <w:rsid w:val="151C5FDF"/>
    <w:rsid w:val="15217BCE"/>
    <w:rsid w:val="15328BBD"/>
    <w:rsid w:val="1539743A"/>
    <w:rsid w:val="157793DB"/>
    <w:rsid w:val="157D4A3F"/>
    <w:rsid w:val="15840745"/>
    <w:rsid w:val="15980F33"/>
    <w:rsid w:val="15A064D0"/>
    <w:rsid w:val="15C27A80"/>
    <w:rsid w:val="15CD722D"/>
    <w:rsid w:val="15D57D43"/>
    <w:rsid w:val="15EECF52"/>
    <w:rsid w:val="15FC6231"/>
    <w:rsid w:val="1624A2B6"/>
    <w:rsid w:val="162949F5"/>
    <w:rsid w:val="162B9534"/>
    <w:rsid w:val="1635A231"/>
    <w:rsid w:val="16366086"/>
    <w:rsid w:val="16381DFA"/>
    <w:rsid w:val="1650172F"/>
    <w:rsid w:val="16535F83"/>
    <w:rsid w:val="1653EAD3"/>
    <w:rsid w:val="1685FD3D"/>
    <w:rsid w:val="169DF30E"/>
    <w:rsid w:val="16AE6887"/>
    <w:rsid w:val="16C25639"/>
    <w:rsid w:val="16CBE052"/>
    <w:rsid w:val="16FFA9FC"/>
    <w:rsid w:val="1700F427"/>
    <w:rsid w:val="1703CC0E"/>
    <w:rsid w:val="1707A0C8"/>
    <w:rsid w:val="171F3C9E"/>
    <w:rsid w:val="1720AC9C"/>
    <w:rsid w:val="1723C003"/>
    <w:rsid w:val="172E5E7D"/>
    <w:rsid w:val="17395FC4"/>
    <w:rsid w:val="173E36B3"/>
    <w:rsid w:val="1742F7FB"/>
    <w:rsid w:val="175125C1"/>
    <w:rsid w:val="1753ECD9"/>
    <w:rsid w:val="1761A52A"/>
    <w:rsid w:val="176DA567"/>
    <w:rsid w:val="177EAF8E"/>
    <w:rsid w:val="17829E44"/>
    <w:rsid w:val="17940F35"/>
    <w:rsid w:val="1796AE8B"/>
    <w:rsid w:val="179FA4D2"/>
    <w:rsid w:val="17A31972"/>
    <w:rsid w:val="17A721C7"/>
    <w:rsid w:val="17B1B6B9"/>
    <w:rsid w:val="17B9A4F4"/>
    <w:rsid w:val="17BAF127"/>
    <w:rsid w:val="17CA77EE"/>
    <w:rsid w:val="17E160CF"/>
    <w:rsid w:val="17EA6552"/>
    <w:rsid w:val="17F4361E"/>
    <w:rsid w:val="17F8C3E3"/>
    <w:rsid w:val="18027067"/>
    <w:rsid w:val="18027A2D"/>
    <w:rsid w:val="1806BE62"/>
    <w:rsid w:val="180BF067"/>
    <w:rsid w:val="180DF902"/>
    <w:rsid w:val="180EDD12"/>
    <w:rsid w:val="181D15ED"/>
    <w:rsid w:val="184E1140"/>
    <w:rsid w:val="1855E023"/>
    <w:rsid w:val="185D4CC3"/>
    <w:rsid w:val="185EEB20"/>
    <w:rsid w:val="18676B81"/>
    <w:rsid w:val="186F8D5D"/>
    <w:rsid w:val="18861B9C"/>
    <w:rsid w:val="18997EAE"/>
    <w:rsid w:val="18AE11A8"/>
    <w:rsid w:val="18AE9457"/>
    <w:rsid w:val="18D6DEAB"/>
    <w:rsid w:val="18ED166A"/>
    <w:rsid w:val="18F13515"/>
    <w:rsid w:val="19199154"/>
    <w:rsid w:val="19267014"/>
    <w:rsid w:val="1937FA1E"/>
    <w:rsid w:val="194E77C6"/>
    <w:rsid w:val="194F0327"/>
    <w:rsid w:val="1951063B"/>
    <w:rsid w:val="1955E721"/>
    <w:rsid w:val="1958E6B3"/>
    <w:rsid w:val="196CBD99"/>
    <w:rsid w:val="196FFE67"/>
    <w:rsid w:val="197D80FB"/>
    <w:rsid w:val="198635B3"/>
    <w:rsid w:val="19A149BC"/>
    <w:rsid w:val="19AA5DB4"/>
    <w:rsid w:val="19B2F751"/>
    <w:rsid w:val="19B78F96"/>
    <w:rsid w:val="19B84938"/>
    <w:rsid w:val="19D57187"/>
    <w:rsid w:val="19E05CC7"/>
    <w:rsid w:val="19E316B5"/>
    <w:rsid w:val="19EA4A18"/>
    <w:rsid w:val="1A1DA1AB"/>
    <w:rsid w:val="1A1E02DA"/>
    <w:rsid w:val="1A406C9F"/>
    <w:rsid w:val="1A54705C"/>
    <w:rsid w:val="1A628FF0"/>
    <w:rsid w:val="1A63EC59"/>
    <w:rsid w:val="1A708181"/>
    <w:rsid w:val="1A817A6F"/>
    <w:rsid w:val="1A87020D"/>
    <w:rsid w:val="1A88EBC8"/>
    <w:rsid w:val="1A8CB00A"/>
    <w:rsid w:val="1A9AE2EB"/>
    <w:rsid w:val="1AB3936B"/>
    <w:rsid w:val="1AB5507E"/>
    <w:rsid w:val="1AB5AC1C"/>
    <w:rsid w:val="1ACEAB8E"/>
    <w:rsid w:val="1AD2198B"/>
    <w:rsid w:val="1AFAC8F4"/>
    <w:rsid w:val="1AFD77D3"/>
    <w:rsid w:val="1B0C44A2"/>
    <w:rsid w:val="1B1D04C7"/>
    <w:rsid w:val="1B204402"/>
    <w:rsid w:val="1B2E3033"/>
    <w:rsid w:val="1B2E5EA1"/>
    <w:rsid w:val="1B62C582"/>
    <w:rsid w:val="1B64A143"/>
    <w:rsid w:val="1B6B1181"/>
    <w:rsid w:val="1B719705"/>
    <w:rsid w:val="1B72CD4C"/>
    <w:rsid w:val="1B7C03B8"/>
    <w:rsid w:val="1B806770"/>
    <w:rsid w:val="1B96A449"/>
    <w:rsid w:val="1BC00640"/>
    <w:rsid w:val="1BE604C0"/>
    <w:rsid w:val="1BEBB3FF"/>
    <w:rsid w:val="1BF1BD85"/>
    <w:rsid w:val="1C28A48D"/>
    <w:rsid w:val="1C2EA8E8"/>
    <w:rsid w:val="1C2F0ECD"/>
    <w:rsid w:val="1C4B24D1"/>
    <w:rsid w:val="1C5E10D6"/>
    <w:rsid w:val="1C68B6EF"/>
    <w:rsid w:val="1C81A055"/>
    <w:rsid w:val="1C93A3E5"/>
    <w:rsid w:val="1C976576"/>
    <w:rsid w:val="1CA17F2E"/>
    <w:rsid w:val="1CB0BAC9"/>
    <w:rsid w:val="1CC7927C"/>
    <w:rsid w:val="1CC8B7C1"/>
    <w:rsid w:val="1CC8F18B"/>
    <w:rsid w:val="1CD68F62"/>
    <w:rsid w:val="1CD9A84A"/>
    <w:rsid w:val="1CE31AEB"/>
    <w:rsid w:val="1CE6BF32"/>
    <w:rsid w:val="1CF537CD"/>
    <w:rsid w:val="1D037164"/>
    <w:rsid w:val="1D13843F"/>
    <w:rsid w:val="1D1BE398"/>
    <w:rsid w:val="1D3D110B"/>
    <w:rsid w:val="1D4A8BA0"/>
    <w:rsid w:val="1D4B4769"/>
    <w:rsid w:val="1D68596E"/>
    <w:rsid w:val="1D74BB30"/>
    <w:rsid w:val="1D786CC4"/>
    <w:rsid w:val="1DB750F8"/>
    <w:rsid w:val="1DE298F3"/>
    <w:rsid w:val="1DF2A0A4"/>
    <w:rsid w:val="1E138ACC"/>
    <w:rsid w:val="1E205666"/>
    <w:rsid w:val="1E29560B"/>
    <w:rsid w:val="1E3918CC"/>
    <w:rsid w:val="1E4462B2"/>
    <w:rsid w:val="1E49EE3D"/>
    <w:rsid w:val="1E5ED5AC"/>
    <w:rsid w:val="1E64C1EC"/>
    <w:rsid w:val="1E7104E8"/>
    <w:rsid w:val="1E7C8074"/>
    <w:rsid w:val="1E8FC219"/>
    <w:rsid w:val="1E908A1C"/>
    <w:rsid w:val="1EA0A221"/>
    <w:rsid w:val="1ECB10B6"/>
    <w:rsid w:val="1ECDE64F"/>
    <w:rsid w:val="1ECE58DD"/>
    <w:rsid w:val="1ECE8EF4"/>
    <w:rsid w:val="1ED95C7B"/>
    <w:rsid w:val="1EE47089"/>
    <w:rsid w:val="1EE93A2E"/>
    <w:rsid w:val="1EEDD689"/>
    <w:rsid w:val="1F035D1E"/>
    <w:rsid w:val="1F10908A"/>
    <w:rsid w:val="1F161D53"/>
    <w:rsid w:val="1F175504"/>
    <w:rsid w:val="1F394DE1"/>
    <w:rsid w:val="1F5856E6"/>
    <w:rsid w:val="1F5D57A7"/>
    <w:rsid w:val="1F720AC8"/>
    <w:rsid w:val="1F74BCF9"/>
    <w:rsid w:val="1F7CBF78"/>
    <w:rsid w:val="1F7F8A89"/>
    <w:rsid w:val="1F8F6945"/>
    <w:rsid w:val="1FA39E6F"/>
    <w:rsid w:val="1FCB2FC4"/>
    <w:rsid w:val="1FCCE595"/>
    <w:rsid w:val="1FD51C76"/>
    <w:rsid w:val="1FF74019"/>
    <w:rsid w:val="1FFB0885"/>
    <w:rsid w:val="200942D7"/>
    <w:rsid w:val="201099CA"/>
    <w:rsid w:val="20196710"/>
    <w:rsid w:val="2035773D"/>
    <w:rsid w:val="204A28B6"/>
    <w:rsid w:val="20619236"/>
    <w:rsid w:val="206515D6"/>
    <w:rsid w:val="206552DE"/>
    <w:rsid w:val="20658908"/>
    <w:rsid w:val="2087F3E4"/>
    <w:rsid w:val="208EA406"/>
    <w:rsid w:val="209252C0"/>
    <w:rsid w:val="20AD0AB7"/>
    <w:rsid w:val="20B34A32"/>
    <w:rsid w:val="20BD5993"/>
    <w:rsid w:val="20C1F6F7"/>
    <w:rsid w:val="20DD8011"/>
    <w:rsid w:val="20EF693C"/>
    <w:rsid w:val="2102A7E4"/>
    <w:rsid w:val="2118FE0A"/>
    <w:rsid w:val="2119368C"/>
    <w:rsid w:val="213210AE"/>
    <w:rsid w:val="21366270"/>
    <w:rsid w:val="2149315C"/>
    <w:rsid w:val="217704CD"/>
    <w:rsid w:val="217AB93F"/>
    <w:rsid w:val="21AE508C"/>
    <w:rsid w:val="21AEE739"/>
    <w:rsid w:val="21C5CEE3"/>
    <w:rsid w:val="21CE9B6E"/>
    <w:rsid w:val="21CF5E16"/>
    <w:rsid w:val="21CF7559"/>
    <w:rsid w:val="21D4BD2D"/>
    <w:rsid w:val="21FB04FD"/>
    <w:rsid w:val="2201D2CD"/>
    <w:rsid w:val="2210D324"/>
    <w:rsid w:val="2211826C"/>
    <w:rsid w:val="224AAF94"/>
    <w:rsid w:val="229F3E0D"/>
    <w:rsid w:val="22AB78AB"/>
    <w:rsid w:val="22B8988F"/>
    <w:rsid w:val="22C65F68"/>
    <w:rsid w:val="22CFAA85"/>
    <w:rsid w:val="22D9F0D9"/>
    <w:rsid w:val="22DE1546"/>
    <w:rsid w:val="22E40522"/>
    <w:rsid w:val="22E7ABEC"/>
    <w:rsid w:val="22E8AD7E"/>
    <w:rsid w:val="2305A5E7"/>
    <w:rsid w:val="2314D044"/>
    <w:rsid w:val="231BF45C"/>
    <w:rsid w:val="23234B01"/>
    <w:rsid w:val="23272B43"/>
    <w:rsid w:val="23330642"/>
    <w:rsid w:val="2335057F"/>
    <w:rsid w:val="23385951"/>
    <w:rsid w:val="2342F9DE"/>
    <w:rsid w:val="236D9562"/>
    <w:rsid w:val="237D3C40"/>
    <w:rsid w:val="23827392"/>
    <w:rsid w:val="238A95A7"/>
    <w:rsid w:val="23B87758"/>
    <w:rsid w:val="23BD465B"/>
    <w:rsid w:val="23CA72FE"/>
    <w:rsid w:val="23D9F96B"/>
    <w:rsid w:val="23E133AA"/>
    <w:rsid w:val="23E1E099"/>
    <w:rsid w:val="23E24031"/>
    <w:rsid w:val="23EF6990"/>
    <w:rsid w:val="23F46DDE"/>
    <w:rsid w:val="23FBFD4A"/>
    <w:rsid w:val="240AE65E"/>
    <w:rsid w:val="2419DD2D"/>
    <w:rsid w:val="24391088"/>
    <w:rsid w:val="244242E5"/>
    <w:rsid w:val="2461D9A3"/>
    <w:rsid w:val="247ABE2F"/>
    <w:rsid w:val="247EBA2E"/>
    <w:rsid w:val="24822305"/>
    <w:rsid w:val="24872B0A"/>
    <w:rsid w:val="24875E9F"/>
    <w:rsid w:val="2490E8E9"/>
    <w:rsid w:val="249618FA"/>
    <w:rsid w:val="24A41A7E"/>
    <w:rsid w:val="24AEA58F"/>
    <w:rsid w:val="24B908D4"/>
    <w:rsid w:val="24BEB577"/>
    <w:rsid w:val="24D76DE0"/>
    <w:rsid w:val="24E06D26"/>
    <w:rsid w:val="24FFCBA0"/>
    <w:rsid w:val="2507161B"/>
    <w:rsid w:val="252352D7"/>
    <w:rsid w:val="253B460F"/>
    <w:rsid w:val="2542EA29"/>
    <w:rsid w:val="254F06F0"/>
    <w:rsid w:val="25598AC0"/>
    <w:rsid w:val="25678DED"/>
    <w:rsid w:val="2574DCFB"/>
    <w:rsid w:val="2577AF66"/>
    <w:rsid w:val="2588B918"/>
    <w:rsid w:val="258901A0"/>
    <w:rsid w:val="258919C2"/>
    <w:rsid w:val="25967CB7"/>
    <w:rsid w:val="25A535B4"/>
    <w:rsid w:val="25A7AD47"/>
    <w:rsid w:val="25AE321B"/>
    <w:rsid w:val="25BA6FF9"/>
    <w:rsid w:val="25BD93B5"/>
    <w:rsid w:val="25CA7114"/>
    <w:rsid w:val="25D310B9"/>
    <w:rsid w:val="25E3DBDE"/>
    <w:rsid w:val="25E439C3"/>
    <w:rsid w:val="25F928BE"/>
    <w:rsid w:val="26065D3C"/>
    <w:rsid w:val="260F19F7"/>
    <w:rsid w:val="26239B09"/>
    <w:rsid w:val="26240521"/>
    <w:rsid w:val="262D9392"/>
    <w:rsid w:val="263AB4A6"/>
    <w:rsid w:val="26425FC2"/>
    <w:rsid w:val="264DE30C"/>
    <w:rsid w:val="2652CDD5"/>
    <w:rsid w:val="2657EB40"/>
    <w:rsid w:val="265C0492"/>
    <w:rsid w:val="2661E5DD"/>
    <w:rsid w:val="266B3FE7"/>
    <w:rsid w:val="26780052"/>
    <w:rsid w:val="267A9AA0"/>
    <w:rsid w:val="268D12D2"/>
    <w:rsid w:val="269527B7"/>
    <w:rsid w:val="269C7383"/>
    <w:rsid w:val="269D9AAC"/>
    <w:rsid w:val="26ADCA9F"/>
    <w:rsid w:val="26B7D52C"/>
    <w:rsid w:val="26B83CEC"/>
    <w:rsid w:val="26BC043D"/>
    <w:rsid w:val="26BC4193"/>
    <w:rsid w:val="26C5B480"/>
    <w:rsid w:val="26CA962F"/>
    <w:rsid w:val="26CD3753"/>
    <w:rsid w:val="26CDCDE0"/>
    <w:rsid w:val="26D23E6E"/>
    <w:rsid w:val="26ECDC86"/>
    <w:rsid w:val="26F14A17"/>
    <w:rsid w:val="2702C154"/>
    <w:rsid w:val="270634C8"/>
    <w:rsid w:val="27103AE5"/>
    <w:rsid w:val="271BC3B2"/>
    <w:rsid w:val="272123FB"/>
    <w:rsid w:val="2732DE7C"/>
    <w:rsid w:val="2740D58F"/>
    <w:rsid w:val="27491CA7"/>
    <w:rsid w:val="2749FB17"/>
    <w:rsid w:val="27512DD8"/>
    <w:rsid w:val="27575470"/>
    <w:rsid w:val="27596416"/>
    <w:rsid w:val="27597222"/>
    <w:rsid w:val="275A8544"/>
    <w:rsid w:val="27757282"/>
    <w:rsid w:val="277E4B5E"/>
    <w:rsid w:val="278B4E05"/>
    <w:rsid w:val="27952CA1"/>
    <w:rsid w:val="27A167EB"/>
    <w:rsid w:val="27AD899D"/>
    <w:rsid w:val="27B7DCBF"/>
    <w:rsid w:val="27B954E5"/>
    <w:rsid w:val="27C80DE7"/>
    <w:rsid w:val="27CD1FC1"/>
    <w:rsid w:val="27FB88EF"/>
    <w:rsid w:val="280985F2"/>
    <w:rsid w:val="281D27E3"/>
    <w:rsid w:val="283209C5"/>
    <w:rsid w:val="285BB727"/>
    <w:rsid w:val="2865210B"/>
    <w:rsid w:val="2884E075"/>
    <w:rsid w:val="289360C9"/>
    <w:rsid w:val="28A51435"/>
    <w:rsid w:val="28A7DDC9"/>
    <w:rsid w:val="28AE0545"/>
    <w:rsid w:val="28BDE16F"/>
    <w:rsid w:val="28D8D116"/>
    <w:rsid w:val="28EAA1A4"/>
    <w:rsid w:val="28EBB5F1"/>
    <w:rsid w:val="2905F57C"/>
    <w:rsid w:val="29071E3D"/>
    <w:rsid w:val="29120B65"/>
    <w:rsid w:val="291BAD53"/>
    <w:rsid w:val="293931A8"/>
    <w:rsid w:val="293ABF2C"/>
    <w:rsid w:val="293E4320"/>
    <w:rsid w:val="294E48A3"/>
    <w:rsid w:val="2961DDD7"/>
    <w:rsid w:val="29655AD4"/>
    <w:rsid w:val="29659632"/>
    <w:rsid w:val="29669170"/>
    <w:rsid w:val="29673380"/>
    <w:rsid w:val="29698F5E"/>
    <w:rsid w:val="296F6241"/>
    <w:rsid w:val="297707C8"/>
    <w:rsid w:val="2988A165"/>
    <w:rsid w:val="299AE088"/>
    <w:rsid w:val="29AA8AD3"/>
    <w:rsid w:val="29ACD9BF"/>
    <w:rsid w:val="29AF0CAD"/>
    <w:rsid w:val="29CBDD21"/>
    <w:rsid w:val="29D9D7AF"/>
    <w:rsid w:val="29F28698"/>
    <w:rsid w:val="29F66BFC"/>
    <w:rsid w:val="2A0C2532"/>
    <w:rsid w:val="2A10BEBA"/>
    <w:rsid w:val="2A14A716"/>
    <w:rsid w:val="2A1DF562"/>
    <w:rsid w:val="2A35269A"/>
    <w:rsid w:val="2A372DA7"/>
    <w:rsid w:val="2A3BBC01"/>
    <w:rsid w:val="2A4BDC17"/>
    <w:rsid w:val="2A58A489"/>
    <w:rsid w:val="2A65E737"/>
    <w:rsid w:val="2A76F413"/>
    <w:rsid w:val="2A895997"/>
    <w:rsid w:val="2A8F5D25"/>
    <w:rsid w:val="2A90AC7D"/>
    <w:rsid w:val="2A975FFC"/>
    <w:rsid w:val="2AA517AE"/>
    <w:rsid w:val="2AA9DB4A"/>
    <w:rsid w:val="2AAA34AE"/>
    <w:rsid w:val="2AC5754F"/>
    <w:rsid w:val="2AD94DF8"/>
    <w:rsid w:val="2AEF5944"/>
    <w:rsid w:val="2AEF93BD"/>
    <w:rsid w:val="2AF1129D"/>
    <w:rsid w:val="2AF26223"/>
    <w:rsid w:val="2AF91A73"/>
    <w:rsid w:val="2AF91A8C"/>
    <w:rsid w:val="2AFDC412"/>
    <w:rsid w:val="2B1440F9"/>
    <w:rsid w:val="2B169308"/>
    <w:rsid w:val="2B33AB6A"/>
    <w:rsid w:val="2B4185BB"/>
    <w:rsid w:val="2B41F05B"/>
    <w:rsid w:val="2B4B7175"/>
    <w:rsid w:val="2B4C21F0"/>
    <w:rsid w:val="2B56E648"/>
    <w:rsid w:val="2B5FA19A"/>
    <w:rsid w:val="2B6C1774"/>
    <w:rsid w:val="2B76C99D"/>
    <w:rsid w:val="2B77ACBE"/>
    <w:rsid w:val="2B7F32FD"/>
    <w:rsid w:val="2BBF7C06"/>
    <w:rsid w:val="2BC55473"/>
    <w:rsid w:val="2BCA4122"/>
    <w:rsid w:val="2BCE7B40"/>
    <w:rsid w:val="2BCEC2F5"/>
    <w:rsid w:val="2BDBE26B"/>
    <w:rsid w:val="2BE63314"/>
    <w:rsid w:val="2BFAAC3A"/>
    <w:rsid w:val="2BFF366E"/>
    <w:rsid w:val="2C4B09A9"/>
    <w:rsid w:val="2C4FDEF4"/>
    <w:rsid w:val="2C5560D4"/>
    <w:rsid w:val="2C5A0DB9"/>
    <w:rsid w:val="2C6163B7"/>
    <w:rsid w:val="2C9DAF52"/>
    <w:rsid w:val="2CA45AFB"/>
    <w:rsid w:val="2CAAF482"/>
    <w:rsid w:val="2CB01BFE"/>
    <w:rsid w:val="2CBB311E"/>
    <w:rsid w:val="2CBE2195"/>
    <w:rsid w:val="2CC8AC1D"/>
    <w:rsid w:val="2CDFD82A"/>
    <w:rsid w:val="2CE3C296"/>
    <w:rsid w:val="2CEAA378"/>
    <w:rsid w:val="2CF1EC72"/>
    <w:rsid w:val="2CF2EE3B"/>
    <w:rsid w:val="2CF9543B"/>
    <w:rsid w:val="2D0FA6A3"/>
    <w:rsid w:val="2D25DED6"/>
    <w:rsid w:val="2D2E6F85"/>
    <w:rsid w:val="2D48979D"/>
    <w:rsid w:val="2D49E9B6"/>
    <w:rsid w:val="2D4FC987"/>
    <w:rsid w:val="2D6B110C"/>
    <w:rsid w:val="2D7A9D3C"/>
    <w:rsid w:val="2D92498F"/>
    <w:rsid w:val="2D97C1E3"/>
    <w:rsid w:val="2D9CAE5F"/>
    <w:rsid w:val="2D9EF757"/>
    <w:rsid w:val="2DA1ABE6"/>
    <w:rsid w:val="2DBB3EDA"/>
    <w:rsid w:val="2DC26CC7"/>
    <w:rsid w:val="2DE3DD43"/>
    <w:rsid w:val="2DF32418"/>
    <w:rsid w:val="2DFEA078"/>
    <w:rsid w:val="2E0547F0"/>
    <w:rsid w:val="2E125DEC"/>
    <w:rsid w:val="2E1C6C4C"/>
    <w:rsid w:val="2E2057E2"/>
    <w:rsid w:val="2E278053"/>
    <w:rsid w:val="2E293A92"/>
    <w:rsid w:val="2E3FBA50"/>
    <w:rsid w:val="2E452262"/>
    <w:rsid w:val="2E5D1E2A"/>
    <w:rsid w:val="2E60F40B"/>
    <w:rsid w:val="2E67230B"/>
    <w:rsid w:val="2E6E44C9"/>
    <w:rsid w:val="2E73DA36"/>
    <w:rsid w:val="2E8D5E80"/>
    <w:rsid w:val="2E8E0859"/>
    <w:rsid w:val="2EAA1C76"/>
    <w:rsid w:val="2EE00B5F"/>
    <w:rsid w:val="2EE364C7"/>
    <w:rsid w:val="2EE6B8E8"/>
    <w:rsid w:val="2EEAD91D"/>
    <w:rsid w:val="2EF13EF7"/>
    <w:rsid w:val="2EFA0A59"/>
    <w:rsid w:val="2EFC66B8"/>
    <w:rsid w:val="2EFE1BE8"/>
    <w:rsid w:val="2F010274"/>
    <w:rsid w:val="2F056F7A"/>
    <w:rsid w:val="2F098ABE"/>
    <w:rsid w:val="2F09E10A"/>
    <w:rsid w:val="2F0F17DB"/>
    <w:rsid w:val="2F19189C"/>
    <w:rsid w:val="2F2A973A"/>
    <w:rsid w:val="2F411523"/>
    <w:rsid w:val="2F4A6536"/>
    <w:rsid w:val="2F612F97"/>
    <w:rsid w:val="2F6BEA31"/>
    <w:rsid w:val="2F74083A"/>
    <w:rsid w:val="2F745099"/>
    <w:rsid w:val="2F7A8D4F"/>
    <w:rsid w:val="2F8D8D09"/>
    <w:rsid w:val="2F938956"/>
    <w:rsid w:val="2F9D616D"/>
    <w:rsid w:val="2F9EBCD9"/>
    <w:rsid w:val="2FA640BC"/>
    <w:rsid w:val="2FA7C260"/>
    <w:rsid w:val="2FB3E2C3"/>
    <w:rsid w:val="2FB44C8F"/>
    <w:rsid w:val="2FCAF31E"/>
    <w:rsid w:val="2FD110FE"/>
    <w:rsid w:val="2FD67158"/>
    <w:rsid w:val="2FD71972"/>
    <w:rsid w:val="2FD84577"/>
    <w:rsid w:val="2FDE375B"/>
    <w:rsid w:val="2FF69323"/>
    <w:rsid w:val="2FF8559D"/>
    <w:rsid w:val="2FFF3C8D"/>
    <w:rsid w:val="3005BA3B"/>
    <w:rsid w:val="300FA8E0"/>
    <w:rsid w:val="3039DBD9"/>
    <w:rsid w:val="303A67DA"/>
    <w:rsid w:val="303D296E"/>
    <w:rsid w:val="304391DB"/>
    <w:rsid w:val="304A7E59"/>
    <w:rsid w:val="304B113A"/>
    <w:rsid w:val="3051E3D0"/>
    <w:rsid w:val="307AA134"/>
    <w:rsid w:val="307BCC9A"/>
    <w:rsid w:val="308DBACA"/>
    <w:rsid w:val="30965F4D"/>
    <w:rsid w:val="309FECBD"/>
    <w:rsid w:val="30B5E705"/>
    <w:rsid w:val="30B738BE"/>
    <w:rsid w:val="30B99F51"/>
    <w:rsid w:val="30DC714B"/>
    <w:rsid w:val="30E7111E"/>
    <w:rsid w:val="30F47BD7"/>
    <w:rsid w:val="30F97C23"/>
    <w:rsid w:val="30FCB76C"/>
    <w:rsid w:val="3104FEDB"/>
    <w:rsid w:val="3106289D"/>
    <w:rsid w:val="310C2387"/>
    <w:rsid w:val="3115CB34"/>
    <w:rsid w:val="31242466"/>
    <w:rsid w:val="313BACE5"/>
    <w:rsid w:val="313BBD4B"/>
    <w:rsid w:val="316981FD"/>
    <w:rsid w:val="31824541"/>
    <w:rsid w:val="3186B5BE"/>
    <w:rsid w:val="319822F4"/>
    <w:rsid w:val="319894CD"/>
    <w:rsid w:val="31AD9003"/>
    <w:rsid w:val="31AE1641"/>
    <w:rsid w:val="31C62DA0"/>
    <w:rsid w:val="31CB3860"/>
    <w:rsid w:val="31CCB324"/>
    <w:rsid w:val="31D982F1"/>
    <w:rsid w:val="31EE2B36"/>
    <w:rsid w:val="31FDA336"/>
    <w:rsid w:val="320F01CE"/>
    <w:rsid w:val="321BF905"/>
    <w:rsid w:val="3227684A"/>
    <w:rsid w:val="32387E50"/>
    <w:rsid w:val="323A2450"/>
    <w:rsid w:val="323D22C4"/>
    <w:rsid w:val="323EB792"/>
    <w:rsid w:val="32700FC3"/>
    <w:rsid w:val="327E76BE"/>
    <w:rsid w:val="32A5F7C6"/>
    <w:rsid w:val="32AC5F75"/>
    <w:rsid w:val="32AD27C2"/>
    <w:rsid w:val="32B5973E"/>
    <w:rsid w:val="32D28B08"/>
    <w:rsid w:val="32DB5C51"/>
    <w:rsid w:val="32E3D66C"/>
    <w:rsid w:val="32E41A92"/>
    <w:rsid w:val="32F2AD90"/>
    <w:rsid w:val="33010E41"/>
    <w:rsid w:val="33069040"/>
    <w:rsid w:val="3309275C"/>
    <w:rsid w:val="330AF15F"/>
    <w:rsid w:val="330C9A7B"/>
    <w:rsid w:val="3313F0D3"/>
    <w:rsid w:val="334DD877"/>
    <w:rsid w:val="3351D180"/>
    <w:rsid w:val="3353FFF2"/>
    <w:rsid w:val="33583DEF"/>
    <w:rsid w:val="3384D1C8"/>
    <w:rsid w:val="33972C03"/>
    <w:rsid w:val="339A80A5"/>
    <w:rsid w:val="33AF4C75"/>
    <w:rsid w:val="33B1A32D"/>
    <w:rsid w:val="33B51540"/>
    <w:rsid w:val="33BF009E"/>
    <w:rsid w:val="33CD8250"/>
    <w:rsid w:val="33D23D5A"/>
    <w:rsid w:val="33E990C1"/>
    <w:rsid w:val="33EC36D2"/>
    <w:rsid w:val="33F81D60"/>
    <w:rsid w:val="340AE99C"/>
    <w:rsid w:val="341235D4"/>
    <w:rsid w:val="341F3558"/>
    <w:rsid w:val="3428F16F"/>
    <w:rsid w:val="34302C2F"/>
    <w:rsid w:val="3433B83E"/>
    <w:rsid w:val="3435D8B5"/>
    <w:rsid w:val="345ECC93"/>
    <w:rsid w:val="34682C52"/>
    <w:rsid w:val="3471722B"/>
    <w:rsid w:val="34754BAC"/>
    <w:rsid w:val="3477FD6D"/>
    <w:rsid w:val="347A0642"/>
    <w:rsid w:val="347DE4C4"/>
    <w:rsid w:val="3484DE8C"/>
    <w:rsid w:val="34862B5E"/>
    <w:rsid w:val="348B3909"/>
    <w:rsid w:val="3498888A"/>
    <w:rsid w:val="34AA0404"/>
    <w:rsid w:val="34B51516"/>
    <w:rsid w:val="34B6868F"/>
    <w:rsid w:val="34D069F2"/>
    <w:rsid w:val="34D1362D"/>
    <w:rsid w:val="34D82F6C"/>
    <w:rsid w:val="34FECE2F"/>
    <w:rsid w:val="35098C2E"/>
    <w:rsid w:val="350EFF1D"/>
    <w:rsid w:val="3514B595"/>
    <w:rsid w:val="352471DB"/>
    <w:rsid w:val="352A666A"/>
    <w:rsid w:val="35372BA7"/>
    <w:rsid w:val="353C506B"/>
    <w:rsid w:val="353D8956"/>
    <w:rsid w:val="35448083"/>
    <w:rsid w:val="354516DD"/>
    <w:rsid w:val="355C78C2"/>
    <w:rsid w:val="357503CD"/>
    <w:rsid w:val="357652C5"/>
    <w:rsid w:val="35939E83"/>
    <w:rsid w:val="35AFE90F"/>
    <w:rsid w:val="35C126FC"/>
    <w:rsid w:val="35CDC586"/>
    <w:rsid w:val="35CE709B"/>
    <w:rsid w:val="35D57BF9"/>
    <w:rsid w:val="35F583A3"/>
    <w:rsid w:val="35F9C26C"/>
    <w:rsid w:val="36007282"/>
    <w:rsid w:val="3607790A"/>
    <w:rsid w:val="360BF341"/>
    <w:rsid w:val="36106010"/>
    <w:rsid w:val="3613CDCE"/>
    <w:rsid w:val="362CEFD3"/>
    <w:rsid w:val="3639DD83"/>
    <w:rsid w:val="36418849"/>
    <w:rsid w:val="36478106"/>
    <w:rsid w:val="364F89F9"/>
    <w:rsid w:val="36509975"/>
    <w:rsid w:val="36541D99"/>
    <w:rsid w:val="3667D64F"/>
    <w:rsid w:val="36715A04"/>
    <w:rsid w:val="3677FBAF"/>
    <w:rsid w:val="367ECDED"/>
    <w:rsid w:val="368DE521"/>
    <w:rsid w:val="368F2869"/>
    <w:rsid w:val="368F975E"/>
    <w:rsid w:val="36993EE9"/>
    <w:rsid w:val="36A90236"/>
    <w:rsid w:val="36AAE6F5"/>
    <w:rsid w:val="36AFA76B"/>
    <w:rsid w:val="36C543D0"/>
    <w:rsid w:val="36E368AB"/>
    <w:rsid w:val="36E580B7"/>
    <w:rsid w:val="36F52588"/>
    <w:rsid w:val="36F5DCD2"/>
    <w:rsid w:val="36F8670D"/>
    <w:rsid w:val="36FE2596"/>
    <w:rsid w:val="37077D83"/>
    <w:rsid w:val="371E1F97"/>
    <w:rsid w:val="3725675D"/>
    <w:rsid w:val="37441A3A"/>
    <w:rsid w:val="375907EA"/>
    <w:rsid w:val="376F7C73"/>
    <w:rsid w:val="377C0004"/>
    <w:rsid w:val="377FA0E4"/>
    <w:rsid w:val="37807EE3"/>
    <w:rsid w:val="378CB1D2"/>
    <w:rsid w:val="37B77CCD"/>
    <w:rsid w:val="37CDBB26"/>
    <w:rsid w:val="37D721BC"/>
    <w:rsid w:val="37D8DBDC"/>
    <w:rsid w:val="37DB631D"/>
    <w:rsid w:val="37EA8AF6"/>
    <w:rsid w:val="37EC5EA4"/>
    <w:rsid w:val="37EFDBB0"/>
    <w:rsid w:val="37FCDBA5"/>
    <w:rsid w:val="380F1D23"/>
    <w:rsid w:val="381E41C1"/>
    <w:rsid w:val="3821280D"/>
    <w:rsid w:val="383A53CE"/>
    <w:rsid w:val="383CED38"/>
    <w:rsid w:val="383E526D"/>
    <w:rsid w:val="384DFB95"/>
    <w:rsid w:val="385CACFE"/>
    <w:rsid w:val="386B36A7"/>
    <w:rsid w:val="386E4FCE"/>
    <w:rsid w:val="38912A2C"/>
    <w:rsid w:val="3894F259"/>
    <w:rsid w:val="3898D41B"/>
    <w:rsid w:val="38A7770F"/>
    <w:rsid w:val="38B0D97C"/>
    <w:rsid w:val="38B6778C"/>
    <w:rsid w:val="38B754EE"/>
    <w:rsid w:val="38BC38E1"/>
    <w:rsid w:val="38BFE152"/>
    <w:rsid w:val="38D32367"/>
    <w:rsid w:val="38E891A3"/>
    <w:rsid w:val="3922EC67"/>
    <w:rsid w:val="3928C3B3"/>
    <w:rsid w:val="392D78EC"/>
    <w:rsid w:val="395699A0"/>
    <w:rsid w:val="395E64E8"/>
    <w:rsid w:val="396436FC"/>
    <w:rsid w:val="3986659B"/>
    <w:rsid w:val="39895C4A"/>
    <w:rsid w:val="39973F8D"/>
    <w:rsid w:val="3999996F"/>
    <w:rsid w:val="39AA4228"/>
    <w:rsid w:val="39AC2C98"/>
    <w:rsid w:val="39B00601"/>
    <w:rsid w:val="39BA61B7"/>
    <w:rsid w:val="39C0AD90"/>
    <w:rsid w:val="39C76918"/>
    <w:rsid w:val="39C821C3"/>
    <w:rsid w:val="39E8BD0F"/>
    <w:rsid w:val="3A07432A"/>
    <w:rsid w:val="3A169406"/>
    <w:rsid w:val="3A233F6A"/>
    <w:rsid w:val="3A333DF3"/>
    <w:rsid w:val="3A3AEE49"/>
    <w:rsid w:val="3A40AD50"/>
    <w:rsid w:val="3A6727F8"/>
    <w:rsid w:val="3A6BDC03"/>
    <w:rsid w:val="3A717372"/>
    <w:rsid w:val="3A760629"/>
    <w:rsid w:val="3A7D59FB"/>
    <w:rsid w:val="3A9E7212"/>
    <w:rsid w:val="3AB55108"/>
    <w:rsid w:val="3ACE8392"/>
    <w:rsid w:val="3AD33324"/>
    <w:rsid w:val="3AD3910D"/>
    <w:rsid w:val="3AE15D70"/>
    <w:rsid w:val="3AE61226"/>
    <w:rsid w:val="3AFE952E"/>
    <w:rsid w:val="3B0B5C7F"/>
    <w:rsid w:val="3B266490"/>
    <w:rsid w:val="3B2BDD80"/>
    <w:rsid w:val="3B3B7E51"/>
    <w:rsid w:val="3B3E529F"/>
    <w:rsid w:val="3B489E71"/>
    <w:rsid w:val="3B4B6A02"/>
    <w:rsid w:val="3B55E1BB"/>
    <w:rsid w:val="3B55E43B"/>
    <w:rsid w:val="3B578761"/>
    <w:rsid w:val="3B5A5B42"/>
    <w:rsid w:val="3B6AEB0A"/>
    <w:rsid w:val="3B7E345A"/>
    <w:rsid w:val="3B92F542"/>
    <w:rsid w:val="3B9999F6"/>
    <w:rsid w:val="3BAD2560"/>
    <w:rsid w:val="3BB09ED9"/>
    <w:rsid w:val="3BD2F06B"/>
    <w:rsid w:val="3BD9A08D"/>
    <w:rsid w:val="3BE0FCB4"/>
    <w:rsid w:val="3BF37C85"/>
    <w:rsid w:val="3BF95AE0"/>
    <w:rsid w:val="3C01F186"/>
    <w:rsid w:val="3C0A860F"/>
    <w:rsid w:val="3C116381"/>
    <w:rsid w:val="3C192FA5"/>
    <w:rsid w:val="3C214426"/>
    <w:rsid w:val="3C280EA0"/>
    <w:rsid w:val="3C323BDE"/>
    <w:rsid w:val="3C3C2FD5"/>
    <w:rsid w:val="3C439B25"/>
    <w:rsid w:val="3C43E675"/>
    <w:rsid w:val="3C53182A"/>
    <w:rsid w:val="3C542E50"/>
    <w:rsid w:val="3C5F1548"/>
    <w:rsid w:val="3C6191DA"/>
    <w:rsid w:val="3C640D5B"/>
    <w:rsid w:val="3C8AA242"/>
    <w:rsid w:val="3C91139D"/>
    <w:rsid w:val="3CA1F9EF"/>
    <w:rsid w:val="3CA48610"/>
    <w:rsid w:val="3CB6BC42"/>
    <w:rsid w:val="3CCFFA2F"/>
    <w:rsid w:val="3CE1C243"/>
    <w:rsid w:val="3CFA0434"/>
    <w:rsid w:val="3D16CF75"/>
    <w:rsid w:val="3D2479DD"/>
    <w:rsid w:val="3D260B0C"/>
    <w:rsid w:val="3D35E373"/>
    <w:rsid w:val="3D389ECB"/>
    <w:rsid w:val="3D425363"/>
    <w:rsid w:val="3D4BB573"/>
    <w:rsid w:val="3D4C6F11"/>
    <w:rsid w:val="3D5CC488"/>
    <w:rsid w:val="3D6D4F43"/>
    <w:rsid w:val="3D8CE78A"/>
    <w:rsid w:val="3D986D54"/>
    <w:rsid w:val="3D9999EE"/>
    <w:rsid w:val="3DADE2F0"/>
    <w:rsid w:val="3DB5B77B"/>
    <w:rsid w:val="3DB95C31"/>
    <w:rsid w:val="3DBCD867"/>
    <w:rsid w:val="3DC949A2"/>
    <w:rsid w:val="3DCFD3B5"/>
    <w:rsid w:val="3DD20362"/>
    <w:rsid w:val="3DD5ACEC"/>
    <w:rsid w:val="3DDA6375"/>
    <w:rsid w:val="3DDA9A84"/>
    <w:rsid w:val="3DDC33B8"/>
    <w:rsid w:val="3DE07EE4"/>
    <w:rsid w:val="3DF15926"/>
    <w:rsid w:val="3DFC7FA4"/>
    <w:rsid w:val="3E02AD5E"/>
    <w:rsid w:val="3E0AD3E6"/>
    <w:rsid w:val="3E1428CC"/>
    <w:rsid w:val="3E22B362"/>
    <w:rsid w:val="3E26CD39"/>
    <w:rsid w:val="3E2B3D16"/>
    <w:rsid w:val="3E383E02"/>
    <w:rsid w:val="3E69C9A7"/>
    <w:rsid w:val="3E727A37"/>
    <w:rsid w:val="3E824C23"/>
    <w:rsid w:val="3E8B5537"/>
    <w:rsid w:val="3E8FEE6A"/>
    <w:rsid w:val="3E94FD03"/>
    <w:rsid w:val="3E9A9CBE"/>
    <w:rsid w:val="3EB1FE16"/>
    <w:rsid w:val="3EB3A645"/>
    <w:rsid w:val="3EC12E1F"/>
    <w:rsid w:val="3ECA4249"/>
    <w:rsid w:val="3EE3BCF6"/>
    <w:rsid w:val="3EEEE441"/>
    <w:rsid w:val="3EF9895D"/>
    <w:rsid w:val="3F09F036"/>
    <w:rsid w:val="3F0BF22C"/>
    <w:rsid w:val="3F15C15D"/>
    <w:rsid w:val="3F198D8F"/>
    <w:rsid w:val="3F2A246E"/>
    <w:rsid w:val="3F419633"/>
    <w:rsid w:val="3F435AA6"/>
    <w:rsid w:val="3F500FDA"/>
    <w:rsid w:val="3F50D067"/>
    <w:rsid w:val="3F5B68CF"/>
    <w:rsid w:val="3F5DC97E"/>
    <w:rsid w:val="3F865695"/>
    <w:rsid w:val="3F8BA80F"/>
    <w:rsid w:val="3FA50FA5"/>
    <w:rsid w:val="3FC0184A"/>
    <w:rsid w:val="3FDBB873"/>
    <w:rsid w:val="3FED92C9"/>
    <w:rsid w:val="3FF5ED05"/>
    <w:rsid w:val="4009CDC2"/>
    <w:rsid w:val="4010056B"/>
    <w:rsid w:val="401ACAB1"/>
    <w:rsid w:val="40289177"/>
    <w:rsid w:val="402AD385"/>
    <w:rsid w:val="402BDA30"/>
    <w:rsid w:val="404B569E"/>
    <w:rsid w:val="40505ED1"/>
    <w:rsid w:val="405E940F"/>
    <w:rsid w:val="406D1A5E"/>
    <w:rsid w:val="406E1130"/>
    <w:rsid w:val="409A3E67"/>
    <w:rsid w:val="40A0FAEE"/>
    <w:rsid w:val="40A904E4"/>
    <w:rsid w:val="40B37747"/>
    <w:rsid w:val="40B841E9"/>
    <w:rsid w:val="40D3F855"/>
    <w:rsid w:val="40DBDD24"/>
    <w:rsid w:val="40DCCC13"/>
    <w:rsid w:val="40E96EE5"/>
    <w:rsid w:val="4107E30F"/>
    <w:rsid w:val="4116C203"/>
    <w:rsid w:val="412AE9A9"/>
    <w:rsid w:val="4144C76F"/>
    <w:rsid w:val="4174EA03"/>
    <w:rsid w:val="4176609A"/>
    <w:rsid w:val="4177CABB"/>
    <w:rsid w:val="417B459E"/>
    <w:rsid w:val="4182B25B"/>
    <w:rsid w:val="418CF6D6"/>
    <w:rsid w:val="418F92D7"/>
    <w:rsid w:val="419230A9"/>
    <w:rsid w:val="419832F7"/>
    <w:rsid w:val="419E2F46"/>
    <w:rsid w:val="41A63556"/>
    <w:rsid w:val="41A642D5"/>
    <w:rsid w:val="41A7E71C"/>
    <w:rsid w:val="41A85500"/>
    <w:rsid w:val="41AD59D9"/>
    <w:rsid w:val="41B50ECF"/>
    <w:rsid w:val="41C709B6"/>
    <w:rsid w:val="41CC5DEA"/>
    <w:rsid w:val="41CC7561"/>
    <w:rsid w:val="41D87635"/>
    <w:rsid w:val="41DAA700"/>
    <w:rsid w:val="41DF9B74"/>
    <w:rsid w:val="41E59AD9"/>
    <w:rsid w:val="41F0EF1F"/>
    <w:rsid w:val="41F47A26"/>
    <w:rsid w:val="42031F74"/>
    <w:rsid w:val="4204288D"/>
    <w:rsid w:val="4211AB60"/>
    <w:rsid w:val="4219B486"/>
    <w:rsid w:val="42230BAD"/>
    <w:rsid w:val="423D9065"/>
    <w:rsid w:val="423F9A40"/>
    <w:rsid w:val="4255074B"/>
    <w:rsid w:val="425D8869"/>
    <w:rsid w:val="425DAC66"/>
    <w:rsid w:val="42634DE5"/>
    <w:rsid w:val="426A4053"/>
    <w:rsid w:val="426AA48D"/>
    <w:rsid w:val="426FA43C"/>
    <w:rsid w:val="427046EE"/>
    <w:rsid w:val="428AFD90"/>
    <w:rsid w:val="429C4A5C"/>
    <w:rsid w:val="42A01748"/>
    <w:rsid w:val="42A121CA"/>
    <w:rsid w:val="42B0C6C7"/>
    <w:rsid w:val="42C751C8"/>
    <w:rsid w:val="42CD20BD"/>
    <w:rsid w:val="42D49827"/>
    <w:rsid w:val="42DC157B"/>
    <w:rsid w:val="42EAF09F"/>
    <w:rsid w:val="42F53106"/>
    <w:rsid w:val="42F970F3"/>
    <w:rsid w:val="42FC1114"/>
    <w:rsid w:val="430025B3"/>
    <w:rsid w:val="430626FB"/>
    <w:rsid w:val="4328554B"/>
    <w:rsid w:val="4331FE1A"/>
    <w:rsid w:val="433488C4"/>
    <w:rsid w:val="434A68D0"/>
    <w:rsid w:val="435041DE"/>
    <w:rsid w:val="435B370D"/>
    <w:rsid w:val="43654ACE"/>
    <w:rsid w:val="436D0FED"/>
    <w:rsid w:val="43722BC1"/>
    <w:rsid w:val="437272DA"/>
    <w:rsid w:val="437A1C7B"/>
    <w:rsid w:val="437F5799"/>
    <w:rsid w:val="438513F8"/>
    <w:rsid w:val="439376F7"/>
    <w:rsid w:val="439BB906"/>
    <w:rsid w:val="43A39286"/>
    <w:rsid w:val="43C07A91"/>
    <w:rsid w:val="43EA2200"/>
    <w:rsid w:val="43FE65E8"/>
    <w:rsid w:val="441A27C5"/>
    <w:rsid w:val="4424418A"/>
    <w:rsid w:val="44295978"/>
    <w:rsid w:val="4440D71B"/>
    <w:rsid w:val="4443C34B"/>
    <w:rsid w:val="444E4D26"/>
    <w:rsid w:val="445069DF"/>
    <w:rsid w:val="44518C25"/>
    <w:rsid w:val="4460ED0D"/>
    <w:rsid w:val="4478087A"/>
    <w:rsid w:val="447A156A"/>
    <w:rsid w:val="44878690"/>
    <w:rsid w:val="4488D28B"/>
    <w:rsid w:val="44916CBA"/>
    <w:rsid w:val="4492E8E8"/>
    <w:rsid w:val="449B381C"/>
    <w:rsid w:val="44AB9FB2"/>
    <w:rsid w:val="44B22C18"/>
    <w:rsid w:val="44D3E25B"/>
    <w:rsid w:val="44D6B270"/>
    <w:rsid w:val="44D9E746"/>
    <w:rsid w:val="44E08A38"/>
    <w:rsid w:val="44E3E86E"/>
    <w:rsid w:val="44FA5AEB"/>
    <w:rsid w:val="45000A6D"/>
    <w:rsid w:val="45030D32"/>
    <w:rsid w:val="450A4C41"/>
    <w:rsid w:val="450ED2ED"/>
    <w:rsid w:val="4529DE34"/>
    <w:rsid w:val="452E99CB"/>
    <w:rsid w:val="4544AAAC"/>
    <w:rsid w:val="4553B391"/>
    <w:rsid w:val="4561E8FD"/>
    <w:rsid w:val="458357CF"/>
    <w:rsid w:val="458765F7"/>
    <w:rsid w:val="4589D43B"/>
    <w:rsid w:val="458ECAC1"/>
    <w:rsid w:val="4590031A"/>
    <w:rsid w:val="459D3612"/>
    <w:rsid w:val="45ACE702"/>
    <w:rsid w:val="45BBAE13"/>
    <w:rsid w:val="45C4CF75"/>
    <w:rsid w:val="45C8992A"/>
    <w:rsid w:val="45C9E9BE"/>
    <w:rsid w:val="45CDD33D"/>
    <w:rsid w:val="45CFA9F5"/>
    <w:rsid w:val="45D72CCD"/>
    <w:rsid w:val="45D7D44E"/>
    <w:rsid w:val="45E6B039"/>
    <w:rsid w:val="45E93C1E"/>
    <w:rsid w:val="45EE6706"/>
    <w:rsid w:val="45FA4C81"/>
    <w:rsid w:val="4604C495"/>
    <w:rsid w:val="460D65DA"/>
    <w:rsid w:val="46158E25"/>
    <w:rsid w:val="4616A2CF"/>
    <w:rsid w:val="4620A447"/>
    <w:rsid w:val="46259967"/>
    <w:rsid w:val="462A2BCE"/>
    <w:rsid w:val="462C5B9B"/>
    <w:rsid w:val="4637C675"/>
    <w:rsid w:val="46381AAA"/>
    <w:rsid w:val="463C45E7"/>
    <w:rsid w:val="463D17A4"/>
    <w:rsid w:val="463F9BD5"/>
    <w:rsid w:val="46559AE6"/>
    <w:rsid w:val="4659EF34"/>
    <w:rsid w:val="465AD305"/>
    <w:rsid w:val="465F0DF9"/>
    <w:rsid w:val="467AE8F8"/>
    <w:rsid w:val="46AF246B"/>
    <w:rsid w:val="46CB5634"/>
    <w:rsid w:val="46E8CDC9"/>
    <w:rsid w:val="46EEFE6A"/>
    <w:rsid w:val="470C79B4"/>
    <w:rsid w:val="4714517F"/>
    <w:rsid w:val="4724F210"/>
    <w:rsid w:val="472A4CCF"/>
    <w:rsid w:val="472E4A1F"/>
    <w:rsid w:val="473EA727"/>
    <w:rsid w:val="473FDD10"/>
    <w:rsid w:val="47478A6D"/>
    <w:rsid w:val="474FF9CF"/>
    <w:rsid w:val="475755B4"/>
    <w:rsid w:val="475AF3A8"/>
    <w:rsid w:val="4763F60E"/>
    <w:rsid w:val="4765FF50"/>
    <w:rsid w:val="477EA381"/>
    <w:rsid w:val="478C3893"/>
    <w:rsid w:val="47917F98"/>
    <w:rsid w:val="479C4A16"/>
    <w:rsid w:val="47A5AF16"/>
    <w:rsid w:val="47B1B62C"/>
    <w:rsid w:val="47B8DFFE"/>
    <w:rsid w:val="47C480AC"/>
    <w:rsid w:val="47C5DB0C"/>
    <w:rsid w:val="47C7917B"/>
    <w:rsid w:val="47D72D1A"/>
    <w:rsid w:val="47E7E4D4"/>
    <w:rsid w:val="47ED2FF6"/>
    <w:rsid w:val="47F500DE"/>
    <w:rsid w:val="4800400E"/>
    <w:rsid w:val="481BB867"/>
    <w:rsid w:val="48364256"/>
    <w:rsid w:val="48367CE2"/>
    <w:rsid w:val="484D6B23"/>
    <w:rsid w:val="4857F5F7"/>
    <w:rsid w:val="4870F7D5"/>
    <w:rsid w:val="487C4CCF"/>
    <w:rsid w:val="4895EB55"/>
    <w:rsid w:val="48B0715A"/>
    <w:rsid w:val="48B203CA"/>
    <w:rsid w:val="48C562EF"/>
    <w:rsid w:val="48CC83A7"/>
    <w:rsid w:val="48E34508"/>
    <w:rsid w:val="48F7231E"/>
    <w:rsid w:val="48FF1D70"/>
    <w:rsid w:val="490CD712"/>
    <w:rsid w:val="490FC70F"/>
    <w:rsid w:val="49149303"/>
    <w:rsid w:val="491986E0"/>
    <w:rsid w:val="49250A74"/>
    <w:rsid w:val="49256BD1"/>
    <w:rsid w:val="4950B6BD"/>
    <w:rsid w:val="495A0847"/>
    <w:rsid w:val="4964964D"/>
    <w:rsid w:val="4966244F"/>
    <w:rsid w:val="498DF6D1"/>
    <w:rsid w:val="4990A43B"/>
    <w:rsid w:val="499CDB05"/>
    <w:rsid w:val="49A71BA8"/>
    <w:rsid w:val="49AC1835"/>
    <w:rsid w:val="49AF3556"/>
    <w:rsid w:val="49B685D8"/>
    <w:rsid w:val="49C373A3"/>
    <w:rsid w:val="49D3AB2C"/>
    <w:rsid w:val="49F3D5A9"/>
    <w:rsid w:val="49F4359C"/>
    <w:rsid w:val="4A0BDABE"/>
    <w:rsid w:val="4A1196ED"/>
    <w:rsid w:val="4A291DDD"/>
    <w:rsid w:val="4A38B666"/>
    <w:rsid w:val="4A3A89C6"/>
    <w:rsid w:val="4A441A76"/>
    <w:rsid w:val="4A488C85"/>
    <w:rsid w:val="4A5C92D2"/>
    <w:rsid w:val="4A6150E8"/>
    <w:rsid w:val="4A61A7A7"/>
    <w:rsid w:val="4A7B6BF5"/>
    <w:rsid w:val="4A7FC1AF"/>
    <w:rsid w:val="4A914192"/>
    <w:rsid w:val="4A93830E"/>
    <w:rsid w:val="4A9EFD1E"/>
    <w:rsid w:val="4AA087D2"/>
    <w:rsid w:val="4AB205E2"/>
    <w:rsid w:val="4AC84868"/>
    <w:rsid w:val="4ADAE6DF"/>
    <w:rsid w:val="4ADDA1F7"/>
    <w:rsid w:val="4AE956EE"/>
    <w:rsid w:val="4AF311E3"/>
    <w:rsid w:val="4AF7AB85"/>
    <w:rsid w:val="4B089210"/>
    <w:rsid w:val="4B1BC0A1"/>
    <w:rsid w:val="4B29F58C"/>
    <w:rsid w:val="4B4532CC"/>
    <w:rsid w:val="4B5C62C8"/>
    <w:rsid w:val="4B60277E"/>
    <w:rsid w:val="4B668039"/>
    <w:rsid w:val="4B6938A7"/>
    <w:rsid w:val="4B7D353B"/>
    <w:rsid w:val="4B8A75C0"/>
    <w:rsid w:val="4BA3BB69"/>
    <w:rsid w:val="4BAAE30E"/>
    <w:rsid w:val="4BBB1372"/>
    <w:rsid w:val="4BBF498F"/>
    <w:rsid w:val="4BC1303F"/>
    <w:rsid w:val="4BC9A46B"/>
    <w:rsid w:val="4BCE3F03"/>
    <w:rsid w:val="4BD07CB4"/>
    <w:rsid w:val="4BDAED71"/>
    <w:rsid w:val="4BDDE4A8"/>
    <w:rsid w:val="4BF0009F"/>
    <w:rsid w:val="4BFFB1DD"/>
    <w:rsid w:val="4C0A5474"/>
    <w:rsid w:val="4C0EA8B9"/>
    <w:rsid w:val="4C15C40D"/>
    <w:rsid w:val="4C1FABA8"/>
    <w:rsid w:val="4C2B1626"/>
    <w:rsid w:val="4C2F536F"/>
    <w:rsid w:val="4C44F008"/>
    <w:rsid w:val="4C48E6D9"/>
    <w:rsid w:val="4C4AB70D"/>
    <w:rsid w:val="4C678D95"/>
    <w:rsid w:val="4C710A55"/>
    <w:rsid w:val="4C73ED2F"/>
    <w:rsid w:val="4C752600"/>
    <w:rsid w:val="4C7B37A4"/>
    <w:rsid w:val="4C81F741"/>
    <w:rsid w:val="4C8BD687"/>
    <w:rsid w:val="4CA707F9"/>
    <w:rsid w:val="4CAA8919"/>
    <w:rsid w:val="4CC96912"/>
    <w:rsid w:val="4CD2BBB4"/>
    <w:rsid w:val="4CD64D52"/>
    <w:rsid w:val="4CDE77B6"/>
    <w:rsid w:val="4CE17481"/>
    <w:rsid w:val="4CE33D27"/>
    <w:rsid w:val="4CED2FB9"/>
    <w:rsid w:val="4CED5865"/>
    <w:rsid w:val="4D131BD4"/>
    <w:rsid w:val="4D17C218"/>
    <w:rsid w:val="4D1B28DC"/>
    <w:rsid w:val="4D216091"/>
    <w:rsid w:val="4D25486B"/>
    <w:rsid w:val="4D41CDDA"/>
    <w:rsid w:val="4D44FE72"/>
    <w:rsid w:val="4D45EF58"/>
    <w:rsid w:val="4D5CDE67"/>
    <w:rsid w:val="4D5E938E"/>
    <w:rsid w:val="4D6292DB"/>
    <w:rsid w:val="4D679F76"/>
    <w:rsid w:val="4D75C43D"/>
    <w:rsid w:val="4D7E35C7"/>
    <w:rsid w:val="4D8691B6"/>
    <w:rsid w:val="4D8E5383"/>
    <w:rsid w:val="4D918053"/>
    <w:rsid w:val="4D995300"/>
    <w:rsid w:val="4DA60026"/>
    <w:rsid w:val="4DB1FB73"/>
    <w:rsid w:val="4DC4C318"/>
    <w:rsid w:val="4DC5A39D"/>
    <w:rsid w:val="4DC94E4F"/>
    <w:rsid w:val="4DCB23D0"/>
    <w:rsid w:val="4DCC6D3B"/>
    <w:rsid w:val="4DDBAF9A"/>
    <w:rsid w:val="4DDDA37C"/>
    <w:rsid w:val="4DDF0230"/>
    <w:rsid w:val="4E04C73F"/>
    <w:rsid w:val="4E07CF53"/>
    <w:rsid w:val="4E09021A"/>
    <w:rsid w:val="4E2DA89B"/>
    <w:rsid w:val="4E58E890"/>
    <w:rsid w:val="4E774D93"/>
    <w:rsid w:val="4E8953F4"/>
    <w:rsid w:val="4E98E488"/>
    <w:rsid w:val="4EA01EFE"/>
    <w:rsid w:val="4EA07677"/>
    <w:rsid w:val="4EA188E4"/>
    <w:rsid w:val="4EA93FC5"/>
    <w:rsid w:val="4EB28F35"/>
    <w:rsid w:val="4EB97E82"/>
    <w:rsid w:val="4EB9CE03"/>
    <w:rsid w:val="4EBADA42"/>
    <w:rsid w:val="4EBB36D5"/>
    <w:rsid w:val="4ECB2970"/>
    <w:rsid w:val="4ED9D7D7"/>
    <w:rsid w:val="4F0A9413"/>
    <w:rsid w:val="4F12B5F7"/>
    <w:rsid w:val="4F171E52"/>
    <w:rsid w:val="4F1AD132"/>
    <w:rsid w:val="4F23C2B9"/>
    <w:rsid w:val="4F2DBE3D"/>
    <w:rsid w:val="4F4282EF"/>
    <w:rsid w:val="4F4ED143"/>
    <w:rsid w:val="4F5CFB21"/>
    <w:rsid w:val="4F672FA4"/>
    <w:rsid w:val="4F70DF5F"/>
    <w:rsid w:val="4F726FE0"/>
    <w:rsid w:val="4F7B2A8F"/>
    <w:rsid w:val="4F7D7D39"/>
    <w:rsid w:val="4F976B87"/>
    <w:rsid w:val="4F996048"/>
    <w:rsid w:val="4FBBBF21"/>
    <w:rsid w:val="4FBCBDA3"/>
    <w:rsid w:val="4FC7868D"/>
    <w:rsid w:val="4FCE525E"/>
    <w:rsid w:val="4FDDA179"/>
    <w:rsid w:val="4FE0BAE5"/>
    <w:rsid w:val="4FFAAF4A"/>
    <w:rsid w:val="5001CDB0"/>
    <w:rsid w:val="50124CBB"/>
    <w:rsid w:val="50154F08"/>
    <w:rsid w:val="5017EA24"/>
    <w:rsid w:val="5018C93A"/>
    <w:rsid w:val="50264260"/>
    <w:rsid w:val="504647BB"/>
    <w:rsid w:val="5050D450"/>
    <w:rsid w:val="505182C3"/>
    <w:rsid w:val="50570F6B"/>
    <w:rsid w:val="50596E8C"/>
    <w:rsid w:val="506A1740"/>
    <w:rsid w:val="507291DA"/>
    <w:rsid w:val="507344B0"/>
    <w:rsid w:val="507BDB63"/>
    <w:rsid w:val="50A63C19"/>
    <w:rsid w:val="50ACC194"/>
    <w:rsid w:val="50AE7E14"/>
    <w:rsid w:val="50AF522B"/>
    <w:rsid w:val="50B915CE"/>
    <w:rsid w:val="50CD963F"/>
    <w:rsid w:val="5102C492"/>
    <w:rsid w:val="51069697"/>
    <w:rsid w:val="5106DD4C"/>
    <w:rsid w:val="5107A68D"/>
    <w:rsid w:val="5109759E"/>
    <w:rsid w:val="511260C5"/>
    <w:rsid w:val="512585C7"/>
    <w:rsid w:val="51271423"/>
    <w:rsid w:val="512E63C8"/>
    <w:rsid w:val="5132F316"/>
    <w:rsid w:val="513C01DE"/>
    <w:rsid w:val="5140A2DC"/>
    <w:rsid w:val="514F7E63"/>
    <w:rsid w:val="51514DF7"/>
    <w:rsid w:val="51528995"/>
    <w:rsid w:val="515C4C0A"/>
    <w:rsid w:val="5161A27C"/>
    <w:rsid w:val="5166950C"/>
    <w:rsid w:val="517CD2D2"/>
    <w:rsid w:val="517E46AF"/>
    <w:rsid w:val="5186AB38"/>
    <w:rsid w:val="51876685"/>
    <w:rsid w:val="5188ED16"/>
    <w:rsid w:val="518AB993"/>
    <w:rsid w:val="518BBC78"/>
    <w:rsid w:val="5191D9E1"/>
    <w:rsid w:val="5196C7AC"/>
    <w:rsid w:val="5197ACD3"/>
    <w:rsid w:val="51B3B604"/>
    <w:rsid w:val="51C67190"/>
    <w:rsid w:val="51CE8908"/>
    <w:rsid w:val="51D7A279"/>
    <w:rsid w:val="51DA8FD0"/>
    <w:rsid w:val="51DC2E2B"/>
    <w:rsid w:val="51DD5F28"/>
    <w:rsid w:val="520F9319"/>
    <w:rsid w:val="521D7898"/>
    <w:rsid w:val="522B6F69"/>
    <w:rsid w:val="522D7E96"/>
    <w:rsid w:val="523546FD"/>
    <w:rsid w:val="523952F4"/>
    <w:rsid w:val="523C5699"/>
    <w:rsid w:val="5249CED5"/>
    <w:rsid w:val="524A58EE"/>
    <w:rsid w:val="524BE119"/>
    <w:rsid w:val="52664E89"/>
    <w:rsid w:val="527682A9"/>
    <w:rsid w:val="5278A978"/>
    <w:rsid w:val="527E32A5"/>
    <w:rsid w:val="527F3C6F"/>
    <w:rsid w:val="528E1DC1"/>
    <w:rsid w:val="528F999B"/>
    <w:rsid w:val="52AC18CC"/>
    <w:rsid w:val="52B5D007"/>
    <w:rsid w:val="52B66562"/>
    <w:rsid w:val="52D7F758"/>
    <w:rsid w:val="52D84865"/>
    <w:rsid w:val="52DC733D"/>
    <w:rsid w:val="52F50EA4"/>
    <w:rsid w:val="52FAA4C1"/>
    <w:rsid w:val="5308E9C3"/>
    <w:rsid w:val="530A7980"/>
    <w:rsid w:val="5319191D"/>
    <w:rsid w:val="533F0D07"/>
    <w:rsid w:val="5346D25C"/>
    <w:rsid w:val="534EF513"/>
    <w:rsid w:val="535014E3"/>
    <w:rsid w:val="53AAE572"/>
    <w:rsid w:val="53ABAEFF"/>
    <w:rsid w:val="53B02D17"/>
    <w:rsid w:val="53BF3AC1"/>
    <w:rsid w:val="53BFCB68"/>
    <w:rsid w:val="53F8E785"/>
    <w:rsid w:val="53FD798A"/>
    <w:rsid w:val="54007653"/>
    <w:rsid w:val="5401A01E"/>
    <w:rsid w:val="540A7B3F"/>
    <w:rsid w:val="541BE364"/>
    <w:rsid w:val="542127AA"/>
    <w:rsid w:val="542810A2"/>
    <w:rsid w:val="5435808A"/>
    <w:rsid w:val="545D2689"/>
    <w:rsid w:val="546C58A5"/>
    <w:rsid w:val="548550D0"/>
    <w:rsid w:val="54875F68"/>
    <w:rsid w:val="54A33E36"/>
    <w:rsid w:val="54AC3287"/>
    <w:rsid w:val="54B13CD0"/>
    <w:rsid w:val="54CCF9EF"/>
    <w:rsid w:val="54E44A83"/>
    <w:rsid w:val="54E83E61"/>
    <w:rsid w:val="54E8C02B"/>
    <w:rsid w:val="54EB1A81"/>
    <w:rsid w:val="54F39461"/>
    <w:rsid w:val="5505055C"/>
    <w:rsid w:val="55118387"/>
    <w:rsid w:val="55133A7D"/>
    <w:rsid w:val="55137FAC"/>
    <w:rsid w:val="55149959"/>
    <w:rsid w:val="55202BE1"/>
    <w:rsid w:val="5527DA55"/>
    <w:rsid w:val="552BF326"/>
    <w:rsid w:val="552F2F98"/>
    <w:rsid w:val="553DF5EA"/>
    <w:rsid w:val="5543A91F"/>
    <w:rsid w:val="554D3F22"/>
    <w:rsid w:val="55527FFD"/>
    <w:rsid w:val="5598D08C"/>
    <w:rsid w:val="559B0894"/>
    <w:rsid w:val="55A02825"/>
    <w:rsid w:val="55A47BAF"/>
    <w:rsid w:val="55A78EC8"/>
    <w:rsid w:val="55BC6214"/>
    <w:rsid w:val="55CD1DC6"/>
    <w:rsid w:val="55D7CBCD"/>
    <w:rsid w:val="55E0AC0B"/>
    <w:rsid w:val="55ECB2B2"/>
    <w:rsid w:val="55F15DD4"/>
    <w:rsid w:val="560728DC"/>
    <w:rsid w:val="560D8A4F"/>
    <w:rsid w:val="5612A7A8"/>
    <w:rsid w:val="561E983C"/>
    <w:rsid w:val="56372D03"/>
    <w:rsid w:val="56401562"/>
    <w:rsid w:val="564CA9C6"/>
    <w:rsid w:val="56A0D5BD"/>
    <w:rsid w:val="56B0D04B"/>
    <w:rsid w:val="56B50571"/>
    <w:rsid w:val="56BBD350"/>
    <w:rsid w:val="56CD8CB7"/>
    <w:rsid w:val="56CE533F"/>
    <w:rsid w:val="56D8B6E7"/>
    <w:rsid w:val="570BFBCD"/>
    <w:rsid w:val="57111CA2"/>
    <w:rsid w:val="571BE03E"/>
    <w:rsid w:val="5720974F"/>
    <w:rsid w:val="57324733"/>
    <w:rsid w:val="57363D2B"/>
    <w:rsid w:val="5755E92A"/>
    <w:rsid w:val="576FA7BD"/>
    <w:rsid w:val="577277B7"/>
    <w:rsid w:val="578322CA"/>
    <w:rsid w:val="5787552C"/>
    <w:rsid w:val="5797A873"/>
    <w:rsid w:val="57AD31B3"/>
    <w:rsid w:val="57B1FFA8"/>
    <w:rsid w:val="57BFEC50"/>
    <w:rsid w:val="57C58DB6"/>
    <w:rsid w:val="57C9A050"/>
    <w:rsid w:val="57D1866E"/>
    <w:rsid w:val="57D508BA"/>
    <w:rsid w:val="57D9D275"/>
    <w:rsid w:val="57DFC758"/>
    <w:rsid w:val="58057323"/>
    <w:rsid w:val="580AB6B9"/>
    <w:rsid w:val="58157037"/>
    <w:rsid w:val="58160D9E"/>
    <w:rsid w:val="582596DE"/>
    <w:rsid w:val="582BBCA2"/>
    <w:rsid w:val="582E7254"/>
    <w:rsid w:val="58362348"/>
    <w:rsid w:val="58523617"/>
    <w:rsid w:val="5852E080"/>
    <w:rsid w:val="58695D18"/>
    <w:rsid w:val="586E9C31"/>
    <w:rsid w:val="5873DD42"/>
    <w:rsid w:val="58752B91"/>
    <w:rsid w:val="588C9874"/>
    <w:rsid w:val="58933C8B"/>
    <w:rsid w:val="58A50B0C"/>
    <w:rsid w:val="58C7B987"/>
    <w:rsid w:val="58D26A62"/>
    <w:rsid w:val="58DC447B"/>
    <w:rsid w:val="58E6CD91"/>
    <w:rsid w:val="58F07E7C"/>
    <w:rsid w:val="58F6478F"/>
    <w:rsid w:val="58FA6E5E"/>
    <w:rsid w:val="590A669D"/>
    <w:rsid w:val="590F5E63"/>
    <w:rsid w:val="591DA798"/>
    <w:rsid w:val="593575C4"/>
    <w:rsid w:val="5938846C"/>
    <w:rsid w:val="5943303F"/>
    <w:rsid w:val="59629BD2"/>
    <w:rsid w:val="596E4927"/>
    <w:rsid w:val="597125D9"/>
    <w:rsid w:val="5982DB60"/>
    <w:rsid w:val="599DD4A3"/>
    <w:rsid w:val="59A3EC51"/>
    <w:rsid w:val="59A657DA"/>
    <w:rsid w:val="59B33BA6"/>
    <w:rsid w:val="59B5C6E8"/>
    <w:rsid w:val="59B7D3A0"/>
    <w:rsid w:val="59B7EDB6"/>
    <w:rsid w:val="59C47E04"/>
    <w:rsid w:val="59CAA92E"/>
    <w:rsid w:val="59DD505E"/>
    <w:rsid w:val="59E45893"/>
    <w:rsid w:val="59EEE6F8"/>
    <w:rsid w:val="59F05E93"/>
    <w:rsid w:val="59FC2717"/>
    <w:rsid w:val="5A00172C"/>
    <w:rsid w:val="5A047796"/>
    <w:rsid w:val="5A0DEC93"/>
    <w:rsid w:val="5A11D9AB"/>
    <w:rsid w:val="5A162851"/>
    <w:rsid w:val="5A197053"/>
    <w:rsid w:val="5A278F88"/>
    <w:rsid w:val="5A2A0F3A"/>
    <w:rsid w:val="5A363A58"/>
    <w:rsid w:val="5A4115E3"/>
    <w:rsid w:val="5A5A3E40"/>
    <w:rsid w:val="5A7452E8"/>
    <w:rsid w:val="5A7883E9"/>
    <w:rsid w:val="5A7A5097"/>
    <w:rsid w:val="5A7A9700"/>
    <w:rsid w:val="5A850E4B"/>
    <w:rsid w:val="5A946CF3"/>
    <w:rsid w:val="5AA54475"/>
    <w:rsid w:val="5AABF3BB"/>
    <w:rsid w:val="5AB0F026"/>
    <w:rsid w:val="5AB3EB38"/>
    <w:rsid w:val="5ABBA482"/>
    <w:rsid w:val="5ABF9D43"/>
    <w:rsid w:val="5ACE2674"/>
    <w:rsid w:val="5ACFC99F"/>
    <w:rsid w:val="5AD75541"/>
    <w:rsid w:val="5AEF09E5"/>
    <w:rsid w:val="5AFBE904"/>
    <w:rsid w:val="5B03145C"/>
    <w:rsid w:val="5B037BCC"/>
    <w:rsid w:val="5B0B68C6"/>
    <w:rsid w:val="5B1159D4"/>
    <w:rsid w:val="5B1B740B"/>
    <w:rsid w:val="5B21DB75"/>
    <w:rsid w:val="5B5D29D7"/>
    <w:rsid w:val="5B605A74"/>
    <w:rsid w:val="5B6D0F3E"/>
    <w:rsid w:val="5B790FA7"/>
    <w:rsid w:val="5B7B191C"/>
    <w:rsid w:val="5B80B08D"/>
    <w:rsid w:val="5B8DC38E"/>
    <w:rsid w:val="5B8E3B1C"/>
    <w:rsid w:val="5B935661"/>
    <w:rsid w:val="5BA1F8F3"/>
    <w:rsid w:val="5BA3B639"/>
    <w:rsid w:val="5BA68611"/>
    <w:rsid w:val="5BA7419E"/>
    <w:rsid w:val="5BB07901"/>
    <w:rsid w:val="5BB5758C"/>
    <w:rsid w:val="5BB8699E"/>
    <w:rsid w:val="5BBFAAC3"/>
    <w:rsid w:val="5BCECEC4"/>
    <w:rsid w:val="5BF447C3"/>
    <w:rsid w:val="5C044246"/>
    <w:rsid w:val="5C0F9D71"/>
    <w:rsid w:val="5C13BB94"/>
    <w:rsid w:val="5C1BB635"/>
    <w:rsid w:val="5C2DEB7E"/>
    <w:rsid w:val="5C36B38F"/>
    <w:rsid w:val="5C382CD0"/>
    <w:rsid w:val="5C4BAC8C"/>
    <w:rsid w:val="5C5118A5"/>
    <w:rsid w:val="5C82F2A4"/>
    <w:rsid w:val="5C8FDFBE"/>
    <w:rsid w:val="5C96AA84"/>
    <w:rsid w:val="5CBEAF9F"/>
    <w:rsid w:val="5CE9B8DD"/>
    <w:rsid w:val="5CF5FCE3"/>
    <w:rsid w:val="5CF75A8F"/>
    <w:rsid w:val="5D2F0909"/>
    <w:rsid w:val="5D319C48"/>
    <w:rsid w:val="5D33D661"/>
    <w:rsid w:val="5D657F63"/>
    <w:rsid w:val="5D6E8AFE"/>
    <w:rsid w:val="5D735020"/>
    <w:rsid w:val="5D9C1DBD"/>
    <w:rsid w:val="5DAE577C"/>
    <w:rsid w:val="5DAF734A"/>
    <w:rsid w:val="5DC66DDD"/>
    <w:rsid w:val="5DD9D841"/>
    <w:rsid w:val="5DE11E71"/>
    <w:rsid w:val="5DE99801"/>
    <w:rsid w:val="5E30BE9C"/>
    <w:rsid w:val="5E37E0F5"/>
    <w:rsid w:val="5E3A426D"/>
    <w:rsid w:val="5E58852C"/>
    <w:rsid w:val="5E608118"/>
    <w:rsid w:val="5E772348"/>
    <w:rsid w:val="5E7A3639"/>
    <w:rsid w:val="5E7A8B24"/>
    <w:rsid w:val="5E7DB46F"/>
    <w:rsid w:val="5E8108E0"/>
    <w:rsid w:val="5E825D29"/>
    <w:rsid w:val="5E9617F3"/>
    <w:rsid w:val="5E979924"/>
    <w:rsid w:val="5EA0B58B"/>
    <w:rsid w:val="5EA4904E"/>
    <w:rsid w:val="5EA81084"/>
    <w:rsid w:val="5EAAFB92"/>
    <w:rsid w:val="5EAB3ECB"/>
    <w:rsid w:val="5EC94AAD"/>
    <w:rsid w:val="5ECDE66C"/>
    <w:rsid w:val="5ED178B0"/>
    <w:rsid w:val="5EDC9342"/>
    <w:rsid w:val="5EDDE350"/>
    <w:rsid w:val="5EDE0A0A"/>
    <w:rsid w:val="5EECCCD9"/>
    <w:rsid w:val="5F1389AE"/>
    <w:rsid w:val="5F17AF35"/>
    <w:rsid w:val="5F2F043D"/>
    <w:rsid w:val="5F3BDD54"/>
    <w:rsid w:val="5F3C8442"/>
    <w:rsid w:val="5F5E7EDA"/>
    <w:rsid w:val="5F723482"/>
    <w:rsid w:val="5F766B5B"/>
    <w:rsid w:val="5F7D474A"/>
    <w:rsid w:val="5F7EF086"/>
    <w:rsid w:val="5F93EC2A"/>
    <w:rsid w:val="5FA16604"/>
    <w:rsid w:val="5FC1B104"/>
    <w:rsid w:val="5FCF7B2D"/>
    <w:rsid w:val="5FEB3796"/>
    <w:rsid w:val="5FF5B98F"/>
    <w:rsid w:val="600036D5"/>
    <w:rsid w:val="6012C165"/>
    <w:rsid w:val="60177054"/>
    <w:rsid w:val="60261930"/>
    <w:rsid w:val="60268065"/>
    <w:rsid w:val="602EEAB0"/>
    <w:rsid w:val="60343165"/>
    <w:rsid w:val="603BCF77"/>
    <w:rsid w:val="603DEDCF"/>
    <w:rsid w:val="605B2A4B"/>
    <w:rsid w:val="606B1684"/>
    <w:rsid w:val="6078E02F"/>
    <w:rsid w:val="607F63C0"/>
    <w:rsid w:val="60AB5E4C"/>
    <w:rsid w:val="60B05767"/>
    <w:rsid w:val="60B2E647"/>
    <w:rsid w:val="60C41D37"/>
    <w:rsid w:val="60D52C06"/>
    <w:rsid w:val="60E7C44D"/>
    <w:rsid w:val="60F0EF89"/>
    <w:rsid w:val="60FB23F6"/>
    <w:rsid w:val="612A26D3"/>
    <w:rsid w:val="612AAD8F"/>
    <w:rsid w:val="613507F8"/>
    <w:rsid w:val="613FF6BC"/>
    <w:rsid w:val="6147ECF3"/>
    <w:rsid w:val="614B7AF9"/>
    <w:rsid w:val="6150AFDA"/>
    <w:rsid w:val="6162489D"/>
    <w:rsid w:val="6164FABF"/>
    <w:rsid w:val="616C7710"/>
    <w:rsid w:val="6196FFE7"/>
    <w:rsid w:val="61B0D761"/>
    <w:rsid w:val="61B61899"/>
    <w:rsid w:val="61C8749B"/>
    <w:rsid w:val="61CABB11"/>
    <w:rsid w:val="61CE37C7"/>
    <w:rsid w:val="61CF39E6"/>
    <w:rsid w:val="61D5A2A7"/>
    <w:rsid w:val="61EADCB7"/>
    <w:rsid w:val="61F5608A"/>
    <w:rsid w:val="61F8BCCA"/>
    <w:rsid w:val="61FB1012"/>
    <w:rsid w:val="61FB7078"/>
    <w:rsid w:val="620AA631"/>
    <w:rsid w:val="620D5ADB"/>
    <w:rsid w:val="62197812"/>
    <w:rsid w:val="621D56B8"/>
    <w:rsid w:val="621FBC50"/>
    <w:rsid w:val="6222D579"/>
    <w:rsid w:val="622AEA45"/>
    <w:rsid w:val="623207DF"/>
    <w:rsid w:val="62420C57"/>
    <w:rsid w:val="6253C2BD"/>
    <w:rsid w:val="625B6E67"/>
    <w:rsid w:val="625BA14F"/>
    <w:rsid w:val="6267E7FE"/>
    <w:rsid w:val="626A4BF7"/>
    <w:rsid w:val="626DDF62"/>
    <w:rsid w:val="628D5E13"/>
    <w:rsid w:val="62940C50"/>
    <w:rsid w:val="62B74615"/>
    <w:rsid w:val="62BC8D64"/>
    <w:rsid w:val="62BCC7BB"/>
    <w:rsid w:val="62C27030"/>
    <w:rsid w:val="62CA7B38"/>
    <w:rsid w:val="62D73B60"/>
    <w:rsid w:val="62E9FF9D"/>
    <w:rsid w:val="62F414C2"/>
    <w:rsid w:val="630AAB9B"/>
    <w:rsid w:val="631FF33F"/>
    <w:rsid w:val="6344A614"/>
    <w:rsid w:val="634CFA28"/>
    <w:rsid w:val="634FE827"/>
    <w:rsid w:val="63592E17"/>
    <w:rsid w:val="6376AAE0"/>
    <w:rsid w:val="6378FA3D"/>
    <w:rsid w:val="63894EDF"/>
    <w:rsid w:val="63A80848"/>
    <w:rsid w:val="63AD2884"/>
    <w:rsid w:val="63BF962E"/>
    <w:rsid w:val="63C5205F"/>
    <w:rsid w:val="63D7C9FB"/>
    <w:rsid w:val="63F9CFE3"/>
    <w:rsid w:val="63FA0006"/>
    <w:rsid w:val="63FE00D0"/>
    <w:rsid w:val="6401655C"/>
    <w:rsid w:val="6408C474"/>
    <w:rsid w:val="640B7D7C"/>
    <w:rsid w:val="6419368B"/>
    <w:rsid w:val="641F0B70"/>
    <w:rsid w:val="64307435"/>
    <w:rsid w:val="643C632F"/>
    <w:rsid w:val="6442037E"/>
    <w:rsid w:val="644689F4"/>
    <w:rsid w:val="64626079"/>
    <w:rsid w:val="6469EDE9"/>
    <w:rsid w:val="646E089F"/>
    <w:rsid w:val="6472EBE5"/>
    <w:rsid w:val="6475F35C"/>
    <w:rsid w:val="64810D6F"/>
    <w:rsid w:val="64812792"/>
    <w:rsid w:val="64893344"/>
    <w:rsid w:val="64924997"/>
    <w:rsid w:val="649EC5A6"/>
    <w:rsid w:val="64A46C62"/>
    <w:rsid w:val="64B49904"/>
    <w:rsid w:val="64DA930F"/>
    <w:rsid w:val="64EE9639"/>
    <w:rsid w:val="64EEBF07"/>
    <w:rsid w:val="64FADF45"/>
    <w:rsid w:val="64FC8222"/>
    <w:rsid w:val="650058FF"/>
    <w:rsid w:val="6516C933"/>
    <w:rsid w:val="651BA459"/>
    <w:rsid w:val="651C46BF"/>
    <w:rsid w:val="652396F7"/>
    <w:rsid w:val="652AB33A"/>
    <w:rsid w:val="652B0A2C"/>
    <w:rsid w:val="653ECFE7"/>
    <w:rsid w:val="654258B7"/>
    <w:rsid w:val="65444C11"/>
    <w:rsid w:val="65581269"/>
    <w:rsid w:val="655DD508"/>
    <w:rsid w:val="65684C79"/>
    <w:rsid w:val="65748A36"/>
    <w:rsid w:val="657AF93B"/>
    <w:rsid w:val="657F0A56"/>
    <w:rsid w:val="658BB610"/>
    <w:rsid w:val="65946233"/>
    <w:rsid w:val="6595151C"/>
    <w:rsid w:val="659A30F5"/>
    <w:rsid w:val="65A6431E"/>
    <w:rsid w:val="65A891E2"/>
    <w:rsid w:val="65A91CA1"/>
    <w:rsid w:val="65AD4FEA"/>
    <w:rsid w:val="65D8AA12"/>
    <w:rsid w:val="65E1F3B9"/>
    <w:rsid w:val="65EC3645"/>
    <w:rsid w:val="65F74211"/>
    <w:rsid w:val="6622561A"/>
    <w:rsid w:val="662AA4BD"/>
    <w:rsid w:val="662F83E3"/>
    <w:rsid w:val="6637D043"/>
    <w:rsid w:val="664C0463"/>
    <w:rsid w:val="664E66E9"/>
    <w:rsid w:val="66585A08"/>
    <w:rsid w:val="665A341B"/>
    <w:rsid w:val="666CE845"/>
    <w:rsid w:val="667D9AD9"/>
    <w:rsid w:val="66804513"/>
    <w:rsid w:val="6681B1AD"/>
    <w:rsid w:val="6689A8E0"/>
    <w:rsid w:val="668A5420"/>
    <w:rsid w:val="6695B4F8"/>
    <w:rsid w:val="6697A8C5"/>
    <w:rsid w:val="6698B614"/>
    <w:rsid w:val="66A05B6B"/>
    <w:rsid w:val="67257409"/>
    <w:rsid w:val="673225A9"/>
    <w:rsid w:val="67518A9E"/>
    <w:rsid w:val="675571CD"/>
    <w:rsid w:val="6762FEFE"/>
    <w:rsid w:val="676DBE3F"/>
    <w:rsid w:val="6770D944"/>
    <w:rsid w:val="6784F69A"/>
    <w:rsid w:val="67856D69"/>
    <w:rsid w:val="679C7E04"/>
    <w:rsid w:val="67AE5FB5"/>
    <w:rsid w:val="67BB79D0"/>
    <w:rsid w:val="67BD958F"/>
    <w:rsid w:val="67CEC56D"/>
    <w:rsid w:val="67D6954C"/>
    <w:rsid w:val="67DBFB57"/>
    <w:rsid w:val="67E3F83B"/>
    <w:rsid w:val="680152E7"/>
    <w:rsid w:val="681C8628"/>
    <w:rsid w:val="682AC416"/>
    <w:rsid w:val="682F7F4D"/>
    <w:rsid w:val="686AB1FC"/>
    <w:rsid w:val="6888872D"/>
    <w:rsid w:val="68944D00"/>
    <w:rsid w:val="6894F784"/>
    <w:rsid w:val="68BAECA9"/>
    <w:rsid w:val="68BE8390"/>
    <w:rsid w:val="68D4D59E"/>
    <w:rsid w:val="68D93FE8"/>
    <w:rsid w:val="68DDC3DA"/>
    <w:rsid w:val="68E8570B"/>
    <w:rsid w:val="68F5B3B4"/>
    <w:rsid w:val="690CA9A5"/>
    <w:rsid w:val="692CBAC1"/>
    <w:rsid w:val="6945B68A"/>
    <w:rsid w:val="6953BDE4"/>
    <w:rsid w:val="6969C611"/>
    <w:rsid w:val="697C9F17"/>
    <w:rsid w:val="6998E256"/>
    <w:rsid w:val="69BB6C0F"/>
    <w:rsid w:val="69CB314D"/>
    <w:rsid w:val="69FAE1C4"/>
    <w:rsid w:val="6A0BC158"/>
    <w:rsid w:val="6A0CBA41"/>
    <w:rsid w:val="6A25F728"/>
    <w:rsid w:val="6A335842"/>
    <w:rsid w:val="6A46EC89"/>
    <w:rsid w:val="6A4C1D5E"/>
    <w:rsid w:val="6A5739AD"/>
    <w:rsid w:val="6A641D85"/>
    <w:rsid w:val="6A696A14"/>
    <w:rsid w:val="6A6CCAA2"/>
    <w:rsid w:val="6A819CE1"/>
    <w:rsid w:val="6A90A7A5"/>
    <w:rsid w:val="6A984FCD"/>
    <w:rsid w:val="6A9EE037"/>
    <w:rsid w:val="6AA1E0E3"/>
    <w:rsid w:val="6ACB64C0"/>
    <w:rsid w:val="6ACB7C30"/>
    <w:rsid w:val="6ACC8B2B"/>
    <w:rsid w:val="6ADA3ED1"/>
    <w:rsid w:val="6AE898C1"/>
    <w:rsid w:val="6AED153D"/>
    <w:rsid w:val="6AF447B7"/>
    <w:rsid w:val="6AF6FF7A"/>
    <w:rsid w:val="6AF7DFD4"/>
    <w:rsid w:val="6AF9E9CA"/>
    <w:rsid w:val="6AFE2C4F"/>
    <w:rsid w:val="6B13D9C5"/>
    <w:rsid w:val="6B186F78"/>
    <w:rsid w:val="6B1E76AC"/>
    <w:rsid w:val="6B27709C"/>
    <w:rsid w:val="6B32A387"/>
    <w:rsid w:val="6B434DB0"/>
    <w:rsid w:val="6B506D26"/>
    <w:rsid w:val="6B6A5FDD"/>
    <w:rsid w:val="6B74757A"/>
    <w:rsid w:val="6B79AC5C"/>
    <w:rsid w:val="6B7A2DAD"/>
    <w:rsid w:val="6B7C0CD4"/>
    <w:rsid w:val="6BA98B0E"/>
    <w:rsid w:val="6BBB6639"/>
    <w:rsid w:val="6BD0F4DB"/>
    <w:rsid w:val="6BD21C3A"/>
    <w:rsid w:val="6BD6D96E"/>
    <w:rsid w:val="6BDA3E23"/>
    <w:rsid w:val="6BDF0E37"/>
    <w:rsid w:val="6BEB3FEE"/>
    <w:rsid w:val="6BF2EB69"/>
    <w:rsid w:val="6C018D75"/>
    <w:rsid w:val="6C11DD73"/>
    <w:rsid w:val="6C1460D2"/>
    <w:rsid w:val="6C169863"/>
    <w:rsid w:val="6C2F7F25"/>
    <w:rsid w:val="6C45A4D1"/>
    <w:rsid w:val="6C644131"/>
    <w:rsid w:val="6C648226"/>
    <w:rsid w:val="6C65C315"/>
    <w:rsid w:val="6C73C7B5"/>
    <w:rsid w:val="6C746373"/>
    <w:rsid w:val="6C7825F8"/>
    <w:rsid w:val="6C8EBB04"/>
    <w:rsid w:val="6C907608"/>
    <w:rsid w:val="6C9401EA"/>
    <w:rsid w:val="6CA5A1DB"/>
    <w:rsid w:val="6CAB5D90"/>
    <w:rsid w:val="6CADFF5E"/>
    <w:rsid w:val="6CBB018C"/>
    <w:rsid w:val="6CCD6836"/>
    <w:rsid w:val="6CD2DDEC"/>
    <w:rsid w:val="6CD48BBE"/>
    <w:rsid w:val="6CD65AE2"/>
    <w:rsid w:val="6CDE4A13"/>
    <w:rsid w:val="6CE74FD9"/>
    <w:rsid w:val="6CFD6CE2"/>
    <w:rsid w:val="6D03D310"/>
    <w:rsid w:val="6D08A973"/>
    <w:rsid w:val="6D1103B5"/>
    <w:rsid w:val="6D29DF55"/>
    <w:rsid w:val="6D3398ED"/>
    <w:rsid w:val="6D41B609"/>
    <w:rsid w:val="6D4476DC"/>
    <w:rsid w:val="6D4942C4"/>
    <w:rsid w:val="6D4BA938"/>
    <w:rsid w:val="6D5A5B9A"/>
    <w:rsid w:val="6D5D97EA"/>
    <w:rsid w:val="6D7400CB"/>
    <w:rsid w:val="6D8C0979"/>
    <w:rsid w:val="6D923041"/>
    <w:rsid w:val="6D952736"/>
    <w:rsid w:val="6DB145D8"/>
    <w:rsid w:val="6DCA315F"/>
    <w:rsid w:val="6DD69F1A"/>
    <w:rsid w:val="6DE86843"/>
    <w:rsid w:val="6DEF49AA"/>
    <w:rsid w:val="6DF65819"/>
    <w:rsid w:val="6E0C0A47"/>
    <w:rsid w:val="6E373C94"/>
    <w:rsid w:val="6E562856"/>
    <w:rsid w:val="6E68801F"/>
    <w:rsid w:val="6E693897"/>
    <w:rsid w:val="6E6F1FB3"/>
    <w:rsid w:val="6E8B62DD"/>
    <w:rsid w:val="6E930BD5"/>
    <w:rsid w:val="6EA7CA80"/>
    <w:rsid w:val="6EB2A8AE"/>
    <w:rsid w:val="6EC0CB23"/>
    <w:rsid w:val="6ED205FA"/>
    <w:rsid w:val="6ED9F380"/>
    <w:rsid w:val="6EEDA726"/>
    <w:rsid w:val="6EEDC2ED"/>
    <w:rsid w:val="6EF228FA"/>
    <w:rsid w:val="6F06D34C"/>
    <w:rsid w:val="6F0961B0"/>
    <w:rsid w:val="6F0DE790"/>
    <w:rsid w:val="6F12E472"/>
    <w:rsid w:val="6F13800E"/>
    <w:rsid w:val="6F1AFEB3"/>
    <w:rsid w:val="6F27DF76"/>
    <w:rsid w:val="6F378661"/>
    <w:rsid w:val="6F40A7D5"/>
    <w:rsid w:val="6F72D8FC"/>
    <w:rsid w:val="6F779050"/>
    <w:rsid w:val="6F9153AC"/>
    <w:rsid w:val="6FB35663"/>
    <w:rsid w:val="6FBC7B2A"/>
    <w:rsid w:val="6FCA612F"/>
    <w:rsid w:val="6FD0F71B"/>
    <w:rsid w:val="6FD180FA"/>
    <w:rsid w:val="6FEAC709"/>
    <w:rsid w:val="6FEBE09B"/>
    <w:rsid w:val="6FEFFE6B"/>
    <w:rsid w:val="6FF72DE6"/>
    <w:rsid w:val="70255178"/>
    <w:rsid w:val="702642EC"/>
    <w:rsid w:val="7028B345"/>
    <w:rsid w:val="702D2DED"/>
    <w:rsid w:val="7030731B"/>
    <w:rsid w:val="7034AA8D"/>
    <w:rsid w:val="7035C891"/>
    <w:rsid w:val="70477F95"/>
    <w:rsid w:val="70490B11"/>
    <w:rsid w:val="705316CC"/>
    <w:rsid w:val="705D5260"/>
    <w:rsid w:val="706235C2"/>
    <w:rsid w:val="706F2B8E"/>
    <w:rsid w:val="7077E12A"/>
    <w:rsid w:val="7081AE02"/>
    <w:rsid w:val="7098922F"/>
    <w:rsid w:val="70A4C643"/>
    <w:rsid w:val="70AA81DE"/>
    <w:rsid w:val="70AF292F"/>
    <w:rsid w:val="70B26F64"/>
    <w:rsid w:val="70B713D2"/>
    <w:rsid w:val="70E2CDF1"/>
    <w:rsid w:val="70E8CF4D"/>
    <w:rsid w:val="70E91403"/>
    <w:rsid w:val="70ED7880"/>
    <w:rsid w:val="70F397B5"/>
    <w:rsid w:val="710308D5"/>
    <w:rsid w:val="7103B0E0"/>
    <w:rsid w:val="710D2A3A"/>
    <w:rsid w:val="711B88D6"/>
    <w:rsid w:val="712084FE"/>
    <w:rsid w:val="7122D715"/>
    <w:rsid w:val="7127525A"/>
    <w:rsid w:val="712A4BB2"/>
    <w:rsid w:val="71689AE6"/>
    <w:rsid w:val="716BC826"/>
    <w:rsid w:val="717E22E3"/>
    <w:rsid w:val="718F9E82"/>
    <w:rsid w:val="7194F026"/>
    <w:rsid w:val="71BA3E24"/>
    <w:rsid w:val="71E330E1"/>
    <w:rsid w:val="71F3C94D"/>
    <w:rsid w:val="71FC5701"/>
    <w:rsid w:val="7202CD2C"/>
    <w:rsid w:val="72137F6B"/>
    <w:rsid w:val="7219A036"/>
    <w:rsid w:val="721DCEEA"/>
    <w:rsid w:val="722EA9DA"/>
    <w:rsid w:val="723691A9"/>
    <w:rsid w:val="72402F61"/>
    <w:rsid w:val="724667EA"/>
    <w:rsid w:val="7250AA84"/>
    <w:rsid w:val="725DC0A3"/>
    <w:rsid w:val="725FA65B"/>
    <w:rsid w:val="726D7DED"/>
    <w:rsid w:val="728466E4"/>
    <w:rsid w:val="7290597D"/>
    <w:rsid w:val="7293E112"/>
    <w:rsid w:val="729A411C"/>
    <w:rsid w:val="729F64DD"/>
    <w:rsid w:val="72A302F5"/>
    <w:rsid w:val="72A85870"/>
    <w:rsid w:val="72A9BB35"/>
    <w:rsid w:val="72B33041"/>
    <w:rsid w:val="72B72B8F"/>
    <w:rsid w:val="72ED3C79"/>
    <w:rsid w:val="72F2C8FE"/>
    <w:rsid w:val="72F45C84"/>
    <w:rsid w:val="73017AFA"/>
    <w:rsid w:val="7326F275"/>
    <w:rsid w:val="732EA8EE"/>
    <w:rsid w:val="732ECEA8"/>
    <w:rsid w:val="7335C27B"/>
    <w:rsid w:val="7344E9E4"/>
    <w:rsid w:val="73744E73"/>
    <w:rsid w:val="73815641"/>
    <w:rsid w:val="73857DEA"/>
    <w:rsid w:val="738D1F30"/>
    <w:rsid w:val="7390E327"/>
    <w:rsid w:val="73AD64A3"/>
    <w:rsid w:val="73ADFF0A"/>
    <w:rsid w:val="73B794E9"/>
    <w:rsid w:val="73BD26BD"/>
    <w:rsid w:val="73C51B09"/>
    <w:rsid w:val="73CD0D19"/>
    <w:rsid w:val="73D00A06"/>
    <w:rsid w:val="73E72C5E"/>
    <w:rsid w:val="73FAAD38"/>
    <w:rsid w:val="73FCBF5E"/>
    <w:rsid w:val="7407D8B5"/>
    <w:rsid w:val="741929C0"/>
    <w:rsid w:val="741D2476"/>
    <w:rsid w:val="741D2BA7"/>
    <w:rsid w:val="743E280D"/>
    <w:rsid w:val="7445668E"/>
    <w:rsid w:val="74484F39"/>
    <w:rsid w:val="745995E5"/>
    <w:rsid w:val="74700903"/>
    <w:rsid w:val="7484B83F"/>
    <w:rsid w:val="749231E2"/>
    <w:rsid w:val="749D33BE"/>
    <w:rsid w:val="74A7C8A8"/>
    <w:rsid w:val="74B0130E"/>
    <w:rsid w:val="74B5B4DF"/>
    <w:rsid w:val="74BEFBDE"/>
    <w:rsid w:val="74BF51BE"/>
    <w:rsid w:val="74C6C214"/>
    <w:rsid w:val="74E66327"/>
    <w:rsid w:val="74F21121"/>
    <w:rsid w:val="75052B7D"/>
    <w:rsid w:val="7509B547"/>
    <w:rsid w:val="750B0743"/>
    <w:rsid w:val="750F17B9"/>
    <w:rsid w:val="7510EE9A"/>
    <w:rsid w:val="75177908"/>
    <w:rsid w:val="75258275"/>
    <w:rsid w:val="7528EF91"/>
    <w:rsid w:val="75467CDC"/>
    <w:rsid w:val="754AA877"/>
    <w:rsid w:val="7575ABBD"/>
    <w:rsid w:val="757DF301"/>
    <w:rsid w:val="759442B9"/>
    <w:rsid w:val="75A941B3"/>
    <w:rsid w:val="75BC075E"/>
    <w:rsid w:val="75BD2CFD"/>
    <w:rsid w:val="75E61D76"/>
    <w:rsid w:val="75FFF401"/>
    <w:rsid w:val="760ADD89"/>
    <w:rsid w:val="760BE786"/>
    <w:rsid w:val="76257572"/>
    <w:rsid w:val="76342F46"/>
    <w:rsid w:val="763A7342"/>
    <w:rsid w:val="765135CB"/>
    <w:rsid w:val="7655D4B2"/>
    <w:rsid w:val="765D2D8A"/>
    <w:rsid w:val="76744A7C"/>
    <w:rsid w:val="76772916"/>
    <w:rsid w:val="76B058F2"/>
    <w:rsid w:val="76C173CC"/>
    <w:rsid w:val="76D80DAE"/>
    <w:rsid w:val="76DEEA54"/>
    <w:rsid w:val="76E92F63"/>
    <w:rsid w:val="76FEEA5D"/>
    <w:rsid w:val="77021E70"/>
    <w:rsid w:val="772270E6"/>
    <w:rsid w:val="77292EA9"/>
    <w:rsid w:val="773154D9"/>
    <w:rsid w:val="773C4E40"/>
    <w:rsid w:val="7746448D"/>
    <w:rsid w:val="774E06D4"/>
    <w:rsid w:val="774E94FE"/>
    <w:rsid w:val="7754C458"/>
    <w:rsid w:val="7757FF24"/>
    <w:rsid w:val="775B2189"/>
    <w:rsid w:val="775C98BE"/>
    <w:rsid w:val="77783CD9"/>
    <w:rsid w:val="77990890"/>
    <w:rsid w:val="779F0C08"/>
    <w:rsid w:val="77BBB868"/>
    <w:rsid w:val="77CF4B8B"/>
    <w:rsid w:val="77D36C63"/>
    <w:rsid w:val="77EB397D"/>
    <w:rsid w:val="7805954B"/>
    <w:rsid w:val="780F25E5"/>
    <w:rsid w:val="78224125"/>
    <w:rsid w:val="7828FB05"/>
    <w:rsid w:val="7835516E"/>
    <w:rsid w:val="783F2F79"/>
    <w:rsid w:val="786031CE"/>
    <w:rsid w:val="786395BA"/>
    <w:rsid w:val="788B1EA4"/>
    <w:rsid w:val="7895EEE1"/>
    <w:rsid w:val="78963B78"/>
    <w:rsid w:val="7898C142"/>
    <w:rsid w:val="789D73E0"/>
    <w:rsid w:val="789F3FFF"/>
    <w:rsid w:val="78A009D9"/>
    <w:rsid w:val="78B6EF33"/>
    <w:rsid w:val="78C94A99"/>
    <w:rsid w:val="78DE67D8"/>
    <w:rsid w:val="78F8E777"/>
    <w:rsid w:val="7911DFFF"/>
    <w:rsid w:val="79161C71"/>
    <w:rsid w:val="792034ED"/>
    <w:rsid w:val="792133D3"/>
    <w:rsid w:val="792F39CA"/>
    <w:rsid w:val="7952BED5"/>
    <w:rsid w:val="7969DBA5"/>
    <w:rsid w:val="797AB221"/>
    <w:rsid w:val="797FA0EA"/>
    <w:rsid w:val="79866F2B"/>
    <w:rsid w:val="798AC8F8"/>
    <w:rsid w:val="7994E268"/>
    <w:rsid w:val="799C917C"/>
    <w:rsid w:val="79E3691B"/>
    <w:rsid w:val="79F046E4"/>
    <w:rsid w:val="79F120A7"/>
    <w:rsid w:val="7A146305"/>
    <w:rsid w:val="7A17FFEB"/>
    <w:rsid w:val="7A347F0B"/>
    <w:rsid w:val="7A5130CE"/>
    <w:rsid w:val="7A5951AA"/>
    <w:rsid w:val="7A75928C"/>
    <w:rsid w:val="7A8625F2"/>
    <w:rsid w:val="7A8C4CE1"/>
    <w:rsid w:val="7A98C68F"/>
    <w:rsid w:val="7AA3ECE2"/>
    <w:rsid w:val="7AA7D825"/>
    <w:rsid w:val="7AABBB9C"/>
    <w:rsid w:val="7AB11226"/>
    <w:rsid w:val="7AB7A898"/>
    <w:rsid w:val="7ABF32E3"/>
    <w:rsid w:val="7ACF3B69"/>
    <w:rsid w:val="7AD4656D"/>
    <w:rsid w:val="7AE3FCF1"/>
    <w:rsid w:val="7AED185A"/>
    <w:rsid w:val="7AF3BB37"/>
    <w:rsid w:val="7AF54D4E"/>
    <w:rsid w:val="7AFCDAFB"/>
    <w:rsid w:val="7AFF5995"/>
    <w:rsid w:val="7B005A87"/>
    <w:rsid w:val="7B0DE6D3"/>
    <w:rsid w:val="7B12B767"/>
    <w:rsid w:val="7B17DC72"/>
    <w:rsid w:val="7B3BDF2E"/>
    <w:rsid w:val="7B3D1A1D"/>
    <w:rsid w:val="7B65FCBC"/>
    <w:rsid w:val="7B7AC915"/>
    <w:rsid w:val="7B7D2C94"/>
    <w:rsid w:val="7B983115"/>
    <w:rsid w:val="7BBCD661"/>
    <w:rsid w:val="7BBEEAF8"/>
    <w:rsid w:val="7BC34156"/>
    <w:rsid w:val="7BCEB625"/>
    <w:rsid w:val="7BF1963B"/>
    <w:rsid w:val="7BFD87D3"/>
    <w:rsid w:val="7C175D4E"/>
    <w:rsid w:val="7C31E5F2"/>
    <w:rsid w:val="7C3227FA"/>
    <w:rsid w:val="7C49C752"/>
    <w:rsid w:val="7C63AE8E"/>
    <w:rsid w:val="7C63FC64"/>
    <w:rsid w:val="7C6B67B9"/>
    <w:rsid w:val="7C6F325B"/>
    <w:rsid w:val="7C7035CE"/>
    <w:rsid w:val="7C774EB5"/>
    <w:rsid w:val="7C831512"/>
    <w:rsid w:val="7C8FDCFA"/>
    <w:rsid w:val="7C98DBD2"/>
    <w:rsid w:val="7CA82523"/>
    <w:rsid w:val="7CAB4243"/>
    <w:rsid w:val="7CAEDDDC"/>
    <w:rsid w:val="7CB3F240"/>
    <w:rsid w:val="7CBB64CB"/>
    <w:rsid w:val="7CBE1E32"/>
    <w:rsid w:val="7CCC26E3"/>
    <w:rsid w:val="7CD25129"/>
    <w:rsid w:val="7CE3C1E5"/>
    <w:rsid w:val="7CF341F5"/>
    <w:rsid w:val="7CF8F976"/>
    <w:rsid w:val="7D02D822"/>
    <w:rsid w:val="7D02F3BC"/>
    <w:rsid w:val="7D133380"/>
    <w:rsid w:val="7D1A8605"/>
    <w:rsid w:val="7D29BE0E"/>
    <w:rsid w:val="7D29C14C"/>
    <w:rsid w:val="7D359A00"/>
    <w:rsid w:val="7D4B03D3"/>
    <w:rsid w:val="7D5FF29A"/>
    <w:rsid w:val="7D657F39"/>
    <w:rsid w:val="7D66F14F"/>
    <w:rsid w:val="7D714B48"/>
    <w:rsid w:val="7D826B39"/>
    <w:rsid w:val="7D86216F"/>
    <w:rsid w:val="7D939B43"/>
    <w:rsid w:val="7D93DD31"/>
    <w:rsid w:val="7D970DE0"/>
    <w:rsid w:val="7D9CBBBC"/>
    <w:rsid w:val="7D9D427A"/>
    <w:rsid w:val="7D9E8C32"/>
    <w:rsid w:val="7DA36381"/>
    <w:rsid w:val="7DBC3C37"/>
    <w:rsid w:val="7DC4D6AA"/>
    <w:rsid w:val="7DD4DAD3"/>
    <w:rsid w:val="7DD76CC0"/>
    <w:rsid w:val="7DDA296D"/>
    <w:rsid w:val="7DEC830D"/>
    <w:rsid w:val="7DFE76C9"/>
    <w:rsid w:val="7E245F5D"/>
    <w:rsid w:val="7E2828C7"/>
    <w:rsid w:val="7E385751"/>
    <w:rsid w:val="7E38F84E"/>
    <w:rsid w:val="7E40A627"/>
    <w:rsid w:val="7E495D05"/>
    <w:rsid w:val="7E4A55D2"/>
    <w:rsid w:val="7E4B2DC9"/>
    <w:rsid w:val="7E547BFD"/>
    <w:rsid w:val="7E562A42"/>
    <w:rsid w:val="7E607BA2"/>
    <w:rsid w:val="7E633E1D"/>
    <w:rsid w:val="7E634097"/>
    <w:rsid w:val="7E7363EC"/>
    <w:rsid w:val="7E89E1E2"/>
    <w:rsid w:val="7E8E120A"/>
    <w:rsid w:val="7E9158DE"/>
    <w:rsid w:val="7E920DA6"/>
    <w:rsid w:val="7E97532C"/>
    <w:rsid w:val="7E9BD4C1"/>
    <w:rsid w:val="7E9D6F6B"/>
    <w:rsid w:val="7EA19B71"/>
    <w:rsid w:val="7EAA3E11"/>
    <w:rsid w:val="7EB2DC3C"/>
    <w:rsid w:val="7ECA24B9"/>
    <w:rsid w:val="7ED12819"/>
    <w:rsid w:val="7EF2A999"/>
    <w:rsid w:val="7EF8B640"/>
    <w:rsid w:val="7F0A8606"/>
    <w:rsid w:val="7F155A94"/>
    <w:rsid w:val="7F266C16"/>
    <w:rsid w:val="7F2CC2CD"/>
    <w:rsid w:val="7F3A6B46"/>
    <w:rsid w:val="7F47912F"/>
    <w:rsid w:val="7F5CBA34"/>
    <w:rsid w:val="7F651982"/>
    <w:rsid w:val="7F6D27FD"/>
    <w:rsid w:val="7F6E629F"/>
    <w:rsid w:val="7F74DFE6"/>
    <w:rsid w:val="7F785B67"/>
    <w:rsid w:val="7F87C7D1"/>
    <w:rsid w:val="7F8B6BCA"/>
    <w:rsid w:val="7F8E1B6A"/>
    <w:rsid w:val="7F912729"/>
    <w:rsid w:val="7F9177ED"/>
    <w:rsid w:val="7F92F8CA"/>
    <w:rsid w:val="7F9B777A"/>
    <w:rsid w:val="7FA4F32D"/>
    <w:rsid w:val="7FA5A860"/>
    <w:rsid w:val="7FACB9E1"/>
    <w:rsid w:val="7FB7D505"/>
    <w:rsid w:val="7FC31BAC"/>
    <w:rsid w:val="7FC56FDD"/>
    <w:rsid w:val="7FC9C8E7"/>
    <w:rsid w:val="7FD212D9"/>
    <w:rsid w:val="7FDE143A"/>
    <w:rsid w:val="7FEDE991"/>
    <w:rsid w:val="7FFC44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9D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3E"/>
    <w:rPr>
      <w:lang w:eastAsia="en-US"/>
    </w:rPr>
  </w:style>
  <w:style w:type="paragraph" w:styleId="Heading1">
    <w:name w:val="heading 1"/>
    <w:basedOn w:val="Normal"/>
    <w:next w:val="Normal"/>
    <w:link w:val="Heading1Char"/>
    <w:qFormat/>
    <w:rsid w:val="00D5763E"/>
    <w:pPr>
      <w:keepNext/>
      <w:spacing w:before="120" w:after="120"/>
      <w:outlineLvl w:val="0"/>
    </w:pPr>
    <w:rPr>
      <w:b/>
      <w:bCs/>
      <w:kern w:val="32"/>
      <w:sz w:val="28"/>
      <w:szCs w:val="32"/>
    </w:rPr>
  </w:style>
  <w:style w:type="paragraph" w:styleId="Heading2">
    <w:name w:val="heading 2"/>
    <w:basedOn w:val="Normal"/>
    <w:next w:val="Normal"/>
    <w:qFormat/>
    <w:rsid w:val="00FA448D"/>
    <w:pPr>
      <w:keepNext/>
      <w:overflowPunct w:val="0"/>
      <w:autoSpaceDE w:val="0"/>
      <w:autoSpaceDN w:val="0"/>
      <w:adjustRightInd w:val="0"/>
      <w:spacing w:before="360" w:after="360"/>
      <w:textAlignment w:val="baseline"/>
      <w:outlineLvl w:val="1"/>
    </w:pPr>
    <w:rPr>
      <w:b/>
      <w:szCs w:val="20"/>
    </w:rPr>
  </w:style>
  <w:style w:type="paragraph" w:styleId="Heading3">
    <w:name w:val="heading 3"/>
    <w:basedOn w:val="Normal"/>
    <w:next w:val="Normal"/>
    <w:qFormat/>
    <w:rsid w:val="00F414F7"/>
    <w:pPr>
      <w:keepNext/>
      <w:overflowPunct w:val="0"/>
      <w:autoSpaceDE w:val="0"/>
      <w:autoSpaceDN w:val="0"/>
      <w:adjustRightInd w:val="0"/>
      <w:spacing w:before="240" w:after="60"/>
      <w:textAlignment w:val="baseline"/>
      <w:outlineLvl w:val="2"/>
    </w:pPr>
    <w:rPr>
      <w:b/>
      <w:szCs w:val="20"/>
    </w:rPr>
  </w:style>
  <w:style w:type="paragraph" w:styleId="Heading4">
    <w:name w:val="heading 4"/>
    <w:basedOn w:val="Normal"/>
    <w:next w:val="Normal"/>
    <w:qFormat/>
    <w:rsid w:val="00F414F7"/>
    <w:pPr>
      <w:keepNext/>
      <w:overflowPunct w:val="0"/>
      <w:autoSpaceDE w:val="0"/>
      <w:autoSpaceDN w:val="0"/>
      <w:adjustRightInd w:val="0"/>
      <w:spacing w:before="240" w:after="60"/>
      <w:textAlignment w:val="baseline"/>
      <w:outlineLvl w:val="3"/>
    </w:pPr>
    <w:rPr>
      <w:b/>
      <w:i/>
      <w:szCs w:val="20"/>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414F7"/>
    <w:pPr>
      <w:jc w:val="center"/>
    </w:pPr>
    <w:rPr>
      <w:b/>
      <w:bCs/>
      <w:sz w:val="28"/>
    </w:rPr>
  </w:style>
  <w:style w:type="character" w:styleId="Hyperlink">
    <w:name w:val="Hyperlink"/>
    <w:rsid w:val="00F414F7"/>
    <w:rPr>
      <w:color w:val="0000FF"/>
      <w:u w:val="single"/>
    </w:rPr>
  </w:style>
  <w:style w:type="paragraph" w:styleId="BodyText">
    <w:name w:val="Body Text"/>
    <w:basedOn w:val="Normal"/>
    <w:rsid w:val="00F414F7"/>
  </w:style>
  <w:style w:type="paragraph" w:styleId="BodyText2">
    <w:name w:val="Body Text 2"/>
    <w:basedOn w:val="Normal"/>
    <w:rsid w:val="00F414F7"/>
    <w:rPr>
      <w:b/>
      <w:bCs/>
    </w:rPr>
  </w:style>
  <w:style w:type="paragraph" w:styleId="Header">
    <w:name w:val="header"/>
    <w:basedOn w:val="Normal"/>
    <w:rsid w:val="00F414F7"/>
    <w:pPr>
      <w:widowControl w:val="0"/>
      <w:tabs>
        <w:tab w:val="center" w:pos="4153"/>
        <w:tab w:val="right" w:pos="8306"/>
      </w:tabs>
      <w:overflowPunct w:val="0"/>
      <w:autoSpaceDE w:val="0"/>
      <w:autoSpaceDN w:val="0"/>
      <w:adjustRightInd w:val="0"/>
      <w:textAlignment w:val="baseline"/>
    </w:pPr>
    <w:rPr>
      <w:rFonts w:ascii="Arial" w:hAnsi="Arial"/>
      <w:szCs w:val="20"/>
    </w:rPr>
  </w:style>
  <w:style w:type="paragraph" w:styleId="CommentText">
    <w:name w:val="annotation text"/>
    <w:basedOn w:val="Normal"/>
    <w:link w:val="CommentTextChar"/>
    <w:uiPriority w:val="99"/>
    <w:semiHidden/>
    <w:rsid w:val="00F414F7"/>
    <w:pPr>
      <w:overflowPunct w:val="0"/>
      <w:autoSpaceDE w:val="0"/>
      <w:autoSpaceDN w:val="0"/>
      <w:adjustRightInd w:val="0"/>
      <w:textAlignment w:val="baseline"/>
    </w:pPr>
    <w:rPr>
      <w:sz w:val="20"/>
      <w:szCs w:val="20"/>
    </w:rPr>
  </w:style>
  <w:style w:type="paragraph" w:styleId="BodyTextIndent2">
    <w:name w:val="Body Text Indent 2"/>
    <w:basedOn w:val="Normal"/>
    <w:rsid w:val="00F414F7"/>
    <w:pPr>
      <w:overflowPunct w:val="0"/>
      <w:autoSpaceDE w:val="0"/>
      <w:autoSpaceDN w:val="0"/>
      <w:adjustRightInd w:val="0"/>
      <w:spacing w:after="120"/>
      <w:ind w:left="426"/>
      <w:textAlignment w:val="baseline"/>
    </w:pPr>
    <w:rPr>
      <w:sz w:val="20"/>
      <w:szCs w:val="20"/>
    </w:rPr>
  </w:style>
  <w:style w:type="paragraph" w:styleId="BodyText3">
    <w:name w:val="Body Text 3"/>
    <w:basedOn w:val="Normal"/>
    <w:rsid w:val="00F414F7"/>
    <w:pPr>
      <w:overflowPunct w:val="0"/>
      <w:autoSpaceDE w:val="0"/>
      <w:autoSpaceDN w:val="0"/>
      <w:adjustRightInd w:val="0"/>
      <w:ind w:right="-142"/>
      <w:textAlignment w:val="baseline"/>
    </w:pPr>
    <w:rPr>
      <w:sz w:val="20"/>
      <w:szCs w:val="20"/>
    </w:rPr>
  </w:style>
  <w:style w:type="character" w:styleId="FollowedHyperlink">
    <w:name w:val="FollowedHyperlink"/>
    <w:rsid w:val="007117A9"/>
    <w:rPr>
      <w:color w:val="800080"/>
      <w:u w:val="single"/>
    </w:rPr>
  </w:style>
  <w:style w:type="character" w:styleId="CommentReference">
    <w:name w:val="annotation reference"/>
    <w:uiPriority w:val="99"/>
    <w:semiHidden/>
    <w:rsid w:val="004B04C2"/>
    <w:rPr>
      <w:sz w:val="16"/>
      <w:szCs w:val="16"/>
    </w:rPr>
  </w:style>
  <w:style w:type="paragraph" w:styleId="CommentSubject">
    <w:name w:val="annotation subject"/>
    <w:basedOn w:val="CommentText"/>
    <w:next w:val="CommentText"/>
    <w:semiHidden/>
    <w:rsid w:val="004B04C2"/>
    <w:pPr>
      <w:overflowPunct/>
      <w:autoSpaceDE/>
      <w:autoSpaceDN/>
      <w:adjustRightInd/>
      <w:textAlignment w:val="auto"/>
    </w:pPr>
    <w:rPr>
      <w:b/>
      <w:bCs/>
    </w:rPr>
  </w:style>
  <w:style w:type="paragraph" w:styleId="BalloonText">
    <w:name w:val="Balloon Text"/>
    <w:basedOn w:val="Normal"/>
    <w:semiHidden/>
    <w:rsid w:val="004B04C2"/>
    <w:rPr>
      <w:rFonts w:ascii="Tahoma" w:hAnsi="Tahoma" w:cs="Tahoma"/>
      <w:sz w:val="16"/>
      <w:szCs w:val="16"/>
    </w:rPr>
  </w:style>
  <w:style w:type="paragraph" w:styleId="NormalWeb">
    <w:name w:val="Normal (Web)"/>
    <w:basedOn w:val="Normal"/>
    <w:uiPriority w:val="99"/>
    <w:unhideWhenUsed/>
    <w:rsid w:val="00BD5B79"/>
    <w:pPr>
      <w:spacing w:before="100" w:beforeAutospacing="1" w:after="100" w:afterAutospacing="1"/>
    </w:pPr>
    <w:rPr>
      <w:lang w:eastAsia="en-GB"/>
    </w:rPr>
  </w:style>
  <w:style w:type="paragraph" w:styleId="Caption">
    <w:name w:val="caption"/>
    <w:basedOn w:val="Normal"/>
    <w:next w:val="Normal"/>
    <w:uiPriority w:val="35"/>
    <w:unhideWhenUsed/>
    <w:qFormat/>
    <w:rsid w:val="002A1B90"/>
    <w:pPr>
      <w:spacing w:before="120"/>
      <w:jc w:val="center"/>
    </w:pPr>
    <w:rPr>
      <w:bCs/>
      <w:szCs w:val="18"/>
      <w:lang w:bidi="en-US"/>
    </w:rPr>
  </w:style>
  <w:style w:type="character" w:customStyle="1" w:styleId="CommentTextChar">
    <w:name w:val="Comment Text Char"/>
    <w:link w:val="CommentText"/>
    <w:uiPriority w:val="99"/>
    <w:semiHidden/>
    <w:rsid w:val="000442EF"/>
    <w:rPr>
      <w:lang w:eastAsia="en-US"/>
    </w:rPr>
  </w:style>
  <w:style w:type="character" w:customStyle="1" w:styleId="Heading1Char">
    <w:name w:val="Heading 1 Char"/>
    <w:link w:val="Heading1"/>
    <w:rsid w:val="00D5763E"/>
    <w:rPr>
      <w:rFonts w:eastAsia="PMingLiU" w:cs="Times New Roman"/>
      <w:b/>
      <w:bCs/>
      <w:kern w:val="32"/>
      <w:sz w:val="28"/>
      <w:szCs w:val="32"/>
      <w:lang w:eastAsia="en-US"/>
    </w:rPr>
  </w:style>
  <w:style w:type="table" w:styleId="TableGrid">
    <w:name w:val="Table Grid"/>
    <w:basedOn w:val="TableNormal"/>
    <w:rsid w:val="006A3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03C8"/>
    <w:pPr>
      <w:ind w:left="720"/>
    </w:pPr>
  </w:style>
  <w:style w:type="paragraph" w:styleId="FootnoteText">
    <w:name w:val="footnote text"/>
    <w:basedOn w:val="Normal"/>
    <w:link w:val="FootnoteTextChar"/>
    <w:uiPriority w:val="99"/>
    <w:qFormat/>
    <w:rsid w:val="006C0269"/>
    <w:pPr>
      <w:spacing w:before="120" w:after="120" w:line="240" w:lineRule="auto"/>
    </w:pPr>
    <w:rPr>
      <w:sz w:val="20"/>
      <w:lang w:bidi="en-US"/>
    </w:rPr>
  </w:style>
  <w:style w:type="character" w:customStyle="1" w:styleId="FootnoteTextChar">
    <w:name w:val="Footnote Text Char"/>
    <w:basedOn w:val="DefaultParagraphFont"/>
    <w:link w:val="FootnoteText"/>
    <w:uiPriority w:val="99"/>
    <w:rsid w:val="006C0269"/>
    <w:rPr>
      <w:rFonts w:eastAsia="PMingLiU"/>
      <w:szCs w:val="24"/>
      <w:lang w:eastAsia="en-US" w:bidi="en-US"/>
    </w:rPr>
  </w:style>
  <w:style w:type="character" w:styleId="FootnoteReference">
    <w:name w:val="footnote reference"/>
    <w:uiPriority w:val="99"/>
    <w:rsid w:val="006C0269"/>
    <w:rPr>
      <w:vertAlign w:val="superscript"/>
    </w:rPr>
  </w:style>
  <w:style w:type="paragraph" w:customStyle="1" w:styleId="Heading3Arial12bold">
    <w:name w:val="Heading 3 Arial 12 bold"/>
    <w:basedOn w:val="Heading3"/>
    <w:link w:val="Heading3Arial12boldChar"/>
    <w:qFormat/>
    <w:rsid w:val="00864FA2"/>
    <w:pPr>
      <w:overflowPunct/>
      <w:autoSpaceDE/>
      <w:autoSpaceDN/>
      <w:adjustRightInd/>
      <w:spacing w:before="360"/>
      <w:textAlignment w:val="auto"/>
    </w:pPr>
    <w:rPr>
      <w:rFonts w:cs="Arial"/>
      <w:bCs/>
      <w:szCs w:val="24"/>
      <w:lang w:bidi="en-US"/>
    </w:rPr>
  </w:style>
  <w:style w:type="character" w:customStyle="1" w:styleId="Heading3Arial12boldChar">
    <w:name w:val="Heading 3 Arial 12 bold Char"/>
    <w:link w:val="Heading3Arial12bold"/>
    <w:rsid w:val="00864FA2"/>
    <w:rPr>
      <w:rFonts w:eastAsia="PMingLiU" w:cs="Arial"/>
      <w:b/>
      <w:bCs/>
      <w:sz w:val="24"/>
      <w:szCs w:val="24"/>
      <w:lang w:eastAsia="en-US" w:bidi="en-US"/>
    </w:rPr>
  </w:style>
  <w:style w:type="paragraph" w:styleId="Footer">
    <w:name w:val="footer"/>
    <w:basedOn w:val="Normal"/>
    <w:link w:val="FooterChar"/>
    <w:uiPriority w:val="99"/>
    <w:rsid w:val="00092BA3"/>
    <w:pPr>
      <w:tabs>
        <w:tab w:val="center" w:pos="4513"/>
        <w:tab w:val="right" w:pos="9026"/>
      </w:tabs>
      <w:spacing w:line="240" w:lineRule="auto"/>
    </w:pPr>
  </w:style>
  <w:style w:type="character" w:customStyle="1" w:styleId="FooterChar">
    <w:name w:val="Footer Char"/>
    <w:basedOn w:val="DefaultParagraphFont"/>
    <w:link w:val="Footer"/>
    <w:uiPriority w:val="99"/>
    <w:rsid w:val="00092BA3"/>
    <w:rPr>
      <w:sz w:val="24"/>
      <w:szCs w:val="24"/>
      <w:lang w:eastAsia="en-US"/>
    </w:rPr>
  </w:style>
  <w:style w:type="paragraph" w:customStyle="1" w:styleId="Heading2Arial12Bold">
    <w:name w:val="Heading 2  Arial 12 Bold"/>
    <w:basedOn w:val="Heading2"/>
    <w:link w:val="Heading2Arial12BoldChar"/>
    <w:qFormat/>
    <w:rsid w:val="0075322B"/>
    <w:pPr>
      <w:overflowPunct/>
      <w:autoSpaceDE/>
      <w:autoSpaceDN/>
      <w:adjustRightInd/>
      <w:spacing w:after="60"/>
      <w:textAlignment w:val="auto"/>
    </w:pPr>
    <w:rPr>
      <w:rFonts w:cs="Arial"/>
      <w:bCs/>
      <w:iCs/>
      <w:szCs w:val="24"/>
      <w:lang w:bidi="en-US"/>
    </w:rPr>
  </w:style>
  <w:style w:type="character" w:customStyle="1" w:styleId="Heading2Arial12BoldChar">
    <w:name w:val="Heading 2  Arial 12 Bold Char"/>
    <w:basedOn w:val="DefaultParagraphFont"/>
    <w:link w:val="Heading2Arial12Bold"/>
    <w:rsid w:val="0075322B"/>
    <w:rPr>
      <w:rFonts w:cs="Arial"/>
      <w:b/>
      <w:bCs/>
      <w:iCs/>
      <w:sz w:val="24"/>
      <w:szCs w:val="24"/>
      <w:lang w:eastAsia="en-US" w:bidi="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customStyle="1" w:styleId="anchor-text">
    <w:name w:val="anchor-text"/>
    <w:basedOn w:val="DefaultParagraphFont"/>
    <w:rsid w:val="0083651D"/>
  </w:style>
  <w:style w:type="character" w:styleId="UnresolvedMention">
    <w:name w:val="Unresolved Mention"/>
    <w:basedOn w:val="DefaultParagraphFont"/>
    <w:uiPriority w:val="99"/>
    <w:semiHidden/>
    <w:unhideWhenUsed/>
    <w:rsid w:val="008B683E"/>
    <w:rPr>
      <w:color w:val="605E5C"/>
      <w:shd w:val="clear" w:color="auto" w:fill="E1DFDD"/>
    </w:rPr>
  </w:style>
  <w:style w:type="paragraph" w:styleId="Revision">
    <w:name w:val="Revision"/>
    <w:hidden/>
    <w:uiPriority w:val="99"/>
    <w:semiHidden/>
    <w:rsid w:val="003A306C"/>
    <w:pPr>
      <w:spacing w:line="240" w:lineRule="auto"/>
      <w:jc w:val="left"/>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83531">
      <w:bodyDiv w:val="1"/>
      <w:marLeft w:val="0"/>
      <w:marRight w:val="0"/>
      <w:marTop w:val="0"/>
      <w:marBottom w:val="0"/>
      <w:divBdr>
        <w:top w:val="none" w:sz="0" w:space="0" w:color="auto"/>
        <w:left w:val="none" w:sz="0" w:space="0" w:color="auto"/>
        <w:bottom w:val="none" w:sz="0" w:space="0" w:color="auto"/>
        <w:right w:val="none" w:sz="0" w:space="0" w:color="auto"/>
      </w:divBdr>
    </w:div>
    <w:div w:id="327486005">
      <w:bodyDiv w:val="1"/>
      <w:marLeft w:val="0"/>
      <w:marRight w:val="0"/>
      <w:marTop w:val="0"/>
      <w:marBottom w:val="0"/>
      <w:divBdr>
        <w:top w:val="none" w:sz="0" w:space="0" w:color="auto"/>
        <w:left w:val="none" w:sz="0" w:space="0" w:color="auto"/>
        <w:bottom w:val="none" w:sz="0" w:space="0" w:color="auto"/>
        <w:right w:val="none" w:sz="0" w:space="0" w:color="auto"/>
      </w:divBdr>
      <w:divsChild>
        <w:div w:id="1441994577">
          <w:marLeft w:val="0"/>
          <w:marRight w:val="0"/>
          <w:marTop w:val="0"/>
          <w:marBottom w:val="0"/>
          <w:divBdr>
            <w:top w:val="none" w:sz="0" w:space="0" w:color="auto"/>
            <w:left w:val="none" w:sz="0" w:space="0" w:color="auto"/>
            <w:bottom w:val="none" w:sz="0" w:space="0" w:color="auto"/>
            <w:right w:val="none" w:sz="0" w:space="0" w:color="auto"/>
          </w:divBdr>
          <w:divsChild>
            <w:div w:id="518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8332">
      <w:bodyDiv w:val="1"/>
      <w:marLeft w:val="0"/>
      <w:marRight w:val="0"/>
      <w:marTop w:val="0"/>
      <w:marBottom w:val="0"/>
      <w:divBdr>
        <w:top w:val="none" w:sz="0" w:space="0" w:color="auto"/>
        <w:left w:val="none" w:sz="0" w:space="0" w:color="auto"/>
        <w:bottom w:val="none" w:sz="0" w:space="0" w:color="auto"/>
        <w:right w:val="none" w:sz="0" w:space="0" w:color="auto"/>
      </w:divBdr>
    </w:div>
    <w:div w:id="1606182880">
      <w:bodyDiv w:val="1"/>
      <w:marLeft w:val="0"/>
      <w:marRight w:val="0"/>
      <w:marTop w:val="0"/>
      <w:marBottom w:val="0"/>
      <w:divBdr>
        <w:top w:val="none" w:sz="0" w:space="0" w:color="auto"/>
        <w:left w:val="none" w:sz="0" w:space="0" w:color="auto"/>
        <w:bottom w:val="none" w:sz="0" w:space="0" w:color="auto"/>
        <w:right w:val="none" w:sz="0" w:space="0" w:color="auto"/>
      </w:divBdr>
      <w:divsChild>
        <w:div w:id="1830779935">
          <w:marLeft w:val="0"/>
          <w:marRight w:val="0"/>
          <w:marTop w:val="0"/>
          <w:marBottom w:val="0"/>
          <w:divBdr>
            <w:top w:val="none" w:sz="0" w:space="0" w:color="auto"/>
            <w:left w:val="none" w:sz="0" w:space="0" w:color="auto"/>
            <w:bottom w:val="none" w:sz="0" w:space="0" w:color="auto"/>
            <w:right w:val="none" w:sz="0" w:space="0" w:color="auto"/>
          </w:divBdr>
          <w:divsChild>
            <w:div w:id="54198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72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2181-2046" TargetMode="External"/><Relationship Id="rId13" Type="http://schemas.openxmlformats.org/officeDocument/2006/relationships/image" Target="media/image4.jpg"/><Relationship Id="rId18" Type="http://schemas.openxmlformats.org/officeDocument/2006/relationships/chart" Target="charts/chart1.xml"/><Relationship Id="rId26" Type="http://schemas.openxmlformats.org/officeDocument/2006/relationships/hyperlink" Target="http://doi.org/10.1037/a0017683" TargetMode="External"/><Relationship Id="rId3" Type="http://schemas.openxmlformats.org/officeDocument/2006/relationships/settings" Target="settings.xml"/><Relationship Id="rId21" Type="http://schemas.openxmlformats.org/officeDocument/2006/relationships/hyperlink" Target="https://doi.org/10.1037/TMB0000102" TargetMode="External"/><Relationship Id="rId7" Type="http://schemas.openxmlformats.org/officeDocument/2006/relationships/hyperlink" Target="https://orcid.org/0000-0002-8717-0568"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doi.org/10.1111/1467-9280.00406"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s://doi.org/10.3758/s13421-014-0428-8" TargetMode="External"/><Relationship Id="rId29" Type="http://schemas.openxmlformats.org/officeDocument/2006/relationships/hyperlink" Target="http://doi.org/10.1016/S0028-3932(99)00017-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doi.org/10.1111/j.1467-9280.2008.02112.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doi.org/10.1207/s1532690xci0804_2" TargetMode="External"/><Relationship Id="rId28" Type="http://schemas.openxmlformats.org/officeDocument/2006/relationships/hyperlink" Target="https://doi.org/10.1016/j.cobeha.2018.08.010" TargetMode="External"/><Relationship Id="rId10" Type="http://schemas.openxmlformats.org/officeDocument/2006/relationships/image" Target="media/image1.png"/><Relationship Id="rId19" Type="http://schemas.openxmlformats.org/officeDocument/2006/relationships/hyperlink" Target="https://psycnet.apa.org/doi/10.1037/0033-295X.106.3.529"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rcid.org/0000-0002-0100-6434" TargetMode="External"/><Relationship Id="rId14" Type="http://schemas.openxmlformats.org/officeDocument/2006/relationships/image" Target="media/image5.jpg"/><Relationship Id="rId22" Type="http://schemas.openxmlformats.org/officeDocument/2006/relationships/hyperlink" Target="http://doi.org/10.1016/j.actpsy.2008.09.005" TargetMode="External"/><Relationship Id="rId27" Type="http://schemas.openxmlformats.org/officeDocument/2006/relationships/hyperlink" Target="https://doi.org/10.1080/13803390801978856" TargetMode="External"/><Relationship Id="rId30" Type="http://schemas.openxmlformats.org/officeDocument/2006/relationships/hyperlink" Target="http://doi.org/10.1007/978-3-319-05452-0_18"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hloeS\Dropbox\Dr.%20Y\Research%20in%20progress\Game,%20emotion%20and%20cognition\Exp%201%202015\Graghs%20in%20Study%20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Means</a:t>
            </a:r>
            <a:r>
              <a:rPr lang="en-GB" sz="1200" baseline="0">
                <a:solidFill>
                  <a:sysClr val="windowText" lastClr="000000"/>
                </a:solidFill>
                <a:latin typeface="Times New Roman" panose="02020603050405020304" pitchFamily="18" charset="0"/>
                <a:cs typeface="Times New Roman" panose="02020603050405020304" pitchFamily="18" charset="0"/>
              </a:rPr>
              <a:t> of interaction by Condition and Target Type</a:t>
            </a:r>
            <a:endParaRPr lang="en-GB"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600399720677115"/>
          <c:y val="5.8031069142484876E-2"/>
        </c:manualLayout>
      </c:layout>
      <c:overlay val="0"/>
      <c:spPr>
        <a:noFill/>
        <a:ln>
          <a:noFill/>
        </a:ln>
        <a:effectLst/>
      </c:spPr>
    </c:title>
    <c:autoTitleDeleted val="0"/>
    <c:plotArea>
      <c:layout>
        <c:manualLayout>
          <c:layoutTarget val="inner"/>
          <c:xMode val="edge"/>
          <c:yMode val="edge"/>
          <c:x val="0.11628773467536742"/>
          <c:y val="0.12921092823598745"/>
          <c:w val="0.69104215823302928"/>
          <c:h val="0.65482330188602589"/>
        </c:manualLayout>
      </c:layout>
      <c:lineChart>
        <c:grouping val="standard"/>
        <c:varyColors val="0"/>
        <c:ser>
          <c:idx val="0"/>
          <c:order val="0"/>
          <c:tx>
            <c:strRef>
              <c:f>Sheet1!$E$5</c:f>
              <c:strCache>
                <c:ptCount val="1"/>
                <c:pt idx="0">
                  <c:v>Global </c:v>
                </c:pt>
              </c:strCache>
            </c:strRef>
          </c:tx>
          <c:spPr>
            <a:ln w="12700" cap="rnd">
              <a:solidFill>
                <a:schemeClr val="tx1"/>
              </a:solidFill>
              <a:round/>
            </a:ln>
            <a:effectLst/>
          </c:spPr>
          <c:marker>
            <c:symbol val="circle"/>
            <c:size val="9"/>
            <c:spPr>
              <a:noFill/>
              <a:ln w="19050">
                <a:solidFill>
                  <a:schemeClr val="tx1"/>
                </a:solidFill>
              </a:ln>
              <a:effectLst/>
            </c:spPr>
          </c:marker>
          <c:errBars>
            <c:errDir val="y"/>
            <c:errBarType val="both"/>
            <c:errValType val="cust"/>
            <c:noEndCap val="0"/>
            <c:plus>
              <c:numRef>
                <c:f>Sheet1!$E$12:$E$14</c:f>
                <c:numCache>
                  <c:formatCode>General</c:formatCode>
                  <c:ptCount val="3"/>
                  <c:pt idx="0">
                    <c:v>75.649662519819245</c:v>
                  </c:pt>
                  <c:pt idx="1">
                    <c:v>74.370095511918748</c:v>
                  </c:pt>
                  <c:pt idx="2">
                    <c:v>67.075883798855955</c:v>
                  </c:pt>
                </c:numCache>
              </c:numRef>
            </c:plus>
            <c:minus>
              <c:numRef>
                <c:f>Sheet1!$E$12:$E$14</c:f>
                <c:numCache>
                  <c:formatCode>General</c:formatCode>
                  <c:ptCount val="3"/>
                  <c:pt idx="0">
                    <c:v>75.649662519819245</c:v>
                  </c:pt>
                  <c:pt idx="1">
                    <c:v>74.370095511918748</c:v>
                  </c:pt>
                  <c:pt idx="2">
                    <c:v>67.075883798855955</c:v>
                  </c:pt>
                </c:numCache>
              </c:numRef>
            </c:minus>
            <c:spPr>
              <a:noFill/>
              <a:ln w="9525" cap="flat" cmpd="sng" algn="ctr">
                <a:solidFill>
                  <a:schemeClr val="tx1">
                    <a:lumMod val="65000"/>
                    <a:lumOff val="35000"/>
                  </a:schemeClr>
                </a:solidFill>
                <a:round/>
              </a:ln>
              <a:effectLst/>
            </c:spPr>
          </c:errBars>
          <c:cat>
            <c:strRef>
              <c:f>Sheet1!$D$6:$D$8</c:f>
              <c:strCache>
                <c:ptCount val="3"/>
                <c:pt idx="0">
                  <c:v>AG</c:v>
                </c:pt>
                <c:pt idx="1">
                  <c:v>NAG</c:v>
                </c:pt>
                <c:pt idx="2">
                  <c:v>NoG</c:v>
                </c:pt>
              </c:strCache>
            </c:strRef>
          </c:cat>
          <c:val>
            <c:numRef>
              <c:f>Sheet1!$E$6:$E$8</c:f>
              <c:numCache>
                <c:formatCode>###0.00</c:formatCode>
                <c:ptCount val="3"/>
                <c:pt idx="0">
                  <c:v>951.81687499999998</c:v>
                </c:pt>
                <c:pt idx="1">
                  <c:v>927.43354166666666</c:v>
                </c:pt>
                <c:pt idx="2">
                  <c:v>888.04072916666667</c:v>
                </c:pt>
              </c:numCache>
            </c:numRef>
          </c:val>
          <c:smooth val="0"/>
          <c:extLst>
            <c:ext xmlns:c16="http://schemas.microsoft.com/office/drawing/2014/chart" uri="{C3380CC4-5D6E-409C-BE32-E72D297353CC}">
              <c16:uniqueId val="{00000000-5E82-4E1A-93B6-63D05BE31BC3}"/>
            </c:ext>
          </c:extLst>
        </c:ser>
        <c:ser>
          <c:idx val="1"/>
          <c:order val="1"/>
          <c:tx>
            <c:strRef>
              <c:f>Sheet1!$F$5</c:f>
              <c:strCache>
                <c:ptCount val="1"/>
                <c:pt idx="0">
                  <c:v>Local </c:v>
                </c:pt>
              </c:strCache>
            </c:strRef>
          </c:tx>
          <c:spPr>
            <a:ln w="12700" cap="rnd">
              <a:solidFill>
                <a:schemeClr val="accent2">
                  <a:lumMod val="50000"/>
                </a:schemeClr>
              </a:solidFill>
              <a:prstDash val="dash"/>
              <a:round/>
            </a:ln>
            <a:effectLst/>
          </c:spPr>
          <c:marker>
            <c:symbol val="triangle"/>
            <c:size val="8"/>
            <c:spPr>
              <a:solidFill>
                <a:schemeClr val="accent2">
                  <a:lumMod val="50000"/>
                </a:schemeClr>
              </a:solidFill>
              <a:ln w="9525">
                <a:solidFill>
                  <a:schemeClr val="tx1">
                    <a:alpha val="99000"/>
                  </a:schemeClr>
                </a:solidFill>
              </a:ln>
              <a:effectLst/>
            </c:spPr>
          </c:marker>
          <c:errBars>
            <c:errDir val="y"/>
            <c:errBarType val="both"/>
            <c:errValType val="cust"/>
            <c:noEndCap val="0"/>
            <c:plus>
              <c:numRef>
                <c:f>Sheet1!$F$12:$F$14</c:f>
                <c:numCache>
                  <c:formatCode>General</c:formatCode>
                  <c:ptCount val="3"/>
                  <c:pt idx="0">
                    <c:v>65.159000299349017</c:v>
                  </c:pt>
                  <c:pt idx="1">
                    <c:v>61.116516263204893</c:v>
                  </c:pt>
                  <c:pt idx="2">
                    <c:v>78.481271819293241</c:v>
                  </c:pt>
                </c:numCache>
              </c:numRef>
            </c:plus>
            <c:minus>
              <c:numRef>
                <c:f>Sheet1!$F$12:$F$14</c:f>
                <c:numCache>
                  <c:formatCode>General</c:formatCode>
                  <c:ptCount val="3"/>
                  <c:pt idx="0">
                    <c:v>65.159000299349017</c:v>
                  </c:pt>
                  <c:pt idx="1">
                    <c:v>61.116516263204893</c:v>
                  </c:pt>
                  <c:pt idx="2">
                    <c:v>78.481271819293241</c:v>
                  </c:pt>
                </c:numCache>
              </c:numRef>
            </c:minus>
            <c:spPr>
              <a:noFill/>
              <a:ln w="9525" cap="flat" cmpd="sng" algn="ctr">
                <a:solidFill>
                  <a:schemeClr val="accent2"/>
                </a:solidFill>
                <a:prstDash val="lgDash"/>
                <a:round/>
              </a:ln>
              <a:effectLst/>
            </c:spPr>
          </c:errBars>
          <c:cat>
            <c:strRef>
              <c:f>Sheet1!$D$6:$D$8</c:f>
              <c:strCache>
                <c:ptCount val="3"/>
                <c:pt idx="0">
                  <c:v>AG</c:v>
                </c:pt>
                <c:pt idx="1">
                  <c:v>NAG</c:v>
                </c:pt>
                <c:pt idx="2">
                  <c:v>NoG</c:v>
                </c:pt>
              </c:strCache>
            </c:strRef>
          </c:cat>
          <c:val>
            <c:numRef>
              <c:f>Sheet1!$F$6:$F$8</c:f>
              <c:numCache>
                <c:formatCode>###0.00</c:formatCode>
                <c:ptCount val="3"/>
                <c:pt idx="0">
                  <c:v>989.63791666666668</c:v>
                </c:pt>
                <c:pt idx="1">
                  <c:v>897.12937499999998</c:v>
                </c:pt>
                <c:pt idx="2">
                  <c:v>984.73208333333343</c:v>
                </c:pt>
              </c:numCache>
            </c:numRef>
          </c:val>
          <c:smooth val="0"/>
          <c:extLst>
            <c:ext xmlns:c16="http://schemas.microsoft.com/office/drawing/2014/chart" uri="{C3380CC4-5D6E-409C-BE32-E72D297353CC}">
              <c16:uniqueId val="{00000001-5E82-4E1A-93B6-63D05BE31BC3}"/>
            </c:ext>
          </c:extLst>
        </c:ser>
        <c:dLbls>
          <c:showLegendKey val="0"/>
          <c:showVal val="0"/>
          <c:showCatName val="0"/>
          <c:showSerName val="0"/>
          <c:showPercent val="0"/>
          <c:showBubbleSize val="0"/>
        </c:dLbls>
        <c:marker val="1"/>
        <c:smooth val="0"/>
        <c:axId val="122537472"/>
        <c:axId val="99210304"/>
      </c:lineChart>
      <c:catAx>
        <c:axId val="12253747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Game</a:t>
                </a:r>
                <a:r>
                  <a:rPr lang="en-GB" sz="1200" baseline="0">
                    <a:solidFill>
                      <a:sysClr val="windowText" lastClr="000000"/>
                    </a:solidFill>
                    <a:latin typeface="Times New Roman" panose="02020603050405020304" pitchFamily="18" charset="0"/>
                    <a:cs typeface="Times New Roman" panose="02020603050405020304" pitchFamily="18" charset="0"/>
                  </a:rPr>
                  <a:t> Type</a:t>
                </a:r>
                <a:endParaRPr lang="en-GB"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8449770701739208"/>
              <c:y val="0.8970433030236545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210304"/>
        <c:crosses val="autoZero"/>
        <c:auto val="1"/>
        <c:lblAlgn val="ctr"/>
        <c:lblOffset val="100"/>
        <c:noMultiLvlLbl val="0"/>
      </c:catAx>
      <c:valAx>
        <c:axId val="99210304"/>
        <c:scaling>
          <c:orientation val="minMax"/>
          <c:min val="80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RTs (ms)</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537472"/>
        <c:crosses val="autoZero"/>
        <c:crossBetween val="between"/>
      </c:valAx>
      <c:spPr>
        <a:noFill/>
        <a:ln>
          <a:noFill/>
        </a:ln>
        <a:effectLst/>
      </c:spPr>
    </c:plotArea>
    <c:legend>
      <c:legendPos val="b"/>
      <c:layout>
        <c:manualLayout>
          <c:xMode val="edge"/>
          <c:yMode val="edge"/>
          <c:x val="0.75189549918273491"/>
          <c:y val="0.25246125968000133"/>
          <c:w val="0.18913417932850138"/>
          <c:h val="0.2297949829997472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46</Pages>
  <Words>12835</Words>
  <Characters>73162</Characters>
  <Application>Microsoft Office Word</Application>
  <DocSecurity>0</DocSecurity>
  <Lines>609</Lines>
  <Paragraphs>171</Paragraphs>
  <ScaleCrop>false</ScaleCrop>
  <Company/>
  <LinksUpToDate>false</LinksUpToDate>
  <CharactersWithSpaces>85826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2025-05-06T13:18:00Z</dcterms:created>
  <dcterms:modified xsi:type="dcterms:W3CDTF">2026-03-10T12:12:00Z</dcterms:modified>
</cp:coreProperties>
</file>