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87DB" w14:textId="4E9BAAF0" w:rsidR="003E4A5C" w:rsidRDefault="003E4A5C" w:rsidP="003E4A5C">
      <w:pPr>
        <w:rPr>
          <w:b/>
          <w:bCs/>
        </w:rPr>
      </w:pPr>
      <w:r>
        <w:rPr>
          <w:b/>
          <w:bCs/>
        </w:rPr>
        <w:t>Do they have the support they need? Illuminating the experiences and perspectives of Christian youth, children and family workers in the UK</w:t>
      </w:r>
    </w:p>
    <w:p w14:paraId="46A3BF22" w14:textId="77777777" w:rsidR="003E4A5C" w:rsidRDefault="003E4A5C" w:rsidP="003E4A5C">
      <w:pPr>
        <w:rPr>
          <w:b/>
          <w:bCs/>
        </w:rPr>
      </w:pPr>
    </w:p>
    <w:p w14:paraId="12E846A8" w14:textId="77777777" w:rsidR="003E4A5C" w:rsidRDefault="003E4A5C" w:rsidP="003E4A5C">
      <w:pPr>
        <w:rPr>
          <w:b/>
          <w:bCs/>
        </w:rPr>
      </w:pPr>
      <w:r w:rsidRPr="00CD5314">
        <w:rPr>
          <w:b/>
          <w:bCs/>
        </w:rPr>
        <w:t>Abstract</w:t>
      </w:r>
    </w:p>
    <w:p w14:paraId="5D9B4E7C" w14:textId="74CFD70E" w:rsidR="00BF3AFC" w:rsidRDefault="00BF3AFC" w:rsidP="003E4A5C">
      <w:r w:rsidRPr="00BF3AFC">
        <w:t>Against the back</w:t>
      </w:r>
      <w:r>
        <w:t>d</w:t>
      </w:r>
      <w:r w:rsidRPr="00BF3AFC">
        <w:t xml:space="preserve">rop </w:t>
      </w:r>
      <w:r>
        <w:t xml:space="preserve">of falling </w:t>
      </w:r>
      <w:r w:rsidR="00B85DF5">
        <w:t xml:space="preserve">volunteer numbers in churches, our research examines perceptions of organisational support by </w:t>
      </w:r>
      <w:r w:rsidR="00532164">
        <w:t xml:space="preserve">UK </w:t>
      </w:r>
      <w:r w:rsidR="00B85DF5">
        <w:t xml:space="preserve">ministry workers (paid and voluntary) </w:t>
      </w:r>
      <w:r w:rsidR="00D71154">
        <w:t>in the sector of youth and children’s ministry.</w:t>
      </w:r>
      <w:r w:rsidR="00722754">
        <w:t xml:space="preserve"> Analysis of data collected through an online survey</w:t>
      </w:r>
      <w:r w:rsidR="00303105">
        <w:t xml:space="preserve"> from </w:t>
      </w:r>
      <w:r w:rsidR="00722754" w:rsidRPr="00F15BB2">
        <w:t>paid workers</w:t>
      </w:r>
      <w:r w:rsidR="00303105">
        <w:t xml:space="preserve"> (n=</w:t>
      </w:r>
      <w:r w:rsidR="00303105" w:rsidRPr="00F15BB2">
        <w:t>326</w:t>
      </w:r>
      <w:r w:rsidR="00303105">
        <w:t>)</w:t>
      </w:r>
      <w:r w:rsidR="00722754" w:rsidRPr="00F15BB2">
        <w:t xml:space="preserve">, </w:t>
      </w:r>
      <w:r w:rsidR="00722754">
        <w:t xml:space="preserve">and </w:t>
      </w:r>
      <w:r w:rsidR="00303105">
        <w:t>volunteers (n=</w:t>
      </w:r>
      <w:r w:rsidR="00303105" w:rsidRPr="00F15BB2">
        <w:t>312</w:t>
      </w:r>
      <w:r w:rsidR="00303105">
        <w:t>)</w:t>
      </w:r>
      <w:r w:rsidR="0002720B">
        <w:t xml:space="preserve"> revealed </w:t>
      </w:r>
      <w:r w:rsidR="00B150E0">
        <w:t>that support could be in the form of tangible aspects and approaches, but these actions are either upheld or undermined by the general ethos and</w:t>
      </w:r>
      <w:r w:rsidR="000E0ED3">
        <w:t xml:space="preserve"> feeling as to whether the ministry sector is valued and prioritised</w:t>
      </w:r>
      <w:r w:rsidR="00722754">
        <w:t>.</w:t>
      </w:r>
      <w:r w:rsidR="0019777A">
        <w:t xml:space="preserve"> Support is complex and varied but needs attention </w:t>
      </w:r>
      <w:proofErr w:type="gramStart"/>
      <w:r w:rsidR="0019777A">
        <w:t>in order to</w:t>
      </w:r>
      <w:proofErr w:type="gramEnd"/>
      <w:r w:rsidR="0019777A">
        <w:t xml:space="preserve"> retain existing volunteers involved in this ministry sector.</w:t>
      </w:r>
    </w:p>
    <w:p w14:paraId="3AA22E14" w14:textId="77777777" w:rsidR="00BF3AFC" w:rsidRPr="00BF3AFC" w:rsidRDefault="00BF3AFC" w:rsidP="003E4A5C"/>
    <w:p w14:paraId="73EB638F" w14:textId="025CD94B" w:rsidR="003E4A5C" w:rsidRDefault="003E4A5C" w:rsidP="003E4A5C">
      <w:pPr>
        <w:rPr>
          <w:b/>
          <w:bCs/>
        </w:rPr>
      </w:pPr>
      <w:r w:rsidRPr="00CD5314">
        <w:rPr>
          <w:b/>
          <w:bCs/>
        </w:rPr>
        <w:t>Keywords</w:t>
      </w:r>
    </w:p>
    <w:p w14:paraId="426736D3" w14:textId="2B674616" w:rsidR="004F657C" w:rsidRPr="004F657C" w:rsidRDefault="004F657C" w:rsidP="003E4A5C">
      <w:r w:rsidRPr="004F657C">
        <w:t xml:space="preserve">Youth ministry, children’s ministry, </w:t>
      </w:r>
      <w:r>
        <w:t>perceived organisational support, UK church</w:t>
      </w:r>
    </w:p>
    <w:p w14:paraId="28575E8F" w14:textId="77777777" w:rsidR="003E4A5C" w:rsidRPr="00CD5314" w:rsidRDefault="003E4A5C" w:rsidP="003E4A5C">
      <w:pPr>
        <w:rPr>
          <w:b/>
          <w:bCs/>
        </w:rPr>
      </w:pPr>
    </w:p>
    <w:p w14:paraId="3AD3664C" w14:textId="77777777" w:rsidR="003E4A5C" w:rsidRPr="00C668E1" w:rsidRDefault="003E4A5C" w:rsidP="003E4A5C">
      <w:pPr>
        <w:rPr>
          <w:b/>
          <w:bCs/>
        </w:rPr>
      </w:pPr>
      <w:r w:rsidRPr="00C668E1">
        <w:rPr>
          <w:b/>
          <w:bCs/>
        </w:rPr>
        <w:t>Introduction</w:t>
      </w:r>
    </w:p>
    <w:p w14:paraId="5B083CFC" w14:textId="4F943173" w:rsidR="003E4A5C" w:rsidRDefault="00C668E1" w:rsidP="003E4A5C">
      <w:r>
        <w:t>C</w:t>
      </w:r>
      <w:r w:rsidR="006B6C08" w:rsidRPr="00C668E1">
        <w:t xml:space="preserve">urrent trends </w:t>
      </w:r>
      <w:r w:rsidR="001D7EEB" w:rsidRPr="00C668E1">
        <w:t xml:space="preserve">reveal </w:t>
      </w:r>
      <w:r w:rsidR="006B6C08" w:rsidRPr="00C668E1">
        <w:t xml:space="preserve">a declining interest in volunteering, and </w:t>
      </w:r>
      <w:r w:rsidR="001D7EEB" w:rsidRPr="00C668E1">
        <w:t xml:space="preserve">this </w:t>
      </w:r>
      <w:r w:rsidR="006264D1" w:rsidRPr="00C668E1">
        <w:t xml:space="preserve">decline is impacting </w:t>
      </w:r>
      <w:r>
        <w:t xml:space="preserve">significantly </w:t>
      </w:r>
      <w:r w:rsidR="006264D1" w:rsidRPr="00C668E1">
        <w:t xml:space="preserve">upon </w:t>
      </w:r>
      <w:r w:rsidR="006B6C08" w:rsidRPr="00C668E1">
        <w:t>churches (White, 2020</w:t>
      </w:r>
      <w:r w:rsidR="00880D49">
        <w:t xml:space="preserve">; </w:t>
      </w:r>
      <w:r w:rsidR="00880859">
        <w:t xml:space="preserve">Johnsen, 2021; </w:t>
      </w:r>
      <w:r w:rsidR="0079498E">
        <w:t>Lawton, 2022</w:t>
      </w:r>
      <w:r w:rsidR="006B6C08" w:rsidRPr="00C668E1">
        <w:t>)</w:t>
      </w:r>
      <w:r w:rsidR="006264D1" w:rsidRPr="00C668E1">
        <w:t>.</w:t>
      </w:r>
      <w:r w:rsidR="00E21AB8" w:rsidRPr="00C668E1">
        <w:t xml:space="preserve"> Butt et al. (2017) emphasised that whilst volunteers are a great resource to improve the quality of services offered, help organizational effectiveness, and promote equality, it can be challenging to retain volunteers since they are not financially or legally bound to continue to serve.</w:t>
      </w:r>
      <w:r w:rsidR="00613F8E">
        <w:t xml:space="preserve"> </w:t>
      </w:r>
      <w:r w:rsidR="00E23EE9">
        <w:t xml:space="preserve">This </w:t>
      </w:r>
      <w:r w:rsidR="00ED390C">
        <w:t xml:space="preserve">situation seems to be alike in both secular and church ministry contexts. </w:t>
      </w:r>
      <w:r w:rsidR="00613F8E">
        <w:t>Indeed, v</w:t>
      </w:r>
      <w:r w:rsidR="000C271B">
        <w:t xml:space="preserve">olunteers and paid staff </w:t>
      </w:r>
      <w:r w:rsidR="00613F8E">
        <w:t xml:space="preserve">amongst </w:t>
      </w:r>
      <w:r w:rsidR="000C271B">
        <w:t>youth, children</w:t>
      </w:r>
      <w:r w:rsidR="00830323">
        <w:t xml:space="preserve"> and family ministry have been </w:t>
      </w:r>
      <w:r w:rsidR="005B5C7D" w:rsidRPr="00777D85">
        <w:t>reducing</w:t>
      </w:r>
      <w:r w:rsidR="004614D9" w:rsidRPr="00777D85">
        <w:t xml:space="preserve"> (</w:t>
      </w:r>
      <w:proofErr w:type="spellStart"/>
      <w:r w:rsidR="00777D85" w:rsidRPr="00777D85">
        <w:t>Paveley</w:t>
      </w:r>
      <w:proofErr w:type="spellEnd"/>
      <w:r w:rsidR="00777D85" w:rsidRPr="00777D85">
        <w:t>, 2022</w:t>
      </w:r>
      <w:r w:rsidR="004614D9" w:rsidRPr="00777D85">
        <w:t>)</w:t>
      </w:r>
      <w:r w:rsidR="00830323" w:rsidRPr="00777D85">
        <w:t>, and</w:t>
      </w:r>
      <w:r w:rsidR="00830323">
        <w:t xml:space="preserve"> anecdotally there are questions regarding the support they receive</w:t>
      </w:r>
      <w:r w:rsidR="005B5C7D">
        <w:t xml:space="preserve"> in their roles</w:t>
      </w:r>
      <w:r w:rsidR="00830323">
        <w:t xml:space="preserve">. </w:t>
      </w:r>
      <w:r w:rsidR="002568BF">
        <w:t xml:space="preserve">This paper is part of a wider project, exploring lived experiences of those involved in various ministry aspects. </w:t>
      </w:r>
      <w:r w:rsidR="002568BF" w:rsidRPr="002568BF">
        <w:t>The aim</w:t>
      </w:r>
      <w:r w:rsidR="002568BF">
        <w:t xml:space="preserve"> of this paper</w:t>
      </w:r>
      <w:r w:rsidR="009A372B">
        <w:t xml:space="preserve"> </w:t>
      </w:r>
      <w:r w:rsidR="00777D85">
        <w:t>i</w:t>
      </w:r>
      <w:r w:rsidR="009A372B">
        <w:t xml:space="preserve">s to examine the perceptions </w:t>
      </w:r>
      <w:r w:rsidR="00E924C9">
        <w:t xml:space="preserve">of these paid and voluntary workers </w:t>
      </w:r>
      <w:r w:rsidR="009A372B">
        <w:t>regarding support they receive or access.</w:t>
      </w:r>
      <w:r w:rsidR="00E924C9">
        <w:t xml:space="preserve"> </w:t>
      </w:r>
      <w:r w:rsidR="00F15BB2">
        <w:t xml:space="preserve">Data was collected using an online survey, which gained </w:t>
      </w:r>
      <w:r w:rsidR="00F15BB2" w:rsidRPr="00F15BB2">
        <w:t xml:space="preserve">326 </w:t>
      </w:r>
      <w:r w:rsidR="00F15BB2">
        <w:t xml:space="preserve">responses from </w:t>
      </w:r>
      <w:r w:rsidR="00F15BB2" w:rsidRPr="00F15BB2">
        <w:t xml:space="preserve">paid workers, </w:t>
      </w:r>
      <w:r w:rsidR="00F15BB2">
        <w:t xml:space="preserve">and </w:t>
      </w:r>
      <w:r w:rsidR="00F15BB2" w:rsidRPr="00F15BB2">
        <w:t xml:space="preserve">312 </w:t>
      </w:r>
      <w:r w:rsidR="00F15BB2">
        <w:t xml:space="preserve">responses from </w:t>
      </w:r>
      <w:r w:rsidR="00F15BB2" w:rsidRPr="00F15BB2">
        <w:t>volunteer workers</w:t>
      </w:r>
      <w:r w:rsidR="00F15BB2">
        <w:t xml:space="preserve">. </w:t>
      </w:r>
      <w:r w:rsidR="0005181B">
        <w:t>The</w:t>
      </w:r>
      <w:r w:rsidR="00F317A6">
        <w:t xml:space="preserve"> participants</w:t>
      </w:r>
      <w:r w:rsidR="0005181B">
        <w:t xml:space="preserve"> were from across the UK and a wide range of church denominations. </w:t>
      </w:r>
      <w:r w:rsidR="00ED390C">
        <w:t xml:space="preserve">Literature and insights from secular contexts </w:t>
      </w:r>
      <w:proofErr w:type="gramStart"/>
      <w:r w:rsidR="00ED390C">
        <w:t>is</w:t>
      </w:r>
      <w:proofErr w:type="gramEnd"/>
      <w:r w:rsidR="00ED390C">
        <w:t xml:space="preserve"> first used to facilitate a broader understanding of the surrounding issues. </w:t>
      </w:r>
      <w:r w:rsidR="00F33B14">
        <w:t xml:space="preserve">The </w:t>
      </w:r>
      <w:r w:rsidR="00ED390C">
        <w:t xml:space="preserve">empirical </w:t>
      </w:r>
      <w:r w:rsidR="00F33B14">
        <w:t xml:space="preserve">data </w:t>
      </w:r>
      <w:r w:rsidR="00ED390C">
        <w:t xml:space="preserve">is then </w:t>
      </w:r>
      <w:r w:rsidR="006B6C08">
        <w:t>examined</w:t>
      </w:r>
      <w:r w:rsidR="00F33B14">
        <w:t xml:space="preserve"> through the len</w:t>
      </w:r>
      <w:r w:rsidR="006B6C08">
        <w:t>s</w:t>
      </w:r>
      <w:r w:rsidR="00F33B14">
        <w:t xml:space="preserve"> of Perceived Organisational Support theory</w:t>
      </w:r>
      <w:r w:rsidR="00777D85">
        <w:t xml:space="preserve">, </w:t>
      </w:r>
      <w:r w:rsidR="00977A56">
        <w:t xml:space="preserve">enabling exploration of </w:t>
      </w:r>
      <w:r w:rsidR="00977A56" w:rsidRPr="00C668E1">
        <w:t xml:space="preserve">the factors which led to perceptions of organisational support. </w:t>
      </w:r>
      <w:r w:rsidR="00F15BB2">
        <w:t>The key findings were</w:t>
      </w:r>
      <w:r w:rsidR="00F90A91">
        <w:t xml:space="preserve"> </w:t>
      </w:r>
      <w:r w:rsidR="00C24005">
        <w:t xml:space="preserve">that support for practitioners in children’s and youth ministry is mainly derived from </w:t>
      </w:r>
      <w:r w:rsidR="00C85745">
        <w:t>peers,</w:t>
      </w:r>
      <w:r w:rsidR="00C24005">
        <w:t xml:space="preserve"> amongst their team and colleagues. This </w:t>
      </w:r>
      <w:r w:rsidR="00C85745">
        <w:t xml:space="preserve">strengthens the sense of team but also highlights that there may be gaps in their support structures, perhaps deriving from </w:t>
      </w:r>
      <w:r w:rsidR="004F657C">
        <w:t xml:space="preserve">isolation in carrying out their ministry work. </w:t>
      </w:r>
    </w:p>
    <w:p w14:paraId="4776DF01" w14:textId="77777777" w:rsidR="00F15BB2" w:rsidRDefault="00F15BB2" w:rsidP="003E4A5C"/>
    <w:p w14:paraId="1DC5880E" w14:textId="46E5A890" w:rsidR="00F15BB2" w:rsidRPr="004C7539" w:rsidRDefault="00365DAA" w:rsidP="003E4A5C">
      <w:pPr>
        <w:rPr>
          <w:b/>
          <w:bCs/>
        </w:rPr>
      </w:pPr>
      <w:r w:rsidRPr="00C668E1">
        <w:rPr>
          <w:b/>
          <w:bCs/>
        </w:rPr>
        <w:t xml:space="preserve">Support structures for </w:t>
      </w:r>
      <w:r w:rsidR="007947DE" w:rsidRPr="00C668E1">
        <w:rPr>
          <w:b/>
          <w:bCs/>
        </w:rPr>
        <w:t>secular</w:t>
      </w:r>
      <w:r w:rsidRPr="00C668E1">
        <w:rPr>
          <w:b/>
          <w:bCs/>
        </w:rPr>
        <w:t xml:space="preserve"> professionals</w:t>
      </w:r>
    </w:p>
    <w:p w14:paraId="1B263A7F" w14:textId="5211E935" w:rsidR="00E9769A" w:rsidRDefault="00ED390C" w:rsidP="005F5940">
      <w:r>
        <w:t xml:space="preserve">Insights from secular professions </w:t>
      </w:r>
      <w:r w:rsidR="00361DF4">
        <w:t xml:space="preserve">are beneficial in understanding ministry contexts. </w:t>
      </w:r>
      <w:r w:rsidR="00EB798A" w:rsidRPr="00EB798A">
        <w:t xml:space="preserve">Levinson (1965) </w:t>
      </w:r>
      <w:r w:rsidR="00D80D56">
        <w:t>argue</w:t>
      </w:r>
      <w:r w:rsidR="006C6A6F">
        <w:t>s</w:t>
      </w:r>
      <w:r w:rsidR="00837C2E">
        <w:t xml:space="preserve"> that </w:t>
      </w:r>
      <w:r w:rsidR="0002082D">
        <w:t xml:space="preserve">whilst an </w:t>
      </w:r>
      <w:r w:rsidR="00837C2E">
        <w:t>organisation</w:t>
      </w:r>
      <w:r w:rsidR="0002082D">
        <w:t xml:space="preserve"> is not a human entity, it has </w:t>
      </w:r>
      <w:r w:rsidR="00D80D56">
        <w:t>a</w:t>
      </w:r>
      <w:r w:rsidR="00594A26" w:rsidRPr="00594A26">
        <w:t xml:space="preserve"> responsibility for the </w:t>
      </w:r>
      <w:r w:rsidR="00594A26" w:rsidRPr="00594A26">
        <w:lastRenderedPageBreak/>
        <w:t xml:space="preserve">actions of </w:t>
      </w:r>
      <w:r w:rsidR="00777D85">
        <w:t>its</w:t>
      </w:r>
      <w:r w:rsidR="0002082D">
        <w:t xml:space="preserve"> </w:t>
      </w:r>
      <w:r w:rsidR="00D80D56">
        <w:t>staff</w:t>
      </w:r>
      <w:r w:rsidR="00594A26" w:rsidRPr="00594A26">
        <w:t xml:space="preserve">, </w:t>
      </w:r>
      <w:r w:rsidR="00564EAD">
        <w:t xml:space="preserve">the </w:t>
      </w:r>
      <w:r w:rsidR="00594A26" w:rsidRPr="00594A26">
        <w:t>culture and norms</w:t>
      </w:r>
      <w:r w:rsidR="00F72C49">
        <w:t xml:space="preserve"> which operate within their organisation</w:t>
      </w:r>
      <w:r w:rsidR="00594A26" w:rsidRPr="00594A26">
        <w:t xml:space="preserve">, and </w:t>
      </w:r>
      <w:r w:rsidR="00053D2B">
        <w:t xml:space="preserve">the </w:t>
      </w:r>
      <w:r w:rsidR="00594A26" w:rsidRPr="00594A26">
        <w:t xml:space="preserve">power </w:t>
      </w:r>
      <w:r w:rsidR="00053D2B">
        <w:t xml:space="preserve">dynamics </w:t>
      </w:r>
      <w:r w:rsidR="00A3153A">
        <w:t xml:space="preserve">which are </w:t>
      </w:r>
      <w:r w:rsidR="00594A26" w:rsidRPr="00594A26">
        <w:t>exerted</w:t>
      </w:r>
      <w:r w:rsidR="00A3153A">
        <w:t xml:space="preserve"> </w:t>
      </w:r>
      <w:r w:rsidR="00594A26" w:rsidRPr="00594A26">
        <w:t xml:space="preserve">over </w:t>
      </w:r>
      <w:r w:rsidR="00A3153A">
        <w:t xml:space="preserve">their </w:t>
      </w:r>
      <w:r w:rsidR="00594A26" w:rsidRPr="00594A26">
        <w:t xml:space="preserve">employees. </w:t>
      </w:r>
      <w:r w:rsidR="00A3153A">
        <w:t xml:space="preserve">As a result of </w:t>
      </w:r>
      <w:r w:rsidR="00772D4F">
        <w:t xml:space="preserve">this, </w:t>
      </w:r>
      <w:r w:rsidR="00E9769A" w:rsidRPr="00E9769A">
        <w:t xml:space="preserve">employees </w:t>
      </w:r>
      <w:r w:rsidR="0013192D">
        <w:t xml:space="preserve">tend to </w:t>
      </w:r>
      <w:r w:rsidR="008B7835">
        <w:t>perceive</w:t>
      </w:r>
      <w:r w:rsidR="00E9769A" w:rsidRPr="00E9769A">
        <w:t xml:space="preserve"> </w:t>
      </w:r>
      <w:r w:rsidR="00342144">
        <w:t>the extent to which</w:t>
      </w:r>
      <w:r w:rsidR="00E9769A" w:rsidRPr="00E9769A">
        <w:t xml:space="preserve"> the</w:t>
      </w:r>
      <w:r w:rsidR="008B7835">
        <w:t>ir</w:t>
      </w:r>
      <w:r w:rsidR="00E9769A" w:rsidRPr="00E9769A">
        <w:t xml:space="preserve"> organization value</w:t>
      </w:r>
      <w:r w:rsidR="00315867">
        <w:t>s</w:t>
      </w:r>
      <w:r w:rsidR="00E9769A" w:rsidRPr="00E9769A">
        <w:t xml:space="preserve"> their contributions and care</w:t>
      </w:r>
      <w:r w:rsidR="00315867">
        <w:t>s</w:t>
      </w:r>
      <w:r w:rsidR="00E9769A" w:rsidRPr="00E9769A">
        <w:t xml:space="preserve"> about their well-being</w:t>
      </w:r>
      <w:r w:rsidR="008B7835">
        <w:t xml:space="preserve">, </w:t>
      </w:r>
      <w:r w:rsidR="00315867">
        <w:t xml:space="preserve">which </w:t>
      </w:r>
      <w:r w:rsidR="00A27366">
        <w:t xml:space="preserve">in turn </w:t>
      </w:r>
      <w:r w:rsidR="008B7835" w:rsidRPr="008B7835">
        <w:t>contribute</w:t>
      </w:r>
      <w:r w:rsidR="00315867">
        <w:t>s</w:t>
      </w:r>
      <w:r w:rsidR="008B7835" w:rsidRPr="008B7835">
        <w:t xml:space="preserve"> to employees’ commitment to the organization and </w:t>
      </w:r>
      <w:r w:rsidR="00342144">
        <w:t xml:space="preserve">to </w:t>
      </w:r>
      <w:r w:rsidR="008B7835" w:rsidRPr="008B7835">
        <w:t xml:space="preserve">positive employee attitudes and </w:t>
      </w:r>
      <w:r w:rsidR="008448A5" w:rsidRPr="008B7835">
        <w:t>behaviours</w:t>
      </w:r>
      <w:r w:rsidR="008448A5">
        <w:t>.</w:t>
      </w:r>
      <w:r w:rsidR="00A27366">
        <w:t xml:space="preserve"> </w:t>
      </w:r>
      <w:r w:rsidR="007F1E4F">
        <w:t>Th</w:t>
      </w:r>
      <w:r w:rsidR="008C06AD">
        <w:t>e essence of this</w:t>
      </w:r>
      <w:r w:rsidR="007F1E4F">
        <w:t xml:space="preserve"> is captured in the </w:t>
      </w:r>
      <w:r w:rsidR="007F1E4F" w:rsidRPr="00E9769A">
        <w:t xml:space="preserve">Perceived </w:t>
      </w:r>
      <w:r w:rsidR="007F1E4F">
        <w:t>O</w:t>
      </w:r>
      <w:r w:rsidR="007F1E4F" w:rsidRPr="00E9769A">
        <w:t xml:space="preserve">rganizational </w:t>
      </w:r>
      <w:r w:rsidR="007F1E4F">
        <w:t>S</w:t>
      </w:r>
      <w:r w:rsidR="007F1E4F" w:rsidRPr="00E9769A">
        <w:t xml:space="preserve">upport </w:t>
      </w:r>
      <w:r w:rsidR="00F81449">
        <w:t>theory</w:t>
      </w:r>
      <w:r w:rsidR="007743E1">
        <w:t xml:space="preserve"> </w:t>
      </w:r>
      <w:r w:rsidR="007F1E4F" w:rsidRPr="00E9769A">
        <w:t>(POS)</w:t>
      </w:r>
      <w:r w:rsidR="007F1E4F">
        <w:t xml:space="preserve"> (</w:t>
      </w:r>
      <w:r w:rsidR="005B24AE" w:rsidRPr="005B24AE">
        <w:t>Eisenberger</w:t>
      </w:r>
      <w:r w:rsidR="005B24AE">
        <w:t xml:space="preserve"> et al., 2020)</w:t>
      </w:r>
      <w:r w:rsidR="000A101E">
        <w:t>, which is shown in figure 1.</w:t>
      </w:r>
      <w:r w:rsidR="008B0824">
        <w:t xml:space="preserve"> </w:t>
      </w:r>
      <w:r w:rsidR="000A101E">
        <w:t xml:space="preserve"> </w:t>
      </w:r>
      <w:r w:rsidR="00ED58CB">
        <w:t xml:space="preserve">This theory </w:t>
      </w:r>
      <w:r w:rsidR="00A23646">
        <w:t>shows</w:t>
      </w:r>
      <w:r w:rsidR="00ED58CB">
        <w:t xml:space="preserve"> that e</w:t>
      </w:r>
      <w:r w:rsidR="007743E1" w:rsidRPr="007743E1">
        <w:t xml:space="preserve">mployees form </w:t>
      </w:r>
      <w:r w:rsidR="007743E1">
        <w:t xml:space="preserve">a </w:t>
      </w:r>
      <w:r w:rsidR="007743E1" w:rsidRPr="007743E1">
        <w:t xml:space="preserve">POS </w:t>
      </w:r>
      <w:proofErr w:type="gramStart"/>
      <w:r w:rsidR="007743E1" w:rsidRPr="007743E1">
        <w:t xml:space="preserve">as a </w:t>
      </w:r>
      <w:r w:rsidR="007743E1">
        <w:t>result of</w:t>
      </w:r>
      <w:proofErr w:type="gramEnd"/>
      <w:r w:rsidR="007743E1">
        <w:t xml:space="preserve"> previous </w:t>
      </w:r>
      <w:r w:rsidR="00CF004E">
        <w:t xml:space="preserve">positive or negative experiences within their </w:t>
      </w:r>
      <w:r w:rsidR="007743E1" w:rsidRPr="007743E1">
        <w:t>organi</w:t>
      </w:r>
      <w:r w:rsidR="00CF004E">
        <w:t>s</w:t>
      </w:r>
      <w:r w:rsidR="007743E1" w:rsidRPr="007743E1">
        <w:t>ation.</w:t>
      </w:r>
      <w:r w:rsidR="00542DE2">
        <w:t xml:space="preserve"> Figure 1 shows precursors </w:t>
      </w:r>
      <w:r w:rsidR="00E85397">
        <w:t>in the form of fairness</w:t>
      </w:r>
      <w:r w:rsidR="002630F6">
        <w:t xml:space="preserve"> and </w:t>
      </w:r>
      <w:r w:rsidR="00E85397">
        <w:t>HR practices and leadership</w:t>
      </w:r>
      <w:r w:rsidR="00437D9A">
        <w:t xml:space="preserve">, which lead to the outcomes </w:t>
      </w:r>
      <w:r w:rsidR="00367114">
        <w:t xml:space="preserve">of </w:t>
      </w:r>
      <w:r w:rsidR="00367114" w:rsidRPr="00437D9A">
        <w:t>favourable</w:t>
      </w:r>
      <w:r w:rsidR="00437D9A" w:rsidRPr="00437D9A">
        <w:t xml:space="preserve"> attitudes and </w:t>
      </w:r>
      <w:r w:rsidR="00367114" w:rsidRPr="00437D9A">
        <w:t>behaviours</w:t>
      </w:r>
      <w:r w:rsidR="00437D9A" w:rsidRPr="00437D9A">
        <w:t xml:space="preserve"> toward the organization</w:t>
      </w:r>
      <w:r w:rsidR="00367114">
        <w:t xml:space="preserve"> and work, and employee wellbeing</w:t>
      </w:r>
      <w:r w:rsidR="00437D9A" w:rsidRPr="00437D9A">
        <w:t>.</w:t>
      </w:r>
      <w:r w:rsidR="00AB1F80">
        <w:t xml:space="preserve"> Further to this, Ford et al. (2018) suggested that </w:t>
      </w:r>
      <w:r w:rsidR="00AB1F80" w:rsidRPr="00AB1F80">
        <w:t xml:space="preserve">gratitude and other positive emotions resulting from POS may also </w:t>
      </w:r>
      <w:r w:rsidR="00EF14F1">
        <w:t xml:space="preserve">be mediators, which </w:t>
      </w:r>
      <w:r w:rsidR="00AB1F80" w:rsidRPr="00AB1F80">
        <w:t>contribute to enhanced employee performance</w:t>
      </w:r>
      <w:r w:rsidR="00AB1F80">
        <w:t>.</w:t>
      </w:r>
      <w:r w:rsidR="004E4F22">
        <w:t xml:space="preserve"> </w:t>
      </w:r>
    </w:p>
    <w:p w14:paraId="2C95A86C" w14:textId="4C8D3118" w:rsidR="008D24B3" w:rsidRDefault="00C7703E" w:rsidP="003E4A5C">
      <w:r>
        <w:t xml:space="preserve">Since there is </w:t>
      </w:r>
      <w:proofErr w:type="gramStart"/>
      <w:r>
        <w:t>limited</w:t>
      </w:r>
      <w:proofErr w:type="gramEnd"/>
      <w:r>
        <w:t xml:space="preserve"> robust literature relating to the support structures of ministry workers amongst children and young people, </w:t>
      </w:r>
      <w:r w:rsidR="006F00A7">
        <w:t xml:space="preserve">it is valuable to consider what may be learned from secular professions also working with children and young people. </w:t>
      </w:r>
      <w:r w:rsidR="005F5940">
        <w:t xml:space="preserve">Education and social work </w:t>
      </w:r>
      <w:r w:rsidR="006F5D1B">
        <w:t xml:space="preserve">are </w:t>
      </w:r>
      <w:r w:rsidR="005F5940">
        <w:t>professions</w:t>
      </w:r>
      <w:r w:rsidR="00967A6F">
        <w:t xml:space="preserve"> </w:t>
      </w:r>
      <w:r w:rsidR="006F5D1B">
        <w:t xml:space="preserve">which may have some similar </w:t>
      </w:r>
      <w:r w:rsidR="009E08DC">
        <w:t xml:space="preserve">professional </w:t>
      </w:r>
      <w:r w:rsidR="006F5D1B">
        <w:t xml:space="preserve">values and underlying </w:t>
      </w:r>
      <w:r w:rsidR="0077073B">
        <w:t xml:space="preserve">beliefs and motivations </w:t>
      </w:r>
      <w:r w:rsidR="00967A6F">
        <w:t>to children’s and youth ministry</w:t>
      </w:r>
      <w:r w:rsidR="005F5940">
        <w:t xml:space="preserve">, so may provide insights into understanding </w:t>
      </w:r>
      <w:r w:rsidR="00361555">
        <w:t xml:space="preserve">the provision of support within </w:t>
      </w:r>
      <w:r w:rsidR="005F5940">
        <w:t>these professions</w:t>
      </w:r>
      <w:r w:rsidR="00967A6F">
        <w:t xml:space="preserve">. </w:t>
      </w:r>
      <w:r w:rsidR="001B0DA6">
        <w:t xml:space="preserve">It is interesting that </w:t>
      </w:r>
      <w:r w:rsidR="00040AAD">
        <w:t>e</w:t>
      </w:r>
      <w:r w:rsidR="00967A6F" w:rsidRPr="008D24B3">
        <w:t xml:space="preserve">ducators often </w:t>
      </w:r>
      <w:r w:rsidR="00967A6F">
        <w:t xml:space="preserve">report </w:t>
      </w:r>
      <w:r w:rsidR="00967A6F" w:rsidRPr="008D24B3">
        <w:t xml:space="preserve">their wellbeing as </w:t>
      </w:r>
      <w:r w:rsidR="00967A6F">
        <w:t xml:space="preserve">being </w:t>
      </w:r>
      <w:r w:rsidR="00967A6F" w:rsidRPr="008D24B3">
        <w:t xml:space="preserve">lower than other comparative social professions (Grenville-Cleave &amp; </w:t>
      </w:r>
      <w:proofErr w:type="spellStart"/>
      <w:r w:rsidR="00967A6F" w:rsidRPr="008D24B3">
        <w:t>Boniwell</w:t>
      </w:r>
      <w:proofErr w:type="spellEnd"/>
      <w:r w:rsidR="00967A6F" w:rsidRPr="008D24B3">
        <w:t>, 2012)</w:t>
      </w:r>
      <w:r w:rsidR="00967A6F">
        <w:t xml:space="preserve"> and </w:t>
      </w:r>
      <w:r w:rsidR="00967A6F" w:rsidRPr="008D24B3">
        <w:t xml:space="preserve">attrition rates of </w:t>
      </w:r>
      <w:r w:rsidR="00967A6F">
        <w:t xml:space="preserve">teaching </w:t>
      </w:r>
      <w:r w:rsidR="00967A6F" w:rsidRPr="008D24B3">
        <w:t>professionals are an ongoing issue</w:t>
      </w:r>
      <w:r w:rsidR="00967A6F">
        <w:t xml:space="preserve">, with </w:t>
      </w:r>
      <w:r w:rsidR="00967A6F" w:rsidRPr="008D24B3">
        <w:t>stress and overall wellbeing often cited as key reasons educators choose to stay or leave the profession (</w:t>
      </w:r>
      <w:proofErr w:type="spellStart"/>
      <w:r w:rsidR="00967A6F" w:rsidRPr="008D24B3">
        <w:t>Naghieh</w:t>
      </w:r>
      <w:proofErr w:type="spellEnd"/>
      <w:r w:rsidR="00967A6F" w:rsidRPr="008D24B3">
        <w:t xml:space="preserve"> et al., 2015).</w:t>
      </w:r>
      <w:r w:rsidR="00967A6F">
        <w:t xml:space="preserve"> </w:t>
      </w:r>
      <w:r w:rsidR="00967A6F" w:rsidRPr="008D24B3">
        <w:t>Day and Qing (2009) argue</w:t>
      </w:r>
      <w:r w:rsidR="00967A6F">
        <w:t>d</w:t>
      </w:r>
      <w:r w:rsidR="00967A6F" w:rsidRPr="008D24B3">
        <w:t xml:space="preserve"> that stress from the role is exacerbated by work environments </w:t>
      </w:r>
      <w:r w:rsidR="001B0DA6">
        <w:t xml:space="preserve">feeling </w:t>
      </w:r>
      <w:r w:rsidR="00967A6F" w:rsidRPr="008D24B3">
        <w:t xml:space="preserve">hostile to </w:t>
      </w:r>
      <w:r w:rsidR="001B0DA6">
        <w:t>teacher</w:t>
      </w:r>
      <w:r w:rsidR="00967A6F" w:rsidRPr="008D24B3">
        <w:t xml:space="preserve"> wellbeing</w:t>
      </w:r>
      <w:r w:rsidR="00967A6F">
        <w:t xml:space="preserve">. Furthermore, </w:t>
      </w:r>
      <w:proofErr w:type="spellStart"/>
      <w:r w:rsidR="00967A6F">
        <w:t>Tyrkle</w:t>
      </w:r>
      <w:proofErr w:type="spellEnd"/>
      <w:r w:rsidR="00967A6F">
        <w:t xml:space="preserve"> (2017) observed that i</w:t>
      </w:r>
      <w:r w:rsidR="00967A6F" w:rsidRPr="008618DB">
        <w:t xml:space="preserve">ndividual health and wellbeing is intricately tied to the health of </w:t>
      </w:r>
      <w:r w:rsidR="00861C4F">
        <w:t>their</w:t>
      </w:r>
      <w:r w:rsidR="00967A6F" w:rsidRPr="008618DB">
        <w:t xml:space="preserve"> communities and interactions with others</w:t>
      </w:r>
      <w:r w:rsidR="00967A6F">
        <w:t xml:space="preserve">. Conversely, </w:t>
      </w:r>
      <w:proofErr w:type="gramStart"/>
      <w:r w:rsidR="00967A6F" w:rsidRPr="007351B7">
        <w:t>Spilt</w:t>
      </w:r>
      <w:proofErr w:type="gramEnd"/>
      <w:r w:rsidR="00967A6F" w:rsidRPr="007351B7">
        <w:t xml:space="preserve"> et al. </w:t>
      </w:r>
      <w:r w:rsidR="00967A6F">
        <w:t>(</w:t>
      </w:r>
      <w:r w:rsidR="00967A6F" w:rsidRPr="007351B7">
        <w:t>2011</w:t>
      </w:r>
      <w:r w:rsidR="00967A6F">
        <w:t>) argued that t</w:t>
      </w:r>
      <w:r w:rsidR="007351B7" w:rsidRPr="007351B7">
        <w:t xml:space="preserve">eacher wellbeing contributes to work satisfaction and productivity, and </w:t>
      </w:r>
      <w:r w:rsidR="00C723B1">
        <w:t>equally ha</w:t>
      </w:r>
      <w:r w:rsidR="001B0DA6">
        <w:t>s</w:t>
      </w:r>
      <w:r w:rsidR="007351B7" w:rsidRPr="007351B7">
        <w:t xml:space="preserve"> a positive influence on student wellbeing and academic achievement.</w:t>
      </w:r>
      <w:r w:rsidR="00967A6F" w:rsidRPr="00967A6F">
        <w:t xml:space="preserve"> </w:t>
      </w:r>
      <w:r w:rsidR="001B0DA6">
        <w:t>I</w:t>
      </w:r>
      <w:r w:rsidR="00967A6F" w:rsidRPr="007351B7">
        <w:t xml:space="preserve">mproving teacher wellbeing </w:t>
      </w:r>
      <w:r w:rsidR="00BF4D0C">
        <w:t xml:space="preserve">therefore </w:t>
      </w:r>
      <w:r w:rsidR="00967A6F" w:rsidRPr="007351B7">
        <w:t>improve</w:t>
      </w:r>
      <w:r w:rsidR="00BF4D0C">
        <w:t>s</w:t>
      </w:r>
      <w:r w:rsidR="00967A6F" w:rsidRPr="007351B7">
        <w:t xml:space="preserve"> student outcomes (Briner &amp; Dewberry, 2007).</w:t>
      </w:r>
      <w:r w:rsidR="00967A6F">
        <w:t xml:space="preserve"> As a result, </w:t>
      </w:r>
      <w:r w:rsidR="00BF4D0C">
        <w:t xml:space="preserve">there are calls for </w:t>
      </w:r>
      <w:r w:rsidR="00967A6F">
        <w:t xml:space="preserve">greater </w:t>
      </w:r>
      <w:r w:rsidR="008D24B3" w:rsidRPr="008D24B3">
        <w:t>respect for the teaching profession</w:t>
      </w:r>
      <w:r w:rsidR="0046736B">
        <w:t xml:space="preserve"> and </w:t>
      </w:r>
      <w:r w:rsidR="008D24B3" w:rsidRPr="008D24B3">
        <w:t xml:space="preserve">a focus on cultivating teacher wellbeing </w:t>
      </w:r>
      <w:r w:rsidR="008D24B3">
        <w:t>(</w:t>
      </w:r>
      <w:r w:rsidR="008D24B3" w:rsidRPr="00C177EC">
        <w:t>Dabrowski</w:t>
      </w:r>
      <w:r w:rsidR="008D24B3">
        <w:t>, 2021)</w:t>
      </w:r>
      <w:r w:rsidR="00967A6F">
        <w:t>.</w:t>
      </w:r>
      <w:r w:rsidR="00D30221">
        <w:t xml:space="preserve"> These insights from a range of times and contexts </w:t>
      </w:r>
      <w:r w:rsidR="00273CDF">
        <w:t xml:space="preserve">provide an interesting </w:t>
      </w:r>
      <w:r w:rsidR="00836D35">
        <w:t>backdrop</w:t>
      </w:r>
      <w:r w:rsidR="00273CDF">
        <w:t xml:space="preserve"> to the dialogue and purpose of this paper</w:t>
      </w:r>
      <w:r w:rsidR="00836D35">
        <w:t xml:space="preserve"> regarding support for ministry workers</w:t>
      </w:r>
      <w:r w:rsidR="006F00A7">
        <w:t xml:space="preserve"> with children and young people</w:t>
      </w:r>
      <w:r w:rsidR="00273CDF">
        <w:t>.</w:t>
      </w:r>
    </w:p>
    <w:p w14:paraId="0DD88E01" w14:textId="77777777" w:rsidR="00DF32DF" w:rsidRDefault="00DF32DF" w:rsidP="00DF32DF">
      <w:r>
        <w:t>Mathieu et al. (2019) identified c</w:t>
      </w:r>
      <w:r w:rsidRPr="00B61C8A">
        <w:t xml:space="preserve">ommon job stressors </w:t>
      </w:r>
      <w:r>
        <w:t xml:space="preserve">as </w:t>
      </w:r>
      <w:r w:rsidRPr="00B61C8A">
        <w:t>role conflict</w:t>
      </w:r>
      <w:r>
        <w:t xml:space="preserve"> (competing demands and expectations)</w:t>
      </w:r>
      <w:r w:rsidRPr="00B61C8A">
        <w:t>, role overload</w:t>
      </w:r>
      <w:r>
        <w:t xml:space="preserve"> (too many job duties for the resources provided)</w:t>
      </w:r>
      <w:r w:rsidRPr="00B61C8A">
        <w:t>, role ambiguity</w:t>
      </w:r>
      <w:r>
        <w:t xml:space="preserve"> (a </w:t>
      </w:r>
      <w:r w:rsidRPr="00B61C8A">
        <w:t>lack</w:t>
      </w:r>
      <w:r>
        <w:t xml:space="preserve"> of</w:t>
      </w:r>
      <w:r w:rsidRPr="00B61C8A">
        <w:t xml:space="preserve"> clarity </w:t>
      </w:r>
      <w:r>
        <w:t xml:space="preserve">of </w:t>
      </w:r>
      <w:r w:rsidRPr="00B61C8A">
        <w:t>job duties</w:t>
      </w:r>
      <w:r>
        <w:t>)</w:t>
      </w:r>
      <w:r w:rsidRPr="00B61C8A">
        <w:t>, work–family conflict</w:t>
      </w:r>
      <w:r>
        <w:t xml:space="preserve"> (</w:t>
      </w:r>
      <w:r w:rsidRPr="00B61C8A">
        <w:t>when a worker’s job duties interfere with their family duties</w:t>
      </w:r>
      <w:r>
        <w:t>).</w:t>
      </w:r>
      <w:r w:rsidRPr="00B61C8A">
        <w:t xml:space="preserve"> </w:t>
      </w:r>
      <w:r>
        <w:t xml:space="preserve"> Further to these job stressors, </w:t>
      </w:r>
      <w:r w:rsidRPr="00B61C8A">
        <w:t xml:space="preserve">Maslach &amp; Jackson </w:t>
      </w:r>
      <w:r>
        <w:t>(1981) identified s</w:t>
      </w:r>
      <w:r w:rsidRPr="00B61C8A">
        <w:t>train</w:t>
      </w:r>
      <w:r>
        <w:t xml:space="preserve"> through </w:t>
      </w:r>
      <w:r w:rsidRPr="00B61C8A">
        <w:t>psychological and physical experiences</w:t>
      </w:r>
      <w:r>
        <w:t xml:space="preserve">, such as </w:t>
      </w:r>
      <w:r w:rsidRPr="00B61C8A">
        <w:t>emotional exhaustion</w:t>
      </w:r>
      <w:r>
        <w:t xml:space="preserve"> (</w:t>
      </w:r>
      <w:r w:rsidRPr="00B61C8A">
        <w:t>feeling depleted by work</w:t>
      </w:r>
      <w:r>
        <w:t>)</w:t>
      </w:r>
      <w:r w:rsidRPr="00B61C8A">
        <w:t>, depersonalization</w:t>
      </w:r>
      <w:r>
        <w:t xml:space="preserve"> (a</w:t>
      </w:r>
      <w:r w:rsidRPr="00B61C8A">
        <w:t xml:space="preserve"> worker’s tendency to view clients as objects rather than people with needs</w:t>
      </w:r>
      <w:r>
        <w:t>)</w:t>
      </w:r>
      <w:r w:rsidRPr="00B61C8A">
        <w:t>, and reduced sense of accomplishment</w:t>
      </w:r>
      <w:r>
        <w:t xml:space="preserve"> (a</w:t>
      </w:r>
      <w:r w:rsidRPr="00B61C8A">
        <w:t xml:space="preserve"> lack of efficacy at work and feeling that little progress is made toward work goals</w:t>
      </w:r>
      <w:r>
        <w:t>)</w:t>
      </w:r>
      <w:r w:rsidRPr="00B61C8A">
        <w:t>, which are facets of job burnout.</w:t>
      </w:r>
      <w:r>
        <w:t xml:space="preserve"> Mathieu et al. (2019) also identified j</w:t>
      </w:r>
      <w:r w:rsidRPr="00B73056">
        <w:t>ob attitudes</w:t>
      </w:r>
      <w:r>
        <w:t xml:space="preserve"> as contributing to work-related stress. This may include job satisfaction and the extent to which a worker enjoys their job, but also the degree to which a worker is committed to or accepts their </w:t>
      </w:r>
      <w:r w:rsidRPr="00B73056">
        <w:t>organizations goals and values</w:t>
      </w:r>
      <w:r>
        <w:t>.</w:t>
      </w:r>
    </w:p>
    <w:p w14:paraId="46FE284A" w14:textId="7D01EE47" w:rsidR="00993840" w:rsidRDefault="008D24B3" w:rsidP="003E4A5C">
      <w:proofErr w:type="gramStart"/>
      <w:r w:rsidRPr="008D24B3">
        <w:t xml:space="preserve">In </w:t>
      </w:r>
      <w:r w:rsidR="006F00A7">
        <w:t>order to</w:t>
      </w:r>
      <w:proofErr w:type="gramEnd"/>
      <w:r w:rsidR="006F00A7">
        <w:t xml:space="preserve"> be proactive and </w:t>
      </w:r>
      <w:r w:rsidRPr="008D24B3">
        <w:t>combat the stress facing teachers, schools across Australia embraced wellbeing initiatives to support both staff and students (Acton &amp; Glasgow, 2015).</w:t>
      </w:r>
      <w:r w:rsidR="00993840">
        <w:t xml:space="preserve"> </w:t>
      </w:r>
      <w:r w:rsidR="00535E1C">
        <w:t xml:space="preserve">Whilst these initiatives are in addition to the </w:t>
      </w:r>
      <w:r w:rsidR="00FD29EF">
        <w:t xml:space="preserve">pre-service and ongoing training which teachers </w:t>
      </w:r>
      <w:r w:rsidR="00FD29EF">
        <w:lastRenderedPageBreak/>
        <w:t xml:space="preserve">receive, </w:t>
      </w:r>
      <w:r w:rsidR="00993840" w:rsidRPr="00C177EC">
        <w:t>Dabrowski</w:t>
      </w:r>
      <w:r w:rsidR="00993840">
        <w:t xml:space="preserve"> (2021) asserted that </w:t>
      </w:r>
      <w:r w:rsidRPr="008D24B3">
        <w:t xml:space="preserve">many current wellbeing approaches </w:t>
      </w:r>
      <w:r w:rsidR="006626D9">
        <w:t xml:space="preserve">in schools </w:t>
      </w:r>
      <w:r w:rsidRPr="008D24B3">
        <w:t>are either tokenistic, reactive, or designed for organisations that are not schools</w:t>
      </w:r>
      <w:r w:rsidR="00993840">
        <w:t xml:space="preserve">, and hence </w:t>
      </w:r>
      <w:r w:rsidRPr="008D24B3">
        <w:t>ignore the complexities of school culture and fail to offer responsive mechanisms that support the unique needs of staff in education contexts.</w:t>
      </w:r>
      <w:r>
        <w:t xml:space="preserve"> </w:t>
      </w:r>
      <w:r w:rsidR="00993840">
        <w:t xml:space="preserve">Another assertion is that </w:t>
      </w:r>
      <w:r w:rsidRPr="008D24B3">
        <w:t>most initiatives</w:t>
      </w:r>
      <w:r w:rsidR="00993840">
        <w:t xml:space="preserve"> </w:t>
      </w:r>
      <w:r w:rsidR="00AE5764">
        <w:t xml:space="preserve">in schools </w:t>
      </w:r>
      <w:r w:rsidR="00993840">
        <w:t>only</w:t>
      </w:r>
      <w:r w:rsidRPr="008D24B3">
        <w:t xml:space="preserve"> target individual wellbeing and fail to consider the need for organisational level wellbeing interventions that recognise the cultural complexities of schools and educational organisations (</w:t>
      </w:r>
      <w:proofErr w:type="spellStart"/>
      <w:r w:rsidRPr="008D24B3">
        <w:t>Naghieh</w:t>
      </w:r>
      <w:proofErr w:type="spellEnd"/>
      <w:r w:rsidRPr="008D24B3">
        <w:t xml:space="preserve"> et al., 2015).</w:t>
      </w:r>
      <w:r w:rsidR="00993840">
        <w:t xml:space="preserve"> </w:t>
      </w:r>
      <w:r w:rsidR="002A4061" w:rsidRPr="002A4061">
        <w:t xml:space="preserve">Berryhill et al. (2009) </w:t>
      </w:r>
      <w:r w:rsidR="00993840">
        <w:t>described this as:</w:t>
      </w:r>
      <w:r w:rsidR="002A4061" w:rsidRPr="002A4061">
        <w:t xml:space="preserve"> </w:t>
      </w:r>
    </w:p>
    <w:p w14:paraId="3BDE0C4A" w14:textId="733082EA" w:rsidR="002A4061" w:rsidRDefault="002A4061" w:rsidP="00993840">
      <w:pPr>
        <w:ind w:left="567" w:right="567"/>
      </w:pPr>
      <w:r w:rsidRPr="002A4061">
        <w:t>“</w:t>
      </w:r>
      <w:proofErr w:type="gramStart"/>
      <w:r w:rsidRPr="002A4061">
        <w:t>making</w:t>
      </w:r>
      <w:proofErr w:type="gramEnd"/>
      <w:r w:rsidRPr="002A4061">
        <w:t xml:space="preserve"> changes in individuals when the system is part of the problem</w:t>
      </w:r>
      <w:r w:rsidR="00993840">
        <w:t>,</w:t>
      </w:r>
      <w:r w:rsidRPr="002A4061">
        <w:t xml:space="preserve"> leaves basic structures intact and is unlikely to affect the problem...policymakers should consider making changes for teachers rather than in teachers” (p. 9)</w:t>
      </w:r>
      <w:r w:rsidR="00993840">
        <w:t>.</w:t>
      </w:r>
    </w:p>
    <w:p w14:paraId="5F955824" w14:textId="31B3C3C7" w:rsidR="004C11CB" w:rsidRPr="004E4F22" w:rsidRDefault="004C11CB" w:rsidP="003E4A5C">
      <w:r w:rsidRPr="004E4F22">
        <w:t>Maben and Bridges (2020) therefore proposed that ensuring psychological well</w:t>
      </w:r>
      <w:r w:rsidRPr="004E4F22">
        <w:rPr>
          <w:rFonts w:ascii="Cambria Math" w:hAnsi="Cambria Math" w:cs="Cambria Math"/>
        </w:rPr>
        <w:t>‐</w:t>
      </w:r>
      <w:r w:rsidRPr="004E4F22">
        <w:t>being requires a layered response, with different components at different times, comprising strategies aimed at prevention through to treatment, and strategies/actions at different levels, from organisational and team/ward responses to those aimed at individual self</w:t>
      </w:r>
      <w:r w:rsidRPr="004E4F22">
        <w:rPr>
          <w:rFonts w:ascii="Cambria Math" w:hAnsi="Cambria Math" w:cs="Cambria Math"/>
        </w:rPr>
        <w:t>‐</w:t>
      </w:r>
      <w:r w:rsidRPr="004E4F22">
        <w:t>care and peer support. Mathieu et al. (2019) note</w:t>
      </w:r>
      <w:r w:rsidR="00693610">
        <w:t>d</w:t>
      </w:r>
      <w:r w:rsidRPr="004E4F22">
        <w:t xml:space="preserve"> that in emotionally oriented work environments, emotional support and instrumental support are likely to be indistinguishable because the job duties require an exchange of emotional resources. Equally, emotional work seems to moderate the relationship between emotional support and instrumental support because stronger relationships tend to be found amongst workers in occupations where there are higher emotional demands (Mathieu et al., 2019). This relates to the variety shown in the Perceived Organizational Support </w:t>
      </w:r>
      <w:r w:rsidR="004E4F22" w:rsidRPr="004E4F22">
        <w:t xml:space="preserve">explained above </w:t>
      </w:r>
      <w:r w:rsidRPr="004E4F22">
        <w:t>(figure 1)</w:t>
      </w:r>
      <w:r w:rsidR="004E4F22" w:rsidRPr="004E4F22">
        <w:t>.</w:t>
      </w:r>
    </w:p>
    <w:p w14:paraId="109439C2" w14:textId="79A10BEC" w:rsidR="004722BD" w:rsidRDefault="00735F5B" w:rsidP="006E54E3">
      <w:r>
        <w:t xml:space="preserve">Whilst there are limitations </w:t>
      </w:r>
      <w:r w:rsidR="004935B7">
        <w:t xml:space="preserve">with this model </w:t>
      </w:r>
      <w:r w:rsidR="00F72B53">
        <w:t xml:space="preserve">since they are not specific to </w:t>
      </w:r>
      <w:r w:rsidR="00073E04">
        <w:t xml:space="preserve">working with children and young people, it is a helpful framework to consider perceptions of support. </w:t>
      </w:r>
      <w:r w:rsidR="004C11CB">
        <w:t xml:space="preserve">The </w:t>
      </w:r>
      <w:r w:rsidR="005F61D1">
        <w:t>C</w:t>
      </w:r>
      <w:r w:rsidR="004C11CB" w:rsidRPr="00583D80">
        <w:t xml:space="preserve">onservation of </w:t>
      </w:r>
      <w:r w:rsidR="005F61D1">
        <w:t>R</w:t>
      </w:r>
      <w:r w:rsidR="004C11CB" w:rsidRPr="00583D80">
        <w:t xml:space="preserve">esources </w:t>
      </w:r>
      <w:r w:rsidR="002A6F45">
        <w:t xml:space="preserve">theory </w:t>
      </w:r>
      <w:r w:rsidR="00481A9C">
        <w:t xml:space="preserve">considers </w:t>
      </w:r>
      <w:r w:rsidR="00481A9C" w:rsidRPr="00481A9C">
        <w:t xml:space="preserve">how individuals </w:t>
      </w:r>
      <w:r w:rsidR="00065E28">
        <w:t xml:space="preserve">are inclined </w:t>
      </w:r>
      <w:r w:rsidR="00481A9C" w:rsidRPr="00481A9C">
        <w:t xml:space="preserve">to protect and acquire resources to manage stress and promote </w:t>
      </w:r>
      <w:r w:rsidR="00065E28">
        <w:t xml:space="preserve">their </w:t>
      </w:r>
      <w:r w:rsidR="00481A9C" w:rsidRPr="00481A9C">
        <w:t>well-being</w:t>
      </w:r>
      <w:r w:rsidR="00065E28">
        <w:t xml:space="preserve">. </w:t>
      </w:r>
      <w:r w:rsidR="00B65EC7">
        <w:t xml:space="preserve">This </w:t>
      </w:r>
      <w:r w:rsidR="004C11CB" w:rsidRPr="00D852F9">
        <w:t xml:space="preserve">differentiates </w:t>
      </w:r>
      <w:r w:rsidR="004C11CB">
        <w:t xml:space="preserve">between </w:t>
      </w:r>
      <w:r w:rsidR="004C11CB" w:rsidRPr="00D852F9">
        <w:t>different types of resources</w:t>
      </w:r>
      <w:r w:rsidR="004C11CB">
        <w:t>, wherein a</w:t>
      </w:r>
      <w:r w:rsidR="004C11CB" w:rsidRPr="003702A9">
        <w:t xml:space="preserve"> resource is </w:t>
      </w:r>
      <w:r w:rsidR="004C11CB">
        <w:t xml:space="preserve">seen as </w:t>
      </w:r>
      <w:r w:rsidR="004C11CB" w:rsidRPr="003702A9">
        <w:t xml:space="preserve">functional in achieving work goals, reducing job demands and associated strain, or stimulating personal growth, learning, and development. </w:t>
      </w:r>
      <w:r w:rsidR="004C11CB">
        <w:t>Amongst this theory, s</w:t>
      </w:r>
      <w:r w:rsidR="004C11CB" w:rsidRPr="003702A9">
        <w:t>upport behaviours in the workplace are one of many types of resources</w:t>
      </w:r>
      <w:r w:rsidR="004C11CB">
        <w:t xml:space="preserve"> (Mathieu et al., 2019)</w:t>
      </w:r>
      <w:r w:rsidR="004C11CB" w:rsidRPr="004722BD">
        <w:t>.</w:t>
      </w:r>
      <w:r w:rsidR="004C11CB">
        <w:t xml:space="preserve"> </w:t>
      </w:r>
      <w:r w:rsidR="004C11CB" w:rsidRPr="00C177EC">
        <w:t>Mathieu</w:t>
      </w:r>
      <w:r w:rsidR="004C11CB">
        <w:t xml:space="preserve"> et al. (2019) distinguished between different forms of support in the workplace - </w:t>
      </w:r>
      <w:r w:rsidR="004C11CB" w:rsidRPr="007C7C3F">
        <w:t xml:space="preserve">socioemotional </w:t>
      </w:r>
      <w:r w:rsidR="004C11CB">
        <w:t>support, in the form of a</w:t>
      </w:r>
      <w:r w:rsidR="004C11CB" w:rsidRPr="007C7C3F">
        <w:t xml:space="preserve">llowing a colleague to vent </w:t>
      </w:r>
      <w:r w:rsidR="004C11CB">
        <w:t xml:space="preserve">their </w:t>
      </w:r>
      <w:r w:rsidR="004C11CB" w:rsidRPr="007C7C3F">
        <w:t>emotions and task-relevant resources</w:t>
      </w:r>
      <w:r w:rsidR="004C11CB">
        <w:t xml:space="preserve">, comprising </w:t>
      </w:r>
      <w:r w:rsidR="004C11CB" w:rsidRPr="007C7C3F">
        <w:t xml:space="preserve">helping a colleague on </w:t>
      </w:r>
      <w:r w:rsidR="004C11CB">
        <w:t xml:space="preserve">a </w:t>
      </w:r>
      <w:r w:rsidR="004C11CB" w:rsidRPr="007C7C3F">
        <w:t>work problem</w:t>
      </w:r>
      <w:r w:rsidR="004C11CB">
        <w:t xml:space="preserve">. They viewed both as </w:t>
      </w:r>
      <w:r w:rsidR="004C11CB" w:rsidRPr="007C7C3F">
        <w:t xml:space="preserve">valuable </w:t>
      </w:r>
      <w:r w:rsidR="004C11CB">
        <w:t xml:space="preserve">and as having </w:t>
      </w:r>
      <w:r w:rsidR="004C11CB" w:rsidRPr="007C7C3F">
        <w:t xml:space="preserve">direct effects on </w:t>
      </w:r>
      <w:r w:rsidR="004C11CB">
        <w:t xml:space="preserve">the </w:t>
      </w:r>
      <w:r w:rsidR="004C11CB" w:rsidRPr="007C7C3F">
        <w:t xml:space="preserve">well-being </w:t>
      </w:r>
      <w:r w:rsidR="004C11CB">
        <w:t xml:space="preserve">of the worker </w:t>
      </w:r>
      <w:r w:rsidR="004C11CB" w:rsidRPr="007C7C3F">
        <w:t xml:space="preserve">and indirectly </w:t>
      </w:r>
      <w:r w:rsidR="004C11CB">
        <w:t xml:space="preserve">aiding them in </w:t>
      </w:r>
      <w:r w:rsidR="004C11CB" w:rsidRPr="007C7C3F">
        <w:t>manag</w:t>
      </w:r>
      <w:r w:rsidR="004C11CB">
        <w:t xml:space="preserve">ing the requirements of their role. </w:t>
      </w:r>
      <w:r w:rsidR="00860772" w:rsidRPr="00860772">
        <w:t xml:space="preserve">Training in effective strategies of self-care, social support, resilience, and coping </w:t>
      </w:r>
      <w:r w:rsidR="00993840">
        <w:t>are</w:t>
      </w:r>
      <w:r w:rsidR="00860772" w:rsidRPr="00860772">
        <w:t xml:space="preserve"> </w:t>
      </w:r>
      <w:r w:rsidR="00993840">
        <w:t xml:space="preserve">therefore beneficial approaches in addition to </w:t>
      </w:r>
      <w:r w:rsidR="00993840" w:rsidRPr="00425CBF">
        <w:t>creating safe space</w:t>
      </w:r>
      <w:r w:rsidR="00993840">
        <w:t>s</w:t>
      </w:r>
      <w:r w:rsidR="00993840" w:rsidRPr="00425CBF">
        <w:t xml:space="preserve"> </w:t>
      </w:r>
      <w:r w:rsidR="00993840">
        <w:t xml:space="preserve">for </w:t>
      </w:r>
      <w:r w:rsidR="00993840" w:rsidRPr="00425CBF">
        <w:t>discuss</w:t>
      </w:r>
      <w:r w:rsidR="00993840">
        <w:t xml:space="preserve">ion of </w:t>
      </w:r>
      <w:r w:rsidR="00993840" w:rsidRPr="00425CBF">
        <w:t>negative experiences</w:t>
      </w:r>
      <w:r w:rsidR="00993840">
        <w:t xml:space="preserve"> and </w:t>
      </w:r>
      <w:r w:rsidR="00993840" w:rsidRPr="00501A4B">
        <w:t>foster</w:t>
      </w:r>
      <w:r w:rsidR="00993840">
        <w:t>ing</w:t>
      </w:r>
      <w:r w:rsidR="00993840" w:rsidRPr="00501A4B">
        <w:t xml:space="preserve"> an atmosphere of organisational responsibility</w:t>
      </w:r>
      <w:r w:rsidR="00993840">
        <w:t xml:space="preserve"> (Howlett and Collins, 2014).</w:t>
      </w:r>
      <w:r w:rsidR="004C11CB" w:rsidRPr="004C11CB">
        <w:t xml:space="preserve"> </w:t>
      </w:r>
      <w:r w:rsidR="004C11CB">
        <w:t>Approaches of e</w:t>
      </w:r>
      <w:r w:rsidR="004C11CB" w:rsidRPr="004722BD">
        <w:t xml:space="preserve">motional support </w:t>
      </w:r>
      <w:r w:rsidR="004C11CB">
        <w:t xml:space="preserve">may </w:t>
      </w:r>
      <w:r w:rsidR="004C11CB" w:rsidRPr="004722BD">
        <w:t>be in the form of listening to work concerns, allowing vent</w:t>
      </w:r>
      <w:r w:rsidR="004C11CB">
        <w:t xml:space="preserve">ing of </w:t>
      </w:r>
      <w:r w:rsidR="004C11CB" w:rsidRPr="004722BD">
        <w:t xml:space="preserve">emotions, </w:t>
      </w:r>
      <w:r w:rsidR="004C11CB">
        <w:t xml:space="preserve">or </w:t>
      </w:r>
      <w:r w:rsidR="004C11CB" w:rsidRPr="004722BD">
        <w:t>providing words of encouragement during difficult times</w:t>
      </w:r>
      <w:r w:rsidR="004C11CB">
        <w:t xml:space="preserve">; all of which provide </w:t>
      </w:r>
      <w:r w:rsidR="004C11CB" w:rsidRPr="004722BD">
        <w:t>affection, sympathy, understanding, acceptance, and esteem from others</w:t>
      </w:r>
      <w:r w:rsidR="004C11CB">
        <w:t xml:space="preserve"> (Mathieu et al., 2019)</w:t>
      </w:r>
      <w:r w:rsidR="004C11CB" w:rsidRPr="004722BD">
        <w:t>.</w:t>
      </w:r>
      <w:r w:rsidR="004C11CB" w:rsidRPr="004C11CB">
        <w:t xml:space="preserve"> </w:t>
      </w:r>
      <w:r w:rsidR="004C11CB">
        <w:t>In addition, i</w:t>
      </w:r>
      <w:r w:rsidR="004C11CB" w:rsidRPr="004722BD">
        <w:t xml:space="preserve">nstrumental support behaviours </w:t>
      </w:r>
      <w:r w:rsidR="004C11CB">
        <w:t>could</w:t>
      </w:r>
      <w:r w:rsidR="004C11CB" w:rsidRPr="004722BD">
        <w:t xml:space="preserve"> be in the form of </w:t>
      </w:r>
      <w:r w:rsidR="004C11CB">
        <w:t>information and</w:t>
      </w:r>
      <w:r w:rsidR="004C11CB" w:rsidRPr="004722BD">
        <w:t xml:space="preserve"> instruction</w:t>
      </w:r>
      <w:r w:rsidR="004C11CB">
        <w:t xml:space="preserve"> about work tasks</w:t>
      </w:r>
      <w:r w:rsidR="004C11CB" w:rsidRPr="004722BD">
        <w:t>, assistance</w:t>
      </w:r>
      <w:r w:rsidR="004C11CB">
        <w:t xml:space="preserve"> with the tasks</w:t>
      </w:r>
      <w:r w:rsidR="004C11CB" w:rsidRPr="004722BD">
        <w:t xml:space="preserve">, </w:t>
      </w:r>
      <w:r w:rsidR="004C11CB">
        <w:t xml:space="preserve">or </w:t>
      </w:r>
      <w:r w:rsidR="004C11CB" w:rsidRPr="004722BD">
        <w:t xml:space="preserve">flexibility in </w:t>
      </w:r>
      <w:r w:rsidR="004C11CB">
        <w:t xml:space="preserve">the </w:t>
      </w:r>
      <w:r w:rsidR="004C11CB" w:rsidRPr="004722BD">
        <w:t>work schedule</w:t>
      </w:r>
      <w:r w:rsidR="004C11CB">
        <w:t xml:space="preserve">; all of which </w:t>
      </w:r>
      <w:r w:rsidR="004C11CB" w:rsidRPr="004722BD">
        <w:t>provide task-related resources, such as knowledge and competency</w:t>
      </w:r>
      <w:r w:rsidR="004C11CB">
        <w:t xml:space="preserve"> (Mathieu et al., 2019)</w:t>
      </w:r>
      <w:r w:rsidR="004C11CB" w:rsidRPr="004722BD">
        <w:t>.</w:t>
      </w:r>
      <w:r w:rsidR="004C11CB">
        <w:t xml:space="preserve"> Mathieu et al. (2019) observed that organisations usually do not provide only one supportive behaviour, but often a combination of </w:t>
      </w:r>
      <w:r w:rsidR="004C11CB" w:rsidRPr="00037181">
        <w:t>emotional support and instrumental support</w:t>
      </w:r>
      <w:r w:rsidR="004C11CB">
        <w:t xml:space="preserve"> in a quest to </w:t>
      </w:r>
      <w:r w:rsidR="004C11CB" w:rsidRPr="00037181">
        <w:t xml:space="preserve">provide their workforce with a wide range of resources to help them </w:t>
      </w:r>
      <w:r w:rsidR="004C11CB">
        <w:t xml:space="preserve">to </w:t>
      </w:r>
      <w:r w:rsidR="004C11CB" w:rsidRPr="00037181">
        <w:t>be successful</w:t>
      </w:r>
      <w:r w:rsidR="004C11CB">
        <w:t xml:space="preserve">. Equally, </w:t>
      </w:r>
      <w:r w:rsidR="004C11CB" w:rsidRPr="003C6A11">
        <w:t xml:space="preserve">it is important to consider the emotional context in which </w:t>
      </w:r>
      <w:r w:rsidR="004C11CB">
        <w:t xml:space="preserve">instrumental </w:t>
      </w:r>
      <w:r w:rsidR="004C11CB">
        <w:lastRenderedPageBreak/>
        <w:t>support is offered (Semmer et al., 2008)</w:t>
      </w:r>
      <w:r w:rsidR="004C11CB" w:rsidRPr="003C6A11">
        <w:t>.</w:t>
      </w:r>
      <w:r w:rsidR="004C11CB">
        <w:t xml:space="preserve"> </w:t>
      </w:r>
      <w:r w:rsidR="00031494">
        <w:t xml:space="preserve">Dekel et al. (2022) emphasised the </w:t>
      </w:r>
      <w:r w:rsidR="00031494" w:rsidRPr="00031494">
        <w:t>importance of providing organizational support for young adult volunteers to improve wellbeing outcomes. </w:t>
      </w:r>
    </w:p>
    <w:p w14:paraId="02F02A57" w14:textId="77777777" w:rsidR="005F5940" w:rsidRDefault="005F5940" w:rsidP="003E4A5C"/>
    <w:p w14:paraId="5FE0C071" w14:textId="1CFF361F" w:rsidR="00DD4083" w:rsidRDefault="00DD4083" w:rsidP="003E4A5C">
      <w:r w:rsidRPr="00DD4083">
        <w:rPr>
          <w:noProof/>
        </w:rPr>
        <w:drawing>
          <wp:inline distT="0" distB="0" distL="0" distR="0" wp14:anchorId="05CBF924" wp14:editId="25DD4E59">
            <wp:extent cx="5563772" cy="2221564"/>
            <wp:effectExtent l="0" t="0" r="0" b="1270"/>
            <wp:docPr id="1710711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115" name="Picture 1" descr="A diagram of a diagram&#10;&#10;Description automatically generated"/>
                    <pic:cNvPicPr/>
                  </pic:nvPicPr>
                  <pic:blipFill>
                    <a:blip r:embed="rId8"/>
                    <a:stretch>
                      <a:fillRect/>
                    </a:stretch>
                  </pic:blipFill>
                  <pic:spPr>
                    <a:xfrm>
                      <a:off x="0" y="0"/>
                      <a:ext cx="5563772" cy="2221564"/>
                    </a:xfrm>
                    <a:prstGeom prst="rect">
                      <a:avLst/>
                    </a:prstGeom>
                  </pic:spPr>
                </pic:pic>
              </a:graphicData>
            </a:graphic>
          </wp:inline>
        </w:drawing>
      </w:r>
    </w:p>
    <w:p w14:paraId="7311A8A1" w14:textId="0F706647" w:rsidR="00742D9E" w:rsidRDefault="00742D9E" w:rsidP="003E4A5C">
      <w:pPr>
        <w:rPr>
          <w:b/>
          <w:bCs/>
        </w:rPr>
      </w:pPr>
      <w:bookmarkStart w:id="0" w:name="_Hlk187057232"/>
      <w:r>
        <w:rPr>
          <w:b/>
          <w:bCs/>
        </w:rPr>
        <w:t xml:space="preserve">Alt text: </w:t>
      </w:r>
      <w:r w:rsidRPr="00742D9E">
        <w:t>Flow chart</w:t>
      </w:r>
      <w:r>
        <w:rPr>
          <w:b/>
          <w:bCs/>
        </w:rPr>
        <w:t xml:space="preserve"> </w:t>
      </w:r>
      <w:r w:rsidRPr="00742D9E">
        <w:t>showing</w:t>
      </w:r>
      <w:r>
        <w:t xml:space="preserve"> the factors which lead to perceived organisational support, and the</w:t>
      </w:r>
      <w:r w:rsidR="00D81657">
        <w:t xml:space="preserve"> outcomes from it.</w:t>
      </w:r>
      <w:r>
        <w:rPr>
          <w:b/>
          <w:bCs/>
        </w:rPr>
        <w:t xml:space="preserve"> </w:t>
      </w:r>
    </w:p>
    <w:p w14:paraId="50E632D1" w14:textId="4EC1922D" w:rsidR="00DD4083" w:rsidRPr="006B6672" w:rsidRDefault="00A3124B" w:rsidP="003E4A5C">
      <w:pPr>
        <w:rPr>
          <w:b/>
          <w:bCs/>
        </w:rPr>
      </w:pPr>
      <w:r>
        <w:rPr>
          <w:b/>
          <w:bCs/>
        </w:rPr>
        <w:t xml:space="preserve">Figure 1: </w:t>
      </w:r>
      <w:r w:rsidR="006B6672" w:rsidRPr="006B6672">
        <w:rPr>
          <w:b/>
          <w:bCs/>
        </w:rPr>
        <w:t xml:space="preserve">Theoretical model of antecedents (orange), outcomes (blue), and mechanisms (green) involved in organizational support theory </w:t>
      </w:r>
      <w:r w:rsidR="008B69AB" w:rsidRPr="006B6672">
        <w:rPr>
          <w:b/>
          <w:bCs/>
        </w:rPr>
        <w:t>(Eisenberger, et al., 2020</w:t>
      </w:r>
      <w:r w:rsidR="00881C23" w:rsidRPr="006B6672">
        <w:rPr>
          <w:b/>
          <w:bCs/>
        </w:rPr>
        <w:t>)</w:t>
      </w:r>
      <w:r w:rsidR="006B6672" w:rsidRPr="006B6672">
        <w:rPr>
          <w:b/>
          <w:bCs/>
        </w:rPr>
        <w:t>, p.102.</w:t>
      </w:r>
    </w:p>
    <w:bookmarkEnd w:id="0"/>
    <w:p w14:paraId="01CC4D14" w14:textId="77777777" w:rsidR="008B69AB" w:rsidRPr="007947DE" w:rsidRDefault="008B69AB" w:rsidP="003E4A5C"/>
    <w:p w14:paraId="169C5D8D" w14:textId="01EA28D6" w:rsidR="00365DAA" w:rsidRDefault="00365DAA" w:rsidP="003E4A5C">
      <w:pPr>
        <w:rPr>
          <w:b/>
          <w:bCs/>
        </w:rPr>
      </w:pPr>
      <w:r w:rsidRPr="00C668E1">
        <w:rPr>
          <w:b/>
          <w:bCs/>
        </w:rPr>
        <w:t xml:space="preserve">Support structures </w:t>
      </w:r>
      <w:r w:rsidR="00877ABB" w:rsidRPr="00C668E1">
        <w:rPr>
          <w:b/>
          <w:bCs/>
        </w:rPr>
        <w:t>in the voluntary sector</w:t>
      </w:r>
    </w:p>
    <w:p w14:paraId="60B45979" w14:textId="1C9566F1" w:rsidR="00FA78BD" w:rsidRDefault="004839E3" w:rsidP="00AC247D">
      <w:r w:rsidRPr="004839E3">
        <w:t xml:space="preserve">Musick </w:t>
      </w:r>
      <w:r>
        <w:t xml:space="preserve">and </w:t>
      </w:r>
      <w:r w:rsidRPr="004839E3">
        <w:t>Wilson</w:t>
      </w:r>
      <w:r>
        <w:t xml:space="preserve"> </w:t>
      </w:r>
      <w:r w:rsidR="00C1234E">
        <w:t xml:space="preserve">(2008) argued </w:t>
      </w:r>
      <w:r>
        <w:t xml:space="preserve">that </w:t>
      </w:r>
      <w:r w:rsidRPr="004839E3">
        <w:t xml:space="preserve">volunteering is </w:t>
      </w:r>
      <w:r>
        <w:t xml:space="preserve">distinct </w:t>
      </w:r>
      <w:r w:rsidR="00C1234E">
        <w:t xml:space="preserve">from </w:t>
      </w:r>
      <w:r w:rsidRPr="004839E3">
        <w:t>casual or informal helping</w:t>
      </w:r>
      <w:r w:rsidR="00361FC8">
        <w:t>,</w:t>
      </w:r>
      <w:r w:rsidR="00135F94">
        <w:t xml:space="preserve"> </w:t>
      </w:r>
      <w:r w:rsidR="00B73BDC">
        <w:t>with</w:t>
      </w:r>
      <w:r w:rsidR="00135F94">
        <w:t xml:space="preserve"> Ackermann (2019) </w:t>
      </w:r>
      <w:r w:rsidR="00B73BDC">
        <w:t>clarifying</w:t>
      </w:r>
      <w:r w:rsidR="00135F94">
        <w:t xml:space="preserve"> that volunteering is classified as formal if it is </w:t>
      </w:r>
      <w:r w:rsidR="00135F94" w:rsidRPr="00135F94">
        <w:t xml:space="preserve">carried out within </w:t>
      </w:r>
      <w:r w:rsidR="00135F94">
        <w:t xml:space="preserve">a specific </w:t>
      </w:r>
      <w:r w:rsidR="00135F94" w:rsidRPr="00135F94">
        <w:t>organizational structure</w:t>
      </w:r>
      <w:r w:rsidR="00B73BDC">
        <w:t xml:space="preserve">, and it tends to involve </w:t>
      </w:r>
      <w:r w:rsidR="00B73BDC" w:rsidRPr="00B73BDC">
        <w:t xml:space="preserve">a higher degree of commitment to </w:t>
      </w:r>
      <w:r w:rsidR="00B73BDC">
        <w:t>the</w:t>
      </w:r>
      <w:r w:rsidR="00B73BDC" w:rsidRPr="00B73BDC">
        <w:t xml:space="preserve"> organization and less flexibility</w:t>
      </w:r>
      <w:r w:rsidR="00135F94">
        <w:t>. Formal volunteering</w:t>
      </w:r>
      <w:r w:rsidR="00361FC8">
        <w:t xml:space="preserve"> </w:t>
      </w:r>
      <w:r w:rsidR="00135F94">
        <w:t xml:space="preserve">seems </w:t>
      </w:r>
      <w:r w:rsidR="00361FC8">
        <w:t xml:space="preserve">to </w:t>
      </w:r>
      <w:r w:rsidR="00361FC8" w:rsidRPr="00361FC8">
        <w:t>flourish in religious institutions</w:t>
      </w:r>
      <w:r w:rsidR="00361FC8">
        <w:t xml:space="preserve"> more</w:t>
      </w:r>
      <w:r w:rsidR="00EC3382">
        <w:t xml:space="preserve"> effectively</w:t>
      </w:r>
      <w:r w:rsidR="00361FC8">
        <w:t xml:space="preserve"> than </w:t>
      </w:r>
      <w:r w:rsidR="00361FC8" w:rsidRPr="00361FC8">
        <w:t>the wider secular world</w:t>
      </w:r>
      <w:r w:rsidR="00361FC8">
        <w:t xml:space="preserve"> (Krause, 2009).</w:t>
      </w:r>
      <w:r w:rsidR="00721D65">
        <w:t xml:space="preserve"> </w:t>
      </w:r>
      <w:r w:rsidR="00E36E1D">
        <w:t xml:space="preserve">Butt et al. (2017) argued that </w:t>
      </w:r>
      <w:r w:rsidR="00E36E1D" w:rsidRPr="005C2F9A">
        <w:t>organizations need to understand the needs and motives of their volunteers</w:t>
      </w:r>
      <w:r w:rsidR="00E36E1D">
        <w:t xml:space="preserve">, in order that they may be supported well which will enable them to be </w:t>
      </w:r>
      <w:r w:rsidR="00E36E1D" w:rsidRPr="005C2F9A">
        <w:t>retai</w:t>
      </w:r>
      <w:r w:rsidR="00E36E1D">
        <w:t>ned</w:t>
      </w:r>
      <w:r w:rsidR="00E36E1D" w:rsidRPr="005C2F9A">
        <w:t>.</w:t>
      </w:r>
      <w:r w:rsidR="00E36E1D">
        <w:t xml:space="preserve"> </w:t>
      </w:r>
      <w:r w:rsidR="00AF653F">
        <w:t>M</w:t>
      </w:r>
      <w:r w:rsidR="00AF653F" w:rsidRPr="00AF653F">
        <w:t xml:space="preserve">otives </w:t>
      </w:r>
      <w:r w:rsidR="00AF653F">
        <w:t xml:space="preserve">for </w:t>
      </w:r>
      <w:r w:rsidR="00AF653F" w:rsidRPr="00AF653F">
        <w:t xml:space="preserve">volunteering </w:t>
      </w:r>
      <w:r w:rsidR="00AF653F">
        <w:t xml:space="preserve">include </w:t>
      </w:r>
      <w:r w:rsidR="00AF653F" w:rsidRPr="00AF653F">
        <w:t xml:space="preserve">affiliation, beliefs, career development, and egoistic </w:t>
      </w:r>
      <w:r w:rsidR="00AF653F">
        <w:t>(Butt et al., 2017)</w:t>
      </w:r>
      <w:r w:rsidR="00AF653F" w:rsidRPr="00AF653F">
        <w:t>.</w:t>
      </w:r>
      <w:r w:rsidR="00180774">
        <w:t xml:space="preserve"> </w:t>
      </w:r>
      <w:r w:rsidR="001C090A" w:rsidRPr="001C090A">
        <w:t>Age, functional limitations and transitions into parenthood were found to be inversely related to volunteering (</w:t>
      </w:r>
      <w:proofErr w:type="spellStart"/>
      <w:r w:rsidR="001C090A" w:rsidRPr="001C090A">
        <w:t>Niebuur</w:t>
      </w:r>
      <w:proofErr w:type="spellEnd"/>
      <w:r w:rsidR="001C090A" w:rsidRPr="001C090A">
        <w:t xml:space="preserve"> et al., 2018). </w:t>
      </w:r>
      <w:r w:rsidR="00180774" w:rsidRPr="001C090A">
        <w:t>However</w:t>
      </w:r>
      <w:r w:rsidR="00180774">
        <w:t xml:space="preserve">, </w:t>
      </w:r>
      <w:r w:rsidR="00B73BDC">
        <w:t xml:space="preserve">Ackermann (2019) observed that particular character traits tend to align with volunteering activity, such as </w:t>
      </w:r>
      <w:r w:rsidR="00B73BDC" w:rsidRPr="00B73BDC">
        <w:t>openness</w:t>
      </w:r>
      <w:r w:rsidR="00B73BDC">
        <w:t xml:space="preserve"> (whereby volunteers have the opportunity to encounter new people, </w:t>
      </w:r>
      <w:r w:rsidR="00B73BDC" w:rsidRPr="00B73BDC">
        <w:t>experiences</w:t>
      </w:r>
      <w:r w:rsidR="00B73BDC">
        <w:t xml:space="preserve"> and ideas), </w:t>
      </w:r>
      <w:r w:rsidR="00B73BDC" w:rsidRPr="00B73BDC">
        <w:t>extraversion</w:t>
      </w:r>
      <w:r w:rsidR="00B73BDC">
        <w:t xml:space="preserve"> (the opportunity to be in </w:t>
      </w:r>
      <w:r w:rsidR="00B73BDC" w:rsidRPr="00B73BDC">
        <w:t xml:space="preserve">contact with others and to strive toward a common goal </w:t>
      </w:r>
      <w:r w:rsidR="00B73BDC">
        <w:t>together) and a</w:t>
      </w:r>
      <w:r w:rsidR="00B73BDC" w:rsidRPr="00B73BDC">
        <w:t>greeableness</w:t>
      </w:r>
      <w:r w:rsidR="00B73BDC">
        <w:t xml:space="preserve"> or </w:t>
      </w:r>
      <w:r w:rsidR="00B73BDC" w:rsidRPr="00B73BDC">
        <w:t>prosocial personality orientation</w:t>
      </w:r>
      <w:r w:rsidR="00B73BDC">
        <w:t xml:space="preserve"> (providing the opportunity to </w:t>
      </w:r>
      <w:r w:rsidR="00B73BDC" w:rsidRPr="00B73BDC">
        <w:t>car</w:t>
      </w:r>
      <w:r w:rsidR="00B73BDC">
        <w:t>e</w:t>
      </w:r>
      <w:r w:rsidR="00B73BDC" w:rsidRPr="00B73BDC">
        <w:t xml:space="preserve"> for and help others</w:t>
      </w:r>
      <w:r w:rsidR="00B73BDC">
        <w:t xml:space="preserve">). </w:t>
      </w:r>
      <w:r w:rsidR="00FD1EE0">
        <w:t xml:space="preserve">This highlights the potential benefits to volunteers, which may serve as motivation or forms of support or </w:t>
      </w:r>
      <w:r w:rsidR="00FA1224">
        <w:t>encouragement to them in their work.</w:t>
      </w:r>
      <w:r w:rsidR="001228D0">
        <w:t xml:space="preserve"> </w:t>
      </w:r>
      <w:proofErr w:type="gramStart"/>
      <w:r w:rsidR="001228D0">
        <w:t>Indeed</w:t>
      </w:r>
      <w:proofErr w:type="gramEnd"/>
      <w:r w:rsidR="001228D0">
        <w:t xml:space="preserve"> Dekel et al. (2022) showed that involvement in </w:t>
      </w:r>
      <w:r w:rsidR="001228D0" w:rsidRPr="001228D0">
        <w:t>volunteer work may act as an important tool for supporting psychological wellbeing</w:t>
      </w:r>
      <w:r w:rsidR="004C637A">
        <w:t>.</w:t>
      </w:r>
    </w:p>
    <w:p w14:paraId="44BFE688" w14:textId="17EAEDED" w:rsidR="00AC247D" w:rsidRPr="00AC247D" w:rsidRDefault="00E83259" w:rsidP="00AC247D">
      <w:r>
        <w:t xml:space="preserve">Varying forms of support </w:t>
      </w:r>
      <w:r w:rsidR="001224D8">
        <w:t>identified above, in relation to figure 1 are also applicable to voluntary working (</w:t>
      </w:r>
      <w:r w:rsidRPr="00C177EC">
        <w:t>Mathieu</w:t>
      </w:r>
      <w:r>
        <w:t xml:space="preserve"> et al.</w:t>
      </w:r>
      <w:r w:rsidR="001224D8">
        <w:t xml:space="preserve">, </w:t>
      </w:r>
      <w:r>
        <w:t>2019)</w:t>
      </w:r>
      <w:r w:rsidR="001224D8">
        <w:t xml:space="preserve">. </w:t>
      </w:r>
      <w:r w:rsidR="00B73BDC">
        <w:t>E</w:t>
      </w:r>
      <w:r w:rsidR="00B73BDC" w:rsidRPr="00B73BDC">
        <w:t xml:space="preserve">motional stability </w:t>
      </w:r>
      <w:r w:rsidR="00B73BDC">
        <w:t xml:space="preserve">also appears to be important in volunteering, so that they can </w:t>
      </w:r>
      <w:r w:rsidR="00B73BDC" w:rsidRPr="00B73BDC">
        <w:t>better handle difficult situations</w:t>
      </w:r>
      <w:r w:rsidR="00B73BDC">
        <w:t xml:space="preserve"> as they arise (</w:t>
      </w:r>
      <w:r w:rsidR="00B73BDC" w:rsidRPr="00B73BDC">
        <w:t>Omoto et al., 2010</w:t>
      </w:r>
      <w:r w:rsidR="00B73BDC">
        <w:t>).</w:t>
      </w:r>
      <w:r w:rsidR="0080588C">
        <w:t xml:space="preserve"> Ackermann observed that the character trait of </w:t>
      </w:r>
      <w:r w:rsidR="0080588C" w:rsidRPr="0080588C">
        <w:t>conscientiousness</w:t>
      </w:r>
      <w:r w:rsidR="0080588C">
        <w:t xml:space="preserve"> </w:t>
      </w:r>
      <w:r w:rsidR="0080588C" w:rsidRPr="0080588C">
        <w:t xml:space="preserve">may </w:t>
      </w:r>
      <w:r w:rsidR="0080588C">
        <w:t xml:space="preserve">have different outcomes, since it </w:t>
      </w:r>
      <w:r w:rsidR="0080588C">
        <w:lastRenderedPageBreak/>
        <w:t xml:space="preserve">may </w:t>
      </w:r>
      <w:r w:rsidR="0080588C" w:rsidRPr="0080588C">
        <w:t>promote volunteering if it is seen as a citizenship norm</w:t>
      </w:r>
      <w:r w:rsidR="0080588C">
        <w:t xml:space="preserve">, but may deter them since volunteering is viewed as having </w:t>
      </w:r>
      <w:r w:rsidR="0080588C" w:rsidRPr="0080588C">
        <w:t xml:space="preserve">no immediate personal </w:t>
      </w:r>
      <w:r w:rsidR="00C10630">
        <w:t>benefit</w:t>
      </w:r>
      <w:r w:rsidR="0080588C" w:rsidRPr="0080588C">
        <w:t>s.</w:t>
      </w:r>
      <w:r w:rsidR="008B0E9F">
        <w:t xml:space="preserve"> Whilst personality traits may contribute to volunteering propensity, they can also lead to occupational stress and burnout, since </w:t>
      </w:r>
      <w:r w:rsidR="008B0E9F" w:rsidRPr="008B0E9F">
        <w:t xml:space="preserve">like social workers, </w:t>
      </w:r>
      <w:r w:rsidR="008B0E9F">
        <w:t xml:space="preserve">the </w:t>
      </w:r>
      <w:r w:rsidR="008B0E9F" w:rsidRPr="008B0E9F">
        <w:t>work is essentially people-based</w:t>
      </w:r>
      <w:r w:rsidR="008B0E9F">
        <w:t xml:space="preserve"> (Francis, Hills and Kaldor, 2009)</w:t>
      </w:r>
      <w:r w:rsidR="008B0E9F" w:rsidRPr="008B0E9F">
        <w:t>.</w:t>
      </w:r>
      <w:r w:rsidR="0097486E">
        <w:t xml:space="preserve"> </w:t>
      </w:r>
      <w:r w:rsidR="00245CE7">
        <w:t xml:space="preserve">Rutledge and Francis (2004) found that </w:t>
      </w:r>
      <w:r w:rsidR="00245CE7" w:rsidRPr="00245CE7">
        <w:t xml:space="preserve">individual differences in personality </w:t>
      </w:r>
      <w:r w:rsidR="00245CE7">
        <w:t xml:space="preserve">more </w:t>
      </w:r>
      <w:r w:rsidR="00245CE7" w:rsidRPr="00245CE7">
        <w:t>strong</w:t>
      </w:r>
      <w:r w:rsidR="00245CE7">
        <w:t>ly</w:t>
      </w:r>
      <w:r w:rsidR="00245CE7" w:rsidRPr="00245CE7">
        <w:t xml:space="preserve"> correlate </w:t>
      </w:r>
      <w:r w:rsidR="00245CE7">
        <w:t xml:space="preserve">with stress and </w:t>
      </w:r>
      <w:r w:rsidR="00245CE7" w:rsidRPr="00245CE7">
        <w:t>burnout than demographic and job-related variables among</w:t>
      </w:r>
      <w:r w:rsidR="00245CE7">
        <w:t>st clergy. This is likely to be similar amongst those involved in ministry with children and young people.</w:t>
      </w:r>
      <w:r w:rsidR="00245CE7" w:rsidRPr="00245CE7">
        <w:t xml:space="preserve"> </w:t>
      </w:r>
      <w:r w:rsidR="00245CE7">
        <w:t>This may be due in part to t</w:t>
      </w:r>
      <w:r w:rsidR="0097486E">
        <w:t>he repetitive nature of ministry work lead</w:t>
      </w:r>
      <w:r w:rsidR="00245CE7">
        <w:t>ing</w:t>
      </w:r>
      <w:r w:rsidR="0097486E">
        <w:t xml:space="preserve"> to feeling that the work is </w:t>
      </w:r>
      <w:r w:rsidR="0097486E" w:rsidRPr="0097486E">
        <w:t xml:space="preserve">never finished, </w:t>
      </w:r>
      <w:r w:rsidR="0097486E">
        <w:t xml:space="preserve">or having </w:t>
      </w:r>
      <w:r w:rsidR="0097486E" w:rsidRPr="0097486E">
        <w:t xml:space="preserve">difficulty </w:t>
      </w:r>
      <w:r w:rsidR="0097486E">
        <w:t xml:space="preserve">seeing tangible </w:t>
      </w:r>
      <w:r w:rsidR="0097486E" w:rsidRPr="0097486E">
        <w:t>results</w:t>
      </w:r>
      <w:r w:rsidR="00245CE7">
        <w:t xml:space="preserve"> or progress</w:t>
      </w:r>
      <w:r w:rsidR="0097486E" w:rsidRPr="0097486E">
        <w:t xml:space="preserve"> </w:t>
      </w:r>
      <w:r w:rsidR="0097486E">
        <w:t>(</w:t>
      </w:r>
      <w:r w:rsidR="0097486E" w:rsidRPr="0097486E">
        <w:t>Sanford</w:t>
      </w:r>
      <w:r w:rsidR="0097486E">
        <w:t xml:space="preserve">, </w:t>
      </w:r>
      <w:hyperlink r:id="rId9" w:anchor="ref-CR36" w:tooltip="Sanford, J. A. (1982). Ministry burnout. London: Arthur James." w:history="1">
        <w:r w:rsidR="0097486E" w:rsidRPr="0097486E">
          <w:rPr>
            <w:rStyle w:val="Hyperlink"/>
          </w:rPr>
          <w:t>1982</w:t>
        </w:r>
      </w:hyperlink>
      <w:r w:rsidR="0097486E" w:rsidRPr="0097486E">
        <w:t>)</w:t>
      </w:r>
      <w:r w:rsidR="0097486E">
        <w:t xml:space="preserve">. Likewise, clergy are observed to often have </w:t>
      </w:r>
      <w:r w:rsidR="0097486E" w:rsidRPr="0097486E">
        <w:t>difficult</w:t>
      </w:r>
      <w:r w:rsidR="0097486E">
        <w:t>y</w:t>
      </w:r>
      <w:r w:rsidR="0097486E" w:rsidRPr="0097486E">
        <w:t xml:space="preserve"> </w:t>
      </w:r>
      <w:r w:rsidR="0097486E">
        <w:t xml:space="preserve">balancing the performance </w:t>
      </w:r>
      <w:r w:rsidR="0097486E" w:rsidRPr="0097486E">
        <w:t xml:space="preserve">expectations </w:t>
      </w:r>
      <w:r w:rsidR="0097486E">
        <w:t xml:space="preserve">of their role with </w:t>
      </w:r>
      <w:r w:rsidR="0097486E" w:rsidRPr="0097486E">
        <w:t>feeling</w:t>
      </w:r>
      <w:r w:rsidR="001E0EB2">
        <w:t>s of being</w:t>
      </w:r>
      <w:r w:rsidR="0097486E" w:rsidRPr="0097486E">
        <w:t xml:space="preserve"> overworked and unappreciated</w:t>
      </w:r>
      <w:r w:rsidR="0097486E">
        <w:t xml:space="preserve"> (</w:t>
      </w:r>
      <w:r w:rsidR="0097486E" w:rsidRPr="0097486E">
        <w:t>Davey</w:t>
      </w:r>
      <w:r w:rsidR="0097486E">
        <w:t xml:space="preserve">, </w:t>
      </w:r>
      <w:hyperlink r:id="rId10" w:anchor="ref-CR6" w:tooltip="Davey, J. (1995). Burnout: Stress in ministry. Leominster: Gracewing." w:history="1">
        <w:r w:rsidR="0097486E" w:rsidRPr="0097486E">
          <w:rPr>
            <w:rStyle w:val="Hyperlink"/>
          </w:rPr>
          <w:t>1995</w:t>
        </w:r>
      </w:hyperlink>
      <w:r w:rsidR="0097486E" w:rsidRPr="0097486E">
        <w:t>)</w:t>
      </w:r>
      <w:r w:rsidR="00245CE7">
        <w:t>, which may be similar for those involved in ministry amongst children and young people</w:t>
      </w:r>
      <w:r w:rsidR="00245CE7" w:rsidRPr="00AC247D">
        <w:t>.</w:t>
      </w:r>
      <w:r w:rsidR="00AC247D" w:rsidRPr="00AC247D">
        <w:t xml:space="preserve"> </w:t>
      </w:r>
    </w:p>
    <w:p w14:paraId="4C5211DF" w14:textId="48690E38" w:rsidR="004839E3" w:rsidRDefault="00721D65" w:rsidP="003E4A5C">
      <w:r>
        <w:t>There is evidence that helping others in a voluntary capacity leads to physical health benefits, in addition to emotional and personal such as self-esteem (Krause, 2009). Similarly, Kang (2016) found that</w:t>
      </w:r>
      <w:r w:rsidRPr="00721D65">
        <w:t xml:space="preserve"> when the level of identification </w:t>
      </w:r>
      <w:r>
        <w:t xml:space="preserve">of the volunteer with the organisation </w:t>
      </w:r>
      <w:r w:rsidRPr="00721D65">
        <w:t>was higher, the influence of satisfaction on affective commitment became greater</w:t>
      </w:r>
      <w:r>
        <w:t>, leading them to encourage organisations to</w:t>
      </w:r>
      <w:r w:rsidRPr="00721D65">
        <w:t xml:space="preserve"> establish and maintain a mutually agreeable identification</w:t>
      </w:r>
      <w:r>
        <w:t xml:space="preserve"> with volunteers. </w:t>
      </w:r>
      <w:r w:rsidR="001224D8">
        <w:t xml:space="preserve">Therefore, considering how to navigate what is mutually beneficial will constitute a supportive environment for volunteers. </w:t>
      </w:r>
      <w:r>
        <w:t xml:space="preserve">Relating to this, </w:t>
      </w:r>
      <w:r w:rsidRPr="00721D65">
        <w:t>the role of management support</w:t>
      </w:r>
      <w:r>
        <w:t xml:space="preserve"> seems key since a </w:t>
      </w:r>
      <w:r w:rsidRPr="00721D65">
        <w:t xml:space="preserve">perceived </w:t>
      </w:r>
      <w:r>
        <w:t xml:space="preserve">lack of </w:t>
      </w:r>
      <w:r w:rsidRPr="00721D65">
        <w:t xml:space="preserve">support from management was </w:t>
      </w:r>
      <w:r>
        <w:t xml:space="preserve">found to </w:t>
      </w:r>
      <w:r w:rsidRPr="00721D65">
        <w:t xml:space="preserve">closely associate </w:t>
      </w:r>
      <w:r>
        <w:t xml:space="preserve">a </w:t>
      </w:r>
      <w:r w:rsidRPr="00721D65">
        <w:t>breach of the psychological contract</w:t>
      </w:r>
      <w:r>
        <w:t xml:space="preserve"> and </w:t>
      </w:r>
      <w:r w:rsidRPr="00721D65">
        <w:t>lower organizational trust and higher absenteeism</w:t>
      </w:r>
      <w:r>
        <w:t xml:space="preserve"> (Walker et al., 2016)</w:t>
      </w:r>
      <w:r w:rsidRPr="00721D65">
        <w:t>.</w:t>
      </w:r>
      <w:r w:rsidR="00364EF0">
        <w:t xml:space="preserve"> However, Walker et al. (2016) highlighted that whilst in an employment situation, there are </w:t>
      </w:r>
      <w:r w:rsidR="00364EF0" w:rsidRPr="00364EF0">
        <w:t>perceived reciprocal obligations</w:t>
      </w:r>
      <w:r w:rsidR="00364EF0">
        <w:t xml:space="preserve"> </w:t>
      </w:r>
      <w:r w:rsidR="00364EF0" w:rsidRPr="00364EF0">
        <w:t>between employees and employers</w:t>
      </w:r>
      <w:r w:rsidR="00364EF0">
        <w:t xml:space="preserve">, in a volunteering arrangement </w:t>
      </w:r>
      <w:r w:rsidR="00364EF0" w:rsidRPr="00364EF0">
        <w:t xml:space="preserve">obligation-free helping </w:t>
      </w:r>
      <w:r w:rsidR="00693610" w:rsidRPr="00364EF0">
        <w:t>behaviour</w:t>
      </w:r>
      <w:r w:rsidR="00364EF0" w:rsidRPr="00364EF0">
        <w:t xml:space="preserve"> </w:t>
      </w:r>
      <w:r w:rsidR="00364EF0">
        <w:t>often</w:t>
      </w:r>
      <w:r w:rsidR="00364EF0" w:rsidRPr="00364EF0">
        <w:t xml:space="preserve"> occurs</w:t>
      </w:r>
      <w:r w:rsidR="00364EF0">
        <w:t>.</w:t>
      </w:r>
      <w:r w:rsidR="0076770C" w:rsidRPr="0076770C">
        <w:t xml:space="preserve"> </w:t>
      </w:r>
      <w:r w:rsidR="0076770C" w:rsidRPr="00AC247D">
        <w:t xml:space="preserve">Farmer and Fedor (1999) and Starnes (2007) found that perceptions of organizational support resulted in increased levels of volunteer participation. </w:t>
      </w:r>
      <w:r w:rsidR="00FF488F">
        <w:t>Similarly,</w:t>
      </w:r>
      <w:r w:rsidR="00C70D6F">
        <w:t xml:space="preserve"> Dekel et al. (2022) </w:t>
      </w:r>
      <w:r w:rsidR="00FF488F">
        <w:t xml:space="preserve">confirmed that </w:t>
      </w:r>
      <w:r w:rsidR="00FF488F" w:rsidRPr="00FF488F">
        <w:t>helping others can help oneself, with the appropriate support resources in place.</w:t>
      </w:r>
      <w:r w:rsidR="00FF488F">
        <w:t xml:space="preserve"> This highlights the importance of appropriate support so that volunteer arrangements can be functional and effective. </w:t>
      </w:r>
      <w:r w:rsidR="0076770C" w:rsidRPr="00AC247D">
        <w:t>Concurring with this, volunteer participants were found to have expectations of the volunteer organization including supervision, flexibility, and recognition, and where these expectations were met there was greater volunteer retention (McBride et al., 2012)</w:t>
      </w:r>
      <w:r w:rsidR="0052343B">
        <w:t>, emphasising the essential nature of appropriate support</w:t>
      </w:r>
      <w:r w:rsidR="0076770C" w:rsidRPr="00AC247D">
        <w:t>.</w:t>
      </w:r>
    </w:p>
    <w:p w14:paraId="6A2A2834" w14:textId="77777777" w:rsidR="00E650BB" w:rsidRDefault="00E650BB" w:rsidP="003E4A5C"/>
    <w:p w14:paraId="585C28AB" w14:textId="6023CC5E" w:rsidR="00E650BB" w:rsidRPr="00E650BB" w:rsidRDefault="00E650BB" w:rsidP="003E4A5C">
      <w:pPr>
        <w:rPr>
          <w:b/>
          <w:bCs/>
        </w:rPr>
      </w:pPr>
      <w:r w:rsidRPr="00E650BB">
        <w:rPr>
          <w:b/>
          <w:bCs/>
        </w:rPr>
        <w:t>Support in the Ch</w:t>
      </w:r>
      <w:r>
        <w:rPr>
          <w:b/>
          <w:bCs/>
        </w:rPr>
        <w:t>ri</w:t>
      </w:r>
      <w:r w:rsidRPr="00E650BB">
        <w:rPr>
          <w:b/>
          <w:bCs/>
        </w:rPr>
        <w:t>stian sector</w:t>
      </w:r>
    </w:p>
    <w:p w14:paraId="6E4D6DBC" w14:textId="2C378200" w:rsidR="00FF4DC2" w:rsidRDefault="00CA0212" w:rsidP="003E4A5C">
      <w:r>
        <w:t xml:space="preserve">Denning (2019) argued that is </w:t>
      </w:r>
      <w:r w:rsidR="00900AA9" w:rsidRPr="00900AA9">
        <w:t xml:space="preserve">a person’s religiosity is </w:t>
      </w:r>
      <w:r>
        <w:t xml:space="preserve">seen as </w:t>
      </w:r>
      <w:r w:rsidR="00900AA9" w:rsidRPr="00900AA9">
        <w:t xml:space="preserve">more than </w:t>
      </w:r>
      <w:r>
        <w:t xml:space="preserve">their </w:t>
      </w:r>
      <w:r w:rsidR="00900AA9" w:rsidRPr="00900AA9">
        <w:t>identity</w:t>
      </w:r>
      <w:r>
        <w:t>,</w:t>
      </w:r>
      <w:r w:rsidR="00900AA9" w:rsidRPr="00900AA9">
        <w:t xml:space="preserve"> </w:t>
      </w:r>
      <w:r>
        <w:t xml:space="preserve">it </w:t>
      </w:r>
      <w:r w:rsidR="00900AA9" w:rsidRPr="00900AA9">
        <w:t xml:space="preserve">has the potential to impact upon every aspect of </w:t>
      </w:r>
      <w:r>
        <w:t xml:space="preserve">their </w:t>
      </w:r>
      <w:r w:rsidR="00900AA9" w:rsidRPr="00900AA9">
        <w:t>life</w:t>
      </w:r>
      <w:r>
        <w:t>, often leading to volunteering in the church context</w:t>
      </w:r>
      <w:r w:rsidR="00900AA9" w:rsidRPr="00900AA9">
        <w:t>. </w:t>
      </w:r>
      <w:r w:rsidR="001C625F">
        <w:t xml:space="preserve">Indeed, </w:t>
      </w:r>
      <w:r w:rsidR="00326B0D">
        <w:t xml:space="preserve">the empirical findings of </w:t>
      </w:r>
      <w:r w:rsidR="001C625F">
        <w:t xml:space="preserve">Edge (2022) </w:t>
      </w:r>
      <w:r w:rsidR="00326B0D">
        <w:t xml:space="preserve">found that </w:t>
      </w:r>
      <w:proofErr w:type="gramStart"/>
      <w:r w:rsidR="00326B0D" w:rsidRPr="00326B0D">
        <w:t>all of</w:t>
      </w:r>
      <w:proofErr w:type="gramEnd"/>
      <w:r w:rsidR="00326B0D" w:rsidRPr="00326B0D">
        <w:t xml:space="preserve"> the volunteers </w:t>
      </w:r>
      <w:r w:rsidR="00326B0D">
        <w:t xml:space="preserve">interviewed </w:t>
      </w:r>
      <w:r w:rsidR="00326B0D" w:rsidRPr="00326B0D">
        <w:t xml:space="preserve">felt that the Bible was central to their ministry. </w:t>
      </w:r>
      <w:r w:rsidR="009F7628">
        <w:t xml:space="preserve">Edge found that </w:t>
      </w:r>
      <w:r w:rsidR="00DA4986">
        <w:t xml:space="preserve">whilst </w:t>
      </w:r>
      <w:proofErr w:type="gramStart"/>
      <w:r w:rsidR="00DA4986">
        <w:t>all of</w:t>
      </w:r>
      <w:proofErr w:type="gramEnd"/>
      <w:r w:rsidR="00DA4986">
        <w:t xml:space="preserve"> the </w:t>
      </w:r>
      <w:r w:rsidR="009F7628">
        <w:t xml:space="preserve">volunteers </w:t>
      </w:r>
      <w:r w:rsidR="00DA4986">
        <w:t xml:space="preserve">interviewed were involved in </w:t>
      </w:r>
      <w:r w:rsidR="009F7628" w:rsidRPr="009F7628">
        <w:t>mission beyond the</w:t>
      </w:r>
      <w:r w:rsidR="00DA4986">
        <w:t>ir</w:t>
      </w:r>
      <w:r w:rsidR="009F7628" w:rsidRPr="009F7628">
        <w:t xml:space="preserve"> church </w:t>
      </w:r>
      <w:r w:rsidR="00DA4986">
        <w:t xml:space="preserve">setting, they were very much </w:t>
      </w:r>
      <w:r w:rsidR="009F7628" w:rsidRPr="009F7628">
        <w:t xml:space="preserve">immersed in </w:t>
      </w:r>
      <w:r w:rsidR="00975886">
        <w:t xml:space="preserve">the </w:t>
      </w:r>
      <w:r w:rsidR="009F7628" w:rsidRPr="009F7628">
        <w:t>supportive fellowship</w:t>
      </w:r>
      <w:r w:rsidR="00975886">
        <w:t xml:space="preserve"> of their church environment</w:t>
      </w:r>
      <w:r w:rsidR="009F7628" w:rsidRPr="009F7628">
        <w:t>.</w:t>
      </w:r>
      <w:r w:rsidR="008D78C6">
        <w:t xml:space="preserve"> Many used biblical basis to motivate them in volunteer involvement. For example, </w:t>
      </w:r>
      <w:r w:rsidR="00FF4DC2" w:rsidRPr="00FF4DC2">
        <w:t>Ep</w:t>
      </w:r>
      <w:r w:rsidR="00FF4DC2">
        <w:t>hesians</w:t>
      </w:r>
      <w:r w:rsidR="00FF4DC2" w:rsidRPr="00FF4DC2">
        <w:t xml:space="preserve"> 4:11-12</w:t>
      </w:r>
      <w:r w:rsidR="00FF4DC2">
        <w:t xml:space="preserve"> is often used to </w:t>
      </w:r>
      <w:r w:rsidR="007D786A">
        <w:t>encourage the concept of volunteering or serving amongst the church context (</w:t>
      </w:r>
      <w:proofErr w:type="spellStart"/>
      <w:r w:rsidR="007D786A">
        <w:t>Duneatz</w:t>
      </w:r>
      <w:proofErr w:type="spellEnd"/>
      <w:r w:rsidR="007D786A">
        <w:t xml:space="preserve"> and Bocock, 2020).</w:t>
      </w:r>
      <w:r w:rsidR="0037557A">
        <w:t xml:space="preserve"> </w:t>
      </w:r>
      <w:r w:rsidR="0037557A" w:rsidRPr="0037557A">
        <w:t> Acts 6:3–4; 7 </w:t>
      </w:r>
      <w:r w:rsidR="0037557A">
        <w:t xml:space="preserve">also shows </w:t>
      </w:r>
      <w:r w:rsidR="00B51F2E">
        <w:t>the importance of volunteers (Smith, 2020).</w:t>
      </w:r>
      <w:r w:rsidR="00552A5B">
        <w:t xml:space="preserve"> Crosby et al. (2021) highlighted the possibilities of church volunteers for </w:t>
      </w:r>
      <w:r w:rsidR="00327131">
        <w:t xml:space="preserve">providing a </w:t>
      </w:r>
      <w:r w:rsidR="00552A5B" w:rsidRPr="00552A5B">
        <w:t>unique context for care</w:t>
      </w:r>
      <w:r w:rsidR="00327131">
        <w:t xml:space="preserve"> of the children they are working </w:t>
      </w:r>
      <w:r w:rsidR="008D78C6">
        <w:t>with and</w:t>
      </w:r>
      <w:r w:rsidR="008E2CCB">
        <w:t xml:space="preserve"> emphasised that they are necessary as part of the team effort, otherwise the work would not be done</w:t>
      </w:r>
      <w:r w:rsidR="00552A5B" w:rsidRPr="00552A5B">
        <w:t>.</w:t>
      </w:r>
      <w:r w:rsidR="007F08A3">
        <w:t xml:space="preserve"> However, Denning (2018) showed that </w:t>
      </w:r>
      <w:r w:rsidR="007F08A3" w:rsidRPr="007F08A3">
        <w:lastRenderedPageBreak/>
        <w:t xml:space="preserve">persistence </w:t>
      </w:r>
      <w:r w:rsidR="007F08A3">
        <w:t xml:space="preserve">and continuation </w:t>
      </w:r>
      <w:r w:rsidR="007F08A3" w:rsidRPr="007F08A3">
        <w:t xml:space="preserve">in volunteering </w:t>
      </w:r>
      <w:proofErr w:type="gramStart"/>
      <w:r w:rsidR="007F08A3" w:rsidRPr="007F08A3">
        <w:t>is</w:t>
      </w:r>
      <w:proofErr w:type="gramEnd"/>
      <w:r w:rsidR="007F08A3" w:rsidRPr="007F08A3">
        <w:t xml:space="preserve"> a continual process of motivation, action and reflection.</w:t>
      </w:r>
      <w:r w:rsidR="00552A5B" w:rsidRPr="00552A5B">
        <w:t> </w:t>
      </w:r>
    </w:p>
    <w:p w14:paraId="06E97888" w14:textId="544BA149" w:rsidR="005A4329" w:rsidRDefault="0090667A" w:rsidP="003E4A5C">
      <w:proofErr w:type="spellStart"/>
      <w:r w:rsidRPr="00523182">
        <w:t>Dunaetz</w:t>
      </w:r>
      <w:proofErr w:type="spellEnd"/>
      <w:r>
        <w:t xml:space="preserve"> &amp; </w:t>
      </w:r>
      <w:r w:rsidRPr="00523182">
        <w:t>Bocock</w:t>
      </w:r>
      <w:r>
        <w:t xml:space="preserve"> (</w:t>
      </w:r>
      <w:r w:rsidRPr="00523182">
        <w:t>2020</w:t>
      </w:r>
      <w:r>
        <w:t>) asserted that i</w:t>
      </w:r>
      <w:r w:rsidR="00C52EBC">
        <w:t xml:space="preserve">t is key for church leaders </w:t>
      </w:r>
      <w:r w:rsidR="00C52EBC" w:rsidRPr="00C52EBC">
        <w:t>to encourage commitment</w:t>
      </w:r>
      <w:r w:rsidR="00C52EBC">
        <w:t xml:space="preserve"> of volunteers</w:t>
      </w:r>
      <w:r w:rsidR="00C52EBC" w:rsidRPr="00C52EBC">
        <w:t xml:space="preserve">, but also to </w:t>
      </w:r>
      <w:r w:rsidR="00C52EBC">
        <w:t>en</w:t>
      </w:r>
      <w:r w:rsidR="00C52EBC" w:rsidRPr="00C52EBC">
        <w:t xml:space="preserve">sure that ministry is engaging and energizing for </w:t>
      </w:r>
      <w:r w:rsidR="00C52EBC">
        <w:t>volunteers</w:t>
      </w:r>
      <w:r w:rsidR="00523182" w:rsidRPr="00523182">
        <w:t xml:space="preserve">. </w:t>
      </w:r>
      <w:r w:rsidR="00D00B45">
        <w:t xml:space="preserve">They outlined this as </w:t>
      </w:r>
      <w:r w:rsidR="00C01DBA">
        <w:t xml:space="preserve">provision of required resources and </w:t>
      </w:r>
      <w:r w:rsidR="00C01DBA" w:rsidRPr="00C01DBA">
        <w:t>encouraging performance feedback</w:t>
      </w:r>
      <w:r w:rsidR="00C01DBA">
        <w:t xml:space="preserve">, </w:t>
      </w:r>
      <w:r>
        <w:t xml:space="preserve">social support and </w:t>
      </w:r>
      <w:r w:rsidRPr="0090667A">
        <w:t>avoid</w:t>
      </w:r>
      <w:r>
        <w:t>ing</w:t>
      </w:r>
      <w:r w:rsidRPr="0090667A">
        <w:t xml:space="preserve"> micromanaging </w:t>
      </w:r>
      <w:r>
        <w:t xml:space="preserve">of </w:t>
      </w:r>
      <w:r w:rsidRPr="0090667A">
        <w:t>the lay volunteers</w:t>
      </w:r>
      <w:r>
        <w:t>.</w:t>
      </w:r>
      <w:r w:rsidR="00437EAF">
        <w:t xml:space="preserve"> Smith (2020) presented </w:t>
      </w:r>
      <w:r w:rsidR="00437EAF" w:rsidRPr="00437EAF">
        <w:t xml:space="preserve">Jesus as a model for </w:t>
      </w:r>
      <w:r w:rsidR="001C79E9">
        <w:t xml:space="preserve">encouraging </w:t>
      </w:r>
      <w:r w:rsidR="00437EAF" w:rsidRPr="00437EAF">
        <w:t>team</w:t>
      </w:r>
      <w:r w:rsidR="001C79E9">
        <w:t xml:space="preserve">s and giving volunteers </w:t>
      </w:r>
      <w:r w:rsidR="001C79E9" w:rsidRPr="001C79E9">
        <w:t xml:space="preserve">permission to </w:t>
      </w:r>
      <w:r w:rsidR="001C79E9">
        <w:t xml:space="preserve">be involved in </w:t>
      </w:r>
      <w:r w:rsidR="001C79E9" w:rsidRPr="001C79E9">
        <w:t>ministry</w:t>
      </w:r>
      <w:r w:rsidR="001C79E9">
        <w:t xml:space="preserve"> work</w:t>
      </w:r>
      <w:r w:rsidR="00437EAF">
        <w:t>.</w:t>
      </w:r>
      <w:r w:rsidR="008D78C6">
        <w:t xml:space="preserve"> </w:t>
      </w:r>
      <w:r w:rsidR="005A4329">
        <w:t>Smith (2020)</w:t>
      </w:r>
      <w:r w:rsidR="005A4329" w:rsidRPr="005A4329">
        <w:t xml:space="preserve"> called for more </w:t>
      </w:r>
      <w:r w:rsidR="005A4329">
        <w:t xml:space="preserve">training for church leaders and clergy </w:t>
      </w:r>
      <w:r w:rsidR="005A4329" w:rsidRPr="005A4329">
        <w:t xml:space="preserve">to empower </w:t>
      </w:r>
      <w:r w:rsidR="005A4329">
        <w:t xml:space="preserve">them </w:t>
      </w:r>
      <w:r w:rsidR="005A4329" w:rsidRPr="005A4329">
        <w:t xml:space="preserve">in building healthy relationships </w:t>
      </w:r>
      <w:r w:rsidR="005A4329">
        <w:t xml:space="preserve">to </w:t>
      </w:r>
      <w:r w:rsidR="005A4329" w:rsidRPr="005A4329">
        <w:t xml:space="preserve">sustain a volunteer-driven </w:t>
      </w:r>
      <w:r w:rsidR="005A4329">
        <w:t>ministries</w:t>
      </w:r>
      <w:r w:rsidR="005A4329" w:rsidRPr="005A4329">
        <w:t>. </w:t>
      </w:r>
      <w:r w:rsidR="00CE6F14">
        <w:t xml:space="preserve">For example, Crosby et al. (2021) observed that appropriately preparing and managing </w:t>
      </w:r>
      <w:r w:rsidR="00CE6F14" w:rsidRPr="00CE6F14">
        <w:t>volunteer teams through strategic recruitment, training and development, and high expectations for commitment and consistency</w:t>
      </w:r>
      <w:r w:rsidR="00E301E3">
        <w:t xml:space="preserve"> was beneficial</w:t>
      </w:r>
      <w:r w:rsidR="00CE6F14" w:rsidRPr="00CE6F14">
        <w:t>.</w:t>
      </w:r>
      <w:r w:rsidR="00264B59">
        <w:t xml:space="preserve"> Likewise, Denning (201</w:t>
      </w:r>
      <w:r w:rsidR="00CA0212">
        <w:t>9</w:t>
      </w:r>
      <w:r w:rsidR="00264B59">
        <w:t xml:space="preserve">) emphasised that volunteering in the church context should not be only about </w:t>
      </w:r>
      <w:proofErr w:type="gramStart"/>
      <w:r w:rsidR="00264B59">
        <w:t>serving, but</w:t>
      </w:r>
      <w:proofErr w:type="gramEnd"/>
      <w:r w:rsidR="00264B59">
        <w:t xml:space="preserve"> also consider </w:t>
      </w:r>
      <w:r w:rsidR="00264B59" w:rsidRPr="00264B59">
        <w:t xml:space="preserve">how volunteering impacts volunteers rather than only </w:t>
      </w:r>
      <w:r w:rsidR="00B5213A">
        <w:t xml:space="preserve">benefiting the </w:t>
      </w:r>
      <w:r w:rsidR="00264B59" w:rsidRPr="00264B59">
        <w:t>‘recipient</w:t>
      </w:r>
      <w:r w:rsidR="00B5213A">
        <w:t>s</w:t>
      </w:r>
      <w:r w:rsidR="00B97C08">
        <w:t>.</w:t>
      </w:r>
      <w:r w:rsidR="00264B59" w:rsidRPr="00264B59">
        <w:t>’</w:t>
      </w:r>
    </w:p>
    <w:p w14:paraId="10C61AF7" w14:textId="77777777" w:rsidR="00DD4EAB" w:rsidRPr="007947DE" w:rsidRDefault="00DD4EAB" w:rsidP="003E4A5C"/>
    <w:p w14:paraId="55C2DC45" w14:textId="77777777" w:rsidR="003E4A5C" w:rsidRDefault="003E4A5C" w:rsidP="003E4A5C">
      <w:pPr>
        <w:rPr>
          <w:b/>
          <w:bCs/>
        </w:rPr>
      </w:pPr>
      <w:r w:rsidRPr="00CD5314">
        <w:rPr>
          <w:b/>
          <w:bCs/>
        </w:rPr>
        <w:t>Methodology</w:t>
      </w:r>
    </w:p>
    <w:p w14:paraId="48ED25FD" w14:textId="284F699D" w:rsidR="00101CB7" w:rsidRDefault="007B640C" w:rsidP="003E4A5C">
      <w:r>
        <w:t xml:space="preserve">In line with the aims of this paper, perspectives of paid </w:t>
      </w:r>
      <w:r w:rsidR="00B54D14">
        <w:t xml:space="preserve">(n=326) </w:t>
      </w:r>
      <w:r>
        <w:t xml:space="preserve">and voluntary </w:t>
      </w:r>
      <w:r w:rsidR="00B54D14">
        <w:t xml:space="preserve">(n=312) </w:t>
      </w:r>
      <w:r>
        <w:t>workers were sought regarding their perceptions of being supported.</w:t>
      </w:r>
      <w:r w:rsidR="00092389">
        <w:t xml:space="preserve"> </w:t>
      </w:r>
      <w:r w:rsidR="004839E3">
        <w:t xml:space="preserve">Data was collected from participants using an </w:t>
      </w:r>
      <w:r w:rsidR="00092389">
        <w:t>online survey</w:t>
      </w:r>
      <w:r w:rsidR="004839E3">
        <w:t>, which</w:t>
      </w:r>
      <w:r w:rsidR="00092389">
        <w:t xml:space="preserve"> was circulated amongst </w:t>
      </w:r>
      <w:r w:rsidR="004C7539">
        <w:t>UK ministry networks and denominational groups in Spring 2024.</w:t>
      </w:r>
      <w:r w:rsidR="00A01CE5">
        <w:t xml:space="preserve"> </w:t>
      </w:r>
      <w:r w:rsidR="00236D97">
        <w:t xml:space="preserve">Responses </w:t>
      </w:r>
      <w:r w:rsidR="0065245C">
        <w:t>included those working in Anglican, Baptist, Catholic, Independent, Methodist, Pentecostal</w:t>
      </w:r>
      <w:r w:rsidR="007B7DB4">
        <w:t>,</w:t>
      </w:r>
      <w:r w:rsidR="0065245C">
        <w:t xml:space="preserve"> Salvation Army </w:t>
      </w:r>
      <w:r w:rsidR="00E14457">
        <w:t xml:space="preserve">and United Reformed </w:t>
      </w:r>
      <w:r w:rsidR="0065245C">
        <w:t xml:space="preserve">churches. </w:t>
      </w:r>
      <w:r w:rsidR="00A01CE5">
        <w:t xml:space="preserve">The survey contained a blend of qualitative and quantitative components. </w:t>
      </w:r>
      <w:r w:rsidR="00101CB7">
        <w:t xml:space="preserve">Figure </w:t>
      </w:r>
      <w:r w:rsidR="00D846F0">
        <w:t>2</w:t>
      </w:r>
      <w:r w:rsidR="00101CB7">
        <w:t xml:space="preserve"> show</w:t>
      </w:r>
      <w:r w:rsidR="004839E3">
        <w:t>s</w:t>
      </w:r>
      <w:r w:rsidR="00101CB7">
        <w:t xml:space="preserve"> the questions which were included in the survey on this theme</w:t>
      </w:r>
      <w:r w:rsidR="00CF6B05">
        <w:t xml:space="preserve"> of support</w:t>
      </w:r>
      <w:r w:rsidR="00101CB7">
        <w:t>. Paid and volunteer workers were asked about the source of their support and what enhancements they would like to see in their ministry area.</w:t>
      </w:r>
      <w:r w:rsidR="009B45CC">
        <w:t xml:space="preserve"> Volunteers were also asked about what inspired them in their work, whilst paid workers were ask to what extent they felt they had a good team around them.</w:t>
      </w:r>
      <w:r w:rsidR="007923EC">
        <w:t xml:space="preserve"> These questions were all selected since preliminary discussions and consultation with research advisers highlighted these as </w:t>
      </w:r>
      <w:r w:rsidR="004614D9">
        <w:t>important and insightful areas.</w:t>
      </w:r>
    </w:p>
    <w:p w14:paraId="25DC56DD" w14:textId="0A382412" w:rsidR="00CF6B05" w:rsidRDefault="00CF6B05" w:rsidP="003E4A5C">
      <w:r>
        <w:t xml:space="preserve">To ensure that the project complied with high ethical standards, </w:t>
      </w:r>
      <w:r w:rsidRPr="004614D9">
        <w:rPr>
          <w:highlight w:val="yellow"/>
        </w:rPr>
        <w:t>XXX</w:t>
      </w:r>
      <w:r>
        <w:t xml:space="preserve"> university ethics committee scrutinised and approved the</w:t>
      </w:r>
      <w:r w:rsidR="00B50151">
        <w:t xml:space="preserve"> project ethics</w:t>
      </w:r>
      <w:r>
        <w:t xml:space="preserve"> application. This included consideration of confidentiality, anonymity, safe storage of the data</w:t>
      </w:r>
      <w:r w:rsidR="00724303">
        <w:t>, informed consent and the right to withdraw.</w:t>
      </w:r>
      <w:r w:rsidR="00094E52">
        <w:t xml:space="preserve"> Participants were not asked for any personal details, although they were invite</w:t>
      </w:r>
      <w:r w:rsidR="004F533D">
        <w:t>d</w:t>
      </w:r>
      <w:r w:rsidR="00094E52">
        <w:t xml:space="preserve"> to enter their email address if they wished to be entered into a prize draw</w:t>
      </w:r>
      <w:r w:rsidR="00495334">
        <w:t xml:space="preserve">, which served as an incentive for participation. Once survey responses were </w:t>
      </w:r>
      <w:r w:rsidR="00DA44AF">
        <w:t>received</w:t>
      </w:r>
      <w:r w:rsidR="00495334">
        <w:t xml:space="preserve">, </w:t>
      </w:r>
      <w:r w:rsidR="00DA44AF">
        <w:t>participant contact details were detached from their responses to maintain anonymity of the data.</w:t>
      </w:r>
    </w:p>
    <w:p w14:paraId="1B39004D" w14:textId="2A879052" w:rsidR="00427F49" w:rsidRDefault="00427F49" w:rsidP="003E4A5C">
      <w:r w:rsidRPr="00C668E1">
        <w:t xml:space="preserve">MAXQDA software was used to analyse the data. This was </w:t>
      </w:r>
      <w:r w:rsidR="004839E3" w:rsidRPr="00C668E1">
        <w:t>both</w:t>
      </w:r>
      <w:r w:rsidRPr="00C668E1">
        <w:t xml:space="preserve"> by generating descriptive statistics, in the case of </w:t>
      </w:r>
      <w:r w:rsidR="004F3809" w:rsidRPr="00C668E1">
        <w:t>multiple-choice</w:t>
      </w:r>
      <w:r w:rsidRPr="00C668E1">
        <w:t xml:space="preserve"> questions</w:t>
      </w:r>
      <w:r w:rsidR="008B0EBB" w:rsidRPr="00C668E1">
        <w:t>, or thematic analysis (Braun and Clarke, 2006)</w:t>
      </w:r>
      <w:r w:rsidR="004F3809" w:rsidRPr="00C668E1">
        <w:t xml:space="preserve"> in the case of open-ended responses.</w:t>
      </w:r>
      <w:r w:rsidR="003E0415" w:rsidRPr="00C668E1">
        <w:t xml:space="preserve"> </w:t>
      </w:r>
      <w:r w:rsidR="00E9509E" w:rsidRPr="00C668E1">
        <w:t>The data from t</w:t>
      </w:r>
      <w:r w:rsidR="003E0415" w:rsidRPr="00C668E1">
        <w:t xml:space="preserve">his initial analysis </w:t>
      </w:r>
      <w:r w:rsidR="00E9509E" w:rsidRPr="00C668E1">
        <w:t xml:space="preserve">was then analysed through the lens of </w:t>
      </w:r>
      <w:r w:rsidR="007509A4" w:rsidRPr="00C668E1">
        <w:t xml:space="preserve">Perceived Organisational Support theory as a </w:t>
      </w:r>
      <w:r w:rsidR="00E9509E" w:rsidRPr="00C668E1">
        <w:t>theoretical framework</w:t>
      </w:r>
      <w:r w:rsidR="007509A4" w:rsidRPr="00C668E1">
        <w:t xml:space="preserve"> (Eisenberger, et al., 2020).</w:t>
      </w:r>
      <w:r w:rsidR="0039558E" w:rsidRPr="00C668E1">
        <w:t xml:space="preserve"> Using this framework, the factors which led </w:t>
      </w:r>
      <w:r w:rsidR="00145CEB" w:rsidRPr="00C668E1">
        <w:t>to perceptions of organisational support could be e</w:t>
      </w:r>
      <w:r w:rsidR="008370F1" w:rsidRPr="00C668E1">
        <w:t>xplored, in conjunction with the actual perceptions of organisational support.</w:t>
      </w:r>
      <w:r w:rsidR="009377B5" w:rsidRPr="00C668E1">
        <w:t xml:space="preserve"> The outcomes, in terms of behaviours and continued involvement and sense of wellbeing of the volunteers were also examined as part of the qualitative responses collected.</w:t>
      </w:r>
    </w:p>
    <w:p w14:paraId="598EDA35" w14:textId="77777777" w:rsidR="00E84FCD" w:rsidRDefault="00E84FCD" w:rsidP="003E4A5C"/>
    <w:p w14:paraId="36D568D0" w14:textId="02A3E93D" w:rsidR="00B30A17" w:rsidRPr="007C5EF9" w:rsidRDefault="00B30A17" w:rsidP="00B30A17">
      <w:pPr>
        <w:pBdr>
          <w:top w:val="single" w:sz="4" w:space="1" w:color="auto"/>
          <w:left w:val="single" w:sz="4" w:space="4" w:color="auto"/>
          <w:bottom w:val="single" w:sz="4" w:space="1" w:color="auto"/>
          <w:right w:val="single" w:sz="4" w:space="4" w:color="auto"/>
        </w:pBdr>
        <w:rPr>
          <w:rFonts w:ascii="Aptos" w:hAnsi="Aptos"/>
          <w:b/>
          <w:bCs/>
        </w:rPr>
      </w:pPr>
      <w:r w:rsidRPr="007C5EF9">
        <w:rPr>
          <w:rFonts w:ascii="Aptos" w:hAnsi="Aptos"/>
          <w:b/>
          <w:bCs/>
        </w:rPr>
        <w:t>Paid and voluntary</w:t>
      </w:r>
      <w:r w:rsidR="00977A56">
        <w:rPr>
          <w:rFonts w:ascii="Aptos" w:hAnsi="Aptos"/>
          <w:b/>
          <w:bCs/>
        </w:rPr>
        <w:t xml:space="preserve"> workers</w:t>
      </w:r>
    </w:p>
    <w:p w14:paraId="09E61513" w14:textId="3CF24F35" w:rsidR="008E0788" w:rsidRPr="007C5EF9" w:rsidRDefault="00750A05" w:rsidP="00B30A17">
      <w:pPr>
        <w:pBdr>
          <w:top w:val="single" w:sz="4" w:space="1" w:color="auto"/>
          <w:left w:val="single" w:sz="4" w:space="4" w:color="auto"/>
          <w:bottom w:val="single" w:sz="4" w:space="1" w:color="auto"/>
          <w:right w:val="single" w:sz="4" w:space="4" w:color="auto"/>
        </w:pBdr>
        <w:rPr>
          <w:rFonts w:ascii="Aptos" w:eastAsia="Times New Roman" w:hAnsi="Aptos" w:cs="Arial"/>
          <w:kern w:val="0"/>
          <w:lang w:eastAsia="en-GB"/>
          <w14:ligatures w14:val="none"/>
        </w:rPr>
      </w:pPr>
      <w:r w:rsidRPr="007C5EF9">
        <w:rPr>
          <w:rFonts w:ascii="Aptos" w:hAnsi="Aptos"/>
        </w:rPr>
        <w:t xml:space="preserve">- </w:t>
      </w:r>
      <w:r w:rsidR="00C409F5" w:rsidRPr="007C5EF9">
        <w:rPr>
          <w:rFonts w:ascii="Aptos" w:hAnsi="Aptos"/>
        </w:rPr>
        <w:t>Where does your support mainly come from in this role?</w:t>
      </w:r>
      <w:r w:rsidR="008E0788" w:rsidRPr="007C5EF9">
        <w:rPr>
          <w:rFonts w:ascii="Aptos" w:hAnsi="Aptos"/>
        </w:rPr>
        <w:t xml:space="preserve"> Multiple choice: </w:t>
      </w:r>
      <w:r w:rsidR="008E0788" w:rsidRPr="007C5EF9">
        <w:rPr>
          <w:rFonts w:ascii="Aptos" w:eastAsia="Times New Roman" w:hAnsi="Aptos" w:cs="Arial"/>
          <w:kern w:val="0"/>
          <w:lang w:eastAsia="en-GB"/>
          <w14:ligatures w14:val="none"/>
        </w:rPr>
        <w:t>church leaders, other volunteers, church congregation</w:t>
      </w:r>
      <w:r w:rsidR="00516653" w:rsidRPr="007C5EF9">
        <w:rPr>
          <w:rFonts w:ascii="Aptos" w:eastAsia="Times New Roman" w:hAnsi="Aptos" w:cs="Arial"/>
          <w:kern w:val="0"/>
          <w:lang w:eastAsia="en-GB"/>
          <w14:ligatures w14:val="none"/>
        </w:rPr>
        <w:t>,</w:t>
      </w:r>
      <w:r w:rsidR="008E0788" w:rsidRPr="007C5EF9">
        <w:rPr>
          <w:rFonts w:ascii="Aptos" w:eastAsia="Times New Roman" w:hAnsi="Aptos" w:cs="Arial"/>
          <w:kern w:val="0"/>
          <w:lang w:eastAsia="en-GB"/>
          <w14:ligatures w14:val="none"/>
        </w:rPr>
        <w:t xml:space="preserve"> regional groups</w:t>
      </w:r>
      <w:r w:rsidR="00516653" w:rsidRPr="007C5EF9">
        <w:rPr>
          <w:rFonts w:ascii="Aptos" w:eastAsia="Times New Roman" w:hAnsi="Aptos" w:cs="Arial"/>
          <w:kern w:val="0"/>
          <w:lang w:eastAsia="en-GB"/>
          <w14:ligatures w14:val="none"/>
        </w:rPr>
        <w:t>, face book groups etc, other</w:t>
      </w:r>
    </w:p>
    <w:p w14:paraId="20144EB1" w14:textId="77777777" w:rsidR="00B30A17" w:rsidRPr="007C5EF9" w:rsidRDefault="00B30A17" w:rsidP="00B30A17">
      <w:pPr>
        <w:pBdr>
          <w:top w:val="single" w:sz="4" w:space="1" w:color="auto"/>
          <w:left w:val="single" w:sz="4" w:space="4" w:color="auto"/>
          <w:bottom w:val="single" w:sz="4" w:space="1" w:color="auto"/>
          <w:right w:val="single" w:sz="4" w:space="4" w:color="auto"/>
        </w:pBdr>
        <w:rPr>
          <w:rFonts w:ascii="Aptos" w:hAnsi="Aptos"/>
        </w:rPr>
      </w:pPr>
      <w:r w:rsidRPr="007C5EF9">
        <w:rPr>
          <w:rFonts w:ascii="Aptos" w:eastAsia="Times New Roman" w:hAnsi="Aptos" w:cs="Times New Roman"/>
          <w:color w:val="000000"/>
          <w:kern w:val="0"/>
          <w:lang w:eastAsia="en-GB"/>
          <w14:ligatures w14:val="none"/>
        </w:rPr>
        <w:t>-</w:t>
      </w:r>
      <w:r w:rsidRPr="007C5EF9">
        <w:rPr>
          <w:rFonts w:ascii="Aptos" w:hAnsi="Aptos" w:cs="Arial"/>
          <w:color w:val="FFFFFF"/>
          <w:sz w:val="36"/>
          <w:szCs w:val="36"/>
          <w:shd w:val="clear" w:color="auto" w:fill="FFFFFF"/>
        </w:rPr>
        <w:t xml:space="preserve"> </w:t>
      </w:r>
      <w:r w:rsidRPr="007C5EF9">
        <w:rPr>
          <w:rFonts w:ascii="Aptos" w:eastAsia="Times New Roman" w:hAnsi="Aptos" w:cs="Times New Roman"/>
          <w:color w:val="000000"/>
          <w:kern w:val="0"/>
          <w:lang w:eastAsia="en-GB"/>
          <w14:ligatures w14:val="none"/>
        </w:rPr>
        <w:t>What enhancements would you like to see to ministry amongst children?</w:t>
      </w:r>
    </w:p>
    <w:p w14:paraId="1ACAE324" w14:textId="77777777" w:rsidR="00B30A17" w:rsidRPr="007C5EF9" w:rsidRDefault="00B30A17" w:rsidP="00B30A17">
      <w:pPr>
        <w:pBdr>
          <w:top w:val="single" w:sz="4" w:space="1" w:color="auto"/>
          <w:left w:val="single" w:sz="4" w:space="4" w:color="auto"/>
          <w:bottom w:val="single" w:sz="4" w:space="1" w:color="auto"/>
          <w:right w:val="single" w:sz="4" w:space="4" w:color="auto"/>
        </w:pBdr>
        <w:rPr>
          <w:rFonts w:ascii="Aptos" w:eastAsia="Times New Roman" w:hAnsi="Aptos" w:cs="Arial"/>
          <w:b/>
          <w:bCs/>
          <w:kern w:val="0"/>
          <w:lang w:eastAsia="en-GB"/>
          <w14:ligatures w14:val="none"/>
        </w:rPr>
      </w:pPr>
      <w:r w:rsidRPr="007C5EF9">
        <w:rPr>
          <w:rFonts w:ascii="Aptos" w:eastAsia="Times New Roman" w:hAnsi="Aptos" w:cs="Arial"/>
          <w:b/>
          <w:bCs/>
          <w:kern w:val="0"/>
          <w:lang w:eastAsia="en-GB"/>
          <w14:ligatures w14:val="none"/>
        </w:rPr>
        <w:t>Volunteers</w:t>
      </w:r>
    </w:p>
    <w:p w14:paraId="6CE6AC37" w14:textId="2B2A8F5E" w:rsidR="002A399E" w:rsidRPr="007C5EF9" w:rsidRDefault="00652767" w:rsidP="00B30A17">
      <w:pPr>
        <w:pBdr>
          <w:top w:val="single" w:sz="4" w:space="1" w:color="auto"/>
          <w:left w:val="single" w:sz="4" w:space="4" w:color="auto"/>
          <w:bottom w:val="single" w:sz="4" w:space="1" w:color="auto"/>
          <w:right w:val="single" w:sz="4" w:space="4" w:color="auto"/>
        </w:pBdr>
        <w:rPr>
          <w:rFonts w:ascii="Aptos" w:eastAsia="Times New Roman" w:hAnsi="Aptos" w:cs="Times New Roman"/>
          <w:color w:val="000000"/>
          <w:kern w:val="0"/>
          <w:lang w:eastAsia="en-GB"/>
          <w14:ligatures w14:val="none"/>
        </w:rPr>
      </w:pPr>
      <w:r w:rsidRPr="007C5EF9">
        <w:rPr>
          <w:rFonts w:ascii="Aptos" w:eastAsia="Times New Roman" w:hAnsi="Aptos" w:cs="Arial"/>
          <w:kern w:val="0"/>
          <w:lang w:eastAsia="en-GB"/>
          <w14:ligatures w14:val="none"/>
        </w:rPr>
        <w:t>-</w:t>
      </w:r>
      <w:r w:rsidRPr="007C5EF9">
        <w:rPr>
          <w:rFonts w:ascii="Aptos" w:hAnsi="Aptos" w:cs="Arial"/>
          <w:color w:val="FFFFFF"/>
          <w:sz w:val="36"/>
          <w:szCs w:val="36"/>
          <w:shd w:val="clear" w:color="auto" w:fill="FFFFFF"/>
        </w:rPr>
        <w:t xml:space="preserve"> </w:t>
      </w:r>
      <w:r w:rsidRPr="007C5EF9">
        <w:rPr>
          <w:rFonts w:ascii="Aptos" w:eastAsia="Times New Roman" w:hAnsi="Aptos" w:cs="Arial"/>
          <w:kern w:val="0"/>
          <w:lang w:eastAsia="en-GB"/>
          <w14:ligatures w14:val="none"/>
        </w:rPr>
        <w:t>What inspires you in this voluntary work?</w:t>
      </w:r>
      <w:r w:rsidR="002A399E" w:rsidRPr="007C5EF9">
        <w:rPr>
          <w:rFonts w:ascii="Aptos" w:eastAsia="Times New Roman" w:hAnsi="Aptos" w:cs="Arial"/>
          <w:kern w:val="0"/>
          <w:lang w:eastAsia="en-GB"/>
          <w14:ligatures w14:val="none"/>
        </w:rPr>
        <w:t xml:space="preserve"> </w:t>
      </w:r>
      <w:r w:rsidR="00E226E5" w:rsidRPr="007C5EF9">
        <w:rPr>
          <w:rFonts w:ascii="Aptos" w:hAnsi="Aptos"/>
        </w:rPr>
        <w:t>Multiple choice:</w:t>
      </w:r>
      <w:r w:rsidR="00E226E5" w:rsidRPr="007C5EF9">
        <w:rPr>
          <w:rFonts w:ascii="Aptos" w:eastAsia="Times New Roman" w:hAnsi="Aptos" w:cs="Times New Roman"/>
          <w:color w:val="000000"/>
          <w:kern w:val="0"/>
          <w:lang w:eastAsia="en-GB"/>
          <w14:ligatures w14:val="none"/>
        </w:rPr>
        <w:t xml:space="preserve"> a sense of calling from God, the young people I work with, conference speakers, books, the wider church, other</w:t>
      </w:r>
    </w:p>
    <w:p w14:paraId="7D3E0C09" w14:textId="77777777" w:rsidR="00B30A17" w:rsidRPr="007C5EF9" w:rsidRDefault="00B30A17" w:rsidP="00B30A17">
      <w:pPr>
        <w:pBdr>
          <w:top w:val="single" w:sz="4" w:space="1" w:color="auto"/>
          <w:left w:val="single" w:sz="4" w:space="4" w:color="auto"/>
          <w:bottom w:val="single" w:sz="4" w:space="1" w:color="auto"/>
          <w:right w:val="single" w:sz="4" w:space="4" w:color="auto"/>
        </w:pBdr>
        <w:spacing w:after="0" w:line="240" w:lineRule="auto"/>
        <w:rPr>
          <w:rFonts w:ascii="Aptos" w:eastAsia="Times New Roman" w:hAnsi="Aptos" w:cs="Times New Roman"/>
          <w:b/>
          <w:bCs/>
          <w:color w:val="000000"/>
          <w:kern w:val="0"/>
          <w:lang w:eastAsia="en-GB"/>
          <w14:ligatures w14:val="none"/>
        </w:rPr>
      </w:pPr>
      <w:r w:rsidRPr="007C5EF9">
        <w:rPr>
          <w:rFonts w:ascii="Aptos" w:eastAsia="Times New Roman" w:hAnsi="Aptos" w:cs="Times New Roman"/>
          <w:b/>
          <w:bCs/>
          <w:color w:val="000000"/>
          <w:kern w:val="0"/>
          <w:lang w:eastAsia="en-GB"/>
          <w14:ligatures w14:val="none"/>
        </w:rPr>
        <w:t>Paid workers</w:t>
      </w:r>
    </w:p>
    <w:p w14:paraId="5BED16AD" w14:textId="48E11060" w:rsidR="00DF6EC7" w:rsidRPr="007C5EF9" w:rsidRDefault="00B30A17" w:rsidP="00B30A17">
      <w:pPr>
        <w:pBdr>
          <w:top w:val="single" w:sz="4" w:space="1" w:color="auto"/>
          <w:left w:val="single" w:sz="4" w:space="4" w:color="auto"/>
          <w:bottom w:val="single" w:sz="4" w:space="1" w:color="auto"/>
          <w:right w:val="single" w:sz="4" w:space="4" w:color="auto"/>
        </w:pBdr>
        <w:spacing w:after="0" w:line="240" w:lineRule="auto"/>
        <w:rPr>
          <w:rFonts w:ascii="Aptos" w:eastAsia="Times New Roman" w:hAnsi="Aptos" w:cs="Times New Roman"/>
          <w:color w:val="000000"/>
          <w:kern w:val="0"/>
          <w:lang w:eastAsia="en-GB"/>
          <w14:ligatures w14:val="none"/>
        </w:rPr>
      </w:pPr>
      <w:r w:rsidRPr="007C5EF9">
        <w:rPr>
          <w:rFonts w:ascii="Aptos" w:eastAsia="Times New Roman" w:hAnsi="Aptos" w:cs="Times New Roman"/>
          <w:color w:val="000000"/>
          <w:kern w:val="0"/>
          <w:lang w:eastAsia="en-GB"/>
          <w14:ligatures w14:val="none"/>
        </w:rPr>
        <w:t>- To what extent would you agree ‘I have a good team around me (volunteers or paid)'</w:t>
      </w:r>
    </w:p>
    <w:p w14:paraId="16432BF0" w14:textId="2285BD3B" w:rsidR="00554629" w:rsidRPr="007C5EF9" w:rsidRDefault="00554629" w:rsidP="00B30A17">
      <w:pPr>
        <w:spacing w:after="0" w:line="240" w:lineRule="auto"/>
        <w:rPr>
          <w:rFonts w:ascii="Aptos" w:hAnsi="Aptos"/>
          <w:b/>
          <w:bCs/>
        </w:rPr>
      </w:pPr>
      <w:r w:rsidRPr="007C5EF9">
        <w:rPr>
          <w:rFonts w:ascii="Aptos" w:hAnsi="Aptos"/>
          <w:b/>
          <w:bCs/>
        </w:rPr>
        <w:t xml:space="preserve">Figure </w:t>
      </w:r>
      <w:r w:rsidR="00D846F0">
        <w:rPr>
          <w:rFonts w:ascii="Aptos" w:hAnsi="Aptos"/>
          <w:b/>
          <w:bCs/>
        </w:rPr>
        <w:t>2</w:t>
      </w:r>
      <w:r w:rsidRPr="007C5EF9">
        <w:rPr>
          <w:rFonts w:ascii="Aptos" w:hAnsi="Aptos"/>
          <w:b/>
          <w:bCs/>
        </w:rPr>
        <w:t xml:space="preserve">: Survey questions </w:t>
      </w:r>
      <w:r w:rsidR="008D7A33">
        <w:rPr>
          <w:rFonts w:ascii="Aptos" w:hAnsi="Aptos"/>
          <w:b/>
          <w:bCs/>
        </w:rPr>
        <w:t xml:space="preserve">asking paid and voluntary workers about the support they </w:t>
      </w:r>
      <w:r w:rsidR="008D78C6">
        <w:rPr>
          <w:rFonts w:ascii="Aptos" w:hAnsi="Aptos"/>
          <w:b/>
          <w:bCs/>
        </w:rPr>
        <w:t>receive</w:t>
      </w:r>
    </w:p>
    <w:p w14:paraId="2183D187" w14:textId="77777777" w:rsidR="003E4A5C" w:rsidRDefault="003E4A5C" w:rsidP="003E4A5C">
      <w:pPr>
        <w:rPr>
          <w:rFonts w:ascii="Aptos" w:hAnsi="Aptos"/>
          <w:b/>
          <w:bCs/>
        </w:rPr>
      </w:pPr>
    </w:p>
    <w:p w14:paraId="54358E79" w14:textId="77777777" w:rsidR="00D846F0" w:rsidRPr="007C5EF9" w:rsidRDefault="00D846F0" w:rsidP="003E4A5C">
      <w:pPr>
        <w:rPr>
          <w:rFonts w:ascii="Aptos" w:hAnsi="Aptos"/>
          <w:b/>
          <w:bCs/>
        </w:rPr>
      </w:pPr>
    </w:p>
    <w:p w14:paraId="5909F8AA" w14:textId="77777777" w:rsidR="003E4A5C" w:rsidRPr="00CD5314" w:rsidRDefault="003E4A5C" w:rsidP="003E4A5C">
      <w:pPr>
        <w:rPr>
          <w:b/>
          <w:bCs/>
        </w:rPr>
      </w:pPr>
      <w:r w:rsidRPr="00CD5314">
        <w:rPr>
          <w:b/>
          <w:bCs/>
        </w:rPr>
        <w:t>Findings</w:t>
      </w:r>
    </w:p>
    <w:p w14:paraId="6FC29639" w14:textId="00CC44D2" w:rsidR="00904437" w:rsidRPr="00C668E1" w:rsidRDefault="008E210E" w:rsidP="003E4A5C">
      <w:pPr>
        <w:rPr>
          <w:i/>
          <w:iCs/>
        </w:rPr>
      </w:pPr>
      <w:r w:rsidRPr="00C668E1">
        <w:rPr>
          <w:i/>
          <w:iCs/>
        </w:rPr>
        <w:t>Sources of support</w:t>
      </w:r>
    </w:p>
    <w:p w14:paraId="66FE832E" w14:textId="4814C2B3" w:rsidR="00DC6417" w:rsidRPr="00C668E1" w:rsidRDefault="002C3109" w:rsidP="00DC6417">
      <w:r w:rsidRPr="00C668E1">
        <w:t xml:space="preserve">Survey respondents were asked an open-ended question relating to </w:t>
      </w:r>
      <w:r w:rsidR="007B6A93">
        <w:t>sources of support</w:t>
      </w:r>
      <w:r w:rsidRPr="00C668E1">
        <w:t xml:space="preserve">, to enable </w:t>
      </w:r>
      <w:r w:rsidR="008028DA" w:rsidRPr="00C668E1">
        <w:t xml:space="preserve">openness and </w:t>
      </w:r>
      <w:r w:rsidR="00315BFE" w:rsidRPr="00C668E1">
        <w:t>freedom of expression</w:t>
      </w:r>
      <w:r w:rsidR="008028DA" w:rsidRPr="00C668E1">
        <w:t xml:space="preserve"> in the responses. Figure </w:t>
      </w:r>
      <w:r w:rsidR="00032C32" w:rsidRPr="00C668E1">
        <w:t>3</w:t>
      </w:r>
      <w:r w:rsidR="008028DA" w:rsidRPr="00C668E1">
        <w:t xml:space="preserve"> shows the </w:t>
      </w:r>
      <w:r w:rsidR="00B2396E" w:rsidRPr="00C668E1">
        <w:t xml:space="preserve">sources of support </w:t>
      </w:r>
      <w:r w:rsidR="00F46231" w:rsidRPr="00C668E1">
        <w:t>reported by both paid and voluntary team members.</w:t>
      </w:r>
      <w:r w:rsidR="00B2396E" w:rsidRPr="00C668E1">
        <w:t xml:space="preserve"> Overall, the themes identified across both cohorts of data are remarkably similar, indicating that experiences of paid and voluntary workers in this sector are broadly similar</w:t>
      </w:r>
      <w:r w:rsidR="007B6A93">
        <w:t xml:space="preserve">. The implication of this is </w:t>
      </w:r>
      <w:r w:rsidR="00B2396E" w:rsidRPr="00C668E1">
        <w:t xml:space="preserve">that </w:t>
      </w:r>
      <w:proofErr w:type="gramStart"/>
      <w:r w:rsidR="00B2396E" w:rsidRPr="00C668E1">
        <w:t>whether or not</w:t>
      </w:r>
      <w:proofErr w:type="gramEnd"/>
      <w:r w:rsidR="00B2396E" w:rsidRPr="00C668E1">
        <w:t xml:space="preserve"> someone is salaried or fulltime, unpaid or part time</w:t>
      </w:r>
      <w:r w:rsidR="00AF47F9">
        <w:t>, this</w:t>
      </w:r>
      <w:r w:rsidR="00B2396E" w:rsidRPr="00C668E1">
        <w:t xml:space="preserve"> has minimal impact upon the nature of the support they access or receive.</w:t>
      </w:r>
      <w:r w:rsidR="00977A56">
        <w:t xml:space="preserve"> T</w:t>
      </w:r>
      <w:r w:rsidR="00DC6417" w:rsidRPr="00C668E1">
        <w:t>his may reflect the fact that most people who find their way into paid children’s, youth and family ministry have a history of volunteering in this field, so they carry their experiences and expectations about where support is offered with them into the more formal role.</w:t>
      </w:r>
    </w:p>
    <w:p w14:paraId="641088B6" w14:textId="274C5CC3" w:rsidR="00B67E72" w:rsidRPr="00C668E1" w:rsidRDefault="003A42F6" w:rsidP="002B752B">
      <w:r w:rsidRPr="00C668E1">
        <w:t xml:space="preserve">The most common responses </w:t>
      </w:r>
      <w:r w:rsidR="00496F05" w:rsidRPr="00C668E1">
        <w:t xml:space="preserve">(approximately 30%) </w:t>
      </w:r>
      <w:r w:rsidRPr="00C668E1">
        <w:t xml:space="preserve">in both cohorts were </w:t>
      </w:r>
      <w:r w:rsidR="00BD3831" w:rsidRPr="00C668E1">
        <w:t xml:space="preserve">peers or colleagues working in the immediate environment of these paid staff. This concurs with figure </w:t>
      </w:r>
      <w:r w:rsidR="004335CC">
        <w:t>5</w:t>
      </w:r>
      <w:r w:rsidR="00BD3831" w:rsidRPr="00C668E1">
        <w:t xml:space="preserve">, which </w:t>
      </w:r>
      <w:r w:rsidR="009963D5" w:rsidRPr="00C668E1">
        <w:t>reveals</w:t>
      </w:r>
      <w:r w:rsidR="00BD3831" w:rsidRPr="00C668E1">
        <w:t xml:space="preserve"> that </w:t>
      </w:r>
      <w:r w:rsidR="009963D5" w:rsidRPr="00C668E1">
        <w:t xml:space="preserve">the </w:t>
      </w:r>
      <w:r w:rsidR="00BD3831" w:rsidRPr="00C668E1">
        <w:t xml:space="preserve">paid workers were </w:t>
      </w:r>
      <w:r w:rsidR="009963D5" w:rsidRPr="00C668E1">
        <w:t xml:space="preserve">overwhelmingly positive regarding their </w:t>
      </w:r>
      <w:r w:rsidR="00BD3831" w:rsidRPr="00C668E1">
        <w:t>feelings about the team around them</w:t>
      </w:r>
      <w:r w:rsidR="009963D5" w:rsidRPr="00C668E1">
        <w:t xml:space="preserve">. </w:t>
      </w:r>
      <w:r w:rsidR="00230733" w:rsidRPr="00C668E1">
        <w:t xml:space="preserve">The second most common source of support for both paid workers </w:t>
      </w:r>
      <w:r w:rsidR="00D7701C" w:rsidRPr="00C668E1">
        <w:t xml:space="preserve">(22%) </w:t>
      </w:r>
      <w:r w:rsidR="00230733" w:rsidRPr="00C668E1">
        <w:t xml:space="preserve">and volunteers </w:t>
      </w:r>
      <w:r w:rsidR="00D7701C" w:rsidRPr="00C668E1">
        <w:t>(</w:t>
      </w:r>
      <w:r w:rsidR="00A80260" w:rsidRPr="00C668E1">
        <w:t xml:space="preserve">24%) </w:t>
      </w:r>
      <w:r w:rsidR="00D7701C" w:rsidRPr="00C668E1">
        <w:t>was church leaders.</w:t>
      </w:r>
      <w:r w:rsidR="002742D2" w:rsidRPr="00C668E1">
        <w:t xml:space="preserve"> The church congregation was reported as being supportive by 20% of paid workers and 15% of the volunteer participants. </w:t>
      </w:r>
      <w:r w:rsidR="00945863">
        <w:t>This resonates with the notion that i</w:t>
      </w:r>
      <w:r w:rsidR="00B67E72" w:rsidRPr="00C668E1">
        <w:t xml:space="preserve">nvolvement in an area of ministry within the life of the church is a </w:t>
      </w:r>
      <w:proofErr w:type="gramStart"/>
      <w:r w:rsidR="00B67E72" w:rsidRPr="00C668E1">
        <w:t>key way</w:t>
      </w:r>
      <w:proofErr w:type="gramEnd"/>
      <w:r w:rsidR="00B67E72" w:rsidRPr="00C668E1">
        <w:t xml:space="preserve"> to develop stronger relationships with other members and the leadership of that church, </w:t>
      </w:r>
      <w:proofErr w:type="gramStart"/>
      <w:r w:rsidR="00B67E72" w:rsidRPr="00C668E1">
        <w:t>in particular</w:t>
      </w:r>
      <w:proofErr w:type="gramEnd"/>
      <w:r w:rsidR="00B67E72" w:rsidRPr="00C668E1">
        <w:t xml:space="preserve"> those contributing to the same area of ministry.  This helps deepen the sense of belonging from ‘going to church’ to ‘being part of the church’ as a contributor and stakeholder.  Feeling supported is not just about support for the tasks undertaken but feeling supported as a person, which increases with this deeper sense of belonging.</w:t>
      </w:r>
    </w:p>
    <w:p w14:paraId="57B049B0" w14:textId="7B599B78" w:rsidR="001B6979" w:rsidRPr="00C668E1" w:rsidRDefault="002742D2" w:rsidP="002B752B">
      <w:r w:rsidRPr="00C668E1">
        <w:t xml:space="preserve">Regional groups and Facebook groups (reported by 20% of paid workers and 25% of volunteer respondents) represent support sources outside of their immediate working environment but are most likely to some extent peers working in the same field, since they are in some way </w:t>
      </w:r>
      <w:r w:rsidRPr="00C668E1">
        <w:lastRenderedPageBreak/>
        <w:t xml:space="preserve">involved in ministry but not personally involved with the specific or local ministry of the survey respondents. </w:t>
      </w:r>
      <w:r w:rsidR="001B6979" w:rsidRPr="00C668E1">
        <w:t xml:space="preserve">This may reflect a variety in access to these groups (not all are able to give time to regional or network meetings above and beyond their core volunteering or have capacity within paid hours; and not all volunteers </w:t>
      </w:r>
      <w:r w:rsidR="00EA071B">
        <w:t>will be</w:t>
      </w:r>
      <w:r w:rsidR="001B6979" w:rsidRPr="00C668E1">
        <w:t xml:space="preserve"> </w:t>
      </w:r>
      <w:r w:rsidR="00EA071B">
        <w:t xml:space="preserve">conversant with </w:t>
      </w:r>
      <w:r w:rsidR="001B6979" w:rsidRPr="00C668E1">
        <w:t xml:space="preserve">social media).  It may also reflect the variety of emphasis of these groups, perhaps focussing on ‘selling’ </w:t>
      </w:r>
      <w:proofErr w:type="gramStart"/>
      <w:r w:rsidR="001B6979" w:rsidRPr="00C668E1">
        <w:t>particular resources</w:t>
      </w:r>
      <w:proofErr w:type="gramEnd"/>
      <w:r w:rsidR="001B6979" w:rsidRPr="00C668E1">
        <w:t xml:space="preserve"> or approaches, or members ‘displaying’ their work, rather than mutual support.</w:t>
      </w:r>
    </w:p>
    <w:p w14:paraId="1497D5D5" w14:textId="1F9F6298" w:rsidR="002B752B" w:rsidRPr="00C668E1" w:rsidRDefault="002742D2" w:rsidP="002B752B">
      <w:r w:rsidRPr="00C668E1">
        <w:t xml:space="preserve">Family and friends were cited by very few respondents (4% of paid workers and 2% of volunteers). </w:t>
      </w:r>
      <w:r w:rsidR="001B6979" w:rsidRPr="00C668E1">
        <w:t>This may reflect the reality that children’s and especially youth work takes place outside of normal working hours can in fact place a strain on relationships with friends and family as social engagements and family time are sacrificed to this ministry.</w:t>
      </w:r>
      <w:r w:rsidR="00977A56">
        <w:t xml:space="preserve"> </w:t>
      </w:r>
      <w:r w:rsidR="002B752B" w:rsidRPr="00C668E1">
        <w:t>The fact that the participants are</w:t>
      </w:r>
      <w:r w:rsidRPr="00C668E1">
        <w:t xml:space="preserve"> </w:t>
      </w:r>
      <w:r w:rsidR="002B752B" w:rsidRPr="00C668E1">
        <w:t xml:space="preserve">citing their </w:t>
      </w:r>
      <w:r w:rsidRPr="00C668E1">
        <w:t xml:space="preserve">peers, </w:t>
      </w:r>
      <w:r w:rsidR="002B752B" w:rsidRPr="00C668E1">
        <w:t xml:space="preserve">church leader, regional groups and Facebook </w:t>
      </w:r>
      <w:r w:rsidRPr="00C668E1">
        <w:t>n</w:t>
      </w:r>
      <w:r w:rsidR="002B752B" w:rsidRPr="00C668E1">
        <w:t>etworks</w:t>
      </w:r>
      <w:r w:rsidRPr="00C668E1">
        <w:t xml:space="preserve"> </w:t>
      </w:r>
      <w:r w:rsidR="002B752B" w:rsidRPr="00C668E1">
        <w:t>reveals that these provisions of support are available, known to them,</w:t>
      </w:r>
      <w:r w:rsidRPr="00C668E1">
        <w:t xml:space="preserve"> </w:t>
      </w:r>
      <w:r w:rsidR="002B752B" w:rsidRPr="00C668E1">
        <w:t>and indeed accessed by them – volunteers and paid alike.</w:t>
      </w:r>
      <w:r w:rsidRPr="00C668E1">
        <w:t xml:space="preserve"> Since they are gaining support from these sources rather than friends and family indicates that support structures are effectively built into working environments, whether formally and consciously or not.</w:t>
      </w:r>
      <w:r w:rsidR="001929F3" w:rsidRPr="00C668E1">
        <w:t xml:space="preserve"> The questionnaire respondents are those currently engaged in children’s, youth and family ministry and this shows that they are aware of where they find support for that work, </w:t>
      </w:r>
      <w:proofErr w:type="gramStart"/>
      <w:r w:rsidR="001929F3" w:rsidRPr="00C668E1">
        <w:t>whether or not</w:t>
      </w:r>
      <w:proofErr w:type="gramEnd"/>
      <w:r w:rsidR="001929F3" w:rsidRPr="00C668E1">
        <w:t xml:space="preserve"> this has been formally or consciously established within their church environments.</w:t>
      </w:r>
    </w:p>
    <w:p w14:paraId="27E95A7C" w14:textId="06484B70" w:rsidR="007847F2" w:rsidRPr="00C668E1" w:rsidRDefault="002742D2" w:rsidP="002B752B">
      <w:r w:rsidRPr="00C668E1">
        <w:t xml:space="preserve">Books and online sources do not seem to be accessed by many, since no paid workers cited this as a source of support and only 3% of volunteers did.  It is possible that these items </w:t>
      </w:r>
      <w:r w:rsidR="00977A56">
        <w:t xml:space="preserve">are viewed </w:t>
      </w:r>
      <w:r w:rsidRPr="00C668E1">
        <w:t xml:space="preserve">more as sources of information, knowledge or expertise rather than support. But it is very clear from the data that relational connections are the primary focus and conduit of support for paid and voluntary workers alike. </w:t>
      </w:r>
      <w:r w:rsidR="007847F2" w:rsidRPr="00C668E1">
        <w:t xml:space="preserve">This strongly suggests that personal support is a vital for those engaging in this ministry, more important to them than task related support.  </w:t>
      </w:r>
      <w:r w:rsidR="00A76DCB" w:rsidRPr="00C668E1">
        <w:t xml:space="preserve">This </w:t>
      </w:r>
      <w:r w:rsidR="000F74F5" w:rsidRPr="00C668E1">
        <w:t>reflects</w:t>
      </w:r>
      <w:r w:rsidR="00A76DCB" w:rsidRPr="00C668E1">
        <w:t xml:space="preserve"> the relational nature of the work</w:t>
      </w:r>
      <w:r w:rsidR="000F74F5" w:rsidRPr="00C668E1">
        <w:t xml:space="preserve">, and therefore the need for support that replenishes emotional resources expended </w:t>
      </w:r>
      <w:r w:rsidR="001E1EF1" w:rsidRPr="00C668E1">
        <w:t>within the work.</w:t>
      </w:r>
    </w:p>
    <w:p w14:paraId="1A1EDD2F" w14:textId="66C1B9BA" w:rsidR="007847F2" w:rsidRPr="00C668E1" w:rsidRDefault="002002DC" w:rsidP="002B752B">
      <w:r w:rsidRPr="00C668E1">
        <w:t xml:space="preserve">Very few cited line managers, mentors or counsellors, and where they did, this was paid workers rather than volunteers, suggesting that these roles are not available to volunteers in the same way. Indeed, the paid workers </w:t>
      </w:r>
      <w:r w:rsidR="00A041D6" w:rsidRPr="00C668E1">
        <w:t xml:space="preserve">who did </w:t>
      </w:r>
      <w:r w:rsidR="00E92DD6" w:rsidRPr="00C668E1">
        <w:t>cite these sources of support</w:t>
      </w:r>
      <w:r w:rsidR="00A041D6" w:rsidRPr="00C668E1">
        <w:t xml:space="preserve"> indicated that these roles were often self-funded. </w:t>
      </w:r>
      <w:r w:rsidR="007847F2" w:rsidRPr="00C668E1">
        <w:t>This may indicate poor quality line-management of paid workers, often provided by people with little experience of managing an employee and little understanding of children’s, youth and family ministry as an area of practice.  Line-management traditionally oversees performance, development and employment issues.  Support would include monitoring and evaluation of performance; training, review and strategy in terms of development; and ensuring work-life balance, holidays, expenses etc as employer.  Good management of ministry provides space for reflection personally, professionally and theologically.  If paid workers are not receiving this then they are very unlikely to be able to offer it to volunteers.</w:t>
      </w:r>
    </w:p>
    <w:p w14:paraId="7F74A82C" w14:textId="70E072AD" w:rsidR="002742D2" w:rsidRPr="00C668E1" w:rsidRDefault="002742D2" w:rsidP="002B752B">
      <w:r w:rsidRPr="00C668E1">
        <w:t xml:space="preserve">It was interesting that very minimal numbers (less than 1%) cited God as a source of support. It is suspected that this may have been reported differently if this had been available as an option on a multiple-choice question. </w:t>
      </w:r>
      <w:r w:rsidR="00E12003">
        <w:t>T</w:t>
      </w:r>
      <w:r w:rsidR="00E87A53" w:rsidRPr="00C668E1">
        <w:t xml:space="preserve">his thread </w:t>
      </w:r>
      <w:r w:rsidR="00E12003">
        <w:t xml:space="preserve">will be picked </w:t>
      </w:r>
      <w:r w:rsidR="00E87A53" w:rsidRPr="00C668E1">
        <w:t xml:space="preserve">up below when looking at what inspires them.  </w:t>
      </w:r>
      <w:r w:rsidRPr="00C668E1">
        <w:t>Nevertheless, it is clear from these responses, that these team members are looking around for others in their locality to support them in their ministry endeavours.</w:t>
      </w:r>
    </w:p>
    <w:p w14:paraId="00867B62" w14:textId="6E794FA9" w:rsidR="00E92DD6" w:rsidRPr="00C668E1" w:rsidRDefault="00E92DD6" w:rsidP="002B752B">
      <w:r w:rsidRPr="00C668E1">
        <w:t xml:space="preserve">Volunteers were also asked about what inspired them, as this was closely linked with feeling supported. They selected multiple-choice </w:t>
      </w:r>
      <w:proofErr w:type="gramStart"/>
      <w:r w:rsidRPr="00C668E1">
        <w:t>answers, but</w:t>
      </w:r>
      <w:proofErr w:type="gramEnd"/>
      <w:r w:rsidRPr="00C668E1">
        <w:t xml:space="preserve"> also had the option of ‘other’ and </w:t>
      </w:r>
      <w:r w:rsidRPr="00C668E1">
        <w:lastRenderedPageBreak/>
        <w:t xml:space="preserve">explaining in an open-ended manner. Figure </w:t>
      </w:r>
      <w:r w:rsidR="00032C32" w:rsidRPr="00C668E1">
        <w:t>4</w:t>
      </w:r>
      <w:r w:rsidRPr="00C668E1">
        <w:t xml:space="preserve"> shows that the </w:t>
      </w:r>
      <w:proofErr w:type="gramStart"/>
      <w:r w:rsidRPr="00C668E1">
        <w:t>most commonly selected</w:t>
      </w:r>
      <w:proofErr w:type="gramEnd"/>
      <w:r w:rsidRPr="00C668E1">
        <w:t xml:space="preserve"> response (3</w:t>
      </w:r>
      <w:r w:rsidR="007C5EF9" w:rsidRPr="00C668E1">
        <w:t>7</w:t>
      </w:r>
      <w:r w:rsidRPr="00C668E1">
        <w:t xml:space="preserve">%) was </w:t>
      </w:r>
      <w:r w:rsidR="007C5EF9" w:rsidRPr="00C668E1">
        <w:t xml:space="preserve">a sense of calling from God, closely followed by </w:t>
      </w:r>
      <w:r w:rsidRPr="00C668E1">
        <w:t>the children or young people with whom they worked</w:t>
      </w:r>
      <w:r w:rsidR="007C5EF9" w:rsidRPr="00C668E1">
        <w:t xml:space="preserve"> (36%)</w:t>
      </w:r>
      <w:r w:rsidRPr="00C668E1">
        <w:t>.</w:t>
      </w:r>
      <w:r w:rsidR="00B74B85" w:rsidRPr="00C668E1">
        <w:t xml:space="preserve">  It </w:t>
      </w:r>
      <w:r w:rsidR="00975896" w:rsidRPr="00C668E1">
        <w:t xml:space="preserve">would be interesting to consider the extent to which these volunteers are ever </w:t>
      </w:r>
      <w:r w:rsidR="0055225D" w:rsidRPr="00C668E1">
        <w:t xml:space="preserve">enabled to share this sense of being inspired by </w:t>
      </w:r>
      <w:proofErr w:type="gramStart"/>
      <w:r w:rsidR="0055225D" w:rsidRPr="00C668E1">
        <w:t xml:space="preserve">both </w:t>
      </w:r>
      <w:r w:rsidR="001F6D31" w:rsidRPr="00C668E1">
        <w:t>of these</w:t>
      </w:r>
      <w:proofErr w:type="gramEnd"/>
      <w:r w:rsidR="001F6D31" w:rsidRPr="00C668E1">
        <w:t xml:space="preserve"> with their local church leadership or members.  </w:t>
      </w:r>
      <w:r w:rsidR="00796A76" w:rsidRPr="00C668E1">
        <w:t xml:space="preserve">Here we have lay people engaging in </w:t>
      </w:r>
      <w:r w:rsidR="007B0880" w:rsidRPr="00C668E1">
        <w:t>with a sense of vocation and servi</w:t>
      </w:r>
      <w:r w:rsidR="005F1B83" w:rsidRPr="00C668E1">
        <w:t>ce</w:t>
      </w:r>
      <w:r w:rsidR="007B0880" w:rsidRPr="00C668E1">
        <w:t xml:space="preserve"> through </w:t>
      </w:r>
      <w:r w:rsidR="005F1B83" w:rsidRPr="00C668E1">
        <w:t>discipling</w:t>
      </w:r>
      <w:r w:rsidR="009C3EFD" w:rsidRPr="00C668E1">
        <w:t xml:space="preserve"> others</w:t>
      </w:r>
      <w:r w:rsidR="005F1B83" w:rsidRPr="00C668E1">
        <w:t>, encountering God at work in their own lives and the lives of children and young people</w:t>
      </w:r>
      <w:r w:rsidR="00B73F2A" w:rsidRPr="00C668E1">
        <w:t>.  Yet these stories are rarely heard or valued in the life of the local or wider church.</w:t>
      </w:r>
    </w:p>
    <w:p w14:paraId="7BE5FB02" w14:textId="77777777" w:rsidR="00B2396E" w:rsidRPr="00ED2D6D" w:rsidRDefault="00B2396E" w:rsidP="003E4A5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174"/>
        <w:gridCol w:w="440"/>
        <w:gridCol w:w="292"/>
        <w:gridCol w:w="2472"/>
        <w:gridCol w:w="1174"/>
        <w:gridCol w:w="825"/>
      </w:tblGrid>
      <w:tr w:rsidR="00CC0443" w:rsidRPr="00904437" w14:paraId="7682ECEB" w14:textId="6EAE7194" w:rsidTr="00CC0443">
        <w:trPr>
          <w:trHeight w:val="288"/>
        </w:trPr>
        <w:tc>
          <w:tcPr>
            <w:tcW w:w="3257" w:type="dxa"/>
            <w:noWrap/>
            <w:vAlign w:val="bottom"/>
          </w:tcPr>
          <w:p w14:paraId="1D20620B" w14:textId="727F28E3" w:rsidR="00CC0443" w:rsidRPr="0065577C" w:rsidRDefault="00CC0443" w:rsidP="00CC0443">
            <w:pPr>
              <w:spacing w:after="0" w:line="240" w:lineRule="auto"/>
              <w:rPr>
                <w:rFonts w:ascii="Aptos Narrow" w:eastAsia="Times New Roman" w:hAnsi="Aptos Narrow" w:cs="Times New Roman"/>
                <w:b/>
                <w:bCs/>
                <w:color w:val="000000"/>
                <w:kern w:val="0"/>
                <w:lang w:eastAsia="en-GB"/>
                <w14:ligatures w14:val="none"/>
              </w:rPr>
            </w:pPr>
            <w:r w:rsidRPr="0065577C">
              <w:rPr>
                <w:rFonts w:ascii="Aptos Narrow" w:eastAsia="Times New Roman" w:hAnsi="Aptos Narrow" w:cs="Times New Roman"/>
                <w:b/>
                <w:bCs/>
                <w:color w:val="000000"/>
                <w:kern w:val="0"/>
                <w:lang w:eastAsia="en-GB"/>
                <w14:ligatures w14:val="none"/>
              </w:rPr>
              <w:t>Paid workers</w:t>
            </w:r>
          </w:p>
        </w:tc>
        <w:tc>
          <w:tcPr>
            <w:tcW w:w="1137" w:type="dxa"/>
            <w:noWrap/>
            <w:vAlign w:val="bottom"/>
          </w:tcPr>
          <w:p w14:paraId="7E5DFB69" w14:textId="26670320" w:rsidR="00CC0443" w:rsidRPr="00CC0443" w:rsidRDefault="00CC0443" w:rsidP="00CC0443">
            <w:pPr>
              <w:spacing w:after="0" w:line="240" w:lineRule="auto"/>
              <w:jc w:val="right"/>
              <w:rPr>
                <w:rFonts w:ascii="Aptos Narrow" w:eastAsia="Times New Roman" w:hAnsi="Aptos Narrow" w:cs="Times New Roman"/>
                <w:b/>
                <w:bCs/>
                <w:color w:val="000000"/>
                <w:kern w:val="0"/>
                <w:lang w:eastAsia="en-GB"/>
                <w14:ligatures w14:val="none"/>
              </w:rPr>
            </w:pPr>
            <w:r w:rsidRPr="00CC0443">
              <w:rPr>
                <w:rFonts w:ascii="Aptos Narrow" w:eastAsia="Times New Roman" w:hAnsi="Aptos Narrow" w:cs="Times New Roman"/>
                <w:b/>
                <w:bCs/>
                <w:color w:val="000000"/>
                <w:kern w:val="0"/>
                <w:lang w:eastAsia="en-GB"/>
                <w14:ligatures w14:val="none"/>
              </w:rPr>
              <w:t>Frequency</w:t>
            </w:r>
          </w:p>
        </w:tc>
        <w:tc>
          <w:tcPr>
            <w:tcW w:w="433" w:type="dxa"/>
          </w:tcPr>
          <w:p w14:paraId="23CD9340" w14:textId="58EFAFCD" w:rsidR="00CC0443" w:rsidRPr="00CC0443" w:rsidRDefault="00CC0443" w:rsidP="00CC0443">
            <w:pPr>
              <w:spacing w:after="0" w:line="240" w:lineRule="auto"/>
              <w:jc w:val="right"/>
              <w:rPr>
                <w:rFonts w:ascii="Aptos Narrow" w:eastAsia="Times New Roman" w:hAnsi="Aptos Narrow" w:cs="Times New Roman"/>
                <w:b/>
                <w:bCs/>
                <w:color w:val="000000"/>
                <w:kern w:val="0"/>
                <w:lang w:eastAsia="en-GB"/>
                <w14:ligatures w14:val="none"/>
              </w:rPr>
            </w:pPr>
            <w:r w:rsidRPr="00CC0443">
              <w:rPr>
                <w:rFonts w:ascii="Aptos Narrow" w:eastAsia="Times New Roman" w:hAnsi="Aptos Narrow" w:cs="Times New Roman"/>
                <w:b/>
                <w:bCs/>
                <w:color w:val="000000"/>
                <w:kern w:val="0"/>
                <w:lang w:eastAsia="en-GB"/>
                <w14:ligatures w14:val="none"/>
              </w:rPr>
              <w:t>%</w:t>
            </w:r>
          </w:p>
        </w:tc>
        <w:tc>
          <w:tcPr>
            <w:tcW w:w="297" w:type="dxa"/>
            <w:vMerge w:val="restart"/>
          </w:tcPr>
          <w:p w14:paraId="182E0FC8" w14:textId="77777777" w:rsidR="00CC0443" w:rsidRPr="00CC0443" w:rsidRDefault="00CC0443" w:rsidP="00CC0443">
            <w:pPr>
              <w:spacing w:after="0" w:line="240" w:lineRule="auto"/>
              <w:jc w:val="right"/>
              <w:rPr>
                <w:rFonts w:ascii="Aptos Narrow" w:eastAsia="Times New Roman" w:hAnsi="Aptos Narrow" w:cs="Times New Roman"/>
                <w:b/>
                <w:bCs/>
                <w:color w:val="000000"/>
                <w:kern w:val="0"/>
                <w:lang w:eastAsia="en-GB"/>
                <w14:ligatures w14:val="none"/>
              </w:rPr>
            </w:pPr>
          </w:p>
        </w:tc>
        <w:tc>
          <w:tcPr>
            <w:tcW w:w="2523" w:type="dxa"/>
          </w:tcPr>
          <w:p w14:paraId="0989C9F8" w14:textId="4B36F213" w:rsidR="00CC0443" w:rsidRPr="00CC0443" w:rsidRDefault="00640158" w:rsidP="00640158">
            <w:pPr>
              <w:spacing w:after="0" w:line="240" w:lineRule="auto"/>
              <w:rPr>
                <w:rFonts w:ascii="Aptos Narrow" w:eastAsia="Times New Roman" w:hAnsi="Aptos Narrow" w:cs="Times New Roman"/>
                <w:b/>
                <w:bCs/>
                <w:color w:val="000000"/>
                <w:kern w:val="0"/>
                <w:lang w:eastAsia="en-GB"/>
                <w14:ligatures w14:val="none"/>
              </w:rPr>
            </w:pPr>
            <w:r>
              <w:rPr>
                <w:b/>
                <w:bCs/>
              </w:rPr>
              <w:t>V</w:t>
            </w:r>
            <w:r w:rsidRPr="0065577C">
              <w:rPr>
                <w:b/>
                <w:bCs/>
              </w:rPr>
              <w:t>olunteer workers</w:t>
            </w:r>
          </w:p>
        </w:tc>
        <w:tc>
          <w:tcPr>
            <w:tcW w:w="1137" w:type="dxa"/>
            <w:vAlign w:val="bottom"/>
          </w:tcPr>
          <w:p w14:paraId="47E88BA4" w14:textId="7F7A1523" w:rsidR="00CC0443" w:rsidRPr="00CC0443" w:rsidRDefault="00CC0443" w:rsidP="00CC0443">
            <w:pPr>
              <w:spacing w:after="0" w:line="240" w:lineRule="auto"/>
              <w:jc w:val="right"/>
              <w:rPr>
                <w:rFonts w:ascii="Aptos Narrow" w:eastAsia="Times New Roman" w:hAnsi="Aptos Narrow" w:cs="Times New Roman"/>
                <w:b/>
                <w:bCs/>
                <w:color w:val="000000"/>
                <w:kern w:val="0"/>
                <w:lang w:eastAsia="en-GB"/>
                <w14:ligatures w14:val="none"/>
              </w:rPr>
            </w:pPr>
            <w:r w:rsidRPr="00CC0443">
              <w:rPr>
                <w:rFonts w:ascii="Aptos Narrow" w:eastAsia="Times New Roman" w:hAnsi="Aptos Narrow" w:cs="Times New Roman"/>
                <w:b/>
                <w:bCs/>
                <w:color w:val="000000"/>
                <w:kern w:val="0"/>
                <w:lang w:eastAsia="en-GB"/>
                <w14:ligatures w14:val="none"/>
              </w:rPr>
              <w:t>Frequency</w:t>
            </w:r>
          </w:p>
        </w:tc>
        <w:tc>
          <w:tcPr>
            <w:tcW w:w="850" w:type="dxa"/>
          </w:tcPr>
          <w:p w14:paraId="3548392C" w14:textId="4FD266CD" w:rsidR="00CC0443" w:rsidRPr="00CC0443" w:rsidRDefault="00CC0443" w:rsidP="00CC0443">
            <w:pPr>
              <w:spacing w:after="0" w:line="240" w:lineRule="auto"/>
              <w:jc w:val="right"/>
              <w:rPr>
                <w:rFonts w:ascii="Aptos Narrow" w:eastAsia="Times New Roman" w:hAnsi="Aptos Narrow" w:cs="Times New Roman"/>
                <w:b/>
                <w:bCs/>
                <w:color w:val="000000"/>
                <w:kern w:val="0"/>
                <w:lang w:eastAsia="en-GB"/>
                <w14:ligatures w14:val="none"/>
              </w:rPr>
            </w:pPr>
            <w:r w:rsidRPr="00CC0443">
              <w:rPr>
                <w:rFonts w:ascii="Aptos Narrow" w:eastAsia="Times New Roman" w:hAnsi="Aptos Narrow" w:cs="Times New Roman"/>
                <w:b/>
                <w:bCs/>
                <w:color w:val="000000"/>
                <w:kern w:val="0"/>
                <w:lang w:eastAsia="en-GB"/>
                <w14:ligatures w14:val="none"/>
              </w:rPr>
              <w:t>%</w:t>
            </w:r>
          </w:p>
        </w:tc>
      </w:tr>
      <w:tr w:rsidR="00CC0443" w:rsidRPr="00904437" w14:paraId="4D0A2826" w14:textId="282F0778" w:rsidTr="00CC0443">
        <w:trPr>
          <w:trHeight w:val="288"/>
        </w:trPr>
        <w:tc>
          <w:tcPr>
            <w:tcW w:w="3257" w:type="dxa"/>
            <w:noWrap/>
            <w:vAlign w:val="bottom"/>
            <w:hideMark/>
          </w:tcPr>
          <w:p w14:paraId="4F965588" w14:textId="5DEB979D"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P</w:t>
            </w:r>
            <w:r w:rsidRPr="00904437">
              <w:rPr>
                <w:rFonts w:ascii="Aptos Narrow" w:eastAsia="Times New Roman" w:hAnsi="Aptos Narrow" w:cs="Times New Roman"/>
                <w:color w:val="000000"/>
                <w:kern w:val="0"/>
                <w:lang w:eastAsia="en-GB"/>
                <w14:ligatures w14:val="none"/>
              </w:rPr>
              <w:t>eers/other paid ministry workers</w:t>
            </w:r>
          </w:p>
        </w:tc>
        <w:tc>
          <w:tcPr>
            <w:tcW w:w="1137" w:type="dxa"/>
            <w:noWrap/>
            <w:vAlign w:val="bottom"/>
            <w:hideMark/>
          </w:tcPr>
          <w:p w14:paraId="555C327F"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205</w:t>
            </w:r>
          </w:p>
        </w:tc>
        <w:tc>
          <w:tcPr>
            <w:tcW w:w="433" w:type="dxa"/>
          </w:tcPr>
          <w:p w14:paraId="6C7C52EC" w14:textId="12A9F967" w:rsidR="00CC0443" w:rsidRPr="00904437" w:rsidRDefault="008A0E5C"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27</w:t>
            </w:r>
          </w:p>
        </w:tc>
        <w:tc>
          <w:tcPr>
            <w:tcW w:w="297" w:type="dxa"/>
            <w:vMerge/>
          </w:tcPr>
          <w:p w14:paraId="40686696"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4E5DCBD8" w14:textId="260BADFD" w:rsidR="00CC0443" w:rsidRPr="00904437" w:rsidRDefault="001F4F47"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Other volunteers</w:t>
            </w:r>
          </w:p>
        </w:tc>
        <w:tc>
          <w:tcPr>
            <w:tcW w:w="1137" w:type="dxa"/>
          </w:tcPr>
          <w:p w14:paraId="3C8A8E0F" w14:textId="16A9A959" w:rsidR="00CC0443" w:rsidRPr="00904437" w:rsidRDefault="001F4F47"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204</w:t>
            </w:r>
          </w:p>
        </w:tc>
        <w:tc>
          <w:tcPr>
            <w:tcW w:w="850" w:type="dxa"/>
          </w:tcPr>
          <w:p w14:paraId="2F3E5A97" w14:textId="7CD7BD34" w:rsidR="00CC0443" w:rsidRPr="00904437" w:rsidRDefault="006E46F7"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34</w:t>
            </w:r>
          </w:p>
        </w:tc>
      </w:tr>
      <w:tr w:rsidR="00CC0443" w:rsidRPr="00904437" w14:paraId="1FDE93BA" w14:textId="2BF865F4" w:rsidTr="00CC0443">
        <w:trPr>
          <w:trHeight w:val="288"/>
        </w:trPr>
        <w:tc>
          <w:tcPr>
            <w:tcW w:w="3257" w:type="dxa"/>
            <w:noWrap/>
            <w:vAlign w:val="bottom"/>
            <w:hideMark/>
          </w:tcPr>
          <w:p w14:paraId="19B316DE" w14:textId="054FEA23"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w:t>
            </w:r>
            <w:r w:rsidRPr="00904437">
              <w:rPr>
                <w:rFonts w:ascii="Aptos Narrow" w:eastAsia="Times New Roman" w:hAnsi="Aptos Narrow" w:cs="Times New Roman"/>
                <w:color w:val="000000"/>
                <w:kern w:val="0"/>
                <w:lang w:eastAsia="en-GB"/>
                <w14:ligatures w14:val="none"/>
              </w:rPr>
              <w:t>hurch leader</w:t>
            </w:r>
          </w:p>
        </w:tc>
        <w:tc>
          <w:tcPr>
            <w:tcW w:w="1137" w:type="dxa"/>
            <w:noWrap/>
            <w:vAlign w:val="bottom"/>
            <w:hideMark/>
          </w:tcPr>
          <w:p w14:paraId="06810D0E"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168</w:t>
            </w:r>
          </w:p>
        </w:tc>
        <w:tc>
          <w:tcPr>
            <w:tcW w:w="433" w:type="dxa"/>
          </w:tcPr>
          <w:p w14:paraId="784D4E67" w14:textId="433E2389" w:rsidR="00CC0443" w:rsidRPr="00904437" w:rsidRDefault="00F14E1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22</w:t>
            </w:r>
          </w:p>
        </w:tc>
        <w:tc>
          <w:tcPr>
            <w:tcW w:w="297" w:type="dxa"/>
            <w:vMerge/>
          </w:tcPr>
          <w:p w14:paraId="425AE5B4"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4433F61E" w14:textId="5C4CCAB2" w:rsidR="00CC0443" w:rsidRPr="00904437" w:rsidRDefault="00747DC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w:t>
            </w:r>
            <w:r w:rsidRPr="00904437">
              <w:rPr>
                <w:rFonts w:ascii="Aptos Narrow" w:eastAsia="Times New Roman" w:hAnsi="Aptos Narrow" w:cs="Times New Roman"/>
                <w:color w:val="000000"/>
                <w:kern w:val="0"/>
                <w:lang w:eastAsia="en-GB"/>
                <w14:ligatures w14:val="none"/>
              </w:rPr>
              <w:t>hurch leader</w:t>
            </w:r>
          </w:p>
        </w:tc>
        <w:tc>
          <w:tcPr>
            <w:tcW w:w="1137" w:type="dxa"/>
          </w:tcPr>
          <w:p w14:paraId="20D61BC6" w14:textId="50E19990" w:rsidR="00CC0443" w:rsidRPr="00904437" w:rsidRDefault="001F4F47"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143</w:t>
            </w:r>
          </w:p>
        </w:tc>
        <w:tc>
          <w:tcPr>
            <w:tcW w:w="850" w:type="dxa"/>
          </w:tcPr>
          <w:p w14:paraId="736C13AF" w14:textId="58B1F730" w:rsidR="00CC0443" w:rsidRPr="00904437" w:rsidRDefault="006E46F7"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24</w:t>
            </w:r>
          </w:p>
        </w:tc>
      </w:tr>
      <w:tr w:rsidR="00CC0443" w:rsidRPr="00904437" w14:paraId="12E58DBD" w14:textId="202807A9" w:rsidTr="00CC0443">
        <w:trPr>
          <w:trHeight w:val="288"/>
        </w:trPr>
        <w:tc>
          <w:tcPr>
            <w:tcW w:w="3257" w:type="dxa"/>
            <w:noWrap/>
            <w:vAlign w:val="bottom"/>
            <w:hideMark/>
          </w:tcPr>
          <w:p w14:paraId="38D5FE8B" w14:textId="4FFAF5D6"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w:t>
            </w:r>
            <w:r w:rsidRPr="00904437">
              <w:rPr>
                <w:rFonts w:ascii="Aptos Narrow" w:eastAsia="Times New Roman" w:hAnsi="Aptos Narrow" w:cs="Times New Roman"/>
                <w:color w:val="000000"/>
                <w:kern w:val="0"/>
                <w:lang w:eastAsia="en-GB"/>
                <w14:ligatures w14:val="none"/>
              </w:rPr>
              <w:t>hurch congregation</w:t>
            </w:r>
          </w:p>
        </w:tc>
        <w:tc>
          <w:tcPr>
            <w:tcW w:w="1137" w:type="dxa"/>
            <w:noWrap/>
            <w:vAlign w:val="bottom"/>
            <w:hideMark/>
          </w:tcPr>
          <w:p w14:paraId="0492E847"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153</w:t>
            </w:r>
          </w:p>
        </w:tc>
        <w:tc>
          <w:tcPr>
            <w:tcW w:w="433" w:type="dxa"/>
          </w:tcPr>
          <w:p w14:paraId="3DB1F581" w14:textId="34369FBD" w:rsidR="00CC0443" w:rsidRPr="00904437" w:rsidRDefault="00F14E1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20</w:t>
            </w:r>
          </w:p>
        </w:tc>
        <w:tc>
          <w:tcPr>
            <w:tcW w:w="297" w:type="dxa"/>
            <w:vMerge/>
          </w:tcPr>
          <w:p w14:paraId="05A5EE61"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20D4C3D6" w14:textId="36BDE3AC" w:rsidR="00CC0443" w:rsidRPr="00904437" w:rsidRDefault="00747DC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F</w:t>
            </w:r>
            <w:r w:rsidRPr="00747DCF">
              <w:rPr>
                <w:rFonts w:ascii="Aptos Narrow" w:eastAsia="Times New Roman" w:hAnsi="Aptos Narrow" w:cs="Times New Roman"/>
                <w:color w:val="000000"/>
                <w:kern w:val="0"/>
                <w:lang w:eastAsia="en-GB"/>
                <w14:ligatures w14:val="none"/>
              </w:rPr>
              <w:t>acebook groups</w:t>
            </w:r>
          </w:p>
        </w:tc>
        <w:tc>
          <w:tcPr>
            <w:tcW w:w="1137" w:type="dxa"/>
          </w:tcPr>
          <w:p w14:paraId="60A96476" w14:textId="52EEE6C4" w:rsidR="00CC0443" w:rsidRPr="00904437" w:rsidRDefault="00747DC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108</w:t>
            </w:r>
          </w:p>
        </w:tc>
        <w:tc>
          <w:tcPr>
            <w:tcW w:w="850" w:type="dxa"/>
          </w:tcPr>
          <w:p w14:paraId="3ABA9086" w14:textId="3F374843" w:rsidR="00CC0443" w:rsidRPr="00904437" w:rsidRDefault="00F758DA"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18</w:t>
            </w:r>
          </w:p>
        </w:tc>
      </w:tr>
      <w:tr w:rsidR="00CC0443" w:rsidRPr="00904437" w14:paraId="1734F081" w14:textId="3137A94F" w:rsidTr="00CC0443">
        <w:trPr>
          <w:trHeight w:val="288"/>
        </w:trPr>
        <w:tc>
          <w:tcPr>
            <w:tcW w:w="3257" w:type="dxa"/>
            <w:noWrap/>
            <w:vAlign w:val="bottom"/>
            <w:hideMark/>
          </w:tcPr>
          <w:p w14:paraId="0B7B4A01" w14:textId="1928EC30"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R</w:t>
            </w:r>
            <w:r w:rsidRPr="00904437">
              <w:rPr>
                <w:rFonts w:ascii="Aptos Narrow" w:eastAsia="Times New Roman" w:hAnsi="Aptos Narrow" w:cs="Times New Roman"/>
                <w:color w:val="000000"/>
                <w:kern w:val="0"/>
                <w:lang w:eastAsia="en-GB"/>
                <w14:ligatures w14:val="none"/>
              </w:rPr>
              <w:t xml:space="preserve">egional groups </w:t>
            </w:r>
            <w:r w:rsidR="008A0E5C">
              <w:rPr>
                <w:rFonts w:ascii="Aptos Narrow" w:eastAsia="Times New Roman" w:hAnsi="Aptos Narrow" w:cs="Times New Roman"/>
                <w:color w:val="000000"/>
                <w:kern w:val="0"/>
                <w:lang w:eastAsia="en-GB"/>
                <w14:ligatures w14:val="none"/>
              </w:rPr>
              <w:t xml:space="preserve"> </w:t>
            </w:r>
          </w:p>
        </w:tc>
        <w:tc>
          <w:tcPr>
            <w:tcW w:w="1137" w:type="dxa"/>
            <w:noWrap/>
            <w:vAlign w:val="bottom"/>
            <w:hideMark/>
          </w:tcPr>
          <w:p w14:paraId="13D2C0A3"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93</w:t>
            </w:r>
          </w:p>
        </w:tc>
        <w:tc>
          <w:tcPr>
            <w:tcW w:w="433" w:type="dxa"/>
          </w:tcPr>
          <w:p w14:paraId="6AD6D829" w14:textId="7C71F952" w:rsidR="00CC0443" w:rsidRPr="00904437" w:rsidRDefault="006D4480"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12</w:t>
            </w:r>
          </w:p>
        </w:tc>
        <w:tc>
          <w:tcPr>
            <w:tcW w:w="297" w:type="dxa"/>
            <w:vMerge/>
          </w:tcPr>
          <w:p w14:paraId="30798E52"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71620998" w14:textId="3C5BDF27" w:rsidR="00CC0443" w:rsidRPr="00904437" w:rsidRDefault="00747DC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w:t>
            </w:r>
            <w:r w:rsidR="00AD1164" w:rsidRPr="00AD1164">
              <w:rPr>
                <w:rFonts w:ascii="Aptos Narrow" w:eastAsia="Times New Roman" w:hAnsi="Aptos Narrow" w:cs="Times New Roman"/>
                <w:color w:val="000000"/>
                <w:kern w:val="0"/>
                <w:lang w:eastAsia="en-GB"/>
                <w14:ligatures w14:val="none"/>
              </w:rPr>
              <w:t>hurch congregation</w:t>
            </w:r>
          </w:p>
        </w:tc>
        <w:tc>
          <w:tcPr>
            <w:tcW w:w="1137" w:type="dxa"/>
          </w:tcPr>
          <w:p w14:paraId="0A5F248F" w14:textId="57D48933" w:rsidR="00CC0443" w:rsidRPr="00904437" w:rsidRDefault="00AD1164"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87</w:t>
            </w:r>
          </w:p>
        </w:tc>
        <w:tc>
          <w:tcPr>
            <w:tcW w:w="850" w:type="dxa"/>
          </w:tcPr>
          <w:p w14:paraId="3F66FA1D" w14:textId="02E3115A" w:rsidR="00CC0443" w:rsidRPr="00904437" w:rsidRDefault="00F758DA"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15</w:t>
            </w:r>
          </w:p>
        </w:tc>
      </w:tr>
      <w:tr w:rsidR="00CC0443" w:rsidRPr="00904437" w14:paraId="4F8901D7" w14:textId="1DA7CD29" w:rsidTr="00CC0443">
        <w:trPr>
          <w:trHeight w:val="288"/>
        </w:trPr>
        <w:tc>
          <w:tcPr>
            <w:tcW w:w="3257" w:type="dxa"/>
            <w:noWrap/>
            <w:vAlign w:val="bottom"/>
            <w:hideMark/>
          </w:tcPr>
          <w:p w14:paraId="64FB3CAF" w14:textId="6F0F3149"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F</w:t>
            </w:r>
            <w:r w:rsidRPr="00904437">
              <w:rPr>
                <w:rFonts w:ascii="Aptos Narrow" w:eastAsia="Times New Roman" w:hAnsi="Aptos Narrow" w:cs="Times New Roman"/>
                <w:color w:val="000000"/>
                <w:kern w:val="0"/>
                <w:lang w:eastAsia="en-GB"/>
                <w14:ligatures w14:val="none"/>
              </w:rPr>
              <w:t>acebook groups</w:t>
            </w:r>
          </w:p>
        </w:tc>
        <w:tc>
          <w:tcPr>
            <w:tcW w:w="1137" w:type="dxa"/>
            <w:noWrap/>
            <w:vAlign w:val="bottom"/>
            <w:hideMark/>
          </w:tcPr>
          <w:p w14:paraId="1553EBC8" w14:textId="77777777" w:rsidR="00CC0443" w:rsidRPr="00904437" w:rsidRDefault="00CC0443" w:rsidP="00411555">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63</w:t>
            </w:r>
          </w:p>
        </w:tc>
        <w:tc>
          <w:tcPr>
            <w:tcW w:w="433" w:type="dxa"/>
          </w:tcPr>
          <w:p w14:paraId="5DC95C5F" w14:textId="77777777" w:rsidR="00411555" w:rsidRDefault="00411555" w:rsidP="00CC0443">
            <w:pPr>
              <w:spacing w:after="0" w:line="240" w:lineRule="auto"/>
              <w:jc w:val="right"/>
              <w:rPr>
                <w:rFonts w:ascii="Aptos Narrow" w:eastAsia="Times New Roman" w:hAnsi="Aptos Narrow" w:cs="Times New Roman"/>
                <w:color w:val="000000"/>
                <w:kern w:val="0"/>
                <w:lang w:eastAsia="en-GB"/>
                <w14:ligatures w14:val="none"/>
              </w:rPr>
            </w:pPr>
          </w:p>
          <w:p w14:paraId="63C03BCF" w14:textId="24AB6188" w:rsidR="00CC0443" w:rsidRPr="00904437" w:rsidRDefault="006D4480"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8</w:t>
            </w:r>
          </w:p>
        </w:tc>
        <w:tc>
          <w:tcPr>
            <w:tcW w:w="297" w:type="dxa"/>
            <w:vMerge/>
          </w:tcPr>
          <w:p w14:paraId="302DCDC6"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5DD08469" w14:textId="4F95E492" w:rsidR="00CC0443" w:rsidRPr="00904437" w:rsidRDefault="00747DCF"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R</w:t>
            </w:r>
            <w:r w:rsidR="00AD1164" w:rsidRPr="00AD1164">
              <w:rPr>
                <w:rFonts w:ascii="Aptos Narrow" w:eastAsia="Times New Roman" w:hAnsi="Aptos Narrow" w:cs="Times New Roman"/>
                <w:color w:val="000000"/>
                <w:kern w:val="0"/>
                <w:lang w:eastAsia="en-GB"/>
                <w14:ligatures w14:val="none"/>
              </w:rPr>
              <w:t>egional groups/networks</w:t>
            </w:r>
          </w:p>
        </w:tc>
        <w:tc>
          <w:tcPr>
            <w:tcW w:w="1137" w:type="dxa"/>
          </w:tcPr>
          <w:p w14:paraId="6A799A02" w14:textId="77777777" w:rsidR="00411555" w:rsidRDefault="00411555" w:rsidP="00CC0443">
            <w:pPr>
              <w:spacing w:after="0" w:line="240" w:lineRule="auto"/>
              <w:jc w:val="right"/>
              <w:rPr>
                <w:rFonts w:ascii="Aptos Narrow" w:eastAsia="Times New Roman" w:hAnsi="Aptos Narrow" w:cs="Times New Roman"/>
                <w:color w:val="000000"/>
                <w:kern w:val="0"/>
                <w:lang w:eastAsia="en-GB"/>
                <w14:ligatures w14:val="none"/>
              </w:rPr>
            </w:pPr>
          </w:p>
          <w:p w14:paraId="5F79BD96" w14:textId="10E98AAC" w:rsidR="00CC0443" w:rsidRPr="00904437" w:rsidRDefault="00AD1164"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39</w:t>
            </w:r>
          </w:p>
        </w:tc>
        <w:tc>
          <w:tcPr>
            <w:tcW w:w="850" w:type="dxa"/>
          </w:tcPr>
          <w:p w14:paraId="2ED7DDDE" w14:textId="77777777" w:rsidR="00411555" w:rsidRDefault="00411555" w:rsidP="00CC0443">
            <w:pPr>
              <w:spacing w:after="0" w:line="240" w:lineRule="auto"/>
              <w:jc w:val="right"/>
              <w:rPr>
                <w:rFonts w:ascii="Aptos Narrow" w:eastAsia="Times New Roman" w:hAnsi="Aptos Narrow" w:cs="Times New Roman"/>
                <w:color w:val="000000"/>
                <w:kern w:val="0"/>
                <w:lang w:eastAsia="en-GB"/>
                <w14:ligatures w14:val="none"/>
              </w:rPr>
            </w:pPr>
          </w:p>
          <w:p w14:paraId="4976612E" w14:textId="56164167" w:rsidR="00CC0443" w:rsidRPr="00904437" w:rsidRDefault="004D3314"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7</w:t>
            </w:r>
          </w:p>
        </w:tc>
      </w:tr>
      <w:tr w:rsidR="00CC0443" w:rsidRPr="00904437" w14:paraId="209C2A20" w14:textId="7242253D" w:rsidTr="00CC0443">
        <w:trPr>
          <w:trHeight w:val="288"/>
        </w:trPr>
        <w:tc>
          <w:tcPr>
            <w:tcW w:w="3257" w:type="dxa"/>
            <w:noWrap/>
            <w:vAlign w:val="bottom"/>
            <w:hideMark/>
          </w:tcPr>
          <w:p w14:paraId="5618790F" w14:textId="37E53AD3"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F</w:t>
            </w:r>
            <w:r w:rsidRPr="00904437">
              <w:rPr>
                <w:rFonts w:ascii="Aptos Narrow" w:eastAsia="Times New Roman" w:hAnsi="Aptos Narrow" w:cs="Times New Roman"/>
                <w:color w:val="000000"/>
                <w:kern w:val="0"/>
                <w:lang w:eastAsia="en-GB"/>
                <w14:ligatures w14:val="none"/>
              </w:rPr>
              <w:t>riends &amp; family</w:t>
            </w:r>
          </w:p>
        </w:tc>
        <w:tc>
          <w:tcPr>
            <w:tcW w:w="1137" w:type="dxa"/>
            <w:noWrap/>
            <w:vAlign w:val="bottom"/>
            <w:hideMark/>
          </w:tcPr>
          <w:p w14:paraId="03E91A22"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30</w:t>
            </w:r>
          </w:p>
        </w:tc>
        <w:tc>
          <w:tcPr>
            <w:tcW w:w="433" w:type="dxa"/>
          </w:tcPr>
          <w:p w14:paraId="47D4F3E1" w14:textId="0360CCB5" w:rsidR="00CC0443" w:rsidRPr="00904437" w:rsidRDefault="00CE63BD"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4</w:t>
            </w:r>
          </w:p>
        </w:tc>
        <w:tc>
          <w:tcPr>
            <w:tcW w:w="297" w:type="dxa"/>
            <w:vMerge/>
          </w:tcPr>
          <w:p w14:paraId="06CAAF39"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6EFCFA1C" w14:textId="37945D79"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sidRPr="006F5D89">
              <w:rPr>
                <w:rFonts w:ascii="Aptos Narrow" w:eastAsia="Times New Roman" w:hAnsi="Aptos Narrow" w:cs="Times New Roman"/>
                <w:color w:val="000000"/>
                <w:kern w:val="0"/>
                <w:lang w:eastAsia="en-GB"/>
                <w14:ligatures w14:val="none"/>
              </w:rPr>
              <w:t>Friends &amp; fam</w:t>
            </w:r>
            <w:r>
              <w:rPr>
                <w:rFonts w:ascii="Aptos Narrow" w:eastAsia="Times New Roman" w:hAnsi="Aptos Narrow" w:cs="Times New Roman"/>
                <w:color w:val="000000"/>
                <w:kern w:val="0"/>
                <w:lang w:eastAsia="en-GB"/>
                <w14:ligatures w14:val="none"/>
              </w:rPr>
              <w:t>ily</w:t>
            </w:r>
          </w:p>
        </w:tc>
        <w:tc>
          <w:tcPr>
            <w:tcW w:w="1137" w:type="dxa"/>
          </w:tcPr>
          <w:p w14:paraId="68DB14A3" w14:textId="1BD7CEAD"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13</w:t>
            </w:r>
          </w:p>
        </w:tc>
        <w:tc>
          <w:tcPr>
            <w:tcW w:w="850" w:type="dxa"/>
          </w:tcPr>
          <w:p w14:paraId="6E9B791D" w14:textId="3C541AE0" w:rsidR="00CC0443" w:rsidRPr="00904437" w:rsidRDefault="004D3314"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w:t>
            </w:r>
          </w:p>
        </w:tc>
      </w:tr>
      <w:tr w:rsidR="00CC0443" w:rsidRPr="00904437" w14:paraId="0BDDAB6B" w14:textId="04BC65A1" w:rsidTr="00CC0443">
        <w:trPr>
          <w:trHeight w:val="288"/>
        </w:trPr>
        <w:tc>
          <w:tcPr>
            <w:tcW w:w="3257" w:type="dxa"/>
            <w:noWrap/>
            <w:vAlign w:val="bottom"/>
            <w:hideMark/>
          </w:tcPr>
          <w:p w14:paraId="2208C1B4" w14:textId="77777777"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Ministry networks</w:t>
            </w:r>
          </w:p>
        </w:tc>
        <w:tc>
          <w:tcPr>
            <w:tcW w:w="1137" w:type="dxa"/>
            <w:noWrap/>
            <w:vAlign w:val="bottom"/>
            <w:hideMark/>
          </w:tcPr>
          <w:p w14:paraId="44FBD315"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20</w:t>
            </w:r>
          </w:p>
        </w:tc>
        <w:tc>
          <w:tcPr>
            <w:tcW w:w="433" w:type="dxa"/>
          </w:tcPr>
          <w:p w14:paraId="1A2A823C" w14:textId="3399EB69" w:rsidR="00CC0443" w:rsidRPr="00904437" w:rsidRDefault="00CE63BD"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3</w:t>
            </w:r>
          </w:p>
        </w:tc>
        <w:tc>
          <w:tcPr>
            <w:tcW w:w="297" w:type="dxa"/>
            <w:vMerge/>
          </w:tcPr>
          <w:p w14:paraId="0004DC1A"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6AB9612E" w14:textId="6FB5D4DF"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Books</w:t>
            </w:r>
          </w:p>
        </w:tc>
        <w:tc>
          <w:tcPr>
            <w:tcW w:w="1137" w:type="dxa"/>
          </w:tcPr>
          <w:p w14:paraId="61E6C8FE" w14:textId="7AC0E51C"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w:t>
            </w:r>
          </w:p>
        </w:tc>
        <w:tc>
          <w:tcPr>
            <w:tcW w:w="850" w:type="dxa"/>
          </w:tcPr>
          <w:p w14:paraId="4A938ACF" w14:textId="5395CC46" w:rsidR="00CC0443" w:rsidRPr="00904437" w:rsidRDefault="00172796"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&lt;1</w:t>
            </w:r>
          </w:p>
        </w:tc>
      </w:tr>
      <w:tr w:rsidR="00CC0443" w:rsidRPr="00904437" w14:paraId="6A23E953" w14:textId="37C53C3E" w:rsidTr="00CC0443">
        <w:trPr>
          <w:trHeight w:val="288"/>
        </w:trPr>
        <w:tc>
          <w:tcPr>
            <w:tcW w:w="3257" w:type="dxa"/>
            <w:noWrap/>
            <w:vAlign w:val="bottom"/>
            <w:hideMark/>
          </w:tcPr>
          <w:p w14:paraId="5205D2BB" w14:textId="77777777"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Line manager/trustees</w:t>
            </w:r>
          </w:p>
        </w:tc>
        <w:tc>
          <w:tcPr>
            <w:tcW w:w="1137" w:type="dxa"/>
            <w:noWrap/>
            <w:vAlign w:val="bottom"/>
            <w:hideMark/>
          </w:tcPr>
          <w:p w14:paraId="447225E0"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15</w:t>
            </w:r>
          </w:p>
        </w:tc>
        <w:tc>
          <w:tcPr>
            <w:tcW w:w="433" w:type="dxa"/>
          </w:tcPr>
          <w:p w14:paraId="1E5D4E09" w14:textId="32E8E2B4" w:rsidR="00CC0443" w:rsidRPr="00904437" w:rsidRDefault="00CE63BD"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w:t>
            </w:r>
          </w:p>
        </w:tc>
        <w:tc>
          <w:tcPr>
            <w:tcW w:w="297" w:type="dxa"/>
            <w:vMerge/>
          </w:tcPr>
          <w:p w14:paraId="33DB5090"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4B38DCC8" w14:textId="3106B9A3"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Online resources</w:t>
            </w:r>
          </w:p>
        </w:tc>
        <w:tc>
          <w:tcPr>
            <w:tcW w:w="1137" w:type="dxa"/>
          </w:tcPr>
          <w:p w14:paraId="1057EA01" w14:textId="6A0C73BC"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w:t>
            </w:r>
          </w:p>
        </w:tc>
        <w:tc>
          <w:tcPr>
            <w:tcW w:w="850" w:type="dxa"/>
          </w:tcPr>
          <w:p w14:paraId="24A4DC49" w14:textId="5589D1AD" w:rsidR="00CC0443" w:rsidRPr="00904437" w:rsidRDefault="00172796"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&lt;1</w:t>
            </w:r>
          </w:p>
        </w:tc>
      </w:tr>
      <w:tr w:rsidR="00CC0443" w:rsidRPr="00904437" w14:paraId="436B5429" w14:textId="6DF19F13" w:rsidTr="00CC0443">
        <w:trPr>
          <w:trHeight w:val="288"/>
        </w:trPr>
        <w:tc>
          <w:tcPr>
            <w:tcW w:w="3257" w:type="dxa"/>
            <w:noWrap/>
            <w:vAlign w:val="bottom"/>
            <w:hideMark/>
          </w:tcPr>
          <w:p w14:paraId="7EBB0504" w14:textId="77777777"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Mentor/coach/counsellor</w:t>
            </w:r>
          </w:p>
        </w:tc>
        <w:tc>
          <w:tcPr>
            <w:tcW w:w="1137" w:type="dxa"/>
            <w:noWrap/>
            <w:vAlign w:val="bottom"/>
            <w:hideMark/>
          </w:tcPr>
          <w:p w14:paraId="67BC71EC"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9</w:t>
            </w:r>
          </w:p>
        </w:tc>
        <w:tc>
          <w:tcPr>
            <w:tcW w:w="433" w:type="dxa"/>
          </w:tcPr>
          <w:p w14:paraId="10D6F3CE" w14:textId="7B9EC070" w:rsidR="00CC0443" w:rsidRPr="00904437" w:rsidRDefault="00C727FB"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w:t>
            </w:r>
          </w:p>
        </w:tc>
        <w:tc>
          <w:tcPr>
            <w:tcW w:w="297" w:type="dxa"/>
            <w:vMerge/>
          </w:tcPr>
          <w:p w14:paraId="3034AEA4"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39C8060E" w14:textId="46D7EEEC"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God</w:t>
            </w:r>
          </w:p>
        </w:tc>
        <w:tc>
          <w:tcPr>
            <w:tcW w:w="1137" w:type="dxa"/>
          </w:tcPr>
          <w:p w14:paraId="7AA6BE06" w14:textId="64F5A2C8" w:rsidR="00CC0443" w:rsidRPr="00904437" w:rsidRDefault="006F5D89"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w:t>
            </w:r>
          </w:p>
        </w:tc>
        <w:tc>
          <w:tcPr>
            <w:tcW w:w="850" w:type="dxa"/>
          </w:tcPr>
          <w:p w14:paraId="69707EBB" w14:textId="1495B0E9" w:rsidR="00CC0443" w:rsidRPr="00904437" w:rsidRDefault="00172796"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&lt;1</w:t>
            </w:r>
          </w:p>
        </w:tc>
      </w:tr>
      <w:tr w:rsidR="00CC0443" w:rsidRPr="00904437" w14:paraId="0C0294A6" w14:textId="2F01FA89" w:rsidTr="00CC0443">
        <w:trPr>
          <w:trHeight w:val="288"/>
        </w:trPr>
        <w:tc>
          <w:tcPr>
            <w:tcW w:w="3257" w:type="dxa"/>
            <w:noWrap/>
            <w:vAlign w:val="bottom"/>
            <w:hideMark/>
          </w:tcPr>
          <w:p w14:paraId="0788722E" w14:textId="77777777" w:rsidR="00CC0443" w:rsidRPr="00904437" w:rsidRDefault="00CC0443" w:rsidP="00CC0443">
            <w:pPr>
              <w:spacing w:after="0" w:line="240" w:lineRule="auto"/>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God</w:t>
            </w:r>
          </w:p>
        </w:tc>
        <w:tc>
          <w:tcPr>
            <w:tcW w:w="1137" w:type="dxa"/>
            <w:noWrap/>
            <w:vAlign w:val="bottom"/>
            <w:hideMark/>
          </w:tcPr>
          <w:p w14:paraId="1890F48D"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r w:rsidRPr="00904437">
              <w:rPr>
                <w:rFonts w:ascii="Aptos Narrow" w:eastAsia="Times New Roman" w:hAnsi="Aptos Narrow" w:cs="Times New Roman"/>
                <w:color w:val="000000"/>
                <w:kern w:val="0"/>
                <w:lang w:eastAsia="en-GB"/>
                <w14:ligatures w14:val="none"/>
              </w:rPr>
              <w:t>1</w:t>
            </w:r>
          </w:p>
        </w:tc>
        <w:tc>
          <w:tcPr>
            <w:tcW w:w="433" w:type="dxa"/>
          </w:tcPr>
          <w:p w14:paraId="6013BA2E" w14:textId="63D067AD" w:rsidR="00CC0443" w:rsidRPr="00904437" w:rsidRDefault="00C727FB" w:rsidP="00CC0443">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&lt;1</w:t>
            </w:r>
          </w:p>
        </w:tc>
        <w:tc>
          <w:tcPr>
            <w:tcW w:w="297" w:type="dxa"/>
            <w:vMerge/>
          </w:tcPr>
          <w:p w14:paraId="3CEA980B"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2523" w:type="dxa"/>
          </w:tcPr>
          <w:p w14:paraId="57F7D1E8"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1137" w:type="dxa"/>
          </w:tcPr>
          <w:p w14:paraId="4EBE9F7F" w14:textId="6B59329E"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c>
          <w:tcPr>
            <w:tcW w:w="850" w:type="dxa"/>
          </w:tcPr>
          <w:p w14:paraId="79F5254B" w14:textId="77777777" w:rsidR="00CC0443" w:rsidRPr="00904437" w:rsidRDefault="00CC0443" w:rsidP="00CC0443">
            <w:pPr>
              <w:spacing w:after="0" w:line="240" w:lineRule="auto"/>
              <w:jc w:val="right"/>
              <w:rPr>
                <w:rFonts w:ascii="Aptos Narrow" w:eastAsia="Times New Roman" w:hAnsi="Aptos Narrow" w:cs="Times New Roman"/>
                <w:color w:val="000000"/>
                <w:kern w:val="0"/>
                <w:lang w:eastAsia="en-GB"/>
                <w14:ligatures w14:val="none"/>
              </w:rPr>
            </w:pPr>
          </w:p>
        </w:tc>
      </w:tr>
    </w:tbl>
    <w:p w14:paraId="72F41334" w14:textId="10CC5624" w:rsidR="00904437" w:rsidRDefault="0065577C" w:rsidP="003E4A5C">
      <w:pPr>
        <w:rPr>
          <w:b/>
          <w:bCs/>
        </w:rPr>
      </w:pPr>
      <w:r>
        <w:rPr>
          <w:b/>
          <w:bCs/>
        </w:rPr>
        <w:t>F</w:t>
      </w:r>
      <w:r w:rsidR="00484940">
        <w:rPr>
          <w:b/>
          <w:bCs/>
        </w:rPr>
        <w:t xml:space="preserve">igure </w:t>
      </w:r>
      <w:r w:rsidR="00032C32">
        <w:rPr>
          <w:b/>
          <w:bCs/>
        </w:rPr>
        <w:t>3</w:t>
      </w:r>
      <w:r w:rsidR="00484940">
        <w:rPr>
          <w:b/>
          <w:bCs/>
        </w:rPr>
        <w:t xml:space="preserve">: </w:t>
      </w:r>
      <w:r w:rsidRPr="0065577C">
        <w:rPr>
          <w:b/>
          <w:bCs/>
        </w:rPr>
        <w:t xml:space="preserve">Sources of support </w:t>
      </w:r>
      <w:r w:rsidR="00640158">
        <w:rPr>
          <w:b/>
          <w:bCs/>
        </w:rPr>
        <w:t>reported by</w:t>
      </w:r>
      <w:r w:rsidRPr="0065577C">
        <w:rPr>
          <w:b/>
          <w:bCs/>
        </w:rPr>
        <w:t xml:space="preserve"> paid and volunteer workers</w:t>
      </w:r>
    </w:p>
    <w:p w14:paraId="7540F6F2" w14:textId="77777777" w:rsidR="002652FF" w:rsidRDefault="002652FF" w:rsidP="003E4A5C">
      <w:pPr>
        <w:rPr>
          <w:b/>
          <w:bCs/>
        </w:rPr>
      </w:pPr>
    </w:p>
    <w:p w14:paraId="0DCAFE99" w14:textId="77777777" w:rsidR="002652FF" w:rsidRPr="00DF57F7" w:rsidRDefault="002652FF" w:rsidP="00442B32">
      <w:pPr>
        <w:rPr>
          <w:b/>
          <w:bCs/>
        </w:rPr>
      </w:pPr>
    </w:p>
    <w:p w14:paraId="4CD62108" w14:textId="77777777" w:rsidR="002652FF" w:rsidRDefault="002638CE" w:rsidP="003E4A5C">
      <w:pPr>
        <w:rPr>
          <w:rFonts w:ascii="Arial" w:eastAsia="Times New Roman" w:hAnsi="Arial" w:cs="Arial"/>
          <w:b/>
          <w:bCs/>
          <w:kern w:val="0"/>
          <w:lang w:eastAsia="en-GB"/>
          <w14:ligatures w14:val="none"/>
        </w:rPr>
      </w:pPr>
      <w:r>
        <w:rPr>
          <w:noProof/>
        </w:rPr>
        <w:drawing>
          <wp:inline distT="0" distB="0" distL="0" distR="0" wp14:anchorId="2A6B2331" wp14:editId="016E0174">
            <wp:extent cx="4572000" cy="2743200"/>
            <wp:effectExtent l="0" t="0" r="11430" b="0"/>
            <wp:docPr id="925514014" name="Chart 1">
              <a:extLst xmlns:a="http://schemas.openxmlformats.org/drawingml/2006/main">
                <a:ext uri="{FF2B5EF4-FFF2-40B4-BE49-F238E27FC236}">
                  <a16:creationId xmlns:a16="http://schemas.microsoft.com/office/drawing/2014/main" id="{7C3E7F91-0494-F78B-B219-515B365F3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47BA0">
        <w:rPr>
          <w:rFonts w:ascii="Arial" w:eastAsia="Times New Roman" w:hAnsi="Arial" w:cs="Arial"/>
          <w:b/>
          <w:bCs/>
          <w:kern w:val="0"/>
          <w:lang w:eastAsia="en-GB"/>
          <w14:ligatures w14:val="none"/>
        </w:rPr>
        <w:t xml:space="preserve"> </w:t>
      </w:r>
    </w:p>
    <w:p w14:paraId="0CC546C0" w14:textId="416C5350" w:rsidR="003022AA" w:rsidRPr="003022AA" w:rsidRDefault="003022AA" w:rsidP="003E4A5C">
      <w:pPr>
        <w:rPr>
          <w:rFonts w:ascii="Arial" w:eastAsia="Times New Roman" w:hAnsi="Arial" w:cs="Arial"/>
          <w:kern w:val="0"/>
          <w:lang w:eastAsia="en-GB"/>
          <w14:ligatures w14:val="none"/>
        </w:rPr>
      </w:pPr>
      <w:r>
        <w:rPr>
          <w:b/>
          <w:bCs/>
        </w:rPr>
        <w:t xml:space="preserve">Alt text: </w:t>
      </w:r>
      <w:r w:rsidRPr="003022AA">
        <w:t>Pie chart showing the factors which most inspire the workers</w:t>
      </w:r>
      <w:r w:rsidR="00FD0083">
        <w:t>.</w:t>
      </w:r>
    </w:p>
    <w:p w14:paraId="40B228A2" w14:textId="17A0BED2" w:rsidR="00B47BA0" w:rsidRPr="00B47BA0" w:rsidRDefault="00DF57F7" w:rsidP="003E4A5C">
      <w:pPr>
        <w:rPr>
          <w:rFonts w:ascii="Arial" w:eastAsia="Times New Roman" w:hAnsi="Arial" w:cs="Arial"/>
          <w:b/>
          <w:bCs/>
          <w:kern w:val="0"/>
          <w:lang w:eastAsia="en-GB"/>
          <w14:ligatures w14:val="none"/>
        </w:rPr>
      </w:pPr>
      <w:r w:rsidRPr="00B47BA0">
        <w:rPr>
          <w:rFonts w:ascii="Arial" w:eastAsia="Times New Roman" w:hAnsi="Arial" w:cs="Arial"/>
          <w:b/>
          <w:bCs/>
          <w:kern w:val="0"/>
          <w:lang w:eastAsia="en-GB"/>
          <w14:ligatures w14:val="none"/>
        </w:rPr>
        <w:t xml:space="preserve">Figure </w:t>
      </w:r>
      <w:r w:rsidR="00032C32">
        <w:rPr>
          <w:rFonts w:ascii="Arial" w:eastAsia="Times New Roman" w:hAnsi="Arial" w:cs="Arial"/>
          <w:b/>
          <w:bCs/>
          <w:kern w:val="0"/>
          <w:lang w:eastAsia="en-GB"/>
          <w14:ligatures w14:val="none"/>
        </w:rPr>
        <w:t>4</w:t>
      </w:r>
      <w:r w:rsidRPr="00B47BA0">
        <w:rPr>
          <w:rFonts w:ascii="Arial" w:eastAsia="Times New Roman" w:hAnsi="Arial" w:cs="Arial"/>
          <w:b/>
          <w:bCs/>
          <w:kern w:val="0"/>
          <w:lang w:eastAsia="en-GB"/>
          <w14:ligatures w14:val="none"/>
        </w:rPr>
        <w:t xml:space="preserve">: </w:t>
      </w:r>
      <w:r w:rsidR="000E2CE4" w:rsidRPr="00B47BA0">
        <w:rPr>
          <w:rFonts w:ascii="Arial" w:eastAsia="Times New Roman" w:hAnsi="Arial" w:cs="Arial"/>
          <w:b/>
          <w:bCs/>
          <w:kern w:val="0"/>
          <w:lang w:eastAsia="en-GB"/>
          <w14:ligatures w14:val="none"/>
        </w:rPr>
        <w:t xml:space="preserve">Volunteers responses </w:t>
      </w:r>
      <w:r w:rsidR="00B47BA0" w:rsidRPr="00B47BA0">
        <w:rPr>
          <w:rFonts w:ascii="Arial" w:eastAsia="Times New Roman" w:hAnsi="Arial" w:cs="Arial"/>
          <w:b/>
          <w:bCs/>
          <w:kern w:val="0"/>
          <w:lang w:eastAsia="en-GB"/>
          <w14:ligatures w14:val="none"/>
        </w:rPr>
        <w:t>about w</w:t>
      </w:r>
      <w:r w:rsidR="00442B32" w:rsidRPr="00B47BA0">
        <w:rPr>
          <w:rFonts w:ascii="Arial" w:eastAsia="Times New Roman" w:hAnsi="Arial" w:cs="Arial"/>
          <w:b/>
          <w:bCs/>
          <w:kern w:val="0"/>
          <w:lang w:eastAsia="en-GB"/>
          <w14:ligatures w14:val="none"/>
        </w:rPr>
        <w:t xml:space="preserve">hat inspires </w:t>
      </w:r>
      <w:r w:rsidR="00B47BA0" w:rsidRPr="00B47BA0">
        <w:rPr>
          <w:rFonts w:ascii="Arial" w:eastAsia="Times New Roman" w:hAnsi="Arial" w:cs="Arial"/>
          <w:b/>
          <w:bCs/>
          <w:kern w:val="0"/>
          <w:lang w:eastAsia="en-GB"/>
          <w14:ligatures w14:val="none"/>
        </w:rPr>
        <w:t xml:space="preserve">them in their </w:t>
      </w:r>
      <w:r w:rsidR="00442B32" w:rsidRPr="00B47BA0">
        <w:rPr>
          <w:rFonts w:ascii="Arial" w:eastAsia="Times New Roman" w:hAnsi="Arial" w:cs="Arial"/>
          <w:b/>
          <w:bCs/>
          <w:kern w:val="0"/>
          <w:lang w:eastAsia="en-GB"/>
          <w14:ligatures w14:val="none"/>
        </w:rPr>
        <w:t>voluntary work</w:t>
      </w:r>
    </w:p>
    <w:p w14:paraId="2575F266" w14:textId="139CE4AB" w:rsidR="001B2719" w:rsidRDefault="00442B32" w:rsidP="003E4A5C">
      <w:pPr>
        <w:rPr>
          <w:rFonts w:ascii="Aptos Narrow" w:eastAsia="Times New Roman" w:hAnsi="Aptos Narrow" w:cs="Times New Roman"/>
          <w:color w:val="000000"/>
          <w:kern w:val="0"/>
          <w:lang w:eastAsia="en-GB"/>
          <w14:ligatures w14:val="none"/>
        </w:rPr>
      </w:pPr>
      <w:r>
        <w:t>Multiple choice:</w:t>
      </w:r>
      <w:r w:rsidRPr="00E226E5">
        <w:rPr>
          <w:rFonts w:ascii="Aptos Narrow" w:eastAsia="Times New Roman" w:hAnsi="Aptos Narrow" w:cs="Times New Roman"/>
          <w:color w:val="000000"/>
          <w:kern w:val="0"/>
          <w:lang w:eastAsia="en-GB"/>
          <w14:ligatures w14:val="none"/>
        </w:rPr>
        <w:t xml:space="preserve"> </w:t>
      </w:r>
      <w:r w:rsidRPr="002A399E">
        <w:rPr>
          <w:rFonts w:ascii="Aptos Narrow" w:eastAsia="Times New Roman" w:hAnsi="Aptos Narrow" w:cs="Times New Roman"/>
          <w:color w:val="000000"/>
          <w:kern w:val="0"/>
          <w:lang w:eastAsia="en-GB"/>
          <w14:ligatures w14:val="none"/>
        </w:rPr>
        <w:t>a sense of calling from God</w:t>
      </w:r>
      <w:r>
        <w:rPr>
          <w:rFonts w:ascii="Aptos Narrow" w:eastAsia="Times New Roman" w:hAnsi="Aptos Narrow" w:cs="Times New Roman"/>
          <w:color w:val="000000"/>
          <w:kern w:val="0"/>
          <w:lang w:eastAsia="en-GB"/>
          <w14:ligatures w14:val="none"/>
        </w:rPr>
        <w:t xml:space="preserve">, </w:t>
      </w:r>
      <w:r w:rsidRPr="002A399E">
        <w:rPr>
          <w:rFonts w:ascii="Aptos Narrow" w:eastAsia="Times New Roman" w:hAnsi="Aptos Narrow" w:cs="Times New Roman"/>
          <w:color w:val="000000"/>
          <w:kern w:val="0"/>
          <w:lang w:eastAsia="en-GB"/>
          <w14:ligatures w14:val="none"/>
        </w:rPr>
        <w:t>the young people I work with</w:t>
      </w:r>
      <w:r>
        <w:rPr>
          <w:rFonts w:ascii="Aptos Narrow" w:eastAsia="Times New Roman" w:hAnsi="Aptos Narrow" w:cs="Times New Roman"/>
          <w:color w:val="000000"/>
          <w:kern w:val="0"/>
          <w:lang w:eastAsia="en-GB"/>
          <w14:ligatures w14:val="none"/>
        </w:rPr>
        <w:t xml:space="preserve">, </w:t>
      </w:r>
      <w:r w:rsidRPr="002A399E">
        <w:rPr>
          <w:rFonts w:ascii="Aptos Narrow" w:eastAsia="Times New Roman" w:hAnsi="Aptos Narrow" w:cs="Times New Roman"/>
          <w:color w:val="000000"/>
          <w:kern w:val="0"/>
          <w:lang w:eastAsia="en-GB"/>
          <w14:ligatures w14:val="none"/>
        </w:rPr>
        <w:t>conference speakers</w:t>
      </w:r>
      <w:r>
        <w:rPr>
          <w:rFonts w:ascii="Aptos Narrow" w:eastAsia="Times New Roman" w:hAnsi="Aptos Narrow" w:cs="Times New Roman"/>
          <w:color w:val="000000"/>
          <w:kern w:val="0"/>
          <w:lang w:eastAsia="en-GB"/>
          <w14:ligatures w14:val="none"/>
        </w:rPr>
        <w:t xml:space="preserve">, </w:t>
      </w:r>
      <w:r w:rsidRPr="002A399E">
        <w:rPr>
          <w:rFonts w:ascii="Aptos Narrow" w:eastAsia="Times New Roman" w:hAnsi="Aptos Narrow" w:cs="Times New Roman"/>
          <w:color w:val="000000"/>
          <w:kern w:val="0"/>
          <w:lang w:eastAsia="en-GB"/>
          <w14:ligatures w14:val="none"/>
        </w:rPr>
        <w:t>books</w:t>
      </w:r>
      <w:r>
        <w:rPr>
          <w:rFonts w:ascii="Aptos Narrow" w:eastAsia="Times New Roman" w:hAnsi="Aptos Narrow" w:cs="Times New Roman"/>
          <w:color w:val="000000"/>
          <w:kern w:val="0"/>
          <w:lang w:eastAsia="en-GB"/>
          <w14:ligatures w14:val="none"/>
        </w:rPr>
        <w:t>,</w:t>
      </w:r>
      <w:r w:rsidRPr="00E226E5">
        <w:rPr>
          <w:rFonts w:ascii="Aptos Narrow" w:eastAsia="Times New Roman" w:hAnsi="Aptos Narrow" w:cs="Times New Roman"/>
          <w:color w:val="000000"/>
          <w:kern w:val="0"/>
          <w:lang w:eastAsia="en-GB"/>
          <w14:ligatures w14:val="none"/>
        </w:rPr>
        <w:t xml:space="preserve"> </w:t>
      </w:r>
      <w:r w:rsidRPr="002A399E">
        <w:rPr>
          <w:rFonts w:ascii="Aptos Narrow" w:eastAsia="Times New Roman" w:hAnsi="Aptos Narrow" w:cs="Times New Roman"/>
          <w:color w:val="000000"/>
          <w:kern w:val="0"/>
          <w:lang w:eastAsia="en-GB"/>
          <w14:ligatures w14:val="none"/>
        </w:rPr>
        <w:t>the wider church</w:t>
      </w:r>
      <w:r>
        <w:rPr>
          <w:rFonts w:ascii="Aptos Narrow" w:eastAsia="Times New Roman" w:hAnsi="Aptos Narrow" w:cs="Times New Roman"/>
          <w:color w:val="000000"/>
          <w:kern w:val="0"/>
          <w:lang w:eastAsia="en-GB"/>
          <w14:ligatures w14:val="none"/>
        </w:rPr>
        <w:t>, other</w:t>
      </w:r>
    </w:p>
    <w:p w14:paraId="1BA3A2B2" w14:textId="77777777" w:rsidR="00F16036" w:rsidRDefault="00F16036" w:rsidP="003E4A5C">
      <w:pPr>
        <w:rPr>
          <w:b/>
          <w:bCs/>
        </w:rPr>
      </w:pPr>
    </w:p>
    <w:p w14:paraId="640493F4" w14:textId="3CDCAECB" w:rsidR="00E42D2E" w:rsidRDefault="00E42D2E" w:rsidP="003E4A5C">
      <w:pPr>
        <w:rPr>
          <w:b/>
          <w:bCs/>
        </w:rPr>
      </w:pPr>
      <w:r>
        <w:rPr>
          <w:noProof/>
        </w:rPr>
        <w:drawing>
          <wp:inline distT="0" distB="0" distL="0" distR="0" wp14:anchorId="792A86E5" wp14:editId="6F8607A2">
            <wp:extent cx="4572000" cy="2743200"/>
            <wp:effectExtent l="0" t="0" r="0" b="0"/>
            <wp:docPr id="1877122196" name="Chart 1">
              <a:extLst xmlns:a="http://schemas.openxmlformats.org/drawingml/2006/main">
                <a:ext uri="{FF2B5EF4-FFF2-40B4-BE49-F238E27FC236}">
                  <a16:creationId xmlns:a16="http://schemas.microsoft.com/office/drawing/2014/main" id="{8740A570-00BA-AF1C-E8B2-77317217A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0B9E0C" w14:textId="495848DF" w:rsidR="00FD0083" w:rsidRPr="00FD0083" w:rsidRDefault="00FD0083" w:rsidP="00F71092">
      <w:r>
        <w:rPr>
          <w:b/>
          <w:bCs/>
        </w:rPr>
        <w:t xml:space="preserve">Alt text: </w:t>
      </w:r>
      <w:r w:rsidRPr="00FD0083">
        <w:t>Pie chart showing the extent to which participants agree with the statement about having a good team</w:t>
      </w:r>
    </w:p>
    <w:p w14:paraId="52A1E6A1" w14:textId="73C4EED7" w:rsidR="00F71092" w:rsidRPr="0065577C" w:rsidRDefault="00F71092" w:rsidP="00F71092">
      <w:pPr>
        <w:rPr>
          <w:b/>
          <w:bCs/>
        </w:rPr>
      </w:pPr>
      <w:r>
        <w:rPr>
          <w:b/>
          <w:bCs/>
        </w:rPr>
        <w:t xml:space="preserve">Figure </w:t>
      </w:r>
      <w:r w:rsidR="00032C32">
        <w:rPr>
          <w:b/>
          <w:bCs/>
        </w:rPr>
        <w:t>5</w:t>
      </w:r>
      <w:r>
        <w:rPr>
          <w:b/>
          <w:bCs/>
        </w:rPr>
        <w:t>: Extent t</w:t>
      </w:r>
      <w:r w:rsidR="00541183">
        <w:rPr>
          <w:b/>
          <w:bCs/>
        </w:rPr>
        <w:t>o</w:t>
      </w:r>
      <w:r>
        <w:rPr>
          <w:b/>
          <w:bCs/>
        </w:rPr>
        <w:t xml:space="preserve"> which paid workers agreed with this statement: </w:t>
      </w:r>
      <w:r w:rsidR="00541183" w:rsidRPr="00541183">
        <w:rPr>
          <w:b/>
          <w:bCs/>
        </w:rPr>
        <w:t>'I have a good team around me (volunteers or paid)'</w:t>
      </w:r>
    </w:p>
    <w:p w14:paraId="55986A9D" w14:textId="77777777" w:rsidR="00F71092" w:rsidRDefault="00F71092" w:rsidP="003E4A5C">
      <w:pPr>
        <w:rPr>
          <w:b/>
          <w:bCs/>
        </w:rPr>
      </w:pPr>
    </w:p>
    <w:p w14:paraId="34EFDE1E" w14:textId="77777777" w:rsidR="00ED2D6D" w:rsidRPr="00AD1EC9" w:rsidRDefault="00ED2D6D" w:rsidP="00ED2D6D">
      <w:pPr>
        <w:rPr>
          <w:i/>
          <w:iCs/>
        </w:rPr>
      </w:pPr>
      <w:r w:rsidRPr="00AD1EC9">
        <w:rPr>
          <w:i/>
          <w:iCs/>
        </w:rPr>
        <w:t xml:space="preserve">Enhancements </w:t>
      </w:r>
      <w:r>
        <w:rPr>
          <w:i/>
          <w:iCs/>
        </w:rPr>
        <w:t>desired</w:t>
      </w:r>
      <w:r w:rsidRPr="00AD1EC9">
        <w:rPr>
          <w:i/>
          <w:iCs/>
        </w:rPr>
        <w:t xml:space="preserve"> by volunteers and paid staff</w:t>
      </w:r>
    </w:p>
    <w:p w14:paraId="09EADC4F" w14:textId="58D1A924" w:rsidR="009B5E3F" w:rsidRPr="00C668E1" w:rsidRDefault="007C5EF9" w:rsidP="009B5E3F">
      <w:r w:rsidRPr="00C668E1">
        <w:t xml:space="preserve">Figure </w:t>
      </w:r>
      <w:r w:rsidR="004B394F" w:rsidRPr="00C668E1">
        <w:t>6</w:t>
      </w:r>
      <w:r w:rsidRPr="00C668E1">
        <w:t xml:space="preserve"> shows the 628 codes which were identified in the responses from paid and voluntary workers in response to which enhancements they desired to their ministry area.</w:t>
      </w:r>
      <w:r w:rsidR="00C228B7" w:rsidRPr="00C668E1">
        <w:t xml:space="preserve"> </w:t>
      </w:r>
      <w:r w:rsidR="009B5E3F" w:rsidRPr="00C668E1">
        <w:t xml:space="preserve">Overall, these reflect the context in which they are working with children and young people which is basically an adult context with some provision being made for non-adults as a minority group.  Often this provision is seen as being primarily for the benefit of the adults by freeing them up from having to care for their own children and young people so that they can focus on adult faith activities and faith development.  Adults are seen as the key contributors to the life of the church, both financially and in terms of volunteering, as well as the main beneficiaries.  </w:t>
      </w:r>
      <w:r w:rsidR="00C643BC" w:rsidRPr="00C668E1">
        <w:t xml:space="preserve">This overarching culture impacts every </w:t>
      </w:r>
      <w:r w:rsidR="00816F77" w:rsidRPr="00C668E1">
        <w:t>area and</w:t>
      </w:r>
      <w:r w:rsidR="006E49B9" w:rsidRPr="00C668E1">
        <w:t xml:space="preserve"> is reflected in the enhancements </w:t>
      </w:r>
      <w:r w:rsidR="00277F27" w:rsidRPr="00C668E1">
        <w:t xml:space="preserve">sought by </w:t>
      </w:r>
      <w:r w:rsidR="006E49B9" w:rsidRPr="00C668E1">
        <w:t>those who in fact give equal value to children and young people</w:t>
      </w:r>
      <w:r w:rsidR="008A7560" w:rsidRPr="00C668E1">
        <w:t xml:space="preserve"> within the life of the church</w:t>
      </w:r>
      <w:r w:rsidR="002C1CF0" w:rsidRPr="00C668E1">
        <w:t>.</w:t>
      </w:r>
    </w:p>
    <w:p w14:paraId="128A0D9A" w14:textId="587BC648" w:rsidR="0071289F" w:rsidRPr="00C668E1" w:rsidRDefault="00C228B7" w:rsidP="00C228B7">
      <w:r w:rsidRPr="00C668E1">
        <w:t xml:space="preserve">There are many similarities across the two cohorts of volunteers and paid workers, although a slightly broader range of themes were identified in the responses from volunteers.  For the volunteers, the most significant enhancements desired were to the working environment (34%), comprising more volunteers, greater communication, organisation and resources. Similar sentiments were expressed by the paid workers, but to a lesser extent (13%). </w:t>
      </w:r>
      <w:r w:rsidR="00C370B5" w:rsidRPr="00C668E1">
        <w:t xml:space="preserve"> </w:t>
      </w:r>
      <w:r w:rsidR="006903CE" w:rsidRPr="00C668E1">
        <w:t>All of these are key indicators of the underlying value given to children and young people</w:t>
      </w:r>
      <w:r w:rsidR="00F645BB" w:rsidRPr="00C668E1">
        <w:t>.</w:t>
      </w:r>
    </w:p>
    <w:p w14:paraId="4303E0AD" w14:textId="4B43BD7B" w:rsidR="008465C5" w:rsidRPr="00C668E1" w:rsidRDefault="00C228B7" w:rsidP="00C228B7">
      <w:r w:rsidRPr="00C668E1">
        <w:t xml:space="preserve">For the paid workers, funding was the most significant enhancement they desired (30% of the responses). These comments were </w:t>
      </w:r>
      <w:r w:rsidR="0071289F" w:rsidRPr="00C668E1">
        <w:t>mainly</w:t>
      </w:r>
      <w:r w:rsidRPr="00C668E1">
        <w:t xml:space="preserve"> about better salaries, with many participants stating that they desired a salary to reflect their skills (for example, if they have left a job in teaching or social work), </w:t>
      </w:r>
      <w:proofErr w:type="gramStart"/>
      <w:r w:rsidRPr="00C668E1">
        <w:t>and also</w:t>
      </w:r>
      <w:proofErr w:type="gramEnd"/>
      <w:r w:rsidRPr="00C668E1">
        <w:t xml:space="preserve"> to reflect unsociable hours</w:t>
      </w:r>
      <w:r w:rsidR="0071289F" w:rsidRPr="00C668E1">
        <w:t xml:space="preserve"> which they work</w:t>
      </w:r>
      <w:r w:rsidRPr="00C668E1">
        <w:t xml:space="preserve">. </w:t>
      </w:r>
      <w:r w:rsidR="0071289F" w:rsidRPr="00C668E1">
        <w:t xml:space="preserve">Some expressed the need for the provision of accommodation as part of the salary. </w:t>
      </w:r>
      <w:r w:rsidR="00F645BB" w:rsidRPr="00C668E1">
        <w:t xml:space="preserve"> Salary and wider employment </w:t>
      </w:r>
      <w:r w:rsidR="00F645BB" w:rsidRPr="00C668E1">
        <w:lastRenderedPageBreak/>
        <w:t xml:space="preserve">package </w:t>
      </w:r>
      <w:proofErr w:type="gramStart"/>
      <w:r w:rsidR="00F645BB" w:rsidRPr="00C668E1">
        <w:t>has</w:t>
      </w:r>
      <w:proofErr w:type="gramEnd"/>
      <w:r w:rsidR="00F645BB" w:rsidRPr="00C668E1">
        <w:t xml:space="preserve"> been a key issue for decades</w:t>
      </w:r>
      <w:r w:rsidR="004F471A" w:rsidRPr="00C668E1">
        <w:t xml:space="preserve"> as poor renumeration makes long term employment unsustainable for most</w:t>
      </w:r>
      <w:r w:rsidR="008B3BEA" w:rsidRPr="00C668E1">
        <w:t>, as it precludes affording stable accommodation</w:t>
      </w:r>
      <w:r w:rsidR="002A7A41" w:rsidRPr="00C668E1">
        <w:t xml:space="preserve">, a </w:t>
      </w:r>
      <w:r w:rsidR="004F4AA1">
        <w:t>reliable</w:t>
      </w:r>
      <w:r w:rsidR="002A7A41" w:rsidRPr="00C668E1">
        <w:t xml:space="preserve"> car, the ability to </w:t>
      </w:r>
      <w:r w:rsidR="00DE478B" w:rsidRPr="00C668E1">
        <w:t>afford to raise a family</w:t>
      </w:r>
      <w:r w:rsidR="00C56F95" w:rsidRPr="00C668E1">
        <w:t>.  In comparison those with a recognised calling to minister to adults are given a living (stipend) or salary, housing and appropriate pension and retired housing provision to enable them to give themselves</w:t>
      </w:r>
      <w:r w:rsidR="0026381B" w:rsidRPr="00C668E1">
        <w:t xml:space="preserve"> to the work without these basic financial concerns.</w:t>
      </w:r>
    </w:p>
    <w:p w14:paraId="039A2D79" w14:textId="4D81EA0E" w:rsidR="00C228B7" w:rsidRPr="00C668E1" w:rsidRDefault="0071289F" w:rsidP="00C228B7">
      <w:r w:rsidRPr="00C668E1">
        <w:t>S</w:t>
      </w:r>
      <w:r w:rsidR="00C228B7" w:rsidRPr="00C668E1">
        <w:t xml:space="preserve">ome </w:t>
      </w:r>
      <w:r w:rsidR="00832B3C">
        <w:t>have</w:t>
      </w:r>
      <w:r w:rsidR="00C228B7" w:rsidRPr="00C668E1">
        <w:t xml:space="preserve"> </w:t>
      </w:r>
      <w:r w:rsidRPr="00C668E1">
        <w:t xml:space="preserve">called for </w:t>
      </w:r>
      <w:r w:rsidR="00C228B7" w:rsidRPr="00C668E1">
        <w:t>more funding into this sector to spen</w:t>
      </w:r>
      <w:r w:rsidRPr="00C668E1">
        <w:t>t</w:t>
      </w:r>
      <w:r w:rsidR="00C228B7" w:rsidRPr="00C668E1">
        <w:t xml:space="preserve"> on the </w:t>
      </w:r>
      <w:r w:rsidRPr="00C668E1">
        <w:t>events and</w:t>
      </w:r>
      <w:r w:rsidR="00C228B7" w:rsidRPr="00C668E1">
        <w:t xml:space="preserve"> </w:t>
      </w:r>
      <w:r w:rsidRPr="00C668E1">
        <w:t>activities</w:t>
      </w:r>
      <w:r w:rsidR="00C228B7" w:rsidRPr="00C668E1">
        <w:t xml:space="preserve"> with </w:t>
      </w:r>
      <w:r w:rsidRPr="00C668E1">
        <w:t>the children and young people</w:t>
      </w:r>
      <w:r w:rsidR="00C228B7" w:rsidRPr="00C668E1">
        <w:t xml:space="preserve">. </w:t>
      </w:r>
      <w:r w:rsidRPr="00C668E1">
        <w:t>Amongst the volunteer responses, 6% of them were identified as being on the theme of funding, but they were mainly calling for more financial investment into the events and activities in which they are involved.</w:t>
      </w:r>
      <w:r w:rsidR="0026381B" w:rsidRPr="00C668E1">
        <w:t xml:space="preserve">  One reason for this may well be that many volunteers in fact financially subsidise the</w:t>
      </w:r>
      <w:r w:rsidR="004E4621" w:rsidRPr="00C668E1">
        <w:t xml:space="preserve">se activities and events, rarely claiming any expenses, so the real cost of the current provision is </w:t>
      </w:r>
      <w:r w:rsidR="00331B71" w:rsidRPr="00C668E1">
        <w:t>invisible to the wider church.</w:t>
      </w:r>
    </w:p>
    <w:p w14:paraId="37224F7B" w14:textId="7478E884" w:rsidR="0071289F" w:rsidRPr="00C668E1" w:rsidRDefault="0071289F" w:rsidP="00C228B7">
      <w:r w:rsidRPr="00C668E1">
        <w:t>For both the volunteers and paid workers, the second most common response themes were desires for enhancements in the place of children’s, youth and family work within the church. These included comments about it needing to be a higher priority within the church, for 'whole church' responsibility, recognition of the value and importance of this work and increased acceptance of children and youth, so that their faith should be better valued.</w:t>
      </w:r>
      <w:r w:rsidR="000C50B4" w:rsidRPr="00C668E1">
        <w:t xml:space="preserve"> Others conveyed this as ‘for us to be treated as equally important with other roles in the church.’</w:t>
      </w:r>
      <w:r w:rsidR="00B9387D" w:rsidRPr="00C668E1">
        <w:t xml:space="preserve">  </w:t>
      </w:r>
      <w:r w:rsidR="002D0205" w:rsidRPr="00C668E1">
        <w:t>A comparison with the changing role of safeguarding within church life might be instructive here.  As safeguarding has become an acknowledged priority</w:t>
      </w:r>
      <w:r w:rsidR="004441B1" w:rsidRPr="00C668E1">
        <w:t xml:space="preserve">, trained and experienced professionals have been employed within the wider church structures to </w:t>
      </w:r>
      <w:r w:rsidR="00C94D82" w:rsidRPr="00C668E1">
        <w:t xml:space="preserve">take a lead in this area.  Free mandatory training has been rolled out to local churches.  Local churches are held to account for </w:t>
      </w:r>
      <w:r w:rsidR="006C188F" w:rsidRPr="00C668E1">
        <w:t>their provision in this area</w:t>
      </w:r>
      <w:r w:rsidR="00647F27" w:rsidRPr="00C668E1">
        <w:t xml:space="preserve">, and church </w:t>
      </w:r>
      <w:r w:rsidR="00EA31FE" w:rsidRPr="00C668E1">
        <w:t xml:space="preserve">leadership is expected to ensure this.  At </w:t>
      </w:r>
      <w:r w:rsidR="00914C0F" w:rsidRPr="00C668E1">
        <w:t xml:space="preserve">the </w:t>
      </w:r>
      <w:r w:rsidR="00EA31FE" w:rsidRPr="00C668E1">
        <w:t xml:space="preserve">wider church </w:t>
      </w:r>
      <w:proofErr w:type="gramStart"/>
      <w:r w:rsidR="00EA31FE" w:rsidRPr="00C668E1">
        <w:t>level</w:t>
      </w:r>
      <w:proofErr w:type="gramEnd"/>
      <w:r w:rsidR="00EA31FE" w:rsidRPr="00C668E1">
        <w:t xml:space="preserve"> </w:t>
      </w:r>
      <w:r w:rsidR="00AD11BF" w:rsidRPr="00C668E1">
        <w:t>the importance of safeguarding is championed by all leadership</w:t>
      </w:r>
      <w:r w:rsidR="00115853" w:rsidRPr="00C668E1">
        <w:t>.  Past failings are highlighted and respo</w:t>
      </w:r>
      <w:r w:rsidR="00AA4F2F" w:rsidRPr="00C668E1">
        <w:t>nded to</w:t>
      </w:r>
      <w:r w:rsidR="00C85868" w:rsidRPr="00C668E1">
        <w:t xml:space="preserve">.  </w:t>
      </w:r>
      <w:r w:rsidR="009650B2" w:rsidRPr="00C668E1">
        <w:t xml:space="preserve">This has shown that where there is a will to do so it is possible to </w:t>
      </w:r>
      <w:r w:rsidR="007B24A9" w:rsidRPr="00C668E1">
        <w:t>change the relative value of an area of ministry within the structures of the church</w:t>
      </w:r>
      <w:r w:rsidR="00D17B92" w:rsidRPr="00C668E1">
        <w:t>.</w:t>
      </w:r>
    </w:p>
    <w:p w14:paraId="1E7207DB" w14:textId="1CA71D52" w:rsidR="00D17B92" w:rsidRPr="00C668E1" w:rsidRDefault="0071289F" w:rsidP="00C228B7">
      <w:r w:rsidRPr="00C668E1">
        <w:t>Working conditions were the third most common response within both cohorts</w:t>
      </w:r>
      <w:r w:rsidR="00237E43" w:rsidRPr="00C668E1">
        <w:t xml:space="preserve">. For volunteers this included support for them spiritually and through structures such as safeguarding, leadership and church structures. There were also calls for improved networking and peer support and raising of professional standards. </w:t>
      </w:r>
      <w:r w:rsidR="00D17B92" w:rsidRPr="00C668E1">
        <w:t>The request for support in these areas demonstrates the demands of this ministry</w:t>
      </w:r>
      <w:r w:rsidR="00D67A7A" w:rsidRPr="00C668E1">
        <w:t xml:space="preserve"> on those exercising it.  Appropriate </w:t>
      </w:r>
      <w:r w:rsidR="005E4D9A" w:rsidRPr="00C668E1">
        <w:t xml:space="preserve">supervision and opportunities for theological and spiritual reflection are key but depend on the </w:t>
      </w:r>
      <w:r w:rsidR="00CC7F79" w:rsidRPr="00C668E1">
        <w:t>availability of people with the appropriate skill-base and experience to offer this.</w:t>
      </w:r>
      <w:r w:rsidR="000C07BE" w:rsidRPr="00C668E1">
        <w:t xml:space="preserve">  Other ministers are increasingly being required to have pastoral supervision and support</w:t>
      </w:r>
      <w:r w:rsidR="0065116C" w:rsidRPr="00C668E1">
        <w:t>, and this is being resources by the denominations.</w:t>
      </w:r>
    </w:p>
    <w:p w14:paraId="5CDFE8B0" w14:textId="2CE1E566" w:rsidR="0071289F" w:rsidRPr="00C668E1" w:rsidRDefault="000C50B4" w:rsidP="00C228B7">
      <w:r w:rsidRPr="00C668E1">
        <w:t xml:space="preserve">Some also asked for more support setting up and packing down events and activities and expressed the need for better rooms for carrying out the activities. </w:t>
      </w:r>
      <w:r w:rsidR="00832B3C" w:rsidRPr="00C668E1">
        <w:t>Again,</w:t>
      </w:r>
      <w:r w:rsidR="00EE6A1B" w:rsidRPr="00C668E1">
        <w:t xml:space="preserve"> this demonstrates the default position of church being for adults, as shared spaces </w:t>
      </w:r>
      <w:proofErr w:type="gramStart"/>
      <w:r w:rsidR="00EE6A1B" w:rsidRPr="00C668E1">
        <w:t>have to</w:t>
      </w:r>
      <w:proofErr w:type="gramEnd"/>
      <w:r w:rsidR="00EE6A1B" w:rsidRPr="00C668E1">
        <w:t xml:space="preserve"> be </w:t>
      </w:r>
      <w:r w:rsidR="00447A95" w:rsidRPr="00C668E1">
        <w:t xml:space="preserve">set up for children’s and youth work and then </w:t>
      </w:r>
      <w:r w:rsidR="00EE6A1B" w:rsidRPr="00C668E1">
        <w:t xml:space="preserve">returned to </w:t>
      </w:r>
      <w:r w:rsidR="00DA7AFF" w:rsidRPr="00C668E1">
        <w:t>layouts</w:t>
      </w:r>
      <w:r w:rsidR="00447A95" w:rsidRPr="00C668E1">
        <w:t xml:space="preserve"> required by adults, with </w:t>
      </w:r>
      <w:proofErr w:type="gramStart"/>
      <w:r w:rsidR="00447A95" w:rsidRPr="00C668E1">
        <w:t>all of</w:t>
      </w:r>
      <w:proofErr w:type="gramEnd"/>
      <w:r w:rsidR="00447A95" w:rsidRPr="00C668E1">
        <w:t xml:space="preserve"> this work falling on those working with children and young people. </w:t>
      </w:r>
      <w:r w:rsidR="00EE6A1B" w:rsidRPr="00C668E1">
        <w:t xml:space="preserve"> </w:t>
      </w:r>
      <w:r w:rsidR="00237E43" w:rsidRPr="00C668E1">
        <w:t xml:space="preserve">Conversely, the paid workers called for enhanced working conditions in the form of improved terms and conditions, </w:t>
      </w:r>
      <w:r w:rsidRPr="00C668E1">
        <w:t xml:space="preserve">lieu time, </w:t>
      </w:r>
      <w:r w:rsidR="00946F87">
        <w:t>Human Resources (</w:t>
      </w:r>
      <w:r w:rsidR="00237E43" w:rsidRPr="00C668E1">
        <w:t>HR</w:t>
      </w:r>
      <w:r w:rsidR="00946F87">
        <w:t>)</w:t>
      </w:r>
      <w:r w:rsidR="00237E43" w:rsidRPr="00C668E1">
        <w:t xml:space="preserve">, line management and mentoring. </w:t>
      </w:r>
      <w:r w:rsidRPr="00C668E1">
        <w:t xml:space="preserve">Some expressed that they would like ‘proper contracts.’ </w:t>
      </w:r>
      <w:r w:rsidR="00237E43" w:rsidRPr="00C668E1">
        <w:t>There were also many asking for longer contracts leading to greater consistency and length of service, personal development plans and time built into their working schedule to be able to rest and attend worship alongside their work. Many of these also called for provision of retreat times.</w:t>
      </w:r>
      <w:r w:rsidR="00B413F1" w:rsidRPr="00C668E1">
        <w:t xml:space="preserve">  As suggested above these </w:t>
      </w:r>
      <w:r w:rsidR="004B5E41" w:rsidRPr="00C668E1">
        <w:t>reflect a desire to support longevity in the calling and support appropriate to this being ministry rather than merely a job.</w:t>
      </w:r>
    </w:p>
    <w:p w14:paraId="034AD894" w14:textId="1DA7EB07" w:rsidR="000C50B4" w:rsidRPr="00C668E1" w:rsidRDefault="000C50B4" w:rsidP="00C228B7">
      <w:r w:rsidRPr="00C668E1">
        <w:lastRenderedPageBreak/>
        <w:t>Both cohorts called for more training (8% of the volunteer responses and 10% of the paid responses) and these tended to be calling for individual and bespoke training packages, according to their specific needs and context. They particularly desired training in specific professional skills. Both groups asked for the training to be more accessible and more affordable.</w:t>
      </w:r>
      <w:r w:rsidR="00414D3B" w:rsidRPr="00C668E1">
        <w:t xml:space="preserve">  The provision of specific training available has declined in recent years, reflecting the lack of investment by </w:t>
      </w:r>
      <w:r w:rsidR="002D029C" w:rsidRPr="00C668E1">
        <w:t>the denominations</w:t>
      </w:r>
      <w:r w:rsidR="00414D3B" w:rsidRPr="00C668E1">
        <w:t xml:space="preserve"> in this</w:t>
      </w:r>
      <w:r w:rsidR="00B77427" w:rsidRPr="00C668E1">
        <w:t xml:space="preserve"> (it was predominately provided by independent </w:t>
      </w:r>
      <w:r w:rsidR="009542F5" w:rsidRPr="00C668E1">
        <w:t xml:space="preserve">and parachurch </w:t>
      </w:r>
      <w:r w:rsidR="00B77427" w:rsidRPr="00C668E1">
        <w:t xml:space="preserve">providers </w:t>
      </w:r>
      <w:r w:rsidR="002D029C" w:rsidRPr="00C668E1">
        <w:t xml:space="preserve">working </w:t>
      </w:r>
      <w:r w:rsidR="00B544B3" w:rsidRPr="00C668E1">
        <w:t>with</w:t>
      </w:r>
      <w:r w:rsidR="00B77427" w:rsidRPr="00C668E1">
        <w:t xml:space="preserve"> an increasingly </w:t>
      </w:r>
      <w:r w:rsidR="002D029C" w:rsidRPr="00C668E1">
        <w:t xml:space="preserve">challenging </w:t>
      </w:r>
      <w:r w:rsidR="00B544B3" w:rsidRPr="00C668E1">
        <w:t xml:space="preserve">financial model as government funding </w:t>
      </w:r>
      <w:r w:rsidR="007C633B" w:rsidRPr="00C668E1">
        <w:t xml:space="preserve">reduced </w:t>
      </w:r>
      <w:r w:rsidR="002D029C" w:rsidRPr="00C668E1">
        <w:t>dramatically</w:t>
      </w:r>
      <w:r w:rsidR="00B77427" w:rsidRPr="00C668E1">
        <w:t>).</w:t>
      </w:r>
      <w:r w:rsidR="007C633B" w:rsidRPr="00C668E1">
        <w:t xml:space="preserve">  It is also an acknowledgement that children’s and youth work </w:t>
      </w:r>
      <w:r w:rsidR="00832B3C" w:rsidRPr="00C668E1">
        <w:t>require</w:t>
      </w:r>
      <w:r w:rsidR="007C633B" w:rsidRPr="00C668E1">
        <w:t xml:space="preserve"> specialised </w:t>
      </w:r>
      <w:r w:rsidR="0004391C" w:rsidRPr="00C668E1">
        <w:t xml:space="preserve">knowledge and skills, as well as </w:t>
      </w:r>
      <w:r w:rsidR="00C70F32" w:rsidRPr="00C668E1">
        <w:t>more general training in practical theology.</w:t>
      </w:r>
    </w:p>
    <w:p w14:paraId="470A0033" w14:textId="28553A35" w:rsidR="000C50B4" w:rsidRPr="00C668E1" w:rsidRDefault="000C50B4" w:rsidP="00C228B7">
      <w:r w:rsidRPr="00C668E1">
        <w:t>There were some other answers, which tended to be about empowering and working with others. Some of the volunteers also expressed a desire to work more with other churches to provide the activities. Seven per cent of the volunteer responses and nine percent of the responses from paid workers stated that they were unsure what enhancements were needed and 2% of volunteers and 1% of the paid workers said that there was no need for enhancements.</w:t>
      </w:r>
    </w:p>
    <w:p w14:paraId="2B0FE7F3" w14:textId="4CCF26DD" w:rsidR="00F42B5F" w:rsidRPr="00C668E1" w:rsidRDefault="00F42B5F" w:rsidP="00F42B5F"/>
    <w:tbl>
      <w:tblPr>
        <w:tblW w:w="58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3347"/>
        <w:gridCol w:w="1173"/>
        <w:gridCol w:w="774"/>
        <w:gridCol w:w="237"/>
        <w:gridCol w:w="2931"/>
        <w:gridCol w:w="1213"/>
        <w:gridCol w:w="814"/>
      </w:tblGrid>
      <w:tr w:rsidR="007C5EF9" w:rsidRPr="00F42B5F" w14:paraId="6775D16F" w14:textId="7D96CFD0" w:rsidTr="00C228B7">
        <w:tc>
          <w:tcPr>
            <w:tcW w:w="1595" w:type="pct"/>
            <w:noWrap/>
            <w:tcMar>
              <w:top w:w="60" w:type="dxa"/>
              <w:left w:w="60" w:type="dxa"/>
              <w:bottom w:w="60" w:type="dxa"/>
              <w:right w:w="60" w:type="dxa"/>
            </w:tcMar>
            <w:hideMark/>
          </w:tcPr>
          <w:p w14:paraId="1C421558" w14:textId="2EEBDA82" w:rsidR="00F42B5F" w:rsidRPr="00F42B5F" w:rsidRDefault="00F42B5F" w:rsidP="00F42B5F">
            <w:pPr>
              <w:spacing w:after="0" w:line="240" w:lineRule="auto"/>
              <w:rPr>
                <w:b/>
                <w:bCs/>
              </w:rPr>
            </w:pPr>
            <w:r w:rsidRPr="00F42B5F">
              <w:rPr>
                <w:b/>
                <w:bCs/>
              </w:rPr>
              <w:t> </w:t>
            </w:r>
            <w:r>
              <w:rPr>
                <w:b/>
                <w:bCs/>
              </w:rPr>
              <w:t>VOLUNTEERS</w:t>
            </w:r>
          </w:p>
        </w:tc>
        <w:tc>
          <w:tcPr>
            <w:tcW w:w="559" w:type="pct"/>
            <w:noWrap/>
            <w:tcMar>
              <w:top w:w="60" w:type="dxa"/>
              <w:left w:w="60" w:type="dxa"/>
              <w:bottom w:w="60" w:type="dxa"/>
              <w:right w:w="60" w:type="dxa"/>
            </w:tcMar>
            <w:hideMark/>
          </w:tcPr>
          <w:p w14:paraId="2E39900F" w14:textId="7D7BC5D3" w:rsidR="00F42B5F" w:rsidRPr="00F42B5F" w:rsidRDefault="00F42B5F" w:rsidP="00F42B5F">
            <w:pPr>
              <w:spacing w:after="0" w:line="240" w:lineRule="auto"/>
              <w:rPr>
                <w:b/>
                <w:bCs/>
              </w:rPr>
            </w:pPr>
            <w:r>
              <w:rPr>
                <w:b/>
                <w:bCs/>
              </w:rPr>
              <w:t>Frequency</w:t>
            </w:r>
          </w:p>
        </w:tc>
        <w:tc>
          <w:tcPr>
            <w:tcW w:w="369" w:type="pct"/>
            <w:noWrap/>
            <w:tcMar>
              <w:top w:w="60" w:type="dxa"/>
              <w:left w:w="60" w:type="dxa"/>
              <w:bottom w:w="60" w:type="dxa"/>
              <w:right w:w="60" w:type="dxa"/>
            </w:tcMar>
            <w:hideMark/>
          </w:tcPr>
          <w:p w14:paraId="7158670A" w14:textId="78455B08" w:rsidR="00F42B5F" w:rsidRPr="00F42B5F" w:rsidRDefault="00F42B5F" w:rsidP="00F42B5F">
            <w:pPr>
              <w:spacing w:after="0" w:line="240" w:lineRule="auto"/>
              <w:rPr>
                <w:b/>
                <w:bCs/>
              </w:rPr>
            </w:pPr>
            <w:r>
              <w:rPr>
                <w:b/>
                <w:bCs/>
              </w:rPr>
              <w:t>%</w:t>
            </w:r>
          </w:p>
        </w:tc>
        <w:tc>
          <w:tcPr>
            <w:tcW w:w="113" w:type="pct"/>
            <w:vMerge w:val="restart"/>
          </w:tcPr>
          <w:p w14:paraId="0761182D" w14:textId="77777777" w:rsidR="00F42B5F" w:rsidRDefault="00F42B5F" w:rsidP="00F42B5F">
            <w:pPr>
              <w:spacing w:after="0" w:line="240" w:lineRule="auto"/>
              <w:rPr>
                <w:b/>
                <w:bCs/>
              </w:rPr>
            </w:pPr>
          </w:p>
        </w:tc>
        <w:tc>
          <w:tcPr>
            <w:tcW w:w="1397" w:type="pct"/>
          </w:tcPr>
          <w:p w14:paraId="734B6099" w14:textId="189C5919" w:rsidR="00F42B5F" w:rsidRDefault="00F42B5F" w:rsidP="00F42B5F">
            <w:pPr>
              <w:spacing w:after="0" w:line="240" w:lineRule="auto"/>
              <w:rPr>
                <w:b/>
                <w:bCs/>
              </w:rPr>
            </w:pPr>
            <w:r>
              <w:rPr>
                <w:b/>
                <w:bCs/>
              </w:rPr>
              <w:t>PAID WORKERS</w:t>
            </w:r>
          </w:p>
        </w:tc>
        <w:tc>
          <w:tcPr>
            <w:tcW w:w="578" w:type="pct"/>
          </w:tcPr>
          <w:p w14:paraId="705586F1" w14:textId="06DFD45B" w:rsidR="00F42B5F" w:rsidRDefault="00F42B5F" w:rsidP="00F42B5F">
            <w:pPr>
              <w:spacing w:after="0" w:line="240" w:lineRule="auto"/>
              <w:rPr>
                <w:b/>
                <w:bCs/>
              </w:rPr>
            </w:pPr>
            <w:r>
              <w:rPr>
                <w:b/>
                <w:bCs/>
              </w:rPr>
              <w:t>Frequency</w:t>
            </w:r>
          </w:p>
        </w:tc>
        <w:tc>
          <w:tcPr>
            <w:tcW w:w="388" w:type="pct"/>
          </w:tcPr>
          <w:p w14:paraId="1DAF52C7" w14:textId="53E24D6C" w:rsidR="00F42B5F" w:rsidRDefault="00F42B5F" w:rsidP="00F42B5F">
            <w:pPr>
              <w:spacing w:after="0" w:line="240" w:lineRule="auto"/>
              <w:rPr>
                <w:b/>
                <w:bCs/>
              </w:rPr>
            </w:pPr>
            <w:r>
              <w:rPr>
                <w:b/>
                <w:bCs/>
              </w:rPr>
              <w:t>%</w:t>
            </w:r>
          </w:p>
        </w:tc>
      </w:tr>
      <w:tr w:rsidR="00C228B7" w:rsidRPr="00F42B5F" w14:paraId="17D7EF66" w14:textId="6A076BA4" w:rsidTr="00C228B7">
        <w:tc>
          <w:tcPr>
            <w:tcW w:w="1595" w:type="pct"/>
            <w:noWrap/>
            <w:tcMar>
              <w:top w:w="60" w:type="dxa"/>
              <w:left w:w="60" w:type="dxa"/>
              <w:bottom w:w="60" w:type="dxa"/>
              <w:right w:w="60" w:type="dxa"/>
            </w:tcMar>
          </w:tcPr>
          <w:p w14:paraId="2DF07142" w14:textId="6AB63CB6" w:rsidR="00C228B7" w:rsidRPr="00F42B5F" w:rsidRDefault="00C228B7" w:rsidP="00C228B7">
            <w:pPr>
              <w:spacing w:after="0" w:line="240" w:lineRule="auto"/>
            </w:pPr>
            <w:r>
              <w:t>Working environment</w:t>
            </w:r>
          </w:p>
        </w:tc>
        <w:tc>
          <w:tcPr>
            <w:tcW w:w="559" w:type="pct"/>
            <w:noWrap/>
            <w:tcMar>
              <w:top w:w="60" w:type="dxa"/>
              <w:left w:w="60" w:type="dxa"/>
              <w:bottom w:w="60" w:type="dxa"/>
              <w:right w:w="60" w:type="dxa"/>
            </w:tcMar>
          </w:tcPr>
          <w:p w14:paraId="7C35B3F6" w14:textId="6C441218" w:rsidR="00C228B7" w:rsidRPr="00F42B5F" w:rsidRDefault="00C228B7" w:rsidP="00C228B7">
            <w:pPr>
              <w:spacing w:after="0" w:line="240" w:lineRule="auto"/>
            </w:pPr>
            <w:r>
              <w:t>104</w:t>
            </w:r>
          </w:p>
        </w:tc>
        <w:tc>
          <w:tcPr>
            <w:tcW w:w="369" w:type="pct"/>
            <w:noWrap/>
            <w:tcMar>
              <w:top w:w="60" w:type="dxa"/>
              <w:left w:w="60" w:type="dxa"/>
              <w:bottom w:w="60" w:type="dxa"/>
              <w:right w:w="60" w:type="dxa"/>
            </w:tcMar>
          </w:tcPr>
          <w:p w14:paraId="3345CD0B" w14:textId="0A7705DA" w:rsidR="00C228B7" w:rsidRPr="00F42B5F" w:rsidRDefault="00C228B7" w:rsidP="00C228B7">
            <w:pPr>
              <w:spacing w:after="0" w:line="240" w:lineRule="auto"/>
            </w:pPr>
            <w:r>
              <w:t>34.32</w:t>
            </w:r>
          </w:p>
        </w:tc>
        <w:tc>
          <w:tcPr>
            <w:tcW w:w="113" w:type="pct"/>
            <w:vMerge/>
          </w:tcPr>
          <w:p w14:paraId="34D9C221" w14:textId="77777777" w:rsidR="00C228B7" w:rsidRPr="00F42B5F" w:rsidRDefault="00C228B7" w:rsidP="00C228B7">
            <w:pPr>
              <w:spacing w:after="0" w:line="240" w:lineRule="auto"/>
            </w:pPr>
          </w:p>
        </w:tc>
        <w:tc>
          <w:tcPr>
            <w:tcW w:w="1397" w:type="pct"/>
          </w:tcPr>
          <w:p w14:paraId="180CEE6D" w14:textId="7DD29EFA" w:rsidR="00C228B7" w:rsidRPr="00F42B5F" w:rsidRDefault="00C228B7" w:rsidP="00C228B7">
            <w:pPr>
              <w:spacing w:after="0" w:line="240" w:lineRule="auto"/>
            </w:pPr>
            <w:r w:rsidRPr="00F42B5F">
              <w:t>Funding</w:t>
            </w:r>
          </w:p>
        </w:tc>
        <w:tc>
          <w:tcPr>
            <w:tcW w:w="578" w:type="pct"/>
          </w:tcPr>
          <w:p w14:paraId="1746BE28" w14:textId="1429D229" w:rsidR="00C228B7" w:rsidRPr="00F42B5F" w:rsidRDefault="00C228B7" w:rsidP="00C228B7">
            <w:pPr>
              <w:spacing w:after="0" w:line="240" w:lineRule="auto"/>
            </w:pPr>
            <w:r w:rsidRPr="00F42B5F">
              <w:t>97</w:t>
            </w:r>
          </w:p>
        </w:tc>
        <w:tc>
          <w:tcPr>
            <w:tcW w:w="388" w:type="pct"/>
          </w:tcPr>
          <w:p w14:paraId="39B95A21" w14:textId="237033C1" w:rsidR="00C228B7" w:rsidRPr="00F42B5F" w:rsidRDefault="00C228B7" w:rsidP="00C228B7">
            <w:pPr>
              <w:spacing w:after="0" w:line="240" w:lineRule="auto"/>
            </w:pPr>
            <w:r w:rsidRPr="00F42B5F">
              <w:t>29.85</w:t>
            </w:r>
          </w:p>
        </w:tc>
      </w:tr>
      <w:tr w:rsidR="00C228B7" w:rsidRPr="00F42B5F" w14:paraId="4F5A8EEA" w14:textId="16C37EE1" w:rsidTr="00C228B7">
        <w:tc>
          <w:tcPr>
            <w:tcW w:w="1595" w:type="pct"/>
            <w:noWrap/>
            <w:tcMar>
              <w:top w:w="60" w:type="dxa"/>
              <w:left w:w="60" w:type="dxa"/>
              <w:bottom w:w="60" w:type="dxa"/>
              <w:right w:w="60" w:type="dxa"/>
            </w:tcMar>
          </w:tcPr>
          <w:p w14:paraId="5207CBB5" w14:textId="13283BAA" w:rsidR="00C228B7" w:rsidRPr="00F42B5F" w:rsidRDefault="00C228B7" w:rsidP="00C228B7">
            <w:pPr>
              <w:spacing w:after="0" w:line="240" w:lineRule="auto"/>
            </w:pPr>
            <w:r w:rsidRPr="00F42B5F">
              <w:t>Place of CYF work</w:t>
            </w:r>
          </w:p>
        </w:tc>
        <w:tc>
          <w:tcPr>
            <w:tcW w:w="559" w:type="pct"/>
            <w:noWrap/>
            <w:tcMar>
              <w:top w:w="60" w:type="dxa"/>
              <w:left w:w="60" w:type="dxa"/>
              <w:bottom w:w="60" w:type="dxa"/>
              <w:right w:w="60" w:type="dxa"/>
            </w:tcMar>
          </w:tcPr>
          <w:p w14:paraId="101ECCAD" w14:textId="09859678" w:rsidR="00C228B7" w:rsidRPr="00F42B5F" w:rsidRDefault="00C228B7" w:rsidP="00C228B7">
            <w:pPr>
              <w:spacing w:after="0" w:line="240" w:lineRule="auto"/>
            </w:pPr>
            <w:r>
              <w:t>75</w:t>
            </w:r>
          </w:p>
        </w:tc>
        <w:tc>
          <w:tcPr>
            <w:tcW w:w="369" w:type="pct"/>
            <w:noWrap/>
            <w:tcMar>
              <w:top w:w="60" w:type="dxa"/>
              <w:left w:w="60" w:type="dxa"/>
              <w:bottom w:w="60" w:type="dxa"/>
              <w:right w:w="60" w:type="dxa"/>
            </w:tcMar>
          </w:tcPr>
          <w:p w14:paraId="089ECE3C" w14:textId="64EA256D" w:rsidR="00C228B7" w:rsidRPr="00F42B5F" w:rsidRDefault="00C228B7" w:rsidP="00C228B7">
            <w:pPr>
              <w:spacing w:after="0" w:line="240" w:lineRule="auto"/>
            </w:pPr>
            <w:r>
              <w:t>24.75</w:t>
            </w:r>
          </w:p>
        </w:tc>
        <w:tc>
          <w:tcPr>
            <w:tcW w:w="113" w:type="pct"/>
            <w:vMerge/>
          </w:tcPr>
          <w:p w14:paraId="13CDE0A6" w14:textId="77777777" w:rsidR="00C228B7" w:rsidRPr="00F42B5F" w:rsidRDefault="00C228B7" w:rsidP="00C228B7">
            <w:pPr>
              <w:spacing w:after="0" w:line="240" w:lineRule="auto"/>
            </w:pPr>
          </w:p>
        </w:tc>
        <w:tc>
          <w:tcPr>
            <w:tcW w:w="1397" w:type="pct"/>
          </w:tcPr>
          <w:p w14:paraId="44056B1E" w14:textId="227E4A2F" w:rsidR="00C228B7" w:rsidRPr="00F42B5F" w:rsidRDefault="00C228B7" w:rsidP="00C228B7">
            <w:pPr>
              <w:spacing w:after="0" w:line="240" w:lineRule="auto"/>
            </w:pPr>
            <w:r w:rsidRPr="00F42B5F">
              <w:t>Culture/place of CYF</w:t>
            </w:r>
          </w:p>
        </w:tc>
        <w:tc>
          <w:tcPr>
            <w:tcW w:w="578" w:type="pct"/>
          </w:tcPr>
          <w:p w14:paraId="7B7C463B" w14:textId="61F0A319" w:rsidR="00C228B7" w:rsidRPr="00F42B5F" w:rsidRDefault="00C228B7" w:rsidP="00C228B7">
            <w:pPr>
              <w:spacing w:after="0" w:line="240" w:lineRule="auto"/>
            </w:pPr>
            <w:r w:rsidRPr="00F42B5F">
              <w:t>66</w:t>
            </w:r>
          </w:p>
        </w:tc>
        <w:tc>
          <w:tcPr>
            <w:tcW w:w="388" w:type="pct"/>
          </w:tcPr>
          <w:p w14:paraId="64E73DE0" w14:textId="67ADCE7F" w:rsidR="00C228B7" w:rsidRPr="00F42B5F" w:rsidRDefault="00C228B7" w:rsidP="00C228B7">
            <w:pPr>
              <w:spacing w:after="0" w:line="240" w:lineRule="auto"/>
            </w:pPr>
            <w:r w:rsidRPr="00F42B5F">
              <w:t>20.31</w:t>
            </w:r>
          </w:p>
        </w:tc>
      </w:tr>
      <w:tr w:rsidR="00C228B7" w:rsidRPr="00F42B5F" w14:paraId="157FB87D" w14:textId="163DA6CD" w:rsidTr="00C228B7">
        <w:tc>
          <w:tcPr>
            <w:tcW w:w="1595" w:type="pct"/>
            <w:noWrap/>
            <w:tcMar>
              <w:top w:w="60" w:type="dxa"/>
              <w:left w:w="60" w:type="dxa"/>
              <w:bottom w:w="60" w:type="dxa"/>
              <w:right w:w="60" w:type="dxa"/>
            </w:tcMar>
          </w:tcPr>
          <w:p w14:paraId="60298CE9" w14:textId="05AAAA68" w:rsidR="00C228B7" w:rsidRPr="00F42B5F" w:rsidRDefault="00C228B7" w:rsidP="00C228B7">
            <w:pPr>
              <w:spacing w:after="0" w:line="240" w:lineRule="auto"/>
            </w:pPr>
            <w:r>
              <w:t>Working</w:t>
            </w:r>
            <w:r w:rsidRPr="00F42B5F">
              <w:t xml:space="preserve"> conditions</w:t>
            </w:r>
          </w:p>
        </w:tc>
        <w:tc>
          <w:tcPr>
            <w:tcW w:w="559" w:type="pct"/>
            <w:noWrap/>
            <w:tcMar>
              <w:top w:w="60" w:type="dxa"/>
              <w:left w:w="60" w:type="dxa"/>
              <w:bottom w:w="60" w:type="dxa"/>
              <w:right w:w="60" w:type="dxa"/>
            </w:tcMar>
          </w:tcPr>
          <w:p w14:paraId="350FA1AF" w14:textId="7F580928" w:rsidR="00C228B7" w:rsidRPr="00F42B5F" w:rsidRDefault="00C228B7" w:rsidP="00C228B7">
            <w:pPr>
              <w:spacing w:after="0" w:line="240" w:lineRule="auto"/>
            </w:pPr>
            <w:r w:rsidRPr="00F42B5F">
              <w:t>28</w:t>
            </w:r>
          </w:p>
        </w:tc>
        <w:tc>
          <w:tcPr>
            <w:tcW w:w="369" w:type="pct"/>
            <w:noWrap/>
            <w:tcMar>
              <w:top w:w="60" w:type="dxa"/>
              <w:left w:w="60" w:type="dxa"/>
              <w:bottom w:w="60" w:type="dxa"/>
              <w:right w:w="60" w:type="dxa"/>
            </w:tcMar>
          </w:tcPr>
          <w:p w14:paraId="33BA84A7" w14:textId="6F643844" w:rsidR="00C228B7" w:rsidRPr="00F42B5F" w:rsidRDefault="00C228B7" w:rsidP="00C228B7">
            <w:pPr>
              <w:spacing w:after="0" w:line="240" w:lineRule="auto"/>
            </w:pPr>
            <w:r w:rsidRPr="00F42B5F">
              <w:t>9.24</w:t>
            </w:r>
          </w:p>
        </w:tc>
        <w:tc>
          <w:tcPr>
            <w:tcW w:w="113" w:type="pct"/>
            <w:vMerge/>
          </w:tcPr>
          <w:p w14:paraId="3ACCC19C" w14:textId="77777777" w:rsidR="00C228B7" w:rsidRPr="00F42B5F" w:rsidRDefault="00C228B7" w:rsidP="00C228B7">
            <w:pPr>
              <w:spacing w:after="0" w:line="240" w:lineRule="auto"/>
            </w:pPr>
          </w:p>
        </w:tc>
        <w:tc>
          <w:tcPr>
            <w:tcW w:w="1397" w:type="pct"/>
          </w:tcPr>
          <w:p w14:paraId="407882D3" w14:textId="11D7C4DE" w:rsidR="00C228B7" w:rsidRPr="00F42B5F" w:rsidRDefault="00C228B7" w:rsidP="00C228B7">
            <w:pPr>
              <w:spacing w:after="0" w:line="240" w:lineRule="auto"/>
            </w:pPr>
            <w:r w:rsidRPr="00F42B5F">
              <w:t>Working conditions</w:t>
            </w:r>
          </w:p>
        </w:tc>
        <w:tc>
          <w:tcPr>
            <w:tcW w:w="578" w:type="pct"/>
          </w:tcPr>
          <w:p w14:paraId="1BB88D23" w14:textId="1DA82D40" w:rsidR="00C228B7" w:rsidRPr="00F42B5F" w:rsidRDefault="00C228B7" w:rsidP="00C228B7">
            <w:pPr>
              <w:spacing w:after="0" w:line="240" w:lineRule="auto"/>
            </w:pPr>
            <w:r w:rsidRPr="00F42B5F">
              <w:t>49</w:t>
            </w:r>
          </w:p>
        </w:tc>
        <w:tc>
          <w:tcPr>
            <w:tcW w:w="388" w:type="pct"/>
          </w:tcPr>
          <w:p w14:paraId="5634B394" w14:textId="57DCB75B" w:rsidR="00C228B7" w:rsidRPr="00F42B5F" w:rsidRDefault="00C228B7" w:rsidP="00C228B7">
            <w:pPr>
              <w:spacing w:after="0" w:line="240" w:lineRule="auto"/>
            </w:pPr>
            <w:r w:rsidRPr="00F42B5F">
              <w:t>15.08</w:t>
            </w:r>
          </w:p>
        </w:tc>
      </w:tr>
      <w:tr w:rsidR="00C228B7" w:rsidRPr="00F42B5F" w14:paraId="6E7676D3" w14:textId="3EDA1BF1" w:rsidTr="00C228B7">
        <w:tc>
          <w:tcPr>
            <w:tcW w:w="1595" w:type="pct"/>
            <w:noWrap/>
            <w:tcMar>
              <w:top w:w="60" w:type="dxa"/>
              <w:left w:w="60" w:type="dxa"/>
              <w:bottom w:w="60" w:type="dxa"/>
              <w:right w:w="60" w:type="dxa"/>
            </w:tcMar>
          </w:tcPr>
          <w:p w14:paraId="5FD54144" w14:textId="0EA47BF6" w:rsidR="00C228B7" w:rsidRPr="00F42B5F" w:rsidRDefault="00C228B7" w:rsidP="00C228B7">
            <w:pPr>
              <w:spacing w:after="0" w:line="240" w:lineRule="auto"/>
            </w:pPr>
            <w:r w:rsidRPr="00F42B5F">
              <w:t>More training for volunteers</w:t>
            </w:r>
          </w:p>
        </w:tc>
        <w:tc>
          <w:tcPr>
            <w:tcW w:w="559" w:type="pct"/>
            <w:noWrap/>
            <w:tcMar>
              <w:top w:w="60" w:type="dxa"/>
              <w:left w:w="60" w:type="dxa"/>
              <w:bottom w:w="60" w:type="dxa"/>
              <w:right w:w="60" w:type="dxa"/>
            </w:tcMar>
          </w:tcPr>
          <w:p w14:paraId="1335ADD7" w14:textId="57345619" w:rsidR="00C228B7" w:rsidRPr="00F42B5F" w:rsidRDefault="00C228B7" w:rsidP="00C228B7">
            <w:pPr>
              <w:spacing w:after="0" w:line="240" w:lineRule="auto"/>
            </w:pPr>
            <w:r w:rsidRPr="00F42B5F">
              <w:t>25</w:t>
            </w:r>
          </w:p>
        </w:tc>
        <w:tc>
          <w:tcPr>
            <w:tcW w:w="369" w:type="pct"/>
            <w:noWrap/>
            <w:tcMar>
              <w:top w:w="60" w:type="dxa"/>
              <w:left w:w="60" w:type="dxa"/>
              <w:bottom w:w="60" w:type="dxa"/>
              <w:right w:w="60" w:type="dxa"/>
            </w:tcMar>
          </w:tcPr>
          <w:p w14:paraId="0D5AC64F" w14:textId="0DD7E3BD" w:rsidR="00C228B7" w:rsidRPr="00F42B5F" w:rsidRDefault="00C228B7" w:rsidP="00C228B7">
            <w:pPr>
              <w:spacing w:after="0" w:line="240" w:lineRule="auto"/>
            </w:pPr>
            <w:r w:rsidRPr="00F42B5F">
              <w:t>8.25</w:t>
            </w:r>
          </w:p>
        </w:tc>
        <w:tc>
          <w:tcPr>
            <w:tcW w:w="113" w:type="pct"/>
            <w:vMerge/>
          </w:tcPr>
          <w:p w14:paraId="2868D954" w14:textId="77777777" w:rsidR="00C228B7" w:rsidRPr="00F42B5F" w:rsidRDefault="00C228B7" w:rsidP="00C228B7">
            <w:pPr>
              <w:spacing w:after="0" w:line="240" w:lineRule="auto"/>
            </w:pPr>
          </w:p>
        </w:tc>
        <w:tc>
          <w:tcPr>
            <w:tcW w:w="1397" w:type="pct"/>
          </w:tcPr>
          <w:p w14:paraId="280B84D2" w14:textId="4973065C" w:rsidR="00C228B7" w:rsidRPr="00F42B5F" w:rsidRDefault="00C228B7" w:rsidP="00C228B7">
            <w:pPr>
              <w:spacing w:after="0" w:line="240" w:lineRule="auto"/>
            </w:pPr>
            <w:r w:rsidRPr="00F42B5F">
              <w:t>Working environment</w:t>
            </w:r>
          </w:p>
        </w:tc>
        <w:tc>
          <w:tcPr>
            <w:tcW w:w="578" w:type="pct"/>
          </w:tcPr>
          <w:p w14:paraId="548445F1" w14:textId="5CC7CB44" w:rsidR="00C228B7" w:rsidRPr="00F42B5F" w:rsidRDefault="00C228B7" w:rsidP="00C228B7">
            <w:pPr>
              <w:spacing w:after="0" w:line="240" w:lineRule="auto"/>
            </w:pPr>
            <w:r w:rsidRPr="00F42B5F">
              <w:t>43</w:t>
            </w:r>
          </w:p>
        </w:tc>
        <w:tc>
          <w:tcPr>
            <w:tcW w:w="388" w:type="pct"/>
          </w:tcPr>
          <w:p w14:paraId="506ECAF6" w14:textId="77CDD35B" w:rsidR="00C228B7" w:rsidRPr="00F42B5F" w:rsidRDefault="00C228B7" w:rsidP="00C228B7">
            <w:pPr>
              <w:spacing w:after="0" w:line="240" w:lineRule="auto"/>
            </w:pPr>
            <w:r w:rsidRPr="00F42B5F">
              <w:t>13.23</w:t>
            </w:r>
          </w:p>
        </w:tc>
      </w:tr>
      <w:tr w:rsidR="00C228B7" w:rsidRPr="00F42B5F" w14:paraId="563761CB" w14:textId="456D141C" w:rsidTr="00C228B7">
        <w:tc>
          <w:tcPr>
            <w:tcW w:w="1595" w:type="pct"/>
            <w:noWrap/>
            <w:tcMar>
              <w:top w:w="60" w:type="dxa"/>
              <w:left w:w="60" w:type="dxa"/>
              <w:bottom w:w="60" w:type="dxa"/>
              <w:right w:w="60" w:type="dxa"/>
            </w:tcMar>
            <w:hideMark/>
          </w:tcPr>
          <w:p w14:paraId="51B96A59" w14:textId="2E48774B" w:rsidR="00C228B7" w:rsidRPr="00F42B5F" w:rsidRDefault="00C228B7" w:rsidP="00C228B7">
            <w:pPr>
              <w:spacing w:after="0" w:line="240" w:lineRule="auto"/>
            </w:pPr>
            <w:r w:rsidRPr="00F42B5F">
              <w:t>Unsure</w:t>
            </w:r>
          </w:p>
        </w:tc>
        <w:tc>
          <w:tcPr>
            <w:tcW w:w="559" w:type="pct"/>
            <w:noWrap/>
            <w:tcMar>
              <w:top w:w="60" w:type="dxa"/>
              <w:left w:w="60" w:type="dxa"/>
              <w:bottom w:w="60" w:type="dxa"/>
              <w:right w:w="60" w:type="dxa"/>
            </w:tcMar>
            <w:hideMark/>
          </w:tcPr>
          <w:p w14:paraId="5131AF2C" w14:textId="2D15437A" w:rsidR="00C228B7" w:rsidRPr="00F42B5F" w:rsidRDefault="00C228B7" w:rsidP="00C228B7">
            <w:pPr>
              <w:spacing w:after="0" w:line="240" w:lineRule="auto"/>
            </w:pPr>
            <w:r w:rsidRPr="00F42B5F">
              <w:t>21</w:t>
            </w:r>
          </w:p>
        </w:tc>
        <w:tc>
          <w:tcPr>
            <w:tcW w:w="369" w:type="pct"/>
            <w:noWrap/>
            <w:tcMar>
              <w:top w:w="60" w:type="dxa"/>
              <w:left w:w="60" w:type="dxa"/>
              <w:bottom w:w="60" w:type="dxa"/>
              <w:right w:w="60" w:type="dxa"/>
            </w:tcMar>
            <w:hideMark/>
          </w:tcPr>
          <w:p w14:paraId="7A1A18D3" w14:textId="23CA60E2" w:rsidR="00C228B7" w:rsidRPr="00F42B5F" w:rsidRDefault="00C228B7" w:rsidP="00C228B7">
            <w:pPr>
              <w:spacing w:after="0" w:line="240" w:lineRule="auto"/>
            </w:pPr>
            <w:r w:rsidRPr="00F42B5F">
              <w:t>6.93</w:t>
            </w:r>
          </w:p>
        </w:tc>
        <w:tc>
          <w:tcPr>
            <w:tcW w:w="113" w:type="pct"/>
            <w:vMerge/>
          </w:tcPr>
          <w:p w14:paraId="421DF5A3" w14:textId="77777777" w:rsidR="00C228B7" w:rsidRPr="00F42B5F" w:rsidRDefault="00C228B7" w:rsidP="00C228B7">
            <w:pPr>
              <w:spacing w:after="0" w:line="240" w:lineRule="auto"/>
            </w:pPr>
          </w:p>
        </w:tc>
        <w:tc>
          <w:tcPr>
            <w:tcW w:w="1397" w:type="pct"/>
          </w:tcPr>
          <w:p w14:paraId="76BA4C80" w14:textId="2E323A3A" w:rsidR="00C228B7" w:rsidRPr="00F42B5F" w:rsidRDefault="00C228B7" w:rsidP="00C228B7">
            <w:pPr>
              <w:spacing w:after="0" w:line="240" w:lineRule="auto"/>
            </w:pPr>
            <w:r w:rsidRPr="00F42B5F">
              <w:t>Training opportunities</w:t>
            </w:r>
          </w:p>
        </w:tc>
        <w:tc>
          <w:tcPr>
            <w:tcW w:w="578" w:type="pct"/>
          </w:tcPr>
          <w:p w14:paraId="401E01B2" w14:textId="57F099C3" w:rsidR="00C228B7" w:rsidRPr="00F42B5F" w:rsidRDefault="00C228B7" w:rsidP="00C228B7">
            <w:pPr>
              <w:spacing w:after="0" w:line="240" w:lineRule="auto"/>
            </w:pPr>
            <w:r w:rsidRPr="00F42B5F">
              <w:t>33</w:t>
            </w:r>
          </w:p>
        </w:tc>
        <w:tc>
          <w:tcPr>
            <w:tcW w:w="388" w:type="pct"/>
          </w:tcPr>
          <w:p w14:paraId="04A960B9" w14:textId="4447ADC0" w:rsidR="00C228B7" w:rsidRPr="00F42B5F" w:rsidRDefault="00C228B7" w:rsidP="00C228B7">
            <w:pPr>
              <w:spacing w:after="0" w:line="240" w:lineRule="auto"/>
            </w:pPr>
            <w:r w:rsidRPr="00F42B5F">
              <w:t>10.15</w:t>
            </w:r>
          </w:p>
        </w:tc>
      </w:tr>
      <w:tr w:rsidR="00C228B7" w:rsidRPr="00F42B5F" w14:paraId="635B7891" w14:textId="70F057EB" w:rsidTr="00C228B7">
        <w:tc>
          <w:tcPr>
            <w:tcW w:w="1595" w:type="pct"/>
            <w:noWrap/>
            <w:tcMar>
              <w:top w:w="60" w:type="dxa"/>
              <w:left w:w="60" w:type="dxa"/>
              <w:bottom w:w="60" w:type="dxa"/>
              <w:right w:w="60" w:type="dxa"/>
            </w:tcMar>
          </w:tcPr>
          <w:p w14:paraId="25AF8E6D" w14:textId="33AC96FD" w:rsidR="00C228B7" w:rsidRPr="00F42B5F" w:rsidRDefault="00C228B7" w:rsidP="00C228B7">
            <w:pPr>
              <w:spacing w:after="0" w:line="240" w:lineRule="auto"/>
            </w:pPr>
            <w:r w:rsidRPr="00F42B5F">
              <w:t>More finance</w:t>
            </w:r>
          </w:p>
        </w:tc>
        <w:tc>
          <w:tcPr>
            <w:tcW w:w="559" w:type="pct"/>
            <w:noWrap/>
            <w:tcMar>
              <w:top w:w="60" w:type="dxa"/>
              <w:left w:w="60" w:type="dxa"/>
              <w:bottom w:w="60" w:type="dxa"/>
              <w:right w:w="60" w:type="dxa"/>
            </w:tcMar>
          </w:tcPr>
          <w:p w14:paraId="5AF7B1BB" w14:textId="7F2945B8" w:rsidR="00C228B7" w:rsidRPr="00F42B5F" w:rsidRDefault="00C228B7" w:rsidP="00C228B7">
            <w:pPr>
              <w:spacing w:after="0" w:line="240" w:lineRule="auto"/>
            </w:pPr>
            <w:r w:rsidRPr="00F42B5F">
              <w:t>18</w:t>
            </w:r>
          </w:p>
        </w:tc>
        <w:tc>
          <w:tcPr>
            <w:tcW w:w="369" w:type="pct"/>
            <w:noWrap/>
            <w:tcMar>
              <w:top w:w="60" w:type="dxa"/>
              <w:left w:w="60" w:type="dxa"/>
              <w:bottom w:w="60" w:type="dxa"/>
              <w:right w:w="60" w:type="dxa"/>
            </w:tcMar>
          </w:tcPr>
          <w:p w14:paraId="6B6A2D5F" w14:textId="6D648D91" w:rsidR="00C228B7" w:rsidRPr="00F42B5F" w:rsidRDefault="00C228B7" w:rsidP="00C228B7">
            <w:pPr>
              <w:spacing w:after="0" w:line="240" w:lineRule="auto"/>
            </w:pPr>
            <w:r w:rsidRPr="00F42B5F">
              <w:t>5.94</w:t>
            </w:r>
          </w:p>
        </w:tc>
        <w:tc>
          <w:tcPr>
            <w:tcW w:w="113" w:type="pct"/>
            <w:vMerge/>
          </w:tcPr>
          <w:p w14:paraId="53B22570" w14:textId="77777777" w:rsidR="00C228B7" w:rsidRPr="00F42B5F" w:rsidRDefault="00C228B7" w:rsidP="00C228B7">
            <w:pPr>
              <w:spacing w:after="0" w:line="240" w:lineRule="auto"/>
            </w:pPr>
          </w:p>
        </w:tc>
        <w:tc>
          <w:tcPr>
            <w:tcW w:w="1397" w:type="pct"/>
          </w:tcPr>
          <w:p w14:paraId="3247D623" w14:textId="0CE16569" w:rsidR="00C228B7" w:rsidRPr="00F42B5F" w:rsidRDefault="00C228B7" w:rsidP="00C228B7">
            <w:pPr>
              <w:spacing w:after="0" w:line="240" w:lineRule="auto"/>
            </w:pPr>
            <w:r w:rsidRPr="00F42B5F">
              <w:t>unsure</w:t>
            </w:r>
          </w:p>
        </w:tc>
        <w:tc>
          <w:tcPr>
            <w:tcW w:w="578" w:type="pct"/>
          </w:tcPr>
          <w:p w14:paraId="14639543" w14:textId="3DFC2BA3" w:rsidR="00C228B7" w:rsidRPr="00F42B5F" w:rsidRDefault="00C228B7" w:rsidP="00C228B7">
            <w:pPr>
              <w:spacing w:after="0" w:line="240" w:lineRule="auto"/>
            </w:pPr>
            <w:r w:rsidRPr="00F42B5F">
              <w:t>29</w:t>
            </w:r>
          </w:p>
        </w:tc>
        <w:tc>
          <w:tcPr>
            <w:tcW w:w="388" w:type="pct"/>
          </w:tcPr>
          <w:p w14:paraId="4F69D3D9" w14:textId="0E22D26D" w:rsidR="00C228B7" w:rsidRPr="00F42B5F" w:rsidRDefault="00C228B7" w:rsidP="00C228B7">
            <w:pPr>
              <w:spacing w:after="0" w:line="240" w:lineRule="auto"/>
            </w:pPr>
            <w:r w:rsidRPr="00F42B5F">
              <w:t>8.92</w:t>
            </w:r>
          </w:p>
        </w:tc>
      </w:tr>
      <w:tr w:rsidR="00C228B7" w:rsidRPr="00F42B5F" w14:paraId="45E787F7" w14:textId="29F100E1" w:rsidTr="00C228B7">
        <w:tc>
          <w:tcPr>
            <w:tcW w:w="1595" w:type="pct"/>
            <w:noWrap/>
            <w:tcMar>
              <w:top w:w="60" w:type="dxa"/>
              <w:left w:w="60" w:type="dxa"/>
              <w:bottom w:w="60" w:type="dxa"/>
              <w:right w:w="60" w:type="dxa"/>
            </w:tcMar>
          </w:tcPr>
          <w:p w14:paraId="472D319C" w14:textId="4597D8E7" w:rsidR="00C228B7" w:rsidRPr="00F42B5F" w:rsidRDefault="00C228B7" w:rsidP="00C228B7">
            <w:pPr>
              <w:spacing w:after="0" w:line="240" w:lineRule="auto"/>
            </w:pPr>
            <w:r w:rsidRPr="00F42B5F">
              <w:t>Empower youth/children to lead</w:t>
            </w:r>
          </w:p>
        </w:tc>
        <w:tc>
          <w:tcPr>
            <w:tcW w:w="559" w:type="pct"/>
            <w:noWrap/>
            <w:tcMar>
              <w:top w:w="60" w:type="dxa"/>
              <w:left w:w="60" w:type="dxa"/>
              <w:bottom w:w="60" w:type="dxa"/>
              <w:right w:w="60" w:type="dxa"/>
            </w:tcMar>
          </w:tcPr>
          <w:p w14:paraId="2BD50CD5" w14:textId="6D68FF0A" w:rsidR="00C228B7" w:rsidRPr="00F42B5F" w:rsidRDefault="00C228B7" w:rsidP="00C228B7">
            <w:pPr>
              <w:spacing w:after="0" w:line="240" w:lineRule="auto"/>
            </w:pPr>
            <w:r w:rsidRPr="00F42B5F">
              <w:t>13</w:t>
            </w:r>
          </w:p>
        </w:tc>
        <w:tc>
          <w:tcPr>
            <w:tcW w:w="369" w:type="pct"/>
            <w:noWrap/>
            <w:tcMar>
              <w:top w:w="60" w:type="dxa"/>
              <w:left w:w="60" w:type="dxa"/>
              <w:bottom w:w="60" w:type="dxa"/>
              <w:right w:w="60" w:type="dxa"/>
            </w:tcMar>
          </w:tcPr>
          <w:p w14:paraId="275A1515" w14:textId="700D1CC3" w:rsidR="00C228B7" w:rsidRPr="00F42B5F" w:rsidRDefault="00C228B7" w:rsidP="00C228B7">
            <w:pPr>
              <w:spacing w:after="0" w:line="240" w:lineRule="auto"/>
            </w:pPr>
            <w:r w:rsidRPr="00F42B5F">
              <w:t>4.29</w:t>
            </w:r>
          </w:p>
        </w:tc>
        <w:tc>
          <w:tcPr>
            <w:tcW w:w="113" w:type="pct"/>
            <w:vMerge/>
          </w:tcPr>
          <w:p w14:paraId="31B0D8C2" w14:textId="77777777" w:rsidR="00C228B7" w:rsidRPr="00F42B5F" w:rsidRDefault="00C228B7" w:rsidP="00C228B7">
            <w:pPr>
              <w:spacing w:after="0" w:line="240" w:lineRule="auto"/>
            </w:pPr>
          </w:p>
        </w:tc>
        <w:tc>
          <w:tcPr>
            <w:tcW w:w="1397" w:type="pct"/>
          </w:tcPr>
          <w:p w14:paraId="4C4E06E8" w14:textId="68EF5AA4" w:rsidR="00C228B7" w:rsidRPr="00F42B5F" w:rsidRDefault="00C228B7" w:rsidP="00C228B7">
            <w:pPr>
              <w:spacing w:after="0" w:line="240" w:lineRule="auto"/>
            </w:pPr>
            <w:r w:rsidRPr="00F42B5F">
              <w:t>None</w:t>
            </w:r>
          </w:p>
        </w:tc>
        <w:tc>
          <w:tcPr>
            <w:tcW w:w="578" w:type="pct"/>
          </w:tcPr>
          <w:p w14:paraId="0554821A" w14:textId="41752483" w:rsidR="00C228B7" w:rsidRPr="00F42B5F" w:rsidRDefault="00C228B7" w:rsidP="00C228B7">
            <w:pPr>
              <w:spacing w:after="0" w:line="240" w:lineRule="auto"/>
            </w:pPr>
            <w:r w:rsidRPr="00F42B5F">
              <w:t>4</w:t>
            </w:r>
          </w:p>
        </w:tc>
        <w:tc>
          <w:tcPr>
            <w:tcW w:w="388" w:type="pct"/>
          </w:tcPr>
          <w:p w14:paraId="1DBB716F" w14:textId="460694C0" w:rsidR="00C228B7" w:rsidRPr="00F42B5F" w:rsidRDefault="00C228B7" w:rsidP="00C228B7">
            <w:pPr>
              <w:spacing w:after="0" w:line="240" w:lineRule="auto"/>
            </w:pPr>
            <w:r w:rsidRPr="00F42B5F">
              <w:t>1.23</w:t>
            </w:r>
          </w:p>
        </w:tc>
      </w:tr>
      <w:tr w:rsidR="00C228B7" w:rsidRPr="00F42B5F" w14:paraId="778B7F14" w14:textId="3AFB83EB" w:rsidTr="00C228B7">
        <w:tc>
          <w:tcPr>
            <w:tcW w:w="1595" w:type="pct"/>
            <w:noWrap/>
            <w:tcMar>
              <w:top w:w="60" w:type="dxa"/>
              <w:left w:w="60" w:type="dxa"/>
              <w:bottom w:w="60" w:type="dxa"/>
              <w:right w:w="60" w:type="dxa"/>
            </w:tcMar>
            <w:hideMark/>
          </w:tcPr>
          <w:p w14:paraId="5E57F78E" w14:textId="4215680A" w:rsidR="00C228B7" w:rsidRPr="00F42B5F" w:rsidRDefault="00C228B7" w:rsidP="00C228B7">
            <w:pPr>
              <w:spacing w:after="0" w:line="240" w:lineRule="auto"/>
            </w:pPr>
            <w:r w:rsidRPr="00F42B5F">
              <w:t>Bigger vision</w:t>
            </w:r>
          </w:p>
        </w:tc>
        <w:tc>
          <w:tcPr>
            <w:tcW w:w="559" w:type="pct"/>
            <w:noWrap/>
            <w:tcMar>
              <w:top w:w="60" w:type="dxa"/>
              <w:left w:w="60" w:type="dxa"/>
              <w:bottom w:w="60" w:type="dxa"/>
              <w:right w:w="60" w:type="dxa"/>
            </w:tcMar>
            <w:hideMark/>
          </w:tcPr>
          <w:p w14:paraId="6FC0E0D8" w14:textId="4A452392" w:rsidR="00C228B7" w:rsidRPr="00F42B5F" w:rsidRDefault="00C228B7" w:rsidP="00C228B7">
            <w:pPr>
              <w:spacing w:after="0" w:line="240" w:lineRule="auto"/>
            </w:pPr>
            <w:r w:rsidRPr="00F42B5F">
              <w:t>7</w:t>
            </w:r>
          </w:p>
        </w:tc>
        <w:tc>
          <w:tcPr>
            <w:tcW w:w="369" w:type="pct"/>
            <w:noWrap/>
            <w:tcMar>
              <w:top w:w="60" w:type="dxa"/>
              <w:left w:w="60" w:type="dxa"/>
              <w:bottom w:w="60" w:type="dxa"/>
              <w:right w:w="60" w:type="dxa"/>
            </w:tcMar>
            <w:hideMark/>
          </w:tcPr>
          <w:p w14:paraId="557EABA3" w14:textId="59726D02" w:rsidR="00C228B7" w:rsidRPr="00F42B5F" w:rsidRDefault="00C228B7" w:rsidP="00C228B7">
            <w:pPr>
              <w:spacing w:after="0" w:line="240" w:lineRule="auto"/>
            </w:pPr>
            <w:r w:rsidRPr="00F42B5F">
              <w:t>2.31</w:t>
            </w:r>
          </w:p>
        </w:tc>
        <w:tc>
          <w:tcPr>
            <w:tcW w:w="113" w:type="pct"/>
            <w:vMerge/>
          </w:tcPr>
          <w:p w14:paraId="6EB5BD32" w14:textId="77777777" w:rsidR="00C228B7" w:rsidRPr="00F42B5F" w:rsidRDefault="00C228B7" w:rsidP="00C228B7">
            <w:pPr>
              <w:spacing w:after="0" w:line="240" w:lineRule="auto"/>
            </w:pPr>
          </w:p>
        </w:tc>
        <w:tc>
          <w:tcPr>
            <w:tcW w:w="1397" w:type="pct"/>
          </w:tcPr>
          <w:p w14:paraId="0A6E73D8" w14:textId="01E41434" w:rsidR="00C228B7" w:rsidRPr="00F42B5F" w:rsidRDefault="00C228B7" w:rsidP="00C228B7">
            <w:pPr>
              <w:spacing w:after="0" w:line="240" w:lineRule="auto"/>
            </w:pPr>
            <w:r>
              <w:t>Other</w:t>
            </w:r>
          </w:p>
        </w:tc>
        <w:tc>
          <w:tcPr>
            <w:tcW w:w="578" w:type="pct"/>
          </w:tcPr>
          <w:p w14:paraId="76B70971" w14:textId="25E7B4F5" w:rsidR="00C228B7" w:rsidRPr="00F42B5F" w:rsidRDefault="00C228B7" w:rsidP="00C228B7">
            <w:pPr>
              <w:spacing w:after="0" w:line="240" w:lineRule="auto"/>
            </w:pPr>
            <w:r>
              <w:t>4</w:t>
            </w:r>
          </w:p>
        </w:tc>
        <w:tc>
          <w:tcPr>
            <w:tcW w:w="388" w:type="pct"/>
          </w:tcPr>
          <w:p w14:paraId="5E00AAFB" w14:textId="387834D3" w:rsidR="00C228B7" w:rsidRPr="00F42B5F" w:rsidRDefault="00C228B7" w:rsidP="00C228B7">
            <w:pPr>
              <w:spacing w:after="0" w:line="240" w:lineRule="auto"/>
            </w:pPr>
            <w:r>
              <w:t>1.34</w:t>
            </w:r>
          </w:p>
        </w:tc>
      </w:tr>
      <w:tr w:rsidR="00C228B7" w:rsidRPr="00F42B5F" w14:paraId="0DCB3F60" w14:textId="5AAC4C81" w:rsidTr="00C228B7">
        <w:tc>
          <w:tcPr>
            <w:tcW w:w="1595" w:type="pct"/>
            <w:noWrap/>
            <w:tcMar>
              <w:top w:w="60" w:type="dxa"/>
              <w:left w:w="60" w:type="dxa"/>
              <w:bottom w:w="60" w:type="dxa"/>
              <w:right w:w="60" w:type="dxa"/>
            </w:tcMar>
          </w:tcPr>
          <w:p w14:paraId="3D970D90" w14:textId="15CCBED2" w:rsidR="00C228B7" w:rsidRPr="00F42B5F" w:rsidRDefault="00C228B7" w:rsidP="00C228B7">
            <w:pPr>
              <w:spacing w:after="0" w:line="240" w:lineRule="auto"/>
            </w:pPr>
            <w:r w:rsidRPr="00F42B5F">
              <w:t>Working with other churches</w:t>
            </w:r>
          </w:p>
        </w:tc>
        <w:tc>
          <w:tcPr>
            <w:tcW w:w="559" w:type="pct"/>
            <w:noWrap/>
            <w:tcMar>
              <w:top w:w="60" w:type="dxa"/>
              <w:left w:w="60" w:type="dxa"/>
              <w:bottom w:w="60" w:type="dxa"/>
              <w:right w:w="60" w:type="dxa"/>
            </w:tcMar>
          </w:tcPr>
          <w:p w14:paraId="66F02B58" w14:textId="6AC130A3" w:rsidR="00C228B7" w:rsidRPr="00F42B5F" w:rsidRDefault="00C228B7" w:rsidP="00C228B7">
            <w:pPr>
              <w:spacing w:after="0" w:line="240" w:lineRule="auto"/>
            </w:pPr>
            <w:r w:rsidRPr="00F42B5F">
              <w:t>7</w:t>
            </w:r>
          </w:p>
        </w:tc>
        <w:tc>
          <w:tcPr>
            <w:tcW w:w="369" w:type="pct"/>
            <w:noWrap/>
            <w:tcMar>
              <w:top w:w="60" w:type="dxa"/>
              <w:left w:w="60" w:type="dxa"/>
              <w:bottom w:w="60" w:type="dxa"/>
              <w:right w:w="60" w:type="dxa"/>
            </w:tcMar>
          </w:tcPr>
          <w:p w14:paraId="26BBCD99" w14:textId="1073DFD1" w:rsidR="00C228B7" w:rsidRPr="00F42B5F" w:rsidRDefault="00C228B7" w:rsidP="00C228B7">
            <w:pPr>
              <w:spacing w:after="0" w:line="240" w:lineRule="auto"/>
            </w:pPr>
            <w:r w:rsidRPr="00F42B5F">
              <w:t>2.31</w:t>
            </w:r>
          </w:p>
        </w:tc>
        <w:tc>
          <w:tcPr>
            <w:tcW w:w="113" w:type="pct"/>
            <w:vMerge/>
          </w:tcPr>
          <w:p w14:paraId="19164BEA" w14:textId="77777777" w:rsidR="00C228B7" w:rsidRPr="00F42B5F" w:rsidRDefault="00C228B7" w:rsidP="00C228B7">
            <w:pPr>
              <w:spacing w:after="0" w:line="240" w:lineRule="auto"/>
            </w:pPr>
          </w:p>
        </w:tc>
        <w:tc>
          <w:tcPr>
            <w:tcW w:w="1397" w:type="pct"/>
          </w:tcPr>
          <w:p w14:paraId="32373ECA" w14:textId="77777777" w:rsidR="00C228B7" w:rsidRPr="00F42B5F" w:rsidRDefault="00C228B7" w:rsidP="00C228B7">
            <w:pPr>
              <w:spacing w:after="0" w:line="240" w:lineRule="auto"/>
            </w:pPr>
          </w:p>
        </w:tc>
        <w:tc>
          <w:tcPr>
            <w:tcW w:w="578" w:type="pct"/>
          </w:tcPr>
          <w:p w14:paraId="70D1E124" w14:textId="77777777" w:rsidR="00C228B7" w:rsidRPr="00F42B5F" w:rsidRDefault="00C228B7" w:rsidP="00C228B7">
            <w:pPr>
              <w:spacing w:after="0" w:line="240" w:lineRule="auto"/>
            </w:pPr>
          </w:p>
        </w:tc>
        <w:tc>
          <w:tcPr>
            <w:tcW w:w="388" w:type="pct"/>
          </w:tcPr>
          <w:p w14:paraId="1EFFCB3B" w14:textId="77777777" w:rsidR="00C228B7" w:rsidRPr="00F42B5F" w:rsidRDefault="00C228B7" w:rsidP="00C228B7">
            <w:pPr>
              <w:spacing w:after="0" w:line="240" w:lineRule="auto"/>
            </w:pPr>
          </w:p>
        </w:tc>
      </w:tr>
      <w:tr w:rsidR="00C228B7" w:rsidRPr="00F42B5F" w14:paraId="3DB0D754" w14:textId="60FB0289" w:rsidTr="00C228B7">
        <w:tc>
          <w:tcPr>
            <w:tcW w:w="1595" w:type="pct"/>
            <w:noWrap/>
            <w:tcMar>
              <w:top w:w="60" w:type="dxa"/>
              <w:left w:w="60" w:type="dxa"/>
              <w:bottom w:w="60" w:type="dxa"/>
              <w:right w:w="60" w:type="dxa"/>
            </w:tcMar>
          </w:tcPr>
          <w:p w14:paraId="25A6404D" w14:textId="485E1F68" w:rsidR="00C228B7" w:rsidRPr="00F42B5F" w:rsidRDefault="00C228B7" w:rsidP="00C228B7">
            <w:pPr>
              <w:spacing w:after="0" w:line="240" w:lineRule="auto"/>
            </w:pPr>
            <w:r w:rsidRPr="00F42B5F">
              <w:t>None</w:t>
            </w:r>
          </w:p>
        </w:tc>
        <w:tc>
          <w:tcPr>
            <w:tcW w:w="559" w:type="pct"/>
            <w:noWrap/>
            <w:tcMar>
              <w:top w:w="60" w:type="dxa"/>
              <w:left w:w="60" w:type="dxa"/>
              <w:bottom w:w="60" w:type="dxa"/>
              <w:right w:w="60" w:type="dxa"/>
            </w:tcMar>
          </w:tcPr>
          <w:p w14:paraId="75FD90A1" w14:textId="5DE7A163" w:rsidR="00C228B7" w:rsidRPr="00F42B5F" w:rsidRDefault="00C228B7" w:rsidP="00C228B7">
            <w:pPr>
              <w:spacing w:after="0" w:line="240" w:lineRule="auto"/>
            </w:pPr>
            <w:r w:rsidRPr="00F42B5F">
              <w:t>5</w:t>
            </w:r>
          </w:p>
        </w:tc>
        <w:tc>
          <w:tcPr>
            <w:tcW w:w="369" w:type="pct"/>
            <w:noWrap/>
            <w:tcMar>
              <w:top w:w="60" w:type="dxa"/>
              <w:left w:w="60" w:type="dxa"/>
              <w:bottom w:w="60" w:type="dxa"/>
              <w:right w:w="60" w:type="dxa"/>
            </w:tcMar>
          </w:tcPr>
          <w:p w14:paraId="1BA25558" w14:textId="1A272D2E" w:rsidR="00C228B7" w:rsidRPr="00F42B5F" w:rsidRDefault="00C228B7" w:rsidP="00C228B7">
            <w:pPr>
              <w:spacing w:after="0" w:line="240" w:lineRule="auto"/>
            </w:pPr>
            <w:r w:rsidRPr="00F42B5F">
              <w:t>1.65</w:t>
            </w:r>
          </w:p>
        </w:tc>
        <w:tc>
          <w:tcPr>
            <w:tcW w:w="113" w:type="pct"/>
            <w:vMerge/>
          </w:tcPr>
          <w:p w14:paraId="34886359" w14:textId="77777777" w:rsidR="00C228B7" w:rsidRPr="00F42B5F" w:rsidRDefault="00C228B7" w:rsidP="00C228B7">
            <w:pPr>
              <w:spacing w:after="0" w:line="240" w:lineRule="auto"/>
            </w:pPr>
          </w:p>
        </w:tc>
        <w:tc>
          <w:tcPr>
            <w:tcW w:w="1397" w:type="pct"/>
          </w:tcPr>
          <w:p w14:paraId="27D7C27D" w14:textId="77777777" w:rsidR="00C228B7" w:rsidRPr="00F42B5F" w:rsidRDefault="00C228B7" w:rsidP="00C228B7">
            <w:pPr>
              <w:spacing w:after="0" w:line="240" w:lineRule="auto"/>
            </w:pPr>
          </w:p>
        </w:tc>
        <w:tc>
          <w:tcPr>
            <w:tcW w:w="578" w:type="pct"/>
          </w:tcPr>
          <w:p w14:paraId="785C63AB" w14:textId="77777777" w:rsidR="00C228B7" w:rsidRPr="00F42B5F" w:rsidRDefault="00C228B7" w:rsidP="00C228B7">
            <w:pPr>
              <w:spacing w:after="0" w:line="240" w:lineRule="auto"/>
            </w:pPr>
          </w:p>
        </w:tc>
        <w:tc>
          <w:tcPr>
            <w:tcW w:w="388" w:type="pct"/>
          </w:tcPr>
          <w:p w14:paraId="189D1B3D" w14:textId="77777777" w:rsidR="00C228B7" w:rsidRPr="00F42B5F" w:rsidRDefault="00C228B7" w:rsidP="00C228B7">
            <w:pPr>
              <w:spacing w:after="0" w:line="240" w:lineRule="auto"/>
            </w:pPr>
          </w:p>
        </w:tc>
      </w:tr>
      <w:tr w:rsidR="00C228B7" w:rsidRPr="00F42B5F" w14:paraId="201EEBB7" w14:textId="2D0A3497" w:rsidTr="00C228B7">
        <w:tc>
          <w:tcPr>
            <w:tcW w:w="1595" w:type="pct"/>
            <w:noWrap/>
            <w:tcMar>
              <w:top w:w="60" w:type="dxa"/>
              <w:left w:w="60" w:type="dxa"/>
              <w:bottom w:w="60" w:type="dxa"/>
              <w:right w:w="60" w:type="dxa"/>
            </w:tcMar>
            <w:hideMark/>
          </w:tcPr>
          <w:p w14:paraId="14EA0D91" w14:textId="77777777" w:rsidR="00C228B7" w:rsidRPr="00F42B5F" w:rsidRDefault="00C228B7" w:rsidP="00C228B7">
            <w:pPr>
              <w:spacing w:after="0" w:line="240" w:lineRule="auto"/>
              <w:jc w:val="right"/>
              <w:rPr>
                <w:b/>
                <w:bCs/>
              </w:rPr>
            </w:pPr>
            <w:r w:rsidRPr="00F42B5F">
              <w:rPr>
                <w:b/>
                <w:bCs/>
              </w:rPr>
              <w:t>TOTAL</w:t>
            </w:r>
          </w:p>
        </w:tc>
        <w:tc>
          <w:tcPr>
            <w:tcW w:w="559" w:type="pct"/>
            <w:noWrap/>
            <w:tcMar>
              <w:top w:w="60" w:type="dxa"/>
              <w:left w:w="60" w:type="dxa"/>
              <w:bottom w:w="60" w:type="dxa"/>
              <w:right w:w="60" w:type="dxa"/>
            </w:tcMar>
            <w:hideMark/>
          </w:tcPr>
          <w:p w14:paraId="72173370" w14:textId="77777777" w:rsidR="00C228B7" w:rsidRPr="00F42B5F" w:rsidRDefault="00C228B7" w:rsidP="00C228B7">
            <w:pPr>
              <w:spacing w:after="0" w:line="240" w:lineRule="auto"/>
              <w:rPr>
                <w:b/>
                <w:bCs/>
              </w:rPr>
            </w:pPr>
            <w:r w:rsidRPr="00F42B5F">
              <w:rPr>
                <w:b/>
                <w:bCs/>
              </w:rPr>
              <w:t>303</w:t>
            </w:r>
          </w:p>
        </w:tc>
        <w:tc>
          <w:tcPr>
            <w:tcW w:w="369" w:type="pct"/>
            <w:noWrap/>
            <w:tcMar>
              <w:top w:w="60" w:type="dxa"/>
              <w:left w:w="60" w:type="dxa"/>
              <w:bottom w:w="60" w:type="dxa"/>
              <w:right w:w="60" w:type="dxa"/>
            </w:tcMar>
            <w:hideMark/>
          </w:tcPr>
          <w:p w14:paraId="7F1D3FA0" w14:textId="77777777" w:rsidR="00C228B7" w:rsidRPr="00F42B5F" w:rsidRDefault="00C228B7" w:rsidP="00C228B7">
            <w:pPr>
              <w:spacing w:after="0" w:line="240" w:lineRule="auto"/>
              <w:rPr>
                <w:b/>
                <w:bCs/>
              </w:rPr>
            </w:pPr>
            <w:r w:rsidRPr="00F42B5F">
              <w:rPr>
                <w:b/>
                <w:bCs/>
              </w:rPr>
              <w:t>100.00</w:t>
            </w:r>
          </w:p>
        </w:tc>
        <w:tc>
          <w:tcPr>
            <w:tcW w:w="113" w:type="pct"/>
            <w:vMerge/>
          </w:tcPr>
          <w:p w14:paraId="0156DF58" w14:textId="77777777" w:rsidR="00C228B7" w:rsidRPr="00F42B5F" w:rsidRDefault="00C228B7" w:rsidP="00C228B7">
            <w:pPr>
              <w:spacing w:after="0" w:line="240" w:lineRule="auto"/>
              <w:rPr>
                <w:b/>
                <w:bCs/>
              </w:rPr>
            </w:pPr>
          </w:p>
        </w:tc>
        <w:tc>
          <w:tcPr>
            <w:tcW w:w="1397" w:type="pct"/>
          </w:tcPr>
          <w:p w14:paraId="2D7C759F" w14:textId="5F733394" w:rsidR="00C228B7" w:rsidRPr="00F42B5F" w:rsidRDefault="00C228B7" w:rsidP="00C228B7">
            <w:pPr>
              <w:spacing w:after="0" w:line="240" w:lineRule="auto"/>
              <w:jc w:val="right"/>
              <w:rPr>
                <w:b/>
                <w:bCs/>
              </w:rPr>
            </w:pPr>
            <w:r w:rsidRPr="00F42B5F">
              <w:rPr>
                <w:b/>
                <w:bCs/>
              </w:rPr>
              <w:t>TOTAL</w:t>
            </w:r>
          </w:p>
        </w:tc>
        <w:tc>
          <w:tcPr>
            <w:tcW w:w="578" w:type="pct"/>
          </w:tcPr>
          <w:p w14:paraId="23B1525D" w14:textId="7CE0DE32" w:rsidR="00C228B7" w:rsidRPr="00F42B5F" w:rsidRDefault="00C228B7" w:rsidP="00C228B7">
            <w:pPr>
              <w:spacing w:after="0" w:line="240" w:lineRule="auto"/>
              <w:rPr>
                <w:b/>
                <w:bCs/>
              </w:rPr>
            </w:pPr>
            <w:r>
              <w:rPr>
                <w:b/>
                <w:bCs/>
              </w:rPr>
              <w:t>325</w:t>
            </w:r>
          </w:p>
        </w:tc>
        <w:tc>
          <w:tcPr>
            <w:tcW w:w="388" w:type="pct"/>
          </w:tcPr>
          <w:p w14:paraId="7B90449E" w14:textId="7A9850E4" w:rsidR="00C228B7" w:rsidRPr="00F42B5F" w:rsidRDefault="00C228B7" w:rsidP="00C228B7">
            <w:pPr>
              <w:spacing w:after="0" w:line="240" w:lineRule="auto"/>
              <w:rPr>
                <w:b/>
                <w:bCs/>
              </w:rPr>
            </w:pPr>
            <w:r>
              <w:rPr>
                <w:b/>
                <w:bCs/>
              </w:rPr>
              <w:t>100.00</w:t>
            </w:r>
          </w:p>
        </w:tc>
      </w:tr>
    </w:tbl>
    <w:p w14:paraId="7128FEA9" w14:textId="350DAFEB" w:rsidR="00ED2D6D" w:rsidRDefault="00ED2D6D" w:rsidP="00ED2D6D">
      <w:pPr>
        <w:rPr>
          <w:rFonts w:ascii="Aptos Narrow" w:eastAsia="Times New Roman" w:hAnsi="Aptos Narrow" w:cs="Times New Roman"/>
          <w:b/>
          <w:bCs/>
          <w:color w:val="000000"/>
          <w:kern w:val="0"/>
          <w:lang w:eastAsia="en-GB"/>
          <w14:ligatures w14:val="none"/>
        </w:rPr>
      </w:pPr>
      <w:r w:rsidRPr="00DF57F7">
        <w:rPr>
          <w:b/>
          <w:bCs/>
        </w:rPr>
        <w:t xml:space="preserve">Figure </w:t>
      </w:r>
      <w:r w:rsidR="004B394F">
        <w:rPr>
          <w:b/>
          <w:bCs/>
        </w:rPr>
        <w:t>6</w:t>
      </w:r>
      <w:r w:rsidRPr="00DF57F7">
        <w:rPr>
          <w:b/>
          <w:bCs/>
        </w:rPr>
        <w:t>: E</w:t>
      </w:r>
      <w:r w:rsidRPr="00DF57F7">
        <w:rPr>
          <w:rFonts w:ascii="Aptos Narrow" w:eastAsia="Times New Roman" w:hAnsi="Aptos Narrow" w:cs="Times New Roman"/>
          <w:b/>
          <w:bCs/>
          <w:color w:val="000000"/>
          <w:kern w:val="0"/>
          <w:lang w:eastAsia="en-GB"/>
          <w14:ligatures w14:val="none"/>
        </w:rPr>
        <w:t>nhancements paid and voluntary workers would like to see to their ministry area</w:t>
      </w:r>
    </w:p>
    <w:p w14:paraId="5E0D07C4" w14:textId="77777777" w:rsidR="00ED2D6D" w:rsidRDefault="00ED2D6D" w:rsidP="003E4A5C">
      <w:pPr>
        <w:rPr>
          <w:b/>
          <w:bCs/>
        </w:rPr>
      </w:pPr>
    </w:p>
    <w:p w14:paraId="44D2AE74" w14:textId="77777777" w:rsidR="00ED2D6D" w:rsidRDefault="00ED2D6D" w:rsidP="003E4A5C">
      <w:pPr>
        <w:rPr>
          <w:b/>
          <w:bCs/>
        </w:rPr>
      </w:pPr>
    </w:p>
    <w:p w14:paraId="68774BA5" w14:textId="71D8A71D" w:rsidR="00521FD7" w:rsidRPr="000344F9" w:rsidRDefault="003E4A5C" w:rsidP="003E4A5C">
      <w:pPr>
        <w:rPr>
          <w:b/>
          <w:bCs/>
        </w:rPr>
      </w:pPr>
      <w:r w:rsidRPr="00CD5314">
        <w:rPr>
          <w:b/>
          <w:bCs/>
        </w:rPr>
        <w:t>Discussion</w:t>
      </w:r>
    </w:p>
    <w:p w14:paraId="4B1B66B6" w14:textId="08A2CBF6" w:rsidR="0037155B" w:rsidRPr="00C668E1" w:rsidRDefault="0037155B" w:rsidP="003E4A5C">
      <w:pPr>
        <w:rPr>
          <w:i/>
          <w:iCs/>
        </w:rPr>
      </w:pPr>
      <w:r w:rsidRPr="00C668E1">
        <w:rPr>
          <w:i/>
          <w:iCs/>
        </w:rPr>
        <w:t>Factors leading to Perceived Organisational Support</w:t>
      </w:r>
    </w:p>
    <w:p w14:paraId="6220B1BC" w14:textId="42D404FA" w:rsidR="008F4167" w:rsidRPr="00C668E1" w:rsidRDefault="00D2038B" w:rsidP="003E4A5C">
      <w:pPr>
        <w:rPr>
          <w:i/>
          <w:iCs/>
        </w:rPr>
      </w:pPr>
      <w:r w:rsidRPr="00C668E1">
        <w:t>The church is a unique ‘organisation’ being the inst</w:t>
      </w:r>
      <w:r w:rsidR="00D502EB" w:rsidRPr="00C668E1">
        <w:t>itutional outworking of a faith movement.  Those who are emplo</w:t>
      </w:r>
      <w:r w:rsidR="00FD643F" w:rsidRPr="00C668E1">
        <w:t xml:space="preserve">yed by or volunteer within this start from a place of personal commitment to </w:t>
      </w:r>
      <w:r w:rsidR="00DF7557" w:rsidRPr="00C668E1">
        <w:t>the Christian faith and a desire to live this out with others.</w:t>
      </w:r>
      <w:r w:rsidR="00B66949" w:rsidRPr="00C668E1">
        <w:t xml:space="preserve">  Their commitment to the </w:t>
      </w:r>
      <w:r w:rsidR="00B66949" w:rsidRPr="00C668E1">
        <w:lastRenderedPageBreak/>
        <w:t>organisation is therefore predicated on a commitment to personal discipleship</w:t>
      </w:r>
      <w:r w:rsidR="000E6A61" w:rsidRPr="00C668E1">
        <w:t>.  Christian understanding</w:t>
      </w:r>
      <w:r w:rsidR="002017EB" w:rsidRPr="00C668E1">
        <w:t>s</w:t>
      </w:r>
      <w:r w:rsidR="000E6A61" w:rsidRPr="00C668E1">
        <w:t xml:space="preserve"> of this include</w:t>
      </w:r>
      <w:r w:rsidR="00971B43" w:rsidRPr="00C668E1">
        <w:t xml:space="preserve"> a high value on</w:t>
      </w:r>
      <w:r w:rsidR="000E6A61" w:rsidRPr="00C668E1">
        <w:t xml:space="preserve"> service and servanthood</w:t>
      </w:r>
      <w:r w:rsidR="00971B43" w:rsidRPr="00C668E1">
        <w:t xml:space="preserve">, </w:t>
      </w:r>
      <w:r w:rsidR="00140C8E" w:rsidRPr="00C668E1">
        <w:t xml:space="preserve">giving of oneself as an expression of thankfulness for </w:t>
      </w:r>
      <w:r w:rsidR="00865F79" w:rsidRPr="00C668E1">
        <w:t xml:space="preserve">the mercy and grace received from God.  A deeply entrenched issue is the conflation of </w:t>
      </w:r>
      <w:r w:rsidR="00353AE9" w:rsidRPr="00C668E1">
        <w:t>God and the institution, and of God and the local leadership of that institu</w:t>
      </w:r>
      <w:r w:rsidR="00560C61" w:rsidRPr="00C668E1">
        <w:t>tion.  Serving God becomes subsumed into serving the church</w:t>
      </w:r>
      <w:r w:rsidR="0066622C" w:rsidRPr="00C668E1">
        <w:t>; gratitude to God becomes confused with gratitude to the church</w:t>
      </w:r>
      <w:r w:rsidR="00F227B1" w:rsidRPr="00C668E1">
        <w:t xml:space="preserve">.  As a </w:t>
      </w:r>
      <w:r w:rsidR="00832B3C" w:rsidRPr="00C668E1">
        <w:t>result,</w:t>
      </w:r>
      <w:r w:rsidR="00F227B1" w:rsidRPr="00C668E1">
        <w:t xml:space="preserve"> those working for or volunteering </w:t>
      </w:r>
      <w:r w:rsidR="00DD0BB1" w:rsidRPr="00C668E1">
        <w:t>for the church have an ambivalence about the idea that they should be valued and supported</w:t>
      </w:r>
      <w:r w:rsidR="000B3629" w:rsidRPr="00C668E1">
        <w:t xml:space="preserve"> by the institution - since they are there to serve it.  Yet their experience of a lack of </w:t>
      </w:r>
      <w:r w:rsidR="00FD14F9" w:rsidRPr="00C668E1">
        <w:t xml:space="preserve">value and support threatens to undermine not just their commitment </w:t>
      </w:r>
      <w:r w:rsidR="00915E95" w:rsidRPr="00C668E1">
        <w:t xml:space="preserve">to the institution but also their personal faith commitment – the very reason for giving their time, </w:t>
      </w:r>
      <w:r w:rsidR="007C02EE" w:rsidRPr="00C668E1">
        <w:t>energy, gifts and resources to this work in the first place.</w:t>
      </w:r>
    </w:p>
    <w:p w14:paraId="6446DBFE" w14:textId="402BF961" w:rsidR="009D0023" w:rsidRPr="00C668E1" w:rsidRDefault="00326A6F" w:rsidP="003E4A5C">
      <w:r>
        <w:t xml:space="preserve">Some </w:t>
      </w:r>
      <w:r w:rsidR="00480186">
        <w:t>respondents indicate</w:t>
      </w:r>
      <w:r>
        <w:t>d</w:t>
      </w:r>
      <w:r w:rsidR="00480186">
        <w:t xml:space="preserve"> </w:t>
      </w:r>
      <w:r w:rsidR="00891C49" w:rsidRPr="00C668E1">
        <w:t xml:space="preserve">that children and young people are not being treated fairly or equitably by the church, and </w:t>
      </w:r>
      <w:r w:rsidR="006277EE" w:rsidRPr="00C668E1">
        <w:t xml:space="preserve">then by implication that those working with them are also not being treated fairly.  This applies to the allocation of resources, </w:t>
      </w:r>
      <w:r w:rsidR="00194014" w:rsidRPr="00C668E1">
        <w:t>level of priority given and the underlying value of this area of church life.</w:t>
      </w:r>
      <w:r w:rsidR="00A43184">
        <w:t xml:space="preserve"> </w:t>
      </w:r>
      <w:r w:rsidR="009D0023" w:rsidRPr="00C668E1">
        <w:t>HR practices and work conditions</w:t>
      </w:r>
      <w:r w:rsidR="00373AFF" w:rsidRPr="00C668E1">
        <w:t xml:space="preserve"> are generally considered poor</w:t>
      </w:r>
      <w:r w:rsidR="000E6874" w:rsidRPr="00C668E1">
        <w:t xml:space="preserve"> by the respondents, both volunteers and employed workers</w:t>
      </w:r>
      <w:r w:rsidR="00891C49" w:rsidRPr="00C668E1">
        <w:t>.</w:t>
      </w:r>
      <w:r w:rsidR="0019452E" w:rsidRPr="00C668E1">
        <w:t xml:space="preserve">  Oversight of </w:t>
      </w:r>
      <w:r w:rsidR="00D451F2" w:rsidRPr="00C668E1">
        <w:t xml:space="preserve">and support for </w:t>
      </w:r>
      <w:r w:rsidR="0019452E" w:rsidRPr="00C668E1">
        <w:t>the workers, as opposed to the work</w:t>
      </w:r>
      <w:r w:rsidR="00880C0B">
        <w:t xml:space="preserve"> itself</w:t>
      </w:r>
      <w:r w:rsidR="0019452E" w:rsidRPr="00C668E1">
        <w:t xml:space="preserve">, </w:t>
      </w:r>
      <w:r w:rsidR="00880C0B">
        <w:t xml:space="preserve">may be </w:t>
      </w:r>
      <w:r w:rsidR="007B459E">
        <w:t>varied, resulting in varied perceptions of support</w:t>
      </w:r>
      <w:r w:rsidR="00D451F2" w:rsidRPr="00C668E1">
        <w:t>.</w:t>
      </w:r>
      <w:r w:rsidR="003624BE" w:rsidRPr="00C668E1">
        <w:t xml:space="preserve">  </w:t>
      </w:r>
      <w:r w:rsidR="000773A1" w:rsidRPr="00C668E1">
        <w:t xml:space="preserve">There is little experience of supervision providing a reflective space that enables those engaged in </w:t>
      </w:r>
      <w:r w:rsidR="009A0CEE" w:rsidRPr="00C668E1">
        <w:t>children’s</w:t>
      </w:r>
      <w:r w:rsidR="000773A1" w:rsidRPr="00C668E1">
        <w:t xml:space="preserve"> and</w:t>
      </w:r>
      <w:r w:rsidR="009A0CEE" w:rsidRPr="00C668E1">
        <w:t xml:space="preserve"> youth work to reflect theologically on their practice and to integrate their personal discipleship with their experien</w:t>
      </w:r>
      <w:r w:rsidR="00883E4A" w:rsidRPr="00C668E1">
        <w:t>ce of service in this field.  Even more telling is the absence of any mechanism to enable the church to benefit f</w:t>
      </w:r>
      <w:r w:rsidR="00EF2588" w:rsidRPr="00C668E1">
        <w:t>rom their ministry among children and young people beyond retaining them</w:t>
      </w:r>
      <w:r w:rsidR="0079233B" w:rsidRPr="00C668E1">
        <w:t xml:space="preserve"> within the institution.</w:t>
      </w:r>
    </w:p>
    <w:p w14:paraId="06CAFC20" w14:textId="01CEB9AE" w:rsidR="009D0023" w:rsidRPr="00C668E1" w:rsidRDefault="002208F0" w:rsidP="003E4A5C">
      <w:r>
        <w:t>In terms of l</w:t>
      </w:r>
      <w:r w:rsidR="009D0023" w:rsidRPr="00C668E1">
        <w:t>eadership</w:t>
      </w:r>
      <w:r>
        <w:t xml:space="preserve">, </w:t>
      </w:r>
      <w:r w:rsidR="00EF72C8" w:rsidRPr="00C668E1">
        <w:t>there is often a huge gap in practice between those exercising leadership in children’s and youth ministry within denominations and those engaging with children and young people in the local church context</w:t>
      </w:r>
      <w:r w:rsidR="00384B9F" w:rsidRPr="00C668E1">
        <w:t>.  Indeed</w:t>
      </w:r>
      <w:r>
        <w:t>,</w:t>
      </w:r>
      <w:r w:rsidR="00384B9F" w:rsidRPr="00C668E1">
        <w:t xml:space="preserve"> many locally would have no idea about the wider church structures</w:t>
      </w:r>
      <w:r w:rsidR="007F3D2E" w:rsidRPr="00C668E1">
        <w:t>,</w:t>
      </w:r>
      <w:r w:rsidR="00384B9F" w:rsidRPr="00C668E1">
        <w:t xml:space="preserve"> strategic </w:t>
      </w:r>
      <w:r w:rsidR="007F3D2E" w:rsidRPr="00C668E1">
        <w:t>goals, or resources offered to local churches.</w:t>
      </w:r>
      <w:r w:rsidR="0079233B" w:rsidRPr="00C668E1">
        <w:t xml:space="preserve">  Local church leadership </w:t>
      </w:r>
      <w:r w:rsidR="00184F8B" w:rsidRPr="00C668E1">
        <w:t>is increasingly overburdened (ministers having responsibility for multiple churches)</w:t>
      </w:r>
      <w:r w:rsidR="001C6E1C" w:rsidRPr="00C668E1">
        <w:t>, and with a shrinking volunteer pool this is replicated as fewer people sh</w:t>
      </w:r>
      <w:r w:rsidR="00E84875" w:rsidRPr="00C668E1">
        <w:t>oulder increasing regulatory and other demands just to ‘keep the show on the road’</w:t>
      </w:r>
      <w:r w:rsidR="008D3BF1" w:rsidRPr="00C668E1">
        <w:t>.</w:t>
      </w:r>
      <w:r w:rsidR="00085A5B" w:rsidRPr="00C668E1">
        <w:t xml:space="preserve">  As a </w:t>
      </w:r>
      <w:proofErr w:type="gramStart"/>
      <w:r w:rsidR="00085A5B" w:rsidRPr="00C668E1">
        <w:t>result</w:t>
      </w:r>
      <w:proofErr w:type="gramEnd"/>
      <w:r w:rsidR="00085A5B" w:rsidRPr="00C668E1">
        <w:t xml:space="preserve"> strategic leadership for children’s and youth work is generally left to those </w:t>
      </w:r>
      <w:proofErr w:type="gramStart"/>
      <w:r w:rsidR="00085A5B" w:rsidRPr="00C668E1">
        <w:t>actually involved</w:t>
      </w:r>
      <w:proofErr w:type="gramEnd"/>
      <w:r w:rsidR="00085A5B" w:rsidRPr="00C668E1">
        <w:t xml:space="preserve"> in providing it </w:t>
      </w:r>
      <w:r w:rsidR="005B1377" w:rsidRPr="00C668E1">
        <w:t xml:space="preserve">locally, and here again the pressure to maintain programmes leaves little capacity </w:t>
      </w:r>
      <w:r w:rsidR="00513080" w:rsidRPr="00C668E1">
        <w:t>for wider vision or support.</w:t>
      </w:r>
      <w:r w:rsidR="00E84875" w:rsidRPr="00C668E1">
        <w:t xml:space="preserve"> </w:t>
      </w:r>
    </w:p>
    <w:p w14:paraId="7087ADFD" w14:textId="77777777" w:rsidR="000F7DFF" w:rsidRPr="00C668E1" w:rsidRDefault="000F7DFF" w:rsidP="003E4A5C">
      <w:pPr>
        <w:rPr>
          <w:i/>
          <w:iCs/>
        </w:rPr>
      </w:pPr>
    </w:p>
    <w:p w14:paraId="1B821F8B" w14:textId="6A00D4DC" w:rsidR="0037155B" w:rsidRPr="00C668E1" w:rsidRDefault="0037155B" w:rsidP="003E4A5C">
      <w:pPr>
        <w:rPr>
          <w:i/>
          <w:iCs/>
        </w:rPr>
      </w:pPr>
      <w:r w:rsidRPr="00C668E1">
        <w:rPr>
          <w:i/>
          <w:iCs/>
        </w:rPr>
        <w:t>Perceived Organisational Support</w:t>
      </w:r>
    </w:p>
    <w:p w14:paraId="576E25A0" w14:textId="18149A1E" w:rsidR="00266332" w:rsidRDefault="00092008" w:rsidP="00092008">
      <w:r>
        <w:t xml:space="preserve">It was striking that the perceptions of organisational support </w:t>
      </w:r>
      <w:proofErr w:type="gramStart"/>
      <w:r>
        <w:t>was</w:t>
      </w:r>
      <w:proofErr w:type="gramEnd"/>
      <w:r>
        <w:t xml:space="preserve"> reported very similarly by </w:t>
      </w:r>
      <w:r w:rsidRPr="00C668E1">
        <w:t>paid and voluntary workers in this sector</w:t>
      </w:r>
      <w:r>
        <w:t>, demonstrating that issues with support are sector-wide, rather than related solely to paid or voluntary workers.</w:t>
      </w:r>
      <w:r>
        <w:rPr>
          <w:color w:val="FF0000"/>
        </w:rPr>
        <w:t xml:space="preserve"> </w:t>
      </w:r>
      <w:r w:rsidRPr="00EF3D7E">
        <w:t xml:space="preserve">In terms of </w:t>
      </w:r>
      <w:r>
        <w:t xml:space="preserve">perceptions of existing support, the fact that the </w:t>
      </w:r>
      <w:r w:rsidRPr="00C668E1">
        <w:t xml:space="preserve">most common </w:t>
      </w:r>
      <w:r>
        <w:t xml:space="preserve">sources of support </w:t>
      </w:r>
      <w:r w:rsidRPr="00C668E1">
        <w:t xml:space="preserve">in both cohorts were peers or colleagues working </w:t>
      </w:r>
      <w:r>
        <w:t xml:space="preserve">directly alongside demonstrated the sense of camaraderie and </w:t>
      </w:r>
      <w:proofErr w:type="gramStart"/>
      <w:r>
        <w:t>team work</w:t>
      </w:r>
      <w:proofErr w:type="gramEnd"/>
      <w:r>
        <w:t xml:space="preserve"> which is often evident within the sector. The </w:t>
      </w:r>
      <w:r w:rsidRPr="00C668E1">
        <w:t xml:space="preserve">paid workers were </w:t>
      </w:r>
      <w:r>
        <w:t xml:space="preserve">particularly </w:t>
      </w:r>
      <w:r w:rsidRPr="00C668E1">
        <w:t>positive about the team around them</w:t>
      </w:r>
      <w:r>
        <w:t xml:space="preserve">. This is a significant positive that the nature of organisation of youth and children’s teams tends to be collaborative and supportive by nature. However, it was equally striking that participants did not perceive family and friends as part of their support structures. This is slightly concerning since it indicates isolation of their ministry involvement from the rest of lives, and perhaps a sense of dislocation or detachment from their support structures </w:t>
      </w:r>
      <w:r>
        <w:lastRenderedPageBreak/>
        <w:t xml:space="preserve">outside of their ministry involvement. This may be due to the unsociable working hours, which often take workers away from their friends and family and could perhaps be perceived as detrimental to family life, although this </w:t>
      </w:r>
      <w:proofErr w:type="gramStart"/>
      <w:r>
        <w:t>particular aspect</w:t>
      </w:r>
      <w:proofErr w:type="gramEnd"/>
      <w:r>
        <w:t xml:space="preserve"> was not explored in our research project. It would be interesting for ongoing research to investigate the extent to which ministry workers perceive that their ministry involvement is detrimental to their friends and family relationship, although this would be challenging to isolate out from other factors as it is a rather subjective issue which interacts and is influenced by many other factors. Conversely, it could be that ministry workers naturally turn to their ministry colleagues due to shared interests and a common bond over the ministry goals. Nevertheless, it is reassuring to hear that church leaders and congregations were perceived by many of the participants to be part of the supportive environment for paid and voluntary workers. </w:t>
      </w:r>
      <w:r w:rsidRPr="00C668E1">
        <w:t xml:space="preserve">Regional groups and Facebook groups </w:t>
      </w:r>
      <w:r>
        <w:t xml:space="preserve">also were perceived as providing some </w:t>
      </w:r>
      <w:r w:rsidRPr="00C668E1">
        <w:t>support outside of their immediate working environment</w:t>
      </w:r>
      <w:r>
        <w:t xml:space="preserve">. This all demonstrates that these ministry workers do perceive that they have existing support structures and there are indications of a ‘team’ mindset rather than individual, which is not surprising given the nature of the ministry work. </w:t>
      </w:r>
      <w:r w:rsidR="00A718F7">
        <w:t xml:space="preserve">This </w:t>
      </w:r>
      <w:r>
        <w:t xml:space="preserve">indicates that </w:t>
      </w:r>
      <w:r w:rsidRPr="00C668E1">
        <w:t xml:space="preserve">support structures are effectively built into working environments, </w:t>
      </w:r>
      <w:proofErr w:type="gramStart"/>
      <w:r w:rsidRPr="00C668E1">
        <w:t>whether or not</w:t>
      </w:r>
      <w:proofErr w:type="gramEnd"/>
      <w:r w:rsidRPr="00C668E1">
        <w:t xml:space="preserve"> </w:t>
      </w:r>
      <w:r>
        <w:t xml:space="preserve">these are </w:t>
      </w:r>
      <w:r w:rsidRPr="00C668E1">
        <w:t xml:space="preserve">formal </w:t>
      </w:r>
      <w:r>
        <w:t xml:space="preserve">or </w:t>
      </w:r>
      <w:r w:rsidRPr="00C668E1">
        <w:t>conscious</w:t>
      </w:r>
      <w:r>
        <w:t xml:space="preserve">. </w:t>
      </w:r>
    </w:p>
    <w:p w14:paraId="58E5C0B8" w14:textId="6239770D" w:rsidR="00092008" w:rsidRDefault="00092008" w:rsidP="00092008">
      <w:r>
        <w:t>It was interesting to note the routes which participants did not view as supportive, namely b</w:t>
      </w:r>
      <w:r w:rsidRPr="00C668E1">
        <w:t>ooks and online sources</w:t>
      </w:r>
      <w:r>
        <w:t>. This suggests a desire for relational support rather than information, ideas or knowledge-based support</w:t>
      </w:r>
      <w:r w:rsidR="00AA620D">
        <w:t xml:space="preserve">, reflecting the notion that </w:t>
      </w:r>
      <w:r w:rsidR="00AA620D" w:rsidRPr="00D852F9">
        <w:t>different types of resources</w:t>
      </w:r>
      <w:r w:rsidR="00CF312C">
        <w:t xml:space="preserve"> are employed at different times</w:t>
      </w:r>
      <w:r w:rsidR="00AA620D">
        <w:t xml:space="preserve">, </w:t>
      </w:r>
      <w:r w:rsidR="00CF312C">
        <w:t xml:space="preserve">such as aids to </w:t>
      </w:r>
      <w:r w:rsidR="00AA620D" w:rsidRPr="003702A9">
        <w:t>achie</w:t>
      </w:r>
      <w:r w:rsidR="00CF312C">
        <w:t>ve</w:t>
      </w:r>
      <w:r w:rsidR="00AA620D" w:rsidRPr="003702A9">
        <w:t xml:space="preserve"> work goals, reduc</w:t>
      </w:r>
      <w:r w:rsidR="004C6821">
        <w:t>tion of</w:t>
      </w:r>
      <w:r w:rsidR="00AA620D" w:rsidRPr="003702A9">
        <w:t xml:space="preserve"> job demands and </w:t>
      </w:r>
      <w:r w:rsidR="004C6821">
        <w:t>pressure</w:t>
      </w:r>
      <w:r w:rsidR="00AA620D" w:rsidRPr="003702A9">
        <w:t>, or stimulating personal growth, learning, and development</w:t>
      </w:r>
      <w:r w:rsidR="004C6821">
        <w:t xml:space="preserve"> </w:t>
      </w:r>
      <w:r w:rsidR="00AA620D">
        <w:t>(Mathieu et al., 2019)</w:t>
      </w:r>
      <w:r w:rsidR="00AA620D" w:rsidRPr="004722BD">
        <w:t>.</w:t>
      </w:r>
      <w:r w:rsidR="00AA620D">
        <w:t xml:space="preserve"> </w:t>
      </w:r>
      <w:r>
        <w:t>L</w:t>
      </w:r>
      <w:r w:rsidRPr="00C668E1">
        <w:t xml:space="preserve">ine managers, mentors </w:t>
      </w:r>
      <w:r>
        <w:t xml:space="preserve">and </w:t>
      </w:r>
      <w:r w:rsidRPr="00C668E1">
        <w:t>counsellors</w:t>
      </w:r>
      <w:r>
        <w:t xml:space="preserve"> were rarely reported as providing support to these ministry workers</w:t>
      </w:r>
      <w:r w:rsidRPr="00C668E1">
        <w:t xml:space="preserve">, </w:t>
      </w:r>
      <w:r>
        <w:t>perhaps indicating that they were perceived as serving more of a function than providing ongoing support.</w:t>
      </w:r>
      <w:r w:rsidR="00BD171F">
        <w:t xml:space="preserve"> This is problematic since </w:t>
      </w:r>
      <w:r w:rsidR="00BD171F" w:rsidRPr="00721D65">
        <w:t>the role of management support</w:t>
      </w:r>
      <w:r w:rsidR="00BD171F">
        <w:t xml:space="preserve"> seems </w:t>
      </w:r>
      <w:r w:rsidR="00AC387F">
        <w:t xml:space="preserve">key to </w:t>
      </w:r>
      <w:r w:rsidR="00BD171F" w:rsidRPr="00721D65">
        <w:t xml:space="preserve">psychological </w:t>
      </w:r>
      <w:r w:rsidR="00AC387F">
        <w:t xml:space="preserve">wellbeing and </w:t>
      </w:r>
      <w:r w:rsidR="00BD171F" w:rsidRPr="00721D65">
        <w:t xml:space="preserve">organizational trust </w:t>
      </w:r>
      <w:r w:rsidR="00BD171F">
        <w:t>(Walker et al., 2016)</w:t>
      </w:r>
      <w:r w:rsidR="00BD171F" w:rsidRPr="00721D65">
        <w:t>.</w:t>
      </w:r>
      <w:r w:rsidR="00AC387F">
        <w:t xml:space="preserve"> </w:t>
      </w:r>
      <w:proofErr w:type="gramStart"/>
      <w:r w:rsidRPr="00E85870">
        <w:t>With this in mind, White</w:t>
      </w:r>
      <w:proofErr w:type="gramEnd"/>
      <w:r w:rsidRPr="00E85870">
        <w:t xml:space="preserve"> (2020) highlighted the need for management training to facilitate managing volunteers and understanding the differences between volunteers and employees.</w:t>
      </w:r>
    </w:p>
    <w:p w14:paraId="549597B6" w14:textId="5A933458" w:rsidR="00557F8E" w:rsidRDefault="00092008" w:rsidP="003E4A5C">
      <w:r>
        <w:t xml:space="preserve">However, there does seem to be some discrepancy since whilst many perceived a variety of support structures, they simultaneously reported perceptions that the sector on the whole feels undervalued, in terms of resourcing and organisational support. Indeed, the aspect which participants desired most enhancement in related to perceptions about the sector of youth and children’s </w:t>
      </w:r>
      <w:proofErr w:type="gramStart"/>
      <w:r>
        <w:t>ministry as a whole</w:t>
      </w:r>
      <w:proofErr w:type="gramEnd"/>
      <w:r>
        <w:t>. They cited that m</w:t>
      </w:r>
      <w:r w:rsidRPr="00C668E1">
        <w:t xml:space="preserve">ore volunteers, </w:t>
      </w:r>
      <w:r>
        <w:t xml:space="preserve">greater </w:t>
      </w:r>
      <w:r w:rsidRPr="00C668E1">
        <w:t xml:space="preserve">communication, </w:t>
      </w:r>
      <w:r>
        <w:t xml:space="preserve">improved </w:t>
      </w:r>
      <w:r w:rsidRPr="00C668E1">
        <w:t>organisation and resources</w:t>
      </w:r>
      <w:r>
        <w:t xml:space="preserve"> would be </w:t>
      </w:r>
      <w:r w:rsidRPr="00C668E1">
        <w:t xml:space="preserve">key indicators of </w:t>
      </w:r>
      <w:r>
        <w:t xml:space="preserve">an </w:t>
      </w:r>
      <w:r w:rsidRPr="00C668E1">
        <w:t xml:space="preserve">underlying value given to </w:t>
      </w:r>
      <w:r>
        <w:t>this ministry sector</w:t>
      </w:r>
      <w:r w:rsidRPr="00C668E1">
        <w:t>.</w:t>
      </w:r>
      <w:r>
        <w:t xml:space="preserve"> This perception of the underlying ethos, shown largely through organisational resourcing, conveys that implicit and unspoken realities may be more powerful in shaping the perceptions of these ministry workers about organisational support, than intentional and more explicit provision of support from colleagues or the wider congregation.</w:t>
      </w:r>
      <w:r w:rsidRPr="00051B5D">
        <w:t xml:space="preserve"> </w:t>
      </w:r>
      <w:r>
        <w:t xml:space="preserve">Such </w:t>
      </w:r>
      <w:r w:rsidRPr="00594A26">
        <w:t>culture</w:t>
      </w:r>
      <w:r>
        <w:t>s</w:t>
      </w:r>
      <w:r w:rsidRPr="00594A26">
        <w:t xml:space="preserve"> and norms</w:t>
      </w:r>
      <w:r>
        <w:t xml:space="preserve"> operating within organisations creates </w:t>
      </w:r>
      <w:r w:rsidRPr="00594A26">
        <w:t xml:space="preserve">power </w:t>
      </w:r>
      <w:r>
        <w:t xml:space="preserve">dynamics to be </w:t>
      </w:r>
      <w:r w:rsidRPr="00594A26">
        <w:t>exerted</w:t>
      </w:r>
      <w:r>
        <w:t xml:space="preserve"> </w:t>
      </w:r>
      <w:r w:rsidRPr="00594A26">
        <w:t xml:space="preserve">over </w:t>
      </w:r>
      <w:r>
        <w:t>workers (</w:t>
      </w:r>
      <w:r w:rsidRPr="00EB798A">
        <w:t>Levinson</w:t>
      </w:r>
      <w:r>
        <w:t xml:space="preserve">, </w:t>
      </w:r>
      <w:r w:rsidRPr="00EB798A">
        <w:t>1965)</w:t>
      </w:r>
      <w:r>
        <w:t>.</w:t>
      </w:r>
      <w:r w:rsidRPr="00EB798A">
        <w:t xml:space="preserve"> </w:t>
      </w:r>
      <w:r>
        <w:t xml:space="preserve">Many participants expressed that they desired for youth and children’s ministry to be viewed as </w:t>
      </w:r>
      <w:r w:rsidRPr="00C668E1">
        <w:t>a higher priority within the church</w:t>
      </w:r>
      <w:r>
        <w:t xml:space="preserve">, airing the perception that </w:t>
      </w:r>
      <w:r w:rsidRPr="00DC1728">
        <w:t xml:space="preserve">when it was not viewed as a priority, this undermined and contradicted their sense of feeling supported. Furthermore, </w:t>
      </w:r>
      <w:proofErr w:type="gramStart"/>
      <w:r w:rsidRPr="00DC1728">
        <w:t>It</w:t>
      </w:r>
      <w:proofErr w:type="gramEnd"/>
      <w:r w:rsidRPr="00DC1728">
        <w:t xml:space="preserve"> could be that consumer culture training may be a possible preventive force against negative emotions, by empowering the workers to negate an unhealthy focus on numbers rather than spiritual growth (White,</w:t>
      </w:r>
      <w:r>
        <w:t xml:space="preserve"> </w:t>
      </w:r>
      <w:r w:rsidRPr="00DC1728">
        <w:t>2020).</w:t>
      </w:r>
      <w:r w:rsidR="00C95394">
        <w:t xml:space="preserve"> </w:t>
      </w:r>
      <w:r w:rsidR="00723AC5">
        <w:t xml:space="preserve">This interplay between intentional and specific support versus </w:t>
      </w:r>
      <w:r w:rsidR="0002293C">
        <w:t xml:space="preserve">perceptions of </w:t>
      </w:r>
      <w:r w:rsidR="00723AC5">
        <w:t xml:space="preserve">the underlying </w:t>
      </w:r>
      <w:r w:rsidR="0002293C">
        <w:t xml:space="preserve">place and value of youth and children’s ministry demonstrates the need for </w:t>
      </w:r>
      <w:r w:rsidR="0002293C" w:rsidRPr="004E4F22">
        <w:t>a layered response,</w:t>
      </w:r>
      <w:r w:rsidR="00506824">
        <w:t xml:space="preserve"> as promoted by </w:t>
      </w:r>
      <w:r w:rsidR="00506824" w:rsidRPr="004E4F22">
        <w:t xml:space="preserve">Maben and </w:t>
      </w:r>
      <w:r w:rsidR="00506824" w:rsidRPr="004E4F22">
        <w:lastRenderedPageBreak/>
        <w:t>Bridges (2020)</w:t>
      </w:r>
      <w:r w:rsidR="00506824">
        <w:t xml:space="preserve">. This would mean that </w:t>
      </w:r>
      <w:r w:rsidR="0002293C" w:rsidRPr="004E4F22">
        <w:t xml:space="preserve">different components </w:t>
      </w:r>
      <w:r w:rsidR="00506824">
        <w:t xml:space="preserve">would be adopted </w:t>
      </w:r>
      <w:r w:rsidR="0002293C" w:rsidRPr="004E4F22">
        <w:t xml:space="preserve">at different times, </w:t>
      </w:r>
      <w:r w:rsidR="00506824">
        <w:t xml:space="preserve">with a range of </w:t>
      </w:r>
      <w:r w:rsidR="0002293C" w:rsidRPr="004E4F22">
        <w:t>strategies aimed at prevention through to treatment, and at different level.</w:t>
      </w:r>
    </w:p>
    <w:p w14:paraId="1CE1E89A" w14:textId="77777777" w:rsidR="00F3383B" w:rsidRPr="00F3383B" w:rsidRDefault="00F3383B" w:rsidP="003E4A5C"/>
    <w:p w14:paraId="4F6358F2" w14:textId="206EAD25" w:rsidR="0037155B" w:rsidRPr="00C668E1" w:rsidRDefault="0037155B" w:rsidP="003E4A5C">
      <w:pPr>
        <w:rPr>
          <w:i/>
          <w:iCs/>
        </w:rPr>
      </w:pPr>
      <w:r w:rsidRPr="00C668E1">
        <w:rPr>
          <w:i/>
          <w:iCs/>
        </w:rPr>
        <w:t>Mediating Factors</w:t>
      </w:r>
    </w:p>
    <w:p w14:paraId="650C1829" w14:textId="111F1122" w:rsidR="002B6A1F" w:rsidRPr="00C668E1" w:rsidRDefault="00584915" w:rsidP="003E4A5C">
      <w:r>
        <w:t xml:space="preserve">Mediating factors such as </w:t>
      </w:r>
      <w:r w:rsidRPr="00AB1F80">
        <w:t>gratitude and other positive emotions contribute to enhanced employee performance</w:t>
      </w:r>
      <w:r w:rsidR="00FF5B7A">
        <w:t xml:space="preserve"> (Ford et al., 2018)</w:t>
      </w:r>
      <w:r>
        <w:t xml:space="preserve">. </w:t>
      </w:r>
      <w:r w:rsidR="00EE2426">
        <w:t>P</w:t>
      </w:r>
      <w:r w:rsidR="00C4336B" w:rsidRPr="00C668E1">
        <w:t>eople often have higher expectations of church as an organisation and how they might be treated, valued and appreciat</w:t>
      </w:r>
      <w:r w:rsidR="005317E7" w:rsidRPr="00C668E1">
        <w:t>ed than they might a business, due to the emphasis on loving one another, on mutual service</w:t>
      </w:r>
      <w:r w:rsidR="00CB12DC" w:rsidRPr="00C668E1">
        <w:t xml:space="preserve"> focussed on faith, grace and forgiveness.  People also often have higher expectations </w:t>
      </w:r>
      <w:r w:rsidR="00563C60" w:rsidRPr="00C668E1">
        <w:t>around justice and care for the marginalised given the strong emphasis on this in the church’s teaching</w:t>
      </w:r>
      <w:r w:rsidR="003769B0" w:rsidRPr="00C668E1">
        <w:t xml:space="preserve">.  This means that a sense of disappointment, often unvoiced, </w:t>
      </w:r>
      <w:r w:rsidR="00904F31" w:rsidRPr="00C668E1">
        <w:t xml:space="preserve">can be </w:t>
      </w:r>
      <w:r w:rsidR="00297C0D" w:rsidRPr="00C668E1">
        <w:t>prevalent and lead to disillusionment.</w:t>
      </w:r>
      <w:r w:rsidR="00691DE7" w:rsidRPr="00C668E1">
        <w:t xml:space="preserve">  </w:t>
      </w:r>
      <w:r w:rsidR="00631B03" w:rsidRPr="00C668E1">
        <w:t xml:space="preserve">Churches are poor at providing facilitated spaces to share negative feelings about </w:t>
      </w:r>
      <w:r w:rsidR="005D3342" w:rsidRPr="00C668E1">
        <w:t>the church itself</w:t>
      </w:r>
      <w:r w:rsidR="00592F5C">
        <w:t xml:space="preserve">. </w:t>
      </w:r>
      <w:r w:rsidR="002B6A1F" w:rsidRPr="00C668E1">
        <w:t>Perception</w:t>
      </w:r>
      <w:r w:rsidR="00017F24">
        <w:t>s</w:t>
      </w:r>
      <w:r w:rsidR="002B6A1F" w:rsidRPr="00C668E1">
        <w:t xml:space="preserve"> of </w:t>
      </w:r>
      <w:r w:rsidR="00017F24">
        <w:t xml:space="preserve">the church </w:t>
      </w:r>
      <w:r w:rsidR="002B6A1F" w:rsidRPr="00C668E1">
        <w:t xml:space="preserve">leader as </w:t>
      </w:r>
      <w:r w:rsidR="00017F24">
        <w:t xml:space="preserve">a </w:t>
      </w:r>
      <w:r w:rsidR="002B6A1F" w:rsidRPr="00C668E1">
        <w:t>representative</w:t>
      </w:r>
      <w:r w:rsidR="007B3BD1" w:rsidRPr="00C668E1">
        <w:t xml:space="preserve"> </w:t>
      </w:r>
      <w:r w:rsidR="00017F24">
        <w:t>of the organisation</w:t>
      </w:r>
      <w:r w:rsidR="00592F5C">
        <w:t xml:space="preserve"> show that m</w:t>
      </w:r>
      <w:r w:rsidR="00592F5C" w:rsidRPr="00C668E1">
        <w:t>ost people’s experience of church life is entirely local.</w:t>
      </w:r>
      <w:r w:rsidR="00592F5C">
        <w:t xml:space="preserve"> </w:t>
      </w:r>
    </w:p>
    <w:p w14:paraId="13140026" w14:textId="7EC24AE4" w:rsidR="003E7A11" w:rsidRPr="00C668E1" w:rsidRDefault="00393EFC" w:rsidP="003E4A5C">
      <w:r>
        <w:t>T</w:t>
      </w:r>
      <w:r w:rsidRPr="00C668E1">
        <w:t>hose working with children and young people place a high emphasis on the intrinsic rewards of this work</w:t>
      </w:r>
      <w:r w:rsidR="00997A9F">
        <w:t>, citing feelings such as g</w:t>
      </w:r>
      <w:r w:rsidR="003E7A11" w:rsidRPr="00C668E1">
        <w:t xml:space="preserve">ratitude, anger, </w:t>
      </w:r>
      <w:r w:rsidR="00763495" w:rsidRPr="00C668E1">
        <w:t>felt obligation, fulfilment of socio-emotional needs, performance-reward expectancies</w:t>
      </w:r>
      <w:r w:rsidR="00997A9F">
        <w:t xml:space="preserve">. </w:t>
      </w:r>
      <w:r w:rsidR="00A25446" w:rsidRPr="00C668E1">
        <w:t xml:space="preserve">What motivates them to keep going is the experience of spending time with children and young people, seeing </w:t>
      </w:r>
      <w:r w:rsidR="00AD5D71" w:rsidRPr="00C668E1">
        <w:t>their enjoyment of the provision and their learning and development within it</w:t>
      </w:r>
      <w:r w:rsidR="00274C10" w:rsidRPr="00C668E1">
        <w:t xml:space="preserve">.  </w:t>
      </w:r>
      <w:r w:rsidR="00A379E6" w:rsidRPr="00C668E1">
        <w:t>A fur</w:t>
      </w:r>
      <w:r w:rsidR="007E389B" w:rsidRPr="00C668E1">
        <w:t xml:space="preserve">ther intrinsic reward is that of being part of a team with shared aims and values, where </w:t>
      </w:r>
      <w:r w:rsidR="00C54116" w:rsidRPr="00C668E1">
        <w:t xml:space="preserve">fellowship </w:t>
      </w:r>
      <w:r w:rsidR="00FD0F18" w:rsidRPr="00C668E1">
        <w:t xml:space="preserve">can develop through shared experiences.  </w:t>
      </w:r>
      <w:r w:rsidR="00C54116" w:rsidRPr="00C668E1">
        <w:t>Children’s and youth workers</w:t>
      </w:r>
      <w:r w:rsidR="00360649" w:rsidRPr="00C668E1">
        <w:t xml:space="preserve"> often deepen their own discipleship through the preparation the</w:t>
      </w:r>
      <w:r w:rsidR="0093430E" w:rsidRPr="00C668E1">
        <w:t xml:space="preserve">y </w:t>
      </w:r>
      <w:r w:rsidR="00967847" w:rsidRPr="00C668E1">
        <w:t>d</w:t>
      </w:r>
      <w:r w:rsidR="0093430E" w:rsidRPr="00C668E1">
        <w:t>o for sessions (reading</w:t>
      </w:r>
      <w:r w:rsidR="00967847" w:rsidRPr="00C668E1">
        <w:t xml:space="preserve"> and considering</w:t>
      </w:r>
      <w:r w:rsidR="0093430E" w:rsidRPr="00C668E1">
        <w:t xml:space="preserve"> the Bible passage, choosing songs, writing prayers, designing </w:t>
      </w:r>
      <w:r w:rsidR="00575091" w:rsidRPr="00C668E1">
        <w:t>appropriate activities etc)</w:t>
      </w:r>
      <w:r w:rsidR="00967847" w:rsidRPr="00C668E1">
        <w:t xml:space="preserve">, and many value doing this </w:t>
      </w:r>
      <w:r w:rsidR="00EA3093" w:rsidRPr="00C668E1">
        <w:t xml:space="preserve">with others. </w:t>
      </w:r>
      <w:r w:rsidR="00C54116" w:rsidRPr="00C668E1">
        <w:t xml:space="preserve"> </w:t>
      </w:r>
      <w:r w:rsidR="00711FEA" w:rsidRPr="00C668E1">
        <w:t xml:space="preserve">The </w:t>
      </w:r>
      <w:r w:rsidR="004508A2" w:rsidRPr="00C668E1">
        <w:t xml:space="preserve">relational dimension is key to </w:t>
      </w:r>
      <w:r w:rsidR="00EA3093" w:rsidRPr="00C668E1">
        <w:t>both sources of intrinsic reward</w:t>
      </w:r>
      <w:r w:rsidR="004508A2" w:rsidRPr="00C668E1">
        <w:t xml:space="preserve">. </w:t>
      </w:r>
      <w:r w:rsidR="00274C10" w:rsidRPr="00C668E1">
        <w:t xml:space="preserve">A range of wider factors threaten this </w:t>
      </w:r>
      <w:r w:rsidR="008A6A62" w:rsidRPr="00C668E1">
        <w:t>–</w:t>
      </w:r>
      <w:r w:rsidR="00274C10" w:rsidRPr="00C668E1">
        <w:t xml:space="preserve"> </w:t>
      </w:r>
      <w:r w:rsidR="008A6A62" w:rsidRPr="00C668E1">
        <w:t>changes in church attendance mean that often children and young people’s presence</w:t>
      </w:r>
      <w:r w:rsidR="00881A38" w:rsidRPr="00C668E1">
        <w:t xml:space="preserve"> is erratic due to factors beyond their direct control; </w:t>
      </w:r>
      <w:r w:rsidR="004508A2" w:rsidRPr="00C668E1">
        <w:t>increasing</w:t>
      </w:r>
      <w:r w:rsidR="000F2A4C" w:rsidRPr="00C668E1">
        <w:t xml:space="preserve"> regulation around safeguarding and health and safety reduce the amount of less form</w:t>
      </w:r>
      <w:r w:rsidR="00331877" w:rsidRPr="00C668E1">
        <w:t>al contact</w:t>
      </w:r>
      <w:r w:rsidR="00C62746" w:rsidRPr="00C668E1">
        <w:t>; time poverty of volunteers reduces the qua</w:t>
      </w:r>
      <w:r w:rsidR="00727E57" w:rsidRPr="00C668E1">
        <w:t>nt</w:t>
      </w:r>
      <w:r w:rsidR="00C62746" w:rsidRPr="00C668E1">
        <w:t xml:space="preserve">ity and </w:t>
      </w:r>
      <w:r w:rsidR="00727E57" w:rsidRPr="00C668E1">
        <w:t>diversity of opportunities offered.</w:t>
      </w:r>
      <w:r w:rsidR="00A74916" w:rsidRPr="00C668E1">
        <w:t xml:space="preserve">  For those employed the need to earn a sustainable wage to support their own family life</w:t>
      </w:r>
      <w:r w:rsidR="00D900DC" w:rsidRPr="00C668E1">
        <w:t xml:space="preserve"> is key.  The employment field for church children’s and youth workers is </w:t>
      </w:r>
      <w:r w:rsidR="00A50E94" w:rsidRPr="00C668E1">
        <w:t xml:space="preserve">very flat, with very little career progression available and </w:t>
      </w:r>
      <w:r w:rsidR="00796758" w:rsidRPr="00C668E1">
        <w:t xml:space="preserve">little job stability.  On the whole performance </w:t>
      </w:r>
      <w:r w:rsidR="00045828" w:rsidRPr="00C668E1">
        <w:t xml:space="preserve">reward </w:t>
      </w:r>
      <w:proofErr w:type="gramStart"/>
      <w:r w:rsidR="00045828" w:rsidRPr="00C668E1">
        <w:t>has to</w:t>
      </w:r>
      <w:proofErr w:type="gramEnd"/>
      <w:r w:rsidR="00045828" w:rsidRPr="00C668E1">
        <w:t xml:space="preserve"> be self-generated</w:t>
      </w:r>
      <w:r w:rsidR="00FB26A2" w:rsidRPr="00C668E1">
        <w:t xml:space="preserve"> which is difficult to maintain longer term.</w:t>
      </w:r>
    </w:p>
    <w:p w14:paraId="31EE0D21" w14:textId="77777777" w:rsidR="000F7DFF" w:rsidRPr="00C668E1" w:rsidRDefault="000F7DFF" w:rsidP="003E4A5C">
      <w:pPr>
        <w:rPr>
          <w:i/>
          <w:iCs/>
        </w:rPr>
      </w:pPr>
    </w:p>
    <w:p w14:paraId="68D3BF50" w14:textId="4E2E6183" w:rsidR="0037155B" w:rsidRPr="00C668E1" w:rsidRDefault="0037155B" w:rsidP="003E4A5C">
      <w:pPr>
        <w:rPr>
          <w:i/>
          <w:iCs/>
        </w:rPr>
      </w:pPr>
      <w:r w:rsidRPr="00C668E1">
        <w:rPr>
          <w:i/>
          <w:iCs/>
        </w:rPr>
        <w:t>Outcomes</w:t>
      </w:r>
    </w:p>
    <w:p w14:paraId="60B848CA" w14:textId="6E05CFCD" w:rsidR="00E03269" w:rsidRPr="00C668E1" w:rsidRDefault="00DD5CED" w:rsidP="003E4A5C">
      <w:r>
        <w:t xml:space="preserve">The data revealed that despite the challenges and frustrations reported, </w:t>
      </w:r>
      <w:r w:rsidR="00617BF3">
        <w:t xml:space="preserve">these </w:t>
      </w:r>
      <w:r>
        <w:t xml:space="preserve">participants maintained their engagement and commitment to ministry amongst children and young people. </w:t>
      </w:r>
      <w:r w:rsidR="00EB4914">
        <w:t>However, other research has revealed that this cannot be sustained</w:t>
      </w:r>
      <w:r w:rsidR="008648ED">
        <w:t xml:space="preserve"> if the working conditions are not supportive or conducive</w:t>
      </w:r>
      <w:r w:rsidR="003A0F3A">
        <w:t xml:space="preserve"> (Butt et al., 2017). </w:t>
      </w:r>
      <w:r w:rsidR="00EB4914">
        <w:t>When ministry workers (paid or voluntary) do not feel supported, the</w:t>
      </w:r>
      <w:r w:rsidR="004709B1">
        <w:t xml:space="preserve">ir commitment, enthusiasm and engagement inevitably </w:t>
      </w:r>
      <w:proofErr w:type="gramStart"/>
      <w:r w:rsidR="004709B1">
        <w:t>wanes</w:t>
      </w:r>
      <w:proofErr w:type="gramEnd"/>
      <w:r w:rsidR="004709B1">
        <w:t xml:space="preserve"> over time</w:t>
      </w:r>
      <w:r w:rsidR="008648ED">
        <w:t>, and their o</w:t>
      </w:r>
      <w:r w:rsidR="000D105B" w:rsidRPr="00C668E1">
        <w:t xml:space="preserve">rientation towards the </w:t>
      </w:r>
      <w:r w:rsidR="00D451F2" w:rsidRPr="00C668E1">
        <w:t>organisation</w:t>
      </w:r>
      <w:r w:rsidR="000D105B" w:rsidRPr="00C668E1">
        <w:t xml:space="preserve"> and </w:t>
      </w:r>
      <w:r w:rsidR="008648ED">
        <w:t xml:space="preserve">ministry </w:t>
      </w:r>
      <w:r w:rsidR="000D105B" w:rsidRPr="00C668E1">
        <w:t xml:space="preserve">work </w:t>
      </w:r>
      <w:r w:rsidR="008648ED">
        <w:t xml:space="preserve">will be impacted. </w:t>
      </w:r>
      <w:r w:rsidR="00521862">
        <w:t xml:space="preserve">In the interim season, even if continuing their involvement with this sector, their </w:t>
      </w:r>
      <w:r w:rsidR="00BD087F" w:rsidRPr="007351B7">
        <w:t>work satisfaction and productivity</w:t>
      </w:r>
      <w:r w:rsidR="00E50294">
        <w:t xml:space="preserve"> may be adversely impacted (</w:t>
      </w:r>
      <w:r w:rsidR="00E50294" w:rsidRPr="007351B7">
        <w:t>Spilt et al.</w:t>
      </w:r>
      <w:r w:rsidR="00E50294">
        <w:t xml:space="preserve">, </w:t>
      </w:r>
      <w:r w:rsidR="00E50294" w:rsidRPr="007351B7">
        <w:t>2011</w:t>
      </w:r>
      <w:r w:rsidR="00E50294">
        <w:t xml:space="preserve">). </w:t>
      </w:r>
    </w:p>
    <w:p w14:paraId="5AB1D1EF" w14:textId="1AE88858" w:rsidR="003854A3" w:rsidRPr="00557F8E" w:rsidRDefault="00CE2B54" w:rsidP="003E4A5C">
      <w:r w:rsidRPr="00D02F75">
        <w:lastRenderedPageBreak/>
        <w:t xml:space="preserve">In terms of </w:t>
      </w:r>
      <w:r w:rsidRPr="00234412">
        <w:t>b</w:t>
      </w:r>
      <w:r w:rsidR="000D105B" w:rsidRPr="00234412">
        <w:t>ehavioural outcomes</w:t>
      </w:r>
      <w:r w:rsidRPr="00234412">
        <w:t xml:space="preserve">, this data set did not examine aspects such as </w:t>
      </w:r>
      <w:r w:rsidR="000D105B" w:rsidRPr="00234412">
        <w:t>performance</w:t>
      </w:r>
      <w:r w:rsidRPr="00234412">
        <w:t xml:space="preserve"> or potential </w:t>
      </w:r>
      <w:r w:rsidR="000D105B" w:rsidRPr="00234412">
        <w:t>withdrawal behaviours</w:t>
      </w:r>
      <w:r w:rsidR="00C228B0" w:rsidRPr="00234412">
        <w:t xml:space="preserve">, although other papers connected with this project have done so and showed that </w:t>
      </w:r>
      <w:r w:rsidR="00234412" w:rsidRPr="00234412">
        <w:t>the workers felt undervalued</w:t>
      </w:r>
      <w:r w:rsidR="00C228B0" w:rsidRPr="00234412">
        <w:t xml:space="preserve"> (Holmes and Campbell, pending).</w:t>
      </w:r>
      <w:r w:rsidR="00D02F75" w:rsidRPr="00234412">
        <w:t xml:space="preserve"> Eisenberger et al</w:t>
      </w:r>
      <w:r w:rsidR="002463E3" w:rsidRPr="00234412">
        <w:t>.</w:t>
      </w:r>
      <w:r w:rsidR="00D02F75" w:rsidRPr="00234412">
        <w:t xml:space="preserve"> (2020</w:t>
      </w:r>
      <w:r w:rsidR="00D02F75" w:rsidRPr="00D02F75">
        <w:t>)</w:t>
      </w:r>
      <w:r w:rsidR="00D02F75">
        <w:t xml:space="preserve"> </w:t>
      </w:r>
      <w:r w:rsidR="00EF3D95">
        <w:t xml:space="preserve">showed that the </w:t>
      </w:r>
      <w:r w:rsidR="003E7A11" w:rsidRPr="00C668E1">
        <w:t xml:space="preserve">well-being </w:t>
      </w:r>
      <w:r w:rsidR="00EF3D95">
        <w:t>of workers is impacted by perceived organisational support</w:t>
      </w:r>
      <w:r w:rsidR="00DB783F">
        <w:t xml:space="preserve">, and can impact upon levels of </w:t>
      </w:r>
      <w:r w:rsidR="003E7A11" w:rsidRPr="00C668E1">
        <w:t>stress, strain</w:t>
      </w:r>
      <w:r w:rsidR="00DB783F">
        <w:t xml:space="preserve"> and other factors. </w:t>
      </w:r>
      <w:r w:rsidR="002B6095">
        <w:t xml:space="preserve">Furthermore, the </w:t>
      </w:r>
      <w:r w:rsidR="00422F3E" w:rsidRPr="008618DB">
        <w:t xml:space="preserve">health and wellbeing </w:t>
      </w:r>
      <w:r w:rsidR="002B6095">
        <w:t xml:space="preserve">of individuals </w:t>
      </w:r>
      <w:proofErr w:type="gramStart"/>
      <w:r w:rsidR="002B6095">
        <w:t>is connected with</w:t>
      </w:r>
      <w:proofErr w:type="gramEnd"/>
      <w:r w:rsidR="002B6095">
        <w:t xml:space="preserve"> </w:t>
      </w:r>
      <w:r w:rsidR="00422F3E" w:rsidRPr="008618DB">
        <w:t xml:space="preserve">the health of </w:t>
      </w:r>
      <w:r w:rsidR="00422F3E">
        <w:t>their</w:t>
      </w:r>
      <w:r w:rsidR="00422F3E" w:rsidRPr="008618DB">
        <w:t xml:space="preserve"> communities and interactions with others</w:t>
      </w:r>
      <w:r w:rsidR="002B6095">
        <w:t>; in this case the church community (</w:t>
      </w:r>
      <w:proofErr w:type="spellStart"/>
      <w:r w:rsidR="002B6095">
        <w:t>Tyrkle</w:t>
      </w:r>
      <w:proofErr w:type="spellEnd"/>
      <w:r w:rsidR="002B6095">
        <w:t>, 2017)</w:t>
      </w:r>
      <w:r w:rsidR="00422F3E">
        <w:t xml:space="preserve">. </w:t>
      </w:r>
      <w:r w:rsidR="00344301">
        <w:t xml:space="preserve">Therefore, in the same way that </w:t>
      </w:r>
      <w:r w:rsidR="00344301" w:rsidRPr="007351B7">
        <w:t xml:space="preserve">Briner </w:t>
      </w:r>
      <w:r w:rsidR="00344301">
        <w:t xml:space="preserve">and </w:t>
      </w:r>
      <w:r w:rsidR="00344301" w:rsidRPr="007351B7">
        <w:t xml:space="preserve">Dewberry </w:t>
      </w:r>
      <w:r w:rsidR="00344301">
        <w:t>(</w:t>
      </w:r>
      <w:r w:rsidR="00344301" w:rsidRPr="007351B7">
        <w:t>2007</w:t>
      </w:r>
      <w:r w:rsidR="00344301">
        <w:t>) observed that i</w:t>
      </w:r>
      <w:r w:rsidR="00344301" w:rsidRPr="007351B7">
        <w:t>mproving teacher wellbeing improve</w:t>
      </w:r>
      <w:r w:rsidR="003F71EC">
        <w:t>d</w:t>
      </w:r>
      <w:r w:rsidR="00344301" w:rsidRPr="007351B7">
        <w:t xml:space="preserve"> student outcomes</w:t>
      </w:r>
      <w:r w:rsidR="003F71EC">
        <w:t xml:space="preserve">; so too it may be that improving the wellbeing of ministry practitioners may </w:t>
      </w:r>
      <w:proofErr w:type="spellStart"/>
      <w:r w:rsidR="003F71EC">
        <w:t>improved</w:t>
      </w:r>
      <w:proofErr w:type="spellEnd"/>
      <w:r w:rsidR="003F71EC">
        <w:t xml:space="preserve"> the spiritual wellbeing of the children and young people with whom they work.</w:t>
      </w:r>
      <w:r w:rsidR="00BD087F">
        <w:t xml:space="preserve"> </w:t>
      </w:r>
      <w:r w:rsidR="00DB783F">
        <w:t xml:space="preserve">It is therefore key </w:t>
      </w:r>
      <w:r w:rsidR="00187FBC">
        <w:t xml:space="preserve">for those overseeing the areas of youth and children’s ministry to </w:t>
      </w:r>
      <w:r w:rsidR="00D81B18">
        <w:t>be attentive to the factors which lead to perceived organisational support, otherwise there will be detrimental impacts upon the worker’s ongoing behaviours and tendencies to continue with the work (</w:t>
      </w:r>
      <w:r w:rsidR="00D81B18" w:rsidRPr="008149D3">
        <w:t>in either a paid or voluntary capacity)</w:t>
      </w:r>
      <w:r w:rsidR="00295336" w:rsidRPr="008149D3">
        <w:t>, in addition to their personal sense of wellbeing</w:t>
      </w:r>
      <w:r w:rsidR="00E311C6" w:rsidRPr="008149D3">
        <w:t>.</w:t>
      </w:r>
      <w:r w:rsidR="00295336" w:rsidRPr="008149D3">
        <w:t xml:space="preserve"> Indeed, </w:t>
      </w:r>
      <w:r w:rsidR="008B0E9F" w:rsidRPr="008149D3">
        <w:t>White (2020) found that occupational stress and burnout is caused in clergy by limited training in managing volunteers and awareness of consumer culture</w:t>
      </w:r>
      <w:r w:rsidR="00A86135" w:rsidRPr="008149D3">
        <w:t>, so called for more training of clergy on this.</w:t>
      </w:r>
      <w:r w:rsidR="00681D74">
        <w:t xml:space="preserve"> Furthermore, there needs to be caution that supportive actions or </w:t>
      </w:r>
      <w:r w:rsidR="00681D74" w:rsidRPr="008D24B3">
        <w:t xml:space="preserve">approaches are </w:t>
      </w:r>
      <w:r w:rsidR="00681D74">
        <w:t xml:space="preserve">not merely </w:t>
      </w:r>
      <w:r w:rsidR="00681D74" w:rsidRPr="008D24B3">
        <w:t>tokenistic</w:t>
      </w:r>
      <w:r w:rsidR="009C4A66">
        <w:t xml:space="preserve"> or</w:t>
      </w:r>
      <w:r w:rsidR="00681D74" w:rsidRPr="008D24B3">
        <w:t xml:space="preserve"> reactive</w:t>
      </w:r>
      <w:r w:rsidR="009C4A66">
        <w:t xml:space="preserve"> (</w:t>
      </w:r>
      <w:r w:rsidR="009C4A66" w:rsidRPr="00C177EC">
        <w:t>Dabrowski</w:t>
      </w:r>
      <w:r w:rsidR="009C4A66">
        <w:t xml:space="preserve">, 2021). </w:t>
      </w:r>
      <w:r w:rsidR="008D6A51">
        <w:t xml:space="preserve">Equally, they need to reflect the </w:t>
      </w:r>
      <w:r w:rsidR="00681D74" w:rsidRPr="008D24B3">
        <w:t xml:space="preserve">complexities of </w:t>
      </w:r>
      <w:r w:rsidR="008D6A51">
        <w:t xml:space="preserve">the ministry setting </w:t>
      </w:r>
      <w:r w:rsidR="00681D74" w:rsidRPr="008D24B3">
        <w:t>(</w:t>
      </w:r>
      <w:proofErr w:type="spellStart"/>
      <w:r w:rsidR="00681D74" w:rsidRPr="008D24B3">
        <w:t>Naghieh</w:t>
      </w:r>
      <w:proofErr w:type="spellEnd"/>
      <w:r w:rsidR="00681D74" w:rsidRPr="008D24B3">
        <w:t xml:space="preserve"> et al., 2015).</w:t>
      </w:r>
    </w:p>
    <w:p w14:paraId="20BDC926" w14:textId="77777777" w:rsidR="003854A3" w:rsidRDefault="003854A3" w:rsidP="003E4A5C">
      <w:pPr>
        <w:rPr>
          <w:b/>
          <w:bCs/>
        </w:rPr>
      </w:pPr>
    </w:p>
    <w:p w14:paraId="3F4CB5ED" w14:textId="21D475DD" w:rsidR="00E9509E" w:rsidRDefault="00E9509E" w:rsidP="003E4A5C">
      <w:pPr>
        <w:rPr>
          <w:b/>
          <w:bCs/>
        </w:rPr>
      </w:pPr>
      <w:r>
        <w:rPr>
          <w:b/>
          <w:bCs/>
        </w:rPr>
        <w:t>Limitations</w:t>
      </w:r>
    </w:p>
    <w:p w14:paraId="1D9E553E" w14:textId="5CC62E56" w:rsidR="00E9509E" w:rsidRDefault="00E9509E" w:rsidP="003E4A5C">
      <w:r>
        <w:t xml:space="preserve">Whilst the data collected was from a </w:t>
      </w:r>
      <w:r w:rsidR="00534DE7">
        <w:t>good number of participants, there are limitations due to collection of the data via an online survey. If interviews had been carried out</w:t>
      </w:r>
      <w:r w:rsidR="006B1C94">
        <w:t xml:space="preserve"> in addition, it would have </w:t>
      </w:r>
      <w:r w:rsidR="0015702F">
        <w:t>enhanced</w:t>
      </w:r>
      <w:r w:rsidR="006B1C94">
        <w:t xml:space="preserve"> the depth of data and insights </w:t>
      </w:r>
      <w:r w:rsidR="0015702F">
        <w:t>received.</w:t>
      </w:r>
      <w:r w:rsidR="00127C0D">
        <w:t xml:space="preserve"> It would also be an interesting development of the study to research support and experiences of paid and voluntary ministry workers longitudinally</w:t>
      </w:r>
      <w:r w:rsidR="00832B3C">
        <w:t>, to reveals how trends and patterns may change over time</w:t>
      </w:r>
      <w:r w:rsidR="00127C0D">
        <w:t xml:space="preserve">. </w:t>
      </w:r>
    </w:p>
    <w:p w14:paraId="7DAF6CE1" w14:textId="77777777" w:rsidR="00E9509E" w:rsidRPr="00E9509E" w:rsidRDefault="00E9509E" w:rsidP="003E4A5C"/>
    <w:p w14:paraId="06400BA4" w14:textId="77777777" w:rsidR="003E4A5C" w:rsidRPr="00CD5314" w:rsidRDefault="003E4A5C" w:rsidP="003E4A5C">
      <w:pPr>
        <w:rPr>
          <w:b/>
          <w:bCs/>
        </w:rPr>
      </w:pPr>
      <w:r w:rsidRPr="00CD5314">
        <w:rPr>
          <w:b/>
          <w:bCs/>
        </w:rPr>
        <w:t>Conclusion</w:t>
      </w:r>
    </w:p>
    <w:p w14:paraId="620B3977" w14:textId="2BBD8014" w:rsidR="003E4A5C" w:rsidRPr="006E45DB" w:rsidRDefault="005C5831" w:rsidP="003E4A5C">
      <w:r>
        <w:t xml:space="preserve">This paper has revealed literature insights </w:t>
      </w:r>
      <w:r w:rsidR="00E022E3">
        <w:t xml:space="preserve">from </w:t>
      </w:r>
      <w:r>
        <w:t xml:space="preserve">secular </w:t>
      </w:r>
      <w:r w:rsidR="00D513FB">
        <w:t xml:space="preserve">contexts </w:t>
      </w:r>
      <w:r w:rsidR="00E022E3">
        <w:t xml:space="preserve">which inform ministry contexts. </w:t>
      </w:r>
      <w:r w:rsidR="006E45DB" w:rsidRPr="006E45DB">
        <w:t xml:space="preserve">The trend </w:t>
      </w:r>
      <w:r w:rsidR="00C76BF8">
        <w:t xml:space="preserve">highlighted by White (2020) of </w:t>
      </w:r>
      <w:r w:rsidR="00C76BF8" w:rsidRPr="00C668E1">
        <w:t xml:space="preserve">a declining interest in volunteering impacting churches </w:t>
      </w:r>
      <w:r w:rsidR="000B2DEB">
        <w:t xml:space="preserve">indicates the need for churches, locally and nationally, to </w:t>
      </w:r>
      <w:r w:rsidR="008404B9">
        <w:t xml:space="preserve">reflect upon existing ethos and paradigms and </w:t>
      </w:r>
      <w:r w:rsidR="000B2DEB">
        <w:t xml:space="preserve">address </w:t>
      </w:r>
      <w:r w:rsidR="008404B9">
        <w:t xml:space="preserve">issues which may impact upon </w:t>
      </w:r>
      <w:r w:rsidR="002F79A9">
        <w:t>volunteers and paid workers alike.</w:t>
      </w:r>
      <w:r w:rsidR="00A142B3">
        <w:t xml:space="preserve"> Our research has shown that there are many factors leading to perceptions of </w:t>
      </w:r>
      <w:r w:rsidR="00420195">
        <w:t>ministry workers about their support</w:t>
      </w:r>
      <w:r w:rsidR="009373E5">
        <w:t>, aligning often with secular contexts</w:t>
      </w:r>
      <w:r w:rsidR="00420195">
        <w:t xml:space="preserve">. </w:t>
      </w:r>
      <w:proofErr w:type="gramStart"/>
      <w:r w:rsidR="00420195">
        <w:t>It is clear that their</w:t>
      </w:r>
      <w:proofErr w:type="gramEnd"/>
      <w:r w:rsidR="00420195">
        <w:t xml:space="preserve"> perceived support may come from </w:t>
      </w:r>
      <w:r w:rsidR="00F95697">
        <w:t>specific sources of support, often in the form of colleagues</w:t>
      </w:r>
      <w:r w:rsidR="00404D4F">
        <w:t>, but it is also greatly impacted by their perceptions of the value and priority of children and youth ministry.</w:t>
      </w:r>
      <w:r w:rsidR="005A43E7">
        <w:t xml:space="preserve"> A multi-layered approach</w:t>
      </w:r>
      <w:r w:rsidR="004A7C95">
        <w:t xml:space="preserve"> to support</w:t>
      </w:r>
      <w:r w:rsidR="005A43E7">
        <w:t xml:space="preserve"> would therefore be conducive to ensuring that these workers feel both valued and supported, which will in turn </w:t>
      </w:r>
      <w:r w:rsidR="00F90A91">
        <w:t xml:space="preserve">support their sense of wellbeing </w:t>
      </w:r>
      <w:proofErr w:type="gramStart"/>
      <w:r w:rsidR="00F90A91">
        <w:t>and also</w:t>
      </w:r>
      <w:proofErr w:type="gramEnd"/>
      <w:r w:rsidR="00F90A91">
        <w:t xml:space="preserve"> their likelihood to remain engaged and active in their ministry work.</w:t>
      </w:r>
    </w:p>
    <w:p w14:paraId="0D5B7F43" w14:textId="77777777" w:rsidR="00127C0D" w:rsidRPr="00CD5314" w:rsidRDefault="00127C0D" w:rsidP="003E4A5C">
      <w:pPr>
        <w:rPr>
          <w:b/>
          <w:bCs/>
        </w:rPr>
      </w:pPr>
    </w:p>
    <w:p w14:paraId="63A86E7C" w14:textId="77777777" w:rsidR="003E4A5C" w:rsidRPr="00CD5314" w:rsidRDefault="003E4A5C" w:rsidP="003E4A5C">
      <w:pPr>
        <w:rPr>
          <w:b/>
          <w:bCs/>
        </w:rPr>
      </w:pPr>
      <w:r w:rsidRPr="00CD5314">
        <w:rPr>
          <w:b/>
          <w:bCs/>
        </w:rPr>
        <w:t>Acknowledgements</w:t>
      </w:r>
    </w:p>
    <w:p w14:paraId="4FA3663C" w14:textId="77777777" w:rsidR="003E4A5C" w:rsidRPr="00750F20" w:rsidRDefault="003E4A5C" w:rsidP="003E4A5C">
      <w:pPr>
        <w:spacing w:line="360" w:lineRule="auto"/>
        <w:rPr>
          <w:rFonts w:ascii="Aptos" w:hAnsi="Aptos"/>
        </w:rPr>
      </w:pPr>
      <w:r w:rsidRPr="00750F20">
        <w:rPr>
          <w:rFonts w:ascii="Aptos" w:hAnsi="Aptos"/>
        </w:rPr>
        <w:lastRenderedPageBreak/>
        <w:t xml:space="preserve">Thank you to </w:t>
      </w:r>
      <w:proofErr w:type="gramStart"/>
      <w:r w:rsidRPr="00750F20">
        <w:rPr>
          <w:rFonts w:ascii="Aptos" w:hAnsi="Aptos"/>
        </w:rPr>
        <w:t>all of</w:t>
      </w:r>
      <w:proofErr w:type="gramEnd"/>
      <w:r w:rsidRPr="00750F20">
        <w:rPr>
          <w:rFonts w:ascii="Aptos" w:hAnsi="Aptos"/>
        </w:rPr>
        <w:t xml:space="preserve"> the volunteer </w:t>
      </w:r>
      <w:r>
        <w:rPr>
          <w:rFonts w:ascii="Aptos" w:hAnsi="Aptos"/>
        </w:rPr>
        <w:t xml:space="preserve">youth children and family workers </w:t>
      </w:r>
      <w:r w:rsidRPr="00750F20">
        <w:rPr>
          <w:rFonts w:ascii="Aptos" w:hAnsi="Aptos"/>
        </w:rPr>
        <w:t>who responded to this online survey.</w:t>
      </w:r>
    </w:p>
    <w:p w14:paraId="4A95E7CF" w14:textId="260C9FBF" w:rsidR="003E4A5C" w:rsidRDefault="00787422" w:rsidP="003E4A5C">
      <w:pPr>
        <w:rPr>
          <w:b/>
          <w:bCs/>
        </w:rPr>
      </w:pPr>
      <w:r>
        <w:rPr>
          <w:b/>
          <w:bCs/>
        </w:rPr>
        <w:t>Funding</w:t>
      </w:r>
    </w:p>
    <w:p w14:paraId="6F01816F" w14:textId="50A26793" w:rsidR="00787422" w:rsidRDefault="00787422" w:rsidP="003E4A5C">
      <w:r w:rsidRPr="00787422">
        <w:t xml:space="preserve">No </w:t>
      </w:r>
      <w:r>
        <w:t xml:space="preserve">external </w:t>
      </w:r>
      <w:r w:rsidRPr="00787422">
        <w:t>funding was received.</w:t>
      </w:r>
    </w:p>
    <w:p w14:paraId="3170E6CF" w14:textId="77777777" w:rsidR="00787422" w:rsidRDefault="00787422" w:rsidP="003E4A5C"/>
    <w:p w14:paraId="4345CD66" w14:textId="2EECD58C" w:rsidR="00787422" w:rsidRPr="00787422" w:rsidRDefault="00787422" w:rsidP="003E4A5C">
      <w:pPr>
        <w:rPr>
          <w:b/>
          <w:bCs/>
        </w:rPr>
      </w:pPr>
      <w:r w:rsidRPr="00787422">
        <w:rPr>
          <w:b/>
          <w:bCs/>
        </w:rPr>
        <w:t>Conflict of interests</w:t>
      </w:r>
    </w:p>
    <w:p w14:paraId="1B545B63" w14:textId="0F79D154" w:rsidR="00787422" w:rsidRDefault="00787422" w:rsidP="003E4A5C">
      <w:r>
        <w:t>No competing interests.</w:t>
      </w:r>
    </w:p>
    <w:p w14:paraId="39BFF939" w14:textId="77777777" w:rsidR="00787422" w:rsidRPr="00787422" w:rsidRDefault="00787422" w:rsidP="003E4A5C"/>
    <w:p w14:paraId="73EACC22" w14:textId="77777777" w:rsidR="003E4A5C" w:rsidRPr="00CD5314" w:rsidRDefault="003E4A5C" w:rsidP="003E4A5C">
      <w:pPr>
        <w:rPr>
          <w:b/>
          <w:bCs/>
        </w:rPr>
      </w:pPr>
      <w:r w:rsidRPr="00CD5314">
        <w:rPr>
          <w:b/>
          <w:bCs/>
        </w:rPr>
        <w:t>References</w:t>
      </w:r>
    </w:p>
    <w:p w14:paraId="40ABE45C" w14:textId="77777777" w:rsidR="001373D9" w:rsidRDefault="001373D9" w:rsidP="001373D9">
      <w:r w:rsidRPr="007947DE">
        <w:t>Ackermann, K., 2019. Predisposed to volunteer? Personality traits and different forms of volunteering. </w:t>
      </w:r>
      <w:r w:rsidRPr="007947DE">
        <w:rPr>
          <w:i/>
          <w:iCs/>
        </w:rPr>
        <w:t>Nonprofit and Voluntary Sector Quarterly</w:t>
      </w:r>
      <w:r w:rsidRPr="007947DE">
        <w:t>, </w:t>
      </w:r>
      <w:r w:rsidRPr="007947DE">
        <w:rPr>
          <w:i/>
          <w:iCs/>
        </w:rPr>
        <w:t>48</w:t>
      </w:r>
      <w:r w:rsidRPr="007947DE">
        <w:t>(6), pp.1119-1142.</w:t>
      </w:r>
    </w:p>
    <w:p w14:paraId="2B1396C4" w14:textId="298BA3B6" w:rsidR="00CE63C9" w:rsidRDefault="00CE63C9" w:rsidP="004D2052">
      <w:pPr>
        <w:shd w:val="clear" w:color="auto" w:fill="FFFFFF"/>
        <w:spacing w:after="0" w:line="360" w:lineRule="auto"/>
        <w:rPr>
          <w:rFonts w:ascii="Aptos" w:eastAsia="Times New Roman" w:hAnsi="Aptos" w:cs="Arial"/>
          <w:kern w:val="0"/>
          <w:lang w:eastAsia="en-GB"/>
          <w14:ligatures w14:val="none"/>
        </w:rPr>
      </w:pPr>
      <w:r w:rsidRPr="00CE63C9">
        <w:rPr>
          <w:rFonts w:ascii="Aptos" w:eastAsia="Times New Roman" w:hAnsi="Aptos" w:cs="Arial"/>
          <w:kern w:val="0"/>
          <w:lang w:eastAsia="en-GB"/>
          <w14:ligatures w14:val="none"/>
        </w:rPr>
        <w:t>Acton, R., &amp; Glasgow, P. (2015). Teacher wellbeing in neoliberal contexts: A review of the literature. Australian journal of teacher education, 40(8), 6</w:t>
      </w:r>
      <w:r>
        <w:rPr>
          <w:rFonts w:ascii="Aptos" w:eastAsia="Times New Roman" w:hAnsi="Aptos" w:cs="Arial"/>
          <w:kern w:val="0"/>
          <w:lang w:eastAsia="en-GB"/>
          <w14:ligatures w14:val="none"/>
        </w:rPr>
        <w:t>.</w:t>
      </w:r>
    </w:p>
    <w:p w14:paraId="51D17578" w14:textId="6D145408" w:rsidR="00C428CB" w:rsidRDefault="00C428CB" w:rsidP="004D2052">
      <w:pPr>
        <w:shd w:val="clear" w:color="auto" w:fill="FFFFFF"/>
        <w:spacing w:after="0" w:line="360" w:lineRule="auto"/>
        <w:rPr>
          <w:rFonts w:ascii="Aptos" w:eastAsia="Times New Roman" w:hAnsi="Aptos" w:cs="Arial"/>
          <w:kern w:val="0"/>
          <w:lang w:eastAsia="en-GB"/>
          <w14:ligatures w14:val="none"/>
        </w:rPr>
      </w:pPr>
      <w:r w:rsidRPr="00C428CB">
        <w:rPr>
          <w:rFonts w:ascii="Aptos" w:eastAsia="Times New Roman" w:hAnsi="Aptos" w:cs="Arial"/>
          <w:kern w:val="0"/>
          <w:lang w:eastAsia="en-GB"/>
          <w14:ligatures w14:val="none"/>
        </w:rPr>
        <w:t xml:space="preserve">Berryhill, J., Linney, J. A., &amp; </w:t>
      </w:r>
      <w:proofErr w:type="spellStart"/>
      <w:r w:rsidRPr="00C428CB">
        <w:rPr>
          <w:rFonts w:ascii="Aptos" w:eastAsia="Times New Roman" w:hAnsi="Aptos" w:cs="Arial"/>
          <w:kern w:val="0"/>
          <w:lang w:eastAsia="en-GB"/>
          <w14:ligatures w14:val="none"/>
        </w:rPr>
        <w:t>Fromewick</w:t>
      </w:r>
      <w:proofErr w:type="spellEnd"/>
      <w:r w:rsidRPr="00C428CB">
        <w:rPr>
          <w:rFonts w:ascii="Aptos" w:eastAsia="Times New Roman" w:hAnsi="Aptos" w:cs="Arial"/>
          <w:kern w:val="0"/>
          <w:lang w:eastAsia="en-GB"/>
          <w14:ligatures w14:val="none"/>
        </w:rPr>
        <w:t>, J. (2009). The effects of education accountability on teachers: Are policies too-stress provoking for their own good? International Journal of Education Policy and Leadership, 4(5), 1-14</w:t>
      </w:r>
      <w:r w:rsidR="00CE63C9">
        <w:rPr>
          <w:rFonts w:ascii="Aptos" w:eastAsia="Times New Roman" w:hAnsi="Aptos" w:cs="Arial"/>
          <w:kern w:val="0"/>
          <w:lang w:eastAsia="en-GB"/>
          <w14:ligatures w14:val="none"/>
        </w:rPr>
        <w:t>.</w:t>
      </w:r>
    </w:p>
    <w:p w14:paraId="1133501E" w14:textId="541557AD" w:rsidR="004D2052" w:rsidRDefault="004D2052" w:rsidP="004D2052">
      <w:pPr>
        <w:shd w:val="clear" w:color="auto" w:fill="FFFFFF"/>
        <w:spacing w:after="0" w:line="360" w:lineRule="auto"/>
        <w:rPr>
          <w:rFonts w:ascii="Aptos" w:eastAsia="Times New Roman" w:hAnsi="Aptos" w:cs="Arial"/>
          <w:kern w:val="0"/>
          <w:lang w:eastAsia="en-GB"/>
          <w14:ligatures w14:val="none"/>
        </w:rPr>
      </w:pPr>
      <w:r w:rsidRPr="00D90090">
        <w:rPr>
          <w:rFonts w:ascii="Aptos" w:eastAsia="Times New Roman" w:hAnsi="Aptos" w:cs="Arial"/>
          <w:kern w:val="0"/>
          <w:lang w:eastAsia="en-GB"/>
          <w14:ligatures w14:val="none"/>
        </w:rPr>
        <w:t>Braun, V. and Clarke, V., 2006. Using thematic analysis in psychology. </w:t>
      </w:r>
      <w:r w:rsidRPr="00D90090">
        <w:rPr>
          <w:rFonts w:ascii="Aptos" w:eastAsia="Times New Roman" w:hAnsi="Aptos" w:cs="Arial"/>
          <w:i/>
          <w:iCs/>
          <w:kern w:val="0"/>
          <w:lang w:eastAsia="en-GB"/>
          <w14:ligatures w14:val="none"/>
        </w:rPr>
        <w:t>Qualitative research in psychology</w:t>
      </w:r>
      <w:r w:rsidRPr="00D90090">
        <w:rPr>
          <w:rFonts w:ascii="Aptos" w:eastAsia="Times New Roman" w:hAnsi="Aptos" w:cs="Arial"/>
          <w:kern w:val="0"/>
          <w:lang w:eastAsia="en-GB"/>
          <w14:ligatures w14:val="none"/>
        </w:rPr>
        <w:t>, </w:t>
      </w:r>
      <w:r w:rsidRPr="00D90090">
        <w:rPr>
          <w:rFonts w:ascii="Aptos" w:eastAsia="Times New Roman" w:hAnsi="Aptos" w:cs="Arial"/>
          <w:i/>
          <w:iCs/>
          <w:kern w:val="0"/>
          <w:lang w:eastAsia="en-GB"/>
          <w14:ligatures w14:val="none"/>
        </w:rPr>
        <w:t>3</w:t>
      </w:r>
      <w:r w:rsidRPr="00D90090">
        <w:rPr>
          <w:rFonts w:ascii="Aptos" w:eastAsia="Times New Roman" w:hAnsi="Aptos" w:cs="Arial"/>
          <w:kern w:val="0"/>
          <w:lang w:eastAsia="en-GB"/>
          <w14:ligatures w14:val="none"/>
        </w:rPr>
        <w:t>(2), pp.77-101.</w:t>
      </w:r>
    </w:p>
    <w:p w14:paraId="33C1E292" w14:textId="2DD30ED0" w:rsidR="000D3B88" w:rsidRDefault="000D3B88" w:rsidP="004D2052">
      <w:pPr>
        <w:shd w:val="clear" w:color="auto" w:fill="FFFFFF"/>
        <w:spacing w:after="0" w:line="360" w:lineRule="auto"/>
        <w:rPr>
          <w:rFonts w:ascii="Aptos" w:eastAsia="Times New Roman" w:hAnsi="Aptos" w:cs="Arial"/>
          <w:kern w:val="0"/>
          <w:lang w:eastAsia="en-GB"/>
          <w14:ligatures w14:val="none"/>
        </w:rPr>
      </w:pPr>
      <w:r w:rsidRPr="000D3B88">
        <w:rPr>
          <w:rFonts w:ascii="Aptos" w:eastAsia="Times New Roman" w:hAnsi="Aptos" w:cs="Arial"/>
          <w:kern w:val="0"/>
          <w:lang w:eastAsia="en-GB"/>
          <w14:ligatures w14:val="none"/>
        </w:rPr>
        <w:t>Briner, R., &amp; Dewberry, C. (2007). Staff Well-Being is Key to School Success. London: Worklife Support Ltd/Hamilton House</w:t>
      </w:r>
      <w:r>
        <w:rPr>
          <w:rFonts w:ascii="Aptos" w:eastAsia="Times New Roman" w:hAnsi="Aptos" w:cs="Arial"/>
          <w:kern w:val="0"/>
          <w:lang w:eastAsia="en-GB"/>
          <w14:ligatures w14:val="none"/>
        </w:rPr>
        <w:t>.</w:t>
      </w:r>
    </w:p>
    <w:p w14:paraId="1AB10805" w14:textId="77777777" w:rsidR="00063F01" w:rsidRDefault="00063F01" w:rsidP="00063F01">
      <w:r w:rsidRPr="007947DE">
        <w:t xml:space="preserve">Butt, M.U., Hou, Y., Soomro, K.A. and </w:t>
      </w:r>
      <w:proofErr w:type="spellStart"/>
      <w:r w:rsidRPr="007947DE">
        <w:t>Acquadro</w:t>
      </w:r>
      <w:proofErr w:type="spellEnd"/>
      <w:r w:rsidRPr="007947DE">
        <w:t xml:space="preserve"> Maran, D., 2017. The ABCE model of volunteer motivation. </w:t>
      </w:r>
      <w:r w:rsidRPr="007947DE">
        <w:rPr>
          <w:i/>
          <w:iCs/>
        </w:rPr>
        <w:t>Journal of social service research</w:t>
      </w:r>
      <w:r w:rsidRPr="007947DE">
        <w:t>, </w:t>
      </w:r>
      <w:r w:rsidRPr="007947DE">
        <w:rPr>
          <w:i/>
          <w:iCs/>
        </w:rPr>
        <w:t>43</w:t>
      </w:r>
      <w:r w:rsidRPr="007947DE">
        <w:t>(5), pp.593-608.</w:t>
      </w:r>
    </w:p>
    <w:p w14:paraId="24CA7D64" w14:textId="77777777" w:rsidR="002F05A6" w:rsidRDefault="002F05A6" w:rsidP="002F05A6">
      <w:r w:rsidRPr="00504F52">
        <w:t>Crosby III, R.G., Smith, E.I., Gage, J. and Blanchette, L., 2021. Trauma-informed children’s ministry: A qualitative descriptive study. </w:t>
      </w:r>
      <w:r w:rsidRPr="00504F52">
        <w:rPr>
          <w:i/>
          <w:iCs/>
        </w:rPr>
        <w:t>Journal of child &amp; adolescent trauma</w:t>
      </w:r>
      <w:r w:rsidRPr="00504F52">
        <w:t>, </w:t>
      </w:r>
      <w:r w:rsidRPr="00504F52">
        <w:rPr>
          <w:i/>
          <w:iCs/>
        </w:rPr>
        <w:t>14</w:t>
      </w:r>
      <w:r w:rsidRPr="00504F52">
        <w:t>(4), pp.493-505.</w:t>
      </w:r>
    </w:p>
    <w:p w14:paraId="57319914" w14:textId="77777777" w:rsidR="002F05A6" w:rsidRDefault="002F05A6" w:rsidP="00063F01"/>
    <w:p w14:paraId="6114E126" w14:textId="2099AF25" w:rsidR="00651ABF" w:rsidRDefault="00651ABF" w:rsidP="00651ABF">
      <w:r w:rsidRPr="00C177EC">
        <w:t xml:space="preserve">Dabrowski, A., 2021. Teacher wellbeing during a pandemic: Surviving or </w:t>
      </w:r>
      <w:proofErr w:type="gramStart"/>
      <w:r w:rsidRPr="00C177EC">
        <w:t>thriving?.</w:t>
      </w:r>
      <w:proofErr w:type="gramEnd"/>
      <w:r w:rsidRPr="00C177EC">
        <w:t> </w:t>
      </w:r>
      <w:r w:rsidRPr="00C177EC">
        <w:rPr>
          <w:i/>
          <w:iCs/>
        </w:rPr>
        <w:t>Social Education Research</w:t>
      </w:r>
      <w:r w:rsidRPr="00C177EC">
        <w:t>, pp.35-40.</w:t>
      </w:r>
    </w:p>
    <w:p w14:paraId="4BF94AD7" w14:textId="74D87D31" w:rsidR="008B0E9F" w:rsidRPr="00651ABF" w:rsidRDefault="008B0E9F" w:rsidP="00651ABF">
      <w:r w:rsidRPr="008B0E9F">
        <w:t>Davey, J. (1995). </w:t>
      </w:r>
      <w:r w:rsidRPr="008B0E9F">
        <w:rPr>
          <w:i/>
          <w:iCs/>
        </w:rPr>
        <w:t>Burnout: Stress in ministry</w:t>
      </w:r>
      <w:r w:rsidRPr="008B0E9F">
        <w:t xml:space="preserve">. Leominster: </w:t>
      </w:r>
      <w:proofErr w:type="spellStart"/>
      <w:r w:rsidRPr="008B0E9F">
        <w:t>Gracewing</w:t>
      </w:r>
      <w:proofErr w:type="spellEnd"/>
      <w:r w:rsidRPr="008B0E9F">
        <w:t>.</w:t>
      </w:r>
    </w:p>
    <w:p w14:paraId="23A1FC81" w14:textId="2F6C4739" w:rsidR="000D5578" w:rsidRDefault="000D5578" w:rsidP="004D2052">
      <w:pPr>
        <w:shd w:val="clear" w:color="auto" w:fill="FFFFFF"/>
        <w:spacing w:after="0" w:line="360" w:lineRule="auto"/>
        <w:rPr>
          <w:rFonts w:ascii="Aptos" w:eastAsia="Times New Roman" w:hAnsi="Aptos" w:cs="Arial"/>
          <w:kern w:val="0"/>
          <w:lang w:eastAsia="en-GB"/>
          <w14:ligatures w14:val="none"/>
        </w:rPr>
      </w:pPr>
      <w:r w:rsidRPr="000D5578">
        <w:rPr>
          <w:rFonts w:ascii="Aptos" w:eastAsia="Times New Roman" w:hAnsi="Aptos" w:cs="Arial"/>
          <w:kern w:val="0"/>
          <w:lang w:eastAsia="en-GB"/>
          <w14:ligatures w14:val="none"/>
        </w:rPr>
        <w:t xml:space="preserve">Day, C., &amp; Qing, G. (2009). Teacher emotions: </w:t>
      </w:r>
      <w:proofErr w:type="spellStart"/>
      <w:proofErr w:type="gramStart"/>
      <w:r w:rsidRPr="000D5578">
        <w:rPr>
          <w:rFonts w:ascii="Aptos" w:eastAsia="Times New Roman" w:hAnsi="Aptos" w:cs="Arial"/>
          <w:kern w:val="0"/>
          <w:lang w:eastAsia="en-GB"/>
          <w14:ligatures w14:val="none"/>
        </w:rPr>
        <w:t>Well</w:t>
      </w:r>
      <w:proofErr w:type="gramEnd"/>
      <w:r w:rsidRPr="000D5578">
        <w:rPr>
          <w:rFonts w:ascii="Aptos" w:eastAsia="Times New Roman" w:hAnsi="Aptos" w:cs="Arial"/>
          <w:kern w:val="0"/>
          <w:lang w:eastAsia="en-GB"/>
          <w14:ligatures w14:val="none"/>
        </w:rPr>
        <w:t xml:space="preserve"> being</w:t>
      </w:r>
      <w:proofErr w:type="spellEnd"/>
      <w:r w:rsidRPr="000D5578">
        <w:rPr>
          <w:rFonts w:ascii="Aptos" w:eastAsia="Times New Roman" w:hAnsi="Aptos" w:cs="Arial"/>
          <w:kern w:val="0"/>
          <w:lang w:eastAsia="en-GB"/>
          <w14:ligatures w14:val="none"/>
        </w:rPr>
        <w:t xml:space="preserve"> and effectiveness. Advances in Teacher Emotion </w:t>
      </w:r>
      <w:proofErr w:type="gramStart"/>
      <w:r w:rsidRPr="000D5578">
        <w:rPr>
          <w:rFonts w:ascii="Aptos" w:eastAsia="Times New Roman" w:hAnsi="Aptos" w:cs="Arial"/>
          <w:kern w:val="0"/>
          <w:lang w:eastAsia="en-GB"/>
          <w14:ligatures w14:val="none"/>
        </w:rPr>
        <w:t>Research,  15</w:t>
      </w:r>
      <w:proofErr w:type="gramEnd"/>
      <w:r w:rsidRPr="000D5578">
        <w:rPr>
          <w:rFonts w:ascii="Aptos" w:eastAsia="Times New Roman" w:hAnsi="Aptos" w:cs="Arial"/>
          <w:kern w:val="0"/>
          <w:lang w:eastAsia="en-GB"/>
          <w14:ligatures w14:val="none"/>
        </w:rPr>
        <w:t xml:space="preserve">-31. </w:t>
      </w:r>
      <w:hyperlink r:id="rId13" w:history="1">
        <w:r w:rsidR="003D7B7B" w:rsidRPr="004F1856">
          <w:rPr>
            <w:rStyle w:val="Hyperlink"/>
            <w:rFonts w:ascii="Aptos" w:eastAsia="Times New Roman" w:hAnsi="Aptos" w:cs="Arial"/>
            <w:kern w:val="0"/>
            <w:lang w:eastAsia="en-GB"/>
            <w14:ligatures w14:val="none"/>
          </w:rPr>
          <w:t>https://doi.org/10.1007/978-1-4419-0564-2_2</w:t>
        </w:r>
      </w:hyperlink>
      <w:r w:rsidRPr="000D5578">
        <w:rPr>
          <w:rFonts w:ascii="Aptos" w:eastAsia="Times New Roman" w:hAnsi="Aptos" w:cs="Arial"/>
          <w:kern w:val="0"/>
          <w:lang w:eastAsia="en-GB"/>
          <w14:ligatures w14:val="none"/>
        </w:rPr>
        <w:t>.</w:t>
      </w:r>
    </w:p>
    <w:p w14:paraId="0AF3DEE0" w14:textId="77777777" w:rsidR="004C637A" w:rsidRDefault="004C637A" w:rsidP="003D7B7B">
      <w:r w:rsidRPr="004C637A">
        <w:t>Dekel, G., Geldenhuys, M. and Harris, J., 2022. Exploring the value of organizational support, engagement, and psychological wellbeing in the volunteer context. </w:t>
      </w:r>
      <w:r w:rsidRPr="004C637A">
        <w:rPr>
          <w:i/>
          <w:iCs/>
        </w:rPr>
        <w:t>Frontiers in psychology</w:t>
      </w:r>
      <w:r w:rsidRPr="004C637A">
        <w:t>, </w:t>
      </w:r>
      <w:r w:rsidRPr="004C637A">
        <w:rPr>
          <w:i/>
          <w:iCs/>
        </w:rPr>
        <w:t>13</w:t>
      </w:r>
      <w:r w:rsidRPr="004C637A">
        <w:t xml:space="preserve">, p.915572. </w:t>
      </w:r>
    </w:p>
    <w:p w14:paraId="5600AE9B" w14:textId="30D1F61D" w:rsidR="00251654" w:rsidRDefault="00251654" w:rsidP="003D7B7B">
      <w:r w:rsidRPr="00251654">
        <w:lastRenderedPageBreak/>
        <w:t xml:space="preserve">Denning, S., 2021. Persistence in volunteering: An </w:t>
      </w:r>
      <w:proofErr w:type="gramStart"/>
      <w:r w:rsidRPr="00251654">
        <w:t>affect</w:t>
      </w:r>
      <w:proofErr w:type="gramEnd"/>
      <w:r w:rsidRPr="00251654">
        <w:t xml:space="preserve"> theory approach to faith-based volunteering. </w:t>
      </w:r>
      <w:r w:rsidRPr="00251654">
        <w:rPr>
          <w:i/>
          <w:iCs/>
        </w:rPr>
        <w:t>Social &amp; cultural geography</w:t>
      </w:r>
      <w:r w:rsidRPr="00251654">
        <w:t>, </w:t>
      </w:r>
      <w:r w:rsidRPr="00251654">
        <w:rPr>
          <w:i/>
          <w:iCs/>
        </w:rPr>
        <w:t>22</w:t>
      </w:r>
      <w:r w:rsidRPr="00251654">
        <w:t>(6), pp.807-827.</w:t>
      </w:r>
    </w:p>
    <w:p w14:paraId="0B5DE8AF" w14:textId="77777777" w:rsidR="002F05A6" w:rsidRDefault="002F05A6" w:rsidP="002F05A6">
      <w:proofErr w:type="spellStart"/>
      <w:r w:rsidRPr="00523182">
        <w:t>Dunaetz</w:t>
      </w:r>
      <w:proofErr w:type="spellEnd"/>
      <w:r w:rsidRPr="00523182">
        <w:t>, D.R. and Bocock, J., 2020. Ministry involvement of church staff and volunteers: The role of organizational commitment and work engagement. </w:t>
      </w:r>
      <w:r w:rsidRPr="00523182">
        <w:rPr>
          <w:i/>
          <w:iCs/>
        </w:rPr>
        <w:t>Theology of Leadership Journal</w:t>
      </w:r>
      <w:r w:rsidRPr="00523182">
        <w:t>, </w:t>
      </w:r>
      <w:r w:rsidRPr="00523182">
        <w:rPr>
          <w:i/>
          <w:iCs/>
        </w:rPr>
        <w:t>3</w:t>
      </w:r>
      <w:r w:rsidRPr="00523182">
        <w:t>(1), pp.52-67.</w:t>
      </w:r>
    </w:p>
    <w:p w14:paraId="70D9E792" w14:textId="77777777" w:rsidR="002F05A6" w:rsidRDefault="002F05A6" w:rsidP="002F05A6">
      <w:r w:rsidRPr="00636917">
        <w:t>Edge, T., 2022. The Bible in the ordinary theology of Christian chaplaincy volunteers: a case study. </w:t>
      </w:r>
      <w:r w:rsidRPr="00636917">
        <w:rPr>
          <w:i/>
          <w:iCs/>
        </w:rPr>
        <w:t>Practical Theology</w:t>
      </w:r>
      <w:r w:rsidRPr="00636917">
        <w:t>, </w:t>
      </w:r>
      <w:r w:rsidRPr="00636917">
        <w:rPr>
          <w:i/>
          <w:iCs/>
        </w:rPr>
        <w:t>15</w:t>
      </w:r>
      <w:r w:rsidRPr="00636917">
        <w:t>(6), pp.569-580.</w:t>
      </w:r>
    </w:p>
    <w:p w14:paraId="023C607F" w14:textId="3F892241" w:rsidR="003D7B7B" w:rsidRDefault="003D7B7B" w:rsidP="003D7B7B">
      <w:r w:rsidRPr="00C177EC">
        <w:t>Eisenberger, R., Rhoades Shanock, L. and Wen, X., 2020. Perceived organizational support: Why caring about employees counts. </w:t>
      </w:r>
      <w:r w:rsidRPr="00C177EC">
        <w:rPr>
          <w:i/>
          <w:iCs/>
        </w:rPr>
        <w:t xml:space="preserve">Annual Review of Organizational Psychology and Organizational </w:t>
      </w:r>
      <w:proofErr w:type="spellStart"/>
      <w:r w:rsidRPr="00C177EC">
        <w:rPr>
          <w:i/>
          <w:iCs/>
        </w:rPr>
        <w:t>Behavior</w:t>
      </w:r>
      <w:proofErr w:type="spellEnd"/>
      <w:r w:rsidRPr="00C177EC">
        <w:t>, </w:t>
      </w:r>
      <w:r w:rsidRPr="00C177EC">
        <w:rPr>
          <w:i/>
          <w:iCs/>
        </w:rPr>
        <w:t>7</w:t>
      </w:r>
      <w:r w:rsidRPr="00C177EC">
        <w:t>(1), pp.101-124.</w:t>
      </w:r>
    </w:p>
    <w:p w14:paraId="18689C65" w14:textId="3F177A63" w:rsidR="00144486" w:rsidRDefault="00144486" w:rsidP="003D7B7B">
      <w:r w:rsidRPr="00144486">
        <w:t>Farmer, S. M., &amp; Fedor, D. B., (1999). Volunteer participation and withdrawal: A psychological contract perspective on the role of expectations and organisational support. Non-profit Management and Leadership, 9, 349–364.</w:t>
      </w:r>
    </w:p>
    <w:p w14:paraId="701B634C" w14:textId="2CC1CC55" w:rsidR="00DA0A48" w:rsidRDefault="00DA0A48" w:rsidP="003D7B7B">
      <w:r w:rsidRPr="00DA0A48">
        <w:t xml:space="preserve">Ford, M.T., Wang, Y., Jin, J. and Eisenberger, R., 2018. Chronic and episodic anger and gratitude toward the organization: Relationships with organizational and supervisor supportiveness and </w:t>
      </w:r>
      <w:proofErr w:type="spellStart"/>
      <w:r w:rsidRPr="00DA0A48">
        <w:t>extrarole</w:t>
      </w:r>
      <w:proofErr w:type="spellEnd"/>
      <w:r w:rsidRPr="00DA0A48">
        <w:t xml:space="preserve"> </w:t>
      </w:r>
      <w:proofErr w:type="spellStart"/>
      <w:r w:rsidRPr="00DA0A48">
        <w:t>behavior</w:t>
      </w:r>
      <w:proofErr w:type="spellEnd"/>
      <w:r w:rsidRPr="00DA0A48">
        <w:t>. </w:t>
      </w:r>
      <w:r w:rsidRPr="00DA0A48">
        <w:rPr>
          <w:i/>
          <w:iCs/>
        </w:rPr>
        <w:t>Journal of occupational health psychology</w:t>
      </w:r>
      <w:r w:rsidRPr="00DA0A48">
        <w:t>, </w:t>
      </w:r>
      <w:r w:rsidRPr="00DA0A48">
        <w:rPr>
          <w:i/>
          <w:iCs/>
        </w:rPr>
        <w:t>23</w:t>
      </w:r>
      <w:r w:rsidRPr="00DA0A48">
        <w:t>(2), p.175.</w:t>
      </w:r>
    </w:p>
    <w:p w14:paraId="14C5B0CC" w14:textId="7568EF36" w:rsidR="008B0E9F" w:rsidRPr="003D7B7B" w:rsidRDefault="008B0E9F" w:rsidP="003D7B7B">
      <w:r w:rsidRPr="008B0E9F">
        <w:t>Francis, L. J., Hills, P., &amp; Kaldor, P. (2009). The Oswald clergy burnout scale: Reliability, factor structure and preliminary application among Australian clergy. Pastoral Psychology, 57(5–6), 243–252. https://doi. org/10.1007/s11089-008-0165-7.</w:t>
      </w:r>
    </w:p>
    <w:p w14:paraId="3D4F1958" w14:textId="604857C8" w:rsidR="000D3B88" w:rsidRDefault="000D3B88" w:rsidP="004D2052">
      <w:pPr>
        <w:shd w:val="clear" w:color="auto" w:fill="FFFFFF"/>
        <w:spacing w:after="0" w:line="360" w:lineRule="auto"/>
        <w:rPr>
          <w:rFonts w:ascii="Aptos" w:eastAsia="Times New Roman" w:hAnsi="Aptos" w:cs="Arial"/>
          <w:kern w:val="0"/>
          <w:lang w:eastAsia="en-GB"/>
          <w14:ligatures w14:val="none"/>
        </w:rPr>
      </w:pPr>
      <w:r w:rsidRPr="000D3B88">
        <w:rPr>
          <w:rFonts w:ascii="Aptos" w:eastAsia="Times New Roman" w:hAnsi="Aptos" w:cs="Arial"/>
          <w:kern w:val="0"/>
          <w:lang w:eastAsia="en-GB"/>
          <w14:ligatures w14:val="none"/>
        </w:rPr>
        <w:t xml:space="preserve">Grenville-Cleave, B., &amp; </w:t>
      </w:r>
      <w:proofErr w:type="spellStart"/>
      <w:r w:rsidRPr="000D3B88">
        <w:rPr>
          <w:rFonts w:ascii="Aptos" w:eastAsia="Times New Roman" w:hAnsi="Aptos" w:cs="Arial"/>
          <w:kern w:val="0"/>
          <w:lang w:eastAsia="en-GB"/>
          <w14:ligatures w14:val="none"/>
        </w:rPr>
        <w:t>Boniwell</w:t>
      </w:r>
      <w:proofErr w:type="spellEnd"/>
      <w:r w:rsidRPr="000D3B88">
        <w:rPr>
          <w:rFonts w:ascii="Aptos" w:eastAsia="Times New Roman" w:hAnsi="Aptos" w:cs="Arial"/>
          <w:kern w:val="0"/>
          <w:lang w:eastAsia="en-GB"/>
          <w14:ligatures w14:val="none"/>
        </w:rPr>
        <w:t>, I. (2012). Surviving or thriving? Do teachers have lower perceived control and well-being than other professions? Management in Education, 26(1), 3-5.</w:t>
      </w:r>
    </w:p>
    <w:p w14:paraId="6EA77232" w14:textId="431BCE58" w:rsidR="00501A4B" w:rsidRDefault="00501A4B" w:rsidP="00501A4B">
      <w:r w:rsidRPr="007947DE">
        <w:t>Howlett, S.L. and Collins, A., 2014. Vicarious traumatisation: Risk and resilience among crisis support volunteers in a community organisation. </w:t>
      </w:r>
      <w:r w:rsidRPr="007947DE">
        <w:rPr>
          <w:i/>
          <w:iCs/>
        </w:rPr>
        <w:t>South African Journal of Psychology</w:t>
      </w:r>
      <w:r w:rsidRPr="007947DE">
        <w:t>, </w:t>
      </w:r>
      <w:r w:rsidRPr="007947DE">
        <w:rPr>
          <w:i/>
          <w:iCs/>
        </w:rPr>
        <w:t>44</w:t>
      </w:r>
      <w:r w:rsidRPr="007947DE">
        <w:t>(2), pp.180-190.</w:t>
      </w:r>
    </w:p>
    <w:p w14:paraId="0996606A" w14:textId="6F2C832D" w:rsidR="00880859" w:rsidRDefault="00880859" w:rsidP="00501A4B">
      <w:r w:rsidRPr="00880859">
        <w:t>Johnsen, E.T., 2021. Growth in a context of decline: Congregations in processes of change. </w:t>
      </w:r>
      <w:r w:rsidRPr="00880859">
        <w:rPr>
          <w:i/>
          <w:iCs/>
        </w:rPr>
        <w:t>Studia Theologica-Nordic Journal of Theology</w:t>
      </w:r>
      <w:r w:rsidRPr="00880859">
        <w:t>, </w:t>
      </w:r>
      <w:r w:rsidRPr="00880859">
        <w:rPr>
          <w:i/>
          <w:iCs/>
        </w:rPr>
        <w:t>75</w:t>
      </w:r>
      <w:r w:rsidRPr="00880859">
        <w:t>(2), pp.107-140.</w:t>
      </w:r>
    </w:p>
    <w:p w14:paraId="099F3AB4" w14:textId="3BEAF3DC" w:rsidR="00721D65" w:rsidRDefault="00721D65" w:rsidP="00501A4B">
      <w:r w:rsidRPr="007947DE">
        <w:t>Kang, M., 2016. Moderating effects of identification on volunteer engagement: An exploratory study of a faith-based charity organization. </w:t>
      </w:r>
      <w:r w:rsidRPr="007947DE">
        <w:rPr>
          <w:i/>
          <w:iCs/>
        </w:rPr>
        <w:t>Journal of Communication Management</w:t>
      </w:r>
      <w:r w:rsidRPr="007947DE">
        <w:t>, </w:t>
      </w:r>
      <w:r w:rsidRPr="007947DE">
        <w:rPr>
          <w:i/>
          <w:iCs/>
        </w:rPr>
        <w:t>20</w:t>
      </w:r>
      <w:r w:rsidRPr="007947DE">
        <w:t>(2).</w:t>
      </w:r>
    </w:p>
    <w:p w14:paraId="37E10538" w14:textId="547A0E74" w:rsidR="00721D65" w:rsidRDefault="00721D65" w:rsidP="00501A4B">
      <w:r w:rsidRPr="007947DE">
        <w:t>Krause, N., 2009. Church-based volunteering, providing informal support at church, and self-rated health in late life. </w:t>
      </w:r>
      <w:r w:rsidRPr="007947DE">
        <w:rPr>
          <w:i/>
          <w:iCs/>
        </w:rPr>
        <w:t>Journal of Aging and Health</w:t>
      </w:r>
      <w:r w:rsidRPr="007947DE">
        <w:t>, </w:t>
      </w:r>
      <w:r w:rsidRPr="007947DE">
        <w:rPr>
          <w:i/>
          <w:iCs/>
        </w:rPr>
        <w:t>21</w:t>
      </w:r>
      <w:r w:rsidRPr="007947DE">
        <w:t>(1), pp.63-84.</w:t>
      </w:r>
    </w:p>
    <w:p w14:paraId="1D52813C" w14:textId="6799D7F6" w:rsidR="0079498E" w:rsidRDefault="0079498E" w:rsidP="00501A4B">
      <w:r w:rsidRPr="0079498E">
        <w:t>Lawton, M.P., 2022. </w:t>
      </w:r>
      <w:r w:rsidRPr="0079498E">
        <w:rPr>
          <w:i/>
          <w:iCs/>
        </w:rPr>
        <w:t>Understanding declining church attendance and strategies for growth</w:t>
      </w:r>
      <w:r w:rsidRPr="0079498E">
        <w:t> (Doctoral dissertation).</w:t>
      </w:r>
    </w:p>
    <w:p w14:paraId="642661AE" w14:textId="7C39D88E" w:rsidR="009F04B7" w:rsidRDefault="009F04B7" w:rsidP="00501A4B">
      <w:r w:rsidRPr="009F04B7">
        <w:t>Levinson H. 1965. Reciprocation: the relationship between man and organization. Adm. Sci. Q. 9:370–90</w:t>
      </w:r>
    </w:p>
    <w:p w14:paraId="7DE642B8" w14:textId="059A9225" w:rsidR="004C6E36" w:rsidRDefault="004C6E36" w:rsidP="00501A4B">
      <w:r w:rsidRPr="00C177EC">
        <w:t>Maben, J. and Bridges, J., 2020. Covid</w:t>
      </w:r>
      <w:r w:rsidRPr="00C177EC">
        <w:rPr>
          <w:rFonts w:ascii="Cambria Math" w:hAnsi="Cambria Math" w:cs="Cambria Math"/>
        </w:rPr>
        <w:t>‐</w:t>
      </w:r>
      <w:r w:rsidRPr="00C177EC">
        <w:t>19: Supporting nurses' psychological and mental health.</w:t>
      </w:r>
      <w:r w:rsidRPr="00C177EC">
        <w:rPr>
          <w:rFonts w:ascii="Aptos" w:hAnsi="Aptos" w:cs="Aptos"/>
        </w:rPr>
        <w:t> </w:t>
      </w:r>
      <w:r w:rsidRPr="00C177EC">
        <w:rPr>
          <w:i/>
          <w:iCs/>
        </w:rPr>
        <w:t>Journal of clinical nursing</w:t>
      </w:r>
      <w:r w:rsidRPr="00C177EC">
        <w:t>, </w:t>
      </w:r>
      <w:r w:rsidRPr="00C177EC">
        <w:rPr>
          <w:i/>
          <w:iCs/>
        </w:rPr>
        <w:t>29</w:t>
      </w:r>
      <w:r w:rsidRPr="00C177EC">
        <w:t>(15-16), p.2742.</w:t>
      </w:r>
    </w:p>
    <w:p w14:paraId="712F6A52" w14:textId="20D620A4" w:rsidR="00B61C8A" w:rsidRDefault="00B61C8A" w:rsidP="00501A4B">
      <w:r w:rsidRPr="00B61C8A">
        <w:t>Maslach, C., &amp; Jackson, S. E. (1981). The measurement of experienced burnout. Journal of Occupational Behaviour, 2, 99–113. http://dx.doi .org/10.1002/job.4030020205</w:t>
      </w:r>
    </w:p>
    <w:p w14:paraId="7B930C68" w14:textId="740C2048" w:rsidR="00A045CF" w:rsidRDefault="00A045CF" w:rsidP="00501A4B">
      <w:r w:rsidRPr="00C177EC">
        <w:lastRenderedPageBreak/>
        <w:t xml:space="preserve">Mathieu, M., Eschleman, K.J. and Cheng, D., 2019. Meta-analytic and </w:t>
      </w:r>
      <w:proofErr w:type="spellStart"/>
      <w:r w:rsidRPr="00C177EC">
        <w:t>multiwave</w:t>
      </w:r>
      <w:proofErr w:type="spellEnd"/>
      <w:r w:rsidRPr="00C177EC">
        <w:t xml:space="preserve"> comparison of emotional support and instrumental support in the workplace. </w:t>
      </w:r>
      <w:r w:rsidRPr="00C177EC">
        <w:rPr>
          <w:i/>
          <w:iCs/>
        </w:rPr>
        <w:t>Journal of occupational health psychology</w:t>
      </w:r>
      <w:r w:rsidRPr="00C177EC">
        <w:t>, </w:t>
      </w:r>
      <w:r w:rsidRPr="00C177EC">
        <w:rPr>
          <w:i/>
          <w:iCs/>
        </w:rPr>
        <w:t>24</w:t>
      </w:r>
      <w:r w:rsidRPr="00C177EC">
        <w:t>(3), p.387.</w:t>
      </w:r>
    </w:p>
    <w:p w14:paraId="60D7A576" w14:textId="033118A2" w:rsidR="00C1234E" w:rsidRPr="00501A4B" w:rsidRDefault="00C1234E" w:rsidP="00501A4B">
      <w:r w:rsidRPr="00C1234E">
        <w:t>Musick, M. A., &amp; Wilson, J. (2008). Volunteers: A social profile. Bloomington: Indiana University Press.</w:t>
      </w:r>
    </w:p>
    <w:p w14:paraId="6D6079E4" w14:textId="41EE7171" w:rsidR="000B4033" w:rsidRDefault="000B4033" w:rsidP="004D2052">
      <w:pPr>
        <w:shd w:val="clear" w:color="auto" w:fill="FFFFFF"/>
        <w:spacing w:after="0" w:line="360" w:lineRule="auto"/>
        <w:rPr>
          <w:rFonts w:ascii="Aptos" w:eastAsia="Times New Roman" w:hAnsi="Aptos" w:cs="Arial"/>
          <w:kern w:val="0"/>
          <w:lang w:eastAsia="en-GB"/>
          <w14:ligatures w14:val="none"/>
        </w:rPr>
      </w:pPr>
      <w:proofErr w:type="spellStart"/>
      <w:proofErr w:type="gramStart"/>
      <w:r w:rsidRPr="000B4033">
        <w:rPr>
          <w:rFonts w:ascii="Aptos" w:eastAsia="Times New Roman" w:hAnsi="Aptos" w:cs="Arial"/>
          <w:kern w:val="0"/>
          <w:lang w:eastAsia="en-GB"/>
          <w14:ligatures w14:val="none"/>
        </w:rPr>
        <w:t>Naghieh</w:t>
      </w:r>
      <w:proofErr w:type="spellEnd"/>
      <w:r w:rsidRPr="000B4033">
        <w:rPr>
          <w:rFonts w:ascii="Aptos" w:eastAsia="Times New Roman" w:hAnsi="Aptos" w:cs="Arial"/>
          <w:kern w:val="0"/>
          <w:lang w:eastAsia="en-GB"/>
          <w14:ligatures w14:val="none"/>
        </w:rPr>
        <w:t>,  A.,  Montgomery,  P.,  Bonell,  C.</w:t>
      </w:r>
      <w:proofErr w:type="gramEnd"/>
      <w:r w:rsidRPr="000B4033">
        <w:rPr>
          <w:rFonts w:ascii="Aptos" w:eastAsia="Times New Roman" w:hAnsi="Aptos" w:cs="Arial"/>
          <w:kern w:val="0"/>
          <w:lang w:eastAsia="en-GB"/>
          <w14:ligatures w14:val="none"/>
        </w:rPr>
        <w:t xml:space="preserve">  P.</w:t>
      </w:r>
      <w:proofErr w:type="gramStart"/>
      <w:r w:rsidRPr="000B4033">
        <w:rPr>
          <w:rFonts w:ascii="Aptos" w:eastAsia="Times New Roman" w:hAnsi="Aptos" w:cs="Arial"/>
          <w:kern w:val="0"/>
          <w:lang w:eastAsia="en-GB"/>
          <w14:ligatures w14:val="none"/>
        </w:rPr>
        <w:t>,  Thompson,  M.,  &amp;</w:t>
      </w:r>
      <w:proofErr w:type="gramEnd"/>
      <w:r w:rsidRPr="000B4033">
        <w:rPr>
          <w:rFonts w:ascii="Aptos" w:eastAsia="Times New Roman" w:hAnsi="Aptos" w:cs="Arial"/>
          <w:kern w:val="0"/>
          <w:lang w:eastAsia="en-GB"/>
          <w14:ligatures w14:val="none"/>
        </w:rPr>
        <w:t xml:space="preserve">  </w:t>
      </w:r>
      <w:proofErr w:type="gramStart"/>
      <w:r w:rsidRPr="000B4033">
        <w:rPr>
          <w:rFonts w:ascii="Aptos" w:eastAsia="Times New Roman" w:hAnsi="Aptos" w:cs="Arial"/>
          <w:kern w:val="0"/>
          <w:lang w:eastAsia="en-GB"/>
          <w14:ligatures w14:val="none"/>
        </w:rPr>
        <w:t>Aber,  J.</w:t>
      </w:r>
      <w:proofErr w:type="gramEnd"/>
      <w:r w:rsidRPr="000B4033">
        <w:rPr>
          <w:rFonts w:ascii="Aptos" w:eastAsia="Times New Roman" w:hAnsi="Aptos" w:cs="Arial"/>
          <w:kern w:val="0"/>
          <w:lang w:eastAsia="en-GB"/>
          <w14:ligatures w14:val="none"/>
        </w:rPr>
        <w:t xml:space="preserve">  L.  (2015).  </w:t>
      </w:r>
      <w:proofErr w:type="gramStart"/>
      <w:r w:rsidRPr="000B4033">
        <w:rPr>
          <w:rFonts w:ascii="Aptos" w:eastAsia="Times New Roman" w:hAnsi="Aptos" w:cs="Arial"/>
          <w:kern w:val="0"/>
          <w:lang w:eastAsia="en-GB"/>
          <w14:ligatures w14:val="none"/>
        </w:rPr>
        <w:t>Organisational  interventions</w:t>
      </w:r>
      <w:proofErr w:type="gramEnd"/>
      <w:r w:rsidRPr="000B4033">
        <w:rPr>
          <w:rFonts w:ascii="Aptos" w:eastAsia="Times New Roman" w:hAnsi="Aptos" w:cs="Arial"/>
          <w:kern w:val="0"/>
          <w:lang w:eastAsia="en-GB"/>
          <w14:ligatures w14:val="none"/>
        </w:rPr>
        <w:t xml:space="preserve">  </w:t>
      </w:r>
      <w:proofErr w:type="gramStart"/>
      <w:r w:rsidRPr="000B4033">
        <w:rPr>
          <w:rFonts w:ascii="Aptos" w:eastAsia="Times New Roman" w:hAnsi="Aptos" w:cs="Arial"/>
          <w:kern w:val="0"/>
          <w:lang w:eastAsia="en-GB"/>
          <w14:ligatures w14:val="none"/>
        </w:rPr>
        <w:t>for  improving</w:t>
      </w:r>
      <w:proofErr w:type="gramEnd"/>
      <w:r w:rsidRPr="000B4033">
        <w:rPr>
          <w:rFonts w:ascii="Aptos" w:eastAsia="Times New Roman" w:hAnsi="Aptos" w:cs="Arial"/>
          <w:kern w:val="0"/>
          <w:lang w:eastAsia="en-GB"/>
          <w14:ligatures w14:val="none"/>
        </w:rPr>
        <w:t xml:space="preserve"> wellbeing and reducing work-related stress in teachers. Cochrane Database </w:t>
      </w:r>
      <w:proofErr w:type="spellStart"/>
      <w:r w:rsidRPr="000B4033">
        <w:rPr>
          <w:rFonts w:ascii="Aptos" w:eastAsia="Times New Roman" w:hAnsi="Aptos" w:cs="Arial"/>
          <w:kern w:val="0"/>
          <w:lang w:eastAsia="en-GB"/>
          <w14:ligatures w14:val="none"/>
        </w:rPr>
        <w:t>Syst</w:t>
      </w:r>
      <w:proofErr w:type="spellEnd"/>
      <w:r w:rsidRPr="000B4033">
        <w:rPr>
          <w:rFonts w:ascii="Aptos" w:eastAsia="Times New Roman" w:hAnsi="Aptos" w:cs="Arial"/>
          <w:kern w:val="0"/>
          <w:lang w:eastAsia="en-GB"/>
          <w14:ligatures w14:val="none"/>
        </w:rPr>
        <w:t xml:space="preserve"> Rev, 4(4), 1-65.</w:t>
      </w:r>
    </w:p>
    <w:p w14:paraId="23E1512A" w14:textId="762BE42D" w:rsidR="00B71F89" w:rsidRPr="00B71F89" w:rsidRDefault="00B71F89" w:rsidP="00B71F89">
      <w:proofErr w:type="spellStart"/>
      <w:r w:rsidRPr="007947DE">
        <w:t>Niebuur</w:t>
      </w:r>
      <w:proofErr w:type="spellEnd"/>
      <w:r w:rsidRPr="007947DE">
        <w:t xml:space="preserve">, J., van Lente, L., </w:t>
      </w:r>
      <w:proofErr w:type="spellStart"/>
      <w:r w:rsidRPr="007947DE">
        <w:t>Liefbroer</w:t>
      </w:r>
      <w:proofErr w:type="spellEnd"/>
      <w:r w:rsidRPr="007947DE">
        <w:t xml:space="preserve">, A.C., </w:t>
      </w:r>
      <w:proofErr w:type="spellStart"/>
      <w:r w:rsidRPr="007947DE">
        <w:t>Steverink</w:t>
      </w:r>
      <w:proofErr w:type="spellEnd"/>
      <w:r w:rsidRPr="007947DE">
        <w:t>, N. and Smidt, N., 2018. Determinants of participation in voluntary work: a systematic review and meta-analysis of longitudinal cohort studies. </w:t>
      </w:r>
      <w:r w:rsidRPr="007947DE">
        <w:rPr>
          <w:i/>
          <w:iCs/>
        </w:rPr>
        <w:t>BMC public health</w:t>
      </w:r>
      <w:r w:rsidRPr="007947DE">
        <w:t>, </w:t>
      </w:r>
      <w:r w:rsidRPr="007947DE">
        <w:rPr>
          <w:i/>
          <w:iCs/>
        </w:rPr>
        <w:t>18</w:t>
      </w:r>
      <w:r w:rsidRPr="007947DE">
        <w:t>, pp.1-30.</w:t>
      </w:r>
    </w:p>
    <w:p w14:paraId="45163559" w14:textId="1C3ACA00" w:rsidR="001373D9" w:rsidRDefault="001373D9" w:rsidP="004D2052">
      <w:pPr>
        <w:shd w:val="clear" w:color="auto" w:fill="FFFFFF"/>
        <w:spacing w:after="0" w:line="360" w:lineRule="auto"/>
        <w:rPr>
          <w:rFonts w:ascii="Aptos" w:eastAsia="Times New Roman" w:hAnsi="Aptos" w:cs="Arial"/>
          <w:kern w:val="0"/>
          <w:lang w:eastAsia="en-GB"/>
          <w14:ligatures w14:val="none"/>
        </w:rPr>
      </w:pPr>
      <w:r w:rsidRPr="001373D9">
        <w:rPr>
          <w:rFonts w:ascii="Aptos" w:eastAsia="Times New Roman" w:hAnsi="Aptos" w:cs="Arial"/>
          <w:kern w:val="0"/>
          <w:lang w:eastAsia="en-GB"/>
          <w14:ligatures w14:val="none"/>
        </w:rPr>
        <w:t>Omoto, A. M., Snyder, M., &amp; Hackett, J. D. (2010). Personality and motivational antecedents of activism and civic engagement. Journal of Personality, 78, 1703-1734.</w:t>
      </w:r>
    </w:p>
    <w:p w14:paraId="4B439EC8" w14:textId="75740E53" w:rsidR="00777D85" w:rsidRDefault="00777D85" w:rsidP="004D2052">
      <w:pPr>
        <w:shd w:val="clear" w:color="auto" w:fill="FFFFFF"/>
        <w:spacing w:after="0" w:line="360" w:lineRule="auto"/>
        <w:rPr>
          <w:rFonts w:ascii="Aptos" w:eastAsia="Times New Roman" w:hAnsi="Aptos" w:cs="Arial"/>
          <w:kern w:val="0"/>
          <w:lang w:eastAsia="en-GB"/>
          <w14:ligatures w14:val="none"/>
        </w:rPr>
      </w:pPr>
      <w:proofErr w:type="spellStart"/>
      <w:r>
        <w:rPr>
          <w:rFonts w:ascii="Aptos" w:eastAsia="Times New Roman" w:hAnsi="Aptos" w:cs="Arial"/>
          <w:kern w:val="0"/>
          <w:lang w:eastAsia="en-GB"/>
          <w14:ligatures w14:val="none"/>
        </w:rPr>
        <w:t>Paveley</w:t>
      </w:r>
      <w:proofErr w:type="spellEnd"/>
      <w:r>
        <w:rPr>
          <w:rFonts w:ascii="Aptos" w:eastAsia="Times New Roman" w:hAnsi="Aptos" w:cs="Arial"/>
          <w:kern w:val="0"/>
          <w:lang w:eastAsia="en-GB"/>
          <w14:ligatures w14:val="none"/>
        </w:rPr>
        <w:t xml:space="preserve">, 2022 </w:t>
      </w:r>
      <w:hyperlink r:id="rId14" w:history="1">
        <w:r w:rsidRPr="00777D85">
          <w:rPr>
            <w:rStyle w:val="Hyperlink"/>
            <w:rFonts w:ascii="Aptos" w:eastAsia="Times New Roman" w:hAnsi="Aptos" w:cs="Arial"/>
            <w:kern w:val="0"/>
            <w:lang w:eastAsia="en-GB"/>
            <w14:ligatures w14:val="none"/>
          </w:rPr>
          <w:t>Volunteer crisis is affecting youth and children’s ministry, new study finds</w:t>
        </w:r>
      </w:hyperlink>
    </w:p>
    <w:p w14:paraId="02784121" w14:textId="45AFE971" w:rsidR="008B0E9F" w:rsidRDefault="008B0E9F" w:rsidP="004D2052">
      <w:pPr>
        <w:shd w:val="clear" w:color="auto" w:fill="FFFFFF"/>
        <w:spacing w:after="0" w:line="360" w:lineRule="auto"/>
        <w:rPr>
          <w:rFonts w:ascii="Aptos" w:eastAsia="Times New Roman" w:hAnsi="Aptos" w:cs="Arial"/>
          <w:kern w:val="0"/>
          <w:lang w:eastAsia="en-GB"/>
          <w14:ligatures w14:val="none"/>
        </w:rPr>
      </w:pPr>
      <w:r w:rsidRPr="008B0E9F">
        <w:rPr>
          <w:rFonts w:ascii="Aptos" w:eastAsia="Times New Roman" w:hAnsi="Aptos" w:cs="Arial"/>
          <w:kern w:val="0"/>
          <w:lang w:eastAsia="en-GB"/>
          <w14:ligatures w14:val="none"/>
        </w:rPr>
        <w:t>Rutledge, C. J. F., &amp; Francis, L. J. (2004). Burnout among male Anglican clergy in England: Testing a modified form of the Maslach Burnout Inventory. </w:t>
      </w:r>
      <w:r w:rsidRPr="008B0E9F">
        <w:rPr>
          <w:rFonts w:ascii="Aptos" w:eastAsia="Times New Roman" w:hAnsi="Aptos" w:cs="Arial"/>
          <w:i/>
          <w:iCs/>
          <w:kern w:val="0"/>
          <w:lang w:eastAsia="en-GB"/>
          <w14:ligatures w14:val="none"/>
        </w:rPr>
        <w:t>Research in the Social Scientific Study of Religion</w:t>
      </w:r>
      <w:r w:rsidRPr="008B0E9F">
        <w:rPr>
          <w:rFonts w:ascii="Aptos" w:eastAsia="Times New Roman" w:hAnsi="Aptos" w:cs="Arial"/>
          <w:kern w:val="0"/>
          <w:lang w:eastAsia="en-GB"/>
          <w14:ligatures w14:val="none"/>
        </w:rPr>
        <w:t>, </w:t>
      </w:r>
      <w:r w:rsidRPr="008B0E9F">
        <w:rPr>
          <w:rFonts w:ascii="Aptos" w:eastAsia="Times New Roman" w:hAnsi="Aptos" w:cs="Arial"/>
          <w:i/>
          <w:iCs/>
          <w:kern w:val="0"/>
          <w:lang w:eastAsia="en-GB"/>
          <w14:ligatures w14:val="none"/>
        </w:rPr>
        <w:t>15</w:t>
      </w:r>
      <w:r w:rsidRPr="008B0E9F">
        <w:rPr>
          <w:rFonts w:ascii="Aptos" w:eastAsia="Times New Roman" w:hAnsi="Aptos" w:cs="Arial"/>
          <w:kern w:val="0"/>
          <w:lang w:eastAsia="en-GB"/>
          <w14:ligatures w14:val="none"/>
        </w:rPr>
        <w:t>, 71–93.</w:t>
      </w:r>
    </w:p>
    <w:p w14:paraId="3E9966E7" w14:textId="3E0A7603" w:rsidR="008B0E9F" w:rsidRDefault="008B0E9F" w:rsidP="004D2052">
      <w:pPr>
        <w:shd w:val="clear" w:color="auto" w:fill="FFFFFF"/>
        <w:spacing w:after="0" w:line="360" w:lineRule="auto"/>
        <w:rPr>
          <w:rFonts w:ascii="Aptos" w:eastAsia="Times New Roman" w:hAnsi="Aptos" w:cs="Arial"/>
          <w:kern w:val="0"/>
          <w:lang w:eastAsia="en-GB"/>
          <w14:ligatures w14:val="none"/>
        </w:rPr>
      </w:pPr>
      <w:r w:rsidRPr="008B0E9F">
        <w:rPr>
          <w:rFonts w:ascii="Aptos" w:eastAsia="Times New Roman" w:hAnsi="Aptos" w:cs="Arial"/>
          <w:kern w:val="0"/>
          <w:lang w:eastAsia="en-GB"/>
          <w14:ligatures w14:val="none"/>
        </w:rPr>
        <w:t>Sanford, J. A. (1982). </w:t>
      </w:r>
      <w:r w:rsidRPr="008B0E9F">
        <w:rPr>
          <w:rFonts w:ascii="Aptos" w:eastAsia="Times New Roman" w:hAnsi="Aptos" w:cs="Arial"/>
          <w:i/>
          <w:iCs/>
          <w:kern w:val="0"/>
          <w:lang w:eastAsia="en-GB"/>
          <w14:ligatures w14:val="none"/>
        </w:rPr>
        <w:t>Ministry burnout</w:t>
      </w:r>
      <w:r w:rsidRPr="008B0E9F">
        <w:rPr>
          <w:rFonts w:ascii="Aptos" w:eastAsia="Times New Roman" w:hAnsi="Aptos" w:cs="Arial"/>
          <w:kern w:val="0"/>
          <w:lang w:eastAsia="en-GB"/>
          <w14:ligatures w14:val="none"/>
        </w:rPr>
        <w:t>. London: Arthur James.</w:t>
      </w:r>
    </w:p>
    <w:p w14:paraId="12D12913" w14:textId="0ABEDD1B" w:rsidR="003C6A11" w:rsidRPr="003C6A11" w:rsidRDefault="003C6A11" w:rsidP="003C6A11">
      <w:r w:rsidRPr="003C6A11">
        <w:t xml:space="preserve">Semmer, N. K., Elfering, A., </w:t>
      </w:r>
      <w:proofErr w:type="spellStart"/>
      <w:r w:rsidRPr="003C6A11">
        <w:t>Jacobshagen</w:t>
      </w:r>
      <w:proofErr w:type="spellEnd"/>
      <w:r w:rsidRPr="003C6A11">
        <w:t>, N., Perrot, T., Beehr, T. A., &amp; Boos, N. (2008). The emotional meaning of instrumental social support. International Journal of Stress Management, 15, 235–251. http://dx.doi .org/10.1037/1072-5245.15.3.235</w:t>
      </w:r>
    </w:p>
    <w:p w14:paraId="69F0E7B6" w14:textId="6D8665EA" w:rsidR="00606D7B" w:rsidRDefault="00606D7B" w:rsidP="004D2052">
      <w:pPr>
        <w:shd w:val="clear" w:color="auto" w:fill="FFFFFF"/>
        <w:spacing w:after="0" w:line="360" w:lineRule="auto"/>
        <w:rPr>
          <w:rFonts w:ascii="Aptos" w:eastAsia="Times New Roman" w:hAnsi="Aptos" w:cs="Arial"/>
          <w:kern w:val="0"/>
          <w:lang w:eastAsia="en-GB"/>
          <w14:ligatures w14:val="none"/>
        </w:rPr>
      </w:pPr>
      <w:r w:rsidRPr="00606D7B">
        <w:rPr>
          <w:rFonts w:ascii="Aptos" w:eastAsia="Times New Roman" w:hAnsi="Aptos" w:cs="Arial"/>
          <w:kern w:val="0"/>
          <w:lang w:eastAsia="en-GB"/>
          <w14:ligatures w14:val="none"/>
        </w:rPr>
        <w:t>Spilt, J. L., Koomen, H. M., &amp; Thijs, J. T. (2011). Teacher wellbeing: The importance of teacher-student relationships. Educational psychology review, 23(4), 457- 477.</w:t>
      </w:r>
    </w:p>
    <w:p w14:paraId="2A80AFD3" w14:textId="7A9B4EE9" w:rsidR="00144486" w:rsidRDefault="00144486" w:rsidP="004D2052">
      <w:pPr>
        <w:shd w:val="clear" w:color="auto" w:fill="FFFFFF"/>
        <w:spacing w:after="0" w:line="360" w:lineRule="auto"/>
        <w:rPr>
          <w:rFonts w:ascii="Aptos" w:eastAsia="Times New Roman" w:hAnsi="Aptos" w:cs="Arial"/>
          <w:kern w:val="0"/>
          <w:lang w:eastAsia="en-GB"/>
          <w14:ligatures w14:val="none"/>
        </w:rPr>
      </w:pPr>
      <w:r w:rsidRPr="00144486">
        <w:rPr>
          <w:rFonts w:ascii="Aptos" w:eastAsia="Times New Roman" w:hAnsi="Aptos" w:cs="Arial"/>
          <w:kern w:val="0"/>
          <w:lang w:eastAsia="en-GB"/>
          <w14:ligatures w14:val="none"/>
        </w:rPr>
        <w:t>Starnes, B. J. (2007). An analysis of psychological contracts in volunteerism and the effect of contract breach on volunteer contributions to the organization. International Journal of Volunteer Administration, 24, 31–41.</w:t>
      </w:r>
    </w:p>
    <w:p w14:paraId="2622B28E" w14:textId="4615FF5E" w:rsidR="000D5578" w:rsidRDefault="000D5578" w:rsidP="004D2052">
      <w:pPr>
        <w:shd w:val="clear" w:color="auto" w:fill="FFFFFF"/>
        <w:spacing w:after="0" w:line="360" w:lineRule="auto"/>
        <w:rPr>
          <w:rFonts w:ascii="Aptos" w:eastAsia="Times New Roman" w:hAnsi="Aptos" w:cs="Arial"/>
          <w:kern w:val="0"/>
          <w:lang w:eastAsia="en-GB"/>
          <w14:ligatures w14:val="none"/>
        </w:rPr>
      </w:pPr>
      <w:r w:rsidRPr="000D5578">
        <w:rPr>
          <w:rFonts w:ascii="Aptos" w:eastAsia="Times New Roman" w:hAnsi="Aptos" w:cs="Arial"/>
          <w:kern w:val="0"/>
          <w:lang w:eastAsia="en-GB"/>
          <w14:ligatures w14:val="none"/>
        </w:rPr>
        <w:t>Turkle, S. (2017). Alone Together: Why We Expect More from Technology and Less from Each Other. Hachette UK</w:t>
      </w:r>
    </w:p>
    <w:p w14:paraId="20AADF1F" w14:textId="77777777" w:rsidR="00721D65" w:rsidRDefault="00721D65" w:rsidP="00721D65">
      <w:r w:rsidRPr="007947DE">
        <w:t xml:space="preserve">Walker, A., </w:t>
      </w:r>
      <w:proofErr w:type="spellStart"/>
      <w:r w:rsidRPr="007947DE">
        <w:t>Accadia</w:t>
      </w:r>
      <w:proofErr w:type="spellEnd"/>
      <w:r w:rsidRPr="007947DE">
        <w:t>, R. and Costa, B.M., 2016. Volunteer retention: The importance of organisational support and psychological contract breach. </w:t>
      </w:r>
      <w:r w:rsidRPr="007947DE">
        <w:rPr>
          <w:i/>
          <w:iCs/>
        </w:rPr>
        <w:t>Journal of community psychology</w:t>
      </w:r>
      <w:r w:rsidRPr="007947DE">
        <w:t>, </w:t>
      </w:r>
      <w:r w:rsidRPr="007947DE">
        <w:rPr>
          <w:i/>
          <w:iCs/>
        </w:rPr>
        <w:t>44</w:t>
      </w:r>
      <w:r w:rsidRPr="007947DE">
        <w:t>(8), pp.1059-1069.</w:t>
      </w:r>
    </w:p>
    <w:p w14:paraId="747BEE55" w14:textId="5CC8448B" w:rsidR="008B0E9F" w:rsidRDefault="008B0E9F" w:rsidP="00721D65">
      <w:r w:rsidRPr="007947DE">
        <w:t>White Smith, D., 2020. Ministerial training on consumer culture and volunteer management may prevent burnout for small-church clergy. </w:t>
      </w:r>
      <w:r w:rsidRPr="007947DE">
        <w:rPr>
          <w:i/>
          <w:iCs/>
        </w:rPr>
        <w:t>Pastoral Psychology</w:t>
      </w:r>
      <w:r w:rsidRPr="007947DE">
        <w:t>, </w:t>
      </w:r>
      <w:r w:rsidRPr="007947DE">
        <w:rPr>
          <w:i/>
          <w:iCs/>
        </w:rPr>
        <w:t>69</w:t>
      </w:r>
      <w:r w:rsidRPr="007947DE">
        <w:t>(3), pp.225-248.</w:t>
      </w:r>
    </w:p>
    <w:p w14:paraId="742DEB5A" w14:textId="77777777" w:rsidR="00721D65" w:rsidRDefault="00721D65" w:rsidP="004D2052">
      <w:pPr>
        <w:shd w:val="clear" w:color="auto" w:fill="FFFFFF"/>
        <w:spacing w:after="0" w:line="360" w:lineRule="auto"/>
        <w:rPr>
          <w:rFonts w:ascii="Aptos" w:eastAsia="Times New Roman" w:hAnsi="Aptos" w:cs="Arial"/>
          <w:kern w:val="0"/>
          <w:lang w:eastAsia="en-GB"/>
          <w14:ligatures w14:val="none"/>
        </w:rPr>
      </w:pPr>
    </w:p>
    <w:p w14:paraId="11A62FB0" w14:textId="77777777" w:rsidR="003E4A5C" w:rsidRDefault="003E4A5C" w:rsidP="003E4A5C"/>
    <w:p w14:paraId="5D5503CB" w14:textId="77777777" w:rsidR="00425B8B" w:rsidRDefault="00425B8B"/>
    <w:sectPr w:rsidR="00425B8B" w:rsidSect="003E4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535"/>
    <w:multiLevelType w:val="hybridMultilevel"/>
    <w:tmpl w:val="C5641926"/>
    <w:lvl w:ilvl="0" w:tplc="F4A4D3A4">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71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5C"/>
    <w:rsid w:val="00002F9F"/>
    <w:rsid w:val="00010EB5"/>
    <w:rsid w:val="00017F24"/>
    <w:rsid w:val="0002082D"/>
    <w:rsid w:val="0002293C"/>
    <w:rsid w:val="00025E22"/>
    <w:rsid w:val="0002720B"/>
    <w:rsid w:val="00031494"/>
    <w:rsid w:val="00032C32"/>
    <w:rsid w:val="000344F9"/>
    <w:rsid w:val="00037181"/>
    <w:rsid w:val="00040AAD"/>
    <w:rsid w:val="0004391C"/>
    <w:rsid w:val="00045828"/>
    <w:rsid w:val="0005181B"/>
    <w:rsid w:val="00053D2B"/>
    <w:rsid w:val="00063F01"/>
    <w:rsid w:val="00065E28"/>
    <w:rsid w:val="00073E04"/>
    <w:rsid w:val="000773A1"/>
    <w:rsid w:val="00085A5B"/>
    <w:rsid w:val="000909B4"/>
    <w:rsid w:val="00091948"/>
    <w:rsid w:val="00092008"/>
    <w:rsid w:val="00092389"/>
    <w:rsid w:val="00094E52"/>
    <w:rsid w:val="000A101E"/>
    <w:rsid w:val="000B2DEB"/>
    <w:rsid w:val="000B3629"/>
    <w:rsid w:val="000B4033"/>
    <w:rsid w:val="000C0602"/>
    <w:rsid w:val="000C07BE"/>
    <w:rsid w:val="000C271B"/>
    <w:rsid w:val="000C50B4"/>
    <w:rsid w:val="000D105B"/>
    <w:rsid w:val="000D3B88"/>
    <w:rsid w:val="000D5578"/>
    <w:rsid w:val="000D5666"/>
    <w:rsid w:val="000D6491"/>
    <w:rsid w:val="000D71B6"/>
    <w:rsid w:val="000E0ED3"/>
    <w:rsid w:val="000E2CE4"/>
    <w:rsid w:val="000E6874"/>
    <w:rsid w:val="000E6A61"/>
    <w:rsid w:val="000F2A4C"/>
    <w:rsid w:val="000F74F5"/>
    <w:rsid w:val="000F7DFF"/>
    <w:rsid w:val="00101CB7"/>
    <w:rsid w:val="00115853"/>
    <w:rsid w:val="001224D8"/>
    <w:rsid w:val="001228D0"/>
    <w:rsid w:val="00127C0D"/>
    <w:rsid w:val="0013192D"/>
    <w:rsid w:val="00135F94"/>
    <w:rsid w:val="001373D9"/>
    <w:rsid w:val="00140C8E"/>
    <w:rsid w:val="00144486"/>
    <w:rsid w:val="00144C85"/>
    <w:rsid w:val="00145CEB"/>
    <w:rsid w:val="0015702F"/>
    <w:rsid w:val="001579CE"/>
    <w:rsid w:val="001616D2"/>
    <w:rsid w:val="00165D8E"/>
    <w:rsid w:val="00172796"/>
    <w:rsid w:val="00180774"/>
    <w:rsid w:val="00183802"/>
    <w:rsid w:val="00184F8B"/>
    <w:rsid w:val="001865C2"/>
    <w:rsid w:val="00187FBC"/>
    <w:rsid w:val="00190833"/>
    <w:rsid w:val="001909D4"/>
    <w:rsid w:val="001929F3"/>
    <w:rsid w:val="00194014"/>
    <w:rsid w:val="0019452E"/>
    <w:rsid w:val="0019777A"/>
    <w:rsid w:val="001B0DA6"/>
    <w:rsid w:val="001B2719"/>
    <w:rsid w:val="001B6979"/>
    <w:rsid w:val="001C090A"/>
    <w:rsid w:val="001C0D40"/>
    <w:rsid w:val="001C1A87"/>
    <w:rsid w:val="001C625F"/>
    <w:rsid w:val="001C6E1C"/>
    <w:rsid w:val="001C79E9"/>
    <w:rsid w:val="001D7EEB"/>
    <w:rsid w:val="001E0173"/>
    <w:rsid w:val="001E0EB2"/>
    <w:rsid w:val="001E1EF1"/>
    <w:rsid w:val="001E4E89"/>
    <w:rsid w:val="001F4F47"/>
    <w:rsid w:val="001F6D31"/>
    <w:rsid w:val="001F7E39"/>
    <w:rsid w:val="002002DC"/>
    <w:rsid w:val="002017EB"/>
    <w:rsid w:val="002208F0"/>
    <w:rsid w:val="00230733"/>
    <w:rsid w:val="00234412"/>
    <w:rsid w:val="00234826"/>
    <w:rsid w:val="00236D97"/>
    <w:rsid w:val="00237E43"/>
    <w:rsid w:val="00245CE7"/>
    <w:rsid w:val="002463E3"/>
    <w:rsid w:val="00251654"/>
    <w:rsid w:val="0025234C"/>
    <w:rsid w:val="002568BF"/>
    <w:rsid w:val="002630F6"/>
    <w:rsid w:val="0026381B"/>
    <w:rsid w:val="002638CE"/>
    <w:rsid w:val="00263F18"/>
    <w:rsid w:val="00264B59"/>
    <w:rsid w:val="002652FF"/>
    <w:rsid w:val="00266332"/>
    <w:rsid w:val="00273CDF"/>
    <w:rsid w:val="002742D2"/>
    <w:rsid w:val="00274C10"/>
    <w:rsid w:val="00277F27"/>
    <w:rsid w:val="002815DD"/>
    <w:rsid w:val="00295336"/>
    <w:rsid w:val="00297C0D"/>
    <w:rsid w:val="002A04E1"/>
    <w:rsid w:val="002A399E"/>
    <w:rsid w:val="002A4061"/>
    <w:rsid w:val="002A666F"/>
    <w:rsid w:val="002A6F45"/>
    <w:rsid w:val="002A7A41"/>
    <w:rsid w:val="002B6095"/>
    <w:rsid w:val="002B6A1F"/>
    <w:rsid w:val="002B752B"/>
    <w:rsid w:val="002C1CF0"/>
    <w:rsid w:val="002C3109"/>
    <w:rsid w:val="002D0205"/>
    <w:rsid w:val="002D029C"/>
    <w:rsid w:val="002D6F79"/>
    <w:rsid w:val="002F05A6"/>
    <w:rsid w:val="002F2FCE"/>
    <w:rsid w:val="002F79A9"/>
    <w:rsid w:val="003022AA"/>
    <w:rsid w:val="00303105"/>
    <w:rsid w:val="00315422"/>
    <w:rsid w:val="00315867"/>
    <w:rsid w:val="00315BFE"/>
    <w:rsid w:val="00326A6F"/>
    <w:rsid w:val="00326B0D"/>
    <w:rsid w:val="00327131"/>
    <w:rsid w:val="00331877"/>
    <w:rsid w:val="00331B71"/>
    <w:rsid w:val="00331D33"/>
    <w:rsid w:val="00342144"/>
    <w:rsid w:val="00342581"/>
    <w:rsid w:val="00342DDE"/>
    <w:rsid w:val="00344301"/>
    <w:rsid w:val="00353AE9"/>
    <w:rsid w:val="00360649"/>
    <w:rsid w:val="00361555"/>
    <w:rsid w:val="00361DF4"/>
    <w:rsid w:val="00361FC8"/>
    <w:rsid w:val="003624BE"/>
    <w:rsid w:val="00364EF0"/>
    <w:rsid w:val="00365DAA"/>
    <w:rsid w:val="00367114"/>
    <w:rsid w:val="003702A9"/>
    <w:rsid w:val="0037155B"/>
    <w:rsid w:val="00373AFF"/>
    <w:rsid w:val="00375214"/>
    <w:rsid w:val="0037557A"/>
    <w:rsid w:val="003769B0"/>
    <w:rsid w:val="00384B9F"/>
    <w:rsid w:val="003854A3"/>
    <w:rsid w:val="0039270A"/>
    <w:rsid w:val="00393EFC"/>
    <w:rsid w:val="003954B7"/>
    <w:rsid w:val="0039558E"/>
    <w:rsid w:val="003A0F3A"/>
    <w:rsid w:val="003A4248"/>
    <w:rsid w:val="003A42F6"/>
    <w:rsid w:val="003B5101"/>
    <w:rsid w:val="003B627B"/>
    <w:rsid w:val="003C6A11"/>
    <w:rsid w:val="003D7B7B"/>
    <w:rsid w:val="003E0415"/>
    <w:rsid w:val="003E2F55"/>
    <w:rsid w:val="003E4A5C"/>
    <w:rsid w:val="003E7A11"/>
    <w:rsid w:val="003F56C6"/>
    <w:rsid w:val="003F71EC"/>
    <w:rsid w:val="00404D4F"/>
    <w:rsid w:val="0040780A"/>
    <w:rsid w:val="00411555"/>
    <w:rsid w:val="00414D3B"/>
    <w:rsid w:val="00420195"/>
    <w:rsid w:val="00422F3E"/>
    <w:rsid w:val="00425B8B"/>
    <w:rsid w:val="00425CBF"/>
    <w:rsid w:val="00427F49"/>
    <w:rsid w:val="004335CC"/>
    <w:rsid w:val="00437D9A"/>
    <w:rsid w:val="00437EAF"/>
    <w:rsid w:val="00442B32"/>
    <w:rsid w:val="004441B1"/>
    <w:rsid w:val="00447A95"/>
    <w:rsid w:val="004508A2"/>
    <w:rsid w:val="00452FEE"/>
    <w:rsid w:val="004614D9"/>
    <w:rsid w:val="0046736B"/>
    <w:rsid w:val="004709B1"/>
    <w:rsid w:val="004722BD"/>
    <w:rsid w:val="00480186"/>
    <w:rsid w:val="00481A9C"/>
    <w:rsid w:val="004839E3"/>
    <w:rsid w:val="004842E0"/>
    <w:rsid w:val="00484940"/>
    <w:rsid w:val="004935B7"/>
    <w:rsid w:val="00495334"/>
    <w:rsid w:val="00496F05"/>
    <w:rsid w:val="004A024B"/>
    <w:rsid w:val="004A0986"/>
    <w:rsid w:val="004A7C95"/>
    <w:rsid w:val="004B394F"/>
    <w:rsid w:val="004B5E41"/>
    <w:rsid w:val="004C11CB"/>
    <w:rsid w:val="004C637A"/>
    <w:rsid w:val="004C6821"/>
    <w:rsid w:val="004C6E36"/>
    <w:rsid w:val="004C7539"/>
    <w:rsid w:val="004D2052"/>
    <w:rsid w:val="004D3314"/>
    <w:rsid w:val="004D7A4D"/>
    <w:rsid w:val="004E4621"/>
    <w:rsid w:val="004E4F22"/>
    <w:rsid w:val="004F3809"/>
    <w:rsid w:val="004F471A"/>
    <w:rsid w:val="004F4AA1"/>
    <w:rsid w:val="004F533D"/>
    <w:rsid w:val="004F657C"/>
    <w:rsid w:val="00501A4B"/>
    <w:rsid w:val="00504F52"/>
    <w:rsid w:val="00506824"/>
    <w:rsid w:val="00513080"/>
    <w:rsid w:val="005139DB"/>
    <w:rsid w:val="00516653"/>
    <w:rsid w:val="00520E8D"/>
    <w:rsid w:val="00521862"/>
    <w:rsid w:val="00521FD7"/>
    <w:rsid w:val="00523182"/>
    <w:rsid w:val="0052343B"/>
    <w:rsid w:val="005317E7"/>
    <w:rsid w:val="00531B90"/>
    <w:rsid w:val="00532164"/>
    <w:rsid w:val="00534DE7"/>
    <w:rsid w:val="0053517F"/>
    <w:rsid w:val="00535E1C"/>
    <w:rsid w:val="00541183"/>
    <w:rsid w:val="00542C88"/>
    <w:rsid w:val="00542DE2"/>
    <w:rsid w:val="0055225D"/>
    <w:rsid w:val="00552A5B"/>
    <w:rsid w:val="005542CD"/>
    <w:rsid w:val="00554629"/>
    <w:rsid w:val="00557F8E"/>
    <w:rsid w:val="00560C61"/>
    <w:rsid w:val="00563C60"/>
    <w:rsid w:val="00564EAD"/>
    <w:rsid w:val="005703F6"/>
    <w:rsid w:val="00575091"/>
    <w:rsid w:val="0058337C"/>
    <w:rsid w:val="00583D80"/>
    <w:rsid w:val="00584915"/>
    <w:rsid w:val="00592F5C"/>
    <w:rsid w:val="00594A26"/>
    <w:rsid w:val="00596D96"/>
    <w:rsid w:val="005A0F45"/>
    <w:rsid w:val="005A4329"/>
    <w:rsid w:val="005A43E7"/>
    <w:rsid w:val="005B1377"/>
    <w:rsid w:val="005B24AE"/>
    <w:rsid w:val="005B2FC1"/>
    <w:rsid w:val="005B5C7D"/>
    <w:rsid w:val="005C12C9"/>
    <w:rsid w:val="005C2F9A"/>
    <w:rsid w:val="005C5831"/>
    <w:rsid w:val="005D3342"/>
    <w:rsid w:val="005E4D9A"/>
    <w:rsid w:val="005F1B83"/>
    <w:rsid w:val="005F5940"/>
    <w:rsid w:val="005F61D1"/>
    <w:rsid w:val="00606D7B"/>
    <w:rsid w:val="00613F8E"/>
    <w:rsid w:val="00617BF3"/>
    <w:rsid w:val="006264D1"/>
    <w:rsid w:val="006277EE"/>
    <w:rsid w:val="00631B03"/>
    <w:rsid w:val="00636917"/>
    <w:rsid w:val="00640158"/>
    <w:rsid w:val="00641D9E"/>
    <w:rsid w:val="00647F27"/>
    <w:rsid w:val="0065116C"/>
    <w:rsid w:val="00651ABF"/>
    <w:rsid w:val="006520AC"/>
    <w:rsid w:val="0065245C"/>
    <w:rsid w:val="006526BD"/>
    <w:rsid w:val="00652767"/>
    <w:rsid w:val="0065577C"/>
    <w:rsid w:val="006626D9"/>
    <w:rsid w:val="0066622C"/>
    <w:rsid w:val="00681D74"/>
    <w:rsid w:val="006903CE"/>
    <w:rsid w:val="00691DE7"/>
    <w:rsid w:val="00693610"/>
    <w:rsid w:val="00694798"/>
    <w:rsid w:val="00694C2C"/>
    <w:rsid w:val="006A6194"/>
    <w:rsid w:val="006B1C94"/>
    <w:rsid w:val="006B6672"/>
    <w:rsid w:val="006B6C08"/>
    <w:rsid w:val="006C188F"/>
    <w:rsid w:val="006C6A6F"/>
    <w:rsid w:val="006D4480"/>
    <w:rsid w:val="006D771F"/>
    <w:rsid w:val="006E45DB"/>
    <w:rsid w:val="006E46F7"/>
    <w:rsid w:val="006E49B9"/>
    <w:rsid w:val="006E54E3"/>
    <w:rsid w:val="006F00A7"/>
    <w:rsid w:val="006F0D76"/>
    <w:rsid w:val="006F1BD0"/>
    <w:rsid w:val="006F5D1B"/>
    <w:rsid w:val="006F5D89"/>
    <w:rsid w:val="00711FEA"/>
    <w:rsid w:val="0071289F"/>
    <w:rsid w:val="00721D65"/>
    <w:rsid w:val="00722754"/>
    <w:rsid w:val="00723AC5"/>
    <w:rsid w:val="00724303"/>
    <w:rsid w:val="00727E57"/>
    <w:rsid w:val="007351B7"/>
    <w:rsid w:val="00735F5B"/>
    <w:rsid w:val="00742D9E"/>
    <w:rsid w:val="007450A6"/>
    <w:rsid w:val="00745B7E"/>
    <w:rsid w:val="00747DCF"/>
    <w:rsid w:val="007509A4"/>
    <w:rsid w:val="00750A05"/>
    <w:rsid w:val="00756EDC"/>
    <w:rsid w:val="00763495"/>
    <w:rsid w:val="0076770C"/>
    <w:rsid w:val="0077073B"/>
    <w:rsid w:val="00772D4F"/>
    <w:rsid w:val="007743E1"/>
    <w:rsid w:val="00777D85"/>
    <w:rsid w:val="007847F2"/>
    <w:rsid w:val="00787422"/>
    <w:rsid w:val="0079233B"/>
    <w:rsid w:val="007923EC"/>
    <w:rsid w:val="00793A60"/>
    <w:rsid w:val="007947DE"/>
    <w:rsid w:val="0079498E"/>
    <w:rsid w:val="00796758"/>
    <w:rsid w:val="00796A76"/>
    <w:rsid w:val="00796E01"/>
    <w:rsid w:val="007A7D1C"/>
    <w:rsid w:val="007B0668"/>
    <w:rsid w:val="007B0880"/>
    <w:rsid w:val="007B24A9"/>
    <w:rsid w:val="007B3BD1"/>
    <w:rsid w:val="007B459E"/>
    <w:rsid w:val="007B640C"/>
    <w:rsid w:val="007B6A93"/>
    <w:rsid w:val="007B7DB4"/>
    <w:rsid w:val="007C02EE"/>
    <w:rsid w:val="007C3E6A"/>
    <w:rsid w:val="007C5EF9"/>
    <w:rsid w:val="007C633B"/>
    <w:rsid w:val="007C7C3F"/>
    <w:rsid w:val="007D0DA6"/>
    <w:rsid w:val="007D786A"/>
    <w:rsid w:val="007E389B"/>
    <w:rsid w:val="007E6677"/>
    <w:rsid w:val="007F0471"/>
    <w:rsid w:val="007F08A3"/>
    <w:rsid w:val="007F1E4F"/>
    <w:rsid w:val="007F3D2E"/>
    <w:rsid w:val="008012D9"/>
    <w:rsid w:val="008028DA"/>
    <w:rsid w:val="0080588C"/>
    <w:rsid w:val="008149D3"/>
    <w:rsid w:val="00816F77"/>
    <w:rsid w:val="00830323"/>
    <w:rsid w:val="00832B3C"/>
    <w:rsid w:val="00835547"/>
    <w:rsid w:val="00836D35"/>
    <w:rsid w:val="008370F1"/>
    <w:rsid w:val="00837C2E"/>
    <w:rsid w:val="008404B9"/>
    <w:rsid w:val="00841C06"/>
    <w:rsid w:val="008448A5"/>
    <w:rsid w:val="008465C5"/>
    <w:rsid w:val="0085395B"/>
    <w:rsid w:val="00855B75"/>
    <w:rsid w:val="00860772"/>
    <w:rsid w:val="008618DB"/>
    <w:rsid w:val="00861C4F"/>
    <w:rsid w:val="008648ED"/>
    <w:rsid w:val="00865F79"/>
    <w:rsid w:val="00870797"/>
    <w:rsid w:val="008754EF"/>
    <w:rsid w:val="00877ABB"/>
    <w:rsid w:val="00880859"/>
    <w:rsid w:val="00880C0B"/>
    <w:rsid w:val="00880D49"/>
    <w:rsid w:val="00881A38"/>
    <w:rsid w:val="00881C23"/>
    <w:rsid w:val="00883E4A"/>
    <w:rsid w:val="00891C49"/>
    <w:rsid w:val="008A0E5C"/>
    <w:rsid w:val="008A6A62"/>
    <w:rsid w:val="008A7560"/>
    <w:rsid w:val="008B0824"/>
    <w:rsid w:val="008B0E9F"/>
    <w:rsid w:val="008B0EBB"/>
    <w:rsid w:val="008B3BEA"/>
    <w:rsid w:val="008B69AB"/>
    <w:rsid w:val="008B7835"/>
    <w:rsid w:val="008C06AD"/>
    <w:rsid w:val="008D24B3"/>
    <w:rsid w:val="008D3BF1"/>
    <w:rsid w:val="008D6A51"/>
    <w:rsid w:val="008D78C6"/>
    <w:rsid w:val="008D7A33"/>
    <w:rsid w:val="008E0788"/>
    <w:rsid w:val="008E210E"/>
    <w:rsid w:val="008E2CCB"/>
    <w:rsid w:val="008F4167"/>
    <w:rsid w:val="00900AA9"/>
    <w:rsid w:val="00904437"/>
    <w:rsid w:val="00904F31"/>
    <w:rsid w:val="0090667A"/>
    <w:rsid w:val="00914C0F"/>
    <w:rsid w:val="00915E95"/>
    <w:rsid w:val="0093430E"/>
    <w:rsid w:val="009373E5"/>
    <w:rsid w:val="009377B5"/>
    <w:rsid w:val="00942CAE"/>
    <w:rsid w:val="00945863"/>
    <w:rsid w:val="00946F87"/>
    <w:rsid w:val="009542F5"/>
    <w:rsid w:val="009559EB"/>
    <w:rsid w:val="009650B2"/>
    <w:rsid w:val="00967847"/>
    <w:rsid w:val="00967A6F"/>
    <w:rsid w:val="00971B43"/>
    <w:rsid w:val="0097486E"/>
    <w:rsid w:val="00975565"/>
    <w:rsid w:val="00975886"/>
    <w:rsid w:val="00975896"/>
    <w:rsid w:val="00977A56"/>
    <w:rsid w:val="0098234A"/>
    <w:rsid w:val="00987DAD"/>
    <w:rsid w:val="00993840"/>
    <w:rsid w:val="00993EEE"/>
    <w:rsid w:val="009963D5"/>
    <w:rsid w:val="0099757E"/>
    <w:rsid w:val="00997A9F"/>
    <w:rsid w:val="009A0CEE"/>
    <w:rsid w:val="009A372B"/>
    <w:rsid w:val="009A638A"/>
    <w:rsid w:val="009B45CC"/>
    <w:rsid w:val="009B5E3F"/>
    <w:rsid w:val="009C3EFD"/>
    <w:rsid w:val="009C4A66"/>
    <w:rsid w:val="009D0023"/>
    <w:rsid w:val="009E08DC"/>
    <w:rsid w:val="009F04B7"/>
    <w:rsid w:val="009F7628"/>
    <w:rsid w:val="00A01CE5"/>
    <w:rsid w:val="00A041D6"/>
    <w:rsid w:val="00A045CF"/>
    <w:rsid w:val="00A10389"/>
    <w:rsid w:val="00A142B3"/>
    <w:rsid w:val="00A23646"/>
    <w:rsid w:val="00A25446"/>
    <w:rsid w:val="00A27366"/>
    <w:rsid w:val="00A3124B"/>
    <w:rsid w:val="00A3153A"/>
    <w:rsid w:val="00A3222F"/>
    <w:rsid w:val="00A34CB6"/>
    <w:rsid w:val="00A379E6"/>
    <w:rsid w:val="00A43184"/>
    <w:rsid w:val="00A50E94"/>
    <w:rsid w:val="00A5578A"/>
    <w:rsid w:val="00A60C47"/>
    <w:rsid w:val="00A64BEF"/>
    <w:rsid w:val="00A673BC"/>
    <w:rsid w:val="00A718F7"/>
    <w:rsid w:val="00A74916"/>
    <w:rsid w:val="00A76DCB"/>
    <w:rsid w:val="00A80260"/>
    <w:rsid w:val="00A86135"/>
    <w:rsid w:val="00AA4F2F"/>
    <w:rsid w:val="00AA620D"/>
    <w:rsid w:val="00AB1F80"/>
    <w:rsid w:val="00AC247D"/>
    <w:rsid w:val="00AC387F"/>
    <w:rsid w:val="00AD1164"/>
    <w:rsid w:val="00AD11BF"/>
    <w:rsid w:val="00AD1EC9"/>
    <w:rsid w:val="00AD5D71"/>
    <w:rsid w:val="00AE5764"/>
    <w:rsid w:val="00AF47F9"/>
    <w:rsid w:val="00AF653F"/>
    <w:rsid w:val="00B01520"/>
    <w:rsid w:val="00B06AFE"/>
    <w:rsid w:val="00B150E0"/>
    <w:rsid w:val="00B2396E"/>
    <w:rsid w:val="00B30A17"/>
    <w:rsid w:val="00B314B4"/>
    <w:rsid w:val="00B4058B"/>
    <w:rsid w:val="00B413F1"/>
    <w:rsid w:val="00B47BA0"/>
    <w:rsid w:val="00B50151"/>
    <w:rsid w:val="00B51F2E"/>
    <w:rsid w:val="00B5213A"/>
    <w:rsid w:val="00B544B3"/>
    <w:rsid w:val="00B54D14"/>
    <w:rsid w:val="00B61C8A"/>
    <w:rsid w:val="00B65EC7"/>
    <w:rsid w:val="00B66949"/>
    <w:rsid w:val="00B67E72"/>
    <w:rsid w:val="00B70EAD"/>
    <w:rsid w:val="00B71F89"/>
    <w:rsid w:val="00B73056"/>
    <w:rsid w:val="00B73BDC"/>
    <w:rsid w:val="00B73F2A"/>
    <w:rsid w:val="00B74B85"/>
    <w:rsid w:val="00B77427"/>
    <w:rsid w:val="00B85DF5"/>
    <w:rsid w:val="00B9387D"/>
    <w:rsid w:val="00B97C08"/>
    <w:rsid w:val="00BB1415"/>
    <w:rsid w:val="00BD087F"/>
    <w:rsid w:val="00BD171F"/>
    <w:rsid w:val="00BD2484"/>
    <w:rsid w:val="00BD3831"/>
    <w:rsid w:val="00BD5CEB"/>
    <w:rsid w:val="00BD5F36"/>
    <w:rsid w:val="00BF3AFC"/>
    <w:rsid w:val="00BF4B9D"/>
    <w:rsid w:val="00BF4D0C"/>
    <w:rsid w:val="00C01DBA"/>
    <w:rsid w:val="00C04FC5"/>
    <w:rsid w:val="00C10630"/>
    <w:rsid w:val="00C1234E"/>
    <w:rsid w:val="00C177EC"/>
    <w:rsid w:val="00C20984"/>
    <w:rsid w:val="00C228B0"/>
    <w:rsid w:val="00C228B7"/>
    <w:rsid w:val="00C24005"/>
    <w:rsid w:val="00C36154"/>
    <w:rsid w:val="00C370B5"/>
    <w:rsid w:val="00C409F5"/>
    <w:rsid w:val="00C428CB"/>
    <w:rsid w:val="00C4336B"/>
    <w:rsid w:val="00C45B14"/>
    <w:rsid w:val="00C46F9A"/>
    <w:rsid w:val="00C52EBC"/>
    <w:rsid w:val="00C54116"/>
    <w:rsid w:val="00C54BB0"/>
    <w:rsid w:val="00C56F95"/>
    <w:rsid w:val="00C62746"/>
    <w:rsid w:val="00C643BC"/>
    <w:rsid w:val="00C668E1"/>
    <w:rsid w:val="00C70D6F"/>
    <w:rsid w:val="00C70F32"/>
    <w:rsid w:val="00C723B1"/>
    <w:rsid w:val="00C727FB"/>
    <w:rsid w:val="00C72F0F"/>
    <w:rsid w:val="00C73F12"/>
    <w:rsid w:val="00C76BF8"/>
    <w:rsid w:val="00C7703E"/>
    <w:rsid w:val="00C85745"/>
    <w:rsid w:val="00C85868"/>
    <w:rsid w:val="00C94D82"/>
    <w:rsid w:val="00C95394"/>
    <w:rsid w:val="00C97B59"/>
    <w:rsid w:val="00CA0212"/>
    <w:rsid w:val="00CB12DC"/>
    <w:rsid w:val="00CB63B8"/>
    <w:rsid w:val="00CB7EED"/>
    <w:rsid w:val="00CC0443"/>
    <w:rsid w:val="00CC23AD"/>
    <w:rsid w:val="00CC381A"/>
    <w:rsid w:val="00CC7F79"/>
    <w:rsid w:val="00CE141E"/>
    <w:rsid w:val="00CE2B54"/>
    <w:rsid w:val="00CE63BD"/>
    <w:rsid w:val="00CE63C9"/>
    <w:rsid w:val="00CE6F14"/>
    <w:rsid w:val="00CE7EC5"/>
    <w:rsid w:val="00CF004E"/>
    <w:rsid w:val="00CF312C"/>
    <w:rsid w:val="00CF3479"/>
    <w:rsid w:val="00CF6B05"/>
    <w:rsid w:val="00CF7BE5"/>
    <w:rsid w:val="00D00B45"/>
    <w:rsid w:val="00D02F75"/>
    <w:rsid w:val="00D07F43"/>
    <w:rsid w:val="00D17B30"/>
    <w:rsid w:val="00D17B92"/>
    <w:rsid w:val="00D2038B"/>
    <w:rsid w:val="00D30221"/>
    <w:rsid w:val="00D451F2"/>
    <w:rsid w:val="00D47EED"/>
    <w:rsid w:val="00D502EB"/>
    <w:rsid w:val="00D513FB"/>
    <w:rsid w:val="00D53A49"/>
    <w:rsid w:val="00D67A7A"/>
    <w:rsid w:val="00D71154"/>
    <w:rsid w:val="00D7701C"/>
    <w:rsid w:val="00D80D56"/>
    <w:rsid w:val="00D81657"/>
    <w:rsid w:val="00D81B18"/>
    <w:rsid w:val="00D830EE"/>
    <w:rsid w:val="00D846F0"/>
    <w:rsid w:val="00D852F9"/>
    <w:rsid w:val="00D900DC"/>
    <w:rsid w:val="00D953F7"/>
    <w:rsid w:val="00D9724A"/>
    <w:rsid w:val="00DA0A48"/>
    <w:rsid w:val="00DA42EB"/>
    <w:rsid w:val="00DA44AF"/>
    <w:rsid w:val="00DA4986"/>
    <w:rsid w:val="00DA7AFF"/>
    <w:rsid w:val="00DB783F"/>
    <w:rsid w:val="00DC0612"/>
    <w:rsid w:val="00DC6417"/>
    <w:rsid w:val="00DD0BB1"/>
    <w:rsid w:val="00DD4083"/>
    <w:rsid w:val="00DD4EAB"/>
    <w:rsid w:val="00DD5CED"/>
    <w:rsid w:val="00DE478B"/>
    <w:rsid w:val="00DE5B8F"/>
    <w:rsid w:val="00DF32DF"/>
    <w:rsid w:val="00DF57F7"/>
    <w:rsid w:val="00DF6EC7"/>
    <w:rsid w:val="00DF7557"/>
    <w:rsid w:val="00E022E3"/>
    <w:rsid w:val="00E03269"/>
    <w:rsid w:val="00E1007E"/>
    <w:rsid w:val="00E12003"/>
    <w:rsid w:val="00E14457"/>
    <w:rsid w:val="00E21AB8"/>
    <w:rsid w:val="00E226E5"/>
    <w:rsid w:val="00E23EE9"/>
    <w:rsid w:val="00E301E3"/>
    <w:rsid w:val="00E311C6"/>
    <w:rsid w:val="00E3241D"/>
    <w:rsid w:val="00E36E1D"/>
    <w:rsid w:val="00E41469"/>
    <w:rsid w:val="00E42D2E"/>
    <w:rsid w:val="00E45CF7"/>
    <w:rsid w:val="00E50294"/>
    <w:rsid w:val="00E650BB"/>
    <w:rsid w:val="00E80393"/>
    <w:rsid w:val="00E83259"/>
    <w:rsid w:val="00E84875"/>
    <w:rsid w:val="00E84FCD"/>
    <w:rsid w:val="00E85397"/>
    <w:rsid w:val="00E87A53"/>
    <w:rsid w:val="00E924C9"/>
    <w:rsid w:val="00E92DD6"/>
    <w:rsid w:val="00E9509E"/>
    <w:rsid w:val="00E95AE1"/>
    <w:rsid w:val="00E964D7"/>
    <w:rsid w:val="00E9769A"/>
    <w:rsid w:val="00EA071B"/>
    <w:rsid w:val="00EA3093"/>
    <w:rsid w:val="00EA31FE"/>
    <w:rsid w:val="00EA52DC"/>
    <w:rsid w:val="00EB4914"/>
    <w:rsid w:val="00EB798A"/>
    <w:rsid w:val="00EC3382"/>
    <w:rsid w:val="00EC4B80"/>
    <w:rsid w:val="00ED2D6D"/>
    <w:rsid w:val="00ED390C"/>
    <w:rsid w:val="00ED58CB"/>
    <w:rsid w:val="00EE0921"/>
    <w:rsid w:val="00EE2426"/>
    <w:rsid w:val="00EE3822"/>
    <w:rsid w:val="00EE6A1B"/>
    <w:rsid w:val="00EF14F1"/>
    <w:rsid w:val="00EF2588"/>
    <w:rsid w:val="00EF3D95"/>
    <w:rsid w:val="00EF72C8"/>
    <w:rsid w:val="00F00EB7"/>
    <w:rsid w:val="00F14E1F"/>
    <w:rsid w:val="00F15BB2"/>
    <w:rsid w:val="00F16036"/>
    <w:rsid w:val="00F169BE"/>
    <w:rsid w:val="00F227B1"/>
    <w:rsid w:val="00F25112"/>
    <w:rsid w:val="00F317A6"/>
    <w:rsid w:val="00F3383B"/>
    <w:rsid w:val="00F33B14"/>
    <w:rsid w:val="00F352DF"/>
    <w:rsid w:val="00F42B5F"/>
    <w:rsid w:val="00F46231"/>
    <w:rsid w:val="00F62952"/>
    <w:rsid w:val="00F645BB"/>
    <w:rsid w:val="00F71092"/>
    <w:rsid w:val="00F72B53"/>
    <w:rsid w:val="00F72C49"/>
    <w:rsid w:val="00F758DA"/>
    <w:rsid w:val="00F81449"/>
    <w:rsid w:val="00F84D8C"/>
    <w:rsid w:val="00F90A91"/>
    <w:rsid w:val="00F95697"/>
    <w:rsid w:val="00FA0864"/>
    <w:rsid w:val="00FA1224"/>
    <w:rsid w:val="00FA78BD"/>
    <w:rsid w:val="00FB26A2"/>
    <w:rsid w:val="00FD0083"/>
    <w:rsid w:val="00FD0F18"/>
    <w:rsid w:val="00FD14F9"/>
    <w:rsid w:val="00FD1EE0"/>
    <w:rsid w:val="00FD29EF"/>
    <w:rsid w:val="00FD643F"/>
    <w:rsid w:val="00FE3897"/>
    <w:rsid w:val="00FF488F"/>
    <w:rsid w:val="00FF4DC2"/>
    <w:rsid w:val="00FF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8A81"/>
  <w15:chartTrackingRefBased/>
  <w15:docId w15:val="{22A04F2A-C67D-4E9E-AC47-E0BA6AF9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5C"/>
  </w:style>
  <w:style w:type="paragraph" w:styleId="Heading1">
    <w:name w:val="heading 1"/>
    <w:basedOn w:val="Normal"/>
    <w:next w:val="Normal"/>
    <w:link w:val="Heading1Char"/>
    <w:uiPriority w:val="9"/>
    <w:qFormat/>
    <w:rsid w:val="003E4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5C"/>
    <w:rPr>
      <w:rFonts w:eastAsiaTheme="majorEastAsia" w:cstheme="majorBidi"/>
      <w:color w:val="272727" w:themeColor="text1" w:themeTint="D8"/>
    </w:rPr>
  </w:style>
  <w:style w:type="paragraph" w:styleId="Title">
    <w:name w:val="Title"/>
    <w:basedOn w:val="Normal"/>
    <w:next w:val="Normal"/>
    <w:link w:val="TitleChar"/>
    <w:uiPriority w:val="10"/>
    <w:qFormat/>
    <w:rsid w:val="003E4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5C"/>
    <w:pPr>
      <w:spacing w:before="160"/>
      <w:jc w:val="center"/>
    </w:pPr>
    <w:rPr>
      <w:i/>
      <w:iCs/>
      <w:color w:val="404040" w:themeColor="text1" w:themeTint="BF"/>
    </w:rPr>
  </w:style>
  <w:style w:type="character" w:customStyle="1" w:styleId="QuoteChar">
    <w:name w:val="Quote Char"/>
    <w:basedOn w:val="DefaultParagraphFont"/>
    <w:link w:val="Quote"/>
    <w:uiPriority w:val="29"/>
    <w:rsid w:val="003E4A5C"/>
    <w:rPr>
      <w:i/>
      <w:iCs/>
      <w:color w:val="404040" w:themeColor="text1" w:themeTint="BF"/>
    </w:rPr>
  </w:style>
  <w:style w:type="paragraph" w:styleId="ListParagraph">
    <w:name w:val="List Paragraph"/>
    <w:basedOn w:val="Normal"/>
    <w:uiPriority w:val="34"/>
    <w:qFormat/>
    <w:rsid w:val="003E4A5C"/>
    <w:pPr>
      <w:ind w:left="720"/>
      <w:contextualSpacing/>
    </w:pPr>
  </w:style>
  <w:style w:type="character" w:styleId="IntenseEmphasis">
    <w:name w:val="Intense Emphasis"/>
    <w:basedOn w:val="DefaultParagraphFont"/>
    <w:uiPriority w:val="21"/>
    <w:qFormat/>
    <w:rsid w:val="003E4A5C"/>
    <w:rPr>
      <w:i/>
      <w:iCs/>
      <w:color w:val="0F4761" w:themeColor="accent1" w:themeShade="BF"/>
    </w:rPr>
  </w:style>
  <w:style w:type="paragraph" w:styleId="IntenseQuote">
    <w:name w:val="Intense Quote"/>
    <w:basedOn w:val="Normal"/>
    <w:next w:val="Normal"/>
    <w:link w:val="IntenseQuoteChar"/>
    <w:uiPriority w:val="30"/>
    <w:qFormat/>
    <w:rsid w:val="003E4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5C"/>
    <w:rPr>
      <w:i/>
      <w:iCs/>
      <w:color w:val="0F4761" w:themeColor="accent1" w:themeShade="BF"/>
    </w:rPr>
  </w:style>
  <w:style w:type="character" w:styleId="IntenseReference">
    <w:name w:val="Intense Reference"/>
    <w:basedOn w:val="DefaultParagraphFont"/>
    <w:uiPriority w:val="32"/>
    <w:qFormat/>
    <w:rsid w:val="003E4A5C"/>
    <w:rPr>
      <w:b/>
      <w:bCs/>
      <w:smallCaps/>
      <w:color w:val="0F4761" w:themeColor="accent1" w:themeShade="BF"/>
      <w:spacing w:val="5"/>
    </w:rPr>
  </w:style>
  <w:style w:type="character" w:styleId="CommentReference">
    <w:name w:val="annotation reference"/>
    <w:basedOn w:val="DefaultParagraphFont"/>
    <w:uiPriority w:val="99"/>
    <w:semiHidden/>
    <w:unhideWhenUsed/>
    <w:rsid w:val="001C1A87"/>
    <w:rPr>
      <w:sz w:val="16"/>
      <w:szCs w:val="16"/>
    </w:rPr>
  </w:style>
  <w:style w:type="paragraph" w:styleId="CommentText">
    <w:name w:val="annotation text"/>
    <w:basedOn w:val="Normal"/>
    <w:link w:val="CommentTextChar"/>
    <w:uiPriority w:val="99"/>
    <w:unhideWhenUsed/>
    <w:rsid w:val="001C1A87"/>
    <w:pPr>
      <w:spacing w:line="240" w:lineRule="auto"/>
    </w:pPr>
    <w:rPr>
      <w:sz w:val="20"/>
      <w:szCs w:val="20"/>
    </w:rPr>
  </w:style>
  <w:style w:type="character" w:customStyle="1" w:styleId="CommentTextChar">
    <w:name w:val="Comment Text Char"/>
    <w:basedOn w:val="DefaultParagraphFont"/>
    <w:link w:val="CommentText"/>
    <w:uiPriority w:val="99"/>
    <w:rsid w:val="001C1A87"/>
    <w:rPr>
      <w:sz w:val="20"/>
      <w:szCs w:val="20"/>
    </w:rPr>
  </w:style>
  <w:style w:type="paragraph" w:styleId="CommentSubject">
    <w:name w:val="annotation subject"/>
    <w:basedOn w:val="CommentText"/>
    <w:next w:val="CommentText"/>
    <w:link w:val="CommentSubjectChar"/>
    <w:uiPriority w:val="99"/>
    <w:semiHidden/>
    <w:unhideWhenUsed/>
    <w:rsid w:val="001C1A87"/>
    <w:rPr>
      <w:b/>
      <w:bCs/>
    </w:rPr>
  </w:style>
  <w:style w:type="character" w:customStyle="1" w:styleId="CommentSubjectChar">
    <w:name w:val="Comment Subject Char"/>
    <w:basedOn w:val="CommentTextChar"/>
    <w:link w:val="CommentSubject"/>
    <w:uiPriority w:val="99"/>
    <w:semiHidden/>
    <w:rsid w:val="001C1A87"/>
    <w:rPr>
      <w:b/>
      <w:bCs/>
      <w:sz w:val="20"/>
      <w:szCs w:val="20"/>
    </w:rPr>
  </w:style>
  <w:style w:type="character" w:styleId="Hyperlink">
    <w:name w:val="Hyperlink"/>
    <w:basedOn w:val="DefaultParagraphFont"/>
    <w:uiPriority w:val="99"/>
    <w:unhideWhenUsed/>
    <w:rsid w:val="003D7B7B"/>
    <w:rPr>
      <w:color w:val="467886" w:themeColor="hyperlink"/>
      <w:u w:val="single"/>
    </w:rPr>
  </w:style>
  <w:style w:type="character" w:styleId="UnresolvedMention">
    <w:name w:val="Unresolved Mention"/>
    <w:basedOn w:val="DefaultParagraphFont"/>
    <w:uiPriority w:val="99"/>
    <w:semiHidden/>
    <w:unhideWhenUsed/>
    <w:rsid w:val="003D7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7357">
      <w:bodyDiv w:val="1"/>
      <w:marLeft w:val="0"/>
      <w:marRight w:val="0"/>
      <w:marTop w:val="0"/>
      <w:marBottom w:val="0"/>
      <w:divBdr>
        <w:top w:val="none" w:sz="0" w:space="0" w:color="auto"/>
        <w:left w:val="none" w:sz="0" w:space="0" w:color="auto"/>
        <w:bottom w:val="none" w:sz="0" w:space="0" w:color="auto"/>
        <w:right w:val="none" w:sz="0" w:space="0" w:color="auto"/>
      </w:divBdr>
    </w:div>
    <w:div w:id="315961592">
      <w:bodyDiv w:val="1"/>
      <w:marLeft w:val="0"/>
      <w:marRight w:val="0"/>
      <w:marTop w:val="0"/>
      <w:marBottom w:val="0"/>
      <w:divBdr>
        <w:top w:val="none" w:sz="0" w:space="0" w:color="auto"/>
        <w:left w:val="none" w:sz="0" w:space="0" w:color="auto"/>
        <w:bottom w:val="none" w:sz="0" w:space="0" w:color="auto"/>
        <w:right w:val="none" w:sz="0" w:space="0" w:color="auto"/>
      </w:divBdr>
    </w:div>
    <w:div w:id="71959392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565485351">
          <w:marLeft w:val="0"/>
          <w:marRight w:val="0"/>
          <w:marTop w:val="0"/>
          <w:marBottom w:val="0"/>
          <w:divBdr>
            <w:top w:val="none" w:sz="0" w:space="0" w:color="auto"/>
            <w:left w:val="none" w:sz="0" w:space="0" w:color="auto"/>
            <w:bottom w:val="none" w:sz="0" w:space="0" w:color="auto"/>
            <w:right w:val="none" w:sz="0" w:space="0" w:color="auto"/>
          </w:divBdr>
          <w:divsChild>
            <w:div w:id="243535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5006558">
      <w:bodyDiv w:val="1"/>
      <w:marLeft w:val="0"/>
      <w:marRight w:val="0"/>
      <w:marTop w:val="0"/>
      <w:marBottom w:val="0"/>
      <w:divBdr>
        <w:top w:val="none" w:sz="0" w:space="0" w:color="auto"/>
        <w:left w:val="none" w:sz="0" w:space="0" w:color="auto"/>
        <w:bottom w:val="none" w:sz="0" w:space="0" w:color="auto"/>
        <w:right w:val="none" w:sz="0" w:space="0" w:color="auto"/>
      </w:divBdr>
    </w:div>
    <w:div w:id="951791507">
      <w:bodyDiv w:val="1"/>
      <w:marLeft w:val="0"/>
      <w:marRight w:val="0"/>
      <w:marTop w:val="0"/>
      <w:marBottom w:val="0"/>
      <w:divBdr>
        <w:top w:val="none" w:sz="0" w:space="0" w:color="auto"/>
        <w:left w:val="none" w:sz="0" w:space="0" w:color="auto"/>
        <w:bottom w:val="none" w:sz="0" w:space="0" w:color="auto"/>
        <w:right w:val="none" w:sz="0" w:space="0" w:color="auto"/>
      </w:divBdr>
    </w:div>
    <w:div w:id="1165583348">
      <w:bodyDiv w:val="1"/>
      <w:marLeft w:val="0"/>
      <w:marRight w:val="0"/>
      <w:marTop w:val="0"/>
      <w:marBottom w:val="0"/>
      <w:divBdr>
        <w:top w:val="none" w:sz="0" w:space="0" w:color="auto"/>
        <w:left w:val="none" w:sz="0" w:space="0" w:color="auto"/>
        <w:bottom w:val="none" w:sz="0" w:space="0" w:color="auto"/>
        <w:right w:val="none" w:sz="0" w:space="0" w:color="auto"/>
      </w:divBdr>
    </w:div>
    <w:div w:id="1186361061">
      <w:bodyDiv w:val="1"/>
      <w:marLeft w:val="0"/>
      <w:marRight w:val="0"/>
      <w:marTop w:val="0"/>
      <w:marBottom w:val="0"/>
      <w:divBdr>
        <w:top w:val="none" w:sz="0" w:space="0" w:color="auto"/>
        <w:left w:val="none" w:sz="0" w:space="0" w:color="auto"/>
        <w:bottom w:val="none" w:sz="0" w:space="0" w:color="auto"/>
        <w:right w:val="none" w:sz="0" w:space="0" w:color="auto"/>
      </w:divBdr>
    </w:div>
    <w:div w:id="1222132780">
      <w:bodyDiv w:val="1"/>
      <w:marLeft w:val="0"/>
      <w:marRight w:val="0"/>
      <w:marTop w:val="0"/>
      <w:marBottom w:val="0"/>
      <w:divBdr>
        <w:top w:val="none" w:sz="0" w:space="0" w:color="auto"/>
        <w:left w:val="none" w:sz="0" w:space="0" w:color="auto"/>
        <w:bottom w:val="none" w:sz="0" w:space="0" w:color="auto"/>
        <w:right w:val="none" w:sz="0" w:space="0" w:color="auto"/>
      </w:divBdr>
    </w:div>
    <w:div w:id="1374118434">
      <w:bodyDiv w:val="1"/>
      <w:marLeft w:val="0"/>
      <w:marRight w:val="0"/>
      <w:marTop w:val="0"/>
      <w:marBottom w:val="0"/>
      <w:divBdr>
        <w:top w:val="none" w:sz="0" w:space="0" w:color="auto"/>
        <w:left w:val="none" w:sz="0" w:space="0" w:color="auto"/>
        <w:bottom w:val="none" w:sz="0" w:space="0" w:color="auto"/>
        <w:right w:val="none" w:sz="0" w:space="0" w:color="auto"/>
      </w:divBdr>
    </w:div>
    <w:div w:id="1388215875">
      <w:bodyDiv w:val="1"/>
      <w:marLeft w:val="0"/>
      <w:marRight w:val="0"/>
      <w:marTop w:val="0"/>
      <w:marBottom w:val="0"/>
      <w:divBdr>
        <w:top w:val="none" w:sz="0" w:space="0" w:color="auto"/>
        <w:left w:val="none" w:sz="0" w:space="0" w:color="auto"/>
        <w:bottom w:val="none" w:sz="0" w:space="0" w:color="auto"/>
        <w:right w:val="none" w:sz="0" w:space="0" w:color="auto"/>
      </w:divBdr>
    </w:div>
    <w:div w:id="1554582102">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18105413">
          <w:marLeft w:val="0"/>
          <w:marRight w:val="0"/>
          <w:marTop w:val="0"/>
          <w:marBottom w:val="0"/>
          <w:divBdr>
            <w:top w:val="none" w:sz="0" w:space="0" w:color="auto"/>
            <w:left w:val="none" w:sz="0" w:space="0" w:color="auto"/>
            <w:bottom w:val="none" w:sz="0" w:space="0" w:color="auto"/>
            <w:right w:val="none" w:sz="0" w:space="0" w:color="auto"/>
          </w:divBdr>
          <w:divsChild>
            <w:div w:id="1379161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9748172">
      <w:bodyDiv w:val="1"/>
      <w:marLeft w:val="0"/>
      <w:marRight w:val="0"/>
      <w:marTop w:val="0"/>
      <w:marBottom w:val="0"/>
      <w:divBdr>
        <w:top w:val="none" w:sz="0" w:space="0" w:color="auto"/>
        <w:left w:val="none" w:sz="0" w:space="0" w:color="auto"/>
        <w:bottom w:val="none" w:sz="0" w:space="0" w:color="auto"/>
        <w:right w:val="none" w:sz="0" w:space="0" w:color="auto"/>
      </w:divBdr>
    </w:div>
    <w:div w:id="160769267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056589618">
          <w:marLeft w:val="0"/>
          <w:marRight w:val="0"/>
          <w:marTop w:val="0"/>
          <w:marBottom w:val="0"/>
          <w:divBdr>
            <w:top w:val="none" w:sz="0" w:space="0" w:color="auto"/>
            <w:left w:val="none" w:sz="0" w:space="0" w:color="auto"/>
            <w:bottom w:val="none" w:sz="0" w:space="0" w:color="auto"/>
            <w:right w:val="none" w:sz="0" w:space="0" w:color="auto"/>
          </w:divBdr>
          <w:divsChild>
            <w:div w:id="1320186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8756097">
      <w:bodyDiv w:val="1"/>
      <w:marLeft w:val="0"/>
      <w:marRight w:val="0"/>
      <w:marTop w:val="0"/>
      <w:marBottom w:val="0"/>
      <w:divBdr>
        <w:top w:val="none" w:sz="0" w:space="0" w:color="auto"/>
        <w:left w:val="none" w:sz="0" w:space="0" w:color="auto"/>
        <w:bottom w:val="none" w:sz="0" w:space="0" w:color="auto"/>
        <w:right w:val="none" w:sz="0" w:space="0" w:color="auto"/>
      </w:divBdr>
      <w:divsChild>
        <w:div w:id="1768424961">
          <w:marLeft w:val="0"/>
          <w:marRight w:val="0"/>
          <w:marTop w:val="0"/>
          <w:marBottom w:val="0"/>
          <w:divBdr>
            <w:top w:val="none" w:sz="0" w:space="0" w:color="auto"/>
            <w:left w:val="none" w:sz="0" w:space="0" w:color="auto"/>
            <w:bottom w:val="none" w:sz="0" w:space="0" w:color="auto"/>
            <w:right w:val="none" w:sz="0" w:space="0" w:color="auto"/>
          </w:divBdr>
        </w:div>
        <w:div w:id="1737893517">
          <w:marLeft w:val="0"/>
          <w:marRight w:val="0"/>
          <w:marTop w:val="0"/>
          <w:marBottom w:val="0"/>
          <w:divBdr>
            <w:top w:val="none" w:sz="0" w:space="0" w:color="auto"/>
            <w:left w:val="none" w:sz="0" w:space="0" w:color="auto"/>
            <w:bottom w:val="none" w:sz="0" w:space="0" w:color="auto"/>
            <w:right w:val="none" w:sz="0" w:space="0" w:color="auto"/>
          </w:divBdr>
        </w:div>
        <w:div w:id="1948152990">
          <w:marLeft w:val="0"/>
          <w:marRight w:val="0"/>
          <w:marTop w:val="0"/>
          <w:marBottom w:val="0"/>
          <w:divBdr>
            <w:top w:val="none" w:sz="0" w:space="0" w:color="auto"/>
            <w:left w:val="none" w:sz="0" w:space="0" w:color="auto"/>
            <w:bottom w:val="none" w:sz="0" w:space="0" w:color="auto"/>
            <w:right w:val="none" w:sz="0" w:space="0" w:color="auto"/>
          </w:divBdr>
        </w:div>
        <w:div w:id="2059932250">
          <w:marLeft w:val="0"/>
          <w:marRight w:val="0"/>
          <w:marTop w:val="0"/>
          <w:marBottom w:val="0"/>
          <w:divBdr>
            <w:top w:val="none" w:sz="0" w:space="0" w:color="auto"/>
            <w:left w:val="none" w:sz="0" w:space="0" w:color="auto"/>
            <w:bottom w:val="none" w:sz="0" w:space="0" w:color="auto"/>
            <w:right w:val="none" w:sz="0" w:space="0" w:color="auto"/>
          </w:divBdr>
        </w:div>
        <w:div w:id="519664033">
          <w:marLeft w:val="0"/>
          <w:marRight w:val="0"/>
          <w:marTop w:val="0"/>
          <w:marBottom w:val="0"/>
          <w:divBdr>
            <w:top w:val="none" w:sz="0" w:space="0" w:color="auto"/>
            <w:left w:val="none" w:sz="0" w:space="0" w:color="auto"/>
            <w:bottom w:val="none" w:sz="0" w:space="0" w:color="auto"/>
            <w:right w:val="none" w:sz="0" w:space="0" w:color="auto"/>
          </w:divBdr>
        </w:div>
      </w:divsChild>
    </w:div>
    <w:div w:id="1624461118">
      <w:bodyDiv w:val="1"/>
      <w:marLeft w:val="0"/>
      <w:marRight w:val="0"/>
      <w:marTop w:val="0"/>
      <w:marBottom w:val="0"/>
      <w:divBdr>
        <w:top w:val="none" w:sz="0" w:space="0" w:color="auto"/>
        <w:left w:val="none" w:sz="0" w:space="0" w:color="auto"/>
        <w:bottom w:val="none" w:sz="0" w:space="0" w:color="auto"/>
        <w:right w:val="none" w:sz="0" w:space="0" w:color="auto"/>
      </w:divBdr>
    </w:div>
    <w:div w:id="179316244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07253426">
          <w:marLeft w:val="0"/>
          <w:marRight w:val="0"/>
          <w:marTop w:val="0"/>
          <w:marBottom w:val="0"/>
          <w:divBdr>
            <w:top w:val="none" w:sz="0" w:space="0" w:color="auto"/>
            <w:left w:val="none" w:sz="0" w:space="0" w:color="auto"/>
            <w:bottom w:val="none" w:sz="0" w:space="0" w:color="auto"/>
            <w:right w:val="none" w:sz="0" w:space="0" w:color="auto"/>
          </w:divBdr>
          <w:divsChild>
            <w:div w:id="1442408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2646754">
      <w:bodyDiv w:val="1"/>
      <w:marLeft w:val="0"/>
      <w:marRight w:val="0"/>
      <w:marTop w:val="0"/>
      <w:marBottom w:val="0"/>
      <w:divBdr>
        <w:top w:val="none" w:sz="0" w:space="0" w:color="auto"/>
        <w:left w:val="none" w:sz="0" w:space="0" w:color="auto"/>
        <w:bottom w:val="none" w:sz="0" w:space="0" w:color="auto"/>
        <w:right w:val="none" w:sz="0" w:space="0" w:color="auto"/>
      </w:divBdr>
      <w:divsChild>
        <w:div w:id="1344088992">
          <w:marLeft w:val="0"/>
          <w:marRight w:val="0"/>
          <w:marTop w:val="0"/>
          <w:marBottom w:val="0"/>
          <w:divBdr>
            <w:top w:val="none" w:sz="0" w:space="0" w:color="auto"/>
            <w:left w:val="none" w:sz="0" w:space="0" w:color="auto"/>
            <w:bottom w:val="none" w:sz="0" w:space="0" w:color="auto"/>
            <w:right w:val="none" w:sz="0" w:space="0" w:color="auto"/>
          </w:divBdr>
        </w:div>
        <w:div w:id="619339921">
          <w:marLeft w:val="0"/>
          <w:marRight w:val="0"/>
          <w:marTop w:val="0"/>
          <w:marBottom w:val="0"/>
          <w:divBdr>
            <w:top w:val="none" w:sz="0" w:space="0" w:color="auto"/>
            <w:left w:val="none" w:sz="0" w:space="0" w:color="auto"/>
            <w:bottom w:val="none" w:sz="0" w:space="0" w:color="auto"/>
            <w:right w:val="none" w:sz="0" w:space="0" w:color="auto"/>
          </w:divBdr>
        </w:div>
        <w:div w:id="1055160980">
          <w:marLeft w:val="0"/>
          <w:marRight w:val="0"/>
          <w:marTop w:val="0"/>
          <w:marBottom w:val="0"/>
          <w:divBdr>
            <w:top w:val="none" w:sz="0" w:space="0" w:color="auto"/>
            <w:left w:val="none" w:sz="0" w:space="0" w:color="auto"/>
            <w:bottom w:val="none" w:sz="0" w:space="0" w:color="auto"/>
            <w:right w:val="none" w:sz="0" w:space="0" w:color="auto"/>
          </w:divBdr>
        </w:div>
        <w:div w:id="901521518">
          <w:marLeft w:val="0"/>
          <w:marRight w:val="0"/>
          <w:marTop w:val="0"/>
          <w:marBottom w:val="0"/>
          <w:divBdr>
            <w:top w:val="none" w:sz="0" w:space="0" w:color="auto"/>
            <w:left w:val="none" w:sz="0" w:space="0" w:color="auto"/>
            <w:bottom w:val="none" w:sz="0" w:space="0" w:color="auto"/>
            <w:right w:val="none" w:sz="0" w:space="0" w:color="auto"/>
          </w:divBdr>
        </w:div>
        <w:div w:id="80786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1-4419-0564-2_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nk.springer.com/article/10.1007/s11089-008-0165-7" TargetMode="External"/><Relationship Id="rId4" Type="http://schemas.openxmlformats.org/officeDocument/2006/relationships/numbering" Target="numbering.xml"/><Relationship Id="rId9" Type="http://schemas.openxmlformats.org/officeDocument/2006/relationships/hyperlink" Target="https://link.springer.com/article/10.1007/s11089-008-0165-7" TargetMode="External"/><Relationship Id="rId14" Type="http://schemas.openxmlformats.org/officeDocument/2006/relationships/hyperlink" Target="https://www.churchtimes.co.uk/articles/2022/27-may3-june/news/uk/volunteer-crisis-is-affecting-youth-and-children-s-ministry-new-study-find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entreforyouthministry.sharepoint.com/sites/DirectorofResearch/Shared%20Documents/General/Projects/Taking%20the%20Pulse%202024/TTP%20findings/Data/Support%20pap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entreforyouthministry.sharepoint.com/sites/DirectorofResearch/Shared%20Documents/General/Projects/Taking%20the%20Pulse%202024/TTP%20findings/Data/Support%20paper%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88888888888889E-2"/>
          <c:y val="0.10185185185185185"/>
          <c:w val="0.93888888888888888"/>
          <c:h val="0.89814814814814814"/>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2DB1-462B-811C-5F11729B3D4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2DB1-462B-811C-5F11729B3D49}"/>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2DB1-462B-811C-5F11729B3D49}"/>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2DB1-462B-811C-5F11729B3D49}"/>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2DB1-462B-811C-5F11729B3D49}"/>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2DB1-462B-811C-5F11729B3D49}"/>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2DB1-462B-811C-5F11729B3D49}"/>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2DB1-462B-811C-5F11729B3D49}"/>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1-2DB1-462B-811C-5F11729B3D49}"/>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13-2DB1-462B-811C-5F11729B3D49}"/>
              </c:ext>
            </c:extLst>
          </c:dPt>
          <c:dLbls>
            <c:dLbl>
              <c:idx val="0"/>
              <c:layout>
                <c:manualLayout>
                  <c:x val="1.7720034995625446E-2"/>
                  <c:y val="0.17645487022455528"/>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B1-462B-811C-5F11729B3D49}"/>
                </c:ext>
              </c:extLst>
            </c:dLbl>
            <c:dLbl>
              <c:idx val="1"/>
              <c:layout>
                <c:manualLayout>
                  <c:x val="0.52663320209973763"/>
                  <c:y val="-1.4152814231554388E-2"/>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DB1-462B-811C-5F11729B3D49}"/>
                </c:ext>
              </c:extLst>
            </c:dLbl>
            <c:dLbl>
              <c:idx val="2"/>
              <c:layout>
                <c:manualLayout>
                  <c:x val="-7.188757655293085E-3"/>
                  <c:y val="0.22014253426655001"/>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DB1-462B-811C-5F11729B3D49}"/>
                </c:ext>
              </c:extLst>
            </c:dLbl>
            <c:dLbl>
              <c:idx val="3"/>
              <c:layout>
                <c:manualLayout>
                  <c:x val="-0.14457086614173228"/>
                  <c:y val="0.11595800524934383"/>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DB1-462B-811C-5F11729B3D49}"/>
                </c:ext>
              </c:extLst>
            </c:dLbl>
            <c:dLbl>
              <c:idx val="4"/>
              <c:layout>
                <c:manualLayout>
                  <c:x val="-5.5375109361329835E-3"/>
                  <c:y val="4.3981481481481489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fld id="{AA1A9F26-D994-449C-A485-72BE5057A2B3}" type="CATEGORYNAME">
                      <a:rPr lang="en-US"/>
                      <a:pPr>
                        <a:defRPr>
                          <a:solidFill>
                            <a:schemeClr val="accent1"/>
                          </a:solidFill>
                        </a:defRPr>
                      </a:pPr>
                      <a:t>[CATEGORY NAME]</a:t>
                    </a:fld>
                    <a:r>
                      <a:rPr lang="en-US"/>
                      <a:t>   </a:t>
                    </a:r>
                    <a:fld id="{60B770FE-D8B6-4EE0-A7A2-59357D5EC24B}"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543066491688533"/>
                      <c:h val="9.0810367454068258E-2"/>
                    </c:manualLayout>
                  </c15:layout>
                  <c15:dlblFieldTable/>
                  <c15:showDataLabelsRange val="0"/>
                </c:ext>
                <c:ext xmlns:c16="http://schemas.microsoft.com/office/drawing/2014/chart" uri="{C3380CC4-5D6E-409C-BE32-E72D297353CC}">
                  <c16:uniqueId val="{00000009-2DB1-462B-811C-5F11729B3D49}"/>
                </c:ext>
              </c:extLst>
            </c:dLbl>
            <c:dLbl>
              <c:idx val="5"/>
              <c:layout>
                <c:manualLayout>
                  <c:x val="-0.22950546806649169"/>
                  <c:y val="-4.948600174978128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DB54228-5FF5-449F-9995-62E5439F0445}" type="CATEGORYNAME">
                      <a:rPr lang="en-US"/>
                      <a:pPr>
                        <a:defRPr>
                          <a:solidFill>
                            <a:schemeClr val="accent1"/>
                          </a:solidFill>
                        </a:defRPr>
                      </a:pPr>
                      <a:t>[CATEGORY NAME]</a:t>
                    </a:fld>
                    <a:r>
                      <a:rPr lang="en-US"/>
                      <a:t>   </a:t>
                    </a:r>
                    <a:fld id="{67AD4D06-7E68-4442-9CE7-86988DF72D62}"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DB1-462B-811C-5F11729B3D49}"/>
                </c:ext>
              </c:extLst>
            </c:dLbl>
            <c:dLbl>
              <c:idx val="6"/>
              <c:layout>
                <c:manualLayout>
                  <c:x val="9.5165135608048998E-2"/>
                  <c:y val="-4.6692548848060657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fld id="{4F82DA04-B095-4E06-991C-6E707025AAE4}" type="CATEGORYNAME">
                      <a:rPr lang="en-US"/>
                      <a:pPr>
                        <a:defRPr>
                          <a:solidFill>
                            <a:schemeClr val="accent1"/>
                          </a:solidFill>
                        </a:defRPr>
                      </a:pPr>
                      <a:t>[CATEGORY NAME]</a:t>
                    </a:fld>
                    <a:r>
                      <a:rPr lang="en-US" baseline="0"/>
                      <a:t>   </a:t>
                    </a:r>
                    <a:fld id="{DEAD6B49-923A-473D-80C0-35D36B003D6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37510936132981"/>
                      <c:h val="6.2083333333333331E-2"/>
                    </c:manualLayout>
                  </c15:layout>
                  <c15:dlblFieldTable/>
                  <c15:showDataLabelsRange val="0"/>
                </c:ext>
                <c:ext xmlns:c16="http://schemas.microsoft.com/office/drawing/2014/chart" uri="{C3380CC4-5D6E-409C-BE32-E72D297353CC}">
                  <c16:uniqueId val="{0000000D-2DB1-462B-811C-5F11729B3D49}"/>
                </c:ext>
              </c:extLst>
            </c:dLbl>
            <c:dLbl>
              <c:idx val="7"/>
              <c:layout>
                <c:manualLayout>
                  <c:x val="0.18514588801399826"/>
                  <c:y val="-3.4525007290755326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E290F2DF-9C90-46CB-913A-E54ABF8AD643}" type="CATEGORYNAME">
                      <a:rPr lang="en-US"/>
                      <a:pPr>
                        <a:defRPr>
                          <a:solidFill>
                            <a:schemeClr val="accent1"/>
                          </a:solidFill>
                        </a:defRPr>
                      </a:pPr>
                      <a:t>[CATEGORY NAME]</a:t>
                    </a:fld>
                    <a:r>
                      <a:rPr lang="en-US"/>
                      <a:t>  </a:t>
                    </a:r>
                    <a:fld id="{B739DBEB-8BCD-4DF0-90DB-7C65262670F6}"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DB1-462B-811C-5F11729B3D49}"/>
                </c:ext>
              </c:extLst>
            </c:dLbl>
            <c:dLbl>
              <c:idx val="8"/>
              <c:layout>
                <c:manualLayout>
                  <c:x val="0.37676181102362194"/>
                  <c:y val="-4.2189049285505979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fld id="{714F5894-2FDD-46AA-BA6A-A1C16B049ED1}" type="CATEGORYNAME">
                      <a:rPr lang="en-US"/>
                      <a:pPr>
                        <a:defRPr>
                          <a:solidFill>
                            <a:schemeClr val="accent1"/>
                          </a:solidFill>
                        </a:defRPr>
                      </a:pPr>
                      <a:t>[CATEGORY NAME]</a:t>
                    </a:fld>
                    <a:r>
                      <a:rPr lang="en-US" baseline="0"/>
                      <a:t>  </a:t>
                    </a:r>
                    <a:fld id="{E9F7AC76-BE99-4CE4-926B-08B3CF52B9FE}"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34711286089239"/>
                      <c:h val="5.7453703703703701E-2"/>
                    </c:manualLayout>
                  </c15:layout>
                  <c15:dlblFieldTable/>
                  <c15:showDataLabelsRange val="0"/>
                </c:ext>
                <c:ext xmlns:c16="http://schemas.microsoft.com/office/drawing/2014/chart" uri="{C3380CC4-5D6E-409C-BE32-E72D297353CC}">
                  <c16:uniqueId val="{00000011-2DB1-462B-811C-5F11729B3D49}"/>
                </c:ext>
              </c:extLst>
            </c:dLbl>
            <c:dLbl>
              <c:idx val="9"/>
              <c:layout>
                <c:manualLayout>
                  <c:x val="0.32320188101487302"/>
                  <c:y val="5.503317293671624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6D7186D2-B772-4757-964D-8778B376563B}" type="CATEGORYNAME">
                      <a:rPr lang="en-US"/>
                      <a:pPr>
                        <a:defRPr>
                          <a:solidFill>
                            <a:schemeClr val="accent1"/>
                          </a:solidFill>
                        </a:defRPr>
                      </a:pPr>
                      <a:t>[CATEGORY NAME]</a:t>
                    </a:fld>
                    <a:r>
                      <a:rPr lang="en-US"/>
                      <a:t>  </a:t>
                    </a:r>
                    <a:fld id="{89DE78C4-FB5F-49D5-B0FD-08EB56D9217A}"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2DB1-462B-811C-5F11729B3D49}"/>
                </c:ext>
              </c:extLst>
            </c:dLbl>
            <c:spPr>
              <a:solidFill>
                <a:sysClr val="window" lastClr="FFFFFF">
                  <a:alpha val="90000"/>
                </a:sysClr>
              </a:solidFill>
              <a:ln w="12700" cap="flat" cmpd="sng" algn="ctr">
                <a:solidFill>
                  <a:srgbClr val="156082"/>
                </a:solidFill>
                <a:round/>
              </a:ln>
              <a:effectLst>
                <a:outerShdw blurRad="50800" dist="38100" dir="2700000" algn="tl" rotWithShape="0">
                  <a:srgbClr val="156082">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'Volunteer Inspires'!$J$2:$J$11</c:f>
              <c:strCache>
                <c:ptCount val="10"/>
                <c:pt idx="0">
                  <c:v>Sense of calling from God</c:v>
                </c:pt>
                <c:pt idx="1">
                  <c:v>Young people I work with</c:v>
                </c:pt>
                <c:pt idx="2">
                  <c:v>Wider church</c:v>
                </c:pt>
                <c:pt idx="3">
                  <c:v>Books</c:v>
                </c:pt>
                <c:pt idx="4">
                  <c:v>Conference speakers</c:v>
                </c:pt>
                <c:pt idx="5">
                  <c:v>Networks</c:v>
                </c:pt>
                <c:pt idx="6">
                  <c:v>Hearing stories</c:v>
                </c:pt>
                <c:pt idx="7">
                  <c:v>Team</c:v>
                </c:pt>
                <c:pt idx="8">
                  <c:v>Past experience</c:v>
                </c:pt>
                <c:pt idx="9">
                  <c:v>God/prayer</c:v>
                </c:pt>
              </c:strCache>
            </c:strRef>
          </c:cat>
          <c:val>
            <c:numRef>
              <c:f>'Volunteer Inspires'!$K$2:$K$11</c:f>
              <c:numCache>
                <c:formatCode>0</c:formatCode>
                <c:ptCount val="10"/>
                <c:pt idx="0">
                  <c:v>213</c:v>
                </c:pt>
                <c:pt idx="1">
                  <c:v>209</c:v>
                </c:pt>
                <c:pt idx="2">
                  <c:v>59</c:v>
                </c:pt>
                <c:pt idx="3">
                  <c:v>38</c:v>
                </c:pt>
                <c:pt idx="4">
                  <c:v>30</c:v>
                </c:pt>
                <c:pt idx="5">
                  <c:v>8</c:v>
                </c:pt>
                <c:pt idx="6">
                  <c:v>8</c:v>
                </c:pt>
                <c:pt idx="7">
                  <c:v>7</c:v>
                </c:pt>
                <c:pt idx="8">
                  <c:v>6</c:v>
                </c:pt>
                <c:pt idx="9">
                  <c:v>6</c:v>
                </c:pt>
              </c:numCache>
            </c:numRef>
          </c:val>
          <c:extLst>
            <c:ext xmlns:c16="http://schemas.microsoft.com/office/drawing/2014/chart" uri="{C3380CC4-5D6E-409C-BE32-E72D297353CC}">
              <c16:uniqueId val="{00000014-2DB1-462B-811C-5F11729B3D49}"/>
            </c:ext>
          </c:extLst>
        </c:ser>
        <c:ser>
          <c:idx val="1"/>
          <c:order val="1"/>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16-2DB1-462B-811C-5F11729B3D4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18-2DB1-462B-811C-5F11729B3D49}"/>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1A-2DB1-462B-811C-5F11729B3D49}"/>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1C-2DB1-462B-811C-5F11729B3D49}"/>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1E-2DB1-462B-811C-5F11729B3D49}"/>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20-2DB1-462B-811C-5F11729B3D49}"/>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22-2DB1-462B-811C-5F11729B3D49}"/>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24-2DB1-462B-811C-5F11729B3D49}"/>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26-2DB1-462B-811C-5F11729B3D49}"/>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28-2DB1-462B-811C-5F11729B3D49}"/>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6-2DB1-462B-811C-5F11729B3D49}"/>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8-2DB1-462B-811C-5F11729B3D49}"/>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A-2DB1-462B-811C-5F11729B3D49}"/>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C-2DB1-462B-811C-5F11729B3D49}"/>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E-2DB1-462B-811C-5F11729B3D49}"/>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0-2DB1-462B-811C-5F11729B3D49}"/>
                </c:ext>
              </c:extLst>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2-2DB1-462B-811C-5F11729B3D49}"/>
                </c:ext>
              </c:extLst>
            </c:dLbl>
            <c:dLbl>
              <c:idx val="7"/>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4-2DB1-462B-811C-5F11729B3D49}"/>
                </c:ext>
              </c:extLst>
            </c:dLbl>
            <c:dLbl>
              <c:idx val="8"/>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6-2DB1-462B-811C-5F11729B3D49}"/>
                </c:ext>
              </c:extLst>
            </c:dLbl>
            <c:dLbl>
              <c:idx val="9"/>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8-2DB1-462B-811C-5F11729B3D49}"/>
                </c:ext>
              </c:extLst>
            </c:dLbl>
            <c:spPr>
              <a:solidFill>
                <a:sysClr val="window" lastClr="FFFFFF">
                  <a:alpha val="90000"/>
                </a:sysClr>
              </a:solidFill>
              <a:ln w="12700" cap="flat" cmpd="sng" algn="ctr">
                <a:solidFill>
                  <a:srgbClr val="E97132"/>
                </a:solidFill>
                <a:round/>
              </a:ln>
              <a:effectLst>
                <a:outerShdw blurRad="50800" dist="38100" dir="2700000" algn="tl" rotWithShape="0">
                  <a:srgbClr val="E97132">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'Volunteer Inspires'!$J$2:$J$11</c:f>
              <c:strCache>
                <c:ptCount val="10"/>
                <c:pt idx="0">
                  <c:v>Sense of calling from God</c:v>
                </c:pt>
                <c:pt idx="1">
                  <c:v>Young people I work with</c:v>
                </c:pt>
                <c:pt idx="2">
                  <c:v>Wider church</c:v>
                </c:pt>
                <c:pt idx="3">
                  <c:v>Books</c:v>
                </c:pt>
                <c:pt idx="4">
                  <c:v>Conference speakers</c:v>
                </c:pt>
                <c:pt idx="5">
                  <c:v>Networks</c:v>
                </c:pt>
                <c:pt idx="6">
                  <c:v>Hearing stories</c:v>
                </c:pt>
                <c:pt idx="7">
                  <c:v>Team</c:v>
                </c:pt>
                <c:pt idx="8">
                  <c:v>Past experience</c:v>
                </c:pt>
                <c:pt idx="9">
                  <c:v>God/prayer</c:v>
                </c:pt>
              </c:strCache>
            </c:strRef>
          </c:cat>
          <c:val>
            <c:numRef>
              <c:f>'Volunteer Inspires'!$L$2:$L$11</c:f>
              <c:numCache>
                <c:formatCode>0.00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29-2DB1-462B-811C-5F11729B3D49}"/>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4138-43EC-B4B3-FFE9834B10C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4138-43EC-B4B3-FFE9834B10C9}"/>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4138-43EC-B4B3-FFE9834B10C9}"/>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4138-43EC-B4B3-FFE9834B10C9}"/>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4138-43EC-B4B3-FFE9834B10C9}"/>
              </c:ext>
            </c:extLst>
          </c:dPt>
          <c:dLbls>
            <c:dLbl>
              <c:idx val="0"/>
              <c:layout>
                <c:manualLayout>
                  <c:x val="0.18974890638670155"/>
                  <c:y val="1.3888888888888888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fld id="{B87384AC-0FE2-4163-94F4-9D9CCFDE1B95}" type="CATEGORYNAME">
                      <a:rPr lang="en-US"/>
                      <a:pPr>
                        <a:defRPr/>
                      </a:pPr>
                      <a:t>[CATEGORY NAME]</a:t>
                    </a:fld>
                    <a:r>
                      <a:rPr lang="en-US"/>
                      <a:t> </a:t>
                    </a:r>
                    <a:fld id="{EC3DAF81-5346-4C11-B823-00D2DBCDB2F6}" type="PERCENTAGE">
                      <a:rPr lang="en-US" baseline="0"/>
                      <a:pPr>
                        <a:defRPr/>
                      </a:pPr>
                      <a:t>[PERCENTAGE]</a:t>
                    </a:fld>
                    <a:endParaRPr lang="en-US"/>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030555555555555"/>
                      <c:h val="8.1551108194808986E-2"/>
                    </c:manualLayout>
                  </c15:layout>
                  <c15:dlblFieldTable/>
                  <c15:showDataLabelsRange val="0"/>
                </c:ext>
                <c:ext xmlns:c16="http://schemas.microsoft.com/office/drawing/2014/chart" uri="{C3380CC4-5D6E-409C-BE32-E72D297353CC}">
                  <c16:uniqueId val="{00000001-4138-43EC-B4B3-FFE9834B10C9}"/>
                </c:ext>
              </c:extLst>
            </c:dLbl>
            <c:dLbl>
              <c:idx val="1"/>
              <c:layout>
                <c:manualLayout>
                  <c:x val="0.10795188101487314"/>
                  <c:y val="9.6056794983960317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fld id="{9C8E1B48-2575-4B79-A9A8-E6A72E956CBF}" type="CATEGORYNAME">
                      <a:rPr lang="en-US"/>
                      <a:pPr>
                        <a:defRPr>
                          <a:solidFill>
                            <a:schemeClr val="accent1"/>
                          </a:solidFill>
                        </a:defRPr>
                      </a:pPr>
                      <a:t>[CATEGORY NAME]</a:t>
                    </a:fld>
                    <a:r>
                      <a:rPr lang="en-US"/>
                      <a:t> </a:t>
                    </a:r>
                    <a:fld id="{4A32D079-0A6C-4B04-8614-77B3EEBB62B0}"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308333333333334"/>
                      <c:h val="8.5231481481481478E-2"/>
                    </c:manualLayout>
                  </c15:layout>
                  <c15:dlblFieldTable/>
                  <c15:showDataLabelsRange val="0"/>
                </c:ext>
                <c:ext xmlns:c16="http://schemas.microsoft.com/office/drawing/2014/chart" uri="{C3380CC4-5D6E-409C-BE32-E72D297353CC}">
                  <c16:uniqueId val="{00000003-4138-43EC-B4B3-FFE9834B10C9}"/>
                </c:ext>
              </c:extLst>
            </c:dLbl>
            <c:dLbl>
              <c:idx val="2"/>
              <c:layout>
                <c:manualLayout>
                  <c:x val="2.1480533683289487E-2"/>
                  <c:y val="0.1014723680373286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138-43EC-B4B3-FFE9834B10C9}"/>
                </c:ext>
              </c:extLst>
            </c:dLbl>
            <c:dLbl>
              <c:idx val="3"/>
              <c:layout>
                <c:manualLayout>
                  <c:x val="0.23053521434820651"/>
                  <c:y val="-5.1189851268591595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98C177B-0412-4F40-9269-34364D1787B2}" type="CATEGORYNAME">
                      <a:rPr lang="en-US"/>
                      <a:pPr>
                        <a:defRPr>
                          <a:solidFill>
                            <a:schemeClr val="accent1"/>
                          </a:solidFill>
                        </a:defRPr>
                      </a:pPr>
                      <a:t>[CATEGORY NAME]</a:t>
                    </a:fld>
                    <a:r>
                      <a:rPr lang="en-US"/>
                      <a:t> </a:t>
                    </a:r>
                    <a:fld id="{53AD2E2F-D99A-447D-9096-44DAF6372943}" type="PERCENTAGE">
                      <a:rPr lang="en-US" baseline="0"/>
                      <a:pPr>
                        <a:defRPr>
                          <a:solidFill>
                            <a:schemeClr val="accent1"/>
                          </a:solidFill>
                        </a:defRPr>
                      </a:pPr>
                      <a:t>[PERCENTAGE]</a:t>
                    </a:fld>
                    <a:endParaRPr lang="en-US"/>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343066491688541"/>
                      <c:h val="0.12689814814814815"/>
                    </c:manualLayout>
                  </c15:layout>
                  <c15:dlblFieldTable/>
                  <c15:showDataLabelsRange val="0"/>
                </c:ext>
                <c:ext xmlns:c16="http://schemas.microsoft.com/office/drawing/2014/chart" uri="{C3380CC4-5D6E-409C-BE32-E72D297353CC}">
                  <c16:uniqueId val="{00000007-4138-43EC-B4B3-FFE9834B10C9}"/>
                </c:ext>
              </c:extLst>
            </c:dLbl>
            <c:dLbl>
              <c:idx val="4"/>
              <c:layout>
                <c:manualLayout>
                  <c:x val="9.7996500437445132E-3"/>
                  <c:y val="-4.9313575386410055E-2"/>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138-43EC-B4B3-FFE9834B10C9}"/>
                </c:ext>
              </c:extLst>
            </c:dLbl>
            <c:spPr>
              <a:solidFill>
                <a:sysClr val="window" lastClr="FFFFFF">
                  <a:alpha val="90000"/>
                </a:sysClr>
              </a:solidFill>
              <a:ln w="12700" cap="flat" cmpd="sng" algn="ctr">
                <a:solidFill>
                  <a:srgbClr val="156082"/>
                </a:solidFill>
                <a:round/>
              </a:ln>
              <a:effectLst>
                <a:outerShdw blurRad="50800" dist="38100" dir="2700000" algn="tl" rotWithShape="0">
                  <a:srgbClr val="156082">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'[Support paper data.xlsx]Paid'!$O$7:$O$11</c:f>
              <c:strCache>
                <c:ptCount val="5"/>
                <c:pt idx="0">
                  <c:v>Disagree strongly</c:v>
                </c:pt>
                <c:pt idx="1">
                  <c:v>Disagree</c:v>
                </c:pt>
                <c:pt idx="2">
                  <c:v>Neither agree nor disagree</c:v>
                </c:pt>
                <c:pt idx="3">
                  <c:v>Agree</c:v>
                </c:pt>
                <c:pt idx="4">
                  <c:v>Strongly agree</c:v>
                </c:pt>
              </c:strCache>
            </c:strRef>
          </c:cat>
          <c:val>
            <c:numRef>
              <c:f>'[Support paper data.xlsx]Paid'!$P$7:$P$11</c:f>
              <c:numCache>
                <c:formatCode>0.00</c:formatCode>
                <c:ptCount val="5"/>
                <c:pt idx="0">
                  <c:v>5.22</c:v>
                </c:pt>
                <c:pt idx="1">
                  <c:v>7.63</c:v>
                </c:pt>
                <c:pt idx="2">
                  <c:v>14.86</c:v>
                </c:pt>
                <c:pt idx="3">
                  <c:v>36.14</c:v>
                </c:pt>
                <c:pt idx="4">
                  <c:v>36.14</c:v>
                </c:pt>
              </c:numCache>
            </c:numRef>
          </c:val>
          <c:extLst>
            <c:ext xmlns:c16="http://schemas.microsoft.com/office/drawing/2014/chart" uri="{C3380CC4-5D6E-409C-BE32-E72D297353CC}">
              <c16:uniqueId val="{0000000A-4138-43EC-B4B3-FFE9834B10C9}"/>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dd98-1e59-45bb-b380-debe8146973b" xsi:nil="true"/>
    <lcf76f155ced4ddcb4097134ff3c332f xmlns="06d3edcf-c7d5-4b21-b702-d9eda4f56b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16D43D210C7A4BBA2A33267922E4BC" ma:contentTypeVersion="15" ma:contentTypeDescription="Create a new document." ma:contentTypeScope="" ma:versionID="7aab57367bcb290eaf2fa830bf10ee43">
  <xsd:schema xmlns:xsd="http://www.w3.org/2001/XMLSchema" xmlns:xs="http://www.w3.org/2001/XMLSchema" xmlns:p="http://schemas.microsoft.com/office/2006/metadata/properties" xmlns:ns2="06d3edcf-c7d5-4b21-b702-d9eda4f56bdd" xmlns:ns3="08ccdd98-1e59-45bb-b380-debe8146973b" targetNamespace="http://schemas.microsoft.com/office/2006/metadata/properties" ma:root="true" ma:fieldsID="ddbe3c653c0abcef8aaf7ab3733dea76" ns2:_="" ns3:_="">
    <xsd:import namespace="06d3edcf-c7d5-4b21-b702-d9eda4f56bdd"/>
    <xsd:import namespace="08ccdd98-1e59-45bb-b380-debe81469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3edcf-c7d5-4b21-b702-d9eda4f56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cdd98-1e59-45bb-b380-debe814697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880ce7-ce95-4baa-88ad-be0b7e0aed52}" ma:internalName="TaxCatchAll" ma:showField="CatchAllData" ma:web="08ccdd98-1e59-45bb-b380-debe81469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4432B-E195-48AA-A139-A4AD299FCB9D}">
  <ds:schemaRefs>
    <ds:schemaRef ds:uri="http://schemas.microsoft.com/sharepoint/v3/contenttype/forms"/>
  </ds:schemaRefs>
</ds:datastoreItem>
</file>

<file path=customXml/itemProps2.xml><?xml version="1.0" encoding="utf-8"?>
<ds:datastoreItem xmlns:ds="http://schemas.openxmlformats.org/officeDocument/2006/customXml" ds:itemID="{6E29CDEC-3E43-44DA-BF75-F03070E24729}">
  <ds:schemaRefs>
    <ds:schemaRef ds:uri="http://schemas.microsoft.com/office/2006/metadata/properties"/>
    <ds:schemaRef ds:uri="http://schemas.microsoft.com/office/infopath/2007/PartnerControls"/>
    <ds:schemaRef ds:uri="08ccdd98-1e59-45bb-b380-debe8146973b"/>
    <ds:schemaRef ds:uri="06d3edcf-c7d5-4b21-b702-d9eda4f56bdd"/>
  </ds:schemaRefs>
</ds:datastoreItem>
</file>

<file path=customXml/itemProps3.xml><?xml version="1.0" encoding="utf-8"?>
<ds:datastoreItem xmlns:ds="http://schemas.openxmlformats.org/officeDocument/2006/customXml" ds:itemID="{125F81D8-EF02-4074-844B-47B177E5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3edcf-c7d5-4b21-b702-d9eda4f56bdd"/>
    <ds:schemaRef ds:uri="08ccdd98-1e59-45bb-b380-debe81469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9128</Words>
  <Characters>52031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Sarah Holmes</cp:lastModifiedBy>
  <cp:revision>31</cp:revision>
  <dcterms:created xsi:type="dcterms:W3CDTF">2025-11-16T12:13:00Z</dcterms:created>
  <dcterms:modified xsi:type="dcterms:W3CDTF">2025-12-29T12:09:00Z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97b47edc-19b4-4a42-a60d-1569aed2ebed_Enabled">
    <vt:lpwstr>true</vt:lpwstr>
  </property>
  <property fmtid="{D5CDD505-2E9C-101B-9397-08002B2CF9AE}" pid="4" name="MSIP_Label_97b47edc-19b4-4a42-a60d-1569aed2ebed_SetDate">
    <vt:lpwstr>2024-12-20T08:49:52Z</vt:lpwstr>
  </property>
  <property fmtid="{D5CDD505-2E9C-101B-9397-08002B2CF9AE}" pid="5" name="MSIP_Label_97b47edc-19b4-4a42-a60d-1569aed2ebed_Method">
    <vt:lpwstr>Standard</vt:lpwstr>
  </property>
  <property fmtid="{D5CDD505-2E9C-101B-9397-08002B2CF9AE}" pid="6" name="MSIP_Label_97b47edc-19b4-4a42-a60d-1569aed2ebed_Name">
    <vt:lpwstr>defa4170-0d19-0005-0004-bc88714345d2</vt:lpwstr>
  </property>
  <property fmtid="{D5CDD505-2E9C-101B-9397-08002B2CF9AE}" pid="7" name="MSIP_Label_97b47edc-19b4-4a42-a60d-1569aed2ebed_SiteId">
    <vt:lpwstr>3fd368e1-f1d7-4a1e-8e40-45a843b55e89</vt:lpwstr>
  </property>
  <property fmtid="{D5CDD505-2E9C-101B-9397-08002B2CF9AE}" pid="8" name="MSIP_Label_97b47edc-19b4-4a42-a60d-1569aed2ebed_ActionId">
    <vt:lpwstr>e13a4da0-5e0b-41af-834c-a2f10de0ca4a</vt:lpwstr>
  </property>
  <property fmtid="{D5CDD505-2E9C-101B-9397-08002B2CF9AE}" pid="9" name="MSIP_Label_97b47edc-19b4-4a42-a60d-1569aed2ebed_ContentBits">
    <vt:lpwstr>0</vt:lpwstr>
  </property>
  <property fmtid="{D5CDD505-2E9C-101B-9397-08002B2CF9AE}" pid="10" name="ContentTypeId">
    <vt:lpwstr>0x0101006316D43D210C7A4BBA2A33267922E4BC</vt:lpwstr>
  </property>
</Properties>
</file>