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5C38F" w14:textId="77777777" w:rsidR="003937E8" w:rsidRPr="00CC308D" w:rsidRDefault="003937E8" w:rsidP="003937E8">
      <w:pPr>
        <w:spacing w:line="240" w:lineRule="auto"/>
        <w:rPr>
          <w:rFonts w:cstheme="minorHAnsi"/>
          <w:i/>
        </w:rPr>
      </w:pPr>
      <w:bookmarkStart w:id="0" w:name="_GoBack"/>
      <w:bookmarkEnd w:id="0"/>
      <w:r w:rsidRPr="00CC308D">
        <w:rPr>
          <w:rFonts w:cstheme="minorHAnsi"/>
          <w:i/>
        </w:rPr>
        <w:t>Abstract</w:t>
      </w:r>
    </w:p>
    <w:p w14:paraId="509C2CE0" w14:textId="6EF3E499" w:rsidR="003937E8" w:rsidRPr="00CC308D" w:rsidRDefault="003937E8" w:rsidP="003937E8">
      <w:pPr>
        <w:spacing w:line="240" w:lineRule="auto"/>
        <w:rPr>
          <w:rFonts w:cstheme="minorHAnsi"/>
          <w:i/>
        </w:rPr>
      </w:pPr>
      <w:r w:rsidRPr="00CC308D">
        <w:rPr>
          <w:rFonts w:cstheme="minorHAnsi"/>
          <w:i/>
        </w:rPr>
        <w:t>Black Power and existentialism were mutually reinforcing movements in the late 1960s. Stokely Carmichael used French existentialism to shape some Black Power principles, which demonstrated existentialism’s continued relevance to racial equality. Existentialism reinforced values, such as moral purpose and self-definition, which supported positive appraisals of Black Power revolt on campuses.  Carmichael’s adoption of French existentialism illuminates trans-national influences on Black Power</w:t>
      </w:r>
      <w:r w:rsidR="00577FBF">
        <w:rPr>
          <w:rFonts w:cstheme="minorHAnsi"/>
          <w:i/>
        </w:rPr>
        <w:t xml:space="preserve"> dating to the 1940s</w:t>
      </w:r>
      <w:r w:rsidRPr="00CC308D">
        <w:rPr>
          <w:rFonts w:cstheme="minorHAnsi"/>
          <w:i/>
        </w:rPr>
        <w:t>, as well as how important French existentialist texts</w:t>
      </w:r>
      <w:r w:rsidR="0044389C">
        <w:rPr>
          <w:rFonts w:cstheme="minorHAnsi"/>
          <w:i/>
        </w:rPr>
        <w:t xml:space="preserve"> amplified Black perspectives. </w:t>
      </w:r>
      <w:r w:rsidRPr="00CC308D">
        <w:rPr>
          <w:rFonts w:cstheme="minorHAnsi"/>
          <w:i/>
        </w:rPr>
        <w:t xml:space="preserve">The meeting of French existentialism and Black Power assisted increased representation of Black perspectives on campuses, and popular awareness that representation was as important as de-segregation to equality.  </w:t>
      </w:r>
    </w:p>
    <w:p w14:paraId="127264BF" w14:textId="43EE6A58" w:rsidR="003937E8" w:rsidRPr="00CC308D" w:rsidRDefault="003937E8" w:rsidP="003937E8">
      <w:pPr>
        <w:spacing w:line="240" w:lineRule="auto"/>
        <w:rPr>
          <w:rFonts w:cstheme="minorHAnsi"/>
          <w:b/>
          <w:i/>
        </w:rPr>
      </w:pPr>
      <w:r w:rsidRPr="00CC308D">
        <w:rPr>
          <w:rFonts w:cstheme="minorHAnsi"/>
        </w:rPr>
        <w:t>Title:</w:t>
      </w:r>
      <w:r w:rsidRPr="00CC308D">
        <w:rPr>
          <w:rFonts w:cstheme="minorHAnsi"/>
          <w:i/>
        </w:rPr>
        <w:t xml:space="preserve"> </w:t>
      </w:r>
      <w:r>
        <w:rPr>
          <w:rFonts w:cstheme="minorHAnsi"/>
          <w:b/>
        </w:rPr>
        <w:t>Black Power, French existentialism, and the expansion of cultur</w:t>
      </w:r>
      <w:r w:rsidR="000A6CA3">
        <w:rPr>
          <w:rFonts w:cstheme="minorHAnsi"/>
          <w:b/>
        </w:rPr>
        <w:t>al democracy in the United States</w:t>
      </w:r>
      <w:r w:rsidR="00E96521">
        <w:rPr>
          <w:rFonts w:cstheme="minorHAnsi"/>
          <w:b/>
        </w:rPr>
        <w:t xml:space="preserve"> after 1945</w:t>
      </w:r>
      <w:r>
        <w:rPr>
          <w:rFonts w:cstheme="minorHAnsi"/>
          <w:b/>
        </w:rPr>
        <w:t>.</w:t>
      </w:r>
    </w:p>
    <w:p w14:paraId="2CB3A6FB" w14:textId="77777777" w:rsidR="000C7118" w:rsidRPr="00CC308D" w:rsidRDefault="000C7118" w:rsidP="00E54B4B">
      <w:pPr>
        <w:spacing w:line="240" w:lineRule="auto"/>
        <w:rPr>
          <w:rFonts w:cstheme="minorHAnsi"/>
          <w:b/>
        </w:rPr>
      </w:pPr>
    </w:p>
    <w:p w14:paraId="32558CBA" w14:textId="47F0CD47" w:rsidR="00984220" w:rsidRPr="00CC308D" w:rsidRDefault="00F76743" w:rsidP="00E54B4B">
      <w:pPr>
        <w:spacing w:line="240" w:lineRule="auto"/>
        <w:rPr>
          <w:rFonts w:cstheme="minorHAnsi"/>
        </w:rPr>
      </w:pPr>
      <w:r w:rsidRPr="00CC308D">
        <w:rPr>
          <w:rFonts w:cstheme="minorHAnsi"/>
        </w:rPr>
        <w:t xml:space="preserve">The </w:t>
      </w:r>
      <w:r w:rsidR="006A7842" w:rsidRPr="00CC308D">
        <w:rPr>
          <w:rFonts w:cstheme="minorHAnsi"/>
        </w:rPr>
        <w:t xml:space="preserve">Black Power </w:t>
      </w:r>
      <w:r w:rsidRPr="00CC308D">
        <w:rPr>
          <w:rFonts w:cstheme="minorHAnsi"/>
        </w:rPr>
        <w:t xml:space="preserve">movement </w:t>
      </w:r>
      <w:r w:rsidR="006A7842" w:rsidRPr="00CC308D">
        <w:rPr>
          <w:rFonts w:cstheme="minorHAnsi"/>
        </w:rPr>
        <w:t xml:space="preserve">sustained hope that racial equality could be achieved in the </w:t>
      </w:r>
      <w:r w:rsidR="00C36F49" w:rsidRPr="00CC308D">
        <w:rPr>
          <w:rFonts w:cstheme="minorHAnsi"/>
        </w:rPr>
        <w:t>U</w:t>
      </w:r>
      <w:r w:rsidR="00892DD0">
        <w:rPr>
          <w:rFonts w:cstheme="minorHAnsi"/>
        </w:rPr>
        <w:t>nited States</w:t>
      </w:r>
      <w:r w:rsidR="006A7842" w:rsidRPr="00CC308D">
        <w:rPr>
          <w:rFonts w:cstheme="minorHAnsi"/>
        </w:rPr>
        <w:t xml:space="preserve"> despite the limitations of the integration settlement of 1964 and 1965. </w:t>
      </w:r>
      <w:r w:rsidR="00D42311" w:rsidRPr="00CC308D">
        <w:rPr>
          <w:rFonts w:cstheme="minorHAnsi"/>
        </w:rPr>
        <w:t>As Peniel E. Joseph has shown, i</w:t>
      </w:r>
      <w:r w:rsidR="006A7842" w:rsidRPr="00CC308D">
        <w:rPr>
          <w:rFonts w:cstheme="minorHAnsi"/>
        </w:rPr>
        <w:t>ts advocates</w:t>
      </w:r>
      <w:r w:rsidR="0089740B" w:rsidRPr="00CC308D">
        <w:rPr>
          <w:rFonts w:cstheme="minorHAnsi"/>
        </w:rPr>
        <w:t xml:space="preserve"> provided a clear vision of</w:t>
      </w:r>
      <w:r w:rsidR="006A7842" w:rsidRPr="00CC308D">
        <w:rPr>
          <w:rFonts w:cstheme="minorHAnsi"/>
        </w:rPr>
        <w:t xml:space="preserve"> </w:t>
      </w:r>
      <w:r w:rsidR="00E54C49" w:rsidRPr="00CC308D">
        <w:rPr>
          <w:rFonts w:cstheme="minorHAnsi"/>
        </w:rPr>
        <w:t>the practices that would enact equality</w:t>
      </w:r>
      <w:r w:rsidR="006A7842" w:rsidRPr="00CC308D">
        <w:rPr>
          <w:rFonts w:cstheme="minorHAnsi"/>
        </w:rPr>
        <w:t>.</w:t>
      </w:r>
      <w:r w:rsidR="00D42311" w:rsidRPr="00CC308D">
        <w:rPr>
          <w:rStyle w:val="FootnoteReference"/>
          <w:rFonts w:cstheme="minorHAnsi"/>
        </w:rPr>
        <w:footnoteReference w:id="1"/>
      </w:r>
      <w:r w:rsidR="006A7842" w:rsidRPr="00CC308D">
        <w:rPr>
          <w:rFonts w:cstheme="minorHAnsi"/>
        </w:rPr>
        <w:t xml:space="preserve"> In particular, Black Power contributed to what </w:t>
      </w:r>
      <w:r w:rsidR="0084352A" w:rsidRPr="00CC308D">
        <w:rPr>
          <w:rFonts w:cstheme="minorHAnsi"/>
        </w:rPr>
        <w:t xml:space="preserve">Joseph, </w:t>
      </w:r>
      <w:r w:rsidR="006A7842" w:rsidRPr="00CC308D">
        <w:rPr>
          <w:rFonts w:cstheme="minorHAnsi"/>
        </w:rPr>
        <w:t xml:space="preserve">Nikhil Pal Singh and Sarah C. Dunstan </w:t>
      </w:r>
      <w:r w:rsidR="004C382D" w:rsidRPr="00CC308D">
        <w:rPr>
          <w:rFonts w:cstheme="minorHAnsi"/>
        </w:rPr>
        <w:t>argue</w:t>
      </w:r>
      <w:r w:rsidR="006A7842" w:rsidRPr="00CC308D">
        <w:rPr>
          <w:rFonts w:cstheme="minorHAnsi"/>
        </w:rPr>
        <w:t xml:space="preserve"> is an ongoing process of reshaping democracy in the </w:t>
      </w:r>
      <w:r w:rsidR="001B38D1">
        <w:rPr>
          <w:rFonts w:cstheme="minorHAnsi"/>
        </w:rPr>
        <w:t>United States</w:t>
      </w:r>
      <w:r w:rsidR="006A7842" w:rsidRPr="00CC308D">
        <w:rPr>
          <w:rFonts w:cstheme="minorHAnsi"/>
        </w:rPr>
        <w:t xml:space="preserve"> s</w:t>
      </w:r>
      <w:r w:rsidR="001B38D1">
        <w:rPr>
          <w:rFonts w:cstheme="minorHAnsi"/>
        </w:rPr>
        <w:t>o that it is crafted by US</w:t>
      </w:r>
      <w:r w:rsidR="006A7842" w:rsidRPr="00CC308D">
        <w:rPr>
          <w:rFonts w:cstheme="minorHAnsi"/>
        </w:rPr>
        <w:t xml:space="preserve"> citiz</w:t>
      </w:r>
      <w:r w:rsidR="006C5210" w:rsidRPr="00CC308D">
        <w:rPr>
          <w:rFonts w:cstheme="minorHAnsi"/>
        </w:rPr>
        <w:t xml:space="preserve">ens of </w:t>
      </w:r>
      <w:r w:rsidR="00995980" w:rsidRPr="00CC308D">
        <w:rPr>
          <w:rFonts w:cstheme="minorHAnsi"/>
        </w:rPr>
        <w:t xml:space="preserve">African descent, as well as </w:t>
      </w:r>
      <w:r w:rsidR="0085799F" w:rsidRPr="00CC308D">
        <w:rPr>
          <w:rFonts w:cstheme="minorHAnsi"/>
        </w:rPr>
        <w:t>those</w:t>
      </w:r>
      <w:r w:rsidR="00995980" w:rsidRPr="00CC308D">
        <w:rPr>
          <w:rFonts w:cstheme="minorHAnsi"/>
        </w:rPr>
        <w:t xml:space="preserve"> descended from Europe</w:t>
      </w:r>
      <w:r w:rsidR="00CC6B41">
        <w:rPr>
          <w:rFonts w:cstheme="minorHAnsi"/>
        </w:rPr>
        <w:t xml:space="preserve"> and elsewhere</w:t>
      </w:r>
      <w:r w:rsidR="006C5210" w:rsidRPr="00CC308D">
        <w:rPr>
          <w:rFonts w:cstheme="minorHAnsi"/>
        </w:rPr>
        <w:t>.</w:t>
      </w:r>
      <w:r w:rsidR="006C5210" w:rsidRPr="00CC308D">
        <w:rPr>
          <w:rStyle w:val="FootnoteReference"/>
          <w:rFonts w:cstheme="minorHAnsi"/>
        </w:rPr>
        <w:footnoteReference w:id="2"/>
      </w:r>
      <w:r w:rsidR="0044389C">
        <w:rPr>
          <w:rFonts w:cstheme="minorHAnsi"/>
        </w:rPr>
        <w:t xml:space="preserve"> </w:t>
      </w:r>
      <w:r w:rsidR="004F29E7" w:rsidRPr="00CC308D">
        <w:rPr>
          <w:rFonts w:cstheme="minorHAnsi"/>
        </w:rPr>
        <w:t>A</w:t>
      </w:r>
      <w:r w:rsidR="006A7842" w:rsidRPr="00CC308D">
        <w:rPr>
          <w:rFonts w:cstheme="minorHAnsi"/>
        </w:rPr>
        <w:t xml:space="preserve">fter 1966 </w:t>
      </w:r>
      <w:r w:rsidR="004F29E7" w:rsidRPr="00CC308D">
        <w:rPr>
          <w:rFonts w:cstheme="minorHAnsi"/>
        </w:rPr>
        <w:t xml:space="preserve">the Black Power advocate Stokely Carmichael </w:t>
      </w:r>
      <w:r w:rsidR="00E57834" w:rsidRPr="00CC308D">
        <w:rPr>
          <w:rFonts w:cstheme="minorHAnsi"/>
        </w:rPr>
        <w:t>contributed to this process</w:t>
      </w:r>
      <w:r w:rsidR="00785B5B" w:rsidRPr="00CC308D">
        <w:rPr>
          <w:rFonts w:cstheme="minorHAnsi"/>
        </w:rPr>
        <w:t xml:space="preserve"> of expanding and strengthening democracy</w:t>
      </w:r>
      <w:r w:rsidR="00E57834" w:rsidRPr="00CC308D">
        <w:rPr>
          <w:rFonts w:cstheme="minorHAnsi"/>
        </w:rPr>
        <w:t xml:space="preserve"> </w:t>
      </w:r>
      <w:r w:rsidR="006B074E">
        <w:rPr>
          <w:rFonts w:cstheme="minorHAnsi"/>
        </w:rPr>
        <w:t>using</w:t>
      </w:r>
      <w:r w:rsidR="004F29E7" w:rsidRPr="00CC308D">
        <w:rPr>
          <w:rFonts w:cstheme="minorHAnsi"/>
        </w:rPr>
        <w:t xml:space="preserve"> </w:t>
      </w:r>
      <w:r w:rsidR="006A7842" w:rsidRPr="00CC308D">
        <w:rPr>
          <w:rFonts w:cstheme="minorHAnsi"/>
        </w:rPr>
        <w:t>Fr</w:t>
      </w:r>
      <w:r w:rsidR="004F29E7" w:rsidRPr="00CC308D">
        <w:rPr>
          <w:rFonts w:cstheme="minorHAnsi"/>
        </w:rPr>
        <w:t>ench existentialism</w:t>
      </w:r>
      <w:r w:rsidR="00E57834" w:rsidRPr="00CC308D">
        <w:rPr>
          <w:rFonts w:cstheme="minorHAnsi"/>
        </w:rPr>
        <w:t>, among a range of other references,</w:t>
      </w:r>
      <w:r w:rsidR="004F29E7" w:rsidRPr="00CC308D">
        <w:rPr>
          <w:rFonts w:cstheme="minorHAnsi"/>
        </w:rPr>
        <w:t xml:space="preserve"> to </w:t>
      </w:r>
      <w:r w:rsidR="006B074E">
        <w:rPr>
          <w:rFonts w:cstheme="minorHAnsi"/>
        </w:rPr>
        <w:t>centre</w:t>
      </w:r>
      <w:r w:rsidR="006B074E" w:rsidRPr="00CC308D">
        <w:rPr>
          <w:rFonts w:cstheme="minorHAnsi"/>
        </w:rPr>
        <w:t xml:space="preserve"> </w:t>
      </w:r>
      <w:r w:rsidR="004F29E7" w:rsidRPr="00CC308D">
        <w:rPr>
          <w:rFonts w:cstheme="minorHAnsi"/>
        </w:rPr>
        <w:t>Black pers</w:t>
      </w:r>
      <w:r w:rsidR="00AD3BF0">
        <w:rPr>
          <w:rFonts w:cstheme="minorHAnsi"/>
        </w:rPr>
        <w:t xml:space="preserve">pectives </w:t>
      </w:r>
      <w:r w:rsidR="006B074E">
        <w:rPr>
          <w:rFonts w:cstheme="minorHAnsi"/>
        </w:rPr>
        <w:t>in the</w:t>
      </w:r>
      <w:r w:rsidR="00AD3BF0">
        <w:rPr>
          <w:rFonts w:cstheme="minorHAnsi"/>
        </w:rPr>
        <w:t xml:space="preserve"> political debate</w:t>
      </w:r>
      <w:r w:rsidR="004F29E7" w:rsidRPr="00CC308D">
        <w:rPr>
          <w:rFonts w:cstheme="minorHAnsi"/>
        </w:rPr>
        <w:t xml:space="preserve">. Carmichael cited </w:t>
      </w:r>
      <w:r w:rsidR="003218E3" w:rsidRPr="00CC308D">
        <w:rPr>
          <w:rFonts w:cstheme="minorHAnsi"/>
        </w:rPr>
        <w:t xml:space="preserve">the </w:t>
      </w:r>
      <w:r w:rsidR="00F1380E" w:rsidRPr="00CC308D">
        <w:rPr>
          <w:rFonts w:cstheme="minorHAnsi"/>
        </w:rPr>
        <w:t xml:space="preserve">self-declared existentialist </w:t>
      </w:r>
      <w:r w:rsidR="004F29E7" w:rsidRPr="00CC308D">
        <w:rPr>
          <w:rFonts w:cstheme="minorHAnsi"/>
        </w:rPr>
        <w:t xml:space="preserve">Jean-Paul Sartre, </w:t>
      </w:r>
      <w:r w:rsidR="00F1380E" w:rsidRPr="00CC308D">
        <w:rPr>
          <w:rFonts w:cstheme="minorHAnsi"/>
        </w:rPr>
        <w:t xml:space="preserve">the oft-labelled existentialist </w:t>
      </w:r>
      <w:r w:rsidR="004F29E7" w:rsidRPr="00CC308D">
        <w:rPr>
          <w:rFonts w:cstheme="minorHAnsi"/>
        </w:rPr>
        <w:t>Albert Camus, a</w:t>
      </w:r>
      <w:r w:rsidR="00357765" w:rsidRPr="00CC308D">
        <w:rPr>
          <w:rFonts w:cstheme="minorHAnsi"/>
        </w:rPr>
        <w:t xml:space="preserve">nd </w:t>
      </w:r>
      <w:r w:rsidR="00555BAD">
        <w:rPr>
          <w:rFonts w:cstheme="minorHAnsi"/>
        </w:rPr>
        <w:t>influential Black existentialist</w:t>
      </w:r>
      <w:r w:rsidR="004F29E7" w:rsidRPr="00CC308D">
        <w:rPr>
          <w:rFonts w:cstheme="minorHAnsi"/>
        </w:rPr>
        <w:t xml:space="preserve"> Frantz Fanon when he addressed university students and the wider public in his Black Power addresses</w:t>
      </w:r>
      <w:r w:rsidR="002A48A0" w:rsidRPr="00CC308D">
        <w:rPr>
          <w:rFonts w:cstheme="minorHAnsi"/>
        </w:rPr>
        <w:t xml:space="preserve"> to multi-racial audiences</w:t>
      </w:r>
      <w:r w:rsidR="004B281E" w:rsidRPr="00CC308D">
        <w:rPr>
          <w:rFonts w:cstheme="minorHAnsi"/>
        </w:rPr>
        <w:t>.</w:t>
      </w:r>
      <w:r w:rsidR="00555BAD">
        <w:rPr>
          <w:rStyle w:val="FootnoteReference"/>
          <w:rFonts w:cstheme="minorHAnsi"/>
        </w:rPr>
        <w:footnoteReference w:id="3"/>
      </w:r>
      <w:r w:rsidR="004B281E" w:rsidRPr="00CC308D">
        <w:rPr>
          <w:rFonts w:cstheme="minorHAnsi"/>
        </w:rPr>
        <w:t xml:space="preserve"> He delivered such addresses in his capacity</w:t>
      </w:r>
      <w:r w:rsidR="00574543" w:rsidRPr="00CC308D">
        <w:rPr>
          <w:rFonts w:cstheme="minorHAnsi"/>
        </w:rPr>
        <w:t xml:space="preserve"> as</w:t>
      </w:r>
      <w:r w:rsidR="004F29E7" w:rsidRPr="00CC308D">
        <w:rPr>
          <w:rFonts w:cstheme="minorHAnsi"/>
        </w:rPr>
        <w:t xml:space="preserve"> </w:t>
      </w:r>
      <w:r w:rsidR="00574543" w:rsidRPr="00CC308D">
        <w:rPr>
          <w:rFonts w:cstheme="minorHAnsi"/>
        </w:rPr>
        <w:t>cha</w:t>
      </w:r>
      <w:r w:rsidR="009F439F" w:rsidRPr="00CC308D">
        <w:rPr>
          <w:rFonts w:cstheme="minorHAnsi"/>
        </w:rPr>
        <w:t>irperson of the Student Non</w:t>
      </w:r>
      <w:r w:rsidR="00574543" w:rsidRPr="00CC308D">
        <w:rPr>
          <w:rFonts w:cstheme="minorHAnsi"/>
        </w:rPr>
        <w:t>violent Co-ordinating Committee</w:t>
      </w:r>
      <w:r w:rsidR="008A572A" w:rsidRPr="00CC308D">
        <w:rPr>
          <w:rFonts w:cstheme="minorHAnsi"/>
        </w:rPr>
        <w:t xml:space="preserve"> (SNCC)</w:t>
      </w:r>
      <w:r w:rsidR="004F29E7" w:rsidRPr="00CC308D">
        <w:rPr>
          <w:rFonts w:cstheme="minorHAnsi"/>
        </w:rPr>
        <w:t xml:space="preserve"> from May 1966 to May 1967, and</w:t>
      </w:r>
      <w:r w:rsidR="007F6854" w:rsidRPr="00CC308D">
        <w:rPr>
          <w:rFonts w:cstheme="minorHAnsi"/>
        </w:rPr>
        <w:t xml:space="preserve"> then as</w:t>
      </w:r>
      <w:r w:rsidR="004F29E7" w:rsidRPr="00CC308D">
        <w:rPr>
          <w:rFonts w:cstheme="minorHAnsi"/>
        </w:rPr>
        <w:t xml:space="preserve"> Field Marshall in the Black Panther Party in June 1967.</w:t>
      </w:r>
      <w:r w:rsidR="004F29E7" w:rsidRPr="00CC308D">
        <w:rPr>
          <w:rStyle w:val="FootnoteReference"/>
          <w:rFonts w:cstheme="minorHAnsi"/>
        </w:rPr>
        <w:footnoteReference w:id="4"/>
      </w:r>
      <w:r w:rsidR="004F29E7" w:rsidRPr="00CC308D">
        <w:rPr>
          <w:rFonts w:cstheme="minorHAnsi"/>
        </w:rPr>
        <w:t xml:space="preserve">  </w:t>
      </w:r>
      <w:r w:rsidR="00E57834" w:rsidRPr="00CC308D">
        <w:rPr>
          <w:rFonts w:cstheme="minorHAnsi"/>
        </w:rPr>
        <w:t xml:space="preserve">  </w:t>
      </w:r>
    </w:p>
    <w:p w14:paraId="08CF6066" w14:textId="4BD77649" w:rsidR="00C8242A" w:rsidRPr="00CC308D" w:rsidRDefault="00B40846" w:rsidP="00E54B4B">
      <w:pPr>
        <w:spacing w:line="240" w:lineRule="auto"/>
        <w:rPr>
          <w:rFonts w:cstheme="minorHAnsi"/>
        </w:rPr>
      </w:pPr>
      <w:r w:rsidRPr="00CC308D">
        <w:rPr>
          <w:rFonts w:cstheme="minorHAnsi"/>
        </w:rPr>
        <w:t xml:space="preserve">In his biography of Carmichael, Peniel E. Joseph has also commented on Carmichael’s references to existentialism </w:t>
      </w:r>
      <w:r w:rsidR="0084352A" w:rsidRPr="00CC308D">
        <w:rPr>
          <w:rFonts w:cstheme="minorHAnsi"/>
        </w:rPr>
        <w:t>which, he argues,</w:t>
      </w:r>
      <w:r w:rsidR="006864D1" w:rsidRPr="00CC308D">
        <w:rPr>
          <w:rFonts w:cstheme="minorHAnsi"/>
        </w:rPr>
        <w:t xml:space="preserve"> signal</w:t>
      </w:r>
      <w:r w:rsidR="0084352A" w:rsidRPr="00CC308D">
        <w:rPr>
          <w:rFonts w:cstheme="minorHAnsi"/>
        </w:rPr>
        <w:t xml:space="preserve"> the precision and philosophical nature of his </w:t>
      </w:r>
      <w:r w:rsidR="00326860" w:rsidRPr="00CC308D">
        <w:rPr>
          <w:rFonts w:cstheme="minorHAnsi"/>
        </w:rPr>
        <w:t>activism</w:t>
      </w:r>
      <w:r w:rsidRPr="00CC308D">
        <w:rPr>
          <w:rFonts w:cstheme="minorHAnsi"/>
        </w:rPr>
        <w:t>.</w:t>
      </w:r>
      <w:r w:rsidR="0084352A" w:rsidRPr="00CC308D">
        <w:rPr>
          <w:rStyle w:val="FootnoteReference"/>
          <w:rFonts w:cstheme="minorHAnsi"/>
        </w:rPr>
        <w:footnoteReference w:id="5"/>
      </w:r>
      <w:r w:rsidRPr="00CC308D">
        <w:rPr>
          <w:rFonts w:cstheme="minorHAnsi"/>
        </w:rPr>
        <w:t xml:space="preserve"> </w:t>
      </w:r>
      <w:r w:rsidR="00474380" w:rsidRPr="00CC308D">
        <w:rPr>
          <w:rFonts w:cstheme="minorHAnsi"/>
        </w:rPr>
        <w:t xml:space="preserve">The main focus of </w:t>
      </w:r>
      <w:r w:rsidR="006864D1" w:rsidRPr="00CC308D">
        <w:rPr>
          <w:rFonts w:cstheme="minorHAnsi"/>
        </w:rPr>
        <w:t xml:space="preserve">Joseph’s </w:t>
      </w:r>
      <w:r w:rsidR="00474380" w:rsidRPr="00CC308D">
        <w:rPr>
          <w:rFonts w:cstheme="minorHAnsi"/>
        </w:rPr>
        <w:t>expansive work is</w:t>
      </w:r>
      <w:r w:rsidR="006864D1" w:rsidRPr="00CC308D">
        <w:rPr>
          <w:rFonts w:cstheme="minorHAnsi"/>
        </w:rPr>
        <w:t xml:space="preserve"> Carmichael’s trajectory. </w:t>
      </w:r>
      <w:r w:rsidR="00387D6E" w:rsidRPr="00CC308D">
        <w:rPr>
          <w:rFonts w:cstheme="minorHAnsi"/>
        </w:rPr>
        <w:t>By contrast, t</w:t>
      </w:r>
      <w:r w:rsidRPr="00CC308D">
        <w:rPr>
          <w:rFonts w:cstheme="minorHAnsi"/>
        </w:rPr>
        <w:t>his article</w:t>
      </w:r>
      <w:r w:rsidR="00D025E2" w:rsidRPr="00CC308D">
        <w:rPr>
          <w:rFonts w:cstheme="minorHAnsi"/>
        </w:rPr>
        <w:t xml:space="preserve"> isolates one</w:t>
      </w:r>
      <w:r w:rsidR="006864D1" w:rsidRPr="00CC308D">
        <w:rPr>
          <w:rFonts w:cstheme="minorHAnsi"/>
        </w:rPr>
        <w:t xml:space="preserve"> aspect of Carmichael’s </w:t>
      </w:r>
      <w:r w:rsidR="00387D6E" w:rsidRPr="00CC308D">
        <w:rPr>
          <w:rFonts w:cstheme="minorHAnsi"/>
        </w:rPr>
        <w:t>activism:</w:t>
      </w:r>
      <w:r w:rsidRPr="00CC308D">
        <w:rPr>
          <w:rFonts w:cstheme="minorHAnsi"/>
        </w:rPr>
        <w:t xml:space="preserve"> the place </w:t>
      </w:r>
      <w:r w:rsidR="0084352A" w:rsidRPr="00CC308D">
        <w:rPr>
          <w:rFonts w:cstheme="minorHAnsi"/>
        </w:rPr>
        <w:t>of Fre</w:t>
      </w:r>
      <w:r w:rsidR="00387D6E" w:rsidRPr="00CC308D">
        <w:rPr>
          <w:rFonts w:cstheme="minorHAnsi"/>
        </w:rPr>
        <w:t>nch existentialism in it</w:t>
      </w:r>
      <w:r w:rsidR="00555BAD">
        <w:rPr>
          <w:rFonts w:cstheme="minorHAnsi"/>
        </w:rPr>
        <w:t xml:space="preserve">. </w:t>
      </w:r>
      <w:r w:rsidR="006B074E">
        <w:rPr>
          <w:rFonts w:cstheme="minorHAnsi"/>
        </w:rPr>
        <w:t>By focusing on</w:t>
      </w:r>
      <w:r w:rsidR="00B22926" w:rsidRPr="00CC308D">
        <w:rPr>
          <w:rFonts w:cstheme="minorHAnsi"/>
        </w:rPr>
        <w:t xml:space="preserve"> Carmichael, </w:t>
      </w:r>
      <w:r w:rsidR="006B074E">
        <w:rPr>
          <w:rFonts w:cstheme="minorHAnsi"/>
        </w:rPr>
        <w:t>it</w:t>
      </w:r>
      <w:r w:rsidR="007C4117" w:rsidRPr="00CC308D">
        <w:rPr>
          <w:rFonts w:cstheme="minorHAnsi"/>
        </w:rPr>
        <w:t xml:space="preserve"> adds to work by L</w:t>
      </w:r>
      <w:r w:rsidR="00DB7717">
        <w:rPr>
          <w:rFonts w:cstheme="minorHAnsi"/>
        </w:rPr>
        <w:t>ewis R. Gordon on the post-war “cross-fertilization”</w:t>
      </w:r>
      <w:r w:rsidR="007C4117" w:rsidRPr="00CC308D">
        <w:rPr>
          <w:rFonts w:cstheme="minorHAnsi"/>
        </w:rPr>
        <w:t xml:space="preserve"> of the ideas of African American and French existential public intellectuals.</w:t>
      </w:r>
      <w:r w:rsidR="007C4117" w:rsidRPr="00CC308D">
        <w:rPr>
          <w:rStyle w:val="FootnoteReference"/>
          <w:rFonts w:cstheme="minorHAnsi"/>
        </w:rPr>
        <w:footnoteReference w:id="6"/>
      </w:r>
      <w:r w:rsidR="00555BAD">
        <w:rPr>
          <w:rFonts w:cstheme="minorHAnsi"/>
        </w:rPr>
        <w:t xml:space="preserve"> </w:t>
      </w:r>
      <w:r w:rsidR="007C4117" w:rsidRPr="00CC308D">
        <w:rPr>
          <w:rFonts w:cstheme="minorHAnsi"/>
        </w:rPr>
        <w:t>It</w:t>
      </w:r>
      <w:r w:rsidR="00E57834" w:rsidRPr="00CC308D">
        <w:rPr>
          <w:rFonts w:cstheme="minorHAnsi"/>
        </w:rPr>
        <w:t xml:space="preserve"> considers </w:t>
      </w:r>
      <w:r w:rsidR="007F6854" w:rsidRPr="00CC308D">
        <w:rPr>
          <w:rFonts w:cstheme="minorHAnsi"/>
        </w:rPr>
        <w:t xml:space="preserve">the </w:t>
      </w:r>
      <w:r w:rsidR="000B782D" w:rsidRPr="00CC308D">
        <w:rPr>
          <w:rFonts w:cstheme="minorHAnsi"/>
        </w:rPr>
        <w:t xml:space="preserve">trans-national </w:t>
      </w:r>
      <w:r w:rsidR="00474380" w:rsidRPr="00CC308D">
        <w:rPr>
          <w:rFonts w:cstheme="minorHAnsi"/>
        </w:rPr>
        <w:t>origins of French existentialism</w:t>
      </w:r>
      <w:r w:rsidR="007F6854" w:rsidRPr="00CC308D">
        <w:rPr>
          <w:rFonts w:cstheme="minorHAnsi"/>
        </w:rPr>
        <w:t>’s place in post-war discussions about racial equality</w:t>
      </w:r>
      <w:r w:rsidR="00B55D00" w:rsidRPr="00CC308D">
        <w:rPr>
          <w:rFonts w:cstheme="minorHAnsi"/>
        </w:rPr>
        <w:t xml:space="preserve"> in the </w:t>
      </w:r>
      <w:r w:rsidR="001B38D1">
        <w:rPr>
          <w:rFonts w:cstheme="minorHAnsi"/>
        </w:rPr>
        <w:t>United States</w:t>
      </w:r>
      <w:r w:rsidR="00387D6E" w:rsidRPr="00CC308D">
        <w:rPr>
          <w:rFonts w:cstheme="minorHAnsi"/>
        </w:rPr>
        <w:t xml:space="preserve"> </w:t>
      </w:r>
      <w:r w:rsidR="000B782D" w:rsidRPr="00CC308D">
        <w:rPr>
          <w:rFonts w:cstheme="minorHAnsi"/>
        </w:rPr>
        <w:t>and</w:t>
      </w:r>
      <w:r w:rsidR="00387D6E" w:rsidRPr="00CC308D">
        <w:rPr>
          <w:rFonts w:cstheme="minorHAnsi"/>
        </w:rPr>
        <w:t xml:space="preserve"> </w:t>
      </w:r>
      <w:r w:rsidR="000B782D" w:rsidRPr="00CC308D">
        <w:rPr>
          <w:rFonts w:cstheme="minorHAnsi"/>
        </w:rPr>
        <w:t>why</w:t>
      </w:r>
      <w:r w:rsidR="0086195E" w:rsidRPr="00CC308D">
        <w:rPr>
          <w:rFonts w:cstheme="minorHAnsi"/>
        </w:rPr>
        <w:t>, therefore,</w:t>
      </w:r>
      <w:r w:rsidR="000B782D" w:rsidRPr="00CC308D">
        <w:rPr>
          <w:rFonts w:cstheme="minorHAnsi"/>
        </w:rPr>
        <w:t xml:space="preserve"> it was not out of the ordinary </w:t>
      </w:r>
      <w:r w:rsidR="005809F2" w:rsidRPr="00CC308D">
        <w:rPr>
          <w:rFonts w:cstheme="minorHAnsi"/>
        </w:rPr>
        <w:t xml:space="preserve">by the 1960s </w:t>
      </w:r>
      <w:r w:rsidR="000B782D" w:rsidRPr="00CC308D">
        <w:rPr>
          <w:rFonts w:cstheme="minorHAnsi"/>
        </w:rPr>
        <w:t>for Carmichael to reference it.</w:t>
      </w:r>
      <w:r w:rsidR="00555BAD">
        <w:rPr>
          <w:rFonts w:cstheme="minorHAnsi"/>
        </w:rPr>
        <w:t xml:space="preserve"> </w:t>
      </w:r>
      <w:r w:rsidR="00574543" w:rsidRPr="00CC308D">
        <w:rPr>
          <w:rFonts w:cstheme="minorHAnsi"/>
        </w:rPr>
        <w:t>It also considers</w:t>
      </w:r>
      <w:r w:rsidRPr="00CC308D">
        <w:rPr>
          <w:rFonts w:cstheme="minorHAnsi"/>
        </w:rPr>
        <w:t xml:space="preserve"> </w:t>
      </w:r>
      <w:r w:rsidR="00ED23D1" w:rsidRPr="00CC308D">
        <w:rPr>
          <w:rFonts w:cstheme="minorHAnsi"/>
        </w:rPr>
        <w:t xml:space="preserve">Carmichael’s agency, showing that his endorsement and repetition of certain aspects of existentialism alongside other </w:t>
      </w:r>
      <w:r w:rsidR="009F7C3C" w:rsidRPr="00CC308D">
        <w:rPr>
          <w:rFonts w:cstheme="minorHAnsi"/>
        </w:rPr>
        <w:t>components</w:t>
      </w:r>
      <w:r w:rsidR="00ED23D1" w:rsidRPr="00CC308D">
        <w:rPr>
          <w:rFonts w:cstheme="minorHAnsi"/>
        </w:rPr>
        <w:t xml:space="preserve"> </w:t>
      </w:r>
      <w:r w:rsidR="00E40FF9" w:rsidRPr="00CC308D">
        <w:rPr>
          <w:rFonts w:cstheme="minorHAnsi"/>
        </w:rPr>
        <w:t>was part of an</w:t>
      </w:r>
      <w:r w:rsidR="00ED23D1" w:rsidRPr="00CC308D">
        <w:rPr>
          <w:rFonts w:cstheme="minorHAnsi"/>
        </w:rPr>
        <w:t xml:space="preserve"> intentional Black Power ideology that he </w:t>
      </w:r>
      <w:r w:rsidR="00ED23D1" w:rsidRPr="00CC308D">
        <w:rPr>
          <w:rFonts w:cstheme="minorHAnsi"/>
        </w:rPr>
        <w:lastRenderedPageBreak/>
        <w:t>carefully tailored</w:t>
      </w:r>
      <w:r w:rsidR="00E40FF9" w:rsidRPr="00CC308D">
        <w:rPr>
          <w:rFonts w:cstheme="minorHAnsi"/>
        </w:rPr>
        <w:t>, that he estimated would register with young African American and white audiences,</w:t>
      </w:r>
      <w:r w:rsidR="00ED23D1" w:rsidRPr="00CC308D">
        <w:rPr>
          <w:rFonts w:cstheme="minorHAnsi"/>
        </w:rPr>
        <w:t xml:space="preserve"> and that emphasized </w:t>
      </w:r>
      <w:r w:rsidR="00B55D00" w:rsidRPr="00CC308D">
        <w:rPr>
          <w:rFonts w:cstheme="minorHAnsi"/>
        </w:rPr>
        <w:t>Black self-definition</w:t>
      </w:r>
      <w:r w:rsidR="00ED23D1" w:rsidRPr="00CC308D">
        <w:rPr>
          <w:rFonts w:cstheme="minorHAnsi"/>
        </w:rPr>
        <w:t>,</w:t>
      </w:r>
      <w:r w:rsidR="00B55D00" w:rsidRPr="00CC308D">
        <w:rPr>
          <w:rFonts w:cstheme="minorHAnsi"/>
        </w:rPr>
        <w:t xml:space="preserve"> and Black cultural represe</w:t>
      </w:r>
      <w:r w:rsidR="00ED23D1" w:rsidRPr="00CC308D">
        <w:rPr>
          <w:rFonts w:cstheme="minorHAnsi"/>
        </w:rPr>
        <w:t>ntation</w:t>
      </w:r>
      <w:r w:rsidR="00E96521">
        <w:rPr>
          <w:rFonts w:cstheme="minorHAnsi"/>
        </w:rPr>
        <w:t xml:space="preserve">. </w:t>
      </w:r>
      <w:r w:rsidR="00574543" w:rsidRPr="00CC308D">
        <w:rPr>
          <w:rFonts w:cstheme="minorHAnsi"/>
        </w:rPr>
        <w:t>Finally, the article engages with t</w:t>
      </w:r>
      <w:r w:rsidR="007F6854" w:rsidRPr="00CC308D">
        <w:rPr>
          <w:rFonts w:cstheme="minorHAnsi"/>
        </w:rPr>
        <w:t xml:space="preserve">he </w:t>
      </w:r>
      <w:r w:rsidR="00E40FF9" w:rsidRPr="00CC308D">
        <w:rPr>
          <w:rFonts w:cstheme="minorHAnsi"/>
        </w:rPr>
        <w:t>impact of Black Power on campuses</w:t>
      </w:r>
      <w:r w:rsidR="007F6854" w:rsidRPr="00CC308D">
        <w:rPr>
          <w:rFonts w:cstheme="minorHAnsi"/>
        </w:rPr>
        <w:t>.</w:t>
      </w:r>
      <w:r w:rsidR="00E96521">
        <w:rPr>
          <w:rFonts w:cstheme="minorHAnsi"/>
        </w:rPr>
        <w:t xml:space="preserve"> </w:t>
      </w:r>
      <w:r w:rsidR="00BB2CBA" w:rsidRPr="00CC308D">
        <w:rPr>
          <w:rFonts w:cstheme="minorHAnsi"/>
        </w:rPr>
        <w:t xml:space="preserve">I show that </w:t>
      </w:r>
      <w:r w:rsidR="00F709DB" w:rsidRPr="00CC308D">
        <w:rPr>
          <w:rFonts w:cstheme="minorHAnsi"/>
        </w:rPr>
        <w:t xml:space="preserve">the direct and clear nature of </w:t>
      </w:r>
      <w:r w:rsidR="00BB2CBA" w:rsidRPr="00CC308D">
        <w:rPr>
          <w:rFonts w:cstheme="minorHAnsi"/>
        </w:rPr>
        <w:t>Carmichael’</w:t>
      </w:r>
      <w:r w:rsidR="00F709DB" w:rsidRPr="00CC308D">
        <w:rPr>
          <w:rFonts w:cstheme="minorHAnsi"/>
        </w:rPr>
        <w:t xml:space="preserve">s </w:t>
      </w:r>
      <w:r w:rsidR="00BB2CBA" w:rsidRPr="00CC308D">
        <w:rPr>
          <w:rFonts w:cstheme="minorHAnsi"/>
        </w:rPr>
        <w:t>Black Power ideology</w:t>
      </w:r>
      <w:r w:rsidR="00F709DB" w:rsidRPr="00CC308D">
        <w:rPr>
          <w:rFonts w:cstheme="minorHAnsi"/>
        </w:rPr>
        <w:t xml:space="preserve"> </w:t>
      </w:r>
      <w:r w:rsidR="00BB2CBA" w:rsidRPr="00CC308D">
        <w:rPr>
          <w:rFonts w:cstheme="minorHAnsi"/>
        </w:rPr>
        <w:t>aided communication and agreement between some Black and white st</w:t>
      </w:r>
      <w:r w:rsidR="00C8242A" w:rsidRPr="00CC308D">
        <w:rPr>
          <w:rFonts w:cstheme="minorHAnsi"/>
        </w:rPr>
        <w:t>udents about the requirements for</w:t>
      </w:r>
      <w:r w:rsidR="00BB2CBA" w:rsidRPr="00CC308D">
        <w:rPr>
          <w:rFonts w:cstheme="minorHAnsi"/>
        </w:rPr>
        <w:t xml:space="preserve"> racial equality</w:t>
      </w:r>
      <w:r w:rsidR="00C547CE" w:rsidRPr="00CC308D">
        <w:rPr>
          <w:rFonts w:cstheme="minorHAnsi"/>
        </w:rPr>
        <w:t>. I also indicate that</w:t>
      </w:r>
      <w:r w:rsidR="00BB2CBA" w:rsidRPr="00CC308D">
        <w:rPr>
          <w:rFonts w:cstheme="minorHAnsi"/>
        </w:rPr>
        <w:t xml:space="preserve"> </w:t>
      </w:r>
      <w:r w:rsidR="00B24231" w:rsidRPr="00CC308D">
        <w:rPr>
          <w:rFonts w:cstheme="minorHAnsi"/>
        </w:rPr>
        <w:t>students’</w:t>
      </w:r>
      <w:r w:rsidR="003E3F09" w:rsidRPr="00CC308D">
        <w:rPr>
          <w:rFonts w:cstheme="minorHAnsi"/>
        </w:rPr>
        <w:t xml:space="preserve"> adoption of existential values </w:t>
      </w:r>
      <w:r w:rsidR="00C547CE" w:rsidRPr="00CC308D">
        <w:rPr>
          <w:rFonts w:cstheme="minorHAnsi"/>
        </w:rPr>
        <w:t>of self-expression a</w:t>
      </w:r>
      <w:r w:rsidR="00B24231" w:rsidRPr="00CC308D">
        <w:rPr>
          <w:rFonts w:cstheme="minorHAnsi"/>
        </w:rPr>
        <w:t xml:space="preserve">s central to identity formation </w:t>
      </w:r>
      <w:r w:rsidR="00C547CE" w:rsidRPr="00CC308D">
        <w:rPr>
          <w:rFonts w:cstheme="minorHAnsi"/>
        </w:rPr>
        <w:t>aided</w:t>
      </w:r>
      <w:r w:rsidR="003E3F09" w:rsidRPr="00CC308D">
        <w:rPr>
          <w:rFonts w:cstheme="minorHAnsi"/>
        </w:rPr>
        <w:t xml:space="preserve"> sympathetic</w:t>
      </w:r>
      <w:r w:rsidR="00C547CE" w:rsidRPr="00CC308D">
        <w:rPr>
          <w:rFonts w:cstheme="minorHAnsi"/>
        </w:rPr>
        <w:t xml:space="preserve"> responses</w:t>
      </w:r>
      <w:r w:rsidR="003E3F09" w:rsidRPr="00CC308D">
        <w:rPr>
          <w:rFonts w:cstheme="minorHAnsi"/>
        </w:rPr>
        <w:t xml:space="preserve"> to Black Power revolt</w:t>
      </w:r>
      <w:r w:rsidR="00B24231" w:rsidRPr="00CC308D">
        <w:rPr>
          <w:rFonts w:cstheme="minorHAnsi"/>
        </w:rPr>
        <w:t>.  When</w:t>
      </w:r>
      <w:r w:rsidR="00C8242A" w:rsidRPr="00CC308D">
        <w:rPr>
          <w:rFonts w:cstheme="minorHAnsi"/>
        </w:rPr>
        <w:t xml:space="preserve"> Black Studies</w:t>
      </w:r>
      <w:r w:rsidR="00B24231" w:rsidRPr="00CC308D">
        <w:rPr>
          <w:rFonts w:cstheme="minorHAnsi"/>
        </w:rPr>
        <w:t xml:space="preserve"> courses were founded</w:t>
      </w:r>
      <w:r w:rsidR="00C8242A" w:rsidRPr="00CC308D">
        <w:rPr>
          <w:rFonts w:cstheme="minorHAnsi"/>
        </w:rPr>
        <w:t xml:space="preserve">, </w:t>
      </w:r>
      <w:r w:rsidR="00394F79" w:rsidRPr="00CC308D">
        <w:rPr>
          <w:rFonts w:cstheme="minorHAnsi"/>
        </w:rPr>
        <w:t>set texts included references to</w:t>
      </w:r>
      <w:r w:rsidR="00B24231" w:rsidRPr="00CC308D">
        <w:rPr>
          <w:rFonts w:cstheme="minorHAnsi"/>
        </w:rPr>
        <w:t xml:space="preserve"> </w:t>
      </w:r>
      <w:r w:rsidR="00637F62" w:rsidRPr="00CC308D">
        <w:rPr>
          <w:rFonts w:cstheme="minorHAnsi"/>
        </w:rPr>
        <w:t xml:space="preserve">Sartre and Fanon, meaning that </w:t>
      </w:r>
      <w:r w:rsidR="00F709DB" w:rsidRPr="00CC308D">
        <w:rPr>
          <w:rFonts w:cstheme="minorHAnsi"/>
        </w:rPr>
        <w:t xml:space="preserve">French existentialism </w:t>
      </w:r>
      <w:r w:rsidR="00637F62" w:rsidRPr="00CC308D">
        <w:rPr>
          <w:rFonts w:cstheme="minorHAnsi"/>
        </w:rPr>
        <w:t xml:space="preserve">continued to play </w:t>
      </w:r>
      <w:r w:rsidR="00F709DB" w:rsidRPr="00CC308D">
        <w:rPr>
          <w:rFonts w:cstheme="minorHAnsi"/>
        </w:rPr>
        <w:t>a</w:t>
      </w:r>
      <w:r w:rsidR="00C547CE" w:rsidRPr="00CC308D">
        <w:rPr>
          <w:rFonts w:cstheme="minorHAnsi"/>
        </w:rPr>
        <w:t xml:space="preserve"> role in the enactment of a democracy </w:t>
      </w:r>
      <w:r w:rsidR="00F709DB" w:rsidRPr="00CC308D">
        <w:rPr>
          <w:rFonts w:cstheme="minorHAnsi"/>
        </w:rPr>
        <w:t>in which Black perspectives and experiences were respected and protected</w:t>
      </w:r>
      <w:r w:rsidR="00637F62" w:rsidRPr="00CC308D">
        <w:rPr>
          <w:rFonts w:cstheme="minorHAnsi"/>
        </w:rPr>
        <w:t xml:space="preserve"> into the 1970s</w:t>
      </w:r>
      <w:r w:rsidR="00F709DB" w:rsidRPr="00CC308D">
        <w:rPr>
          <w:rFonts w:cstheme="minorHAnsi"/>
        </w:rPr>
        <w:t>.</w:t>
      </w:r>
      <w:r w:rsidR="00C17005" w:rsidRPr="00CC308D">
        <w:rPr>
          <w:rFonts w:cstheme="minorHAnsi"/>
        </w:rPr>
        <w:t xml:space="preserve"> </w:t>
      </w:r>
    </w:p>
    <w:p w14:paraId="2FDB460B" w14:textId="279B5940" w:rsidR="004C35A5" w:rsidRPr="00CC308D" w:rsidRDefault="001C6CCA" w:rsidP="00E54B4B">
      <w:pPr>
        <w:spacing w:line="240" w:lineRule="auto"/>
        <w:rPr>
          <w:rFonts w:cstheme="minorHAnsi"/>
        </w:rPr>
      </w:pPr>
      <w:r w:rsidRPr="00CC308D">
        <w:rPr>
          <w:rFonts w:cstheme="minorHAnsi"/>
        </w:rPr>
        <w:t>Carmichael’s reference</w:t>
      </w:r>
      <w:r w:rsidR="00F41739" w:rsidRPr="00CC308D">
        <w:rPr>
          <w:rFonts w:cstheme="minorHAnsi"/>
        </w:rPr>
        <w:t>s</w:t>
      </w:r>
      <w:r w:rsidRPr="00CC308D">
        <w:rPr>
          <w:rFonts w:cstheme="minorHAnsi"/>
        </w:rPr>
        <w:t xml:space="preserve"> to French existentialism could </w:t>
      </w:r>
      <w:r w:rsidR="00A42DFB" w:rsidRPr="00CC308D">
        <w:rPr>
          <w:rFonts w:cstheme="minorHAnsi"/>
        </w:rPr>
        <w:t>be seen as instrumental:</w:t>
      </w:r>
      <w:r w:rsidR="00F41739" w:rsidRPr="00CC308D">
        <w:rPr>
          <w:rFonts w:cstheme="minorHAnsi"/>
        </w:rPr>
        <w:t xml:space="preserve"> a</w:t>
      </w:r>
      <w:r w:rsidRPr="00CC308D">
        <w:rPr>
          <w:rFonts w:cstheme="minorHAnsi"/>
        </w:rPr>
        <w:t xml:space="preserve"> </w:t>
      </w:r>
      <w:r w:rsidR="00F41739" w:rsidRPr="00CC308D">
        <w:rPr>
          <w:rFonts w:cstheme="minorHAnsi"/>
        </w:rPr>
        <w:t xml:space="preserve">link to a fashionable post-war morality of individual freedom </w:t>
      </w:r>
      <w:r w:rsidRPr="00CC308D">
        <w:rPr>
          <w:rFonts w:cstheme="minorHAnsi"/>
        </w:rPr>
        <w:t>that he made in order to increas</w:t>
      </w:r>
      <w:r w:rsidR="00E96521">
        <w:rPr>
          <w:rFonts w:cstheme="minorHAnsi"/>
        </w:rPr>
        <w:t xml:space="preserve">e the appeal of his arguments. </w:t>
      </w:r>
      <w:r w:rsidR="00B74996">
        <w:rPr>
          <w:rFonts w:cstheme="minorHAnsi"/>
        </w:rPr>
        <w:t>Certainly, George Cotkin and Ronald Aronson have indicated the phil</w:t>
      </w:r>
      <w:r w:rsidR="001B38D1">
        <w:rPr>
          <w:rFonts w:cstheme="minorHAnsi"/>
        </w:rPr>
        <w:t>osophy’s popularity in the US</w:t>
      </w:r>
      <w:r w:rsidR="00B74996">
        <w:rPr>
          <w:rFonts w:cstheme="minorHAnsi"/>
        </w:rPr>
        <w:t>, driven by publications such as</w:t>
      </w:r>
      <w:r w:rsidR="00B74996" w:rsidRPr="00B74996">
        <w:rPr>
          <w:rFonts w:cstheme="minorHAnsi"/>
          <w:i/>
        </w:rPr>
        <w:t xml:space="preserve"> Life</w:t>
      </w:r>
      <w:r w:rsidR="00B74996">
        <w:rPr>
          <w:rFonts w:cstheme="minorHAnsi"/>
        </w:rPr>
        <w:t xml:space="preserve"> and </w:t>
      </w:r>
      <w:r w:rsidR="00B74996" w:rsidRPr="00B74996">
        <w:rPr>
          <w:rFonts w:cstheme="minorHAnsi"/>
          <w:i/>
        </w:rPr>
        <w:t>Partisan Review</w:t>
      </w:r>
      <w:r w:rsidR="006B074E">
        <w:rPr>
          <w:rFonts w:cstheme="minorHAnsi"/>
          <w:iCs/>
        </w:rPr>
        <w:t>,</w:t>
      </w:r>
      <w:r w:rsidR="00B74996">
        <w:rPr>
          <w:rFonts w:cstheme="minorHAnsi"/>
        </w:rPr>
        <w:t xml:space="preserve"> the latter of which Aronson refers to</w:t>
      </w:r>
      <w:r w:rsidR="00DB7717">
        <w:rPr>
          <w:rFonts w:cstheme="minorHAnsi"/>
        </w:rPr>
        <w:t xml:space="preserve"> as a kind of “publicity bureau”</w:t>
      </w:r>
      <w:r w:rsidR="00B74996">
        <w:rPr>
          <w:rFonts w:cstheme="minorHAnsi"/>
        </w:rPr>
        <w:t xml:space="preserve"> for Sartre and Camus after the war.</w:t>
      </w:r>
      <w:r w:rsidR="00B74996">
        <w:rPr>
          <w:rStyle w:val="FootnoteReference"/>
          <w:rFonts w:cstheme="minorHAnsi"/>
        </w:rPr>
        <w:footnoteReference w:id="7"/>
      </w:r>
      <w:r w:rsidR="00E96521">
        <w:rPr>
          <w:rFonts w:cstheme="minorHAnsi"/>
        </w:rPr>
        <w:t xml:space="preserve"> </w:t>
      </w:r>
      <w:r w:rsidR="005959FC" w:rsidRPr="00CC308D">
        <w:rPr>
          <w:rFonts w:cstheme="minorHAnsi"/>
        </w:rPr>
        <w:t xml:space="preserve">According to </w:t>
      </w:r>
      <w:r w:rsidR="002D5228" w:rsidRPr="00CC308D">
        <w:rPr>
          <w:rFonts w:cstheme="minorHAnsi"/>
        </w:rPr>
        <w:t>one witness</w:t>
      </w:r>
      <w:r w:rsidR="005959FC" w:rsidRPr="00CC308D">
        <w:rPr>
          <w:rFonts w:cstheme="minorHAnsi"/>
        </w:rPr>
        <w:t xml:space="preserve">, references </w:t>
      </w:r>
      <w:r w:rsidR="00C36F49" w:rsidRPr="00CC308D">
        <w:rPr>
          <w:rFonts w:cstheme="minorHAnsi"/>
        </w:rPr>
        <w:t>to existentialism assiste</w:t>
      </w:r>
      <w:r w:rsidR="005959FC" w:rsidRPr="00CC308D">
        <w:rPr>
          <w:rFonts w:cstheme="minorHAnsi"/>
        </w:rPr>
        <w:t xml:space="preserve">d </w:t>
      </w:r>
      <w:r w:rsidR="00375E47" w:rsidRPr="00CC308D">
        <w:rPr>
          <w:rFonts w:cstheme="minorHAnsi"/>
        </w:rPr>
        <w:t xml:space="preserve">Carmichael’s </w:t>
      </w:r>
      <w:r w:rsidR="005959FC" w:rsidRPr="00CC308D">
        <w:rPr>
          <w:rFonts w:cstheme="minorHAnsi"/>
        </w:rPr>
        <w:t xml:space="preserve">communication of Black Power principles to white </w:t>
      </w:r>
      <w:r w:rsidR="0012765C" w:rsidRPr="00CC308D">
        <w:rPr>
          <w:rFonts w:cstheme="minorHAnsi"/>
        </w:rPr>
        <w:t>attendees of his speeches</w:t>
      </w:r>
      <w:r w:rsidR="003C1CCA">
        <w:rPr>
          <w:rFonts w:cstheme="minorHAnsi"/>
        </w:rPr>
        <w:t>,</w:t>
      </w:r>
      <w:r w:rsidR="0012765C" w:rsidRPr="00CC308D">
        <w:rPr>
          <w:rFonts w:cstheme="minorHAnsi"/>
        </w:rPr>
        <w:t xml:space="preserve"> who were seemingly more familiar at first with existentialism than</w:t>
      </w:r>
      <w:r w:rsidR="00D92ECA" w:rsidRPr="00CC308D">
        <w:rPr>
          <w:rFonts w:cstheme="minorHAnsi"/>
        </w:rPr>
        <w:t xml:space="preserve"> the</w:t>
      </w:r>
      <w:r w:rsidR="0012765C" w:rsidRPr="00CC308D">
        <w:rPr>
          <w:rFonts w:cstheme="minorHAnsi"/>
        </w:rPr>
        <w:t xml:space="preserve"> ideas </w:t>
      </w:r>
      <w:r w:rsidR="00375E47" w:rsidRPr="00CC308D">
        <w:rPr>
          <w:rFonts w:cstheme="minorHAnsi"/>
        </w:rPr>
        <w:t>he</w:t>
      </w:r>
      <w:r w:rsidR="0012765C" w:rsidRPr="00CC308D">
        <w:rPr>
          <w:rFonts w:cstheme="minorHAnsi"/>
        </w:rPr>
        <w:t xml:space="preserve"> was advancing</w:t>
      </w:r>
      <w:r w:rsidR="002809BC" w:rsidRPr="00CC308D">
        <w:rPr>
          <w:rFonts w:cstheme="minorHAnsi"/>
        </w:rPr>
        <w:t xml:space="preserve"> about racial equality</w:t>
      </w:r>
      <w:r w:rsidR="005959FC" w:rsidRPr="00CC308D">
        <w:rPr>
          <w:rFonts w:cstheme="minorHAnsi"/>
        </w:rPr>
        <w:t>.</w:t>
      </w:r>
      <w:r w:rsidR="002D5228" w:rsidRPr="00CC308D">
        <w:rPr>
          <w:rStyle w:val="FootnoteReference"/>
          <w:rFonts w:cstheme="minorHAnsi"/>
        </w:rPr>
        <w:footnoteReference w:id="8"/>
      </w:r>
      <w:r w:rsidR="005959FC" w:rsidRPr="00CC308D">
        <w:rPr>
          <w:rFonts w:cstheme="minorHAnsi"/>
        </w:rPr>
        <w:t xml:space="preserve"> </w:t>
      </w:r>
      <w:r w:rsidRPr="00CC308D">
        <w:rPr>
          <w:rFonts w:cstheme="minorHAnsi"/>
        </w:rPr>
        <w:t xml:space="preserve">However, </w:t>
      </w:r>
      <w:r w:rsidR="0012765C" w:rsidRPr="00CC308D">
        <w:rPr>
          <w:rFonts w:cstheme="minorHAnsi"/>
        </w:rPr>
        <w:t xml:space="preserve">Carmichael’s </w:t>
      </w:r>
      <w:r w:rsidR="005959FC" w:rsidRPr="00CC308D">
        <w:rPr>
          <w:rFonts w:cstheme="minorHAnsi"/>
        </w:rPr>
        <w:t>reference</w:t>
      </w:r>
      <w:r w:rsidR="0012765C" w:rsidRPr="00CC308D">
        <w:rPr>
          <w:rFonts w:cstheme="minorHAnsi"/>
        </w:rPr>
        <w:t>s</w:t>
      </w:r>
      <w:r w:rsidR="005959FC" w:rsidRPr="00CC308D">
        <w:rPr>
          <w:rFonts w:cstheme="minorHAnsi"/>
        </w:rPr>
        <w:t xml:space="preserve"> to French existentialism</w:t>
      </w:r>
      <w:r w:rsidR="0012765C" w:rsidRPr="00CC308D">
        <w:rPr>
          <w:rFonts w:cstheme="minorHAnsi"/>
        </w:rPr>
        <w:t xml:space="preserve"> were</w:t>
      </w:r>
      <w:r w:rsidR="005959FC" w:rsidRPr="00CC308D">
        <w:rPr>
          <w:rFonts w:cstheme="minorHAnsi"/>
        </w:rPr>
        <w:t xml:space="preserve"> more than instrumental</w:t>
      </w:r>
      <w:r w:rsidR="003C1CCA">
        <w:rPr>
          <w:rFonts w:cstheme="minorHAnsi"/>
        </w:rPr>
        <w:t>,</w:t>
      </w:r>
      <w:r w:rsidR="005959FC" w:rsidRPr="00CC308D">
        <w:rPr>
          <w:rFonts w:cstheme="minorHAnsi"/>
        </w:rPr>
        <w:t xml:space="preserve"> as these </w:t>
      </w:r>
      <w:r w:rsidR="007E249B" w:rsidRPr="00CC308D">
        <w:rPr>
          <w:rFonts w:cstheme="minorHAnsi"/>
        </w:rPr>
        <w:t>philosophies of freedom reso</w:t>
      </w:r>
      <w:r w:rsidR="00F41739" w:rsidRPr="00CC308D">
        <w:rPr>
          <w:rFonts w:cstheme="minorHAnsi"/>
        </w:rPr>
        <w:t>nated with his own experiences</w:t>
      </w:r>
      <w:r w:rsidR="00474380" w:rsidRPr="00CC308D">
        <w:rPr>
          <w:rFonts w:cstheme="minorHAnsi"/>
        </w:rPr>
        <w:t xml:space="preserve"> of racism</w:t>
      </w:r>
      <w:r w:rsidR="00F41739" w:rsidRPr="00CC308D">
        <w:rPr>
          <w:rFonts w:cstheme="minorHAnsi"/>
        </w:rPr>
        <w:t>.  Existentialists</w:t>
      </w:r>
      <w:r w:rsidR="007E249B" w:rsidRPr="00CC308D">
        <w:rPr>
          <w:rFonts w:cstheme="minorHAnsi"/>
        </w:rPr>
        <w:t xml:space="preserve"> wer</w:t>
      </w:r>
      <w:r w:rsidR="0072332A" w:rsidRPr="00CC308D">
        <w:rPr>
          <w:rFonts w:cstheme="minorHAnsi"/>
        </w:rPr>
        <w:t>e philosophers of oppression</w:t>
      </w:r>
      <w:r w:rsidR="003C1CCA">
        <w:rPr>
          <w:rFonts w:cstheme="minorHAnsi"/>
        </w:rPr>
        <w:t xml:space="preserve">. </w:t>
      </w:r>
      <w:r w:rsidR="007E249B" w:rsidRPr="00CC308D">
        <w:rPr>
          <w:rFonts w:cstheme="minorHAnsi"/>
        </w:rPr>
        <w:t xml:space="preserve">Sartre in particular based his arguments on Black </w:t>
      </w:r>
      <w:r w:rsidR="00637F62" w:rsidRPr="00CC308D">
        <w:rPr>
          <w:rFonts w:cstheme="minorHAnsi"/>
        </w:rPr>
        <w:t xml:space="preserve">people’s </w:t>
      </w:r>
      <w:r w:rsidR="007E249B" w:rsidRPr="00CC308D">
        <w:rPr>
          <w:rFonts w:cstheme="minorHAnsi"/>
        </w:rPr>
        <w:t>perspectives</w:t>
      </w:r>
      <w:r w:rsidR="004B63E8" w:rsidRPr="00CC308D">
        <w:rPr>
          <w:rFonts w:cstheme="minorHAnsi"/>
        </w:rPr>
        <w:t xml:space="preserve">. Fanon </w:t>
      </w:r>
      <w:r w:rsidR="00637F62" w:rsidRPr="00CC308D">
        <w:rPr>
          <w:rFonts w:cstheme="minorHAnsi"/>
        </w:rPr>
        <w:t xml:space="preserve">engaged with and influenced Sartre.  He </w:t>
      </w:r>
      <w:r w:rsidR="004B63E8" w:rsidRPr="00CC308D">
        <w:rPr>
          <w:rFonts w:cstheme="minorHAnsi"/>
        </w:rPr>
        <w:t>w</w:t>
      </w:r>
      <w:r w:rsidR="00F41739" w:rsidRPr="00CC308D">
        <w:rPr>
          <w:rFonts w:cstheme="minorHAnsi"/>
        </w:rPr>
        <w:t>as</w:t>
      </w:r>
      <w:r w:rsidR="00D025E2" w:rsidRPr="00CC308D">
        <w:rPr>
          <w:rFonts w:cstheme="minorHAnsi"/>
        </w:rPr>
        <w:t xml:space="preserve"> a psychiatrist</w:t>
      </w:r>
      <w:r w:rsidR="004B63E8" w:rsidRPr="00CC308D">
        <w:rPr>
          <w:rFonts w:cstheme="minorHAnsi"/>
        </w:rPr>
        <w:t xml:space="preserve"> born in</w:t>
      </w:r>
      <w:r w:rsidR="00F41739" w:rsidRPr="00CC308D">
        <w:rPr>
          <w:rFonts w:cstheme="minorHAnsi"/>
        </w:rPr>
        <w:t xml:space="preserve"> Martini</w:t>
      </w:r>
      <w:r w:rsidR="004B63E8" w:rsidRPr="00CC308D">
        <w:rPr>
          <w:rFonts w:cstheme="minorHAnsi"/>
        </w:rPr>
        <w:t>que</w:t>
      </w:r>
      <w:r w:rsidR="0072332A" w:rsidRPr="00CC308D">
        <w:rPr>
          <w:rFonts w:cstheme="minorHAnsi"/>
        </w:rPr>
        <w:t xml:space="preserve"> </w:t>
      </w:r>
      <w:r w:rsidR="004B63E8" w:rsidRPr="00CC308D">
        <w:rPr>
          <w:rFonts w:cstheme="minorHAnsi"/>
        </w:rPr>
        <w:t>and</w:t>
      </w:r>
      <w:r w:rsidR="009C75C1" w:rsidRPr="00CC308D">
        <w:rPr>
          <w:rFonts w:cstheme="minorHAnsi"/>
        </w:rPr>
        <w:t xml:space="preserve"> </w:t>
      </w:r>
      <w:r w:rsidR="00237763" w:rsidRPr="00CC308D">
        <w:rPr>
          <w:rFonts w:cstheme="minorHAnsi"/>
        </w:rPr>
        <w:t>as a person of colour</w:t>
      </w:r>
      <w:r w:rsidR="009C75C1" w:rsidRPr="00CC308D">
        <w:rPr>
          <w:rFonts w:cstheme="minorHAnsi"/>
        </w:rPr>
        <w:t xml:space="preserve"> experienced racial oppression across the French Empire. </w:t>
      </w:r>
      <w:r w:rsidR="00637F62" w:rsidRPr="00CC308D">
        <w:rPr>
          <w:rFonts w:cstheme="minorHAnsi"/>
        </w:rPr>
        <w:t>Fanon experienced individual and structural racism in France</w:t>
      </w:r>
      <w:r w:rsidR="009C75C1" w:rsidRPr="00CC308D">
        <w:rPr>
          <w:rFonts w:cstheme="minorHAnsi"/>
        </w:rPr>
        <w:t xml:space="preserve"> </w:t>
      </w:r>
      <w:r w:rsidR="004B63E8" w:rsidRPr="00CC308D">
        <w:rPr>
          <w:rFonts w:cstheme="minorHAnsi"/>
        </w:rPr>
        <w:t>despite</w:t>
      </w:r>
      <w:r w:rsidR="009C75C1" w:rsidRPr="00CC308D">
        <w:rPr>
          <w:rFonts w:cstheme="minorHAnsi"/>
        </w:rPr>
        <w:t xml:space="preserve"> </w:t>
      </w:r>
      <w:r w:rsidR="00237763" w:rsidRPr="00CC308D">
        <w:rPr>
          <w:rFonts w:cstheme="minorHAnsi"/>
        </w:rPr>
        <w:t xml:space="preserve">his </w:t>
      </w:r>
      <w:r w:rsidR="00637F62" w:rsidRPr="00CC308D">
        <w:rPr>
          <w:rFonts w:cstheme="minorHAnsi"/>
        </w:rPr>
        <w:t>acts of loyalty to the country</w:t>
      </w:r>
      <w:r w:rsidR="009C75C1" w:rsidRPr="00CC308D">
        <w:rPr>
          <w:rFonts w:cstheme="minorHAnsi"/>
        </w:rPr>
        <w:t xml:space="preserve"> </w:t>
      </w:r>
      <w:r w:rsidR="00382F4C" w:rsidRPr="00CC308D">
        <w:rPr>
          <w:rFonts w:cstheme="minorHAnsi"/>
        </w:rPr>
        <w:t>that included</w:t>
      </w:r>
      <w:r w:rsidR="004B63E8" w:rsidRPr="00CC308D">
        <w:rPr>
          <w:rFonts w:cstheme="minorHAnsi"/>
        </w:rPr>
        <w:t xml:space="preserve"> </w:t>
      </w:r>
      <w:r w:rsidR="009C75C1" w:rsidRPr="00CC308D">
        <w:rPr>
          <w:rFonts w:cstheme="minorHAnsi"/>
        </w:rPr>
        <w:t xml:space="preserve">enduring </w:t>
      </w:r>
      <w:r w:rsidR="004B63E8" w:rsidRPr="00CC308D">
        <w:rPr>
          <w:rFonts w:cstheme="minorHAnsi"/>
        </w:rPr>
        <w:t xml:space="preserve">injury from shrapnel while </w:t>
      </w:r>
      <w:r w:rsidR="009C75C1" w:rsidRPr="00CC308D">
        <w:rPr>
          <w:rFonts w:cstheme="minorHAnsi"/>
        </w:rPr>
        <w:t xml:space="preserve">fighting for allied </w:t>
      </w:r>
      <w:r w:rsidR="00030DA9" w:rsidRPr="00CC308D">
        <w:rPr>
          <w:rFonts w:cstheme="minorHAnsi"/>
        </w:rPr>
        <w:t>freedom in t</w:t>
      </w:r>
      <w:r w:rsidR="00637F62" w:rsidRPr="00CC308D">
        <w:rPr>
          <w:rFonts w:cstheme="minorHAnsi"/>
        </w:rPr>
        <w:t>he Second World War.</w:t>
      </w:r>
      <w:r w:rsidR="003C1CCA">
        <w:rPr>
          <w:rFonts w:cstheme="minorHAnsi"/>
        </w:rPr>
        <w:t xml:space="preserve"> </w:t>
      </w:r>
      <w:r w:rsidR="00637F62" w:rsidRPr="00CC308D">
        <w:rPr>
          <w:rFonts w:cstheme="minorHAnsi"/>
        </w:rPr>
        <w:t>Fanon had even committed</w:t>
      </w:r>
      <w:r w:rsidR="00237763" w:rsidRPr="00CC308D">
        <w:rPr>
          <w:rFonts w:cstheme="minorHAnsi"/>
        </w:rPr>
        <w:t xml:space="preserve"> </w:t>
      </w:r>
      <w:r w:rsidR="00D025E2" w:rsidRPr="00CC308D">
        <w:rPr>
          <w:rFonts w:cstheme="minorHAnsi"/>
        </w:rPr>
        <w:t xml:space="preserve">acts </w:t>
      </w:r>
      <w:r w:rsidR="009C75C1" w:rsidRPr="00CC308D">
        <w:rPr>
          <w:rFonts w:cstheme="minorHAnsi"/>
        </w:rPr>
        <w:t xml:space="preserve">of radical humanity such as counselling traumatised French military torturers </w:t>
      </w:r>
      <w:r w:rsidR="00030DA9" w:rsidRPr="00CC308D">
        <w:rPr>
          <w:rFonts w:cstheme="minorHAnsi"/>
        </w:rPr>
        <w:t>during the Algerian War of Independence (1954-1962)</w:t>
      </w:r>
      <w:r w:rsidR="002809BC" w:rsidRPr="00CC308D">
        <w:rPr>
          <w:rFonts w:cstheme="minorHAnsi"/>
        </w:rPr>
        <w:t xml:space="preserve"> when his allegiance was to Algerian fighters seeking independence from French control</w:t>
      </w:r>
      <w:r w:rsidR="009C75C1" w:rsidRPr="00CC308D">
        <w:rPr>
          <w:rFonts w:cstheme="minorHAnsi"/>
        </w:rPr>
        <w:t>.</w:t>
      </w:r>
      <w:r w:rsidR="00D66580" w:rsidRPr="00CC308D">
        <w:rPr>
          <w:rStyle w:val="FootnoteReference"/>
          <w:rFonts w:cstheme="minorHAnsi"/>
        </w:rPr>
        <w:footnoteReference w:id="9"/>
      </w:r>
      <w:r w:rsidR="00952789">
        <w:rPr>
          <w:rFonts w:cstheme="minorHAnsi"/>
        </w:rPr>
        <w:t xml:space="preserve"> </w:t>
      </w:r>
      <w:r w:rsidR="00FE0F02">
        <w:rPr>
          <w:rFonts w:cstheme="minorHAnsi"/>
        </w:rPr>
        <w:t>Thus, when Carmichael engaged with French existentialism</w:t>
      </w:r>
      <w:r w:rsidR="003C1CCA">
        <w:rPr>
          <w:rFonts w:cstheme="minorHAnsi"/>
        </w:rPr>
        <w:t>,</w:t>
      </w:r>
      <w:r w:rsidR="00FE0F02">
        <w:rPr>
          <w:rFonts w:cstheme="minorHAnsi"/>
        </w:rPr>
        <w:t xml:space="preserve"> he connected to writers who built perspectives around Black experiences.</w:t>
      </w:r>
    </w:p>
    <w:p w14:paraId="7793FAEB" w14:textId="3BB5922B" w:rsidR="00C8242A" w:rsidRPr="00CC308D" w:rsidRDefault="007C4117" w:rsidP="00E54B4B">
      <w:pPr>
        <w:spacing w:line="240" w:lineRule="auto"/>
        <w:rPr>
          <w:rFonts w:cstheme="minorHAnsi"/>
        </w:rPr>
      </w:pPr>
      <w:r w:rsidRPr="00CC308D">
        <w:rPr>
          <w:rFonts w:cstheme="minorHAnsi"/>
        </w:rPr>
        <w:t xml:space="preserve">I build on Jonathan Judaken and Steve Martinot’s work when I consider </w:t>
      </w:r>
      <w:r w:rsidR="007440CE" w:rsidRPr="00CC308D">
        <w:rPr>
          <w:rFonts w:cstheme="minorHAnsi"/>
        </w:rPr>
        <w:t>Sartre</w:t>
      </w:r>
      <w:r w:rsidRPr="00CC308D">
        <w:rPr>
          <w:rFonts w:cstheme="minorHAnsi"/>
        </w:rPr>
        <w:t>’s growing</w:t>
      </w:r>
      <w:r w:rsidR="000A6CA3">
        <w:rPr>
          <w:rFonts w:cstheme="minorHAnsi"/>
        </w:rPr>
        <w:t xml:space="preserve"> place in US</w:t>
      </w:r>
      <w:r w:rsidR="007440CE" w:rsidRPr="00CC308D">
        <w:rPr>
          <w:rFonts w:cstheme="minorHAnsi"/>
        </w:rPr>
        <w:t xml:space="preserve"> d</w:t>
      </w:r>
      <w:r w:rsidR="00640D08" w:rsidRPr="00CC308D">
        <w:rPr>
          <w:rFonts w:cstheme="minorHAnsi"/>
        </w:rPr>
        <w:t xml:space="preserve">iscussions about race </w:t>
      </w:r>
      <w:r w:rsidRPr="00CC308D">
        <w:rPr>
          <w:rFonts w:cstheme="minorHAnsi"/>
        </w:rPr>
        <w:t xml:space="preserve">following </w:t>
      </w:r>
      <w:r w:rsidR="003C1CCA">
        <w:rPr>
          <w:rFonts w:cstheme="minorHAnsi"/>
        </w:rPr>
        <w:t>Sartre’s</w:t>
      </w:r>
      <w:r w:rsidR="003C1CCA" w:rsidRPr="00CC308D">
        <w:rPr>
          <w:rFonts w:cstheme="minorHAnsi"/>
        </w:rPr>
        <w:t xml:space="preserve"> </w:t>
      </w:r>
      <w:r w:rsidR="00B71F36">
        <w:rPr>
          <w:rFonts w:cstheme="minorHAnsi"/>
        </w:rPr>
        <w:t xml:space="preserve">1946 </w:t>
      </w:r>
      <w:r w:rsidR="007440CE" w:rsidRPr="00CC308D">
        <w:rPr>
          <w:rFonts w:cstheme="minorHAnsi"/>
        </w:rPr>
        <w:t>play</w:t>
      </w:r>
      <w:r w:rsidR="00640D08" w:rsidRPr="00CC308D">
        <w:rPr>
          <w:rFonts w:cstheme="minorHAnsi"/>
        </w:rPr>
        <w:t xml:space="preserve">, </w:t>
      </w:r>
      <w:r w:rsidR="00640D08" w:rsidRPr="00CC308D">
        <w:rPr>
          <w:rFonts w:cstheme="minorHAnsi"/>
          <w:i/>
        </w:rPr>
        <w:t>La Putain Respecteuse</w:t>
      </w:r>
      <w:r w:rsidR="00671F70" w:rsidRPr="00CC308D">
        <w:rPr>
          <w:rFonts w:cstheme="minorHAnsi"/>
          <w:i/>
        </w:rPr>
        <w:t xml:space="preserve"> </w:t>
      </w:r>
      <w:r w:rsidR="00B71F36">
        <w:rPr>
          <w:rFonts w:cstheme="minorHAnsi"/>
        </w:rPr>
        <w:t>(</w:t>
      </w:r>
      <w:r w:rsidR="00B71F36" w:rsidRPr="00B71F36">
        <w:rPr>
          <w:rFonts w:cstheme="minorHAnsi"/>
          <w:i/>
        </w:rPr>
        <w:t>The Respectful Prostitute</w:t>
      </w:r>
      <w:r w:rsidR="00B71F36">
        <w:rPr>
          <w:rFonts w:cstheme="minorHAnsi"/>
        </w:rPr>
        <w:t>)</w:t>
      </w:r>
      <w:r w:rsidR="00671F70" w:rsidRPr="00CC308D">
        <w:rPr>
          <w:rFonts w:cstheme="minorHAnsi"/>
        </w:rPr>
        <w:t>,</w:t>
      </w:r>
      <w:r w:rsidR="00671F70" w:rsidRPr="00CC308D">
        <w:rPr>
          <w:rFonts w:cstheme="minorHAnsi"/>
          <w:i/>
        </w:rPr>
        <w:t xml:space="preserve"> </w:t>
      </w:r>
      <w:r w:rsidR="00671F70" w:rsidRPr="00CC308D">
        <w:rPr>
          <w:rFonts w:cstheme="minorHAnsi"/>
        </w:rPr>
        <w:t>which</w:t>
      </w:r>
      <w:r w:rsidR="007440CE" w:rsidRPr="00CC308D">
        <w:rPr>
          <w:rFonts w:cstheme="minorHAnsi"/>
        </w:rPr>
        <w:t xml:space="preserve"> was staged across </w:t>
      </w:r>
      <w:r w:rsidR="00640D08" w:rsidRPr="00CC308D">
        <w:rPr>
          <w:rFonts w:cstheme="minorHAnsi"/>
        </w:rPr>
        <w:t xml:space="preserve">the </w:t>
      </w:r>
      <w:r w:rsidR="001B38D1">
        <w:rPr>
          <w:rFonts w:cstheme="minorHAnsi"/>
        </w:rPr>
        <w:t>United States</w:t>
      </w:r>
      <w:r w:rsidR="00640D08" w:rsidRPr="00CC308D">
        <w:rPr>
          <w:rFonts w:cstheme="minorHAnsi"/>
        </w:rPr>
        <w:t xml:space="preserve"> in the 1940s.</w:t>
      </w:r>
      <w:r w:rsidRPr="00CC308D">
        <w:rPr>
          <w:rStyle w:val="FootnoteReference"/>
          <w:rFonts w:cstheme="minorHAnsi"/>
        </w:rPr>
        <w:footnoteReference w:id="10"/>
      </w:r>
      <w:r w:rsidR="00640D08" w:rsidRPr="00CC308D">
        <w:rPr>
          <w:rFonts w:cstheme="minorHAnsi"/>
        </w:rPr>
        <w:t xml:space="preserve"> This play</w:t>
      </w:r>
      <w:r w:rsidR="007440CE" w:rsidRPr="00CC308D">
        <w:rPr>
          <w:rFonts w:cstheme="minorHAnsi"/>
        </w:rPr>
        <w:t xml:space="preserve"> engaged with issues raised by the Civil Rights Movement</w:t>
      </w:r>
      <w:r w:rsidR="00637F62" w:rsidRPr="00CC308D">
        <w:rPr>
          <w:rFonts w:cstheme="minorHAnsi"/>
        </w:rPr>
        <w:t xml:space="preserve"> at that time</w:t>
      </w:r>
      <w:r w:rsidR="00B81E8F" w:rsidRPr="00CC308D">
        <w:rPr>
          <w:rFonts w:cstheme="minorHAnsi"/>
        </w:rPr>
        <w:t>, as Martinot has detailed</w:t>
      </w:r>
      <w:r w:rsidRPr="00CC308D">
        <w:rPr>
          <w:rFonts w:cstheme="minorHAnsi"/>
        </w:rPr>
        <w:t>,</w:t>
      </w:r>
      <w:r w:rsidR="00671F70" w:rsidRPr="00CC308D">
        <w:rPr>
          <w:rFonts w:cstheme="minorHAnsi"/>
        </w:rPr>
        <w:t xml:space="preserve"> and that</w:t>
      </w:r>
      <w:r w:rsidR="00AB2FEC" w:rsidRPr="00CC308D">
        <w:rPr>
          <w:rFonts w:cstheme="minorHAnsi"/>
        </w:rPr>
        <w:t>, as Lauren du Graf suggests,</w:t>
      </w:r>
      <w:r w:rsidR="00671F70" w:rsidRPr="00CC308D">
        <w:rPr>
          <w:rFonts w:cstheme="minorHAnsi"/>
        </w:rPr>
        <w:t xml:space="preserve"> Sartre</w:t>
      </w:r>
      <w:r w:rsidR="00640D08" w:rsidRPr="00CC308D">
        <w:rPr>
          <w:rFonts w:cstheme="minorHAnsi"/>
        </w:rPr>
        <w:t xml:space="preserve"> partly learnt about through Richard Wright</w:t>
      </w:r>
      <w:r w:rsidR="007440CE" w:rsidRPr="00CC308D">
        <w:rPr>
          <w:rFonts w:cstheme="minorHAnsi"/>
        </w:rPr>
        <w:t>.</w:t>
      </w:r>
      <w:r w:rsidR="00637F62" w:rsidRPr="00CC308D">
        <w:rPr>
          <w:rStyle w:val="FootnoteReference"/>
          <w:rFonts w:cstheme="minorHAnsi"/>
        </w:rPr>
        <w:footnoteReference w:id="11"/>
      </w:r>
      <w:r w:rsidR="00555BAD">
        <w:rPr>
          <w:rFonts w:cstheme="minorHAnsi"/>
        </w:rPr>
        <w:t xml:space="preserve"> </w:t>
      </w:r>
      <w:r w:rsidR="00690A94" w:rsidRPr="00CC308D">
        <w:rPr>
          <w:rFonts w:cstheme="minorHAnsi"/>
        </w:rPr>
        <w:t xml:space="preserve">By the time Carmichael assumed chairmanship of the SNCC in 1966, existentialism </w:t>
      </w:r>
      <w:r w:rsidR="00640D08" w:rsidRPr="00CC308D">
        <w:rPr>
          <w:rFonts w:cstheme="minorHAnsi"/>
        </w:rPr>
        <w:t>had</w:t>
      </w:r>
      <w:r w:rsidR="0089740B" w:rsidRPr="00CC308D">
        <w:rPr>
          <w:rFonts w:cstheme="minorHAnsi"/>
        </w:rPr>
        <w:t xml:space="preserve"> also</w:t>
      </w:r>
      <w:r w:rsidR="007440CE" w:rsidRPr="00CC308D">
        <w:rPr>
          <w:rFonts w:cstheme="minorHAnsi"/>
        </w:rPr>
        <w:t xml:space="preserve"> been</w:t>
      </w:r>
      <w:r w:rsidR="0089740B" w:rsidRPr="00CC308D">
        <w:rPr>
          <w:rFonts w:cstheme="minorHAnsi"/>
        </w:rPr>
        <w:t xml:space="preserve"> connected to issues of racial equality in </w:t>
      </w:r>
      <w:r w:rsidR="007440CE" w:rsidRPr="00CC308D">
        <w:rPr>
          <w:rFonts w:cstheme="minorHAnsi"/>
        </w:rPr>
        <w:t xml:space="preserve">academic journals designed to increase representation of Black experiences and perspectives, </w:t>
      </w:r>
      <w:r w:rsidR="00FE0F02">
        <w:rPr>
          <w:rFonts w:cstheme="minorHAnsi"/>
        </w:rPr>
        <w:t>and</w:t>
      </w:r>
      <w:r w:rsidR="007440CE" w:rsidRPr="00CC308D">
        <w:rPr>
          <w:rFonts w:cstheme="minorHAnsi"/>
        </w:rPr>
        <w:t xml:space="preserve"> </w:t>
      </w:r>
      <w:r w:rsidR="00640D08" w:rsidRPr="00CC308D">
        <w:rPr>
          <w:rFonts w:cstheme="minorHAnsi"/>
        </w:rPr>
        <w:lastRenderedPageBreak/>
        <w:t xml:space="preserve">in </w:t>
      </w:r>
      <w:r w:rsidR="0089740B" w:rsidRPr="00CC308D">
        <w:rPr>
          <w:rFonts w:cstheme="minorHAnsi"/>
        </w:rPr>
        <w:t xml:space="preserve">the popular Black press, </w:t>
      </w:r>
      <w:r w:rsidR="00690A94" w:rsidRPr="00CC308D">
        <w:rPr>
          <w:rFonts w:cstheme="minorHAnsi"/>
        </w:rPr>
        <w:t xml:space="preserve">thus making </w:t>
      </w:r>
      <w:r w:rsidR="00C664DE" w:rsidRPr="00CC308D">
        <w:rPr>
          <w:rFonts w:cstheme="minorHAnsi"/>
        </w:rPr>
        <w:t>Carmichael’s</w:t>
      </w:r>
      <w:r w:rsidR="007440CE" w:rsidRPr="00CC308D">
        <w:rPr>
          <w:rFonts w:cstheme="minorHAnsi"/>
        </w:rPr>
        <w:t xml:space="preserve"> own</w:t>
      </w:r>
      <w:r w:rsidR="00C664DE" w:rsidRPr="00CC308D">
        <w:rPr>
          <w:rFonts w:cstheme="minorHAnsi"/>
        </w:rPr>
        <w:t xml:space="preserve"> </w:t>
      </w:r>
      <w:r w:rsidR="00690A94" w:rsidRPr="00CC308D">
        <w:rPr>
          <w:rFonts w:cstheme="minorHAnsi"/>
        </w:rPr>
        <w:t xml:space="preserve">reference to the philosophy </w:t>
      </w:r>
      <w:r w:rsidR="007440CE" w:rsidRPr="00CC308D">
        <w:rPr>
          <w:rFonts w:cstheme="minorHAnsi"/>
        </w:rPr>
        <w:t xml:space="preserve">in the context of debate about racial equality </w:t>
      </w:r>
      <w:r w:rsidR="00690A94" w:rsidRPr="00CC308D">
        <w:rPr>
          <w:rFonts w:cstheme="minorHAnsi"/>
        </w:rPr>
        <w:t>unsurprising.</w:t>
      </w:r>
      <w:r w:rsidR="00640D08" w:rsidRPr="00CC308D">
        <w:rPr>
          <w:rStyle w:val="FootnoteReference"/>
          <w:rFonts w:cstheme="minorHAnsi"/>
        </w:rPr>
        <w:footnoteReference w:id="12"/>
      </w:r>
      <w:r w:rsidR="00555BAD">
        <w:rPr>
          <w:rFonts w:cstheme="minorHAnsi"/>
        </w:rPr>
        <w:t xml:space="preserve"> </w:t>
      </w:r>
      <w:r w:rsidR="002809BC" w:rsidRPr="00CC308D">
        <w:rPr>
          <w:rFonts w:cstheme="minorHAnsi"/>
        </w:rPr>
        <w:t xml:space="preserve">Carmichael </w:t>
      </w:r>
      <w:r w:rsidR="00FE0F02">
        <w:rPr>
          <w:rFonts w:cstheme="minorHAnsi"/>
        </w:rPr>
        <w:t>was</w:t>
      </w:r>
      <w:r w:rsidR="00690A94" w:rsidRPr="00CC308D">
        <w:rPr>
          <w:rFonts w:cstheme="minorHAnsi"/>
        </w:rPr>
        <w:t xml:space="preserve"> more likely to cite</w:t>
      </w:r>
      <w:r w:rsidR="002809BC" w:rsidRPr="00CC308D">
        <w:rPr>
          <w:rFonts w:cstheme="minorHAnsi"/>
        </w:rPr>
        <w:t xml:space="preserve"> existentialism because this philosophy</w:t>
      </w:r>
      <w:r w:rsidR="0089740B" w:rsidRPr="00CC308D">
        <w:rPr>
          <w:rFonts w:cstheme="minorHAnsi"/>
        </w:rPr>
        <w:t xml:space="preserve"> (though not</w:t>
      </w:r>
      <w:r w:rsidR="00030DA9" w:rsidRPr="00CC308D">
        <w:rPr>
          <w:rFonts w:cstheme="minorHAnsi"/>
        </w:rPr>
        <w:t xml:space="preserve"> always</w:t>
      </w:r>
      <w:r w:rsidR="0089740B" w:rsidRPr="00CC308D">
        <w:rPr>
          <w:rFonts w:cstheme="minorHAnsi"/>
        </w:rPr>
        <w:t xml:space="preserve"> the French variants)</w:t>
      </w:r>
      <w:r w:rsidR="00C36F49" w:rsidRPr="00CC308D">
        <w:rPr>
          <w:rFonts w:cstheme="minorHAnsi"/>
        </w:rPr>
        <w:t xml:space="preserve"> influenced prominent</w:t>
      </w:r>
      <w:r w:rsidR="006B0A09" w:rsidRPr="00CC308D">
        <w:rPr>
          <w:rFonts w:cstheme="minorHAnsi"/>
        </w:rPr>
        <w:t xml:space="preserve"> leaders of the </w:t>
      </w:r>
      <w:r w:rsidR="00C36F49" w:rsidRPr="00CC308D">
        <w:rPr>
          <w:rFonts w:cstheme="minorHAnsi"/>
        </w:rPr>
        <w:t>Civil Rights Movement</w:t>
      </w:r>
      <w:r w:rsidR="002809BC" w:rsidRPr="00CC308D">
        <w:rPr>
          <w:rFonts w:cstheme="minorHAnsi"/>
        </w:rPr>
        <w:t>.</w:t>
      </w:r>
      <w:r w:rsidR="00555BAD">
        <w:rPr>
          <w:rFonts w:cstheme="minorHAnsi"/>
        </w:rPr>
        <w:t xml:space="preserve"> </w:t>
      </w:r>
      <w:r w:rsidR="00A24577" w:rsidRPr="00CC308D">
        <w:rPr>
          <w:rFonts w:cstheme="minorHAnsi"/>
        </w:rPr>
        <w:t>George Cotkin demonstrates that</w:t>
      </w:r>
      <w:r w:rsidR="00B81E8F" w:rsidRPr="00CC308D">
        <w:rPr>
          <w:rFonts w:cstheme="minorHAnsi"/>
        </w:rPr>
        <w:t xml:space="preserve"> </w:t>
      </w:r>
      <w:r w:rsidR="00555BAD">
        <w:rPr>
          <w:rFonts w:cstheme="minorHAnsi"/>
        </w:rPr>
        <w:t xml:space="preserve">an early proponent of </w:t>
      </w:r>
      <w:r w:rsidR="00B71F36">
        <w:rPr>
          <w:rFonts w:cstheme="minorHAnsi"/>
        </w:rPr>
        <w:t>ideas</w:t>
      </w:r>
      <w:r w:rsidR="00555BAD">
        <w:rPr>
          <w:rFonts w:cstheme="minorHAnsi"/>
        </w:rPr>
        <w:t xml:space="preserve"> that would later </w:t>
      </w:r>
      <w:r w:rsidR="00ED0B92">
        <w:rPr>
          <w:rFonts w:cstheme="minorHAnsi"/>
        </w:rPr>
        <w:t>become known as</w:t>
      </w:r>
      <w:r w:rsidR="00555BAD">
        <w:rPr>
          <w:rFonts w:cstheme="minorHAnsi"/>
        </w:rPr>
        <w:t xml:space="preserve"> existentialism,</w:t>
      </w:r>
      <w:r w:rsidR="00AE6063" w:rsidRPr="00CC308D">
        <w:rPr>
          <w:rFonts w:cstheme="minorHAnsi"/>
        </w:rPr>
        <w:t xml:space="preserve"> </w:t>
      </w:r>
      <w:r w:rsidR="0012765C" w:rsidRPr="00CC308D">
        <w:rPr>
          <w:rFonts w:cstheme="minorHAnsi"/>
        </w:rPr>
        <w:t>Soren Kierkegaard</w:t>
      </w:r>
      <w:r w:rsidR="004B63E8" w:rsidRPr="00CC308D">
        <w:rPr>
          <w:rFonts w:cstheme="minorHAnsi"/>
        </w:rPr>
        <w:t>,</w:t>
      </w:r>
      <w:r w:rsidR="0012765C" w:rsidRPr="00CC308D">
        <w:rPr>
          <w:rFonts w:cstheme="minorHAnsi"/>
        </w:rPr>
        <w:t xml:space="preserve"> and</w:t>
      </w:r>
      <w:r w:rsidR="00AE6063" w:rsidRPr="00CC308D">
        <w:rPr>
          <w:rFonts w:cstheme="minorHAnsi"/>
        </w:rPr>
        <w:t xml:space="preserve"> existential Zionist,</w:t>
      </w:r>
      <w:r w:rsidR="0012765C" w:rsidRPr="00CC308D">
        <w:rPr>
          <w:rFonts w:cstheme="minorHAnsi"/>
        </w:rPr>
        <w:t xml:space="preserve"> Martin Buber</w:t>
      </w:r>
      <w:r w:rsidR="00AE6063" w:rsidRPr="00CC308D">
        <w:rPr>
          <w:rFonts w:cstheme="minorHAnsi"/>
        </w:rPr>
        <w:t>,</w:t>
      </w:r>
      <w:r w:rsidR="0012765C" w:rsidRPr="00CC308D">
        <w:rPr>
          <w:rFonts w:cstheme="minorHAnsi"/>
        </w:rPr>
        <w:t xml:space="preserve"> had featured in Martin Lut</w:t>
      </w:r>
      <w:r w:rsidR="00AE6063" w:rsidRPr="00CC308D">
        <w:rPr>
          <w:rFonts w:cstheme="minorHAnsi"/>
        </w:rPr>
        <w:t xml:space="preserve">her King’s theological training, </w:t>
      </w:r>
      <w:r w:rsidR="0012765C" w:rsidRPr="00CC308D">
        <w:rPr>
          <w:rFonts w:cstheme="minorHAnsi"/>
        </w:rPr>
        <w:t>and subsequently in some of King’s own addresses.</w:t>
      </w:r>
      <w:r w:rsidR="00444CBF" w:rsidRPr="00CC308D">
        <w:rPr>
          <w:rStyle w:val="FootnoteReference"/>
          <w:rFonts w:cstheme="minorHAnsi"/>
        </w:rPr>
        <w:footnoteReference w:id="13"/>
      </w:r>
      <w:r w:rsidR="00D92ECA" w:rsidRPr="00CC308D">
        <w:rPr>
          <w:rFonts w:cstheme="minorHAnsi"/>
        </w:rPr>
        <w:t xml:space="preserve"> </w:t>
      </w:r>
      <w:r w:rsidR="007440CE" w:rsidRPr="00CC308D">
        <w:rPr>
          <w:rFonts w:cstheme="minorHAnsi"/>
        </w:rPr>
        <w:t>Existentialism itself had bec</w:t>
      </w:r>
      <w:r w:rsidR="000A6CA3">
        <w:rPr>
          <w:rFonts w:cstheme="minorHAnsi"/>
        </w:rPr>
        <w:t>ome more established in US</w:t>
      </w:r>
      <w:r w:rsidR="007440CE" w:rsidRPr="00CC308D">
        <w:rPr>
          <w:rFonts w:cstheme="minorHAnsi"/>
        </w:rPr>
        <w:t xml:space="preserve"> society because the principles of freedom and moral purpose popularised in the Civil Rights Movement were also shared by advocates of existentialism, thus helping the phi</w:t>
      </w:r>
      <w:r w:rsidR="00DA3939">
        <w:rPr>
          <w:rFonts w:cstheme="minorHAnsi"/>
        </w:rPr>
        <w:t xml:space="preserve">losophy to gain more traction. </w:t>
      </w:r>
      <w:r w:rsidR="007440CE" w:rsidRPr="00CC308D">
        <w:rPr>
          <w:rFonts w:cstheme="minorHAnsi"/>
        </w:rPr>
        <w:t>Founding members of the Students for a Democratic Society (SDS, est. 1962), for instance, began their activism in the Civil Rights Movement and went on to use reference to existentialism in ways that showed how the principles of moral purpose and freedom that were connected to Black rights were also relevant to other issues, while sustaining a commitment to both.</w:t>
      </w:r>
      <w:r w:rsidR="007440CE" w:rsidRPr="00CC308D">
        <w:rPr>
          <w:rStyle w:val="FootnoteReference"/>
          <w:rFonts w:cstheme="minorHAnsi"/>
        </w:rPr>
        <w:footnoteReference w:id="14"/>
      </w:r>
      <w:r w:rsidR="00DA3939">
        <w:rPr>
          <w:rFonts w:cstheme="minorHAnsi"/>
        </w:rPr>
        <w:t xml:space="preserve"> </w:t>
      </w:r>
      <w:r w:rsidR="003C1CCA">
        <w:rPr>
          <w:rFonts w:cstheme="minorHAnsi"/>
        </w:rPr>
        <w:t xml:space="preserve">Carmichael did not engage with </w:t>
      </w:r>
      <w:r w:rsidR="009148CA" w:rsidRPr="00CC308D">
        <w:rPr>
          <w:rFonts w:cstheme="minorHAnsi"/>
        </w:rPr>
        <w:t xml:space="preserve">existentialism simply </w:t>
      </w:r>
      <w:r w:rsidR="003C1CCA">
        <w:rPr>
          <w:rFonts w:cstheme="minorHAnsi"/>
        </w:rPr>
        <w:t>because it was</w:t>
      </w:r>
      <w:r w:rsidR="003C1CCA" w:rsidRPr="00CC308D">
        <w:rPr>
          <w:rFonts w:cstheme="minorHAnsi"/>
        </w:rPr>
        <w:t xml:space="preserve"> </w:t>
      </w:r>
      <w:r w:rsidR="009148CA" w:rsidRPr="00CC308D">
        <w:rPr>
          <w:rFonts w:cstheme="minorHAnsi"/>
        </w:rPr>
        <w:t>in fashion</w:t>
      </w:r>
      <w:r w:rsidR="007440CE" w:rsidRPr="00CC308D">
        <w:rPr>
          <w:rFonts w:cstheme="minorHAnsi"/>
        </w:rPr>
        <w:t xml:space="preserve"> in</w:t>
      </w:r>
      <w:r w:rsidR="005F5E3E" w:rsidRPr="00CC308D">
        <w:rPr>
          <w:rFonts w:cstheme="minorHAnsi"/>
        </w:rPr>
        <w:t xml:space="preserve"> the late 1960s</w:t>
      </w:r>
      <w:r w:rsidR="003C1CCA">
        <w:rPr>
          <w:rFonts w:cstheme="minorHAnsi"/>
        </w:rPr>
        <w:t xml:space="preserve">. Rather, his reference to </w:t>
      </w:r>
      <w:r w:rsidR="007E249B" w:rsidRPr="00CC308D">
        <w:rPr>
          <w:rFonts w:cstheme="minorHAnsi"/>
        </w:rPr>
        <w:t xml:space="preserve">existentialism </w:t>
      </w:r>
      <w:r w:rsidR="0047591B" w:rsidRPr="00CC308D">
        <w:rPr>
          <w:rFonts w:cstheme="minorHAnsi"/>
        </w:rPr>
        <w:t>help</w:t>
      </w:r>
      <w:r w:rsidR="003C1CCA">
        <w:rPr>
          <w:rFonts w:cstheme="minorHAnsi"/>
        </w:rPr>
        <w:t>ed</w:t>
      </w:r>
      <w:r w:rsidR="0047591B" w:rsidRPr="00CC308D">
        <w:rPr>
          <w:rFonts w:cstheme="minorHAnsi"/>
        </w:rPr>
        <w:t xml:space="preserve"> him to</w:t>
      </w:r>
      <w:r w:rsidR="005F5E3E" w:rsidRPr="00CC308D">
        <w:rPr>
          <w:rFonts w:cstheme="minorHAnsi"/>
        </w:rPr>
        <w:t xml:space="preserve"> nudge the national conversation about racial equality </w:t>
      </w:r>
      <w:r w:rsidR="00F41739" w:rsidRPr="00CC308D">
        <w:rPr>
          <w:rFonts w:cstheme="minorHAnsi"/>
        </w:rPr>
        <w:t xml:space="preserve">beyond ideas of </w:t>
      </w:r>
      <w:r w:rsidR="005F5E3E" w:rsidRPr="00CC308D">
        <w:rPr>
          <w:rFonts w:cstheme="minorHAnsi"/>
        </w:rPr>
        <w:t xml:space="preserve">de-segregation, </w:t>
      </w:r>
      <w:r w:rsidR="005959FC" w:rsidRPr="00CC308D">
        <w:rPr>
          <w:rFonts w:cstheme="minorHAnsi"/>
        </w:rPr>
        <w:t>and to shape</w:t>
      </w:r>
      <w:r w:rsidR="007E249B" w:rsidRPr="00CC308D">
        <w:rPr>
          <w:rFonts w:cstheme="minorHAnsi"/>
        </w:rPr>
        <w:t xml:space="preserve"> </w:t>
      </w:r>
      <w:r w:rsidR="009148CA" w:rsidRPr="00CC308D">
        <w:rPr>
          <w:rFonts w:cstheme="minorHAnsi"/>
        </w:rPr>
        <w:t>the</w:t>
      </w:r>
      <w:r w:rsidR="005959FC" w:rsidRPr="00CC308D">
        <w:rPr>
          <w:rFonts w:cstheme="minorHAnsi"/>
        </w:rPr>
        <w:t xml:space="preserve"> </w:t>
      </w:r>
      <w:r w:rsidR="007E249B" w:rsidRPr="00CC308D">
        <w:rPr>
          <w:rFonts w:cstheme="minorHAnsi"/>
        </w:rPr>
        <w:t>directions for action that he gave his audiences</w:t>
      </w:r>
      <w:r w:rsidR="00AC5265" w:rsidRPr="00CC308D">
        <w:rPr>
          <w:rFonts w:cstheme="minorHAnsi"/>
        </w:rPr>
        <w:t>.</w:t>
      </w:r>
      <w:r w:rsidR="00474380" w:rsidRPr="00CC308D">
        <w:rPr>
          <w:rFonts w:cstheme="minorHAnsi"/>
        </w:rPr>
        <w:t xml:space="preserve"> As Joseph has shown, it was Carmichael’s own estimation upon stepping down as Chairman of the SNCC in M</w:t>
      </w:r>
      <w:r w:rsidR="00DB7717">
        <w:rPr>
          <w:rFonts w:cstheme="minorHAnsi"/>
        </w:rPr>
        <w:t>ay 1967 that he had managed to “</w:t>
      </w:r>
      <w:r w:rsidR="00474380" w:rsidRPr="00CC308D">
        <w:rPr>
          <w:rFonts w:cstheme="minorHAnsi"/>
        </w:rPr>
        <w:t>change the milieu of the country in ter</w:t>
      </w:r>
      <w:r w:rsidR="00DB7717">
        <w:rPr>
          <w:rFonts w:cstheme="minorHAnsi"/>
        </w:rPr>
        <w:t>ms of how it views Civil Rights”</w:t>
      </w:r>
      <w:r w:rsidR="00474380" w:rsidRPr="00CC308D">
        <w:rPr>
          <w:rFonts w:cstheme="minorHAnsi"/>
        </w:rPr>
        <w:t>.</w:t>
      </w:r>
      <w:r w:rsidR="00474380" w:rsidRPr="00CC308D">
        <w:rPr>
          <w:rStyle w:val="FootnoteReference"/>
          <w:rFonts w:cstheme="minorHAnsi"/>
        </w:rPr>
        <w:footnoteReference w:id="15"/>
      </w:r>
    </w:p>
    <w:p w14:paraId="7C4F48E8" w14:textId="40D0B2F7" w:rsidR="00210D36" w:rsidRPr="00CC308D" w:rsidRDefault="008A572A" w:rsidP="00E54B4B">
      <w:pPr>
        <w:spacing w:line="240" w:lineRule="auto"/>
        <w:rPr>
          <w:rFonts w:cstheme="minorHAnsi"/>
        </w:rPr>
      </w:pPr>
      <w:r w:rsidRPr="00CC308D">
        <w:rPr>
          <w:rFonts w:cstheme="minorHAnsi"/>
        </w:rPr>
        <w:t xml:space="preserve">Carmichael used existentialism to support three recurring arguments about Black empowerment.  </w:t>
      </w:r>
      <w:r w:rsidR="00FE0F02">
        <w:rPr>
          <w:rFonts w:cstheme="minorHAnsi"/>
        </w:rPr>
        <w:t>These arguments centred on</w:t>
      </w:r>
      <w:r w:rsidR="00123516">
        <w:rPr>
          <w:rFonts w:cstheme="minorHAnsi"/>
        </w:rPr>
        <w:t xml:space="preserve"> what Richard King referred to as the rise of ‘cultu</w:t>
      </w:r>
      <w:r w:rsidR="00DA3939">
        <w:rPr>
          <w:rFonts w:cstheme="minorHAnsi"/>
        </w:rPr>
        <w:t>ral particularism’ in the US</w:t>
      </w:r>
      <w:r w:rsidR="00123516">
        <w:rPr>
          <w:rFonts w:cstheme="minorHAnsi"/>
        </w:rPr>
        <w:t xml:space="preserve"> in the late 1960s, which </w:t>
      </w:r>
      <w:r w:rsidR="00AC6C01">
        <w:rPr>
          <w:rFonts w:cstheme="minorHAnsi"/>
        </w:rPr>
        <w:t>was</w:t>
      </w:r>
      <w:r w:rsidR="00123516">
        <w:rPr>
          <w:rFonts w:cstheme="minorHAnsi"/>
        </w:rPr>
        <w:t xml:space="preserve"> social recognition of the need to discuss and address issues of specific relevance to Black communities, as opposed to the ear</w:t>
      </w:r>
      <w:r w:rsidR="00DB7717">
        <w:rPr>
          <w:rFonts w:cstheme="minorHAnsi"/>
        </w:rPr>
        <w:t>lier arguments of colour blind “universalism”</w:t>
      </w:r>
      <w:r w:rsidR="00123516">
        <w:rPr>
          <w:rFonts w:cstheme="minorHAnsi"/>
        </w:rPr>
        <w:t xml:space="preserve"> that dominated in</w:t>
      </w:r>
      <w:r w:rsidR="00470CA1">
        <w:rPr>
          <w:rFonts w:cstheme="minorHAnsi"/>
        </w:rPr>
        <w:t xml:space="preserve"> discussions about racial equality in</w:t>
      </w:r>
      <w:r w:rsidR="00123516">
        <w:rPr>
          <w:rFonts w:cstheme="minorHAnsi"/>
        </w:rPr>
        <w:t xml:space="preserve"> the 1950s.</w:t>
      </w:r>
      <w:r w:rsidR="00123516">
        <w:rPr>
          <w:rStyle w:val="FootnoteReference"/>
          <w:rFonts w:cstheme="minorHAnsi"/>
        </w:rPr>
        <w:footnoteReference w:id="16"/>
      </w:r>
      <w:r w:rsidR="00123516">
        <w:rPr>
          <w:rFonts w:cstheme="minorHAnsi"/>
        </w:rPr>
        <w:t xml:space="preserve"> </w:t>
      </w:r>
      <w:r w:rsidR="006A7842" w:rsidRPr="00CC308D">
        <w:rPr>
          <w:rFonts w:cstheme="minorHAnsi"/>
        </w:rPr>
        <w:t xml:space="preserve">Firstly, Carmichael emphasized aspects of self-definition that related to the specific promotion of Black interests in </w:t>
      </w:r>
      <w:r w:rsidR="00E52273" w:rsidRPr="00CC308D">
        <w:rPr>
          <w:rFonts w:cstheme="minorHAnsi"/>
        </w:rPr>
        <w:t xml:space="preserve">what </w:t>
      </w:r>
      <w:r w:rsidR="00DB7717">
        <w:rPr>
          <w:rFonts w:cstheme="minorHAnsi"/>
        </w:rPr>
        <w:t>Sartre called “anti-racist racism”</w:t>
      </w:r>
      <w:r w:rsidR="006A7842" w:rsidRPr="00CC308D">
        <w:rPr>
          <w:rFonts w:cstheme="minorHAnsi"/>
        </w:rPr>
        <w:t xml:space="preserve">, </w:t>
      </w:r>
      <w:r w:rsidR="003C1CCA">
        <w:rPr>
          <w:rFonts w:cstheme="minorHAnsi"/>
        </w:rPr>
        <w:t>aimed at correcting the</w:t>
      </w:r>
      <w:r w:rsidR="006A7842" w:rsidRPr="00CC308D">
        <w:rPr>
          <w:rFonts w:cstheme="minorHAnsi"/>
        </w:rPr>
        <w:t xml:space="preserve"> historic dominance of white interests.</w:t>
      </w:r>
      <w:r w:rsidR="00B55D00" w:rsidRPr="00CC308D">
        <w:rPr>
          <w:rStyle w:val="FootnoteReference"/>
          <w:rFonts w:cstheme="minorHAnsi"/>
        </w:rPr>
        <w:footnoteReference w:id="17"/>
      </w:r>
      <w:r w:rsidR="00952789">
        <w:rPr>
          <w:rFonts w:cstheme="minorHAnsi"/>
        </w:rPr>
        <w:t xml:space="preserve"> </w:t>
      </w:r>
      <w:r w:rsidR="006A7842" w:rsidRPr="00CC308D">
        <w:rPr>
          <w:rFonts w:cstheme="minorHAnsi"/>
        </w:rPr>
        <w:t>Secondly, Carmichael employed French existentialism to encourage Black people to state the destructive impact of racism and colonialism on Black communities since whites, as Carmichael argued Sartre a</w:t>
      </w:r>
      <w:r w:rsidR="00574543" w:rsidRPr="00CC308D">
        <w:rPr>
          <w:rFonts w:cstheme="minorHAnsi"/>
        </w:rPr>
        <w:t>nd Fanon had themselves implied</w:t>
      </w:r>
      <w:r w:rsidR="006A7842" w:rsidRPr="00CC308D">
        <w:rPr>
          <w:rFonts w:cstheme="minorHAnsi"/>
        </w:rPr>
        <w:t>, we</w:t>
      </w:r>
      <w:r w:rsidR="00283F0F">
        <w:rPr>
          <w:rFonts w:cstheme="minorHAnsi"/>
        </w:rPr>
        <w:t xml:space="preserve">re unable to do this unaided. </w:t>
      </w:r>
      <w:r w:rsidR="006A7842" w:rsidRPr="00CC308D">
        <w:rPr>
          <w:rFonts w:cstheme="minorHAnsi"/>
        </w:rPr>
        <w:t>Certainly, in his 1961 preface to Fanon’s</w:t>
      </w:r>
      <w:r w:rsidR="00681746">
        <w:rPr>
          <w:rFonts w:cstheme="minorHAnsi"/>
        </w:rPr>
        <w:t xml:space="preserve"> </w:t>
      </w:r>
      <w:r w:rsidR="00681746">
        <w:rPr>
          <w:rFonts w:cstheme="minorHAnsi"/>
          <w:i/>
        </w:rPr>
        <w:t>Les Damnés de la T</w:t>
      </w:r>
      <w:r w:rsidR="00681746" w:rsidRPr="00681746">
        <w:rPr>
          <w:rFonts w:cstheme="minorHAnsi"/>
          <w:i/>
        </w:rPr>
        <w:t>erre</w:t>
      </w:r>
      <w:r w:rsidR="006A7842" w:rsidRPr="00CC308D">
        <w:rPr>
          <w:rFonts w:cstheme="minorHAnsi"/>
        </w:rPr>
        <w:t xml:space="preserve"> </w:t>
      </w:r>
      <w:r w:rsidR="00681746">
        <w:rPr>
          <w:rFonts w:cstheme="minorHAnsi"/>
          <w:i/>
        </w:rPr>
        <w:t>(</w:t>
      </w:r>
      <w:r w:rsidR="00B71F36">
        <w:rPr>
          <w:rFonts w:cstheme="minorHAnsi"/>
          <w:i/>
        </w:rPr>
        <w:t>The W</w:t>
      </w:r>
      <w:r w:rsidR="006A7842" w:rsidRPr="00CC308D">
        <w:rPr>
          <w:rFonts w:cstheme="minorHAnsi"/>
          <w:i/>
        </w:rPr>
        <w:t>retched of the Earth</w:t>
      </w:r>
      <w:r w:rsidR="00681746">
        <w:rPr>
          <w:rFonts w:cstheme="minorHAnsi"/>
          <w:i/>
        </w:rPr>
        <w:t>)</w:t>
      </w:r>
      <w:r w:rsidR="006A7842" w:rsidRPr="00CC308D">
        <w:rPr>
          <w:rFonts w:cstheme="minorHAnsi"/>
        </w:rPr>
        <w:t>, Sartre had stated that whites were</w:t>
      </w:r>
      <w:r w:rsidR="00DB7717">
        <w:rPr>
          <w:rFonts w:cstheme="minorHAnsi"/>
        </w:rPr>
        <w:t xml:space="preserve"> “</w:t>
      </w:r>
      <w:r w:rsidR="006A7842" w:rsidRPr="00CC308D">
        <w:rPr>
          <w:rFonts w:cstheme="minorHAnsi"/>
        </w:rPr>
        <w:t>incapable of</w:t>
      </w:r>
      <w:r w:rsidR="00DB7717">
        <w:rPr>
          <w:rFonts w:cstheme="minorHAnsi"/>
        </w:rPr>
        <w:t xml:space="preserve"> ridding … subjective illusions”</w:t>
      </w:r>
      <w:r w:rsidR="006A7842" w:rsidRPr="00CC308D">
        <w:rPr>
          <w:rFonts w:cstheme="minorHAnsi"/>
        </w:rPr>
        <w:t xml:space="preserve"> of them</w:t>
      </w:r>
      <w:r w:rsidR="00DB7717">
        <w:rPr>
          <w:rFonts w:cstheme="minorHAnsi"/>
        </w:rPr>
        <w:t>selves as “</w:t>
      </w:r>
      <w:r w:rsidR="008573A4" w:rsidRPr="00CC308D">
        <w:rPr>
          <w:rFonts w:cstheme="minorHAnsi"/>
        </w:rPr>
        <w:t>liberal and humane</w:t>
      </w:r>
      <w:r w:rsidR="0041691C">
        <w:rPr>
          <w:rFonts w:cstheme="minorHAnsi"/>
        </w:rPr>
        <w:t>,</w:t>
      </w:r>
      <w:r w:rsidR="00DB7717">
        <w:rPr>
          <w:rFonts w:cstheme="minorHAnsi"/>
        </w:rPr>
        <w:t>”</w:t>
      </w:r>
      <w:r w:rsidR="008573A4" w:rsidRPr="00CC308D">
        <w:rPr>
          <w:rFonts w:cstheme="minorHAnsi"/>
        </w:rPr>
        <w:t xml:space="preserve"> </w:t>
      </w:r>
      <w:r w:rsidR="006A7842" w:rsidRPr="00CC308D">
        <w:rPr>
          <w:rFonts w:cstheme="minorHAnsi"/>
        </w:rPr>
        <w:t>so should listen to what Fanon had to say about the consequences of colonialism.</w:t>
      </w:r>
      <w:r w:rsidR="008573A4" w:rsidRPr="00CC308D">
        <w:rPr>
          <w:rStyle w:val="FootnoteReference"/>
          <w:rFonts w:cstheme="minorHAnsi"/>
        </w:rPr>
        <w:footnoteReference w:id="18"/>
      </w:r>
      <w:r w:rsidR="00DA3939">
        <w:rPr>
          <w:rFonts w:cstheme="minorHAnsi"/>
        </w:rPr>
        <w:t xml:space="preserve"> </w:t>
      </w:r>
      <w:r w:rsidR="006A7842" w:rsidRPr="00CC308D">
        <w:rPr>
          <w:rFonts w:cstheme="minorHAnsi"/>
        </w:rPr>
        <w:t>Finally, Carmichael employed Camus’ argument, made in</w:t>
      </w:r>
      <w:r w:rsidR="00681746" w:rsidRPr="00681746">
        <w:t xml:space="preserve"> </w:t>
      </w:r>
      <w:r w:rsidR="000B323A">
        <w:rPr>
          <w:rFonts w:cstheme="minorHAnsi"/>
          <w:i/>
        </w:rPr>
        <w:t>L'Homme R</w:t>
      </w:r>
      <w:r w:rsidR="00681746" w:rsidRPr="00681746">
        <w:rPr>
          <w:rFonts w:cstheme="minorHAnsi"/>
          <w:i/>
        </w:rPr>
        <w:t>évolté</w:t>
      </w:r>
      <w:r w:rsidR="006A7842" w:rsidRPr="00CC308D">
        <w:rPr>
          <w:rFonts w:cstheme="minorHAnsi"/>
        </w:rPr>
        <w:t xml:space="preserve"> </w:t>
      </w:r>
      <w:r w:rsidR="00681746">
        <w:rPr>
          <w:rFonts w:cstheme="minorHAnsi"/>
        </w:rPr>
        <w:t>(</w:t>
      </w:r>
      <w:r w:rsidR="006A7842" w:rsidRPr="00CC308D">
        <w:rPr>
          <w:rFonts w:cstheme="minorHAnsi"/>
          <w:i/>
        </w:rPr>
        <w:t>The Rebel</w:t>
      </w:r>
      <w:r w:rsidR="00681746">
        <w:rPr>
          <w:rFonts w:cstheme="minorHAnsi"/>
          <w:i/>
        </w:rPr>
        <w:t>)</w:t>
      </w:r>
      <w:r w:rsidR="008573A4" w:rsidRPr="00CC308D">
        <w:rPr>
          <w:rFonts w:cstheme="minorHAnsi"/>
        </w:rPr>
        <w:t xml:space="preserve"> in 1951</w:t>
      </w:r>
      <w:r w:rsidR="006A7842" w:rsidRPr="00CC308D">
        <w:rPr>
          <w:rFonts w:cstheme="minorHAnsi"/>
        </w:rPr>
        <w:t xml:space="preserve">, that it was necessary for </w:t>
      </w:r>
      <w:r w:rsidR="00DB7717">
        <w:rPr>
          <w:rFonts w:cstheme="minorHAnsi"/>
        </w:rPr>
        <w:t>all oppressed groups to say “no”</w:t>
      </w:r>
      <w:r w:rsidR="006A7842" w:rsidRPr="00CC308D">
        <w:rPr>
          <w:rFonts w:cstheme="minorHAnsi"/>
        </w:rPr>
        <w:t xml:space="preserve"> to mechanisms of dominance</w:t>
      </w:r>
      <w:r w:rsidR="0041691C">
        <w:rPr>
          <w:rFonts w:cstheme="minorHAnsi"/>
        </w:rPr>
        <w:t>. As</w:t>
      </w:r>
      <w:r w:rsidR="006A7842" w:rsidRPr="00CC308D">
        <w:rPr>
          <w:rFonts w:cstheme="minorHAnsi"/>
        </w:rPr>
        <w:t xml:space="preserve"> Carmichael clarified</w:t>
      </w:r>
      <w:r w:rsidR="0041691C">
        <w:rPr>
          <w:rFonts w:cstheme="minorHAnsi"/>
        </w:rPr>
        <w:t>,</w:t>
      </w:r>
      <w:r w:rsidR="000A6CA3">
        <w:rPr>
          <w:rFonts w:cstheme="minorHAnsi"/>
        </w:rPr>
        <w:t xml:space="preserve"> in a US</w:t>
      </w:r>
      <w:r w:rsidR="006A7842" w:rsidRPr="00CC308D">
        <w:rPr>
          <w:rFonts w:cstheme="minorHAnsi"/>
        </w:rPr>
        <w:t xml:space="preserve"> </w:t>
      </w:r>
      <w:r w:rsidR="006A7842" w:rsidRPr="00CC308D">
        <w:rPr>
          <w:rFonts w:cstheme="minorHAnsi"/>
        </w:rPr>
        <w:lastRenderedPageBreak/>
        <w:t xml:space="preserve">context </w:t>
      </w:r>
      <w:r w:rsidR="0041691C">
        <w:rPr>
          <w:rFonts w:cstheme="minorHAnsi"/>
        </w:rPr>
        <w:t xml:space="preserve">this </w:t>
      </w:r>
      <w:r w:rsidR="006A7842" w:rsidRPr="00CC308D">
        <w:rPr>
          <w:rFonts w:cstheme="minorHAnsi"/>
        </w:rPr>
        <w:t>ranged from</w:t>
      </w:r>
      <w:r w:rsidR="00DB7717">
        <w:rPr>
          <w:rFonts w:cstheme="minorHAnsi"/>
        </w:rPr>
        <w:t xml:space="preserve"> saying “no”</w:t>
      </w:r>
      <w:r w:rsidR="001441B4" w:rsidRPr="00CC308D">
        <w:rPr>
          <w:rFonts w:cstheme="minorHAnsi"/>
        </w:rPr>
        <w:t xml:space="preserve"> to</w:t>
      </w:r>
      <w:r w:rsidR="006A7842" w:rsidRPr="00CC308D">
        <w:rPr>
          <w:rFonts w:cstheme="minorHAnsi"/>
        </w:rPr>
        <w:t xml:space="preserve"> </w:t>
      </w:r>
      <w:r w:rsidR="0041691C">
        <w:rPr>
          <w:rFonts w:cstheme="minorHAnsi"/>
        </w:rPr>
        <w:t xml:space="preserve">particular forms of </w:t>
      </w:r>
      <w:r w:rsidR="006A7842" w:rsidRPr="00CC308D">
        <w:rPr>
          <w:rFonts w:cstheme="minorHAnsi"/>
        </w:rPr>
        <w:t>language</w:t>
      </w:r>
      <w:r w:rsidR="00F103B5" w:rsidRPr="00CC308D">
        <w:rPr>
          <w:rFonts w:cstheme="minorHAnsi"/>
        </w:rPr>
        <w:t>,</w:t>
      </w:r>
      <w:r w:rsidR="006A7842" w:rsidRPr="00CC308D">
        <w:rPr>
          <w:rFonts w:cstheme="minorHAnsi"/>
        </w:rPr>
        <w:t xml:space="preserve"> through to </w:t>
      </w:r>
      <w:r w:rsidR="0041691C">
        <w:rPr>
          <w:rFonts w:cstheme="minorHAnsi"/>
        </w:rPr>
        <w:t xml:space="preserve">rejecting </w:t>
      </w:r>
      <w:r w:rsidR="006A7842" w:rsidRPr="00CC308D">
        <w:rPr>
          <w:rFonts w:cstheme="minorHAnsi"/>
        </w:rPr>
        <w:t>models of integration that inferiorized African Americans.</w:t>
      </w:r>
      <w:r w:rsidR="008573A4" w:rsidRPr="00CC308D">
        <w:rPr>
          <w:rStyle w:val="FootnoteReference"/>
          <w:rFonts w:cstheme="minorHAnsi"/>
        </w:rPr>
        <w:footnoteReference w:id="19"/>
      </w:r>
      <w:r w:rsidR="00DA3939">
        <w:rPr>
          <w:rFonts w:cstheme="minorHAnsi"/>
        </w:rPr>
        <w:t xml:space="preserve"> </w:t>
      </w:r>
      <w:r w:rsidR="006A7842" w:rsidRPr="00CC308D">
        <w:rPr>
          <w:rFonts w:cstheme="minorHAnsi"/>
        </w:rPr>
        <w:t>Carmichael played a central role in popularising the term ‘Black Power’</w:t>
      </w:r>
      <w:r w:rsidR="000E5BF9" w:rsidRPr="00CC308D">
        <w:rPr>
          <w:rFonts w:cstheme="minorHAnsi"/>
        </w:rPr>
        <w:t>.</w:t>
      </w:r>
      <w:r w:rsidR="000E5BF9" w:rsidRPr="00CC308D">
        <w:rPr>
          <w:rStyle w:val="FootnoteReference"/>
          <w:rFonts w:cstheme="minorHAnsi"/>
        </w:rPr>
        <w:footnoteReference w:id="20"/>
      </w:r>
      <w:r w:rsidR="00DA3939">
        <w:rPr>
          <w:rFonts w:cstheme="minorHAnsi"/>
        </w:rPr>
        <w:t xml:space="preserve"> </w:t>
      </w:r>
      <w:r w:rsidR="000E5BF9" w:rsidRPr="00CC308D">
        <w:rPr>
          <w:rFonts w:cstheme="minorHAnsi"/>
        </w:rPr>
        <w:t>B</w:t>
      </w:r>
      <w:r w:rsidR="006A7842" w:rsidRPr="00CC308D">
        <w:rPr>
          <w:rFonts w:cstheme="minorHAnsi"/>
        </w:rPr>
        <w:t>y 1968,</w:t>
      </w:r>
      <w:r w:rsidR="000E5BF9" w:rsidRPr="00CC308D">
        <w:rPr>
          <w:rFonts w:cstheme="minorHAnsi"/>
        </w:rPr>
        <w:t xml:space="preserve"> the term ‘Black Power’</w:t>
      </w:r>
      <w:r w:rsidR="006A7842" w:rsidRPr="00CC308D">
        <w:rPr>
          <w:rFonts w:cstheme="minorHAnsi"/>
        </w:rPr>
        <w:t xml:space="preserve"> had become a free-standing noun with a common understanding</w:t>
      </w:r>
      <w:r w:rsidR="00785B5B" w:rsidRPr="00CC308D">
        <w:rPr>
          <w:rFonts w:cstheme="minorHAnsi"/>
        </w:rPr>
        <w:t xml:space="preserve"> that it </w:t>
      </w:r>
      <w:r w:rsidR="00F103B5" w:rsidRPr="00CC308D">
        <w:rPr>
          <w:rFonts w:cstheme="minorHAnsi"/>
        </w:rPr>
        <w:t>referred to those a</w:t>
      </w:r>
      <w:r w:rsidR="00BB2CBA" w:rsidRPr="00CC308D">
        <w:rPr>
          <w:rFonts w:cstheme="minorHAnsi"/>
        </w:rPr>
        <w:t>ctions</w:t>
      </w:r>
      <w:r w:rsidR="00F103B5" w:rsidRPr="00CC308D">
        <w:rPr>
          <w:rFonts w:cstheme="minorHAnsi"/>
        </w:rPr>
        <w:t xml:space="preserve"> </w:t>
      </w:r>
      <w:r w:rsidR="003218E3" w:rsidRPr="00CC308D">
        <w:rPr>
          <w:rFonts w:cstheme="minorHAnsi"/>
        </w:rPr>
        <w:t xml:space="preserve">beyond the criminalization of segregation </w:t>
      </w:r>
      <w:r w:rsidR="00F103B5" w:rsidRPr="00CC308D">
        <w:rPr>
          <w:rFonts w:cstheme="minorHAnsi"/>
        </w:rPr>
        <w:t>that would be necessary f</w:t>
      </w:r>
      <w:r w:rsidR="003218E3" w:rsidRPr="00CC308D">
        <w:rPr>
          <w:rFonts w:cstheme="minorHAnsi"/>
        </w:rPr>
        <w:t>or racial equality</w:t>
      </w:r>
      <w:r w:rsidR="00DA3939">
        <w:rPr>
          <w:rFonts w:cstheme="minorHAnsi"/>
        </w:rPr>
        <w:t xml:space="preserve">. </w:t>
      </w:r>
      <w:r w:rsidR="00F103B5" w:rsidRPr="00CC308D">
        <w:rPr>
          <w:rFonts w:cstheme="minorHAnsi"/>
        </w:rPr>
        <w:t>This definition of Black Power</w:t>
      </w:r>
      <w:r w:rsidR="00E94F58" w:rsidRPr="00CC308D">
        <w:rPr>
          <w:rFonts w:cstheme="minorHAnsi"/>
        </w:rPr>
        <w:t xml:space="preserve"> that encompassed Black people’s </w:t>
      </w:r>
      <w:r w:rsidR="006B0A09" w:rsidRPr="00CC308D">
        <w:rPr>
          <w:rFonts w:cstheme="minorHAnsi"/>
        </w:rPr>
        <w:t xml:space="preserve">articulation </w:t>
      </w:r>
      <w:r w:rsidR="00E94F58" w:rsidRPr="00CC308D">
        <w:rPr>
          <w:rFonts w:cstheme="minorHAnsi"/>
        </w:rPr>
        <w:t xml:space="preserve">of their needs, </w:t>
      </w:r>
      <w:r w:rsidR="00BB2CBA" w:rsidRPr="00CC308D">
        <w:rPr>
          <w:rFonts w:cstheme="minorHAnsi"/>
        </w:rPr>
        <w:t xml:space="preserve">social </w:t>
      </w:r>
      <w:r w:rsidR="00E94F58" w:rsidRPr="00CC308D">
        <w:rPr>
          <w:rFonts w:cstheme="minorHAnsi"/>
        </w:rPr>
        <w:t xml:space="preserve">recognition of the specific needs of Black people </w:t>
      </w:r>
      <w:r w:rsidR="0041691C">
        <w:rPr>
          <w:rFonts w:cstheme="minorHAnsi"/>
        </w:rPr>
        <w:t>after</w:t>
      </w:r>
      <w:r w:rsidR="00E94F58" w:rsidRPr="00CC308D">
        <w:rPr>
          <w:rFonts w:cstheme="minorHAnsi"/>
        </w:rPr>
        <w:t xml:space="preserve"> slavery and segregation, and </w:t>
      </w:r>
      <w:r w:rsidR="00BB2CBA" w:rsidRPr="00CC308D">
        <w:rPr>
          <w:rFonts w:cstheme="minorHAnsi"/>
        </w:rPr>
        <w:t xml:space="preserve">public </w:t>
      </w:r>
      <w:r w:rsidR="00E94F58" w:rsidRPr="00CC308D">
        <w:rPr>
          <w:rFonts w:cstheme="minorHAnsi"/>
        </w:rPr>
        <w:t>respect for Black cultural identities,</w:t>
      </w:r>
      <w:r w:rsidR="00F103B5" w:rsidRPr="00CC308D">
        <w:rPr>
          <w:rFonts w:cstheme="minorHAnsi"/>
        </w:rPr>
        <w:t xml:space="preserve"> achieved</w:t>
      </w:r>
      <w:r w:rsidR="006A7842" w:rsidRPr="00CC308D">
        <w:rPr>
          <w:rFonts w:cstheme="minorHAnsi"/>
        </w:rPr>
        <w:t xml:space="preserve"> </w:t>
      </w:r>
      <w:r w:rsidR="00F103B5" w:rsidRPr="00CC308D">
        <w:rPr>
          <w:rFonts w:cstheme="minorHAnsi"/>
        </w:rPr>
        <w:t>support</w:t>
      </w:r>
      <w:r w:rsidR="00CE68AA" w:rsidRPr="00CC308D">
        <w:rPr>
          <w:rFonts w:cstheme="minorHAnsi"/>
        </w:rPr>
        <w:t xml:space="preserve"> in</w:t>
      </w:r>
      <w:r w:rsidR="00E94F58" w:rsidRPr="00CC308D">
        <w:rPr>
          <w:rFonts w:cstheme="minorHAnsi"/>
        </w:rPr>
        <w:t xml:space="preserve"> a range of contexts, with </w:t>
      </w:r>
      <w:r w:rsidR="00681746">
        <w:rPr>
          <w:rFonts w:cstheme="minorHAnsi"/>
        </w:rPr>
        <w:t>US</w:t>
      </w:r>
      <w:r w:rsidR="00357765" w:rsidRPr="00CC308D">
        <w:rPr>
          <w:rFonts w:cstheme="minorHAnsi"/>
        </w:rPr>
        <w:t xml:space="preserve"> universities</w:t>
      </w:r>
      <w:r w:rsidR="00E94F58" w:rsidRPr="00CC308D">
        <w:rPr>
          <w:rFonts w:cstheme="minorHAnsi"/>
        </w:rPr>
        <w:t xml:space="preserve"> being the main site</w:t>
      </w:r>
      <w:r w:rsidR="00357765" w:rsidRPr="00CC308D">
        <w:rPr>
          <w:rFonts w:cstheme="minorHAnsi"/>
        </w:rPr>
        <w:t>s</w:t>
      </w:r>
      <w:r w:rsidR="00E94F58" w:rsidRPr="00CC308D">
        <w:rPr>
          <w:rFonts w:cstheme="minorHAnsi"/>
        </w:rPr>
        <w:t xml:space="preserve"> considered here</w:t>
      </w:r>
      <w:r w:rsidR="006A7842" w:rsidRPr="00CC308D">
        <w:rPr>
          <w:rFonts w:cstheme="minorHAnsi"/>
        </w:rPr>
        <w:t>.</w:t>
      </w:r>
      <w:r w:rsidR="004B281E" w:rsidRPr="00CC308D">
        <w:rPr>
          <w:rStyle w:val="FootnoteReference"/>
          <w:rFonts w:cstheme="minorHAnsi"/>
        </w:rPr>
        <w:footnoteReference w:id="21"/>
      </w:r>
      <w:r w:rsidR="00DA3939">
        <w:rPr>
          <w:rFonts w:cstheme="minorHAnsi"/>
        </w:rPr>
        <w:t xml:space="preserve"> </w:t>
      </w:r>
      <w:r w:rsidR="006A7842" w:rsidRPr="00CC308D">
        <w:rPr>
          <w:rFonts w:cstheme="minorHAnsi"/>
        </w:rPr>
        <w:t>Carmichael’s consistent definitions of Black Power</w:t>
      </w:r>
      <w:r w:rsidRPr="00CC308D">
        <w:rPr>
          <w:rFonts w:cstheme="minorHAnsi"/>
        </w:rPr>
        <w:t xml:space="preserve"> across his public addresses</w:t>
      </w:r>
      <w:r w:rsidR="007F6854" w:rsidRPr="00CC308D">
        <w:rPr>
          <w:rFonts w:cstheme="minorHAnsi"/>
        </w:rPr>
        <w:t>, which included reference to existentialism,</w:t>
      </w:r>
      <w:r w:rsidR="006A7842" w:rsidRPr="00CC308D">
        <w:rPr>
          <w:rFonts w:cstheme="minorHAnsi"/>
        </w:rPr>
        <w:t xml:space="preserve"> </w:t>
      </w:r>
      <w:r w:rsidR="0041691C">
        <w:rPr>
          <w:rFonts w:cstheme="minorHAnsi"/>
        </w:rPr>
        <w:t>were</w:t>
      </w:r>
      <w:r w:rsidR="0041691C" w:rsidRPr="00CC308D">
        <w:rPr>
          <w:rFonts w:cstheme="minorHAnsi"/>
        </w:rPr>
        <w:t xml:space="preserve"> </w:t>
      </w:r>
      <w:r w:rsidR="006A7842" w:rsidRPr="00CC308D">
        <w:rPr>
          <w:rFonts w:cstheme="minorHAnsi"/>
        </w:rPr>
        <w:t xml:space="preserve">key to </w:t>
      </w:r>
      <w:r w:rsidR="0041691C">
        <w:rPr>
          <w:rFonts w:cstheme="minorHAnsi"/>
        </w:rPr>
        <w:t xml:space="preserve">the </w:t>
      </w:r>
      <w:r w:rsidR="00706AC7" w:rsidRPr="00CC308D">
        <w:rPr>
          <w:rFonts w:cstheme="minorHAnsi"/>
        </w:rPr>
        <w:t>popularisation</w:t>
      </w:r>
      <w:r w:rsidR="00E94F58" w:rsidRPr="00CC308D">
        <w:rPr>
          <w:rFonts w:cstheme="minorHAnsi"/>
        </w:rPr>
        <w:t xml:space="preserve"> of the concept</w:t>
      </w:r>
      <w:r w:rsidR="006A7842" w:rsidRPr="00CC308D">
        <w:rPr>
          <w:rFonts w:cstheme="minorHAnsi"/>
        </w:rPr>
        <w:t>.</w:t>
      </w:r>
      <w:r w:rsidR="00490797" w:rsidRPr="00CC308D">
        <w:rPr>
          <w:rFonts w:cstheme="minorHAnsi"/>
        </w:rPr>
        <w:t xml:space="preserve"> </w:t>
      </w:r>
    </w:p>
    <w:p w14:paraId="03A92AC9" w14:textId="560ACFCE" w:rsidR="006A7842" w:rsidRPr="00CC308D" w:rsidRDefault="00490797" w:rsidP="00E54B4B">
      <w:pPr>
        <w:spacing w:line="240" w:lineRule="auto"/>
        <w:rPr>
          <w:rFonts w:cstheme="minorHAnsi"/>
        </w:rPr>
      </w:pPr>
      <w:r w:rsidRPr="00CC308D">
        <w:rPr>
          <w:rFonts w:cstheme="minorHAnsi"/>
        </w:rPr>
        <w:t>The endorsement of Black Power on campuses had significance be</w:t>
      </w:r>
      <w:r w:rsidR="00285F06" w:rsidRPr="00CC308D">
        <w:rPr>
          <w:rFonts w:cstheme="minorHAnsi"/>
        </w:rPr>
        <w:t>yond the university. In 1960, 45</w:t>
      </w:r>
      <w:r w:rsidR="00DA3939">
        <w:rPr>
          <w:rFonts w:cstheme="minorHAnsi"/>
        </w:rPr>
        <w:t xml:space="preserve"> percent</w:t>
      </w:r>
      <w:r w:rsidRPr="00CC308D">
        <w:rPr>
          <w:rFonts w:cstheme="minorHAnsi"/>
        </w:rPr>
        <w:t xml:space="preserve"> of </w:t>
      </w:r>
      <w:r w:rsidR="00285F06" w:rsidRPr="00CC308D">
        <w:rPr>
          <w:rFonts w:cstheme="minorHAnsi"/>
        </w:rPr>
        <w:t>high school graduates</w:t>
      </w:r>
      <w:r w:rsidRPr="00CC308D">
        <w:rPr>
          <w:rFonts w:cstheme="minorHAnsi"/>
        </w:rPr>
        <w:t xml:space="preserve"> attended university</w:t>
      </w:r>
      <w:r w:rsidR="00B4220F">
        <w:rPr>
          <w:rFonts w:cstheme="minorHAnsi"/>
        </w:rPr>
        <w:t>.</w:t>
      </w:r>
      <w:r w:rsidR="00B4220F" w:rsidRPr="00B4220F">
        <w:rPr>
          <w:rStyle w:val="FootnoteReference"/>
          <w:rFonts w:cstheme="minorHAnsi"/>
        </w:rPr>
        <w:t xml:space="preserve"> </w:t>
      </w:r>
      <w:r w:rsidR="00B4220F" w:rsidRPr="00CC308D">
        <w:rPr>
          <w:rStyle w:val="FootnoteReference"/>
          <w:rFonts w:cstheme="minorHAnsi"/>
        </w:rPr>
        <w:footnoteReference w:id="22"/>
      </w:r>
      <w:r w:rsidR="00B4220F" w:rsidRPr="00CC308D">
        <w:rPr>
          <w:rFonts w:cstheme="minorHAnsi"/>
        </w:rPr>
        <w:t xml:space="preserve"> </w:t>
      </w:r>
      <w:r w:rsidR="00B4220F">
        <w:rPr>
          <w:rFonts w:cstheme="minorHAnsi"/>
        </w:rPr>
        <w:t>This meant that almost half of all twenty-one year old voters may have perspectives shaped by culture encountered at university. Over time, the university educated would make up an increasing proportion of the adult population as more students graduated annually. The increasing demographic of university educated voters</w:t>
      </w:r>
      <w:r w:rsidRPr="00CC308D">
        <w:rPr>
          <w:rFonts w:cstheme="minorHAnsi"/>
        </w:rPr>
        <w:t xml:space="preserve"> may have influenced Republican President Nixon’s endorsement of the </w:t>
      </w:r>
      <w:r w:rsidR="00B4220F">
        <w:rPr>
          <w:rFonts w:cstheme="minorHAnsi"/>
        </w:rPr>
        <w:t xml:space="preserve">Black Power </w:t>
      </w:r>
      <w:r w:rsidRPr="00CC308D">
        <w:rPr>
          <w:rFonts w:cstheme="minorHAnsi"/>
        </w:rPr>
        <w:t>concept</w:t>
      </w:r>
      <w:r w:rsidR="00B4220F">
        <w:rPr>
          <w:rFonts w:cstheme="minorHAnsi"/>
        </w:rPr>
        <w:t xml:space="preserve"> that had been popular on campuses prior to and during</w:t>
      </w:r>
      <w:r w:rsidRPr="00CC308D">
        <w:rPr>
          <w:rFonts w:cstheme="minorHAnsi"/>
        </w:rPr>
        <w:t xml:space="preserve"> his 1968</w:t>
      </w:r>
      <w:r w:rsidR="00237763" w:rsidRPr="00CC308D">
        <w:rPr>
          <w:rFonts w:cstheme="minorHAnsi"/>
        </w:rPr>
        <w:t xml:space="preserve"> election campaign</w:t>
      </w:r>
      <w:r w:rsidR="0041691C">
        <w:rPr>
          <w:rFonts w:cstheme="minorHAnsi"/>
        </w:rPr>
        <w:t>,</w:t>
      </w:r>
      <w:r w:rsidR="00237763" w:rsidRPr="00CC308D">
        <w:rPr>
          <w:rFonts w:cstheme="minorHAnsi"/>
        </w:rPr>
        <w:t xml:space="preserve"> in which he</w:t>
      </w:r>
      <w:r w:rsidR="00821B96" w:rsidRPr="00CC308D">
        <w:rPr>
          <w:rFonts w:cstheme="minorHAnsi"/>
        </w:rPr>
        <w:t xml:space="preserve"> committed</w:t>
      </w:r>
      <w:r w:rsidRPr="00CC308D">
        <w:rPr>
          <w:rFonts w:cstheme="minorHAnsi"/>
        </w:rPr>
        <w:t xml:space="preserve"> to bridge the divide between young and old g</w:t>
      </w:r>
      <w:r w:rsidR="001B38D1">
        <w:rPr>
          <w:rFonts w:cstheme="minorHAnsi"/>
        </w:rPr>
        <w:t>enerations in the US</w:t>
      </w:r>
      <w:r w:rsidRPr="00CC308D">
        <w:rPr>
          <w:rFonts w:cstheme="minorHAnsi"/>
        </w:rPr>
        <w:t>.</w:t>
      </w:r>
      <w:r w:rsidR="00517131" w:rsidRPr="00CC308D">
        <w:rPr>
          <w:rStyle w:val="FootnoteReference"/>
          <w:rFonts w:cstheme="minorHAnsi"/>
        </w:rPr>
        <w:footnoteReference w:id="23"/>
      </w:r>
      <w:r w:rsidRPr="00CC308D">
        <w:rPr>
          <w:rFonts w:cstheme="minorHAnsi"/>
        </w:rPr>
        <w:t xml:space="preserve">  </w:t>
      </w:r>
    </w:p>
    <w:p w14:paraId="23F6D3CC" w14:textId="18B6C75B" w:rsidR="00165F0B" w:rsidRDefault="004D711C" w:rsidP="00E54B4B">
      <w:pPr>
        <w:spacing w:line="240" w:lineRule="auto"/>
      </w:pPr>
      <w:r>
        <w:t>This</w:t>
      </w:r>
      <w:r w:rsidR="00BE0735">
        <w:t xml:space="preserve"> study</w:t>
      </w:r>
      <w:r>
        <w:t>, then,</w:t>
      </w:r>
      <w:r w:rsidR="00BE0735">
        <w:t xml:space="preserve"> links to </w:t>
      </w:r>
      <w:r w:rsidR="003C1A79">
        <w:t>several areas of research</w:t>
      </w:r>
      <w:r w:rsidR="00BE0735">
        <w:t xml:space="preserve"> on racial equality in post-war </w:t>
      </w:r>
      <w:r w:rsidR="00B4220F">
        <w:t xml:space="preserve">America and the French Empire. </w:t>
      </w:r>
      <w:r w:rsidR="00165F0B">
        <w:t>Peniel Joseph shows that soon after Carmichael came to prominence in 1966, he was, contrary to Martin Luther King at that time, depicted as divisive.</w:t>
      </w:r>
      <w:r w:rsidR="00165F0B">
        <w:rPr>
          <w:rStyle w:val="FootnoteReference"/>
        </w:rPr>
        <w:footnoteReference w:id="24"/>
      </w:r>
      <w:r w:rsidR="00165F0B">
        <w:t xml:space="preserve"> However, this article’s close analysis of Carmichael’s public statements reveal that </w:t>
      </w:r>
      <w:r w:rsidR="0041691C">
        <w:t>he hoped</w:t>
      </w:r>
      <w:r w:rsidR="00165F0B">
        <w:t xml:space="preserve"> to build, and successful</w:t>
      </w:r>
      <w:r w:rsidR="0041691C">
        <w:t>ly</w:t>
      </w:r>
      <w:r w:rsidR="00165F0B">
        <w:t xml:space="preserve"> enact</w:t>
      </w:r>
      <w:r w:rsidR="0041691C">
        <w:t>ed</w:t>
      </w:r>
      <w:r w:rsidR="00165F0B">
        <w:t>, inter-racial u</w:t>
      </w:r>
      <w:r w:rsidR="00B4220F">
        <w:t>nderstanding within the US. T</w:t>
      </w:r>
      <w:r w:rsidR="00165F0B">
        <w:t xml:space="preserve">he arguments that Carmichael incorporated French existentialism into </w:t>
      </w:r>
      <w:r w:rsidR="001A51B8">
        <w:t>in 1966 and 1967 overlap</w:t>
      </w:r>
      <w:r w:rsidR="00034B29">
        <w:t>ped</w:t>
      </w:r>
      <w:r w:rsidR="001A51B8">
        <w:t xml:space="preserve"> with</w:t>
      </w:r>
      <w:r w:rsidR="00165F0B">
        <w:t xml:space="preserve"> a variety of </w:t>
      </w:r>
      <w:r w:rsidR="00034B29">
        <w:t xml:space="preserve">other </w:t>
      </w:r>
      <w:r w:rsidR="00165F0B">
        <w:t>mo</w:t>
      </w:r>
      <w:r w:rsidR="001A51B8">
        <w:t xml:space="preserve">vements that preceded him.  These affinities </w:t>
      </w:r>
      <w:r w:rsidR="00165F0B">
        <w:t xml:space="preserve">assisted </w:t>
      </w:r>
      <w:r w:rsidR="0041691C">
        <w:t xml:space="preserve">him in reaching </w:t>
      </w:r>
      <w:r w:rsidR="00165F0B">
        <w:t xml:space="preserve">his goal </w:t>
      </w:r>
      <w:r w:rsidR="0041691C">
        <w:t xml:space="preserve">of appealing to </w:t>
      </w:r>
      <w:r w:rsidR="00165F0B">
        <w:t>B</w:t>
      </w:r>
      <w:r w:rsidR="00681746">
        <w:t>lack and white audiences. For example,</w:t>
      </w:r>
      <w:r w:rsidR="00165F0B">
        <w:t xml:space="preserve"> Carmichael’s definition of Black Power was for specific Black needs to be recognised in inter-racial spaces. Terry Anderson has shown there was a prior US government commitment to this, building since the 1940s in the form of affirmative action initiatives that recognized the specific discrimination that Black Americans faced and that needed</w:t>
      </w:r>
      <w:r w:rsidR="00B4220F">
        <w:t xml:space="preserve"> tailored government responses. </w:t>
      </w:r>
      <w:r w:rsidR="00165F0B">
        <w:t>The attention that Carmichael and Black Power attracted to t</w:t>
      </w:r>
      <w:r w:rsidR="00034B29">
        <w:t xml:space="preserve">he same issue of specific </w:t>
      </w:r>
      <w:r w:rsidR="00165F0B">
        <w:t>needs</w:t>
      </w:r>
      <w:r w:rsidR="00034B29">
        <w:t xml:space="preserve"> of Black people</w:t>
      </w:r>
      <w:r w:rsidR="00165F0B">
        <w:t xml:space="preserve"> accelerated the roll out of affirmative action, ensuring cross-partisan support from Presidents Lyndon Johnson through to Richard Nixon.</w:t>
      </w:r>
      <w:r w:rsidR="00165F0B">
        <w:rPr>
          <w:rStyle w:val="FootnoteReference"/>
        </w:rPr>
        <w:footnoteReference w:id="25"/>
      </w:r>
      <w:r w:rsidR="00165F0B">
        <w:t xml:space="preserve">  </w:t>
      </w:r>
    </w:p>
    <w:p w14:paraId="1558AF53" w14:textId="2CD02F4B" w:rsidR="00A01046" w:rsidRDefault="00165F0B" w:rsidP="00E54B4B">
      <w:pPr>
        <w:spacing w:line="240" w:lineRule="auto"/>
      </w:pPr>
      <w:r>
        <w:t xml:space="preserve">In addition to </w:t>
      </w:r>
      <w:r w:rsidR="00034B29">
        <w:t xml:space="preserve">this </w:t>
      </w:r>
      <w:r w:rsidR="001A51B8">
        <w:t xml:space="preserve">harmony </w:t>
      </w:r>
      <w:r>
        <w:t xml:space="preserve">with white policy makers, Carmichael’s interest in French existentialism, the accessibility of his references to it, and the purposes that he put it to </w:t>
      </w:r>
      <w:r w:rsidR="00034B29">
        <w:t xml:space="preserve">was enhanced </w:t>
      </w:r>
      <w:r>
        <w:t xml:space="preserve">by Black activists that preceded him. This includes individuals such as Malcolm X, James Baldwin, Mae Mallory, Claudia Jones, and Alice Childress. Prior to Carmichael </w:t>
      </w:r>
      <w:r w:rsidR="001A51B8">
        <w:t>launching Black Power</w:t>
      </w:r>
      <w:r>
        <w:t xml:space="preserve"> in 1966, these activists</w:t>
      </w:r>
      <w:r w:rsidR="00BE0735">
        <w:t>, as Ashley Farmer and others have shown,</w:t>
      </w:r>
      <w:r>
        <w:t xml:space="preserve"> made arguments that went beyond a call for de-segregation and that centred on Black self-expression, and i</w:t>
      </w:r>
      <w:r w:rsidR="00841E56">
        <w:t>nter-racial recognition of the “depth”</w:t>
      </w:r>
      <w:r>
        <w:t xml:space="preserve"> </w:t>
      </w:r>
      <w:r>
        <w:lastRenderedPageBreak/>
        <w:t>an</w:t>
      </w:r>
      <w:r w:rsidR="00841E56">
        <w:t>d complexity of Black “suffering” and “anger”</w:t>
      </w:r>
      <w:r>
        <w:t>.</w:t>
      </w:r>
      <w:r>
        <w:rPr>
          <w:rStyle w:val="FootnoteReference"/>
        </w:rPr>
        <w:footnoteReference w:id="26"/>
      </w:r>
      <w:r w:rsidR="00681746">
        <w:t xml:space="preserve"> </w:t>
      </w:r>
      <w:r w:rsidR="00034B29">
        <w:t>As already suggested, m</w:t>
      </w:r>
      <w:r>
        <w:t>ass circulation magazines aimed at Black audiences also carried similar ideas to Carmichael</w:t>
      </w:r>
      <w:r w:rsidR="00681746">
        <w:t xml:space="preserve">. </w:t>
      </w:r>
      <w:r w:rsidR="00BE0735">
        <w:t>Jonathan Fenderson and E. James West</w:t>
      </w:r>
      <w:r>
        <w:t xml:space="preserve"> </w:t>
      </w:r>
      <w:r w:rsidR="00BE0735">
        <w:t>show how,</w:t>
      </w:r>
      <w:r>
        <w:t xml:space="preserve"> particularly since the early 1960s,</w:t>
      </w:r>
      <w:r w:rsidR="00BE0735">
        <w:t xml:space="preserve"> these magazines</w:t>
      </w:r>
      <w:r>
        <w:t xml:space="preserve"> promoted trans-national thinking on race by providing a platform for Pan-Africanism.</w:t>
      </w:r>
      <w:r w:rsidR="00BE0735">
        <w:rPr>
          <w:rStyle w:val="FootnoteReference"/>
        </w:rPr>
        <w:footnoteReference w:id="27"/>
      </w:r>
      <w:r>
        <w:t xml:space="preserve"> French existentialism was discussed in these magazines in this context and thus Carmichael’s references to existentialism was consistent with this cultural environment. St. Clair Drake was particularly important as an African American intellectual who, in the pages of </w:t>
      </w:r>
      <w:r w:rsidRPr="000045F1">
        <w:rPr>
          <w:i/>
        </w:rPr>
        <w:t xml:space="preserve">Ebony </w:t>
      </w:r>
      <w:r>
        <w:t xml:space="preserve">and </w:t>
      </w:r>
      <w:r w:rsidRPr="000045F1">
        <w:rPr>
          <w:i/>
        </w:rPr>
        <w:t>Negro Digest</w:t>
      </w:r>
      <w:r>
        <w:t xml:space="preserve">, connected Sartre’s </w:t>
      </w:r>
      <w:r w:rsidRPr="000045F1">
        <w:rPr>
          <w:i/>
        </w:rPr>
        <w:t>Les Temps Modernes</w:t>
      </w:r>
      <w:r>
        <w:t xml:space="preserve">, </w:t>
      </w:r>
      <w:r w:rsidRPr="000045F1">
        <w:rPr>
          <w:i/>
        </w:rPr>
        <w:t>Pr</w:t>
      </w:r>
      <w:r w:rsidR="00DE39BF" w:rsidRPr="00460753">
        <w:rPr>
          <w:rFonts w:cstheme="minorHAnsi"/>
        </w:rPr>
        <w:t>é</w:t>
      </w:r>
      <w:r w:rsidRPr="000045F1">
        <w:rPr>
          <w:i/>
        </w:rPr>
        <w:t>sence Africaine</w:t>
      </w:r>
      <w:r w:rsidR="000A6CA3">
        <w:t>, and new US</w:t>
      </w:r>
      <w:r>
        <w:t xml:space="preserve"> organisations such as the </w:t>
      </w:r>
      <w:r w:rsidRPr="000045F1">
        <w:rPr>
          <w:i/>
        </w:rPr>
        <w:t>American Society for African Culture</w:t>
      </w:r>
      <w:r>
        <w:rPr>
          <w:i/>
        </w:rPr>
        <w:t>s</w:t>
      </w:r>
      <w:r>
        <w:t xml:space="preserve"> AMSAC (es</w:t>
      </w:r>
      <w:r w:rsidR="001A51B8">
        <w:t>t. 1957) when he</w:t>
      </w:r>
      <w:r>
        <w:t xml:space="preserve"> promote</w:t>
      </w:r>
      <w:r w:rsidR="001A51B8">
        <w:t>d</w:t>
      </w:r>
      <w:r w:rsidR="00681746">
        <w:t xml:space="preserve"> Black pride in the US. </w:t>
      </w:r>
      <w:r>
        <w:t xml:space="preserve">Like St. Clair Drake, Richard Wright </w:t>
      </w:r>
      <w:r w:rsidR="001A51B8">
        <w:t xml:space="preserve">was also a vector </w:t>
      </w:r>
      <w:r>
        <w:t>f</w:t>
      </w:r>
      <w:r w:rsidR="001A51B8">
        <w:t xml:space="preserve">or French existentialism to enter </w:t>
      </w:r>
      <w:r>
        <w:t xml:space="preserve">debates </w:t>
      </w:r>
      <w:r w:rsidR="000A6CA3">
        <w:t>about racial equality in the United States</w:t>
      </w:r>
      <w:r>
        <w:t>, having lived in post-war Paris</w:t>
      </w:r>
      <w:r w:rsidR="00034B29">
        <w:t xml:space="preserve"> where he worked with Jean-Paul Sartre, de B</w:t>
      </w:r>
      <w:r w:rsidR="009324AB">
        <w:t>eauvoir,</w:t>
      </w:r>
      <w:r w:rsidR="00034B29">
        <w:t xml:space="preserve"> Camus,</w:t>
      </w:r>
      <w:r w:rsidR="009324AB">
        <w:t xml:space="preserve"> as well as leaders of Pan-A</w:t>
      </w:r>
      <w:r w:rsidR="002B3D4A">
        <w:t>fricanism such as</w:t>
      </w:r>
      <w:r w:rsidR="009324AB">
        <w:t xml:space="preserve"> Alioune Diop.</w:t>
      </w:r>
      <w:r w:rsidR="009324AB">
        <w:rPr>
          <w:rStyle w:val="FootnoteReference"/>
        </w:rPr>
        <w:footnoteReference w:id="28"/>
      </w:r>
      <w:r w:rsidR="00681746">
        <w:t xml:space="preserve"> </w:t>
      </w:r>
      <w:r w:rsidR="009324AB">
        <w:t>Wright</w:t>
      </w:r>
      <w:r>
        <w:t xml:space="preserve"> promoted existential ideas in </w:t>
      </w:r>
      <w:r w:rsidR="009324AB">
        <w:t xml:space="preserve">discussions about race in </w:t>
      </w:r>
      <w:r>
        <w:t>the US prior to Carmichael’s public engagement with it in the 1960s.</w:t>
      </w:r>
      <w:r w:rsidR="00526CC8">
        <w:rPr>
          <w:rStyle w:val="FootnoteReference"/>
        </w:rPr>
        <w:footnoteReference w:id="29"/>
      </w:r>
      <w:r>
        <w:t xml:space="preserve">  </w:t>
      </w:r>
    </w:p>
    <w:p w14:paraId="07EC257C" w14:textId="370AB7B7" w:rsidR="00CC69DD" w:rsidRPr="00283F0F" w:rsidRDefault="00165F0B" w:rsidP="00283F0F">
      <w:pPr>
        <w:spacing w:line="240" w:lineRule="auto"/>
      </w:pPr>
      <w:r>
        <w:t>Finally, as Dunstan and Hugh Wilford have shown, even the CIA help</w:t>
      </w:r>
      <w:r w:rsidR="001B38D1">
        <w:t>ed to build a culture in the US</w:t>
      </w:r>
      <w:r>
        <w:t xml:space="preserve"> from the late 1950s that was amenable to the promotion </w:t>
      </w:r>
      <w:r w:rsidR="00A14F94">
        <w:t xml:space="preserve">of Black identities and of French existentialism within this framework. </w:t>
      </w:r>
      <w:r w:rsidR="001A51B8">
        <w:t>We see this where</w:t>
      </w:r>
      <w:r w:rsidR="00A14F94">
        <w:t xml:space="preserve"> the CIA funded AMSAC, the platform from which St. Clair Drake</w:t>
      </w:r>
      <w:r w:rsidR="00034B29">
        <w:t>, with reference to existentialism,</w:t>
      </w:r>
      <w:r w:rsidR="00A14F94">
        <w:t xml:space="preserve"> discussed Black cultural identities</w:t>
      </w:r>
      <w:r w:rsidR="001A51B8">
        <w:t>, and from where it was</w:t>
      </w:r>
      <w:r w:rsidR="0024175C">
        <w:t xml:space="preserve"> picked up</w:t>
      </w:r>
      <w:r w:rsidR="00154084">
        <w:t xml:space="preserve"> by</w:t>
      </w:r>
      <w:r w:rsidR="00A14F94">
        <w:t xml:space="preserve"> </w:t>
      </w:r>
      <w:r w:rsidR="00A14F94" w:rsidRPr="0024175C">
        <w:rPr>
          <w:i/>
        </w:rPr>
        <w:t>Negro Digest</w:t>
      </w:r>
      <w:r w:rsidR="00A14F94">
        <w:t>. T</w:t>
      </w:r>
      <w:r w:rsidR="0024175C">
        <w:t>he CIA</w:t>
      </w:r>
      <w:r>
        <w:t xml:space="preserve"> feared that without giving the appearance that </w:t>
      </w:r>
      <w:r w:rsidR="000A6CA3">
        <w:t>the US</w:t>
      </w:r>
      <w:r>
        <w:t xml:space="preserve"> was a country </w:t>
      </w:r>
      <w:r w:rsidR="0024175C">
        <w:t xml:space="preserve">open to trans-national Black identities, and </w:t>
      </w:r>
      <w:r>
        <w:t>where Black American cultures thrived and were respected, newly independent African states would ally with Communist states.</w:t>
      </w:r>
      <w:r>
        <w:rPr>
          <w:rStyle w:val="FootnoteReference"/>
        </w:rPr>
        <w:footnoteReference w:id="30"/>
      </w:r>
      <w:r w:rsidR="00952789">
        <w:t xml:space="preserve"> </w:t>
      </w:r>
      <w:r w:rsidR="0024175C">
        <w:t>Often depicted at the time as a shock, a nuisance, or a disruptive figure, Carmichael, therefore, was actually remarkably consistent with several advances in Black activism, Black culture</w:t>
      </w:r>
      <w:r w:rsidR="00273B23">
        <w:t>s</w:t>
      </w:r>
      <w:r w:rsidR="0024175C">
        <w:t>, and government approaches to raci</w:t>
      </w:r>
      <w:r w:rsidR="003959D7">
        <w:t>al inequality that pre-dated his rise to fame</w:t>
      </w:r>
      <w:r w:rsidR="0024175C">
        <w:t xml:space="preserve">. </w:t>
      </w:r>
      <w:r w:rsidR="009324AB">
        <w:t xml:space="preserve"> </w:t>
      </w:r>
    </w:p>
    <w:p w14:paraId="2F878691" w14:textId="060F1DD9" w:rsidR="006A7842" w:rsidRPr="00CC308D" w:rsidRDefault="00A939CE" w:rsidP="00E54B4B">
      <w:pPr>
        <w:spacing w:line="240" w:lineRule="auto"/>
        <w:rPr>
          <w:rFonts w:cstheme="minorHAnsi"/>
        </w:rPr>
      </w:pPr>
      <w:r>
        <w:rPr>
          <w:rFonts w:cstheme="minorHAnsi"/>
        </w:rPr>
        <w:t xml:space="preserve">I begin, then, by </w:t>
      </w:r>
      <w:r w:rsidR="00273B23">
        <w:rPr>
          <w:rFonts w:cstheme="minorHAnsi"/>
        </w:rPr>
        <w:t>detail</w:t>
      </w:r>
      <w:r>
        <w:rPr>
          <w:rFonts w:cstheme="minorHAnsi"/>
        </w:rPr>
        <w:t>ing</w:t>
      </w:r>
      <w:r w:rsidR="00273B23">
        <w:rPr>
          <w:rFonts w:cstheme="minorHAnsi"/>
        </w:rPr>
        <w:t xml:space="preserve"> the reception of existentialism in </w:t>
      </w:r>
      <w:r w:rsidR="000A6CA3">
        <w:rPr>
          <w:rFonts w:cstheme="minorHAnsi"/>
        </w:rPr>
        <w:t>US</w:t>
      </w:r>
      <w:r w:rsidR="00747957">
        <w:rPr>
          <w:rFonts w:cstheme="minorHAnsi"/>
        </w:rPr>
        <w:t xml:space="preserve"> </w:t>
      </w:r>
      <w:r w:rsidR="00273B23">
        <w:rPr>
          <w:rFonts w:cstheme="minorHAnsi"/>
        </w:rPr>
        <w:t xml:space="preserve">debates </w:t>
      </w:r>
      <w:r>
        <w:rPr>
          <w:rFonts w:cstheme="minorHAnsi"/>
        </w:rPr>
        <w:t xml:space="preserve">about </w:t>
      </w:r>
      <w:r w:rsidR="00273B23">
        <w:rPr>
          <w:rFonts w:cstheme="minorHAnsi"/>
        </w:rPr>
        <w:t>racial equality prior to Carmichael’s own adoption</w:t>
      </w:r>
      <w:r>
        <w:rPr>
          <w:rFonts w:cstheme="minorHAnsi"/>
        </w:rPr>
        <w:t xml:space="preserve"> of these ideas, clarifying </w:t>
      </w:r>
      <w:r w:rsidR="00747957">
        <w:rPr>
          <w:rFonts w:cstheme="minorHAnsi"/>
        </w:rPr>
        <w:t xml:space="preserve">what Carmichael </w:t>
      </w:r>
      <w:r>
        <w:rPr>
          <w:rFonts w:cstheme="minorHAnsi"/>
        </w:rPr>
        <w:t xml:space="preserve">took </w:t>
      </w:r>
      <w:r w:rsidR="00747957">
        <w:rPr>
          <w:rFonts w:cstheme="minorHAnsi"/>
        </w:rPr>
        <w:t xml:space="preserve">from these debates when he came to participate in </w:t>
      </w:r>
      <w:r w:rsidR="00E35557">
        <w:rPr>
          <w:rFonts w:cstheme="minorHAnsi"/>
        </w:rPr>
        <w:t>their later manifestations</w:t>
      </w:r>
      <w:r w:rsidR="00283F0F">
        <w:rPr>
          <w:rFonts w:cstheme="minorHAnsi"/>
        </w:rPr>
        <w:t xml:space="preserve">. </w:t>
      </w:r>
      <w:r w:rsidR="00747957">
        <w:rPr>
          <w:rFonts w:cstheme="minorHAnsi"/>
        </w:rPr>
        <w:t xml:space="preserve">Following this, I will show what was unique about Carmichael’s contribution, </w:t>
      </w:r>
      <w:r>
        <w:rPr>
          <w:rFonts w:cstheme="minorHAnsi"/>
        </w:rPr>
        <w:t xml:space="preserve">which </w:t>
      </w:r>
      <w:r w:rsidR="00747957">
        <w:rPr>
          <w:rFonts w:cstheme="minorHAnsi"/>
        </w:rPr>
        <w:t>use</w:t>
      </w:r>
      <w:r>
        <w:rPr>
          <w:rFonts w:cstheme="minorHAnsi"/>
        </w:rPr>
        <w:t>d</w:t>
      </w:r>
      <w:r w:rsidR="00747957">
        <w:rPr>
          <w:rFonts w:cstheme="minorHAnsi"/>
        </w:rPr>
        <w:t xml:space="preserve"> reference to French existentialism </w:t>
      </w:r>
      <w:r w:rsidR="00A47D19">
        <w:rPr>
          <w:rFonts w:cstheme="minorHAnsi"/>
        </w:rPr>
        <w:t>to establish a common understanding that permanent Black self-definition</w:t>
      </w:r>
      <w:r>
        <w:rPr>
          <w:rFonts w:cstheme="minorHAnsi"/>
        </w:rPr>
        <w:t>—</w:t>
      </w:r>
      <w:r w:rsidR="00A47D19">
        <w:rPr>
          <w:rFonts w:cstheme="minorHAnsi"/>
        </w:rPr>
        <w:t xml:space="preserve">and supportive responses to </w:t>
      </w:r>
      <w:r>
        <w:rPr>
          <w:rFonts w:cstheme="minorHAnsi"/>
        </w:rPr>
        <w:t>it—</w:t>
      </w:r>
      <w:r w:rsidR="00A47D19">
        <w:rPr>
          <w:rFonts w:cstheme="minorHAnsi"/>
        </w:rPr>
        <w:t xml:space="preserve">was required for equality. </w:t>
      </w:r>
      <w:r>
        <w:rPr>
          <w:rFonts w:cstheme="minorHAnsi"/>
        </w:rPr>
        <w:t>In the first section, I discuss the</w:t>
      </w:r>
      <w:r w:rsidR="006A7842" w:rsidRPr="00CC308D">
        <w:rPr>
          <w:rFonts w:cstheme="minorHAnsi"/>
        </w:rPr>
        <w:t xml:space="preserve"> exis</w:t>
      </w:r>
      <w:r w:rsidR="00C36F49" w:rsidRPr="00CC308D">
        <w:rPr>
          <w:rFonts w:cstheme="minorHAnsi"/>
        </w:rPr>
        <w:t>tential ideas on racism</w:t>
      </w:r>
      <w:r w:rsidR="006A7842" w:rsidRPr="00CC308D">
        <w:rPr>
          <w:rFonts w:cstheme="minorHAnsi"/>
        </w:rPr>
        <w:t xml:space="preserve"> that appealed to Carmichael, and </w:t>
      </w:r>
      <w:r w:rsidR="00F61E72" w:rsidRPr="00CC308D">
        <w:rPr>
          <w:rFonts w:cstheme="minorHAnsi"/>
        </w:rPr>
        <w:t xml:space="preserve">the origins of </w:t>
      </w:r>
      <w:r w:rsidR="00220F73" w:rsidRPr="00CC308D">
        <w:rPr>
          <w:rFonts w:cstheme="minorHAnsi"/>
        </w:rPr>
        <w:t xml:space="preserve">his own </w:t>
      </w:r>
      <w:r>
        <w:rPr>
          <w:rFonts w:cstheme="minorHAnsi"/>
        </w:rPr>
        <w:t>thought</w:t>
      </w:r>
      <w:r w:rsidRPr="00CC308D">
        <w:rPr>
          <w:rFonts w:cstheme="minorHAnsi"/>
        </w:rPr>
        <w:t xml:space="preserve"> </w:t>
      </w:r>
      <w:r w:rsidR="00220F73" w:rsidRPr="00CC308D">
        <w:rPr>
          <w:rFonts w:cstheme="minorHAnsi"/>
        </w:rPr>
        <w:t>more broadly. Se</w:t>
      </w:r>
      <w:r w:rsidR="006A7842" w:rsidRPr="00CC308D">
        <w:rPr>
          <w:rFonts w:cstheme="minorHAnsi"/>
        </w:rPr>
        <w:t>condly</w:t>
      </w:r>
      <w:r w:rsidR="009F699B" w:rsidRPr="00CC308D">
        <w:rPr>
          <w:rFonts w:cstheme="minorHAnsi"/>
        </w:rPr>
        <w:t xml:space="preserve">, </w:t>
      </w:r>
      <w:r>
        <w:rPr>
          <w:rFonts w:cstheme="minorHAnsi"/>
        </w:rPr>
        <w:t>I focus</w:t>
      </w:r>
      <w:r w:rsidR="006A7842" w:rsidRPr="00CC308D">
        <w:rPr>
          <w:rFonts w:cstheme="minorHAnsi"/>
        </w:rPr>
        <w:t xml:space="preserve"> on the </w:t>
      </w:r>
      <w:r w:rsidR="000A6CA3">
        <w:rPr>
          <w:rFonts w:cstheme="minorHAnsi"/>
        </w:rPr>
        <w:t>US</w:t>
      </w:r>
      <w:r w:rsidR="00F61E72" w:rsidRPr="00CC308D">
        <w:rPr>
          <w:rFonts w:cstheme="minorHAnsi"/>
        </w:rPr>
        <w:t xml:space="preserve"> </w:t>
      </w:r>
      <w:r w:rsidR="006A7842" w:rsidRPr="00CC308D">
        <w:rPr>
          <w:rFonts w:cstheme="minorHAnsi"/>
        </w:rPr>
        <w:t>reception of Sartre’s i</w:t>
      </w:r>
      <w:r w:rsidR="009F699B" w:rsidRPr="00CC308D">
        <w:rPr>
          <w:rFonts w:cstheme="minorHAnsi"/>
        </w:rPr>
        <w:t>deas about race in high culture</w:t>
      </w:r>
      <w:r w:rsidR="00220F73" w:rsidRPr="00CC308D">
        <w:rPr>
          <w:rFonts w:cstheme="minorHAnsi"/>
        </w:rPr>
        <w:t xml:space="preserve"> in the 1940s and 1950s. Thirdly, </w:t>
      </w:r>
      <w:r w:rsidR="00154084">
        <w:rPr>
          <w:rFonts w:cstheme="minorHAnsi"/>
        </w:rPr>
        <w:t>I show how discussion of racial equality and existentialism moved into mass culture in the form of J</w:t>
      </w:r>
      <w:r w:rsidR="00283F0F">
        <w:rPr>
          <w:rFonts w:cstheme="minorHAnsi"/>
        </w:rPr>
        <w:t xml:space="preserve">ohn Johnson’s glossy magazines. </w:t>
      </w:r>
      <w:r>
        <w:rPr>
          <w:rFonts w:cstheme="minorHAnsi"/>
        </w:rPr>
        <w:t xml:space="preserve">Then </w:t>
      </w:r>
      <w:r w:rsidR="00220F73" w:rsidRPr="00CC308D">
        <w:rPr>
          <w:rFonts w:cstheme="minorHAnsi"/>
        </w:rPr>
        <w:t>the article moves to</w:t>
      </w:r>
      <w:r w:rsidR="006A7842" w:rsidRPr="00CC308D">
        <w:rPr>
          <w:rFonts w:cstheme="minorHAnsi"/>
        </w:rPr>
        <w:t xml:space="preserve"> the</w:t>
      </w:r>
      <w:r>
        <w:rPr>
          <w:rFonts w:cstheme="minorHAnsi"/>
        </w:rPr>
        <w:t xml:space="preserve"> place of existentialism in the</w:t>
      </w:r>
      <w:r w:rsidR="006A7842" w:rsidRPr="00CC308D">
        <w:rPr>
          <w:rFonts w:cstheme="minorHAnsi"/>
        </w:rPr>
        <w:t xml:space="preserve"> rise of Black Power </w:t>
      </w:r>
      <w:r w:rsidR="001441B4" w:rsidRPr="00CC308D">
        <w:rPr>
          <w:rFonts w:cstheme="minorHAnsi"/>
        </w:rPr>
        <w:t>in the mid to late 1960s</w:t>
      </w:r>
      <w:r w:rsidR="00283F0F">
        <w:rPr>
          <w:rFonts w:cstheme="minorHAnsi"/>
        </w:rPr>
        <w:t xml:space="preserve">. </w:t>
      </w:r>
      <w:r>
        <w:rPr>
          <w:rFonts w:cstheme="minorHAnsi"/>
        </w:rPr>
        <w:t>I conclude</w:t>
      </w:r>
      <w:r w:rsidR="00220F73" w:rsidRPr="00CC308D">
        <w:rPr>
          <w:rFonts w:cstheme="minorHAnsi"/>
        </w:rPr>
        <w:t xml:space="preserve"> </w:t>
      </w:r>
      <w:r>
        <w:rPr>
          <w:rFonts w:cstheme="minorHAnsi"/>
        </w:rPr>
        <w:t>with a discussion of</w:t>
      </w:r>
      <w:r w:rsidR="006A7842" w:rsidRPr="00CC308D">
        <w:rPr>
          <w:rFonts w:cstheme="minorHAnsi"/>
        </w:rPr>
        <w:t xml:space="preserve"> Black Power</w:t>
      </w:r>
      <w:r>
        <w:rPr>
          <w:rFonts w:cstheme="minorHAnsi"/>
        </w:rPr>
        <w:t>’s reception</w:t>
      </w:r>
      <w:r w:rsidR="006A7842" w:rsidRPr="00CC308D">
        <w:rPr>
          <w:rFonts w:cstheme="minorHAnsi"/>
        </w:rPr>
        <w:t xml:space="preserve"> on university campuses, and the role of French existentialism here. </w:t>
      </w:r>
    </w:p>
    <w:p w14:paraId="7D4247F2" w14:textId="77777777" w:rsidR="006A7842" w:rsidRPr="00CC308D" w:rsidRDefault="006A7842" w:rsidP="00E54B4B">
      <w:pPr>
        <w:spacing w:line="240" w:lineRule="auto"/>
        <w:rPr>
          <w:rFonts w:cstheme="minorHAnsi"/>
        </w:rPr>
      </w:pPr>
    </w:p>
    <w:p w14:paraId="72CEFA3F" w14:textId="247010FE" w:rsidR="009658C9" w:rsidRPr="007B244C" w:rsidRDefault="007B244C" w:rsidP="007B244C">
      <w:pPr>
        <w:spacing w:line="240" w:lineRule="auto"/>
        <w:rPr>
          <w:rFonts w:cstheme="minorHAnsi"/>
          <w:b/>
        </w:rPr>
      </w:pPr>
      <w:r>
        <w:rPr>
          <w:rFonts w:cstheme="minorHAnsi"/>
          <w:b/>
        </w:rPr>
        <w:lastRenderedPageBreak/>
        <w:t xml:space="preserve">I </w:t>
      </w:r>
      <w:r w:rsidR="008D3598" w:rsidRPr="007B244C">
        <w:rPr>
          <w:rFonts w:cstheme="minorHAnsi"/>
          <w:b/>
        </w:rPr>
        <w:t>The anatomy of oppression: Sartre, Fanon, Camus, and</w:t>
      </w:r>
      <w:r w:rsidR="00A01E6B" w:rsidRPr="007B244C">
        <w:rPr>
          <w:rFonts w:cstheme="minorHAnsi"/>
          <w:b/>
        </w:rPr>
        <w:t xml:space="preserve"> Carmichael</w:t>
      </w:r>
      <w:r w:rsidR="008D3598" w:rsidRPr="007B244C">
        <w:rPr>
          <w:rFonts w:cstheme="minorHAnsi"/>
          <w:b/>
        </w:rPr>
        <w:t>’s perspectives</w:t>
      </w:r>
    </w:p>
    <w:p w14:paraId="096337B4" w14:textId="77777777" w:rsidR="00F43B24" w:rsidRPr="00CC308D" w:rsidRDefault="00F43B24" w:rsidP="00E54B4B">
      <w:pPr>
        <w:pStyle w:val="ListParagraph"/>
        <w:spacing w:line="240" w:lineRule="auto"/>
        <w:ind w:left="1080"/>
        <w:rPr>
          <w:rFonts w:cstheme="minorHAnsi"/>
          <w:b/>
        </w:rPr>
      </w:pPr>
    </w:p>
    <w:p w14:paraId="207472DC" w14:textId="0CF8B15A" w:rsidR="005337E9" w:rsidRDefault="005337E9" w:rsidP="00E54B4B">
      <w:pPr>
        <w:spacing w:line="240" w:lineRule="auto"/>
        <w:rPr>
          <w:rFonts w:cstheme="minorHAnsi"/>
        </w:rPr>
      </w:pPr>
      <w:r w:rsidRPr="00CC308D">
        <w:rPr>
          <w:rFonts w:cstheme="minorHAnsi"/>
        </w:rPr>
        <w:t>Carmichael cited works by Sartre, Fanon, and Camus in his addresse</w:t>
      </w:r>
      <w:r>
        <w:rPr>
          <w:rFonts w:cstheme="minorHAnsi"/>
        </w:rPr>
        <w:t>s</w:t>
      </w:r>
      <w:r w:rsidR="00283F0F">
        <w:rPr>
          <w:rFonts w:cstheme="minorHAnsi"/>
        </w:rPr>
        <w:t xml:space="preserve">. </w:t>
      </w:r>
      <w:r w:rsidRPr="00CC308D">
        <w:rPr>
          <w:rFonts w:cstheme="minorHAnsi"/>
        </w:rPr>
        <w:t>The contexts that these works emerged from remind us that</w:t>
      </w:r>
      <w:r>
        <w:rPr>
          <w:rFonts w:cstheme="minorHAnsi"/>
        </w:rPr>
        <w:t xml:space="preserve"> </w:t>
      </w:r>
      <w:r w:rsidRPr="00CC308D">
        <w:rPr>
          <w:rFonts w:cstheme="minorHAnsi"/>
        </w:rPr>
        <w:t xml:space="preserve">the fight against racism in post-war America was connected to European anti-Semitism in the 1930s, de-colonization in Africa, anti-Communism, </w:t>
      </w:r>
      <w:r w:rsidR="00A939CE">
        <w:rPr>
          <w:rFonts w:cstheme="minorHAnsi"/>
        </w:rPr>
        <w:t>and</w:t>
      </w:r>
      <w:r w:rsidRPr="00CC308D">
        <w:rPr>
          <w:rFonts w:cstheme="minorHAnsi"/>
        </w:rPr>
        <w:t xml:space="preserve"> the philosophical impact of Hegel. </w:t>
      </w:r>
      <w:r>
        <w:rPr>
          <w:rFonts w:cstheme="minorHAnsi"/>
        </w:rPr>
        <w:t xml:space="preserve"> </w:t>
      </w:r>
    </w:p>
    <w:p w14:paraId="2E671E64" w14:textId="06F53811" w:rsidR="005337E9" w:rsidRPr="00A43204" w:rsidRDefault="005337E9" w:rsidP="00E54B4B">
      <w:pPr>
        <w:spacing w:line="240" w:lineRule="auto"/>
        <w:rPr>
          <w:rFonts w:cstheme="minorHAnsi"/>
        </w:rPr>
      </w:pPr>
      <w:r>
        <w:rPr>
          <w:rFonts w:cstheme="minorHAnsi"/>
        </w:rPr>
        <w:t xml:space="preserve">Sartre, Fanon, and Camus participated in a movement to decolonise culture in post-war Europe, America, and Africa. Features of </w:t>
      </w:r>
      <w:r w:rsidR="00A939CE">
        <w:rPr>
          <w:rFonts w:cstheme="minorHAnsi"/>
        </w:rPr>
        <w:t>this process</w:t>
      </w:r>
      <w:r>
        <w:rPr>
          <w:rFonts w:cstheme="minorHAnsi"/>
        </w:rPr>
        <w:t xml:space="preserve"> </w:t>
      </w:r>
      <w:r w:rsidR="00A939CE">
        <w:rPr>
          <w:rFonts w:cstheme="minorHAnsi"/>
        </w:rPr>
        <w:t xml:space="preserve">included </w:t>
      </w:r>
      <w:r>
        <w:rPr>
          <w:rFonts w:cstheme="minorHAnsi"/>
        </w:rPr>
        <w:t>reflection on the mechanisms of oppression and its overthrow, and the representation of Black</w:t>
      </w:r>
      <w:r w:rsidR="00283F0F">
        <w:rPr>
          <w:rFonts w:cstheme="minorHAnsi"/>
        </w:rPr>
        <w:t xml:space="preserve"> perspectives. </w:t>
      </w:r>
      <w:r>
        <w:rPr>
          <w:rFonts w:cstheme="minorHAnsi"/>
        </w:rPr>
        <w:t>The philosophers’ involvement in this process stemmed from resistance to anti-Semitism, the restructuring of the French empire, a</w:t>
      </w:r>
      <w:r w:rsidR="000A6CA3">
        <w:rPr>
          <w:rFonts w:cstheme="minorHAnsi"/>
        </w:rPr>
        <w:t>nd French audiences for US</w:t>
      </w:r>
      <w:r>
        <w:rPr>
          <w:rFonts w:cstheme="minorHAnsi"/>
        </w:rPr>
        <w:t xml:space="preserve"> culture that included African American writing on racism. Sartre’s early thought about the origins of racism was forged in reaction to racist assaults on Leon Blum - France’s inter-war Popular Front president who was Jewish, and some of Sartre’s ideas were expressed in his 1946 text </w:t>
      </w:r>
      <w:r w:rsidRPr="00CC308D">
        <w:rPr>
          <w:rFonts w:cstheme="minorHAnsi"/>
          <w:i/>
          <w:iCs/>
        </w:rPr>
        <w:t>Anti-Semite and Jew</w:t>
      </w:r>
      <w:r w:rsidR="00283F0F">
        <w:rPr>
          <w:rFonts w:cstheme="minorHAnsi"/>
          <w:i/>
          <w:iCs/>
        </w:rPr>
        <w:t xml:space="preserve">. </w:t>
      </w:r>
      <w:r w:rsidR="00717489">
        <w:rPr>
          <w:rFonts w:cstheme="minorHAnsi"/>
          <w:iCs/>
        </w:rPr>
        <w:t>Here</w:t>
      </w:r>
      <w:r>
        <w:rPr>
          <w:rFonts w:cstheme="minorHAnsi"/>
          <w:iCs/>
        </w:rPr>
        <w:t xml:space="preserve">, Sartre argued that racism stemmed from sadistic human tendencies to deny responsibility to create self, and to be defined </w:t>
      </w:r>
      <w:r w:rsidR="00717489">
        <w:rPr>
          <w:rFonts w:cstheme="minorHAnsi"/>
          <w:iCs/>
        </w:rPr>
        <w:t xml:space="preserve">instead </w:t>
      </w:r>
      <w:r>
        <w:rPr>
          <w:rFonts w:cstheme="minorHAnsi"/>
          <w:iCs/>
        </w:rPr>
        <w:t>by hat</w:t>
      </w:r>
      <w:r w:rsidR="00717489">
        <w:rPr>
          <w:rFonts w:cstheme="minorHAnsi"/>
          <w:iCs/>
        </w:rPr>
        <w:t>r</w:t>
      </w:r>
      <w:r>
        <w:rPr>
          <w:rFonts w:cstheme="minorHAnsi"/>
          <w:iCs/>
        </w:rPr>
        <w:t>e</w:t>
      </w:r>
      <w:r w:rsidR="00717489">
        <w:rPr>
          <w:rFonts w:cstheme="minorHAnsi"/>
          <w:iCs/>
        </w:rPr>
        <w:t>d</w:t>
      </w:r>
      <w:r>
        <w:rPr>
          <w:rFonts w:cstheme="minorHAnsi"/>
          <w:iCs/>
        </w:rPr>
        <w:t xml:space="preserve"> of others.</w:t>
      </w:r>
      <w:r>
        <w:rPr>
          <w:rStyle w:val="FootnoteReference"/>
          <w:rFonts w:cstheme="minorHAnsi"/>
          <w:iCs/>
        </w:rPr>
        <w:footnoteReference w:id="31"/>
      </w:r>
      <w:r>
        <w:rPr>
          <w:rFonts w:cstheme="minorHAnsi"/>
          <w:iCs/>
        </w:rPr>
        <w:t xml:space="preserve">  </w:t>
      </w:r>
    </w:p>
    <w:p w14:paraId="4505AC35" w14:textId="50C94335" w:rsidR="005337E9" w:rsidRDefault="005337E9" w:rsidP="00E54B4B">
      <w:pPr>
        <w:spacing w:line="240" w:lineRule="auto"/>
        <w:rPr>
          <w:rFonts w:cstheme="minorHAnsi"/>
        </w:rPr>
      </w:pPr>
      <w:r>
        <w:rPr>
          <w:rFonts w:cstheme="minorHAnsi"/>
          <w:iCs/>
        </w:rPr>
        <w:t>Dunstan has shown that just as French intellectuals reckoned with anti-Semitism, in 1946 the French empire was democratised. The empire was renamed the French Union, and reorganised into a group of ‘French’ nations across the globe that would supposedly all now be seen as equal to each other, rather than existing in a hierarchy of race and culture constructed by French whites.</w:t>
      </w:r>
      <w:r>
        <w:rPr>
          <w:rStyle w:val="FootnoteReference"/>
          <w:rFonts w:cstheme="minorHAnsi"/>
          <w:iCs/>
        </w:rPr>
        <w:footnoteReference w:id="32"/>
      </w:r>
      <w:r>
        <w:rPr>
          <w:rFonts w:cstheme="minorHAnsi"/>
          <w:iCs/>
        </w:rPr>
        <w:t xml:space="preserve"> </w:t>
      </w:r>
      <w:r w:rsidRPr="00122060">
        <w:rPr>
          <w:rFonts w:cstheme="minorHAnsi"/>
          <w:i/>
          <w:iCs/>
        </w:rPr>
        <w:t>Pr</w:t>
      </w:r>
      <w:r w:rsidR="00944C7F" w:rsidRPr="00944C7F">
        <w:rPr>
          <w:rFonts w:cstheme="minorHAnsi"/>
          <w:i/>
          <w:iCs/>
        </w:rPr>
        <w:t>é</w:t>
      </w:r>
      <w:r w:rsidRPr="00122060">
        <w:rPr>
          <w:rFonts w:cstheme="minorHAnsi"/>
          <w:i/>
          <w:iCs/>
        </w:rPr>
        <w:t>sence Africaine</w:t>
      </w:r>
      <w:r>
        <w:rPr>
          <w:rFonts w:cstheme="minorHAnsi"/>
          <w:iCs/>
        </w:rPr>
        <w:t>, established by Senegalise writer Alioune Diop in 1947, was initially a cultural expression of such optimism for mutual cultural respect across the ‘French Union’ and aimed to present Black cultural per</w:t>
      </w:r>
      <w:r w:rsidR="00283F0F">
        <w:rPr>
          <w:rFonts w:cstheme="minorHAnsi"/>
          <w:iCs/>
        </w:rPr>
        <w:t xml:space="preserve">spectives in pursuit of this. </w:t>
      </w:r>
      <w:r>
        <w:rPr>
          <w:rFonts w:cstheme="minorHAnsi"/>
          <w:iCs/>
        </w:rPr>
        <w:t>Sartre, Camus, and Senegalese politician L</w:t>
      </w:r>
      <w:r w:rsidR="00944C7F" w:rsidRPr="00944C7F">
        <w:rPr>
          <w:rFonts w:cstheme="minorHAnsi"/>
          <w:iCs/>
        </w:rPr>
        <w:t>é</w:t>
      </w:r>
      <w:r>
        <w:rPr>
          <w:rFonts w:cstheme="minorHAnsi"/>
          <w:iCs/>
        </w:rPr>
        <w:t>opol</w:t>
      </w:r>
      <w:r w:rsidR="00944C7F">
        <w:rPr>
          <w:rFonts w:cstheme="minorHAnsi"/>
          <w:iCs/>
        </w:rPr>
        <w:t>d S</w:t>
      </w:r>
      <w:r w:rsidR="00944C7F" w:rsidRPr="00944C7F">
        <w:rPr>
          <w:rFonts w:cstheme="minorHAnsi"/>
          <w:iCs/>
        </w:rPr>
        <w:t>é</w:t>
      </w:r>
      <w:r w:rsidR="00944C7F">
        <w:rPr>
          <w:rFonts w:cstheme="minorHAnsi"/>
          <w:iCs/>
        </w:rPr>
        <w:t>dar</w:t>
      </w:r>
      <w:r>
        <w:rPr>
          <w:rFonts w:cstheme="minorHAnsi"/>
          <w:iCs/>
        </w:rPr>
        <w:t xml:space="preserve"> Senghor were on the editorial board of this magazine.</w:t>
      </w:r>
      <w:r>
        <w:rPr>
          <w:rStyle w:val="FootnoteReference"/>
          <w:rFonts w:cstheme="minorHAnsi"/>
          <w:iCs/>
        </w:rPr>
        <w:footnoteReference w:id="33"/>
      </w:r>
      <w:r w:rsidR="00952789">
        <w:rPr>
          <w:rFonts w:cstheme="minorHAnsi"/>
          <w:iCs/>
        </w:rPr>
        <w:t xml:space="preserve"> </w:t>
      </w:r>
      <w:r>
        <w:rPr>
          <w:rFonts w:cstheme="minorHAnsi"/>
          <w:iCs/>
        </w:rPr>
        <w:t>Indeed, Sartre was intellectually close enough to Senghor in 1948 to write</w:t>
      </w:r>
      <w:r w:rsidR="00717489">
        <w:rPr>
          <w:rFonts w:cstheme="minorHAnsi"/>
          <w:iCs/>
        </w:rPr>
        <w:t xml:space="preserve"> </w:t>
      </w:r>
      <w:r w:rsidR="00681746" w:rsidRPr="00356585">
        <w:rPr>
          <w:i/>
        </w:rPr>
        <w:t>Orph</w:t>
      </w:r>
      <w:r w:rsidR="00681746" w:rsidRPr="00356585">
        <w:rPr>
          <w:rFonts w:cstheme="minorHAnsi"/>
          <w:i/>
        </w:rPr>
        <w:t>é</w:t>
      </w:r>
      <w:r w:rsidR="00681746" w:rsidRPr="00356585">
        <w:rPr>
          <w:i/>
        </w:rPr>
        <w:t xml:space="preserve">e Noir </w:t>
      </w:r>
      <w:r w:rsidR="00681746">
        <w:rPr>
          <w:rFonts w:cstheme="minorHAnsi"/>
          <w:iCs/>
        </w:rPr>
        <w:t>(</w:t>
      </w:r>
      <w:r w:rsidR="00717489" w:rsidRPr="00681746">
        <w:rPr>
          <w:rFonts w:cstheme="minorHAnsi"/>
          <w:i/>
          <w:iCs/>
        </w:rPr>
        <w:t>Black Orpheus</w:t>
      </w:r>
      <w:r w:rsidR="00681746">
        <w:rPr>
          <w:rFonts w:cstheme="minorHAnsi"/>
          <w:iCs/>
        </w:rPr>
        <w:t>)</w:t>
      </w:r>
      <w:r w:rsidR="00717489">
        <w:rPr>
          <w:rFonts w:cstheme="minorHAnsi"/>
          <w:iCs/>
        </w:rPr>
        <w:t>,</w:t>
      </w:r>
      <w:r>
        <w:rPr>
          <w:rFonts w:cstheme="minorHAnsi"/>
          <w:iCs/>
        </w:rPr>
        <w:t xml:space="preserve"> the introduction to his edited book of poems by Black and Madagascan writers. </w:t>
      </w:r>
      <w:r w:rsidR="00717489">
        <w:rPr>
          <w:rFonts w:cstheme="minorHAnsi"/>
          <w:iCs/>
        </w:rPr>
        <w:t>There,</w:t>
      </w:r>
      <w:r>
        <w:rPr>
          <w:rFonts w:cstheme="minorHAnsi"/>
          <w:iCs/>
        </w:rPr>
        <w:t xml:space="preserve"> Sartre instructed white people to read the poems to </w:t>
      </w:r>
      <w:r w:rsidRPr="00CC308D">
        <w:rPr>
          <w:rFonts w:cstheme="minorHAnsi"/>
        </w:rPr>
        <w:t>disrupt their delusions of themselves as virtuous and, rather, to see themselves as th</w:t>
      </w:r>
      <w:r w:rsidR="00841E56">
        <w:rPr>
          <w:rFonts w:cstheme="minorHAnsi"/>
        </w:rPr>
        <w:t>ose they have oppressed do: as “spidery” and “cunning”, and France as “a back-country unfit to live in”</w:t>
      </w:r>
      <w:r w:rsidRPr="00CC308D">
        <w:rPr>
          <w:rFonts w:cstheme="minorHAnsi"/>
        </w:rPr>
        <w:t>.</w:t>
      </w:r>
      <w:r w:rsidRPr="00CC308D">
        <w:rPr>
          <w:rStyle w:val="FootnoteReference"/>
          <w:rFonts w:cstheme="minorHAnsi"/>
        </w:rPr>
        <w:footnoteReference w:id="34"/>
      </w:r>
      <w:r w:rsidR="00952789">
        <w:rPr>
          <w:rFonts w:cstheme="minorHAnsi"/>
        </w:rPr>
        <w:t xml:space="preserve"> </w:t>
      </w:r>
      <w:r>
        <w:rPr>
          <w:rFonts w:cstheme="minorHAnsi"/>
        </w:rPr>
        <w:t xml:space="preserve">Sartre lamented that white racism had obliged Black people to identify with their race in order to counteract damaging stereotypes, as happened with Senghor’s positive reconstitution of </w:t>
      </w:r>
      <w:r w:rsidRPr="00CC308D">
        <w:rPr>
          <w:rFonts w:cstheme="minorHAnsi"/>
        </w:rPr>
        <w:t xml:space="preserve">blackness </w:t>
      </w:r>
      <w:r w:rsidR="00717489">
        <w:rPr>
          <w:rFonts w:cstheme="minorHAnsi"/>
        </w:rPr>
        <w:t xml:space="preserve">in </w:t>
      </w:r>
      <w:r>
        <w:rPr>
          <w:rFonts w:cstheme="minorHAnsi"/>
        </w:rPr>
        <w:t>his poems about Black women’s beauty</w:t>
      </w:r>
      <w:r w:rsidRPr="00CC308D">
        <w:rPr>
          <w:rFonts w:cstheme="minorHAnsi"/>
        </w:rPr>
        <w:t>.</w:t>
      </w:r>
      <w:r w:rsidRPr="00CC308D">
        <w:rPr>
          <w:rStyle w:val="FootnoteReference"/>
          <w:rFonts w:cstheme="minorHAnsi"/>
        </w:rPr>
        <w:footnoteReference w:id="35"/>
      </w:r>
      <w:r w:rsidR="00283F0F">
        <w:rPr>
          <w:rFonts w:cstheme="minorHAnsi"/>
        </w:rPr>
        <w:t xml:space="preserve"> </w:t>
      </w:r>
      <w:r>
        <w:rPr>
          <w:rFonts w:cstheme="minorHAnsi"/>
        </w:rPr>
        <w:t xml:space="preserve">Nevertheless, Sartre deemed such Black self-definition as essential to overthrow oppression, and labelled it </w:t>
      </w:r>
      <w:r w:rsidR="00283F0F">
        <w:rPr>
          <w:rFonts w:cstheme="minorHAnsi"/>
        </w:rPr>
        <w:t xml:space="preserve">‘anti-racist racism’. </w:t>
      </w:r>
      <w:r>
        <w:rPr>
          <w:rFonts w:cstheme="minorHAnsi"/>
        </w:rPr>
        <w:t xml:space="preserve">This term was picked up by Carmichael.  </w:t>
      </w:r>
    </w:p>
    <w:p w14:paraId="05AC4AD8" w14:textId="09BE1E93" w:rsidR="005337E9" w:rsidRDefault="000A6CA3" w:rsidP="00E54B4B">
      <w:pPr>
        <w:spacing w:line="240" w:lineRule="auto"/>
        <w:rPr>
          <w:rFonts w:cstheme="minorHAnsi"/>
        </w:rPr>
      </w:pPr>
      <w:r>
        <w:rPr>
          <w:rFonts w:cstheme="minorHAnsi"/>
        </w:rPr>
        <w:t>The impact of US</w:t>
      </w:r>
      <w:r w:rsidR="005337E9">
        <w:rPr>
          <w:rFonts w:cstheme="minorHAnsi"/>
        </w:rPr>
        <w:t xml:space="preserve"> culture on France also contributed to cross-national cultural decolonization. In 1944, Richard Wright’s </w:t>
      </w:r>
      <w:r w:rsidR="005337E9" w:rsidRPr="00A43204">
        <w:rPr>
          <w:rFonts w:cstheme="minorHAnsi"/>
          <w:i/>
        </w:rPr>
        <w:t>Big Boy Leaves Home</w:t>
      </w:r>
      <w:r w:rsidR="005337E9">
        <w:rPr>
          <w:rFonts w:cstheme="minorHAnsi"/>
        </w:rPr>
        <w:t xml:space="preserve"> was published in </w:t>
      </w:r>
      <w:r w:rsidR="00944C7F" w:rsidRPr="00944C7F">
        <w:rPr>
          <w:rFonts w:cstheme="minorHAnsi"/>
          <w:i/>
        </w:rPr>
        <w:t>L’Arbalète</w:t>
      </w:r>
      <w:r w:rsidR="005337E9">
        <w:rPr>
          <w:rFonts w:cstheme="minorHAnsi"/>
        </w:rPr>
        <w:t xml:space="preserve">, a French cultural </w:t>
      </w:r>
      <w:r w:rsidR="00330091">
        <w:rPr>
          <w:rFonts w:cstheme="minorHAnsi"/>
        </w:rPr>
        <w:t xml:space="preserve">journal that </w:t>
      </w:r>
      <w:r w:rsidR="00283F0F">
        <w:rPr>
          <w:rFonts w:cstheme="minorHAnsi"/>
        </w:rPr>
        <w:t xml:space="preserve">Sartre read in detail. </w:t>
      </w:r>
      <w:r w:rsidR="005337E9" w:rsidRPr="00CC308D">
        <w:rPr>
          <w:rFonts w:cstheme="minorHAnsi"/>
        </w:rPr>
        <w:t xml:space="preserve">Wright’s </w:t>
      </w:r>
      <w:r w:rsidR="00330091">
        <w:rPr>
          <w:rFonts w:cstheme="minorHAnsi"/>
        </w:rPr>
        <w:t>short story</w:t>
      </w:r>
      <w:r w:rsidR="00330091" w:rsidRPr="00CC308D">
        <w:rPr>
          <w:rFonts w:cstheme="minorHAnsi"/>
        </w:rPr>
        <w:t xml:space="preserve"> </w:t>
      </w:r>
      <w:r w:rsidR="005337E9" w:rsidRPr="00CC308D">
        <w:rPr>
          <w:rFonts w:cstheme="minorHAnsi"/>
        </w:rPr>
        <w:t>was about Southern segregation, false constructions of Black male sexual aggression by whites, and lynching.</w:t>
      </w:r>
      <w:r w:rsidR="005337E9" w:rsidRPr="00CC308D">
        <w:rPr>
          <w:rStyle w:val="FootnoteReference"/>
          <w:rFonts w:cstheme="minorHAnsi"/>
        </w:rPr>
        <w:footnoteReference w:id="36"/>
      </w:r>
      <w:r w:rsidR="00283F0F">
        <w:rPr>
          <w:rFonts w:cstheme="minorHAnsi"/>
        </w:rPr>
        <w:t xml:space="preserve"> </w:t>
      </w:r>
      <w:r w:rsidR="005337E9">
        <w:rPr>
          <w:rFonts w:cstheme="minorHAnsi"/>
        </w:rPr>
        <w:t xml:space="preserve">Sartre’s </w:t>
      </w:r>
      <w:r w:rsidR="005337E9" w:rsidRPr="004B6ACD">
        <w:rPr>
          <w:rFonts w:cstheme="minorHAnsi"/>
          <w:i/>
        </w:rPr>
        <w:t>La Putain Respecteuse</w:t>
      </w:r>
      <w:r w:rsidR="00841E56">
        <w:rPr>
          <w:rFonts w:cstheme="minorHAnsi"/>
          <w:i/>
        </w:rPr>
        <w:t xml:space="preserve"> (The </w:t>
      </w:r>
      <w:r w:rsidR="00841E56">
        <w:rPr>
          <w:rFonts w:cstheme="minorHAnsi"/>
          <w:i/>
        </w:rPr>
        <w:lastRenderedPageBreak/>
        <w:t>Respectful Prostitute)</w:t>
      </w:r>
      <w:r w:rsidR="005337E9">
        <w:rPr>
          <w:rFonts w:cstheme="minorHAnsi"/>
        </w:rPr>
        <w:t xml:space="preserve">, published in France in 1946 and translated into English in 1948, aligned with Wright’s narrative having likely </w:t>
      </w:r>
      <w:r w:rsidR="00283F0F">
        <w:rPr>
          <w:rFonts w:cstheme="minorHAnsi"/>
        </w:rPr>
        <w:t xml:space="preserve">been influenced by it. </w:t>
      </w:r>
      <w:r w:rsidR="005337E9">
        <w:rPr>
          <w:rFonts w:cstheme="minorHAnsi"/>
        </w:rPr>
        <w:t xml:space="preserve">Sartre’s play told the story of a white sex-worker in the South who falsely accused the two black men who had saved her from white attackers on a train, of rape.  </w:t>
      </w:r>
    </w:p>
    <w:p w14:paraId="7F91D912" w14:textId="14D1A7E6" w:rsidR="00D53447" w:rsidRDefault="009840F4" w:rsidP="00E54B4B">
      <w:pPr>
        <w:spacing w:line="240" w:lineRule="auto"/>
        <w:rPr>
          <w:rFonts w:cstheme="minorHAnsi"/>
        </w:rPr>
      </w:pPr>
      <w:r>
        <w:rPr>
          <w:rFonts w:cstheme="minorHAnsi"/>
        </w:rPr>
        <w:t xml:space="preserve">Sartre participated in </w:t>
      </w:r>
      <w:r w:rsidR="00330091">
        <w:rPr>
          <w:rFonts w:cstheme="minorHAnsi"/>
        </w:rPr>
        <w:t xml:space="preserve">an </w:t>
      </w:r>
      <w:r w:rsidR="005337E9">
        <w:rPr>
          <w:rFonts w:cstheme="minorHAnsi"/>
        </w:rPr>
        <w:t>increased interrogation of racism and represent</w:t>
      </w:r>
      <w:r w:rsidR="005C4259">
        <w:rPr>
          <w:rFonts w:cstheme="minorHAnsi"/>
        </w:rPr>
        <w:t>ation of Black perspectives</w:t>
      </w:r>
      <w:r w:rsidR="005337E9">
        <w:rPr>
          <w:rFonts w:cstheme="minorHAnsi"/>
        </w:rPr>
        <w:t xml:space="preserve"> </w:t>
      </w:r>
      <w:r>
        <w:rPr>
          <w:rFonts w:cstheme="minorHAnsi"/>
        </w:rPr>
        <w:t>in</w:t>
      </w:r>
      <w:r w:rsidR="005337E9">
        <w:rPr>
          <w:rFonts w:cstheme="minorHAnsi"/>
        </w:rPr>
        <w:t xml:space="preserve"> trans-national </w:t>
      </w:r>
      <w:r>
        <w:rPr>
          <w:rFonts w:cstheme="minorHAnsi"/>
        </w:rPr>
        <w:t xml:space="preserve">literary contexts </w:t>
      </w:r>
      <w:r w:rsidR="005337E9">
        <w:rPr>
          <w:rFonts w:cstheme="minorHAnsi"/>
        </w:rPr>
        <w:t>in the 1940s</w:t>
      </w:r>
      <w:r w:rsidR="00B33231">
        <w:rPr>
          <w:rFonts w:cstheme="minorHAnsi"/>
        </w:rPr>
        <w:t xml:space="preserve">. </w:t>
      </w:r>
      <w:r>
        <w:rPr>
          <w:rFonts w:cstheme="minorHAnsi"/>
        </w:rPr>
        <w:t>However, i</w:t>
      </w:r>
      <w:r w:rsidR="005337E9">
        <w:rPr>
          <w:rFonts w:cstheme="minorHAnsi"/>
        </w:rPr>
        <w:t xml:space="preserve">n mainstream academic discussions at Lyon where, in the 1940s, Frantz Fanon completed his medical training in psychiatry, he encountered no material on the psychological impact of racism on </w:t>
      </w:r>
      <w:r w:rsidR="00B33231">
        <w:rPr>
          <w:rFonts w:cstheme="minorHAnsi"/>
        </w:rPr>
        <w:t xml:space="preserve">those who were targeted by it. </w:t>
      </w:r>
      <w:r w:rsidR="005337E9">
        <w:rPr>
          <w:rFonts w:cstheme="minorHAnsi"/>
        </w:rPr>
        <w:t>When completing his final year dissertation on racism, Fanon therefore dr</w:t>
      </w:r>
      <w:r w:rsidR="00330091">
        <w:rPr>
          <w:rFonts w:cstheme="minorHAnsi"/>
        </w:rPr>
        <w:t>e</w:t>
      </w:r>
      <w:r w:rsidR="005337E9">
        <w:rPr>
          <w:rFonts w:cstheme="minorHAnsi"/>
        </w:rPr>
        <w:t xml:space="preserve">w </w:t>
      </w:r>
      <w:r w:rsidR="00330091">
        <w:rPr>
          <w:rFonts w:cstheme="minorHAnsi"/>
        </w:rPr>
        <w:t xml:space="preserve">on </w:t>
      </w:r>
      <w:r w:rsidR="005337E9">
        <w:rPr>
          <w:rFonts w:cstheme="minorHAnsi"/>
        </w:rPr>
        <w:t xml:space="preserve">Sartre’s </w:t>
      </w:r>
      <w:r w:rsidR="005337E9" w:rsidRPr="0050133E">
        <w:rPr>
          <w:rFonts w:cstheme="minorHAnsi"/>
          <w:i/>
        </w:rPr>
        <w:t>Les Temps Modernes</w:t>
      </w:r>
      <w:r w:rsidR="005337E9">
        <w:rPr>
          <w:rFonts w:cstheme="minorHAnsi"/>
        </w:rPr>
        <w:t xml:space="preserve">, </w:t>
      </w:r>
      <w:r w:rsidR="005C4259">
        <w:rPr>
          <w:rFonts w:cstheme="minorHAnsi"/>
          <w:i/>
        </w:rPr>
        <w:t>Pré</w:t>
      </w:r>
      <w:r w:rsidR="005337E9" w:rsidRPr="0050133E">
        <w:rPr>
          <w:rFonts w:cstheme="minorHAnsi"/>
          <w:i/>
        </w:rPr>
        <w:t>sence Africaine</w:t>
      </w:r>
      <w:r w:rsidR="005337E9">
        <w:rPr>
          <w:rFonts w:cstheme="minorHAnsi"/>
        </w:rPr>
        <w:t xml:space="preserve">, and </w:t>
      </w:r>
      <w:r w:rsidR="005337E9" w:rsidRPr="0050133E">
        <w:rPr>
          <w:rFonts w:cstheme="minorHAnsi"/>
          <w:i/>
        </w:rPr>
        <w:t>Espirit</w:t>
      </w:r>
      <w:r w:rsidR="005337E9">
        <w:rPr>
          <w:rFonts w:cstheme="minorHAnsi"/>
        </w:rPr>
        <w:t>.</w:t>
      </w:r>
      <w:r w:rsidR="005337E9">
        <w:rPr>
          <w:rStyle w:val="FootnoteReference"/>
          <w:rFonts w:cstheme="minorHAnsi"/>
        </w:rPr>
        <w:footnoteReference w:id="37"/>
      </w:r>
      <w:r w:rsidR="00B33231">
        <w:rPr>
          <w:rFonts w:cstheme="minorHAnsi"/>
        </w:rPr>
        <w:t xml:space="preserve"> </w:t>
      </w:r>
      <w:r w:rsidR="005337E9">
        <w:rPr>
          <w:rFonts w:cstheme="minorHAnsi"/>
        </w:rPr>
        <w:t xml:space="preserve">This </w:t>
      </w:r>
      <w:r>
        <w:rPr>
          <w:rFonts w:cstheme="minorHAnsi"/>
        </w:rPr>
        <w:t>dissertation,</w:t>
      </w:r>
      <w:r w:rsidR="005337E9">
        <w:rPr>
          <w:rFonts w:cstheme="minorHAnsi"/>
        </w:rPr>
        <w:t xml:space="preserve"> rejected by the university as unsuitable for psychological research, </w:t>
      </w:r>
      <w:r>
        <w:rPr>
          <w:rFonts w:cstheme="minorHAnsi"/>
        </w:rPr>
        <w:t>was</w:t>
      </w:r>
      <w:r w:rsidR="005337E9">
        <w:rPr>
          <w:rFonts w:cstheme="minorHAnsi"/>
        </w:rPr>
        <w:t xml:space="preserve"> published </w:t>
      </w:r>
      <w:r w:rsidR="00DE39BF">
        <w:rPr>
          <w:rFonts w:cstheme="minorHAnsi"/>
        </w:rPr>
        <w:t xml:space="preserve">by Editions de Seuil in 1952 as </w:t>
      </w:r>
      <w:r w:rsidR="00681746">
        <w:rPr>
          <w:rFonts w:cstheme="minorHAnsi"/>
          <w:i/>
        </w:rPr>
        <w:t>Peau Noire, Masques B</w:t>
      </w:r>
      <w:r w:rsidR="00DE39BF" w:rsidRPr="00DE39BF">
        <w:rPr>
          <w:rFonts w:cstheme="minorHAnsi"/>
          <w:i/>
        </w:rPr>
        <w:t>lancs</w:t>
      </w:r>
      <w:r w:rsidR="007C6DB7">
        <w:rPr>
          <w:rFonts w:cstheme="minorHAnsi"/>
        </w:rPr>
        <w:t xml:space="preserve"> (</w:t>
      </w:r>
      <w:r w:rsidR="005337E9" w:rsidRPr="0050133E">
        <w:rPr>
          <w:rFonts w:cstheme="minorHAnsi"/>
          <w:i/>
        </w:rPr>
        <w:t>Black Skin White Masks</w:t>
      </w:r>
      <w:r w:rsidR="007C6DB7">
        <w:rPr>
          <w:rFonts w:cstheme="minorHAnsi"/>
          <w:i/>
        </w:rPr>
        <w:t>)</w:t>
      </w:r>
      <w:r w:rsidR="00B33231">
        <w:rPr>
          <w:rFonts w:cstheme="minorHAnsi"/>
        </w:rPr>
        <w:t xml:space="preserve">. </w:t>
      </w:r>
      <w:r w:rsidR="005337E9">
        <w:rPr>
          <w:rFonts w:cstheme="minorHAnsi"/>
        </w:rPr>
        <w:t xml:space="preserve">Fanon combined work by Black authors, and theorists of race, to </w:t>
      </w:r>
      <w:r>
        <w:rPr>
          <w:rFonts w:cstheme="minorHAnsi"/>
        </w:rPr>
        <w:t>discuss</w:t>
      </w:r>
      <w:r w:rsidR="005337E9">
        <w:rPr>
          <w:rFonts w:cstheme="minorHAnsi"/>
        </w:rPr>
        <w:t xml:space="preserve"> the psychological impact of racism on its targets. Referring to </w:t>
      </w:r>
      <w:r w:rsidR="005337E9" w:rsidRPr="00FE20CD">
        <w:rPr>
          <w:rFonts w:cstheme="minorHAnsi"/>
          <w:i/>
        </w:rPr>
        <w:t>Anti-Semite and Jew</w:t>
      </w:r>
      <w:r w:rsidR="005337E9">
        <w:rPr>
          <w:rFonts w:cstheme="minorHAnsi"/>
        </w:rPr>
        <w:t xml:space="preserve">, </w:t>
      </w:r>
      <w:r w:rsidR="00B33231">
        <w:rPr>
          <w:rFonts w:cstheme="minorHAnsi"/>
        </w:rPr>
        <w:t xml:space="preserve">Fanon described the suffocating grip of racism once it was established, and that made it so difficult to dismantle. </w:t>
      </w:r>
      <w:r w:rsidR="007C6DB7">
        <w:rPr>
          <w:rFonts w:cstheme="minorHAnsi"/>
        </w:rPr>
        <w:t xml:space="preserve">Fanon explained that racism was </w:t>
      </w:r>
      <w:r w:rsidR="00B33231">
        <w:rPr>
          <w:rFonts w:cstheme="minorHAnsi"/>
        </w:rPr>
        <w:t xml:space="preserve">a strategy used by </w:t>
      </w:r>
      <w:r w:rsidR="00681746">
        <w:rPr>
          <w:rFonts w:cstheme="minorHAnsi"/>
        </w:rPr>
        <w:t xml:space="preserve">oppressive </w:t>
      </w:r>
      <w:r w:rsidR="00B33231">
        <w:rPr>
          <w:rFonts w:cstheme="minorHAnsi"/>
        </w:rPr>
        <w:t>racial groups</w:t>
      </w:r>
      <w:r w:rsidR="007C6DB7">
        <w:rPr>
          <w:rFonts w:cstheme="minorHAnsi"/>
        </w:rPr>
        <w:t xml:space="preserve"> to impose and sustain </w:t>
      </w:r>
      <w:r w:rsidR="00B33231">
        <w:rPr>
          <w:rFonts w:cstheme="minorHAnsi"/>
        </w:rPr>
        <w:t>dominance by</w:t>
      </w:r>
      <w:r>
        <w:rPr>
          <w:rFonts w:cstheme="minorHAnsi"/>
        </w:rPr>
        <w:t xml:space="preserve"> construct</w:t>
      </w:r>
      <w:r w:rsidR="00B33231">
        <w:rPr>
          <w:rFonts w:cstheme="minorHAnsi"/>
        </w:rPr>
        <w:t>ing</w:t>
      </w:r>
      <w:r>
        <w:rPr>
          <w:rFonts w:cstheme="minorHAnsi"/>
        </w:rPr>
        <w:t xml:space="preserve"> lies about other races</w:t>
      </w:r>
      <w:r w:rsidR="005337E9">
        <w:rPr>
          <w:rFonts w:cstheme="minorHAnsi"/>
        </w:rPr>
        <w:t>.</w:t>
      </w:r>
      <w:r w:rsidR="005337E9">
        <w:rPr>
          <w:rStyle w:val="FootnoteReference"/>
          <w:rFonts w:cstheme="minorHAnsi"/>
        </w:rPr>
        <w:footnoteReference w:id="38"/>
      </w:r>
      <w:r w:rsidR="00B33231">
        <w:rPr>
          <w:rFonts w:cstheme="minorHAnsi"/>
        </w:rPr>
        <w:t xml:space="preserve"> </w:t>
      </w:r>
      <w:r w:rsidR="00322458">
        <w:rPr>
          <w:rFonts w:cstheme="minorHAnsi"/>
        </w:rPr>
        <w:t xml:space="preserve">These lies </w:t>
      </w:r>
      <w:r w:rsidR="00917CC8">
        <w:rPr>
          <w:rFonts w:cstheme="minorHAnsi"/>
        </w:rPr>
        <w:t xml:space="preserve">were purposefully deployed to limit the access of the oppressed to jobs and social respect. </w:t>
      </w:r>
      <w:r w:rsidR="00807755">
        <w:rPr>
          <w:rFonts w:cstheme="minorHAnsi"/>
        </w:rPr>
        <w:t xml:space="preserve">Fanon noted that racist ideology </w:t>
      </w:r>
      <w:r w:rsidR="006F7A8A">
        <w:rPr>
          <w:rFonts w:cstheme="minorHAnsi"/>
        </w:rPr>
        <w:t>further restricted freedom when s</w:t>
      </w:r>
      <w:r w:rsidR="005337E9">
        <w:rPr>
          <w:rFonts w:cstheme="minorHAnsi"/>
        </w:rPr>
        <w:t xml:space="preserve">ome </w:t>
      </w:r>
      <w:r w:rsidR="00681746">
        <w:rPr>
          <w:rFonts w:cstheme="minorHAnsi"/>
        </w:rPr>
        <w:t xml:space="preserve">Black </w:t>
      </w:r>
      <w:r w:rsidR="00917CC8">
        <w:rPr>
          <w:rFonts w:cstheme="minorHAnsi"/>
        </w:rPr>
        <w:t xml:space="preserve">targets of it </w:t>
      </w:r>
      <w:r w:rsidR="005337E9">
        <w:rPr>
          <w:rFonts w:cstheme="minorHAnsi"/>
        </w:rPr>
        <w:t>internalised</w:t>
      </w:r>
      <w:r>
        <w:rPr>
          <w:rFonts w:cstheme="minorHAnsi"/>
        </w:rPr>
        <w:t xml:space="preserve"> white as virtuous</w:t>
      </w:r>
      <w:r w:rsidR="005337E9">
        <w:rPr>
          <w:rFonts w:cstheme="minorHAnsi"/>
        </w:rPr>
        <w:t>,</w:t>
      </w:r>
      <w:r w:rsidR="00917CC8">
        <w:rPr>
          <w:rFonts w:cstheme="minorHAnsi"/>
        </w:rPr>
        <w:t xml:space="preserve"> </w:t>
      </w:r>
      <w:r>
        <w:rPr>
          <w:rFonts w:cstheme="minorHAnsi"/>
        </w:rPr>
        <w:t xml:space="preserve">yet as </w:t>
      </w:r>
      <w:r w:rsidR="005337E9">
        <w:rPr>
          <w:rFonts w:cstheme="minorHAnsi"/>
        </w:rPr>
        <w:t xml:space="preserve">something they could never attain </w:t>
      </w:r>
      <w:r>
        <w:rPr>
          <w:rFonts w:cstheme="minorHAnsi"/>
        </w:rPr>
        <w:t>this</w:t>
      </w:r>
      <w:r w:rsidR="00917CC8">
        <w:rPr>
          <w:rFonts w:cstheme="minorHAnsi"/>
        </w:rPr>
        <w:t xml:space="preserve"> meant that,</w:t>
      </w:r>
      <w:r>
        <w:rPr>
          <w:rFonts w:cstheme="minorHAnsi"/>
        </w:rPr>
        <w:t xml:space="preserve"> </w:t>
      </w:r>
      <w:r w:rsidR="00917CC8">
        <w:rPr>
          <w:rFonts w:cstheme="minorHAnsi"/>
        </w:rPr>
        <w:t>in addition to</w:t>
      </w:r>
      <w:r w:rsidR="00917CC8" w:rsidRPr="00917CC8">
        <w:rPr>
          <w:rFonts w:cstheme="minorHAnsi"/>
        </w:rPr>
        <w:t xml:space="preserve"> </w:t>
      </w:r>
      <w:r w:rsidR="00917CC8">
        <w:rPr>
          <w:rFonts w:cstheme="minorHAnsi"/>
        </w:rPr>
        <w:t xml:space="preserve">social alienation, they were in </w:t>
      </w:r>
      <w:r w:rsidR="005337E9">
        <w:rPr>
          <w:rFonts w:cstheme="minorHAnsi"/>
        </w:rPr>
        <w:t>a permanent state of self-rejection.</w:t>
      </w:r>
      <w:r w:rsidR="006F7A8A">
        <w:rPr>
          <w:rStyle w:val="FootnoteReference"/>
          <w:rFonts w:cstheme="minorHAnsi"/>
        </w:rPr>
        <w:footnoteReference w:id="39"/>
      </w:r>
      <w:r w:rsidR="005337E9">
        <w:rPr>
          <w:rFonts w:cstheme="minorHAnsi"/>
        </w:rPr>
        <w:t xml:space="preserve"> </w:t>
      </w:r>
    </w:p>
    <w:p w14:paraId="3DBFEEED" w14:textId="114D1AC0" w:rsidR="005337E9" w:rsidRDefault="005337E9" w:rsidP="00E54B4B">
      <w:pPr>
        <w:spacing w:line="240" w:lineRule="auto"/>
        <w:rPr>
          <w:rFonts w:cstheme="minorHAnsi"/>
        </w:rPr>
      </w:pPr>
      <w:r>
        <w:rPr>
          <w:rFonts w:cstheme="minorHAnsi"/>
        </w:rPr>
        <w:t xml:space="preserve">Fanon </w:t>
      </w:r>
      <w:r w:rsidR="009840F4">
        <w:rPr>
          <w:rFonts w:cstheme="minorHAnsi"/>
        </w:rPr>
        <w:t xml:space="preserve">used Sartre’s concept of ‘authenticity’ in </w:t>
      </w:r>
      <w:r w:rsidR="009840F4" w:rsidRPr="009022E2">
        <w:rPr>
          <w:rFonts w:cstheme="minorHAnsi"/>
          <w:i/>
        </w:rPr>
        <w:t>Being and Nothingness</w:t>
      </w:r>
      <w:r w:rsidR="009840F4">
        <w:rPr>
          <w:rFonts w:cstheme="minorHAnsi"/>
        </w:rPr>
        <w:t xml:space="preserve"> to argue t</w:t>
      </w:r>
      <w:r>
        <w:rPr>
          <w:rFonts w:cstheme="minorHAnsi"/>
        </w:rPr>
        <w:t xml:space="preserve">hat </w:t>
      </w:r>
      <w:r w:rsidR="009840F4">
        <w:rPr>
          <w:rFonts w:cstheme="minorHAnsi"/>
        </w:rPr>
        <w:t xml:space="preserve">release from such </w:t>
      </w:r>
      <w:r>
        <w:rPr>
          <w:rFonts w:cstheme="minorHAnsi"/>
        </w:rPr>
        <w:t>self-hate</w:t>
      </w:r>
      <w:r w:rsidR="009840F4">
        <w:rPr>
          <w:rFonts w:cstheme="minorHAnsi"/>
        </w:rPr>
        <w:t xml:space="preserve"> could only be reached from a</w:t>
      </w:r>
      <w:r>
        <w:rPr>
          <w:rFonts w:cstheme="minorHAnsi"/>
        </w:rPr>
        <w:t xml:space="preserve"> true understanding of its roots in </w:t>
      </w:r>
      <w:r w:rsidR="00D53447">
        <w:rPr>
          <w:rFonts w:cstheme="minorHAnsi"/>
        </w:rPr>
        <w:t xml:space="preserve">the </w:t>
      </w:r>
      <w:r w:rsidR="009840F4">
        <w:rPr>
          <w:rFonts w:cstheme="minorHAnsi"/>
        </w:rPr>
        <w:t>racism</w:t>
      </w:r>
      <w:r w:rsidR="00D53447">
        <w:rPr>
          <w:rFonts w:cstheme="minorHAnsi"/>
        </w:rPr>
        <w:t xml:space="preserve"> of others</w:t>
      </w:r>
      <w:r>
        <w:rPr>
          <w:rFonts w:cstheme="minorHAnsi"/>
        </w:rPr>
        <w:t>.</w:t>
      </w:r>
      <w:r>
        <w:rPr>
          <w:rStyle w:val="FootnoteReference"/>
          <w:rFonts w:cstheme="minorHAnsi"/>
        </w:rPr>
        <w:footnoteReference w:id="40"/>
      </w:r>
      <w:r>
        <w:rPr>
          <w:rFonts w:cstheme="minorHAnsi"/>
        </w:rPr>
        <w:t xml:space="preserve"> </w:t>
      </w:r>
      <w:r w:rsidR="009840F4">
        <w:rPr>
          <w:rFonts w:cstheme="minorHAnsi"/>
        </w:rPr>
        <w:t>During</w:t>
      </w:r>
      <w:r>
        <w:rPr>
          <w:rFonts w:cstheme="minorHAnsi"/>
        </w:rPr>
        <w:t xml:space="preserve"> the Algerian War, Fanon </w:t>
      </w:r>
      <w:r w:rsidR="009840F4">
        <w:rPr>
          <w:rFonts w:cstheme="minorHAnsi"/>
        </w:rPr>
        <w:t>built</w:t>
      </w:r>
      <w:r>
        <w:rPr>
          <w:rFonts w:cstheme="minorHAnsi"/>
        </w:rPr>
        <w:t xml:space="preserve"> on this earlier psychological profile of the impact of racism with his manifesto for racial freedom, </w:t>
      </w:r>
      <w:r w:rsidRPr="009E37BD">
        <w:rPr>
          <w:rFonts w:cstheme="minorHAnsi"/>
          <w:i/>
        </w:rPr>
        <w:t>The Wretched of the Earth</w:t>
      </w:r>
      <w:r w:rsidR="00FE0151">
        <w:rPr>
          <w:rFonts w:cstheme="minorHAnsi"/>
          <w:iCs/>
        </w:rPr>
        <w:t>,</w:t>
      </w:r>
      <w:r>
        <w:rPr>
          <w:rFonts w:cstheme="minorHAnsi"/>
        </w:rPr>
        <w:t xml:space="preserve"> for which Sartre wrote the introduction.</w:t>
      </w:r>
      <w:r>
        <w:rPr>
          <w:rStyle w:val="FootnoteReference"/>
          <w:rFonts w:cstheme="minorHAnsi"/>
        </w:rPr>
        <w:footnoteReference w:id="41"/>
      </w:r>
      <w:r>
        <w:rPr>
          <w:rFonts w:cstheme="minorHAnsi"/>
        </w:rPr>
        <w:t>Here, Fanon recommended that oppressed peoples use culture, and, if necessary, violence, to create selves that broke free from cultural and poli</w:t>
      </w:r>
      <w:r w:rsidR="00283F0F">
        <w:rPr>
          <w:rFonts w:cstheme="minorHAnsi"/>
        </w:rPr>
        <w:t>tical oppression by colonists.</w:t>
      </w:r>
      <w:r w:rsidR="00B547B7">
        <w:rPr>
          <w:rStyle w:val="FootnoteReference"/>
          <w:rFonts w:cstheme="minorHAnsi"/>
        </w:rPr>
        <w:footnoteReference w:id="42"/>
      </w:r>
      <w:r w:rsidR="00283F0F">
        <w:rPr>
          <w:rFonts w:cstheme="minorHAnsi"/>
        </w:rPr>
        <w:t xml:space="preserve"> </w:t>
      </w:r>
      <w:r>
        <w:rPr>
          <w:rFonts w:cstheme="minorHAnsi"/>
        </w:rPr>
        <w:t>Carmichael bolster</w:t>
      </w:r>
      <w:r w:rsidR="009840F4">
        <w:rPr>
          <w:rFonts w:cstheme="minorHAnsi"/>
        </w:rPr>
        <w:t>ed</w:t>
      </w:r>
      <w:r>
        <w:rPr>
          <w:rFonts w:cstheme="minorHAnsi"/>
        </w:rPr>
        <w:t xml:space="preserve"> his own arguments about the vital importance of Black self-definition, creation, and celebration, through reference to Sartre and Fanon.</w:t>
      </w:r>
    </w:p>
    <w:p w14:paraId="073DC541" w14:textId="7D2DC6E9" w:rsidR="005337E9" w:rsidRDefault="005337E9" w:rsidP="00E54B4B">
      <w:pPr>
        <w:spacing w:line="240" w:lineRule="auto"/>
        <w:rPr>
          <w:rFonts w:cstheme="minorHAnsi"/>
        </w:rPr>
      </w:pPr>
      <w:r>
        <w:rPr>
          <w:rFonts w:cstheme="minorHAnsi"/>
        </w:rPr>
        <w:t>Camus’ ideas were equally relevant to Carmichael and were rooted in anti-Communism, literary absurdism, and, like Sartre, Heg</w:t>
      </w:r>
      <w:r w:rsidR="00841E56">
        <w:rPr>
          <w:rFonts w:cstheme="minorHAnsi"/>
        </w:rPr>
        <w:t>el. Carmichael cited Camus’ 1951</w:t>
      </w:r>
      <w:r>
        <w:rPr>
          <w:rFonts w:cstheme="minorHAnsi"/>
        </w:rPr>
        <w:t xml:space="preserve"> work </w:t>
      </w:r>
      <w:r w:rsidRPr="0051199D">
        <w:rPr>
          <w:rFonts w:cstheme="minorHAnsi"/>
          <w:i/>
        </w:rPr>
        <w:t>The Rebel</w:t>
      </w:r>
      <w:r w:rsidR="00283F0F">
        <w:rPr>
          <w:rFonts w:cstheme="minorHAnsi"/>
        </w:rPr>
        <w:t xml:space="preserve">. </w:t>
      </w:r>
      <w:r>
        <w:rPr>
          <w:rFonts w:cstheme="minorHAnsi"/>
        </w:rPr>
        <w:t>In this work Camus built on absurdist literary interests to characterise life as a perpetual struggle between tyranny and freedom in which one must</w:t>
      </w:r>
      <w:r w:rsidR="00FE0151">
        <w:rPr>
          <w:rFonts w:cstheme="minorHAnsi"/>
        </w:rPr>
        <w:t xml:space="preserve"> always</w:t>
      </w:r>
      <w:r>
        <w:rPr>
          <w:rFonts w:cstheme="minorHAnsi"/>
        </w:rPr>
        <w:t xml:space="preserve"> fight for </w:t>
      </w:r>
      <w:r w:rsidR="00FE0151">
        <w:rPr>
          <w:rFonts w:cstheme="minorHAnsi"/>
        </w:rPr>
        <w:t>the latter</w:t>
      </w:r>
      <w:r>
        <w:rPr>
          <w:rFonts w:cstheme="minorHAnsi"/>
        </w:rPr>
        <w:t>. Camus celebrated the overthrow of Russian autocracy with Communism, but feared the potential for the new</w:t>
      </w:r>
      <w:r w:rsidR="00283F0F">
        <w:rPr>
          <w:rFonts w:cstheme="minorHAnsi"/>
        </w:rPr>
        <w:t xml:space="preserve">ly liberated to become tyrants. </w:t>
      </w:r>
      <w:r>
        <w:rPr>
          <w:rFonts w:cstheme="minorHAnsi"/>
        </w:rPr>
        <w:t xml:space="preserve">Camus reminded the reader, through reference to what has become known as the master-slave dialectic in Hegel’s </w:t>
      </w:r>
      <w:r w:rsidRPr="00252C27">
        <w:rPr>
          <w:rFonts w:cstheme="minorHAnsi"/>
          <w:i/>
        </w:rPr>
        <w:t>Phenomenology of Spirit</w:t>
      </w:r>
      <w:r>
        <w:rPr>
          <w:rFonts w:cstheme="minorHAnsi"/>
        </w:rPr>
        <w:t xml:space="preserve"> (1807), that the action required to overthrow oppression </w:t>
      </w:r>
      <w:r w:rsidR="00841E56">
        <w:rPr>
          <w:rFonts w:cstheme="minorHAnsi"/>
        </w:rPr>
        <w:t xml:space="preserve">was for the oppressed, or the “slave”, to say “No” to the </w:t>
      </w:r>
      <w:r w:rsidR="00C87385">
        <w:rPr>
          <w:rFonts w:cstheme="minorHAnsi"/>
        </w:rPr>
        <w:t>“</w:t>
      </w:r>
      <w:r w:rsidR="00841E56">
        <w:rPr>
          <w:rFonts w:cstheme="minorHAnsi"/>
        </w:rPr>
        <w:t>master</w:t>
      </w:r>
      <w:r w:rsidR="00C87385">
        <w:rPr>
          <w:rFonts w:cstheme="minorHAnsi"/>
        </w:rPr>
        <w:t>”</w:t>
      </w:r>
      <w:r>
        <w:rPr>
          <w:rFonts w:cstheme="minorHAnsi"/>
        </w:rPr>
        <w:t>, and to define self</w:t>
      </w:r>
      <w:r w:rsidR="009840F4">
        <w:rPr>
          <w:rFonts w:cstheme="minorHAnsi"/>
        </w:rPr>
        <w:t>,</w:t>
      </w:r>
      <w:r w:rsidR="00841E56">
        <w:rPr>
          <w:rFonts w:cstheme="minorHAnsi"/>
        </w:rPr>
        <w:t xml:space="preserve"> thus showing that “</w:t>
      </w:r>
      <w:r>
        <w:rPr>
          <w:rFonts w:cstheme="minorHAnsi"/>
        </w:rPr>
        <w:t xml:space="preserve">there are certain things in him [the enslaved] </w:t>
      </w:r>
      <w:r w:rsidR="00C87385">
        <w:rPr>
          <w:rFonts w:cstheme="minorHAnsi"/>
        </w:rPr>
        <w:t>‘</w:t>
      </w:r>
      <w:r>
        <w:rPr>
          <w:rFonts w:cstheme="minorHAnsi"/>
        </w:rPr>
        <w:t>that are worthwhile…</w:t>
      </w:r>
      <w:r w:rsidR="00C87385">
        <w:rPr>
          <w:rFonts w:cstheme="minorHAnsi"/>
        </w:rPr>
        <w:t xml:space="preserve">’ </w:t>
      </w:r>
      <w:r>
        <w:rPr>
          <w:rFonts w:cstheme="minorHAnsi"/>
        </w:rPr>
        <w:t>and m</w:t>
      </w:r>
      <w:r w:rsidR="00841E56">
        <w:rPr>
          <w:rFonts w:cstheme="minorHAnsi"/>
        </w:rPr>
        <w:t>ust be taken into consideration”</w:t>
      </w:r>
      <w:r>
        <w:rPr>
          <w:rFonts w:cstheme="minorHAnsi"/>
        </w:rPr>
        <w:t>.</w:t>
      </w:r>
      <w:r>
        <w:rPr>
          <w:rStyle w:val="FootnoteReference"/>
          <w:rFonts w:cstheme="minorHAnsi"/>
        </w:rPr>
        <w:footnoteReference w:id="43"/>
      </w:r>
      <w:r>
        <w:rPr>
          <w:rFonts w:cstheme="minorHAnsi"/>
        </w:rPr>
        <w:t xml:space="preserve">  </w:t>
      </w:r>
    </w:p>
    <w:p w14:paraId="67C50935" w14:textId="7DB03EE5" w:rsidR="005337E9" w:rsidRDefault="005337E9" w:rsidP="00E54B4B">
      <w:pPr>
        <w:spacing w:line="240" w:lineRule="auto"/>
        <w:rPr>
          <w:rFonts w:cstheme="minorHAnsi"/>
        </w:rPr>
      </w:pPr>
      <w:r>
        <w:rPr>
          <w:rFonts w:cstheme="minorHAnsi"/>
        </w:rPr>
        <w:t>While Sartre, Fanon, and Camus were united in the fight against oppression, they were not always in agre</w:t>
      </w:r>
      <w:r w:rsidR="00283F0F">
        <w:rPr>
          <w:rFonts w:cstheme="minorHAnsi"/>
        </w:rPr>
        <w:t xml:space="preserve">ement with each other. </w:t>
      </w:r>
      <w:r>
        <w:rPr>
          <w:rFonts w:cstheme="minorHAnsi"/>
        </w:rPr>
        <w:t xml:space="preserve">Published disagreements included Sartre accusing Camus of selling-out </w:t>
      </w:r>
      <w:r>
        <w:rPr>
          <w:rFonts w:cstheme="minorHAnsi"/>
        </w:rPr>
        <w:lastRenderedPageBreak/>
        <w:t>formerly colonised peoples who had embraced Communism.</w:t>
      </w:r>
      <w:r>
        <w:rPr>
          <w:rStyle w:val="FootnoteReference"/>
          <w:rFonts w:cstheme="minorHAnsi"/>
        </w:rPr>
        <w:footnoteReference w:id="44"/>
      </w:r>
      <w:r w:rsidR="00952789">
        <w:rPr>
          <w:rFonts w:cstheme="minorHAnsi"/>
        </w:rPr>
        <w:t xml:space="preserve"> </w:t>
      </w:r>
      <w:r>
        <w:rPr>
          <w:rFonts w:cstheme="minorHAnsi"/>
        </w:rPr>
        <w:t xml:space="preserve">Fanon also flagged up the dangers of </w:t>
      </w:r>
      <w:r w:rsidR="00283F0F">
        <w:rPr>
          <w:rFonts w:cstheme="minorHAnsi"/>
        </w:rPr>
        <w:t>Sartre’s over-reliance on Hegel. As Fanon noted, Sartre’s application of Hegel’s concepts resulted in Sartre</w:t>
      </w:r>
      <w:r>
        <w:rPr>
          <w:rFonts w:cstheme="minorHAnsi"/>
        </w:rPr>
        <w:t xml:space="preserve"> veer</w:t>
      </w:r>
      <w:r w:rsidR="00283F0F">
        <w:rPr>
          <w:rFonts w:cstheme="minorHAnsi"/>
        </w:rPr>
        <w:t>ing</w:t>
      </w:r>
      <w:r>
        <w:rPr>
          <w:rFonts w:cstheme="minorHAnsi"/>
        </w:rPr>
        <w:t xml:space="preserve"> towards the promotion of race erasure</w:t>
      </w:r>
      <w:r w:rsidR="00283F0F">
        <w:rPr>
          <w:rFonts w:cstheme="minorHAnsi"/>
        </w:rPr>
        <w:t>. This was evidenced when Sartre used Hegel’s framework to predict</w:t>
      </w:r>
      <w:r>
        <w:rPr>
          <w:rFonts w:cstheme="minorHAnsi"/>
        </w:rPr>
        <w:t xml:space="preserve"> a</w:t>
      </w:r>
      <w:r w:rsidR="00C97EA1">
        <w:rPr>
          <w:rFonts w:cstheme="minorHAnsi"/>
        </w:rPr>
        <w:t xml:space="preserve"> race-free endpoint once the dominant</w:t>
      </w:r>
      <w:r>
        <w:rPr>
          <w:rFonts w:cstheme="minorHAnsi"/>
        </w:rPr>
        <w:t xml:space="preserve"> white</w:t>
      </w:r>
      <w:r w:rsidR="00C97EA1">
        <w:rPr>
          <w:rFonts w:cstheme="minorHAnsi"/>
        </w:rPr>
        <w:t xml:space="preserve"> cultural</w:t>
      </w:r>
      <w:r>
        <w:rPr>
          <w:rFonts w:cstheme="minorHAnsi"/>
        </w:rPr>
        <w:t xml:space="preserve"> </w:t>
      </w:r>
      <w:r w:rsidR="00C87385">
        <w:rPr>
          <w:rFonts w:cstheme="minorHAnsi"/>
        </w:rPr>
        <w:t>“</w:t>
      </w:r>
      <w:r>
        <w:rPr>
          <w:rFonts w:cstheme="minorHAnsi"/>
        </w:rPr>
        <w:t>thesis</w:t>
      </w:r>
      <w:r w:rsidR="00C87385">
        <w:rPr>
          <w:rFonts w:cstheme="minorHAnsi"/>
        </w:rPr>
        <w:t>”</w:t>
      </w:r>
      <w:r w:rsidR="00C97EA1">
        <w:rPr>
          <w:rFonts w:cstheme="minorHAnsi"/>
        </w:rPr>
        <w:t xml:space="preserve"> was challenged by the B</w:t>
      </w:r>
      <w:r>
        <w:rPr>
          <w:rFonts w:cstheme="minorHAnsi"/>
        </w:rPr>
        <w:t>lack anti-thesis</w:t>
      </w:r>
      <w:r w:rsidR="00C87385">
        <w:rPr>
          <w:rFonts w:cstheme="minorHAnsi"/>
        </w:rPr>
        <w:t xml:space="preserve"> or “moment of negativity”</w:t>
      </w:r>
      <w:r>
        <w:rPr>
          <w:rFonts w:cstheme="minorHAnsi"/>
        </w:rPr>
        <w:t>, finally resulting in</w:t>
      </w:r>
      <w:r w:rsidR="00C87385">
        <w:rPr>
          <w:rFonts w:cstheme="minorHAnsi"/>
        </w:rPr>
        <w:t xml:space="preserve"> a colourless social “synthesis”</w:t>
      </w:r>
      <w:r>
        <w:rPr>
          <w:rFonts w:cstheme="minorHAnsi"/>
        </w:rPr>
        <w:t>.</w:t>
      </w:r>
      <w:r>
        <w:rPr>
          <w:rStyle w:val="FootnoteReference"/>
          <w:rFonts w:cstheme="minorHAnsi"/>
        </w:rPr>
        <w:footnoteReference w:id="45"/>
      </w:r>
      <w:r w:rsidR="005C4259">
        <w:rPr>
          <w:rFonts w:cstheme="minorHAnsi"/>
        </w:rPr>
        <w:t xml:space="preserve">As a Philosophy major, </w:t>
      </w:r>
      <w:r>
        <w:rPr>
          <w:rFonts w:cstheme="minorHAnsi"/>
        </w:rPr>
        <w:t>Carmichael understood the type of critical, nuanced debate that occurred between philosophers, but his continued focus on</w:t>
      </w:r>
      <w:r w:rsidR="00D53447">
        <w:rPr>
          <w:rFonts w:cstheme="minorHAnsi"/>
        </w:rPr>
        <w:t xml:space="preserve"> </w:t>
      </w:r>
      <w:r w:rsidR="00894BB1">
        <w:rPr>
          <w:rFonts w:cstheme="minorHAnsi"/>
        </w:rPr>
        <w:t xml:space="preserve">their </w:t>
      </w:r>
      <w:r w:rsidR="00D53447">
        <w:rPr>
          <w:rFonts w:cstheme="minorHAnsi"/>
        </w:rPr>
        <w:t>specific</w:t>
      </w:r>
      <w:r>
        <w:rPr>
          <w:rFonts w:cstheme="minorHAnsi"/>
        </w:rPr>
        <w:t xml:space="preserve"> proposed methods for challenging oppression, similar to Fanon’s continued interest in Sartre, reflects his priority to create a working guide for democratic action in his public addresses.</w:t>
      </w:r>
      <w:r w:rsidR="005C4259">
        <w:rPr>
          <w:rStyle w:val="FootnoteReference"/>
          <w:rFonts w:cstheme="minorHAnsi"/>
        </w:rPr>
        <w:footnoteReference w:id="46"/>
      </w:r>
      <w:r>
        <w:rPr>
          <w:rFonts w:cstheme="minorHAnsi"/>
        </w:rPr>
        <w:t xml:space="preserve"> </w:t>
      </w:r>
    </w:p>
    <w:p w14:paraId="36749012" w14:textId="598A51AE" w:rsidR="00D53447" w:rsidRDefault="005337E9" w:rsidP="00E54B4B">
      <w:pPr>
        <w:spacing w:line="240" w:lineRule="auto"/>
        <w:rPr>
          <w:rFonts w:cstheme="minorHAnsi"/>
        </w:rPr>
      </w:pPr>
      <w:r>
        <w:rPr>
          <w:rFonts w:cstheme="minorHAnsi"/>
        </w:rPr>
        <w:t>Carmichael’s experiences while he was at Howard University from 1960 to 1964 we</w:t>
      </w:r>
      <w:r w:rsidR="0061418C">
        <w:rPr>
          <w:rFonts w:cstheme="minorHAnsi"/>
        </w:rPr>
        <w:t xml:space="preserve">re a turbine for his activism. </w:t>
      </w:r>
      <w:r>
        <w:rPr>
          <w:rFonts w:cstheme="minorHAnsi"/>
        </w:rPr>
        <w:t xml:space="preserve">When at </w:t>
      </w:r>
      <w:r w:rsidR="00FE0151">
        <w:rPr>
          <w:rFonts w:cstheme="minorHAnsi"/>
        </w:rPr>
        <w:t xml:space="preserve">this </w:t>
      </w:r>
      <w:r>
        <w:rPr>
          <w:rFonts w:cstheme="minorHAnsi"/>
        </w:rPr>
        <w:t>Historically Black University</w:t>
      </w:r>
      <w:r w:rsidR="00C97EA1">
        <w:rPr>
          <w:rFonts w:cstheme="minorHAnsi"/>
        </w:rPr>
        <w:t>,</w:t>
      </w:r>
      <w:r>
        <w:rPr>
          <w:rFonts w:cstheme="minorHAnsi"/>
        </w:rPr>
        <w:t xml:space="preserve"> Carmichael encountered Black perspectives in an educational establishment for the first time. </w:t>
      </w:r>
      <w:r w:rsidR="00FE0151">
        <w:rPr>
          <w:rFonts w:cstheme="minorHAnsi"/>
        </w:rPr>
        <w:t>He</w:t>
      </w:r>
      <w:r>
        <w:rPr>
          <w:rFonts w:cstheme="minorHAnsi"/>
        </w:rPr>
        <w:t xml:space="preserve"> </w:t>
      </w:r>
      <w:r w:rsidR="00F91BDC">
        <w:rPr>
          <w:rFonts w:cstheme="minorHAnsi"/>
        </w:rPr>
        <w:t xml:space="preserve">was exposed to </w:t>
      </w:r>
      <w:r>
        <w:rPr>
          <w:rFonts w:cstheme="minorHAnsi"/>
        </w:rPr>
        <w:t>Black southern diale</w:t>
      </w:r>
      <w:r w:rsidR="0075410B">
        <w:rPr>
          <w:rFonts w:cstheme="minorHAnsi"/>
        </w:rPr>
        <w:t>ct through the poetry of English faculty</w:t>
      </w:r>
      <w:r>
        <w:rPr>
          <w:rFonts w:cstheme="minorHAnsi"/>
        </w:rPr>
        <w:t xml:space="preserve"> member Sterling Brown, </w:t>
      </w:r>
      <w:r w:rsidR="00283F0F">
        <w:rPr>
          <w:rFonts w:cstheme="minorHAnsi"/>
        </w:rPr>
        <w:t>current Black literature via Toni Morrison</w:t>
      </w:r>
      <w:r w:rsidR="0075410B">
        <w:rPr>
          <w:rFonts w:cstheme="minorHAnsi"/>
        </w:rPr>
        <w:t xml:space="preserve"> who also taught English literature</w:t>
      </w:r>
      <w:r w:rsidR="00283F0F">
        <w:rPr>
          <w:rFonts w:cstheme="minorHAnsi"/>
        </w:rPr>
        <w:t xml:space="preserve">, </w:t>
      </w:r>
      <w:r>
        <w:rPr>
          <w:rFonts w:cstheme="minorHAnsi"/>
        </w:rPr>
        <w:t>and Black historical perspectives through resident historian Rayford Logan.</w:t>
      </w:r>
      <w:r>
        <w:rPr>
          <w:rStyle w:val="FootnoteReference"/>
          <w:rFonts w:cstheme="minorHAnsi"/>
        </w:rPr>
        <w:footnoteReference w:id="47"/>
      </w:r>
      <w:r w:rsidR="00F91BDC">
        <w:rPr>
          <w:rFonts w:cstheme="minorHAnsi"/>
        </w:rPr>
        <w:t xml:space="preserve"> Carmichael had not learnt about</w:t>
      </w:r>
      <w:r>
        <w:rPr>
          <w:rFonts w:cstheme="minorHAnsi"/>
        </w:rPr>
        <w:t xml:space="preserve"> Black perspectives in </w:t>
      </w:r>
      <w:r w:rsidR="00FE0151">
        <w:rPr>
          <w:rFonts w:cstheme="minorHAnsi"/>
        </w:rPr>
        <w:t xml:space="preserve">the </w:t>
      </w:r>
      <w:r>
        <w:rPr>
          <w:rFonts w:cstheme="minorHAnsi"/>
        </w:rPr>
        <w:t xml:space="preserve">integrated school in the Bronx that he </w:t>
      </w:r>
      <w:r w:rsidR="00C97EA1">
        <w:rPr>
          <w:rFonts w:cstheme="minorHAnsi"/>
        </w:rPr>
        <w:t xml:space="preserve">had </w:t>
      </w:r>
      <w:r>
        <w:rPr>
          <w:rFonts w:cstheme="minorHAnsi"/>
        </w:rPr>
        <w:t xml:space="preserve">attended from the age of 11 after </w:t>
      </w:r>
      <w:r w:rsidR="00803325">
        <w:rPr>
          <w:rFonts w:cstheme="minorHAnsi"/>
        </w:rPr>
        <w:t xml:space="preserve">arriving in the United States </w:t>
      </w:r>
      <w:r>
        <w:rPr>
          <w:rFonts w:cstheme="minorHAnsi"/>
        </w:rPr>
        <w:t xml:space="preserve">from Trinidad in 1952. </w:t>
      </w:r>
      <w:r w:rsidR="00C97EA1">
        <w:rPr>
          <w:rFonts w:cstheme="minorHAnsi"/>
        </w:rPr>
        <w:t>Even when he was in Trinidad,</w:t>
      </w:r>
      <w:r w:rsidR="00D53447">
        <w:rPr>
          <w:rFonts w:cstheme="minorHAnsi"/>
        </w:rPr>
        <w:t xml:space="preserve"> </w:t>
      </w:r>
      <w:r w:rsidR="00C97EA1">
        <w:rPr>
          <w:rFonts w:cstheme="minorHAnsi"/>
        </w:rPr>
        <w:t xml:space="preserve">Carmichael </w:t>
      </w:r>
      <w:r w:rsidR="00F91BDC">
        <w:rPr>
          <w:rFonts w:cstheme="minorHAnsi"/>
        </w:rPr>
        <w:t>wasn’t taught</w:t>
      </w:r>
      <w:r>
        <w:rPr>
          <w:rFonts w:cstheme="minorHAnsi"/>
        </w:rPr>
        <w:t xml:space="preserve"> about Black </w:t>
      </w:r>
      <w:r w:rsidR="00C97EA1">
        <w:rPr>
          <w:rFonts w:cstheme="minorHAnsi"/>
        </w:rPr>
        <w:t>people’s experiences on the</w:t>
      </w:r>
      <w:r>
        <w:rPr>
          <w:rFonts w:cstheme="minorHAnsi"/>
        </w:rPr>
        <w:t xml:space="preserve"> British curriculum</w:t>
      </w:r>
      <w:r w:rsidR="00C97EA1">
        <w:rPr>
          <w:rFonts w:cstheme="minorHAnsi"/>
        </w:rPr>
        <w:t xml:space="preserve"> there</w:t>
      </w:r>
      <w:r>
        <w:rPr>
          <w:rFonts w:cstheme="minorHAnsi"/>
        </w:rPr>
        <w:t xml:space="preserve"> in which he learnt, for instance, about snow and daffodils rather than the flora and fauna of Trinidad.</w:t>
      </w:r>
      <w:r>
        <w:rPr>
          <w:rStyle w:val="FootnoteReference"/>
          <w:rFonts w:cstheme="minorHAnsi"/>
        </w:rPr>
        <w:footnoteReference w:id="48"/>
      </w:r>
      <w:r w:rsidR="00952789">
        <w:rPr>
          <w:rFonts w:cstheme="minorHAnsi"/>
        </w:rPr>
        <w:t xml:space="preserve"> </w:t>
      </w:r>
      <w:r>
        <w:rPr>
          <w:rFonts w:cstheme="minorHAnsi"/>
        </w:rPr>
        <w:t>As well as learning first-hand the difference that respect for Black experiences made to his sense of self, Carmichael</w:t>
      </w:r>
      <w:r w:rsidR="000A6CA3">
        <w:rPr>
          <w:rFonts w:cstheme="minorHAnsi"/>
        </w:rPr>
        <w:t xml:space="preserve"> faced the racism of the US</w:t>
      </w:r>
      <w:r>
        <w:rPr>
          <w:rFonts w:cstheme="minorHAnsi"/>
        </w:rPr>
        <w:t xml:space="preserve"> political and legal system while he was at Howard.</w:t>
      </w:r>
      <w:r w:rsidR="00283F0F">
        <w:rPr>
          <w:rFonts w:cstheme="minorHAnsi"/>
        </w:rPr>
        <w:t xml:space="preserve"> </w:t>
      </w:r>
      <w:r w:rsidR="00FE0151">
        <w:rPr>
          <w:rFonts w:cstheme="minorHAnsi"/>
        </w:rPr>
        <w:t xml:space="preserve">He </w:t>
      </w:r>
      <w:r>
        <w:rPr>
          <w:rFonts w:cstheme="minorHAnsi"/>
        </w:rPr>
        <w:t>was imprisoned for taking part in the 1961 Freedom Rides in which Black and white students exerted their constitutional right to use integrated public facilities while on inter-state travel. T</w:t>
      </w:r>
      <w:r w:rsidR="005C4259">
        <w:rPr>
          <w:rFonts w:cstheme="minorHAnsi"/>
        </w:rPr>
        <w:t>he activists were imprisoned despite being attacked by white racists</w:t>
      </w:r>
      <w:r w:rsidR="00C97EA1">
        <w:rPr>
          <w:rFonts w:cstheme="minorHAnsi"/>
        </w:rPr>
        <w:t xml:space="preserve"> who</w:t>
      </w:r>
      <w:r w:rsidR="00D53447">
        <w:rPr>
          <w:rFonts w:cstheme="minorHAnsi"/>
        </w:rPr>
        <w:t xml:space="preserve"> left some protesters for dead</w:t>
      </w:r>
      <w:r w:rsidR="00C97EA1">
        <w:rPr>
          <w:rFonts w:cstheme="minorHAnsi"/>
        </w:rPr>
        <w:t>, and with permanent disabilities</w:t>
      </w:r>
      <w:r w:rsidR="0075410B">
        <w:rPr>
          <w:rFonts w:cstheme="minorHAnsi"/>
        </w:rPr>
        <w:t xml:space="preserve">. </w:t>
      </w:r>
      <w:r>
        <w:rPr>
          <w:rFonts w:cstheme="minorHAnsi"/>
        </w:rPr>
        <w:t>This</w:t>
      </w:r>
      <w:r w:rsidR="005C4259">
        <w:rPr>
          <w:rFonts w:cstheme="minorHAnsi"/>
        </w:rPr>
        <w:t>, alongside many other instances of white violence,</w:t>
      </w:r>
      <w:r>
        <w:rPr>
          <w:rFonts w:cstheme="minorHAnsi"/>
        </w:rPr>
        <w:t xml:space="preserve"> heightened the value that Carmichael placed on Black people correctly apportioning blame on white oppressors as a part of their emancipation, and to say ‘no’ to oppressive systems.</w:t>
      </w:r>
      <w:r>
        <w:rPr>
          <w:rStyle w:val="FootnoteReference"/>
          <w:rFonts w:cstheme="minorHAnsi"/>
        </w:rPr>
        <w:footnoteReference w:id="49"/>
      </w:r>
      <w:r>
        <w:rPr>
          <w:rFonts w:cstheme="minorHAnsi"/>
        </w:rPr>
        <w:t xml:space="preserve">  </w:t>
      </w:r>
    </w:p>
    <w:p w14:paraId="0CFF11BF" w14:textId="49D5DFDF" w:rsidR="005337E9" w:rsidRDefault="005337E9" w:rsidP="00E54B4B">
      <w:pPr>
        <w:spacing w:line="240" w:lineRule="auto"/>
        <w:rPr>
          <w:rFonts w:cstheme="minorHAnsi"/>
        </w:rPr>
      </w:pPr>
      <w:r>
        <w:rPr>
          <w:rFonts w:cstheme="minorHAnsi"/>
        </w:rPr>
        <w:t>Finally, Carmichael witnessed continued white control of Black communities after the 1964 Civil Rights Act</w:t>
      </w:r>
      <w:r w:rsidR="00FE0151">
        <w:rPr>
          <w:rFonts w:cstheme="minorHAnsi"/>
        </w:rPr>
        <w:t xml:space="preserve">, which </w:t>
      </w:r>
      <w:r>
        <w:rPr>
          <w:rFonts w:cstheme="minorHAnsi"/>
        </w:rPr>
        <w:t xml:space="preserve">was supposed to </w:t>
      </w:r>
      <w:r w:rsidR="005C4259">
        <w:rPr>
          <w:rFonts w:cstheme="minorHAnsi"/>
        </w:rPr>
        <w:t>bring</w:t>
      </w:r>
      <w:r>
        <w:rPr>
          <w:rFonts w:cstheme="minorHAnsi"/>
        </w:rPr>
        <w:t xml:space="preserve"> equality by outlawing discrimination and segregation. </w:t>
      </w:r>
      <w:r w:rsidR="00FE0151">
        <w:rPr>
          <w:rFonts w:cstheme="minorHAnsi"/>
        </w:rPr>
        <w:t>O</w:t>
      </w:r>
      <w:r>
        <w:rPr>
          <w:rFonts w:cstheme="minorHAnsi"/>
        </w:rPr>
        <w:t xml:space="preserve">ne month after the act was passed, at the annual Democratic Party Convention, Carmichael witnessed how the Democratic Party allowed </w:t>
      </w:r>
      <w:r w:rsidR="00D53447">
        <w:rPr>
          <w:rFonts w:cstheme="minorHAnsi"/>
        </w:rPr>
        <w:t>its</w:t>
      </w:r>
      <w:r>
        <w:rPr>
          <w:rFonts w:cstheme="minorHAnsi"/>
        </w:rPr>
        <w:t xml:space="preserve"> Mississippi contingent to be seated even </w:t>
      </w:r>
      <w:r w:rsidR="0075410B">
        <w:rPr>
          <w:rFonts w:cstheme="minorHAnsi"/>
        </w:rPr>
        <w:t>though it remained segregated.</w:t>
      </w:r>
      <w:r w:rsidR="004F2ABD">
        <w:rPr>
          <w:rStyle w:val="FootnoteReference"/>
          <w:rFonts w:cstheme="minorHAnsi"/>
        </w:rPr>
        <w:footnoteReference w:id="50"/>
      </w:r>
      <w:r w:rsidR="0075410B">
        <w:rPr>
          <w:rFonts w:cstheme="minorHAnsi"/>
        </w:rPr>
        <w:t xml:space="preserve"> </w:t>
      </w:r>
      <w:r>
        <w:rPr>
          <w:rFonts w:cstheme="minorHAnsi"/>
        </w:rPr>
        <w:t>The Democrats limited an integrated alternative, the Mississippi Freedom Democratic Party (MFDP), to seating only two ‘at-large’</w:t>
      </w:r>
      <w:r w:rsidR="00D53447">
        <w:rPr>
          <w:rFonts w:cstheme="minorHAnsi"/>
        </w:rPr>
        <w:t>,</w:t>
      </w:r>
      <w:r>
        <w:rPr>
          <w:rFonts w:cstheme="minorHAnsi"/>
        </w:rPr>
        <w:t xml:space="preserve"> unofficial</w:t>
      </w:r>
      <w:r w:rsidR="00D53447">
        <w:rPr>
          <w:rFonts w:cstheme="minorHAnsi"/>
        </w:rPr>
        <w:t>,</w:t>
      </w:r>
      <w:r w:rsidR="0075410B">
        <w:rPr>
          <w:rFonts w:cstheme="minorHAnsi"/>
        </w:rPr>
        <w:t xml:space="preserve"> delegates. </w:t>
      </w:r>
      <w:r>
        <w:rPr>
          <w:rFonts w:cstheme="minorHAnsi"/>
        </w:rPr>
        <w:t xml:space="preserve">The Democrats prevented Fannie Lou Hamer, a </w:t>
      </w:r>
      <w:r w:rsidR="00FE0151">
        <w:rPr>
          <w:rFonts w:cstheme="minorHAnsi"/>
        </w:rPr>
        <w:t xml:space="preserve">respected </w:t>
      </w:r>
      <w:r>
        <w:rPr>
          <w:rFonts w:cstheme="minorHAnsi"/>
        </w:rPr>
        <w:t>Black southern activist</w:t>
      </w:r>
      <w:r w:rsidR="00D86E0A">
        <w:rPr>
          <w:rFonts w:cstheme="minorHAnsi"/>
        </w:rPr>
        <w:t xml:space="preserve"> who many in the MFDP wanted to seat,</w:t>
      </w:r>
      <w:r w:rsidR="00803325">
        <w:rPr>
          <w:rFonts w:cstheme="minorHAnsi"/>
        </w:rPr>
        <w:t xml:space="preserve"> </w:t>
      </w:r>
      <w:r w:rsidR="00D86E0A">
        <w:rPr>
          <w:rFonts w:cstheme="minorHAnsi"/>
        </w:rPr>
        <w:t xml:space="preserve">from sitting. </w:t>
      </w:r>
      <w:r w:rsidR="002C1889">
        <w:rPr>
          <w:rFonts w:cstheme="minorHAnsi"/>
        </w:rPr>
        <w:t>In 1962, Hamer had</w:t>
      </w:r>
      <w:r w:rsidR="00803325">
        <w:rPr>
          <w:rFonts w:cstheme="minorHAnsi"/>
        </w:rPr>
        <w:t xml:space="preserve"> </w:t>
      </w:r>
      <w:r w:rsidR="002C1889">
        <w:rPr>
          <w:rFonts w:cstheme="minorHAnsi"/>
        </w:rPr>
        <w:t>attempted to register</w:t>
      </w:r>
      <w:r w:rsidR="00803325">
        <w:rPr>
          <w:rFonts w:cstheme="minorHAnsi"/>
        </w:rPr>
        <w:t xml:space="preserve"> to vote</w:t>
      </w:r>
      <w:r w:rsidR="002C1889">
        <w:rPr>
          <w:rFonts w:cstheme="minorHAnsi"/>
        </w:rPr>
        <w:t xml:space="preserve"> and was sacked by her disgruntled white employer, and lost her home, as a consequence</w:t>
      </w:r>
      <w:r w:rsidR="00803325">
        <w:rPr>
          <w:rFonts w:cstheme="minorHAnsi"/>
        </w:rPr>
        <w:t>.</w:t>
      </w:r>
      <w:r w:rsidR="002C1889">
        <w:rPr>
          <w:rStyle w:val="FootnoteReference"/>
          <w:rFonts w:cstheme="minorHAnsi"/>
        </w:rPr>
        <w:footnoteReference w:id="51"/>
      </w:r>
      <w:r w:rsidR="00DB7717">
        <w:rPr>
          <w:rFonts w:cstheme="minorHAnsi"/>
        </w:rPr>
        <w:t xml:space="preserve"> </w:t>
      </w:r>
      <w:r w:rsidR="00803325">
        <w:rPr>
          <w:rFonts w:cstheme="minorHAnsi"/>
        </w:rPr>
        <w:t>Democrats</w:t>
      </w:r>
      <w:r w:rsidR="00FE0151">
        <w:rPr>
          <w:rFonts w:cstheme="minorHAnsi"/>
        </w:rPr>
        <w:t xml:space="preserve"> </w:t>
      </w:r>
      <w:r>
        <w:rPr>
          <w:rFonts w:cstheme="minorHAnsi"/>
        </w:rPr>
        <w:t xml:space="preserve">feared that </w:t>
      </w:r>
      <w:r w:rsidR="00803325">
        <w:rPr>
          <w:rFonts w:cstheme="minorHAnsi"/>
        </w:rPr>
        <w:t>Hamer’s</w:t>
      </w:r>
      <w:r>
        <w:rPr>
          <w:rFonts w:cstheme="minorHAnsi"/>
        </w:rPr>
        <w:t xml:space="preserve"> Southern dialect</w:t>
      </w:r>
      <w:r w:rsidR="00803325">
        <w:rPr>
          <w:rFonts w:cstheme="minorHAnsi"/>
        </w:rPr>
        <w:t>, and public statements about her experiences of white violence,</w:t>
      </w:r>
      <w:r>
        <w:rPr>
          <w:rFonts w:cstheme="minorHAnsi"/>
        </w:rPr>
        <w:t xml:space="preserve"> would offend white sensibilities.</w:t>
      </w:r>
      <w:r>
        <w:rPr>
          <w:rStyle w:val="FootnoteReference"/>
          <w:rFonts w:cstheme="minorHAnsi"/>
        </w:rPr>
        <w:footnoteReference w:id="52"/>
      </w:r>
      <w:r w:rsidR="00803325">
        <w:rPr>
          <w:rFonts w:cstheme="minorHAnsi"/>
        </w:rPr>
        <w:t xml:space="preserve"> </w:t>
      </w:r>
      <w:r>
        <w:rPr>
          <w:rFonts w:cstheme="minorHAnsi"/>
        </w:rPr>
        <w:lastRenderedPageBreak/>
        <w:t>These experiences,</w:t>
      </w:r>
      <w:r w:rsidR="00D53447">
        <w:rPr>
          <w:rFonts w:cstheme="minorHAnsi"/>
        </w:rPr>
        <w:t xml:space="preserve"> among others,</w:t>
      </w:r>
      <w:r>
        <w:rPr>
          <w:rFonts w:cstheme="minorHAnsi"/>
        </w:rPr>
        <w:t xml:space="preserve"> ordered Carmichael’</w:t>
      </w:r>
      <w:r w:rsidR="0075410B">
        <w:rPr>
          <w:rFonts w:cstheme="minorHAnsi"/>
        </w:rPr>
        <w:t xml:space="preserve">s priorities. </w:t>
      </w:r>
      <w:r w:rsidR="001242A8">
        <w:rPr>
          <w:rFonts w:cstheme="minorHAnsi"/>
        </w:rPr>
        <w:t>For Carmichael, B</w:t>
      </w:r>
      <w:r>
        <w:rPr>
          <w:rFonts w:cstheme="minorHAnsi"/>
        </w:rPr>
        <w:t xml:space="preserve">lack self-definition and inter-racial respect for this came out as a top requirement for equality. </w:t>
      </w:r>
      <w:r w:rsidR="00FE0151">
        <w:rPr>
          <w:rFonts w:cstheme="minorHAnsi"/>
        </w:rPr>
        <w:t xml:space="preserve">He </w:t>
      </w:r>
      <w:r>
        <w:rPr>
          <w:rFonts w:cstheme="minorHAnsi"/>
        </w:rPr>
        <w:t>bound reference to Sartre, Fanon, and Camus to these ideas that had emerged from his experiences in the early 1960s and before.</w:t>
      </w:r>
    </w:p>
    <w:p w14:paraId="6A734E1E" w14:textId="4DF3B443" w:rsidR="00A815D6" w:rsidRPr="00CC308D" w:rsidRDefault="00A815D6" w:rsidP="00E54B4B">
      <w:pPr>
        <w:spacing w:line="240" w:lineRule="auto"/>
        <w:rPr>
          <w:rFonts w:cstheme="minorHAnsi"/>
        </w:rPr>
      </w:pPr>
    </w:p>
    <w:p w14:paraId="6488C597" w14:textId="18200C0C" w:rsidR="009E576E" w:rsidRPr="008D3598" w:rsidRDefault="007B244C" w:rsidP="007B244C">
      <w:pPr>
        <w:spacing w:line="240" w:lineRule="auto"/>
        <w:rPr>
          <w:rFonts w:cstheme="minorHAnsi"/>
          <w:b/>
        </w:rPr>
      </w:pPr>
      <w:r>
        <w:rPr>
          <w:rFonts w:cstheme="minorHAnsi"/>
          <w:b/>
        </w:rPr>
        <w:t xml:space="preserve">II </w:t>
      </w:r>
      <w:r w:rsidR="000A6CA3">
        <w:rPr>
          <w:rFonts w:cstheme="minorHAnsi"/>
          <w:b/>
        </w:rPr>
        <w:t>Sartre and race in US</w:t>
      </w:r>
      <w:r w:rsidR="008D3598" w:rsidRPr="008D3598">
        <w:rPr>
          <w:rFonts w:cstheme="minorHAnsi"/>
          <w:b/>
        </w:rPr>
        <w:t xml:space="preserve"> high culture in the 1940s</w:t>
      </w:r>
    </w:p>
    <w:p w14:paraId="4DD355F6" w14:textId="32B4CD8E" w:rsidR="00E853F3" w:rsidRDefault="00E853F3" w:rsidP="00E54B4B">
      <w:pPr>
        <w:spacing w:line="240" w:lineRule="auto"/>
        <w:rPr>
          <w:rFonts w:cstheme="minorHAnsi"/>
        </w:rPr>
      </w:pPr>
      <w:r w:rsidRPr="00CC308D">
        <w:rPr>
          <w:rFonts w:cstheme="minorHAnsi"/>
        </w:rPr>
        <w:t>Black Power is o</w:t>
      </w:r>
      <w:r>
        <w:rPr>
          <w:rFonts w:cstheme="minorHAnsi"/>
        </w:rPr>
        <w:t>ften associated with Carmichael</w:t>
      </w:r>
      <w:r w:rsidRPr="00CC308D">
        <w:rPr>
          <w:rFonts w:cstheme="minorHAnsi"/>
        </w:rPr>
        <w:t xml:space="preserve"> and the context of discussion about race </w:t>
      </w:r>
      <w:r>
        <w:rPr>
          <w:rFonts w:cstheme="minorHAnsi"/>
        </w:rPr>
        <w:t xml:space="preserve">after 1966.  However, </w:t>
      </w:r>
      <w:r w:rsidRPr="00CC308D">
        <w:rPr>
          <w:rFonts w:cstheme="minorHAnsi"/>
        </w:rPr>
        <w:t xml:space="preserve">historians of Black Power have located many </w:t>
      </w:r>
      <w:r w:rsidR="000A6CA3">
        <w:rPr>
          <w:rFonts w:cstheme="minorHAnsi"/>
        </w:rPr>
        <w:t>of its motivating ideas in US</w:t>
      </w:r>
      <w:r>
        <w:rPr>
          <w:rFonts w:cstheme="minorHAnsi"/>
        </w:rPr>
        <w:t xml:space="preserve"> culture and society </w:t>
      </w:r>
      <w:r w:rsidR="00B7047A">
        <w:rPr>
          <w:rFonts w:cstheme="minorHAnsi"/>
        </w:rPr>
        <w:t xml:space="preserve">in the preceding </w:t>
      </w:r>
      <w:r w:rsidRPr="00CC308D">
        <w:rPr>
          <w:rFonts w:cstheme="minorHAnsi"/>
        </w:rPr>
        <w:t>decades.</w:t>
      </w:r>
      <w:r w:rsidRPr="00CC308D">
        <w:rPr>
          <w:rStyle w:val="FootnoteReference"/>
          <w:rFonts w:cstheme="minorHAnsi"/>
        </w:rPr>
        <w:footnoteReference w:id="53"/>
      </w:r>
      <w:r w:rsidR="00DB7717">
        <w:rPr>
          <w:rFonts w:cstheme="minorHAnsi"/>
        </w:rPr>
        <w:t xml:space="preserve"> </w:t>
      </w:r>
      <w:r w:rsidR="00B7047A">
        <w:rPr>
          <w:rFonts w:cstheme="minorHAnsi"/>
        </w:rPr>
        <w:t>Here I discuss</w:t>
      </w:r>
      <w:r w:rsidRPr="00CC308D">
        <w:rPr>
          <w:rFonts w:cstheme="minorHAnsi"/>
        </w:rPr>
        <w:t xml:space="preserve"> how some of Sartre’s texts cited in</w:t>
      </w:r>
      <w:r>
        <w:rPr>
          <w:rFonts w:cstheme="minorHAnsi"/>
        </w:rPr>
        <w:t>, or chiming with,</w:t>
      </w:r>
      <w:r w:rsidRPr="00CC308D">
        <w:rPr>
          <w:rFonts w:cstheme="minorHAnsi"/>
        </w:rPr>
        <w:t xml:space="preserve"> Carmichael’s Black Power addresses in the late 1960s</w:t>
      </w:r>
      <w:r>
        <w:rPr>
          <w:rFonts w:cstheme="minorHAnsi"/>
        </w:rPr>
        <w:t xml:space="preserve"> were initially </w:t>
      </w:r>
      <w:r w:rsidRPr="00CC308D">
        <w:rPr>
          <w:rFonts w:cstheme="minorHAnsi"/>
        </w:rPr>
        <w:t>receiv</w:t>
      </w:r>
      <w:r w:rsidR="00A30965">
        <w:rPr>
          <w:rFonts w:cstheme="minorHAnsi"/>
        </w:rPr>
        <w:t xml:space="preserve">ed in the 1940s and the 1950s. </w:t>
      </w:r>
      <w:r w:rsidR="00B7047A">
        <w:rPr>
          <w:rFonts w:cstheme="minorHAnsi"/>
        </w:rPr>
        <w:t>T</w:t>
      </w:r>
      <w:r w:rsidRPr="00CC308D">
        <w:rPr>
          <w:rFonts w:cstheme="minorHAnsi"/>
        </w:rPr>
        <w:t>here were</w:t>
      </w:r>
      <w:r w:rsidR="00B7047A">
        <w:rPr>
          <w:rFonts w:cstheme="minorHAnsi"/>
        </w:rPr>
        <w:t>, however,</w:t>
      </w:r>
      <w:r w:rsidRPr="00CC308D">
        <w:rPr>
          <w:rFonts w:cstheme="minorHAnsi"/>
        </w:rPr>
        <w:t xml:space="preserve"> changes in the way race was discussed </w:t>
      </w:r>
      <w:r w:rsidR="00B7047A">
        <w:rPr>
          <w:rFonts w:cstheme="minorHAnsi"/>
        </w:rPr>
        <w:t>across these periods</w:t>
      </w:r>
      <w:r w:rsidRPr="00CC308D">
        <w:rPr>
          <w:rFonts w:cstheme="minorHAnsi"/>
        </w:rPr>
        <w:t xml:space="preserve">, and respondents to Sartre in the </w:t>
      </w:r>
      <w:r w:rsidR="00771E4C">
        <w:rPr>
          <w:rFonts w:cstheme="minorHAnsi"/>
        </w:rPr>
        <w:t>1940s and 1950s could oppose his</w:t>
      </w:r>
      <w:r w:rsidRPr="00CC308D">
        <w:rPr>
          <w:rFonts w:cstheme="minorHAnsi"/>
        </w:rPr>
        <w:t xml:space="preserve"> representation of Black perspectives in ways that would be </w:t>
      </w:r>
      <w:r w:rsidR="00A30965">
        <w:rPr>
          <w:rFonts w:cstheme="minorHAnsi"/>
        </w:rPr>
        <w:t xml:space="preserve">less common by the late 1960s. </w:t>
      </w:r>
      <w:r w:rsidRPr="00CC308D">
        <w:rPr>
          <w:rFonts w:cstheme="minorHAnsi"/>
        </w:rPr>
        <w:t xml:space="preserve">In the immediate post-war years, some </w:t>
      </w:r>
      <w:r w:rsidR="00771E4C">
        <w:rPr>
          <w:rFonts w:cstheme="minorHAnsi"/>
        </w:rPr>
        <w:t>criticism of Sartre was</w:t>
      </w:r>
      <w:r w:rsidRPr="00CC308D">
        <w:rPr>
          <w:rFonts w:cstheme="minorHAnsi"/>
        </w:rPr>
        <w:t xml:space="preserve"> an attempt to restrict Black self-expression, and to protect whites from having their social privilege exposed</w:t>
      </w:r>
      <w:r w:rsidR="00B7047A">
        <w:rPr>
          <w:rFonts w:cstheme="minorHAnsi"/>
        </w:rPr>
        <w:t>.</w:t>
      </w:r>
      <w:r w:rsidRPr="00CC308D">
        <w:rPr>
          <w:rFonts w:cstheme="minorHAnsi"/>
        </w:rPr>
        <w:t xml:space="preserve"> </w:t>
      </w:r>
      <w:r w:rsidR="00B7047A">
        <w:rPr>
          <w:rFonts w:cstheme="minorHAnsi"/>
        </w:rPr>
        <w:t>O</w:t>
      </w:r>
      <w:r w:rsidRPr="00CC308D">
        <w:rPr>
          <w:rFonts w:cstheme="minorHAnsi"/>
        </w:rPr>
        <w:t xml:space="preserve">thers </w:t>
      </w:r>
      <w:r w:rsidR="00B7047A">
        <w:rPr>
          <w:rFonts w:cstheme="minorHAnsi"/>
        </w:rPr>
        <w:t xml:space="preserve">were </w:t>
      </w:r>
      <w:r w:rsidR="00771E4C">
        <w:rPr>
          <w:rFonts w:cstheme="minorHAnsi"/>
        </w:rPr>
        <w:t>critic</w:t>
      </w:r>
      <w:r w:rsidR="00B7047A">
        <w:rPr>
          <w:rFonts w:cstheme="minorHAnsi"/>
        </w:rPr>
        <w:t>al</w:t>
      </w:r>
      <w:r w:rsidR="00771E4C">
        <w:rPr>
          <w:rFonts w:cstheme="minorHAnsi"/>
        </w:rPr>
        <w:t xml:space="preserve"> </w:t>
      </w:r>
      <w:r w:rsidRPr="00CC308D">
        <w:rPr>
          <w:rFonts w:cstheme="minorHAnsi"/>
        </w:rPr>
        <w:t>because they felt Sartre undermined the goals of integration, or at times, mis-r</w:t>
      </w:r>
      <w:r w:rsidR="00FF6388">
        <w:rPr>
          <w:rFonts w:cstheme="minorHAnsi"/>
        </w:rPr>
        <w:t xml:space="preserve">epresented Black experiences. </w:t>
      </w:r>
      <w:r>
        <w:rPr>
          <w:rFonts w:cstheme="minorHAnsi"/>
        </w:rPr>
        <w:t>Nevertheless, thi</w:t>
      </w:r>
      <w:r w:rsidR="00771E4C">
        <w:rPr>
          <w:rFonts w:cstheme="minorHAnsi"/>
        </w:rPr>
        <w:t>s early reception of Sartre</w:t>
      </w:r>
      <w:r>
        <w:rPr>
          <w:rFonts w:cstheme="minorHAnsi"/>
        </w:rPr>
        <w:t xml:space="preserve"> show</w:t>
      </w:r>
      <w:r w:rsidR="00771E4C">
        <w:rPr>
          <w:rFonts w:cstheme="minorHAnsi"/>
        </w:rPr>
        <w:t>s</w:t>
      </w:r>
      <w:r>
        <w:rPr>
          <w:rFonts w:cstheme="minorHAnsi"/>
        </w:rPr>
        <w:t xml:space="preserve"> that high value was placed on the representation of Black experiences and perspectives in sites of high culture in the 1940s and 1950s such as in the theatre and in academic journals.</w:t>
      </w:r>
      <w:r w:rsidR="00771E4C">
        <w:rPr>
          <w:rFonts w:cstheme="minorHAnsi"/>
        </w:rPr>
        <w:t xml:space="preserve"> Carmichael would benefit from this environment by the 1960s.</w:t>
      </w:r>
    </w:p>
    <w:p w14:paraId="3F958A0C" w14:textId="57900B4C" w:rsidR="00E853F3" w:rsidRDefault="00E853F3" w:rsidP="00E54B4B">
      <w:pPr>
        <w:spacing w:line="240" w:lineRule="auto"/>
        <w:rPr>
          <w:rFonts w:cstheme="minorHAnsi"/>
        </w:rPr>
      </w:pPr>
      <w:r>
        <w:rPr>
          <w:rFonts w:cstheme="minorHAnsi"/>
        </w:rPr>
        <w:t xml:space="preserve">Richard Wright </w:t>
      </w:r>
      <w:r w:rsidR="00771E4C">
        <w:rPr>
          <w:rFonts w:cstheme="minorHAnsi"/>
        </w:rPr>
        <w:t>assisted</w:t>
      </w:r>
      <w:r>
        <w:rPr>
          <w:rFonts w:cstheme="minorHAnsi"/>
        </w:rPr>
        <w:t xml:space="preserve"> in Sartre’s entry </w:t>
      </w:r>
      <w:r w:rsidR="001B38D1">
        <w:rPr>
          <w:rFonts w:cstheme="minorHAnsi"/>
        </w:rPr>
        <w:t>into cultural debates in the US</w:t>
      </w:r>
      <w:r>
        <w:rPr>
          <w:rFonts w:cstheme="minorHAnsi"/>
        </w:rPr>
        <w:t xml:space="preserve"> in the 1940s through his role in Franco-American cultural exchange at a time of heightened internationalism after the war.  This internationalism would involve other cultural figures such as Jazz musician Miles Davis</w:t>
      </w:r>
      <w:r w:rsidR="00B7047A">
        <w:rPr>
          <w:rFonts w:cstheme="minorHAnsi"/>
        </w:rPr>
        <w:t>,</w:t>
      </w:r>
      <w:r>
        <w:rPr>
          <w:rFonts w:cstheme="minorHAnsi"/>
        </w:rPr>
        <w:t xml:space="preserve"> who recorded the soundtrack for Louis Malle’s seminal French film</w:t>
      </w:r>
      <w:r w:rsidR="001B38D1">
        <w:rPr>
          <w:rFonts w:cstheme="minorHAnsi"/>
        </w:rPr>
        <w:t xml:space="preserve"> </w:t>
      </w:r>
      <w:r w:rsidR="001B38D1" w:rsidRPr="001B38D1">
        <w:rPr>
          <w:rFonts w:cstheme="minorHAnsi"/>
          <w:i/>
        </w:rPr>
        <w:t>Ascenseur pour l'échafaud</w:t>
      </w:r>
      <w:r>
        <w:rPr>
          <w:rFonts w:cstheme="minorHAnsi"/>
        </w:rPr>
        <w:t xml:space="preserve"> </w:t>
      </w:r>
      <w:r w:rsidR="001B38D1">
        <w:rPr>
          <w:rFonts w:cstheme="minorHAnsi"/>
          <w:i/>
        </w:rPr>
        <w:t>(Elevator</w:t>
      </w:r>
      <w:r w:rsidRPr="00FC45C3">
        <w:rPr>
          <w:rFonts w:cstheme="minorHAnsi"/>
          <w:i/>
        </w:rPr>
        <w:t xml:space="preserve"> to the </w:t>
      </w:r>
      <w:r w:rsidR="00B7047A">
        <w:rPr>
          <w:rFonts w:cstheme="minorHAnsi"/>
          <w:i/>
        </w:rPr>
        <w:t>G</w:t>
      </w:r>
      <w:r w:rsidRPr="00FC45C3">
        <w:rPr>
          <w:rFonts w:cstheme="minorHAnsi"/>
          <w:i/>
        </w:rPr>
        <w:t>allows</w:t>
      </w:r>
      <w:r w:rsidR="001B38D1">
        <w:rPr>
          <w:rFonts w:cstheme="minorHAnsi"/>
          <w:i/>
        </w:rPr>
        <w:t>)</w:t>
      </w:r>
      <w:r>
        <w:rPr>
          <w:rFonts w:cstheme="minorHAnsi"/>
        </w:rPr>
        <w:t xml:space="preserve"> in 1958.</w:t>
      </w:r>
      <w:r>
        <w:rPr>
          <w:rStyle w:val="FootnoteReference"/>
          <w:rFonts w:cstheme="minorHAnsi"/>
        </w:rPr>
        <w:footnoteReference w:id="54"/>
      </w:r>
      <w:r w:rsidR="00DB7717">
        <w:rPr>
          <w:rFonts w:cstheme="minorHAnsi"/>
        </w:rPr>
        <w:t xml:space="preserve"> </w:t>
      </w:r>
      <w:r>
        <w:rPr>
          <w:rFonts w:cstheme="minorHAnsi"/>
        </w:rPr>
        <w:t xml:space="preserve">Wright himself had moved to Paris in May 1946 and advised Sartre on African American writers such as St. Clair Drake suitable to be published in </w:t>
      </w:r>
      <w:r w:rsidRPr="006411D1">
        <w:rPr>
          <w:rFonts w:cstheme="minorHAnsi"/>
          <w:i/>
        </w:rPr>
        <w:t>Les Temps Modernes</w:t>
      </w:r>
      <w:r>
        <w:rPr>
          <w:rFonts w:cstheme="minorHAnsi"/>
        </w:rPr>
        <w:t xml:space="preserve"> that year.</w:t>
      </w:r>
      <w:r>
        <w:rPr>
          <w:rStyle w:val="FootnoteReference"/>
          <w:rFonts w:cstheme="minorHAnsi"/>
        </w:rPr>
        <w:footnoteReference w:id="55"/>
      </w:r>
      <w:r w:rsidR="00DB7717">
        <w:rPr>
          <w:rFonts w:cstheme="minorHAnsi"/>
        </w:rPr>
        <w:t xml:space="preserve"> </w:t>
      </w:r>
      <w:r>
        <w:rPr>
          <w:rFonts w:cstheme="minorHAnsi"/>
        </w:rPr>
        <w:t xml:space="preserve">Wright also facilitated the translation of Sartre’s </w:t>
      </w:r>
      <w:r w:rsidRPr="000F1871">
        <w:rPr>
          <w:rFonts w:cstheme="minorHAnsi"/>
          <w:i/>
        </w:rPr>
        <w:t>The Respectful Prostitute</w:t>
      </w:r>
      <w:r>
        <w:rPr>
          <w:rFonts w:cstheme="minorHAnsi"/>
        </w:rPr>
        <w:t xml:space="preserve">, writing an introduction for it and securing its place in Dorothy Norman’s American literary journal </w:t>
      </w:r>
      <w:r w:rsidRPr="000F1871">
        <w:rPr>
          <w:rFonts w:cstheme="minorHAnsi"/>
          <w:i/>
        </w:rPr>
        <w:t>Twice a Year</w:t>
      </w:r>
      <w:r>
        <w:rPr>
          <w:rFonts w:cstheme="minorHAnsi"/>
        </w:rPr>
        <w:t xml:space="preserve"> in its final edition</w:t>
      </w:r>
      <w:r w:rsidR="00B7047A">
        <w:rPr>
          <w:rFonts w:cstheme="minorHAnsi"/>
        </w:rPr>
        <w:t>,</w:t>
      </w:r>
      <w:r>
        <w:rPr>
          <w:rFonts w:cstheme="minorHAnsi"/>
        </w:rPr>
        <w:t xml:space="preserve"> which he co-edited in January 1948.</w:t>
      </w:r>
      <w:r>
        <w:rPr>
          <w:rStyle w:val="FootnoteReference"/>
          <w:rFonts w:cstheme="minorHAnsi"/>
        </w:rPr>
        <w:footnoteReference w:id="56"/>
      </w:r>
      <w:r w:rsidR="00DB7717">
        <w:rPr>
          <w:rFonts w:cstheme="minorHAnsi"/>
        </w:rPr>
        <w:t xml:space="preserve"> </w:t>
      </w:r>
      <w:r>
        <w:rPr>
          <w:rFonts w:cstheme="minorHAnsi"/>
        </w:rPr>
        <w:t>In his preface, Wright emphasized the clarity of perspective on racial inequality that Sartre offered as an outsider, and</w:t>
      </w:r>
      <w:r w:rsidR="00C87385">
        <w:rPr>
          <w:rFonts w:cstheme="minorHAnsi"/>
        </w:rPr>
        <w:t xml:space="preserve"> thus that Americans should be “thankful for the eyes”</w:t>
      </w:r>
      <w:r>
        <w:rPr>
          <w:rFonts w:cstheme="minorHAnsi"/>
        </w:rPr>
        <w:t xml:space="preserve"> of Sartre</w:t>
      </w:r>
      <w:r w:rsidR="00B7047A">
        <w:rPr>
          <w:rFonts w:cstheme="minorHAnsi"/>
        </w:rPr>
        <w:t>,</w:t>
      </w:r>
      <w:r>
        <w:rPr>
          <w:rFonts w:cstheme="minorHAnsi"/>
        </w:rPr>
        <w:t xml:space="preserve"> who is </w:t>
      </w:r>
      <w:r w:rsidR="00C87385">
        <w:rPr>
          <w:rFonts w:cstheme="minorHAnsi"/>
        </w:rPr>
        <w:t>“helping us to see ourselves”</w:t>
      </w:r>
      <w:r w:rsidR="00A30965">
        <w:rPr>
          <w:rFonts w:cstheme="minorHAnsi"/>
        </w:rPr>
        <w:t xml:space="preserve">. </w:t>
      </w:r>
      <w:r>
        <w:rPr>
          <w:rFonts w:cstheme="minorHAnsi"/>
        </w:rPr>
        <w:t>Residents of the US may</w:t>
      </w:r>
      <w:r w:rsidR="00C87385">
        <w:rPr>
          <w:rFonts w:cstheme="minorHAnsi"/>
        </w:rPr>
        <w:t xml:space="preserve"> otherwise remain in the “swamp”</w:t>
      </w:r>
      <w:r>
        <w:rPr>
          <w:rFonts w:cstheme="minorHAnsi"/>
        </w:rPr>
        <w:t xml:space="preserve"> </w:t>
      </w:r>
      <w:r w:rsidR="00C87385">
        <w:rPr>
          <w:rFonts w:cstheme="minorHAnsi"/>
        </w:rPr>
        <w:t>of “our own myths and folklores”</w:t>
      </w:r>
      <w:r>
        <w:rPr>
          <w:rFonts w:cstheme="minorHAnsi"/>
        </w:rPr>
        <w:t>.</w:t>
      </w:r>
      <w:r>
        <w:rPr>
          <w:rStyle w:val="FootnoteReference"/>
          <w:rFonts w:cstheme="minorHAnsi"/>
        </w:rPr>
        <w:footnoteReference w:id="57"/>
      </w:r>
      <w:r w:rsidR="00DB7717">
        <w:rPr>
          <w:rFonts w:cstheme="minorHAnsi"/>
        </w:rPr>
        <w:t xml:space="preserve"> </w:t>
      </w:r>
      <w:r>
        <w:rPr>
          <w:rFonts w:cstheme="minorHAnsi"/>
        </w:rPr>
        <w:t xml:space="preserve">Later that year, when, thanks to Wright’s assistance with translation, the play was performed, organs of Black opinion such as the </w:t>
      </w:r>
      <w:r w:rsidRPr="000F1871">
        <w:rPr>
          <w:rFonts w:cstheme="minorHAnsi"/>
          <w:i/>
        </w:rPr>
        <w:t>Chicago Defender</w:t>
      </w:r>
      <w:r>
        <w:rPr>
          <w:rFonts w:cstheme="minorHAnsi"/>
        </w:rPr>
        <w:t xml:space="preserve"> similarly leveraged Sartre’s interna</w:t>
      </w:r>
      <w:r w:rsidR="00C87385">
        <w:rPr>
          <w:rFonts w:cstheme="minorHAnsi"/>
        </w:rPr>
        <w:t>tional profile and praised his “courageous”</w:t>
      </w:r>
      <w:r>
        <w:rPr>
          <w:rFonts w:cstheme="minorHAnsi"/>
        </w:rPr>
        <w:t xml:space="preserve"> inclusion of the ho</w:t>
      </w:r>
      <w:r w:rsidR="00A30965">
        <w:rPr>
          <w:rFonts w:cstheme="minorHAnsi"/>
        </w:rPr>
        <w:t xml:space="preserve">rrors of lynching in his play. </w:t>
      </w:r>
      <w:r>
        <w:rPr>
          <w:rFonts w:cstheme="minorHAnsi"/>
        </w:rPr>
        <w:t>The Chicago jour</w:t>
      </w:r>
      <w:r w:rsidR="00C87385">
        <w:rPr>
          <w:rFonts w:cstheme="minorHAnsi"/>
        </w:rPr>
        <w:t>nalist noted that Sartre added “world moral pressure”, that “</w:t>
      </w:r>
      <w:r>
        <w:rPr>
          <w:rFonts w:cstheme="minorHAnsi"/>
        </w:rPr>
        <w:t xml:space="preserve">might be the only means of shaming </w:t>
      </w:r>
      <w:r w:rsidR="000A6CA3">
        <w:rPr>
          <w:rFonts w:cstheme="minorHAnsi"/>
        </w:rPr>
        <w:t>the US</w:t>
      </w:r>
      <w:r>
        <w:rPr>
          <w:rFonts w:cstheme="minorHAnsi"/>
        </w:rPr>
        <w:t xml:space="preserve"> into</w:t>
      </w:r>
      <w:r w:rsidR="00C87385">
        <w:rPr>
          <w:rFonts w:cstheme="minorHAnsi"/>
        </w:rPr>
        <w:t xml:space="preserve"> abandoning this evil practice.”</w:t>
      </w:r>
      <w:r>
        <w:rPr>
          <w:rStyle w:val="FootnoteReference"/>
          <w:rFonts w:cstheme="minorHAnsi"/>
        </w:rPr>
        <w:footnoteReference w:id="58"/>
      </w:r>
    </w:p>
    <w:p w14:paraId="66DDB35E" w14:textId="4C0E357B" w:rsidR="00E853F3" w:rsidRDefault="00E853F3" w:rsidP="00E54B4B">
      <w:pPr>
        <w:spacing w:line="240" w:lineRule="auto"/>
        <w:rPr>
          <w:rFonts w:cstheme="minorHAnsi"/>
        </w:rPr>
      </w:pPr>
      <w:r>
        <w:rPr>
          <w:rFonts w:cstheme="minorHAnsi"/>
        </w:rPr>
        <w:t>The support of influential public figures such as Richard Wright and</w:t>
      </w:r>
      <w:r w:rsidRPr="00FC45C3">
        <w:rPr>
          <w:rFonts w:cstheme="minorHAnsi"/>
          <w:i/>
        </w:rPr>
        <w:t xml:space="preserve"> Chicago Defender</w:t>
      </w:r>
      <w:r>
        <w:rPr>
          <w:rFonts w:cstheme="minorHAnsi"/>
        </w:rPr>
        <w:t xml:space="preserve"> journalists was important in off-setting more muted praise, or rejection, of Sartre’s transparent discussion of race hate and violence, and the practices that uphel</w:t>
      </w:r>
      <w:r w:rsidR="00A30965">
        <w:rPr>
          <w:rFonts w:cstheme="minorHAnsi"/>
        </w:rPr>
        <w:t xml:space="preserve">d white dominance. </w:t>
      </w:r>
      <w:r>
        <w:rPr>
          <w:rFonts w:cstheme="minorHAnsi"/>
        </w:rPr>
        <w:t xml:space="preserve">Parisian officials, for instance, </w:t>
      </w:r>
      <w:r>
        <w:rPr>
          <w:rFonts w:cstheme="minorHAnsi"/>
        </w:rPr>
        <w:lastRenderedPageBreak/>
        <w:t>were fearful of losing Marshall Aid and in 1946 attempted to disc</w:t>
      </w:r>
      <w:r w:rsidR="00C87385">
        <w:rPr>
          <w:rFonts w:cstheme="minorHAnsi"/>
        </w:rPr>
        <w:t>redit Sartre and his play as a “</w:t>
      </w:r>
      <w:r>
        <w:rPr>
          <w:rFonts w:cstheme="minorHAnsi"/>
        </w:rPr>
        <w:t>major defamation agains</w:t>
      </w:r>
      <w:r w:rsidR="00C87385">
        <w:rPr>
          <w:rFonts w:cstheme="minorHAnsi"/>
        </w:rPr>
        <w:t>t the great American democracy.”</w:t>
      </w:r>
      <w:r>
        <w:rPr>
          <w:rStyle w:val="FootnoteReference"/>
          <w:rFonts w:cstheme="minorHAnsi"/>
        </w:rPr>
        <w:footnoteReference w:id="59"/>
      </w:r>
      <w:r w:rsidR="00DB7717">
        <w:rPr>
          <w:rFonts w:cstheme="minorHAnsi"/>
        </w:rPr>
        <w:t xml:space="preserve"> </w:t>
      </w:r>
      <w:r w:rsidR="001B38D1">
        <w:rPr>
          <w:rFonts w:cstheme="minorHAnsi"/>
        </w:rPr>
        <w:t>At this time in the United States</w:t>
      </w:r>
      <w:r w:rsidR="00B7047A">
        <w:rPr>
          <w:rFonts w:cstheme="minorHAnsi"/>
        </w:rPr>
        <w:t>,</w:t>
      </w:r>
      <w:r>
        <w:rPr>
          <w:rFonts w:cstheme="minorHAnsi"/>
        </w:rPr>
        <w:t xml:space="preserve"> some senators spread race hate in the senate with impunity and attempted to censor Black perspectives, including Richard Wright’s, on the supposed grounds that it would increase race hate.</w:t>
      </w:r>
      <w:r>
        <w:rPr>
          <w:rStyle w:val="FootnoteReference"/>
          <w:rFonts w:cstheme="minorHAnsi"/>
        </w:rPr>
        <w:footnoteReference w:id="60"/>
      </w:r>
      <w:r w:rsidR="00DB7717">
        <w:rPr>
          <w:rFonts w:cstheme="minorHAnsi"/>
        </w:rPr>
        <w:t xml:space="preserve"> </w:t>
      </w:r>
      <w:r>
        <w:rPr>
          <w:rFonts w:cstheme="minorHAnsi"/>
        </w:rPr>
        <w:t xml:space="preserve">This latter, likely disingenuous, reasoning prevailed for several months in Chicago in 1948 when the New Stages drama company was banned from performing </w:t>
      </w:r>
      <w:r w:rsidRPr="00A95F41">
        <w:rPr>
          <w:rFonts w:cstheme="minorHAnsi"/>
          <w:i/>
        </w:rPr>
        <w:t>The Respectful Prostitute</w:t>
      </w:r>
      <w:r>
        <w:rPr>
          <w:rFonts w:cstheme="minorHAnsi"/>
        </w:rPr>
        <w:t xml:space="preserve"> there, following 318 performances in New York City.  Chicago censors explained that the play would </w:t>
      </w:r>
      <w:r w:rsidR="00C87385">
        <w:rPr>
          <w:rFonts w:cstheme="minorHAnsi"/>
        </w:rPr>
        <w:t>“</w:t>
      </w:r>
      <w:r w:rsidRPr="00A95F41">
        <w:rPr>
          <w:rFonts w:cstheme="minorHAnsi"/>
        </w:rPr>
        <w:t>disturb racial re</w:t>
      </w:r>
      <w:r w:rsidR="00C87385">
        <w:rPr>
          <w:rFonts w:cstheme="minorHAnsi"/>
        </w:rPr>
        <w:t>lationships” or cause “protests from Negro leaders.”</w:t>
      </w:r>
      <w:r>
        <w:rPr>
          <w:rStyle w:val="FootnoteReference"/>
          <w:rFonts w:cstheme="minorHAnsi"/>
        </w:rPr>
        <w:footnoteReference w:id="61"/>
      </w:r>
      <w:r w:rsidR="00A30965">
        <w:rPr>
          <w:rFonts w:cstheme="minorHAnsi"/>
        </w:rPr>
        <w:t xml:space="preserve"> </w:t>
      </w:r>
      <w:r>
        <w:rPr>
          <w:rFonts w:cstheme="minorHAnsi"/>
        </w:rPr>
        <w:t>After protest by the American Civil Liberties Union and others the ban was removed.</w:t>
      </w:r>
      <w:r>
        <w:rPr>
          <w:rStyle w:val="FootnoteReference"/>
          <w:rFonts w:cstheme="minorHAnsi"/>
        </w:rPr>
        <w:footnoteReference w:id="62"/>
      </w:r>
      <w:r w:rsidR="00C87385">
        <w:rPr>
          <w:rFonts w:cstheme="minorHAnsi"/>
        </w:rPr>
        <w:t xml:space="preserve"> </w:t>
      </w:r>
      <w:r>
        <w:rPr>
          <w:rFonts w:cstheme="minorHAnsi"/>
        </w:rPr>
        <w:t xml:space="preserve">However, the principle that there were correct ways to discuss racial equality could shape responses to Sartre in ways that limited endorsement of his representation of the realities of Black experiences. In the 1950s, even avant-garde publisher Grove Press, who would </w:t>
      </w:r>
      <w:r w:rsidR="006D542D">
        <w:rPr>
          <w:rFonts w:cstheme="minorHAnsi"/>
        </w:rPr>
        <w:t xml:space="preserve">first </w:t>
      </w:r>
      <w:r>
        <w:rPr>
          <w:rFonts w:cstheme="minorHAnsi"/>
        </w:rPr>
        <w:t xml:space="preserve">publish Frantz Fanon’s </w:t>
      </w:r>
      <w:r w:rsidR="002644EE" w:rsidRPr="002644EE">
        <w:rPr>
          <w:rFonts w:cstheme="minorHAnsi"/>
          <w:i/>
        </w:rPr>
        <w:t xml:space="preserve">The </w:t>
      </w:r>
      <w:r w:rsidRPr="002644EE">
        <w:rPr>
          <w:rFonts w:cstheme="minorHAnsi"/>
          <w:i/>
        </w:rPr>
        <w:t>Wretched of the Earth</w:t>
      </w:r>
      <w:r>
        <w:rPr>
          <w:rFonts w:cstheme="minorHAnsi"/>
        </w:rPr>
        <w:t xml:space="preserve"> in</w:t>
      </w:r>
      <w:r w:rsidR="006D542D">
        <w:rPr>
          <w:rFonts w:cstheme="minorHAnsi"/>
        </w:rPr>
        <w:t xml:space="preserve"> translation in </w:t>
      </w:r>
      <w:r w:rsidR="000A6CA3">
        <w:rPr>
          <w:rFonts w:cstheme="minorHAnsi"/>
        </w:rPr>
        <w:t>the US</w:t>
      </w:r>
      <w:r w:rsidR="006D542D">
        <w:rPr>
          <w:rFonts w:cstheme="minorHAnsi"/>
        </w:rPr>
        <w:t xml:space="preserve"> in</w:t>
      </w:r>
      <w:r>
        <w:rPr>
          <w:rFonts w:cstheme="minorHAnsi"/>
        </w:rPr>
        <w:t xml:space="preserve"> 1965, censored Simone de Beauvoir’s 1947 travel journal from her trip to </w:t>
      </w:r>
      <w:r w:rsidR="000A6CA3">
        <w:rPr>
          <w:rFonts w:cstheme="minorHAnsi"/>
        </w:rPr>
        <w:t>the United States</w:t>
      </w:r>
      <w:r>
        <w:rPr>
          <w:rFonts w:cstheme="minorHAnsi"/>
        </w:rPr>
        <w:t xml:space="preserve"> by deleting parts that emphasized Black hostility to whites and criticisms of white stereotyping of African American religious practices as emotional.</w:t>
      </w:r>
      <w:r>
        <w:rPr>
          <w:rStyle w:val="FootnoteReference"/>
          <w:rFonts w:cstheme="minorHAnsi"/>
        </w:rPr>
        <w:footnoteReference w:id="63"/>
      </w:r>
      <w:r>
        <w:rPr>
          <w:rFonts w:cstheme="minorHAnsi"/>
        </w:rPr>
        <w:t xml:space="preserve"> </w:t>
      </w:r>
    </w:p>
    <w:p w14:paraId="62370226" w14:textId="14DEFE0C" w:rsidR="00E853F3" w:rsidRDefault="00E853F3" w:rsidP="00E54B4B">
      <w:pPr>
        <w:spacing w:line="240" w:lineRule="auto"/>
        <w:rPr>
          <w:rFonts w:cstheme="minorHAnsi"/>
        </w:rPr>
      </w:pPr>
      <w:r>
        <w:rPr>
          <w:rFonts w:cstheme="minorHAnsi"/>
        </w:rPr>
        <w:t xml:space="preserve">The emerging public consensus </w:t>
      </w:r>
      <w:r w:rsidR="00757F0F">
        <w:rPr>
          <w:rFonts w:cstheme="minorHAnsi"/>
        </w:rPr>
        <w:t xml:space="preserve">on </w:t>
      </w:r>
      <w:r>
        <w:rPr>
          <w:rFonts w:cstheme="minorHAnsi"/>
        </w:rPr>
        <w:t xml:space="preserve">racial integration </w:t>
      </w:r>
      <w:r w:rsidR="00757F0F">
        <w:rPr>
          <w:rFonts w:cstheme="minorHAnsi"/>
        </w:rPr>
        <w:t>persuaded</w:t>
      </w:r>
      <w:r>
        <w:rPr>
          <w:rFonts w:cstheme="minorHAnsi"/>
        </w:rPr>
        <w:t xml:space="preserve"> many individuals </w:t>
      </w:r>
      <w:r w:rsidR="00757F0F">
        <w:rPr>
          <w:rFonts w:cstheme="minorHAnsi"/>
        </w:rPr>
        <w:t xml:space="preserve">to </w:t>
      </w:r>
      <w:r w:rsidR="00A30965">
        <w:rPr>
          <w:rFonts w:cstheme="minorHAnsi"/>
        </w:rPr>
        <w:t xml:space="preserve">publicly </w:t>
      </w:r>
      <w:r w:rsidR="00757F0F">
        <w:rPr>
          <w:rFonts w:cstheme="minorHAnsi"/>
        </w:rPr>
        <w:t xml:space="preserve">endorse </w:t>
      </w:r>
      <w:r>
        <w:rPr>
          <w:rFonts w:cstheme="minorHAnsi"/>
        </w:rPr>
        <w:t>inter-racial unity and harmony, even if their behaviour implied that the reality was more challenging.</w:t>
      </w:r>
      <w:r>
        <w:rPr>
          <w:rStyle w:val="FootnoteReference"/>
          <w:rFonts w:cstheme="minorHAnsi"/>
        </w:rPr>
        <w:footnoteReference w:id="64"/>
      </w:r>
      <w:r>
        <w:rPr>
          <w:rFonts w:cstheme="minorHAnsi"/>
        </w:rPr>
        <w:t xml:space="preserve"> Natalie Priest, the female </w:t>
      </w:r>
      <w:r w:rsidR="00757F0F">
        <w:rPr>
          <w:rFonts w:cstheme="minorHAnsi"/>
        </w:rPr>
        <w:t xml:space="preserve">lead </w:t>
      </w:r>
      <w:r>
        <w:rPr>
          <w:rFonts w:cstheme="minorHAnsi"/>
        </w:rPr>
        <w:t xml:space="preserve">in a 1950 New York production of </w:t>
      </w:r>
      <w:r w:rsidRPr="000323B2">
        <w:rPr>
          <w:rFonts w:cstheme="minorHAnsi"/>
          <w:i/>
        </w:rPr>
        <w:t>The Respectful Prostitute</w:t>
      </w:r>
      <w:r w:rsidR="00757F0F">
        <w:rPr>
          <w:rFonts w:cstheme="minorHAnsi"/>
          <w:iCs/>
        </w:rPr>
        <w:t>,</w:t>
      </w:r>
      <w:r>
        <w:rPr>
          <w:rFonts w:cstheme="minorHAnsi"/>
        </w:rPr>
        <w:t xml:space="preserve"> </w:t>
      </w:r>
      <w:r w:rsidR="00757F0F">
        <w:rPr>
          <w:rFonts w:cstheme="minorHAnsi"/>
        </w:rPr>
        <w:t xml:space="preserve">provides an instructive example. Her </w:t>
      </w:r>
      <w:r>
        <w:rPr>
          <w:rFonts w:cstheme="minorHAnsi"/>
        </w:rPr>
        <w:t>perform</w:t>
      </w:r>
      <w:r w:rsidR="00757F0F">
        <w:rPr>
          <w:rFonts w:cstheme="minorHAnsi"/>
        </w:rPr>
        <w:t>ance</w:t>
      </w:r>
      <w:r>
        <w:rPr>
          <w:rFonts w:cstheme="minorHAnsi"/>
        </w:rPr>
        <w:t xml:space="preserve"> contribut</w:t>
      </w:r>
      <w:r w:rsidR="00757F0F">
        <w:rPr>
          <w:rFonts w:cstheme="minorHAnsi"/>
        </w:rPr>
        <w:t>ed</w:t>
      </w:r>
      <w:r>
        <w:rPr>
          <w:rFonts w:cstheme="minorHAnsi"/>
        </w:rPr>
        <w:t xml:space="preserve"> to efforts to represent the reality of anti-Black violence</w:t>
      </w:r>
      <w:r w:rsidR="00757F0F">
        <w:rPr>
          <w:rFonts w:cstheme="minorHAnsi"/>
        </w:rPr>
        <w:t>, and she</w:t>
      </w:r>
      <w:r>
        <w:rPr>
          <w:rFonts w:cstheme="minorHAnsi"/>
        </w:rPr>
        <w:t xml:space="preserve"> praised the mixed race cast</w:t>
      </w:r>
      <w:r w:rsidR="00FF6388">
        <w:rPr>
          <w:rFonts w:cstheme="minorHAnsi"/>
        </w:rPr>
        <w:t xml:space="preserve"> that, on alternate days, included Black actors Ken Renard and John Marriot as the character Sartre called ‘the Negro’</w:t>
      </w:r>
      <w:r w:rsidR="00757F0F">
        <w:rPr>
          <w:rFonts w:cstheme="minorHAnsi"/>
        </w:rPr>
        <w:t>.</w:t>
      </w:r>
      <w:r>
        <w:rPr>
          <w:rFonts w:cstheme="minorHAnsi"/>
        </w:rPr>
        <w:t xml:space="preserve"> Nevertheless, Priest, likely influenced by the conventions of the day, went on to criticize</w:t>
      </w:r>
      <w:r w:rsidRPr="00CC308D">
        <w:rPr>
          <w:rFonts w:cstheme="minorHAnsi"/>
        </w:rPr>
        <w:t xml:space="preserve"> Sartre’s de</w:t>
      </w:r>
      <w:r w:rsidR="00C87385">
        <w:rPr>
          <w:rFonts w:cstheme="minorHAnsi"/>
        </w:rPr>
        <w:t>piction of white violence as a “</w:t>
      </w:r>
      <w:r w:rsidRPr="00CC308D">
        <w:rPr>
          <w:rFonts w:cstheme="minorHAnsi"/>
        </w:rPr>
        <w:t>hell of a n</w:t>
      </w:r>
      <w:r w:rsidR="00C87385">
        <w:rPr>
          <w:rFonts w:cstheme="minorHAnsi"/>
        </w:rPr>
        <w:t>ote”… “of hopelessness and despair” that she felt did a “</w:t>
      </w:r>
      <w:r w:rsidRPr="00CC308D">
        <w:rPr>
          <w:rFonts w:cstheme="minorHAnsi"/>
        </w:rPr>
        <w:t xml:space="preserve">disservice to </w:t>
      </w:r>
      <w:r w:rsidR="00C87385">
        <w:rPr>
          <w:rFonts w:cstheme="minorHAnsi"/>
        </w:rPr>
        <w:t>the … unity of Negro and whites”</w:t>
      </w:r>
      <w:r w:rsidRPr="00CC308D">
        <w:rPr>
          <w:rFonts w:cstheme="minorHAnsi"/>
        </w:rPr>
        <w:t>.</w:t>
      </w:r>
      <w:r w:rsidRPr="00CC308D">
        <w:rPr>
          <w:rStyle w:val="FootnoteReference"/>
          <w:rFonts w:cstheme="minorHAnsi"/>
        </w:rPr>
        <w:footnoteReference w:id="65"/>
      </w:r>
      <w:r w:rsidR="002644EE">
        <w:rPr>
          <w:rFonts w:cstheme="minorHAnsi"/>
        </w:rPr>
        <w:t xml:space="preserve"> </w:t>
      </w:r>
      <w:r>
        <w:rPr>
          <w:rFonts w:cstheme="minorHAnsi"/>
        </w:rPr>
        <w:t>When Howard Univers</w:t>
      </w:r>
      <w:r w:rsidR="000A6CA3">
        <w:rPr>
          <w:rFonts w:cstheme="minorHAnsi"/>
        </w:rPr>
        <w:t>ity academic and future US</w:t>
      </w:r>
      <w:r>
        <w:rPr>
          <w:rFonts w:cstheme="minorHAnsi"/>
        </w:rPr>
        <w:t xml:space="preserve"> ambassador to Niger, Mercer Cook, reviewed Sartre’s </w:t>
      </w:r>
      <w:r>
        <w:rPr>
          <w:rFonts w:cstheme="minorHAnsi"/>
          <w:i/>
        </w:rPr>
        <w:t>Black Orph</w:t>
      </w:r>
      <w:r w:rsidR="002644EE">
        <w:rPr>
          <w:rFonts w:cstheme="minorHAnsi"/>
          <w:i/>
        </w:rPr>
        <w:t>eus</w:t>
      </w:r>
      <w:r>
        <w:rPr>
          <w:rFonts w:cstheme="minorHAnsi"/>
        </w:rPr>
        <w:t xml:space="preserve"> in 1949 he similarly endorsed the piece, calling for its translation into English.</w:t>
      </w:r>
      <w:r w:rsidR="002644EE">
        <w:rPr>
          <w:rStyle w:val="FootnoteReference"/>
          <w:rFonts w:cstheme="minorHAnsi"/>
        </w:rPr>
        <w:footnoteReference w:id="66"/>
      </w:r>
      <w:r>
        <w:rPr>
          <w:rFonts w:cstheme="minorHAnsi"/>
        </w:rPr>
        <w:t xml:space="preserve"> However, he avoided Sartre’s sustained evisceration of white cultural imperiali</w:t>
      </w:r>
      <w:r w:rsidR="00C87385">
        <w:rPr>
          <w:rFonts w:cstheme="minorHAnsi"/>
        </w:rPr>
        <w:t>sm, instead noting that it was “penetrating”</w:t>
      </w:r>
      <w:r>
        <w:rPr>
          <w:rFonts w:cstheme="minorHAnsi"/>
        </w:rPr>
        <w:t xml:space="preserve"> and that the poetry it prefaced would harmonise with (or integrate into) the white Fre</w:t>
      </w:r>
      <w:r w:rsidR="00C87385">
        <w:rPr>
          <w:rFonts w:cstheme="minorHAnsi"/>
        </w:rPr>
        <w:t>nch canon and “</w:t>
      </w:r>
      <w:r>
        <w:rPr>
          <w:rFonts w:cstheme="minorHAnsi"/>
        </w:rPr>
        <w:t>infuse new li</w:t>
      </w:r>
      <w:r w:rsidR="00C87385">
        <w:rPr>
          <w:rFonts w:cstheme="minorHAnsi"/>
        </w:rPr>
        <w:t xml:space="preserve">fe into the … poetry of </w:t>
      </w:r>
      <w:r w:rsidR="00C87385">
        <w:rPr>
          <w:rFonts w:cstheme="minorHAnsi"/>
        </w:rPr>
        <w:lastRenderedPageBreak/>
        <w:t>France.”</w:t>
      </w:r>
      <w:r>
        <w:rPr>
          <w:rStyle w:val="FootnoteReference"/>
          <w:rFonts w:cstheme="minorHAnsi"/>
        </w:rPr>
        <w:footnoteReference w:id="67"/>
      </w:r>
      <w:r w:rsidR="00DB7717">
        <w:rPr>
          <w:rFonts w:cstheme="minorHAnsi"/>
        </w:rPr>
        <w:t xml:space="preserve"> </w:t>
      </w:r>
      <w:r>
        <w:rPr>
          <w:rFonts w:cstheme="minorHAnsi"/>
        </w:rPr>
        <w:t xml:space="preserve">Cook would declare his political commitment to integration in 1957 in defense </w:t>
      </w:r>
      <w:r w:rsidRPr="00CC308D">
        <w:rPr>
          <w:rFonts w:cstheme="minorHAnsi"/>
        </w:rPr>
        <w:t xml:space="preserve">of the </w:t>
      </w:r>
      <w:r w:rsidR="00C87385">
        <w:rPr>
          <w:rFonts w:cstheme="minorHAnsi"/>
        </w:rPr>
        <w:t>“legal victories … of the NAACP”</w:t>
      </w:r>
      <w:r w:rsidRPr="00CC308D">
        <w:rPr>
          <w:rFonts w:cstheme="minorHAnsi"/>
        </w:rPr>
        <w:t xml:space="preserve"> against the French author Daniel Guérin’s scepticism that the Supreme Court was moving towards</w:t>
      </w:r>
      <w:r w:rsidR="00C87385">
        <w:rPr>
          <w:rFonts w:cstheme="minorHAnsi"/>
        </w:rPr>
        <w:t xml:space="preserve"> integration with the slowness “de la tortue”</w:t>
      </w:r>
      <w:r w:rsidRPr="00CC308D">
        <w:rPr>
          <w:rFonts w:cstheme="minorHAnsi"/>
        </w:rPr>
        <w:t xml:space="preserve"> [of a tortoise].</w:t>
      </w:r>
      <w:r w:rsidRPr="00CC308D">
        <w:rPr>
          <w:rStyle w:val="FootnoteReference"/>
          <w:rFonts w:cstheme="minorHAnsi"/>
        </w:rPr>
        <w:footnoteReference w:id="68"/>
      </w:r>
      <w:r w:rsidRPr="00CC308D">
        <w:rPr>
          <w:rFonts w:cstheme="minorHAnsi"/>
        </w:rPr>
        <w:t xml:space="preserve"> </w:t>
      </w:r>
      <w:r>
        <w:rPr>
          <w:rFonts w:cstheme="minorHAnsi"/>
        </w:rPr>
        <w:t xml:space="preserve">The consensus around integration could therefore mute enthusiasm for Sartre or </w:t>
      </w:r>
      <w:r w:rsidR="00227459">
        <w:rPr>
          <w:rFonts w:cstheme="minorHAnsi"/>
        </w:rPr>
        <w:t>flatten</w:t>
      </w:r>
      <w:r w:rsidR="00757F0F">
        <w:rPr>
          <w:rFonts w:cstheme="minorHAnsi"/>
        </w:rPr>
        <w:t xml:space="preserve"> the response to his work.</w:t>
      </w:r>
    </w:p>
    <w:p w14:paraId="735A664F" w14:textId="7D423B04" w:rsidR="00E853F3" w:rsidRDefault="00E853F3" w:rsidP="00E54B4B">
      <w:pPr>
        <w:spacing w:line="240" w:lineRule="auto"/>
        <w:rPr>
          <w:rFonts w:cstheme="minorHAnsi"/>
        </w:rPr>
      </w:pPr>
      <w:r>
        <w:rPr>
          <w:rFonts w:cstheme="minorHAnsi"/>
        </w:rPr>
        <w:t>In other respects, however, Sartre could receive criticism for not going far enough in his prese</w:t>
      </w:r>
      <w:r w:rsidR="00227459">
        <w:rPr>
          <w:rFonts w:cstheme="minorHAnsi"/>
        </w:rPr>
        <w:t xml:space="preserve">ntation of Black perspectives. </w:t>
      </w:r>
      <w:r>
        <w:rPr>
          <w:rFonts w:cstheme="minorHAnsi"/>
        </w:rPr>
        <w:t>These responses reveal a well-spring for thought that supported ideas beyond Sartre’s own notions on some issues and that anticipated Carmichael’s work in the 1960s. This well-spring stemmed from the experiences of Black academics in the early</w:t>
      </w:r>
      <w:r w:rsidR="0017562D">
        <w:rPr>
          <w:rFonts w:cstheme="minorHAnsi"/>
        </w:rPr>
        <w:t>-</w:t>
      </w:r>
      <w:r>
        <w:rPr>
          <w:rFonts w:cstheme="minorHAnsi"/>
        </w:rPr>
        <w:t>twentieth century in integrated but culturally white institutions in the US, and the contrasting resources that international experiences, Historically Black Universities, and Black cultural organs provided them for th</w:t>
      </w:r>
      <w:r w:rsidR="00227459">
        <w:rPr>
          <w:rFonts w:cstheme="minorHAnsi"/>
        </w:rPr>
        <w:t xml:space="preserve">inking about Black identities. </w:t>
      </w:r>
      <w:r>
        <w:rPr>
          <w:rFonts w:cstheme="minorHAnsi"/>
        </w:rPr>
        <w:t xml:space="preserve">Mercer Cook studied French </w:t>
      </w:r>
      <w:r w:rsidR="0017562D">
        <w:rPr>
          <w:rFonts w:cstheme="minorHAnsi"/>
        </w:rPr>
        <w:t>in the 1920</w:t>
      </w:r>
      <w:r w:rsidR="00227459">
        <w:rPr>
          <w:rFonts w:cstheme="minorHAnsi"/>
        </w:rPr>
        <w:t>s</w:t>
      </w:r>
      <w:r w:rsidR="0017562D">
        <w:rPr>
          <w:rFonts w:cstheme="minorHAnsi"/>
        </w:rPr>
        <w:t xml:space="preserve"> </w:t>
      </w:r>
      <w:r>
        <w:rPr>
          <w:rFonts w:cstheme="minorHAnsi"/>
        </w:rPr>
        <w:t xml:space="preserve">as an undergraduate at </w:t>
      </w:r>
      <w:r w:rsidR="00C87385">
        <w:rPr>
          <w:rFonts w:cstheme="minorHAnsi"/>
        </w:rPr>
        <w:t>Amherst</w:t>
      </w:r>
      <w:r w:rsidR="0017562D">
        <w:rPr>
          <w:rFonts w:cstheme="minorHAnsi"/>
        </w:rPr>
        <w:t xml:space="preserve">, an </w:t>
      </w:r>
      <w:r>
        <w:rPr>
          <w:rFonts w:cstheme="minorHAnsi"/>
        </w:rPr>
        <w:t>integrated college</w:t>
      </w:r>
      <w:r w:rsidR="0017562D">
        <w:rPr>
          <w:rFonts w:cstheme="minorHAnsi"/>
        </w:rPr>
        <w:t>,</w:t>
      </w:r>
      <w:r>
        <w:rPr>
          <w:rFonts w:cstheme="minorHAnsi"/>
        </w:rPr>
        <w:t xml:space="preserve"> where the absence of Black authors on his course drove him to publish and promote books about and by Black</w:t>
      </w:r>
      <w:r w:rsidR="000A6CA3">
        <w:rPr>
          <w:rFonts w:cstheme="minorHAnsi"/>
        </w:rPr>
        <w:t xml:space="preserve"> Francophone people for US</w:t>
      </w:r>
      <w:r>
        <w:rPr>
          <w:rFonts w:cstheme="minorHAnsi"/>
        </w:rPr>
        <w:t xml:space="preserve"> students of French.</w:t>
      </w:r>
      <w:r>
        <w:rPr>
          <w:rStyle w:val="FootnoteReference"/>
          <w:rFonts w:cstheme="minorHAnsi"/>
        </w:rPr>
        <w:footnoteReference w:id="69"/>
      </w:r>
      <w:r w:rsidR="00227459">
        <w:rPr>
          <w:rFonts w:cstheme="minorHAnsi"/>
        </w:rPr>
        <w:t xml:space="preserve"> </w:t>
      </w:r>
      <w:r>
        <w:rPr>
          <w:rFonts w:cstheme="minorHAnsi"/>
        </w:rPr>
        <w:t xml:space="preserve">He published his review of Sartre’s </w:t>
      </w:r>
      <w:r w:rsidRPr="003C4362">
        <w:rPr>
          <w:rFonts w:cstheme="minorHAnsi"/>
          <w:i/>
        </w:rPr>
        <w:t>Black Orpheus</w:t>
      </w:r>
      <w:r>
        <w:rPr>
          <w:rFonts w:cstheme="minorHAnsi"/>
        </w:rPr>
        <w:t xml:space="preserve"> in the </w:t>
      </w:r>
      <w:r w:rsidRPr="003C4362">
        <w:rPr>
          <w:rFonts w:cstheme="minorHAnsi"/>
          <w:i/>
        </w:rPr>
        <w:t>Journal of Negro History</w:t>
      </w:r>
      <w:r w:rsidR="00151A02">
        <w:rPr>
          <w:rFonts w:cstheme="minorHAnsi"/>
          <w:iCs/>
        </w:rPr>
        <w:t>,</w:t>
      </w:r>
      <w:r>
        <w:rPr>
          <w:rFonts w:cstheme="minorHAnsi"/>
        </w:rPr>
        <w:t xml:space="preserve"> which itself was created</w:t>
      </w:r>
      <w:r w:rsidR="00CA053F">
        <w:rPr>
          <w:rFonts w:cstheme="minorHAnsi"/>
        </w:rPr>
        <w:t xml:space="preserve"> in 1916</w:t>
      </w:r>
      <w:r>
        <w:rPr>
          <w:rFonts w:cstheme="minorHAnsi"/>
        </w:rPr>
        <w:t xml:space="preserve"> by</w:t>
      </w:r>
      <w:r w:rsidR="00227459">
        <w:rPr>
          <w:rFonts w:cstheme="minorHAnsi"/>
        </w:rPr>
        <w:t xml:space="preserve"> Harvard graduate</w:t>
      </w:r>
      <w:r>
        <w:rPr>
          <w:rFonts w:cstheme="minorHAnsi"/>
        </w:rPr>
        <w:t xml:space="preserve"> Carter Woodson in response to limited repre</w:t>
      </w:r>
      <w:r w:rsidR="00771E4C">
        <w:rPr>
          <w:rFonts w:cstheme="minorHAnsi"/>
        </w:rPr>
        <w:t>sentation of Black people in academic publications</w:t>
      </w:r>
      <w:r>
        <w:rPr>
          <w:rFonts w:cstheme="minorHAnsi"/>
        </w:rPr>
        <w:t>.</w:t>
      </w:r>
      <w:r w:rsidR="00CA053F">
        <w:rPr>
          <w:rStyle w:val="FootnoteReference"/>
          <w:rFonts w:cstheme="minorHAnsi"/>
        </w:rPr>
        <w:footnoteReference w:id="70"/>
      </w:r>
      <w:r>
        <w:rPr>
          <w:rFonts w:cstheme="minorHAnsi"/>
        </w:rPr>
        <w:t xml:space="preserve"> Cook wrote his review of </w:t>
      </w:r>
      <w:r w:rsidRPr="00816DF6">
        <w:rPr>
          <w:rFonts w:cstheme="minorHAnsi"/>
          <w:i/>
        </w:rPr>
        <w:t>Black Orpheus</w:t>
      </w:r>
      <w:r>
        <w:rPr>
          <w:rFonts w:cstheme="minorHAnsi"/>
        </w:rPr>
        <w:t xml:space="preserve"> in the 1940s while a lecturer at Howard University, </w:t>
      </w:r>
      <w:r w:rsidR="00771E4C">
        <w:rPr>
          <w:rFonts w:cstheme="minorHAnsi"/>
        </w:rPr>
        <w:t>an institution that</w:t>
      </w:r>
      <w:r>
        <w:rPr>
          <w:rFonts w:cstheme="minorHAnsi"/>
        </w:rPr>
        <w:t xml:space="preserve"> endorsed the cultural centring of Black</w:t>
      </w:r>
      <w:r w:rsidR="00227459">
        <w:rPr>
          <w:rFonts w:cstheme="minorHAnsi"/>
        </w:rPr>
        <w:t xml:space="preserve"> perspectives and experiences. </w:t>
      </w:r>
      <w:r>
        <w:rPr>
          <w:rFonts w:cstheme="minorHAnsi"/>
        </w:rPr>
        <w:t xml:space="preserve">In other aspects of Mercer Cook’s review of </w:t>
      </w:r>
      <w:r w:rsidRPr="008271E8">
        <w:rPr>
          <w:rFonts w:cstheme="minorHAnsi"/>
          <w:i/>
        </w:rPr>
        <w:t xml:space="preserve">Black Orpheus </w:t>
      </w:r>
      <w:r>
        <w:rPr>
          <w:rFonts w:cstheme="minorHAnsi"/>
        </w:rPr>
        <w:t>in 1949, then, he called for Sartre to pay more attention to the indebtedness of negritude poets in Senghor’s collection to African American writers, thus promoting the evident international impact of African American writers.  Where Sartre concentrated on aspects of collective Black experiences of oppression, which Cook also acknowledged, he also prevented this from lapsing into racist assumptions of a homogenous Black identity b</w:t>
      </w:r>
      <w:r w:rsidR="00C87385">
        <w:rPr>
          <w:rFonts w:cstheme="minorHAnsi"/>
        </w:rPr>
        <w:t>y calling for attention to the “widely diversified”</w:t>
      </w:r>
      <w:r>
        <w:rPr>
          <w:rFonts w:cstheme="minorHAnsi"/>
        </w:rPr>
        <w:t xml:space="preserve"> background of the poets</w:t>
      </w:r>
      <w:r w:rsidR="00151A02">
        <w:rPr>
          <w:rFonts w:cstheme="minorHAnsi"/>
        </w:rPr>
        <w:t>. In addition, he</w:t>
      </w:r>
      <w:r>
        <w:rPr>
          <w:rFonts w:cstheme="minorHAnsi"/>
        </w:rPr>
        <w:t xml:space="preserve"> </w:t>
      </w:r>
      <w:r w:rsidR="00151A02">
        <w:rPr>
          <w:rFonts w:cstheme="minorHAnsi"/>
        </w:rPr>
        <w:t>emphasized the variousness of</w:t>
      </w:r>
      <w:r>
        <w:rPr>
          <w:rFonts w:cstheme="minorHAnsi"/>
        </w:rPr>
        <w:t xml:space="preserve"> form and topic </w:t>
      </w:r>
      <w:r w:rsidR="00151A02">
        <w:rPr>
          <w:rFonts w:cstheme="minorHAnsi"/>
        </w:rPr>
        <w:t xml:space="preserve">in </w:t>
      </w:r>
      <w:r>
        <w:rPr>
          <w:rFonts w:cstheme="minorHAnsi"/>
        </w:rPr>
        <w:t>their work</w:t>
      </w:r>
      <w:r w:rsidR="00151A02">
        <w:rPr>
          <w:rFonts w:cstheme="minorHAnsi"/>
        </w:rPr>
        <w:t>,</w:t>
      </w:r>
      <w:r>
        <w:rPr>
          <w:rFonts w:cstheme="minorHAnsi"/>
        </w:rPr>
        <w:t xml:space="preserve"> which ranged from humour, to landscape, and to violence.</w:t>
      </w:r>
      <w:r>
        <w:rPr>
          <w:rStyle w:val="FootnoteReference"/>
          <w:rFonts w:cstheme="minorHAnsi"/>
        </w:rPr>
        <w:footnoteReference w:id="71"/>
      </w:r>
      <w:r w:rsidR="00227459">
        <w:rPr>
          <w:rFonts w:cstheme="minorHAnsi"/>
        </w:rPr>
        <w:t xml:space="preserve"> </w:t>
      </w:r>
      <w:r w:rsidR="00771E4C">
        <w:rPr>
          <w:rFonts w:cstheme="minorHAnsi"/>
        </w:rPr>
        <w:t>C</w:t>
      </w:r>
      <w:r>
        <w:rPr>
          <w:rFonts w:cstheme="minorHAnsi"/>
        </w:rPr>
        <w:t xml:space="preserve">onditions </w:t>
      </w:r>
      <w:r w:rsidR="001B38D1">
        <w:rPr>
          <w:rFonts w:cstheme="minorHAnsi"/>
        </w:rPr>
        <w:t>in higher education in the US</w:t>
      </w:r>
      <w:r>
        <w:rPr>
          <w:rFonts w:cstheme="minorHAnsi"/>
        </w:rPr>
        <w:t xml:space="preserve"> supported Mercer Cook’s attempt to increase awareness of the complexity of Black identities as well as of achievements of Black intellectual figures. However</w:t>
      </w:r>
      <w:r w:rsidR="00151A02">
        <w:rPr>
          <w:rFonts w:cstheme="minorHAnsi"/>
        </w:rPr>
        <w:t>,</w:t>
      </w:r>
      <w:r>
        <w:rPr>
          <w:rFonts w:cstheme="minorHAnsi"/>
        </w:rPr>
        <w:t xml:space="preserve"> this discussion was still</w:t>
      </w:r>
      <w:r w:rsidR="00227459">
        <w:rPr>
          <w:rFonts w:cstheme="minorHAnsi"/>
        </w:rPr>
        <w:t xml:space="preserve"> limited to cultural settings. </w:t>
      </w:r>
      <w:r>
        <w:rPr>
          <w:rFonts w:cstheme="minorHAnsi"/>
        </w:rPr>
        <w:t xml:space="preserve">In politics the main focus was </w:t>
      </w:r>
      <w:r w:rsidR="00151A02">
        <w:rPr>
          <w:rFonts w:cstheme="minorHAnsi"/>
        </w:rPr>
        <w:t xml:space="preserve">on </w:t>
      </w:r>
      <w:r>
        <w:rPr>
          <w:rFonts w:cstheme="minorHAnsi"/>
        </w:rPr>
        <w:t>desegregation rather than Black cultural identities.</w:t>
      </w:r>
    </w:p>
    <w:p w14:paraId="6E13E43A" w14:textId="177C0F29" w:rsidR="00E853F3" w:rsidRDefault="00E853F3" w:rsidP="00E54B4B">
      <w:pPr>
        <w:spacing w:line="240" w:lineRule="auto"/>
        <w:rPr>
          <w:rFonts w:cstheme="minorHAnsi"/>
        </w:rPr>
      </w:pPr>
      <w:r>
        <w:rPr>
          <w:rFonts w:cstheme="minorHAnsi"/>
        </w:rPr>
        <w:t>Yet events in cultural settings in the 1940s and 1950s were consequential for Carmichael.  These decades were a time of flux and mixed public opinion about how to discuss and achieve racial equality, and the outcomes of connected controversies reflect two things. Firstly, that by the late 1950s the scales were weighted in favour of sympathy to Sartre in elite cultural debate about racial equality, and in favour of Black self-ex</w:t>
      </w:r>
      <w:r w:rsidR="00CA053F">
        <w:rPr>
          <w:rFonts w:cstheme="minorHAnsi"/>
        </w:rPr>
        <w:t xml:space="preserve">pression in cultural settings. </w:t>
      </w:r>
      <w:r>
        <w:rPr>
          <w:rFonts w:cstheme="minorHAnsi"/>
        </w:rPr>
        <w:t>After all</w:t>
      </w:r>
      <w:r w:rsidR="00151A02">
        <w:rPr>
          <w:rFonts w:cstheme="minorHAnsi"/>
        </w:rPr>
        <w:t>,</w:t>
      </w:r>
      <w:r>
        <w:rPr>
          <w:rFonts w:cstheme="minorHAnsi"/>
        </w:rPr>
        <w:t xml:space="preserve"> Sartre’s play was ultimately staged in Chicago following the attempt to ban it</w:t>
      </w:r>
      <w:r w:rsidR="00151A02">
        <w:rPr>
          <w:rFonts w:cstheme="minorHAnsi"/>
        </w:rPr>
        <w:t>.</w:t>
      </w:r>
      <w:r>
        <w:rPr>
          <w:rFonts w:cstheme="minorHAnsi"/>
        </w:rPr>
        <w:t xml:space="preserve"> Natalie Priest performed in a later version of it even though she expressed her reservations, and it promoted discussion of the complexity of Black experiences by academics at Howard, </w:t>
      </w:r>
      <w:r w:rsidR="00151A02">
        <w:rPr>
          <w:rFonts w:cstheme="minorHAnsi"/>
        </w:rPr>
        <w:t xml:space="preserve">where </w:t>
      </w:r>
      <w:r>
        <w:rPr>
          <w:rFonts w:cstheme="minorHAnsi"/>
        </w:rPr>
        <w:t>Carmichael would</w:t>
      </w:r>
      <w:r w:rsidR="00151A02">
        <w:rPr>
          <w:rFonts w:cstheme="minorHAnsi"/>
        </w:rPr>
        <w:t xml:space="preserve"> later study</w:t>
      </w:r>
      <w:r>
        <w:rPr>
          <w:rFonts w:cstheme="minorHAnsi"/>
        </w:rPr>
        <w:t xml:space="preserve">.  </w:t>
      </w:r>
      <w:r w:rsidR="00771E4C">
        <w:rPr>
          <w:rFonts w:cstheme="minorHAnsi"/>
        </w:rPr>
        <w:t>As I will</w:t>
      </w:r>
      <w:r w:rsidR="00151A02">
        <w:rPr>
          <w:rFonts w:cstheme="minorHAnsi"/>
        </w:rPr>
        <w:t xml:space="preserve"> show,</w:t>
      </w:r>
      <w:r w:rsidR="00771E4C">
        <w:rPr>
          <w:rFonts w:cstheme="minorHAnsi"/>
        </w:rPr>
        <w:t xml:space="preserve"> </w:t>
      </w:r>
      <w:r>
        <w:rPr>
          <w:rFonts w:cstheme="minorHAnsi"/>
        </w:rPr>
        <w:t xml:space="preserve">Richard Wright’s continued role in facilitating trans-national connections, established in the 1940s, was integral to getting Sartre’s ideas about Black self-definition into mass circulation </w:t>
      </w:r>
      <w:r>
        <w:rPr>
          <w:rFonts w:cstheme="minorHAnsi"/>
        </w:rPr>
        <w:lastRenderedPageBreak/>
        <w:t>magazines</w:t>
      </w:r>
      <w:r w:rsidR="00EE0FA6">
        <w:rPr>
          <w:rFonts w:cstheme="minorHAnsi"/>
        </w:rPr>
        <w:t xml:space="preserve"> aimed at Black readers</w:t>
      </w:r>
      <w:r>
        <w:rPr>
          <w:rFonts w:cstheme="minorHAnsi"/>
        </w:rPr>
        <w:t xml:space="preserve"> in the early 1960s.</w:t>
      </w:r>
      <w:r>
        <w:rPr>
          <w:rStyle w:val="FootnoteReference"/>
          <w:rFonts w:cstheme="minorHAnsi"/>
        </w:rPr>
        <w:footnoteReference w:id="72"/>
      </w:r>
      <w:r>
        <w:rPr>
          <w:rFonts w:cstheme="minorHAnsi"/>
        </w:rPr>
        <w:t xml:space="preserve"> This is where Carmichael himself may have encountered it, and in the very least some of his supporters will have. </w:t>
      </w:r>
    </w:p>
    <w:p w14:paraId="43663908" w14:textId="77777777" w:rsidR="000C7A39" w:rsidRPr="00CC308D" w:rsidRDefault="000C7A39" w:rsidP="00E54B4B">
      <w:pPr>
        <w:spacing w:line="240" w:lineRule="auto"/>
        <w:rPr>
          <w:rFonts w:cstheme="minorHAnsi"/>
          <w:b/>
        </w:rPr>
      </w:pPr>
    </w:p>
    <w:p w14:paraId="43A6B190" w14:textId="73AC890E" w:rsidR="009658C9" w:rsidRPr="00CC308D" w:rsidRDefault="007B244C" w:rsidP="00E54B4B">
      <w:pPr>
        <w:spacing w:line="240" w:lineRule="auto"/>
        <w:rPr>
          <w:rFonts w:cstheme="minorHAnsi"/>
          <w:b/>
        </w:rPr>
      </w:pPr>
      <w:r>
        <w:rPr>
          <w:rFonts w:cstheme="minorHAnsi"/>
          <w:b/>
        </w:rPr>
        <w:t xml:space="preserve">III </w:t>
      </w:r>
      <w:r w:rsidR="00F21608">
        <w:rPr>
          <w:rFonts w:cstheme="minorHAnsi"/>
          <w:b/>
        </w:rPr>
        <w:t xml:space="preserve">Building trust for French existentialism in Black communities </w:t>
      </w:r>
    </w:p>
    <w:p w14:paraId="455CE339" w14:textId="5B78BA84" w:rsidR="00E755F1" w:rsidRDefault="007E1F83" w:rsidP="00E54B4B">
      <w:pPr>
        <w:spacing w:line="240" w:lineRule="auto"/>
      </w:pPr>
      <w:r>
        <w:t xml:space="preserve">Carmichael’s arguments and existential reference points, as well as his audiences’ familiarity with them after 1966, were supported by the preceding intellectual labour of Black intellectuals and journalists who worked for John Johnson’s magazines </w:t>
      </w:r>
      <w:r w:rsidRPr="00E75405">
        <w:rPr>
          <w:i/>
        </w:rPr>
        <w:t>Negro Digest</w:t>
      </w:r>
      <w:r>
        <w:rPr>
          <w:i/>
        </w:rPr>
        <w:t xml:space="preserve"> </w:t>
      </w:r>
      <w:r w:rsidRPr="0018583B">
        <w:t>(est. 1942)</w:t>
      </w:r>
      <w:r>
        <w:t xml:space="preserve"> and </w:t>
      </w:r>
      <w:r w:rsidRPr="00E75405">
        <w:rPr>
          <w:i/>
        </w:rPr>
        <w:t>Ebony</w:t>
      </w:r>
      <w:r w:rsidR="00DB7717">
        <w:t xml:space="preserve"> (est. 1945). </w:t>
      </w:r>
      <w:r w:rsidR="00E755F1">
        <w:t>In</w:t>
      </w:r>
      <w:r>
        <w:t xml:space="preserve"> </w:t>
      </w:r>
      <w:r w:rsidRPr="0018583B">
        <w:rPr>
          <w:i/>
        </w:rPr>
        <w:t>Ebony</w:t>
      </w:r>
      <w:r>
        <w:t xml:space="preserve"> in 1965</w:t>
      </w:r>
      <w:r w:rsidR="00514FAE">
        <w:t>,</w:t>
      </w:r>
      <w:r>
        <w:t xml:space="preserve"> even the term ‘Black Power’ was used by</w:t>
      </w:r>
      <w:r w:rsidR="00E755F1">
        <w:t xml:space="preserve"> journalist</w:t>
      </w:r>
      <w:r>
        <w:t xml:space="preserve"> Lerone Bennett Jr. in a series he ran on the creation of democracy by Black reconstruction politicians.</w:t>
      </w:r>
      <w:r>
        <w:rPr>
          <w:rStyle w:val="FootnoteReference"/>
        </w:rPr>
        <w:footnoteReference w:id="73"/>
      </w:r>
      <w:r>
        <w:t xml:space="preserve"> References to existentialism in relation to Black self-definition featured in </w:t>
      </w:r>
      <w:r w:rsidRPr="00DF11D8">
        <w:rPr>
          <w:i/>
        </w:rPr>
        <w:t>Negro Digest</w:t>
      </w:r>
      <w:r>
        <w:t xml:space="preserve"> in the mid-1960s under </w:t>
      </w:r>
      <w:r w:rsidR="00E755F1">
        <w:t xml:space="preserve">editor </w:t>
      </w:r>
      <w:r>
        <w:t xml:space="preserve">Hoyt Fuller’s direction, and later in </w:t>
      </w:r>
      <w:r w:rsidRPr="0018583B">
        <w:rPr>
          <w:i/>
        </w:rPr>
        <w:t>Ebony</w:t>
      </w:r>
      <w:r>
        <w:t xml:space="preserve"> in Fuller’s journalism, both prior to Carmichael making the same connection.</w:t>
      </w:r>
      <w:r>
        <w:rPr>
          <w:rStyle w:val="FootnoteReference"/>
        </w:rPr>
        <w:footnoteReference w:id="74"/>
      </w:r>
      <w:r>
        <w:t xml:space="preserve"> Anything that was endorsed in Johnson’s magazines was significant for Carmichael because the high circulation </w:t>
      </w:r>
      <w:r w:rsidR="00E755F1">
        <w:t xml:space="preserve">guaranteed </w:t>
      </w:r>
      <w:r>
        <w:t>public traction, thus making his ideas more likely to be accepted if they were similar. In 1947</w:t>
      </w:r>
      <w:r w:rsidR="00514FAE">
        <w:t>,</w:t>
      </w:r>
      <w:r>
        <w:t xml:space="preserve"> </w:t>
      </w:r>
      <w:r w:rsidRPr="00936D5D">
        <w:rPr>
          <w:i/>
        </w:rPr>
        <w:t>Ebony</w:t>
      </w:r>
      <w:r>
        <w:t xml:space="preserve"> had the highest circulation of </w:t>
      </w:r>
      <w:r w:rsidR="001B38D1">
        <w:t>any Black publication in the US</w:t>
      </w:r>
      <w:r>
        <w:t xml:space="preserve">. </w:t>
      </w:r>
      <w:r w:rsidRPr="00936D5D">
        <w:rPr>
          <w:i/>
        </w:rPr>
        <w:t>Negro Digest</w:t>
      </w:r>
      <w:r>
        <w:t xml:space="preserve">, </w:t>
      </w:r>
      <w:r w:rsidR="00514FAE">
        <w:t xml:space="preserve">meanwhile, </w:t>
      </w:r>
      <w:r>
        <w:t>was the only Black literary and arts publication available on national newsstands in 1965</w:t>
      </w:r>
      <w:r w:rsidR="00514FAE">
        <w:t>. It</w:t>
      </w:r>
      <w:r w:rsidR="00CA053F">
        <w:t xml:space="preserve"> was trusted by</w:t>
      </w:r>
      <w:r>
        <w:t xml:space="preserve"> Black communities, and influenced the editorial direction of </w:t>
      </w:r>
      <w:r w:rsidRPr="00936D5D">
        <w:rPr>
          <w:i/>
        </w:rPr>
        <w:t>Ebony</w:t>
      </w:r>
      <w:r>
        <w:t>.</w:t>
      </w:r>
      <w:r>
        <w:rPr>
          <w:rStyle w:val="FootnoteReference"/>
        </w:rPr>
        <w:footnoteReference w:id="75"/>
      </w:r>
      <w:r>
        <w:t xml:space="preserve"> </w:t>
      </w:r>
    </w:p>
    <w:p w14:paraId="41C40310" w14:textId="75C186FA" w:rsidR="007E1F83" w:rsidRDefault="007E1F83" w:rsidP="00E54B4B">
      <w:pPr>
        <w:spacing w:line="240" w:lineRule="auto"/>
      </w:pPr>
      <w:r>
        <w:t xml:space="preserve">These magazines’ support for Black self-definition in the early 1960s stemmed from three factors.  Firstly, </w:t>
      </w:r>
      <w:r w:rsidR="00CA053F">
        <w:t xml:space="preserve">in the 1950s, </w:t>
      </w:r>
      <w:r>
        <w:t>Johnson and his journalists visited newly independent states in Africa such as Ghana</w:t>
      </w:r>
      <w:r w:rsidR="00DB7717">
        <w:t>.</w:t>
      </w:r>
      <w:r>
        <w:t xml:space="preserve"> </w:t>
      </w:r>
      <w:r w:rsidR="00514FAE">
        <w:t>These visits</w:t>
      </w:r>
      <w:r>
        <w:t xml:space="preserve"> </w:t>
      </w:r>
      <w:r w:rsidR="00514FAE">
        <w:t>allowed them to</w:t>
      </w:r>
      <w:r>
        <w:t xml:space="preserve"> explor</w:t>
      </w:r>
      <w:r w:rsidR="00514FAE">
        <w:t>e</w:t>
      </w:r>
      <w:r>
        <w:t xml:space="preserve"> unique identity links between Black Americans and Africa, </w:t>
      </w:r>
      <w:r w:rsidR="00514FAE">
        <w:t xml:space="preserve">which </w:t>
      </w:r>
      <w:r>
        <w:t xml:space="preserve">had been </w:t>
      </w:r>
      <w:r w:rsidR="00514FAE">
        <w:t>obscured previously</w:t>
      </w:r>
      <w:r>
        <w:t xml:space="preserve"> by white normativity. Secondly, John Johnson and fellow journalists lost faith in the power of integration alone to secure racial equality, especially after events such as the 1965 Watts Riots. Finally, </w:t>
      </w:r>
      <w:r w:rsidRPr="00822311">
        <w:rPr>
          <w:i/>
        </w:rPr>
        <w:t>Negro Digest</w:t>
      </w:r>
      <w:r>
        <w:t xml:space="preserve"> had no mass product advertisers – white or black- other than for </w:t>
      </w:r>
      <w:r w:rsidR="00CA053F">
        <w:t xml:space="preserve">John Johnson’s other products. </w:t>
      </w:r>
      <w:r>
        <w:t xml:space="preserve">Editors could therefore run an editorial line focusing on Black self-definition which may have been less likely with advertisers </w:t>
      </w:r>
      <w:r w:rsidR="00DB287B">
        <w:t>aiming to</w:t>
      </w:r>
      <w:r>
        <w:t xml:space="preserve"> associate their product with a magazine that did not alienate white or black opinion by going too far beyond integration.</w:t>
      </w:r>
      <w:r>
        <w:rPr>
          <w:rStyle w:val="FootnoteReference"/>
        </w:rPr>
        <w:footnoteReference w:id="76"/>
      </w:r>
      <w:r>
        <w:t xml:space="preserve"> The following section considers two instances when, as a result of this editorial shift, existentialism and Black self-definition featured in these magazines before Carmichael himself made similar arguments.</w:t>
      </w:r>
    </w:p>
    <w:p w14:paraId="17B644D2" w14:textId="70BBC621" w:rsidR="007E1F83" w:rsidRDefault="007E1F83" w:rsidP="00E54B4B">
      <w:pPr>
        <w:spacing w:line="240" w:lineRule="auto"/>
      </w:pPr>
      <w:r>
        <w:t xml:space="preserve">St. Clair Drake cited Sartre’s term ‘anti-racist racism’ in an article in </w:t>
      </w:r>
      <w:r w:rsidRPr="002F358A">
        <w:rPr>
          <w:i/>
        </w:rPr>
        <w:t>Negro Digest</w:t>
      </w:r>
      <w:r>
        <w:t xml:space="preserve"> in June 1964.</w:t>
      </w:r>
      <w:r>
        <w:rPr>
          <w:rStyle w:val="FootnoteReference"/>
        </w:rPr>
        <w:footnoteReference w:id="77"/>
      </w:r>
      <w:r w:rsidR="00CA053F">
        <w:t xml:space="preserve"> </w:t>
      </w:r>
      <w:r>
        <w:t>This quotation from Sartre was repeated in later printed extracts of the article in</w:t>
      </w:r>
      <w:r w:rsidR="00E755F1">
        <w:t xml:space="preserve"> </w:t>
      </w:r>
      <w:r w:rsidR="00E755F1" w:rsidRPr="00E755F1">
        <w:rPr>
          <w:i/>
        </w:rPr>
        <w:t>Negro Digest</w:t>
      </w:r>
      <w:r w:rsidR="00E755F1">
        <w:t xml:space="preserve"> and</w:t>
      </w:r>
      <w:r w:rsidRPr="002F358A">
        <w:rPr>
          <w:i/>
        </w:rPr>
        <w:t xml:space="preserve"> </w:t>
      </w:r>
      <w:r w:rsidRPr="002F358A">
        <w:rPr>
          <w:i/>
        </w:rPr>
        <w:lastRenderedPageBreak/>
        <w:t>Ebony</w:t>
      </w:r>
      <w:r>
        <w:t>.</w:t>
      </w:r>
      <w:r w:rsidR="00E755F1">
        <w:rPr>
          <w:rStyle w:val="FootnoteReference"/>
        </w:rPr>
        <w:footnoteReference w:id="78"/>
      </w:r>
      <w:r w:rsidR="00CA053F">
        <w:t xml:space="preserve"> </w:t>
      </w:r>
      <w:r>
        <w:t>St. Clair Dr</w:t>
      </w:r>
      <w:r w:rsidR="00E755F1">
        <w:t>ake</w:t>
      </w:r>
      <w:r w:rsidR="00514FAE">
        <w:t xml:space="preserve"> </w:t>
      </w:r>
      <w:r w:rsidR="00E755F1">
        <w:t>focused on ‘N</w:t>
      </w:r>
      <w:r>
        <w:t xml:space="preserve">egritude’, which he located in the post-war years from where he, fittingly, sourced Sartre’s term. ‘Anti-racist racism’ featured in </w:t>
      </w:r>
      <w:r w:rsidRPr="00915D39">
        <w:rPr>
          <w:i/>
        </w:rPr>
        <w:t>Black Orpheus</w:t>
      </w:r>
      <w:r w:rsidR="00F91BDC">
        <w:t>, Sartre’s introduction t</w:t>
      </w:r>
      <w:r>
        <w:t>o Senghor’s 1948 collection of Black authored poetry</w:t>
      </w:r>
      <w:r w:rsidR="00514FAE">
        <w:t>,</w:t>
      </w:r>
      <w:r>
        <w:t xml:space="preserve"> which Mercer Cook had re</w:t>
      </w:r>
      <w:r w:rsidR="00CA053F">
        <w:t xml:space="preserve">viewed a decade or so earlier. </w:t>
      </w:r>
      <w:r>
        <w:t>St. Clair Drake</w:t>
      </w:r>
      <w:r w:rsidR="00514FAE">
        <w:t xml:space="preserve"> </w:t>
      </w:r>
      <w:r>
        <w:t xml:space="preserve">therefore connected the 1960s with the 1940s and helped to move discussion of Black self-definition out of high </w:t>
      </w:r>
      <w:r w:rsidR="00DB7717">
        <w:t xml:space="preserve">culture and into mass culture. </w:t>
      </w:r>
      <w:r>
        <w:t xml:space="preserve">Another connection with the 1940s was Richard Wright, whose role in transnational cultural exchange persisted in to the 1950s when he influenced the formation of AMSAC from where Drake, as an executive member of the board, initially delivered </w:t>
      </w:r>
      <w:r w:rsidR="00E755F1">
        <w:t>this 1964 article on Negritude in the form of</w:t>
      </w:r>
      <w:r>
        <w:t xml:space="preserve"> the annual public address. Wright secured African American attendance at</w:t>
      </w:r>
      <w:r w:rsidR="00E755F1">
        <w:t xml:space="preserve"> </w:t>
      </w:r>
      <w:r w:rsidR="00E755F1" w:rsidRPr="00E755F1">
        <w:rPr>
          <w:i/>
        </w:rPr>
        <w:t>Présence Africaine’s</w:t>
      </w:r>
      <w:r w:rsidR="00E755F1">
        <w:t xml:space="preserve"> 1956 Paris-</w:t>
      </w:r>
      <w:r>
        <w:t>based First</w:t>
      </w:r>
      <w:r w:rsidR="00E755F1">
        <w:t xml:space="preserve"> International Congress of Black Writers and Artists,</w:t>
      </w:r>
      <w:r>
        <w:t xml:space="preserve"> and this conference inspired the foundation of AMSAC in 1957. AMSAC was funded by the CIA under their objective to promote</w:t>
      </w:r>
      <w:r w:rsidR="00DB287B">
        <w:t>, overseas,</w:t>
      </w:r>
      <w:r>
        <w:t xml:space="preserve"> a positive image of race-relations and successful </w:t>
      </w:r>
      <w:r w:rsidR="00DB287B">
        <w:t>integration</w:t>
      </w:r>
      <w:r>
        <w:t>.</w:t>
      </w:r>
      <w:r>
        <w:rPr>
          <w:rStyle w:val="FootnoteReference"/>
        </w:rPr>
        <w:footnoteReference w:id="79"/>
      </w:r>
      <w:r w:rsidR="00CA053F">
        <w:t xml:space="preserve"> </w:t>
      </w:r>
      <w:r>
        <w:t xml:space="preserve">Drake’s article contributed to racial equality but not as the CIA intended, since Drake’s arguments </w:t>
      </w:r>
      <w:r w:rsidR="00DB287B">
        <w:t>implie</w:t>
      </w:r>
      <w:r>
        <w:t>d the limitations of integration</w:t>
      </w:r>
      <w:r w:rsidR="00514FAE">
        <w:t>,</w:t>
      </w:r>
      <w:r>
        <w:t xml:space="preserve"> which by contrast the CIA sought to idealize</w:t>
      </w:r>
      <w:r w:rsidR="00514FAE">
        <w:t>. It</w:t>
      </w:r>
      <w:r>
        <w:t xml:space="preserve"> also informed the activism of Carmichael in 1966 and 1967 who by that time was seen as an enemy of the state.</w:t>
      </w:r>
      <w:r>
        <w:rPr>
          <w:rStyle w:val="FootnoteReference"/>
        </w:rPr>
        <w:footnoteReference w:id="80"/>
      </w:r>
    </w:p>
    <w:p w14:paraId="509FF818" w14:textId="3CEE5D65" w:rsidR="00DB287B" w:rsidRDefault="007E1F83" w:rsidP="00E54B4B">
      <w:pPr>
        <w:spacing w:line="240" w:lineRule="auto"/>
        <w:rPr>
          <w:rFonts w:cstheme="minorHAnsi"/>
        </w:rPr>
      </w:pPr>
      <w:r>
        <w:t>Drake’s promotion of Black cultural identities was outside mainstream polit</w:t>
      </w:r>
      <w:r w:rsidR="00CA053F">
        <w:t xml:space="preserve">ical discourse on integration. </w:t>
      </w:r>
      <w:r>
        <w:t>Nevertheless, he provided some specific context for the term ‘anti-racist racism’ that reflects how continued prevalence of goals of integration could drive hesitation</w:t>
      </w:r>
      <w:r w:rsidR="00DB287B" w:rsidRPr="00DB287B">
        <w:t xml:space="preserve"> </w:t>
      </w:r>
      <w:r w:rsidR="00DB287B">
        <w:t>around, or extensive justification of,</w:t>
      </w:r>
      <w:r>
        <w:t xml:space="preserve"> Black self-definition, especially before the 1964 Civil Rights Act was passed in July. </w:t>
      </w:r>
      <w:r w:rsidR="00C77EB2">
        <w:t xml:space="preserve">Thus </w:t>
      </w:r>
      <w:r>
        <w:t>Drake argued that the act of ‘anti-racist racism’ was not racist</w:t>
      </w:r>
      <w:r w:rsidR="00514FAE">
        <w:t>.</w:t>
      </w:r>
      <w:r>
        <w:t xml:space="preserve"> </w:t>
      </w:r>
      <w:r w:rsidR="00514FAE">
        <w:t>I</w:t>
      </w:r>
      <w:r>
        <w:t>ndeed</w:t>
      </w:r>
      <w:r w:rsidR="00514FAE">
        <w:t>,</w:t>
      </w:r>
      <w:r>
        <w:t xml:space="preserve"> it was rather the product of a group of inter-racial thinkers in post-war France</w:t>
      </w:r>
      <w:r w:rsidR="00514FAE">
        <w:t>. These were</w:t>
      </w:r>
      <w:r>
        <w:t xml:space="preserve"> </w:t>
      </w:r>
      <w:r w:rsidR="00C87385">
        <w:t>led by “</w:t>
      </w:r>
      <w:r w:rsidRPr="00CC308D">
        <w:rPr>
          <w:rFonts w:cstheme="minorHAnsi"/>
        </w:rPr>
        <w:t>French Negro intellectuals</w:t>
      </w:r>
      <w:r w:rsidR="00514FAE">
        <w:rPr>
          <w:rFonts w:cstheme="minorHAnsi"/>
        </w:rPr>
        <w:t>,</w:t>
      </w:r>
      <w:r w:rsidR="00C87385">
        <w:rPr>
          <w:rFonts w:cstheme="minorHAnsi"/>
        </w:rPr>
        <w:t>”</w:t>
      </w:r>
      <w:r>
        <w:rPr>
          <w:rFonts w:cstheme="minorHAnsi"/>
        </w:rPr>
        <w:t xml:space="preserve"> but </w:t>
      </w:r>
      <w:r w:rsidR="00C87385">
        <w:rPr>
          <w:rFonts w:cstheme="minorHAnsi"/>
        </w:rPr>
        <w:t>“</w:t>
      </w:r>
      <w:r w:rsidRPr="00CC308D">
        <w:rPr>
          <w:rFonts w:cstheme="minorHAnsi"/>
        </w:rPr>
        <w:t>Some of its best contributions have come from</w:t>
      </w:r>
      <w:r>
        <w:rPr>
          <w:rFonts w:cstheme="minorHAnsi"/>
        </w:rPr>
        <w:t xml:space="preserve"> [white]</w:t>
      </w:r>
      <w:r w:rsidRPr="00CC308D">
        <w:rPr>
          <w:rFonts w:cstheme="minorHAnsi"/>
        </w:rPr>
        <w:t xml:space="preserve"> men like Jean Paul Sartre </w:t>
      </w:r>
      <w:r w:rsidR="00C87385">
        <w:rPr>
          <w:rFonts w:cstheme="minorHAnsi"/>
        </w:rPr>
        <w:t>and Andre Gide and Albert Camus”</w:t>
      </w:r>
      <w:r>
        <w:rPr>
          <w:rFonts w:cstheme="minorHAnsi"/>
        </w:rPr>
        <w:t>.</w:t>
      </w:r>
      <w:r>
        <w:rPr>
          <w:rStyle w:val="FootnoteReference"/>
          <w:rFonts w:cstheme="minorHAnsi"/>
        </w:rPr>
        <w:footnoteReference w:id="81"/>
      </w:r>
      <w:r w:rsidR="00CA053F">
        <w:rPr>
          <w:rFonts w:cstheme="minorHAnsi"/>
        </w:rPr>
        <w:t xml:space="preserve"> </w:t>
      </w:r>
      <w:r w:rsidR="00E755F1">
        <w:rPr>
          <w:rFonts w:cstheme="minorHAnsi"/>
        </w:rPr>
        <w:t xml:space="preserve">Drake specified that the term </w:t>
      </w:r>
      <w:r>
        <w:rPr>
          <w:rFonts w:cstheme="minorHAnsi"/>
        </w:rPr>
        <w:t>referred to a positive act for humanity that was a necessary correc</w:t>
      </w:r>
      <w:r w:rsidR="00C87385">
        <w:rPr>
          <w:rFonts w:cstheme="minorHAnsi"/>
        </w:rPr>
        <w:t>tive to the racism that led to “</w:t>
      </w:r>
      <w:r>
        <w:rPr>
          <w:rFonts w:cstheme="minorHAnsi"/>
        </w:rPr>
        <w:t xml:space="preserve">Black </w:t>
      </w:r>
      <w:r w:rsidRPr="00CC308D">
        <w:rPr>
          <w:rFonts w:cstheme="minorHAnsi"/>
        </w:rPr>
        <w:t>subordination to white people during the four hundred years of slave trade … and the subsequent</w:t>
      </w:r>
      <w:r w:rsidR="00C87385">
        <w:rPr>
          <w:rFonts w:cstheme="minorHAnsi"/>
        </w:rPr>
        <w:t xml:space="preserve"> structuring of caste relations”</w:t>
      </w:r>
      <w:r w:rsidR="00E755F1">
        <w:rPr>
          <w:rFonts w:cstheme="minorHAnsi"/>
        </w:rPr>
        <w:t xml:space="preserve">. Drake continued by stating that anti-racist racism </w:t>
      </w:r>
      <w:r w:rsidR="00C87385">
        <w:rPr>
          <w:rFonts w:cstheme="minorHAnsi"/>
        </w:rPr>
        <w:t>“</w:t>
      </w:r>
      <w:r w:rsidRPr="00CC308D">
        <w:rPr>
          <w:rFonts w:cstheme="minorHAnsi"/>
        </w:rPr>
        <w:t>was not viewed as an evil thing but as a quest for dignity, a yearning for respect, an assertion of worth</w:t>
      </w:r>
      <w:r w:rsidR="00C87385">
        <w:rPr>
          <w:rFonts w:cstheme="minorHAnsi"/>
        </w:rPr>
        <w:t>”</w:t>
      </w:r>
      <w:r>
        <w:rPr>
          <w:rFonts w:cstheme="minorHAnsi"/>
        </w:rPr>
        <w:t>.</w:t>
      </w:r>
      <w:r>
        <w:rPr>
          <w:rStyle w:val="FootnoteReference"/>
          <w:rFonts w:cstheme="minorHAnsi"/>
        </w:rPr>
        <w:footnoteReference w:id="82"/>
      </w:r>
      <w:r w:rsidR="00CA053F">
        <w:rPr>
          <w:rFonts w:cstheme="minorHAnsi"/>
        </w:rPr>
        <w:t xml:space="preserve"> </w:t>
      </w:r>
      <w:r>
        <w:rPr>
          <w:rFonts w:cstheme="minorHAnsi"/>
        </w:rPr>
        <w:t>Finally, Drake argued that while identification with shared Black experiences and celebration of Black identities was key to anti-racist racism, people of African descent, like anyone else, drew aspects of their identities from other communities they belonged to through work, leisure, or elsewise.</w:t>
      </w:r>
      <w:r>
        <w:rPr>
          <w:rStyle w:val="FootnoteReference"/>
          <w:rFonts w:cstheme="minorHAnsi"/>
        </w:rPr>
        <w:footnoteReference w:id="83"/>
      </w:r>
      <w:r>
        <w:rPr>
          <w:rFonts w:cstheme="minorHAnsi"/>
        </w:rPr>
        <w:t xml:space="preserve"> </w:t>
      </w:r>
    </w:p>
    <w:p w14:paraId="311CC3AF" w14:textId="1F81CAC7" w:rsidR="00E755F1" w:rsidRDefault="007E1F83" w:rsidP="00E54B4B">
      <w:pPr>
        <w:spacing w:line="240" w:lineRule="auto"/>
        <w:rPr>
          <w:rFonts w:cstheme="minorHAnsi"/>
        </w:rPr>
      </w:pPr>
      <w:r>
        <w:rPr>
          <w:rFonts w:cstheme="minorHAnsi"/>
        </w:rPr>
        <w:t>In this article, Drake contextualised France as a site of forward thinking about race, and Sartre in particular as a member of an inter-racial group</w:t>
      </w:r>
      <w:r w:rsidR="00514FAE">
        <w:rPr>
          <w:rFonts w:cstheme="minorHAnsi"/>
        </w:rPr>
        <w:t xml:space="preserve"> </w:t>
      </w:r>
      <w:r>
        <w:rPr>
          <w:rFonts w:cstheme="minorHAnsi"/>
        </w:rPr>
        <w:t>that was interested in racial identity and inequality.  Drake’s reference to Sartre got further coverage in the context of greater interest in newly independent countries that were formerly colonized by France.  Fuller ref</w:t>
      </w:r>
      <w:r w:rsidR="00E755F1">
        <w:rPr>
          <w:rFonts w:cstheme="minorHAnsi"/>
        </w:rPr>
        <w:t xml:space="preserve">erenced Drake’s article and Sartre’s term in it </w:t>
      </w:r>
      <w:r>
        <w:rPr>
          <w:rFonts w:cstheme="minorHAnsi"/>
        </w:rPr>
        <w:t>in his 1966 reportage from the recently independent Senegal.</w:t>
      </w:r>
      <w:r>
        <w:rPr>
          <w:rStyle w:val="FootnoteReference"/>
          <w:rFonts w:cstheme="minorHAnsi"/>
        </w:rPr>
        <w:footnoteReference w:id="84"/>
      </w:r>
      <w:r>
        <w:rPr>
          <w:rFonts w:cstheme="minorHAnsi"/>
        </w:rPr>
        <w:t xml:space="preserve"> </w:t>
      </w:r>
      <w:r w:rsidR="00E755F1">
        <w:rPr>
          <w:rFonts w:cstheme="minorHAnsi"/>
        </w:rPr>
        <w:t>The Algerian War was part of another</w:t>
      </w:r>
      <w:r>
        <w:rPr>
          <w:rFonts w:cstheme="minorHAnsi"/>
        </w:rPr>
        <w:t xml:space="preserve"> independence movement within the French Empire that</w:t>
      </w:r>
      <w:r w:rsidR="00E755F1">
        <w:rPr>
          <w:rFonts w:cstheme="minorHAnsi"/>
        </w:rPr>
        <w:t>, alongside Senegal,</w:t>
      </w:r>
      <w:r>
        <w:rPr>
          <w:rFonts w:cstheme="minorHAnsi"/>
        </w:rPr>
        <w:t xml:space="preserve"> gained coverage in Johnson’s magazines.</w:t>
      </w:r>
      <w:r w:rsidR="00E755F1">
        <w:rPr>
          <w:rFonts w:cstheme="minorHAnsi"/>
        </w:rPr>
        <w:t xml:space="preserve">  As with Senegal, Sartre’s philosophy was connected to Algeria.</w:t>
      </w:r>
      <w:r w:rsidR="00DB7717">
        <w:rPr>
          <w:rFonts w:cstheme="minorHAnsi"/>
        </w:rPr>
        <w:t xml:space="preserve"> </w:t>
      </w:r>
      <w:r>
        <w:rPr>
          <w:rFonts w:cstheme="minorHAnsi"/>
        </w:rPr>
        <w:t xml:space="preserve">Hoyt Fuller published Sartre’s full introduction to Fanon’s guide to racial liberation that was forged during the Algerian War in </w:t>
      </w:r>
      <w:r w:rsidRPr="002E1941">
        <w:rPr>
          <w:rFonts w:cstheme="minorHAnsi"/>
          <w:i/>
        </w:rPr>
        <w:t>Negro Digest</w:t>
      </w:r>
      <w:r>
        <w:rPr>
          <w:rFonts w:cstheme="minorHAnsi"/>
        </w:rPr>
        <w:t xml:space="preserve"> in 1965.</w:t>
      </w:r>
      <w:r>
        <w:rPr>
          <w:rStyle w:val="FootnoteReference"/>
          <w:rFonts w:cstheme="minorHAnsi"/>
        </w:rPr>
        <w:footnoteReference w:id="85"/>
      </w:r>
      <w:r>
        <w:rPr>
          <w:rFonts w:cstheme="minorHAnsi"/>
        </w:rPr>
        <w:t xml:space="preserve"> This strengthened the connection that St. Clair Drake had made the year before between Parisian thinkers and decolonization. </w:t>
      </w:r>
    </w:p>
    <w:p w14:paraId="761A6F04" w14:textId="458770E5" w:rsidR="007E1F83" w:rsidRDefault="00E755F1" w:rsidP="00E54B4B">
      <w:pPr>
        <w:spacing w:line="240" w:lineRule="auto"/>
        <w:rPr>
          <w:rFonts w:cstheme="minorHAnsi"/>
        </w:rPr>
      </w:pPr>
      <w:r w:rsidRPr="00E755F1">
        <w:rPr>
          <w:rFonts w:cstheme="minorHAnsi"/>
        </w:rPr>
        <w:lastRenderedPageBreak/>
        <w:t>When Fuller published Sartre’s introduction</w:t>
      </w:r>
      <w:r w:rsidR="00D47DB8">
        <w:rPr>
          <w:rFonts w:cstheme="minorHAnsi"/>
        </w:rPr>
        <w:t>,</w:t>
      </w:r>
      <w:r w:rsidRPr="00E755F1">
        <w:rPr>
          <w:rFonts w:cstheme="minorHAnsi"/>
        </w:rPr>
        <w:t xml:space="preserve"> he set an example of </w:t>
      </w:r>
      <w:r>
        <w:rPr>
          <w:rFonts w:cstheme="minorHAnsi"/>
        </w:rPr>
        <w:t xml:space="preserve">Black activists </w:t>
      </w:r>
      <w:r w:rsidRPr="00E755F1">
        <w:rPr>
          <w:rFonts w:cstheme="minorHAnsi"/>
        </w:rPr>
        <w:t>citing white auth</w:t>
      </w:r>
      <w:r>
        <w:rPr>
          <w:rFonts w:cstheme="minorHAnsi"/>
        </w:rPr>
        <w:t xml:space="preserve">ors in addresses about race to Black audiences. Fuller showed that white understanding of the </w:t>
      </w:r>
      <w:r w:rsidR="0053507B">
        <w:rPr>
          <w:rFonts w:cstheme="minorHAnsi"/>
        </w:rPr>
        <w:t xml:space="preserve">extent of inequality and oppression, and respect for African Americans, that resulted from </w:t>
      </w:r>
      <w:r w:rsidRPr="00E755F1">
        <w:rPr>
          <w:rFonts w:cstheme="minorHAnsi"/>
        </w:rPr>
        <w:t xml:space="preserve">Black self-definition </w:t>
      </w:r>
      <w:r w:rsidR="0053507B">
        <w:rPr>
          <w:rFonts w:cstheme="minorHAnsi"/>
        </w:rPr>
        <w:t>validated it</w:t>
      </w:r>
      <w:r w:rsidRPr="00E755F1">
        <w:rPr>
          <w:rFonts w:cstheme="minorHAnsi"/>
        </w:rPr>
        <w:t xml:space="preserve">. </w:t>
      </w:r>
      <w:r w:rsidR="0053507B">
        <w:rPr>
          <w:rFonts w:cstheme="minorHAnsi"/>
        </w:rPr>
        <w:t>Certainly, i</w:t>
      </w:r>
      <w:r w:rsidR="007E1F83">
        <w:rPr>
          <w:rFonts w:cstheme="minorHAnsi"/>
        </w:rPr>
        <w:t>n his preface, Sartre</w:t>
      </w:r>
      <w:r w:rsidR="00DB287B">
        <w:rPr>
          <w:rFonts w:cstheme="minorHAnsi"/>
        </w:rPr>
        <w:t xml:space="preserve"> </w:t>
      </w:r>
      <w:r w:rsidR="007E1F83">
        <w:rPr>
          <w:rFonts w:cstheme="minorHAnsi"/>
        </w:rPr>
        <w:t>cited Fanon’s point that Black rage was a driver for the critical moment of self-creation through which Black peoples rejected the identity of inferior that whit</w:t>
      </w:r>
      <w:r w:rsidR="001D6A48">
        <w:rPr>
          <w:rFonts w:cstheme="minorHAnsi"/>
        </w:rPr>
        <w:t xml:space="preserve">e peoples had imposed on them. </w:t>
      </w:r>
      <w:r w:rsidR="00C87385">
        <w:rPr>
          <w:rFonts w:cstheme="minorHAnsi"/>
        </w:rPr>
        <w:t>Sartre says “</w:t>
      </w:r>
      <w:r w:rsidR="007E1F83" w:rsidRPr="00CC308D">
        <w:rPr>
          <w:rFonts w:cstheme="minorHAnsi"/>
        </w:rPr>
        <w:t>When his rage boils over, he rediscovers his lost innocence and he comes to know himself in that he himself creates his self … The rebel’s weapo</w:t>
      </w:r>
      <w:r w:rsidR="00C87385">
        <w:rPr>
          <w:rFonts w:cstheme="minorHAnsi"/>
        </w:rPr>
        <w:t>n is the proof of his humanity.”</w:t>
      </w:r>
      <w:r w:rsidR="007E1F83">
        <w:rPr>
          <w:rStyle w:val="FootnoteReference"/>
          <w:rFonts w:cstheme="minorHAnsi"/>
        </w:rPr>
        <w:footnoteReference w:id="86"/>
      </w:r>
      <w:r w:rsidR="00DB7717">
        <w:rPr>
          <w:rFonts w:cstheme="minorHAnsi"/>
        </w:rPr>
        <w:t xml:space="preserve"> Sartre reinforced this when he noted</w:t>
      </w:r>
      <w:r w:rsidR="007E1F83">
        <w:rPr>
          <w:rFonts w:cstheme="minorHAnsi"/>
        </w:rPr>
        <w:t xml:space="preserve"> that it was only </w:t>
      </w:r>
      <w:r w:rsidR="00DB7717">
        <w:rPr>
          <w:rFonts w:cstheme="minorHAnsi"/>
        </w:rPr>
        <w:t xml:space="preserve">by </w:t>
      </w:r>
      <w:r w:rsidR="007E1F83">
        <w:rPr>
          <w:rFonts w:cstheme="minorHAnsi"/>
        </w:rPr>
        <w:t xml:space="preserve">encountering the true rage, pain and perspectives resulting from colonialism that white people could really know themselves.  Thus, </w:t>
      </w:r>
      <w:r w:rsidR="00C87385">
        <w:rPr>
          <w:rFonts w:cstheme="minorHAnsi"/>
        </w:rPr>
        <w:t>Sartre urged readers to “</w:t>
      </w:r>
      <w:r w:rsidR="007E1F83" w:rsidRPr="00CC308D">
        <w:rPr>
          <w:rFonts w:cstheme="minorHAnsi"/>
        </w:rPr>
        <w:t>get to know yourselves seen in the light of truth objectively.  Our victims know us by their scars and by their chains, and it is this that ma</w:t>
      </w:r>
      <w:r w:rsidR="00C87385">
        <w:rPr>
          <w:rFonts w:cstheme="minorHAnsi"/>
        </w:rPr>
        <w:t>kes their evidence irrefutable.”</w:t>
      </w:r>
      <w:r w:rsidR="007E1F83">
        <w:rPr>
          <w:rStyle w:val="FootnoteReference"/>
          <w:rFonts w:cstheme="minorHAnsi"/>
        </w:rPr>
        <w:footnoteReference w:id="87"/>
      </w:r>
      <w:r w:rsidR="007E1F83">
        <w:rPr>
          <w:rFonts w:cstheme="minorHAnsi"/>
        </w:rPr>
        <w:t xml:space="preserve"> </w:t>
      </w:r>
    </w:p>
    <w:p w14:paraId="69ECABC9" w14:textId="6BFE4573" w:rsidR="0053507B" w:rsidRDefault="007E1F83" w:rsidP="00E54B4B">
      <w:pPr>
        <w:spacing w:line="240" w:lineRule="auto"/>
        <w:rPr>
          <w:rFonts w:cstheme="minorHAnsi"/>
        </w:rPr>
      </w:pPr>
      <w:r>
        <w:rPr>
          <w:rFonts w:cstheme="minorHAnsi"/>
        </w:rPr>
        <w:t xml:space="preserve">When Carmichael cited </w:t>
      </w:r>
      <w:r w:rsidRPr="008144A0">
        <w:rPr>
          <w:rFonts w:cstheme="minorHAnsi"/>
          <w:i/>
        </w:rPr>
        <w:t>Black Orpheus</w:t>
      </w:r>
      <w:r w:rsidR="00D47DB8">
        <w:rPr>
          <w:rFonts w:cstheme="minorHAnsi"/>
        </w:rPr>
        <w:t xml:space="preserve"> </w:t>
      </w:r>
      <w:r>
        <w:rPr>
          <w:rFonts w:cstheme="minorHAnsi"/>
        </w:rPr>
        <w:t xml:space="preserve">and </w:t>
      </w:r>
      <w:r w:rsidRPr="008144A0">
        <w:rPr>
          <w:rFonts w:cstheme="minorHAnsi"/>
          <w:i/>
        </w:rPr>
        <w:t>The Wretched of the Earth</w:t>
      </w:r>
      <w:r>
        <w:rPr>
          <w:rFonts w:cstheme="minorHAnsi"/>
        </w:rPr>
        <w:t xml:space="preserve"> - the same texts that featured in Johnson’s publications - he went further than Johnson’s journalists in some respects, and took a step back in his interpretation in others. Carmichael advanced</w:t>
      </w:r>
      <w:r w:rsidR="0053507B">
        <w:rPr>
          <w:rFonts w:cstheme="minorHAnsi"/>
        </w:rPr>
        <w:t xml:space="preserve"> beyond Drake when he packaged N</w:t>
      </w:r>
      <w:r>
        <w:rPr>
          <w:rFonts w:cstheme="minorHAnsi"/>
        </w:rPr>
        <w:t>egritude as a distinct and necessary stage to freedom. Carmichael directly positioned Black self-definition as a necessary component for racial equality that was overlooked in existing models of integration that seemed more concerned with allowing Black people to access white institutions and th</w:t>
      </w:r>
      <w:r w:rsidR="00CA053F">
        <w:rPr>
          <w:rFonts w:cstheme="minorHAnsi"/>
        </w:rPr>
        <w:t xml:space="preserve">us to become culturally white. </w:t>
      </w:r>
      <w:r w:rsidR="00C87385">
        <w:rPr>
          <w:rFonts w:cstheme="minorHAnsi"/>
        </w:rPr>
        <w:t>Carmichael argued that “</w:t>
      </w:r>
      <w:r w:rsidRPr="00CC308D">
        <w:rPr>
          <w:rFonts w:cstheme="minorHAnsi"/>
        </w:rPr>
        <w:t>the essential difference between integration as it is currently practiced</w:t>
      </w:r>
      <w:r w:rsidR="00C87385">
        <w:rPr>
          <w:rFonts w:cstheme="minorHAnsi"/>
        </w:rPr>
        <w:t xml:space="preserve"> and the concept of Black Power”</w:t>
      </w:r>
      <w:r w:rsidRPr="00CC308D">
        <w:rPr>
          <w:rFonts w:cstheme="minorHAnsi"/>
        </w:rPr>
        <w:t xml:space="preserve"> was the Black Power commitment to preserve ‘the cultural personality of the black community’</w:t>
      </w:r>
      <w:r>
        <w:rPr>
          <w:rFonts w:cstheme="minorHAnsi"/>
        </w:rPr>
        <w:t>.</w:t>
      </w:r>
      <w:r>
        <w:rPr>
          <w:rStyle w:val="FootnoteReference"/>
          <w:rFonts w:cstheme="minorHAnsi"/>
        </w:rPr>
        <w:footnoteReference w:id="88"/>
      </w:r>
      <w:r w:rsidR="00DB7717">
        <w:rPr>
          <w:rFonts w:cstheme="minorHAnsi"/>
        </w:rPr>
        <w:t xml:space="preserve"> </w:t>
      </w:r>
      <w:r>
        <w:rPr>
          <w:rFonts w:cstheme="minorHAnsi"/>
        </w:rPr>
        <w:t>Earlier, St. Clair Drake had made this point only indirectly when he</w:t>
      </w:r>
      <w:r w:rsidR="00C87385">
        <w:rPr>
          <w:rFonts w:cstheme="minorHAnsi"/>
        </w:rPr>
        <w:t xml:space="preserve"> noted that eradication of “</w:t>
      </w:r>
      <w:r>
        <w:rPr>
          <w:rFonts w:cstheme="minorHAnsi"/>
        </w:rPr>
        <w:t>a</w:t>
      </w:r>
      <w:r w:rsidR="00C87385">
        <w:rPr>
          <w:rFonts w:cstheme="minorHAnsi"/>
        </w:rPr>
        <w:t>ll evidences of African culture”</w:t>
      </w:r>
      <w:r>
        <w:rPr>
          <w:rFonts w:cstheme="minorHAnsi"/>
        </w:rPr>
        <w:t xml:space="preserve"> was occurrin</w:t>
      </w:r>
      <w:r w:rsidR="001B38D1">
        <w:rPr>
          <w:rFonts w:cstheme="minorHAnsi"/>
        </w:rPr>
        <w:t>g in Brazil, and that in the US</w:t>
      </w:r>
      <w:r w:rsidR="00C87385">
        <w:rPr>
          <w:rFonts w:cstheme="minorHAnsi"/>
        </w:rPr>
        <w:t xml:space="preserve"> some groups favoured the “</w:t>
      </w:r>
      <w:r w:rsidRPr="00CC308D">
        <w:rPr>
          <w:rFonts w:cstheme="minorHAnsi"/>
        </w:rPr>
        <w:t>disa</w:t>
      </w:r>
      <w:r w:rsidR="00C87385">
        <w:rPr>
          <w:rFonts w:cstheme="minorHAnsi"/>
        </w:rPr>
        <w:t>ppearance of Negroes as a group”, thus he was “for accepting our negritude”</w:t>
      </w:r>
      <w:r w:rsidRPr="00CC308D">
        <w:rPr>
          <w:rFonts w:cstheme="minorHAnsi"/>
        </w:rPr>
        <w:t>.</w:t>
      </w:r>
      <w:r>
        <w:rPr>
          <w:rStyle w:val="FootnoteReference"/>
          <w:rFonts w:cstheme="minorHAnsi"/>
        </w:rPr>
        <w:footnoteReference w:id="89"/>
      </w:r>
      <w:r w:rsidR="00CA053F">
        <w:rPr>
          <w:rFonts w:cstheme="minorHAnsi"/>
        </w:rPr>
        <w:t xml:space="preserve"> </w:t>
      </w:r>
      <w:r>
        <w:rPr>
          <w:rFonts w:cstheme="minorHAnsi"/>
        </w:rPr>
        <w:t xml:space="preserve">On the other hand, Carmichael </w:t>
      </w:r>
      <w:r w:rsidR="00D47DB8">
        <w:rPr>
          <w:rFonts w:cstheme="minorHAnsi"/>
        </w:rPr>
        <w:t xml:space="preserve">retreated </w:t>
      </w:r>
      <w:r>
        <w:rPr>
          <w:rFonts w:cstheme="minorHAnsi"/>
        </w:rPr>
        <w:t>from Sartre and Fanon’s endorsement of violence in the pursuit of racial equality. Instead, Carmichael positioned his model of Black Power as the last opportunity to avoid such an e</w:t>
      </w:r>
      <w:r w:rsidR="00D47DB8">
        <w:rPr>
          <w:rFonts w:cstheme="minorHAnsi"/>
        </w:rPr>
        <w:t>ventuality</w:t>
      </w:r>
      <w:r w:rsidR="001B38D1">
        <w:rPr>
          <w:rFonts w:cstheme="minorHAnsi"/>
        </w:rPr>
        <w:t xml:space="preserve"> in the United States</w:t>
      </w:r>
      <w:r>
        <w:rPr>
          <w:rFonts w:cstheme="minorHAnsi"/>
        </w:rPr>
        <w:t>.</w:t>
      </w:r>
      <w:r>
        <w:rPr>
          <w:rStyle w:val="FootnoteReference"/>
          <w:rFonts w:cstheme="minorHAnsi"/>
        </w:rPr>
        <w:footnoteReference w:id="90"/>
      </w:r>
      <w:r>
        <w:rPr>
          <w:rFonts w:cstheme="minorHAnsi"/>
        </w:rPr>
        <w:t xml:space="preserve">  </w:t>
      </w:r>
    </w:p>
    <w:p w14:paraId="6F21D49A" w14:textId="05F31436" w:rsidR="007E1F83" w:rsidRPr="009F2FDD" w:rsidRDefault="007E1F83" w:rsidP="00E54B4B">
      <w:pPr>
        <w:spacing w:line="240" w:lineRule="auto"/>
        <w:rPr>
          <w:rFonts w:cstheme="minorHAnsi"/>
        </w:rPr>
      </w:pPr>
      <w:r>
        <w:rPr>
          <w:rFonts w:cstheme="minorHAnsi"/>
        </w:rPr>
        <w:t>Mass circulation magazines had therefore not only normalised the place of Sartre, Fanon, and existentialism in Black visualisations of equality, but had positioned Carmichael to some Black audience</w:t>
      </w:r>
      <w:r w:rsidR="00CA053F">
        <w:rPr>
          <w:rFonts w:cstheme="minorHAnsi"/>
        </w:rPr>
        <w:t xml:space="preserve">s as a moderate by comparison. </w:t>
      </w:r>
      <w:r>
        <w:rPr>
          <w:rFonts w:cstheme="minorHAnsi"/>
        </w:rPr>
        <w:t>Given the popularity of these magazines in Black commun</w:t>
      </w:r>
      <w:r w:rsidR="00DB287B">
        <w:rPr>
          <w:rFonts w:cstheme="minorHAnsi"/>
        </w:rPr>
        <w:t>ities, this helps to explain Carmichael’s</w:t>
      </w:r>
      <w:r>
        <w:rPr>
          <w:rFonts w:cstheme="minorHAnsi"/>
        </w:rPr>
        <w:t xml:space="preserve"> popularity and support among many Black Americans, even though his strategies and arguments seemed to come as a shock to some white communities.</w:t>
      </w:r>
      <w:r w:rsidR="00F9438C">
        <w:rPr>
          <w:rStyle w:val="FootnoteReference"/>
          <w:rFonts w:cstheme="minorHAnsi"/>
        </w:rPr>
        <w:footnoteReference w:id="91"/>
      </w:r>
      <w:r>
        <w:rPr>
          <w:rFonts w:cstheme="minorHAnsi"/>
        </w:rPr>
        <w:t xml:space="preserve"> </w:t>
      </w:r>
    </w:p>
    <w:p w14:paraId="11D9E833" w14:textId="77777777" w:rsidR="00C538F4" w:rsidRPr="00CC308D" w:rsidRDefault="00C538F4" w:rsidP="00E54B4B">
      <w:pPr>
        <w:spacing w:line="240" w:lineRule="auto"/>
        <w:rPr>
          <w:rFonts w:cstheme="minorHAnsi"/>
        </w:rPr>
      </w:pPr>
    </w:p>
    <w:p w14:paraId="72A69A9E" w14:textId="6898138F" w:rsidR="00C538F4" w:rsidRPr="00CC308D" w:rsidRDefault="007B244C" w:rsidP="00E54B4B">
      <w:pPr>
        <w:spacing w:line="240" w:lineRule="auto"/>
        <w:rPr>
          <w:rFonts w:cstheme="minorHAnsi"/>
          <w:b/>
        </w:rPr>
      </w:pPr>
      <w:r>
        <w:rPr>
          <w:rFonts w:cstheme="minorHAnsi"/>
          <w:b/>
        </w:rPr>
        <w:t>I</w:t>
      </w:r>
      <w:r w:rsidR="00C538F4" w:rsidRPr="00CC308D">
        <w:rPr>
          <w:rFonts w:cstheme="minorHAnsi"/>
          <w:b/>
        </w:rPr>
        <w:t>V</w:t>
      </w:r>
      <w:r>
        <w:rPr>
          <w:rFonts w:cstheme="minorHAnsi"/>
          <w:b/>
        </w:rPr>
        <w:t xml:space="preserve"> </w:t>
      </w:r>
      <w:r w:rsidR="0053507B">
        <w:rPr>
          <w:rFonts w:cstheme="minorHAnsi"/>
          <w:b/>
        </w:rPr>
        <w:t>Black Power and the bridge from culture to politics</w:t>
      </w:r>
    </w:p>
    <w:p w14:paraId="60E4F0D3" w14:textId="14BB2E90" w:rsidR="006004A9" w:rsidRDefault="006004A9" w:rsidP="00E54B4B">
      <w:pPr>
        <w:spacing w:line="240" w:lineRule="auto"/>
      </w:pPr>
      <w:r>
        <w:t xml:space="preserve">Many arguments and </w:t>
      </w:r>
      <w:r w:rsidR="00D47DB8">
        <w:t xml:space="preserve">terms </w:t>
      </w:r>
      <w:r>
        <w:t>that Carmichael used in his public addresses after May 1966 had already been mentioned in John Johnson’s popular cultural magazines. This ranged from the term ‘Black Power’,</w:t>
      </w:r>
      <w:r w:rsidR="00CD1DEA">
        <w:t xml:space="preserve"> through to use of Sartre’s phrase</w:t>
      </w:r>
      <w:r>
        <w:t xml:space="preserve"> ‘anti-racist racism’ in the context of discussion about Black self-definition. Carmichael’s arguments about Black leadership and community building, as opposed </w:t>
      </w:r>
      <w:r>
        <w:lastRenderedPageBreak/>
        <w:t>to contemporary arguments that equated Black freedom with entry into white institutions, were also made before him by post-war political groups such as the Nation of Islam (NOI) and the Universal Association of Ethiopian Women (UAEW).</w:t>
      </w:r>
      <w:r w:rsidR="003F0BCD">
        <w:rPr>
          <w:rStyle w:val="FootnoteReference"/>
        </w:rPr>
        <w:footnoteReference w:id="92"/>
      </w:r>
      <w:r>
        <w:t xml:space="preserve"> Despite these connections with politics and culture in prior decades, Carmichael offered something new. Carmichael drew these different strands together under the auspices of the term ‘Black Power’. Under Carmichael’s stewardship</w:t>
      </w:r>
      <w:r w:rsidR="00D47DB8">
        <w:t>,</w:t>
      </w:r>
      <w:r>
        <w:t xml:space="preserve"> this term summed up what had been disparate practices, processes, and complex modes of challenging oppression, showing how all were part of a distinct political exercise of speaking out, defining, and expressing authentic Black selves that was necessary for </w:t>
      </w:r>
      <w:r w:rsidR="000A6CA3">
        <w:t>US</w:t>
      </w:r>
      <w:r>
        <w:t xml:space="preserve"> democracy. </w:t>
      </w:r>
    </w:p>
    <w:p w14:paraId="49F7C81C" w14:textId="7C1A0C11" w:rsidR="006004A9" w:rsidRDefault="006004A9" w:rsidP="00E54B4B">
      <w:pPr>
        <w:spacing w:line="240" w:lineRule="auto"/>
      </w:pPr>
      <w:r>
        <w:t xml:space="preserve">Key to Carmichael’s success in spreading this concrete concept of Black Power was repetition of it. Carmichael’s Black Power ideology was consistent – almost identical - across five key addresses from 1966 to 1967. The addresses about Black Power that I will now discuss include an article in </w:t>
      </w:r>
      <w:r w:rsidRPr="00B34429">
        <w:rPr>
          <w:i/>
        </w:rPr>
        <w:t>The Massachusetts Review</w:t>
      </w:r>
      <w:r>
        <w:rPr>
          <w:i/>
        </w:rPr>
        <w:t xml:space="preserve"> </w:t>
      </w:r>
      <w:r w:rsidRPr="00892A77">
        <w:t xml:space="preserve">(September, 1966), </w:t>
      </w:r>
      <w:r>
        <w:t>public addresses to an inter-racial audience at Berkeley University (October 1966), to a Black audience at the Historically Black University Morgan State (January 1967), to a mixed race crowd at Vanderbilt University (April 1967), and finally in the book ‘Black Power’ (August 1967) that he co-authored with the political scientist, Charles Hamilton.</w:t>
      </w:r>
      <w:r w:rsidR="00292578">
        <w:rPr>
          <w:rStyle w:val="FootnoteReference"/>
        </w:rPr>
        <w:footnoteReference w:id="93"/>
      </w:r>
      <w:r>
        <w:t xml:space="preserve">  Carmichael increased his reach by varying the medium of his addresses, and repeating them ac</w:t>
      </w:r>
      <w:r w:rsidR="00CD1DEA">
        <w:t xml:space="preserve">ross the country, but the audience </w:t>
      </w:r>
      <w:r>
        <w:t>f</w:t>
      </w:r>
      <w:r w:rsidR="00CD1DEA">
        <w:t>or</w:t>
      </w:r>
      <w:r>
        <w:t xml:space="preserve"> each address alone was significan</w:t>
      </w:r>
      <w:r w:rsidR="00CD1DEA">
        <w:t>t. The spectators at Berkeley were</w:t>
      </w:r>
      <w:r>
        <w:t xml:space="preserve"> estimated at 10,000, at Vanderbilt 4, 000, and the Black Power book hit the best-seller lists with a circulation of 165,836 in 1968.</w:t>
      </w:r>
      <w:r w:rsidR="00292578">
        <w:rPr>
          <w:rStyle w:val="FootnoteReference"/>
        </w:rPr>
        <w:footnoteReference w:id="94"/>
      </w:r>
      <w:r w:rsidR="00CA053F">
        <w:t xml:space="preserve"> </w:t>
      </w:r>
      <w:r>
        <w:t>Existentialism featured in the last of these four addresses, invoked when Carmichael defined Black self-definition and how to enact it.</w:t>
      </w:r>
    </w:p>
    <w:p w14:paraId="41C4C4DF" w14:textId="57544827" w:rsidR="006004A9" w:rsidRDefault="006004A9" w:rsidP="00E54B4B">
      <w:pPr>
        <w:spacing w:line="240" w:lineRule="auto"/>
      </w:pPr>
      <w:r>
        <w:t xml:space="preserve">The first of two </w:t>
      </w:r>
      <w:r w:rsidR="00CA053F">
        <w:t>central,</w:t>
      </w:r>
      <w:r>
        <w:t xml:space="preserve"> repeated points in Carmichael’s public statements was that integration had been equated with democracy and equality in civil rights activism in the recent past, but that integration as it stood was an inadequate </w:t>
      </w:r>
      <w:r w:rsidR="00CA053F">
        <w:t xml:space="preserve">tool for achieving these ends. </w:t>
      </w:r>
      <w:r>
        <w:t xml:space="preserve">Carmichael showed that the working concept of integration was shaped for, and worded to defend, white interests and was modelled on white cultural traditions. As Carmichael argued, the celebrated idea of integration as removal of barriers for Black people to access all public spaces was a basic goal that didn’t go further than educating, or forcing, white people to be less racist in public practice. </w:t>
      </w:r>
      <w:r w:rsidR="00CD1DEA">
        <w:t>Carmichael summed up integration</w:t>
      </w:r>
      <w:r w:rsidR="00C87385">
        <w:t xml:space="preserve"> as informing whites that “</w:t>
      </w:r>
      <w:r>
        <w:t>while I am black I am a human being. Therefore I have the ri</w:t>
      </w:r>
      <w:r w:rsidR="00C87385">
        <w:t>ght to go into any public place”</w:t>
      </w:r>
      <w:r>
        <w:t>.</w:t>
      </w:r>
      <w:r w:rsidR="00292578">
        <w:rPr>
          <w:rStyle w:val="FootnoteReference"/>
        </w:rPr>
        <w:footnoteReference w:id="95"/>
      </w:r>
      <w:r>
        <w:t xml:space="preserve"> Carmichael showed that if society believed that equality stopped at the basic principle of making segregation illegal, white oppression, privilege, and dominance would outlive integration. White cultural normativity, for instance, </w:t>
      </w:r>
      <w:r w:rsidR="00DB7717">
        <w:t xml:space="preserve">would continue. </w:t>
      </w:r>
      <w:r w:rsidR="00CD1DEA">
        <w:t>Carmichael pointed to n</w:t>
      </w:r>
      <w:r>
        <w:t>orms relevant to the middle</w:t>
      </w:r>
      <w:r w:rsidR="00D47DB8">
        <w:t>-</w:t>
      </w:r>
      <w:r>
        <w:t>class white student</w:t>
      </w:r>
      <w:r w:rsidR="00D47DB8">
        <w:t>s</w:t>
      </w:r>
      <w:r>
        <w:t xml:space="preserve"> </w:t>
      </w:r>
      <w:r w:rsidR="00CA053F">
        <w:t>that had been transplanted into</w:t>
      </w:r>
      <w:r>
        <w:t xml:space="preserve"> the Historically Black University, Morgan State, and were responsible for the financially crippling tradition there of Black students spending $500 on ball gown dresses.  For many Black students, Carmichael noted when speaking at the institution, this sum represented a parent’s annual wages</w:t>
      </w:r>
      <w:r w:rsidR="00D47DB8">
        <w:t xml:space="preserve">. </w:t>
      </w:r>
      <w:r>
        <w:t>Black students and their families were therefore disadvantaged by white standards.</w:t>
      </w:r>
      <w:r w:rsidR="00292578">
        <w:rPr>
          <w:rStyle w:val="FootnoteReference"/>
        </w:rPr>
        <w:footnoteReference w:id="96"/>
      </w:r>
      <w:r>
        <w:t xml:space="preserve">  </w:t>
      </w:r>
    </w:p>
    <w:p w14:paraId="34C16BAA" w14:textId="5D896173" w:rsidR="006004A9" w:rsidRDefault="006004A9" w:rsidP="00E54B4B">
      <w:pPr>
        <w:spacing w:line="240" w:lineRule="auto"/>
      </w:pPr>
      <w:r>
        <w:lastRenderedPageBreak/>
        <w:t>In all addresses, Carmichael argued that desegregation would leave unaddressed further disadvantages disproportionately experienced by Black people and that were caused by a history of racism. These disadvantages ranged from rat infestations, high infant mortality rates, limited access to fresh meat, white expectations that Black communities need white leadership, ghettoes, and low graduate wages.</w:t>
      </w:r>
      <w:r w:rsidR="00292578">
        <w:rPr>
          <w:rStyle w:val="FootnoteReference"/>
        </w:rPr>
        <w:footnoteReference w:id="97"/>
      </w:r>
      <w:r w:rsidR="00CA053F">
        <w:t xml:space="preserve"> </w:t>
      </w:r>
      <w:r>
        <w:t>Carmichael showed that even in a politically integrated society, the white press would not represent these realities of life for Black communities because it was culturally segregated and therefore represented things from white perspectives that normalised racism, partly by pathologizing Black communities.</w:t>
      </w:r>
      <w:r w:rsidR="00CD1DEA">
        <w:t xml:space="preserve">  Carmichael experienced media bias</w:t>
      </w:r>
      <w:r>
        <w:t xml:space="preserve"> directly at Vanderbilt</w:t>
      </w:r>
      <w:r w:rsidR="00D47DB8">
        <w:t>.</w:t>
      </w:r>
      <w:r>
        <w:t xml:space="preserve"> </w:t>
      </w:r>
      <w:r w:rsidR="00D47DB8">
        <w:t>B</w:t>
      </w:r>
      <w:r>
        <w:t>efore speaking there</w:t>
      </w:r>
      <w:r w:rsidR="00D47DB8">
        <w:t>,</w:t>
      </w:r>
      <w:r>
        <w:t xml:space="preserve"> </w:t>
      </w:r>
      <w:r w:rsidRPr="007F33AB">
        <w:rPr>
          <w:i/>
        </w:rPr>
        <w:t>The Nashville Banner</w:t>
      </w:r>
      <w:r>
        <w:t xml:space="preserve"> </w:t>
      </w:r>
      <w:r w:rsidR="00D47DB8">
        <w:t>misrepresented</w:t>
      </w:r>
      <w:r>
        <w:t xml:space="preserve"> his intention to transparently discuss Black experiences as an ‘intent … to overthrow authority and to cultivate the anarchy of mob-rule.’ Carmichael argued tha</w:t>
      </w:r>
      <w:r w:rsidR="00C87385">
        <w:t>t, given the “enveloping racism” that limited their vision “the honkies of THE BANNER”</w:t>
      </w:r>
      <w:r>
        <w:t xml:space="preserve">… </w:t>
      </w:r>
      <w:r w:rsidR="00C87385">
        <w:t>“</w:t>
      </w:r>
      <w:r>
        <w:t xml:space="preserve">will not even begin to comprehend the </w:t>
      </w:r>
      <w:r w:rsidR="00C87385">
        <w:t>lecture that I am about to give” and which was “in-tel-lec-tual”</w:t>
      </w:r>
      <w:r>
        <w:t>.</w:t>
      </w:r>
      <w:r w:rsidR="00292578">
        <w:rPr>
          <w:rStyle w:val="FootnoteReference"/>
        </w:rPr>
        <w:footnoteReference w:id="98"/>
      </w:r>
    </w:p>
    <w:p w14:paraId="7B4C2BA0" w14:textId="31448566" w:rsidR="006004A9" w:rsidRPr="00CC308D" w:rsidRDefault="006004A9" w:rsidP="00E54B4B">
      <w:pPr>
        <w:spacing w:line="240" w:lineRule="auto"/>
        <w:rPr>
          <w:rFonts w:cstheme="minorHAnsi"/>
        </w:rPr>
      </w:pPr>
      <w:r>
        <w:t>In all his addresses, Carmichael therefore showed that integration</w:t>
      </w:r>
      <w:r w:rsidR="00D47DB8">
        <w:t>,</w:t>
      </w:r>
      <w:r>
        <w:t xml:space="preserve"> </w:t>
      </w:r>
      <w:r w:rsidR="00D47DB8">
        <w:t>in its popular sense</w:t>
      </w:r>
      <w:r w:rsidR="00E7260E">
        <w:t xml:space="preserve"> of </w:t>
      </w:r>
      <w:r>
        <w:t xml:space="preserve">desegregation in public spaces, would not achieve democracy. Carmichael argued that persistent Black self-definition and white respect for this was required for </w:t>
      </w:r>
      <w:r w:rsidR="00CA053F">
        <w:t xml:space="preserve">full democracy to be achieved. </w:t>
      </w:r>
      <w:r>
        <w:t xml:space="preserve">In another way of putting this, Carmichael argued that whites had failed to realise democracy, and that Black people were the salvation of </w:t>
      </w:r>
      <w:r w:rsidR="000A6CA3">
        <w:t>the United States</w:t>
      </w:r>
      <w:r w:rsidR="00CA053F">
        <w:t xml:space="preserve">. </w:t>
      </w:r>
      <w:r w:rsidRPr="00CC308D">
        <w:rPr>
          <w:rFonts w:cstheme="minorHAnsi"/>
        </w:rPr>
        <w:t>At Berkeley, Carmichael emphasized that</w:t>
      </w:r>
    </w:p>
    <w:p w14:paraId="34329548" w14:textId="2CBE6CED" w:rsidR="006004A9" w:rsidRDefault="006004A9" w:rsidP="00E54B4B">
      <w:pPr>
        <w:spacing w:line="240" w:lineRule="auto"/>
        <w:ind w:left="567" w:right="567"/>
        <w:rPr>
          <w:rFonts w:cstheme="minorHAnsi"/>
        </w:rPr>
      </w:pPr>
      <w:r w:rsidRPr="00CC308D">
        <w:rPr>
          <w:rFonts w:cstheme="minorHAnsi"/>
        </w:rPr>
        <w:t>white people who are the majority, and who are responsible for making democracy work … have failed miserably on this point. They have never made democracy work.</w:t>
      </w:r>
      <w:r w:rsidRPr="00CC308D">
        <w:rPr>
          <w:rStyle w:val="FootnoteReference"/>
          <w:rFonts w:cstheme="minorHAnsi"/>
        </w:rPr>
        <w:footnoteReference w:id="99"/>
      </w:r>
      <w:r w:rsidRPr="00CC308D">
        <w:rPr>
          <w:rFonts w:cstheme="minorHAnsi"/>
          <w:i/>
        </w:rPr>
        <w:t xml:space="preserve">   </w:t>
      </w:r>
      <w:r w:rsidRPr="00CC308D">
        <w:rPr>
          <w:rFonts w:cstheme="minorHAnsi"/>
        </w:rPr>
        <w:t xml:space="preserve"> </w:t>
      </w:r>
    </w:p>
    <w:p w14:paraId="1395C440" w14:textId="0F764438" w:rsidR="006004A9" w:rsidRDefault="006004A9" w:rsidP="00E54B4B">
      <w:pPr>
        <w:spacing w:line="240" w:lineRule="auto"/>
        <w:ind w:right="567"/>
        <w:rPr>
          <w:rFonts w:cstheme="minorHAnsi"/>
        </w:rPr>
      </w:pPr>
      <w:r>
        <w:rPr>
          <w:rFonts w:cstheme="minorHAnsi"/>
        </w:rPr>
        <w:t>Speaking to the theme of democracy i</w:t>
      </w:r>
      <w:r w:rsidRPr="00CC308D">
        <w:rPr>
          <w:rFonts w:cstheme="minorHAnsi"/>
        </w:rPr>
        <w:t xml:space="preserve">n </w:t>
      </w:r>
      <w:r w:rsidRPr="00CC308D">
        <w:rPr>
          <w:rFonts w:cstheme="minorHAnsi"/>
          <w:i/>
        </w:rPr>
        <w:t>The Massachusetts Review</w:t>
      </w:r>
      <w:r w:rsidRPr="00CC308D">
        <w:rPr>
          <w:rFonts w:cstheme="minorHAnsi"/>
        </w:rPr>
        <w:t>, Carmichael argued tha</w:t>
      </w:r>
      <w:r w:rsidR="00C87385">
        <w:rPr>
          <w:rFonts w:cstheme="minorHAnsi"/>
        </w:rPr>
        <w:t>t African Americans could be a “</w:t>
      </w:r>
      <w:r w:rsidRPr="00CC308D">
        <w:rPr>
          <w:rFonts w:cstheme="minorHAnsi"/>
        </w:rPr>
        <w:t>redemptive force in a society degenerating</w:t>
      </w:r>
      <w:r w:rsidR="00C87385">
        <w:rPr>
          <w:rFonts w:cstheme="minorHAnsi"/>
        </w:rPr>
        <w:t xml:space="preserve"> into a form of totalitarianism”</w:t>
      </w:r>
      <w:r w:rsidRPr="00CC308D">
        <w:rPr>
          <w:rFonts w:cstheme="minorHAnsi"/>
        </w:rPr>
        <w:t>.</w:t>
      </w:r>
      <w:r w:rsidRPr="00CC308D">
        <w:rPr>
          <w:rStyle w:val="FootnoteReference"/>
          <w:rFonts w:cstheme="minorHAnsi"/>
        </w:rPr>
        <w:footnoteReference w:id="100"/>
      </w:r>
      <w:r w:rsidR="00CA053F">
        <w:rPr>
          <w:rFonts w:cstheme="minorHAnsi"/>
        </w:rPr>
        <w:t xml:space="preserve"> </w:t>
      </w:r>
      <w:r>
        <w:rPr>
          <w:rFonts w:cstheme="minorHAnsi"/>
        </w:rPr>
        <w:t xml:space="preserve">Provision of concrete advice on how to understand and enact Black self-definition in the pursuit of democracy was therefore as central to Carmichael’s public statements as his illustration of the limited potential of integration to secure equality.  Carmichael argued that one of the first steps in creating an inclusive democracy was for the oppressed to accurately apportion blame and responsibility for their mistreatment because the perpetrator would not be able to identify it, or would be unlikely to publicize their guilt.  </w:t>
      </w:r>
      <w:r w:rsidR="00E7260E">
        <w:rPr>
          <w:rFonts w:cstheme="minorHAnsi"/>
        </w:rPr>
        <w:t xml:space="preserve">Many </w:t>
      </w:r>
      <w:r>
        <w:rPr>
          <w:rFonts w:cstheme="minorHAnsi"/>
        </w:rPr>
        <w:t>of Carmichael’s speeches apportioned blame</w:t>
      </w:r>
      <w:r w:rsidR="00CA053F">
        <w:rPr>
          <w:rFonts w:cstheme="minorHAnsi"/>
        </w:rPr>
        <w:t xml:space="preserve"> to whites. </w:t>
      </w:r>
      <w:r>
        <w:rPr>
          <w:rFonts w:cstheme="minorHAnsi"/>
        </w:rPr>
        <w:t>When speaking at Berkeley</w:t>
      </w:r>
      <w:r w:rsidR="00E7260E">
        <w:rPr>
          <w:rFonts w:cstheme="minorHAnsi"/>
        </w:rPr>
        <w:t>,</w:t>
      </w:r>
      <w:r>
        <w:rPr>
          <w:rFonts w:cstheme="minorHAnsi"/>
        </w:rPr>
        <w:t xml:space="preserve"> </w:t>
      </w:r>
      <w:r w:rsidR="00E7260E">
        <w:rPr>
          <w:rFonts w:cstheme="minorHAnsi"/>
        </w:rPr>
        <w:t xml:space="preserve">he </w:t>
      </w:r>
      <w:r>
        <w:rPr>
          <w:rFonts w:cstheme="minorHAnsi"/>
        </w:rPr>
        <w:t>made this point through spec</w:t>
      </w:r>
      <w:r w:rsidR="00632523">
        <w:rPr>
          <w:rFonts w:cstheme="minorHAnsi"/>
        </w:rPr>
        <w:t xml:space="preserve">ific reference to Sartre, Camus, </w:t>
      </w:r>
      <w:r>
        <w:rPr>
          <w:rFonts w:cstheme="minorHAnsi"/>
        </w:rPr>
        <w:t>a</w:t>
      </w:r>
      <w:r w:rsidR="00632523">
        <w:rPr>
          <w:rFonts w:cstheme="minorHAnsi"/>
        </w:rPr>
        <w:t>nd later in the piece Fanon</w:t>
      </w:r>
      <w:r>
        <w:rPr>
          <w:rFonts w:cstheme="minorHAnsi"/>
        </w:rPr>
        <w:t xml:space="preserve">, arguing that </w:t>
      </w:r>
    </w:p>
    <w:p w14:paraId="73967D99" w14:textId="2663EDAF" w:rsidR="006004A9" w:rsidRPr="00CC308D" w:rsidRDefault="006004A9" w:rsidP="00E54B4B">
      <w:pPr>
        <w:spacing w:line="240" w:lineRule="auto"/>
        <w:ind w:left="567" w:right="567"/>
        <w:rPr>
          <w:rFonts w:cstheme="minorHAnsi"/>
        </w:rPr>
      </w:pPr>
      <w:r w:rsidRPr="00CC308D">
        <w:rPr>
          <w:rFonts w:cstheme="minorHAnsi"/>
        </w:rPr>
        <w:t>We in SNCC tend to agree with Camus and Sarte [sic] that a man cannot condemn himself.’ … ‘In a much larger view, SNCC says that white America cannot condemn herself. And since we are liberal we hav</w:t>
      </w:r>
      <w:r w:rsidR="000A6CA3">
        <w:rPr>
          <w:rFonts w:cstheme="minorHAnsi"/>
        </w:rPr>
        <w:t>e done it. You stand condemned.</w:t>
      </w:r>
      <w:r w:rsidRPr="00CC308D">
        <w:rPr>
          <w:rStyle w:val="FootnoteReference"/>
          <w:rFonts w:cstheme="minorHAnsi"/>
        </w:rPr>
        <w:footnoteReference w:id="101"/>
      </w:r>
      <w:r w:rsidRPr="00CC308D">
        <w:rPr>
          <w:rFonts w:cstheme="minorHAnsi"/>
        </w:rPr>
        <w:t xml:space="preserve">  </w:t>
      </w:r>
      <w:r>
        <w:rPr>
          <w:rFonts w:cstheme="minorHAnsi"/>
        </w:rPr>
        <w:t xml:space="preserve"> </w:t>
      </w:r>
    </w:p>
    <w:p w14:paraId="6F5D592E" w14:textId="4C9041CA" w:rsidR="006004A9" w:rsidRDefault="006004A9" w:rsidP="00E54B4B">
      <w:pPr>
        <w:spacing w:line="240" w:lineRule="auto"/>
        <w:rPr>
          <w:rFonts w:cstheme="minorHAnsi"/>
        </w:rPr>
      </w:pPr>
      <w:r>
        <w:t xml:space="preserve">A second enactment of Black self-definition, once oppression was identified and blame for it apportioned, was to resist and, as Camus laid out in </w:t>
      </w:r>
      <w:r w:rsidRPr="00EB37FE">
        <w:rPr>
          <w:i/>
        </w:rPr>
        <w:t>The Rebel</w:t>
      </w:r>
      <w:r w:rsidR="00CA053F">
        <w:t xml:space="preserve">, to firmly say ‘no’. </w:t>
      </w:r>
      <w:r>
        <w:rPr>
          <w:rFonts w:cstheme="minorHAnsi"/>
        </w:rPr>
        <w:t>At Morgan State, C</w:t>
      </w:r>
      <w:r w:rsidR="00C87385">
        <w:rPr>
          <w:rFonts w:cstheme="minorHAnsi"/>
        </w:rPr>
        <w:t>armichael stated that “</w:t>
      </w:r>
      <w:r w:rsidRPr="00CC308D">
        <w:rPr>
          <w:rFonts w:cstheme="minorHAnsi"/>
        </w:rPr>
        <w:t>I think it is what Camus talks about. He says that when a sla</w:t>
      </w:r>
      <w:r w:rsidR="00C87385">
        <w:rPr>
          <w:rFonts w:cstheme="minorHAnsi"/>
        </w:rPr>
        <w:t>ve says no, he begins to exist…”</w:t>
      </w:r>
      <w:r w:rsidRPr="00CC308D">
        <w:rPr>
          <w:rFonts w:cstheme="minorHAnsi"/>
        </w:rPr>
        <w:t>.</w:t>
      </w:r>
      <w:r w:rsidRPr="00CC308D">
        <w:rPr>
          <w:rStyle w:val="FootnoteReference"/>
          <w:rFonts w:cstheme="minorHAnsi"/>
        </w:rPr>
        <w:footnoteReference w:id="102"/>
      </w:r>
      <w:r>
        <w:rPr>
          <w:rFonts w:cstheme="minorHAnsi"/>
        </w:rPr>
        <w:t xml:space="preserve"> Once they have publicly refused to accept oppression by sayin</w:t>
      </w:r>
      <w:r w:rsidR="00C87385">
        <w:rPr>
          <w:rFonts w:cstheme="minorHAnsi"/>
        </w:rPr>
        <w:t>g ‘no’, Carmichael argued that “</w:t>
      </w:r>
      <w:r w:rsidRPr="00CC308D">
        <w:rPr>
          <w:rFonts w:cstheme="minorHAnsi"/>
        </w:rPr>
        <w:t xml:space="preserve">the first need of a free people is to be able to define their own terms and have those </w:t>
      </w:r>
      <w:r w:rsidRPr="00CC308D">
        <w:rPr>
          <w:rFonts w:cstheme="minorHAnsi"/>
        </w:rPr>
        <w:lastRenderedPageBreak/>
        <w:t>terms</w:t>
      </w:r>
      <w:r w:rsidR="00C87385">
        <w:rPr>
          <w:rFonts w:cstheme="minorHAnsi"/>
        </w:rPr>
        <w:t xml:space="preserve"> recognized by their oppressors”</w:t>
      </w:r>
      <w:r>
        <w:rPr>
          <w:rFonts w:cstheme="minorHAnsi"/>
        </w:rPr>
        <w:t>, this would involve banishing the white constructed, derogatory, term ‘negro’.</w:t>
      </w:r>
      <w:r w:rsidR="00292578">
        <w:rPr>
          <w:rStyle w:val="FootnoteReference"/>
          <w:rFonts w:cstheme="minorHAnsi"/>
        </w:rPr>
        <w:footnoteReference w:id="103"/>
      </w:r>
      <w:r>
        <w:rPr>
          <w:rFonts w:cstheme="minorHAnsi"/>
        </w:rPr>
        <w:t xml:space="preserve"> When speaking at Vanderbilt Carmichael linked this argument about Black control of vocabulary an</w:t>
      </w:r>
      <w:r w:rsidR="00CD1DEA">
        <w:rPr>
          <w:rFonts w:cstheme="minorHAnsi"/>
        </w:rPr>
        <w:t>d narrative used to discuss Black</w:t>
      </w:r>
      <w:r>
        <w:rPr>
          <w:rFonts w:cstheme="minorHAnsi"/>
        </w:rPr>
        <w:t xml:space="preserve"> communities to Camus. Carmichael cited </w:t>
      </w:r>
      <w:r w:rsidRPr="00883A8E">
        <w:rPr>
          <w:rFonts w:cstheme="minorHAnsi"/>
          <w:i/>
        </w:rPr>
        <w:t>The Rebel</w:t>
      </w:r>
      <w:r w:rsidR="00CD1DEA">
        <w:rPr>
          <w:rFonts w:cstheme="minorHAnsi"/>
        </w:rPr>
        <w:t xml:space="preserve"> when he stated that</w:t>
      </w:r>
      <w:r>
        <w:rPr>
          <w:rFonts w:cstheme="minorHAnsi"/>
        </w:rPr>
        <w:t xml:space="preserve"> </w:t>
      </w:r>
      <w:r w:rsidR="00C87385">
        <w:rPr>
          <w:rFonts w:cstheme="minorHAnsi"/>
        </w:rPr>
        <w:t>“</w:t>
      </w:r>
      <w:r w:rsidRPr="00CC308D">
        <w:rPr>
          <w:rFonts w:cstheme="minorHAnsi"/>
        </w:rPr>
        <w:t>A certain esistentialist (sic) philosopher talked a great deal about this when he talked about the need for the slave to define himself rather than to accep</w:t>
      </w:r>
      <w:r w:rsidR="00C87385">
        <w:rPr>
          <w:rFonts w:cstheme="minorHAnsi"/>
        </w:rPr>
        <w:t>t the definition of his master.”</w:t>
      </w:r>
      <w:r w:rsidRPr="00CC308D">
        <w:rPr>
          <w:rStyle w:val="FootnoteReference"/>
          <w:rFonts w:cstheme="minorHAnsi"/>
        </w:rPr>
        <w:footnoteReference w:id="104"/>
      </w:r>
      <w:r w:rsidR="00CA053F">
        <w:rPr>
          <w:rFonts w:cstheme="minorHAnsi"/>
        </w:rPr>
        <w:t xml:space="preserve"> </w:t>
      </w:r>
      <w:r>
        <w:rPr>
          <w:rFonts w:cstheme="minorHAnsi"/>
        </w:rPr>
        <w:t>The final prong of Black self-definition was to prioritise Black leadership and community building. Barriers to Black political power were imposed by white racism in the past, and Carmichael referred to the corrective preferences for Black leaders as a positive kind of ‘racism’, or colour-sensitivity, using</w:t>
      </w:r>
      <w:r w:rsidR="00CA053F">
        <w:rPr>
          <w:rFonts w:cstheme="minorHAnsi"/>
        </w:rPr>
        <w:t xml:space="preserve"> Sartre’s term in the process. </w:t>
      </w:r>
      <w:r>
        <w:rPr>
          <w:rFonts w:cstheme="minorHAnsi"/>
        </w:rPr>
        <w:t xml:space="preserve">In doing so, Carmichael aimed to explain as logical that which appeared to some audiences as incoherent: addressing damage caused by racial preference for whites with another form of </w:t>
      </w:r>
      <w:r w:rsidR="00CA053F">
        <w:rPr>
          <w:rFonts w:cstheme="minorHAnsi"/>
        </w:rPr>
        <w:t xml:space="preserve">racial preference, for Blacks. </w:t>
      </w:r>
      <w:r>
        <w:rPr>
          <w:rFonts w:cstheme="minorHAnsi"/>
        </w:rPr>
        <w:t xml:space="preserve">At Berkeley, Carmichael argued that </w:t>
      </w:r>
      <w:r w:rsidR="00C87385">
        <w:rPr>
          <w:rFonts w:cstheme="minorHAnsi"/>
        </w:rPr>
        <w:t>“</w:t>
      </w:r>
      <w:r w:rsidRPr="00CC308D">
        <w:rPr>
          <w:rFonts w:cstheme="minorHAnsi"/>
        </w:rPr>
        <w:t>black people must be in positions of power, doing and articulating for themselves … [this] is moving on healthy ground: it is becoming what the ph</w:t>
      </w:r>
      <w:r w:rsidR="00C87385">
        <w:rPr>
          <w:rFonts w:cstheme="minorHAnsi"/>
        </w:rPr>
        <w:t>ilosopher Sartre says, an ‘</w:t>
      </w:r>
      <w:r w:rsidR="00632523">
        <w:rPr>
          <w:rFonts w:cstheme="minorHAnsi"/>
        </w:rPr>
        <w:t>anti</w:t>
      </w:r>
      <w:r w:rsidRPr="00CC308D">
        <w:rPr>
          <w:rFonts w:cstheme="minorHAnsi"/>
        </w:rPr>
        <w:t>racist racist</w:t>
      </w:r>
      <w:r w:rsidR="00C87385">
        <w:rPr>
          <w:rFonts w:cstheme="minorHAnsi"/>
        </w:rPr>
        <w:t>’</w:t>
      </w:r>
      <w:r w:rsidRPr="00CC308D">
        <w:rPr>
          <w:rFonts w:cstheme="minorHAnsi"/>
        </w:rPr>
        <w:t>”</w:t>
      </w:r>
      <w:r>
        <w:rPr>
          <w:rFonts w:cstheme="minorHAnsi"/>
        </w:rPr>
        <w:t xml:space="preserve">… </w:t>
      </w:r>
      <w:r w:rsidR="00DB7717">
        <w:rPr>
          <w:rFonts w:cstheme="minorHAnsi"/>
        </w:rPr>
        <w:t>“</w:t>
      </w:r>
      <w:r w:rsidRPr="00CC308D">
        <w:rPr>
          <w:rFonts w:cstheme="minorHAnsi"/>
        </w:rPr>
        <w:t>this country can’t understand that. What we hav</w:t>
      </w:r>
      <w:r>
        <w:rPr>
          <w:rFonts w:cstheme="minorHAnsi"/>
        </w:rPr>
        <w:t>e in SNCC is antiracist racism.</w:t>
      </w:r>
      <w:r w:rsidR="00DB7717">
        <w:rPr>
          <w:rFonts w:cstheme="minorHAnsi"/>
        </w:rPr>
        <w:t>”</w:t>
      </w:r>
      <w:r w:rsidRPr="00CC308D">
        <w:rPr>
          <w:rStyle w:val="FootnoteReference"/>
          <w:rFonts w:cstheme="minorHAnsi"/>
        </w:rPr>
        <w:footnoteReference w:id="105"/>
      </w:r>
      <w:r w:rsidRPr="00CC308D">
        <w:rPr>
          <w:rFonts w:cstheme="minorHAnsi"/>
        </w:rPr>
        <w:t xml:space="preserve"> </w:t>
      </w:r>
    </w:p>
    <w:p w14:paraId="6B332AA0" w14:textId="4723D26A" w:rsidR="006004A9" w:rsidRDefault="006004A9" w:rsidP="00E54B4B">
      <w:pPr>
        <w:spacing w:line="240" w:lineRule="auto"/>
        <w:rPr>
          <w:rFonts w:cstheme="minorHAnsi"/>
        </w:rPr>
      </w:pPr>
      <w:r>
        <w:rPr>
          <w:rFonts w:cstheme="minorHAnsi"/>
        </w:rPr>
        <w:t>Carmichael argued that Black self-definition was key for democracy because you can’t move forward beyond racism without discussing and acknowledging its nature, and its impact, and correcting the proble</w:t>
      </w:r>
      <w:r w:rsidR="00CA053F">
        <w:rPr>
          <w:rFonts w:cstheme="minorHAnsi"/>
        </w:rPr>
        <w:t xml:space="preserve">ms identified in this process. </w:t>
      </w:r>
      <w:r>
        <w:rPr>
          <w:rFonts w:cstheme="minorHAnsi"/>
        </w:rPr>
        <w:t>None of this is possible without Black self-expression.  Carmichael drew Frantz Fanon into this argument that Black self-definition off</w:t>
      </w:r>
      <w:r w:rsidR="00C87385">
        <w:rPr>
          <w:rFonts w:cstheme="minorHAnsi"/>
        </w:rPr>
        <w:t>ered the “last reasonable opportunity”</w:t>
      </w:r>
      <w:r>
        <w:rPr>
          <w:rFonts w:cstheme="minorHAnsi"/>
        </w:rPr>
        <w:t xml:space="preserve"> for communication and dialogue to a</w:t>
      </w:r>
      <w:r w:rsidR="00C87385">
        <w:rPr>
          <w:rFonts w:cstheme="minorHAnsi"/>
        </w:rPr>
        <w:t>chieve human unity, and before “guerrilla warfare”</w:t>
      </w:r>
      <w:r>
        <w:rPr>
          <w:rFonts w:cstheme="minorHAnsi"/>
        </w:rPr>
        <w:t xml:space="preserve"> became the mode of last resort for Black communities seeking respect.</w:t>
      </w:r>
      <w:r w:rsidR="00292578">
        <w:rPr>
          <w:rStyle w:val="FootnoteReference"/>
          <w:rFonts w:cstheme="minorHAnsi"/>
        </w:rPr>
        <w:footnoteReference w:id="106"/>
      </w:r>
      <w:r w:rsidR="00DB7717">
        <w:rPr>
          <w:rFonts w:cstheme="minorHAnsi"/>
        </w:rPr>
        <w:t xml:space="preserve"> </w:t>
      </w:r>
      <w:r>
        <w:rPr>
          <w:rFonts w:cstheme="minorHAnsi"/>
        </w:rPr>
        <w:t xml:space="preserve">In </w:t>
      </w:r>
      <w:r w:rsidRPr="00822B69">
        <w:rPr>
          <w:rFonts w:cstheme="minorHAnsi"/>
          <w:i/>
          <w:iCs/>
        </w:rPr>
        <w:t>Black Power</w:t>
      </w:r>
      <w:r>
        <w:rPr>
          <w:rFonts w:cstheme="minorHAnsi"/>
        </w:rPr>
        <w:t>, Carmichael and Hamilton closed the introduction to the book</w:t>
      </w:r>
      <w:r w:rsidR="00CA053F">
        <w:rPr>
          <w:rFonts w:cstheme="minorHAnsi"/>
        </w:rPr>
        <w:t xml:space="preserve"> not with reference to Fanon’s endorsement of violence, but</w:t>
      </w:r>
      <w:r>
        <w:rPr>
          <w:rFonts w:cstheme="minorHAnsi"/>
        </w:rPr>
        <w:t xml:space="preserve"> with Fanon’s vision of nations that ha</w:t>
      </w:r>
      <w:r w:rsidR="00CA053F">
        <w:rPr>
          <w:rFonts w:cstheme="minorHAnsi"/>
        </w:rPr>
        <w:t xml:space="preserve">d overcome European oppression. </w:t>
      </w:r>
      <w:r>
        <w:rPr>
          <w:rFonts w:cstheme="minorHAnsi"/>
        </w:rPr>
        <w:t xml:space="preserve">To Fanon, as the authors </w:t>
      </w:r>
      <w:r w:rsidR="00C87385">
        <w:rPr>
          <w:rFonts w:cstheme="minorHAnsi"/>
        </w:rPr>
        <w:t>quoted, this was a future that “</w:t>
      </w:r>
      <w:r>
        <w:rPr>
          <w:rFonts w:cstheme="minorHAnsi"/>
        </w:rPr>
        <w:t xml:space="preserve">will have regard to the sometimes prodigious theses which Europe has put forward, but which will </w:t>
      </w:r>
      <w:r w:rsidR="00C87385">
        <w:rPr>
          <w:rFonts w:cstheme="minorHAnsi"/>
        </w:rPr>
        <w:t>also not forget Europe’s crimes”, and that will involve going “</w:t>
      </w:r>
      <w:r>
        <w:rPr>
          <w:rFonts w:cstheme="minorHAnsi"/>
        </w:rPr>
        <w:t>forward all the ti</w:t>
      </w:r>
      <w:r w:rsidR="00C87385">
        <w:rPr>
          <w:rFonts w:cstheme="minorHAnsi"/>
        </w:rPr>
        <w:t>me … in the company of all men.”</w:t>
      </w:r>
      <w:r w:rsidR="00292578">
        <w:rPr>
          <w:rStyle w:val="FootnoteReference"/>
          <w:rFonts w:cstheme="minorHAnsi"/>
        </w:rPr>
        <w:footnoteReference w:id="107"/>
      </w:r>
      <w:r>
        <w:rPr>
          <w:rFonts w:cstheme="minorHAnsi"/>
        </w:rPr>
        <w:t xml:space="preserve"> </w:t>
      </w:r>
    </w:p>
    <w:p w14:paraId="3A4B45DA" w14:textId="76193B9D" w:rsidR="006004A9" w:rsidRPr="00B36D48" w:rsidRDefault="006004A9" w:rsidP="00E54B4B">
      <w:pPr>
        <w:spacing w:line="240" w:lineRule="auto"/>
        <w:rPr>
          <w:rFonts w:cstheme="minorHAnsi"/>
        </w:rPr>
      </w:pPr>
      <w:r>
        <w:rPr>
          <w:rFonts w:cstheme="minorHAnsi"/>
        </w:rPr>
        <w:t xml:space="preserve">Fanon and Carmichael are often identified with separatism and violence. Certainly, both advanced connected ideas, with Fanon suggesting it may be necessary, and Carmichael specifying that violence was necessary in self-defence, thus marking a rift from the absolute philosophy of non-violence that marked the </w:t>
      </w:r>
      <w:r w:rsidR="00E7260E">
        <w:rPr>
          <w:rFonts w:cstheme="minorHAnsi"/>
        </w:rPr>
        <w:t>c</w:t>
      </w:r>
      <w:r>
        <w:rPr>
          <w:rFonts w:cstheme="minorHAnsi"/>
        </w:rPr>
        <w:t xml:space="preserve">ivil </w:t>
      </w:r>
      <w:r w:rsidR="00E7260E">
        <w:rPr>
          <w:rFonts w:cstheme="minorHAnsi"/>
        </w:rPr>
        <w:t>r</w:t>
      </w:r>
      <w:r>
        <w:rPr>
          <w:rFonts w:cstheme="minorHAnsi"/>
        </w:rPr>
        <w:t xml:space="preserve">ights </w:t>
      </w:r>
      <w:r w:rsidR="00E7260E">
        <w:rPr>
          <w:rFonts w:cstheme="minorHAnsi"/>
        </w:rPr>
        <w:t>m</w:t>
      </w:r>
      <w:r>
        <w:rPr>
          <w:rFonts w:cstheme="minorHAnsi"/>
        </w:rPr>
        <w:t>ovement.</w:t>
      </w:r>
      <w:r w:rsidR="00CD1DEA">
        <w:rPr>
          <w:rStyle w:val="FootnoteReference"/>
          <w:rFonts w:cstheme="minorHAnsi"/>
        </w:rPr>
        <w:footnoteReference w:id="108"/>
      </w:r>
      <w:r>
        <w:rPr>
          <w:rFonts w:cstheme="minorHAnsi"/>
        </w:rPr>
        <w:t xml:space="preserve"> However, evidence fro</w:t>
      </w:r>
      <w:r w:rsidR="00CA053F">
        <w:rPr>
          <w:rFonts w:cstheme="minorHAnsi"/>
        </w:rPr>
        <w:t>m Carmichael’s addresses in 1966</w:t>
      </w:r>
      <w:r>
        <w:rPr>
          <w:rFonts w:cstheme="minorHAnsi"/>
        </w:rPr>
        <w:t xml:space="preserve"> and 1967, and the detail of reference to existentialism in them, show that Carmichael advanced Black Power in pursuit of communication. Carmichael repeatedly emphasized that forceful assertion of Black needs and identities did not</w:t>
      </w:r>
      <w:r w:rsidR="004F768A">
        <w:rPr>
          <w:rFonts w:cstheme="minorHAnsi"/>
        </w:rPr>
        <w:t xml:space="preserve"> inevitably</w:t>
      </w:r>
      <w:r>
        <w:rPr>
          <w:rFonts w:cstheme="minorHAnsi"/>
        </w:rPr>
        <w:t xml:space="preserve"> lead to violence, but was essential to the inter-racial dialogue that would enact democracy. </w:t>
      </w:r>
      <w:r w:rsidRPr="00CC308D">
        <w:rPr>
          <w:rFonts w:cstheme="minorHAnsi"/>
        </w:rPr>
        <w:t>The final section of this paper will consider the extent to which the Black Power movement helped to coordinate democratic practices such as dialogue that led to greater understanding about racial inequality</w:t>
      </w:r>
      <w:r>
        <w:rPr>
          <w:rFonts w:cstheme="minorHAnsi"/>
        </w:rPr>
        <w:t xml:space="preserve"> </w:t>
      </w:r>
      <w:r w:rsidRPr="00CC308D">
        <w:rPr>
          <w:rFonts w:cstheme="minorHAnsi"/>
        </w:rPr>
        <w:t xml:space="preserve">in some </w:t>
      </w:r>
      <w:r w:rsidR="001B38D1">
        <w:rPr>
          <w:rFonts w:cstheme="minorHAnsi"/>
        </w:rPr>
        <w:t>university settings in the United States</w:t>
      </w:r>
      <w:r w:rsidRPr="00CC308D">
        <w:rPr>
          <w:rFonts w:cstheme="minorHAnsi"/>
        </w:rPr>
        <w:t>, and the role of existentialism in this.</w:t>
      </w:r>
    </w:p>
    <w:p w14:paraId="0153D144" w14:textId="77777777" w:rsidR="000528CC" w:rsidRPr="00CC308D" w:rsidRDefault="000528CC" w:rsidP="00E54B4B">
      <w:pPr>
        <w:spacing w:line="240" w:lineRule="auto"/>
        <w:rPr>
          <w:rFonts w:cstheme="minorHAnsi"/>
          <w:b/>
        </w:rPr>
      </w:pPr>
    </w:p>
    <w:p w14:paraId="38C81947" w14:textId="51BE238B" w:rsidR="00063D7D" w:rsidRDefault="00093865" w:rsidP="00E54B4B">
      <w:pPr>
        <w:spacing w:line="240" w:lineRule="auto"/>
        <w:rPr>
          <w:rFonts w:cstheme="minorHAnsi"/>
          <w:b/>
        </w:rPr>
      </w:pPr>
      <w:r w:rsidRPr="00CC308D">
        <w:rPr>
          <w:rFonts w:cstheme="minorHAnsi"/>
          <w:b/>
        </w:rPr>
        <w:t>V</w:t>
      </w:r>
      <w:r w:rsidR="007B244C">
        <w:rPr>
          <w:rFonts w:cstheme="minorHAnsi"/>
          <w:b/>
        </w:rPr>
        <w:t xml:space="preserve"> </w:t>
      </w:r>
      <w:r w:rsidR="00900AE3">
        <w:rPr>
          <w:rFonts w:cstheme="minorHAnsi"/>
          <w:b/>
        </w:rPr>
        <w:t>Enacting Black Power on campuses</w:t>
      </w:r>
      <w:r w:rsidR="003C67DF" w:rsidRPr="00CC308D">
        <w:rPr>
          <w:rFonts w:cstheme="minorHAnsi"/>
          <w:b/>
        </w:rPr>
        <w:t xml:space="preserve">  </w:t>
      </w:r>
    </w:p>
    <w:p w14:paraId="37141819" w14:textId="3F289D7F" w:rsidR="0012745E" w:rsidRDefault="0012745E" w:rsidP="00E54B4B">
      <w:pPr>
        <w:spacing w:line="240" w:lineRule="auto"/>
      </w:pPr>
      <w:r>
        <w:t>Black Power supported a significant cultural shift in the ways that Black identities were understood and expressed in highe</w:t>
      </w:r>
      <w:r w:rsidR="00CA053F">
        <w:t xml:space="preserve">r education in the late 1960s. </w:t>
      </w:r>
      <w:r>
        <w:t xml:space="preserve">Existentialism supported this impact of Black Power by informing some of its principles, as well as </w:t>
      </w:r>
      <w:r w:rsidR="0035541C">
        <w:t>through</w:t>
      </w:r>
      <w:r>
        <w:t xml:space="preserve"> its popularity outside of the realm of debate about race and which, because it </w:t>
      </w:r>
      <w:r w:rsidR="00CA053F">
        <w:t>promoted</w:t>
      </w:r>
      <w:r>
        <w:t xml:space="preserve"> self-creation, strengthened Black Power’s </w:t>
      </w:r>
      <w:r>
        <w:lastRenderedPageBreak/>
        <w:t xml:space="preserve">impact. Black Power shaped dialogue about race </w:t>
      </w:r>
      <w:r w:rsidR="00E7260E">
        <w:t xml:space="preserve">by </w:t>
      </w:r>
      <w:r>
        <w:t>encouraging the presentation of Black people’s perspectives in political organisations led by recent college graduates</w:t>
      </w:r>
      <w:r w:rsidR="00CA053F">
        <w:t>, such as the Black Panthers. I</w:t>
      </w:r>
      <w:r>
        <w:t>t also influenced public conversations among Black students who prioritised Black leadership, self-respect, and pride and</w:t>
      </w:r>
      <w:r w:rsidR="00F91BDC">
        <w:t xml:space="preserve"> who</w:t>
      </w:r>
      <w:r>
        <w:t xml:space="preserve"> educated white students about the importance of these principles in newly integrate</w:t>
      </w:r>
      <w:r w:rsidR="00CA053F">
        <w:t xml:space="preserve">d universities in the process. </w:t>
      </w:r>
      <w:r>
        <w:t xml:space="preserve">Student promotion of Black Power principles also set the agenda </w:t>
      </w:r>
      <w:r w:rsidR="00E7260E">
        <w:t xml:space="preserve">for </w:t>
      </w:r>
      <w:r>
        <w:t xml:space="preserve">what white leaders would discuss in relation to student welfare, even if these leaders attempted to </w:t>
      </w:r>
      <w:r w:rsidR="00CA053F">
        <w:t xml:space="preserve">discredit Black Power. </w:t>
      </w:r>
      <w:r>
        <w:t xml:space="preserve">Instances of Black Power-inspired revolt in ghettoes offered white students the opportunity to celebrate the self-creation and self-assertion of Black individuals, </w:t>
      </w:r>
      <w:r w:rsidR="00CA053F">
        <w:t xml:space="preserve">as well as by all communities. </w:t>
      </w:r>
      <w:r>
        <w:t xml:space="preserve">This entrenched allegiance to existential principles as well as to Black Power specifically, validating the principle </w:t>
      </w:r>
      <w:r w:rsidR="00F91BDC">
        <w:t>and</w:t>
      </w:r>
      <w:r>
        <w:t xml:space="preserve"> sustained critiques of media bias on campuses. Finally, Black Power played a key role in semi-permanent organisational reforms in universities that protected a space for Black self-definition and representation in the form of Black Studies courses. </w:t>
      </w:r>
    </w:p>
    <w:p w14:paraId="18ED4469" w14:textId="142EE49C" w:rsidR="0012745E" w:rsidRDefault="0012745E" w:rsidP="00E54B4B">
      <w:pPr>
        <w:spacing w:line="240" w:lineRule="auto"/>
      </w:pPr>
      <w:r>
        <w:t>Carmichael influenced college students in a range of ways. The Black Panther Party, founded by recent college graduates Huey Newton and Bobby Seale in 1966</w:t>
      </w:r>
      <w:r w:rsidR="00E7260E">
        <w:t>,</w:t>
      </w:r>
      <w:r>
        <w:t xml:space="preserve"> used the term Black Power, helping to keep it in discussion into the 1970s.</w:t>
      </w:r>
      <w:r>
        <w:rPr>
          <w:rStyle w:val="FootnoteReference"/>
        </w:rPr>
        <w:footnoteReference w:id="109"/>
      </w:r>
      <w:r w:rsidR="00DB7717">
        <w:t xml:space="preserve"> </w:t>
      </w:r>
      <w:r>
        <w:t>They also drew on existential concepts of choice when explaining their ideology.</w:t>
      </w:r>
      <w:r w:rsidRPr="006F6996">
        <w:rPr>
          <w:rStyle w:val="FootnoteReference"/>
          <w:rFonts w:cstheme="minorHAnsi"/>
        </w:rPr>
        <w:t xml:space="preserve"> </w:t>
      </w:r>
      <w:r w:rsidRPr="00CC308D">
        <w:rPr>
          <w:rStyle w:val="FootnoteReference"/>
          <w:rFonts w:cstheme="minorHAnsi"/>
        </w:rPr>
        <w:footnoteReference w:id="110"/>
      </w:r>
      <w:r w:rsidR="0039788D">
        <w:rPr>
          <w:rFonts w:cstheme="minorHAnsi"/>
        </w:rPr>
        <w:t xml:space="preserve"> </w:t>
      </w:r>
      <w:r>
        <w:t>This overlap in interest in existentialism is not surprising as leaders in the organisation engaged with the same cultural organs as Carmichael, such as John Johnson’s publications. Carmichael was also an inspiration for Newton and Seale to found the group, and they counted Carmichael as one of their members from June 1967 until July 1969, thus their movements overlapped.</w:t>
      </w:r>
      <w:r w:rsidRPr="006F6996">
        <w:rPr>
          <w:rStyle w:val="FootnoteReference"/>
          <w:rFonts w:cstheme="minorHAnsi"/>
        </w:rPr>
        <w:t xml:space="preserve"> </w:t>
      </w:r>
      <w:r w:rsidRPr="00CC308D">
        <w:rPr>
          <w:rStyle w:val="FootnoteReference"/>
          <w:rFonts w:cstheme="minorHAnsi"/>
        </w:rPr>
        <w:footnoteReference w:id="111"/>
      </w:r>
      <w:r w:rsidR="0039788D">
        <w:rPr>
          <w:rFonts w:cstheme="minorHAnsi"/>
        </w:rPr>
        <w:t xml:space="preserve"> </w:t>
      </w:r>
      <w:r>
        <w:t>The Panthers connected Black Power with prominent displays of Black interests and perspectives, exposing aspects of ongoing discrimination, in particular monitoring police to highlight their harassment of Black Americans.</w:t>
      </w:r>
      <w:r w:rsidRPr="006F6996">
        <w:rPr>
          <w:rStyle w:val="FootnoteReference"/>
          <w:rFonts w:cstheme="minorHAnsi"/>
        </w:rPr>
        <w:t xml:space="preserve"> </w:t>
      </w:r>
      <w:r w:rsidRPr="00CC308D">
        <w:rPr>
          <w:rStyle w:val="FootnoteReference"/>
          <w:rFonts w:cstheme="minorHAnsi"/>
        </w:rPr>
        <w:footnoteReference w:id="112"/>
      </w:r>
      <w:r w:rsidR="0039788D">
        <w:rPr>
          <w:rStyle w:val="FootnoteReference"/>
          <w:rFonts w:cstheme="minorHAnsi"/>
        </w:rPr>
        <w:t xml:space="preserve"> </w:t>
      </w:r>
      <w:r w:rsidR="00DB7717">
        <w:rPr>
          <w:rFonts w:cstheme="minorHAnsi"/>
        </w:rPr>
        <w:t xml:space="preserve"> </w:t>
      </w:r>
      <w:r>
        <w:t>The group started in California, but the impact of Carmichael’s Black Power ideology on Black students was</w:t>
      </w:r>
      <w:r w:rsidR="0044389C">
        <w:t xml:space="preserve"> geographically dispersed.</w:t>
      </w:r>
      <w:r>
        <w:t xml:space="preserve"> By 1968, Black students endorsed Carmichael and Black Power from</w:t>
      </w:r>
      <w:r w:rsidR="0044389C">
        <w:t xml:space="preserve"> Washington D.C. to Wisconsin. </w:t>
      </w:r>
      <w:r>
        <w:t xml:space="preserve">Carmichael’s tireless repetition of a consistent Black Power ideology was noted by his supporters, whether in the form of annoyance with his repeated references to Camus, a point made by Howard student Adrienne Manns who felt it would alienate normal people, or as an awe-struck observation of Carmichael’s persistence by University of Wisconsin-Milwaukee student, and future deputy editor of </w:t>
      </w:r>
      <w:r w:rsidRPr="00AF48FA">
        <w:rPr>
          <w:i/>
        </w:rPr>
        <w:t>The Washington Post</w:t>
      </w:r>
      <w:r>
        <w:t>, Milton Coleman.</w:t>
      </w:r>
      <w:r>
        <w:rPr>
          <w:rStyle w:val="FootnoteReference"/>
        </w:rPr>
        <w:footnoteReference w:id="113"/>
      </w:r>
    </w:p>
    <w:p w14:paraId="61663500" w14:textId="6604F57C" w:rsidR="0012745E" w:rsidRDefault="0012745E" w:rsidP="00E54B4B">
      <w:pPr>
        <w:spacing w:line="240" w:lineRule="auto"/>
      </w:pPr>
      <w:r>
        <w:t>Indeed, familiarity with the term ‘Black Power’ was nationwide by 1968, having been repeated by Ca</w:t>
      </w:r>
      <w:r w:rsidR="0044389C">
        <w:t xml:space="preserve">rmichael for nearly two years. </w:t>
      </w:r>
      <w:r>
        <w:t>Students at the University of Alabama worked through the ideology of Black Power in September 1966, at which point the te</w:t>
      </w:r>
      <w:r w:rsidR="00F91BDC">
        <w:t xml:space="preserve">rm was new, but returned to it </w:t>
      </w:r>
      <w:r w:rsidR="0044389C">
        <w:t xml:space="preserve">in 1968. </w:t>
      </w:r>
      <w:r>
        <w:t>Alabama University only became integrated in 1963 when Vivian Malone and James Hood were the first full time Black students to be accepted and Black Power proved useful in adjusting to greater equality of access.</w:t>
      </w:r>
      <w:r>
        <w:rPr>
          <w:rStyle w:val="FootnoteReference"/>
        </w:rPr>
        <w:footnoteReference w:id="114"/>
      </w:r>
      <w:r w:rsidR="0039788D">
        <w:t xml:space="preserve"> </w:t>
      </w:r>
      <w:r>
        <w:t>In 1966, students at Alabama considered Carmichael’s use of the term as the new Chairman of the SNCC and shared their understanding that it drew attention to aspect</w:t>
      </w:r>
      <w:r w:rsidR="00C87385">
        <w:t>s of equality that went beyond “</w:t>
      </w:r>
      <w:r>
        <w:t>inte</w:t>
      </w:r>
      <w:r w:rsidR="00C87385">
        <w:t>grated lunch counters”</w:t>
      </w:r>
      <w:r>
        <w:t xml:space="preserve">, </w:t>
      </w:r>
      <w:r w:rsidR="00F573DE">
        <w:t>to include</w:t>
      </w:r>
      <w:r>
        <w:t xml:space="preserve"> the unapologetic artic</w:t>
      </w:r>
      <w:r w:rsidR="00C87385">
        <w:t xml:space="preserve">ulation of </w:t>
      </w:r>
      <w:r w:rsidR="00C87385">
        <w:lastRenderedPageBreak/>
        <w:t>needs rather than a “begging posture”</w:t>
      </w:r>
      <w:r>
        <w:t xml:space="preserve"> to whites. </w:t>
      </w:r>
      <w:r>
        <w:rPr>
          <w:rStyle w:val="FootnoteReference"/>
        </w:rPr>
        <w:footnoteReference w:id="115"/>
      </w:r>
      <w:r w:rsidR="0039788D">
        <w:t xml:space="preserve"> </w:t>
      </w:r>
      <w:r>
        <w:t>By 1968, the term Black Power was used by Black students but by this time Carmichael was not referenced alongside it as it ha</w:t>
      </w:r>
      <w:r w:rsidR="0044389C">
        <w:t xml:space="preserve">d become a free-standing noun. </w:t>
      </w:r>
      <w:r>
        <w:t xml:space="preserve">Nevertheless, across three issues in a special feature on Black students’ experiences in the university written by the white student journalist Bailey Thompson, students used the term in ways that were consonant with Carmichael’s ideology and likely derived from it. </w:t>
      </w:r>
    </w:p>
    <w:p w14:paraId="290C3E6F" w14:textId="2752DF68" w:rsidR="0012745E" w:rsidRDefault="0012745E" w:rsidP="00E54B4B">
      <w:pPr>
        <w:spacing w:line="240" w:lineRule="auto"/>
      </w:pPr>
      <w:r>
        <w:t>Some linked Black Power to Black Pride</w:t>
      </w:r>
      <w:r w:rsidR="00F573DE">
        <w:t>. A</w:t>
      </w:r>
      <w:r>
        <w:t>s</w:t>
      </w:r>
      <w:r w:rsidR="00C87385">
        <w:t xml:space="preserve"> Patricia Shippman argued, the “</w:t>
      </w:r>
      <w:r>
        <w:t>good of a ‘black power’ movement is that it enables one to find real beauty in his race</w:t>
      </w:r>
      <w:r w:rsidR="00C87385">
        <w:t>. ‘I am black and proud of it.’”</w:t>
      </w:r>
      <w:r>
        <w:rPr>
          <w:rStyle w:val="FootnoteReference"/>
        </w:rPr>
        <w:footnoteReference w:id="116"/>
      </w:r>
      <w:r>
        <w:t xml:space="preserve">   Others linked Black Power with pointing out oppression, with one un-named Black student commenting that Black Power pointed to the virtue</w:t>
      </w:r>
      <w:r w:rsidR="00C87385">
        <w:t xml:space="preserve"> of Black leadership, and that “</w:t>
      </w:r>
      <w:r>
        <w:t>Black Power is not a ruling type of power</w:t>
      </w:r>
      <w:r w:rsidR="00F573DE">
        <w:t>.</w:t>
      </w:r>
      <w:r w:rsidR="00C87385">
        <w:t>”</w:t>
      </w:r>
      <w:r w:rsidR="00F573DE">
        <w:t xml:space="preserve"> Rather,</w:t>
      </w:r>
      <w:r>
        <w:t xml:space="preserve"> </w:t>
      </w:r>
      <w:r w:rsidR="00C87385">
        <w:t>“</w:t>
      </w:r>
      <w:r>
        <w:t>It’s being able to come up with some rational answers to problems witho</w:t>
      </w:r>
      <w:r w:rsidR="00C87385">
        <w:t>ut being told how to solve them”</w:t>
      </w:r>
      <w:r>
        <w:t>.</w:t>
      </w:r>
      <w:r>
        <w:rPr>
          <w:rStyle w:val="FootnoteReference"/>
        </w:rPr>
        <w:footnoteReference w:id="117"/>
      </w:r>
      <w:r w:rsidR="00DB7717">
        <w:t xml:space="preserve"> </w:t>
      </w:r>
      <w:r>
        <w:t xml:space="preserve">One further understanding of Black Power was that it was about asserting self-worth through taking </w:t>
      </w:r>
      <w:r w:rsidR="0044389C">
        <w:t xml:space="preserve">leadership and the initiative. </w:t>
      </w:r>
      <w:r w:rsidR="00C87385">
        <w:t>David Sullivan explained “</w:t>
      </w:r>
      <w:r>
        <w:t>it’s a psychological term. People can’t just give you jobs. You’ve g</w:t>
      </w:r>
      <w:r w:rsidR="00C87385">
        <w:t>ot to take some personal pride.”</w:t>
      </w:r>
      <w:r>
        <w:t xml:space="preserve"> In all these examples, the term Black Power was used by Black students to counteract the demoralising personal impact of racial hate, providing faith that the challenge was worth it. This was vital given that in 1966 over half of the student body (54%) at the University of Alabama was still against integration.</w:t>
      </w:r>
      <w:r>
        <w:rPr>
          <w:rStyle w:val="FootnoteReference"/>
        </w:rPr>
        <w:footnoteReference w:id="118"/>
      </w:r>
    </w:p>
    <w:p w14:paraId="55C3DE59" w14:textId="17182F74" w:rsidR="0012745E" w:rsidRDefault="0012745E" w:rsidP="00E54B4B">
      <w:pPr>
        <w:spacing w:line="240" w:lineRule="auto"/>
        <w:rPr>
          <w:rFonts w:cstheme="minorHAnsi"/>
        </w:rPr>
      </w:pPr>
      <w:r>
        <w:t xml:space="preserve">The presentation of Black perspectives also shaped the way that some white students at the university thought about racial equality. Thompson, for instance, </w:t>
      </w:r>
      <w:r w:rsidRPr="00CC308D">
        <w:rPr>
          <w:rFonts w:cstheme="minorHAnsi"/>
        </w:rPr>
        <w:t xml:space="preserve">built his own view out of Black perspectives that </w:t>
      </w:r>
      <w:r w:rsidR="0044389C">
        <w:rPr>
          <w:rFonts w:cstheme="minorHAnsi"/>
        </w:rPr>
        <w:t xml:space="preserve">featured in the student paper. </w:t>
      </w:r>
      <w:r w:rsidRPr="00CC308D">
        <w:rPr>
          <w:rFonts w:cstheme="minorHAnsi"/>
        </w:rPr>
        <w:t>At the end of the final part of t</w:t>
      </w:r>
      <w:r>
        <w:rPr>
          <w:rFonts w:cstheme="minorHAnsi"/>
        </w:rPr>
        <w:t>he feature, Thompson</w:t>
      </w:r>
      <w:r w:rsidRPr="00CC308D">
        <w:rPr>
          <w:rFonts w:cstheme="minorHAnsi"/>
        </w:rPr>
        <w:t xml:space="preserve"> stated that the term Black Power was being used constructively to correct for the limitations of integration. Speaking of Black students interviewed, </w:t>
      </w:r>
      <w:r w:rsidR="00F573DE">
        <w:rPr>
          <w:rFonts w:cstheme="minorHAnsi"/>
        </w:rPr>
        <w:t>he</w:t>
      </w:r>
      <w:r w:rsidR="00F573DE" w:rsidRPr="00CC308D">
        <w:rPr>
          <w:rFonts w:cstheme="minorHAnsi"/>
        </w:rPr>
        <w:t xml:space="preserve"> </w:t>
      </w:r>
      <w:r w:rsidR="007E2EBB">
        <w:rPr>
          <w:rFonts w:cstheme="minorHAnsi"/>
        </w:rPr>
        <w:t>argued that “</w:t>
      </w:r>
      <w:r w:rsidRPr="00CC308D">
        <w:rPr>
          <w:rFonts w:cstheme="minorHAnsi"/>
        </w:rPr>
        <w:t>they adhere to Black Power as a means of precipitating a more effectual change in conditi</w:t>
      </w:r>
      <w:r w:rsidR="007E2EBB">
        <w:rPr>
          <w:rFonts w:cstheme="minorHAnsi"/>
        </w:rPr>
        <w:t>ons and status of the black man”, as “</w:t>
      </w:r>
      <w:r w:rsidRPr="00CC308D">
        <w:rPr>
          <w:rFonts w:cstheme="minorHAnsi"/>
        </w:rPr>
        <w:t>the changes have been c</w:t>
      </w:r>
      <w:r w:rsidR="007E2EBB">
        <w:rPr>
          <w:rFonts w:cstheme="minorHAnsi"/>
        </w:rPr>
        <w:t>omparatively slow”</w:t>
      </w:r>
      <w:r w:rsidRPr="00CC308D">
        <w:rPr>
          <w:rFonts w:cstheme="minorHAnsi"/>
        </w:rPr>
        <w:t>.</w:t>
      </w:r>
      <w:r w:rsidRPr="00CC308D">
        <w:rPr>
          <w:rStyle w:val="FootnoteReference"/>
          <w:rFonts w:cstheme="minorHAnsi"/>
        </w:rPr>
        <w:footnoteReference w:id="119"/>
      </w:r>
      <w:r>
        <w:rPr>
          <w:rFonts w:cstheme="minorHAnsi"/>
        </w:rPr>
        <w:t>Black students’ use of Black Power ideology also set the agenda for discussion, forcing white leaders at the university to address the issues they raised. These leaders dismissed Black Power, failing to listen to students call for Black leadership, and the celebration of Bla</w:t>
      </w:r>
      <w:r w:rsidR="0044389C">
        <w:rPr>
          <w:rFonts w:cstheme="minorHAnsi"/>
        </w:rPr>
        <w:t xml:space="preserve">ck identities and communities. </w:t>
      </w:r>
      <w:r>
        <w:rPr>
          <w:rFonts w:cstheme="minorHAnsi"/>
        </w:rPr>
        <w:t xml:space="preserve">In Thompson’s feature, the white </w:t>
      </w:r>
      <w:r w:rsidR="00B939B1">
        <w:rPr>
          <w:rFonts w:cstheme="minorHAnsi"/>
        </w:rPr>
        <w:t>president of the student government, Don Siegelman,</w:t>
      </w:r>
      <w:r w:rsidR="0044389C">
        <w:rPr>
          <w:rFonts w:cstheme="minorHAnsi"/>
        </w:rPr>
        <w:t xml:space="preserve"> </w:t>
      </w:r>
      <w:r w:rsidRPr="00CC308D">
        <w:rPr>
          <w:rFonts w:cstheme="minorHAnsi"/>
        </w:rPr>
        <w:t>noted that Black fraternities, which students had r</w:t>
      </w:r>
      <w:r w:rsidR="007E2EBB">
        <w:rPr>
          <w:rFonts w:cstheme="minorHAnsi"/>
        </w:rPr>
        <w:t>equested, were undesirable and “</w:t>
      </w:r>
      <w:r w:rsidRPr="00CC308D">
        <w:rPr>
          <w:rFonts w:cstheme="minorHAnsi"/>
        </w:rPr>
        <w:t>getting back to th</w:t>
      </w:r>
      <w:r w:rsidR="007E2EBB">
        <w:rPr>
          <w:rFonts w:cstheme="minorHAnsi"/>
        </w:rPr>
        <w:t>e idea of black power”, when “</w:t>
      </w:r>
      <w:r w:rsidRPr="00CC308D">
        <w:rPr>
          <w:rFonts w:cstheme="minorHAnsi"/>
        </w:rPr>
        <w:t>the only way for the Negro to get along in our society in the future i</w:t>
      </w:r>
      <w:r w:rsidR="007E2EBB">
        <w:rPr>
          <w:rFonts w:cstheme="minorHAnsi"/>
        </w:rPr>
        <w:t>s integration of the two races.”</w:t>
      </w:r>
      <w:r w:rsidRPr="00CC308D">
        <w:rPr>
          <w:rStyle w:val="FootnoteReference"/>
          <w:rFonts w:cstheme="minorHAnsi"/>
        </w:rPr>
        <w:footnoteReference w:id="120"/>
      </w:r>
      <w:r w:rsidR="00DB7717">
        <w:rPr>
          <w:rFonts w:cstheme="minorHAnsi"/>
        </w:rPr>
        <w:t xml:space="preserve"> </w:t>
      </w:r>
      <w:r w:rsidRPr="00CC308D">
        <w:rPr>
          <w:rFonts w:cstheme="minorHAnsi"/>
        </w:rPr>
        <w:t>The Dean of Men, John L</w:t>
      </w:r>
      <w:r w:rsidR="00F573DE">
        <w:rPr>
          <w:rFonts w:cstheme="minorHAnsi"/>
        </w:rPr>
        <w:t>.</w:t>
      </w:r>
      <w:r w:rsidRPr="00CC308D">
        <w:rPr>
          <w:rFonts w:cstheme="minorHAnsi"/>
        </w:rPr>
        <w:t xml:space="preserve"> Blackburn, in response to some Black students’ criticisms of social groups based around white cul</w:t>
      </w:r>
      <w:r w:rsidR="007E2EBB">
        <w:rPr>
          <w:rFonts w:cstheme="minorHAnsi"/>
        </w:rPr>
        <w:t>tural mores, argued that “</w:t>
      </w:r>
      <w:r w:rsidRPr="00CC308D">
        <w:rPr>
          <w:rFonts w:cstheme="minorHAnsi"/>
        </w:rPr>
        <w:t>If a negro student perceived college as a social experience, h</w:t>
      </w:r>
      <w:r w:rsidR="007E2EBB">
        <w:rPr>
          <w:rFonts w:cstheme="minorHAnsi"/>
        </w:rPr>
        <w:t>e should attend a Negro school.”</w:t>
      </w:r>
      <w:r w:rsidRPr="00CC308D">
        <w:rPr>
          <w:rStyle w:val="FootnoteReference"/>
          <w:rFonts w:cstheme="minorHAnsi"/>
        </w:rPr>
        <w:footnoteReference w:id="121"/>
      </w:r>
      <w:r w:rsidR="0044389C">
        <w:rPr>
          <w:rFonts w:cstheme="minorHAnsi"/>
        </w:rPr>
        <w:t xml:space="preserve"> </w:t>
      </w:r>
      <w:r>
        <w:rPr>
          <w:rFonts w:cstheme="minorHAnsi"/>
        </w:rPr>
        <w:t xml:space="preserve">Nevertheless, in this three part feature, sympathy to the term Black Power, and to its principles, outnumbered criticisms of it, and it was clearly a source of solace and reassurance for marginalised students. </w:t>
      </w:r>
      <w:r w:rsidR="00B939B1">
        <w:rPr>
          <w:rFonts w:cstheme="minorHAnsi"/>
        </w:rPr>
        <w:t>Evidently, white figures who were oppo</w:t>
      </w:r>
      <w:r w:rsidR="007E2EBB">
        <w:rPr>
          <w:rFonts w:cstheme="minorHAnsi"/>
        </w:rPr>
        <w:t>s</w:t>
      </w:r>
      <w:r w:rsidR="00B939B1">
        <w:rPr>
          <w:rFonts w:cstheme="minorHAnsi"/>
        </w:rPr>
        <w:t>ed</w:t>
      </w:r>
      <w:r>
        <w:rPr>
          <w:rFonts w:cstheme="minorHAnsi"/>
        </w:rPr>
        <w:t xml:space="preserve"> to Black Power principles had political power, but, in this instance, sympathisers to Black Power had greater cultural power since they were more numerous than its opponents. This cultural power had impact because it forced those resistant university leaders to talk about the limits to what integration could achieve, thus increasing exposure of this issue, even though</w:t>
      </w:r>
      <w:r w:rsidR="00B939B1">
        <w:rPr>
          <w:rFonts w:cstheme="minorHAnsi"/>
        </w:rPr>
        <w:t>, at that time,</w:t>
      </w:r>
      <w:r>
        <w:rPr>
          <w:rFonts w:cstheme="minorHAnsi"/>
        </w:rPr>
        <w:t xml:space="preserve"> they dismissed such concerns.</w:t>
      </w:r>
    </w:p>
    <w:p w14:paraId="5635D4BF" w14:textId="62BCDF2A" w:rsidR="0012745E" w:rsidRDefault="0012745E" w:rsidP="00E54B4B">
      <w:pPr>
        <w:spacing w:line="240" w:lineRule="auto"/>
      </w:pPr>
      <w:r>
        <w:t xml:space="preserve">Black Power was evidently a general cultural reference point invoked in discussions about racial equality in higher education. Black Power was also enacted in urban protests, such as those </w:t>
      </w:r>
      <w:r>
        <w:lastRenderedPageBreak/>
        <w:t>happening across cities in the summer of 1967 and which government leaders linked to Carmichael’s public addresses, with one early cause identified as his April 1967 speech at Vanderbilt.</w:t>
      </w:r>
      <w:r w:rsidR="00F91BDC">
        <w:rPr>
          <w:rStyle w:val="FootnoteReference"/>
        </w:rPr>
        <w:footnoteReference w:id="122"/>
      </w:r>
      <w:r w:rsidR="00DB7717">
        <w:t xml:space="preserve"> </w:t>
      </w:r>
      <w:r w:rsidR="00F91BDC">
        <w:t>On integrated campuses t</w:t>
      </w:r>
      <w:r>
        <w:t>he revolts prompted reflection about the nature and function</w:t>
      </w:r>
      <w:r w:rsidR="00F91BDC">
        <w:t xml:space="preserve"> of revolt</w:t>
      </w:r>
      <w:r>
        <w:t xml:space="preserve">, and ultimately </w:t>
      </w:r>
      <w:r w:rsidR="00F91BDC">
        <w:t>a defence of it</w:t>
      </w:r>
      <w:r>
        <w:t>. This defence of revolt was evident in several articles belonging to a feature on revolt in the September 22</w:t>
      </w:r>
      <w:r w:rsidRPr="001D4751">
        <w:rPr>
          <w:vertAlign w:val="superscript"/>
        </w:rPr>
        <w:t>nd</w:t>
      </w:r>
      <w:r>
        <w:t xml:space="preserve"> 1967 edition of the student paper for University of Wisconsin-Milwaukee. In this edition, for instance, student journalist Tom Watts defended Carmichael. </w:t>
      </w:r>
      <w:r w:rsidRPr="00CC308D">
        <w:rPr>
          <w:rFonts w:cstheme="minorHAnsi"/>
        </w:rPr>
        <w:t>Wat</w:t>
      </w:r>
      <w:r w:rsidR="007E2EBB">
        <w:rPr>
          <w:rFonts w:cstheme="minorHAnsi"/>
        </w:rPr>
        <w:t>ts referred to Carmichael as a “scapegoat”</w:t>
      </w:r>
      <w:r w:rsidRPr="00CC308D">
        <w:rPr>
          <w:rFonts w:cstheme="minorHAnsi"/>
        </w:rPr>
        <w:t>, the blaming of whom distracted attention away from the neglect of Black communities that protesters had sought to draw attention to.</w:t>
      </w:r>
      <w:r w:rsidRPr="00CC308D">
        <w:rPr>
          <w:rStyle w:val="FootnoteReference"/>
          <w:rFonts w:cstheme="minorHAnsi"/>
        </w:rPr>
        <w:footnoteReference w:id="123"/>
      </w:r>
      <w:r w:rsidR="0044389C">
        <w:rPr>
          <w:rFonts w:cstheme="minorHAnsi"/>
        </w:rPr>
        <w:t xml:space="preserve"> </w:t>
      </w:r>
      <w:r>
        <w:rPr>
          <w:rFonts w:cstheme="minorHAnsi"/>
        </w:rPr>
        <w:t xml:space="preserve">Due to its popularity, existentialism was also used to contextualise revolt as vital to human freedom, which was consonant with Carmichael’s </w:t>
      </w:r>
      <w:r w:rsidR="00F91BDC">
        <w:rPr>
          <w:rFonts w:cstheme="minorHAnsi"/>
        </w:rPr>
        <w:t>own adoption of the philosophy</w:t>
      </w:r>
      <w:r>
        <w:rPr>
          <w:rFonts w:cstheme="minorHAnsi"/>
        </w:rPr>
        <w:t>.</w:t>
      </w:r>
      <w:r>
        <w:rPr>
          <w:rStyle w:val="FootnoteReference"/>
          <w:rFonts w:cstheme="minorHAnsi"/>
        </w:rPr>
        <w:footnoteReference w:id="124"/>
      </w:r>
      <w:r w:rsidR="002E2D26">
        <w:rPr>
          <w:rFonts w:cstheme="minorHAnsi"/>
        </w:rPr>
        <w:t xml:space="preserve"> Thus, </w:t>
      </w:r>
      <w:r w:rsidR="00F91BDC">
        <w:rPr>
          <w:rFonts w:cstheme="minorHAnsi"/>
        </w:rPr>
        <w:t>Tom Rose positioned revolt</w:t>
      </w:r>
      <w:r>
        <w:rPr>
          <w:rFonts w:cstheme="minorHAnsi"/>
        </w:rPr>
        <w:t xml:space="preserve"> </w:t>
      </w:r>
      <w:r w:rsidR="002E2D26">
        <w:rPr>
          <w:rFonts w:cstheme="minorHAnsi"/>
        </w:rPr>
        <w:t xml:space="preserve">in general </w:t>
      </w:r>
      <w:r>
        <w:rPr>
          <w:rFonts w:cstheme="minorHAnsi"/>
        </w:rPr>
        <w:t xml:space="preserve">as key to healthy identities, and cited the </w:t>
      </w:r>
      <w:r w:rsidR="007E2EBB">
        <w:rPr>
          <w:rFonts w:cstheme="minorHAnsi"/>
        </w:rPr>
        <w:t>“</w:t>
      </w:r>
      <w:r w:rsidRPr="00CC308D">
        <w:rPr>
          <w:rFonts w:cstheme="minorHAnsi"/>
        </w:rPr>
        <w:t>t</w:t>
      </w:r>
      <w:r w:rsidR="007E2EBB">
        <w:rPr>
          <w:rFonts w:cstheme="minorHAnsi"/>
        </w:rPr>
        <w:t>he existentialist psychoanalyst”</w:t>
      </w:r>
      <w:r w:rsidRPr="00CC308D">
        <w:rPr>
          <w:rFonts w:cstheme="minorHAnsi"/>
        </w:rPr>
        <w:t xml:space="preserve"> Rollo May. </w:t>
      </w:r>
      <w:r>
        <w:rPr>
          <w:rFonts w:cstheme="minorHAnsi"/>
        </w:rPr>
        <w:t xml:space="preserve"> </w:t>
      </w:r>
      <w:r w:rsidRPr="00CC308D">
        <w:rPr>
          <w:rFonts w:cstheme="minorHAnsi"/>
        </w:rPr>
        <w:t>Rose noted that May defen</w:t>
      </w:r>
      <w:r w:rsidR="007E2EBB">
        <w:rPr>
          <w:rFonts w:cstheme="minorHAnsi"/>
        </w:rPr>
        <w:t>ded revolt on the grounds that “</w:t>
      </w:r>
      <w:r w:rsidRPr="00CC308D">
        <w:rPr>
          <w:rFonts w:cstheme="minorHAnsi"/>
        </w:rPr>
        <w:t>being a rebel, of experiencing anger and engaging in revolt [are] poten</w:t>
      </w:r>
      <w:r w:rsidR="007E2EBB">
        <w:rPr>
          <w:rFonts w:cstheme="minorHAnsi"/>
        </w:rPr>
        <w:t>tially constructive experiences” that “</w:t>
      </w:r>
      <w:r w:rsidRPr="00CC308D">
        <w:rPr>
          <w:rFonts w:cstheme="minorHAnsi"/>
        </w:rPr>
        <w:t>give</w:t>
      </w:r>
      <w:r w:rsidR="00632523">
        <w:rPr>
          <w:rFonts w:cstheme="minorHAnsi"/>
        </w:rPr>
        <w:t>[</w:t>
      </w:r>
      <w:r w:rsidRPr="00CC308D">
        <w:rPr>
          <w:rFonts w:cstheme="minorHAnsi"/>
        </w:rPr>
        <w:t>s</w:t>
      </w:r>
      <w:r w:rsidR="00632523">
        <w:rPr>
          <w:rFonts w:cstheme="minorHAnsi"/>
        </w:rPr>
        <w:t>]</w:t>
      </w:r>
      <w:r w:rsidRPr="00CC308D">
        <w:rPr>
          <w:rFonts w:cstheme="minorHAnsi"/>
        </w:rPr>
        <w:t xml:space="preserve"> substance and power t</w:t>
      </w:r>
      <w:r w:rsidR="007E2EBB">
        <w:rPr>
          <w:rFonts w:cstheme="minorHAnsi"/>
        </w:rPr>
        <w:t>o one’s experience of identity.”</w:t>
      </w:r>
      <w:r w:rsidRPr="00CC308D">
        <w:rPr>
          <w:rStyle w:val="FootnoteReference"/>
          <w:rFonts w:cstheme="minorHAnsi"/>
        </w:rPr>
        <w:footnoteReference w:id="125"/>
      </w:r>
      <w:r w:rsidR="0044389C">
        <w:rPr>
          <w:rFonts w:cstheme="minorHAnsi"/>
        </w:rPr>
        <w:t xml:space="preserve"> </w:t>
      </w:r>
      <w:r>
        <w:rPr>
          <w:rFonts w:cstheme="minorHAnsi"/>
        </w:rPr>
        <w:t xml:space="preserve">Carmichael’s protest and the popularity of existentialism in wider culture assisted a powerful defence of Black self-creation and definition, and of the importance of living </w:t>
      </w:r>
      <w:r w:rsidR="00F91BDC">
        <w:rPr>
          <w:rFonts w:cstheme="minorHAnsi"/>
        </w:rPr>
        <w:t>by these principles</w:t>
      </w:r>
      <w:r>
        <w:rPr>
          <w:rFonts w:cstheme="minorHAnsi"/>
        </w:rPr>
        <w:t>. Indeed</w:t>
      </w:r>
      <w:r w:rsidR="00F573DE">
        <w:rPr>
          <w:rFonts w:cstheme="minorHAnsi"/>
        </w:rPr>
        <w:t>,</w:t>
      </w:r>
      <w:r>
        <w:rPr>
          <w:rFonts w:cstheme="minorHAnsi"/>
        </w:rPr>
        <w:t xml:space="preserve"> respect for Black Power principles was strong enough to be used to sustain criticisms of media bias that had been frequent in the early 1960s in, for instance, the Free Speech Movement.</w:t>
      </w:r>
      <w:r>
        <w:rPr>
          <w:rStyle w:val="FootnoteReference"/>
          <w:rFonts w:cstheme="minorHAnsi"/>
        </w:rPr>
        <w:footnoteReference w:id="126"/>
      </w:r>
      <w:r w:rsidR="002E2D26">
        <w:rPr>
          <w:rFonts w:cstheme="minorHAnsi"/>
        </w:rPr>
        <w:t xml:space="preserve"> </w:t>
      </w:r>
      <w:r>
        <w:rPr>
          <w:rFonts w:cstheme="minorHAnsi"/>
        </w:rPr>
        <w:t>Students identified white bias in the media and held it to account</w:t>
      </w:r>
      <w:r w:rsidR="004C6C49">
        <w:rPr>
          <w:rFonts w:cstheme="minorHAnsi"/>
        </w:rPr>
        <w:t xml:space="preserve">. This </w:t>
      </w:r>
      <w:r w:rsidR="002E2D26">
        <w:rPr>
          <w:rFonts w:cstheme="minorHAnsi"/>
        </w:rPr>
        <w:t>informed a</w:t>
      </w:r>
      <w:r w:rsidR="004C6C49">
        <w:rPr>
          <w:rFonts w:cstheme="minorHAnsi"/>
        </w:rPr>
        <w:t xml:space="preserve"> public rupture with established </w:t>
      </w:r>
      <w:r w:rsidR="002E2D26">
        <w:rPr>
          <w:rFonts w:cstheme="minorHAnsi"/>
        </w:rPr>
        <w:t xml:space="preserve">cultural </w:t>
      </w:r>
      <w:r w:rsidR="004C6C49">
        <w:rPr>
          <w:rFonts w:cstheme="minorHAnsi"/>
        </w:rPr>
        <w:t xml:space="preserve">authority that was necessary for increased student trust in alternative information and narratives such as </w:t>
      </w:r>
      <w:r w:rsidR="00206651">
        <w:rPr>
          <w:rFonts w:cstheme="minorHAnsi"/>
        </w:rPr>
        <w:t xml:space="preserve">those provided by </w:t>
      </w:r>
      <w:r w:rsidR="004C6C49">
        <w:rPr>
          <w:rFonts w:cstheme="minorHAnsi"/>
        </w:rPr>
        <w:t xml:space="preserve">Black Power. </w:t>
      </w:r>
      <w:r>
        <w:rPr>
          <w:rFonts w:cstheme="minorHAnsi"/>
        </w:rPr>
        <w:t>The tendency of the press to malign Black communities was underlined by James Steir</w:t>
      </w:r>
      <w:r w:rsidR="00F573DE">
        <w:rPr>
          <w:rFonts w:cstheme="minorHAnsi"/>
        </w:rPr>
        <w:t>,</w:t>
      </w:r>
      <w:r>
        <w:rPr>
          <w:rFonts w:cstheme="minorHAnsi"/>
        </w:rPr>
        <w:t xml:space="preserve"> who argued in his article that, in an </w:t>
      </w:r>
      <w:r w:rsidRPr="00CC308D">
        <w:rPr>
          <w:rFonts w:cstheme="minorHAnsi"/>
        </w:rPr>
        <w:t>attempt to position Black militancy as undemocratic, white Amer</w:t>
      </w:r>
      <w:r w:rsidR="0044389C">
        <w:rPr>
          <w:rFonts w:cstheme="minorHAnsi"/>
        </w:rPr>
        <w:t xml:space="preserve">icans demonised any militancy. </w:t>
      </w:r>
      <w:r w:rsidRPr="00CC308D">
        <w:rPr>
          <w:rFonts w:cstheme="minorHAnsi"/>
        </w:rPr>
        <w:t>Steir therefore implied that they falsified the past and erased from the narrative those examples of white militancy that had been key to the found</w:t>
      </w:r>
      <w:r w:rsidR="000A6CA3">
        <w:rPr>
          <w:rFonts w:cstheme="minorHAnsi"/>
        </w:rPr>
        <w:t>ation of the democratic US</w:t>
      </w:r>
      <w:r w:rsidRPr="00CC308D">
        <w:rPr>
          <w:rFonts w:cstheme="minorHAnsi"/>
        </w:rPr>
        <w:t xml:space="preserve"> nation-state.</w:t>
      </w:r>
      <w:r w:rsidRPr="00CC308D">
        <w:rPr>
          <w:rStyle w:val="FootnoteReference"/>
          <w:rFonts w:cstheme="minorHAnsi"/>
        </w:rPr>
        <w:footnoteReference w:id="127"/>
      </w:r>
      <w:r w:rsidRPr="00CC308D">
        <w:rPr>
          <w:rFonts w:cstheme="minorHAnsi"/>
        </w:rPr>
        <w:t xml:space="preserve">  </w:t>
      </w:r>
    </w:p>
    <w:p w14:paraId="6A2F8A1C" w14:textId="673BB723" w:rsidR="0012745E" w:rsidRPr="00CC308D" w:rsidRDefault="0012745E" w:rsidP="00E54B4B">
      <w:pPr>
        <w:spacing w:line="240" w:lineRule="auto"/>
        <w:rPr>
          <w:rFonts w:cstheme="minorHAnsi"/>
        </w:rPr>
      </w:pPr>
      <w:r>
        <w:t>Newspapers, whether student or national, are constantly in flux and unstable, meaning that maintaining them as inclusive spaces requires constant struggle and commitment to representa</w:t>
      </w:r>
      <w:r w:rsidR="0035541C">
        <w:t xml:space="preserve">tion of a range of perspectives, especially </w:t>
      </w:r>
      <w:r>
        <w:t>if this i</w:t>
      </w:r>
      <w:r w:rsidR="0044389C">
        <w:t xml:space="preserve">s not already a cultural norm. </w:t>
      </w:r>
      <w:r>
        <w:t xml:space="preserve">Permanent sites of recognition of Black perspectives </w:t>
      </w:r>
      <w:r w:rsidR="00F91BDC">
        <w:t xml:space="preserve">that </w:t>
      </w:r>
      <w:r>
        <w:t>were established in other ce</w:t>
      </w:r>
      <w:r w:rsidR="00F91BDC">
        <w:t>ntres of culture</w:t>
      </w:r>
      <w:r>
        <w:t xml:space="preserve"> helped to normalise the rec</w:t>
      </w:r>
      <w:r w:rsidR="0044389C">
        <w:t>ognition of Black perspectives.</w:t>
      </w:r>
      <w:r>
        <w:t xml:space="preserve"> Black Power contributed to the development of such centres as it </w:t>
      </w:r>
      <w:r w:rsidR="002750C6">
        <w:t xml:space="preserve">was </w:t>
      </w:r>
      <w:r>
        <w:t xml:space="preserve">cited by many founders of </w:t>
      </w:r>
      <w:r w:rsidR="00F91BDC">
        <w:t>Black Studies courses and organisations</w:t>
      </w:r>
      <w:r>
        <w:t xml:space="preserve"> in integrate</w:t>
      </w:r>
      <w:r w:rsidR="002E2D26">
        <w:t>d and Historically Black U</w:t>
      </w:r>
      <w:r>
        <w:t>niversities after 1968</w:t>
      </w:r>
      <w:r w:rsidR="002750C6">
        <w:t>.</w:t>
      </w:r>
      <w:r w:rsidR="002750C6">
        <w:rPr>
          <w:rStyle w:val="FootnoteReference"/>
        </w:rPr>
        <w:footnoteReference w:id="128"/>
      </w:r>
      <w:r w:rsidR="00DB7717">
        <w:t xml:space="preserve"> </w:t>
      </w:r>
      <w:r w:rsidR="005A2B98">
        <w:t xml:space="preserve">Black Studies courses </w:t>
      </w:r>
      <w:r w:rsidR="00206651">
        <w:t>were offered by 9 percent</w:t>
      </w:r>
      <w:r w:rsidR="005A2B98" w:rsidRPr="005A2B98">
        <w:t xml:space="preserve"> of higher education i</w:t>
      </w:r>
      <w:r w:rsidR="00206651">
        <w:t>nstitutions at the turn</w:t>
      </w:r>
      <w:r w:rsidR="005A2B98" w:rsidRPr="005A2B98">
        <w:t xml:space="preserve"> of the 21st century.</w:t>
      </w:r>
      <w:r w:rsidR="00F91BDC">
        <w:rPr>
          <w:rStyle w:val="FootnoteReference"/>
        </w:rPr>
        <w:footnoteReference w:id="129"/>
      </w:r>
      <w:r w:rsidR="00DB7717">
        <w:t xml:space="preserve"> </w:t>
      </w:r>
      <w:r w:rsidR="00206651">
        <w:t>Once Black Studies programs were established</w:t>
      </w:r>
      <w:r>
        <w:t>, existentialism was still cited to underline the severity of oppression, and the depth of anger and ra</w:t>
      </w:r>
      <w:r w:rsidR="0044389C">
        <w:t xml:space="preserve">ge of oppressed Black peoples. </w:t>
      </w:r>
      <w:r>
        <w:t>This is what happened when Mercer Cook’s 196</w:t>
      </w:r>
      <w:r w:rsidR="002E2D26">
        <w:t xml:space="preserve">9 reflections on Sartre in his </w:t>
      </w:r>
      <w:r w:rsidR="002E2D26" w:rsidRPr="002E2D26">
        <w:rPr>
          <w:i/>
        </w:rPr>
        <w:t>The Militant Black Writer</w:t>
      </w:r>
      <w:r>
        <w:t xml:space="preserve">, were included on a Black Studies course </w:t>
      </w:r>
      <w:r>
        <w:lastRenderedPageBreak/>
        <w:t>at Amherst in 1976.</w:t>
      </w:r>
      <w:r w:rsidRPr="00D51BAF">
        <w:rPr>
          <w:rStyle w:val="FootnoteReference"/>
          <w:rFonts w:cstheme="minorHAnsi"/>
        </w:rPr>
        <w:t xml:space="preserve"> </w:t>
      </w:r>
      <w:r>
        <w:rPr>
          <w:rStyle w:val="FootnoteReference"/>
          <w:rFonts w:cstheme="minorHAnsi"/>
        </w:rPr>
        <w:footnoteReference w:id="130"/>
      </w:r>
      <w:r w:rsidR="00DB7717">
        <w:rPr>
          <w:rFonts w:cstheme="minorHAnsi"/>
        </w:rPr>
        <w:t xml:space="preserve"> </w:t>
      </w:r>
      <w:r>
        <w:t>Cook worked on increasing Black representation since the 1920s, and engaged with Sartre</w:t>
      </w:r>
      <w:r w:rsidR="0044389C">
        <w:t xml:space="preserve"> in this process by the 1940s. </w:t>
      </w:r>
      <w:r>
        <w:t>He continued to engage wi</w:t>
      </w:r>
      <w:r w:rsidR="0044389C">
        <w:t xml:space="preserve">th Sartre to make these points. </w:t>
      </w:r>
      <w:r>
        <w:t>Black Power enabled Cook to fully engage with detail</w:t>
      </w:r>
      <w:r w:rsidR="00F91BDC">
        <w:t xml:space="preserve"> about oppression and rage</w:t>
      </w:r>
      <w:r>
        <w:t xml:space="preserve"> in S</w:t>
      </w:r>
      <w:r w:rsidR="002E2D26">
        <w:t>artre’s 1948</w:t>
      </w:r>
      <w:r>
        <w:t xml:space="preserve"> </w:t>
      </w:r>
      <w:r w:rsidRPr="002E2D26">
        <w:rPr>
          <w:i/>
        </w:rPr>
        <w:t>Black Orpheus</w:t>
      </w:r>
      <w:r>
        <w:t xml:space="preserve"> that he had side-stepped </w:t>
      </w:r>
      <w:r w:rsidR="00DB7717">
        <w:t xml:space="preserve">when he reviewed it that year. </w:t>
      </w:r>
      <w:r>
        <w:t>By 1969</w:t>
      </w:r>
      <w:r w:rsidR="00F573DE">
        <w:t>,</w:t>
      </w:r>
      <w:r>
        <w:t xml:space="preserve"> Cook detailed Sartre’s definition of oppression and called for white people to listen and change in re</w:t>
      </w:r>
      <w:r w:rsidR="0044389C">
        <w:t xml:space="preserve">sponse to Black perspectives. </w:t>
      </w:r>
      <w:r>
        <w:t xml:space="preserve">Thus, in the 1969 text set at </w:t>
      </w:r>
      <w:r w:rsidR="00621EDD">
        <w:t>Amherst</w:t>
      </w:r>
      <w:r>
        <w:t xml:space="preserve">, </w:t>
      </w:r>
      <w:r w:rsidRPr="00CC308D">
        <w:rPr>
          <w:rFonts w:cstheme="minorHAnsi"/>
        </w:rPr>
        <w:t>Cook quoted Sartre:</w:t>
      </w:r>
    </w:p>
    <w:p w14:paraId="3CD25580" w14:textId="77777777" w:rsidR="0012745E" w:rsidRPr="00CC308D" w:rsidRDefault="0012745E" w:rsidP="00E54B4B">
      <w:pPr>
        <w:spacing w:line="240" w:lineRule="auto"/>
        <w:ind w:left="567" w:right="662"/>
        <w:rPr>
          <w:rFonts w:cstheme="minorHAnsi"/>
        </w:rPr>
      </w:pPr>
      <w:r w:rsidRPr="00CC308D">
        <w:rPr>
          <w:rFonts w:cstheme="minorHAnsi"/>
        </w:rPr>
        <w:t>What did you expect when you removed the gag that closed those black mouths? That they would sing your praises? Those heads that our fathers pressed to the ground, did you expect to read adoration in their eyes when they could look up?</w:t>
      </w:r>
      <w:r w:rsidRPr="00CC308D">
        <w:rPr>
          <w:rStyle w:val="FootnoteReference"/>
          <w:rFonts w:cstheme="minorHAnsi"/>
        </w:rPr>
        <w:footnoteReference w:id="131"/>
      </w:r>
    </w:p>
    <w:p w14:paraId="6C26D69B" w14:textId="230ECB47" w:rsidR="0012745E" w:rsidRDefault="0012745E" w:rsidP="00E54B4B">
      <w:pPr>
        <w:spacing w:line="240" w:lineRule="auto"/>
      </w:pPr>
      <w:r w:rsidRPr="00CC308D">
        <w:rPr>
          <w:rFonts w:cstheme="minorHAnsi"/>
        </w:rPr>
        <w:t>This quote spoke to the natural and necessary articulation of Black perspectives in order to address racial injustice in addition to the lifting of legal</w:t>
      </w:r>
      <w:r w:rsidR="0044389C">
        <w:rPr>
          <w:rFonts w:cstheme="minorHAnsi"/>
        </w:rPr>
        <w:t xml:space="preserve"> constraints on Black peoples. </w:t>
      </w:r>
      <w:r w:rsidRPr="00CC308D">
        <w:rPr>
          <w:rFonts w:cstheme="minorHAnsi"/>
        </w:rPr>
        <w:t>Cook went on to cite Fanon and his endorsem</w:t>
      </w:r>
      <w:r w:rsidR="007E2EBB">
        <w:rPr>
          <w:rFonts w:cstheme="minorHAnsi"/>
        </w:rPr>
        <w:t>ent of the “fighting literature”</w:t>
      </w:r>
      <w:r w:rsidRPr="00CC308D">
        <w:rPr>
          <w:rFonts w:cstheme="minorHAnsi"/>
        </w:rPr>
        <w:t xml:space="preserve"> of colonized peoples.</w:t>
      </w:r>
      <w:r w:rsidRPr="00CC308D">
        <w:rPr>
          <w:rStyle w:val="FootnoteReference"/>
          <w:rFonts w:cstheme="minorHAnsi"/>
        </w:rPr>
        <w:footnoteReference w:id="132"/>
      </w:r>
    </w:p>
    <w:p w14:paraId="4F8D0EC6" w14:textId="15E12ED7" w:rsidR="002949DB" w:rsidRPr="0012745E" w:rsidRDefault="0012745E" w:rsidP="00E54B4B">
      <w:pPr>
        <w:spacing w:line="240" w:lineRule="auto"/>
      </w:pPr>
      <w:r>
        <w:t xml:space="preserve">Black Power and existentialism were entangled right from the origins of Black Power in the cultural discussions in the 1940s to the early 1960s, its </w:t>
      </w:r>
      <w:r w:rsidR="00206651">
        <w:t>emergence</w:t>
      </w:r>
      <w:r>
        <w:t xml:space="preserve"> in student debate in the late 1960s, through to Black Power’s legacy in Black Studies courses. This entanglement was</w:t>
      </w:r>
      <w:r w:rsidR="005A2B98">
        <w:t xml:space="preserve"> an</w:t>
      </w:r>
      <w:r>
        <w:t xml:space="preserve"> important factor in raising public support for the inherent good of self-creation and self-definition, both for Black peoples, and for all communities.</w:t>
      </w:r>
    </w:p>
    <w:p w14:paraId="46827914" w14:textId="77777777" w:rsidR="002949DB" w:rsidRPr="00CC308D" w:rsidRDefault="002949DB" w:rsidP="00E54B4B">
      <w:pPr>
        <w:spacing w:line="240" w:lineRule="auto"/>
        <w:rPr>
          <w:rFonts w:cstheme="minorHAnsi"/>
          <w:b/>
        </w:rPr>
      </w:pPr>
    </w:p>
    <w:p w14:paraId="771624DA" w14:textId="5BD3FE51" w:rsidR="0064533E" w:rsidRPr="00CC308D" w:rsidRDefault="00785B5B" w:rsidP="00E54B4B">
      <w:pPr>
        <w:spacing w:line="240" w:lineRule="auto"/>
        <w:rPr>
          <w:rFonts w:cstheme="minorHAnsi"/>
          <w:b/>
        </w:rPr>
      </w:pPr>
      <w:r w:rsidRPr="00CC308D">
        <w:rPr>
          <w:rFonts w:cstheme="minorHAnsi"/>
          <w:b/>
        </w:rPr>
        <w:t>VI</w:t>
      </w:r>
      <w:r w:rsidR="007B244C">
        <w:rPr>
          <w:rFonts w:cstheme="minorHAnsi"/>
          <w:b/>
        </w:rPr>
        <w:t xml:space="preserve"> </w:t>
      </w:r>
      <w:r w:rsidR="0064533E" w:rsidRPr="00CC308D">
        <w:rPr>
          <w:rFonts w:cstheme="minorHAnsi"/>
          <w:b/>
        </w:rPr>
        <w:t>Conclusion</w:t>
      </w:r>
    </w:p>
    <w:p w14:paraId="73E1EA6B" w14:textId="7ACE9C55" w:rsidR="001E1C31" w:rsidRDefault="00C32E58" w:rsidP="00E54B4B">
      <w:pPr>
        <w:spacing w:line="240" w:lineRule="auto"/>
        <w:rPr>
          <w:rFonts w:cstheme="minorHAnsi"/>
        </w:rPr>
      </w:pPr>
      <w:r>
        <w:rPr>
          <w:rFonts w:cstheme="minorHAnsi"/>
        </w:rPr>
        <w:t>Stokely Carmichael was a remarkable individual who used French existentialism to support communication within Black communities, as well as inter-racially. Carmichael provided leadership</w:t>
      </w:r>
      <w:r w:rsidR="000D349A">
        <w:rPr>
          <w:rFonts w:cstheme="minorHAnsi"/>
        </w:rPr>
        <w:t xml:space="preserve"> and care</w:t>
      </w:r>
      <w:r>
        <w:rPr>
          <w:rFonts w:cstheme="minorHAnsi"/>
        </w:rPr>
        <w:t xml:space="preserve"> to young Black people </w:t>
      </w:r>
      <w:r w:rsidR="000D349A">
        <w:rPr>
          <w:rFonts w:cstheme="minorHAnsi"/>
        </w:rPr>
        <w:t>in the g</w:t>
      </w:r>
      <w:r>
        <w:rPr>
          <w:rFonts w:cstheme="minorHAnsi"/>
        </w:rPr>
        <w:t>hetto,</w:t>
      </w:r>
      <w:r w:rsidR="000D349A">
        <w:rPr>
          <w:rFonts w:cstheme="minorHAnsi"/>
        </w:rPr>
        <w:t xml:space="preserve"> at</w:t>
      </w:r>
      <w:r>
        <w:rPr>
          <w:rFonts w:cstheme="minorHAnsi"/>
        </w:rPr>
        <w:t xml:space="preserve"> Alabama University, and also at Historically Black Universities such as Morgan State. At the latter</w:t>
      </w:r>
      <w:r w:rsidR="000D349A">
        <w:rPr>
          <w:rFonts w:cstheme="minorHAnsi"/>
        </w:rPr>
        <w:t>,</w:t>
      </w:r>
      <w:r>
        <w:rPr>
          <w:rFonts w:cstheme="minorHAnsi"/>
        </w:rPr>
        <w:t xml:space="preserve"> Carmichael </w:t>
      </w:r>
      <w:r w:rsidR="000D349A">
        <w:rPr>
          <w:rFonts w:cstheme="minorHAnsi"/>
        </w:rPr>
        <w:t xml:space="preserve">reassured students that it was </w:t>
      </w:r>
      <w:r w:rsidR="00593AD7">
        <w:rPr>
          <w:rFonts w:cstheme="minorHAnsi"/>
        </w:rPr>
        <w:t xml:space="preserve">OK </w:t>
      </w:r>
      <w:r w:rsidR="000D349A">
        <w:rPr>
          <w:rFonts w:cstheme="minorHAnsi"/>
        </w:rPr>
        <w:t>to abide by the norms and needs of their families and Black communities, rather than imitating white cultural traditions</w:t>
      </w:r>
      <w:r w:rsidR="00D143A8">
        <w:rPr>
          <w:rFonts w:cstheme="minorHAnsi"/>
        </w:rPr>
        <w:t xml:space="preserve"> that could cripple their finances and spirit</w:t>
      </w:r>
      <w:r w:rsidR="000D349A">
        <w:rPr>
          <w:rFonts w:cstheme="minorHAnsi"/>
        </w:rPr>
        <w:t xml:space="preserve">. As a result of Carmichael’s tireless communication in public addresses, the balance of public discourse in universities tilted towards Black Power principles that integration was not enough, and that Black self-definition and the expression of </w:t>
      </w:r>
      <w:r w:rsidR="00D143A8">
        <w:rPr>
          <w:rFonts w:cstheme="minorHAnsi"/>
        </w:rPr>
        <w:t xml:space="preserve">needs, identity, </w:t>
      </w:r>
      <w:r w:rsidR="000D349A">
        <w:rPr>
          <w:rFonts w:cstheme="minorHAnsi"/>
        </w:rPr>
        <w:t xml:space="preserve">rage and anger, and white responsiveness to this, was key to the full functioning of democracy. Part of Carmichael’s determination to communicate Black Power ideology to different communities came from his </w:t>
      </w:r>
      <w:r w:rsidR="00D143A8">
        <w:rPr>
          <w:rFonts w:cstheme="minorHAnsi"/>
        </w:rPr>
        <w:t>personal experiences of racism and white violence - whether in the context of the 1961 Fre</w:t>
      </w:r>
      <w:r w:rsidR="00944C7F">
        <w:rPr>
          <w:rFonts w:cstheme="minorHAnsi"/>
        </w:rPr>
        <w:t>edom Rides, walking through mosquito –ridden swamps in night-time Mississippi</w:t>
      </w:r>
      <w:r w:rsidR="00D143A8">
        <w:rPr>
          <w:rFonts w:cstheme="minorHAnsi"/>
        </w:rPr>
        <w:t xml:space="preserve"> to find murdere</w:t>
      </w:r>
      <w:r w:rsidR="00944C7F">
        <w:rPr>
          <w:rFonts w:cstheme="minorHAnsi"/>
        </w:rPr>
        <w:t>d civil rights activists in 1964</w:t>
      </w:r>
      <w:r w:rsidR="00D143A8">
        <w:rPr>
          <w:rFonts w:cstheme="minorHAnsi"/>
        </w:rPr>
        <w:t>, or, sadly, in the countless other instances where racist communities sought to crush Black autonomy.</w:t>
      </w:r>
      <w:r w:rsidR="00944C7F">
        <w:rPr>
          <w:rStyle w:val="FootnoteReference"/>
          <w:rFonts w:cstheme="minorHAnsi"/>
        </w:rPr>
        <w:footnoteReference w:id="133"/>
      </w:r>
      <w:r w:rsidR="00D143A8">
        <w:rPr>
          <w:rFonts w:cstheme="minorHAnsi"/>
        </w:rPr>
        <w:t xml:space="preserve"> </w:t>
      </w:r>
    </w:p>
    <w:p w14:paraId="1329281D" w14:textId="63506BDA" w:rsidR="00D143A8" w:rsidRDefault="00D143A8" w:rsidP="00E54B4B">
      <w:pPr>
        <w:spacing w:line="240" w:lineRule="auto"/>
        <w:rPr>
          <w:rFonts w:cstheme="minorHAnsi"/>
        </w:rPr>
      </w:pPr>
      <w:r>
        <w:rPr>
          <w:rFonts w:cstheme="minorHAnsi"/>
        </w:rPr>
        <w:t>Carmichael’s role in helpi</w:t>
      </w:r>
      <w:r w:rsidR="000A6CA3">
        <w:rPr>
          <w:rFonts w:cstheme="minorHAnsi"/>
        </w:rPr>
        <w:t xml:space="preserve">ng US citizens </w:t>
      </w:r>
      <w:r>
        <w:rPr>
          <w:rFonts w:cstheme="minorHAnsi"/>
        </w:rPr>
        <w:t>to start to overcome the national traumas of oppression, and to move towards an open society of unity and mutual respect may be surprising. Press coverage of him at the time could be hostile, and he was depicted as a source of division and trouble rather than a force for democratic advancement.</w:t>
      </w:r>
      <w:r w:rsidR="00A84028">
        <w:rPr>
          <w:rStyle w:val="FootnoteReference"/>
          <w:rFonts w:cstheme="minorHAnsi"/>
        </w:rPr>
        <w:footnoteReference w:id="134"/>
      </w:r>
      <w:r w:rsidR="0024591C">
        <w:rPr>
          <w:rFonts w:cstheme="minorHAnsi"/>
        </w:rPr>
        <w:t xml:space="preserve"> </w:t>
      </w:r>
      <w:r>
        <w:rPr>
          <w:rFonts w:cstheme="minorHAnsi"/>
        </w:rPr>
        <w:t>Nevertheless, the evidence in this artic</w:t>
      </w:r>
      <w:r w:rsidR="0045572D">
        <w:rPr>
          <w:rFonts w:cstheme="minorHAnsi"/>
        </w:rPr>
        <w:t>le points to the different reality that Carmichael supported constructive dialogue and conversation from which inter-racial respect and understanding grew</w:t>
      </w:r>
      <w:r>
        <w:rPr>
          <w:rFonts w:cstheme="minorHAnsi"/>
        </w:rPr>
        <w:t>. Students at the University of Wisconsin-Milwaukee</w:t>
      </w:r>
      <w:r w:rsidR="00090AF9">
        <w:rPr>
          <w:rFonts w:cstheme="minorHAnsi"/>
        </w:rPr>
        <w:t xml:space="preserve"> came to </w:t>
      </w:r>
      <w:r w:rsidR="00090AF9">
        <w:rPr>
          <w:rFonts w:cstheme="minorHAnsi"/>
        </w:rPr>
        <w:lastRenderedPageBreak/>
        <w:t>understand the needs of Black communities as a result of protests that were underpinned by Carmichael’s Black Power ideology. Universities elsewhere provided, for the first time, protected spaces for Black perspectives in the form of Black Studies courses and Black Power had played an important role in the f</w:t>
      </w:r>
      <w:r w:rsidR="0044389C">
        <w:rPr>
          <w:rFonts w:cstheme="minorHAnsi"/>
        </w:rPr>
        <w:t xml:space="preserve">oundation of several of these. </w:t>
      </w:r>
      <w:r w:rsidR="00090AF9">
        <w:rPr>
          <w:rFonts w:cstheme="minorHAnsi"/>
        </w:rPr>
        <w:t>At the University of Alabama, those voices that resisted oppression and used Black Power to do so overpow</w:t>
      </w:r>
      <w:r w:rsidR="002E2D26">
        <w:rPr>
          <w:rFonts w:cstheme="minorHAnsi"/>
        </w:rPr>
        <w:t xml:space="preserve">ered, in number, the voices of </w:t>
      </w:r>
      <w:r w:rsidR="00090AF9">
        <w:rPr>
          <w:rFonts w:cstheme="minorHAnsi"/>
        </w:rPr>
        <w:t xml:space="preserve">white leaders who sought to impose restrictive notions of integration that denied white bias and </w:t>
      </w:r>
      <w:r w:rsidR="0024591C">
        <w:rPr>
          <w:rFonts w:cstheme="minorHAnsi"/>
        </w:rPr>
        <w:t xml:space="preserve">limited </w:t>
      </w:r>
      <w:r w:rsidR="0044389C">
        <w:rPr>
          <w:rFonts w:cstheme="minorHAnsi"/>
        </w:rPr>
        <w:t xml:space="preserve">Black self-expression. </w:t>
      </w:r>
      <w:r w:rsidR="0012357A">
        <w:rPr>
          <w:rFonts w:cstheme="minorHAnsi"/>
        </w:rPr>
        <w:t>In terms of successful cultural resistance to oppression, C</w:t>
      </w:r>
      <w:r w:rsidR="00090AF9">
        <w:rPr>
          <w:rFonts w:cstheme="minorHAnsi"/>
        </w:rPr>
        <w:t xml:space="preserve">armichael’s impact in the late 1960s </w:t>
      </w:r>
      <w:r w:rsidR="0012357A">
        <w:rPr>
          <w:rFonts w:cstheme="minorHAnsi"/>
        </w:rPr>
        <w:t xml:space="preserve">therefore </w:t>
      </w:r>
      <w:r w:rsidR="00090AF9">
        <w:rPr>
          <w:rFonts w:cstheme="minorHAnsi"/>
        </w:rPr>
        <w:t>accelerated the patterns established in the 1940s</w:t>
      </w:r>
      <w:r w:rsidR="00593AD7">
        <w:rPr>
          <w:rFonts w:cstheme="minorHAnsi"/>
        </w:rPr>
        <w:t>,</w:t>
      </w:r>
      <w:r w:rsidR="00090AF9">
        <w:rPr>
          <w:rFonts w:cstheme="minorHAnsi"/>
        </w:rPr>
        <w:t xml:space="preserve"> when attempts to ban Sartre’s play on lynching were overturned</w:t>
      </w:r>
      <w:r w:rsidR="0024282C">
        <w:rPr>
          <w:rFonts w:cstheme="minorHAnsi"/>
        </w:rPr>
        <w:t xml:space="preserve"> in Chicago</w:t>
      </w:r>
      <w:r w:rsidR="00090AF9">
        <w:rPr>
          <w:rFonts w:cstheme="minorHAnsi"/>
        </w:rPr>
        <w:t>.</w:t>
      </w:r>
    </w:p>
    <w:p w14:paraId="70556954" w14:textId="39702770" w:rsidR="0012357A" w:rsidRDefault="0012357A" w:rsidP="00E54B4B">
      <w:pPr>
        <w:spacing w:line="240" w:lineRule="auto"/>
        <w:rPr>
          <w:rFonts w:cstheme="minorHAnsi"/>
        </w:rPr>
      </w:pPr>
      <w:r>
        <w:rPr>
          <w:rFonts w:cstheme="minorHAnsi"/>
        </w:rPr>
        <w:t>Existentialism provided useful tools for Carmichael’</w:t>
      </w:r>
      <w:r w:rsidR="002E2D26">
        <w:rPr>
          <w:rFonts w:cstheme="minorHAnsi"/>
        </w:rPr>
        <w:t>s</w:t>
      </w:r>
      <w:r>
        <w:rPr>
          <w:rFonts w:cstheme="minorHAnsi"/>
        </w:rPr>
        <w:t xml:space="preserve"> communication because several existential texts we</w:t>
      </w:r>
      <w:r w:rsidR="0044389C">
        <w:rPr>
          <w:rFonts w:cstheme="minorHAnsi"/>
        </w:rPr>
        <w:t xml:space="preserve">re built on Black perspectives. </w:t>
      </w:r>
      <w:r>
        <w:rPr>
          <w:rFonts w:cstheme="minorHAnsi"/>
        </w:rPr>
        <w:t xml:space="preserve">These texts had come into being, and had been promoted in </w:t>
      </w:r>
      <w:r w:rsidR="000A6CA3">
        <w:rPr>
          <w:rFonts w:cstheme="minorHAnsi"/>
        </w:rPr>
        <w:t>the United States</w:t>
      </w:r>
      <w:r>
        <w:rPr>
          <w:rFonts w:cstheme="minorHAnsi"/>
        </w:rPr>
        <w:t>, because of cultural interactions between activist</w:t>
      </w:r>
      <w:r w:rsidR="0024282C">
        <w:rPr>
          <w:rFonts w:cstheme="minorHAnsi"/>
        </w:rPr>
        <w:t xml:space="preserve"> writers from intellectu</w:t>
      </w:r>
      <w:r w:rsidR="000A6CA3">
        <w:rPr>
          <w:rFonts w:cstheme="minorHAnsi"/>
        </w:rPr>
        <w:t>al communities in Paris, the US</w:t>
      </w:r>
      <w:r w:rsidR="0024282C">
        <w:rPr>
          <w:rFonts w:cstheme="minorHAnsi"/>
        </w:rPr>
        <w:t>,</w:t>
      </w:r>
      <w:r w:rsidR="0044389C">
        <w:rPr>
          <w:rFonts w:cstheme="minorHAnsi"/>
        </w:rPr>
        <w:t xml:space="preserve"> and across the French Empire. </w:t>
      </w:r>
      <w:r w:rsidR="0024282C">
        <w:rPr>
          <w:rFonts w:cstheme="minorHAnsi"/>
        </w:rPr>
        <w:t xml:space="preserve">The literary journal </w:t>
      </w:r>
      <w:r w:rsidR="00A84028" w:rsidRPr="00186DE7">
        <w:rPr>
          <w:rFonts w:cstheme="minorHAnsi"/>
          <w:i/>
        </w:rPr>
        <w:t>Pr</w:t>
      </w:r>
      <w:r w:rsidR="00A84028" w:rsidRPr="00186DE7">
        <w:rPr>
          <w:rFonts w:cstheme="minorHAnsi"/>
          <w:i/>
          <w:iCs/>
          <w:color w:val="000000"/>
          <w:spacing w:val="-5"/>
        </w:rPr>
        <w:t>é</w:t>
      </w:r>
      <w:r w:rsidR="00A84028" w:rsidRPr="00186DE7">
        <w:rPr>
          <w:rFonts w:cstheme="minorHAnsi"/>
          <w:i/>
        </w:rPr>
        <w:t>sence Africaine</w:t>
      </w:r>
      <w:r w:rsidR="00A84028">
        <w:rPr>
          <w:rFonts w:cstheme="minorHAnsi"/>
        </w:rPr>
        <w:t xml:space="preserve"> </w:t>
      </w:r>
      <w:r w:rsidR="0024282C">
        <w:rPr>
          <w:rFonts w:cstheme="minorHAnsi"/>
        </w:rPr>
        <w:t xml:space="preserve">was key here, but so was Dorothy Norman’s </w:t>
      </w:r>
      <w:r w:rsidR="0024282C" w:rsidRPr="0024282C">
        <w:rPr>
          <w:rFonts w:cstheme="minorHAnsi"/>
          <w:i/>
        </w:rPr>
        <w:t>Twice a Year,</w:t>
      </w:r>
      <w:r w:rsidR="0024282C">
        <w:rPr>
          <w:rFonts w:cstheme="minorHAnsi"/>
        </w:rPr>
        <w:t xml:space="preserve"> and</w:t>
      </w:r>
      <w:r w:rsidR="00A84028" w:rsidRPr="00A84028">
        <w:rPr>
          <w:rFonts w:cstheme="minorHAnsi"/>
          <w:i/>
        </w:rPr>
        <w:t xml:space="preserve"> </w:t>
      </w:r>
      <w:r w:rsidR="00A84028" w:rsidRPr="00944C7F">
        <w:rPr>
          <w:rFonts w:cstheme="minorHAnsi"/>
          <w:i/>
        </w:rPr>
        <w:t>L’Arbalète</w:t>
      </w:r>
      <w:r w:rsidR="0024282C">
        <w:rPr>
          <w:rFonts w:cstheme="minorHAnsi"/>
        </w:rPr>
        <w:t xml:space="preserve">. </w:t>
      </w:r>
      <w:r w:rsidR="00B44AE0">
        <w:rPr>
          <w:rFonts w:cstheme="minorHAnsi"/>
        </w:rPr>
        <w:t>Existentia</w:t>
      </w:r>
      <w:r w:rsidR="00A84028">
        <w:rPr>
          <w:rFonts w:cstheme="minorHAnsi"/>
        </w:rPr>
        <w:t>lists were also popular in mass circulation</w:t>
      </w:r>
      <w:r w:rsidR="00B44AE0">
        <w:rPr>
          <w:rFonts w:cstheme="minorHAnsi"/>
        </w:rPr>
        <w:t xml:space="preserve"> magazines</w:t>
      </w:r>
      <w:r w:rsidR="00A84028">
        <w:rPr>
          <w:rFonts w:cstheme="minorHAnsi"/>
        </w:rPr>
        <w:t xml:space="preserve"> for Black audiences</w:t>
      </w:r>
      <w:r w:rsidR="00B44AE0">
        <w:rPr>
          <w:rFonts w:cstheme="minorHAnsi"/>
        </w:rPr>
        <w:t xml:space="preserve"> where ties between the philosophy and </w:t>
      </w:r>
      <w:r w:rsidR="0044389C">
        <w:rPr>
          <w:rFonts w:cstheme="minorHAnsi"/>
        </w:rPr>
        <w:t xml:space="preserve">anti-racism were strengthened. </w:t>
      </w:r>
      <w:r w:rsidR="0024282C">
        <w:rPr>
          <w:rFonts w:cstheme="minorHAnsi"/>
        </w:rPr>
        <w:t xml:space="preserve">Equally, existentialists designed philosophies to consider the perspectives of the oppressed, and to address how to maximise individual freedom and the human moral obligation of societies to secure this.  The philosophy was generally popular on campuses, and a part of an emerging way of viewing the world that prioritised self-creation.    </w:t>
      </w:r>
    </w:p>
    <w:p w14:paraId="49F83204" w14:textId="1F467785" w:rsidR="0024282C" w:rsidRDefault="0024282C" w:rsidP="00E54B4B">
      <w:pPr>
        <w:spacing w:line="240" w:lineRule="auto"/>
        <w:rPr>
          <w:rFonts w:cstheme="minorHAnsi"/>
        </w:rPr>
      </w:pPr>
      <w:r>
        <w:rPr>
          <w:rFonts w:cstheme="minorHAnsi"/>
        </w:rPr>
        <w:t xml:space="preserve">The importance of existentialism to Carmichael’s project underlines </w:t>
      </w:r>
      <w:r w:rsidR="00B44AE0">
        <w:rPr>
          <w:rFonts w:cstheme="minorHAnsi"/>
        </w:rPr>
        <w:t>the fact that, although he was a transformative individual, his success was facilitated by a range of other factors that created</w:t>
      </w:r>
      <w:r w:rsidR="00E91D78">
        <w:rPr>
          <w:rFonts w:cstheme="minorHAnsi"/>
        </w:rPr>
        <w:t xml:space="preserve"> a </w:t>
      </w:r>
      <w:r w:rsidR="00B44AE0">
        <w:rPr>
          <w:rFonts w:cstheme="minorHAnsi"/>
        </w:rPr>
        <w:t>moment</w:t>
      </w:r>
      <w:r w:rsidR="00E91D78">
        <w:rPr>
          <w:rFonts w:cstheme="minorHAnsi"/>
        </w:rPr>
        <w:t xml:space="preserve"> of opportunity</w:t>
      </w:r>
      <w:r w:rsidR="0044389C">
        <w:rPr>
          <w:rFonts w:cstheme="minorHAnsi"/>
        </w:rPr>
        <w:t xml:space="preserve"> that he grasped. </w:t>
      </w:r>
      <w:r w:rsidR="00B44AE0">
        <w:rPr>
          <w:rFonts w:cstheme="minorHAnsi"/>
        </w:rPr>
        <w:t xml:space="preserve">Carmichael came to prominence as the chairman of the SNCC, an activist organisation </w:t>
      </w:r>
      <w:r w:rsidR="002E2D26">
        <w:rPr>
          <w:rFonts w:cstheme="minorHAnsi"/>
        </w:rPr>
        <w:t xml:space="preserve">established by Ella Baker in 1960 and </w:t>
      </w:r>
      <w:r w:rsidR="00B44AE0">
        <w:rPr>
          <w:rFonts w:cstheme="minorHAnsi"/>
        </w:rPr>
        <w:t xml:space="preserve">with an esteemed pedigree </w:t>
      </w:r>
      <w:r w:rsidR="002E2D26">
        <w:rPr>
          <w:rFonts w:cstheme="minorHAnsi"/>
        </w:rPr>
        <w:t>by 1966</w:t>
      </w:r>
      <w:r w:rsidR="00B44AE0">
        <w:rPr>
          <w:rFonts w:cstheme="minorHAnsi"/>
        </w:rPr>
        <w:t xml:space="preserve"> that would immediately grant its leaders access to </w:t>
      </w:r>
      <w:r w:rsidR="00802D05">
        <w:rPr>
          <w:rFonts w:cstheme="minorHAnsi"/>
        </w:rPr>
        <w:t xml:space="preserve">the media and to </w:t>
      </w:r>
      <w:r w:rsidR="0045572D">
        <w:rPr>
          <w:rFonts w:cstheme="minorHAnsi"/>
        </w:rPr>
        <w:t xml:space="preserve">large </w:t>
      </w:r>
      <w:r w:rsidR="00B44AE0">
        <w:rPr>
          <w:rFonts w:cstheme="minorHAnsi"/>
        </w:rPr>
        <w:t>audiences.</w:t>
      </w:r>
      <w:r w:rsidR="00082EC0">
        <w:rPr>
          <w:rStyle w:val="FootnoteReference"/>
          <w:rFonts w:cstheme="minorHAnsi"/>
        </w:rPr>
        <w:footnoteReference w:id="135"/>
      </w:r>
      <w:r w:rsidR="00B44AE0">
        <w:rPr>
          <w:rFonts w:cstheme="minorHAnsi"/>
        </w:rPr>
        <w:t>As most of Carmichael’s arguments, i</w:t>
      </w:r>
      <w:r w:rsidR="0045572D">
        <w:rPr>
          <w:rFonts w:cstheme="minorHAnsi"/>
        </w:rPr>
        <w:t>ncluding references to existent</w:t>
      </w:r>
      <w:r w:rsidR="00B44AE0">
        <w:rPr>
          <w:rFonts w:cstheme="minorHAnsi"/>
        </w:rPr>
        <w:t>ia</w:t>
      </w:r>
      <w:r w:rsidR="0045572D">
        <w:rPr>
          <w:rFonts w:cstheme="minorHAnsi"/>
        </w:rPr>
        <w:t>li</w:t>
      </w:r>
      <w:r w:rsidR="00B44AE0">
        <w:rPr>
          <w:rFonts w:cstheme="minorHAnsi"/>
        </w:rPr>
        <w:t xml:space="preserve">sm in the context of debate </w:t>
      </w:r>
      <w:r w:rsidR="00E91D78">
        <w:rPr>
          <w:rFonts w:cstheme="minorHAnsi"/>
        </w:rPr>
        <w:t>about</w:t>
      </w:r>
      <w:r w:rsidR="00B44AE0">
        <w:rPr>
          <w:rFonts w:cstheme="minorHAnsi"/>
        </w:rPr>
        <w:t xml:space="preserve"> racial equality, were in circulation before he made them in 1966 and 1967, it is likely that something else had to change in order for someone like Carmichael to successfully make these ideas the stuff of a </w:t>
      </w:r>
      <w:r w:rsidR="0045572D">
        <w:rPr>
          <w:rFonts w:cstheme="minorHAnsi"/>
        </w:rPr>
        <w:t>new political movement. T</w:t>
      </w:r>
      <w:r w:rsidR="00B44AE0">
        <w:rPr>
          <w:rFonts w:cstheme="minorHAnsi"/>
        </w:rPr>
        <w:t xml:space="preserve">he passing of civil rights legislation in 1964 and 1965 provided just such </w:t>
      </w:r>
      <w:r w:rsidR="0045572D">
        <w:rPr>
          <w:rFonts w:cstheme="minorHAnsi"/>
        </w:rPr>
        <w:t xml:space="preserve">a space for Carmichael’s </w:t>
      </w:r>
      <w:r w:rsidR="00B44AE0">
        <w:rPr>
          <w:rFonts w:cstheme="minorHAnsi"/>
        </w:rPr>
        <w:t xml:space="preserve">Black Power ideology </w:t>
      </w:r>
      <w:r w:rsidR="0044389C">
        <w:rPr>
          <w:rFonts w:cstheme="minorHAnsi"/>
        </w:rPr>
        <w:t xml:space="preserve">to take hold. </w:t>
      </w:r>
      <w:r w:rsidR="00B44AE0">
        <w:rPr>
          <w:rFonts w:cstheme="minorHAnsi"/>
        </w:rPr>
        <w:t>Nevertheless, it was Carmichael who took this role. He communicated arguments about Black self-</w:t>
      </w:r>
      <w:r w:rsidR="00E91D78">
        <w:rPr>
          <w:rFonts w:cstheme="minorHAnsi"/>
        </w:rPr>
        <w:t>definition</w:t>
      </w:r>
      <w:r w:rsidR="00B44AE0">
        <w:rPr>
          <w:rFonts w:cstheme="minorHAnsi"/>
        </w:rPr>
        <w:t xml:space="preserve"> </w:t>
      </w:r>
      <w:r w:rsidR="00E91D78">
        <w:rPr>
          <w:rFonts w:cstheme="minorHAnsi"/>
        </w:rPr>
        <w:t>prevalent</w:t>
      </w:r>
      <w:r w:rsidR="00B44AE0">
        <w:rPr>
          <w:rFonts w:cstheme="minorHAnsi"/>
        </w:rPr>
        <w:t xml:space="preserve"> in Black cultural settings to both Black and white audiences, and created a pat</w:t>
      </w:r>
      <w:r w:rsidR="0044389C">
        <w:rPr>
          <w:rFonts w:cstheme="minorHAnsi"/>
        </w:rPr>
        <w:t xml:space="preserve">h forward after desegregation. </w:t>
      </w:r>
      <w:r w:rsidR="00B44AE0">
        <w:rPr>
          <w:rFonts w:cstheme="minorHAnsi"/>
        </w:rPr>
        <w:t>This path was needed, as there was no guarantee that other leaders would have emerged to have communicated the vital political significance of Black self-</w:t>
      </w:r>
      <w:r w:rsidR="00E91D78">
        <w:rPr>
          <w:rFonts w:cstheme="minorHAnsi"/>
        </w:rPr>
        <w:t>definition</w:t>
      </w:r>
      <w:r w:rsidR="00B44AE0">
        <w:rPr>
          <w:rFonts w:cstheme="minorHAnsi"/>
        </w:rPr>
        <w:t xml:space="preserve"> to </w:t>
      </w:r>
      <w:r w:rsidR="00E91D78">
        <w:rPr>
          <w:rFonts w:cstheme="minorHAnsi"/>
        </w:rPr>
        <w:t>Black</w:t>
      </w:r>
      <w:r w:rsidR="00B44AE0">
        <w:rPr>
          <w:rFonts w:cstheme="minorHAnsi"/>
        </w:rPr>
        <w:t xml:space="preserve"> and white audiences</w:t>
      </w:r>
      <w:r w:rsidR="00E91D78">
        <w:rPr>
          <w:rFonts w:cstheme="minorHAnsi"/>
        </w:rPr>
        <w:t>. Many current white leaders, as indicated at Alabama, may have prevailed with a one</w:t>
      </w:r>
      <w:r w:rsidR="003429DB">
        <w:rPr>
          <w:rFonts w:cstheme="minorHAnsi"/>
        </w:rPr>
        <w:t>-</w:t>
      </w:r>
      <w:r w:rsidR="00E91D78">
        <w:rPr>
          <w:rFonts w:cstheme="minorHAnsi"/>
        </w:rPr>
        <w:t xml:space="preserve">dimensional notion of equality that equated it with access to all public areas from where Black people had formerly been prohibited, </w:t>
      </w:r>
      <w:r w:rsidR="0024591C">
        <w:rPr>
          <w:rFonts w:cstheme="minorHAnsi"/>
        </w:rPr>
        <w:t>side-lining</w:t>
      </w:r>
      <w:r w:rsidR="00E91D78">
        <w:rPr>
          <w:rFonts w:cstheme="minorHAnsi"/>
        </w:rPr>
        <w:t xml:space="preserve"> ideas of Black self-definition in the proces</w:t>
      </w:r>
      <w:r w:rsidR="0044389C">
        <w:rPr>
          <w:rFonts w:cstheme="minorHAnsi"/>
        </w:rPr>
        <w:t>s.</w:t>
      </w:r>
      <w:r w:rsidR="00B248C4">
        <w:rPr>
          <w:rFonts w:cstheme="minorHAnsi"/>
        </w:rPr>
        <w:t xml:space="preserve"> Finally, as indicated at University of Wisconsin-Milwaukee</w:t>
      </w:r>
      <w:r w:rsidR="00E91D78">
        <w:rPr>
          <w:rFonts w:cstheme="minorHAnsi"/>
        </w:rPr>
        <w:t>, it was Carmichael’s Black Power activism that helped students to identify Black self-definition as an organic part of the general human right to self-create, an idea that existentialism had embedded on campuses.</w:t>
      </w:r>
    </w:p>
    <w:p w14:paraId="118B3E82" w14:textId="2B2E4884" w:rsidR="00E91D78" w:rsidRDefault="00E91D78" w:rsidP="00E54B4B">
      <w:pPr>
        <w:spacing w:line="240" w:lineRule="auto"/>
        <w:rPr>
          <w:rFonts w:cstheme="minorHAnsi"/>
        </w:rPr>
      </w:pPr>
      <w:r>
        <w:rPr>
          <w:rFonts w:cstheme="minorHAnsi"/>
        </w:rPr>
        <w:t>Overall, this study indicates the power of culture</w:t>
      </w:r>
      <w:r w:rsidR="00F91BDC">
        <w:rPr>
          <w:rFonts w:cstheme="minorHAnsi"/>
        </w:rPr>
        <w:t xml:space="preserve"> – from books to public addresses, press coverage, and conversation -</w:t>
      </w:r>
      <w:r>
        <w:rPr>
          <w:rFonts w:cstheme="minorHAnsi"/>
        </w:rPr>
        <w:t xml:space="preserve"> to support </w:t>
      </w:r>
      <w:r w:rsidR="006E0080">
        <w:rPr>
          <w:rFonts w:cstheme="minorHAnsi"/>
        </w:rPr>
        <w:t>the struggle for</w:t>
      </w:r>
      <w:r>
        <w:rPr>
          <w:rFonts w:cstheme="minorHAnsi"/>
        </w:rPr>
        <w:t xml:space="preserve"> democracy. Culture hel</w:t>
      </w:r>
      <w:r w:rsidR="000A7CE4">
        <w:rPr>
          <w:rFonts w:cstheme="minorHAnsi"/>
        </w:rPr>
        <w:t>ped to support resistance to a</w:t>
      </w:r>
      <w:r>
        <w:rPr>
          <w:rFonts w:cstheme="minorHAnsi"/>
        </w:rPr>
        <w:t xml:space="preserve"> misguided and limited definition o</w:t>
      </w:r>
      <w:r w:rsidR="000A7CE4">
        <w:rPr>
          <w:rFonts w:cstheme="minorHAnsi"/>
        </w:rPr>
        <w:t>f equality linked</w:t>
      </w:r>
      <w:r w:rsidR="00900AE3">
        <w:rPr>
          <w:rFonts w:cstheme="minorHAnsi"/>
        </w:rPr>
        <w:t xml:space="preserve"> only</w:t>
      </w:r>
      <w:r w:rsidR="000A7CE4">
        <w:rPr>
          <w:rFonts w:cstheme="minorHAnsi"/>
        </w:rPr>
        <w:t xml:space="preserve"> to desegregation</w:t>
      </w:r>
      <w:r>
        <w:rPr>
          <w:rFonts w:cstheme="minorHAnsi"/>
        </w:rPr>
        <w:t xml:space="preserve">. </w:t>
      </w:r>
      <w:r w:rsidR="006E0080">
        <w:rPr>
          <w:rFonts w:cstheme="minorHAnsi"/>
        </w:rPr>
        <w:t>This resistance was possible because c</w:t>
      </w:r>
      <w:r>
        <w:rPr>
          <w:rFonts w:cstheme="minorHAnsi"/>
        </w:rPr>
        <w:t xml:space="preserve">ulture provided terms, such as Black Power and all its </w:t>
      </w:r>
      <w:r w:rsidR="0045572D">
        <w:rPr>
          <w:rFonts w:cstheme="minorHAnsi"/>
        </w:rPr>
        <w:t xml:space="preserve">associations, which </w:t>
      </w:r>
      <w:r>
        <w:rPr>
          <w:rFonts w:cstheme="minorHAnsi"/>
        </w:rPr>
        <w:t xml:space="preserve">supported new ways of thinking. From new thoughts about identity and freedom came new actions, modelled </w:t>
      </w:r>
      <w:r w:rsidR="006E0080">
        <w:rPr>
          <w:rFonts w:cstheme="minorHAnsi"/>
        </w:rPr>
        <w:t xml:space="preserve">tirelessly by Carmichael, then enacted by students across the country when they publicly celebrated </w:t>
      </w:r>
      <w:r w:rsidR="0044389C">
        <w:rPr>
          <w:rFonts w:cstheme="minorHAnsi"/>
        </w:rPr>
        <w:t xml:space="preserve">Black pride and self-creation. </w:t>
      </w:r>
      <w:r w:rsidR="006E0080">
        <w:rPr>
          <w:rFonts w:cstheme="minorHAnsi"/>
        </w:rPr>
        <w:t>Thi</w:t>
      </w:r>
      <w:r w:rsidR="0024591C">
        <w:rPr>
          <w:rFonts w:cstheme="minorHAnsi"/>
        </w:rPr>
        <w:t>s Black Power cultural shift</w:t>
      </w:r>
      <w:r w:rsidR="006E0080">
        <w:rPr>
          <w:rFonts w:cstheme="minorHAnsi"/>
        </w:rPr>
        <w:t xml:space="preserve"> centred </w:t>
      </w:r>
      <w:r w:rsidR="00F97BFB">
        <w:rPr>
          <w:rFonts w:cstheme="minorHAnsi"/>
        </w:rPr>
        <w:t>on Black self-definition and</w:t>
      </w:r>
      <w:r w:rsidR="006E0080">
        <w:rPr>
          <w:rFonts w:cstheme="minorHAnsi"/>
        </w:rPr>
        <w:t xml:space="preserve"> the respect of Black and white communities for this. Nikhil Pal Singh has shown that </w:t>
      </w:r>
      <w:r w:rsidR="006E0080">
        <w:rPr>
          <w:rFonts w:cstheme="minorHAnsi"/>
        </w:rPr>
        <w:lastRenderedPageBreak/>
        <w:t>this idea was promoted by Du Bois in the 1930s but marginalised.</w:t>
      </w:r>
      <w:r w:rsidR="000A7CE4">
        <w:rPr>
          <w:rStyle w:val="FootnoteReference"/>
          <w:rFonts w:cstheme="minorHAnsi"/>
        </w:rPr>
        <w:footnoteReference w:id="136"/>
      </w:r>
      <w:r w:rsidR="0024591C">
        <w:rPr>
          <w:rFonts w:cstheme="minorHAnsi"/>
        </w:rPr>
        <w:t xml:space="preserve"> </w:t>
      </w:r>
      <w:r w:rsidR="006E0080">
        <w:rPr>
          <w:rFonts w:cstheme="minorHAnsi"/>
        </w:rPr>
        <w:t xml:space="preserve">By 1966, the passage of integration policy, </w:t>
      </w:r>
      <w:r w:rsidR="009F6249">
        <w:rPr>
          <w:rFonts w:cstheme="minorHAnsi"/>
        </w:rPr>
        <w:t xml:space="preserve">trans-national </w:t>
      </w:r>
      <w:r w:rsidR="008B0C47">
        <w:rPr>
          <w:rFonts w:cstheme="minorHAnsi"/>
        </w:rPr>
        <w:t>literary journals, the popular Black press</w:t>
      </w:r>
      <w:r w:rsidR="00F97BFB">
        <w:rPr>
          <w:rFonts w:cstheme="minorHAnsi"/>
        </w:rPr>
        <w:t>, Historically Black Universities</w:t>
      </w:r>
      <w:r w:rsidR="008B0C47">
        <w:rPr>
          <w:rFonts w:cstheme="minorHAnsi"/>
        </w:rPr>
        <w:t xml:space="preserve">, </w:t>
      </w:r>
      <w:r w:rsidR="006E0080">
        <w:rPr>
          <w:rFonts w:cstheme="minorHAnsi"/>
        </w:rPr>
        <w:t>Carmichael</w:t>
      </w:r>
      <w:r w:rsidR="00F8304E">
        <w:rPr>
          <w:rFonts w:cstheme="minorHAnsi"/>
        </w:rPr>
        <w:t>’</w:t>
      </w:r>
      <w:r w:rsidR="00802D05">
        <w:rPr>
          <w:rFonts w:cstheme="minorHAnsi"/>
        </w:rPr>
        <w:t>s leadership</w:t>
      </w:r>
      <w:r w:rsidR="006E0080">
        <w:rPr>
          <w:rFonts w:cstheme="minorHAnsi"/>
        </w:rPr>
        <w:t>, and existentialism</w:t>
      </w:r>
      <w:r w:rsidR="009F6249">
        <w:rPr>
          <w:rFonts w:cstheme="minorHAnsi"/>
        </w:rPr>
        <w:t>’s popular reception</w:t>
      </w:r>
      <w:r w:rsidR="006E0080">
        <w:rPr>
          <w:rFonts w:cstheme="minorHAnsi"/>
        </w:rPr>
        <w:t xml:space="preserve"> ensured that this was the year when the time for the i</w:t>
      </w:r>
      <w:r w:rsidR="0044389C">
        <w:rPr>
          <w:rFonts w:cstheme="minorHAnsi"/>
        </w:rPr>
        <w:t xml:space="preserve">dea of ‘Black Power’ had come. </w:t>
      </w:r>
      <w:r w:rsidR="000A6CA3">
        <w:rPr>
          <w:rFonts w:cstheme="minorHAnsi"/>
        </w:rPr>
        <w:t xml:space="preserve">US </w:t>
      </w:r>
      <w:r w:rsidR="006E0080">
        <w:rPr>
          <w:rFonts w:cstheme="minorHAnsi"/>
        </w:rPr>
        <w:t>democracy is stronger as a result.</w:t>
      </w:r>
    </w:p>
    <w:p w14:paraId="6B8E6122" w14:textId="4A96F894" w:rsidR="007E145C" w:rsidRPr="00CC308D" w:rsidRDefault="008275D6" w:rsidP="00E54B4B">
      <w:pPr>
        <w:spacing w:line="240" w:lineRule="auto"/>
        <w:rPr>
          <w:rFonts w:cstheme="minorHAnsi"/>
        </w:rPr>
      </w:pPr>
      <w:r>
        <w:rPr>
          <w:rFonts w:cstheme="minorHAnsi"/>
        </w:rPr>
        <w:t>*</w:t>
      </w:r>
      <w:r>
        <w:rPr>
          <w:rStyle w:val="FootnoteReference"/>
          <w:rFonts w:cstheme="minorHAnsi"/>
        </w:rPr>
        <w:footnoteReference w:id="137"/>
      </w:r>
    </w:p>
    <w:p w14:paraId="3CEB0887" w14:textId="77777777" w:rsidR="00C82CBA" w:rsidRPr="00CC308D" w:rsidRDefault="00C82CBA" w:rsidP="00E54B4B">
      <w:pPr>
        <w:spacing w:line="240" w:lineRule="auto"/>
        <w:rPr>
          <w:rFonts w:cstheme="minorHAnsi"/>
        </w:rPr>
      </w:pPr>
    </w:p>
    <w:p w14:paraId="1FB2EE0C" w14:textId="77777777" w:rsidR="009658C9" w:rsidRPr="00CC308D" w:rsidRDefault="009658C9" w:rsidP="00E54B4B">
      <w:pPr>
        <w:spacing w:line="240" w:lineRule="auto"/>
        <w:rPr>
          <w:rFonts w:cstheme="minorHAnsi"/>
        </w:rPr>
      </w:pPr>
    </w:p>
    <w:sectPr w:rsidR="009658C9" w:rsidRPr="00CC308D">
      <w:footerReference w:type="default" r:id="rId8"/>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7429B3D" w16cid:durableId="391CEE1B"/>
  <w16cid:commentId w16cid:paraId="4534E82A" w16cid:durableId="141C616A"/>
  <w16cid:commentId w16cid:paraId="0D25E1B6" w16cid:durableId="317BE8F5"/>
  <w16cid:commentId w16cid:paraId="305F6878" w16cid:durableId="1AB87AA6"/>
  <w16cid:commentId w16cid:paraId="2A2E9957" w16cid:durableId="0B0AAE04"/>
  <w16cid:commentId w16cid:paraId="0388C421" w16cid:durableId="65FA248A"/>
  <w16cid:commentId w16cid:paraId="57723125" w16cid:durableId="0895680B"/>
  <w16cid:commentId w16cid:paraId="378EC449" w16cid:durableId="3F439BF8"/>
  <w16cid:commentId w16cid:paraId="7102733C" w16cid:durableId="07408B91"/>
  <w16cid:commentId w16cid:paraId="135A985D" w16cid:durableId="43B72307"/>
  <w16cid:commentId w16cid:paraId="3C6E9B90" w16cid:durableId="1B3FEB9B"/>
  <w16cid:commentId w16cid:paraId="13DA05AE" w16cid:durableId="566F0D78"/>
  <w16cid:commentId w16cid:paraId="57475906" w16cid:durableId="45BBDDAF"/>
  <w16cid:commentId w16cid:paraId="1854342C" w16cid:durableId="0B286622"/>
  <w16cid:commentId w16cid:paraId="4EBBF0D5" w16cid:durableId="4115F9DD"/>
  <w16cid:commentId w16cid:paraId="4E48FEA4" w16cid:durableId="1FC0D18B"/>
  <w16cid:commentId w16cid:paraId="076B978B" w16cid:durableId="0C064885"/>
  <w16cid:commentId w16cid:paraId="5EFCCEAE" w16cid:durableId="53F439E1"/>
  <w16cid:commentId w16cid:paraId="12FA1290" w16cid:durableId="48D7DC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ABA85" w14:textId="77777777" w:rsidR="00790F96" w:rsidRDefault="00790F96" w:rsidP="002C5AFA">
      <w:pPr>
        <w:spacing w:after="0" w:line="240" w:lineRule="auto"/>
      </w:pPr>
      <w:r>
        <w:separator/>
      </w:r>
    </w:p>
  </w:endnote>
  <w:endnote w:type="continuationSeparator" w:id="0">
    <w:p w14:paraId="0C16ACBD" w14:textId="77777777" w:rsidR="00790F96" w:rsidRDefault="00790F96" w:rsidP="002C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056949"/>
      <w:docPartObj>
        <w:docPartGallery w:val="Page Numbers (Bottom of Page)"/>
        <w:docPartUnique/>
      </w:docPartObj>
    </w:sdtPr>
    <w:sdtEndPr>
      <w:rPr>
        <w:noProof/>
      </w:rPr>
    </w:sdtEndPr>
    <w:sdtContent>
      <w:p w14:paraId="7A2922A7" w14:textId="61EB210B" w:rsidR="00DB7717" w:rsidRDefault="00DB7717">
        <w:pPr>
          <w:pStyle w:val="Footer"/>
          <w:jc w:val="center"/>
        </w:pPr>
        <w:r>
          <w:fldChar w:fldCharType="begin"/>
        </w:r>
        <w:r>
          <w:instrText xml:space="preserve"> PAGE   \* MERGEFORMAT </w:instrText>
        </w:r>
        <w:r>
          <w:fldChar w:fldCharType="separate"/>
        </w:r>
        <w:r w:rsidR="00822B69">
          <w:rPr>
            <w:noProof/>
          </w:rPr>
          <w:t>1</w:t>
        </w:r>
        <w:r>
          <w:rPr>
            <w:noProof/>
          </w:rPr>
          <w:fldChar w:fldCharType="end"/>
        </w:r>
      </w:p>
    </w:sdtContent>
  </w:sdt>
  <w:p w14:paraId="17236C69" w14:textId="77777777" w:rsidR="00DB7717" w:rsidRDefault="00DB77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FDB5B" w14:textId="77777777" w:rsidR="00790F96" w:rsidRDefault="00790F96" w:rsidP="002C5AFA">
      <w:pPr>
        <w:spacing w:after="0" w:line="240" w:lineRule="auto"/>
      </w:pPr>
      <w:r>
        <w:separator/>
      </w:r>
    </w:p>
  </w:footnote>
  <w:footnote w:type="continuationSeparator" w:id="0">
    <w:p w14:paraId="1416103F" w14:textId="77777777" w:rsidR="00790F96" w:rsidRDefault="00790F96" w:rsidP="002C5AFA">
      <w:pPr>
        <w:spacing w:after="0" w:line="240" w:lineRule="auto"/>
      </w:pPr>
      <w:r>
        <w:continuationSeparator/>
      </w:r>
    </w:p>
  </w:footnote>
  <w:footnote w:id="1">
    <w:p w14:paraId="5F496284" w14:textId="7828C6DF" w:rsidR="00DB7717" w:rsidRDefault="00DB7717">
      <w:pPr>
        <w:pStyle w:val="FootnoteText"/>
      </w:pPr>
      <w:r>
        <w:rPr>
          <w:rStyle w:val="FootnoteReference"/>
        </w:rPr>
        <w:footnoteRef/>
      </w:r>
      <w:r>
        <w:t xml:space="preserve"> Peniel E. Joseph, </w:t>
      </w:r>
      <w:r w:rsidRPr="009F370E">
        <w:rPr>
          <w:i/>
        </w:rPr>
        <w:t>Stokely: A Life</w:t>
      </w:r>
      <w:r>
        <w:t xml:space="preserve"> (Philadelphia: Basic Civitas Books, 2014), 191.</w:t>
      </w:r>
    </w:p>
  </w:footnote>
  <w:footnote w:id="2">
    <w:p w14:paraId="3F7728D7" w14:textId="67415B24" w:rsidR="00DB7717" w:rsidRDefault="00DB7717" w:rsidP="006C5210">
      <w:pPr>
        <w:pStyle w:val="FootnoteText"/>
      </w:pPr>
      <w:r>
        <w:rPr>
          <w:rStyle w:val="FootnoteReference"/>
        </w:rPr>
        <w:footnoteRef/>
      </w:r>
      <w:r>
        <w:t xml:space="preserve"> Ibid., 159; Nikhil Pal Singh, </w:t>
      </w:r>
      <w:r w:rsidRPr="00C54660">
        <w:rPr>
          <w:i/>
        </w:rPr>
        <w:t>Black is a Country: Race and the Unfinished Struggle for Democracy</w:t>
      </w:r>
      <w:r>
        <w:t xml:space="preserve"> (Cambridge, Massachusetts: Harvard University Press, 2008), 2, 13, 63, 77, 78; Sarah C. Dunstan, </w:t>
      </w:r>
      <w:r w:rsidRPr="003F3D58">
        <w:rPr>
          <w:i/>
        </w:rPr>
        <w:t>Race, Rights, and Reform: Black Activism in the French Empire and the United States from World War I to the Cold War</w:t>
      </w:r>
      <w:r>
        <w:t xml:space="preserve"> (Cambridge, UK: Cambridge University Press, 2021), 2, 3. </w:t>
      </w:r>
    </w:p>
  </w:footnote>
  <w:footnote w:id="3">
    <w:p w14:paraId="48B699C4" w14:textId="76F64FD1" w:rsidR="00DB7717" w:rsidRDefault="00DB7717">
      <w:pPr>
        <w:pStyle w:val="FootnoteText"/>
      </w:pPr>
      <w:r>
        <w:rPr>
          <w:rStyle w:val="FootnoteReference"/>
        </w:rPr>
        <w:footnoteRef/>
      </w:r>
      <w:r>
        <w:t xml:space="preserve"> </w:t>
      </w:r>
      <w:r w:rsidRPr="00555BAD">
        <w:t>Lewis R. Gordo</w:t>
      </w:r>
      <w:r>
        <w:t xml:space="preserve">n, ed., </w:t>
      </w:r>
      <w:r w:rsidRPr="000B323A">
        <w:rPr>
          <w:i/>
        </w:rPr>
        <w:t>Existence in Black: an Anthology of Black Existential Philosophy</w:t>
      </w:r>
      <w:r w:rsidRPr="00555BAD">
        <w:t xml:space="preserve"> (London: Routledge, 1997), 2.</w:t>
      </w:r>
    </w:p>
  </w:footnote>
  <w:footnote w:id="4">
    <w:p w14:paraId="339DFCC9" w14:textId="547A92CC" w:rsidR="00DB7717" w:rsidRDefault="00DB7717" w:rsidP="004F29E7">
      <w:pPr>
        <w:pStyle w:val="FootnoteText"/>
      </w:pPr>
      <w:r>
        <w:rPr>
          <w:rStyle w:val="FootnoteReference"/>
        </w:rPr>
        <w:footnoteRef/>
      </w:r>
      <w:r>
        <w:t xml:space="preserve"> Joseph, </w:t>
      </w:r>
      <w:r w:rsidRPr="009F370E">
        <w:rPr>
          <w:i/>
        </w:rPr>
        <w:t>Stokely: A Life</w:t>
      </w:r>
      <w:r>
        <w:t xml:space="preserve">…, 101, 102, 103; Peniel E. Joseph, </w:t>
      </w:r>
      <w:r w:rsidRPr="008B30B1">
        <w:rPr>
          <w:i/>
        </w:rPr>
        <w:t>Waiting ’till the Midnight Hour: a Narrative History of Black Power in America</w:t>
      </w:r>
      <w:r>
        <w:t xml:space="preserve"> (New York: Henry Holt, 2006), 181, 204, 243.</w:t>
      </w:r>
    </w:p>
  </w:footnote>
  <w:footnote w:id="5">
    <w:p w14:paraId="1E30728E" w14:textId="624F5B2B" w:rsidR="00DB7717" w:rsidRDefault="00DB7717">
      <w:pPr>
        <w:pStyle w:val="FootnoteText"/>
      </w:pPr>
      <w:r>
        <w:rPr>
          <w:rStyle w:val="FootnoteReference"/>
        </w:rPr>
        <w:footnoteRef/>
      </w:r>
      <w:r>
        <w:t xml:space="preserve"> Joseph, </w:t>
      </w:r>
      <w:r w:rsidRPr="009F370E">
        <w:rPr>
          <w:i/>
        </w:rPr>
        <w:t>Stokely: A Life</w:t>
      </w:r>
      <w:r>
        <w:t>…, 159.</w:t>
      </w:r>
    </w:p>
  </w:footnote>
  <w:footnote w:id="6">
    <w:p w14:paraId="6713F937" w14:textId="487DF67D" w:rsidR="00DB7717" w:rsidRDefault="00DB7717">
      <w:pPr>
        <w:pStyle w:val="FootnoteText"/>
      </w:pPr>
      <w:r>
        <w:rPr>
          <w:rStyle w:val="FootnoteReference"/>
        </w:rPr>
        <w:footnoteRef/>
      </w:r>
      <w:r>
        <w:t xml:space="preserve"> Lewis R. Gordon ‘Sartre and Black Existentialism,’ in Jonathan Judaken, ed., </w:t>
      </w:r>
      <w:r w:rsidRPr="003E756A">
        <w:rPr>
          <w:i/>
        </w:rPr>
        <w:t>Race after Sartre</w:t>
      </w:r>
      <w:r>
        <w:t xml:space="preserve"> (New York: State University of New York Press, 2008), 161.</w:t>
      </w:r>
    </w:p>
  </w:footnote>
  <w:footnote w:id="7">
    <w:p w14:paraId="067DF3F3" w14:textId="722D9E42" w:rsidR="00DB7717" w:rsidRDefault="00DB7717">
      <w:pPr>
        <w:pStyle w:val="FootnoteText"/>
      </w:pPr>
      <w:r>
        <w:rPr>
          <w:rStyle w:val="FootnoteReference"/>
        </w:rPr>
        <w:footnoteRef/>
      </w:r>
      <w:r>
        <w:t xml:space="preserve"> Ronald Aronson, ‘Sartre and the American New Left’ in Alfred Betschart and Juliane Werner, eds., </w:t>
      </w:r>
      <w:r w:rsidRPr="00BC6B30">
        <w:rPr>
          <w:i/>
        </w:rPr>
        <w:t xml:space="preserve">Sartre and the international impact of existentialism </w:t>
      </w:r>
      <w:r>
        <w:t xml:space="preserve">(Cham: Palgrave Macmillan, 2020), 46, 48; George Cotkin, </w:t>
      </w:r>
      <w:r w:rsidRPr="00E96521">
        <w:rPr>
          <w:i/>
        </w:rPr>
        <w:t>Existential America</w:t>
      </w:r>
      <w:r>
        <w:t xml:space="preserve"> (Baltimore: Johns Hopkins Press, 2003), 91-104; Rosie Germain, “</w:t>
      </w:r>
      <w:r w:rsidRPr="00E96521">
        <w:t>A philosophy to fit “the character of this historical period”? Responses to Jean-Paul Sartre in some British and U.S. philosophy departments, c. 1945–1970</w:t>
      </w:r>
      <w:r>
        <w:t>,”</w:t>
      </w:r>
      <w:r w:rsidRPr="00E96521">
        <w:t xml:space="preserve"> </w:t>
      </w:r>
      <w:r w:rsidRPr="00E96521">
        <w:rPr>
          <w:i/>
        </w:rPr>
        <w:t>Intellectual History Review</w:t>
      </w:r>
      <w:r w:rsidRPr="00E96521">
        <w:t xml:space="preserve">, </w:t>
      </w:r>
      <w:r>
        <w:t>Volume 30, No 4</w:t>
      </w:r>
      <w:r w:rsidRPr="00E96521">
        <w:t>,</w:t>
      </w:r>
      <w:r>
        <w:t xml:space="preserve"> (September, 2019),</w:t>
      </w:r>
      <w:r w:rsidRPr="00E96521">
        <w:t xml:space="preserve"> 693–735.</w:t>
      </w:r>
    </w:p>
  </w:footnote>
  <w:footnote w:id="8">
    <w:p w14:paraId="1F729C75" w14:textId="3E89540E" w:rsidR="00DB7717" w:rsidRDefault="00DB7717">
      <w:pPr>
        <w:pStyle w:val="FootnoteText"/>
      </w:pPr>
      <w:r>
        <w:rPr>
          <w:rStyle w:val="FootnoteReference"/>
        </w:rPr>
        <w:footnoteRef/>
      </w:r>
      <w:r>
        <w:t xml:space="preserve"> Robert Martin interview with St. Clair Drake, July 28</w:t>
      </w:r>
      <w:r w:rsidRPr="00E60933">
        <w:rPr>
          <w:vertAlign w:val="superscript"/>
        </w:rPr>
        <w:t>th</w:t>
      </w:r>
      <w:r>
        <w:t>, 1969 [transcript] In Ralph Bunche Oral History Collection, Civil Rights Documentation Project, RJB 149, at Howard University Archives.</w:t>
      </w:r>
    </w:p>
  </w:footnote>
  <w:footnote w:id="9">
    <w:p w14:paraId="4AD8F75D" w14:textId="01E97631" w:rsidR="00DB7717" w:rsidRDefault="00DB7717">
      <w:pPr>
        <w:pStyle w:val="FootnoteText"/>
      </w:pPr>
      <w:r>
        <w:rPr>
          <w:rStyle w:val="FootnoteReference"/>
        </w:rPr>
        <w:footnoteRef/>
      </w:r>
      <w:r>
        <w:t xml:space="preserve"> David Macey, </w:t>
      </w:r>
      <w:r w:rsidRPr="00084510">
        <w:rPr>
          <w:i/>
        </w:rPr>
        <w:t>Frantz Fanon: A Biography</w:t>
      </w:r>
      <w:r>
        <w:t xml:space="preserve"> (London: Verso, 2012, second edition), 89, 95, 100, 291, 292.</w:t>
      </w:r>
    </w:p>
  </w:footnote>
  <w:footnote w:id="10">
    <w:p w14:paraId="65587BF7" w14:textId="5EC148BD" w:rsidR="00DB7717" w:rsidRDefault="00DB7717">
      <w:pPr>
        <w:pStyle w:val="FootnoteText"/>
      </w:pPr>
      <w:r>
        <w:rPr>
          <w:rStyle w:val="FootnoteReference"/>
        </w:rPr>
        <w:footnoteRef/>
      </w:r>
      <w:r>
        <w:t xml:space="preserve"> Steve Martinot, ‘Skin for sale: Race and The Respectful Prostitute’ in Jonathan Judaken, ed., </w:t>
      </w:r>
      <w:r w:rsidRPr="003E756A">
        <w:rPr>
          <w:i/>
        </w:rPr>
        <w:t>Race after Sartre</w:t>
      </w:r>
      <w:r>
        <w:t xml:space="preserve"> (New York: State University of New York Press, 2008), 55-77.</w:t>
      </w:r>
    </w:p>
  </w:footnote>
  <w:footnote w:id="11">
    <w:p w14:paraId="77B3924D" w14:textId="28A6672A" w:rsidR="00DB7717" w:rsidRDefault="00DB7717">
      <w:pPr>
        <w:pStyle w:val="FootnoteText"/>
      </w:pPr>
      <w:r>
        <w:rPr>
          <w:rStyle w:val="FootnoteReference"/>
        </w:rPr>
        <w:footnoteRef/>
      </w:r>
      <w:r>
        <w:t xml:space="preserve"> Adam Fairclough, </w:t>
      </w:r>
      <w:r w:rsidRPr="00637F62">
        <w:rPr>
          <w:i/>
        </w:rPr>
        <w:t>Better Day Coming: Blacks and Equality, 1890-2000</w:t>
      </w:r>
      <w:r>
        <w:t xml:space="preserve"> (New York: Penguin, 2002), 203-271; Flora Bryant Brown, “NAACP Sponsored Sit-Ins by Howard University Students in Washington D.C 1943-1944,” </w:t>
      </w:r>
      <w:r w:rsidRPr="00CF0C80">
        <w:rPr>
          <w:i/>
        </w:rPr>
        <w:t>The Journal of Negro History</w:t>
      </w:r>
      <w:r>
        <w:t xml:space="preserve">, Volume 85, No 4 (Fall, 2000); Lauren du Graf, “Existentialism’s “White Problem”: Richard Wright and Jean-Paul Sartre’s “The Respectful Prostitute””, Existentialism 70 years after, </w:t>
      </w:r>
      <w:r w:rsidRPr="00DE568B">
        <w:rPr>
          <w:i/>
        </w:rPr>
        <w:t>Yale French Studies</w:t>
      </w:r>
      <w:r>
        <w:rPr>
          <w:i/>
        </w:rPr>
        <w:t>,</w:t>
      </w:r>
      <w:r>
        <w:t xml:space="preserve"> No 135/136 (2019), 134-150.</w:t>
      </w:r>
    </w:p>
  </w:footnote>
  <w:footnote w:id="12">
    <w:p w14:paraId="62AE0C9F" w14:textId="3BE9429B" w:rsidR="00DB7717" w:rsidRDefault="00DB7717">
      <w:pPr>
        <w:pStyle w:val="FootnoteText"/>
      </w:pPr>
      <w:r>
        <w:rPr>
          <w:rStyle w:val="FootnoteReference"/>
        </w:rPr>
        <w:footnoteRef/>
      </w:r>
      <w:r>
        <w:t xml:space="preserve"> </w:t>
      </w:r>
      <w:r w:rsidRPr="00460753">
        <w:t>M</w:t>
      </w:r>
      <w:r>
        <w:t>ercer Cook, “Review of Anthologie de la Nouvelle P</w:t>
      </w:r>
      <w:r w:rsidRPr="00460753">
        <w:t>o</w:t>
      </w:r>
      <w:r w:rsidRPr="00460753">
        <w:rPr>
          <w:rFonts w:cstheme="minorHAnsi"/>
        </w:rPr>
        <w:t>é</w:t>
      </w:r>
      <w:r>
        <w:t>sie N</w:t>
      </w:r>
      <w:r w:rsidRPr="00460753">
        <w:rPr>
          <w:rFonts w:ascii="Arial" w:hAnsi="Arial" w:cs="Arial"/>
        </w:rPr>
        <w:t>è</w:t>
      </w:r>
      <w:r>
        <w:t>gre et Malgache de Langue F</w:t>
      </w:r>
      <w:r w:rsidRPr="00460753">
        <w:t>ran</w:t>
      </w:r>
      <w:r w:rsidRPr="001C06D2">
        <w:rPr>
          <w:rFonts w:ascii="Calibri" w:hAnsi="Calibri" w:cs="Calibri"/>
        </w:rPr>
        <w:t>ç</w:t>
      </w:r>
      <w:r w:rsidRPr="001C06D2">
        <w:t>ai</w:t>
      </w:r>
      <w:r w:rsidRPr="00460753">
        <w:t>se: pr</w:t>
      </w:r>
      <w:r w:rsidRPr="00460753">
        <w:rPr>
          <w:rFonts w:cstheme="minorHAnsi"/>
        </w:rPr>
        <w:t>é</w:t>
      </w:r>
      <w:r w:rsidRPr="00460753">
        <w:t>c</w:t>
      </w:r>
      <w:r w:rsidRPr="00460753">
        <w:rPr>
          <w:rFonts w:cstheme="minorHAnsi"/>
        </w:rPr>
        <w:t>é</w:t>
      </w:r>
      <w:r w:rsidRPr="00460753">
        <w:t>d</w:t>
      </w:r>
      <w:r w:rsidRPr="00460753">
        <w:rPr>
          <w:rFonts w:cstheme="minorHAnsi"/>
        </w:rPr>
        <w:t>é</w:t>
      </w:r>
      <w:r w:rsidRPr="00460753">
        <w:t>e de Orph</w:t>
      </w:r>
      <w:r w:rsidRPr="00460753">
        <w:rPr>
          <w:rFonts w:cstheme="minorHAnsi"/>
        </w:rPr>
        <w:t>é</w:t>
      </w:r>
      <w:r w:rsidRPr="00460753">
        <w:t>e Noir by L. S</w:t>
      </w:r>
      <w:r w:rsidRPr="00460753">
        <w:rPr>
          <w:rFonts w:cstheme="minorHAnsi"/>
        </w:rPr>
        <w:t>é</w:t>
      </w:r>
      <w:r>
        <w:t>dar-Senghor,”</w:t>
      </w:r>
      <w:r w:rsidRPr="00460753">
        <w:t xml:space="preserve"> </w:t>
      </w:r>
      <w:r w:rsidRPr="00460753">
        <w:rPr>
          <w:i/>
        </w:rPr>
        <w:t>The Journal of Negro History</w:t>
      </w:r>
      <w:r>
        <w:t xml:space="preserve"> Volume </w:t>
      </w:r>
      <w:r w:rsidRPr="00460753">
        <w:t>34</w:t>
      </w:r>
      <w:r>
        <w:t>, No 2</w:t>
      </w:r>
      <w:r w:rsidRPr="00460753">
        <w:t xml:space="preserve"> (</w:t>
      </w:r>
      <w:r>
        <w:t>April, 1949), 238-240; Hoyt W. Fuller, “World Festival of Negro Arts: Senegal fete illustrates philosophy of negritude”,</w:t>
      </w:r>
      <w:r w:rsidRPr="00AC2268">
        <w:rPr>
          <w:i/>
        </w:rPr>
        <w:t xml:space="preserve"> Ebony</w:t>
      </w:r>
      <w:r>
        <w:t>, July 1966, 101.</w:t>
      </w:r>
    </w:p>
  </w:footnote>
  <w:footnote w:id="13">
    <w:p w14:paraId="3F7B4AD0" w14:textId="4D79D043" w:rsidR="00DB7717" w:rsidRPr="00AE6063" w:rsidRDefault="00DB7717">
      <w:pPr>
        <w:pStyle w:val="FootnoteText"/>
      </w:pPr>
      <w:r>
        <w:rPr>
          <w:rStyle w:val="FootnoteReference"/>
        </w:rPr>
        <w:footnoteRef/>
      </w:r>
      <w:r>
        <w:t xml:space="preserve"> </w:t>
      </w:r>
      <w:r w:rsidRPr="00AE6063">
        <w:t>George Cotkin, ‘Punching through the pasteboard masks: American existentialism’ in Jonathan Judaken and Robert Bernasconi ed.,</w:t>
      </w:r>
      <w:r w:rsidRPr="00AE6063">
        <w:rPr>
          <w:i/>
        </w:rPr>
        <w:t xml:space="preserve"> Situating Existentialism</w:t>
      </w:r>
      <w:r w:rsidRPr="00AE6063">
        <w:t xml:space="preserve">: </w:t>
      </w:r>
      <w:r w:rsidRPr="00AE6063">
        <w:rPr>
          <w:i/>
        </w:rPr>
        <w:t>Key Texts in Context</w:t>
      </w:r>
      <w:r w:rsidRPr="00AE6063">
        <w:t xml:space="preserve">, (New York: Columbia University Press, 2012), 134; Martin Luther King, 'Letter from Birmingham jail', </w:t>
      </w:r>
      <w:r w:rsidRPr="00AE6063">
        <w:rPr>
          <w:i/>
        </w:rPr>
        <w:t>Ebony</w:t>
      </w:r>
      <w:r>
        <w:rPr>
          <w:i/>
        </w:rPr>
        <w:t>,</w:t>
      </w:r>
      <w:r>
        <w:t xml:space="preserve"> Aug. 1963, 25.</w:t>
      </w:r>
    </w:p>
  </w:footnote>
  <w:footnote w:id="14">
    <w:p w14:paraId="7CF9153F" w14:textId="10C32B4C" w:rsidR="00DB7717" w:rsidRDefault="00DB7717" w:rsidP="007440CE">
      <w:pPr>
        <w:pStyle w:val="FootnoteText"/>
      </w:pPr>
      <w:r>
        <w:rPr>
          <w:rStyle w:val="FootnoteReference"/>
        </w:rPr>
        <w:footnoteRef/>
      </w:r>
      <w:r>
        <w:t xml:space="preserve"> </w:t>
      </w:r>
      <w:r w:rsidRPr="005D63B7">
        <w:t xml:space="preserve">Tom Hayden, </w:t>
      </w:r>
      <w:r>
        <w:rPr>
          <w:i/>
        </w:rPr>
        <w:t>Re-union: a M</w:t>
      </w:r>
      <w:r w:rsidRPr="005D63B7">
        <w:rPr>
          <w:i/>
        </w:rPr>
        <w:t>emoir</w:t>
      </w:r>
      <w:r>
        <w:t xml:space="preserve"> (New York: Random House, 1988), 70-73, 76, 82; Daniel Matlin, ‘On Fire: The City and American Protest in 1968’ in Martin Halliwell and Nick Witham, eds., </w:t>
      </w:r>
      <w:r w:rsidRPr="00A24577">
        <w:rPr>
          <w:i/>
        </w:rPr>
        <w:t>Reframing 1968: American Politics, Protest, and Identity</w:t>
      </w:r>
      <w:r>
        <w:t xml:space="preserve"> (Edinburgh: Edinburgh University Press, 2018), 110, 113.</w:t>
      </w:r>
    </w:p>
  </w:footnote>
  <w:footnote w:id="15">
    <w:p w14:paraId="52143A28" w14:textId="07078D66" w:rsidR="00DB7717" w:rsidRDefault="00DB7717">
      <w:pPr>
        <w:pStyle w:val="FootnoteText"/>
      </w:pPr>
      <w:r>
        <w:rPr>
          <w:rStyle w:val="FootnoteReference"/>
        </w:rPr>
        <w:footnoteRef/>
      </w:r>
      <w:r>
        <w:t xml:space="preserve"> Carmichael, ‘Report from the Chairman,’ May 5, 1967 in Joseph, </w:t>
      </w:r>
      <w:r w:rsidRPr="009F370E">
        <w:rPr>
          <w:i/>
        </w:rPr>
        <w:t>Stokely: A Life</w:t>
      </w:r>
      <w:r>
        <w:t>…, 191.</w:t>
      </w:r>
    </w:p>
  </w:footnote>
  <w:footnote w:id="16">
    <w:p w14:paraId="637566A5" w14:textId="6C91E9C7" w:rsidR="00DB7717" w:rsidRDefault="00DB7717">
      <w:pPr>
        <w:pStyle w:val="FootnoteText"/>
      </w:pPr>
      <w:r>
        <w:rPr>
          <w:rStyle w:val="FootnoteReference"/>
        </w:rPr>
        <w:footnoteRef/>
      </w:r>
      <w:r>
        <w:t xml:space="preserve"> Richard King, </w:t>
      </w:r>
      <w:r w:rsidRPr="00123516">
        <w:rPr>
          <w:i/>
        </w:rPr>
        <w:t>Race, Culture, and the Intellectuals: 1940 - 1970</w:t>
      </w:r>
      <w:r>
        <w:t xml:space="preserve"> (Baltimore: Johns Hopkins University Press, 2004), 6, 11.</w:t>
      </w:r>
    </w:p>
  </w:footnote>
  <w:footnote w:id="17">
    <w:p w14:paraId="4EF77E6A" w14:textId="77777777" w:rsidR="00DB7717" w:rsidRDefault="00DB7717">
      <w:pPr>
        <w:pStyle w:val="FootnoteText"/>
      </w:pPr>
      <w:r>
        <w:rPr>
          <w:rStyle w:val="FootnoteReference"/>
        </w:rPr>
        <w:footnoteRef/>
      </w:r>
      <w:r>
        <w:t>The originating term from Sartre was ‘racisme antiraciste’ first used in Jean-Paul Sartre, ‘Orph</w:t>
      </w:r>
      <w:r w:rsidRPr="000E7ECE">
        <w:rPr>
          <w:rFonts w:cstheme="minorHAnsi"/>
        </w:rPr>
        <w:t>é</w:t>
      </w:r>
      <w:r>
        <w:t xml:space="preserve">e Noir’ in </w:t>
      </w:r>
      <w:r w:rsidRPr="000E7ECE">
        <w:t>L</w:t>
      </w:r>
      <w:r w:rsidRPr="000E7ECE">
        <w:rPr>
          <w:rFonts w:cstheme="minorHAnsi"/>
        </w:rPr>
        <w:t xml:space="preserve">éopold </w:t>
      </w:r>
      <w:r w:rsidRPr="000E7ECE">
        <w:t>S</w:t>
      </w:r>
      <w:r w:rsidRPr="000E7ECE">
        <w:rPr>
          <w:rFonts w:cstheme="minorHAnsi"/>
        </w:rPr>
        <w:t>é</w:t>
      </w:r>
      <w:r>
        <w:t>dar Senghor ed.</w:t>
      </w:r>
      <w:r w:rsidRPr="000E7ECE">
        <w:t xml:space="preserve">, </w:t>
      </w:r>
      <w:r w:rsidRPr="00356585">
        <w:rPr>
          <w:i/>
        </w:rPr>
        <w:t xml:space="preserve">Anthologie de la </w:t>
      </w:r>
      <w:r>
        <w:rPr>
          <w:rFonts w:cstheme="minorHAnsi"/>
          <w:i/>
        </w:rPr>
        <w:t>Nouvelle Poésie N</w:t>
      </w:r>
      <w:r w:rsidRPr="00356585">
        <w:rPr>
          <w:rFonts w:cstheme="minorHAnsi"/>
          <w:i/>
        </w:rPr>
        <w:t>ègre</w:t>
      </w:r>
      <w:r>
        <w:rPr>
          <w:i/>
        </w:rPr>
        <w:t xml:space="preserve"> et Malgache de Langue F</w:t>
      </w:r>
      <w:r w:rsidRPr="00356585">
        <w:rPr>
          <w:i/>
        </w:rPr>
        <w:t>ran</w:t>
      </w:r>
      <w:r w:rsidRPr="00356585">
        <w:rPr>
          <w:rFonts w:ascii="Calibri" w:hAnsi="Calibri" w:cs="Calibri"/>
          <w:i/>
        </w:rPr>
        <w:t>ç</w:t>
      </w:r>
      <w:r>
        <w:rPr>
          <w:i/>
        </w:rPr>
        <w:t>aise: P</w:t>
      </w:r>
      <w:r w:rsidRPr="00356585">
        <w:rPr>
          <w:i/>
        </w:rPr>
        <w:t>r</w:t>
      </w:r>
      <w:r w:rsidRPr="00356585">
        <w:rPr>
          <w:rFonts w:cstheme="minorHAnsi"/>
          <w:i/>
        </w:rPr>
        <w:t>é</w:t>
      </w:r>
      <w:r w:rsidRPr="00356585">
        <w:rPr>
          <w:i/>
        </w:rPr>
        <w:t>c</w:t>
      </w:r>
      <w:r w:rsidRPr="00356585">
        <w:rPr>
          <w:rFonts w:cstheme="minorHAnsi"/>
          <w:i/>
        </w:rPr>
        <w:t>é</w:t>
      </w:r>
      <w:r w:rsidRPr="00356585">
        <w:rPr>
          <w:i/>
        </w:rPr>
        <w:t>d</w:t>
      </w:r>
      <w:r w:rsidRPr="00356585">
        <w:rPr>
          <w:rFonts w:cstheme="minorHAnsi"/>
          <w:i/>
        </w:rPr>
        <w:t>é</w:t>
      </w:r>
      <w:r w:rsidRPr="00356585">
        <w:rPr>
          <w:i/>
        </w:rPr>
        <w:t>e de Orph</w:t>
      </w:r>
      <w:r w:rsidRPr="00356585">
        <w:rPr>
          <w:rFonts w:cstheme="minorHAnsi"/>
          <w:i/>
        </w:rPr>
        <w:t>é</w:t>
      </w:r>
      <w:r w:rsidRPr="00356585">
        <w:rPr>
          <w:i/>
        </w:rPr>
        <w:t xml:space="preserve">e Noir </w:t>
      </w:r>
      <w:r w:rsidRPr="000E7ECE">
        <w:t>(</w:t>
      </w:r>
      <w:r>
        <w:t>Paris: Quadrige,</w:t>
      </w:r>
      <w:r w:rsidRPr="000E7ECE">
        <w:t xml:space="preserve"> Presses Univ</w:t>
      </w:r>
      <w:r>
        <w:t>ersitaires de France, 2021, 1</w:t>
      </w:r>
      <w:r w:rsidRPr="006C116E">
        <w:rPr>
          <w:vertAlign w:val="superscript"/>
        </w:rPr>
        <w:t>st</w:t>
      </w:r>
      <w:r>
        <w:t xml:space="preserve"> edition, 1948), xiv.</w:t>
      </w:r>
    </w:p>
  </w:footnote>
  <w:footnote w:id="18">
    <w:p w14:paraId="07B988B8" w14:textId="0F7EBE68" w:rsidR="00DB7717" w:rsidRDefault="00DB7717">
      <w:pPr>
        <w:pStyle w:val="FootnoteText"/>
      </w:pPr>
      <w:r>
        <w:rPr>
          <w:rStyle w:val="FootnoteReference"/>
        </w:rPr>
        <w:footnoteRef/>
      </w:r>
      <w:r>
        <w:t xml:space="preserve"> Jean-Paul Sartre “Preface” in Frantz Fanon, </w:t>
      </w:r>
      <w:r w:rsidRPr="0030526D">
        <w:rPr>
          <w:i/>
        </w:rPr>
        <w:t>Wretched of the Earth</w:t>
      </w:r>
      <w:r>
        <w:t xml:space="preserve"> transl. Constance Farrington 1963 (London: Penguin, 2001), 12.</w:t>
      </w:r>
    </w:p>
  </w:footnote>
  <w:footnote w:id="19">
    <w:p w14:paraId="73BEB702" w14:textId="2BA1F32D" w:rsidR="00DB7717" w:rsidRDefault="00DB7717">
      <w:pPr>
        <w:pStyle w:val="FootnoteText"/>
      </w:pPr>
      <w:r>
        <w:rPr>
          <w:rStyle w:val="FootnoteReference"/>
        </w:rPr>
        <w:footnoteRef/>
      </w:r>
      <w:r>
        <w:t xml:space="preserve"> Albert Camus, </w:t>
      </w:r>
      <w:r w:rsidRPr="008A581D">
        <w:rPr>
          <w:i/>
        </w:rPr>
        <w:t>The Rebel</w:t>
      </w:r>
      <w:r>
        <w:rPr>
          <w:i/>
        </w:rPr>
        <w:t>,</w:t>
      </w:r>
      <w:r>
        <w:t xml:space="preserve"> transl. Anthony Bower 1953 (London: Penguin Classics 2013), 1, 3.</w:t>
      </w:r>
    </w:p>
  </w:footnote>
  <w:footnote w:id="20">
    <w:p w14:paraId="79D55562" w14:textId="40759662" w:rsidR="00DB7717" w:rsidRPr="000E5BF9" w:rsidRDefault="00DB7717">
      <w:pPr>
        <w:pStyle w:val="FootnoteText"/>
      </w:pPr>
      <w:r>
        <w:rPr>
          <w:rStyle w:val="FootnoteReference"/>
        </w:rPr>
        <w:footnoteRef/>
      </w:r>
      <w:r>
        <w:t xml:space="preserve"> </w:t>
      </w:r>
      <w:r w:rsidRPr="0061418C">
        <w:t xml:space="preserve">Peniel E. Joseph, </w:t>
      </w:r>
      <w:r w:rsidRPr="0061418C">
        <w:rPr>
          <w:i/>
        </w:rPr>
        <w:t>Waiting ’till the Midnight Hour: a Narrative History of Black Power in America</w:t>
      </w:r>
      <w:r w:rsidRPr="0061418C">
        <w:t xml:space="preserve"> (New York: Henry Holt, 2006), </w:t>
      </w:r>
      <w:r>
        <w:t>147.</w:t>
      </w:r>
    </w:p>
  </w:footnote>
  <w:footnote w:id="21">
    <w:p w14:paraId="767FC275" w14:textId="028FB0FB" w:rsidR="00DB7717" w:rsidRDefault="00DB7717">
      <w:pPr>
        <w:pStyle w:val="FootnoteText"/>
      </w:pPr>
      <w:r>
        <w:rPr>
          <w:rStyle w:val="FootnoteReference"/>
        </w:rPr>
        <w:footnoteRef/>
      </w:r>
      <w:r>
        <w:t xml:space="preserve"> Joseph, </w:t>
      </w:r>
      <w:r w:rsidRPr="008B30B1">
        <w:rPr>
          <w:i/>
        </w:rPr>
        <w:t>Waiting ’till the Midnight Hour</w:t>
      </w:r>
      <w:r>
        <w:rPr>
          <w:i/>
        </w:rPr>
        <w:t xml:space="preserve">…, </w:t>
      </w:r>
      <w:r>
        <w:t xml:space="preserve">131, 146, 147; William L. Van Deburg, </w:t>
      </w:r>
      <w:r w:rsidRPr="00EC2EEA">
        <w:rPr>
          <w:i/>
        </w:rPr>
        <w:t>New Day in Babylon: the Black Power Movement and American Culture, 1965- 1975</w:t>
      </w:r>
      <w:r>
        <w:t xml:space="preserve"> (Chicago: University of Chicago Press, 1992), 16.</w:t>
      </w:r>
    </w:p>
  </w:footnote>
  <w:footnote w:id="22">
    <w:p w14:paraId="54EC80AD" w14:textId="77777777" w:rsidR="00DB7717" w:rsidRDefault="00DB7717" w:rsidP="00B4220F">
      <w:pPr>
        <w:pStyle w:val="FootnoteText"/>
      </w:pPr>
      <w:r>
        <w:rPr>
          <w:rStyle w:val="FootnoteReference"/>
        </w:rPr>
        <w:footnoteRef/>
      </w:r>
      <w:r>
        <w:t xml:space="preserve"> John Aubrey Douglass, </w:t>
      </w:r>
      <w:r w:rsidRPr="006F62DE">
        <w:rPr>
          <w:i/>
        </w:rPr>
        <w:t>The California Idea and American Higher Education: 1850 to the 1960 Master Plan</w:t>
      </w:r>
      <w:r>
        <w:t xml:space="preserve"> (Stanford: Stanford University Press, 2000), 1.</w:t>
      </w:r>
    </w:p>
  </w:footnote>
  <w:footnote w:id="23">
    <w:p w14:paraId="6D74DCF2" w14:textId="5D5679A4" w:rsidR="00DB7717" w:rsidRDefault="00DB7717">
      <w:pPr>
        <w:pStyle w:val="FootnoteText"/>
      </w:pPr>
      <w:r>
        <w:rPr>
          <w:rStyle w:val="FootnoteReference"/>
        </w:rPr>
        <w:footnoteRef/>
      </w:r>
      <w:r>
        <w:t xml:space="preserve"> Terry H. Anderson, </w:t>
      </w:r>
      <w:r w:rsidRPr="00320C6D">
        <w:rPr>
          <w:i/>
        </w:rPr>
        <w:t>The Pursuit of Fairness: A History of Affirmative Action</w:t>
      </w:r>
      <w:r>
        <w:t xml:space="preserve"> (Oxford: Oxford University Press, Oxford, 2004), 111; Dean Kotlowski, “Black Power-Nixon Style: The Nixon Administration and Minority Business Enterprise,” </w:t>
      </w:r>
      <w:r>
        <w:rPr>
          <w:i/>
        </w:rPr>
        <w:t>The Business History Review</w:t>
      </w:r>
      <w:r>
        <w:t xml:space="preserve"> Volume 72, No 3 (Autumn, 1998), 410-411.</w:t>
      </w:r>
    </w:p>
  </w:footnote>
  <w:footnote w:id="24">
    <w:p w14:paraId="4EF8CB1F" w14:textId="77777777" w:rsidR="00DB7717" w:rsidRDefault="00DB7717" w:rsidP="00165F0B">
      <w:pPr>
        <w:pStyle w:val="FootnoteText"/>
      </w:pPr>
      <w:r>
        <w:rPr>
          <w:rStyle w:val="FootnoteReference"/>
        </w:rPr>
        <w:footnoteRef/>
      </w:r>
      <w:r>
        <w:t xml:space="preserve"> Joseph, </w:t>
      </w:r>
      <w:r w:rsidRPr="008B30B1">
        <w:rPr>
          <w:i/>
        </w:rPr>
        <w:t>Waiting ’till the Midnight Hour</w:t>
      </w:r>
      <w:r>
        <w:rPr>
          <w:i/>
        </w:rPr>
        <w:t xml:space="preserve">…, </w:t>
      </w:r>
      <w:r>
        <w:t>246.</w:t>
      </w:r>
    </w:p>
  </w:footnote>
  <w:footnote w:id="25">
    <w:p w14:paraId="2F1FEA3D" w14:textId="454824FE" w:rsidR="00DB7717" w:rsidRDefault="00DB7717" w:rsidP="00165F0B">
      <w:pPr>
        <w:pStyle w:val="FootnoteText"/>
      </w:pPr>
      <w:r>
        <w:rPr>
          <w:rStyle w:val="FootnoteReference"/>
        </w:rPr>
        <w:footnoteRef/>
      </w:r>
      <w:r>
        <w:t xml:space="preserve"> </w:t>
      </w:r>
      <w:r w:rsidRPr="005165C0">
        <w:t xml:space="preserve">Anderson, </w:t>
      </w:r>
      <w:r w:rsidRPr="008E3198">
        <w:rPr>
          <w:i/>
        </w:rPr>
        <w:t>The Pursuit of Fairness…,</w:t>
      </w:r>
      <w:r>
        <w:t xml:space="preserve"> 22, 60, 105, 111.</w:t>
      </w:r>
    </w:p>
  </w:footnote>
  <w:footnote w:id="26">
    <w:p w14:paraId="7669E552" w14:textId="77777777" w:rsidR="00DB7717" w:rsidRDefault="00DB7717" w:rsidP="00165F0B">
      <w:pPr>
        <w:pStyle w:val="FootnoteText"/>
      </w:pPr>
      <w:r>
        <w:rPr>
          <w:rStyle w:val="FootnoteReference"/>
        </w:rPr>
        <w:footnoteRef/>
      </w:r>
      <w:r>
        <w:t xml:space="preserve"> Words in quotation marks are Malcolm X cited in </w:t>
      </w:r>
      <w:r w:rsidRPr="00721696">
        <w:t xml:space="preserve">Joseph, </w:t>
      </w:r>
      <w:r w:rsidRPr="00F77126">
        <w:rPr>
          <w:i/>
        </w:rPr>
        <w:t>Waiting ’till the Midnight Hour</w:t>
      </w:r>
      <w:r w:rsidRPr="00721696">
        <w:t>…,</w:t>
      </w:r>
      <w:r>
        <w:t xml:space="preserve"> 80; </w:t>
      </w:r>
      <w:r w:rsidRPr="00721696">
        <w:t>Deburg,</w:t>
      </w:r>
      <w:r>
        <w:t xml:space="preserve"> </w:t>
      </w:r>
      <w:r w:rsidRPr="00F77126">
        <w:rPr>
          <w:i/>
        </w:rPr>
        <w:t xml:space="preserve">New Day in Babylon…, </w:t>
      </w:r>
      <w:r>
        <w:t xml:space="preserve">2, 5, 113; </w:t>
      </w:r>
      <w:r w:rsidRPr="00721696">
        <w:t xml:space="preserve">Ashley D. Farmer, </w:t>
      </w:r>
      <w:r w:rsidRPr="00F77126">
        <w:rPr>
          <w:i/>
        </w:rPr>
        <w:t>Remaking Black Power: How Black Women Transformed an Era</w:t>
      </w:r>
      <w:r w:rsidRPr="00721696">
        <w:t xml:space="preserve"> (Chapel Hill: University of North Carolina Press, 2017), </w:t>
      </w:r>
      <w:r>
        <w:t xml:space="preserve">30, 31, </w:t>
      </w:r>
      <w:r w:rsidRPr="00721696">
        <w:t>34,</w:t>
      </w:r>
      <w:r>
        <w:t xml:space="preserve"> 37, 45, 46,</w:t>
      </w:r>
      <w:r w:rsidRPr="00721696">
        <w:t xml:space="preserve"> 62, 63.</w:t>
      </w:r>
    </w:p>
  </w:footnote>
  <w:footnote w:id="27">
    <w:p w14:paraId="546B6298" w14:textId="2370EDBE" w:rsidR="00DB7717" w:rsidRDefault="00DB7717">
      <w:pPr>
        <w:pStyle w:val="FootnoteText"/>
      </w:pPr>
      <w:r>
        <w:rPr>
          <w:rStyle w:val="FootnoteReference"/>
        </w:rPr>
        <w:footnoteRef/>
      </w:r>
      <w:r>
        <w:t xml:space="preserve"> </w:t>
      </w:r>
      <w:r w:rsidRPr="00BE0735">
        <w:t>Jonathan Fenderson</w:t>
      </w:r>
      <w:r w:rsidRPr="00F77126">
        <w:rPr>
          <w:i/>
        </w:rPr>
        <w:t>, Building the Black Arts Movement: Hoyt Fuller and the Cultural Politics of the 1960s</w:t>
      </w:r>
      <w:r w:rsidRPr="00BE0735">
        <w:t xml:space="preserve"> (Illinois: University of Illinois Press, 2019), 33, 34, 35; E. James West, </w:t>
      </w:r>
      <w:r w:rsidRPr="00F77126">
        <w:rPr>
          <w:i/>
        </w:rPr>
        <w:t>Ebony Magazine and Lerone Bennett Jr.: Popular Black History in Postwar America</w:t>
      </w:r>
      <w:r w:rsidRPr="00BE0735">
        <w:t xml:space="preserve"> (Illinois: University of Illinois Press, 2020), 34, 35.</w:t>
      </w:r>
    </w:p>
  </w:footnote>
  <w:footnote w:id="28">
    <w:p w14:paraId="065C999D" w14:textId="168D632D" w:rsidR="00DB7717" w:rsidRDefault="00DB7717">
      <w:pPr>
        <w:pStyle w:val="FootnoteText"/>
      </w:pPr>
      <w:r>
        <w:rPr>
          <w:rStyle w:val="FootnoteReference"/>
        </w:rPr>
        <w:footnoteRef/>
      </w:r>
      <w:r>
        <w:t xml:space="preserve"> </w:t>
      </w:r>
      <w:r w:rsidRPr="009324AB">
        <w:t>Dunstan</w:t>
      </w:r>
      <w:r w:rsidRPr="00F77126">
        <w:rPr>
          <w:i/>
        </w:rPr>
        <w:t>, Race, Rights, and Reform</w:t>
      </w:r>
      <w:r w:rsidRPr="009324AB">
        <w:t>…,</w:t>
      </w:r>
      <w:r>
        <w:t xml:space="preserve"> 243.</w:t>
      </w:r>
    </w:p>
  </w:footnote>
  <w:footnote w:id="29">
    <w:p w14:paraId="29121E90" w14:textId="7FE36266" w:rsidR="00DB7717" w:rsidRDefault="00DB7717">
      <w:pPr>
        <w:pStyle w:val="FootnoteText"/>
      </w:pPr>
      <w:r>
        <w:rPr>
          <w:rStyle w:val="FootnoteReference"/>
        </w:rPr>
        <w:footnoteRef/>
      </w:r>
      <w:r>
        <w:t xml:space="preserve"> </w:t>
      </w:r>
      <w:r w:rsidRPr="00D03C21">
        <w:t xml:space="preserve"> </w:t>
      </w:r>
      <w:r>
        <w:t xml:space="preserve">Tommy </w:t>
      </w:r>
      <w:r w:rsidRPr="00D03C21">
        <w:t>Shelby</w:t>
      </w:r>
      <w:r>
        <w:t>,</w:t>
      </w:r>
      <w:r w:rsidRPr="00D03C21">
        <w:t xml:space="preserve"> Freedom in a Godless and Unhappy World: Wright as Outsider</w:t>
      </w:r>
      <w:r>
        <w:t>,’ in</w:t>
      </w:r>
      <w:r w:rsidRPr="00D03C21">
        <w:t xml:space="preserve"> </w:t>
      </w:r>
      <w:r>
        <w:t xml:space="preserve">Glenda Carpio ed., </w:t>
      </w:r>
      <w:r w:rsidRPr="00D03C21">
        <w:rPr>
          <w:i/>
        </w:rPr>
        <w:t>The Cambri</w:t>
      </w:r>
      <w:r>
        <w:rPr>
          <w:i/>
        </w:rPr>
        <w:t>dge Companion to Richard Wright:</w:t>
      </w:r>
      <w:r w:rsidRPr="00D03C21">
        <w:rPr>
          <w:i/>
        </w:rPr>
        <w:t xml:space="preserve"> Camb</w:t>
      </w:r>
      <w:r>
        <w:rPr>
          <w:i/>
        </w:rPr>
        <w:t xml:space="preserve">ridge Companions to Literature, </w:t>
      </w:r>
      <w:r>
        <w:t>(Cambridge: Cambridge University Press,</w:t>
      </w:r>
      <w:r w:rsidRPr="00D03C21">
        <w:t xml:space="preserve"> 2019</w:t>
      </w:r>
      <w:r>
        <w:t>), 121</w:t>
      </w:r>
      <w:r w:rsidRPr="00D03C21">
        <w:t>.</w:t>
      </w:r>
    </w:p>
  </w:footnote>
  <w:footnote w:id="30">
    <w:p w14:paraId="578F7FB6" w14:textId="1A986346" w:rsidR="00DB7717" w:rsidRDefault="00DB7717" w:rsidP="00165F0B">
      <w:pPr>
        <w:pStyle w:val="FootnoteText"/>
      </w:pPr>
      <w:r>
        <w:rPr>
          <w:rStyle w:val="FootnoteReference"/>
        </w:rPr>
        <w:footnoteRef/>
      </w:r>
      <w:r>
        <w:t xml:space="preserve"> </w:t>
      </w:r>
      <w:r w:rsidRPr="0061418C">
        <w:t xml:space="preserve">Sarah C. Dunstan, </w:t>
      </w:r>
      <w:r w:rsidRPr="0061418C">
        <w:rPr>
          <w:i/>
        </w:rPr>
        <w:t>Race, Rights, and Reform: Black Activism in the French Empire and the United States from World War I to the Cold War</w:t>
      </w:r>
      <w:r w:rsidRPr="0061418C">
        <w:t xml:space="preserve"> (Cambridge, UK: Cambridge University Press, 2021),</w:t>
      </w:r>
      <w:r>
        <w:t xml:space="preserve"> 244, 245, 259, 263, 264; Hugh Wilford, </w:t>
      </w:r>
      <w:r w:rsidRPr="00D52183">
        <w:rPr>
          <w:i/>
        </w:rPr>
        <w:t>The Mighty Wurlitzer: How the CIA Played America</w:t>
      </w:r>
      <w:r>
        <w:t xml:space="preserve"> (Cambridge, MA: 2008), 204, 209.</w:t>
      </w:r>
    </w:p>
  </w:footnote>
  <w:footnote w:id="31">
    <w:p w14:paraId="4CEF0150" w14:textId="449C7873" w:rsidR="00DB7717" w:rsidRDefault="00DB7717" w:rsidP="005337E9">
      <w:pPr>
        <w:pStyle w:val="FootnoteText"/>
      </w:pPr>
      <w:r>
        <w:rPr>
          <w:rStyle w:val="FootnoteReference"/>
        </w:rPr>
        <w:footnoteRef/>
      </w:r>
      <w:r>
        <w:t xml:space="preserve"> Jonathan Judaken, “Sartre on Racism,” in Jonathan Judaken ed., </w:t>
      </w:r>
      <w:r w:rsidRPr="003E756A">
        <w:rPr>
          <w:i/>
        </w:rPr>
        <w:t>Race after Sartre</w:t>
      </w:r>
      <w:r>
        <w:t xml:space="preserve"> (New York: State University of New York Press, 2008), 23-47.</w:t>
      </w:r>
    </w:p>
  </w:footnote>
  <w:footnote w:id="32">
    <w:p w14:paraId="08123089" w14:textId="77777777" w:rsidR="00DB7717" w:rsidRDefault="00DB7717" w:rsidP="005337E9">
      <w:pPr>
        <w:pStyle w:val="FootnoteText"/>
      </w:pPr>
      <w:r>
        <w:rPr>
          <w:rStyle w:val="FootnoteReference"/>
        </w:rPr>
        <w:footnoteRef/>
      </w:r>
      <w:r>
        <w:t xml:space="preserve"> Sarah C. Dunstan, ““La langue de nos maitres”: Linguistic Hierarchies, Dialect, and Canon Decolonization During and After the Presence Africaine Conference of 1956,” </w:t>
      </w:r>
      <w:r w:rsidRPr="00EE204A">
        <w:rPr>
          <w:i/>
        </w:rPr>
        <w:t xml:space="preserve">The Journal of Modern History </w:t>
      </w:r>
      <w:r>
        <w:t>Volume 93, No 4 (December 2021).</w:t>
      </w:r>
    </w:p>
  </w:footnote>
  <w:footnote w:id="33">
    <w:p w14:paraId="3CDC9C69" w14:textId="77777777" w:rsidR="00DB7717" w:rsidRDefault="00DB7717" w:rsidP="005337E9">
      <w:pPr>
        <w:pStyle w:val="FootnoteText"/>
      </w:pPr>
      <w:r>
        <w:rPr>
          <w:rStyle w:val="FootnoteReference"/>
        </w:rPr>
        <w:footnoteRef/>
      </w:r>
      <w:r>
        <w:t xml:space="preserve"> Dunstan, </w:t>
      </w:r>
      <w:r>
        <w:rPr>
          <w:i/>
        </w:rPr>
        <w:t xml:space="preserve">Race, Rights, and Reform…, </w:t>
      </w:r>
      <w:r>
        <w:t>242.</w:t>
      </w:r>
    </w:p>
  </w:footnote>
  <w:footnote w:id="34">
    <w:p w14:paraId="76693B29" w14:textId="77777777" w:rsidR="00DB7717" w:rsidRDefault="00DB7717" w:rsidP="005337E9">
      <w:pPr>
        <w:pStyle w:val="FootnoteText"/>
      </w:pPr>
      <w:r>
        <w:rPr>
          <w:rStyle w:val="FootnoteReference"/>
        </w:rPr>
        <w:footnoteRef/>
      </w:r>
      <w:r>
        <w:t xml:space="preserve"> Jean-Paul Sartre and John MacCombie, “Black Orpheus,” </w:t>
      </w:r>
      <w:r w:rsidRPr="00F13941">
        <w:rPr>
          <w:i/>
        </w:rPr>
        <w:t>The Massachusetts Review</w:t>
      </w:r>
      <w:r>
        <w:t xml:space="preserve"> Volume 6, No 1 (1964), 14.</w:t>
      </w:r>
    </w:p>
  </w:footnote>
  <w:footnote w:id="35">
    <w:p w14:paraId="3E0F9DFD" w14:textId="77777777" w:rsidR="00DB7717" w:rsidRDefault="00DB7717" w:rsidP="005337E9">
      <w:pPr>
        <w:pStyle w:val="FootnoteText"/>
      </w:pPr>
      <w:r>
        <w:rPr>
          <w:rStyle w:val="FootnoteReference"/>
        </w:rPr>
        <w:footnoteRef/>
      </w:r>
      <w:r>
        <w:t xml:space="preserve"> </w:t>
      </w:r>
      <w:r w:rsidRPr="000E7ECE">
        <w:t>Author’s translatio</w:t>
      </w:r>
      <w:r>
        <w:t xml:space="preserve">n of </w:t>
      </w:r>
      <w:r w:rsidRPr="000E7ECE">
        <w:t>L</w:t>
      </w:r>
      <w:r w:rsidRPr="000E7ECE">
        <w:rPr>
          <w:rFonts w:cstheme="minorHAnsi"/>
        </w:rPr>
        <w:t xml:space="preserve">éopold </w:t>
      </w:r>
      <w:r w:rsidRPr="000E7ECE">
        <w:t>S</w:t>
      </w:r>
      <w:r w:rsidRPr="000E7ECE">
        <w:rPr>
          <w:rFonts w:cstheme="minorHAnsi"/>
        </w:rPr>
        <w:t>é</w:t>
      </w:r>
      <w:r>
        <w:t>dar Senghor, “Femme noire,”</w:t>
      </w:r>
      <w:r w:rsidRPr="000E7ECE">
        <w:t xml:space="preserve"> L</w:t>
      </w:r>
      <w:r w:rsidRPr="000E7ECE">
        <w:rPr>
          <w:rFonts w:cstheme="minorHAnsi"/>
        </w:rPr>
        <w:t xml:space="preserve">éopold </w:t>
      </w:r>
      <w:r w:rsidRPr="000E7ECE">
        <w:t>S</w:t>
      </w:r>
      <w:r w:rsidRPr="000E7ECE">
        <w:rPr>
          <w:rFonts w:cstheme="minorHAnsi"/>
        </w:rPr>
        <w:t>é</w:t>
      </w:r>
      <w:r>
        <w:t>dar Senghor ed.</w:t>
      </w:r>
      <w:r w:rsidRPr="000E7ECE">
        <w:t xml:space="preserve">, </w:t>
      </w:r>
      <w:r w:rsidRPr="00356585">
        <w:rPr>
          <w:i/>
        </w:rPr>
        <w:t xml:space="preserve">Anthologie de la </w:t>
      </w:r>
      <w:r>
        <w:rPr>
          <w:rFonts w:cstheme="minorHAnsi"/>
          <w:i/>
        </w:rPr>
        <w:t>Nouvelle Poésie N</w:t>
      </w:r>
      <w:r w:rsidRPr="00356585">
        <w:rPr>
          <w:rFonts w:cstheme="minorHAnsi"/>
          <w:i/>
        </w:rPr>
        <w:t>ègre</w:t>
      </w:r>
      <w:r>
        <w:rPr>
          <w:i/>
        </w:rPr>
        <w:t xml:space="preserve"> et Malgache de Langue F</w:t>
      </w:r>
      <w:r w:rsidRPr="00356585">
        <w:rPr>
          <w:i/>
        </w:rPr>
        <w:t>ran</w:t>
      </w:r>
      <w:r w:rsidRPr="00356585">
        <w:rPr>
          <w:rFonts w:ascii="Calibri" w:hAnsi="Calibri" w:cs="Calibri"/>
          <w:i/>
        </w:rPr>
        <w:t>ç</w:t>
      </w:r>
      <w:r>
        <w:rPr>
          <w:i/>
        </w:rPr>
        <w:t>aise: P</w:t>
      </w:r>
      <w:r w:rsidRPr="00356585">
        <w:rPr>
          <w:i/>
        </w:rPr>
        <w:t>r</w:t>
      </w:r>
      <w:r w:rsidRPr="00356585">
        <w:rPr>
          <w:rFonts w:cstheme="minorHAnsi"/>
          <w:i/>
        </w:rPr>
        <w:t>é</w:t>
      </w:r>
      <w:r w:rsidRPr="00356585">
        <w:rPr>
          <w:i/>
        </w:rPr>
        <w:t>c</w:t>
      </w:r>
      <w:r w:rsidRPr="00356585">
        <w:rPr>
          <w:rFonts w:cstheme="minorHAnsi"/>
          <w:i/>
        </w:rPr>
        <w:t>é</w:t>
      </w:r>
      <w:r w:rsidRPr="00356585">
        <w:rPr>
          <w:i/>
        </w:rPr>
        <w:t>d</w:t>
      </w:r>
      <w:r w:rsidRPr="00356585">
        <w:rPr>
          <w:rFonts w:cstheme="minorHAnsi"/>
          <w:i/>
        </w:rPr>
        <w:t>é</w:t>
      </w:r>
      <w:r w:rsidRPr="00356585">
        <w:rPr>
          <w:i/>
        </w:rPr>
        <w:t>e de Orph</w:t>
      </w:r>
      <w:r w:rsidRPr="00356585">
        <w:rPr>
          <w:rFonts w:cstheme="minorHAnsi"/>
          <w:i/>
        </w:rPr>
        <w:t>é</w:t>
      </w:r>
      <w:r w:rsidRPr="00356585">
        <w:rPr>
          <w:i/>
        </w:rPr>
        <w:t xml:space="preserve">e Noir </w:t>
      </w:r>
      <w:r w:rsidRPr="000E7ECE">
        <w:t>(</w:t>
      </w:r>
      <w:r>
        <w:t>Paris: Quadrige,</w:t>
      </w:r>
      <w:r w:rsidRPr="000E7ECE">
        <w:t xml:space="preserve"> Presses Univ</w:t>
      </w:r>
      <w:r>
        <w:t>ersitaires de France, 2021, 1</w:t>
      </w:r>
      <w:r w:rsidRPr="006C116E">
        <w:rPr>
          <w:vertAlign w:val="superscript"/>
        </w:rPr>
        <w:t>st</w:t>
      </w:r>
      <w:r>
        <w:t xml:space="preserve"> edition, 1948), </w:t>
      </w:r>
      <w:r w:rsidRPr="000E7ECE">
        <w:t>151.</w:t>
      </w:r>
    </w:p>
  </w:footnote>
  <w:footnote w:id="36">
    <w:p w14:paraId="782CC3C1" w14:textId="6E0EDC9F" w:rsidR="00DB7717" w:rsidRDefault="00DB7717" w:rsidP="005337E9">
      <w:pPr>
        <w:pStyle w:val="FootnoteText"/>
      </w:pPr>
      <w:r>
        <w:rPr>
          <w:rStyle w:val="FootnoteReference"/>
        </w:rPr>
        <w:footnoteRef/>
      </w:r>
      <w:r>
        <w:t xml:space="preserve"> </w:t>
      </w:r>
      <w:r w:rsidRPr="0061418C">
        <w:t>Lauren du Graf, “Existentialism’s “White Problem”: Richard Wright and Jean-Paul Sartre’s “The Respectful Prostitute””, Existentialism 70 years after, Yale French Studies, No 135/136 (2019),</w:t>
      </w:r>
      <w:r>
        <w:t xml:space="preserve"> 134-150.</w:t>
      </w:r>
    </w:p>
  </w:footnote>
  <w:footnote w:id="37">
    <w:p w14:paraId="685EC2F0" w14:textId="77777777" w:rsidR="00DB7717" w:rsidRDefault="00DB7717" w:rsidP="005337E9">
      <w:pPr>
        <w:pStyle w:val="FootnoteText"/>
      </w:pPr>
      <w:r>
        <w:rPr>
          <w:rStyle w:val="FootnoteReference"/>
        </w:rPr>
        <w:footnoteRef/>
      </w:r>
      <w:r>
        <w:t xml:space="preserve"> </w:t>
      </w:r>
      <w:r w:rsidRPr="004343D3">
        <w:t xml:space="preserve">David Macey, </w:t>
      </w:r>
      <w:r w:rsidRPr="00F77126">
        <w:rPr>
          <w:i/>
        </w:rPr>
        <w:t>Frantz Fanon: A Biography</w:t>
      </w:r>
      <w:r w:rsidRPr="004343D3">
        <w:t xml:space="preserve"> (London: Verso, 2012, second edition), 152, 153, 154.</w:t>
      </w:r>
    </w:p>
  </w:footnote>
  <w:footnote w:id="38">
    <w:p w14:paraId="16696CE6" w14:textId="77777777" w:rsidR="00DB7717" w:rsidRDefault="00DB7717" w:rsidP="005337E9">
      <w:pPr>
        <w:pStyle w:val="FootnoteText"/>
      </w:pPr>
      <w:r>
        <w:rPr>
          <w:rStyle w:val="FootnoteReference"/>
        </w:rPr>
        <w:footnoteRef/>
      </w:r>
      <w:r>
        <w:t xml:space="preserve"> </w:t>
      </w:r>
      <w:r w:rsidRPr="004343D3">
        <w:t xml:space="preserve">Frantz Fanon, </w:t>
      </w:r>
      <w:r w:rsidRPr="00F77126">
        <w:rPr>
          <w:i/>
        </w:rPr>
        <w:t>Black Skin White Masks</w:t>
      </w:r>
      <w:r w:rsidRPr="004343D3">
        <w:t xml:space="preserve"> transl. Charles Lam Markmann (London: Pluto Press, 2008), 140.</w:t>
      </w:r>
    </w:p>
  </w:footnote>
  <w:footnote w:id="39">
    <w:p w14:paraId="75657667" w14:textId="288699D2" w:rsidR="00DB7717" w:rsidRDefault="00DB7717">
      <w:pPr>
        <w:pStyle w:val="FootnoteText"/>
      </w:pPr>
      <w:r>
        <w:rPr>
          <w:rStyle w:val="FootnoteReference"/>
        </w:rPr>
        <w:footnoteRef/>
      </w:r>
      <w:r>
        <w:t xml:space="preserve"> Ibid., 31-34.</w:t>
      </w:r>
    </w:p>
  </w:footnote>
  <w:footnote w:id="40">
    <w:p w14:paraId="658362C2" w14:textId="77777777" w:rsidR="00DB7717" w:rsidRDefault="00DB7717" w:rsidP="005337E9">
      <w:pPr>
        <w:pStyle w:val="FootnoteText"/>
      </w:pPr>
      <w:r>
        <w:rPr>
          <w:rStyle w:val="FootnoteReference"/>
        </w:rPr>
        <w:footnoteRef/>
      </w:r>
      <w:r>
        <w:t xml:space="preserve"> </w:t>
      </w:r>
      <w:r w:rsidRPr="004343D3">
        <w:t xml:space="preserve">Ibid., 28, 30, 32, 33; Macey, </w:t>
      </w:r>
      <w:r w:rsidRPr="00F77126">
        <w:rPr>
          <w:i/>
        </w:rPr>
        <w:t>Frantz Fanon</w:t>
      </w:r>
      <w:r w:rsidRPr="004343D3">
        <w:t>…, 174</w:t>
      </w:r>
    </w:p>
  </w:footnote>
  <w:footnote w:id="41">
    <w:p w14:paraId="7C7096F2" w14:textId="77777777" w:rsidR="00DB7717" w:rsidRDefault="00DB7717" w:rsidP="005337E9">
      <w:pPr>
        <w:pStyle w:val="FootnoteText"/>
      </w:pPr>
      <w:r>
        <w:rPr>
          <w:rStyle w:val="FootnoteReference"/>
        </w:rPr>
        <w:footnoteRef/>
      </w:r>
      <w:r>
        <w:t xml:space="preserve"> </w:t>
      </w:r>
      <w:r w:rsidRPr="004343D3">
        <w:t xml:space="preserve">Macey, </w:t>
      </w:r>
      <w:r w:rsidRPr="00F77126">
        <w:rPr>
          <w:i/>
        </w:rPr>
        <w:t>Frantz Fanon</w:t>
      </w:r>
      <w:r w:rsidRPr="004343D3">
        <w:t>…, 449, 450.</w:t>
      </w:r>
    </w:p>
  </w:footnote>
  <w:footnote w:id="42">
    <w:p w14:paraId="5607FF4E" w14:textId="494DF255" w:rsidR="00DB7717" w:rsidRDefault="00DB7717">
      <w:pPr>
        <w:pStyle w:val="FootnoteText"/>
      </w:pPr>
      <w:r>
        <w:rPr>
          <w:rStyle w:val="FootnoteReference"/>
        </w:rPr>
        <w:footnoteRef/>
      </w:r>
      <w:r>
        <w:t xml:space="preserve"> Frantz Fanon, The Wretched of the Earth, transl. Constance Farrington 1963 (London: Penguin, 2001), 27, 44, 48, 168, 170, 178.</w:t>
      </w:r>
    </w:p>
  </w:footnote>
  <w:footnote w:id="43">
    <w:p w14:paraId="065BC664" w14:textId="01EBF0E5" w:rsidR="00DB7717" w:rsidRDefault="00DB7717" w:rsidP="005337E9">
      <w:pPr>
        <w:pStyle w:val="FootnoteText"/>
      </w:pPr>
      <w:r>
        <w:rPr>
          <w:rStyle w:val="FootnoteReference"/>
        </w:rPr>
        <w:footnoteRef/>
      </w:r>
      <w:r>
        <w:t xml:space="preserve"> </w:t>
      </w:r>
      <w:r w:rsidRPr="004343D3">
        <w:t xml:space="preserve">Albert Camus, </w:t>
      </w:r>
      <w:r w:rsidRPr="00F77126">
        <w:rPr>
          <w:i/>
        </w:rPr>
        <w:t>The Rebel</w:t>
      </w:r>
      <w:r>
        <w:t>, trans. Anthony Bower</w:t>
      </w:r>
      <w:r w:rsidRPr="004343D3">
        <w:t xml:space="preserve"> 1953 (Lo</w:t>
      </w:r>
      <w:r>
        <w:t xml:space="preserve">ndon: Penguin Classics 2013), 1, 2, 3, 9; </w:t>
      </w:r>
      <w:r w:rsidRPr="00E96D03">
        <w:t xml:space="preserve">Philip Thody, </w:t>
      </w:r>
      <w:r w:rsidRPr="00F77126">
        <w:rPr>
          <w:i/>
        </w:rPr>
        <w:t>Albert Camus: 1913-1960</w:t>
      </w:r>
      <w:r w:rsidRPr="00E96D03">
        <w:t xml:space="preserve"> (London: Hamish Hamilton, 1961), 7 – 21.</w:t>
      </w:r>
    </w:p>
  </w:footnote>
  <w:footnote w:id="44">
    <w:p w14:paraId="09D6A334" w14:textId="77777777" w:rsidR="00DB7717" w:rsidRDefault="00DB7717" w:rsidP="005337E9">
      <w:pPr>
        <w:pStyle w:val="FootnoteText"/>
      </w:pPr>
      <w:r>
        <w:rPr>
          <w:rStyle w:val="FootnoteReference"/>
        </w:rPr>
        <w:footnoteRef/>
      </w:r>
      <w:r>
        <w:t xml:space="preserve"> </w:t>
      </w:r>
      <w:r w:rsidRPr="00E96D03">
        <w:t xml:space="preserve">Ronald Aronson, </w:t>
      </w:r>
      <w:r w:rsidRPr="00F77126">
        <w:rPr>
          <w:i/>
        </w:rPr>
        <w:t>Camus and Sartre: The Story of a Friendship and the Quarrel that Ended it</w:t>
      </w:r>
      <w:r w:rsidRPr="00E96D03">
        <w:t xml:space="preserve"> (Chicago: University of Chicago Press, 2004); Olivier Todd, </w:t>
      </w:r>
      <w:r w:rsidRPr="00F77126">
        <w:rPr>
          <w:i/>
        </w:rPr>
        <w:t>Albert Camus: A Life</w:t>
      </w:r>
      <w:r w:rsidRPr="00E96D03">
        <w:t xml:space="preserve"> (London: Vintage, 1998), 309.</w:t>
      </w:r>
    </w:p>
  </w:footnote>
  <w:footnote w:id="45">
    <w:p w14:paraId="0A3FB033" w14:textId="0BB19276" w:rsidR="00DB7717" w:rsidRDefault="00DB7717" w:rsidP="005337E9">
      <w:pPr>
        <w:pStyle w:val="FootnoteText"/>
      </w:pPr>
      <w:r>
        <w:rPr>
          <w:rStyle w:val="FootnoteReference"/>
        </w:rPr>
        <w:footnoteRef/>
      </w:r>
      <w:r>
        <w:t xml:space="preserve"> Words in quotation marks are Sartre in Black Orpheus paraphrasing Hegel, as cited in </w:t>
      </w:r>
      <w:r w:rsidRPr="004343D3">
        <w:t xml:space="preserve">Fanon, </w:t>
      </w:r>
      <w:r w:rsidRPr="00F77126">
        <w:rPr>
          <w:i/>
        </w:rPr>
        <w:t>Black Skin White Masks…</w:t>
      </w:r>
      <w:r w:rsidRPr="004343D3">
        <w:t>, 101, 102.</w:t>
      </w:r>
    </w:p>
  </w:footnote>
  <w:footnote w:id="46">
    <w:p w14:paraId="220F8C0A" w14:textId="1BA17856" w:rsidR="00DB7717" w:rsidRDefault="00DB7717">
      <w:pPr>
        <w:pStyle w:val="FootnoteText"/>
      </w:pPr>
      <w:r>
        <w:rPr>
          <w:rStyle w:val="FootnoteReference"/>
        </w:rPr>
        <w:footnoteRef/>
      </w:r>
      <w:r>
        <w:t xml:space="preserve"> </w:t>
      </w:r>
      <w:r w:rsidRPr="00955C85">
        <w:t xml:space="preserve">Stokely Carmichael {Kwame Ture} with Ekwueme Michael Thelwell, </w:t>
      </w:r>
      <w:r w:rsidRPr="00955C85">
        <w:rPr>
          <w:i/>
        </w:rPr>
        <w:t>Ready for Revolution: The Life and Struggles of Stokely Carmichael</w:t>
      </w:r>
      <w:r w:rsidRPr="00955C85">
        <w:t xml:space="preserve"> (New York</w:t>
      </w:r>
      <w:r>
        <w:t>:</w:t>
      </w:r>
      <w:r w:rsidRPr="00955C85">
        <w:t xml:space="preserve"> </w:t>
      </w:r>
      <w:r>
        <w:t>Scribner, 2005), 248.</w:t>
      </w:r>
    </w:p>
  </w:footnote>
  <w:footnote w:id="47">
    <w:p w14:paraId="485751BE" w14:textId="2AABC52D" w:rsidR="00DB7717" w:rsidRDefault="00DB7717" w:rsidP="005337E9">
      <w:pPr>
        <w:pStyle w:val="FootnoteText"/>
      </w:pPr>
      <w:r>
        <w:rPr>
          <w:rStyle w:val="FootnoteReference"/>
        </w:rPr>
        <w:footnoteRef/>
      </w:r>
      <w:r>
        <w:t xml:space="preserve"> Ibid.,</w:t>
      </w:r>
      <w:r w:rsidRPr="00E96D03">
        <w:t xml:space="preserve"> 124</w:t>
      </w:r>
      <w:r>
        <w:t>, 129</w:t>
      </w:r>
      <w:r w:rsidRPr="00E96D03">
        <w:t>.</w:t>
      </w:r>
    </w:p>
  </w:footnote>
  <w:footnote w:id="48">
    <w:p w14:paraId="58E7CF39" w14:textId="1EB77FD9" w:rsidR="00DB7717" w:rsidRDefault="00DB7717" w:rsidP="005337E9">
      <w:pPr>
        <w:pStyle w:val="FootnoteText"/>
      </w:pPr>
      <w:r>
        <w:rPr>
          <w:rStyle w:val="FootnoteReference"/>
        </w:rPr>
        <w:footnoteRef/>
      </w:r>
      <w:r>
        <w:t xml:space="preserve"> Ibid.</w:t>
      </w:r>
      <w:r w:rsidRPr="00E96D03">
        <w:t>, 35, 37.</w:t>
      </w:r>
    </w:p>
  </w:footnote>
  <w:footnote w:id="49">
    <w:p w14:paraId="50059872" w14:textId="3CF7299F" w:rsidR="00DB7717" w:rsidRDefault="00DB7717" w:rsidP="005337E9">
      <w:pPr>
        <w:pStyle w:val="FootnoteText"/>
      </w:pPr>
      <w:r>
        <w:rPr>
          <w:rStyle w:val="FootnoteReference"/>
        </w:rPr>
        <w:footnoteRef/>
      </w:r>
      <w:r>
        <w:t xml:space="preserve"> Ibid.</w:t>
      </w:r>
      <w:r w:rsidRPr="00E96D03">
        <w:t>, 184</w:t>
      </w:r>
      <w:r>
        <w:t>, 191, 375, 379</w:t>
      </w:r>
      <w:r w:rsidRPr="00E96D03">
        <w:t xml:space="preserve">; John Meacham, </w:t>
      </w:r>
      <w:r w:rsidRPr="00F77126">
        <w:rPr>
          <w:i/>
        </w:rPr>
        <w:t>His Truth is Marching On: John Lewis and the Power of Hope</w:t>
      </w:r>
      <w:r w:rsidRPr="00E96D03">
        <w:t xml:space="preserve"> (New York: Random House 2020), 107.</w:t>
      </w:r>
    </w:p>
  </w:footnote>
  <w:footnote w:id="50">
    <w:p w14:paraId="39DE9256" w14:textId="4CB11F94" w:rsidR="004F2ABD" w:rsidRDefault="004F2ABD">
      <w:pPr>
        <w:pStyle w:val="FootnoteText"/>
      </w:pPr>
      <w:r>
        <w:rPr>
          <w:rStyle w:val="FootnoteReference"/>
        </w:rPr>
        <w:footnoteRef/>
      </w:r>
      <w:r>
        <w:t xml:space="preserve"> </w:t>
      </w:r>
      <w:r w:rsidRPr="00E96D03">
        <w:t xml:space="preserve">Gary Gerstle, </w:t>
      </w:r>
      <w:r w:rsidRPr="00F77126">
        <w:rPr>
          <w:i/>
        </w:rPr>
        <w:t>American Crucible: Race and Nation in the Twentieth Century</w:t>
      </w:r>
      <w:r w:rsidRPr="00E96D03">
        <w:t xml:space="preserve"> (Princeton: Princeton Uni</w:t>
      </w:r>
      <w:r>
        <w:t>versity Press, 2001), 285-286.</w:t>
      </w:r>
    </w:p>
  </w:footnote>
  <w:footnote w:id="51">
    <w:p w14:paraId="42A235B6" w14:textId="523B34E5" w:rsidR="00DB7717" w:rsidRDefault="00DB7717">
      <w:pPr>
        <w:pStyle w:val="FootnoteText"/>
      </w:pPr>
      <w:r>
        <w:rPr>
          <w:rStyle w:val="FootnoteReference"/>
        </w:rPr>
        <w:footnoteRef/>
      </w:r>
      <w:r>
        <w:t xml:space="preserve"> Carmichael, </w:t>
      </w:r>
      <w:r w:rsidRPr="002C1889">
        <w:rPr>
          <w:i/>
        </w:rPr>
        <w:t>Ready for Revolution</w:t>
      </w:r>
      <w:r>
        <w:t>…, 315.</w:t>
      </w:r>
    </w:p>
  </w:footnote>
  <w:footnote w:id="52">
    <w:p w14:paraId="01B625FC" w14:textId="1758A916" w:rsidR="00DB7717" w:rsidRDefault="00DB7717" w:rsidP="005337E9">
      <w:pPr>
        <w:pStyle w:val="FootnoteText"/>
      </w:pPr>
      <w:r>
        <w:rPr>
          <w:rStyle w:val="FootnoteReference"/>
        </w:rPr>
        <w:footnoteRef/>
      </w:r>
      <w:r>
        <w:t xml:space="preserve"> </w:t>
      </w:r>
      <w:r w:rsidRPr="00E96D03">
        <w:t xml:space="preserve">Gerstle, </w:t>
      </w:r>
      <w:r w:rsidRPr="00F77126">
        <w:rPr>
          <w:i/>
        </w:rPr>
        <w:t>American Crucible: Race and Nation</w:t>
      </w:r>
      <w:r w:rsidR="004F2ABD">
        <w:rPr>
          <w:i/>
        </w:rPr>
        <w:t xml:space="preserve">…, </w:t>
      </w:r>
      <w:r>
        <w:t xml:space="preserve">286 – 293; </w:t>
      </w:r>
      <w:r w:rsidRPr="00E96D03">
        <w:t xml:space="preserve">Carmichael, </w:t>
      </w:r>
      <w:r w:rsidRPr="00F77126">
        <w:rPr>
          <w:i/>
        </w:rPr>
        <w:t>Ready for Revolution</w:t>
      </w:r>
      <w:r w:rsidRPr="00E96D03">
        <w:t>…, 315, 406, 410.</w:t>
      </w:r>
    </w:p>
  </w:footnote>
  <w:footnote w:id="53">
    <w:p w14:paraId="5E56D80B" w14:textId="34FB8401" w:rsidR="00DB7717" w:rsidRPr="00FB78B1" w:rsidRDefault="00DB7717" w:rsidP="00E853F3">
      <w:pPr>
        <w:pStyle w:val="FootnoteText"/>
      </w:pPr>
      <w:r>
        <w:rPr>
          <w:rStyle w:val="FootnoteReference"/>
        </w:rPr>
        <w:footnoteRef/>
      </w:r>
      <w:r>
        <w:t xml:space="preserve"> </w:t>
      </w:r>
      <w:r w:rsidRPr="00955C85">
        <w:t xml:space="preserve">Peniel E. Joseph, </w:t>
      </w:r>
      <w:r w:rsidRPr="00955C85">
        <w:rPr>
          <w:i/>
        </w:rPr>
        <w:t>Waiting ’till the Midnight Hour: a Narrative History of Black Power in America</w:t>
      </w:r>
      <w:r w:rsidRPr="00955C85">
        <w:t xml:space="preserve"> (New York: Henry Holt, 2006),</w:t>
      </w:r>
      <w:r>
        <w:t xml:space="preserve"> 1-131.</w:t>
      </w:r>
    </w:p>
  </w:footnote>
  <w:footnote w:id="54">
    <w:p w14:paraId="44AB0DF0" w14:textId="77777777" w:rsidR="00DB7717" w:rsidRDefault="00DB7717" w:rsidP="00E853F3">
      <w:pPr>
        <w:pStyle w:val="FootnoteText"/>
      </w:pPr>
      <w:r>
        <w:rPr>
          <w:rStyle w:val="FootnoteReference"/>
        </w:rPr>
        <w:footnoteRef/>
      </w:r>
      <w:r>
        <w:t xml:space="preserve"> </w:t>
      </w:r>
      <w:r w:rsidRPr="008D40CD">
        <w:t xml:space="preserve">Joel Dinerstein, </w:t>
      </w:r>
      <w:r w:rsidRPr="00F77126">
        <w:rPr>
          <w:i/>
        </w:rPr>
        <w:t>The Origins of Cool in Postwar America</w:t>
      </w:r>
      <w:r w:rsidRPr="008D40CD">
        <w:t xml:space="preserve"> (Chicago: University of Chicago Press, 2017), 3</w:t>
      </w:r>
    </w:p>
  </w:footnote>
  <w:footnote w:id="55">
    <w:p w14:paraId="71429843" w14:textId="6803E991" w:rsidR="00DB7717" w:rsidRDefault="00DB7717" w:rsidP="00E853F3">
      <w:pPr>
        <w:pStyle w:val="FootnoteText"/>
      </w:pPr>
      <w:r>
        <w:rPr>
          <w:rStyle w:val="FootnoteReference"/>
        </w:rPr>
        <w:footnoteRef/>
      </w:r>
      <w:r>
        <w:t xml:space="preserve"> </w:t>
      </w:r>
      <w:r w:rsidRPr="00955C85">
        <w:t xml:space="preserve">Sarah C. Dunstan, </w:t>
      </w:r>
      <w:r w:rsidRPr="00955C85">
        <w:rPr>
          <w:i/>
        </w:rPr>
        <w:t>Race, Rights, and Reform: Black Activism in the French Empire and the United States from World War I to the Cold War</w:t>
      </w:r>
      <w:r w:rsidRPr="00955C85">
        <w:t xml:space="preserve"> (Cambridge, UK: Cambridge University Press, 2021)</w:t>
      </w:r>
      <w:r>
        <w:t xml:space="preserve">, </w:t>
      </w:r>
      <w:r w:rsidRPr="008D40CD">
        <w:t>183.</w:t>
      </w:r>
    </w:p>
  </w:footnote>
  <w:footnote w:id="56">
    <w:p w14:paraId="22D827A5" w14:textId="77777777" w:rsidR="00DB7717" w:rsidRDefault="00DB7717" w:rsidP="00E853F3">
      <w:pPr>
        <w:pStyle w:val="FootnoteText"/>
      </w:pPr>
      <w:r>
        <w:rPr>
          <w:rStyle w:val="FootnoteReference"/>
        </w:rPr>
        <w:footnoteRef/>
      </w:r>
      <w:r>
        <w:t xml:space="preserve"> </w:t>
      </w:r>
      <w:r w:rsidRPr="008D40CD">
        <w:t>Rowley</w:t>
      </w:r>
      <w:r w:rsidRPr="00F77126">
        <w:rPr>
          <w:i/>
        </w:rPr>
        <w:t>, Richard Wright</w:t>
      </w:r>
      <w:r w:rsidRPr="008D40CD">
        <w:t xml:space="preserve">…, 345; Dunstan, </w:t>
      </w:r>
      <w:r w:rsidRPr="00F77126">
        <w:rPr>
          <w:i/>
        </w:rPr>
        <w:t>Race, Rights, and Reform</w:t>
      </w:r>
      <w:r w:rsidRPr="008D40CD">
        <w:t>…, 184.</w:t>
      </w:r>
    </w:p>
  </w:footnote>
  <w:footnote w:id="57">
    <w:p w14:paraId="5975AE98" w14:textId="77777777" w:rsidR="00DB7717" w:rsidRDefault="00DB7717" w:rsidP="00E853F3">
      <w:pPr>
        <w:pStyle w:val="FootnoteText"/>
      </w:pPr>
      <w:r>
        <w:rPr>
          <w:rStyle w:val="FootnoteReference"/>
        </w:rPr>
        <w:footnoteRef/>
      </w:r>
      <w:r>
        <w:t xml:space="preserve"> </w:t>
      </w:r>
      <w:r w:rsidRPr="008D40CD">
        <w:t>Richard Wright, drafts for introduction to The Respectful Prostitute, 1948, Richard Wright Papers, Beinecke Rare Book and Manuscript Library, Yale University, Box 88/Folder 196.</w:t>
      </w:r>
    </w:p>
  </w:footnote>
  <w:footnote w:id="58">
    <w:p w14:paraId="12B7EC44" w14:textId="77777777" w:rsidR="00DB7717" w:rsidRDefault="00DB7717" w:rsidP="00E853F3">
      <w:pPr>
        <w:pStyle w:val="FootnoteText"/>
      </w:pPr>
      <w:r>
        <w:rPr>
          <w:rStyle w:val="FootnoteReference"/>
        </w:rPr>
        <w:footnoteRef/>
      </w:r>
      <w:r>
        <w:t xml:space="preserve"> </w:t>
      </w:r>
      <w:r w:rsidRPr="00F77126">
        <w:rPr>
          <w:i/>
        </w:rPr>
        <w:t>Chicago Defender</w:t>
      </w:r>
      <w:r w:rsidRPr="008D40CD">
        <w:t>, 28 Dec. 1948, 14.</w:t>
      </w:r>
    </w:p>
  </w:footnote>
  <w:footnote w:id="59">
    <w:p w14:paraId="34EFA786" w14:textId="3F7E9081" w:rsidR="00DB7717" w:rsidRDefault="00DB7717" w:rsidP="00E853F3">
      <w:pPr>
        <w:pStyle w:val="FootnoteText"/>
      </w:pPr>
      <w:r>
        <w:rPr>
          <w:rStyle w:val="FootnoteReference"/>
        </w:rPr>
        <w:footnoteRef/>
      </w:r>
      <w:r>
        <w:t xml:space="preserve"> “Attacks Sartre’s Play”, </w:t>
      </w:r>
      <w:r w:rsidRPr="00F02520">
        <w:rPr>
          <w:i/>
        </w:rPr>
        <w:t>New York Times</w:t>
      </w:r>
      <w:r w:rsidRPr="008D40CD">
        <w:t>, 20 Nov. 1946, 48.</w:t>
      </w:r>
    </w:p>
  </w:footnote>
  <w:footnote w:id="60">
    <w:p w14:paraId="68FA89B5" w14:textId="77777777" w:rsidR="00DB7717" w:rsidRDefault="00DB7717" w:rsidP="00E853F3">
      <w:pPr>
        <w:pStyle w:val="FootnoteText"/>
      </w:pPr>
      <w:r>
        <w:rPr>
          <w:rStyle w:val="FootnoteReference"/>
        </w:rPr>
        <w:footnoteRef/>
      </w:r>
      <w:r>
        <w:t xml:space="preserve"> </w:t>
      </w:r>
      <w:r w:rsidRPr="008D40CD">
        <w:t xml:space="preserve">Rowley, </w:t>
      </w:r>
      <w:r w:rsidRPr="00F77126">
        <w:rPr>
          <w:i/>
        </w:rPr>
        <w:t>Richard Wright…,</w:t>
      </w:r>
      <w:r w:rsidRPr="008D40CD">
        <w:t xml:space="preserve"> 319.</w:t>
      </w:r>
    </w:p>
  </w:footnote>
  <w:footnote w:id="61">
    <w:p w14:paraId="6E81D046" w14:textId="358E9C12" w:rsidR="00DB7717" w:rsidRDefault="00DB7717" w:rsidP="00E853F3">
      <w:pPr>
        <w:pStyle w:val="FootnoteText"/>
      </w:pPr>
      <w:r>
        <w:rPr>
          <w:rStyle w:val="FootnoteReference"/>
        </w:rPr>
        <w:footnoteRef/>
      </w:r>
      <w:r>
        <w:t xml:space="preserve"> J. P. Stanley, “Sartre Play Ban to be Protested”, </w:t>
      </w:r>
      <w:r w:rsidRPr="00F02520">
        <w:rPr>
          <w:i/>
        </w:rPr>
        <w:t>New York Times</w:t>
      </w:r>
      <w:r>
        <w:t>, 9 Dec.</w:t>
      </w:r>
      <w:r w:rsidRPr="008D40CD">
        <w:t xml:space="preserve"> 1948; </w:t>
      </w:r>
      <w:r>
        <w:t xml:space="preserve">Louis Calta, “Revocation of Ban Urged for Chicago”, </w:t>
      </w:r>
      <w:r w:rsidRPr="00F02520">
        <w:rPr>
          <w:i/>
        </w:rPr>
        <w:t>New York Times</w:t>
      </w:r>
      <w:r w:rsidRPr="008D40CD">
        <w:t>, 11 Dec., 1948.</w:t>
      </w:r>
    </w:p>
  </w:footnote>
  <w:footnote w:id="62">
    <w:p w14:paraId="05200060" w14:textId="09A47AB4" w:rsidR="00DB7717" w:rsidRDefault="00DB7717" w:rsidP="00E853F3">
      <w:pPr>
        <w:pStyle w:val="FootnoteText"/>
      </w:pPr>
      <w:r>
        <w:rPr>
          <w:rStyle w:val="FootnoteReference"/>
        </w:rPr>
        <w:footnoteRef/>
      </w:r>
      <w:r>
        <w:t xml:space="preserve"> “Ban Off, Sartre Pay will Open in Chicago”, </w:t>
      </w:r>
      <w:r w:rsidRPr="00AA169C">
        <w:rPr>
          <w:i/>
        </w:rPr>
        <w:t>New York Times</w:t>
      </w:r>
      <w:r>
        <w:t>, 20 April</w:t>
      </w:r>
      <w:r w:rsidRPr="008D40CD">
        <w:t xml:space="preserve"> 1949; </w:t>
      </w:r>
      <w:r w:rsidRPr="00987E25">
        <w:t xml:space="preserve">J. P. Stanley, “Sartre Play Ban to be Protested”, </w:t>
      </w:r>
      <w:r w:rsidRPr="00987E25">
        <w:rPr>
          <w:i/>
        </w:rPr>
        <w:t>New York Times</w:t>
      </w:r>
      <w:r w:rsidRPr="00987E25">
        <w:t>, 9 Dec. 1948</w:t>
      </w:r>
      <w:r>
        <w:t xml:space="preserve">. </w:t>
      </w:r>
    </w:p>
  </w:footnote>
  <w:footnote w:id="63">
    <w:p w14:paraId="37BB0891" w14:textId="0080A6AB" w:rsidR="00DB7717" w:rsidRDefault="00DB7717" w:rsidP="00E853F3">
      <w:pPr>
        <w:pStyle w:val="FootnoteText"/>
      </w:pPr>
      <w:r>
        <w:rPr>
          <w:rStyle w:val="FootnoteReference"/>
        </w:rPr>
        <w:footnoteRef/>
      </w:r>
      <w:r>
        <w:t xml:space="preserve"> Robert Bernasconi, </w:t>
      </w:r>
      <w:r w:rsidRPr="002A7323">
        <w:t>“Richard Wright as Educator: The Progressive Structure of Simone de Beauvoir’s Account of Rac</w:t>
      </w:r>
      <w:r>
        <w:t>ial Hatred in the United States,</w:t>
      </w:r>
      <w:r w:rsidRPr="002A7323">
        <w:t>” Yale French Studies,</w:t>
      </w:r>
      <w:r>
        <w:t xml:space="preserve"> no. 135/136, 2019, 166, 167; Kathryn Batchelor, “</w:t>
      </w:r>
      <w:r w:rsidRPr="008D40CD">
        <w:t>The Translation of Les Damnes de la Terre into Engli</w:t>
      </w:r>
      <w:r>
        <w:t>sh: Exploring Irish Connections”</w:t>
      </w:r>
      <w:r w:rsidRPr="008D40CD">
        <w:t xml:space="preserve"> in Kathryn Batchelor and Sue-Ann Harding</w:t>
      </w:r>
      <w:r w:rsidRPr="002A7323">
        <w:t xml:space="preserve"> </w:t>
      </w:r>
      <w:r w:rsidRPr="008D40CD">
        <w:t xml:space="preserve">eds., </w:t>
      </w:r>
      <w:r w:rsidRPr="00F77126">
        <w:rPr>
          <w:i/>
        </w:rPr>
        <w:t>Translating Frantz Fanon Across Continents and Languages</w:t>
      </w:r>
      <w:r w:rsidRPr="008D40CD">
        <w:t xml:space="preserve"> (Oxfordshire: Routledge), 51.</w:t>
      </w:r>
    </w:p>
  </w:footnote>
  <w:footnote w:id="64">
    <w:p w14:paraId="1D44642A" w14:textId="30654833" w:rsidR="00DB7717" w:rsidRDefault="00DB7717" w:rsidP="00E853F3">
      <w:pPr>
        <w:pStyle w:val="FootnoteText"/>
      </w:pPr>
      <w:r>
        <w:rPr>
          <w:rStyle w:val="FootnoteReference"/>
        </w:rPr>
        <w:footnoteRef/>
      </w:r>
      <w:r>
        <w:t xml:space="preserve"> </w:t>
      </w:r>
      <w:r w:rsidRPr="008D40CD">
        <w:t>Brenda Plummer</w:t>
      </w:r>
      <w:r w:rsidRPr="00F77126">
        <w:rPr>
          <w:i/>
        </w:rPr>
        <w:t>, In Search of Power: African Americans in the Era of Decolonization, 1956 - 1974</w:t>
      </w:r>
      <w:r w:rsidRPr="008D40CD">
        <w:t xml:space="preserve"> (Cambridge: Cambri</w:t>
      </w:r>
      <w:r>
        <w:t xml:space="preserve">dge University Press, 2013), 25; </w:t>
      </w:r>
      <w:r w:rsidRPr="002A7323">
        <w:t xml:space="preserve">Nikhil Pal Singh, </w:t>
      </w:r>
      <w:r w:rsidRPr="002A7323">
        <w:rPr>
          <w:i/>
        </w:rPr>
        <w:t xml:space="preserve">Black is a Country: Race and the Unfinished Struggle for Democracy </w:t>
      </w:r>
      <w:r w:rsidRPr="002A7323">
        <w:t>(Cambridge, Massachusetts: Harvard University Press, 2008),</w:t>
      </w:r>
      <w:r>
        <w:t xml:space="preserve"> </w:t>
      </w:r>
      <w:r w:rsidRPr="00657F22">
        <w:t xml:space="preserve">67; </w:t>
      </w:r>
      <w:r w:rsidRPr="002A7323">
        <w:t xml:space="preserve">Terry H. Anderson, </w:t>
      </w:r>
      <w:r w:rsidRPr="002A7323">
        <w:rPr>
          <w:i/>
        </w:rPr>
        <w:t>The Pursuit of Fairness: A History of Affirmative Action</w:t>
      </w:r>
      <w:r w:rsidRPr="002A7323">
        <w:t xml:space="preserve"> (Oxford: Oxford University Press, Oxford, 2004), </w:t>
      </w:r>
      <w:r w:rsidRPr="00657F22">
        <w:t>22, 39.</w:t>
      </w:r>
    </w:p>
  </w:footnote>
  <w:footnote w:id="65">
    <w:p w14:paraId="63C36FA7" w14:textId="77777777" w:rsidR="00DB7717" w:rsidRDefault="00DB7717" w:rsidP="00E853F3">
      <w:pPr>
        <w:pStyle w:val="FootnoteText"/>
      </w:pPr>
      <w:r>
        <w:rPr>
          <w:rStyle w:val="FootnoteReference"/>
        </w:rPr>
        <w:footnoteRef/>
      </w:r>
      <w:r>
        <w:t xml:space="preserve"> </w:t>
      </w:r>
      <w:r w:rsidRPr="00D77DC8">
        <w:rPr>
          <w:i/>
        </w:rPr>
        <w:t>New York Amsterdam News</w:t>
      </w:r>
      <w:r>
        <w:t>, 11 Feb., 1950, 16.</w:t>
      </w:r>
    </w:p>
  </w:footnote>
  <w:footnote w:id="66">
    <w:p w14:paraId="6A9E064B" w14:textId="7252C406" w:rsidR="00DB7717" w:rsidRDefault="00DB7717">
      <w:pPr>
        <w:pStyle w:val="FootnoteText"/>
      </w:pPr>
      <w:r>
        <w:rPr>
          <w:rStyle w:val="FootnoteReference"/>
        </w:rPr>
        <w:footnoteRef/>
      </w:r>
      <w:r>
        <w:t xml:space="preserve"> </w:t>
      </w:r>
      <w:r w:rsidRPr="002644EE">
        <w:t xml:space="preserve">Ruth Stutts Njiiri, </w:t>
      </w:r>
      <w:r w:rsidRPr="005D5739">
        <w:rPr>
          <w:i/>
        </w:rPr>
        <w:t>Interview with Ambassador Mercer Cook</w:t>
      </w:r>
      <w:r w:rsidRPr="002644EE">
        <w:t xml:space="preserve">, </w:t>
      </w:r>
      <w:r>
        <w:t>The Association for Diplomatic Studies and Training Foreign Affairs Oral History Project, Ralph J. Bunch Legacy: Minority Officers, Interview June 24, 1981, Library of Congress, p.1,</w:t>
      </w:r>
      <w:r w:rsidRPr="002644EE">
        <w:t xml:space="preserve"> retrieved from the Library of Congress, </w:t>
      </w:r>
      <w:hyperlink r:id="rId1" w:history="1">
        <w:r w:rsidRPr="00A16496">
          <w:rPr>
            <w:rStyle w:val="Hyperlink"/>
          </w:rPr>
          <w:t>http://hdl.loc.gov/loc.mss/mfdip.2010coo01</w:t>
        </w:r>
      </w:hyperlink>
      <w:r>
        <w:t xml:space="preserve"> Last accessed: July 19</w:t>
      </w:r>
      <w:r w:rsidRPr="005D5739">
        <w:rPr>
          <w:vertAlign w:val="superscript"/>
        </w:rPr>
        <w:t>th</w:t>
      </w:r>
      <w:r>
        <w:t xml:space="preserve"> 2024.</w:t>
      </w:r>
    </w:p>
  </w:footnote>
  <w:footnote w:id="67">
    <w:p w14:paraId="5B9F560C" w14:textId="77777777" w:rsidR="00DB7717" w:rsidRDefault="00DB7717" w:rsidP="00E853F3">
      <w:pPr>
        <w:pStyle w:val="FootnoteText"/>
      </w:pPr>
      <w:r>
        <w:rPr>
          <w:rStyle w:val="FootnoteReference"/>
        </w:rPr>
        <w:footnoteRef/>
      </w:r>
      <w:r>
        <w:t xml:space="preserve"> </w:t>
      </w:r>
      <w:r w:rsidRPr="008D40CD">
        <w:t xml:space="preserve">Mercer Cook, “Review of Anthologie de la Nouvelle Poésie Nègre et Malgache de Langue Française: précédée de Orphée Noir by L. Sédar-Senghor,” </w:t>
      </w:r>
      <w:r w:rsidRPr="00F77126">
        <w:rPr>
          <w:i/>
        </w:rPr>
        <w:t>The Journal of Negro History</w:t>
      </w:r>
      <w:r w:rsidRPr="008D40CD">
        <w:t xml:space="preserve"> Volume 34, No 2 (April, 1949), 238-240.</w:t>
      </w:r>
    </w:p>
  </w:footnote>
  <w:footnote w:id="68">
    <w:p w14:paraId="0AB4F848" w14:textId="2A71DA7A" w:rsidR="00DB7717" w:rsidRDefault="00DB7717" w:rsidP="00E853F3">
      <w:pPr>
        <w:pStyle w:val="FootnoteText"/>
      </w:pPr>
      <w:r>
        <w:rPr>
          <w:rStyle w:val="FootnoteReference"/>
        </w:rPr>
        <w:footnoteRef/>
      </w:r>
      <w:r>
        <w:t xml:space="preserve"> </w:t>
      </w:r>
      <w:r w:rsidRPr="00186DE7">
        <w:rPr>
          <w:rFonts w:cstheme="minorHAnsi"/>
        </w:rPr>
        <w:t xml:space="preserve">Mercer Cook, “Les relations raciales aux </w:t>
      </w:r>
      <w:r w:rsidRPr="00186DE7">
        <w:rPr>
          <w:rFonts w:cstheme="minorHAnsi"/>
          <w:color w:val="000000"/>
          <w:spacing w:val="-5"/>
        </w:rPr>
        <w:t>É</w:t>
      </w:r>
      <w:r w:rsidRPr="00186DE7">
        <w:rPr>
          <w:rFonts w:cstheme="minorHAnsi"/>
        </w:rPr>
        <w:t>tats-Unis vue par les voyageurs Fran</w:t>
      </w:r>
      <w:r w:rsidRPr="00186DE7">
        <w:rPr>
          <w:rFonts w:cstheme="minorHAnsi"/>
          <w:color w:val="000000"/>
          <w:spacing w:val="-5"/>
        </w:rPr>
        <w:t>ç</w:t>
      </w:r>
      <w:r w:rsidRPr="00186DE7">
        <w:rPr>
          <w:rFonts w:cstheme="minorHAnsi"/>
        </w:rPr>
        <w:t>ais depuis la deuxi</w:t>
      </w:r>
      <w:r w:rsidRPr="00186DE7">
        <w:rPr>
          <w:rFonts w:cstheme="minorHAnsi"/>
          <w:color w:val="000000"/>
          <w:spacing w:val="-5"/>
        </w:rPr>
        <w:t>è</w:t>
      </w:r>
      <w:r w:rsidRPr="00186DE7">
        <w:rPr>
          <w:rFonts w:cstheme="minorHAnsi"/>
        </w:rPr>
        <w:t xml:space="preserve">me guerre mondiale,” </w:t>
      </w:r>
      <w:r w:rsidRPr="00186DE7">
        <w:rPr>
          <w:rFonts w:cstheme="minorHAnsi"/>
          <w:i/>
        </w:rPr>
        <w:t>Pr</w:t>
      </w:r>
      <w:r w:rsidRPr="00186DE7">
        <w:rPr>
          <w:rFonts w:cstheme="minorHAnsi"/>
          <w:i/>
          <w:iCs/>
          <w:color w:val="000000"/>
          <w:spacing w:val="-5"/>
        </w:rPr>
        <w:t>é</w:t>
      </w:r>
      <w:r w:rsidRPr="00186DE7">
        <w:rPr>
          <w:rFonts w:cstheme="minorHAnsi"/>
          <w:i/>
        </w:rPr>
        <w:t>sence Africaine</w:t>
      </w:r>
      <w:r w:rsidRPr="00186DE7">
        <w:rPr>
          <w:rFonts w:cstheme="minorHAnsi"/>
        </w:rPr>
        <w:t xml:space="preserve">, No 14/15 (Juin-Septembre 1957), </w:t>
      </w:r>
      <w:r>
        <w:rPr>
          <w:rFonts w:cstheme="minorHAnsi"/>
        </w:rPr>
        <w:t>125</w:t>
      </w:r>
      <w:r w:rsidRPr="00186DE7">
        <w:rPr>
          <w:rFonts w:cstheme="minorHAnsi"/>
        </w:rPr>
        <w:t>.</w:t>
      </w:r>
    </w:p>
  </w:footnote>
  <w:footnote w:id="69">
    <w:p w14:paraId="5BA5A78A" w14:textId="77197F81" w:rsidR="00DB7717" w:rsidRDefault="00DB7717" w:rsidP="00E853F3">
      <w:pPr>
        <w:pStyle w:val="FootnoteText"/>
      </w:pPr>
      <w:r>
        <w:rPr>
          <w:rStyle w:val="FootnoteReference"/>
        </w:rPr>
        <w:footnoteRef/>
      </w:r>
      <w:r>
        <w:t xml:space="preserve"> </w:t>
      </w:r>
      <w:r w:rsidRPr="00657F22">
        <w:t>Felix Germain, “Mercer Cook and the origins of Black French Studies</w:t>
      </w:r>
      <w:r>
        <w:t>,</w:t>
      </w:r>
      <w:r w:rsidRPr="00657F22">
        <w:t xml:space="preserve">” </w:t>
      </w:r>
      <w:r w:rsidRPr="00F77126">
        <w:rPr>
          <w:i/>
        </w:rPr>
        <w:t>French Politics, Culture, and Society</w:t>
      </w:r>
      <w:r>
        <w:t xml:space="preserve"> Volume 31, No 1 (Spring</w:t>
      </w:r>
      <w:r w:rsidRPr="00657F22">
        <w:t xml:space="preserve"> 2016), 66-85; Aedin Ni Loingsigh, “Translation and the professional selves of Mercer Cook,” </w:t>
      </w:r>
      <w:r w:rsidRPr="00F77126">
        <w:rPr>
          <w:i/>
        </w:rPr>
        <w:t>Bulletin of SOAS</w:t>
      </w:r>
      <w:r w:rsidRPr="00657F22">
        <w:t>, Volume 81, No 3 (2018), 459-474.</w:t>
      </w:r>
    </w:p>
  </w:footnote>
  <w:footnote w:id="70">
    <w:p w14:paraId="19087527" w14:textId="05DE06B2" w:rsidR="00DB7717" w:rsidRDefault="00DB7717">
      <w:pPr>
        <w:pStyle w:val="FootnoteText"/>
      </w:pPr>
      <w:r>
        <w:rPr>
          <w:rStyle w:val="FootnoteReference"/>
        </w:rPr>
        <w:footnoteRef/>
      </w:r>
      <w:r>
        <w:t xml:space="preserve"> </w:t>
      </w:r>
      <w:r w:rsidRPr="00CA053F">
        <w:t>R. W. L. “</w:t>
      </w:r>
      <w:r>
        <w:t>Carter Godwin Woodson,</w:t>
      </w:r>
      <w:r w:rsidRPr="00CA053F">
        <w:t>”</w:t>
      </w:r>
      <w:r>
        <w:t xml:space="preserve"> </w:t>
      </w:r>
      <w:r w:rsidRPr="00CA053F">
        <w:rPr>
          <w:i/>
        </w:rPr>
        <w:t>The Journal of Negro History</w:t>
      </w:r>
      <w:r>
        <w:t>, Volume 35, No</w:t>
      </w:r>
      <w:r w:rsidRPr="00CA053F">
        <w:t xml:space="preserve"> 3, </w:t>
      </w:r>
      <w:r>
        <w:t>(</w:t>
      </w:r>
      <w:r w:rsidRPr="00CA053F">
        <w:t>1950</w:t>
      </w:r>
      <w:r>
        <w:t>), 345.</w:t>
      </w:r>
    </w:p>
  </w:footnote>
  <w:footnote w:id="71">
    <w:p w14:paraId="7D193A9C" w14:textId="77777777" w:rsidR="00DB7717" w:rsidRDefault="00DB7717" w:rsidP="00E853F3">
      <w:pPr>
        <w:pStyle w:val="FootnoteText"/>
      </w:pPr>
      <w:r>
        <w:rPr>
          <w:rStyle w:val="FootnoteReference"/>
        </w:rPr>
        <w:footnoteRef/>
      </w:r>
      <w:r>
        <w:t xml:space="preserve"> </w:t>
      </w:r>
      <w:r w:rsidRPr="00657F22">
        <w:t>Cook</w:t>
      </w:r>
      <w:r w:rsidRPr="00F77126">
        <w:rPr>
          <w:i/>
        </w:rPr>
        <w:t>, “Review of Anthologie</w:t>
      </w:r>
      <w:r>
        <w:t>…”</w:t>
      </w:r>
    </w:p>
  </w:footnote>
  <w:footnote w:id="72">
    <w:p w14:paraId="4BEA7EF0" w14:textId="2364FCF4" w:rsidR="00DB7717" w:rsidRDefault="00DB7717" w:rsidP="00E853F3">
      <w:pPr>
        <w:pStyle w:val="FootnoteText"/>
        <w:tabs>
          <w:tab w:val="center" w:pos="4513"/>
        </w:tabs>
      </w:pPr>
      <w:r>
        <w:rPr>
          <w:rStyle w:val="FootnoteReference"/>
        </w:rPr>
        <w:footnoteRef/>
      </w:r>
      <w:r>
        <w:t xml:space="preserve"> </w:t>
      </w:r>
      <w:r w:rsidRPr="00943BBC">
        <w:t xml:space="preserve">Sarah C. Dunstan, </w:t>
      </w:r>
      <w:r w:rsidRPr="00943BBC">
        <w:rPr>
          <w:i/>
        </w:rPr>
        <w:t>Race, Rights, and Reform: Black Activism in the French Empire and the United States from World War I to the Cold War</w:t>
      </w:r>
      <w:r w:rsidRPr="00943BBC">
        <w:t xml:space="preserve"> (Cambridge, UK: Cambridge University Press, 2021)</w:t>
      </w:r>
      <w:r>
        <w:t xml:space="preserve">, </w:t>
      </w:r>
      <w:r w:rsidRPr="00657F22">
        <w:t>242-244</w:t>
      </w:r>
      <w:r>
        <w:t xml:space="preserve">, </w:t>
      </w:r>
      <w:r w:rsidRPr="00657F22">
        <w:t>245, 259, 260, 261</w:t>
      </w:r>
      <w:r>
        <w:t xml:space="preserve">; </w:t>
      </w:r>
      <w:r w:rsidRPr="006C40D9">
        <w:t xml:space="preserve">Nikhil Pal Singh, </w:t>
      </w:r>
      <w:r w:rsidRPr="006C40D9">
        <w:rPr>
          <w:i/>
        </w:rPr>
        <w:t>Black is a Country: Race and the Unfinished Struggle for Democracy</w:t>
      </w:r>
      <w:r w:rsidRPr="006C40D9">
        <w:t xml:space="preserve"> (Cambridge, Massachusetts: Harvard University Press, 2008),</w:t>
      </w:r>
      <w:r>
        <w:t xml:space="preserve"> 8, 13; </w:t>
      </w:r>
      <w:r w:rsidRPr="006C40D9">
        <w:t xml:space="preserve">Hugh Wilford, </w:t>
      </w:r>
      <w:r w:rsidRPr="006C40D9">
        <w:rPr>
          <w:i/>
        </w:rPr>
        <w:t>The Mighty Wurlitzer: How the CIA Played America</w:t>
      </w:r>
      <w:r w:rsidRPr="006C40D9">
        <w:t xml:space="preserve"> (Cambridge, MA: 2008), </w:t>
      </w:r>
      <w:r w:rsidRPr="00657F22">
        <w:t>204, 209.</w:t>
      </w:r>
    </w:p>
  </w:footnote>
  <w:footnote w:id="73">
    <w:p w14:paraId="7FE6045D" w14:textId="7D693C34" w:rsidR="00DB7717" w:rsidRDefault="00DB7717" w:rsidP="007E1F83">
      <w:pPr>
        <w:pStyle w:val="FootnoteText"/>
      </w:pPr>
      <w:r>
        <w:rPr>
          <w:rStyle w:val="FootnoteReference"/>
        </w:rPr>
        <w:footnoteRef/>
      </w:r>
      <w:r>
        <w:t xml:space="preserve"> </w:t>
      </w:r>
      <w:r w:rsidRPr="006C40D9">
        <w:t xml:space="preserve">E. James West, </w:t>
      </w:r>
      <w:r w:rsidRPr="006C40D9">
        <w:rPr>
          <w:i/>
        </w:rPr>
        <w:t>Ebony Magazine and Lerone Bennett Jr.: Popular Black History in Postwar America</w:t>
      </w:r>
      <w:r w:rsidRPr="006C40D9">
        <w:t xml:space="preserve"> (Illinois: University of Illinois Press, 2020), </w:t>
      </w:r>
      <w:r>
        <w:t>58.</w:t>
      </w:r>
    </w:p>
  </w:footnote>
  <w:footnote w:id="74">
    <w:p w14:paraId="36425DB2" w14:textId="15B44880" w:rsidR="00DB7717" w:rsidRDefault="00DB7717" w:rsidP="007E1F83">
      <w:pPr>
        <w:pStyle w:val="FootnoteText"/>
      </w:pPr>
      <w:r>
        <w:rPr>
          <w:rStyle w:val="FootnoteReference"/>
        </w:rPr>
        <w:footnoteRef/>
      </w:r>
      <w:r>
        <w:t xml:space="preserve"> </w:t>
      </w:r>
      <w:r w:rsidRPr="00D207FC">
        <w:t xml:space="preserve">Fact-sheet ‘What is this thing called Negritude’ on back cover-page of </w:t>
      </w:r>
      <w:r w:rsidRPr="00FE7DB0">
        <w:rPr>
          <w:i/>
        </w:rPr>
        <w:t>Negro Digest</w:t>
      </w:r>
      <w:r w:rsidRPr="00D207FC">
        <w:t>, March 1965;</w:t>
      </w:r>
      <w:r>
        <w:t xml:space="preserve">; ‘ ‘The Wretched of the Earth’ Jean-Paul Sartre’s Moving Preface to a Profoundly Significant Book’ in </w:t>
      </w:r>
      <w:r w:rsidRPr="00D207FC">
        <w:rPr>
          <w:i/>
        </w:rPr>
        <w:t>Negro Digest</w:t>
      </w:r>
      <w:r>
        <w:t>, July 1965, 80;</w:t>
      </w:r>
      <w:r w:rsidRPr="00FE7DB0">
        <w:t xml:space="preserve"> </w:t>
      </w:r>
      <w:r>
        <w:t>Hoyt W. Fuller, “</w:t>
      </w:r>
      <w:r w:rsidRPr="00FC2EBE">
        <w:t>World Festival of Negro Arts: Senegal fete illustrates philosophy of negritude</w:t>
      </w:r>
      <w:r>
        <w:t>,”</w:t>
      </w:r>
      <w:r w:rsidRPr="00FC2EBE">
        <w:t xml:space="preserve"> </w:t>
      </w:r>
      <w:r w:rsidRPr="00FE7DB0">
        <w:rPr>
          <w:i/>
        </w:rPr>
        <w:t>Ebony</w:t>
      </w:r>
      <w:r w:rsidRPr="00FC2EBE">
        <w:t>, July 1966, 101</w:t>
      </w:r>
      <w:r>
        <w:t>.</w:t>
      </w:r>
    </w:p>
  </w:footnote>
  <w:footnote w:id="75">
    <w:p w14:paraId="2B113D86" w14:textId="7C50ECBD" w:rsidR="00DB7717" w:rsidRDefault="00DB7717" w:rsidP="007E1F83">
      <w:pPr>
        <w:pStyle w:val="FootnoteText"/>
      </w:pPr>
      <w:r>
        <w:rPr>
          <w:rStyle w:val="FootnoteReference"/>
        </w:rPr>
        <w:footnoteRef/>
      </w:r>
      <w:r>
        <w:t xml:space="preserve"> </w:t>
      </w:r>
      <w:r w:rsidRPr="00FE7DB0">
        <w:t xml:space="preserve">John Johnson, </w:t>
      </w:r>
      <w:r w:rsidRPr="00F77126">
        <w:rPr>
          <w:i/>
        </w:rPr>
        <w:t>Succeeding Against the Odds: The Autobiography of a Great American Businessman</w:t>
      </w:r>
      <w:r w:rsidRPr="00FE7DB0">
        <w:t xml:space="preserve"> (New York: Amistad Press, 1989), 166, 267</w:t>
      </w:r>
      <w:r>
        <w:t xml:space="preserve">; </w:t>
      </w:r>
      <w:r w:rsidRPr="006C40D9">
        <w:t xml:space="preserve">Jonathan Fenderson, </w:t>
      </w:r>
      <w:r w:rsidRPr="006C40D9">
        <w:rPr>
          <w:i/>
        </w:rPr>
        <w:t>Building the Black Arts Movement: Hoyt Fuller and the Cultural Politics of the 1960s</w:t>
      </w:r>
      <w:r w:rsidRPr="006C40D9">
        <w:t xml:space="preserve"> (Illinois: University of Illinois Press, 2019), </w:t>
      </w:r>
      <w:r w:rsidRPr="00FE7DB0">
        <w:t xml:space="preserve">4, 28, 40, 44; West, </w:t>
      </w:r>
      <w:r w:rsidRPr="00F77126">
        <w:rPr>
          <w:i/>
        </w:rPr>
        <w:t>Ebony Magazine</w:t>
      </w:r>
      <w:r w:rsidRPr="00FE7DB0">
        <w:t>…, 47, 71.</w:t>
      </w:r>
    </w:p>
  </w:footnote>
  <w:footnote w:id="76">
    <w:p w14:paraId="4F71F893" w14:textId="77777777" w:rsidR="00DB7717" w:rsidRDefault="00DB7717" w:rsidP="007E1F83">
      <w:pPr>
        <w:pStyle w:val="FootnoteText"/>
      </w:pPr>
      <w:r>
        <w:rPr>
          <w:rStyle w:val="FootnoteReference"/>
        </w:rPr>
        <w:footnoteRef/>
      </w:r>
      <w:r>
        <w:t xml:space="preserve"> </w:t>
      </w:r>
      <w:r w:rsidRPr="00FE7DB0">
        <w:t xml:space="preserve">West, </w:t>
      </w:r>
      <w:r w:rsidRPr="00F77126">
        <w:rPr>
          <w:i/>
        </w:rPr>
        <w:t>Ebony Magazine</w:t>
      </w:r>
      <w:r w:rsidRPr="00FE7DB0">
        <w:t xml:space="preserve">…, </w:t>
      </w:r>
      <w:r>
        <w:t xml:space="preserve">22, 23, </w:t>
      </w:r>
      <w:r w:rsidRPr="00FE7DB0">
        <w:t>37</w:t>
      </w:r>
      <w:r>
        <w:t xml:space="preserve"> – 39;</w:t>
      </w:r>
      <w:r w:rsidRPr="00FE7DB0">
        <w:t xml:space="preserve"> Fenderson, </w:t>
      </w:r>
      <w:r w:rsidRPr="00F77126">
        <w:rPr>
          <w:i/>
        </w:rPr>
        <w:t>Building the Black Arts Movement</w:t>
      </w:r>
      <w:r w:rsidRPr="00FE7DB0">
        <w:t>…</w:t>
      </w:r>
      <w:r>
        <w:t>,27, 31, 34.</w:t>
      </w:r>
    </w:p>
  </w:footnote>
  <w:footnote w:id="77">
    <w:p w14:paraId="6259F066" w14:textId="4F6B2D95" w:rsidR="00DB7717" w:rsidRDefault="00DB7717" w:rsidP="007E1F83">
      <w:pPr>
        <w:pStyle w:val="FootnoteText"/>
      </w:pPr>
      <w:r>
        <w:rPr>
          <w:rStyle w:val="FootnoteReference"/>
        </w:rPr>
        <w:footnoteRef/>
      </w:r>
      <w:r>
        <w:t xml:space="preserve"> St. Clair Drake, “</w:t>
      </w:r>
      <w:r w:rsidRPr="00FE7DB0">
        <w:t>The Meaning of ‘Negritud</w:t>
      </w:r>
      <w:r>
        <w:t>e’: The Negro’s Stake in Africa”</w:t>
      </w:r>
      <w:r w:rsidRPr="00FE7DB0">
        <w:t xml:space="preserve">, </w:t>
      </w:r>
      <w:r w:rsidRPr="006C40D9">
        <w:rPr>
          <w:i/>
        </w:rPr>
        <w:t>Negro Digest</w:t>
      </w:r>
      <w:r w:rsidRPr="00FE7DB0">
        <w:t>, June, 1964, 35.</w:t>
      </w:r>
    </w:p>
  </w:footnote>
  <w:footnote w:id="78">
    <w:p w14:paraId="256446CB" w14:textId="6E8585FD" w:rsidR="00DB7717" w:rsidRDefault="00DB7717">
      <w:pPr>
        <w:pStyle w:val="FootnoteText"/>
      </w:pPr>
      <w:r>
        <w:rPr>
          <w:rStyle w:val="FootnoteReference"/>
        </w:rPr>
        <w:footnoteRef/>
      </w:r>
      <w:r>
        <w:t xml:space="preserve"> </w:t>
      </w:r>
      <w:r w:rsidRPr="00E755F1">
        <w:t xml:space="preserve">Fact-sheet </w:t>
      </w:r>
      <w:r>
        <w:t>“</w:t>
      </w:r>
      <w:r w:rsidRPr="00E755F1">
        <w:t>‘What is this thing called Negritude’</w:t>
      </w:r>
      <w:r>
        <w:t>”</w:t>
      </w:r>
      <w:r w:rsidRPr="00E755F1">
        <w:t xml:space="preserve"> on back cover-page o</w:t>
      </w:r>
      <w:r>
        <w:t xml:space="preserve">f </w:t>
      </w:r>
      <w:r w:rsidRPr="00F77126">
        <w:rPr>
          <w:i/>
        </w:rPr>
        <w:t>Negro Digest</w:t>
      </w:r>
      <w:r>
        <w:t>, March 1965</w:t>
      </w:r>
      <w:r w:rsidRPr="00E755F1">
        <w:t xml:space="preserve">; Hoyt W. </w:t>
      </w:r>
      <w:r>
        <w:t>Fuller, “</w:t>
      </w:r>
      <w:r w:rsidRPr="00E755F1">
        <w:t>World Festival of Negro Arts: Senegal fete illu</w:t>
      </w:r>
      <w:r>
        <w:t>strates philosophy of negritude”,</w:t>
      </w:r>
      <w:r w:rsidRPr="00E755F1">
        <w:t xml:space="preserve"> </w:t>
      </w:r>
      <w:r w:rsidRPr="00F77126">
        <w:rPr>
          <w:i/>
        </w:rPr>
        <w:t>Ebony</w:t>
      </w:r>
      <w:r w:rsidRPr="00E755F1">
        <w:t>, July 1966, 101.</w:t>
      </w:r>
    </w:p>
  </w:footnote>
  <w:footnote w:id="79">
    <w:p w14:paraId="2F686075" w14:textId="3EE046C9" w:rsidR="00DB7717" w:rsidRDefault="00DB7717" w:rsidP="007E1F83">
      <w:pPr>
        <w:pStyle w:val="FootnoteText"/>
      </w:pPr>
      <w:r>
        <w:rPr>
          <w:rStyle w:val="FootnoteReference"/>
        </w:rPr>
        <w:footnoteRef/>
      </w:r>
      <w:r>
        <w:t xml:space="preserve"> </w:t>
      </w:r>
      <w:r w:rsidRPr="00CA6FEC">
        <w:t xml:space="preserve">Dunstan, </w:t>
      </w:r>
      <w:r w:rsidRPr="00F77126">
        <w:rPr>
          <w:i/>
        </w:rPr>
        <w:t>Race, Rights, and Reform</w:t>
      </w:r>
      <w:r w:rsidRPr="00CA6FEC">
        <w:t>…, 183</w:t>
      </w:r>
      <w:r>
        <w:t xml:space="preserve">, 242, </w:t>
      </w:r>
      <w:r w:rsidRPr="00CA6FEC">
        <w:t xml:space="preserve">244, 245, 259, 263, 264; Drake, </w:t>
      </w:r>
      <w:r>
        <w:t>“</w:t>
      </w:r>
      <w:r w:rsidRPr="00F77126">
        <w:rPr>
          <w:i/>
        </w:rPr>
        <w:t xml:space="preserve">The Meaning of ‘Negritude’”…,  </w:t>
      </w:r>
      <w:r>
        <w:t>48</w:t>
      </w:r>
      <w:r w:rsidRPr="00CA6FEC">
        <w:t xml:space="preserve">; Hugh Wilford, </w:t>
      </w:r>
      <w:r w:rsidRPr="00F77126">
        <w:rPr>
          <w:i/>
        </w:rPr>
        <w:t>The Mighty Wurlitzer…</w:t>
      </w:r>
      <w:r>
        <w:t xml:space="preserve"> 202, </w:t>
      </w:r>
      <w:r w:rsidRPr="00CA6FEC">
        <w:t>204, 209.</w:t>
      </w:r>
    </w:p>
  </w:footnote>
  <w:footnote w:id="80">
    <w:p w14:paraId="52493574" w14:textId="77777777" w:rsidR="00DB7717" w:rsidRDefault="00DB7717" w:rsidP="007E1F83">
      <w:pPr>
        <w:pStyle w:val="FootnoteText"/>
      </w:pPr>
      <w:r>
        <w:rPr>
          <w:rStyle w:val="FootnoteReference"/>
        </w:rPr>
        <w:footnoteRef/>
      </w:r>
      <w:r>
        <w:t xml:space="preserve"> Joseph, </w:t>
      </w:r>
      <w:r w:rsidRPr="00F77126">
        <w:rPr>
          <w:i/>
        </w:rPr>
        <w:t>Waiting ‘till the Midnight Hour</w:t>
      </w:r>
      <w:r>
        <w:t xml:space="preserve">…, 187, 188; Joseph, </w:t>
      </w:r>
      <w:r w:rsidRPr="00F77126">
        <w:rPr>
          <w:i/>
        </w:rPr>
        <w:t>Stokely: A Life…,</w:t>
      </w:r>
      <w:r>
        <w:t xml:space="preserve"> 164.</w:t>
      </w:r>
    </w:p>
  </w:footnote>
  <w:footnote w:id="81">
    <w:p w14:paraId="5D9491E2" w14:textId="0E263180" w:rsidR="00DB7717" w:rsidRDefault="00DB7717" w:rsidP="007E1F83">
      <w:pPr>
        <w:pStyle w:val="FootnoteText"/>
      </w:pPr>
      <w:r>
        <w:rPr>
          <w:rStyle w:val="FootnoteReference"/>
        </w:rPr>
        <w:footnoteRef/>
      </w:r>
      <w:r>
        <w:t xml:space="preserve"> </w:t>
      </w:r>
      <w:r w:rsidRPr="00AE433B">
        <w:t xml:space="preserve">Drake, </w:t>
      </w:r>
      <w:r>
        <w:t>“</w:t>
      </w:r>
      <w:r w:rsidRPr="00F77126">
        <w:rPr>
          <w:i/>
        </w:rPr>
        <w:t>The Meaning of ‘Negritude’”…,</w:t>
      </w:r>
      <w:r w:rsidRPr="00AE433B">
        <w:t xml:space="preserve">  </w:t>
      </w:r>
      <w:r>
        <w:t>34, 35.</w:t>
      </w:r>
    </w:p>
  </w:footnote>
  <w:footnote w:id="82">
    <w:p w14:paraId="27AD76C6" w14:textId="0B1F924C" w:rsidR="00DB7717" w:rsidRDefault="00DB7717" w:rsidP="007E1F83">
      <w:pPr>
        <w:pStyle w:val="FootnoteText"/>
      </w:pPr>
      <w:r>
        <w:rPr>
          <w:rStyle w:val="FootnoteReference"/>
        </w:rPr>
        <w:footnoteRef/>
      </w:r>
      <w:r>
        <w:t xml:space="preserve"> </w:t>
      </w:r>
      <w:r w:rsidRPr="00AE433B">
        <w:t xml:space="preserve">Drake, </w:t>
      </w:r>
      <w:r>
        <w:t>“</w:t>
      </w:r>
      <w:r w:rsidRPr="00F77126">
        <w:rPr>
          <w:i/>
        </w:rPr>
        <w:t>The Meaning of ‘Negritude’”…,</w:t>
      </w:r>
      <w:r>
        <w:t xml:space="preserve"> 35.</w:t>
      </w:r>
    </w:p>
  </w:footnote>
  <w:footnote w:id="83">
    <w:p w14:paraId="44B26471" w14:textId="23CC1844" w:rsidR="00DB7717" w:rsidRDefault="00DB7717" w:rsidP="007E1F83">
      <w:pPr>
        <w:pStyle w:val="FootnoteText"/>
      </w:pPr>
      <w:r>
        <w:rPr>
          <w:rStyle w:val="FootnoteReference"/>
        </w:rPr>
        <w:footnoteRef/>
      </w:r>
      <w:r>
        <w:t xml:space="preserve"> </w:t>
      </w:r>
      <w:r w:rsidRPr="0090622D">
        <w:t xml:space="preserve">Drake, </w:t>
      </w:r>
      <w:r>
        <w:t>“</w:t>
      </w:r>
      <w:r w:rsidRPr="00F77126">
        <w:rPr>
          <w:i/>
        </w:rPr>
        <w:t>The Meaning of ‘Negritude’</w:t>
      </w:r>
      <w:r>
        <w:rPr>
          <w:i/>
        </w:rPr>
        <w:t>”</w:t>
      </w:r>
      <w:r>
        <w:t>…, 33.</w:t>
      </w:r>
    </w:p>
  </w:footnote>
  <w:footnote w:id="84">
    <w:p w14:paraId="0AC42D14" w14:textId="44CA7564" w:rsidR="00DB7717" w:rsidRDefault="00DB7717" w:rsidP="007E1F83">
      <w:pPr>
        <w:pStyle w:val="FootnoteText"/>
      </w:pPr>
      <w:r>
        <w:rPr>
          <w:rStyle w:val="FootnoteReference"/>
        </w:rPr>
        <w:footnoteRef/>
      </w:r>
      <w:r>
        <w:t xml:space="preserve"> Fact-sheet “</w:t>
      </w:r>
      <w:r w:rsidRPr="006C40D9">
        <w:rPr>
          <w:i/>
        </w:rPr>
        <w:t>What is this thing called Negritude</w:t>
      </w:r>
      <w:r>
        <w:t xml:space="preserve">”…; </w:t>
      </w:r>
      <w:r w:rsidRPr="0090622D">
        <w:t xml:space="preserve">Hoyt W. Fuller, ‘World Festival of Negro Arts: </w:t>
      </w:r>
      <w:r>
        <w:t>…, 101</w:t>
      </w:r>
      <w:r w:rsidRPr="0090622D">
        <w:t>.</w:t>
      </w:r>
    </w:p>
  </w:footnote>
  <w:footnote w:id="85">
    <w:p w14:paraId="23020C91" w14:textId="2B0D53CD" w:rsidR="00DB7717" w:rsidRDefault="00DB7717" w:rsidP="007E1F83">
      <w:pPr>
        <w:pStyle w:val="FootnoteText"/>
      </w:pPr>
      <w:r>
        <w:rPr>
          <w:rStyle w:val="FootnoteReference"/>
        </w:rPr>
        <w:footnoteRef/>
      </w:r>
      <w:r>
        <w:t xml:space="preserve"> “</w:t>
      </w:r>
      <w:r w:rsidRPr="006C40D9">
        <w:rPr>
          <w:i/>
        </w:rPr>
        <w:t>Jean-Paul Sartre’s Moving Preface</w:t>
      </w:r>
      <w:r w:rsidRPr="0090622D">
        <w:t xml:space="preserve"> </w:t>
      </w:r>
      <w:r>
        <w:t>…”, 80.</w:t>
      </w:r>
    </w:p>
  </w:footnote>
  <w:footnote w:id="86">
    <w:p w14:paraId="20A8E846" w14:textId="52AFAB43" w:rsidR="00DB7717" w:rsidRDefault="00DB7717" w:rsidP="007E1F83">
      <w:pPr>
        <w:pStyle w:val="FootnoteText"/>
      </w:pPr>
      <w:r>
        <w:rPr>
          <w:rStyle w:val="FootnoteReference"/>
        </w:rPr>
        <w:footnoteRef/>
      </w:r>
      <w:r>
        <w:t xml:space="preserve"> Ibid., 90.</w:t>
      </w:r>
    </w:p>
  </w:footnote>
  <w:footnote w:id="87">
    <w:p w14:paraId="0AE397DB" w14:textId="59141CEA" w:rsidR="00DB7717" w:rsidRDefault="00DB7717" w:rsidP="007E1F83">
      <w:pPr>
        <w:pStyle w:val="FootnoteText"/>
      </w:pPr>
      <w:r>
        <w:rPr>
          <w:rStyle w:val="FootnoteReference"/>
        </w:rPr>
        <w:footnoteRef/>
      </w:r>
      <w:r>
        <w:t xml:space="preserve"> Ibid., 85.</w:t>
      </w:r>
    </w:p>
  </w:footnote>
  <w:footnote w:id="88">
    <w:p w14:paraId="5845588A" w14:textId="7A6AAB09" w:rsidR="00DB7717" w:rsidRDefault="00DB7717" w:rsidP="007E1F83">
      <w:pPr>
        <w:pStyle w:val="FootnoteText"/>
      </w:pPr>
      <w:r>
        <w:rPr>
          <w:rStyle w:val="FootnoteReference"/>
        </w:rPr>
        <w:footnoteRef/>
      </w:r>
      <w:r>
        <w:t xml:space="preserve"> </w:t>
      </w:r>
      <w:r w:rsidRPr="0090622D">
        <w:t>Stokely Carmi</w:t>
      </w:r>
      <w:r>
        <w:t>chael, “Toward Black Liberation,”</w:t>
      </w:r>
      <w:r w:rsidRPr="0090622D">
        <w:t xml:space="preserve"> </w:t>
      </w:r>
      <w:r w:rsidRPr="000713BA">
        <w:rPr>
          <w:i/>
        </w:rPr>
        <w:t xml:space="preserve">The Massachusetts Review </w:t>
      </w:r>
      <w:r w:rsidRPr="001D6A48">
        <w:t>Volume 7</w:t>
      </w:r>
      <w:r w:rsidRPr="0090622D">
        <w:t>, No 4 (Autumn, 1966), 647, 648.</w:t>
      </w:r>
    </w:p>
  </w:footnote>
  <w:footnote w:id="89">
    <w:p w14:paraId="776297DF" w14:textId="5AB08B27" w:rsidR="00DB7717" w:rsidRDefault="00DB7717" w:rsidP="007E1F83">
      <w:pPr>
        <w:pStyle w:val="FootnoteText"/>
      </w:pPr>
      <w:r>
        <w:rPr>
          <w:rStyle w:val="FootnoteReference"/>
        </w:rPr>
        <w:footnoteRef/>
      </w:r>
      <w:r>
        <w:t xml:space="preserve"> </w:t>
      </w:r>
      <w:r w:rsidRPr="0090622D">
        <w:t xml:space="preserve">Drake, </w:t>
      </w:r>
      <w:r>
        <w:t>“</w:t>
      </w:r>
      <w:r w:rsidRPr="000713BA">
        <w:rPr>
          <w:i/>
        </w:rPr>
        <w:t>The Meaning of ‘Negritude’”</w:t>
      </w:r>
      <w:r>
        <w:rPr>
          <w:i/>
        </w:rPr>
        <w:t>…</w:t>
      </w:r>
      <w:r w:rsidRPr="000713BA">
        <w:rPr>
          <w:i/>
        </w:rPr>
        <w:t>,</w:t>
      </w:r>
      <w:r w:rsidRPr="0090622D">
        <w:t xml:space="preserve"> 47, 48.</w:t>
      </w:r>
    </w:p>
  </w:footnote>
  <w:footnote w:id="90">
    <w:p w14:paraId="1C693BE0" w14:textId="58FDE799" w:rsidR="00DB7717" w:rsidRDefault="00DB7717" w:rsidP="007E1F83">
      <w:pPr>
        <w:pStyle w:val="FootnoteText"/>
      </w:pPr>
      <w:r>
        <w:rPr>
          <w:rStyle w:val="FootnoteReference"/>
        </w:rPr>
        <w:footnoteRef/>
      </w:r>
      <w:r>
        <w:t xml:space="preserve"> </w:t>
      </w:r>
      <w:r w:rsidRPr="00942711">
        <w:t xml:space="preserve">Stokely Carmichael and Charles Hamilton, </w:t>
      </w:r>
      <w:r w:rsidRPr="00942711">
        <w:rPr>
          <w:i/>
        </w:rPr>
        <w:t>Black Power: The Politics of Liberation</w:t>
      </w:r>
      <w:r w:rsidRPr="00942711">
        <w:t xml:space="preserve"> </w:t>
      </w:r>
      <w:r>
        <w:t>(New York: Vintage, 1992</w:t>
      </w:r>
      <w:r w:rsidRPr="00942711">
        <w:t xml:space="preserve"> first edition</w:t>
      </w:r>
      <w:r>
        <w:t xml:space="preserve"> 1967)</w:t>
      </w:r>
      <w:r w:rsidRPr="0090622D">
        <w:t>, xi.</w:t>
      </w:r>
    </w:p>
  </w:footnote>
  <w:footnote w:id="91">
    <w:p w14:paraId="49A65BC1" w14:textId="225D7E46" w:rsidR="00DB7717" w:rsidRDefault="00DB7717">
      <w:pPr>
        <w:pStyle w:val="FootnoteText"/>
      </w:pPr>
      <w:r>
        <w:rPr>
          <w:rStyle w:val="FootnoteReference"/>
        </w:rPr>
        <w:footnoteRef/>
      </w:r>
      <w:r>
        <w:t xml:space="preserve"> William L. Van Deburg, </w:t>
      </w:r>
      <w:r w:rsidRPr="00DE39BF">
        <w:rPr>
          <w:i/>
        </w:rPr>
        <w:t>New Day in Babylon: The Black Power Movement and American Culture, 1965-1975</w:t>
      </w:r>
      <w:r>
        <w:t xml:space="preserve"> (Chicago: University of Chicago Press, 1993), 17-19, 159.</w:t>
      </w:r>
    </w:p>
  </w:footnote>
  <w:footnote w:id="92">
    <w:p w14:paraId="048B671D" w14:textId="18F53194" w:rsidR="00DB7717" w:rsidRDefault="00DB7717">
      <w:pPr>
        <w:pStyle w:val="FootnoteText"/>
      </w:pPr>
      <w:r>
        <w:rPr>
          <w:rStyle w:val="FootnoteReference"/>
        </w:rPr>
        <w:footnoteRef/>
      </w:r>
      <w:r>
        <w:t xml:space="preserve"> </w:t>
      </w:r>
      <w:r w:rsidRPr="00942711">
        <w:t xml:space="preserve">Keisha N. Blain, </w:t>
      </w:r>
      <w:r w:rsidRPr="00942711">
        <w:rPr>
          <w:i/>
        </w:rPr>
        <w:t>Set the World on Fire: Black Nationalist Women and the Global Struggle for Freedom</w:t>
      </w:r>
      <w:r w:rsidRPr="00942711">
        <w:t xml:space="preserve"> (Philadelphia: University of Pennsylvania Press, 2018), </w:t>
      </w:r>
      <w:r>
        <w:t>188, 191.</w:t>
      </w:r>
    </w:p>
  </w:footnote>
  <w:footnote w:id="93">
    <w:p w14:paraId="40D0ADCE" w14:textId="0A5400B8" w:rsidR="00DB7717" w:rsidRDefault="00DB7717">
      <w:pPr>
        <w:pStyle w:val="FootnoteText"/>
      </w:pPr>
      <w:r>
        <w:rPr>
          <w:rStyle w:val="FootnoteReference"/>
        </w:rPr>
        <w:footnoteRef/>
      </w:r>
      <w:r>
        <w:t xml:space="preserve"> Stokely Carmichael, “Toward Black Liberation,” 639-651; Stokely Carmichael [Kwame Ture], ‘Berkeley Speech’, October, 1966 and ‘At Morgan State’, January 28, 1967 in Ethel N. Minor ed., </w:t>
      </w:r>
      <w:r w:rsidRPr="00CF78E9">
        <w:rPr>
          <w:i/>
        </w:rPr>
        <w:t>Stokely Speaks: From Black Power to Pan-Africanism</w:t>
      </w:r>
      <w:r>
        <w:t xml:space="preserve"> (Chicago: Chicago Review Press, 2007, 1</w:t>
      </w:r>
      <w:r w:rsidRPr="006C116E">
        <w:rPr>
          <w:vertAlign w:val="superscript"/>
        </w:rPr>
        <w:t>st</w:t>
      </w:r>
      <w:r>
        <w:t xml:space="preserve"> edition 1971), 45-61, 61-77; Transcript of Carmichael’s speech at Vanderbilt Impact Symposium, April 8, 1967 in James Geddes Stahlman Papers, V-29/Folder 2, Vanderbilt University Archives; Carmichael and Hamilton, </w:t>
      </w:r>
      <w:r w:rsidRPr="00894DEA">
        <w:rPr>
          <w:i/>
        </w:rPr>
        <w:t>Black Power</w:t>
      </w:r>
      <w:r>
        <w:rPr>
          <w:i/>
        </w:rPr>
        <w:t>.</w:t>
      </w:r>
    </w:p>
  </w:footnote>
  <w:footnote w:id="94">
    <w:p w14:paraId="68B691CC" w14:textId="202BFC2D" w:rsidR="00DB7717" w:rsidRDefault="00DB7717">
      <w:pPr>
        <w:pStyle w:val="FootnoteText"/>
      </w:pPr>
      <w:r>
        <w:rPr>
          <w:rStyle w:val="FootnoteReference"/>
        </w:rPr>
        <w:footnoteRef/>
      </w:r>
      <w:r>
        <w:t xml:space="preserve"> President of Morgan State, Martin Jenkins, complained of the popular appeal of Black Power following a 1967 speech by Carmichael in Fabio Rojas, </w:t>
      </w:r>
      <w:r w:rsidRPr="00FA09CF">
        <w:rPr>
          <w:i/>
        </w:rPr>
        <w:t>From Black Power to Black Studies: How a Radical Social Movement became an Academic Discipline</w:t>
      </w:r>
      <w:r>
        <w:t xml:space="preserve"> (Baltimore: Johns Hopkins University Press, 2010), 141; At a 1968 speech by Carmichael at Howard, Bebura estimated 1900 attendees in Sanders Bebura, “Stokely: education before destruction,” </w:t>
      </w:r>
      <w:r w:rsidRPr="00041207">
        <w:rPr>
          <w:i/>
        </w:rPr>
        <w:t>Howard Hilltop</w:t>
      </w:r>
      <w:r>
        <w:t>, Vol. 51, No. 9, (Nov. 19, 1968).</w:t>
      </w:r>
    </w:p>
  </w:footnote>
  <w:footnote w:id="95">
    <w:p w14:paraId="5926E90A" w14:textId="2B571108" w:rsidR="00DB7717" w:rsidRDefault="00DB7717">
      <w:pPr>
        <w:pStyle w:val="FootnoteText"/>
      </w:pPr>
      <w:r>
        <w:rPr>
          <w:rStyle w:val="FootnoteReference"/>
        </w:rPr>
        <w:footnoteRef/>
      </w:r>
      <w:r>
        <w:t xml:space="preserve"> </w:t>
      </w:r>
      <w:r w:rsidRPr="00292578">
        <w:t xml:space="preserve">Carmichael, </w:t>
      </w:r>
      <w:r w:rsidRPr="000713BA">
        <w:rPr>
          <w:i/>
        </w:rPr>
        <w:t>Berkeley Speech…,</w:t>
      </w:r>
      <w:r w:rsidRPr="00292578">
        <w:t xml:space="preserve"> 47.</w:t>
      </w:r>
    </w:p>
  </w:footnote>
  <w:footnote w:id="96">
    <w:p w14:paraId="4562107E" w14:textId="01012045" w:rsidR="00DB7717" w:rsidRDefault="00DB7717">
      <w:pPr>
        <w:pStyle w:val="FootnoteText"/>
      </w:pPr>
      <w:r>
        <w:rPr>
          <w:rStyle w:val="FootnoteReference"/>
        </w:rPr>
        <w:footnoteRef/>
      </w:r>
      <w:r>
        <w:t xml:space="preserve"> </w:t>
      </w:r>
      <w:r w:rsidRPr="00292578">
        <w:t xml:space="preserve">Carmichael, </w:t>
      </w:r>
      <w:r w:rsidRPr="000713BA">
        <w:rPr>
          <w:i/>
        </w:rPr>
        <w:t>At Morgan State…,</w:t>
      </w:r>
      <w:r w:rsidRPr="00292578">
        <w:t xml:space="preserve"> 64</w:t>
      </w:r>
    </w:p>
  </w:footnote>
  <w:footnote w:id="97">
    <w:p w14:paraId="631DD128" w14:textId="6E00BDE3" w:rsidR="00DB7717" w:rsidRDefault="00DB7717">
      <w:pPr>
        <w:pStyle w:val="FootnoteText"/>
      </w:pPr>
      <w:r>
        <w:rPr>
          <w:rStyle w:val="FootnoteReference"/>
        </w:rPr>
        <w:footnoteRef/>
      </w:r>
      <w:r>
        <w:t xml:space="preserve"> </w:t>
      </w:r>
      <w:r w:rsidRPr="00292578">
        <w:t xml:space="preserve">Carmichael, </w:t>
      </w:r>
      <w:r w:rsidRPr="000713BA">
        <w:rPr>
          <w:i/>
        </w:rPr>
        <w:t>Toward Black Liberation…,</w:t>
      </w:r>
      <w:r w:rsidRPr="00292578">
        <w:t xml:space="preserve"> 648; Carmichael, </w:t>
      </w:r>
      <w:r w:rsidRPr="000713BA">
        <w:rPr>
          <w:i/>
        </w:rPr>
        <w:t>Vanderbilt Impact Symposium…,</w:t>
      </w:r>
      <w:r w:rsidRPr="00292578">
        <w:t xml:space="preserve"> 7, 8; Carmichael, </w:t>
      </w:r>
      <w:r w:rsidRPr="000713BA">
        <w:rPr>
          <w:i/>
        </w:rPr>
        <w:t>At Morgan State…,</w:t>
      </w:r>
      <w:r w:rsidRPr="00292578">
        <w:t xml:space="preserve">  72; Carmichael, </w:t>
      </w:r>
      <w:r w:rsidRPr="000713BA">
        <w:rPr>
          <w:i/>
        </w:rPr>
        <w:t>Berkeley Speech…,</w:t>
      </w:r>
      <w:r w:rsidRPr="00292578">
        <w:t xml:space="preserve"> 52; Carmichael and Hamilton, </w:t>
      </w:r>
      <w:r w:rsidRPr="000713BA">
        <w:rPr>
          <w:i/>
        </w:rPr>
        <w:t>Black Power…,</w:t>
      </w:r>
      <w:r w:rsidRPr="00292578">
        <w:t xml:space="preserve"> 19.</w:t>
      </w:r>
    </w:p>
  </w:footnote>
  <w:footnote w:id="98">
    <w:p w14:paraId="1F38A39C" w14:textId="43D373BD" w:rsidR="00DB7717" w:rsidRDefault="00DB7717">
      <w:pPr>
        <w:pStyle w:val="FootnoteText"/>
      </w:pPr>
      <w:r>
        <w:rPr>
          <w:rStyle w:val="FootnoteReference"/>
        </w:rPr>
        <w:footnoteRef/>
      </w:r>
      <w:r>
        <w:t xml:space="preserve"> </w:t>
      </w:r>
      <w:r w:rsidRPr="00292578">
        <w:t xml:space="preserve">Carmichael, </w:t>
      </w:r>
      <w:r w:rsidRPr="000713BA">
        <w:rPr>
          <w:i/>
        </w:rPr>
        <w:t>Vanderbilt Impact Symposium</w:t>
      </w:r>
      <w:r w:rsidRPr="00292578">
        <w:t>…, 3.</w:t>
      </w:r>
    </w:p>
  </w:footnote>
  <w:footnote w:id="99">
    <w:p w14:paraId="74C38D91" w14:textId="77777777" w:rsidR="00DB7717" w:rsidRDefault="00DB7717" w:rsidP="006004A9">
      <w:pPr>
        <w:pStyle w:val="FootnoteText"/>
      </w:pPr>
      <w:r>
        <w:rPr>
          <w:rStyle w:val="FootnoteReference"/>
        </w:rPr>
        <w:footnoteRef/>
      </w:r>
      <w:r>
        <w:t xml:space="preserve"> Carmichael, </w:t>
      </w:r>
      <w:r w:rsidRPr="00760356">
        <w:rPr>
          <w:i/>
        </w:rPr>
        <w:t>Berkeley Speech</w:t>
      </w:r>
      <w:r>
        <w:t>…, 48.</w:t>
      </w:r>
    </w:p>
  </w:footnote>
  <w:footnote w:id="100">
    <w:p w14:paraId="0D1AD78F" w14:textId="77777777" w:rsidR="00DB7717" w:rsidRDefault="00DB7717" w:rsidP="006004A9">
      <w:pPr>
        <w:pStyle w:val="FootnoteText"/>
      </w:pPr>
      <w:r>
        <w:rPr>
          <w:rStyle w:val="FootnoteReference"/>
        </w:rPr>
        <w:footnoteRef/>
      </w:r>
      <w:r>
        <w:t xml:space="preserve"> Carmichael, </w:t>
      </w:r>
      <w:r w:rsidRPr="00C37194">
        <w:rPr>
          <w:i/>
        </w:rPr>
        <w:t>Toward Black Liberation</w:t>
      </w:r>
      <w:r>
        <w:t>…, 639</w:t>
      </w:r>
    </w:p>
  </w:footnote>
  <w:footnote w:id="101">
    <w:p w14:paraId="59CC415E" w14:textId="1A6C6C8A" w:rsidR="00DB7717" w:rsidRDefault="00DB7717" w:rsidP="006004A9">
      <w:pPr>
        <w:pStyle w:val="FootnoteText"/>
      </w:pPr>
      <w:r>
        <w:rPr>
          <w:rStyle w:val="FootnoteReference"/>
        </w:rPr>
        <w:footnoteRef/>
      </w:r>
      <w:r>
        <w:t xml:space="preserve"> Audio recording of Stokely Carmichael’s Berkeley Speech, Oct 29</w:t>
      </w:r>
      <w:r w:rsidRPr="00FE6477">
        <w:rPr>
          <w:vertAlign w:val="superscript"/>
        </w:rPr>
        <w:t>th</w:t>
      </w:r>
      <w:r>
        <w:t xml:space="preserve"> 1966, &lt;</w:t>
      </w:r>
      <w:r w:rsidRPr="00942711">
        <w:t>https://americanradioworks.publicradio.org/features/blackspeech/scarmichael.html</w:t>
      </w:r>
      <w:r w:rsidRPr="00105E2B">
        <w:t xml:space="preserve"> </w:t>
      </w:r>
      <w:r>
        <w:t>&gt; Last accessed: July 17</w:t>
      </w:r>
      <w:r w:rsidRPr="00105E2B">
        <w:rPr>
          <w:vertAlign w:val="superscript"/>
        </w:rPr>
        <w:t>th</w:t>
      </w:r>
      <w:r>
        <w:t>, 2024.</w:t>
      </w:r>
    </w:p>
  </w:footnote>
  <w:footnote w:id="102">
    <w:p w14:paraId="0BF4AABD" w14:textId="77777777" w:rsidR="00DB7717" w:rsidRDefault="00DB7717" w:rsidP="006004A9">
      <w:pPr>
        <w:pStyle w:val="FootnoteText"/>
      </w:pPr>
      <w:r>
        <w:rPr>
          <w:rStyle w:val="FootnoteReference"/>
        </w:rPr>
        <w:footnoteRef/>
      </w:r>
      <w:r>
        <w:t xml:space="preserve"> Carmichael, </w:t>
      </w:r>
      <w:r w:rsidRPr="00C37194">
        <w:rPr>
          <w:i/>
        </w:rPr>
        <w:t>At Morgan State</w:t>
      </w:r>
      <w:r>
        <w:t>…,65.</w:t>
      </w:r>
    </w:p>
  </w:footnote>
  <w:footnote w:id="103">
    <w:p w14:paraId="4F147571" w14:textId="3728E7B7" w:rsidR="00DB7717" w:rsidRDefault="00DB7717">
      <w:pPr>
        <w:pStyle w:val="FootnoteText"/>
      </w:pPr>
      <w:r>
        <w:rPr>
          <w:rStyle w:val="FootnoteReference"/>
        </w:rPr>
        <w:footnoteRef/>
      </w:r>
      <w:r>
        <w:t xml:space="preserve"> </w:t>
      </w:r>
      <w:r w:rsidRPr="00292578">
        <w:t xml:space="preserve">Carmichael, </w:t>
      </w:r>
      <w:r w:rsidRPr="000713BA">
        <w:rPr>
          <w:i/>
        </w:rPr>
        <w:t>At Morgan State</w:t>
      </w:r>
      <w:r w:rsidRPr="00292578">
        <w:t>…,65.</w:t>
      </w:r>
    </w:p>
  </w:footnote>
  <w:footnote w:id="104">
    <w:p w14:paraId="4446C43D" w14:textId="77777777" w:rsidR="00DB7717" w:rsidRDefault="00DB7717" w:rsidP="006004A9">
      <w:pPr>
        <w:pStyle w:val="FootnoteText"/>
      </w:pPr>
      <w:r>
        <w:rPr>
          <w:rStyle w:val="FootnoteReference"/>
        </w:rPr>
        <w:footnoteRef/>
      </w:r>
      <w:r>
        <w:t xml:space="preserve"> Carmichael, </w:t>
      </w:r>
      <w:r w:rsidRPr="00C37194">
        <w:rPr>
          <w:i/>
        </w:rPr>
        <w:t>Vanderbilt Impact Symposium</w:t>
      </w:r>
      <w:r>
        <w:rPr>
          <w:i/>
        </w:rPr>
        <w:t>…</w:t>
      </w:r>
      <w:r>
        <w:t>, 2.</w:t>
      </w:r>
    </w:p>
  </w:footnote>
  <w:footnote w:id="105">
    <w:p w14:paraId="69E33F1C" w14:textId="2B5C2BF6" w:rsidR="00DB7717" w:rsidRDefault="00DB7717" w:rsidP="006004A9">
      <w:pPr>
        <w:pStyle w:val="FootnoteText"/>
      </w:pPr>
      <w:r>
        <w:rPr>
          <w:rStyle w:val="FootnoteReference"/>
        </w:rPr>
        <w:footnoteRef/>
      </w:r>
      <w:r>
        <w:t xml:space="preserve"> </w:t>
      </w:r>
      <w:r w:rsidRPr="00942711">
        <w:t xml:space="preserve">Carmichael, </w:t>
      </w:r>
      <w:r w:rsidRPr="00942711">
        <w:rPr>
          <w:i/>
        </w:rPr>
        <w:t>Berkeley Speech</w:t>
      </w:r>
      <w:r w:rsidRPr="00942711">
        <w:t xml:space="preserve">…, </w:t>
      </w:r>
      <w:r>
        <w:t>52.</w:t>
      </w:r>
    </w:p>
  </w:footnote>
  <w:footnote w:id="106">
    <w:p w14:paraId="73906EB9" w14:textId="5E2ACC44" w:rsidR="00DB7717" w:rsidRDefault="00DB7717">
      <w:pPr>
        <w:pStyle w:val="FootnoteText"/>
      </w:pPr>
      <w:r>
        <w:rPr>
          <w:rStyle w:val="FootnoteReference"/>
        </w:rPr>
        <w:footnoteRef/>
      </w:r>
      <w:r>
        <w:t xml:space="preserve"> Carmichael and Hamilton, </w:t>
      </w:r>
      <w:r w:rsidRPr="00894DEA">
        <w:rPr>
          <w:i/>
        </w:rPr>
        <w:t>Black Power</w:t>
      </w:r>
      <w:r>
        <w:rPr>
          <w:i/>
        </w:rPr>
        <w:t>…</w:t>
      </w:r>
      <w:r>
        <w:t>, xi.</w:t>
      </w:r>
    </w:p>
  </w:footnote>
  <w:footnote w:id="107">
    <w:p w14:paraId="436C233D" w14:textId="758A2EC1" w:rsidR="00DB7717" w:rsidRDefault="00DB7717">
      <w:pPr>
        <w:pStyle w:val="FootnoteText"/>
      </w:pPr>
      <w:r>
        <w:rPr>
          <w:rStyle w:val="FootnoteReference"/>
        </w:rPr>
        <w:footnoteRef/>
      </w:r>
      <w:r>
        <w:t xml:space="preserve"> Carmichael and Hamilton, </w:t>
      </w:r>
      <w:r w:rsidRPr="00894DEA">
        <w:rPr>
          <w:i/>
        </w:rPr>
        <w:t>Black Power</w:t>
      </w:r>
      <w:r>
        <w:rPr>
          <w:i/>
        </w:rPr>
        <w:t xml:space="preserve">…, </w:t>
      </w:r>
      <w:r>
        <w:t>xix, xx.</w:t>
      </w:r>
    </w:p>
  </w:footnote>
  <w:footnote w:id="108">
    <w:p w14:paraId="16FC6315" w14:textId="73BFAA93" w:rsidR="00DB7717" w:rsidRDefault="00DB7717">
      <w:pPr>
        <w:pStyle w:val="FootnoteText"/>
      </w:pPr>
      <w:r>
        <w:rPr>
          <w:rStyle w:val="FootnoteReference"/>
        </w:rPr>
        <w:footnoteRef/>
      </w:r>
      <w:r>
        <w:t xml:space="preserve"> </w:t>
      </w:r>
      <w:r w:rsidRPr="004F768A">
        <w:t xml:space="preserve">Gene Roberts, </w:t>
      </w:r>
      <w:r>
        <w:t>“</w:t>
      </w:r>
      <w:r w:rsidRPr="004F768A">
        <w:t xml:space="preserve">The story of Snick: From </w:t>
      </w:r>
      <w:r>
        <w:t xml:space="preserve">‘Freedom High’ to ‘Black Power’”, </w:t>
      </w:r>
      <w:r w:rsidRPr="004F768A">
        <w:rPr>
          <w:i/>
        </w:rPr>
        <w:t>New York Times</w:t>
      </w:r>
      <w:r>
        <w:t>, 25 Sep.</w:t>
      </w:r>
      <w:r w:rsidRPr="004F768A">
        <w:t xml:space="preserve"> 1</w:t>
      </w:r>
      <w:r>
        <w:t>966.</w:t>
      </w:r>
    </w:p>
  </w:footnote>
  <w:footnote w:id="109">
    <w:p w14:paraId="14CC9485" w14:textId="77777777" w:rsidR="00DB7717" w:rsidRDefault="00DB7717" w:rsidP="0012745E">
      <w:pPr>
        <w:pStyle w:val="FootnoteText"/>
      </w:pPr>
      <w:r>
        <w:rPr>
          <w:rStyle w:val="FootnoteReference"/>
        </w:rPr>
        <w:footnoteRef/>
      </w:r>
      <w:r>
        <w:t xml:space="preserve"> </w:t>
      </w:r>
      <w:r w:rsidRPr="00066AD9">
        <w:rPr>
          <w:i/>
        </w:rPr>
        <w:t>The Black Panther Community News Service</w:t>
      </w:r>
      <w:r>
        <w:t>, April 25, 1967, 3, 4.</w:t>
      </w:r>
    </w:p>
  </w:footnote>
  <w:footnote w:id="110">
    <w:p w14:paraId="076A6F9D" w14:textId="57439458" w:rsidR="00DB7717" w:rsidRDefault="00DB7717" w:rsidP="0012745E">
      <w:pPr>
        <w:pStyle w:val="FootnoteText"/>
      </w:pPr>
      <w:r>
        <w:rPr>
          <w:rStyle w:val="FootnoteReference"/>
        </w:rPr>
        <w:footnoteRef/>
      </w:r>
      <w:r>
        <w:t xml:space="preserve"> “Interview with Bobby Seale,” Interviewer Robert Wright, November 14</w:t>
      </w:r>
      <w:r w:rsidRPr="0039788D">
        <w:rPr>
          <w:vertAlign w:val="superscript"/>
        </w:rPr>
        <w:t>th</w:t>
      </w:r>
      <w:r>
        <w:t xml:space="preserve"> 1968, p. 13 in Ralph Bunche Oral History Collection, Civil Rights Documentation Project, RJB 346, at Howard University Archives.</w:t>
      </w:r>
    </w:p>
  </w:footnote>
  <w:footnote w:id="111">
    <w:p w14:paraId="19487D7B" w14:textId="529AE61E" w:rsidR="00DB7717" w:rsidRDefault="00DB7717" w:rsidP="0012745E">
      <w:pPr>
        <w:pStyle w:val="FootnoteText"/>
      </w:pPr>
      <w:r>
        <w:rPr>
          <w:rStyle w:val="FootnoteReference"/>
        </w:rPr>
        <w:footnoteRef/>
      </w:r>
      <w:r>
        <w:t xml:space="preserve"> Huey Newton (with the assistance of J Herman Blake), </w:t>
      </w:r>
      <w:r w:rsidRPr="00665D79">
        <w:rPr>
          <w:i/>
        </w:rPr>
        <w:t>Revolutionary Suicide</w:t>
      </w:r>
      <w:r>
        <w:t xml:space="preserve"> (New York: Penguin, 2009, first edition 1973), 165; </w:t>
      </w:r>
      <w:r w:rsidRPr="00942711">
        <w:t>Joshua Bloom and Waldo E Mar</w:t>
      </w:r>
      <w:r>
        <w:t xml:space="preserve">tin, </w:t>
      </w:r>
      <w:r w:rsidRPr="00942711">
        <w:rPr>
          <w:i/>
        </w:rPr>
        <w:t>Black against Empire: the History and Politics of the Black Panther Party</w:t>
      </w:r>
      <w:r w:rsidRPr="00942711">
        <w:t xml:space="preserve"> (Berkeley: Univer</w:t>
      </w:r>
      <w:r>
        <w:t>sity of California Press, 2016)</w:t>
      </w:r>
      <w:r>
        <w:rPr>
          <w:i/>
        </w:rPr>
        <w:t xml:space="preserve">, </w:t>
      </w:r>
      <w:r>
        <w:t xml:space="preserve">3; Donna Jean Murch, </w:t>
      </w:r>
      <w:r w:rsidRPr="00EC2EEA">
        <w:rPr>
          <w:i/>
        </w:rPr>
        <w:t>Living for the City: migration, education and the rise of the Black Panther Party in Oakland, California</w:t>
      </w:r>
      <w:r>
        <w:t xml:space="preserve"> (North Carolina: University of North Carolina Press, 2010), 215.</w:t>
      </w:r>
    </w:p>
  </w:footnote>
  <w:footnote w:id="112">
    <w:p w14:paraId="0D0287F1" w14:textId="13B21D0E" w:rsidR="00DB7717" w:rsidRDefault="00DB7717" w:rsidP="0012745E">
      <w:pPr>
        <w:pStyle w:val="FootnoteText"/>
      </w:pPr>
      <w:r>
        <w:rPr>
          <w:rStyle w:val="FootnoteReference"/>
        </w:rPr>
        <w:footnoteRef/>
      </w:r>
      <w:r>
        <w:t>Bloom and Martin</w:t>
      </w:r>
      <w:r w:rsidRPr="006168F3">
        <w:rPr>
          <w:i/>
        </w:rPr>
        <w:t>, Black against Empire</w:t>
      </w:r>
      <w:r>
        <w:rPr>
          <w:i/>
        </w:rPr>
        <w:t>…</w:t>
      </w:r>
      <w:r>
        <w:t>, 39, 45.</w:t>
      </w:r>
    </w:p>
  </w:footnote>
  <w:footnote w:id="113">
    <w:p w14:paraId="3525DB21" w14:textId="07502BD5" w:rsidR="00DB7717" w:rsidRDefault="00DB7717" w:rsidP="0012745E">
      <w:pPr>
        <w:pStyle w:val="FootnoteText"/>
      </w:pPr>
      <w:r>
        <w:rPr>
          <w:rStyle w:val="FootnoteReference"/>
        </w:rPr>
        <w:footnoteRef/>
      </w:r>
      <w:r>
        <w:t xml:space="preserve"> “Interview with Adrienne Manns,” Interviewer H O Lewis, August 9th 1968, p. 9 in Ralph Bunche Oral History Collection, Civil Rights Documentation Project, RJB 267, at Howard University Archives; ‘Interview with Milton Coleman,” Interviewer Helen Hall, February 14</w:t>
      </w:r>
      <w:r w:rsidRPr="00E461D0">
        <w:rPr>
          <w:vertAlign w:val="superscript"/>
        </w:rPr>
        <w:t>th</w:t>
      </w:r>
      <w:r>
        <w:t>, 1968 in Ralph Bunche Oral History Collection, Civil Rights Documentation Project, RJB 149, at Howard University Archives.</w:t>
      </w:r>
    </w:p>
  </w:footnote>
  <w:footnote w:id="114">
    <w:p w14:paraId="08544BC5" w14:textId="573F4A90" w:rsidR="00DB7717" w:rsidRDefault="00DB7717" w:rsidP="0012745E">
      <w:pPr>
        <w:pStyle w:val="FootnoteText"/>
      </w:pPr>
      <w:r>
        <w:rPr>
          <w:rStyle w:val="FootnoteReference"/>
        </w:rPr>
        <w:footnoteRef/>
      </w:r>
      <w:r>
        <w:t xml:space="preserve"> Bailey Thomson “Whites accept UA’s black students”, </w:t>
      </w:r>
      <w:r w:rsidRPr="00F53CCD">
        <w:rPr>
          <w:i/>
        </w:rPr>
        <w:t>The Crimson White</w:t>
      </w:r>
      <w:r>
        <w:t>, 29 Feb. 1968, 1.</w:t>
      </w:r>
    </w:p>
  </w:footnote>
  <w:footnote w:id="115">
    <w:p w14:paraId="24EB82AF" w14:textId="1797E60C" w:rsidR="00DB7717" w:rsidRDefault="00DB7717" w:rsidP="0012745E">
      <w:pPr>
        <w:pStyle w:val="FootnoteText"/>
      </w:pPr>
      <w:r>
        <w:rPr>
          <w:rStyle w:val="FootnoteReference"/>
        </w:rPr>
        <w:footnoteRef/>
      </w:r>
      <w:r>
        <w:t xml:space="preserve"> “A different SNCC faces rights fight”, </w:t>
      </w:r>
      <w:r w:rsidRPr="00324C88">
        <w:rPr>
          <w:i/>
        </w:rPr>
        <w:t>The Crimson White</w:t>
      </w:r>
      <w:r>
        <w:t>, 12 Sep. 1966, 5.</w:t>
      </w:r>
    </w:p>
  </w:footnote>
  <w:footnote w:id="116">
    <w:p w14:paraId="7A013D4D" w14:textId="32BD9853" w:rsidR="00DB7717" w:rsidRDefault="00DB7717" w:rsidP="0012745E">
      <w:pPr>
        <w:pStyle w:val="FootnoteText"/>
      </w:pPr>
      <w:r>
        <w:rPr>
          <w:rStyle w:val="FootnoteReference"/>
        </w:rPr>
        <w:footnoteRef/>
      </w:r>
      <w:r>
        <w:t xml:space="preserve"> Bailey Thomson “</w:t>
      </w:r>
      <w:r w:rsidRPr="00F53CCD">
        <w:t xml:space="preserve">UA Negroes </w:t>
      </w:r>
      <w:r>
        <w:t>seek education, not mixing races”,</w:t>
      </w:r>
      <w:r w:rsidRPr="00F53CCD">
        <w:t xml:space="preserve"> </w:t>
      </w:r>
      <w:r w:rsidRPr="00655193">
        <w:rPr>
          <w:i/>
        </w:rPr>
        <w:t>The Crimson White</w:t>
      </w:r>
      <w:r w:rsidRPr="00F53CCD">
        <w:t xml:space="preserve">, </w:t>
      </w:r>
      <w:r>
        <w:t>22 Feb. 1968, 1.</w:t>
      </w:r>
    </w:p>
  </w:footnote>
  <w:footnote w:id="117">
    <w:p w14:paraId="1C99A8FD" w14:textId="680EAB12" w:rsidR="00DB7717" w:rsidRDefault="00DB7717" w:rsidP="0012745E">
      <w:pPr>
        <w:pStyle w:val="FootnoteText"/>
      </w:pPr>
      <w:r>
        <w:rPr>
          <w:rStyle w:val="FootnoteReference"/>
        </w:rPr>
        <w:footnoteRef/>
      </w:r>
      <w:r>
        <w:t xml:space="preserve"> Bailey Thomson “</w:t>
      </w:r>
      <w:r w:rsidRPr="006F6996">
        <w:t>Wh</w:t>
      </w:r>
      <w:r>
        <w:t>ites accept UA’s black students”,</w:t>
      </w:r>
      <w:r w:rsidRPr="000713BA">
        <w:rPr>
          <w:i/>
        </w:rPr>
        <w:t xml:space="preserve"> The Crimson White</w:t>
      </w:r>
      <w:r>
        <w:t>, 29 Feb. 1968, 1.</w:t>
      </w:r>
    </w:p>
  </w:footnote>
  <w:footnote w:id="118">
    <w:p w14:paraId="4DF4A8AF" w14:textId="5CBDD99B" w:rsidR="00DB7717" w:rsidRDefault="00DB7717" w:rsidP="0012745E">
      <w:pPr>
        <w:pStyle w:val="FootnoteText"/>
      </w:pPr>
      <w:r>
        <w:rPr>
          <w:rStyle w:val="FootnoteReference"/>
        </w:rPr>
        <w:footnoteRef/>
      </w:r>
      <w:r>
        <w:t xml:space="preserve"> Ibid.</w:t>
      </w:r>
    </w:p>
  </w:footnote>
  <w:footnote w:id="119">
    <w:p w14:paraId="3DF812F2" w14:textId="3DE1E2FF" w:rsidR="00DB7717" w:rsidRDefault="00DB7717" w:rsidP="0012745E">
      <w:pPr>
        <w:pStyle w:val="FootnoteText"/>
      </w:pPr>
      <w:r>
        <w:rPr>
          <w:rStyle w:val="FootnoteReference"/>
        </w:rPr>
        <w:footnoteRef/>
      </w:r>
      <w:r>
        <w:t xml:space="preserve"> Ibid.</w:t>
      </w:r>
    </w:p>
  </w:footnote>
  <w:footnote w:id="120">
    <w:p w14:paraId="70FBB1CA" w14:textId="073C1D35" w:rsidR="00DB7717" w:rsidRDefault="00DB7717" w:rsidP="0012745E">
      <w:pPr>
        <w:pStyle w:val="FootnoteText"/>
      </w:pPr>
      <w:r>
        <w:rPr>
          <w:rStyle w:val="FootnoteReference"/>
        </w:rPr>
        <w:footnoteRef/>
      </w:r>
      <w:r>
        <w:t xml:space="preserve"> Bailey Thomson “Black students face recreational dilemma at UA”, </w:t>
      </w:r>
      <w:r w:rsidRPr="00655193">
        <w:rPr>
          <w:i/>
        </w:rPr>
        <w:t>The Crimson White</w:t>
      </w:r>
      <w:r>
        <w:t>, 26 Feb. 1968, 1.</w:t>
      </w:r>
    </w:p>
  </w:footnote>
  <w:footnote w:id="121">
    <w:p w14:paraId="02E09776" w14:textId="77777777" w:rsidR="00DB7717" w:rsidRDefault="00DB7717" w:rsidP="0012745E">
      <w:pPr>
        <w:pStyle w:val="FootnoteText"/>
      </w:pPr>
      <w:r>
        <w:rPr>
          <w:rStyle w:val="FootnoteReference"/>
        </w:rPr>
        <w:footnoteRef/>
      </w:r>
      <w:r>
        <w:t xml:space="preserve"> Ibid.</w:t>
      </w:r>
    </w:p>
  </w:footnote>
  <w:footnote w:id="122">
    <w:p w14:paraId="4A95292C" w14:textId="633BA59C" w:rsidR="00DB7717" w:rsidRDefault="00DB7717">
      <w:pPr>
        <w:pStyle w:val="FootnoteText"/>
      </w:pPr>
      <w:r>
        <w:rPr>
          <w:rStyle w:val="FootnoteReference"/>
        </w:rPr>
        <w:footnoteRef/>
      </w:r>
      <w:r>
        <w:t xml:space="preserve"> </w:t>
      </w:r>
      <w:r w:rsidRPr="00F91BDC">
        <w:t>Kerner Commission, Report of The National Advisory Commission on Civil Disorders [Kerner Report], (Washington D.C.: U.S. Government Printing Off</w:t>
      </w:r>
      <w:r>
        <w:t>ice, March, 1968 O – 291 – 729), 21.</w:t>
      </w:r>
    </w:p>
  </w:footnote>
  <w:footnote w:id="123">
    <w:p w14:paraId="7D1F2DC1" w14:textId="558C4537" w:rsidR="00DB7717" w:rsidRDefault="00DB7717" w:rsidP="0012745E">
      <w:pPr>
        <w:pStyle w:val="FootnoteText"/>
      </w:pPr>
      <w:r>
        <w:rPr>
          <w:rStyle w:val="FootnoteReference"/>
        </w:rPr>
        <w:footnoteRef/>
      </w:r>
      <w:r>
        <w:t xml:space="preserve"> Tom Watts, “Riots feed roots of hate”, </w:t>
      </w:r>
      <w:r w:rsidRPr="00656133">
        <w:rPr>
          <w:i/>
        </w:rPr>
        <w:t>The UWM Post</w:t>
      </w:r>
      <w:r>
        <w:t>, 22 Sept. 1967.</w:t>
      </w:r>
    </w:p>
  </w:footnote>
  <w:footnote w:id="124">
    <w:p w14:paraId="302B458B" w14:textId="77777777" w:rsidR="00DB7717" w:rsidRDefault="00DB7717" w:rsidP="0012745E">
      <w:pPr>
        <w:pStyle w:val="FootnoteText"/>
      </w:pPr>
      <w:r>
        <w:rPr>
          <w:rStyle w:val="FootnoteReference"/>
        </w:rPr>
        <w:footnoteRef/>
      </w:r>
      <w:r>
        <w:t xml:space="preserve"> Tom Hayden, </w:t>
      </w:r>
      <w:r w:rsidRPr="00C64B32">
        <w:rPr>
          <w:i/>
        </w:rPr>
        <w:t xml:space="preserve">Re-union: a Memoir </w:t>
      </w:r>
      <w:r>
        <w:t>(New York: Random House, 1988), 76.</w:t>
      </w:r>
    </w:p>
  </w:footnote>
  <w:footnote w:id="125">
    <w:p w14:paraId="0717BCCB" w14:textId="2F55A7A6" w:rsidR="00DB7717" w:rsidRDefault="00DB7717" w:rsidP="0012745E">
      <w:pPr>
        <w:pStyle w:val="FootnoteText"/>
      </w:pPr>
      <w:r>
        <w:rPr>
          <w:rStyle w:val="FootnoteReference"/>
        </w:rPr>
        <w:footnoteRef/>
      </w:r>
      <w:r>
        <w:t xml:space="preserve"> Tom Rose, “Silence is a crime”, </w:t>
      </w:r>
      <w:r>
        <w:rPr>
          <w:i/>
        </w:rPr>
        <w:t>The UWM Post</w:t>
      </w:r>
      <w:r>
        <w:t>, 22 Sept. 1967.</w:t>
      </w:r>
    </w:p>
  </w:footnote>
  <w:footnote w:id="126">
    <w:p w14:paraId="34B25C50" w14:textId="77777777" w:rsidR="00DB7717" w:rsidRDefault="00DB7717" w:rsidP="0012745E">
      <w:pPr>
        <w:pStyle w:val="FootnoteText"/>
      </w:pPr>
      <w:r>
        <w:rPr>
          <w:rStyle w:val="FootnoteReference"/>
        </w:rPr>
        <w:footnoteRef/>
      </w:r>
      <w:r>
        <w:t xml:space="preserve"> Robert Cohen, </w:t>
      </w:r>
      <w:r w:rsidRPr="00F5573D">
        <w:rPr>
          <w:i/>
        </w:rPr>
        <w:t>Freedom’s Orator: Mario Savio and the radical legacy of the 1960s</w:t>
      </w:r>
      <w:r>
        <w:t xml:space="preserve"> (Oxford: Oxford University Press, 2009), 134.</w:t>
      </w:r>
    </w:p>
  </w:footnote>
  <w:footnote w:id="127">
    <w:p w14:paraId="398C351E" w14:textId="5273FC1A" w:rsidR="00DB7717" w:rsidRDefault="00DB7717" w:rsidP="0012745E">
      <w:pPr>
        <w:pStyle w:val="FootnoteText"/>
      </w:pPr>
      <w:r>
        <w:rPr>
          <w:rStyle w:val="FootnoteReference"/>
        </w:rPr>
        <w:footnoteRef/>
      </w:r>
      <w:r>
        <w:t xml:space="preserve"> James J Steir, “The right to rebel”, </w:t>
      </w:r>
      <w:r>
        <w:rPr>
          <w:i/>
        </w:rPr>
        <w:t>The UWM Post</w:t>
      </w:r>
      <w:r>
        <w:t>, 22 Sept. 1967.</w:t>
      </w:r>
    </w:p>
  </w:footnote>
  <w:footnote w:id="128">
    <w:p w14:paraId="582C7F7A" w14:textId="1BE5C1DC" w:rsidR="00DB7717" w:rsidRDefault="00DB7717">
      <w:pPr>
        <w:pStyle w:val="FootnoteText"/>
      </w:pPr>
      <w:r>
        <w:rPr>
          <w:rStyle w:val="FootnoteReference"/>
        </w:rPr>
        <w:footnoteRef/>
      </w:r>
      <w:r>
        <w:t xml:space="preserve"> </w:t>
      </w:r>
      <w:r w:rsidRPr="002750C6">
        <w:t xml:space="preserve">Fabio Rojas, </w:t>
      </w:r>
      <w:r w:rsidRPr="000713BA">
        <w:rPr>
          <w:i/>
        </w:rPr>
        <w:t xml:space="preserve">From Black Power to Black Studies: How a Radical Social Movement became an Academic Discipline </w:t>
      </w:r>
      <w:r w:rsidRPr="002750C6">
        <w:t xml:space="preserve">(Baltimore, Johns Hopkins University Press, 2010), 51, 57, 58, 77, 86, 102, 110, 170; Bloom and Martin, </w:t>
      </w:r>
      <w:r w:rsidRPr="000713BA">
        <w:rPr>
          <w:i/>
        </w:rPr>
        <w:t>Black against Empire</w:t>
      </w:r>
      <w:r w:rsidRPr="002750C6">
        <w:t xml:space="preserve">…, 80, 81; </w:t>
      </w:r>
      <w:r>
        <w:t>“Black Power Trends Examined”,</w:t>
      </w:r>
      <w:r w:rsidRPr="002750C6">
        <w:t xml:space="preserve"> </w:t>
      </w:r>
      <w:r w:rsidRPr="000713BA">
        <w:rPr>
          <w:i/>
        </w:rPr>
        <w:t>The Chicago Maroon</w:t>
      </w:r>
      <w:r w:rsidRPr="002750C6">
        <w:t xml:space="preserve">, </w:t>
      </w:r>
      <w:r>
        <w:t>30 Jan.</w:t>
      </w:r>
      <w:r w:rsidRPr="002750C6">
        <w:t xml:space="preserve"> 1968, 1, 11.</w:t>
      </w:r>
    </w:p>
  </w:footnote>
  <w:footnote w:id="129">
    <w:p w14:paraId="0B5ED5A6" w14:textId="1CE51013" w:rsidR="00DB7717" w:rsidRDefault="00DB7717">
      <w:pPr>
        <w:pStyle w:val="FootnoteText"/>
      </w:pPr>
      <w:r>
        <w:rPr>
          <w:rStyle w:val="FootnoteReference"/>
        </w:rPr>
        <w:footnoteRef/>
      </w:r>
      <w:r>
        <w:t xml:space="preserve"> </w:t>
      </w:r>
      <w:r w:rsidRPr="00F91BDC">
        <w:t xml:space="preserve">Rojas, </w:t>
      </w:r>
      <w:r w:rsidRPr="00F91BDC">
        <w:rPr>
          <w:i/>
        </w:rPr>
        <w:t>From Black Power to Black Studies</w:t>
      </w:r>
      <w:r>
        <w:t xml:space="preserve"> …, 170.</w:t>
      </w:r>
    </w:p>
  </w:footnote>
  <w:footnote w:id="130">
    <w:p w14:paraId="52DE8163" w14:textId="138604D7" w:rsidR="00DB7717" w:rsidRDefault="00DB7717" w:rsidP="0012745E">
      <w:pPr>
        <w:pStyle w:val="FootnoteText"/>
      </w:pPr>
      <w:r>
        <w:rPr>
          <w:rStyle w:val="FootnoteReference"/>
        </w:rPr>
        <w:footnoteRef/>
      </w:r>
      <w:r>
        <w:t xml:space="preserve"> Amherst College Catalog, 1976/1977, 97, Amherst College Archives and Special Collections, Amherst College Digital Collections &lt;</w:t>
      </w:r>
      <w:r w:rsidRPr="00105E2B">
        <w:t xml:space="preserve"> </w:t>
      </w:r>
      <w:hyperlink r:id="rId2" w:history="1">
        <w:r w:rsidRPr="00576CD4">
          <w:rPr>
            <w:rStyle w:val="Hyperlink"/>
          </w:rPr>
          <w:t>https://acdc.amherst.edu/view/asc:452139</w:t>
        </w:r>
      </w:hyperlink>
      <w:r>
        <w:t>&gt; Last accessed: July 17</w:t>
      </w:r>
      <w:r w:rsidRPr="00105E2B">
        <w:rPr>
          <w:vertAlign w:val="superscript"/>
        </w:rPr>
        <w:t>th</w:t>
      </w:r>
      <w:r>
        <w:t>, 2024.</w:t>
      </w:r>
    </w:p>
  </w:footnote>
  <w:footnote w:id="131">
    <w:p w14:paraId="3D16835D" w14:textId="47A15D7A" w:rsidR="00DB7717" w:rsidRDefault="00DB7717" w:rsidP="0012745E">
      <w:pPr>
        <w:pStyle w:val="FootnoteText"/>
      </w:pPr>
      <w:r>
        <w:rPr>
          <w:rStyle w:val="FootnoteReference"/>
        </w:rPr>
        <w:footnoteRef/>
      </w:r>
      <w:r>
        <w:t xml:space="preserve"> Mercer Cook and Stephen E. Henderson, eds., </w:t>
      </w:r>
      <w:r w:rsidRPr="00105E2B">
        <w:rPr>
          <w:i/>
        </w:rPr>
        <w:t>The Militant Black Writer in Africa and the United States</w:t>
      </w:r>
      <w:r>
        <w:t xml:space="preserve"> (Madison: The University of Wisconsin Press, 1969), 3.</w:t>
      </w:r>
    </w:p>
  </w:footnote>
  <w:footnote w:id="132">
    <w:p w14:paraId="23BA5CCE" w14:textId="77777777" w:rsidR="00DB7717" w:rsidRDefault="00DB7717" w:rsidP="0012745E">
      <w:pPr>
        <w:pStyle w:val="FootnoteText"/>
      </w:pPr>
      <w:r>
        <w:rPr>
          <w:rStyle w:val="FootnoteReference"/>
        </w:rPr>
        <w:footnoteRef/>
      </w:r>
      <w:r>
        <w:t xml:space="preserve"> Ibid., 21.</w:t>
      </w:r>
    </w:p>
  </w:footnote>
  <w:footnote w:id="133">
    <w:p w14:paraId="328B2EEA" w14:textId="51EED7D1" w:rsidR="00DB7717" w:rsidRDefault="00DB7717">
      <w:pPr>
        <w:pStyle w:val="FootnoteText"/>
      </w:pPr>
      <w:r>
        <w:rPr>
          <w:rStyle w:val="FootnoteReference"/>
        </w:rPr>
        <w:footnoteRef/>
      </w:r>
      <w:r>
        <w:t xml:space="preserve"> </w:t>
      </w:r>
      <w:r w:rsidRPr="00C7285B">
        <w:t xml:space="preserve">Stokely Carmichael {Kwame Ture} with Ekwueme Michael Thelwell, </w:t>
      </w:r>
      <w:r w:rsidRPr="00C7285B">
        <w:rPr>
          <w:i/>
        </w:rPr>
        <w:t>Ready for Revolution: The Life and Struggles of Stokely Carmichael</w:t>
      </w:r>
      <w:r w:rsidRPr="00C7285B">
        <w:t xml:space="preserve"> (New York: Scribner, 2005), </w:t>
      </w:r>
      <w:r>
        <w:t>184, 191, 375, 377.</w:t>
      </w:r>
    </w:p>
  </w:footnote>
  <w:footnote w:id="134">
    <w:p w14:paraId="3B77F062" w14:textId="176A189B" w:rsidR="00DB7717" w:rsidRDefault="00DB7717">
      <w:pPr>
        <w:pStyle w:val="FootnoteText"/>
      </w:pPr>
      <w:r>
        <w:rPr>
          <w:rStyle w:val="FootnoteReference"/>
        </w:rPr>
        <w:footnoteRef/>
      </w:r>
      <w:r>
        <w:t xml:space="preserve"> </w:t>
      </w:r>
      <w:r w:rsidRPr="00A84028">
        <w:t xml:space="preserve">Gene Roberts, </w:t>
      </w:r>
      <w:r>
        <w:t>“</w:t>
      </w:r>
      <w:r w:rsidRPr="00A84028">
        <w:t>The story of Snick: From ‘Freedom High’ to ‘Black Power’</w:t>
      </w:r>
      <w:r>
        <w:t>”</w:t>
      </w:r>
      <w:r w:rsidRPr="00A84028">
        <w:t xml:space="preserve">, </w:t>
      </w:r>
      <w:r w:rsidRPr="00C32459">
        <w:rPr>
          <w:i/>
        </w:rPr>
        <w:t>New York Times</w:t>
      </w:r>
      <w:r w:rsidRPr="00A84028">
        <w:t>, 25</w:t>
      </w:r>
      <w:r>
        <w:t xml:space="preserve"> </w:t>
      </w:r>
      <w:r w:rsidRPr="00A84028">
        <w:t>Sep</w:t>
      </w:r>
      <w:r>
        <w:t>.</w:t>
      </w:r>
      <w:r w:rsidRPr="00A84028">
        <w:t>, 1966.</w:t>
      </w:r>
    </w:p>
  </w:footnote>
  <w:footnote w:id="135">
    <w:p w14:paraId="7CCF6E41" w14:textId="701F54AF" w:rsidR="00DB7717" w:rsidRDefault="00DB7717">
      <w:pPr>
        <w:pStyle w:val="FootnoteText"/>
      </w:pPr>
      <w:r>
        <w:rPr>
          <w:rStyle w:val="FootnoteReference"/>
        </w:rPr>
        <w:footnoteRef/>
      </w:r>
      <w:r>
        <w:t xml:space="preserve"> </w:t>
      </w:r>
      <w:r w:rsidRPr="00C7285B">
        <w:t xml:space="preserve">Ashley D. Farmer, </w:t>
      </w:r>
      <w:r w:rsidRPr="00C7285B">
        <w:rPr>
          <w:i/>
        </w:rPr>
        <w:t>Remaking Black Power: How Black Women Transformed an Era</w:t>
      </w:r>
      <w:r w:rsidRPr="00C7285B">
        <w:t xml:space="preserve"> (Chapel Hill: University </w:t>
      </w:r>
      <w:r>
        <w:t>of North Carolina Press, 2017)</w:t>
      </w:r>
      <w:r>
        <w:rPr>
          <w:i/>
        </w:rPr>
        <w:t xml:space="preserve">, </w:t>
      </w:r>
      <w:r>
        <w:t>51, 53.</w:t>
      </w:r>
    </w:p>
  </w:footnote>
  <w:footnote w:id="136">
    <w:p w14:paraId="78FEE1AE" w14:textId="3459717D" w:rsidR="00DB7717" w:rsidRDefault="00DB7717">
      <w:pPr>
        <w:pStyle w:val="FootnoteText"/>
      </w:pPr>
      <w:r>
        <w:rPr>
          <w:rStyle w:val="FootnoteReference"/>
        </w:rPr>
        <w:footnoteRef/>
      </w:r>
      <w:r>
        <w:t xml:space="preserve"> </w:t>
      </w:r>
      <w:r w:rsidRPr="00C7285B">
        <w:t xml:space="preserve">Nikhil Pal Singh, </w:t>
      </w:r>
      <w:r w:rsidRPr="00C7285B">
        <w:rPr>
          <w:i/>
        </w:rPr>
        <w:t>Black is a Country: Race and the Unfinished Struggle for Democracy</w:t>
      </w:r>
      <w:r w:rsidRPr="00C7285B">
        <w:t xml:space="preserve"> (Cambridge, Massachusetts: Harvard University Press, 2008), </w:t>
      </w:r>
      <w:r w:rsidRPr="000A7CE4">
        <w:t>3, 4, 63, 78, 79.</w:t>
      </w:r>
    </w:p>
  </w:footnote>
  <w:footnote w:id="137">
    <w:p w14:paraId="1CCB2EF8" w14:textId="56FAA29C" w:rsidR="00DB7717" w:rsidRDefault="00DB7717">
      <w:pPr>
        <w:pStyle w:val="FootnoteText"/>
      </w:pPr>
      <w:r>
        <w:rPr>
          <w:rStyle w:val="FootnoteReference"/>
        </w:rPr>
        <w:footnoteRef/>
      </w:r>
      <w:r>
        <w:t xml:space="preserve"> Rosie Germain is a lecturer in the History of Education at Liverpool Hope University. Her funded PhD project which she completed at Christ’s College, Cambridge, focused on the impact of French existentialism on Britain and the US.  Her published work focuses on the histor</w:t>
      </w:r>
      <w:r w:rsidR="005E122B">
        <w:t>ical roots of ideas of freedom and their realisation</w:t>
      </w:r>
      <w:r>
        <w:t xml:space="preserve"> in the twentieth and twenty-first centuries.  </w:t>
      </w:r>
    </w:p>
    <w:p w14:paraId="7A926416" w14:textId="77777777" w:rsidR="00DB7717" w:rsidRDefault="00DB7717">
      <w:pPr>
        <w:pStyle w:val="FootnoteText"/>
      </w:pPr>
    </w:p>
    <w:p w14:paraId="181A3386" w14:textId="14AA21D2" w:rsidR="00DB7717" w:rsidRDefault="00DB7717">
      <w:pPr>
        <w:pStyle w:val="FootnoteText"/>
      </w:pPr>
      <w:r>
        <w:t xml:space="preserve">Rosie would like to thank the anonymous </w:t>
      </w:r>
      <w:r w:rsidRPr="009E219D">
        <w:rPr>
          <w:i/>
        </w:rPr>
        <w:t>Journal of American Studies</w:t>
      </w:r>
      <w:r>
        <w:t xml:space="preserve"> referees, journal editor Dr. Will Norman, </w:t>
      </w:r>
      <w:r w:rsidR="005E122B">
        <w:t>Dr. Sarah C. Dunstan, Dr. Peter Mandler, and Dr. Daniel Matlin</w:t>
      </w:r>
      <w:r>
        <w:t xml:space="preserve"> for their advice and feedback on this article which considerably improved it. </w:t>
      </w:r>
      <w:r w:rsidR="00472173">
        <w:t xml:space="preserve">She would also like to thank </w:t>
      </w:r>
      <w:r w:rsidR="00DD77CA">
        <w:t>her mum, dad, and sister,</w:t>
      </w:r>
      <w:r w:rsidR="00472173">
        <w:t xml:space="preserve"> Dr</w:t>
      </w:r>
      <w:r w:rsidR="00DD77CA">
        <w:t>. Niamh Gallagher,</w:t>
      </w:r>
      <w:r w:rsidR="00472173">
        <w:t xml:space="preserve"> Ally Jenkins</w:t>
      </w:r>
      <w:r w:rsidR="00DD77CA">
        <w:t xml:space="preserve">, </w:t>
      </w:r>
      <w:r w:rsidR="00DD77CA" w:rsidRPr="00551FC4">
        <w:rPr>
          <w:rFonts w:cstheme="minorHAnsi"/>
        </w:rPr>
        <w:t>Dr. Konstanze Sp</w:t>
      </w:r>
      <w:r w:rsidR="00551FC4" w:rsidRPr="00551FC4">
        <w:rPr>
          <w:rFonts w:cstheme="minorHAnsi"/>
        </w:rPr>
        <w:t>ö</w:t>
      </w:r>
      <w:r w:rsidR="00DD77CA" w:rsidRPr="00551FC4">
        <w:rPr>
          <w:rFonts w:cstheme="minorHAnsi"/>
        </w:rPr>
        <w:t>hrer</w:t>
      </w:r>
      <w:r w:rsidR="00676690">
        <w:t>, and</w:t>
      </w:r>
      <w:r w:rsidR="00472173">
        <w:t xml:space="preserve"> </w:t>
      </w:r>
      <w:r w:rsidR="00676690">
        <w:t>Dr. Frank Su.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91F52"/>
    <w:multiLevelType w:val="hybridMultilevel"/>
    <w:tmpl w:val="C8C2629E"/>
    <w:lvl w:ilvl="0" w:tplc="BE7E705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7A67AA"/>
    <w:multiLevelType w:val="hybridMultilevel"/>
    <w:tmpl w:val="2DC08546"/>
    <w:lvl w:ilvl="0" w:tplc="BD8674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77"/>
    <w:rsid w:val="000004FB"/>
    <w:rsid w:val="00000B1C"/>
    <w:rsid w:val="00001632"/>
    <w:rsid w:val="000048AB"/>
    <w:rsid w:val="000064D7"/>
    <w:rsid w:val="000157E8"/>
    <w:rsid w:val="00017A21"/>
    <w:rsid w:val="00020AFA"/>
    <w:rsid w:val="00024B5C"/>
    <w:rsid w:val="000279F2"/>
    <w:rsid w:val="00030709"/>
    <w:rsid w:val="00030DA9"/>
    <w:rsid w:val="000334EE"/>
    <w:rsid w:val="000344BC"/>
    <w:rsid w:val="00034B29"/>
    <w:rsid w:val="000361F6"/>
    <w:rsid w:val="00036B3C"/>
    <w:rsid w:val="00037177"/>
    <w:rsid w:val="000374CC"/>
    <w:rsid w:val="00042704"/>
    <w:rsid w:val="00043272"/>
    <w:rsid w:val="00050DC0"/>
    <w:rsid w:val="000528CC"/>
    <w:rsid w:val="00054117"/>
    <w:rsid w:val="00054228"/>
    <w:rsid w:val="00055387"/>
    <w:rsid w:val="00055A1B"/>
    <w:rsid w:val="00055DB3"/>
    <w:rsid w:val="000567E6"/>
    <w:rsid w:val="00056CFD"/>
    <w:rsid w:val="00060010"/>
    <w:rsid w:val="00060459"/>
    <w:rsid w:val="00061095"/>
    <w:rsid w:val="00061CBF"/>
    <w:rsid w:val="00062F8C"/>
    <w:rsid w:val="00063D7D"/>
    <w:rsid w:val="000713BA"/>
    <w:rsid w:val="00072473"/>
    <w:rsid w:val="00072630"/>
    <w:rsid w:val="000727B9"/>
    <w:rsid w:val="000736DC"/>
    <w:rsid w:val="00073A52"/>
    <w:rsid w:val="000755A0"/>
    <w:rsid w:val="00076C39"/>
    <w:rsid w:val="000778D0"/>
    <w:rsid w:val="00077DCA"/>
    <w:rsid w:val="000814CC"/>
    <w:rsid w:val="00082EC0"/>
    <w:rsid w:val="00083134"/>
    <w:rsid w:val="00083DE0"/>
    <w:rsid w:val="00083E1E"/>
    <w:rsid w:val="000857F7"/>
    <w:rsid w:val="00085C33"/>
    <w:rsid w:val="00090AF9"/>
    <w:rsid w:val="000919DE"/>
    <w:rsid w:val="0009226C"/>
    <w:rsid w:val="00092395"/>
    <w:rsid w:val="00093865"/>
    <w:rsid w:val="000949B8"/>
    <w:rsid w:val="00095877"/>
    <w:rsid w:val="00096B08"/>
    <w:rsid w:val="000A3853"/>
    <w:rsid w:val="000A3F8A"/>
    <w:rsid w:val="000A6C6C"/>
    <w:rsid w:val="000A6CA3"/>
    <w:rsid w:val="000A7CE4"/>
    <w:rsid w:val="000B323A"/>
    <w:rsid w:val="000B40E1"/>
    <w:rsid w:val="000B4DC1"/>
    <w:rsid w:val="000B4FD6"/>
    <w:rsid w:val="000B6349"/>
    <w:rsid w:val="000B727E"/>
    <w:rsid w:val="000B72CC"/>
    <w:rsid w:val="000B782D"/>
    <w:rsid w:val="000C0E59"/>
    <w:rsid w:val="000C2CA2"/>
    <w:rsid w:val="000C2FB2"/>
    <w:rsid w:val="000C4AFF"/>
    <w:rsid w:val="000C677C"/>
    <w:rsid w:val="000C7118"/>
    <w:rsid w:val="000C7A39"/>
    <w:rsid w:val="000D269B"/>
    <w:rsid w:val="000D344B"/>
    <w:rsid w:val="000D349A"/>
    <w:rsid w:val="000D3861"/>
    <w:rsid w:val="000D41E2"/>
    <w:rsid w:val="000D5762"/>
    <w:rsid w:val="000D68E2"/>
    <w:rsid w:val="000D6AD0"/>
    <w:rsid w:val="000E089B"/>
    <w:rsid w:val="000E09D0"/>
    <w:rsid w:val="000E0F36"/>
    <w:rsid w:val="000E0F78"/>
    <w:rsid w:val="000E1D43"/>
    <w:rsid w:val="000E5BF9"/>
    <w:rsid w:val="000E5C97"/>
    <w:rsid w:val="000E62C7"/>
    <w:rsid w:val="000E659D"/>
    <w:rsid w:val="000F03C9"/>
    <w:rsid w:val="000F2F43"/>
    <w:rsid w:val="000F4D35"/>
    <w:rsid w:val="000F6FD4"/>
    <w:rsid w:val="001004DA"/>
    <w:rsid w:val="00100EED"/>
    <w:rsid w:val="00100F22"/>
    <w:rsid w:val="0010204D"/>
    <w:rsid w:val="001038AA"/>
    <w:rsid w:val="00104EAB"/>
    <w:rsid w:val="001054C3"/>
    <w:rsid w:val="00107ACB"/>
    <w:rsid w:val="001100A5"/>
    <w:rsid w:val="00110B90"/>
    <w:rsid w:val="00113196"/>
    <w:rsid w:val="001138BE"/>
    <w:rsid w:val="00115E54"/>
    <w:rsid w:val="00120825"/>
    <w:rsid w:val="001214D8"/>
    <w:rsid w:val="00122D7C"/>
    <w:rsid w:val="00123516"/>
    <w:rsid w:val="0012357A"/>
    <w:rsid w:val="001242A8"/>
    <w:rsid w:val="0012711C"/>
    <w:rsid w:val="0012745E"/>
    <w:rsid w:val="0012765C"/>
    <w:rsid w:val="00130339"/>
    <w:rsid w:val="0013085A"/>
    <w:rsid w:val="00130CD8"/>
    <w:rsid w:val="00131D81"/>
    <w:rsid w:val="00133D09"/>
    <w:rsid w:val="0013669D"/>
    <w:rsid w:val="001376F7"/>
    <w:rsid w:val="0014255D"/>
    <w:rsid w:val="001432D2"/>
    <w:rsid w:val="0014344E"/>
    <w:rsid w:val="001441B4"/>
    <w:rsid w:val="001451E6"/>
    <w:rsid w:val="00147ABD"/>
    <w:rsid w:val="00147B91"/>
    <w:rsid w:val="00147DB7"/>
    <w:rsid w:val="0015107B"/>
    <w:rsid w:val="00151499"/>
    <w:rsid w:val="00151A02"/>
    <w:rsid w:val="0015278B"/>
    <w:rsid w:val="00153DD4"/>
    <w:rsid w:val="00154084"/>
    <w:rsid w:val="00154C33"/>
    <w:rsid w:val="0015500A"/>
    <w:rsid w:val="00157B37"/>
    <w:rsid w:val="001614A8"/>
    <w:rsid w:val="001648E7"/>
    <w:rsid w:val="00164B48"/>
    <w:rsid w:val="001651A1"/>
    <w:rsid w:val="001656F0"/>
    <w:rsid w:val="00165F0B"/>
    <w:rsid w:val="0016654A"/>
    <w:rsid w:val="001710AC"/>
    <w:rsid w:val="00171796"/>
    <w:rsid w:val="0017562D"/>
    <w:rsid w:val="0017609A"/>
    <w:rsid w:val="001765EB"/>
    <w:rsid w:val="00176B81"/>
    <w:rsid w:val="00177FF5"/>
    <w:rsid w:val="00180AF3"/>
    <w:rsid w:val="00181D1F"/>
    <w:rsid w:val="00182527"/>
    <w:rsid w:val="00182A7E"/>
    <w:rsid w:val="00182E7E"/>
    <w:rsid w:val="00184FE1"/>
    <w:rsid w:val="00185AAD"/>
    <w:rsid w:val="00186845"/>
    <w:rsid w:val="001871DA"/>
    <w:rsid w:val="00187C44"/>
    <w:rsid w:val="00192DDB"/>
    <w:rsid w:val="00193756"/>
    <w:rsid w:val="001979BA"/>
    <w:rsid w:val="001A35A7"/>
    <w:rsid w:val="001A51B8"/>
    <w:rsid w:val="001A5B99"/>
    <w:rsid w:val="001B0637"/>
    <w:rsid w:val="001B124A"/>
    <w:rsid w:val="001B1E7A"/>
    <w:rsid w:val="001B24DE"/>
    <w:rsid w:val="001B38D1"/>
    <w:rsid w:val="001B4A41"/>
    <w:rsid w:val="001B6822"/>
    <w:rsid w:val="001C4237"/>
    <w:rsid w:val="001C6CCA"/>
    <w:rsid w:val="001D1ABC"/>
    <w:rsid w:val="001D3BEE"/>
    <w:rsid w:val="001D6A48"/>
    <w:rsid w:val="001E008C"/>
    <w:rsid w:val="001E1C31"/>
    <w:rsid w:val="001E28F1"/>
    <w:rsid w:val="001E30CA"/>
    <w:rsid w:val="001E3E45"/>
    <w:rsid w:val="001E5A75"/>
    <w:rsid w:val="001F0597"/>
    <w:rsid w:val="001F0A4F"/>
    <w:rsid w:val="001F29D2"/>
    <w:rsid w:val="001F33B8"/>
    <w:rsid w:val="001F3A6F"/>
    <w:rsid w:val="001F52A6"/>
    <w:rsid w:val="001F6457"/>
    <w:rsid w:val="001F7CD1"/>
    <w:rsid w:val="001F7F39"/>
    <w:rsid w:val="0020082F"/>
    <w:rsid w:val="00200C2F"/>
    <w:rsid w:val="00202EE9"/>
    <w:rsid w:val="00206651"/>
    <w:rsid w:val="00207839"/>
    <w:rsid w:val="00210D36"/>
    <w:rsid w:val="0021168A"/>
    <w:rsid w:val="00211E88"/>
    <w:rsid w:val="00214436"/>
    <w:rsid w:val="002153CF"/>
    <w:rsid w:val="00220F73"/>
    <w:rsid w:val="00221095"/>
    <w:rsid w:val="0022121F"/>
    <w:rsid w:val="002227C4"/>
    <w:rsid w:val="002240E8"/>
    <w:rsid w:val="00225060"/>
    <w:rsid w:val="00225A3B"/>
    <w:rsid w:val="002261F6"/>
    <w:rsid w:val="002267CF"/>
    <w:rsid w:val="00227459"/>
    <w:rsid w:val="00227AF9"/>
    <w:rsid w:val="00227D6F"/>
    <w:rsid w:val="00231283"/>
    <w:rsid w:val="0023246A"/>
    <w:rsid w:val="002328B9"/>
    <w:rsid w:val="00232BE4"/>
    <w:rsid w:val="00236E90"/>
    <w:rsid w:val="00237763"/>
    <w:rsid w:val="0024175C"/>
    <w:rsid w:val="002417B2"/>
    <w:rsid w:val="0024282C"/>
    <w:rsid w:val="00244523"/>
    <w:rsid w:val="002450C2"/>
    <w:rsid w:val="0024591C"/>
    <w:rsid w:val="00246E62"/>
    <w:rsid w:val="00251205"/>
    <w:rsid w:val="00256B1D"/>
    <w:rsid w:val="00257C99"/>
    <w:rsid w:val="002609CA"/>
    <w:rsid w:val="002630C2"/>
    <w:rsid w:val="002644EE"/>
    <w:rsid w:val="002670E9"/>
    <w:rsid w:val="00273B23"/>
    <w:rsid w:val="00274C6E"/>
    <w:rsid w:val="002750C6"/>
    <w:rsid w:val="00277F81"/>
    <w:rsid w:val="002809BC"/>
    <w:rsid w:val="00283984"/>
    <w:rsid w:val="00283F0F"/>
    <w:rsid w:val="00285757"/>
    <w:rsid w:val="00285F06"/>
    <w:rsid w:val="002868BF"/>
    <w:rsid w:val="00290692"/>
    <w:rsid w:val="00292578"/>
    <w:rsid w:val="00293B14"/>
    <w:rsid w:val="002949DB"/>
    <w:rsid w:val="002A0F6A"/>
    <w:rsid w:val="002A2468"/>
    <w:rsid w:val="002A3E7D"/>
    <w:rsid w:val="002A48A0"/>
    <w:rsid w:val="002A4E4A"/>
    <w:rsid w:val="002A5B72"/>
    <w:rsid w:val="002A7323"/>
    <w:rsid w:val="002B0564"/>
    <w:rsid w:val="002B13BA"/>
    <w:rsid w:val="002B25E8"/>
    <w:rsid w:val="002B3227"/>
    <w:rsid w:val="002B3D4A"/>
    <w:rsid w:val="002B4540"/>
    <w:rsid w:val="002B681A"/>
    <w:rsid w:val="002C1889"/>
    <w:rsid w:val="002C2B8B"/>
    <w:rsid w:val="002C5AFA"/>
    <w:rsid w:val="002C7C96"/>
    <w:rsid w:val="002D486D"/>
    <w:rsid w:val="002D5228"/>
    <w:rsid w:val="002D5CAD"/>
    <w:rsid w:val="002D74D3"/>
    <w:rsid w:val="002D7EC2"/>
    <w:rsid w:val="002E05DB"/>
    <w:rsid w:val="002E165F"/>
    <w:rsid w:val="002E197D"/>
    <w:rsid w:val="002E1D9F"/>
    <w:rsid w:val="002E2032"/>
    <w:rsid w:val="002E2D26"/>
    <w:rsid w:val="002E3CD0"/>
    <w:rsid w:val="002E4A69"/>
    <w:rsid w:val="002E692C"/>
    <w:rsid w:val="002E6F06"/>
    <w:rsid w:val="002F075E"/>
    <w:rsid w:val="002F5D58"/>
    <w:rsid w:val="002F78E9"/>
    <w:rsid w:val="00302906"/>
    <w:rsid w:val="00303A66"/>
    <w:rsid w:val="0030442F"/>
    <w:rsid w:val="0030526D"/>
    <w:rsid w:val="00305D12"/>
    <w:rsid w:val="003061A4"/>
    <w:rsid w:val="0030705C"/>
    <w:rsid w:val="0030777F"/>
    <w:rsid w:val="00311F0C"/>
    <w:rsid w:val="00314051"/>
    <w:rsid w:val="00315EFE"/>
    <w:rsid w:val="003163FD"/>
    <w:rsid w:val="003202DC"/>
    <w:rsid w:val="00321353"/>
    <w:rsid w:val="003218E3"/>
    <w:rsid w:val="0032192C"/>
    <w:rsid w:val="00322458"/>
    <w:rsid w:val="00322461"/>
    <w:rsid w:val="00322D79"/>
    <w:rsid w:val="003239FE"/>
    <w:rsid w:val="003243BD"/>
    <w:rsid w:val="00324541"/>
    <w:rsid w:val="00324C88"/>
    <w:rsid w:val="003267A8"/>
    <w:rsid w:val="00326860"/>
    <w:rsid w:val="00326DB7"/>
    <w:rsid w:val="0032740E"/>
    <w:rsid w:val="00330091"/>
    <w:rsid w:val="0033136F"/>
    <w:rsid w:val="003313C7"/>
    <w:rsid w:val="003316B8"/>
    <w:rsid w:val="00332584"/>
    <w:rsid w:val="00332B00"/>
    <w:rsid w:val="00332F4B"/>
    <w:rsid w:val="00333156"/>
    <w:rsid w:val="00334C53"/>
    <w:rsid w:val="00342663"/>
    <w:rsid w:val="003429DB"/>
    <w:rsid w:val="00346E0A"/>
    <w:rsid w:val="003474AE"/>
    <w:rsid w:val="00347B0F"/>
    <w:rsid w:val="00352D5F"/>
    <w:rsid w:val="003543CF"/>
    <w:rsid w:val="0035541C"/>
    <w:rsid w:val="00357765"/>
    <w:rsid w:val="003678F4"/>
    <w:rsid w:val="00367BCA"/>
    <w:rsid w:val="00371AB4"/>
    <w:rsid w:val="003737B9"/>
    <w:rsid w:val="00375E47"/>
    <w:rsid w:val="00382F4C"/>
    <w:rsid w:val="00387D0D"/>
    <w:rsid w:val="00387D6E"/>
    <w:rsid w:val="003937E8"/>
    <w:rsid w:val="003940E6"/>
    <w:rsid w:val="00394F79"/>
    <w:rsid w:val="003950CF"/>
    <w:rsid w:val="003959D7"/>
    <w:rsid w:val="00396E14"/>
    <w:rsid w:val="0039788D"/>
    <w:rsid w:val="003A61AA"/>
    <w:rsid w:val="003B1423"/>
    <w:rsid w:val="003B21A7"/>
    <w:rsid w:val="003B3FEE"/>
    <w:rsid w:val="003B7364"/>
    <w:rsid w:val="003C1562"/>
    <w:rsid w:val="003C1A79"/>
    <w:rsid w:val="003C1CCA"/>
    <w:rsid w:val="003C26EA"/>
    <w:rsid w:val="003C628C"/>
    <w:rsid w:val="003C628D"/>
    <w:rsid w:val="003C67DF"/>
    <w:rsid w:val="003C7A88"/>
    <w:rsid w:val="003D1863"/>
    <w:rsid w:val="003D5F4E"/>
    <w:rsid w:val="003D71ED"/>
    <w:rsid w:val="003D7B52"/>
    <w:rsid w:val="003E0577"/>
    <w:rsid w:val="003E1C7A"/>
    <w:rsid w:val="003E3F09"/>
    <w:rsid w:val="003E4E24"/>
    <w:rsid w:val="003F0BCD"/>
    <w:rsid w:val="003F51D4"/>
    <w:rsid w:val="003F6B86"/>
    <w:rsid w:val="003F7DB7"/>
    <w:rsid w:val="00400C2C"/>
    <w:rsid w:val="00400CCB"/>
    <w:rsid w:val="0040104C"/>
    <w:rsid w:val="004020FB"/>
    <w:rsid w:val="00403EEC"/>
    <w:rsid w:val="0040423A"/>
    <w:rsid w:val="00404313"/>
    <w:rsid w:val="00407144"/>
    <w:rsid w:val="00407237"/>
    <w:rsid w:val="004109C3"/>
    <w:rsid w:val="004130F4"/>
    <w:rsid w:val="0041688D"/>
    <w:rsid w:val="0041691C"/>
    <w:rsid w:val="00417526"/>
    <w:rsid w:val="004179FA"/>
    <w:rsid w:val="004204FC"/>
    <w:rsid w:val="00420C1B"/>
    <w:rsid w:val="00431FD0"/>
    <w:rsid w:val="004368B7"/>
    <w:rsid w:val="00440C4E"/>
    <w:rsid w:val="004415F3"/>
    <w:rsid w:val="0044389C"/>
    <w:rsid w:val="00444CBF"/>
    <w:rsid w:val="00445929"/>
    <w:rsid w:val="00445C49"/>
    <w:rsid w:val="00450721"/>
    <w:rsid w:val="00453740"/>
    <w:rsid w:val="00454E48"/>
    <w:rsid w:val="0045572D"/>
    <w:rsid w:val="004569B6"/>
    <w:rsid w:val="0045743C"/>
    <w:rsid w:val="00457D28"/>
    <w:rsid w:val="0046052A"/>
    <w:rsid w:val="00463875"/>
    <w:rsid w:val="00464CD9"/>
    <w:rsid w:val="00465902"/>
    <w:rsid w:val="00466FCA"/>
    <w:rsid w:val="004677F1"/>
    <w:rsid w:val="00470617"/>
    <w:rsid w:val="00470CA1"/>
    <w:rsid w:val="004720A3"/>
    <w:rsid w:val="00472173"/>
    <w:rsid w:val="004742F9"/>
    <w:rsid w:val="00474380"/>
    <w:rsid w:val="0047591B"/>
    <w:rsid w:val="00477031"/>
    <w:rsid w:val="00480E52"/>
    <w:rsid w:val="00481CCE"/>
    <w:rsid w:val="00482422"/>
    <w:rsid w:val="00483734"/>
    <w:rsid w:val="00483A3B"/>
    <w:rsid w:val="00483D0A"/>
    <w:rsid w:val="00483D4D"/>
    <w:rsid w:val="00484054"/>
    <w:rsid w:val="00484270"/>
    <w:rsid w:val="00487F24"/>
    <w:rsid w:val="00490797"/>
    <w:rsid w:val="00491EC7"/>
    <w:rsid w:val="00492DCE"/>
    <w:rsid w:val="0049321F"/>
    <w:rsid w:val="00495C4E"/>
    <w:rsid w:val="00495F38"/>
    <w:rsid w:val="004962FE"/>
    <w:rsid w:val="00497734"/>
    <w:rsid w:val="00497C23"/>
    <w:rsid w:val="004A3C5D"/>
    <w:rsid w:val="004A41A5"/>
    <w:rsid w:val="004A7239"/>
    <w:rsid w:val="004B2774"/>
    <w:rsid w:val="004B281E"/>
    <w:rsid w:val="004B2A5F"/>
    <w:rsid w:val="004B3021"/>
    <w:rsid w:val="004B5493"/>
    <w:rsid w:val="004B5A02"/>
    <w:rsid w:val="004B63E8"/>
    <w:rsid w:val="004B711E"/>
    <w:rsid w:val="004C0C90"/>
    <w:rsid w:val="004C2568"/>
    <w:rsid w:val="004C270A"/>
    <w:rsid w:val="004C2E55"/>
    <w:rsid w:val="004C35A5"/>
    <w:rsid w:val="004C382D"/>
    <w:rsid w:val="004C4137"/>
    <w:rsid w:val="004C5AD4"/>
    <w:rsid w:val="004C6A4D"/>
    <w:rsid w:val="004C6C49"/>
    <w:rsid w:val="004C6F01"/>
    <w:rsid w:val="004D114C"/>
    <w:rsid w:val="004D1698"/>
    <w:rsid w:val="004D22ED"/>
    <w:rsid w:val="004D26CA"/>
    <w:rsid w:val="004D4154"/>
    <w:rsid w:val="004D440C"/>
    <w:rsid w:val="004D6C08"/>
    <w:rsid w:val="004D711C"/>
    <w:rsid w:val="004E0F6C"/>
    <w:rsid w:val="004E15D8"/>
    <w:rsid w:val="004E2276"/>
    <w:rsid w:val="004E3074"/>
    <w:rsid w:val="004E3744"/>
    <w:rsid w:val="004E70FE"/>
    <w:rsid w:val="004E7EDB"/>
    <w:rsid w:val="004F267E"/>
    <w:rsid w:val="004F29E7"/>
    <w:rsid w:val="004F2ABD"/>
    <w:rsid w:val="004F3C5B"/>
    <w:rsid w:val="004F41F6"/>
    <w:rsid w:val="004F4297"/>
    <w:rsid w:val="004F768A"/>
    <w:rsid w:val="004F7DAE"/>
    <w:rsid w:val="00500408"/>
    <w:rsid w:val="0050064D"/>
    <w:rsid w:val="00500E70"/>
    <w:rsid w:val="005028FC"/>
    <w:rsid w:val="00502ED4"/>
    <w:rsid w:val="00504639"/>
    <w:rsid w:val="005048B9"/>
    <w:rsid w:val="0050657B"/>
    <w:rsid w:val="0050703C"/>
    <w:rsid w:val="00507B14"/>
    <w:rsid w:val="00507D88"/>
    <w:rsid w:val="0051268B"/>
    <w:rsid w:val="005127AD"/>
    <w:rsid w:val="00514884"/>
    <w:rsid w:val="00514FAE"/>
    <w:rsid w:val="005158EA"/>
    <w:rsid w:val="00515F51"/>
    <w:rsid w:val="00517131"/>
    <w:rsid w:val="005202B9"/>
    <w:rsid w:val="00523738"/>
    <w:rsid w:val="005260E7"/>
    <w:rsid w:val="00526CC8"/>
    <w:rsid w:val="00530C80"/>
    <w:rsid w:val="00532D03"/>
    <w:rsid w:val="005337E9"/>
    <w:rsid w:val="00534D91"/>
    <w:rsid w:val="0053507B"/>
    <w:rsid w:val="00540CD9"/>
    <w:rsid w:val="005438D4"/>
    <w:rsid w:val="0054583B"/>
    <w:rsid w:val="00545BAB"/>
    <w:rsid w:val="005511E2"/>
    <w:rsid w:val="00551FA4"/>
    <w:rsid w:val="00551FC4"/>
    <w:rsid w:val="00555BAD"/>
    <w:rsid w:val="005640E1"/>
    <w:rsid w:val="00567832"/>
    <w:rsid w:val="00567F5B"/>
    <w:rsid w:val="005702AB"/>
    <w:rsid w:val="00570D40"/>
    <w:rsid w:val="00573165"/>
    <w:rsid w:val="00573B22"/>
    <w:rsid w:val="00574543"/>
    <w:rsid w:val="00577FBF"/>
    <w:rsid w:val="00580365"/>
    <w:rsid w:val="005809F2"/>
    <w:rsid w:val="0058121C"/>
    <w:rsid w:val="005812C4"/>
    <w:rsid w:val="00582D8B"/>
    <w:rsid w:val="00592052"/>
    <w:rsid w:val="005938E7"/>
    <w:rsid w:val="00593AD7"/>
    <w:rsid w:val="005959FC"/>
    <w:rsid w:val="005A0AEA"/>
    <w:rsid w:val="005A2B98"/>
    <w:rsid w:val="005A3DED"/>
    <w:rsid w:val="005A5162"/>
    <w:rsid w:val="005A5823"/>
    <w:rsid w:val="005A652A"/>
    <w:rsid w:val="005A69EB"/>
    <w:rsid w:val="005A784D"/>
    <w:rsid w:val="005B14CC"/>
    <w:rsid w:val="005B357D"/>
    <w:rsid w:val="005B59E3"/>
    <w:rsid w:val="005B5B91"/>
    <w:rsid w:val="005B7FF2"/>
    <w:rsid w:val="005C0DF4"/>
    <w:rsid w:val="005C4259"/>
    <w:rsid w:val="005D124B"/>
    <w:rsid w:val="005D2C51"/>
    <w:rsid w:val="005D54EE"/>
    <w:rsid w:val="005D5739"/>
    <w:rsid w:val="005D6190"/>
    <w:rsid w:val="005D6297"/>
    <w:rsid w:val="005D6CA7"/>
    <w:rsid w:val="005D7B19"/>
    <w:rsid w:val="005E122B"/>
    <w:rsid w:val="005F0DD3"/>
    <w:rsid w:val="005F164C"/>
    <w:rsid w:val="005F3A01"/>
    <w:rsid w:val="005F40EE"/>
    <w:rsid w:val="005F4199"/>
    <w:rsid w:val="005F429E"/>
    <w:rsid w:val="005F45AB"/>
    <w:rsid w:val="005F5E3E"/>
    <w:rsid w:val="005F6717"/>
    <w:rsid w:val="005F68E4"/>
    <w:rsid w:val="005F6B54"/>
    <w:rsid w:val="006004A9"/>
    <w:rsid w:val="00600899"/>
    <w:rsid w:val="00601441"/>
    <w:rsid w:val="00602B92"/>
    <w:rsid w:val="00604FC6"/>
    <w:rsid w:val="00606147"/>
    <w:rsid w:val="00606242"/>
    <w:rsid w:val="0060642E"/>
    <w:rsid w:val="0060693B"/>
    <w:rsid w:val="00610BA6"/>
    <w:rsid w:val="00610BB1"/>
    <w:rsid w:val="00611FBF"/>
    <w:rsid w:val="00613408"/>
    <w:rsid w:val="00613D2B"/>
    <w:rsid w:val="0061418C"/>
    <w:rsid w:val="00614CB3"/>
    <w:rsid w:val="006162A5"/>
    <w:rsid w:val="006168F3"/>
    <w:rsid w:val="00621D51"/>
    <w:rsid w:val="00621EDD"/>
    <w:rsid w:val="00622F84"/>
    <w:rsid w:val="0062401E"/>
    <w:rsid w:val="00624D9C"/>
    <w:rsid w:val="00626531"/>
    <w:rsid w:val="006266FE"/>
    <w:rsid w:val="0063094D"/>
    <w:rsid w:val="00630DAE"/>
    <w:rsid w:val="00632523"/>
    <w:rsid w:val="00634564"/>
    <w:rsid w:val="006350B0"/>
    <w:rsid w:val="006369C9"/>
    <w:rsid w:val="00637F62"/>
    <w:rsid w:val="00640550"/>
    <w:rsid w:val="00640D08"/>
    <w:rsid w:val="00641956"/>
    <w:rsid w:val="00643326"/>
    <w:rsid w:val="0064533E"/>
    <w:rsid w:val="00645D30"/>
    <w:rsid w:val="0064669B"/>
    <w:rsid w:val="00647588"/>
    <w:rsid w:val="00650173"/>
    <w:rsid w:val="00650967"/>
    <w:rsid w:val="00653470"/>
    <w:rsid w:val="00655193"/>
    <w:rsid w:val="006559B2"/>
    <w:rsid w:val="0065695A"/>
    <w:rsid w:val="0066452F"/>
    <w:rsid w:val="00664A01"/>
    <w:rsid w:val="00665D79"/>
    <w:rsid w:val="00670835"/>
    <w:rsid w:val="00671F70"/>
    <w:rsid w:val="00672818"/>
    <w:rsid w:val="00673C88"/>
    <w:rsid w:val="00675F4C"/>
    <w:rsid w:val="00676690"/>
    <w:rsid w:val="00677457"/>
    <w:rsid w:val="00680106"/>
    <w:rsid w:val="00680A6E"/>
    <w:rsid w:val="00681746"/>
    <w:rsid w:val="00682877"/>
    <w:rsid w:val="00683EAA"/>
    <w:rsid w:val="00685A84"/>
    <w:rsid w:val="006864D1"/>
    <w:rsid w:val="00686A47"/>
    <w:rsid w:val="00687BEC"/>
    <w:rsid w:val="006900BD"/>
    <w:rsid w:val="00690313"/>
    <w:rsid w:val="00690578"/>
    <w:rsid w:val="00690A94"/>
    <w:rsid w:val="00690F3E"/>
    <w:rsid w:val="00691038"/>
    <w:rsid w:val="00694BBE"/>
    <w:rsid w:val="00695ECA"/>
    <w:rsid w:val="00696432"/>
    <w:rsid w:val="0069657C"/>
    <w:rsid w:val="006A7842"/>
    <w:rsid w:val="006B05EF"/>
    <w:rsid w:val="006B074E"/>
    <w:rsid w:val="006B0A09"/>
    <w:rsid w:val="006B1730"/>
    <w:rsid w:val="006B5351"/>
    <w:rsid w:val="006B788A"/>
    <w:rsid w:val="006C018E"/>
    <w:rsid w:val="006C2073"/>
    <w:rsid w:val="006C2817"/>
    <w:rsid w:val="006C40D9"/>
    <w:rsid w:val="006C5210"/>
    <w:rsid w:val="006D4963"/>
    <w:rsid w:val="006D542D"/>
    <w:rsid w:val="006E0080"/>
    <w:rsid w:val="006E1E89"/>
    <w:rsid w:val="006E31CF"/>
    <w:rsid w:val="006E4125"/>
    <w:rsid w:val="006E7169"/>
    <w:rsid w:val="006F0302"/>
    <w:rsid w:val="006F0912"/>
    <w:rsid w:val="006F2127"/>
    <w:rsid w:val="006F3448"/>
    <w:rsid w:val="006F459C"/>
    <w:rsid w:val="006F49D9"/>
    <w:rsid w:val="006F6996"/>
    <w:rsid w:val="006F6AF3"/>
    <w:rsid w:val="006F7A8A"/>
    <w:rsid w:val="007009D5"/>
    <w:rsid w:val="007012F5"/>
    <w:rsid w:val="007060F0"/>
    <w:rsid w:val="00706AC7"/>
    <w:rsid w:val="00710CFE"/>
    <w:rsid w:val="007114E9"/>
    <w:rsid w:val="00711505"/>
    <w:rsid w:val="00712D4D"/>
    <w:rsid w:val="007151FD"/>
    <w:rsid w:val="0071530B"/>
    <w:rsid w:val="0071697A"/>
    <w:rsid w:val="00717489"/>
    <w:rsid w:val="0072002B"/>
    <w:rsid w:val="00721875"/>
    <w:rsid w:val="0072332A"/>
    <w:rsid w:val="0072446A"/>
    <w:rsid w:val="007259A2"/>
    <w:rsid w:val="007274D8"/>
    <w:rsid w:val="0073228E"/>
    <w:rsid w:val="0073400F"/>
    <w:rsid w:val="00736D4C"/>
    <w:rsid w:val="00741FF6"/>
    <w:rsid w:val="007440CE"/>
    <w:rsid w:val="007451D9"/>
    <w:rsid w:val="00747957"/>
    <w:rsid w:val="00747B55"/>
    <w:rsid w:val="00752FF9"/>
    <w:rsid w:val="00753E4D"/>
    <w:rsid w:val="0075407A"/>
    <w:rsid w:val="0075410B"/>
    <w:rsid w:val="0075460C"/>
    <w:rsid w:val="00755953"/>
    <w:rsid w:val="0075765A"/>
    <w:rsid w:val="00757F0F"/>
    <w:rsid w:val="00760356"/>
    <w:rsid w:val="00760CF4"/>
    <w:rsid w:val="007611F2"/>
    <w:rsid w:val="00762FB3"/>
    <w:rsid w:val="00764154"/>
    <w:rsid w:val="00765788"/>
    <w:rsid w:val="00765CA0"/>
    <w:rsid w:val="0076701E"/>
    <w:rsid w:val="0076731C"/>
    <w:rsid w:val="00771E4C"/>
    <w:rsid w:val="00772E32"/>
    <w:rsid w:val="0077550C"/>
    <w:rsid w:val="00775870"/>
    <w:rsid w:val="00775E77"/>
    <w:rsid w:val="00776180"/>
    <w:rsid w:val="007769CF"/>
    <w:rsid w:val="0078077F"/>
    <w:rsid w:val="0078315C"/>
    <w:rsid w:val="007831C5"/>
    <w:rsid w:val="00785B5B"/>
    <w:rsid w:val="00787DE2"/>
    <w:rsid w:val="00790F96"/>
    <w:rsid w:val="00791C5A"/>
    <w:rsid w:val="00792E3B"/>
    <w:rsid w:val="00793CED"/>
    <w:rsid w:val="00796208"/>
    <w:rsid w:val="007A063B"/>
    <w:rsid w:val="007A4CC4"/>
    <w:rsid w:val="007A69BD"/>
    <w:rsid w:val="007B16E8"/>
    <w:rsid w:val="007B244C"/>
    <w:rsid w:val="007B3C3D"/>
    <w:rsid w:val="007B6BD0"/>
    <w:rsid w:val="007B79AD"/>
    <w:rsid w:val="007C3559"/>
    <w:rsid w:val="007C4117"/>
    <w:rsid w:val="007C47B2"/>
    <w:rsid w:val="007C56C2"/>
    <w:rsid w:val="007C67C8"/>
    <w:rsid w:val="007C6CF4"/>
    <w:rsid w:val="007C6DB7"/>
    <w:rsid w:val="007D006A"/>
    <w:rsid w:val="007D1DDA"/>
    <w:rsid w:val="007D3767"/>
    <w:rsid w:val="007D3D12"/>
    <w:rsid w:val="007D44F7"/>
    <w:rsid w:val="007D542C"/>
    <w:rsid w:val="007D57AD"/>
    <w:rsid w:val="007D5CA2"/>
    <w:rsid w:val="007D6088"/>
    <w:rsid w:val="007D7BD4"/>
    <w:rsid w:val="007E145C"/>
    <w:rsid w:val="007E1F83"/>
    <w:rsid w:val="007E249B"/>
    <w:rsid w:val="007E2EBB"/>
    <w:rsid w:val="007E5408"/>
    <w:rsid w:val="007E5780"/>
    <w:rsid w:val="007E5DEA"/>
    <w:rsid w:val="007E6754"/>
    <w:rsid w:val="007F2A51"/>
    <w:rsid w:val="007F6854"/>
    <w:rsid w:val="007F68FE"/>
    <w:rsid w:val="008023AB"/>
    <w:rsid w:val="00802D05"/>
    <w:rsid w:val="00802E16"/>
    <w:rsid w:val="00803325"/>
    <w:rsid w:val="00804B6D"/>
    <w:rsid w:val="008054D6"/>
    <w:rsid w:val="00805C34"/>
    <w:rsid w:val="00807755"/>
    <w:rsid w:val="008156A1"/>
    <w:rsid w:val="008207AC"/>
    <w:rsid w:val="0082189C"/>
    <w:rsid w:val="00821B96"/>
    <w:rsid w:val="00822B69"/>
    <w:rsid w:val="00825073"/>
    <w:rsid w:val="00825A30"/>
    <w:rsid w:val="00826375"/>
    <w:rsid w:val="00826AE4"/>
    <w:rsid w:val="008275D6"/>
    <w:rsid w:val="00830A42"/>
    <w:rsid w:val="00833F96"/>
    <w:rsid w:val="00834083"/>
    <w:rsid w:val="00835776"/>
    <w:rsid w:val="008358C1"/>
    <w:rsid w:val="008360AE"/>
    <w:rsid w:val="00837E68"/>
    <w:rsid w:val="00841E56"/>
    <w:rsid w:val="008433D4"/>
    <w:rsid w:val="0084352A"/>
    <w:rsid w:val="00844A73"/>
    <w:rsid w:val="00847046"/>
    <w:rsid w:val="00847242"/>
    <w:rsid w:val="0084793F"/>
    <w:rsid w:val="0085063C"/>
    <w:rsid w:val="008517B6"/>
    <w:rsid w:val="0085196C"/>
    <w:rsid w:val="008525F4"/>
    <w:rsid w:val="008528FB"/>
    <w:rsid w:val="00854AB9"/>
    <w:rsid w:val="008573A4"/>
    <w:rsid w:val="0085799F"/>
    <w:rsid w:val="008606E1"/>
    <w:rsid w:val="00860887"/>
    <w:rsid w:val="0086195E"/>
    <w:rsid w:val="00863DE0"/>
    <w:rsid w:val="00865340"/>
    <w:rsid w:val="008673FB"/>
    <w:rsid w:val="0086762C"/>
    <w:rsid w:val="00871117"/>
    <w:rsid w:val="0087174A"/>
    <w:rsid w:val="00873623"/>
    <w:rsid w:val="00873EC5"/>
    <w:rsid w:val="00874F82"/>
    <w:rsid w:val="008765BA"/>
    <w:rsid w:val="008773DA"/>
    <w:rsid w:val="00883090"/>
    <w:rsid w:val="00883C39"/>
    <w:rsid w:val="00884026"/>
    <w:rsid w:val="00885FA3"/>
    <w:rsid w:val="00886C52"/>
    <w:rsid w:val="0088736C"/>
    <w:rsid w:val="00887801"/>
    <w:rsid w:val="00887995"/>
    <w:rsid w:val="008917A4"/>
    <w:rsid w:val="00892DD0"/>
    <w:rsid w:val="00894BB1"/>
    <w:rsid w:val="00896EE7"/>
    <w:rsid w:val="0089740B"/>
    <w:rsid w:val="008A572A"/>
    <w:rsid w:val="008A5986"/>
    <w:rsid w:val="008A7D24"/>
    <w:rsid w:val="008B0C47"/>
    <w:rsid w:val="008B1191"/>
    <w:rsid w:val="008B15F3"/>
    <w:rsid w:val="008B515C"/>
    <w:rsid w:val="008C4F52"/>
    <w:rsid w:val="008C725D"/>
    <w:rsid w:val="008C7705"/>
    <w:rsid w:val="008D0BF7"/>
    <w:rsid w:val="008D20AB"/>
    <w:rsid w:val="008D3598"/>
    <w:rsid w:val="008D527A"/>
    <w:rsid w:val="008D5B9E"/>
    <w:rsid w:val="008D6B6C"/>
    <w:rsid w:val="008E035A"/>
    <w:rsid w:val="008E1BDC"/>
    <w:rsid w:val="008E1EED"/>
    <w:rsid w:val="008E26E2"/>
    <w:rsid w:val="008E3198"/>
    <w:rsid w:val="008E4CE5"/>
    <w:rsid w:val="008E753E"/>
    <w:rsid w:val="008F01EF"/>
    <w:rsid w:val="008F0BD7"/>
    <w:rsid w:val="008F159F"/>
    <w:rsid w:val="008F2B2D"/>
    <w:rsid w:val="008F5B97"/>
    <w:rsid w:val="008F64F4"/>
    <w:rsid w:val="008F6620"/>
    <w:rsid w:val="008F686A"/>
    <w:rsid w:val="00900AE3"/>
    <w:rsid w:val="009013C7"/>
    <w:rsid w:val="009032A1"/>
    <w:rsid w:val="00903E72"/>
    <w:rsid w:val="00904527"/>
    <w:rsid w:val="0090478C"/>
    <w:rsid w:val="00907BF5"/>
    <w:rsid w:val="009135B5"/>
    <w:rsid w:val="009148CA"/>
    <w:rsid w:val="00915CA9"/>
    <w:rsid w:val="00916464"/>
    <w:rsid w:val="00917408"/>
    <w:rsid w:val="00917CC8"/>
    <w:rsid w:val="0092040E"/>
    <w:rsid w:val="00921926"/>
    <w:rsid w:val="00922538"/>
    <w:rsid w:val="00923360"/>
    <w:rsid w:val="0092383D"/>
    <w:rsid w:val="0092403C"/>
    <w:rsid w:val="009324AB"/>
    <w:rsid w:val="00932FD5"/>
    <w:rsid w:val="0093305D"/>
    <w:rsid w:val="00933797"/>
    <w:rsid w:val="00935F90"/>
    <w:rsid w:val="009368E4"/>
    <w:rsid w:val="00940FC8"/>
    <w:rsid w:val="00941062"/>
    <w:rsid w:val="00941701"/>
    <w:rsid w:val="00942711"/>
    <w:rsid w:val="009427E9"/>
    <w:rsid w:val="00943BBC"/>
    <w:rsid w:val="0094435D"/>
    <w:rsid w:val="00944C7F"/>
    <w:rsid w:val="00946D54"/>
    <w:rsid w:val="00947DA0"/>
    <w:rsid w:val="00952789"/>
    <w:rsid w:val="009527E0"/>
    <w:rsid w:val="009546E7"/>
    <w:rsid w:val="00955435"/>
    <w:rsid w:val="00955C85"/>
    <w:rsid w:val="00955E94"/>
    <w:rsid w:val="00960157"/>
    <w:rsid w:val="00960874"/>
    <w:rsid w:val="00960E90"/>
    <w:rsid w:val="00963C2C"/>
    <w:rsid w:val="00964A9F"/>
    <w:rsid w:val="00964B71"/>
    <w:rsid w:val="009658C9"/>
    <w:rsid w:val="00965E5B"/>
    <w:rsid w:val="0097402D"/>
    <w:rsid w:val="0097748F"/>
    <w:rsid w:val="0097795C"/>
    <w:rsid w:val="00977A06"/>
    <w:rsid w:val="00977C44"/>
    <w:rsid w:val="00983B72"/>
    <w:rsid w:val="009840F4"/>
    <w:rsid w:val="00984220"/>
    <w:rsid w:val="009860D6"/>
    <w:rsid w:val="00986F9A"/>
    <w:rsid w:val="0098753A"/>
    <w:rsid w:val="00987D12"/>
    <w:rsid w:val="00987E25"/>
    <w:rsid w:val="00990E9C"/>
    <w:rsid w:val="0099152E"/>
    <w:rsid w:val="00992886"/>
    <w:rsid w:val="00995980"/>
    <w:rsid w:val="009959EB"/>
    <w:rsid w:val="009A2A9B"/>
    <w:rsid w:val="009A4B86"/>
    <w:rsid w:val="009A4F4C"/>
    <w:rsid w:val="009A6792"/>
    <w:rsid w:val="009B384D"/>
    <w:rsid w:val="009B4D00"/>
    <w:rsid w:val="009B681E"/>
    <w:rsid w:val="009B6BF8"/>
    <w:rsid w:val="009C03EF"/>
    <w:rsid w:val="009C1710"/>
    <w:rsid w:val="009C2ACF"/>
    <w:rsid w:val="009C4599"/>
    <w:rsid w:val="009C5DD6"/>
    <w:rsid w:val="009C75C1"/>
    <w:rsid w:val="009D43BA"/>
    <w:rsid w:val="009D6EC6"/>
    <w:rsid w:val="009E219D"/>
    <w:rsid w:val="009E31C8"/>
    <w:rsid w:val="009E41D1"/>
    <w:rsid w:val="009E43B4"/>
    <w:rsid w:val="009E576E"/>
    <w:rsid w:val="009E5F1A"/>
    <w:rsid w:val="009E6027"/>
    <w:rsid w:val="009F1413"/>
    <w:rsid w:val="009F3150"/>
    <w:rsid w:val="009F439F"/>
    <w:rsid w:val="009F4E68"/>
    <w:rsid w:val="009F549A"/>
    <w:rsid w:val="009F6249"/>
    <w:rsid w:val="009F699B"/>
    <w:rsid w:val="009F7C3C"/>
    <w:rsid w:val="009F7C64"/>
    <w:rsid w:val="00A00DD1"/>
    <w:rsid w:val="00A01046"/>
    <w:rsid w:val="00A01E6B"/>
    <w:rsid w:val="00A01FDB"/>
    <w:rsid w:val="00A06704"/>
    <w:rsid w:val="00A101B9"/>
    <w:rsid w:val="00A12A21"/>
    <w:rsid w:val="00A14F94"/>
    <w:rsid w:val="00A1667D"/>
    <w:rsid w:val="00A17DD2"/>
    <w:rsid w:val="00A2065A"/>
    <w:rsid w:val="00A22265"/>
    <w:rsid w:val="00A229D6"/>
    <w:rsid w:val="00A24577"/>
    <w:rsid w:val="00A248C5"/>
    <w:rsid w:val="00A2498A"/>
    <w:rsid w:val="00A24E55"/>
    <w:rsid w:val="00A25C68"/>
    <w:rsid w:val="00A3041F"/>
    <w:rsid w:val="00A30965"/>
    <w:rsid w:val="00A31682"/>
    <w:rsid w:val="00A34CFB"/>
    <w:rsid w:val="00A37710"/>
    <w:rsid w:val="00A41243"/>
    <w:rsid w:val="00A4135C"/>
    <w:rsid w:val="00A42DFB"/>
    <w:rsid w:val="00A47880"/>
    <w:rsid w:val="00A47D19"/>
    <w:rsid w:val="00A52372"/>
    <w:rsid w:val="00A53E1C"/>
    <w:rsid w:val="00A551EC"/>
    <w:rsid w:val="00A5688E"/>
    <w:rsid w:val="00A577BB"/>
    <w:rsid w:val="00A61668"/>
    <w:rsid w:val="00A65A4C"/>
    <w:rsid w:val="00A67A0C"/>
    <w:rsid w:val="00A7033E"/>
    <w:rsid w:val="00A7167C"/>
    <w:rsid w:val="00A724E6"/>
    <w:rsid w:val="00A728C2"/>
    <w:rsid w:val="00A72C99"/>
    <w:rsid w:val="00A73915"/>
    <w:rsid w:val="00A815D6"/>
    <w:rsid w:val="00A84028"/>
    <w:rsid w:val="00A84305"/>
    <w:rsid w:val="00A85B7E"/>
    <w:rsid w:val="00A939CE"/>
    <w:rsid w:val="00A94550"/>
    <w:rsid w:val="00A94674"/>
    <w:rsid w:val="00A95BE3"/>
    <w:rsid w:val="00A9797C"/>
    <w:rsid w:val="00A979B6"/>
    <w:rsid w:val="00AA169C"/>
    <w:rsid w:val="00AA1960"/>
    <w:rsid w:val="00AA2475"/>
    <w:rsid w:val="00AA4208"/>
    <w:rsid w:val="00AA45EC"/>
    <w:rsid w:val="00AA62AE"/>
    <w:rsid w:val="00AB2FEC"/>
    <w:rsid w:val="00AB75BA"/>
    <w:rsid w:val="00AC0BDA"/>
    <w:rsid w:val="00AC2B7F"/>
    <w:rsid w:val="00AC34A9"/>
    <w:rsid w:val="00AC5265"/>
    <w:rsid w:val="00AC6C01"/>
    <w:rsid w:val="00AC7326"/>
    <w:rsid w:val="00AC7D97"/>
    <w:rsid w:val="00AD3BF0"/>
    <w:rsid w:val="00AD5C36"/>
    <w:rsid w:val="00AD6509"/>
    <w:rsid w:val="00AE024B"/>
    <w:rsid w:val="00AE24A6"/>
    <w:rsid w:val="00AE2878"/>
    <w:rsid w:val="00AE2D5E"/>
    <w:rsid w:val="00AE3730"/>
    <w:rsid w:val="00AE3BB2"/>
    <w:rsid w:val="00AE58D7"/>
    <w:rsid w:val="00AE6063"/>
    <w:rsid w:val="00AF0097"/>
    <w:rsid w:val="00AF5ED5"/>
    <w:rsid w:val="00AF5FAA"/>
    <w:rsid w:val="00AF670D"/>
    <w:rsid w:val="00AF6DED"/>
    <w:rsid w:val="00B00423"/>
    <w:rsid w:val="00B01CDA"/>
    <w:rsid w:val="00B06226"/>
    <w:rsid w:val="00B0674B"/>
    <w:rsid w:val="00B10433"/>
    <w:rsid w:val="00B10439"/>
    <w:rsid w:val="00B13752"/>
    <w:rsid w:val="00B13D3E"/>
    <w:rsid w:val="00B14550"/>
    <w:rsid w:val="00B15D56"/>
    <w:rsid w:val="00B16056"/>
    <w:rsid w:val="00B20AC9"/>
    <w:rsid w:val="00B22926"/>
    <w:rsid w:val="00B24231"/>
    <w:rsid w:val="00B243B8"/>
    <w:rsid w:val="00B248C4"/>
    <w:rsid w:val="00B30D4E"/>
    <w:rsid w:val="00B316F9"/>
    <w:rsid w:val="00B318D6"/>
    <w:rsid w:val="00B33231"/>
    <w:rsid w:val="00B3401F"/>
    <w:rsid w:val="00B36D48"/>
    <w:rsid w:val="00B40846"/>
    <w:rsid w:val="00B41BA2"/>
    <w:rsid w:val="00B4220F"/>
    <w:rsid w:val="00B42F11"/>
    <w:rsid w:val="00B44AE0"/>
    <w:rsid w:val="00B45074"/>
    <w:rsid w:val="00B459CC"/>
    <w:rsid w:val="00B4625A"/>
    <w:rsid w:val="00B463DD"/>
    <w:rsid w:val="00B51176"/>
    <w:rsid w:val="00B511DB"/>
    <w:rsid w:val="00B520AC"/>
    <w:rsid w:val="00B52DED"/>
    <w:rsid w:val="00B547B7"/>
    <w:rsid w:val="00B54875"/>
    <w:rsid w:val="00B55AC7"/>
    <w:rsid w:val="00B55D00"/>
    <w:rsid w:val="00B565ED"/>
    <w:rsid w:val="00B56647"/>
    <w:rsid w:val="00B56BC5"/>
    <w:rsid w:val="00B6211E"/>
    <w:rsid w:val="00B6525B"/>
    <w:rsid w:val="00B6533C"/>
    <w:rsid w:val="00B66711"/>
    <w:rsid w:val="00B7047A"/>
    <w:rsid w:val="00B71EF4"/>
    <w:rsid w:val="00B71F36"/>
    <w:rsid w:val="00B736AF"/>
    <w:rsid w:val="00B736D1"/>
    <w:rsid w:val="00B73FC7"/>
    <w:rsid w:val="00B74996"/>
    <w:rsid w:val="00B75736"/>
    <w:rsid w:val="00B76C99"/>
    <w:rsid w:val="00B7750E"/>
    <w:rsid w:val="00B81E8F"/>
    <w:rsid w:val="00B82C28"/>
    <w:rsid w:val="00B845D3"/>
    <w:rsid w:val="00B85FD4"/>
    <w:rsid w:val="00B8744F"/>
    <w:rsid w:val="00B91317"/>
    <w:rsid w:val="00B92A8C"/>
    <w:rsid w:val="00B92D76"/>
    <w:rsid w:val="00B939B1"/>
    <w:rsid w:val="00B94EE6"/>
    <w:rsid w:val="00BA1B1E"/>
    <w:rsid w:val="00BA2883"/>
    <w:rsid w:val="00BA28E2"/>
    <w:rsid w:val="00BA4C67"/>
    <w:rsid w:val="00BA5644"/>
    <w:rsid w:val="00BA56CC"/>
    <w:rsid w:val="00BB2CBA"/>
    <w:rsid w:val="00BB41DD"/>
    <w:rsid w:val="00BB5DB6"/>
    <w:rsid w:val="00BB7CE6"/>
    <w:rsid w:val="00BC10AC"/>
    <w:rsid w:val="00BC1823"/>
    <w:rsid w:val="00BC22F6"/>
    <w:rsid w:val="00BC2527"/>
    <w:rsid w:val="00BC4B22"/>
    <w:rsid w:val="00BC4CC5"/>
    <w:rsid w:val="00BC52FD"/>
    <w:rsid w:val="00BC6B30"/>
    <w:rsid w:val="00BC7569"/>
    <w:rsid w:val="00BC7ECC"/>
    <w:rsid w:val="00BD46D5"/>
    <w:rsid w:val="00BD5256"/>
    <w:rsid w:val="00BD790D"/>
    <w:rsid w:val="00BD7E0B"/>
    <w:rsid w:val="00BE0735"/>
    <w:rsid w:val="00BE29F6"/>
    <w:rsid w:val="00BE35FB"/>
    <w:rsid w:val="00BE45AF"/>
    <w:rsid w:val="00BE4CCE"/>
    <w:rsid w:val="00BF2C9B"/>
    <w:rsid w:val="00BF3825"/>
    <w:rsid w:val="00BF3DE3"/>
    <w:rsid w:val="00BF544D"/>
    <w:rsid w:val="00BF54B6"/>
    <w:rsid w:val="00BF6CE0"/>
    <w:rsid w:val="00C00924"/>
    <w:rsid w:val="00C010E7"/>
    <w:rsid w:val="00C01EF3"/>
    <w:rsid w:val="00C04769"/>
    <w:rsid w:val="00C0760B"/>
    <w:rsid w:val="00C07B45"/>
    <w:rsid w:val="00C10A87"/>
    <w:rsid w:val="00C17005"/>
    <w:rsid w:val="00C2029B"/>
    <w:rsid w:val="00C219CE"/>
    <w:rsid w:val="00C22270"/>
    <w:rsid w:val="00C2379D"/>
    <w:rsid w:val="00C32459"/>
    <w:rsid w:val="00C32E58"/>
    <w:rsid w:val="00C33CB9"/>
    <w:rsid w:val="00C36D7B"/>
    <w:rsid w:val="00C36F49"/>
    <w:rsid w:val="00C37194"/>
    <w:rsid w:val="00C37684"/>
    <w:rsid w:val="00C41473"/>
    <w:rsid w:val="00C41FFC"/>
    <w:rsid w:val="00C44B5F"/>
    <w:rsid w:val="00C46A76"/>
    <w:rsid w:val="00C47FF1"/>
    <w:rsid w:val="00C50228"/>
    <w:rsid w:val="00C538D6"/>
    <w:rsid w:val="00C538F4"/>
    <w:rsid w:val="00C54660"/>
    <w:rsid w:val="00C547CE"/>
    <w:rsid w:val="00C55438"/>
    <w:rsid w:val="00C569E5"/>
    <w:rsid w:val="00C623AE"/>
    <w:rsid w:val="00C62EC2"/>
    <w:rsid w:val="00C64283"/>
    <w:rsid w:val="00C6588F"/>
    <w:rsid w:val="00C65E20"/>
    <w:rsid w:val="00C664DE"/>
    <w:rsid w:val="00C6784A"/>
    <w:rsid w:val="00C7075D"/>
    <w:rsid w:val="00C70FFC"/>
    <w:rsid w:val="00C718E7"/>
    <w:rsid w:val="00C7285B"/>
    <w:rsid w:val="00C72FAC"/>
    <w:rsid w:val="00C7391D"/>
    <w:rsid w:val="00C73C87"/>
    <w:rsid w:val="00C74349"/>
    <w:rsid w:val="00C74C48"/>
    <w:rsid w:val="00C75A4D"/>
    <w:rsid w:val="00C77EB2"/>
    <w:rsid w:val="00C8086D"/>
    <w:rsid w:val="00C81777"/>
    <w:rsid w:val="00C819B5"/>
    <w:rsid w:val="00C8242A"/>
    <w:rsid w:val="00C82CBA"/>
    <w:rsid w:val="00C83167"/>
    <w:rsid w:val="00C84F6D"/>
    <w:rsid w:val="00C857EC"/>
    <w:rsid w:val="00C87385"/>
    <w:rsid w:val="00C91B20"/>
    <w:rsid w:val="00C931C5"/>
    <w:rsid w:val="00C93D2D"/>
    <w:rsid w:val="00C95FE4"/>
    <w:rsid w:val="00C977FA"/>
    <w:rsid w:val="00C97EA1"/>
    <w:rsid w:val="00C97F46"/>
    <w:rsid w:val="00CA053F"/>
    <w:rsid w:val="00CA2DC5"/>
    <w:rsid w:val="00CA3541"/>
    <w:rsid w:val="00CA3910"/>
    <w:rsid w:val="00CA5C92"/>
    <w:rsid w:val="00CA6365"/>
    <w:rsid w:val="00CA7939"/>
    <w:rsid w:val="00CA7C47"/>
    <w:rsid w:val="00CB3329"/>
    <w:rsid w:val="00CB4EF3"/>
    <w:rsid w:val="00CB5073"/>
    <w:rsid w:val="00CB5663"/>
    <w:rsid w:val="00CB6F53"/>
    <w:rsid w:val="00CC2723"/>
    <w:rsid w:val="00CC308D"/>
    <w:rsid w:val="00CC4E7A"/>
    <w:rsid w:val="00CC4EC8"/>
    <w:rsid w:val="00CC69DD"/>
    <w:rsid w:val="00CC6B41"/>
    <w:rsid w:val="00CC7F64"/>
    <w:rsid w:val="00CD018C"/>
    <w:rsid w:val="00CD1DEA"/>
    <w:rsid w:val="00CD3DAD"/>
    <w:rsid w:val="00CD53EC"/>
    <w:rsid w:val="00CD59ED"/>
    <w:rsid w:val="00CD5FDB"/>
    <w:rsid w:val="00CD7B20"/>
    <w:rsid w:val="00CE059B"/>
    <w:rsid w:val="00CE062C"/>
    <w:rsid w:val="00CE0BF5"/>
    <w:rsid w:val="00CE0E22"/>
    <w:rsid w:val="00CE41E4"/>
    <w:rsid w:val="00CE467A"/>
    <w:rsid w:val="00CE68AA"/>
    <w:rsid w:val="00CF0536"/>
    <w:rsid w:val="00CF10AE"/>
    <w:rsid w:val="00CF1AF7"/>
    <w:rsid w:val="00CF1CD0"/>
    <w:rsid w:val="00CF2422"/>
    <w:rsid w:val="00CF30AD"/>
    <w:rsid w:val="00CF67E0"/>
    <w:rsid w:val="00CF684A"/>
    <w:rsid w:val="00CF733D"/>
    <w:rsid w:val="00D01FC7"/>
    <w:rsid w:val="00D025E2"/>
    <w:rsid w:val="00D03C21"/>
    <w:rsid w:val="00D056ED"/>
    <w:rsid w:val="00D1208A"/>
    <w:rsid w:val="00D139CE"/>
    <w:rsid w:val="00D13AAB"/>
    <w:rsid w:val="00D13E88"/>
    <w:rsid w:val="00D143A8"/>
    <w:rsid w:val="00D1481D"/>
    <w:rsid w:val="00D16290"/>
    <w:rsid w:val="00D16754"/>
    <w:rsid w:val="00D22262"/>
    <w:rsid w:val="00D223F2"/>
    <w:rsid w:val="00D23677"/>
    <w:rsid w:val="00D2413A"/>
    <w:rsid w:val="00D24CCE"/>
    <w:rsid w:val="00D2614F"/>
    <w:rsid w:val="00D2665D"/>
    <w:rsid w:val="00D3003C"/>
    <w:rsid w:val="00D31D0C"/>
    <w:rsid w:val="00D36E2B"/>
    <w:rsid w:val="00D40787"/>
    <w:rsid w:val="00D40D1E"/>
    <w:rsid w:val="00D42311"/>
    <w:rsid w:val="00D44C18"/>
    <w:rsid w:val="00D46F8D"/>
    <w:rsid w:val="00D47C61"/>
    <w:rsid w:val="00D47DB8"/>
    <w:rsid w:val="00D53447"/>
    <w:rsid w:val="00D55E7C"/>
    <w:rsid w:val="00D6115D"/>
    <w:rsid w:val="00D61BBF"/>
    <w:rsid w:val="00D626D6"/>
    <w:rsid w:val="00D659FE"/>
    <w:rsid w:val="00D66580"/>
    <w:rsid w:val="00D67906"/>
    <w:rsid w:val="00D71DC3"/>
    <w:rsid w:val="00D7557C"/>
    <w:rsid w:val="00D75D01"/>
    <w:rsid w:val="00D768B8"/>
    <w:rsid w:val="00D76F84"/>
    <w:rsid w:val="00D80871"/>
    <w:rsid w:val="00D840A3"/>
    <w:rsid w:val="00D84394"/>
    <w:rsid w:val="00D86A73"/>
    <w:rsid w:val="00D86E0A"/>
    <w:rsid w:val="00D87628"/>
    <w:rsid w:val="00D90AE0"/>
    <w:rsid w:val="00D90F19"/>
    <w:rsid w:val="00D91CA9"/>
    <w:rsid w:val="00D921BF"/>
    <w:rsid w:val="00D9257B"/>
    <w:rsid w:val="00D92ECA"/>
    <w:rsid w:val="00D9311E"/>
    <w:rsid w:val="00D93912"/>
    <w:rsid w:val="00D9408F"/>
    <w:rsid w:val="00D9487E"/>
    <w:rsid w:val="00D94B74"/>
    <w:rsid w:val="00D96427"/>
    <w:rsid w:val="00DA31B4"/>
    <w:rsid w:val="00DA3939"/>
    <w:rsid w:val="00DA4E20"/>
    <w:rsid w:val="00DA5A01"/>
    <w:rsid w:val="00DA6522"/>
    <w:rsid w:val="00DB1433"/>
    <w:rsid w:val="00DB18CF"/>
    <w:rsid w:val="00DB287B"/>
    <w:rsid w:val="00DB3296"/>
    <w:rsid w:val="00DB5C2F"/>
    <w:rsid w:val="00DB7717"/>
    <w:rsid w:val="00DC0B1E"/>
    <w:rsid w:val="00DC2C0E"/>
    <w:rsid w:val="00DC37F8"/>
    <w:rsid w:val="00DC3E7A"/>
    <w:rsid w:val="00DC4427"/>
    <w:rsid w:val="00DD0048"/>
    <w:rsid w:val="00DD2F85"/>
    <w:rsid w:val="00DD4055"/>
    <w:rsid w:val="00DD6F88"/>
    <w:rsid w:val="00DD71DA"/>
    <w:rsid w:val="00DD77CA"/>
    <w:rsid w:val="00DD7F4F"/>
    <w:rsid w:val="00DE060B"/>
    <w:rsid w:val="00DE1159"/>
    <w:rsid w:val="00DE39BF"/>
    <w:rsid w:val="00DE4038"/>
    <w:rsid w:val="00DE51E4"/>
    <w:rsid w:val="00DE59CA"/>
    <w:rsid w:val="00DE739D"/>
    <w:rsid w:val="00DF15AF"/>
    <w:rsid w:val="00E00936"/>
    <w:rsid w:val="00E00D7F"/>
    <w:rsid w:val="00E027A0"/>
    <w:rsid w:val="00E039CE"/>
    <w:rsid w:val="00E05DA5"/>
    <w:rsid w:val="00E07799"/>
    <w:rsid w:val="00E07A8B"/>
    <w:rsid w:val="00E1051D"/>
    <w:rsid w:val="00E1243D"/>
    <w:rsid w:val="00E12801"/>
    <w:rsid w:val="00E12E71"/>
    <w:rsid w:val="00E1498F"/>
    <w:rsid w:val="00E15DAE"/>
    <w:rsid w:val="00E23360"/>
    <w:rsid w:val="00E2466D"/>
    <w:rsid w:val="00E27A83"/>
    <w:rsid w:val="00E30F95"/>
    <w:rsid w:val="00E31994"/>
    <w:rsid w:val="00E327B7"/>
    <w:rsid w:val="00E35557"/>
    <w:rsid w:val="00E37B05"/>
    <w:rsid w:val="00E40FF9"/>
    <w:rsid w:val="00E471D8"/>
    <w:rsid w:val="00E4789D"/>
    <w:rsid w:val="00E508DA"/>
    <w:rsid w:val="00E52273"/>
    <w:rsid w:val="00E52E5E"/>
    <w:rsid w:val="00E53AF8"/>
    <w:rsid w:val="00E53BD7"/>
    <w:rsid w:val="00E54B4B"/>
    <w:rsid w:val="00E54C49"/>
    <w:rsid w:val="00E55E98"/>
    <w:rsid w:val="00E5677D"/>
    <w:rsid w:val="00E56D06"/>
    <w:rsid w:val="00E572EE"/>
    <w:rsid w:val="00E57834"/>
    <w:rsid w:val="00E578D2"/>
    <w:rsid w:val="00E6011C"/>
    <w:rsid w:val="00E60653"/>
    <w:rsid w:val="00E63DF5"/>
    <w:rsid w:val="00E6726E"/>
    <w:rsid w:val="00E70D63"/>
    <w:rsid w:val="00E70D8F"/>
    <w:rsid w:val="00E71019"/>
    <w:rsid w:val="00E7260E"/>
    <w:rsid w:val="00E755F1"/>
    <w:rsid w:val="00E75B1C"/>
    <w:rsid w:val="00E81E9C"/>
    <w:rsid w:val="00E8209C"/>
    <w:rsid w:val="00E82784"/>
    <w:rsid w:val="00E83DB6"/>
    <w:rsid w:val="00E853F3"/>
    <w:rsid w:val="00E85413"/>
    <w:rsid w:val="00E876EC"/>
    <w:rsid w:val="00E87F8C"/>
    <w:rsid w:val="00E907B6"/>
    <w:rsid w:val="00E91825"/>
    <w:rsid w:val="00E91D78"/>
    <w:rsid w:val="00E937F8"/>
    <w:rsid w:val="00E94F58"/>
    <w:rsid w:val="00E9591A"/>
    <w:rsid w:val="00E9631C"/>
    <w:rsid w:val="00E96521"/>
    <w:rsid w:val="00E97880"/>
    <w:rsid w:val="00E97E51"/>
    <w:rsid w:val="00EA136E"/>
    <w:rsid w:val="00EA2FAC"/>
    <w:rsid w:val="00EA4282"/>
    <w:rsid w:val="00EA5422"/>
    <w:rsid w:val="00EB0269"/>
    <w:rsid w:val="00EB066E"/>
    <w:rsid w:val="00EB06B3"/>
    <w:rsid w:val="00EB0B44"/>
    <w:rsid w:val="00EB39F9"/>
    <w:rsid w:val="00EB3E8A"/>
    <w:rsid w:val="00EB4EF1"/>
    <w:rsid w:val="00EB503A"/>
    <w:rsid w:val="00EC25B5"/>
    <w:rsid w:val="00EC5AA8"/>
    <w:rsid w:val="00EC5AE5"/>
    <w:rsid w:val="00EC6A54"/>
    <w:rsid w:val="00ED0B92"/>
    <w:rsid w:val="00ED0C89"/>
    <w:rsid w:val="00ED1A91"/>
    <w:rsid w:val="00ED23D1"/>
    <w:rsid w:val="00ED41A0"/>
    <w:rsid w:val="00ED517C"/>
    <w:rsid w:val="00EE0FA6"/>
    <w:rsid w:val="00EE2278"/>
    <w:rsid w:val="00EE34AA"/>
    <w:rsid w:val="00EE574C"/>
    <w:rsid w:val="00EF0F75"/>
    <w:rsid w:val="00EF16A3"/>
    <w:rsid w:val="00EF522C"/>
    <w:rsid w:val="00EF56B2"/>
    <w:rsid w:val="00EF5A17"/>
    <w:rsid w:val="00EF5F24"/>
    <w:rsid w:val="00EF7BF9"/>
    <w:rsid w:val="00EF7DA2"/>
    <w:rsid w:val="00EF7EB2"/>
    <w:rsid w:val="00F02296"/>
    <w:rsid w:val="00F02520"/>
    <w:rsid w:val="00F049E3"/>
    <w:rsid w:val="00F04B49"/>
    <w:rsid w:val="00F05D6E"/>
    <w:rsid w:val="00F060B3"/>
    <w:rsid w:val="00F0727A"/>
    <w:rsid w:val="00F07F10"/>
    <w:rsid w:val="00F103B5"/>
    <w:rsid w:val="00F1380E"/>
    <w:rsid w:val="00F140C3"/>
    <w:rsid w:val="00F1542D"/>
    <w:rsid w:val="00F17346"/>
    <w:rsid w:val="00F21608"/>
    <w:rsid w:val="00F21B8D"/>
    <w:rsid w:val="00F2382E"/>
    <w:rsid w:val="00F24EA8"/>
    <w:rsid w:val="00F304B5"/>
    <w:rsid w:val="00F306CE"/>
    <w:rsid w:val="00F34D64"/>
    <w:rsid w:val="00F37C58"/>
    <w:rsid w:val="00F40DA0"/>
    <w:rsid w:val="00F41739"/>
    <w:rsid w:val="00F41AEA"/>
    <w:rsid w:val="00F42B93"/>
    <w:rsid w:val="00F43B24"/>
    <w:rsid w:val="00F43B91"/>
    <w:rsid w:val="00F43C5B"/>
    <w:rsid w:val="00F44901"/>
    <w:rsid w:val="00F4494D"/>
    <w:rsid w:val="00F45724"/>
    <w:rsid w:val="00F4779D"/>
    <w:rsid w:val="00F526BE"/>
    <w:rsid w:val="00F537ED"/>
    <w:rsid w:val="00F53CCD"/>
    <w:rsid w:val="00F543B3"/>
    <w:rsid w:val="00F555E2"/>
    <w:rsid w:val="00F573DE"/>
    <w:rsid w:val="00F60151"/>
    <w:rsid w:val="00F603C2"/>
    <w:rsid w:val="00F60C11"/>
    <w:rsid w:val="00F610CC"/>
    <w:rsid w:val="00F61E72"/>
    <w:rsid w:val="00F6258C"/>
    <w:rsid w:val="00F62C14"/>
    <w:rsid w:val="00F6304D"/>
    <w:rsid w:val="00F63855"/>
    <w:rsid w:val="00F6584D"/>
    <w:rsid w:val="00F67ADF"/>
    <w:rsid w:val="00F709DB"/>
    <w:rsid w:val="00F70F5D"/>
    <w:rsid w:val="00F72299"/>
    <w:rsid w:val="00F763B3"/>
    <w:rsid w:val="00F76743"/>
    <w:rsid w:val="00F76BAC"/>
    <w:rsid w:val="00F77126"/>
    <w:rsid w:val="00F771BB"/>
    <w:rsid w:val="00F7721D"/>
    <w:rsid w:val="00F77C21"/>
    <w:rsid w:val="00F8008E"/>
    <w:rsid w:val="00F807F7"/>
    <w:rsid w:val="00F8215F"/>
    <w:rsid w:val="00F82B44"/>
    <w:rsid w:val="00F8304E"/>
    <w:rsid w:val="00F91090"/>
    <w:rsid w:val="00F91814"/>
    <w:rsid w:val="00F91BDC"/>
    <w:rsid w:val="00F9312F"/>
    <w:rsid w:val="00F93BBA"/>
    <w:rsid w:val="00F9438C"/>
    <w:rsid w:val="00F97BFB"/>
    <w:rsid w:val="00FA326C"/>
    <w:rsid w:val="00FA37D5"/>
    <w:rsid w:val="00FA6698"/>
    <w:rsid w:val="00FA7368"/>
    <w:rsid w:val="00FB0D2A"/>
    <w:rsid w:val="00FB55FA"/>
    <w:rsid w:val="00FB592D"/>
    <w:rsid w:val="00FB63BD"/>
    <w:rsid w:val="00FB78B1"/>
    <w:rsid w:val="00FB7F99"/>
    <w:rsid w:val="00FC01F5"/>
    <w:rsid w:val="00FC03AB"/>
    <w:rsid w:val="00FC1931"/>
    <w:rsid w:val="00FC3980"/>
    <w:rsid w:val="00FC4491"/>
    <w:rsid w:val="00FC4A54"/>
    <w:rsid w:val="00FC7442"/>
    <w:rsid w:val="00FD5F11"/>
    <w:rsid w:val="00FD6CF5"/>
    <w:rsid w:val="00FD7163"/>
    <w:rsid w:val="00FD7462"/>
    <w:rsid w:val="00FE0151"/>
    <w:rsid w:val="00FE0F02"/>
    <w:rsid w:val="00FE1704"/>
    <w:rsid w:val="00FE1EAB"/>
    <w:rsid w:val="00FE28E4"/>
    <w:rsid w:val="00FE4AFE"/>
    <w:rsid w:val="00FE7B28"/>
    <w:rsid w:val="00FF0A2C"/>
    <w:rsid w:val="00FF1587"/>
    <w:rsid w:val="00FF2FEE"/>
    <w:rsid w:val="00FF3BC3"/>
    <w:rsid w:val="00FF45AA"/>
    <w:rsid w:val="00FF6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9C7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C5A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5AFA"/>
    <w:rPr>
      <w:sz w:val="20"/>
      <w:szCs w:val="20"/>
    </w:rPr>
  </w:style>
  <w:style w:type="character" w:styleId="FootnoteReference">
    <w:name w:val="footnote reference"/>
    <w:basedOn w:val="DefaultParagraphFont"/>
    <w:uiPriority w:val="99"/>
    <w:unhideWhenUsed/>
    <w:rsid w:val="002C5AFA"/>
    <w:rPr>
      <w:vertAlign w:val="superscript"/>
    </w:rPr>
  </w:style>
  <w:style w:type="paragraph" w:styleId="Header">
    <w:name w:val="header"/>
    <w:basedOn w:val="Normal"/>
    <w:link w:val="HeaderChar"/>
    <w:uiPriority w:val="99"/>
    <w:unhideWhenUsed/>
    <w:rsid w:val="00680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A6E"/>
  </w:style>
  <w:style w:type="paragraph" w:styleId="Footer">
    <w:name w:val="footer"/>
    <w:basedOn w:val="Normal"/>
    <w:link w:val="FooterChar"/>
    <w:uiPriority w:val="99"/>
    <w:unhideWhenUsed/>
    <w:rsid w:val="00680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A6E"/>
  </w:style>
  <w:style w:type="character" w:styleId="Hyperlink">
    <w:name w:val="Hyperlink"/>
    <w:basedOn w:val="DefaultParagraphFont"/>
    <w:uiPriority w:val="99"/>
    <w:unhideWhenUsed/>
    <w:rsid w:val="00180AF3"/>
    <w:rPr>
      <w:color w:val="0563C1" w:themeColor="hyperlink"/>
      <w:u w:val="single"/>
    </w:rPr>
  </w:style>
  <w:style w:type="character" w:customStyle="1" w:styleId="citation-author">
    <w:name w:val="citation-author"/>
    <w:basedOn w:val="DefaultParagraphFont"/>
    <w:rsid w:val="00283984"/>
  </w:style>
  <w:style w:type="paragraph" w:styleId="ListParagraph">
    <w:name w:val="List Paragraph"/>
    <w:basedOn w:val="Normal"/>
    <w:uiPriority w:val="34"/>
    <w:qFormat/>
    <w:rsid w:val="009E576E"/>
    <w:pPr>
      <w:ind w:left="720"/>
      <w:contextualSpacing/>
    </w:pPr>
  </w:style>
  <w:style w:type="character" w:customStyle="1" w:styleId="authorname">
    <w:name w:val="authorname"/>
    <w:basedOn w:val="DefaultParagraphFont"/>
    <w:rsid w:val="00F1380E"/>
  </w:style>
  <w:style w:type="character" w:customStyle="1" w:styleId="separator">
    <w:name w:val="separator"/>
    <w:basedOn w:val="DefaultParagraphFont"/>
    <w:rsid w:val="00F1380E"/>
  </w:style>
  <w:style w:type="character" w:customStyle="1" w:styleId="Date1">
    <w:name w:val="Date1"/>
    <w:basedOn w:val="DefaultParagraphFont"/>
    <w:rsid w:val="00F1380E"/>
  </w:style>
  <w:style w:type="character" w:customStyle="1" w:styleId="arttitle">
    <w:name w:val="art_title"/>
    <w:basedOn w:val="DefaultParagraphFont"/>
    <w:rsid w:val="00F1380E"/>
  </w:style>
  <w:style w:type="character" w:customStyle="1" w:styleId="serialtitle">
    <w:name w:val="serial_title"/>
    <w:basedOn w:val="DefaultParagraphFont"/>
    <w:rsid w:val="00F1380E"/>
  </w:style>
  <w:style w:type="character" w:customStyle="1" w:styleId="volumeissue">
    <w:name w:val="volume_issue"/>
    <w:basedOn w:val="DefaultParagraphFont"/>
    <w:rsid w:val="00F1380E"/>
  </w:style>
  <w:style w:type="character" w:customStyle="1" w:styleId="pagerange">
    <w:name w:val="page_range"/>
    <w:basedOn w:val="DefaultParagraphFont"/>
    <w:rsid w:val="00F1380E"/>
  </w:style>
  <w:style w:type="character" w:styleId="CommentReference">
    <w:name w:val="annotation reference"/>
    <w:basedOn w:val="DefaultParagraphFont"/>
    <w:uiPriority w:val="99"/>
    <w:semiHidden/>
    <w:unhideWhenUsed/>
    <w:rsid w:val="006B074E"/>
    <w:rPr>
      <w:sz w:val="16"/>
      <w:szCs w:val="16"/>
    </w:rPr>
  </w:style>
  <w:style w:type="paragraph" w:styleId="CommentText">
    <w:name w:val="annotation text"/>
    <w:basedOn w:val="Normal"/>
    <w:link w:val="CommentTextChar"/>
    <w:uiPriority w:val="99"/>
    <w:unhideWhenUsed/>
    <w:rsid w:val="006B074E"/>
    <w:pPr>
      <w:spacing w:line="240" w:lineRule="auto"/>
    </w:pPr>
    <w:rPr>
      <w:sz w:val="20"/>
      <w:szCs w:val="20"/>
    </w:rPr>
  </w:style>
  <w:style w:type="character" w:customStyle="1" w:styleId="CommentTextChar">
    <w:name w:val="Comment Text Char"/>
    <w:basedOn w:val="DefaultParagraphFont"/>
    <w:link w:val="CommentText"/>
    <w:uiPriority w:val="99"/>
    <w:rsid w:val="006B074E"/>
    <w:rPr>
      <w:sz w:val="20"/>
      <w:szCs w:val="20"/>
    </w:rPr>
  </w:style>
  <w:style w:type="paragraph" w:styleId="CommentSubject">
    <w:name w:val="annotation subject"/>
    <w:basedOn w:val="CommentText"/>
    <w:next w:val="CommentText"/>
    <w:link w:val="CommentSubjectChar"/>
    <w:uiPriority w:val="99"/>
    <w:semiHidden/>
    <w:unhideWhenUsed/>
    <w:rsid w:val="006B074E"/>
    <w:rPr>
      <w:b/>
      <w:bCs/>
    </w:rPr>
  </w:style>
  <w:style w:type="character" w:customStyle="1" w:styleId="CommentSubjectChar">
    <w:name w:val="Comment Subject Char"/>
    <w:basedOn w:val="CommentTextChar"/>
    <w:link w:val="CommentSubject"/>
    <w:uiPriority w:val="99"/>
    <w:semiHidden/>
    <w:rsid w:val="006B074E"/>
    <w:rPr>
      <w:b/>
      <w:bCs/>
      <w:sz w:val="20"/>
      <w:szCs w:val="20"/>
    </w:rPr>
  </w:style>
  <w:style w:type="paragraph" w:styleId="Revision">
    <w:name w:val="Revision"/>
    <w:hidden/>
    <w:uiPriority w:val="99"/>
    <w:semiHidden/>
    <w:rsid w:val="006B074E"/>
    <w:pPr>
      <w:spacing w:after="0" w:line="240" w:lineRule="auto"/>
    </w:pPr>
  </w:style>
  <w:style w:type="paragraph" w:styleId="BalloonText">
    <w:name w:val="Balloon Text"/>
    <w:basedOn w:val="Normal"/>
    <w:link w:val="BalloonTextChar"/>
    <w:uiPriority w:val="99"/>
    <w:semiHidden/>
    <w:unhideWhenUsed/>
    <w:rsid w:val="00754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0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cdc.amherst.edu/view/asc:452139" TargetMode="External"/><Relationship Id="rId1" Type="http://schemas.openxmlformats.org/officeDocument/2006/relationships/hyperlink" Target="http://hdl.loc.gov/loc.mss/mfdip.2010coo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3C73A-9EFE-4A35-8F07-439B40A6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11511</Words>
  <Characters>65616</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2025-02-07T18:26:00Z</dcterms:created>
  <dcterms:modified xsi:type="dcterms:W3CDTF">2025-02-07T18:26:00Z</dcterms:modified>
</cp:coreProperties>
</file>