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4B9B7" w14:textId="77777777" w:rsidR="00385FBE" w:rsidRPr="00B91F36" w:rsidRDefault="00385FBE" w:rsidP="005D4988">
      <w:pPr>
        <w:spacing w:line="360" w:lineRule="auto"/>
        <w:jc w:val="center"/>
        <w:rPr>
          <w:rFonts w:ascii="Times New Roman" w:hAnsi="Times New Roman" w:cs="Times New Roman"/>
          <w:b/>
          <w:bCs/>
          <w:sz w:val="24"/>
          <w:szCs w:val="24"/>
        </w:rPr>
      </w:pPr>
      <w:bookmarkStart w:id="0" w:name="_Hlk74310655"/>
      <w:r w:rsidRPr="00B91F36">
        <w:rPr>
          <w:rFonts w:ascii="Times New Roman" w:hAnsi="Times New Roman" w:cs="Times New Roman"/>
          <w:b/>
          <w:bCs/>
          <w:sz w:val="24"/>
          <w:szCs w:val="24"/>
        </w:rPr>
        <w:t>The association between COVID-19 related food insecurity and weight promoting eating behaviours: the mediating role of distress and eating to cope</w:t>
      </w:r>
    </w:p>
    <w:bookmarkEnd w:id="0"/>
    <w:p w14:paraId="385543F3" w14:textId="77777777" w:rsidR="00385FBE" w:rsidRPr="002D0A5D" w:rsidRDefault="00385FBE" w:rsidP="005D4988">
      <w:pPr>
        <w:spacing w:after="0" w:line="360" w:lineRule="auto"/>
        <w:rPr>
          <w:rFonts w:ascii="Times New Roman" w:hAnsi="Times New Roman" w:cs="Times New Roman"/>
          <w:bCs/>
          <w:sz w:val="24"/>
          <w:szCs w:val="24"/>
        </w:rPr>
      </w:pPr>
    </w:p>
    <w:p w14:paraId="3A1C8A09" w14:textId="77777777" w:rsidR="00385FBE" w:rsidRDefault="00385FBE" w:rsidP="005D4988">
      <w:pPr>
        <w:spacing w:after="0" w:line="360" w:lineRule="auto"/>
        <w:rPr>
          <w:rFonts w:ascii="Times New Roman" w:hAnsi="Times New Roman" w:cs="Times New Roman"/>
          <w:bCs/>
          <w:sz w:val="24"/>
          <w:szCs w:val="24"/>
        </w:rPr>
      </w:pPr>
    </w:p>
    <w:p w14:paraId="73E83D0E" w14:textId="77777777" w:rsidR="00385FBE" w:rsidRDefault="00385FBE" w:rsidP="005D4988">
      <w:pPr>
        <w:spacing w:after="0" w:line="360" w:lineRule="auto"/>
        <w:rPr>
          <w:rFonts w:ascii="Times New Roman" w:hAnsi="Times New Roman" w:cs="Times New Roman"/>
          <w:bCs/>
          <w:sz w:val="24"/>
          <w:szCs w:val="24"/>
        </w:rPr>
      </w:pPr>
    </w:p>
    <w:p w14:paraId="2F7B2E5C" w14:textId="77777777" w:rsidR="00385FBE" w:rsidRPr="002D0A5D" w:rsidRDefault="00385FBE" w:rsidP="005D4988">
      <w:pPr>
        <w:spacing w:after="0" w:line="360" w:lineRule="auto"/>
        <w:rPr>
          <w:rFonts w:ascii="Times New Roman" w:hAnsi="Times New Roman" w:cs="Times New Roman"/>
          <w:bCs/>
          <w:sz w:val="24"/>
          <w:szCs w:val="24"/>
        </w:rPr>
      </w:pPr>
      <w:r w:rsidRPr="002D0A5D">
        <w:rPr>
          <w:rFonts w:ascii="Times New Roman" w:hAnsi="Times New Roman" w:cs="Times New Roman"/>
          <w:bCs/>
          <w:sz w:val="24"/>
          <w:szCs w:val="24"/>
        </w:rPr>
        <w:t>Gregory S Keenan</w:t>
      </w:r>
      <w:r w:rsidRPr="002D0A5D">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,2</w:t>
      </w:r>
      <w:r w:rsidRPr="002D0A5D">
        <w:rPr>
          <w:rFonts w:ascii="Times New Roman" w:hAnsi="Times New Roman" w:cs="Times New Roman"/>
          <w:bCs/>
          <w:sz w:val="24"/>
          <w:szCs w:val="24"/>
        </w:rPr>
        <w:t xml:space="preserve">, Paul Christiansen </w:t>
      </w:r>
      <w:r w:rsidRPr="002D0A5D">
        <w:rPr>
          <w:rFonts w:ascii="Times New Roman" w:hAnsi="Times New Roman" w:cs="Times New Roman"/>
          <w:bCs/>
          <w:sz w:val="24"/>
          <w:szCs w:val="24"/>
          <w:vertAlign w:val="superscript"/>
        </w:rPr>
        <w:t>2</w:t>
      </w:r>
      <w:r w:rsidRPr="002D0A5D">
        <w:rPr>
          <w:rFonts w:ascii="Times New Roman" w:hAnsi="Times New Roman" w:cs="Times New Roman"/>
          <w:bCs/>
          <w:sz w:val="24"/>
          <w:szCs w:val="24"/>
        </w:rPr>
        <w:t xml:space="preserve">, Lauren J Owen </w:t>
      </w:r>
      <w:r w:rsidRPr="002D0A5D">
        <w:rPr>
          <w:rFonts w:ascii="Times New Roman" w:hAnsi="Times New Roman" w:cs="Times New Roman"/>
          <w:bCs/>
          <w:sz w:val="24"/>
          <w:szCs w:val="24"/>
          <w:vertAlign w:val="superscript"/>
        </w:rPr>
        <w:t>1</w:t>
      </w:r>
      <w:r w:rsidRPr="002D0A5D">
        <w:rPr>
          <w:rFonts w:ascii="Times New Roman" w:hAnsi="Times New Roman" w:cs="Times New Roman"/>
          <w:bCs/>
          <w:sz w:val="24"/>
          <w:szCs w:val="24"/>
        </w:rPr>
        <w:t xml:space="preserve">, Charlotte A Hardman </w:t>
      </w:r>
      <w:r w:rsidRPr="002D0A5D">
        <w:rPr>
          <w:rFonts w:ascii="Times New Roman" w:hAnsi="Times New Roman" w:cs="Times New Roman"/>
          <w:bCs/>
          <w:sz w:val="24"/>
          <w:szCs w:val="24"/>
          <w:vertAlign w:val="superscript"/>
        </w:rPr>
        <w:t>2</w:t>
      </w:r>
    </w:p>
    <w:p w14:paraId="23AE4508" w14:textId="77777777" w:rsidR="00385FBE" w:rsidRPr="002D0A5D" w:rsidRDefault="00385FBE" w:rsidP="005D4988">
      <w:pPr>
        <w:spacing w:after="0" w:line="360" w:lineRule="auto"/>
        <w:rPr>
          <w:rFonts w:ascii="Times New Roman" w:hAnsi="Times New Roman" w:cs="Times New Roman"/>
          <w:bCs/>
          <w:sz w:val="24"/>
          <w:szCs w:val="24"/>
        </w:rPr>
      </w:pPr>
    </w:p>
    <w:p w14:paraId="6F9B13ED" w14:textId="77777777" w:rsidR="00385FBE" w:rsidRPr="002D0A5D" w:rsidRDefault="00385FBE" w:rsidP="005D4988">
      <w:pPr>
        <w:spacing w:after="0" w:line="360" w:lineRule="auto"/>
        <w:rPr>
          <w:rFonts w:ascii="Times New Roman" w:hAnsi="Times New Roman" w:cs="Times New Roman"/>
          <w:bCs/>
          <w:sz w:val="24"/>
          <w:szCs w:val="24"/>
        </w:rPr>
      </w:pPr>
      <w:r w:rsidRPr="002D0A5D">
        <w:rPr>
          <w:rFonts w:ascii="Times New Roman" w:hAnsi="Times New Roman" w:cs="Times New Roman"/>
          <w:bCs/>
          <w:sz w:val="24"/>
          <w:szCs w:val="24"/>
          <w:vertAlign w:val="superscript"/>
        </w:rPr>
        <w:t>1</w:t>
      </w:r>
      <w:r w:rsidRPr="002D0A5D">
        <w:rPr>
          <w:rFonts w:ascii="Times New Roman" w:hAnsi="Times New Roman" w:cs="Times New Roman"/>
          <w:bCs/>
          <w:sz w:val="24"/>
          <w:szCs w:val="24"/>
        </w:rPr>
        <w:t xml:space="preserve"> School of Psychology. University of Salford, UK. </w:t>
      </w:r>
    </w:p>
    <w:p w14:paraId="2B586B00" w14:textId="77777777" w:rsidR="00385FBE" w:rsidRPr="002D0A5D" w:rsidRDefault="00385FBE" w:rsidP="005D4988">
      <w:pPr>
        <w:spacing w:after="0" w:line="360" w:lineRule="auto"/>
        <w:rPr>
          <w:rFonts w:ascii="Times New Roman" w:hAnsi="Times New Roman" w:cs="Times New Roman"/>
          <w:bCs/>
          <w:sz w:val="24"/>
          <w:szCs w:val="24"/>
        </w:rPr>
      </w:pPr>
      <w:r w:rsidRPr="002D0A5D">
        <w:rPr>
          <w:rFonts w:ascii="Times New Roman" w:hAnsi="Times New Roman" w:cs="Times New Roman"/>
          <w:bCs/>
          <w:sz w:val="24"/>
          <w:szCs w:val="24"/>
          <w:vertAlign w:val="superscript"/>
        </w:rPr>
        <w:t xml:space="preserve">2 </w:t>
      </w:r>
      <w:r w:rsidRPr="002D0A5D">
        <w:rPr>
          <w:rFonts w:ascii="Times New Roman" w:hAnsi="Times New Roman" w:cs="Times New Roman"/>
          <w:bCs/>
          <w:sz w:val="24"/>
          <w:szCs w:val="24"/>
        </w:rPr>
        <w:t xml:space="preserve">Department of Psychology, University of Liverpool, Liverpool, UK. </w:t>
      </w:r>
    </w:p>
    <w:p w14:paraId="7A0DBB3C" w14:textId="77777777" w:rsidR="00385FBE" w:rsidRPr="002D0A5D" w:rsidRDefault="00385FBE" w:rsidP="005D4988">
      <w:pPr>
        <w:spacing w:after="0" w:line="360" w:lineRule="auto"/>
        <w:rPr>
          <w:rFonts w:ascii="Times New Roman" w:hAnsi="Times New Roman" w:cs="Times New Roman"/>
          <w:bCs/>
          <w:sz w:val="24"/>
          <w:szCs w:val="24"/>
        </w:rPr>
      </w:pPr>
    </w:p>
    <w:p w14:paraId="7BD4DDA3" w14:textId="77777777" w:rsidR="00385FBE" w:rsidRDefault="00385FBE" w:rsidP="005D4988">
      <w:pPr>
        <w:spacing w:line="360" w:lineRule="auto"/>
        <w:rPr>
          <w:rFonts w:ascii="Times New Roman" w:hAnsi="Times New Roman" w:cs="Times New Roman"/>
          <w:b/>
          <w:sz w:val="24"/>
          <w:szCs w:val="24"/>
        </w:rPr>
      </w:pPr>
      <w:r w:rsidRPr="002D0A5D">
        <w:rPr>
          <w:rFonts w:ascii="Times New Roman" w:hAnsi="Times New Roman" w:cs="Times New Roman"/>
          <w:bCs/>
          <w:sz w:val="24"/>
          <w:szCs w:val="24"/>
        </w:rPr>
        <w:t>Corresponding author:</w:t>
      </w:r>
      <w:r>
        <w:rPr>
          <w:rFonts w:ascii="Times New Roman" w:hAnsi="Times New Roman" w:cs="Times New Roman"/>
          <w:b/>
          <w:sz w:val="24"/>
          <w:szCs w:val="24"/>
        </w:rPr>
        <w:t xml:space="preserve"> </w:t>
      </w:r>
      <w:hyperlink r:id="rId8" w:history="1">
        <w:r w:rsidRPr="002D0A5D">
          <w:rPr>
            <w:rStyle w:val="Hyperlink"/>
            <w:rFonts w:ascii="Times New Roman" w:hAnsi="Times New Roman" w:cs="Times New Roman"/>
            <w:bCs/>
            <w:sz w:val="24"/>
            <w:szCs w:val="24"/>
          </w:rPr>
          <w:t>g.s.keenan@salford.ac.uk</w:t>
        </w:r>
      </w:hyperlink>
    </w:p>
    <w:p w14:paraId="3047A556" w14:textId="77777777" w:rsidR="00385FBE" w:rsidRDefault="00385FBE" w:rsidP="005D4988">
      <w:pPr>
        <w:spacing w:line="360" w:lineRule="auto"/>
        <w:jc w:val="center"/>
        <w:rPr>
          <w:rFonts w:ascii="Times New Roman" w:hAnsi="Times New Roman" w:cs="Times New Roman"/>
          <w:b/>
          <w:sz w:val="24"/>
          <w:szCs w:val="24"/>
        </w:rPr>
      </w:pPr>
    </w:p>
    <w:p w14:paraId="479E961B" w14:textId="77777777" w:rsidR="00385FBE" w:rsidRDefault="00385FBE" w:rsidP="005D4988">
      <w:pPr>
        <w:spacing w:line="360" w:lineRule="auto"/>
        <w:jc w:val="center"/>
        <w:rPr>
          <w:rFonts w:ascii="Times New Roman" w:hAnsi="Times New Roman" w:cs="Times New Roman"/>
          <w:b/>
          <w:sz w:val="24"/>
          <w:szCs w:val="24"/>
        </w:rPr>
      </w:pPr>
    </w:p>
    <w:p w14:paraId="29F156B0" w14:textId="77777777" w:rsidR="00385FBE" w:rsidRDefault="00385FBE" w:rsidP="005D4988">
      <w:pPr>
        <w:spacing w:line="360" w:lineRule="auto"/>
        <w:jc w:val="center"/>
        <w:rPr>
          <w:rFonts w:ascii="Times New Roman" w:hAnsi="Times New Roman" w:cs="Times New Roman"/>
          <w:b/>
          <w:sz w:val="24"/>
          <w:szCs w:val="24"/>
        </w:rPr>
      </w:pPr>
    </w:p>
    <w:p w14:paraId="2A975F5A" w14:textId="77777777" w:rsidR="00385FBE" w:rsidRDefault="00385FBE" w:rsidP="005D4988">
      <w:pPr>
        <w:spacing w:line="360" w:lineRule="auto"/>
        <w:jc w:val="center"/>
        <w:rPr>
          <w:rFonts w:ascii="Times New Roman" w:hAnsi="Times New Roman" w:cs="Times New Roman"/>
          <w:b/>
          <w:sz w:val="24"/>
          <w:szCs w:val="24"/>
        </w:rPr>
      </w:pPr>
    </w:p>
    <w:p w14:paraId="0C31C921" w14:textId="77777777" w:rsidR="00385FBE" w:rsidRDefault="00385FBE" w:rsidP="005D4988">
      <w:pPr>
        <w:spacing w:line="360" w:lineRule="auto"/>
        <w:jc w:val="center"/>
        <w:rPr>
          <w:rFonts w:ascii="Times New Roman" w:hAnsi="Times New Roman" w:cs="Times New Roman"/>
          <w:b/>
          <w:sz w:val="24"/>
          <w:szCs w:val="24"/>
        </w:rPr>
      </w:pPr>
    </w:p>
    <w:p w14:paraId="6CFDAAC3" w14:textId="77777777" w:rsidR="00385FBE" w:rsidRDefault="00385FBE" w:rsidP="005D4988">
      <w:pPr>
        <w:spacing w:line="360" w:lineRule="auto"/>
        <w:jc w:val="center"/>
        <w:rPr>
          <w:rFonts w:ascii="Times New Roman" w:hAnsi="Times New Roman" w:cs="Times New Roman"/>
          <w:b/>
          <w:sz w:val="24"/>
          <w:szCs w:val="24"/>
        </w:rPr>
      </w:pPr>
    </w:p>
    <w:p w14:paraId="5A8CE862" w14:textId="77777777" w:rsidR="00385FBE" w:rsidRDefault="00385FBE" w:rsidP="005D4988">
      <w:pPr>
        <w:pStyle w:val="Default"/>
        <w:spacing w:line="360" w:lineRule="auto"/>
        <w:rPr>
          <w:rFonts w:ascii="Times New Roman" w:hAnsi="Times New Roman" w:cs="Times New Roman"/>
          <w:b/>
        </w:rPr>
      </w:pPr>
    </w:p>
    <w:p w14:paraId="6ABBE705" w14:textId="77777777" w:rsidR="00385FBE" w:rsidRPr="00CC5E32" w:rsidRDefault="00385FBE" w:rsidP="005D4988">
      <w:pPr>
        <w:pStyle w:val="Default"/>
        <w:spacing w:line="360" w:lineRule="auto"/>
        <w:rPr>
          <w:rFonts w:ascii="Times New Roman" w:hAnsi="Times New Roman" w:cs="Times New Roman"/>
          <w:color w:val="FF0000"/>
        </w:rPr>
      </w:pPr>
      <w:bookmarkStart w:id="1" w:name="_Hlk75350919"/>
      <w:r>
        <w:rPr>
          <w:rFonts w:ascii="Times New Roman" w:hAnsi="Times New Roman" w:cs="Times New Roman"/>
          <w:b/>
        </w:rPr>
        <w:t xml:space="preserve">Declarations of interest: </w:t>
      </w:r>
      <w:r w:rsidRPr="005C44E6">
        <w:rPr>
          <w:rFonts w:ascii="Times New Roman" w:hAnsi="Times New Roman" w:cs="Times New Roman"/>
          <w:bCs/>
        </w:rPr>
        <w:t>A</w:t>
      </w:r>
      <w:r w:rsidRPr="005C44E6">
        <w:rPr>
          <w:rFonts w:ascii="Times New Roman" w:hAnsi="Times New Roman" w:cs="Times New Roman"/>
          <w:bCs/>
          <w:color w:val="000000" w:themeColor="text1"/>
        </w:rPr>
        <w:t>l</w:t>
      </w:r>
      <w:r w:rsidRPr="005C44E6">
        <w:rPr>
          <w:rFonts w:ascii="Times New Roman" w:hAnsi="Times New Roman" w:cs="Times New Roman"/>
          <w:color w:val="000000" w:themeColor="text1"/>
        </w:rPr>
        <w:t xml:space="preserve">l authors declare no competing interests. </w:t>
      </w:r>
      <w:r>
        <w:rPr>
          <w:rFonts w:ascii="Times New Roman" w:hAnsi="Times New Roman" w:cs="Times New Roman"/>
          <w:color w:val="000000" w:themeColor="text1"/>
        </w:rPr>
        <w:t xml:space="preserve">However, CAH and PC have previously </w:t>
      </w:r>
      <w:r w:rsidRPr="00CC5E32">
        <w:rPr>
          <w:rFonts w:ascii="Times New Roman" w:hAnsi="Times New Roman" w:cs="Times New Roman"/>
          <w:color w:val="000000" w:themeColor="text1"/>
        </w:rPr>
        <w:t>receive</w:t>
      </w:r>
      <w:r>
        <w:rPr>
          <w:rFonts w:ascii="Times New Roman" w:hAnsi="Times New Roman" w:cs="Times New Roman"/>
          <w:color w:val="000000" w:themeColor="text1"/>
        </w:rPr>
        <w:t>d</w:t>
      </w:r>
      <w:r w:rsidRPr="00CC5E32">
        <w:rPr>
          <w:rFonts w:ascii="Times New Roman" w:hAnsi="Times New Roman" w:cs="Times New Roman"/>
          <w:color w:val="000000" w:themeColor="text1"/>
        </w:rPr>
        <w:t xml:space="preserve"> research funding from the American Beverage Association for work outside of the submitted manuscript. </w:t>
      </w:r>
      <w:r>
        <w:rPr>
          <w:rFonts w:ascii="Times New Roman" w:hAnsi="Times New Roman" w:cs="Times New Roman"/>
          <w:color w:val="000000" w:themeColor="text1"/>
        </w:rPr>
        <w:t xml:space="preserve">CAH has also received speaker fees from International Sweeteners Association. </w:t>
      </w:r>
    </w:p>
    <w:bookmarkEnd w:id="1"/>
    <w:p w14:paraId="459A887A" w14:textId="77777777" w:rsidR="00385FBE" w:rsidRDefault="00385FBE" w:rsidP="005D498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54728C1B" w14:textId="77777777" w:rsidR="00385FBE" w:rsidRDefault="00385FBE" w:rsidP="005D49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Abstract </w:t>
      </w:r>
    </w:p>
    <w:p w14:paraId="4975D534" w14:textId="77777777" w:rsidR="00385FBE" w:rsidRDefault="00385FBE" w:rsidP="005D4988">
      <w:pPr>
        <w:spacing w:after="0" w:line="360" w:lineRule="auto"/>
        <w:rPr>
          <w:rFonts w:ascii="Times New Roman" w:hAnsi="Times New Roman" w:cs="Times New Roman"/>
          <w:bCs/>
          <w:sz w:val="24"/>
          <w:szCs w:val="24"/>
        </w:rPr>
      </w:pPr>
      <w:r w:rsidRPr="00953C29">
        <w:rPr>
          <w:rFonts w:ascii="Times New Roman" w:hAnsi="Times New Roman" w:cs="Times New Roman"/>
          <w:bCs/>
          <w:sz w:val="24"/>
          <w:szCs w:val="24"/>
        </w:rPr>
        <w:t>Food insecurity (a lack of stable access to nutritious food) is reliably associated with obesity</w:t>
      </w:r>
      <w:r w:rsidRPr="00C814C3">
        <w:rPr>
          <w:rFonts w:ascii="Times New Roman" w:hAnsi="Times New Roman" w:cs="Times New Roman"/>
          <w:bCs/>
          <w:sz w:val="24"/>
          <w:szCs w:val="24"/>
        </w:rPr>
        <w:t>, although</w:t>
      </w:r>
      <w:r w:rsidRPr="00953C29">
        <w:rPr>
          <w:rFonts w:ascii="Times New Roman" w:hAnsi="Times New Roman" w:cs="Times New Roman"/>
          <w:bCs/>
          <w:sz w:val="24"/>
          <w:szCs w:val="24"/>
        </w:rPr>
        <w:t xml:space="preserve"> the underlying mechanisms are unclear.</w:t>
      </w:r>
      <w:r w:rsidRPr="00C814C3">
        <w:rPr>
          <w:rFonts w:ascii="Times New Roman" w:hAnsi="Times New Roman" w:cs="Times New Roman"/>
          <w:bCs/>
          <w:sz w:val="24"/>
          <w:szCs w:val="24"/>
        </w:rPr>
        <w:t xml:space="preserve"> </w:t>
      </w:r>
      <w:r>
        <w:rPr>
          <w:rFonts w:ascii="Times New Roman" w:hAnsi="Times New Roman" w:cs="Times New Roman"/>
          <w:bCs/>
          <w:sz w:val="24"/>
          <w:szCs w:val="24"/>
        </w:rPr>
        <w:t xml:space="preserve">Past research indicates that this relationship may, in part, be explained by the distress of being food insecure and using food as a coping mechanism. While previous work has focused on long-term food insecurity, the first COVID-19 national lockdown presented a unique opportunity to establish if the same relationships existed for individuals experiencing pandemic related food insecurity. Adults in the United Kingdom (N = 211) were recruited three months after the first UK lockdown via social media. They completed questionnaires on COVID-19 related food insecurity, physical stress, psychological distress, eating to cope, drinking to cope, diet quality, and changes in weight promoting eating behaviours (e.g. consuming larger portions, increased snacking) since the start of the lockdown. A structural equation model revealed that food insecurity was indirectly associated with changes in weight promoting eating behaviours. As predicted, the more instances of pandemic related food insecurity, the more distress individuals reported. Distress was then associated with eating as a way of coping, which in turn was associated with increases in weight promoting eating behaviours. Food insecurity was also indirectly associated with diet quality, but this was via distress only. </w:t>
      </w:r>
      <w:bookmarkStart w:id="2" w:name="_Hlk74667939"/>
      <w:r>
        <w:rPr>
          <w:rFonts w:ascii="Times New Roman" w:hAnsi="Times New Roman" w:cs="Times New Roman"/>
          <w:bCs/>
          <w:sz w:val="24"/>
          <w:szCs w:val="24"/>
        </w:rPr>
        <w:t xml:space="preserve">These results reflect similar pathways observed in individuals reporting chronic food insecurity and strengthens the evidence that distress and eating to cope are generic mediators of food insecurity and eating behaviour. </w:t>
      </w:r>
    </w:p>
    <w:bookmarkEnd w:id="2"/>
    <w:p w14:paraId="48810D39" w14:textId="77777777" w:rsidR="00385FBE" w:rsidRDefault="00385FBE" w:rsidP="005D4988">
      <w:pPr>
        <w:spacing w:after="0" w:line="360" w:lineRule="auto"/>
      </w:pPr>
    </w:p>
    <w:p w14:paraId="19E51BAD" w14:textId="77777777" w:rsidR="00385FBE" w:rsidRDefault="00385FBE" w:rsidP="005D4988">
      <w:pPr>
        <w:spacing w:after="0" w:line="360" w:lineRule="auto"/>
        <w:rPr>
          <w:rFonts w:ascii="Times New Roman" w:hAnsi="Times New Roman" w:cs="Times New Roman"/>
          <w:bCs/>
          <w:sz w:val="24"/>
          <w:szCs w:val="24"/>
        </w:rPr>
      </w:pPr>
    </w:p>
    <w:p w14:paraId="056378C5" w14:textId="77777777" w:rsidR="00385FBE" w:rsidRDefault="00385FBE" w:rsidP="005D4988">
      <w:pPr>
        <w:spacing w:after="0" w:line="360" w:lineRule="auto"/>
        <w:rPr>
          <w:rFonts w:ascii="Times New Roman" w:hAnsi="Times New Roman" w:cs="Times New Roman"/>
          <w:bCs/>
          <w:sz w:val="24"/>
          <w:szCs w:val="24"/>
        </w:rPr>
      </w:pPr>
    </w:p>
    <w:p w14:paraId="541CC487" w14:textId="77777777" w:rsidR="00385FBE" w:rsidRPr="00E758F4" w:rsidRDefault="00385FBE" w:rsidP="005D4988">
      <w:pPr>
        <w:spacing w:line="360" w:lineRule="auto"/>
        <w:rPr>
          <w:rFonts w:ascii="Times New Roman" w:hAnsi="Times New Roman" w:cs="Times New Roman"/>
          <w:bCs/>
          <w:sz w:val="24"/>
          <w:szCs w:val="24"/>
        </w:rPr>
      </w:pPr>
      <w:r>
        <w:rPr>
          <w:rFonts w:ascii="Times New Roman" w:hAnsi="Times New Roman" w:cs="Times New Roman"/>
          <w:b/>
          <w:sz w:val="24"/>
          <w:szCs w:val="24"/>
        </w:rPr>
        <w:t xml:space="preserve">Keywords: </w:t>
      </w:r>
      <w:r w:rsidRPr="00E758F4">
        <w:rPr>
          <w:rFonts w:ascii="Times New Roman" w:hAnsi="Times New Roman" w:cs="Times New Roman"/>
          <w:bCs/>
          <w:sz w:val="24"/>
          <w:szCs w:val="24"/>
        </w:rPr>
        <w:t xml:space="preserve">Food insecurity, COVID-19, eating to cope, distress, eating behaviour </w:t>
      </w:r>
    </w:p>
    <w:p w14:paraId="6EAC5A43" w14:textId="77777777" w:rsidR="00385FBE" w:rsidRDefault="00385FBE" w:rsidP="005D4988">
      <w:pPr>
        <w:spacing w:line="360" w:lineRule="auto"/>
        <w:rPr>
          <w:rFonts w:ascii="Times New Roman" w:hAnsi="Times New Roman" w:cs="Times New Roman"/>
          <w:bCs/>
          <w:sz w:val="24"/>
          <w:szCs w:val="24"/>
        </w:rPr>
      </w:pPr>
    </w:p>
    <w:p w14:paraId="650FB9C5" w14:textId="77777777" w:rsidR="00385FBE" w:rsidRPr="00FF3969" w:rsidRDefault="00385FBE" w:rsidP="005D4988">
      <w:pPr>
        <w:pStyle w:val="ListParagraph"/>
        <w:numPr>
          <w:ilvl w:val="0"/>
          <w:numId w:val="10"/>
        </w:numPr>
        <w:spacing w:line="360" w:lineRule="auto"/>
        <w:ind w:left="426"/>
        <w:rPr>
          <w:rFonts w:ascii="Times New Roman" w:hAnsi="Times New Roman" w:cs="Times New Roman"/>
          <w:b/>
          <w:sz w:val="24"/>
          <w:szCs w:val="24"/>
        </w:rPr>
      </w:pPr>
      <w:r w:rsidRPr="00FF3969">
        <w:rPr>
          <w:rFonts w:ascii="Times New Roman" w:hAnsi="Times New Roman" w:cs="Times New Roman"/>
          <w:b/>
          <w:sz w:val="24"/>
          <w:szCs w:val="24"/>
        </w:rPr>
        <w:br w:type="page"/>
      </w:r>
      <w:r w:rsidRPr="00FF3969">
        <w:rPr>
          <w:rFonts w:ascii="Times New Roman" w:hAnsi="Times New Roman" w:cs="Times New Roman"/>
          <w:b/>
          <w:sz w:val="24"/>
          <w:szCs w:val="24"/>
        </w:rPr>
        <w:lastRenderedPageBreak/>
        <w:t xml:space="preserve">Introduction </w:t>
      </w:r>
    </w:p>
    <w:p w14:paraId="2756971B" w14:textId="77777777" w:rsidR="00385FBE" w:rsidRDefault="00385FBE" w:rsidP="005D4988">
      <w:pPr>
        <w:spacing w:after="0" w:line="360" w:lineRule="auto"/>
        <w:ind w:firstLine="720"/>
        <w:rPr>
          <w:rFonts w:ascii="Times New Roman" w:hAnsi="Times New Roman" w:cs="Times New Roman"/>
          <w:sz w:val="24"/>
          <w:szCs w:val="24"/>
        </w:rPr>
      </w:pPr>
      <w:bookmarkStart w:id="3" w:name="_Hlk535497423"/>
      <w:r w:rsidRPr="00935B88">
        <w:rPr>
          <w:rFonts w:ascii="Times New Roman" w:hAnsi="Times New Roman" w:cs="Times New Roman"/>
          <w:sz w:val="24"/>
          <w:szCs w:val="24"/>
        </w:rPr>
        <w:t xml:space="preserve">Food insecurity refers to unreliable access to nutritionally adequate and safe foods, which is usually the result of a lack of financial resources. </w:t>
      </w:r>
      <w:r>
        <w:rPr>
          <w:rFonts w:ascii="Times New Roman" w:hAnsi="Times New Roman" w:cs="Times New Roman"/>
          <w:sz w:val="24"/>
          <w:szCs w:val="24"/>
        </w:rPr>
        <w:t xml:space="preserve">Prior to the COVID-19 pandemic, </w:t>
      </w:r>
      <w:r w:rsidRPr="00935B88">
        <w:rPr>
          <w:rFonts w:ascii="Times New Roman" w:hAnsi="Times New Roman" w:cs="Times New Roman"/>
          <w:sz w:val="24"/>
          <w:szCs w:val="24"/>
        </w:rPr>
        <w:t xml:space="preserve">over 2 billion people </w:t>
      </w:r>
      <w:r>
        <w:rPr>
          <w:rFonts w:ascii="Times New Roman" w:hAnsi="Times New Roman" w:cs="Times New Roman"/>
          <w:sz w:val="24"/>
          <w:szCs w:val="24"/>
        </w:rPr>
        <w:t>globally we</w:t>
      </w:r>
      <w:r w:rsidRPr="00935B88">
        <w:rPr>
          <w:rFonts w:ascii="Times New Roman" w:hAnsi="Times New Roman" w:cs="Times New Roman"/>
          <w:sz w:val="24"/>
          <w:szCs w:val="24"/>
        </w:rPr>
        <w:t>re estimated to</w:t>
      </w:r>
      <w:r>
        <w:rPr>
          <w:rFonts w:ascii="Times New Roman" w:hAnsi="Times New Roman" w:cs="Times New Roman"/>
          <w:sz w:val="24"/>
          <w:szCs w:val="24"/>
        </w:rPr>
        <w:t xml:space="preserve"> be</w:t>
      </w:r>
      <w:r w:rsidRPr="00935B88">
        <w:rPr>
          <w:rFonts w:ascii="Times New Roman" w:hAnsi="Times New Roman" w:cs="Times New Roman"/>
          <w:sz w:val="24"/>
          <w:szCs w:val="24"/>
        </w:rPr>
        <w:t xml:space="preserve"> experienc</w:t>
      </w:r>
      <w:r>
        <w:rPr>
          <w:rFonts w:ascii="Times New Roman" w:hAnsi="Times New Roman" w:cs="Times New Roman"/>
          <w:sz w:val="24"/>
          <w:szCs w:val="24"/>
        </w:rPr>
        <w:t>ing</w:t>
      </w:r>
      <w:r w:rsidRPr="00935B88">
        <w:rPr>
          <w:rFonts w:ascii="Times New Roman" w:hAnsi="Times New Roman" w:cs="Times New Roman"/>
          <w:sz w:val="24"/>
          <w:szCs w:val="24"/>
        </w:rPr>
        <w:t xml:space="preserve"> </w:t>
      </w:r>
      <w:r>
        <w:rPr>
          <w:rFonts w:ascii="Times New Roman" w:hAnsi="Times New Roman" w:cs="Times New Roman"/>
          <w:sz w:val="24"/>
          <w:szCs w:val="24"/>
        </w:rPr>
        <w:t xml:space="preserve">moderate to severe </w:t>
      </w:r>
      <w:r w:rsidRPr="00935B88">
        <w:rPr>
          <w:rFonts w:ascii="Times New Roman" w:hAnsi="Times New Roman" w:cs="Times New Roman"/>
          <w:sz w:val="24"/>
          <w:szCs w:val="24"/>
        </w:rPr>
        <w:t xml:space="preserve">food insecurity, including </w:t>
      </w:r>
      <w:r>
        <w:rPr>
          <w:rFonts w:ascii="Times New Roman" w:hAnsi="Times New Roman" w:cs="Times New Roman"/>
          <w:sz w:val="24"/>
          <w:szCs w:val="24"/>
        </w:rPr>
        <w:t>5-9</w:t>
      </w:r>
      <w:r w:rsidRPr="00935B88">
        <w:rPr>
          <w:rFonts w:ascii="Times New Roman" w:hAnsi="Times New Roman" w:cs="Times New Roman"/>
          <w:sz w:val="24"/>
          <w:szCs w:val="24"/>
        </w:rPr>
        <w:t xml:space="preserve">% of the population in </w:t>
      </w:r>
      <w:r>
        <w:rPr>
          <w:rFonts w:ascii="Times New Roman" w:hAnsi="Times New Roman" w:cs="Times New Roman"/>
          <w:sz w:val="24"/>
          <w:szCs w:val="24"/>
        </w:rPr>
        <w:t xml:space="preserve">the United Kingdom, Northern Europe and </w:t>
      </w:r>
      <w:r w:rsidRPr="00935B88">
        <w:rPr>
          <w:rFonts w:ascii="Times New Roman" w:hAnsi="Times New Roman" w:cs="Times New Roman"/>
          <w:sz w:val="24"/>
          <w:szCs w:val="24"/>
        </w:rPr>
        <w:t xml:space="preserve">North America, </w:t>
      </w:r>
      <w:r w:rsidRPr="004F7517">
        <w:rPr>
          <w:rFonts w:ascii="Times New Roman" w:hAnsi="Times New Roman" w:cs="Times New Roman"/>
          <w:sz w:val="24"/>
          <w:szCs w:val="24"/>
        </w:rPr>
        <w:t>with this number rising in recent years</w:t>
      </w:r>
      <w:r w:rsidRPr="00935B88">
        <w:rPr>
          <w:rFonts w:ascii="Times New Roman" w:hAnsi="Times New Roman" w:cs="Times New Roman"/>
          <w:sz w:val="24"/>
          <w:szCs w:val="24"/>
        </w:rPr>
        <w:t xml:space="preserve"> </w:t>
      </w:r>
      <w:r>
        <w:rPr>
          <w:rFonts w:ascii="Times New Roman" w:hAnsi="Times New Roman" w:cs="Times New Roman"/>
          <w:noProof/>
          <w:sz w:val="24"/>
          <w:szCs w:val="24"/>
        </w:rPr>
        <w:t>(FOA, 2019)</w:t>
      </w:r>
      <w:r w:rsidRPr="00935B88">
        <w:rPr>
          <w:rFonts w:ascii="Times New Roman" w:hAnsi="Times New Roman" w:cs="Times New Roman"/>
          <w:sz w:val="24"/>
          <w:szCs w:val="24"/>
        </w:rPr>
        <w:t>.</w:t>
      </w:r>
      <w:r w:rsidRPr="00FF3CFC">
        <w:rPr>
          <w:rFonts w:ascii="Times New Roman" w:hAnsi="Times New Roman" w:cs="Times New Roman"/>
          <w:sz w:val="24"/>
          <w:szCs w:val="24"/>
        </w:rPr>
        <w:t xml:space="preserve"> </w:t>
      </w:r>
    </w:p>
    <w:p w14:paraId="3FEFA6CC" w14:textId="77777777" w:rsidR="00385FBE" w:rsidRDefault="00385FBE" w:rsidP="005D4988">
      <w:pPr>
        <w:spacing w:after="0" w:line="360" w:lineRule="auto"/>
        <w:ind w:firstLine="720"/>
        <w:rPr>
          <w:rFonts w:ascii="Times New Roman" w:hAnsi="Times New Roman" w:cs="Times New Roman"/>
          <w:noProof/>
          <w:sz w:val="24"/>
          <w:szCs w:val="24"/>
        </w:rPr>
      </w:pPr>
      <w:r>
        <w:rPr>
          <w:rFonts w:ascii="Times New Roman" w:hAnsi="Times New Roman" w:cs="Times New Roman"/>
          <w:sz w:val="24"/>
          <w:szCs w:val="24"/>
        </w:rPr>
        <w:t>F</w:t>
      </w:r>
      <w:r w:rsidRPr="00935B88">
        <w:rPr>
          <w:rFonts w:ascii="Times New Roman" w:hAnsi="Times New Roman" w:cs="Times New Roman"/>
          <w:sz w:val="24"/>
          <w:szCs w:val="24"/>
        </w:rPr>
        <w:t xml:space="preserve">ood insecurity </w:t>
      </w:r>
      <w:r>
        <w:rPr>
          <w:rFonts w:ascii="Times New Roman" w:hAnsi="Times New Roman" w:cs="Times New Roman"/>
          <w:sz w:val="24"/>
          <w:szCs w:val="24"/>
        </w:rPr>
        <w:t>represents a major public health concern for numerous reasons, including the reliable</w:t>
      </w:r>
      <w:r w:rsidRPr="00935B88">
        <w:rPr>
          <w:rFonts w:ascii="Times New Roman" w:hAnsi="Times New Roman" w:cs="Times New Roman"/>
          <w:sz w:val="24"/>
          <w:szCs w:val="24"/>
        </w:rPr>
        <w:t xml:space="preserve"> </w:t>
      </w:r>
      <w:r>
        <w:rPr>
          <w:rFonts w:ascii="Times New Roman" w:hAnsi="Times New Roman" w:cs="Times New Roman"/>
          <w:sz w:val="24"/>
          <w:szCs w:val="24"/>
        </w:rPr>
        <w:t xml:space="preserve">association it shares with </w:t>
      </w:r>
      <w:r w:rsidRPr="00935B88">
        <w:rPr>
          <w:rFonts w:ascii="Times New Roman" w:hAnsi="Times New Roman" w:cs="Times New Roman"/>
          <w:sz w:val="24"/>
          <w:szCs w:val="24"/>
        </w:rPr>
        <w:t>obesity in</w:t>
      </w:r>
      <w:r>
        <w:rPr>
          <w:rFonts w:ascii="Times New Roman" w:hAnsi="Times New Roman" w:cs="Times New Roman"/>
          <w:sz w:val="24"/>
          <w:szCs w:val="24"/>
        </w:rPr>
        <w:t xml:space="preserve"> both</w:t>
      </w:r>
      <w:r w:rsidRPr="00935B88">
        <w:rPr>
          <w:rFonts w:ascii="Times New Roman" w:hAnsi="Times New Roman" w:cs="Times New Roman"/>
          <w:sz w:val="24"/>
          <w:szCs w:val="24"/>
        </w:rPr>
        <w:t xml:space="preserve"> </w:t>
      </w:r>
      <w:r>
        <w:rPr>
          <w:rFonts w:ascii="Times New Roman" w:hAnsi="Times New Roman" w:cs="Times New Roman"/>
          <w:sz w:val="24"/>
          <w:szCs w:val="24"/>
        </w:rPr>
        <w:t>adults</w:t>
      </w:r>
      <w:r w:rsidRPr="00935B88">
        <w:rPr>
          <w:rFonts w:ascii="Times New Roman" w:hAnsi="Times New Roman" w:cs="Times New Roman"/>
          <w:sz w:val="24"/>
          <w:szCs w:val="24"/>
        </w:rPr>
        <w:t xml:space="preserve"> and </w:t>
      </w:r>
      <w:r>
        <w:rPr>
          <w:rFonts w:ascii="Times New Roman" w:hAnsi="Times New Roman" w:cs="Times New Roman"/>
          <w:sz w:val="24"/>
          <w:szCs w:val="24"/>
        </w:rPr>
        <w:t>children</w:t>
      </w:r>
      <w:r w:rsidRPr="00935B88">
        <w:rPr>
          <w:rFonts w:ascii="Times New Roman" w:hAnsi="Times New Roman" w:cs="Times New Roman"/>
          <w:sz w:val="24"/>
          <w:szCs w:val="24"/>
        </w:rPr>
        <w:t xml:space="preserve"> </w:t>
      </w:r>
      <w:r w:rsidRPr="00935B88">
        <w:rPr>
          <w:rFonts w:ascii="Times New Roman" w:hAnsi="Times New Roman" w:cs="Times New Roman"/>
          <w:noProof/>
          <w:sz w:val="24"/>
          <w:szCs w:val="24"/>
        </w:rPr>
        <w:t>(</w:t>
      </w:r>
      <w:r>
        <w:rPr>
          <w:rFonts w:ascii="Times New Roman" w:hAnsi="Times New Roman" w:cs="Times New Roman"/>
          <w:noProof/>
          <w:sz w:val="24"/>
          <w:szCs w:val="24"/>
        </w:rPr>
        <w:t>e.g. (Franklin et al., 2012; Nettle, Andrews, &amp; Bateson, 2017). A number of different explanations have been put forward for this relationship, which initially focused on the availabilty of low-cost, energy-dense foods in areas where people are likely to experience food insecurity (i.e. more deprived neighbourhoods) (Freedman &amp; Bell, 2009; Larson, Story, &amp; Nelson, 2009). Although food availaility is certainly important, it is not the only mechanism, and programmes aimed at reducing the financial costs of healthy foods tend to have minimal impacts on weight outcomes (Capacci et al., 2012; McFadden et al., 2014), with the evidence for a link between food environments and obesity also mixed (Cobb et al., 2015). This has led to interest in a number of biological and psychological explanations (Bateson et al., 2021; Claassen, Klein, Bratanova, Claes, &amp; Corneille, 2019; Kowaleski-Jones, 2019; Nettle et al., 2017; Nettle et al., 2019).</w:t>
      </w:r>
    </w:p>
    <w:p w14:paraId="67DEBE98" w14:textId="54067C2A" w:rsidR="00385FBE" w:rsidRDefault="00385FBE" w:rsidP="005D4988">
      <w:pPr>
        <w:spacing w:after="0" w:line="360" w:lineRule="auto"/>
        <w:ind w:firstLine="720"/>
        <w:rPr>
          <w:rFonts w:ascii="Times New Roman" w:hAnsi="Times New Roman" w:cs="Times New Roman"/>
          <w:sz w:val="24"/>
          <w:szCs w:val="24"/>
        </w:rPr>
      </w:pPr>
      <w:bookmarkStart w:id="4" w:name="_Hlk74641258"/>
      <w:r>
        <w:rPr>
          <w:rFonts w:ascii="Times New Roman" w:hAnsi="Times New Roman" w:cs="Times New Roman"/>
          <w:bCs/>
          <w:sz w:val="24"/>
          <w:szCs w:val="24"/>
        </w:rPr>
        <w:t xml:space="preserve">One avenue of interest has been the role of distress and maladaptive coping mechanisms in the relationship between socio-economic deprivation and obesity </w:t>
      </w:r>
      <w:r>
        <w:rPr>
          <w:rFonts w:ascii="Times New Roman" w:hAnsi="Times New Roman" w:cs="Times New Roman"/>
          <w:bCs/>
          <w:noProof/>
          <w:sz w:val="24"/>
          <w:szCs w:val="24"/>
        </w:rPr>
        <w:t>(Hemmingsson, 2014, 2018; Spinosa, Christiansen, Dickson, Lorenzetti, &amp; Hardman, 2019)</w:t>
      </w:r>
      <w:r>
        <w:rPr>
          <w:rFonts w:ascii="Times New Roman" w:hAnsi="Times New Roman" w:cs="Times New Roman"/>
          <w:bCs/>
          <w:sz w:val="24"/>
          <w:szCs w:val="24"/>
        </w:rPr>
        <w:t xml:space="preserve">. Recently Keenan, Christiansen, and Hardman </w:t>
      </w:r>
      <w:r>
        <w:rPr>
          <w:rFonts w:ascii="Times New Roman" w:hAnsi="Times New Roman" w:cs="Times New Roman"/>
          <w:bCs/>
          <w:noProof/>
          <w:sz w:val="24"/>
          <w:szCs w:val="24"/>
        </w:rPr>
        <w:t>(2021)</w:t>
      </w:r>
      <w:r>
        <w:rPr>
          <w:rFonts w:ascii="Times New Roman" w:hAnsi="Times New Roman" w:cs="Times New Roman"/>
          <w:bCs/>
          <w:sz w:val="24"/>
          <w:szCs w:val="24"/>
        </w:rPr>
        <w:t xml:space="preserve"> found that food insecurity was indirectly associated with BMI via distress and eating to cope. </w:t>
      </w:r>
      <w:r w:rsidRPr="0090785E">
        <w:rPr>
          <w:rFonts w:ascii="Times New Roman" w:hAnsi="Times New Roman" w:cs="Times New Roman"/>
          <w:bCs/>
          <w:sz w:val="24"/>
          <w:szCs w:val="24"/>
        </w:rPr>
        <w:t>Specifically, instances of food insecurity over the past 12 months were associated with greater distress, which in turn was associated with eating to cope</w:t>
      </w:r>
      <w:r>
        <w:rPr>
          <w:rFonts w:ascii="Times New Roman" w:hAnsi="Times New Roman" w:cs="Times New Roman"/>
          <w:bCs/>
          <w:sz w:val="24"/>
          <w:szCs w:val="24"/>
        </w:rPr>
        <w:t>,</w:t>
      </w:r>
      <w:r w:rsidRPr="0090785E">
        <w:rPr>
          <w:rFonts w:ascii="Times New Roman" w:hAnsi="Times New Roman" w:cs="Times New Roman"/>
          <w:bCs/>
          <w:sz w:val="24"/>
          <w:szCs w:val="24"/>
        </w:rPr>
        <w:t xml:space="preserve"> </w:t>
      </w:r>
      <w:r>
        <w:rPr>
          <w:rFonts w:ascii="Times New Roman" w:hAnsi="Times New Roman" w:cs="Times New Roman"/>
          <w:bCs/>
          <w:sz w:val="24"/>
          <w:szCs w:val="24"/>
        </w:rPr>
        <w:t>with</w:t>
      </w:r>
      <w:r w:rsidRPr="0090785E">
        <w:rPr>
          <w:rFonts w:ascii="Times New Roman" w:hAnsi="Times New Roman" w:cs="Times New Roman"/>
          <w:bCs/>
          <w:sz w:val="24"/>
          <w:szCs w:val="24"/>
        </w:rPr>
        <w:t xml:space="preserve"> eating to cope </w:t>
      </w:r>
      <w:r>
        <w:rPr>
          <w:rFonts w:ascii="Times New Roman" w:hAnsi="Times New Roman" w:cs="Times New Roman"/>
          <w:bCs/>
          <w:sz w:val="24"/>
          <w:szCs w:val="24"/>
        </w:rPr>
        <w:t xml:space="preserve">then associated </w:t>
      </w:r>
      <w:r w:rsidRPr="0090785E">
        <w:rPr>
          <w:rFonts w:ascii="Times New Roman" w:hAnsi="Times New Roman" w:cs="Times New Roman"/>
          <w:bCs/>
          <w:sz w:val="24"/>
          <w:szCs w:val="24"/>
        </w:rPr>
        <w:t>with elevated BMI.</w:t>
      </w:r>
      <w:r>
        <w:rPr>
          <w:rFonts w:ascii="Times New Roman" w:hAnsi="Times New Roman" w:cs="Times New Roman"/>
          <w:bCs/>
          <w:sz w:val="24"/>
          <w:szCs w:val="24"/>
        </w:rPr>
        <w:t xml:space="preserve"> A logical</w:t>
      </w:r>
      <w:bookmarkStart w:id="5" w:name="_Hlk70507143"/>
      <w:r>
        <w:rPr>
          <w:rFonts w:ascii="Times New Roman" w:hAnsi="Times New Roman" w:cs="Times New Roman"/>
          <w:bCs/>
          <w:sz w:val="24"/>
          <w:szCs w:val="24"/>
        </w:rPr>
        <w:t xml:space="preserve"> next step </w:t>
      </w:r>
      <w:bookmarkEnd w:id="5"/>
      <w:r>
        <w:rPr>
          <w:rFonts w:ascii="Times New Roman" w:hAnsi="Times New Roman" w:cs="Times New Roman"/>
          <w:bCs/>
          <w:sz w:val="24"/>
          <w:szCs w:val="24"/>
        </w:rPr>
        <w:t>in testing this model would be to establish if the same pathways exist under different conditions of food insecurity, such as those relating to a global pandemic where the source</w:t>
      </w:r>
      <w:r w:rsidR="00631552">
        <w:rPr>
          <w:rFonts w:ascii="Times New Roman" w:hAnsi="Times New Roman" w:cs="Times New Roman"/>
          <w:bCs/>
          <w:sz w:val="24"/>
          <w:szCs w:val="24"/>
        </w:rPr>
        <w:t>s</w:t>
      </w:r>
      <w:r>
        <w:rPr>
          <w:rFonts w:ascii="Times New Roman" w:hAnsi="Times New Roman" w:cs="Times New Roman"/>
          <w:bCs/>
          <w:sz w:val="24"/>
          <w:szCs w:val="24"/>
        </w:rPr>
        <w:t xml:space="preserve"> of difficulties accessing food and those impacted might vary. </w:t>
      </w:r>
      <w:bookmarkStart w:id="6" w:name="_Hlk74216340"/>
      <w:r>
        <w:rPr>
          <w:rFonts w:ascii="Times New Roman" w:hAnsi="Times New Roman" w:cs="Times New Roman"/>
          <w:bCs/>
          <w:sz w:val="24"/>
          <w:szCs w:val="24"/>
        </w:rPr>
        <w:t xml:space="preserve">The first wave lockdown of COVID-19 created a unique set of circumstances whereby moderate to severe </w:t>
      </w:r>
      <w:r>
        <w:rPr>
          <w:rFonts w:ascii="Times New Roman" w:hAnsi="Times New Roman" w:cs="Times New Roman"/>
          <w:sz w:val="24"/>
          <w:szCs w:val="24"/>
        </w:rPr>
        <w:t xml:space="preserve">food insecurity in the UK increased to 16.2% in the first few weeks </w:t>
      </w:r>
      <w:r>
        <w:rPr>
          <w:rFonts w:ascii="Times New Roman" w:hAnsi="Times New Roman" w:cs="Times New Roman"/>
          <w:noProof/>
          <w:sz w:val="24"/>
          <w:szCs w:val="24"/>
        </w:rPr>
        <w:t>(Loopstra, 2020)</w:t>
      </w:r>
      <w:r>
        <w:rPr>
          <w:rFonts w:ascii="Times New Roman" w:hAnsi="Times New Roman" w:cs="Times New Roman"/>
          <w:sz w:val="24"/>
          <w:szCs w:val="24"/>
        </w:rPr>
        <w:t xml:space="preserve">, with a 250% increase in May 2020 relative to pre-COVID-19 levels </w:t>
      </w:r>
      <w:r>
        <w:rPr>
          <w:rFonts w:ascii="Times New Roman" w:hAnsi="Times New Roman" w:cs="Times New Roman"/>
          <w:noProof/>
          <w:sz w:val="24"/>
          <w:szCs w:val="24"/>
        </w:rPr>
        <w:t>(Food Foundation., 2020)</w:t>
      </w:r>
      <w:r>
        <w:rPr>
          <w:rFonts w:ascii="Times New Roman" w:hAnsi="Times New Roman" w:cs="Times New Roman"/>
          <w:bCs/>
          <w:sz w:val="24"/>
          <w:szCs w:val="24"/>
        </w:rPr>
        <w:t xml:space="preserve">. This was largely driven by two factors. Firstly, </w:t>
      </w:r>
      <w:r>
        <w:rPr>
          <w:rFonts w:ascii="Times New Roman" w:hAnsi="Times New Roman" w:cs="Times New Roman"/>
          <w:sz w:val="24"/>
          <w:szCs w:val="24"/>
        </w:rPr>
        <w:t xml:space="preserve">temporary shortages of certain foods and an </w:t>
      </w:r>
      <w:r>
        <w:rPr>
          <w:rFonts w:ascii="Times New Roman" w:hAnsi="Times New Roman" w:cs="Times New Roman"/>
          <w:sz w:val="24"/>
          <w:szCs w:val="24"/>
        </w:rPr>
        <w:lastRenderedPageBreak/>
        <w:t xml:space="preserve">inability to access shops </w:t>
      </w:r>
      <w:r>
        <w:rPr>
          <w:rFonts w:ascii="Times New Roman" w:hAnsi="Times New Roman" w:cs="Times New Roman"/>
          <w:noProof/>
          <w:sz w:val="24"/>
          <w:szCs w:val="24"/>
        </w:rPr>
        <w:t>(Loopstra, 2020)</w:t>
      </w:r>
      <w:r>
        <w:rPr>
          <w:rFonts w:ascii="Times New Roman" w:hAnsi="Times New Roman" w:cs="Times New Roman"/>
          <w:sz w:val="24"/>
          <w:szCs w:val="24"/>
        </w:rPr>
        <w:t xml:space="preserve">. Secondly, jobs loses for those in unstable employment (e.g. temporary or zero-hour contacts) or in careers where they could not relocate to working from home (e.g. hairdressers, chefs, constructions workers) meant some people became food insecure for the first time </w:t>
      </w:r>
      <w:r>
        <w:rPr>
          <w:rFonts w:ascii="Times New Roman" w:hAnsi="Times New Roman" w:cs="Times New Roman"/>
          <w:noProof/>
          <w:sz w:val="24"/>
          <w:szCs w:val="24"/>
        </w:rPr>
        <w:t>(Connors et al., 2020)</w:t>
      </w:r>
      <w:r>
        <w:rPr>
          <w:rFonts w:ascii="Times New Roman" w:hAnsi="Times New Roman" w:cs="Times New Roman"/>
          <w:sz w:val="24"/>
          <w:szCs w:val="24"/>
        </w:rPr>
        <w:t xml:space="preserve">. </w:t>
      </w:r>
      <w:bookmarkStart w:id="7" w:name="_Hlk67664911"/>
      <w:r>
        <w:rPr>
          <w:rFonts w:ascii="Times New Roman" w:hAnsi="Times New Roman" w:cs="Times New Roman"/>
          <w:sz w:val="24"/>
          <w:szCs w:val="24"/>
        </w:rPr>
        <w:t xml:space="preserve"> Individuals who were already experiencing food insecurity, were living with disabilities, had dependents or were from the</w:t>
      </w:r>
      <w:r w:rsidR="008264C9">
        <w:rPr>
          <w:rFonts w:ascii="Times New Roman" w:hAnsi="Times New Roman" w:cs="Times New Roman"/>
          <w:sz w:val="24"/>
          <w:szCs w:val="24"/>
        </w:rPr>
        <w:t xml:space="preserve"> Black, African and Minority Ethnic</w:t>
      </w:r>
      <w:r>
        <w:rPr>
          <w:rFonts w:ascii="Times New Roman" w:hAnsi="Times New Roman" w:cs="Times New Roman"/>
          <w:sz w:val="24"/>
          <w:szCs w:val="24"/>
        </w:rPr>
        <w:t xml:space="preserve"> </w:t>
      </w:r>
      <w:r w:rsidR="008264C9">
        <w:rPr>
          <w:rFonts w:ascii="Times New Roman" w:hAnsi="Times New Roman" w:cs="Times New Roman"/>
          <w:sz w:val="24"/>
          <w:szCs w:val="24"/>
        </w:rPr>
        <w:t>(</w:t>
      </w:r>
      <w:r>
        <w:rPr>
          <w:rFonts w:ascii="Times New Roman" w:hAnsi="Times New Roman" w:cs="Times New Roman"/>
          <w:sz w:val="24"/>
          <w:szCs w:val="24"/>
        </w:rPr>
        <w:t>BAME</w:t>
      </w:r>
      <w:r w:rsidR="008264C9">
        <w:rPr>
          <w:rFonts w:ascii="Times New Roman" w:hAnsi="Times New Roman" w:cs="Times New Roman"/>
          <w:sz w:val="24"/>
          <w:szCs w:val="24"/>
        </w:rPr>
        <w:t>)</w:t>
      </w:r>
      <w:bookmarkStart w:id="8" w:name="_Hlk80190693"/>
      <w:r w:rsidR="000A344C">
        <w:rPr>
          <w:rFonts w:ascii="Times New Roman" w:hAnsi="Times New Roman" w:cs="Times New Roman"/>
          <w:sz w:val="24"/>
          <w:szCs w:val="24"/>
        </w:rPr>
        <w:t xml:space="preserve"> </w:t>
      </w:r>
      <w:bookmarkEnd w:id="8"/>
      <w:r>
        <w:rPr>
          <w:rFonts w:ascii="Times New Roman" w:hAnsi="Times New Roman" w:cs="Times New Roman"/>
          <w:sz w:val="24"/>
          <w:szCs w:val="24"/>
        </w:rPr>
        <w:t xml:space="preserve">community were also disproportionately affected (Loopstra, 2020; Food Foundation, 2020). The pandemic also had a negative impact on mental health, with several large cohort studies reporting an increase in distress during the first few months of the lockdown </w:t>
      </w:r>
      <w:r>
        <w:rPr>
          <w:rFonts w:ascii="Times New Roman" w:hAnsi="Times New Roman" w:cs="Times New Roman"/>
          <w:noProof/>
          <w:sz w:val="24"/>
          <w:szCs w:val="24"/>
        </w:rPr>
        <w:t>(O'Connor et al., 2020; Smith et al., 2020)</w:t>
      </w:r>
      <w:r>
        <w:rPr>
          <w:rFonts w:ascii="Times New Roman" w:hAnsi="Times New Roman" w:cs="Times New Roman"/>
          <w:sz w:val="24"/>
          <w:szCs w:val="24"/>
        </w:rPr>
        <w:t xml:space="preserve">. If individuals are increasingly food insecure, or have been made newly food insecure, and are experiencing greater distress, it is plausible that this could result in the increased use of food as a way of coping. Therefore, distress and eating to cope might mediate the association between food insecurity and eating behaviours. </w:t>
      </w:r>
    </w:p>
    <w:p w14:paraId="526C9BF0" w14:textId="2FFB1F62" w:rsidR="00715BA3" w:rsidRDefault="00385FBE" w:rsidP="00715BA3">
      <w:pPr>
        <w:pStyle w:val="CommentText"/>
        <w:spacing w:after="0" w:line="360" w:lineRule="auto"/>
        <w:ind w:firstLine="720"/>
        <w:rPr>
          <w:rFonts w:ascii="Times New Roman" w:hAnsi="Times New Roman" w:cs="Times New Roman"/>
          <w:bCs/>
          <w:sz w:val="24"/>
          <w:szCs w:val="24"/>
        </w:rPr>
      </w:pPr>
      <w:bookmarkStart w:id="9" w:name="_Hlk80883684"/>
      <w:bookmarkEnd w:id="3"/>
      <w:bookmarkEnd w:id="4"/>
      <w:bookmarkEnd w:id="6"/>
      <w:bookmarkEnd w:id="7"/>
      <w:r>
        <w:rPr>
          <w:rFonts w:ascii="Times New Roman" w:hAnsi="Times New Roman" w:cs="Times New Roman"/>
          <w:bCs/>
          <w:sz w:val="24"/>
          <w:szCs w:val="24"/>
        </w:rPr>
        <w:t xml:space="preserve">The </w:t>
      </w:r>
      <w:r w:rsidR="002C054C">
        <w:rPr>
          <w:rFonts w:ascii="Times New Roman" w:hAnsi="Times New Roman" w:cs="Times New Roman"/>
          <w:bCs/>
          <w:sz w:val="24"/>
          <w:szCs w:val="24"/>
        </w:rPr>
        <w:t xml:space="preserve">purpose of the </w:t>
      </w:r>
      <w:r>
        <w:rPr>
          <w:rFonts w:ascii="Times New Roman" w:hAnsi="Times New Roman" w:cs="Times New Roman"/>
          <w:bCs/>
          <w:sz w:val="24"/>
          <w:szCs w:val="24"/>
        </w:rPr>
        <w:t xml:space="preserve">current study </w:t>
      </w:r>
      <w:r w:rsidR="002C054C">
        <w:rPr>
          <w:rFonts w:ascii="Times New Roman" w:hAnsi="Times New Roman" w:cs="Times New Roman"/>
          <w:bCs/>
          <w:sz w:val="24"/>
          <w:szCs w:val="24"/>
        </w:rPr>
        <w:t>was</w:t>
      </w:r>
      <w:r>
        <w:rPr>
          <w:rFonts w:ascii="Times New Roman" w:hAnsi="Times New Roman" w:cs="Times New Roman"/>
          <w:bCs/>
          <w:sz w:val="24"/>
          <w:szCs w:val="24"/>
        </w:rPr>
        <w:t xml:space="preserve"> to </w:t>
      </w:r>
      <w:r w:rsidR="008031C4">
        <w:rPr>
          <w:rFonts w:ascii="Times New Roman" w:hAnsi="Times New Roman" w:cs="Times New Roman"/>
          <w:bCs/>
          <w:sz w:val="24"/>
          <w:szCs w:val="24"/>
        </w:rPr>
        <w:t xml:space="preserve">broadly </w:t>
      </w:r>
      <w:r>
        <w:rPr>
          <w:rFonts w:ascii="Times New Roman" w:hAnsi="Times New Roman" w:cs="Times New Roman"/>
          <w:bCs/>
          <w:sz w:val="24"/>
          <w:szCs w:val="24"/>
        </w:rPr>
        <w:t xml:space="preserve">replicate the model set out in Keenan, Christiansen, and Hardman </w:t>
      </w:r>
      <w:r>
        <w:rPr>
          <w:rFonts w:ascii="Times New Roman" w:hAnsi="Times New Roman" w:cs="Times New Roman"/>
          <w:bCs/>
          <w:noProof/>
          <w:sz w:val="24"/>
          <w:szCs w:val="24"/>
        </w:rPr>
        <w:t>(2021)</w:t>
      </w:r>
      <w:r>
        <w:rPr>
          <w:rFonts w:ascii="Times New Roman" w:hAnsi="Times New Roman" w:cs="Times New Roman"/>
          <w:bCs/>
          <w:sz w:val="24"/>
          <w:szCs w:val="24"/>
        </w:rPr>
        <w:t xml:space="preserve"> but with adjustments </w:t>
      </w:r>
      <w:r w:rsidR="00AC186C">
        <w:rPr>
          <w:rFonts w:ascii="Times New Roman" w:hAnsi="Times New Roman" w:cs="Times New Roman"/>
          <w:bCs/>
          <w:sz w:val="24"/>
          <w:szCs w:val="24"/>
        </w:rPr>
        <w:t xml:space="preserve">to reflect </w:t>
      </w:r>
      <w:r w:rsidR="00835907">
        <w:rPr>
          <w:rFonts w:ascii="Times New Roman" w:hAnsi="Times New Roman" w:cs="Times New Roman"/>
          <w:bCs/>
          <w:sz w:val="24"/>
          <w:szCs w:val="24"/>
        </w:rPr>
        <w:t>lockdown</w:t>
      </w:r>
      <w:r w:rsidR="00395A81">
        <w:rPr>
          <w:rFonts w:ascii="Times New Roman" w:hAnsi="Times New Roman" w:cs="Times New Roman"/>
          <w:bCs/>
          <w:sz w:val="24"/>
          <w:szCs w:val="24"/>
        </w:rPr>
        <w:t xml:space="preserve"> related food insecurity</w:t>
      </w:r>
      <w:r w:rsidR="00AC186C">
        <w:rPr>
          <w:rFonts w:ascii="Times New Roman" w:hAnsi="Times New Roman" w:cs="Times New Roman"/>
          <w:bCs/>
          <w:sz w:val="24"/>
          <w:szCs w:val="24"/>
        </w:rPr>
        <w:t>.</w:t>
      </w:r>
      <w:r w:rsidR="002C054C">
        <w:rPr>
          <w:rFonts w:ascii="Times New Roman" w:hAnsi="Times New Roman" w:cs="Times New Roman"/>
          <w:bCs/>
          <w:sz w:val="24"/>
          <w:szCs w:val="24"/>
        </w:rPr>
        <w:t xml:space="preserve"> </w:t>
      </w:r>
      <w:r w:rsidR="00C3598E">
        <w:rPr>
          <w:rFonts w:ascii="Times New Roman" w:hAnsi="Times New Roman" w:cs="Times New Roman"/>
          <w:bCs/>
          <w:sz w:val="24"/>
          <w:szCs w:val="24"/>
        </w:rPr>
        <w:t>F</w:t>
      </w:r>
      <w:r w:rsidR="002C054C">
        <w:rPr>
          <w:rFonts w:ascii="Times New Roman" w:hAnsi="Times New Roman" w:cs="Times New Roman"/>
          <w:bCs/>
          <w:sz w:val="24"/>
          <w:szCs w:val="24"/>
        </w:rPr>
        <w:t>ood insecurity formed the main input variable</w:t>
      </w:r>
      <w:r w:rsidR="009A0708">
        <w:rPr>
          <w:rFonts w:ascii="Times New Roman" w:hAnsi="Times New Roman" w:cs="Times New Roman"/>
          <w:bCs/>
          <w:sz w:val="24"/>
          <w:szCs w:val="24"/>
        </w:rPr>
        <w:t xml:space="preserve"> with </w:t>
      </w:r>
      <w:r w:rsidR="00631A3F">
        <w:rPr>
          <w:rFonts w:ascii="Times New Roman" w:hAnsi="Times New Roman" w:cs="Times New Roman"/>
          <w:bCs/>
          <w:sz w:val="24"/>
          <w:szCs w:val="24"/>
        </w:rPr>
        <w:t xml:space="preserve">adjustments made to reflect </w:t>
      </w:r>
      <w:r w:rsidR="00FB42B5">
        <w:rPr>
          <w:rFonts w:ascii="Times New Roman" w:hAnsi="Times New Roman" w:cs="Times New Roman"/>
          <w:bCs/>
          <w:sz w:val="24"/>
          <w:szCs w:val="24"/>
        </w:rPr>
        <w:t xml:space="preserve">financial as well as </w:t>
      </w:r>
      <w:r w:rsidR="00631A3F">
        <w:rPr>
          <w:rFonts w:ascii="Times New Roman" w:hAnsi="Times New Roman" w:cs="Times New Roman"/>
          <w:bCs/>
          <w:sz w:val="24"/>
          <w:szCs w:val="24"/>
        </w:rPr>
        <w:t xml:space="preserve">pandemic </w:t>
      </w:r>
      <w:r w:rsidR="00FB42B5">
        <w:rPr>
          <w:rFonts w:ascii="Times New Roman" w:hAnsi="Times New Roman" w:cs="Times New Roman"/>
          <w:bCs/>
          <w:sz w:val="24"/>
          <w:szCs w:val="24"/>
        </w:rPr>
        <w:t>related</w:t>
      </w:r>
      <w:r w:rsidR="004B6C03">
        <w:rPr>
          <w:rFonts w:ascii="Times New Roman" w:hAnsi="Times New Roman" w:cs="Times New Roman"/>
          <w:bCs/>
          <w:sz w:val="24"/>
          <w:szCs w:val="24"/>
        </w:rPr>
        <w:t xml:space="preserve"> </w:t>
      </w:r>
      <w:r w:rsidR="00631A3F">
        <w:rPr>
          <w:rFonts w:ascii="Times New Roman" w:hAnsi="Times New Roman" w:cs="Times New Roman"/>
          <w:bCs/>
          <w:sz w:val="24"/>
          <w:szCs w:val="24"/>
        </w:rPr>
        <w:t xml:space="preserve">reasons for </w:t>
      </w:r>
      <w:r>
        <w:rPr>
          <w:rFonts w:ascii="Times New Roman" w:hAnsi="Times New Roman" w:cs="Times New Roman"/>
          <w:bCs/>
          <w:sz w:val="24"/>
          <w:szCs w:val="24"/>
        </w:rPr>
        <w:t>difficult</w:t>
      </w:r>
      <w:r w:rsidR="00631A3F">
        <w:rPr>
          <w:rFonts w:ascii="Times New Roman" w:hAnsi="Times New Roman" w:cs="Times New Roman"/>
          <w:bCs/>
          <w:sz w:val="24"/>
          <w:szCs w:val="24"/>
        </w:rPr>
        <w:t xml:space="preserve">ies </w:t>
      </w:r>
      <w:r>
        <w:rPr>
          <w:rFonts w:ascii="Times New Roman" w:hAnsi="Times New Roman" w:cs="Times New Roman"/>
          <w:bCs/>
          <w:sz w:val="24"/>
          <w:szCs w:val="24"/>
        </w:rPr>
        <w:t>accessing food</w:t>
      </w:r>
      <w:r w:rsidR="00551930">
        <w:rPr>
          <w:rFonts w:ascii="Times New Roman" w:hAnsi="Times New Roman" w:cs="Times New Roman"/>
          <w:bCs/>
          <w:sz w:val="24"/>
          <w:szCs w:val="24"/>
        </w:rPr>
        <w:t xml:space="preserve"> </w:t>
      </w:r>
      <w:r w:rsidR="00C3598E">
        <w:rPr>
          <w:rFonts w:ascii="Times New Roman" w:hAnsi="Times New Roman" w:cs="Times New Roman"/>
          <w:bCs/>
          <w:sz w:val="24"/>
          <w:szCs w:val="24"/>
        </w:rPr>
        <w:t xml:space="preserve">(e.g., inability to access shops, lack of food </w:t>
      </w:r>
      <w:r w:rsidR="00C3598E" w:rsidRPr="00CC7CBA">
        <w:rPr>
          <w:rFonts w:ascii="Times New Roman" w:hAnsi="Times New Roman" w:cs="Times New Roman"/>
          <w:bCs/>
          <w:sz w:val="24"/>
          <w:szCs w:val="24"/>
        </w:rPr>
        <w:t>available)</w:t>
      </w:r>
      <w:r w:rsidR="00AC186C" w:rsidRPr="00CC7CBA">
        <w:rPr>
          <w:rFonts w:ascii="Times New Roman" w:hAnsi="Times New Roman" w:cs="Times New Roman"/>
          <w:bCs/>
          <w:sz w:val="24"/>
          <w:szCs w:val="24"/>
        </w:rPr>
        <w:t xml:space="preserve">. </w:t>
      </w:r>
      <w:r w:rsidR="00EB3D0B">
        <w:rPr>
          <w:rFonts w:ascii="Times New Roman" w:hAnsi="Times New Roman" w:cs="Times New Roman"/>
          <w:bCs/>
          <w:sz w:val="24"/>
          <w:szCs w:val="24"/>
        </w:rPr>
        <w:t xml:space="preserve"> D</w:t>
      </w:r>
      <w:r w:rsidR="00D6039D">
        <w:rPr>
          <w:rFonts w:ascii="Times New Roman" w:hAnsi="Times New Roman" w:cs="Times New Roman"/>
          <w:bCs/>
          <w:sz w:val="24"/>
          <w:szCs w:val="24"/>
        </w:rPr>
        <w:t>istress and maladaptive coping mechanisms</w:t>
      </w:r>
      <w:r w:rsidR="00686891">
        <w:rPr>
          <w:rFonts w:ascii="Times New Roman" w:hAnsi="Times New Roman" w:cs="Times New Roman"/>
          <w:bCs/>
          <w:sz w:val="24"/>
          <w:szCs w:val="24"/>
        </w:rPr>
        <w:t xml:space="preserve"> (eating </w:t>
      </w:r>
      <w:r w:rsidR="00835907">
        <w:rPr>
          <w:rFonts w:ascii="Times New Roman" w:hAnsi="Times New Roman" w:cs="Times New Roman"/>
          <w:bCs/>
          <w:sz w:val="24"/>
          <w:szCs w:val="24"/>
        </w:rPr>
        <w:t xml:space="preserve">to cope </w:t>
      </w:r>
      <w:r w:rsidR="00686891">
        <w:rPr>
          <w:rFonts w:ascii="Times New Roman" w:hAnsi="Times New Roman" w:cs="Times New Roman"/>
          <w:bCs/>
          <w:sz w:val="24"/>
          <w:szCs w:val="24"/>
        </w:rPr>
        <w:t>and drinking alcohol to cope)</w:t>
      </w:r>
      <w:r w:rsidR="00D6039D">
        <w:rPr>
          <w:rFonts w:ascii="Times New Roman" w:hAnsi="Times New Roman" w:cs="Times New Roman"/>
          <w:bCs/>
          <w:sz w:val="24"/>
          <w:szCs w:val="24"/>
        </w:rPr>
        <w:t xml:space="preserve"> </w:t>
      </w:r>
      <w:r w:rsidR="00EB3D0B">
        <w:rPr>
          <w:rFonts w:ascii="Times New Roman" w:hAnsi="Times New Roman" w:cs="Times New Roman"/>
          <w:bCs/>
          <w:sz w:val="24"/>
          <w:szCs w:val="24"/>
        </w:rPr>
        <w:t>were included as th</w:t>
      </w:r>
      <w:r w:rsidR="00E71273">
        <w:rPr>
          <w:rFonts w:ascii="Times New Roman" w:hAnsi="Times New Roman" w:cs="Times New Roman"/>
          <w:bCs/>
          <w:sz w:val="24"/>
          <w:szCs w:val="24"/>
        </w:rPr>
        <w:t>e</w:t>
      </w:r>
      <w:r w:rsidR="00D6039D">
        <w:rPr>
          <w:rFonts w:ascii="Times New Roman" w:hAnsi="Times New Roman" w:cs="Times New Roman"/>
          <w:bCs/>
          <w:sz w:val="24"/>
          <w:szCs w:val="24"/>
        </w:rPr>
        <w:t xml:space="preserve"> key mediating variables</w:t>
      </w:r>
      <w:r w:rsidR="004C70EB">
        <w:rPr>
          <w:rFonts w:ascii="Times New Roman" w:hAnsi="Times New Roman" w:cs="Times New Roman"/>
          <w:bCs/>
          <w:sz w:val="24"/>
          <w:szCs w:val="24"/>
        </w:rPr>
        <w:t xml:space="preserve"> in th</w:t>
      </w:r>
      <w:r w:rsidR="00EB3D0B">
        <w:rPr>
          <w:rFonts w:ascii="Times New Roman" w:hAnsi="Times New Roman" w:cs="Times New Roman"/>
          <w:bCs/>
          <w:sz w:val="24"/>
          <w:szCs w:val="24"/>
        </w:rPr>
        <w:t>is</w:t>
      </w:r>
      <w:r w:rsidR="004C70EB">
        <w:rPr>
          <w:rFonts w:ascii="Times New Roman" w:hAnsi="Times New Roman" w:cs="Times New Roman"/>
          <w:bCs/>
          <w:sz w:val="24"/>
          <w:szCs w:val="24"/>
        </w:rPr>
        <w:t xml:space="preserve"> model</w:t>
      </w:r>
      <w:r w:rsidR="00D6039D">
        <w:rPr>
          <w:rFonts w:ascii="Times New Roman" w:hAnsi="Times New Roman" w:cs="Times New Roman"/>
          <w:bCs/>
          <w:sz w:val="24"/>
          <w:szCs w:val="24"/>
        </w:rPr>
        <w:t xml:space="preserve">. These seem </w:t>
      </w:r>
      <w:r w:rsidR="00EE6489">
        <w:rPr>
          <w:rFonts w:ascii="Times New Roman" w:hAnsi="Times New Roman" w:cs="Times New Roman"/>
          <w:bCs/>
          <w:sz w:val="24"/>
          <w:szCs w:val="24"/>
        </w:rPr>
        <w:t xml:space="preserve">especially </w:t>
      </w:r>
      <w:r w:rsidR="00D6039D">
        <w:rPr>
          <w:rFonts w:ascii="Times New Roman" w:hAnsi="Times New Roman" w:cs="Times New Roman"/>
          <w:bCs/>
          <w:sz w:val="24"/>
          <w:szCs w:val="24"/>
        </w:rPr>
        <w:t xml:space="preserve">pertinent given that </w:t>
      </w:r>
      <w:r w:rsidR="00686891">
        <w:rPr>
          <w:rFonts w:ascii="Times New Roman" w:hAnsi="Times New Roman" w:cs="Times New Roman"/>
          <w:bCs/>
          <w:sz w:val="24"/>
          <w:szCs w:val="24"/>
        </w:rPr>
        <w:t>the pandemic was associated with increases in</w:t>
      </w:r>
      <w:r w:rsidR="00EB3D0B">
        <w:rPr>
          <w:rFonts w:ascii="Times New Roman" w:hAnsi="Times New Roman" w:cs="Times New Roman"/>
          <w:bCs/>
          <w:sz w:val="24"/>
          <w:szCs w:val="24"/>
        </w:rPr>
        <w:t xml:space="preserve"> </w:t>
      </w:r>
      <w:r w:rsidR="00686891">
        <w:rPr>
          <w:rFonts w:ascii="Times New Roman" w:hAnsi="Times New Roman" w:cs="Times New Roman"/>
          <w:bCs/>
          <w:sz w:val="24"/>
          <w:szCs w:val="24"/>
        </w:rPr>
        <w:t xml:space="preserve">mental distress </w:t>
      </w:r>
      <w:r w:rsidR="00686891">
        <w:rPr>
          <w:rFonts w:ascii="Times New Roman" w:hAnsi="Times New Roman" w:cs="Times New Roman"/>
          <w:bCs/>
          <w:noProof/>
          <w:sz w:val="24"/>
          <w:szCs w:val="24"/>
        </w:rPr>
        <w:t>(</w:t>
      </w:r>
      <w:r w:rsidR="00E71273">
        <w:rPr>
          <w:rFonts w:ascii="Times New Roman" w:hAnsi="Times New Roman" w:cs="Times New Roman"/>
          <w:bCs/>
          <w:noProof/>
          <w:sz w:val="24"/>
          <w:szCs w:val="24"/>
        </w:rPr>
        <w:t>Gray et al., 2020</w:t>
      </w:r>
      <w:r w:rsidR="00686891">
        <w:rPr>
          <w:rFonts w:ascii="Times New Roman" w:hAnsi="Times New Roman" w:cs="Times New Roman"/>
          <w:bCs/>
          <w:noProof/>
          <w:sz w:val="24"/>
          <w:szCs w:val="24"/>
        </w:rPr>
        <w:t>;</w:t>
      </w:r>
      <w:r w:rsidR="00E71273">
        <w:rPr>
          <w:rFonts w:ascii="Times New Roman" w:hAnsi="Times New Roman" w:cs="Times New Roman"/>
          <w:bCs/>
          <w:noProof/>
          <w:sz w:val="24"/>
          <w:szCs w:val="24"/>
        </w:rPr>
        <w:t xml:space="preserve"> Panday et al., 2021</w:t>
      </w:r>
      <w:r w:rsidR="00686891">
        <w:rPr>
          <w:rFonts w:ascii="Times New Roman" w:hAnsi="Times New Roman" w:cs="Times New Roman"/>
          <w:bCs/>
          <w:noProof/>
          <w:sz w:val="24"/>
          <w:szCs w:val="24"/>
        </w:rPr>
        <w:t>)</w:t>
      </w:r>
      <w:r w:rsidR="001259ED">
        <w:rPr>
          <w:rFonts w:ascii="Times New Roman" w:hAnsi="Times New Roman" w:cs="Times New Roman"/>
          <w:bCs/>
          <w:noProof/>
          <w:sz w:val="24"/>
          <w:szCs w:val="24"/>
        </w:rPr>
        <w:t>,</w:t>
      </w:r>
      <w:r w:rsidR="00686891">
        <w:rPr>
          <w:rFonts w:ascii="Times New Roman" w:hAnsi="Times New Roman" w:cs="Times New Roman"/>
          <w:bCs/>
          <w:sz w:val="24"/>
          <w:szCs w:val="24"/>
        </w:rPr>
        <w:t xml:space="preserve"> increases in emotional eating (McAtamney et al., 2021; </w:t>
      </w:r>
      <w:r w:rsidR="0008255D">
        <w:rPr>
          <w:rFonts w:ascii="Times New Roman" w:hAnsi="Times New Roman" w:cs="Times New Roman"/>
          <w:bCs/>
          <w:sz w:val="24"/>
          <w:szCs w:val="24"/>
        </w:rPr>
        <w:t>Cec</w:t>
      </w:r>
      <w:r w:rsidR="00631552">
        <w:rPr>
          <w:rFonts w:ascii="Times New Roman" w:hAnsi="Times New Roman" w:cs="Times New Roman"/>
          <w:bCs/>
          <w:sz w:val="24"/>
          <w:szCs w:val="24"/>
        </w:rPr>
        <w:t>c</w:t>
      </w:r>
      <w:r w:rsidR="0008255D">
        <w:rPr>
          <w:rFonts w:ascii="Times New Roman" w:hAnsi="Times New Roman" w:cs="Times New Roman"/>
          <w:bCs/>
          <w:sz w:val="24"/>
          <w:szCs w:val="24"/>
        </w:rPr>
        <w:t>hetto et al., 2021</w:t>
      </w:r>
      <w:r w:rsidR="00686891">
        <w:rPr>
          <w:rFonts w:ascii="Times New Roman" w:hAnsi="Times New Roman" w:cs="Times New Roman"/>
          <w:bCs/>
          <w:sz w:val="24"/>
          <w:szCs w:val="24"/>
        </w:rPr>
        <w:t xml:space="preserve">) and increased alcohol use </w:t>
      </w:r>
      <w:r w:rsidR="00686891">
        <w:rPr>
          <w:rFonts w:ascii="Times New Roman" w:hAnsi="Times New Roman" w:cs="Times New Roman"/>
          <w:bCs/>
          <w:noProof/>
          <w:sz w:val="24"/>
          <w:szCs w:val="24"/>
        </w:rPr>
        <w:t xml:space="preserve">(Chodkiewicz, Talarowska, Miniszewska, Nawrocka, &amp; Bilinski, 2020; Jacob et al., 2021; Koopmann, Georgiadou, Kiefer, &amp; Hillemacher, 2020; Rodriguez, Litt, &amp; Stewart, 2020; Stanton et al., 2020). </w:t>
      </w:r>
      <w:r w:rsidR="00686891">
        <w:rPr>
          <w:rFonts w:ascii="Times New Roman" w:hAnsi="Times New Roman" w:cs="Times New Roman"/>
          <w:bCs/>
          <w:sz w:val="24"/>
          <w:szCs w:val="24"/>
        </w:rPr>
        <w:t xml:space="preserve"> </w:t>
      </w:r>
      <w:r w:rsidR="00EB3D17">
        <w:rPr>
          <w:rFonts w:ascii="Times New Roman" w:hAnsi="Times New Roman" w:cs="Times New Roman"/>
          <w:bCs/>
          <w:sz w:val="24"/>
          <w:szCs w:val="24"/>
        </w:rPr>
        <w:t>T</w:t>
      </w:r>
      <w:r w:rsidR="0050081F">
        <w:rPr>
          <w:rFonts w:ascii="Times New Roman" w:hAnsi="Times New Roman" w:cs="Times New Roman"/>
          <w:bCs/>
          <w:sz w:val="24"/>
          <w:szCs w:val="24"/>
        </w:rPr>
        <w:t xml:space="preserve">he main </w:t>
      </w:r>
      <w:r w:rsidR="00B62E5F">
        <w:rPr>
          <w:rFonts w:ascii="Times New Roman" w:hAnsi="Times New Roman" w:cs="Times New Roman"/>
          <w:bCs/>
          <w:sz w:val="24"/>
          <w:szCs w:val="24"/>
        </w:rPr>
        <w:t>deviation</w:t>
      </w:r>
      <w:r w:rsidR="0050081F">
        <w:rPr>
          <w:rFonts w:ascii="Times New Roman" w:hAnsi="Times New Roman" w:cs="Times New Roman"/>
          <w:bCs/>
          <w:sz w:val="24"/>
          <w:szCs w:val="24"/>
        </w:rPr>
        <w:t xml:space="preserve"> from the model outlined in Keenan</w:t>
      </w:r>
      <w:r w:rsidR="008031C4">
        <w:rPr>
          <w:rFonts w:ascii="Times New Roman" w:hAnsi="Times New Roman" w:cs="Times New Roman"/>
          <w:bCs/>
          <w:sz w:val="24"/>
          <w:szCs w:val="24"/>
        </w:rPr>
        <w:t xml:space="preserve">, Christiansen and Hardman </w:t>
      </w:r>
      <w:r w:rsidR="0050081F">
        <w:rPr>
          <w:rFonts w:ascii="Times New Roman" w:hAnsi="Times New Roman" w:cs="Times New Roman"/>
          <w:bCs/>
          <w:sz w:val="24"/>
          <w:szCs w:val="24"/>
        </w:rPr>
        <w:t xml:space="preserve">(2021) </w:t>
      </w:r>
      <w:r w:rsidR="00EB3D0B">
        <w:rPr>
          <w:rFonts w:ascii="Times New Roman" w:hAnsi="Times New Roman" w:cs="Times New Roman"/>
          <w:bCs/>
          <w:sz w:val="24"/>
          <w:szCs w:val="24"/>
        </w:rPr>
        <w:t xml:space="preserve">was the removal of </w:t>
      </w:r>
      <w:r w:rsidR="00686891">
        <w:rPr>
          <w:rFonts w:ascii="Times New Roman" w:hAnsi="Times New Roman" w:cs="Times New Roman"/>
          <w:bCs/>
          <w:sz w:val="24"/>
          <w:szCs w:val="24"/>
        </w:rPr>
        <w:t xml:space="preserve">BMI </w:t>
      </w:r>
      <w:r w:rsidR="00EB3D0B">
        <w:rPr>
          <w:rFonts w:ascii="Times New Roman" w:hAnsi="Times New Roman" w:cs="Times New Roman"/>
          <w:bCs/>
          <w:sz w:val="24"/>
          <w:szCs w:val="24"/>
        </w:rPr>
        <w:t xml:space="preserve">as </w:t>
      </w:r>
      <w:r w:rsidR="001259ED">
        <w:rPr>
          <w:rFonts w:ascii="Times New Roman" w:hAnsi="Times New Roman" w:cs="Times New Roman"/>
          <w:bCs/>
          <w:sz w:val="24"/>
          <w:szCs w:val="24"/>
        </w:rPr>
        <w:t>an</w:t>
      </w:r>
      <w:r w:rsidR="00EB3D0B">
        <w:rPr>
          <w:rFonts w:ascii="Times New Roman" w:hAnsi="Times New Roman" w:cs="Times New Roman"/>
          <w:bCs/>
          <w:sz w:val="24"/>
          <w:szCs w:val="24"/>
        </w:rPr>
        <w:t xml:space="preserve"> outcome variable </w:t>
      </w:r>
      <w:r w:rsidR="001259ED">
        <w:rPr>
          <w:rFonts w:ascii="Times New Roman" w:hAnsi="Times New Roman" w:cs="Times New Roman"/>
          <w:bCs/>
          <w:sz w:val="24"/>
          <w:szCs w:val="24"/>
        </w:rPr>
        <w:t>given that</w:t>
      </w:r>
      <w:r w:rsidR="00EB3D17">
        <w:rPr>
          <w:rFonts w:ascii="Times New Roman" w:hAnsi="Times New Roman" w:cs="Times New Roman"/>
          <w:bCs/>
          <w:sz w:val="24"/>
          <w:szCs w:val="24"/>
        </w:rPr>
        <w:t xml:space="preserve"> </w:t>
      </w:r>
      <w:r w:rsidR="007B4C83">
        <w:rPr>
          <w:rFonts w:ascii="Times New Roman" w:hAnsi="Times New Roman" w:cs="Times New Roman"/>
          <w:bCs/>
          <w:sz w:val="24"/>
          <w:szCs w:val="24"/>
        </w:rPr>
        <w:t xml:space="preserve">differences in </w:t>
      </w:r>
      <w:r w:rsidR="00686891">
        <w:rPr>
          <w:rFonts w:ascii="Times New Roman" w:hAnsi="Times New Roman" w:cs="Times New Roman"/>
          <w:bCs/>
          <w:sz w:val="24"/>
          <w:szCs w:val="24"/>
        </w:rPr>
        <w:t>BMI require time to become evident</w:t>
      </w:r>
      <w:r w:rsidR="00EB3D17">
        <w:rPr>
          <w:rFonts w:ascii="Times New Roman" w:hAnsi="Times New Roman" w:cs="Times New Roman"/>
          <w:bCs/>
          <w:sz w:val="24"/>
          <w:szCs w:val="24"/>
        </w:rPr>
        <w:t xml:space="preserve">. Instead, changes in weight promoting eating behaviours </w:t>
      </w:r>
      <w:r w:rsidR="007B4C83">
        <w:rPr>
          <w:rFonts w:ascii="Times New Roman" w:hAnsi="Times New Roman" w:cs="Times New Roman"/>
          <w:bCs/>
          <w:sz w:val="24"/>
          <w:szCs w:val="24"/>
        </w:rPr>
        <w:t>were</w:t>
      </w:r>
      <w:r w:rsidR="00EB3D17">
        <w:rPr>
          <w:rFonts w:ascii="Times New Roman" w:hAnsi="Times New Roman" w:cs="Times New Roman"/>
          <w:bCs/>
          <w:sz w:val="24"/>
          <w:szCs w:val="24"/>
        </w:rPr>
        <w:t xml:space="preserve"> included </w:t>
      </w:r>
      <w:r w:rsidR="002C054C">
        <w:rPr>
          <w:rFonts w:ascii="Times New Roman" w:hAnsi="Times New Roman" w:cs="Times New Roman"/>
          <w:bCs/>
          <w:sz w:val="24"/>
          <w:szCs w:val="24"/>
        </w:rPr>
        <w:t xml:space="preserve">(e.g., consuming larger portions and increased snacking) </w:t>
      </w:r>
      <w:r w:rsidR="008031C4">
        <w:rPr>
          <w:rFonts w:ascii="Times New Roman" w:hAnsi="Times New Roman" w:cs="Times New Roman"/>
          <w:bCs/>
          <w:sz w:val="24"/>
          <w:szCs w:val="24"/>
        </w:rPr>
        <w:t>because</w:t>
      </w:r>
      <w:r w:rsidR="00EB3D17">
        <w:rPr>
          <w:rFonts w:ascii="Times New Roman" w:hAnsi="Times New Roman" w:cs="Times New Roman"/>
          <w:bCs/>
          <w:sz w:val="24"/>
          <w:szCs w:val="24"/>
        </w:rPr>
        <w:t xml:space="preserve"> </w:t>
      </w:r>
      <w:r w:rsidR="002C054C">
        <w:rPr>
          <w:rFonts w:ascii="Times New Roman" w:hAnsi="Times New Roman" w:cs="Times New Roman"/>
          <w:bCs/>
          <w:sz w:val="24"/>
          <w:szCs w:val="24"/>
        </w:rPr>
        <w:t>i</w:t>
      </w:r>
      <w:r w:rsidR="0050081F">
        <w:rPr>
          <w:rFonts w:ascii="Times New Roman" w:hAnsi="Times New Roman" w:cs="Times New Roman"/>
          <w:bCs/>
          <w:sz w:val="24"/>
          <w:szCs w:val="24"/>
        </w:rPr>
        <w:t>f</w:t>
      </w:r>
      <w:r w:rsidR="00BD7647">
        <w:rPr>
          <w:rFonts w:ascii="Times New Roman" w:hAnsi="Times New Roman" w:cs="Times New Roman"/>
          <w:bCs/>
          <w:sz w:val="24"/>
          <w:szCs w:val="24"/>
        </w:rPr>
        <w:t xml:space="preserve"> individuals </w:t>
      </w:r>
      <w:r w:rsidR="000A087B">
        <w:rPr>
          <w:rFonts w:ascii="Times New Roman" w:hAnsi="Times New Roman" w:cs="Times New Roman"/>
          <w:bCs/>
          <w:sz w:val="24"/>
          <w:szCs w:val="24"/>
        </w:rPr>
        <w:t xml:space="preserve">are using </w:t>
      </w:r>
      <w:r w:rsidR="00D8390B">
        <w:rPr>
          <w:rFonts w:ascii="Times New Roman" w:hAnsi="Times New Roman" w:cs="Times New Roman"/>
          <w:bCs/>
          <w:sz w:val="24"/>
          <w:szCs w:val="24"/>
        </w:rPr>
        <w:t>food</w:t>
      </w:r>
      <w:r w:rsidR="00B93CCA">
        <w:rPr>
          <w:rFonts w:ascii="Times New Roman" w:hAnsi="Times New Roman" w:cs="Times New Roman"/>
          <w:bCs/>
          <w:sz w:val="24"/>
          <w:szCs w:val="24"/>
        </w:rPr>
        <w:t xml:space="preserve"> </w:t>
      </w:r>
      <w:r w:rsidR="00D8390B">
        <w:rPr>
          <w:rFonts w:ascii="Times New Roman" w:hAnsi="Times New Roman" w:cs="Times New Roman"/>
          <w:bCs/>
          <w:sz w:val="24"/>
          <w:szCs w:val="24"/>
        </w:rPr>
        <w:t>or</w:t>
      </w:r>
      <w:r w:rsidR="00B93CCA">
        <w:rPr>
          <w:rFonts w:ascii="Times New Roman" w:hAnsi="Times New Roman" w:cs="Times New Roman"/>
          <w:bCs/>
          <w:sz w:val="24"/>
          <w:szCs w:val="24"/>
        </w:rPr>
        <w:t xml:space="preserve"> </w:t>
      </w:r>
      <w:r w:rsidR="00D8390B">
        <w:rPr>
          <w:rFonts w:ascii="Times New Roman" w:hAnsi="Times New Roman" w:cs="Times New Roman"/>
          <w:bCs/>
          <w:sz w:val="24"/>
          <w:szCs w:val="24"/>
        </w:rPr>
        <w:t xml:space="preserve">drinking alcohol </w:t>
      </w:r>
      <w:r w:rsidR="00B93CCA">
        <w:rPr>
          <w:rFonts w:ascii="Times New Roman" w:hAnsi="Times New Roman" w:cs="Times New Roman"/>
          <w:bCs/>
          <w:sz w:val="24"/>
          <w:szCs w:val="24"/>
        </w:rPr>
        <w:t>as ways of relieving distress,</w:t>
      </w:r>
      <w:r w:rsidR="00C3598E">
        <w:rPr>
          <w:rFonts w:ascii="Times New Roman" w:hAnsi="Times New Roman" w:cs="Times New Roman"/>
          <w:bCs/>
          <w:sz w:val="24"/>
          <w:szCs w:val="24"/>
        </w:rPr>
        <w:t xml:space="preserve"> it was reasoned</w:t>
      </w:r>
      <w:r w:rsidR="00B93CCA">
        <w:rPr>
          <w:rFonts w:ascii="Times New Roman" w:hAnsi="Times New Roman" w:cs="Times New Roman"/>
          <w:bCs/>
          <w:sz w:val="24"/>
          <w:szCs w:val="24"/>
        </w:rPr>
        <w:t xml:space="preserve"> th</w:t>
      </w:r>
      <w:r w:rsidR="004B6C03">
        <w:rPr>
          <w:rFonts w:ascii="Times New Roman" w:hAnsi="Times New Roman" w:cs="Times New Roman"/>
          <w:bCs/>
          <w:sz w:val="24"/>
          <w:szCs w:val="24"/>
        </w:rPr>
        <w:t>e</w:t>
      </w:r>
      <w:r w:rsidR="00B93CCA">
        <w:rPr>
          <w:rFonts w:ascii="Times New Roman" w:hAnsi="Times New Roman" w:cs="Times New Roman"/>
          <w:bCs/>
          <w:sz w:val="24"/>
          <w:szCs w:val="24"/>
        </w:rPr>
        <w:t>s</w:t>
      </w:r>
      <w:r w:rsidR="004B6C03">
        <w:rPr>
          <w:rFonts w:ascii="Times New Roman" w:hAnsi="Times New Roman" w:cs="Times New Roman"/>
          <w:bCs/>
          <w:sz w:val="24"/>
          <w:szCs w:val="24"/>
        </w:rPr>
        <w:t>e</w:t>
      </w:r>
      <w:r w:rsidR="00B93CCA">
        <w:rPr>
          <w:rFonts w:ascii="Times New Roman" w:hAnsi="Times New Roman" w:cs="Times New Roman"/>
          <w:bCs/>
          <w:sz w:val="24"/>
          <w:szCs w:val="24"/>
        </w:rPr>
        <w:t xml:space="preserve"> </w:t>
      </w:r>
      <w:r w:rsidR="0050081F">
        <w:rPr>
          <w:rFonts w:ascii="Times New Roman" w:hAnsi="Times New Roman" w:cs="Times New Roman"/>
          <w:bCs/>
          <w:sz w:val="24"/>
          <w:szCs w:val="24"/>
        </w:rPr>
        <w:t>might</w:t>
      </w:r>
      <w:r w:rsidR="00B93CCA">
        <w:rPr>
          <w:rFonts w:ascii="Times New Roman" w:hAnsi="Times New Roman" w:cs="Times New Roman"/>
          <w:bCs/>
          <w:sz w:val="24"/>
          <w:szCs w:val="24"/>
        </w:rPr>
        <w:t xml:space="preserve"> </w:t>
      </w:r>
      <w:r w:rsidR="008031C4">
        <w:rPr>
          <w:rFonts w:ascii="Times New Roman" w:hAnsi="Times New Roman" w:cs="Times New Roman"/>
          <w:bCs/>
          <w:sz w:val="24"/>
          <w:szCs w:val="24"/>
        </w:rPr>
        <w:t>manifest</w:t>
      </w:r>
      <w:r w:rsidR="00B93CCA">
        <w:rPr>
          <w:rFonts w:ascii="Times New Roman" w:hAnsi="Times New Roman" w:cs="Times New Roman"/>
          <w:bCs/>
          <w:sz w:val="24"/>
          <w:szCs w:val="24"/>
        </w:rPr>
        <w:t xml:space="preserve"> in </w:t>
      </w:r>
      <w:r w:rsidR="002C054C">
        <w:rPr>
          <w:rFonts w:ascii="Times New Roman" w:hAnsi="Times New Roman" w:cs="Times New Roman"/>
          <w:bCs/>
          <w:sz w:val="24"/>
          <w:szCs w:val="24"/>
        </w:rPr>
        <w:t xml:space="preserve">these sorts of </w:t>
      </w:r>
      <w:r w:rsidR="00D8390B">
        <w:rPr>
          <w:rFonts w:ascii="Times New Roman" w:hAnsi="Times New Roman" w:cs="Times New Roman"/>
          <w:bCs/>
          <w:sz w:val="24"/>
          <w:szCs w:val="24"/>
        </w:rPr>
        <w:t xml:space="preserve">eating </w:t>
      </w:r>
      <w:r w:rsidR="00835907">
        <w:rPr>
          <w:rFonts w:ascii="Times New Roman" w:hAnsi="Times New Roman" w:cs="Times New Roman"/>
          <w:bCs/>
          <w:sz w:val="24"/>
          <w:szCs w:val="24"/>
        </w:rPr>
        <w:t>behaviours</w:t>
      </w:r>
      <w:r w:rsidR="00686891">
        <w:rPr>
          <w:rFonts w:ascii="Times New Roman" w:hAnsi="Times New Roman" w:cs="Times New Roman"/>
          <w:bCs/>
          <w:sz w:val="24"/>
          <w:szCs w:val="24"/>
        </w:rPr>
        <w:t>.</w:t>
      </w:r>
      <w:r w:rsidR="0050081F">
        <w:rPr>
          <w:rFonts w:ascii="Times New Roman" w:hAnsi="Times New Roman" w:cs="Times New Roman"/>
          <w:bCs/>
          <w:sz w:val="24"/>
          <w:szCs w:val="24"/>
        </w:rPr>
        <w:t xml:space="preserve"> </w:t>
      </w:r>
      <w:r w:rsidR="00686891">
        <w:rPr>
          <w:rFonts w:ascii="Times New Roman" w:hAnsi="Times New Roman" w:cs="Times New Roman"/>
          <w:bCs/>
          <w:sz w:val="24"/>
          <w:szCs w:val="24"/>
        </w:rPr>
        <w:t xml:space="preserve">Diet quality was also included because </w:t>
      </w:r>
      <w:r w:rsidR="00835907">
        <w:rPr>
          <w:rFonts w:ascii="Times New Roman" w:hAnsi="Times New Roman" w:cs="Times New Roman"/>
          <w:bCs/>
          <w:sz w:val="24"/>
          <w:szCs w:val="24"/>
        </w:rPr>
        <w:t xml:space="preserve">eating and drinking to cope might manifest in changes to the types of food </w:t>
      </w:r>
      <w:r w:rsidR="00C3598E">
        <w:rPr>
          <w:rFonts w:ascii="Times New Roman" w:hAnsi="Times New Roman" w:cs="Times New Roman"/>
          <w:bCs/>
          <w:sz w:val="24"/>
          <w:szCs w:val="24"/>
        </w:rPr>
        <w:t>consumed, which</w:t>
      </w:r>
      <w:r w:rsidR="00FC181C">
        <w:rPr>
          <w:rFonts w:ascii="Times New Roman" w:hAnsi="Times New Roman" w:cs="Times New Roman"/>
          <w:bCs/>
          <w:sz w:val="24"/>
          <w:szCs w:val="24"/>
        </w:rPr>
        <w:t xml:space="preserve"> </w:t>
      </w:r>
      <w:r w:rsidR="00835907">
        <w:rPr>
          <w:rFonts w:ascii="Times New Roman" w:hAnsi="Times New Roman" w:cs="Times New Roman"/>
          <w:bCs/>
          <w:sz w:val="24"/>
          <w:szCs w:val="24"/>
        </w:rPr>
        <w:t xml:space="preserve">is </w:t>
      </w:r>
      <w:r w:rsidR="00FC181C">
        <w:rPr>
          <w:rFonts w:ascii="Times New Roman" w:hAnsi="Times New Roman" w:cs="Times New Roman"/>
          <w:bCs/>
          <w:sz w:val="24"/>
          <w:szCs w:val="24"/>
        </w:rPr>
        <w:t xml:space="preserve">consistent with </w:t>
      </w:r>
      <w:r w:rsidR="00B93CCA">
        <w:rPr>
          <w:rFonts w:ascii="Times New Roman" w:hAnsi="Times New Roman" w:cs="Times New Roman"/>
          <w:bCs/>
          <w:sz w:val="24"/>
          <w:szCs w:val="24"/>
        </w:rPr>
        <w:t xml:space="preserve">reports of </w:t>
      </w:r>
      <w:r w:rsidR="00346571">
        <w:rPr>
          <w:rFonts w:ascii="Times New Roman" w:hAnsi="Times New Roman" w:cs="Times New Roman"/>
          <w:bCs/>
          <w:sz w:val="24"/>
          <w:szCs w:val="24"/>
        </w:rPr>
        <w:t xml:space="preserve">individuals eating </w:t>
      </w:r>
      <w:r w:rsidR="007B4C83">
        <w:rPr>
          <w:rFonts w:ascii="Times New Roman" w:hAnsi="Times New Roman" w:cs="Times New Roman"/>
          <w:bCs/>
          <w:sz w:val="24"/>
          <w:szCs w:val="24"/>
        </w:rPr>
        <w:t xml:space="preserve">more processed foods and less fruit and vegetables </w:t>
      </w:r>
      <w:r w:rsidR="00346571">
        <w:rPr>
          <w:rFonts w:ascii="Times New Roman" w:hAnsi="Times New Roman" w:cs="Times New Roman"/>
          <w:bCs/>
          <w:sz w:val="24"/>
          <w:szCs w:val="24"/>
        </w:rPr>
        <w:t xml:space="preserve">during the lockdown </w:t>
      </w:r>
      <w:r w:rsidR="00B93CCA" w:rsidDel="00F950D3">
        <w:rPr>
          <w:rFonts w:ascii="Times New Roman" w:hAnsi="Times New Roman" w:cs="Times New Roman"/>
          <w:bCs/>
          <w:noProof/>
          <w:sz w:val="24"/>
          <w:szCs w:val="24"/>
        </w:rPr>
        <w:t>(Murphy et al., 2020; E. Robinson et al., 2021)</w:t>
      </w:r>
      <w:r w:rsidR="00B93CCA" w:rsidDel="00F950D3">
        <w:rPr>
          <w:rFonts w:ascii="Times New Roman" w:hAnsi="Times New Roman" w:cs="Times New Roman"/>
          <w:bCs/>
          <w:sz w:val="24"/>
          <w:szCs w:val="24"/>
        </w:rPr>
        <w:t>.</w:t>
      </w:r>
      <w:r w:rsidR="00B93CCA">
        <w:rPr>
          <w:rFonts w:ascii="Times New Roman" w:hAnsi="Times New Roman" w:cs="Times New Roman"/>
          <w:bCs/>
          <w:sz w:val="24"/>
          <w:szCs w:val="24"/>
        </w:rPr>
        <w:t xml:space="preserve"> </w:t>
      </w:r>
    </w:p>
    <w:p w14:paraId="49CDC692" w14:textId="4FEFBB82" w:rsidR="00346571" w:rsidRDefault="002C054C" w:rsidP="00346571">
      <w:pPr>
        <w:pStyle w:val="CommentText"/>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T</w:t>
      </w:r>
      <w:r w:rsidR="00CC7CBA">
        <w:rPr>
          <w:rFonts w:ascii="Times New Roman" w:hAnsi="Times New Roman" w:cs="Times New Roman"/>
          <w:bCs/>
          <w:sz w:val="24"/>
          <w:szCs w:val="24"/>
        </w:rPr>
        <w:t xml:space="preserve">he </w:t>
      </w:r>
      <w:r w:rsidR="00B44FF6">
        <w:rPr>
          <w:rFonts w:ascii="Times New Roman" w:hAnsi="Times New Roman" w:cs="Times New Roman"/>
          <w:bCs/>
          <w:sz w:val="24"/>
          <w:szCs w:val="24"/>
        </w:rPr>
        <w:t>model being tested was t</w:t>
      </w:r>
      <w:r w:rsidR="00346571">
        <w:rPr>
          <w:rFonts w:ascii="Times New Roman" w:hAnsi="Times New Roman" w:cs="Times New Roman"/>
          <w:bCs/>
          <w:sz w:val="24"/>
          <w:szCs w:val="24"/>
        </w:rPr>
        <w:t xml:space="preserve">hat COVID-19 lockdown related food insecurity would be indirectly associated with </w:t>
      </w:r>
      <w:r w:rsidR="00940EF2">
        <w:rPr>
          <w:rFonts w:ascii="Times New Roman" w:hAnsi="Times New Roman" w:cs="Times New Roman"/>
          <w:bCs/>
          <w:sz w:val="24"/>
          <w:szCs w:val="24"/>
        </w:rPr>
        <w:t>an increase in</w:t>
      </w:r>
      <w:r w:rsidR="00346571">
        <w:rPr>
          <w:rFonts w:ascii="Times New Roman" w:hAnsi="Times New Roman" w:cs="Times New Roman"/>
          <w:bCs/>
          <w:sz w:val="24"/>
          <w:szCs w:val="24"/>
        </w:rPr>
        <w:t xml:space="preserve"> weight promoting eating behaviour</w:t>
      </w:r>
      <w:r w:rsidR="00940EF2">
        <w:rPr>
          <w:rFonts w:ascii="Times New Roman" w:hAnsi="Times New Roman" w:cs="Times New Roman"/>
          <w:bCs/>
          <w:sz w:val="24"/>
          <w:szCs w:val="24"/>
        </w:rPr>
        <w:t>s</w:t>
      </w:r>
      <w:r w:rsidR="00346571">
        <w:rPr>
          <w:rFonts w:ascii="Times New Roman" w:hAnsi="Times New Roman" w:cs="Times New Roman"/>
          <w:bCs/>
          <w:sz w:val="24"/>
          <w:szCs w:val="24"/>
        </w:rPr>
        <w:t xml:space="preserve"> since the start of the lockdown</w:t>
      </w:r>
      <w:r w:rsidR="00940EF2">
        <w:rPr>
          <w:rFonts w:ascii="Times New Roman" w:hAnsi="Times New Roman" w:cs="Times New Roman"/>
          <w:bCs/>
          <w:sz w:val="24"/>
          <w:szCs w:val="24"/>
        </w:rPr>
        <w:t xml:space="preserve"> and a less healthy diet</w:t>
      </w:r>
      <w:r w:rsidR="00346571">
        <w:rPr>
          <w:rFonts w:ascii="Times New Roman" w:hAnsi="Times New Roman" w:cs="Times New Roman"/>
          <w:bCs/>
          <w:sz w:val="24"/>
          <w:szCs w:val="24"/>
        </w:rPr>
        <w:t>, via the mediating pathway of distress and eating and drinking to cope. Specifically, food insecurity would be associated with distress (emotional and physical stress); greater distress would be associated with eating and drinking to cope; and greater eating and drinking to cope would be associated with increase</w:t>
      </w:r>
      <w:r w:rsidR="00940EF2">
        <w:rPr>
          <w:rFonts w:ascii="Times New Roman" w:hAnsi="Times New Roman" w:cs="Times New Roman"/>
          <w:bCs/>
          <w:sz w:val="24"/>
          <w:szCs w:val="24"/>
        </w:rPr>
        <w:t>s</w:t>
      </w:r>
      <w:r w:rsidR="00346571">
        <w:rPr>
          <w:rFonts w:ascii="Times New Roman" w:hAnsi="Times New Roman" w:cs="Times New Roman"/>
          <w:bCs/>
          <w:sz w:val="24"/>
          <w:szCs w:val="24"/>
        </w:rPr>
        <w:t xml:space="preserve">in weight promoting eating behaviours and poorer diet. </w:t>
      </w:r>
    </w:p>
    <w:p w14:paraId="33A3DAAA" w14:textId="77777777" w:rsidR="00B93CCA" w:rsidRDefault="00B93CCA" w:rsidP="005D4988">
      <w:pPr>
        <w:pStyle w:val="CommentText"/>
        <w:spacing w:after="0" w:line="360" w:lineRule="auto"/>
        <w:ind w:firstLine="720"/>
        <w:rPr>
          <w:rFonts w:ascii="Times New Roman" w:hAnsi="Times New Roman" w:cs="Times New Roman"/>
          <w:bCs/>
          <w:sz w:val="24"/>
          <w:szCs w:val="24"/>
        </w:rPr>
      </w:pPr>
    </w:p>
    <w:p w14:paraId="258A7164" w14:textId="15A5ED21" w:rsidR="00314D4F" w:rsidRDefault="00314D4F" w:rsidP="005D4988">
      <w:pPr>
        <w:pStyle w:val="CommentText"/>
        <w:spacing w:after="0" w:line="360" w:lineRule="auto"/>
        <w:ind w:firstLine="720"/>
        <w:rPr>
          <w:rFonts w:ascii="Times New Roman" w:hAnsi="Times New Roman" w:cs="Times New Roman"/>
          <w:bCs/>
          <w:sz w:val="24"/>
          <w:szCs w:val="24"/>
        </w:rPr>
      </w:pPr>
    </w:p>
    <w:bookmarkEnd w:id="9"/>
    <w:p w14:paraId="360AC32B" w14:textId="77777777" w:rsidR="00385FBE" w:rsidRDefault="00385FBE" w:rsidP="005D4988">
      <w:pPr>
        <w:spacing w:line="360" w:lineRule="auto"/>
        <w:jc w:val="center"/>
        <w:rPr>
          <w:rFonts w:ascii="Times New Roman" w:hAnsi="Times New Roman" w:cs="Times New Roman"/>
          <w:b/>
          <w:sz w:val="24"/>
          <w:szCs w:val="24"/>
        </w:rPr>
      </w:pPr>
    </w:p>
    <w:p w14:paraId="55EE2A8D" w14:textId="77777777" w:rsidR="00385FBE" w:rsidRPr="00FF3969" w:rsidRDefault="00385FBE" w:rsidP="005D4988">
      <w:pPr>
        <w:pStyle w:val="ListParagraph"/>
        <w:numPr>
          <w:ilvl w:val="0"/>
          <w:numId w:val="10"/>
        </w:numPr>
        <w:spacing w:line="360" w:lineRule="auto"/>
        <w:ind w:left="567" w:hanging="567"/>
        <w:rPr>
          <w:rFonts w:ascii="Times New Roman" w:hAnsi="Times New Roman" w:cs="Times New Roman"/>
          <w:b/>
          <w:sz w:val="24"/>
          <w:szCs w:val="24"/>
        </w:rPr>
      </w:pPr>
      <w:r w:rsidRPr="00FF3969">
        <w:rPr>
          <w:rFonts w:ascii="Times New Roman" w:hAnsi="Times New Roman" w:cs="Times New Roman"/>
          <w:b/>
          <w:sz w:val="24"/>
          <w:szCs w:val="24"/>
        </w:rPr>
        <w:t xml:space="preserve">Methods </w:t>
      </w:r>
    </w:p>
    <w:p w14:paraId="2CE34C93" w14:textId="77777777" w:rsidR="00385FBE" w:rsidRDefault="00385FBE" w:rsidP="005D4988">
      <w:pPr>
        <w:spacing w:line="360" w:lineRule="auto"/>
        <w:rPr>
          <w:rFonts w:ascii="Times New Roman" w:hAnsi="Times New Roman" w:cs="Times New Roman"/>
          <w:b/>
          <w:sz w:val="24"/>
          <w:szCs w:val="24"/>
        </w:rPr>
      </w:pPr>
      <w:r>
        <w:rPr>
          <w:rFonts w:ascii="Times New Roman" w:hAnsi="Times New Roman" w:cs="Times New Roman"/>
          <w:b/>
          <w:sz w:val="24"/>
          <w:szCs w:val="24"/>
        </w:rPr>
        <w:t>2.1. Participants</w:t>
      </w:r>
    </w:p>
    <w:p w14:paraId="26FD65B7" w14:textId="53CF391B" w:rsidR="00385FBE" w:rsidRDefault="00385FBE" w:rsidP="005D4988">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Individuals were recruited online via paid adverts on Facebook targeting </w:t>
      </w:r>
      <w:r w:rsidR="0072519D">
        <w:rPr>
          <w:rFonts w:ascii="Times New Roman" w:hAnsi="Times New Roman" w:cs="Times New Roman"/>
          <w:sz w:val="24"/>
          <w:szCs w:val="24"/>
        </w:rPr>
        <w:t>18–80-year-olds</w:t>
      </w:r>
      <w:r>
        <w:rPr>
          <w:rFonts w:ascii="Times New Roman" w:hAnsi="Times New Roman" w:cs="Times New Roman"/>
          <w:sz w:val="24"/>
          <w:szCs w:val="24"/>
        </w:rPr>
        <w:t xml:space="preserve"> living in England.  As reimbursement for their time, participants were offered the chance to enter a prize draw to win one of three cash prizes (1 x £100, 1 x £50, 1 x £25). Based on the formula by Kim </w:t>
      </w:r>
      <w:r>
        <w:rPr>
          <w:rFonts w:ascii="Times New Roman" w:hAnsi="Times New Roman" w:cs="Times New Roman"/>
          <w:noProof/>
          <w:sz w:val="24"/>
          <w:szCs w:val="24"/>
        </w:rPr>
        <w:t>(2005)</w:t>
      </w:r>
      <w:r>
        <w:rPr>
          <w:rFonts w:ascii="Times New Roman" w:hAnsi="Times New Roman" w:cs="Times New Roman"/>
          <w:sz w:val="24"/>
          <w:szCs w:val="24"/>
        </w:rPr>
        <w:t xml:space="preserve"> it was estimated that 228 </w:t>
      </w:r>
      <w:bookmarkStart w:id="10" w:name="_Hlk75869507"/>
      <w:r>
        <w:rPr>
          <w:rFonts w:ascii="Times New Roman" w:hAnsi="Times New Roman" w:cs="Times New Roman"/>
          <w:sz w:val="24"/>
          <w:szCs w:val="24"/>
        </w:rPr>
        <w:t>participants would be needed for a close-fitting Comparative Fit Index (CFI) of model fit (</w:t>
      </w:r>
      <w:r w:rsidRPr="00D22213">
        <w:rPr>
          <w:rFonts w:ascii="Times New Roman" w:hAnsi="Times New Roman" w:cs="Times New Roman"/>
          <w:i/>
          <w:iCs/>
          <w:sz w:val="24"/>
          <w:szCs w:val="24"/>
        </w:rPr>
        <w:t>df</w:t>
      </w:r>
      <w:r>
        <w:rPr>
          <w:rFonts w:ascii="Times New Roman" w:hAnsi="Times New Roman" w:cs="Times New Roman"/>
          <w:sz w:val="24"/>
          <w:szCs w:val="24"/>
        </w:rPr>
        <w:t xml:space="preserve"> = 24, </w:t>
      </w:r>
      <w:r w:rsidRPr="00D22213">
        <w:rPr>
          <w:rFonts w:ascii="Times New Roman" w:hAnsi="Times New Roman" w:cs="Times New Roman"/>
          <w:i/>
          <w:iCs/>
          <w:color w:val="000000" w:themeColor="text1"/>
          <w:sz w:val="24"/>
          <w:szCs w:val="24"/>
        </w:rPr>
        <w:t>α</w:t>
      </w:r>
      <w:r w:rsidRPr="00BB0313">
        <w:rPr>
          <w:rFonts w:ascii="Times New Roman" w:hAnsi="Times New Roman" w:cs="Times New Roman"/>
          <w:color w:val="000000" w:themeColor="text1"/>
          <w:sz w:val="24"/>
          <w:szCs w:val="24"/>
        </w:rPr>
        <w:t xml:space="preserve"> &lt;.0</w:t>
      </w:r>
      <w:r>
        <w:rPr>
          <w:rFonts w:ascii="Times New Roman" w:hAnsi="Times New Roman" w:cs="Times New Roman"/>
          <w:color w:val="000000" w:themeColor="text1"/>
          <w:sz w:val="24"/>
          <w:szCs w:val="24"/>
        </w:rPr>
        <w:t xml:space="preserve">5, 80% power). </w:t>
      </w:r>
      <w:bookmarkEnd w:id="10"/>
      <w:r>
        <w:rPr>
          <w:rFonts w:ascii="Times New Roman" w:hAnsi="Times New Roman" w:cs="Times New Roman"/>
          <w:color w:val="000000" w:themeColor="text1"/>
          <w:sz w:val="24"/>
          <w:szCs w:val="24"/>
        </w:rPr>
        <w:t xml:space="preserve">We recruited slightly over this number to allow for incomplete responses. Ethical approval for the study was granted by the University of Salford’s </w:t>
      </w:r>
      <w:r w:rsidR="005B715D">
        <w:rPr>
          <w:rFonts w:ascii="Times New Roman" w:hAnsi="Times New Roman" w:cs="Times New Roman"/>
          <w:color w:val="000000" w:themeColor="text1"/>
          <w:sz w:val="24"/>
          <w:szCs w:val="24"/>
        </w:rPr>
        <w:t xml:space="preserve">Health </w:t>
      </w:r>
      <w:r>
        <w:rPr>
          <w:rFonts w:ascii="Times New Roman" w:hAnsi="Times New Roman" w:cs="Times New Roman"/>
          <w:color w:val="000000" w:themeColor="text1"/>
          <w:sz w:val="24"/>
          <w:szCs w:val="24"/>
        </w:rPr>
        <w:t>Research Ethics Committee</w:t>
      </w:r>
      <w:r w:rsidR="00B66673">
        <w:rPr>
          <w:rFonts w:ascii="Times New Roman" w:hAnsi="Times New Roman" w:cs="Times New Roman"/>
          <w:color w:val="000000" w:themeColor="text1"/>
          <w:sz w:val="24"/>
          <w:szCs w:val="24"/>
        </w:rPr>
        <w:t xml:space="preserve"> (HSR1920-094)</w:t>
      </w:r>
      <w:r>
        <w:rPr>
          <w:rFonts w:ascii="Times New Roman" w:hAnsi="Times New Roman" w:cs="Times New Roman"/>
          <w:color w:val="000000" w:themeColor="text1"/>
          <w:sz w:val="24"/>
          <w:szCs w:val="24"/>
        </w:rPr>
        <w:t>. The study ran from the 17</w:t>
      </w:r>
      <w:r w:rsidRPr="0092317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2020 to 11</w:t>
      </w:r>
      <w:r w:rsidRPr="0092317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July 2020 (approximately the third and fourth months after the initiation of the first UK COVID19 lockdown)</w:t>
      </w:r>
    </w:p>
    <w:p w14:paraId="6233EDCD" w14:textId="77777777" w:rsidR="00385FBE" w:rsidRDefault="00385FBE" w:rsidP="005D4988">
      <w:pPr>
        <w:spacing w:line="360" w:lineRule="auto"/>
        <w:rPr>
          <w:rFonts w:ascii="Times New Roman" w:hAnsi="Times New Roman" w:cs="Times New Roman"/>
          <w:b/>
          <w:sz w:val="24"/>
          <w:szCs w:val="24"/>
        </w:rPr>
      </w:pPr>
    </w:p>
    <w:p w14:paraId="7D36C6E2" w14:textId="62FD8C8F" w:rsidR="00385FBE" w:rsidRPr="00FF3969" w:rsidRDefault="00385FBE" w:rsidP="005D4988">
      <w:pPr>
        <w:pStyle w:val="ListParagraph"/>
        <w:numPr>
          <w:ilvl w:val="1"/>
          <w:numId w:val="10"/>
        </w:numPr>
        <w:spacing w:line="36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 </w:t>
      </w:r>
      <w:r w:rsidRPr="00FF3969">
        <w:rPr>
          <w:rFonts w:ascii="Times New Roman" w:hAnsi="Times New Roman" w:cs="Times New Roman"/>
          <w:b/>
          <w:sz w:val="24"/>
          <w:szCs w:val="24"/>
        </w:rPr>
        <w:t xml:space="preserve">Measures </w:t>
      </w:r>
    </w:p>
    <w:p w14:paraId="3978BE25" w14:textId="765C290D" w:rsidR="00385FBE" w:rsidRDefault="00385FBE" w:rsidP="005D4988">
      <w:pPr>
        <w:spacing w:before="160" w:after="0" w:line="360" w:lineRule="auto"/>
        <w:rPr>
          <w:rFonts w:ascii="Times New Roman" w:hAnsi="Times New Roman" w:cs="Times New Roman"/>
          <w:sz w:val="24"/>
          <w:szCs w:val="24"/>
        </w:rPr>
      </w:pPr>
      <w:r>
        <w:rPr>
          <w:rFonts w:ascii="Times New Roman" w:hAnsi="Times New Roman" w:cs="Times New Roman"/>
          <w:b/>
          <w:color w:val="000000" w:themeColor="text1"/>
          <w:sz w:val="24"/>
          <w:szCs w:val="24"/>
        </w:rPr>
        <w:t xml:space="preserve">2.2.1. </w:t>
      </w:r>
      <w:r w:rsidRPr="000565EE">
        <w:rPr>
          <w:rFonts w:ascii="Times New Roman" w:hAnsi="Times New Roman" w:cs="Times New Roman"/>
          <w:b/>
          <w:color w:val="000000" w:themeColor="text1"/>
          <w:sz w:val="24"/>
          <w:szCs w:val="24"/>
        </w:rPr>
        <w:t>Demographic information</w:t>
      </w:r>
      <w:r w:rsidRPr="000565EE">
        <w:rPr>
          <w:rFonts w:ascii="Times New Roman" w:hAnsi="Times New Roman" w:cs="Times New Roman"/>
          <w:color w:val="000000" w:themeColor="text1"/>
          <w:sz w:val="24"/>
          <w:szCs w:val="24"/>
        </w:rPr>
        <w:t xml:space="preserve">: </w:t>
      </w:r>
      <w:r w:rsidR="001C0A26">
        <w:rPr>
          <w:rFonts w:ascii="Times New Roman" w:hAnsi="Times New Roman" w:cs="Times New Roman"/>
          <w:color w:val="000000" w:themeColor="text1"/>
          <w:sz w:val="24"/>
          <w:szCs w:val="24"/>
        </w:rPr>
        <w:t>To characterise our sample, p</w:t>
      </w:r>
      <w:r w:rsidRPr="000565EE">
        <w:rPr>
          <w:rFonts w:ascii="Times New Roman" w:hAnsi="Times New Roman" w:cs="Times New Roman"/>
          <w:color w:val="000000" w:themeColor="text1"/>
          <w:sz w:val="24"/>
          <w:szCs w:val="24"/>
        </w:rPr>
        <w:t xml:space="preserve">articipants </w:t>
      </w:r>
      <w:r w:rsidR="001C0A26">
        <w:rPr>
          <w:rFonts w:ascii="Times New Roman" w:hAnsi="Times New Roman" w:cs="Times New Roman"/>
          <w:color w:val="000000" w:themeColor="text1"/>
          <w:sz w:val="24"/>
          <w:szCs w:val="24"/>
        </w:rPr>
        <w:t xml:space="preserve">were asked </w:t>
      </w:r>
      <w:r w:rsidRPr="000565EE">
        <w:rPr>
          <w:rFonts w:ascii="Times New Roman" w:hAnsi="Times New Roman" w:cs="Times New Roman"/>
          <w:color w:val="000000" w:themeColor="text1"/>
          <w:sz w:val="24"/>
          <w:szCs w:val="24"/>
        </w:rPr>
        <w:t>their age (in years), gender</w:t>
      </w:r>
      <w:r>
        <w:rPr>
          <w:rFonts w:ascii="Times New Roman" w:hAnsi="Times New Roman" w:cs="Times New Roman"/>
          <w:color w:val="000000" w:themeColor="text1"/>
          <w:sz w:val="24"/>
          <w:szCs w:val="24"/>
        </w:rPr>
        <w:t xml:space="preserve">, </w:t>
      </w:r>
      <w:r w:rsidR="007D4521">
        <w:rPr>
          <w:rFonts w:ascii="Times New Roman" w:hAnsi="Times New Roman" w:cs="Times New Roman"/>
          <w:color w:val="000000" w:themeColor="text1"/>
          <w:sz w:val="24"/>
          <w:szCs w:val="24"/>
        </w:rPr>
        <w:t xml:space="preserve">location in the UK, </w:t>
      </w:r>
      <w:r>
        <w:rPr>
          <w:rFonts w:ascii="Times New Roman" w:hAnsi="Times New Roman" w:cs="Times New Roman"/>
          <w:color w:val="000000" w:themeColor="text1"/>
          <w:sz w:val="24"/>
          <w:szCs w:val="24"/>
        </w:rPr>
        <w:t xml:space="preserve">height and weight, </w:t>
      </w:r>
      <w:r w:rsidRPr="000565EE">
        <w:rPr>
          <w:rFonts w:ascii="Times New Roman" w:hAnsi="Times New Roman" w:cs="Times New Roman"/>
          <w:color w:val="000000" w:themeColor="text1"/>
          <w:sz w:val="24"/>
          <w:szCs w:val="24"/>
        </w:rPr>
        <w:t>ethnicity</w:t>
      </w:r>
      <w:r w:rsidR="00A03809">
        <w:rPr>
          <w:rFonts w:ascii="Times New Roman" w:hAnsi="Times New Roman" w:cs="Times New Roman"/>
          <w:color w:val="000000" w:themeColor="text1"/>
          <w:sz w:val="24"/>
          <w:szCs w:val="24"/>
        </w:rPr>
        <w:t xml:space="preserve"> (Asian-British, Asian-Other, Black-British, Back-Other, Mixed-Any, White-British, White-Other, other ethnic origin group, I prefer not to answer this question)</w:t>
      </w:r>
      <w:r>
        <w:rPr>
          <w:rFonts w:ascii="Times New Roman" w:hAnsi="Times New Roman" w:cs="Times New Roman"/>
          <w:color w:val="000000" w:themeColor="text1"/>
          <w:sz w:val="24"/>
          <w:szCs w:val="24"/>
        </w:rPr>
        <w:t xml:space="preserve">, </w:t>
      </w:r>
      <w:bookmarkStart w:id="11" w:name="_Hlk86847843"/>
      <w:r>
        <w:rPr>
          <w:rFonts w:ascii="Times New Roman" w:hAnsi="Times New Roman" w:cs="Times New Roman"/>
          <w:color w:val="000000" w:themeColor="text1"/>
          <w:sz w:val="24"/>
          <w:szCs w:val="24"/>
        </w:rPr>
        <w:t>t</w:t>
      </w:r>
      <w:r w:rsidRPr="000565EE">
        <w:rPr>
          <w:rFonts w:ascii="Times New Roman" w:hAnsi="Times New Roman" w:cs="Times New Roman"/>
          <w:color w:val="000000" w:themeColor="text1"/>
          <w:sz w:val="24"/>
          <w:szCs w:val="24"/>
        </w:rPr>
        <w:t xml:space="preserve">otal household income </w:t>
      </w:r>
      <w:r>
        <w:rPr>
          <w:rFonts w:ascii="Times New Roman" w:hAnsi="Times New Roman" w:cs="Times New Roman"/>
          <w:color w:val="000000" w:themeColor="text1"/>
          <w:sz w:val="24"/>
          <w:szCs w:val="24"/>
        </w:rPr>
        <w:t xml:space="preserve">per year </w:t>
      </w:r>
      <w:r w:rsidRPr="000565EE">
        <w:rPr>
          <w:rFonts w:ascii="Times New Roman" w:hAnsi="Times New Roman" w:cs="Times New Roman"/>
          <w:color w:val="000000" w:themeColor="text1"/>
          <w:sz w:val="24"/>
          <w:szCs w:val="24"/>
        </w:rPr>
        <w:t>(9–point scale: 1 = &lt; £</w:t>
      </w:r>
      <w:r>
        <w:rPr>
          <w:rFonts w:ascii="Times New Roman" w:hAnsi="Times New Roman" w:cs="Times New Roman"/>
          <w:color w:val="000000" w:themeColor="text1"/>
          <w:sz w:val="24"/>
          <w:szCs w:val="24"/>
        </w:rPr>
        <w:t>20,000</w:t>
      </w:r>
      <w:r w:rsidRPr="000565EE">
        <w:rPr>
          <w:rFonts w:ascii="Times New Roman" w:hAnsi="Times New Roman" w:cs="Times New Roman"/>
          <w:color w:val="000000" w:themeColor="text1"/>
          <w:sz w:val="24"/>
          <w:szCs w:val="24"/>
        </w:rPr>
        <w:t>, 2 = £</w:t>
      </w:r>
      <w:r>
        <w:rPr>
          <w:rFonts w:ascii="Times New Roman" w:hAnsi="Times New Roman" w:cs="Times New Roman"/>
          <w:color w:val="000000" w:themeColor="text1"/>
          <w:sz w:val="24"/>
          <w:szCs w:val="24"/>
        </w:rPr>
        <w:t>21,000</w:t>
      </w:r>
      <w:r w:rsidRPr="000565EE">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30,000</w:t>
      </w:r>
      <w:r w:rsidRPr="000565EE">
        <w:rPr>
          <w:rFonts w:ascii="Times New Roman" w:hAnsi="Times New Roman" w:cs="Times New Roman"/>
          <w:color w:val="000000" w:themeColor="text1"/>
          <w:sz w:val="24"/>
          <w:szCs w:val="24"/>
        </w:rPr>
        <w:t xml:space="preserve">, 3 = </w:t>
      </w:r>
      <w:r>
        <w:rPr>
          <w:rFonts w:ascii="Times New Roman" w:hAnsi="Times New Roman" w:cs="Times New Roman"/>
          <w:color w:val="000000" w:themeColor="text1"/>
          <w:sz w:val="24"/>
          <w:szCs w:val="24"/>
        </w:rPr>
        <w:t>31,000</w:t>
      </w:r>
      <w:r w:rsidRPr="000565EE">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40,000</w:t>
      </w:r>
      <w:r w:rsidRPr="000565EE">
        <w:rPr>
          <w:rFonts w:ascii="Times New Roman" w:hAnsi="Times New Roman" w:cs="Times New Roman"/>
          <w:color w:val="000000" w:themeColor="text1"/>
          <w:sz w:val="24"/>
          <w:szCs w:val="24"/>
        </w:rPr>
        <w:t>, 4 = £</w:t>
      </w:r>
      <w:r>
        <w:rPr>
          <w:rFonts w:ascii="Times New Roman" w:hAnsi="Times New Roman" w:cs="Times New Roman"/>
          <w:color w:val="000000" w:themeColor="text1"/>
          <w:sz w:val="24"/>
          <w:szCs w:val="24"/>
        </w:rPr>
        <w:t>41,000</w:t>
      </w:r>
      <w:r w:rsidRPr="000565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-£55,000</w:t>
      </w:r>
      <w:r w:rsidRPr="000565EE">
        <w:rPr>
          <w:rFonts w:ascii="Times New Roman" w:hAnsi="Times New Roman" w:cs="Times New Roman"/>
          <w:color w:val="000000" w:themeColor="text1"/>
          <w:sz w:val="24"/>
          <w:szCs w:val="24"/>
        </w:rPr>
        <w:t>, 5 = £</w:t>
      </w:r>
      <w:r>
        <w:rPr>
          <w:rFonts w:ascii="Times New Roman" w:hAnsi="Times New Roman" w:cs="Times New Roman"/>
          <w:color w:val="000000" w:themeColor="text1"/>
          <w:sz w:val="24"/>
          <w:szCs w:val="24"/>
        </w:rPr>
        <w:t>55,000</w:t>
      </w:r>
      <w:r w:rsidRPr="000565EE">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70,000</w:t>
      </w:r>
      <w:r w:rsidRPr="000565EE">
        <w:rPr>
          <w:rFonts w:ascii="Times New Roman" w:hAnsi="Times New Roman" w:cs="Times New Roman"/>
          <w:color w:val="000000" w:themeColor="text1"/>
          <w:sz w:val="24"/>
          <w:szCs w:val="24"/>
        </w:rPr>
        <w:t>, 6 = £</w:t>
      </w:r>
      <w:r>
        <w:rPr>
          <w:rFonts w:ascii="Times New Roman" w:hAnsi="Times New Roman" w:cs="Times New Roman"/>
          <w:color w:val="000000" w:themeColor="text1"/>
          <w:sz w:val="24"/>
          <w:szCs w:val="24"/>
        </w:rPr>
        <w:t>71,000</w:t>
      </w:r>
      <w:r w:rsidRPr="000565EE">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85,000</w:t>
      </w:r>
      <w:r w:rsidRPr="000565EE">
        <w:rPr>
          <w:rFonts w:ascii="Times New Roman" w:hAnsi="Times New Roman" w:cs="Times New Roman"/>
          <w:color w:val="000000" w:themeColor="text1"/>
          <w:sz w:val="24"/>
          <w:szCs w:val="24"/>
        </w:rPr>
        <w:t>, 7 = £</w:t>
      </w:r>
      <w:r>
        <w:rPr>
          <w:rFonts w:ascii="Times New Roman" w:hAnsi="Times New Roman" w:cs="Times New Roman"/>
          <w:color w:val="000000" w:themeColor="text1"/>
          <w:sz w:val="24"/>
          <w:szCs w:val="24"/>
        </w:rPr>
        <w:t>86,000</w:t>
      </w:r>
      <w:r w:rsidRPr="000565EE">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99,000</w:t>
      </w:r>
      <w:r w:rsidRPr="000565EE">
        <w:rPr>
          <w:rFonts w:ascii="Times New Roman" w:hAnsi="Times New Roman" w:cs="Times New Roman"/>
          <w:color w:val="000000" w:themeColor="text1"/>
          <w:sz w:val="24"/>
          <w:szCs w:val="24"/>
        </w:rPr>
        <w:t xml:space="preserve">, 8 = </w:t>
      </w:r>
      <w:r>
        <w:rPr>
          <w:rFonts w:ascii="Times New Roman" w:hAnsi="Times New Roman" w:cs="Times New Roman"/>
          <w:color w:val="000000" w:themeColor="text1"/>
          <w:sz w:val="24"/>
          <w:szCs w:val="24"/>
        </w:rPr>
        <w:t>&gt;</w:t>
      </w:r>
      <w:r w:rsidRPr="000565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100,000</w:t>
      </w:r>
      <w:r w:rsidRPr="000565EE">
        <w:rPr>
          <w:rFonts w:ascii="Times New Roman" w:hAnsi="Times New Roman" w:cs="Times New Roman"/>
          <w:color w:val="000000" w:themeColor="text1"/>
          <w:sz w:val="24"/>
          <w:szCs w:val="24"/>
        </w:rPr>
        <w:t xml:space="preserve">, 9 = </w:t>
      </w:r>
      <w:r>
        <w:rPr>
          <w:rFonts w:ascii="Times New Roman" w:hAnsi="Times New Roman" w:cs="Times New Roman"/>
          <w:color w:val="000000" w:themeColor="text1"/>
          <w:sz w:val="24"/>
          <w:szCs w:val="24"/>
        </w:rPr>
        <w:t>prefer not to say</w:t>
      </w:r>
      <w:r w:rsidRPr="000565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565EE">
        <w:rPr>
          <w:rFonts w:ascii="Times New Roman" w:hAnsi="Times New Roman" w:cs="Times New Roman"/>
          <w:color w:val="000000" w:themeColor="text1"/>
          <w:sz w:val="24"/>
          <w:szCs w:val="24"/>
        </w:rPr>
        <w:t>and highest level of education (</w:t>
      </w:r>
      <w:r>
        <w:rPr>
          <w:rFonts w:ascii="Times New Roman" w:hAnsi="Times New Roman" w:cs="Times New Roman"/>
          <w:color w:val="000000" w:themeColor="text1"/>
          <w:sz w:val="24"/>
          <w:szCs w:val="24"/>
        </w:rPr>
        <w:t>9</w:t>
      </w:r>
      <w:r w:rsidRPr="000565EE">
        <w:rPr>
          <w:rFonts w:ascii="Times New Roman" w:hAnsi="Times New Roman" w:cs="Times New Roman"/>
          <w:color w:val="000000" w:themeColor="text1"/>
          <w:sz w:val="24"/>
          <w:szCs w:val="24"/>
        </w:rPr>
        <w:t>-point scale: 1= none, 2 = GCSE</w:t>
      </w:r>
      <w:r w:rsidR="00BA75AF">
        <w:rPr>
          <w:rStyle w:val="FootnoteReference"/>
          <w:rFonts w:ascii="Times New Roman" w:hAnsi="Times New Roman" w:cs="Times New Roman"/>
          <w:color w:val="000000" w:themeColor="text1"/>
          <w:sz w:val="24"/>
          <w:szCs w:val="24"/>
        </w:rPr>
        <w:footnoteReference w:id="1"/>
      </w:r>
      <w:r w:rsidRPr="000565EE">
        <w:rPr>
          <w:rFonts w:ascii="Times New Roman" w:hAnsi="Times New Roman" w:cs="Times New Roman"/>
          <w:color w:val="000000" w:themeColor="text1"/>
          <w:sz w:val="24"/>
          <w:szCs w:val="24"/>
        </w:rPr>
        <w:t xml:space="preserve"> grade D or </w:t>
      </w:r>
      <w:r w:rsidRPr="000565EE">
        <w:rPr>
          <w:rFonts w:ascii="Times New Roman" w:hAnsi="Times New Roman" w:cs="Times New Roman"/>
          <w:color w:val="000000" w:themeColor="text1"/>
          <w:sz w:val="24"/>
          <w:szCs w:val="24"/>
        </w:rPr>
        <w:lastRenderedPageBreak/>
        <w:t>below</w:t>
      </w:r>
      <w:r>
        <w:rPr>
          <w:rFonts w:ascii="Times New Roman" w:hAnsi="Times New Roman" w:cs="Times New Roman"/>
          <w:color w:val="000000" w:themeColor="text1"/>
          <w:sz w:val="24"/>
          <w:szCs w:val="24"/>
        </w:rPr>
        <w:t xml:space="preserve"> or equivalent</w:t>
      </w:r>
      <w:r w:rsidRPr="000565EE">
        <w:rPr>
          <w:rFonts w:ascii="Times New Roman" w:hAnsi="Times New Roman" w:cs="Times New Roman"/>
          <w:color w:val="000000" w:themeColor="text1"/>
          <w:sz w:val="24"/>
          <w:szCs w:val="24"/>
        </w:rPr>
        <w:t>, 3 = GCSE grade C or above</w:t>
      </w:r>
      <w:r>
        <w:rPr>
          <w:rFonts w:ascii="Times New Roman" w:hAnsi="Times New Roman" w:cs="Times New Roman"/>
          <w:color w:val="000000" w:themeColor="text1"/>
          <w:sz w:val="24"/>
          <w:szCs w:val="24"/>
        </w:rPr>
        <w:t xml:space="preserve"> or equivalent</w:t>
      </w:r>
      <w:r w:rsidRPr="000565EE">
        <w:rPr>
          <w:rFonts w:ascii="Times New Roman" w:hAnsi="Times New Roman" w:cs="Times New Roman"/>
          <w:color w:val="000000" w:themeColor="text1"/>
          <w:sz w:val="24"/>
          <w:szCs w:val="24"/>
        </w:rPr>
        <w:t>, 4 = A-level or equivalent, 5 = university degree or equivalent, 6 = postgraduate qualification or equivalent, 7 = Masters or equivalent, 8 = PHD or equivalent</w:t>
      </w:r>
      <w:r>
        <w:rPr>
          <w:rFonts w:ascii="Times New Roman" w:hAnsi="Times New Roman" w:cs="Times New Roman"/>
          <w:color w:val="000000" w:themeColor="text1"/>
          <w:sz w:val="24"/>
          <w:szCs w:val="24"/>
        </w:rPr>
        <w:t>, 9 = prefer not to say</w:t>
      </w:r>
      <w:r w:rsidRPr="000565EE">
        <w:rPr>
          <w:rFonts w:ascii="Times New Roman" w:hAnsi="Times New Roman" w:cs="Times New Roman"/>
          <w:color w:val="000000" w:themeColor="text1"/>
          <w:sz w:val="24"/>
          <w:szCs w:val="24"/>
        </w:rPr>
        <w:t xml:space="preserve">). </w:t>
      </w:r>
      <w:bookmarkEnd w:id="11"/>
      <w:r>
        <w:rPr>
          <w:rFonts w:ascii="Times New Roman" w:hAnsi="Times New Roman" w:cs="Times New Roman"/>
          <w:color w:val="000000" w:themeColor="text1"/>
          <w:sz w:val="24"/>
          <w:szCs w:val="24"/>
        </w:rPr>
        <w:t>Participants were also asked about</w:t>
      </w:r>
      <w:r w:rsidRPr="000565EE">
        <w:rPr>
          <w:rFonts w:ascii="Times New Roman" w:hAnsi="Times New Roman" w:cs="Times New Roman"/>
          <w:color w:val="000000" w:themeColor="text1"/>
          <w:sz w:val="24"/>
          <w:szCs w:val="24"/>
        </w:rPr>
        <w:t xml:space="preserve"> </w:t>
      </w:r>
      <w:r w:rsidRPr="000565EE">
        <w:rPr>
          <w:rFonts w:ascii="Times New Roman" w:eastAsiaTheme="minorEastAsia" w:hAnsi="Times New Roman" w:cs="Times New Roman"/>
          <w:color w:val="000000" w:themeColor="text1"/>
          <w:sz w:val="24"/>
          <w:szCs w:val="24"/>
        </w:rPr>
        <w:t>their</w:t>
      </w:r>
      <w:r w:rsidRPr="000565EE">
        <w:rPr>
          <w:rFonts w:ascii="Times New Roman" w:hAnsi="Times New Roman"/>
          <w:color w:val="000000" w:themeColor="text1"/>
          <w:sz w:val="24"/>
          <w:szCs w:val="24"/>
        </w:rPr>
        <w:t xml:space="preserve"> employment status (employed full-time, employed part-time, unemployed looking for work, unemployed not looking for work, retired, student, unable to work due to health or disability, </w:t>
      </w:r>
      <w:r>
        <w:rPr>
          <w:rFonts w:ascii="Times New Roman" w:hAnsi="Times New Roman"/>
          <w:color w:val="000000" w:themeColor="text1"/>
          <w:sz w:val="24"/>
          <w:szCs w:val="24"/>
        </w:rPr>
        <w:t xml:space="preserve">stay at home parent / homemaker, maternity leave, </w:t>
      </w:r>
      <w:r w:rsidRPr="000565EE">
        <w:rPr>
          <w:rFonts w:ascii="Times New Roman" w:hAnsi="Times New Roman"/>
          <w:sz w:val="24"/>
          <w:szCs w:val="24"/>
        </w:rPr>
        <w:t>voluntary employment</w:t>
      </w:r>
      <w:r>
        <w:rPr>
          <w:rFonts w:ascii="Times New Roman" w:hAnsi="Times New Roman"/>
          <w:sz w:val="24"/>
          <w:szCs w:val="24"/>
        </w:rPr>
        <w:t>, prefer not to say, other).</w:t>
      </w:r>
      <w:r w:rsidRPr="000565EE">
        <w:rPr>
          <w:rFonts w:ascii="Times New Roman" w:hAnsi="Times New Roman" w:cs="Times New Roman"/>
          <w:sz w:val="24"/>
          <w:szCs w:val="24"/>
        </w:rPr>
        <w:t xml:space="preserve"> </w:t>
      </w:r>
      <w:r w:rsidR="001C0A26">
        <w:rPr>
          <w:rFonts w:ascii="Times New Roman" w:hAnsi="Times New Roman" w:cs="Times New Roman"/>
          <w:sz w:val="24"/>
          <w:szCs w:val="24"/>
        </w:rPr>
        <w:t xml:space="preserve">The wording and response options for all questions in the study can be found in supplementary materials 1 </w:t>
      </w:r>
    </w:p>
    <w:p w14:paraId="68235699" w14:textId="77777777" w:rsidR="00385FBE" w:rsidRDefault="00385FBE" w:rsidP="005D4988">
      <w:pPr>
        <w:pStyle w:val="CommentText"/>
        <w:spacing w:line="360" w:lineRule="auto"/>
        <w:rPr>
          <w:rFonts w:ascii="Times New Roman" w:hAnsi="Times New Roman" w:cs="Times New Roman"/>
          <w:b/>
          <w:bCs/>
          <w:sz w:val="24"/>
          <w:szCs w:val="24"/>
        </w:rPr>
      </w:pPr>
    </w:p>
    <w:p w14:paraId="2EBE1E86" w14:textId="2B949001" w:rsidR="00385FBE" w:rsidRDefault="00385FBE" w:rsidP="005D4988">
      <w:pPr>
        <w:pStyle w:val="CommentText"/>
        <w:spacing w:line="360" w:lineRule="auto"/>
        <w:rPr>
          <w:rFonts w:ascii="Times New Roman" w:hAnsi="Times New Roman" w:cs="Times New Roman"/>
          <w:sz w:val="24"/>
          <w:szCs w:val="24"/>
        </w:rPr>
      </w:pPr>
      <w:r>
        <w:rPr>
          <w:rFonts w:ascii="Times New Roman" w:hAnsi="Times New Roman" w:cs="Times New Roman"/>
          <w:b/>
          <w:bCs/>
          <w:sz w:val="24"/>
          <w:szCs w:val="24"/>
        </w:rPr>
        <w:t xml:space="preserve">2.2.2. </w:t>
      </w:r>
      <w:r w:rsidRPr="00A1368E">
        <w:rPr>
          <w:rFonts w:ascii="Times New Roman" w:hAnsi="Times New Roman" w:cs="Times New Roman"/>
          <w:b/>
          <w:bCs/>
          <w:sz w:val="24"/>
          <w:szCs w:val="24"/>
        </w:rPr>
        <w:t>C</w:t>
      </w:r>
      <w:r>
        <w:rPr>
          <w:rFonts w:ascii="Times New Roman" w:hAnsi="Times New Roman" w:cs="Times New Roman"/>
          <w:b/>
          <w:bCs/>
          <w:sz w:val="24"/>
          <w:szCs w:val="24"/>
        </w:rPr>
        <w:t>OVID-19</w:t>
      </w:r>
      <w:r w:rsidRPr="00A1368E">
        <w:rPr>
          <w:rFonts w:ascii="Times New Roman" w:hAnsi="Times New Roman" w:cs="Times New Roman"/>
          <w:b/>
          <w:bCs/>
          <w:sz w:val="24"/>
          <w:szCs w:val="24"/>
        </w:rPr>
        <w:t xml:space="preserve"> related questions</w:t>
      </w:r>
      <w:r>
        <w:rPr>
          <w:rFonts w:ascii="Times New Roman" w:hAnsi="Times New Roman" w:cs="Times New Roman"/>
          <w:b/>
          <w:bCs/>
          <w:sz w:val="24"/>
          <w:szCs w:val="24"/>
        </w:rPr>
        <w:t xml:space="preserve">: </w:t>
      </w:r>
      <w:r w:rsidRPr="006735DC">
        <w:rPr>
          <w:rFonts w:ascii="Times New Roman" w:hAnsi="Times New Roman" w:cs="Times New Roman"/>
          <w:sz w:val="24"/>
          <w:szCs w:val="24"/>
        </w:rPr>
        <w:t xml:space="preserve">Participants were asked </w:t>
      </w:r>
      <w:r>
        <w:rPr>
          <w:rFonts w:ascii="Times New Roman" w:hAnsi="Times New Roman" w:cs="Times New Roman"/>
          <w:sz w:val="24"/>
          <w:szCs w:val="24"/>
        </w:rPr>
        <w:t xml:space="preserve">if they previously had, </w:t>
      </w:r>
      <w:r w:rsidR="00AF13F5">
        <w:rPr>
          <w:rFonts w:ascii="Times New Roman" w:hAnsi="Times New Roman" w:cs="Times New Roman"/>
          <w:sz w:val="24"/>
          <w:szCs w:val="24"/>
        </w:rPr>
        <w:t xml:space="preserve">or </w:t>
      </w:r>
      <w:r>
        <w:rPr>
          <w:rFonts w:ascii="Times New Roman" w:hAnsi="Times New Roman" w:cs="Times New Roman"/>
          <w:sz w:val="24"/>
          <w:szCs w:val="24"/>
        </w:rPr>
        <w:t>currently have COVID-19</w:t>
      </w:r>
      <w:r w:rsidR="00CE2E68">
        <w:rPr>
          <w:rFonts w:ascii="Times New Roman" w:hAnsi="Times New Roman" w:cs="Times New Roman"/>
          <w:sz w:val="24"/>
          <w:szCs w:val="24"/>
        </w:rPr>
        <w:t xml:space="preserve"> (</w:t>
      </w:r>
      <w:r w:rsidR="00597788">
        <w:rPr>
          <w:rFonts w:ascii="Times New Roman" w:hAnsi="Times New Roman" w:cs="Times New Roman"/>
          <w:sz w:val="24"/>
          <w:szCs w:val="24"/>
        </w:rPr>
        <w:t>Y</w:t>
      </w:r>
      <w:r w:rsidR="00CE2E68">
        <w:rPr>
          <w:rFonts w:ascii="Times New Roman" w:hAnsi="Times New Roman" w:cs="Times New Roman"/>
          <w:sz w:val="24"/>
          <w:szCs w:val="24"/>
        </w:rPr>
        <w:t xml:space="preserve">es diagnosed, I think so, </w:t>
      </w:r>
      <w:r w:rsidR="00597788">
        <w:rPr>
          <w:rFonts w:ascii="Times New Roman" w:hAnsi="Times New Roman" w:cs="Times New Roman"/>
          <w:sz w:val="24"/>
          <w:szCs w:val="24"/>
        </w:rPr>
        <w:t>N</w:t>
      </w:r>
      <w:r w:rsidR="00CE2E68">
        <w:rPr>
          <w:rFonts w:ascii="Times New Roman" w:hAnsi="Times New Roman" w:cs="Times New Roman"/>
          <w:sz w:val="24"/>
          <w:szCs w:val="24"/>
        </w:rPr>
        <w:t xml:space="preserve">o, </w:t>
      </w:r>
      <w:r w:rsidR="00384FC7">
        <w:rPr>
          <w:rFonts w:ascii="Times New Roman" w:hAnsi="Times New Roman" w:cs="Times New Roman"/>
          <w:sz w:val="24"/>
          <w:szCs w:val="24"/>
        </w:rPr>
        <w:t>P</w:t>
      </w:r>
      <w:r w:rsidR="00CE2E68">
        <w:rPr>
          <w:rFonts w:ascii="Times New Roman" w:hAnsi="Times New Roman" w:cs="Times New Roman"/>
          <w:sz w:val="24"/>
          <w:szCs w:val="24"/>
        </w:rPr>
        <w:t xml:space="preserve">refer not to say), </w:t>
      </w:r>
      <w:r>
        <w:rPr>
          <w:rFonts w:ascii="Times New Roman" w:hAnsi="Times New Roman" w:cs="Times New Roman"/>
          <w:sz w:val="24"/>
          <w:szCs w:val="24"/>
        </w:rPr>
        <w:t>were self-isolating</w:t>
      </w:r>
      <w:r w:rsidR="00CE2E68">
        <w:rPr>
          <w:rFonts w:ascii="Times New Roman" w:hAnsi="Times New Roman" w:cs="Times New Roman"/>
          <w:sz w:val="24"/>
          <w:szCs w:val="24"/>
        </w:rPr>
        <w:t xml:space="preserve"> (</w:t>
      </w:r>
      <w:r w:rsidR="00597788">
        <w:rPr>
          <w:rFonts w:ascii="Times New Roman" w:hAnsi="Times New Roman" w:cs="Times New Roman"/>
          <w:sz w:val="24"/>
          <w:szCs w:val="24"/>
        </w:rPr>
        <w:t>Y</w:t>
      </w:r>
      <w:r w:rsidR="00CE2E68">
        <w:rPr>
          <w:rFonts w:ascii="Times New Roman" w:hAnsi="Times New Roman" w:cs="Times New Roman"/>
          <w:sz w:val="24"/>
          <w:szCs w:val="24"/>
        </w:rPr>
        <w:t xml:space="preserve">es, </w:t>
      </w:r>
      <w:r w:rsidR="00597788">
        <w:rPr>
          <w:rFonts w:ascii="Times New Roman" w:hAnsi="Times New Roman" w:cs="Times New Roman"/>
          <w:sz w:val="24"/>
          <w:szCs w:val="24"/>
        </w:rPr>
        <w:t>N</w:t>
      </w:r>
      <w:r w:rsidR="00CE2E68">
        <w:rPr>
          <w:rFonts w:ascii="Times New Roman" w:hAnsi="Times New Roman" w:cs="Times New Roman"/>
          <w:sz w:val="24"/>
          <w:szCs w:val="24"/>
        </w:rPr>
        <w:t>o)</w:t>
      </w:r>
      <w:r>
        <w:rPr>
          <w:rFonts w:ascii="Times New Roman" w:hAnsi="Times New Roman" w:cs="Times New Roman"/>
          <w:sz w:val="24"/>
          <w:szCs w:val="24"/>
        </w:rPr>
        <w:t>, or if they had experienced health problems relating to the virus. They also reported if their job or income had been affected by lockdown</w:t>
      </w:r>
      <w:r w:rsidR="00384FC7">
        <w:rPr>
          <w:rFonts w:ascii="Times New Roman" w:hAnsi="Times New Roman" w:cs="Times New Roman"/>
          <w:sz w:val="24"/>
          <w:szCs w:val="24"/>
        </w:rPr>
        <w:t xml:space="preserve"> (Yes, No, Don’t know </w:t>
      </w:r>
      <w:r w:rsidR="00597788">
        <w:rPr>
          <w:rFonts w:ascii="Times New Roman" w:hAnsi="Times New Roman" w:cs="Times New Roman"/>
          <w:sz w:val="24"/>
          <w:szCs w:val="24"/>
        </w:rPr>
        <w:t>P</w:t>
      </w:r>
      <w:r w:rsidR="00384FC7">
        <w:rPr>
          <w:rFonts w:ascii="Times New Roman" w:hAnsi="Times New Roman" w:cs="Times New Roman"/>
          <w:sz w:val="24"/>
          <w:szCs w:val="24"/>
        </w:rPr>
        <w:t>refer not to say)</w:t>
      </w:r>
      <w:r>
        <w:rPr>
          <w:rFonts w:ascii="Times New Roman" w:hAnsi="Times New Roman" w:cs="Times New Roman"/>
          <w:sz w:val="24"/>
          <w:szCs w:val="24"/>
        </w:rPr>
        <w:t>, who they had been living with</w:t>
      </w:r>
      <w:r w:rsidR="00384FC7">
        <w:rPr>
          <w:rFonts w:ascii="Times New Roman" w:hAnsi="Times New Roman" w:cs="Times New Roman"/>
          <w:sz w:val="24"/>
          <w:szCs w:val="24"/>
        </w:rPr>
        <w:t xml:space="preserve"> (Partner, Children, Parents, Grandparents, Siblings, Friends, Housemates, Other, Prefer not to say)</w:t>
      </w:r>
      <w:r>
        <w:rPr>
          <w:rFonts w:ascii="Times New Roman" w:hAnsi="Times New Roman" w:cs="Times New Roman"/>
          <w:sz w:val="24"/>
          <w:szCs w:val="24"/>
        </w:rPr>
        <w:t>, how many were in their household during lockdown</w:t>
      </w:r>
      <w:r w:rsidR="00CE2E68">
        <w:rPr>
          <w:rFonts w:ascii="Times New Roman" w:hAnsi="Times New Roman" w:cs="Times New Roman"/>
          <w:sz w:val="24"/>
          <w:szCs w:val="24"/>
        </w:rPr>
        <w:t>, how many of these were children</w:t>
      </w:r>
      <w:r w:rsidR="00384FC7">
        <w:rPr>
          <w:rFonts w:ascii="Times New Roman" w:hAnsi="Times New Roman" w:cs="Times New Roman"/>
          <w:sz w:val="24"/>
          <w:szCs w:val="24"/>
        </w:rPr>
        <w:t xml:space="preserve"> (number selected)</w:t>
      </w:r>
      <w:r>
        <w:rPr>
          <w:rFonts w:ascii="Times New Roman" w:hAnsi="Times New Roman" w:cs="Times New Roman"/>
          <w:sz w:val="24"/>
          <w:szCs w:val="24"/>
        </w:rPr>
        <w:t xml:space="preserve"> and if they were a keyworker </w:t>
      </w:r>
      <w:r w:rsidR="00384FC7">
        <w:rPr>
          <w:rFonts w:ascii="Times New Roman" w:hAnsi="Times New Roman" w:cs="Times New Roman"/>
          <w:sz w:val="24"/>
          <w:szCs w:val="24"/>
        </w:rPr>
        <w:t xml:space="preserve">(Yes, No, Prefer not to say) </w:t>
      </w:r>
      <w:r>
        <w:rPr>
          <w:rFonts w:ascii="Times New Roman" w:hAnsi="Times New Roman" w:cs="Times New Roman"/>
          <w:sz w:val="24"/>
          <w:szCs w:val="24"/>
        </w:rPr>
        <w:t>(</w:t>
      </w:r>
      <w:r w:rsidR="00384FC7">
        <w:rPr>
          <w:rFonts w:ascii="Times New Roman" w:hAnsi="Times New Roman" w:cs="Times New Roman"/>
          <w:sz w:val="24"/>
          <w:szCs w:val="24"/>
        </w:rPr>
        <w:t xml:space="preserve">Key worker </w:t>
      </w:r>
      <w:r>
        <w:rPr>
          <w:rFonts w:ascii="Times New Roman" w:hAnsi="Times New Roman" w:cs="Times New Roman"/>
          <w:sz w:val="24"/>
          <w:szCs w:val="24"/>
        </w:rPr>
        <w:t>broadly defined as working in jobs essential to the running of the country which continued as normal)</w:t>
      </w:r>
      <w:r w:rsidR="008D3123">
        <w:rPr>
          <w:rFonts w:ascii="Times New Roman" w:hAnsi="Times New Roman" w:cs="Times New Roman"/>
          <w:sz w:val="24"/>
          <w:szCs w:val="24"/>
        </w:rPr>
        <w:t>.</w:t>
      </w:r>
      <w:r>
        <w:rPr>
          <w:rFonts w:ascii="Times New Roman" w:hAnsi="Times New Roman" w:cs="Times New Roman"/>
          <w:sz w:val="24"/>
          <w:szCs w:val="24"/>
        </w:rPr>
        <w:t xml:space="preserve"> See supplementary material</w:t>
      </w:r>
      <w:r w:rsidR="00A03809">
        <w:rPr>
          <w:rFonts w:ascii="Times New Roman" w:hAnsi="Times New Roman" w:cs="Times New Roman"/>
          <w:sz w:val="24"/>
          <w:szCs w:val="24"/>
        </w:rPr>
        <w:t xml:space="preserve"> </w:t>
      </w:r>
      <w:r w:rsidR="001C0A26">
        <w:rPr>
          <w:rFonts w:ascii="Times New Roman" w:hAnsi="Times New Roman" w:cs="Times New Roman"/>
          <w:sz w:val="24"/>
          <w:szCs w:val="24"/>
        </w:rPr>
        <w:t>2</w:t>
      </w:r>
      <w:r>
        <w:rPr>
          <w:rFonts w:ascii="Times New Roman" w:hAnsi="Times New Roman" w:cs="Times New Roman"/>
          <w:sz w:val="24"/>
          <w:szCs w:val="24"/>
        </w:rPr>
        <w:t xml:space="preserve"> for further definitions of key workers and descriptive statistics for COVID-19 related question responses. </w:t>
      </w:r>
      <w:r w:rsidR="003443F8">
        <w:rPr>
          <w:rFonts w:ascii="Times New Roman" w:hAnsi="Times New Roman" w:cs="Times New Roman"/>
          <w:sz w:val="24"/>
          <w:szCs w:val="24"/>
        </w:rPr>
        <w:t xml:space="preserve"> </w:t>
      </w:r>
    </w:p>
    <w:p w14:paraId="4EA5C695" w14:textId="77777777" w:rsidR="00385FBE" w:rsidRDefault="00385FBE" w:rsidP="005D4988">
      <w:pPr>
        <w:spacing w:before="160" w:line="360" w:lineRule="auto"/>
        <w:rPr>
          <w:rFonts w:ascii="Times New Roman" w:hAnsi="Times New Roman" w:cs="Times New Roman"/>
          <w:b/>
          <w:color w:val="000000" w:themeColor="text1"/>
          <w:sz w:val="24"/>
          <w:szCs w:val="24"/>
        </w:rPr>
      </w:pPr>
    </w:p>
    <w:p w14:paraId="48C01C0B" w14:textId="7233A95B" w:rsidR="00385FBE" w:rsidRDefault="00385FBE" w:rsidP="005D4988">
      <w:pPr>
        <w:pStyle w:val="CommentText"/>
        <w:spacing w:line="360" w:lineRule="auto"/>
        <w:rPr>
          <w:rFonts w:ascii="Times New Roman" w:hAnsi="Times New Roman" w:cs="Times New Roman"/>
          <w:sz w:val="24"/>
          <w:szCs w:val="24"/>
        </w:rPr>
      </w:pPr>
      <w:r>
        <w:rPr>
          <w:rFonts w:ascii="Times New Roman" w:hAnsi="Times New Roman" w:cs="Times New Roman"/>
          <w:b/>
          <w:sz w:val="24"/>
          <w:szCs w:val="24"/>
        </w:rPr>
        <w:t xml:space="preserve">2.2.3. </w:t>
      </w:r>
      <w:r w:rsidRPr="000565EE">
        <w:rPr>
          <w:rFonts w:ascii="Times New Roman" w:hAnsi="Times New Roman" w:cs="Times New Roman"/>
          <w:b/>
          <w:sz w:val="24"/>
          <w:szCs w:val="24"/>
        </w:rPr>
        <w:t>Household Food Insecurity (HHFI)</w:t>
      </w:r>
      <w:r w:rsidRPr="000565EE">
        <w:rPr>
          <w:rFonts w:ascii="Times New Roman" w:hAnsi="Times New Roman" w:cs="Times New Roman"/>
          <w:sz w:val="24"/>
          <w:szCs w:val="24"/>
        </w:rPr>
        <w:t>:</w:t>
      </w:r>
      <w:r>
        <w:rPr>
          <w:rFonts w:ascii="Times New Roman" w:hAnsi="Times New Roman" w:cs="Times New Roman"/>
          <w:sz w:val="24"/>
          <w:szCs w:val="24"/>
        </w:rPr>
        <w:t xml:space="preserve"> An adapted version of the </w:t>
      </w:r>
      <w:r w:rsidR="00480389">
        <w:rPr>
          <w:rFonts w:ascii="Times New Roman" w:hAnsi="Times New Roman" w:cs="Times New Roman"/>
          <w:sz w:val="24"/>
          <w:szCs w:val="24"/>
        </w:rPr>
        <w:t xml:space="preserve">10-item </w:t>
      </w:r>
      <w:r w:rsidRPr="000565EE">
        <w:rPr>
          <w:rFonts w:ascii="Times New Roman" w:hAnsi="Times New Roman" w:cs="Times New Roman"/>
          <w:sz w:val="24"/>
          <w:szCs w:val="24"/>
        </w:rPr>
        <w:t>United States Department of Agriculture Household Food Security Survey Module was use</w:t>
      </w:r>
      <w:r>
        <w:rPr>
          <w:rFonts w:ascii="Times New Roman" w:hAnsi="Times New Roman" w:cs="Times New Roman"/>
          <w:sz w:val="24"/>
          <w:szCs w:val="24"/>
        </w:rPr>
        <w:t>d</w:t>
      </w:r>
      <w:r w:rsidR="00480389">
        <w:rPr>
          <w:rFonts w:ascii="Times New Roman" w:hAnsi="Times New Roman" w:cs="Times New Roman"/>
          <w:sz w:val="24"/>
          <w:szCs w:val="24"/>
        </w:rPr>
        <w:t xml:space="preserve"> (USDA</w:t>
      </w:r>
      <w:r w:rsidR="00695293">
        <w:rPr>
          <w:rFonts w:ascii="Times New Roman" w:hAnsi="Times New Roman" w:cs="Times New Roman"/>
          <w:sz w:val="24"/>
          <w:szCs w:val="24"/>
        </w:rPr>
        <w:t>, 2012</w:t>
      </w:r>
      <w:r w:rsidR="00480389">
        <w:rPr>
          <w:rFonts w:ascii="Times New Roman" w:hAnsi="Times New Roman" w:cs="Times New Roman"/>
          <w:sz w:val="24"/>
          <w:szCs w:val="24"/>
        </w:rPr>
        <w:t>)</w:t>
      </w:r>
      <w:r>
        <w:rPr>
          <w:rFonts w:ascii="Times New Roman" w:hAnsi="Times New Roman" w:cs="Times New Roman"/>
          <w:sz w:val="24"/>
          <w:szCs w:val="24"/>
        </w:rPr>
        <w:t xml:space="preserve">. These questions </w:t>
      </w:r>
      <w:r w:rsidR="00BA75AF">
        <w:rPr>
          <w:rFonts w:ascii="Times New Roman" w:hAnsi="Times New Roman" w:cs="Times New Roman"/>
          <w:sz w:val="24"/>
          <w:szCs w:val="24"/>
        </w:rPr>
        <w:t xml:space="preserve">ask about instances where individuals have struggled to acquire or consume food, </w:t>
      </w:r>
      <w:r w:rsidR="001B640F">
        <w:rPr>
          <w:rFonts w:ascii="Times New Roman" w:hAnsi="Times New Roman" w:cs="Times New Roman"/>
          <w:sz w:val="24"/>
          <w:szCs w:val="24"/>
        </w:rPr>
        <w:t xml:space="preserve">for example, by </w:t>
      </w:r>
      <w:r w:rsidR="00BA75AF">
        <w:rPr>
          <w:rFonts w:ascii="Times New Roman" w:hAnsi="Times New Roman" w:cs="Times New Roman"/>
          <w:sz w:val="24"/>
          <w:szCs w:val="24"/>
        </w:rPr>
        <w:t xml:space="preserve">having to skip meals or consume smaller portions than desired. The standard wording of the questions focus on </w:t>
      </w:r>
      <w:r>
        <w:rPr>
          <w:rFonts w:ascii="Times New Roman" w:hAnsi="Times New Roman" w:cs="Times New Roman"/>
          <w:sz w:val="24"/>
          <w:szCs w:val="24"/>
        </w:rPr>
        <w:t>a lack of financial resources to afford foods but</w:t>
      </w:r>
      <w:r w:rsidR="00FE6FE7">
        <w:rPr>
          <w:rFonts w:ascii="Times New Roman" w:hAnsi="Times New Roman" w:cs="Times New Roman"/>
          <w:sz w:val="24"/>
          <w:szCs w:val="24"/>
        </w:rPr>
        <w:t xml:space="preserve"> f</w:t>
      </w:r>
      <w:r w:rsidR="00BA75AF">
        <w:rPr>
          <w:rFonts w:ascii="Times New Roman" w:hAnsi="Times New Roman" w:cs="Times New Roman"/>
          <w:sz w:val="24"/>
          <w:szCs w:val="24"/>
        </w:rPr>
        <w:t xml:space="preserve">or the purposes of measuring pandemic related food insecurity </w:t>
      </w:r>
      <w:r w:rsidR="00FE6FE7">
        <w:rPr>
          <w:rFonts w:ascii="Times New Roman" w:hAnsi="Times New Roman" w:cs="Times New Roman"/>
          <w:sz w:val="24"/>
          <w:szCs w:val="24"/>
        </w:rPr>
        <w:t xml:space="preserve">these </w:t>
      </w:r>
      <w:r w:rsidR="00BA75AF">
        <w:rPr>
          <w:rFonts w:ascii="Times New Roman" w:hAnsi="Times New Roman" w:cs="Times New Roman"/>
          <w:sz w:val="24"/>
          <w:szCs w:val="24"/>
        </w:rPr>
        <w:t xml:space="preserve">were </w:t>
      </w:r>
      <w:r>
        <w:rPr>
          <w:rFonts w:ascii="Times New Roman" w:hAnsi="Times New Roman" w:cs="Times New Roman"/>
          <w:sz w:val="24"/>
          <w:szCs w:val="24"/>
        </w:rPr>
        <w:t xml:space="preserve">adjusted in line with Loopstra </w:t>
      </w:r>
      <w:r>
        <w:rPr>
          <w:rFonts w:ascii="Times New Roman" w:hAnsi="Times New Roman" w:cs="Times New Roman"/>
          <w:noProof/>
          <w:sz w:val="24"/>
          <w:szCs w:val="24"/>
        </w:rPr>
        <w:t>(2020)</w:t>
      </w:r>
      <w:r>
        <w:rPr>
          <w:rFonts w:ascii="Times New Roman" w:hAnsi="Times New Roman" w:cs="Times New Roman"/>
          <w:sz w:val="24"/>
          <w:szCs w:val="24"/>
        </w:rPr>
        <w:t xml:space="preserve"> to measure food insecurity arising during lockdown. </w:t>
      </w:r>
      <w:r w:rsidR="001F1EEB">
        <w:rPr>
          <w:rFonts w:ascii="Times New Roman" w:hAnsi="Times New Roman" w:cs="Times New Roman"/>
          <w:sz w:val="24"/>
          <w:szCs w:val="24"/>
        </w:rPr>
        <w:t xml:space="preserve"> In each question, t</w:t>
      </w:r>
      <w:r w:rsidR="00FE6FE7">
        <w:rPr>
          <w:rFonts w:ascii="Times New Roman" w:hAnsi="Times New Roman" w:cs="Times New Roman"/>
          <w:sz w:val="24"/>
          <w:szCs w:val="24"/>
        </w:rPr>
        <w:t xml:space="preserve">his was achieved by replacing the </w:t>
      </w:r>
      <w:r w:rsidR="0018410D">
        <w:rPr>
          <w:rFonts w:ascii="Times New Roman" w:hAnsi="Times New Roman" w:cs="Times New Roman"/>
          <w:sz w:val="24"/>
          <w:szCs w:val="24"/>
        </w:rPr>
        <w:t>phrase</w:t>
      </w:r>
      <w:r w:rsidR="001B640F">
        <w:rPr>
          <w:rFonts w:ascii="Times New Roman" w:hAnsi="Times New Roman" w:cs="Times New Roman"/>
          <w:sz w:val="24"/>
          <w:szCs w:val="24"/>
        </w:rPr>
        <w:t xml:space="preserve"> “in the last 12 months…because there wasn’t enough money for food” with </w:t>
      </w:r>
      <w:r>
        <w:rPr>
          <w:rFonts w:ascii="Times New Roman" w:hAnsi="Times New Roman" w:cs="Times New Roman"/>
          <w:sz w:val="24"/>
          <w:szCs w:val="24"/>
        </w:rPr>
        <w:t>the words “During the Covid-19 lockdown (started 23</w:t>
      </w:r>
      <w:r w:rsidRPr="00400BEA">
        <w:rPr>
          <w:rFonts w:ascii="Times New Roman" w:hAnsi="Times New Roman" w:cs="Times New Roman"/>
          <w:sz w:val="24"/>
          <w:szCs w:val="24"/>
        </w:rPr>
        <w:t>rd</w:t>
      </w:r>
      <w:r>
        <w:rPr>
          <w:rFonts w:ascii="Times New Roman" w:hAnsi="Times New Roman" w:cs="Times New Roman"/>
          <w:sz w:val="24"/>
          <w:szCs w:val="24"/>
        </w:rPr>
        <w:t xml:space="preserve"> March 2020)”</w:t>
      </w:r>
      <w:r w:rsidR="001B640F">
        <w:rPr>
          <w:rFonts w:ascii="Times New Roman" w:hAnsi="Times New Roman" w:cs="Times New Roman"/>
          <w:sz w:val="24"/>
          <w:szCs w:val="24"/>
        </w:rPr>
        <w:t xml:space="preserve"> (see supplementary materials </w:t>
      </w:r>
      <w:r w:rsidR="001C0A26">
        <w:rPr>
          <w:rFonts w:ascii="Times New Roman" w:hAnsi="Times New Roman" w:cs="Times New Roman"/>
          <w:sz w:val="24"/>
          <w:szCs w:val="24"/>
        </w:rPr>
        <w:t>1</w:t>
      </w:r>
      <w:r w:rsidR="001B640F">
        <w:rPr>
          <w:rFonts w:ascii="Times New Roman" w:hAnsi="Times New Roman" w:cs="Times New Roman"/>
          <w:sz w:val="24"/>
          <w:szCs w:val="24"/>
        </w:rPr>
        <w:t xml:space="preserve"> for exact wording)</w:t>
      </w:r>
      <w:r>
        <w:rPr>
          <w:rFonts w:ascii="Times New Roman" w:hAnsi="Times New Roman" w:cs="Times New Roman"/>
          <w:sz w:val="24"/>
          <w:szCs w:val="24"/>
        </w:rPr>
        <w:t xml:space="preserve">. </w:t>
      </w:r>
      <w:bookmarkStart w:id="12" w:name="_Hlk72518304"/>
      <w:r w:rsidR="0018410D">
        <w:rPr>
          <w:rFonts w:ascii="Times New Roman" w:hAnsi="Times New Roman" w:cs="Times New Roman"/>
          <w:sz w:val="24"/>
          <w:szCs w:val="24"/>
        </w:rPr>
        <w:t>Where individuals indicated any instance of food insecurity, they were then</w:t>
      </w:r>
      <w:r w:rsidR="00301FC5">
        <w:rPr>
          <w:rFonts w:ascii="Times New Roman" w:hAnsi="Times New Roman" w:cs="Times New Roman"/>
          <w:sz w:val="24"/>
          <w:szCs w:val="24"/>
        </w:rPr>
        <w:t xml:space="preserve"> </w:t>
      </w:r>
      <w:r w:rsidR="0018410D">
        <w:rPr>
          <w:rFonts w:ascii="Times New Roman" w:hAnsi="Times New Roman" w:cs="Times New Roman"/>
          <w:sz w:val="24"/>
          <w:szCs w:val="24"/>
        </w:rPr>
        <w:t xml:space="preserve">asked if </w:t>
      </w:r>
      <w:r w:rsidR="0018410D" w:rsidRPr="00711E54">
        <w:rPr>
          <w:rFonts w:ascii="Times New Roman" w:hAnsi="Times New Roman" w:cs="Times New Roman"/>
          <w:sz w:val="24"/>
          <w:szCs w:val="24"/>
        </w:rPr>
        <w:t xml:space="preserve">this was </w:t>
      </w:r>
      <w:r w:rsidR="0018410D">
        <w:rPr>
          <w:rFonts w:ascii="Times New Roman" w:hAnsi="Times New Roman" w:cs="Times New Roman"/>
          <w:sz w:val="24"/>
          <w:szCs w:val="24"/>
        </w:rPr>
        <w:t>due to</w:t>
      </w:r>
      <w:r w:rsidR="0018410D" w:rsidRPr="00711E54">
        <w:rPr>
          <w:rFonts w:ascii="Times New Roman" w:hAnsi="Times New Roman" w:cs="Times New Roman"/>
          <w:sz w:val="24"/>
          <w:szCs w:val="24"/>
        </w:rPr>
        <w:t xml:space="preserve"> the </w:t>
      </w:r>
      <w:r w:rsidR="0018410D" w:rsidRPr="00711E54">
        <w:rPr>
          <w:rFonts w:ascii="Times New Roman" w:hAnsi="Times New Roman" w:cs="Times New Roman"/>
          <w:sz w:val="24"/>
          <w:szCs w:val="24"/>
        </w:rPr>
        <w:lastRenderedPageBreak/>
        <w:t>following reasons: (</w:t>
      </w:r>
      <w:r w:rsidR="0018410D">
        <w:rPr>
          <w:rFonts w:ascii="Times New Roman" w:hAnsi="Times New Roman" w:cs="Times New Roman"/>
          <w:sz w:val="24"/>
          <w:szCs w:val="24"/>
        </w:rPr>
        <w:t>i</w:t>
      </w:r>
      <w:r w:rsidR="0018410D" w:rsidRPr="00711E54">
        <w:rPr>
          <w:rFonts w:ascii="Times New Roman" w:hAnsi="Times New Roman" w:cs="Times New Roman"/>
          <w:sz w:val="24"/>
          <w:szCs w:val="24"/>
        </w:rPr>
        <w:t>) they did not have enough money for food; (</w:t>
      </w:r>
      <w:r w:rsidR="0018410D">
        <w:rPr>
          <w:rFonts w:ascii="Times New Roman" w:hAnsi="Times New Roman" w:cs="Times New Roman"/>
          <w:sz w:val="24"/>
          <w:szCs w:val="24"/>
        </w:rPr>
        <w:t>ii</w:t>
      </w:r>
      <w:r w:rsidR="0018410D" w:rsidRPr="00711E54">
        <w:rPr>
          <w:rFonts w:ascii="Times New Roman" w:hAnsi="Times New Roman" w:cs="Times New Roman"/>
          <w:sz w:val="24"/>
          <w:szCs w:val="24"/>
        </w:rPr>
        <w:t>) the shops did not have the food they needed; (</w:t>
      </w:r>
      <w:r w:rsidR="0018410D">
        <w:rPr>
          <w:rFonts w:ascii="Times New Roman" w:hAnsi="Times New Roman" w:cs="Times New Roman"/>
          <w:sz w:val="24"/>
          <w:szCs w:val="24"/>
        </w:rPr>
        <w:t>iii</w:t>
      </w:r>
      <w:r w:rsidR="0018410D" w:rsidRPr="00711E54">
        <w:rPr>
          <w:rFonts w:ascii="Times New Roman" w:hAnsi="Times New Roman" w:cs="Times New Roman"/>
          <w:sz w:val="24"/>
          <w:szCs w:val="24"/>
        </w:rPr>
        <w:t>) they could not go out and did not have any other way to get the food needed; or (</w:t>
      </w:r>
      <w:r w:rsidR="0018410D">
        <w:rPr>
          <w:rFonts w:ascii="Times New Roman" w:hAnsi="Times New Roman" w:cs="Times New Roman"/>
          <w:sz w:val="24"/>
          <w:szCs w:val="24"/>
        </w:rPr>
        <w:t>iv</w:t>
      </w:r>
      <w:r w:rsidR="0018410D" w:rsidRPr="00711E54">
        <w:rPr>
          <w:rFonts w:ascii="Times New Roman" w:hAnsi="Times New Roman" w:cs="Times New Roman"/>
          <w:sz w:val="24"/>
          <w:szCs w:val="24"/>
        </w:rPr>
        <w:t>) other reasons</w:t>
      </w:r>
      <w:r w:rsidR="0018410D">
        <w:rPr>
          <w:rFonts w:ascii="Times New Roman" w:hAnsi="Times New Roman" w:cs="Times New Roman"/>
          <w:sz w:val="24"/>
          <w:szCs w:val="24"/>
        </w:rPr>
        <w:t xml:space="preserve">. If they selected other, they then had the option to provide a written answer. </w:t>
      </w:r>
      <w:r>
        <w:rPr>
          <w:rFonts w:ascii="Times New Roman" w:hAnsi="Times New Roman" w:cs="Times New Roman"/>
          <w:sz w:val="24"/>
          <w:szCs w:val="24"/>
        </w:rPr>
        <w:t>A</w:t>
      </w:r>
      <w:r w:rsidR="001B640F">
        <w:rPr>
          <w:rFonts w:ascii="Times New Roman" w:hAnsi="Times New Roman" w:cs="Times New Roman"/>
          <w:sz w:val="24"/>
          <w:szCs w:val="24"/>
        </w:rPr>
        <w:t>s per the standard scoring</w:t>
      </w:r>
      <w:r w:rsidR="001F1EEB">
        <w:rPr>
          <w:rFonts w:ascii="Times New Roman" w:hAnsi="Times New Roman" w:cs="Times New Roman"/>
          <w:sz w:val="24"/>
          <w:szCs w:val="24"/>
        </w:rPr>
        <w:t xml:space="preserve"> (USDA, 2012)</w:t>
      </w:r>
      <w:r w:rsidR="001B640F">
        <w:rPr>
          <w:rFonts w:ascii="Times New Roman" w:hAnsi="Times New Roman" w:cs="Times New Roman"/>
          <w:sz w:val="24"/>
          <w:szCs w:val="24"/>
        </w:rPr>
        <w:t>, a</w:t>
      </w:r>
      <w:r>
        <w:rPr>
          <w:rFonts w:ascii="Times New Roman" w:hAnsi="Times New Roman" w:cs="Times New Roman"/>
          <w:sz w:val="24"/>
          <w:szCs w:val="24"/>
        </w:rPr>
        <w:t>nswers of “</w:t>
      </w:r>
      <w:r w:rsidRPr="000565EE">
        <w:rPr>
          <w:rFonts w:ascii="Times New Roman" w:hAnsi="Times New Roman" w:cs="Times New Roman"/>
          <w:sz w:val="24"/>
          <w:szCs w:val="24"/>
        </w:rPr>
        <w:t xml:space="preserve">often true” “sometimes </w:t>
      </w:r>
      <w:r w:rsidRPr="00A92C2E">
        <w:rPr>
          <w:rFonts w:ascii="Times New Roman" w:hAnsi="Times New Roman" w:cs="Times New Roman"/>
          <w:sz w:val="24"/>
          <w:szCs w:val="24"/>
        </w:rPr>
        <w:t>true”, “almost every month”, “some months but not every month”, and “yes”, were coded as 1 and all</w:t>
      </w:r>
      <w:r w:rsidRPr="000565EE">
        <w:rPr>
          <w:rFonts w:ascii="Times New Roman" w:hAnsi="Times New Roman" w:cs="Times New Roman"/>
          <w:sz w:val="24"/>
          <w:szCs w:val="24"/>
        </w:rPr>
        <w:t xml:space="preserve"> other responses as zero</w:t>
      </w:r>
      <w:r>
        <w:rPr>
          <w:rFonts w:ascii="Times New Roman" w:hAnsi="Times New Roman" w:cs="Times New Roman"/>
          <w:sz w:val="24"/>
          <w:szCs w:val="24"/>
        </w:rPr>
        <w:t xml:space="preserve">. </w:t>
      </w:r>
      <w:bookmarkEnd w:id="12"/>
      <w:r>
        <w:rPr>
          <w:rFonts w:ascii="Times New Roman" w:hAnsi="Times New Roman" w:cs="Times New Roman"/>
          <w:sz w:val="24"/>
          <w:szCs w:val="24"/>
        </w:rPr>
        <w:t xml:space="preserve">The sum of positive scores reflected household food insecurity, </w:t>
      </w:r>
      <w:r w:rsidRPr="000565EE">
        <w:rPr>
          <w:rFonts w:ascii="Times New Roman" w:hAnsi="Times New Roman" w:cs="Times New Roman"/>
          <w:sz w:val="24"/>
          <w:szCs w:val="24"/>
        </w:rPr>
        <w:t>with scores ranging from 0 (</w:t>
      </w:r>
      <w:r>
        <w:rPr>
          <w:rFonts w:ascii="Times New Roman" w:hAnsi="Times New Roman" w:cs="Times New Roman"/>
          <w:sz w:val="24"/>
          <w:szCs w:val="24"/>
        </w:rPr>
        <w:t>no</w:t>
      </w:r>
      <w:r w:rsidRPr="000565EE">
        <w:rPr>
          <w:rFonts w:ascii="Times New Roman" w:hAnsi="Times New Roman" w:cs="Times New Roman"/>
          <w:sz w:val="24"/>
          <w:szCs w:val="24"/>
        </w:rPr>
        <w:t xml:space="preserve"> food insecurity) to 10 (very high household food insecurity)</w:t>
      </w:r>
      <w:r>
        <w:rPr>
          <w:rFonts w:ascii="Times New Roman" w:hAnsi="Times New Roman" w:cs="Times New Roman"/>
          <w:sz w:val="24"/>
          <w:szCs w:val="24"/>
        </w:rPr>
        <w:t xml:space="preserve">. </w:t>
      </w:r>
    </w:p>
    <w:p w14:paraId="0D00AAA4" w14:textId="77777777" w:rsidR="00385FBE" w:rsidRPr="00711E54" w:rsidRDefault="00385FBE" w:rsidP="005D4988">
      <w:pPr>
        <w:pStyle w:val="CommentText"/>
        <w:spacing w:line="360" w:lineRule="auto"/>
        <w:rPr>
          <w:rFonts w:ascii="Times New Roman" w:hAnsi="Times New Roman" w:cs="Times New Roman"/>
          <w:sz w:val="24"/>
          <w:szCs w:val="24"/>
        </w:rPr>
      </w:pPr>
    </w:p>
    <w:p w14:paraId="6D9F047B" w14:textId="2A560B3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b/>
          <w:sz w:val="24"/>
          <w:szCs w:val="24"/>
        </w:rPr>
        <w:t xml:space="preserve">2.2.4. </w:t>
      </w:r>
      <w:r w:rsidRPr="000565EE">
        <w:rPr>
          <w:rFonts w:ascii="Times New Roman" w:hAnsi="Times New Roman" w:cs="Times New Roman"/>
          <w:b/>
          <w:sz w:val="24"/>
          <w:szCs w:val="24"/>
        </w:rPr>
        <w:t>Psychological distress</w:t>
      </w:r>
      <w:r w:rsidRPr="000565EE">
        <w:rPr>
          <w:rFonts w:ascii="Times New Roman" w:hAnsi="Times New Roman" w:cs="Times New Roman"/>
          <w:sz w:val="24"/>
          <w:szCs w:val="24"/>
        </w:rPr>
        <w:t xml:space="preserve">: The 21-item self-report Depression, Anxiety, and Stress Scale (DASS) </w:t>
      </w:r>
      <w:r>
        <w:rPr>
          <w:rFonts w:ascii="Times New Roman" w:hAnsi="Times New Roman" w:cs="Times New Roman"/>
          <w:noProof/>
          <w:sz w:val="24"/>
          <w:szCs w:val="24"/>
        </w:rPr>
        <w:t>(Henry &amp; Crawford, 2005)</w:t>
      </w:r>
      <w:r>
        <w:rPr>
          <w:rFonts w:ascii="Times New Roman" w:hAnsi="Times New Roman" w:cs="Times New Roman"/>
          <w:sz w:val="24"/>
          <w:szCs w:val="24"/>
        </w:rPr>
        <w:t xml:space="preserve"> </w:t>
      </w:r>
      <w:r w:rsidRPr="000565EE">
        <w:rPr>
          <w:rFonts w:ascii="Times New Roman" w:hAnsi="Times New Roman" w:cs="Times New Roman"/>
          <w:sz w:val="24"/>
          <w:szCs w:val="24"/>
        </w:rPr>
        <w:t xml:space="preserve">was </w:t>
      </w:r>
      <w:r>
        <w:rPr>
          <w:rFonts w:ascii="Times New Roman" w:hAnsi="Times New Roman" w:cs="Times New Roman"/>
          <w:sz w:val="24"/>
          <w:szCs w:val="24"/>
        </w:rPr>
        <w:t>used</w:t>
      </w:r>
      <w:r w:rsidRPr="000565EE">
        <w:rPr>
          <w:rFonts w:ascii="Times New Roman" w:hAnsi="Times New Roman" w:cs="Times New Roman"/>
          <w:sz w:val="24"/>
          <w:szCs w:val="24"/>
        </w:rPr>
        <w:t xml:space="preserve"> (Response options: 0 = Never, 1 = Sometimes, 2 = Often, 3 = Almost always).</w:t>
      </w:r>
      <w:r w:rsidR="000F5B27">
        <w:rPr>
          <w:rFonts w:ascii="Times New Roman" w:hAnsi="Times New Roman" w:cs="Times New Roman"/>
          <w:sz w:val="24"/>
          <w:szCs w:val="24"/>
        </w:rPr>
        <w:t xml:space="preserve"> </w:t>
      </w:r>
      <w:r w:rsidR="004A2C08">
        <w:rPr>
          <w:rFonts w:ascii="Times New Roman" w:hAnsi="Times New Roman" w:cs="Times New Roman"/>
          <w:sz w:val="24"/>
          <w:szCs w:val="24"/>
        </w:rPr>
        <w:t>As per the scoring guidelines from Henry &amp; Crawford 2005), s</w:t>
      </w:r>
      <w:r w:rsidR="000F5B27">
        <w:rPr>
          <w:rFonts w:ascii="Times New Roman" w:hAnsi="Times New Roman" w:cs="Times New Roman"/>
          <w:sz w:val="24"/>
          <w:szCs w:val="24"/>
        </w:rPr>
        <w:t xml:space="preserve">cores for each subscale were </w:t>
      </w:r>
      <w:r w:rsidR="004A2C08">
        <w:rPr>
          <w:rFonts w:ascii="Times New Roman" w:hAnsi="Times New Roman" w:cs="Times New Roman"/>
          <w:sz w:val="24"/>
          <w:szCs w:val="24"/>
        </w:rPr>
        <w:t>summed</w:t>
      </w:r>
      <w:r w:rsidR="000F5B27">
        <w:rPr>
          <w:rFonts w:ascii="Times New Roman" w:hAnsi="Times New Roman" w:cs="Times New Roman"/>
          <w:sz w:val="24"/>
          <w:szCs w:val="24"/>
        </w:rPr>
        <w:t xml:space="preserve"> and then multipl</w:t>
      </w:r>
      <w:r w:rsidR="004A2C08">
        <w:rPr>
          <w:rFonts w:ascii="Times New Roman" w:hAnsi="Times New Roman" w:cs="Times New Roman"/>
          <w:sz w:val="24"/>
          <w:szCs w:val="24"/>
        </w:rPr>
        <w:t>ied</w:t>
      </w:r>
      <w:r w:rsidR="000F5B27">
        <w:rPr>
          <w:rFonts w:ascii="Times New Roman" w:hAnsi="Times New Roman" w:cs="Times New Roman"/>
          <w:sz w:val="24"/>
          <w:szCs w:val="24"/>
        </w:rPr>
        <w:t xml:space="preserve"> by two.</w:t>
      </w:r>
      <w:r w:rsidR="00961351">
        <w:rPr>
          <w:rFonts w:ascii="Times New Roman" w:hAnsi="Times New Roman" w:cs="Times New Roman"/>
          <w:sz w:val="24"/>
          <w:szCs w:val="24"/>
        </w:rPr>
        <w:t xml:space="preserve"> </w:t>
      </w:r>
      <w:r w:rsidR="00B37789">
        <w:rPr>
          <w:rFonts w:ascii="Times New Roman" w:hAnsi="Times New Roman" w:cs="Times New Roman"/>
          <w:sz w:val="24"/>
          <w:szCs w:val="24"/>
        </w:rPr>
        <w:t xml:space="preserve">High scores represented greater symptoms (e.g., depression). </w:t>
      </w:r>
      <w:r>
        <w:rPr>
          <w:rFonts w:ascii="Times New Roman" w:hAnsi="Times New Roman" w:cs="Times New Roman"/>
          <w:sz w:val="24"/>
          <w:szCs w:val="24"/>
        </w:rPr>
        <w:t>Macdonald’s Omega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Pr>
          <w:rFonts w:ascii="Times New Roman" w:hAnsi="Times New Roman" w:cs="Times New Roman"/>
          <w:sz w:val="24"/>
          <w:szCs w:val="24"/>
        </w:rPr>
        <w:t xml:space="preserve">) was used as the reliability coefficient </w:t>
      </w:r>
      <w:r>
        <w:rPr>
          <w:rFonts w:ascii="Times New Roman" w:hAnsi="Times New Roman" w:cs="Times New Roman"/>
          <w:noProof/>
          <w:sz w:val="24"/>
          <w:szCs w:val="24"/>
        </w:rPr>
        <w:t>(</w:t>
      </w:r>
      <w:bookmarkStart w:id="13" w:name="_Hlk85020920"/>
      <w:r>
        <w:rPr>
          <w:rFonts w:ascii="Times New Roman" w:hAnsi="Times New Roman" w:cs="Times New Roman"/>
          <w:noProof/>
          <w:sz w:val="24"/>
          <w:szCs w:val="24"/>
        </w:rPr>
        <w:t>Revelle &amp; Zinbarg, 2009</w:t>
      </w:r>
      <w:bookmarkEnd w:id="13"/>
      <w:r>
        <w:rPr>
          <w:rFonts w:ascii="Times New Roman" w:hAnsi="Times New Roman" w:cs="Times New Roman"/>
          <w:noProof/>
          <w:sz w:val="24"/>
          <w:szCs w:val="24"/>
        </w:rPr>
        <w:t>)</w:t>
      </w:r>
      <w:r w:rsidR="004A2C08">
        <w:rPr>
          <w:rFonts w:ascii="Times New Roman" w:hAnsi="Times New Roman" w:cs="Times New Roman"/>
          <w:sz w:val="24"/>
          <w:szCs w:val="24"/>
        </w:rPr>
        <w:t>, with s</w:t>
      </w:r>
      <w:r>
        <w:rPr>
          <w:rFonts w:ascii="Times New Roman" w:hAnsi="Times New Roman" w:cs="Times New Roman"/>
          <w:sz w:val="24"/>
          <w:szCs w:val="24"/>
        </w:rPr>
        <w:t xml:space="preserve">cores for each </w:t>
      </w:r>
      <w:r w:rsidRPr="000565EE">
        <w:rPr>
          <w:rFonts w:ascii="Times New Roman" w:hAnsi="Times New Roman" w:cs="Times New Roman"/>
          <w:sz w:val="24"/>
          <w:szCs w:val="24"/>
        </w:rPr>
        <w:t>of the three subscales</w:t>
      </w:r>
      <w:r w:rsidR="00597788">
        <w:rPr>
          <w:rFonts w:ascii="Times New Roman" w:hAnsi="Times New Roman" w:cs="Times New Roman"/>
          <w:sz w:val="24"/>
          <w:szCs w:val="24"/>
        </w:rPr>
        <w:t xml:space="preserve"> being</w:t>
      </w:r>
      <w:r w:rsidRPr="000565EE">
        <w:rPr>
          <w:rFonts w:ascii="Times New Roman" w:hAnsi="Times New Roman" w:cs="Times New Roman"/>
          <w:sz w:val="24"/>
          <w:szCs w:val="24"/>
        </w:rPr>
        <w:t>: depression</w:t>
      </w:r>
      <w:r>
        <w:rPr>
          <w:rFonts w:ascii="Times New Roman" w:hAnsi="Times New Roman" w:cs="Times New Roman"/>
          <w:sz w:val="24"/>
          <w:szCs w:val="24"/>
        </w:rPr>
        <w:t xml:space="preserve">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sidRPr="000565EE">
        <w:rPr>
          <w:rFonts w:ascii="Times New Roman" w:hAnsi="Times New Roman" w:cs="Times New Roman"/>
          <w:sz w:val="24"/>
          <w:szCs w:val="24"/>
        </w:rPr>
        <w:t xml:space="preserve"> = </w:t>
      </w:r>
      <w:r>
        <w:rPr>
          <w:rFonts w:ascii="Times New Roman" w:hAnsi="Times New Roman" w:cs="Times New Roman"/>
          <w:sz w:val="24"/>
          <w:szCs w:val="24"/>
        </w:rPr>
        <w:t>.95</w:t>
      </w:r>
      <w:r w:rsidRPr="000565EE">
        <w:rPr>
          <w:rFonts w:ascii="Times New Roman" w:hAnsi="Times New Roman" w:cs="Times New Roman"/>
          <w:sz w:val="24"/>
          <w:szCs w:val="24"/>
        </w:rPr>
        <w:t xml:space="preserve">, </w:t>
      </w:r>
      <w:r>
        <w:rPr>
          <w:rFonts w:ascii="Times New Roman" w:hAnsi="Times New Roman" w:cs="Times New Roman"/>
          <w:sz w:val="24"/>
          <w:szCs w:val="24"/>
        </w:rPr>
        <w:t xml:space="preserve">anxiety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Pr>
          <w:rFonts w:ascii="Arial" w:hAnsi="Arial" w:cs="Arial"/>
          <w:color w:val="333333"/>
          <w:sz w:val="20"/>
          <w:szCs w:val="20"/>
          <w:vertAlign w:val="subscript"/>
        </w:rPr>
        <w:t xml:space="preserve"> </w:t>
      </w:r>
      <w:r w:rsidRPr="000565EE">
        <w:rPr>
          <w:rFonts w:ascii="Times New Roman" w:hAnsi="Times New Roman" w:cs="Times New Roman"/>
          <w:sz w:val="24"/>
          <w:szCs w:val="24"/>
        </w:rPr>
        <w:t xml:space="preserve"> = </w:t>
      </w:r>
      <w:r>
        <w:rPr>
          <w:rFonts w:ascii="Times New Roman" w:hAnsi="Times New Roman" w:cs="Times New Roman"/>
          <w:sz w:val="24"/>
          <w:szCs w:val="24"/>
        </w:rPr>
        <w:t>.92</w:t>
      </w:r>
      <w:r w:rsidRPr="000565E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565EE">
        <w:rPr>
          <w:rFonts w:ascii="Times New Roman" w:hAnsi="Times New Roman" w:cs="Times New Roman"/>
          <w:sz w:val="24"/>
          <w:szCs w:val="24"/>
        </w:rPr>
        <w:t xml:space="preserve">stress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sidRPr="000565EE">
        <w:rPr>
          <w:rFonts w:ascii="Times New Roman" w:hAnsi="Times New Roman" w:cs="Times New Roman"/>
          <w:sz w:val="24"/>
          <w:szCs w:val="24"/>
        </w:rPr>
        <w:t xml:space="preserve"> = </w:t>
      </w:r>
      <w:r>
        <w:rPr>
          <w:rFonts w:ascii="Times New Roman" w:hAnsi="Times New Roman" w:cs="Times New Roman"/>
          <w:sz w:val="24"/>
          <w:szCs w:val="24"/>
        </w:rPr>
        <w:t>.94</w:t>
      </w:r>
      <w:r w:rsidRPr="000565EE">
        <w:rPr>
          <w:rFonts w:ascii="Times New Roman" w:hAnsi="Times New Roman" w:cs="Times New Roman"/>
          <w:sz w:val="24"/>
          <w:szCs w:val="24"/>
        </w:rPr>
        <w:t xml:space="preserve">. </w:t>
      </w:r>
      <w:r w:rsidRPr="00A64668">
        <w:rPr>
          <w:rFonts w:ascii="Arial" w:hAnsi="Arial" w:cs="Arial"/>
          <w:color w:val="4D5156"/>
          <w:sz w:val="21"/>
          <w:szCs w:val="21"/>
          <w:shd w:val="clear" w:color="auto" w:fill="FFFFFF"/>
        </w:rPr>
        <w:t xml:space="preserve"> </w:t>
      </w:r>
    </w:p>
    <w:p w14:paraId="087BD7A6" w14:textId="77777777" w:rsidR="00385FBE" w:rsidRDefault="00385FBE" w:rsidP="005D4988">
      <w:pPr>
        <w:spacing w:line="360" w:lineRule="auto"/>
        <w:rPr>
          <w:rFonts w:ascii="Times New Roman" w:hAnsi="Times New Roman" w:cs="Times New Roman"/>
          <w:sz w:val="24"/>
          <w:szCs w:val="24"/>
        </w:rPr>
      </w:pPr>
    </w:p>
    <w:p w14:paraId="120CC39D" w14:textId="0D7E6123"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b/>
          <w:sz w:val="24"/>
          <w:szCs w:val="24"/>
        </w:rPr>
        <w:t xml:space="preserve">2.2.5. </w:t>
      </w:r>
      <w:r w:rsidRPr="000565EE">
        <w:rPr>
          <w:rFonts w:ascii="Times New Roman" w:hAnsi="Times New Roman" w:cs="Times New Roman"/>
          <w:b/>
          <w:sz w:val="24"/>
          <w:szCs w:val="24"/>
        </w:rPr>
        <w:t>Physical symptoms of stress</w:t>
      </w:r>
      <w:r w:rsidRPr="000565EE">
        <w:rPr>
          <w:rFonts w:ascii="Times New Roman" w:hAnsi="Times New Roman" w:cs="Times New Roman"/>
          <w:sz w:val="24"/>
          <w:szCs w:val="24"/>
        </w:rPr>
        <w:t xml:space="preserve">: </w:t>
      </w:r>
      <w:r w:rsidR="000D0628">
        <w:rPr>
          <w:rFonts w:ascii="Times New Roman" w:hAnsi="Times New Roman" w:cs="Times New Roman"/>
          <w:sz w:val="24"/>
          <w:szCs w:val="24"/>
        </w:rPr>
        <w:t>The nine item</w:t>
      </w:r>
      <w:r w:rsidR="008D68AB">
        <w:rPr>
          <w:rFonts w:ascii="Times New Roman" w:hAnsi="Times New Roman" w:cs="Times New Roman"/>
          <w:sz w:val="24"/>
          <w:szCs w:val="24"/>
        </w:rPr>
        <w:t xml:space="preserve"> physical symptoms of stress questions from</w:t>
      </w:r>
      <w:r>
        <w:rPr>
          <w:rFonts w:ascii="Times New Roman" w:hAnsi="Times New Roman" w:cs="Times New Roman"/>
          <w:sz w:val="24"/>
          <w:szCs w:val="24"/>
        </w:rPr>
        <w:t xml:space="preserve"> Keenan, Christiansen and Hardman </w:t>
      </w:r>
      <w:r>
        <w:rPr>
          <w:rFonts w:ascii="Times New Roman" w:hAnsi="Times New Roman" w:cs="Times New Roman"/>
          <w:noProof/>
          <w:sz w:val="24"/>
          <w:szCs w:val="24"/>
        </w:rPr>
        <w:t>(2021)</w:t>
      </w:r>
      <w:r w:rsidR="008D68AB">
        <w:rPr>
          <w:rFonts w:ascii="Times New Roman" w:hAnsi="Times New Roman" w:cs="Times New Roman"/>
          <w:sz w:val="24"/>
          <w:szCs w:val="24"/>
        </w:rPr>
        <w:t xml:space="preserve"> were used. Th</w:t>
      </w:r>
      <w:r w:rsidR="00961351">
        <w:rPr>
          <w:rFonts w:ascii="Times New Roman" w:hAnsi="Times New Roman" w:cs="Times New Roman"/>
          <w:sz w:val="24"/>
          <w:szCs w:val="24"/>
        </w:rPr>
        <w:t>ese</w:t>
      </w:r>
      <w:r w:rsidR="008D68AB">
        <w:rPr>
          <w:rFonts w:ascii="Times New Roman" w:hAnsi="Times New Roman" w:cs="Times New Roman"/>
          <w:sz w:val="24"/>
          <w:szCs w:val="24"/>
        </w:rPr>
        <w:t xml:space="preserve"> ask individuals to rate how </w:t>
      </w:r>
      <w:r w:rsidR="00961351">
        <w:rPr>
          <w:rFonts w:ascii="Times New Roman" w:hAnsi="Times New Roman" w:cs="Times New Roman"/>
          <w:sz w:val="24"/>
          <w:szCs w:val="24"/>
        </w:rPr>
        <w:t>they</w:t>
      </w:r>
      <w:r w:rsidR="008D68AB">
        <w:rPr>
          <w:rFonts w:ascii="Times New Roman" w:hAnsi="Times New Roman" w:cs="Times New Roman"/>
          <w:sz w:val="24"/>
          <w:szCs w:val="24"/>
        </w:rPr>
        <w:t xml:space="preserve"> have been </w:t>
      </w:r>
      <w:r w:rsidR="000F5B27">
        <w:rPr>
          <w:rFonts w:ascii="Times New Roman" w:hAnsi="Times New Roman" w:cs="Times New Roman"/>
          <w:sz w:val="24"/>
          <w:szCs w:val="24"/>
        </w:rPr>
        <w:t>affected</w:t>
      </w:r>
      <w:r w:rsidR="008D68AB">
        <w:rPr>
          <w:rFonts w:ascii="Times New Roman" w:hAnsi="Times New Roman" w:cs="Times New Roman"/>
          <w:sz w:val="24"/>
          <w:szCs w:val="24"/>
        </w:rPr>
        <w:t xml:space="preserve"> by different symptoms</w:t>
      </w:r>
      <w:r w:rsidR="00310CB3">
        <w:rPr>
          <w:rFonts w:ascii="Times New Roman" w:hAnsi="Times New Roman" w:cs="Times New Roman"/>
          <w:sz w:val="24"/>
          <w:szCs w:val="24"/>
        </w:rPr>
        <w:t xml:space="preserve"> of physical stress</w:t>
      </w:r>
      <w:r w:rsidR="008D68AB">
        <w:rPr>
          <w:rFonts w:ascii="Times New Roman" w:hAnsi="Times New Roman" w:cs="Times New Roman"/>
          <w:sz w:val="24"/>
          <w:szCs w:val="24"/>
        </w:rPr>
        <w:t xml:space="preserve"> </w:t>
      </w:r>
      <w:r w:rsidRPr="000565EE">
        <w:rPr>
          <w:rFonts w:ascii="Times New Roman" w:hAnsi="Times New Roman" w:cs="Times New Roman"/>
          <w:sz w:val="24"/>
          <w:szCs w:val="24"/>
        </w:rPr>
        <w:t>(e.g., sleep problems, headaches, constant fatigue)</w:t>
      </w:r>
      <w:r w:rsidR="008D68AB">
        <w:rPr>
          <w:rFonts w:ascii="Times New Roman" w:hAnsi="Times New Roman" w:cs="Times New Roman"/>
          <w:sz w:val="24"/>
          <w:szCs w:val="24"/>
        </w:rPr>
        <w:t xml:space="preserve"> over</w:t>
      </w:r>
      <w:r w:rsidR="008D68AB" w:rsidRPr="000565EE">
        <w:rPr>
          <w:rFonts w:ascii="Times New Roman" w:hAnsi="Times New Roman" w:cs="Times New Roman"/>
          <w:sz w:val="24"/>
          <w:szCs w:val="24"/>
        </w:rPr>
        <w:t xml:space="preserve"> the past month</w:t>
      </w:r>
      <w:r w:rsidR="008D68AB">
        <w:rPr>
          <w:rFonts w:ascii="Times New Roman" w:hAnsi="Times New Roman" w:cs="Times New Roman"/>
          <w:sz w:val="24"/>
          <w:szCs w:val="24"/>
        </w:rPr>
        <w:t xml:space="preserve">. </w:t>
      </w:r>
      <w:r w:rsidR="00961351" w:rsidRPr="00597788">
        <w:rPr>
          <w:rFonts w:ascii="Times New Roman" w:hAnsi="Times New Roman" w:cs="Times New Roman"/>
          <w:sz w:val="24"/>
          <w:szCs w:val="24"/>
        </w:rPr>
        <w:t xml:space="preserve">See supplementary materials </w:t>
      </w:r>
      <w:r w:rsidR="001C0A26" w:rsidRPr="00597788">
        <w:rPr>
          <w:rFonts w:ascii="Times New Roman" w:hAnsi="Times New Roman" w:cs="Times New Roman"/>
          <w:sz w:val="24"/>
          <w:szCs w:val="24"/>
        </w:rPr>
        <w:t>1</w:t>
      </w:r>
      <w:r w:rsidR="00961351" w:rsidRPr="00597788">
        <w:rPr>
          <w:rFonts w:ascii="Times New Roman" w:hAnsi="Times New Roman" w:cs="Times New Roman"/>
          <w:sz w:val="24"/>
          <w:szCs w:val="24"/>
        </w:rPr>
        <w:t xml:space="preserve"> for exact wording. </w:t>
      </w:r>
      <w:r w:rsidRPr="00597788">
        <w:rPr>
          <w:rFonts w:ascii="Times New Roman" w:hAnsi="Times New Roman" w:cs="Times New Roman"/>
          <w:sz w:val="24"/>
          <w:szCs w:val="24"/>
        </w:rPr>
        <w:t>Response</w:t>
      </w:r>
      <w:r w:rsidR="00310CB3">
        <w:rPr>
          <w:rFonts w:ascii="Times New Roman" w:hAnsi="Times New Roman" w:cs="Times New Roman"/>
          <w:sz w:val="24"/>
          <w:szCs w:val="24"/>
        </w:rPr>
        <w:t xml:space="preserve"> options</w:t>
      </w:r>
      <w:r w:rsidR="00FB42B5">
        <w:rPr>
          <w:rFonts w:ascii="Times New Roman" w:hAnsi="Times New Roman" w:cs="Times New Roman"/>
          <w:sz w:val="24"/>
          <w:szCs w:val="24"/>
        </w:rPr>
        <w:t xml:space="preserve"> </w:t>
      </w:r>
      <w:r w:rsidRPr="000565EE">
        <w:rPr>
          <w:rFonts w:ascii="Times New Roman" w:hAnsi="Times New Roman" w:cs="Times New Roman"/>
          <w:sz w:val="24"/>
          <w:szCs w:val="24"/>
        </w:rPr>
        <w:t xml:space="preserve">ranged from 0-4, with 0 being “not been bothered at all” and 4 “extreme bother”. </w:t>
      </w:r>
      <w:r>
        <w:rPr>
          <w:rFonts w:ascii="Times New Roman" w:hAnsi="Times New Roman" w:cs="Times New Roman"/>
          <w:sz w:val="24"/>
          <w:szCs w:val="24"/>
        </w:rPr>
        <w:t xml:space="preserve">An average was calculated </w:t>
      </w:r>
      <w:r w:rsidRPr="000565EE">
        <w:rPr>
          <w:rFonts w:ascii="Times New Roman" w:hAnsi="Times New Roman" w:cs="Times New Roman"/>
          <w:sz w:val="24"/>
          <w:szCs w:val="24"/>
        </w:rPr>
        <w:t xml:space="preserve">with higher scores indicating greater symptoms of physical stress. For the current data </w:t>
      </w:r>
      <w:bookmarkStart w:id="14" w:name="_Hlk84413704"/>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sidRPr="000565EE">
        <w:rPr>
          <w:rFonts w:ascii="Times New Roman" w:hAnsi="Times New Roman" w:cs="Times New Roman"/>
          <w:sz w:val="24"/>
          <w:szCs w:val="24"/>
        </w:rPr>
        <w:t xml:space="preserve"> = .</w:t>
      </w:r>
      <w:r>
        <w:rPr>
          <w:rFonts w:ascii="Times New Roman" w:hAnsi="Times New Roman" w:cs="Times New Roman"/>
          <w:sz w:val="24"/>
          <w:szCs w:val="24"/>
        </w:rPr>
        <w:t>91</w:t>
      </w:r>
    </w:p>
    <w:bookmarkEnd w:id="14"/>
    <w:p w14:paraId="0EB91C61" w14:textId="77777777" w:rsidR="00385FBE" w:rsidRPr="000565EE" w:rsidRDefault="00385FBE" w:rsidP="005D4988">
      <w:pPr>
        <w:spacing w:line="360" w:lineRule="auto"/>
        <w:rPr>
          <w:rFonts w:ascii="Times New Roman" w:hAnsi="Times New Roman" w:cs="Times New Roman"/>
          <w:sz w:val="24"/>
          <w:szCs w:val="24"/>
        </w:rPr>
      </w:pPr>
    </w:p>
    <w:p w14:paraId="6E826D82" w14:textId="61C360CC"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b/>
          <w:sz w:val="24"/>
          <w:szCs w:val="24"/>
        </w:rPr>
        <w:t xml:space="preserve">2.2.6. </w:t>
      </w:r>
      <w:r w:rsidRPr="000565EE">
        <w:rPr>
          <w:rFonts w:ascii="Times New Roman" w:hAnsi="Times New Roman" w:cs="Times New Roman"/>
          <w:b/>
          <w:sz w:val="24"/>
          <w:szCs w:val="24"/>
        </w:rPr>
        <w:t xml:space="preserve">Eating to cope: </w:t>
      </w:r>
      <w:r w:rsidR="00310CB3" w:rsidRPr="00597788">
        <w:rPr>
          <w:rFonts w:ascii="Times New Roman" w:hAnsi="Times New Roman" w:cs="Times New Roman"/>
          <w:bCs/>
          <w:sz w:val="24"/>
          <w:szCs w:val="24"/>
        </w:rPr>
        <w:t xml:space="preserve">To measure the extent to which individuals used food as a coping mechanism, </w:t>
      </w:r>
      <w:r w:rsidR="00310CB3" w:rsidRPr="0051508F">
        <w:rPr>
          <w:rFonts w:ascii="Times New Roman" w:hAnsi="Times New Roman" w:cs="Times New Roman"/>
          <w:bCs/>
          <w:sz w:val="24"/>
          <w:szCs w:val="24"/>
        </w:rPr>
        <w:t>t</w:t>
      </w:r>
      <w:r w:rsidRPr="0051508F">
        <w:rPr>
          <w:rFonts w:ascii="Times New Roman" w:hAnsi="Times New Roman" w:cs="Times New Roman"/>
          <w:bCs/>
          <w:sz w:val="24"/>
          <w:szCs w:val="24"/>
        </w:rPr>
        <w:t>he five-item</w:t>
      </w:r>
      <w:r>
        <w:rPr>
          <w:rFonts w:ascii="Times New Roman" w:hAnsi="Times New Roman" w:cs="Times New Roman"/>
          <w:sz w:val="24"/>
          <w:szCs w:val="24"/>
        </w:rPr>
        <w:t xml:space="preserve"> </w:t>
      </w:r>
      <w:r w:rsidRPr="000565EE">
        <w:rPr>
          <w:rFonts w:ascii="Times New Roman" w:hAnsi="Times New Roman" w:cs="Times New Roman"/>
          <w:sz w:val="24"/>
          <w:szCs w:val="24"/>
        </w:rPr>
        <w:t xml:space="preserve">subscale </w:t>
      </w:r>
      <w:r>
        <w:rPr>
          <w:rFonts w:ascii="Times New Roman" w:hAnsi="Times New Roman" w:cs="Times New Roman"/>
          <w:sz w:val="24"/>
          <w:szCs w:val="24"/>
        </w:rPr>
        <w:t>of</w:t>
      </w:r>
      <w:r w:rsidRPr="000565EE">
        <w:rPr>
          <w:rFonts w:ascii="Times New Roman" w:hAnsi="Times New Roman" w:cs="Times New Roman"/>
          <w:sz w:val="24"/>
          <w:szCs w:val="24"/>
        </w:rPr>
        <w:t xml:space="preserve"> the Palatable Eating Motives Scale was used, which has good internal reliability and validity </w:t>
      </w:r>
      <w:r>
        <w:rPr>
          <w:rFonts w:ascii="Times New Roman" w:hAnsi="Times New Roman" w:cs="Times New Roman"/>
          <w:noProof/>
          <w:sz w:val="24"/>
          <w:szCs w:val="24"/>
        </w:rPr>
        <w:t>(Burgess, Turan, Lokken, Morse, &amp; Boggiano, 2014)</w:t>
      </w:r>
      <w:r w:rsidRPr="000565EE">
        <w:rPr>
          <w:rFonts w:ascii="Times New Roman" w:hAnsi="Times New Roman" w:cs="Times New Roman"/>
          <w:sz w:val="24"/>
          <w:szCs w:val="24"/>
        </w:rPr>
        <w:t xml:space="preserve">. </w:t>
      </w:r>
      <w:r>
        <w:rPr>
          <w:rFonts w:ascii="Times New Roman" w:hAnsi="Times New Roman" w:cs="Times New Roman"/>
          <w:sz w:val="24"/>
          <w:szCs w:val="24"/>
        </w:rPr>
        <w:t xml:space="preserve">Participants read the statement “Below is a list of reasons that people sometimes give for eating tasty foods and drinks, such as: [a list of sweet, salty fast foods and sugary drinks provided]. Thinking of the times you ate these kinds of foods/drinks, how often would you </w:t>
      </w:r>
      <w:r>
        <w:rPr>
          <w:rFonts w:ascii="Times New Roman" w:hAnsi="Times New Roman" w:cs="Times New Roman"/>
          <w:sz w:val="24"/>
          <w:szCs w:val="24"/>
        </w:rPr>
        <w:lastRenderedPageBreak/>
        <w:t xml:space="preserve">say you ate/drank them for each of the following reasons?” Example reasons included ‘to forget your worries’ and ‘because it helps to lower your stress’. </w:t>
      </w:r>
      <w:r w:rsidRPr="000565EE">
        <w:rPr>
          <w:rFonts w:ascii="Times New Roman" w:hAnsi="Times New Roman" w:cs="Times New Roman"/>
          <w:sz w:val="24"/>
          <w:szCs w:val="24"/>
        </w:rPr>
        <w:t xml:space="preserve">Response options: “Never / Almost Never”, “Some of the time”, “Half of the time”, “Most of the time”, “Almost always / Always”. </w:t>
      </w:r>
      <w:r w:rsidR="00877773">
        <w:rPr>
          <w:rFonts w:ascii="Times New Roman" w:hAnsi="Times New Roman" w:cs="Times New Roman"/>
          <w:sz w:val="24"/>
          <w:szCs w:val="24"/>
        </w:rPr>
        <w:t>As per the scoring instructions, t</w:t>
      </w:r>
      <w:r>
        <w:rPr>
          <w:rFonts w:ascii="Times New Roman" w:hAnsi="Times New Roman" w:cs="Times New Roman"/>
          <w:sz w:val="24"/>
          <w:szCs w:val="24"/>
        </w:rPr>
        <w:t xml:space="preserve">he mean was calculated for all items, </w:t>
      </w:r>
      <w:r w:rsidRPr="000565EE">
        <w:rPr>
          <w:rFonts w:ascii="Times New Roman" w:hAnsi="Times New Roman" w:cs="Times New Roman"/>
          <w:sz w:val="24"/>
          <w:szCs w:val="24"/>
        </w:rPr>
        <w:t xml:space="preserve">with higher scores indicating </w:t>
      </w:r>
      <w:r>
        <w:rPr>
          <w:rFonts w:ascii="Times New Roman" w:hAnsi="Times New Roman" w:cs="Times New Roman"/>
          <w:sz w:val="24"/>
          <w:szCs w:val="24"/>
        </w:rPr>
        <w:t>greater</w:t>
      </w:r>
      <w:r w:rsidRPr="000565EE">
        <w:rPr>
          <w:rFonts w:ascii="Times New Roman" w:hAnsi="Times New Roman" w:cs="Times New Roman"/>
          <w:sz w:val="24"/>
          <w:szCs w:val="24"/>
        </w:rPr>
        <w:t xml:space="preserve"> </w:t>
      </w:r>
      <w:r>
        <w:rPr>
          <w:rFonts w:ascii="Times New Roman" w:hAnsi="Times New Roman" w:cs="Times New Roman"/>
          <w:sz w:val="24"/>
          <w:szCs w:val="24"/>
        </w:rPr>
        <w:t>use of food as a coping mechanism</w:t>
      </w:r>
      <w:r w:rsidRPr="000565EE">
        <w:rPr>
          <w:rFonts w:ascii="Times New Roman" w:hAnsi="Times New Roman" w:cs="Times New Roman"/>
          <w:sz w:val="24"/>
          <w:szCs w:val="24"/>
        </w:rPr>
        <w:t xml:space="preserve">. For the current data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sidRPr="000565EE">
        <w:rPr>
          <w:rFonts w:ascii="Times New Roman" w:hAnsi="Times New Roman" w:cs="Times New Roman"/>
          <w:sz w:val="24"/>
          <w:szCs w:val="24"/>
        </w:rPr>
        <w:t xml:space="preserve"> = </w:t>
      </w:r>
      <w:r>
        <w:rPr>
          <w:rFonts w:ascii="Times New Roman" w:hAnsi="Times New Roman" w:cs="Times New Roman"/>
          <w:sz w:val="24"/>
          <w:szCs w:val="24"/>
        </w:rPr>
        <w:t>.94</w:t>
      </w:r>
      <w:r w:rsidR="00FB42B5">
        <w:rPr>
          <w:rFonts w:ascii="Times New Roman" w:hAnsi="Times New Roman" w:cs="Times New Roman"/>
          <w:sz w:val="24"/>
          <w:szCs w:val="24"/>
        </w:rPr>
        <w:t>.</w:t>
      </w:r>
    </w:p>
    <w:p w14:paraId="1CAFFDE1" w14:textId="77777777" w:rsidR="00385FBE" w:rsidRPr="000565EE" w:rsidRDefault="00385FBE" w:rsidP="005D4988">
      <w:pPr>
        <w:spacing w:line="360" w:lineRule="auto"/>
        <w:rPr>
          <w:rFonts w:ascii="Times New Roman" w:hAnsi="Times New Roman" w:cs="Times New Roman"/>
          <w:b/>
          <w:sz w:val="24"/>
          <w:szCs w:val="24"/>
        </w:rPr>
      </w:pPr>
    </w:p>
    <w:p w14:paraId="26AB58B6" w14:textId="0C1F7AF4"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b/>
          <w:sz w:val="24"/>
          <w:szCs w:val="24"/>
        </w:rPr>
        <w:t xml:space="preserve">2.2.7. </w:t>
      </w:r>
      <w:r w:rsidRPr="000565EE">
        <w:rPr>
          <w:rFonts w:ascii="Times New Roman" w:hAnsi="Times New Roman" w:cs="Times New Roman"/>
          <w:b/>
          <w:sz w:val="24"/>
          <w:szCs w:val="24"/>
        </w:rPr>
        <w:t>Drinking to cope:</w:t>
      </w:r>
      <w:r w:rsidRPr="000565EE">
        <w:rPr>
          <w:rFonts w:ascii="Times New Roman" w:hAnsi="Times New Roman" w:cs="Times New Roman"/>
          <w:sz w:val="24"/>
          <w:szCs w:val="24"/>
        </w:rPr>
        <w:t xml:space="preserve"> </w:t>
      </w:r>
      <w:r w:rsidR="00310CB3">
        <w:rPr>
          <w:rFonts w:ascii="Times New Roman" w:hAnsi="Times New Roman" w:cs="Times New Roman"/>
          <w:sz w:val="24"/>
          <w:szCs w:val="24"/>
        </w:rPr>
        <w:t>To measure the extent to which individuals used alcohol to cope, t</w:t>
      </w:r>
      <w:r w:rsidRPr="000565EE">
        <w:rPr>
          <w:rFonts w:ascii="Times New Roman" w:hAnsi="Times New Roman" w:cs="Times New Roman"/>
          <w:sz w:val="24"/>
          <w:szCs w:val="24"/>
        </w:rPr>
        <w:t>he three-item subscale of the abbreviated Drinking Motives Questionnaire w</w:t>
      </w:r>
      <w:r>
        <w:rPr>
          <w:rFonts w:ascii="Times New Roman" w:hAnsi="Times New Roman" w:cs="Times New Roman"/>
          <w:sz w:val="24"/>
          <w:szCs w:val="24"/>
        </w:rPr>
        <w:t>as</w:t>
      </w:r>
      <w:r w:rsidRPr="000565EE">
        <w:rPr>
          <w:rFonts w:ascii="Times New Roman" w:hAnsi="Times New Roman" w:cs="Times New Roman"/>
          <w:sz w:val="24"/>
          <w:szCs w:val="24"/>
        </w:rPr>
        <w:t xml:space="preserve"> used, which has good reliability and validity </w:t>
      </w:r>
      <w:r>
        <w:rPr>
          <w:rFonts w:ascii="Times New Roman" w:hAnsi="Times New Roman" w:cs="Times New Roman"/>
          <w:noProof/>
          <w:sz w:val="24"/>
          <w:szCs w:val="24"/>
        </w:rPr>
        <w:t>(Kuntsche &amp; Kuntsche, 2009)</w:t>
      </w:r>
      <w:r w:rsidRPr="000565EE">
        <w:rPr>
          <w:rFonts w:ascii="Times New Roman" w:hAnsi="Times New Roman" w:cs="Times New Roman"/>
          <w:sz w:val="24"/>
          <w:szCs w:val="24"/>
        </w:rPr>
        <w:t>. Participants read the statement “Thinking of all the times you consume alcohol, how often would you say that you drink for each of the following reasons?” (e.g. “To forget about your problems?”)</w:t>
      </w:r>
      <w:r>
        <w:rPr>
          <w:rFonts w:ascii="Times New Roman" w:hAnsi="Times New Roman" w:cs="Times New Roman"/>
          <w:sz w:val="24"/>
          <w:szCs w:val="24"/>
        </w:rPr>
        <w:t>.</w:t>
      </w:r>
      <w:r w:rsidRPr="000565EE">
        <w:rPr>
          <w:rFonts w:ascii="Times New Roman" w:hAnsi="Times New Roman" w:cs="Times New Roman"/>
          <w:sz w:val="24"/>
          <w:szCs w:val="24"/>
        </w:rPr>
        <w:t xml:space="preserve"> Response</w:t>
      </w:r>
      <w:r>
        <w:rPr>
          <w:rFonts w:ascii="Times New Roman" w:hAnsi="Times New Roman" w:cs="Times New Roman"/>
          <w:sz w:val="24"/>
          <w:szCs w:val="24"/>
        </w:rPr>
        <w:t xml:space="preserve"> options: </w:t>
      </w:r>
      <w:r w:rsidRPr="000565EE">
        <w:rPr>
          <w:rFonts w:ascii="Times New Roman" w:hAnsi="Times New Roman" w:cs="Times New Roman"/>
          <w:sz w:val="24"/>
          <w:szCs w:val="24"/>
        </w:rPr>
        <w:t xml:space="preserve">“Never / Almost Never”, “Some of the time”, “Half of the time”, “Most of the time”, “Almost always / Always”. </w:t>
      </w:r>
      <w:r w:rsidR="00877773">
        <w:rPr>
          <w:rFonts w:ascii="Times New Roman" w:hAnsi="Times New Roman" w:cs="Times New Roman"/>
          <w:sz w:val="24"/>
          <w:szCs w:val="24"/>
        </w:rPr>
        <w:t>As per the scoring instructions, t</w:t>
      </w:r>
      <w:r>
        <w:rPr>
          <w:rFonts w:ascii="Times New Roman" w:hAnsi="Times New Roman" w:cs="Times New Roman"/>
          <w:sz w:val="24"/>
          <w:szCs w:val="24"/>
        </w:rPr>
        <w:t xml:space="preserve">he mean was calculated across items, </w:t>
      </w:r>
      <w:r w:rsidRPr="000565EE">
        <w:rPr>
          <w:rFonts w:ascii="Times New Roman" w:hAnsi="Times New Roman" w:cs="Times New Roman"/>
          <w:sz w:val="24"/>
          <w:szCs w:val="24"/>
        </w:rPr>
        <w:t xml:space="preserve">with higher scores indicating </w:t>
      </w:r>
      <w:r>
        <w:rPr>
          <w:rFonts w:ascii="Times New Roman" w:hAnsi="Times New Roman" w:cs="Times New Roman"/>
          <w:sz w:val="24"/>
          <w:szCs w:val="24"/>
        </w:rPr>
        <w:t>greater</w:t>
      </w:r>
      <w:r w:rsidRPr="000565EE">
        <w:rPr>
          <w:rFonts w:ascii="Times New Roman" w:hAnsi="Times New Roman" w:cs="Times New Roman"/>
          <w:sz w:val="24"/>
          <w:szCs w:val="24"/>
        </w:rPr>
        <w:t xml:space="preserve"> </w:t>
      </w:r>
      <w:r>
        <w:rPr>
          <w:rFonts w:ascii="Times New Roman" w:hAnsi="Times New Roman" w:cs="Times New Roman"/>
          <w:sz w:val="24"/>
          <w:szCs w:val="24"/>
        </w:rPr>
        <w:t>use alcohol as a coping mechanism</w:t>
      </w:r>
      <w:r w:rsidRPr="000565EE">
        <w:rPr>
          <w:rFonts w:ascii="Times New Roman" w:hAnsi="Times New Roman" w:cs="Times New Roman"/>
          <w:sz w:val="24"/>
          <w:szCs w:val="24"/>
        </w:rPr>
        <w:t xml:space="preserve">. For the current data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sidRPr="000565EE">
        <w:rPr>
          <w:rFonts w:ascii="Times New Roman" w:hAnsi="Times New Roman" w:cs="Times New Roman"/>
          <w:sz w:val="24"/>
          <w:szCs w:val="24"/>
        </w:rPr>
        <w:t xml:space="preserve"> = </w:t>
      </w:r>
      <w:r>
        <w:rPr>
          <w:rFonts w:ascii="Times New Roman" w:hAnsi="Times New Roman" w:cs="Times New Roman"/>
          <w:sz w:val="24"/>
          <w:szCs w:val="24"/>
        </w:rPr>
        <w:t>.92</w:t>
      </w:r>
    </w:p>
    <w:p w14:paraId="16770BE5" w14:textId="77777777" w:rsidR="00385FBE" w:rsidRPr="000565EE" w:rsidRDefault="00385FBE" w:rsidP="005D4988">
      <w:pPr>
        <w:spacing w:line="360" w:lineRule="auto"/>
        <w:rPr>
          <w:rFonts w:ascii="Times New Roman" w:hAnsi="Times New Roman" w:cs="Times New Roman"/>
          <w:b/>
          <w:sz w:val="24"/>
          <w:szCs w:val="24"/>
        </w:rPr>
      </w:pPr>
    </w:p>
    <w:p w14:paraId="7010187F" w14:textId="2EBC95AB" w:rsidR="00385FBE" w:rsidRPr="00615A08" w:rsidRDefault="00385FBE" w:rsidP="005D4988">
      <w:pPr>
        <w:spacing w:line="360" w:lineRule="auto"/>
        <w:rPr>
          <w:rFonts w:ascii="Times New Roman" w:hAnsi="Times New Roman" w:cs="Times New Roman"/>
          <w:bCs/>
          <w:sz w:val="24"/>
          <w:szCs w:val="24"/>
        </w:rPr>
      </w:pPr>
      <w:r>
        <w:rPr>
          <w:rFonts w:ascii="Times New Roman" w:hAnsi="Times New Roman" w:cs="Times New Roman"/>
          <w:b/>
          <w:sz w:val="24"/>
          <w:szCs w:val="24"/>
        </w:rPr>
        <w:t xml:space="preserve">2.2.8. Diet quality: </w:t>
      </w:r>
      <w:r w:rsidR="00310CB3" w:rsidRPr="006D0AA9">
        <w:rPr>
          <w:rFonts w:ascii="Times New Roman" w:hAnsi="Times New Roman" w:cs="Times New Roman"/>
          <w:bCs/>
          <w:sz w:val="24"/>
          <w:szCs w:val="24"/>
        </w:rPr>
        <w:t>To measure the</w:t>
      </w:r>
      <w:r w:rsidR="00310CB3">
        <w:rPr>
          <w:rFonts w:ascii="Times New Roman" w:hAnsi="Times New Roman" w:cs="Times New Roman"/>
          <w:bCs/>
          <w:sz w:val="24"/>
          <w:szCs w:val="24"/>
        </w:rPr>
        <w:t xml:space="preserve"> extent to which individuals </w:t>
      </w:r>
      <w:r w:rsidR="00B37789">
        <w:rPr>
          <w:rFonts w:ascii="Times New Roman" w:hAnsi="Times New Roman" w:cs="Times New Roman"/>
          <w:bCs/>
          <w:sz w:val="24"/>
          <w:szCs w:val="24"/>
        </w:rPr>
        <w:t>consumed a nutritious diet, a</w:t>
      </w:r>
      <w:r>
        <w:rPr>
          <w:rFonts w:ascii="Times New Roman" w:hAnsi="Times New Roman" w:cs="Times New Roman"/>
          <w:bCs/>
          <w:sz w:val="24"/>
          <w:szCs w:val="24"/>
        </w:rPr>
        <w:t xml:space="preserve"> validated 20-item food frequency questionnaire was used </w:t>
      </w:r>
      <w:r>
        <w:rPr>
          <w:rFonts w:ascii="Times New Roman" w:hAnsi="Times New Roman" w:cs="Times New Roman"/>
          <w:bCs/>
          <w:noProof/>
          <w:sz w:val="24"/>
          <w:szCs w:val="24"/>
        </w:rPr>
        <w:t>(S. M. Robinson et al., 2017)</w:t>
      </w:r>
      <w:r>
        <w:rPr>
          <w:rFonts w:ascii="Times New Roman" w:hAnsi="Times New Roman" w:cs="Times New Roman"/>
          <w:bCs/>
          <w:sz w:val="24"/>
          <w:szCs w:val="24"/>
        </w:rPr>
        <w:t xml:space="preserve">, which has been shown to positively correlate with nutrient intake and to provide comparable results to a larger 129 item scale </w:t>
      </w:r>
      <w:r>
        <w:rPr>
          <w:rFonts w:ascii="Times New Roman" w:hAnsi="Times New Roman" w:cs="Times New Roman"/>
          <w:bCs/>
          <w:noProof/>
          <w:sz w:val="24"/>
          <w:szCs w:val="24"/>
        </w:rPr>
        <w:t>(Bingham et al., 1994)</w:t>
      </w:r>
      <w:r>
        <w:rPr>
          <w:rFonts w:ascii="Times New Roman" w:hAnsi="Times New Roman" w:cs="Times New Roman"/>
          <w:bCs/>
          <w:sz w:val="24"/>
          <w:szCs w:val="24"/>
        </w:rPr>
        <w:t xml:space="preserve">. Over the previous 3-month period, participants rated on a 10 item scale their average consumption of listed foods per week (1 = Never, 5 = 2-4 per week, 10 = 6+ per day). Scoring involved (i) recoding frequencies as times per week (ii) standardising scores by subtracting the means and dividing by the standard deviations for each food item (iii) multiplying each score by coefficients identified in S. M. Robinson et al </w:t>
      </w:r>
      <w:r>
        <w:rPr>
          <w:rFonts w:ascii="Times New Roman" w:hAnsi="Times New Roman" w:cs="Times New Roman"/>
          <w:bCs/>
          <w:noProof/>
          <w:sz w:val="24"/>
          <w:szCs w:val="24"/>
        </w:rPr>
        <w:t>(2017)</w:t>
      </w:r>
      <w:r>
        <w:rPr>
          <w:rFonts w:ascii="Times New Roman" w:hAnsi="Times New Roman" w:cs="Times New Roman"/>
          <w:bCs/>
          <w:sz w:val="24"/>
          <w:szCs w:val="24"/>
        </w:rPr>
        <w:t xml:space="preserve">, (iv) summing all scores per participant. Higher scores represent a diet that conforms to typical healthy eating recommendations (i.e. more fruit and vegetables and less processed foods). </w:t>
      </w:r>
      <w:r w:rsidRPr="000565EE">
        <w:rPr>
          <w:rFonts w:ascii="Times New Roman" w:hAnsi="Times New Roman" w:cs="Times New Roman"/>
          <w:sz w:val="24"/>
          <w:szCs w:val="24"/>
        </w:rPr>
        <w:t xml:space="preserve">For the current data </w:t>
      </w:r>
      <w:r>
        <w:rPr>
          <w:rFonts w:ascii="Arial" w:hAnsi="Arial" w:cs="Arial"/>
          <w:color w:val="333333"/>
          <w:sz w:val="26"/>
          <w:szCs w:val="26"/>
        </w:rPr>
        <w:t>ω</w:t>
      </w:r>
      <w:r w:rsidRPr="00806CE4">
        <w:rPr>
          <w:rFonts w:ascii="Times New Roman" w:eastAsia="Times New Roman" w:hAnsi="Times New Roman" w:cs="Times New Roman"/>
          <w:color w:val="000000"/>
          <w:sz w:val="24"/>
          <w:szCs w:val="24"/>
          <w:vertAlign w:val="subscript"/>
        </w:rPr>
        <w:t>T</w:t>
      </w:r>
      <w:r w:rsidRPr="000565EE">
        <w:rPr>
          <w:rFonts w:ascii="Times New Roman" w:hAnsi="Times New Roman" w:cs="Times New Roman"/>
          <w:sz w:val="24"/>
          <w:szCs w:val="24"/>
        </w:rPr>
        <w:t xml:space="preserve"> =</w:t>
      </w:r>
      <w:r>
        <w:rPr>
          <w:rFonts w:ascii="Times New Roman" w:hAnsi="Times New Roman" w:cs="Times New Roman"/>
          <w:sz w:val="24"/>
          <w:szCs w:val="24"/>
        </w:rPr>
        <w:t xml:space="preserve"> .74</w:t>
      </w:r>
    </w:p>
    <w:p w14:paraId="3488A4D7" w14:textId="77777777" w:rsidR="00385FBE" w:rsidRDefault="00385FBE" w:rsidP="005D4988">
      <w:pPr>
        <w:spacing w:line="360" w:lineRule="auto"/>
        <w:rPr>
          <w:rFonts w:ascii="Times New Roman" w:hAnsi="Times New Roman" w:cs="Times New Roman"/>
          <w:b/>
          <w:sz w:val="24"/>
          <w:szCs w:val="24"/>
        </w:rPr>
      </w:pPr>
    </w:p>
    <w:p w14:paraId="7928AABD" w14:textId="13C68F59" w:rsidR="00385FBE" w:rsidRDefault="00385FBE" w:rsidP="005D4988">
      <w:pPr>
        <w:spacing w:line="360" w:lineRule="auto"/>
        <w:rPr>
          <w:rFonts w:ascii="Times New Roman" w:hAnsi="Times New Roman" w:cs="Times New Roman"/>
          <w:bCs/>
          <w:sz w:val="24"/>
          <w:szCs w:val="24"/>
        </w:rPr>
      </w:pPr>
      <w:r>
        <w:rPr>
          <w:rFonts w:ascii="Times New Roman" w:hAnsi="Times New Roman" w:cs="Times New Roman"/>
          <w:b/>
          <w:sz w:val="24"/>
          <w:szCs w:val="24"/>
        </w:rPr>
        <w:t xml:space="preserve">2.2.9. Changes in weight promoting eating behaviours since COVID-19 lockdown: </w:t>
      </w:r>
      <w:r w:rsidR="004A2C08" w:rsidRPr="006D0AA9">
        <w:rPr>
          <w:rFonts w:ascii="Times New Roman" w:hAnsi="Times New Roman" w:cs="Times New Roman"/>
          <w:bCs/>
          <w:sz w:val="24"/>
          <w:szCs w:val="24"/>
        </w:rPr>
        <w:t xml:space="preserve">To measure </w:t>
      </w:r>
      <w:r w:rsidR="00B37789">
        <w:rPr>
          <w:rFonts w:ascii="Times New Roman" w:hAnsi="Times New Roman" w:cs="Times New Roman"/>
          <w:bCs/>
          <w:sz w:val="24"/>
          <w:szCs w:val="24"/>
        </w:rPr>
        <w:t>whether individuals had increased or decreased weight promoting eating behaviours</w:t>
      </w:r>
      <w:r w:rsidR="0008255D">
        <w:rPr>
          <w:rFonts w:ascii="Times New Roman" w:hAnsi="Times New Roman" w:cs="Times New Roman"/>
          <w:bCs/>
          <w:sz w:val="24"/>
          <w:szCs w:val="24"/>
        </w:rPr>
        <w:t xml:space="preserve">, </w:t>
      </w:r>
      <w:r w:rsidR="00B37789">
        <w:rPr>
          <w:rFonts w:ascii="Times New Roman" w:hAnsi="Times New Roman" w:cs="Times New Roman"/>
          <w:bCs/>
          <w:sz w:val="24"/>
          <w:szCs w:val="24"/>
        </w:rPr>
        <w:t>i</w:t>
      </w:r>
      <w:r w:rsidRPr="004A2C08">
        <w:rPr>
          <w:rFonts w:ascii="Times New Roman" w:hAnsi="Times New Roman" w:cs="Times New Roman"/>
          <w:bCs/>
          <w:sz w:val="24"/>
          <w:szCs w:val="24"/>
        </w:rPr>
        <w:t xml:space="preserve">tems were adapted from E. </w:t>
      </w:r>
      <w:r w:rsidRPr="00310CB3">
        <w:rPr>
          <w:rFonts w:ascii="Times New Roman" w:hAnsi="Times New Roman" w:cs="Times New Roman"/>
          <w:bCs/>
          <w:sz w:val="24"/>
          <w:szCs w:val="24"/>
        </w:rPr>
        <w:t xml:space="preserve">Robinson et al., </w:t>
      </w:r>
      <w:r w:rsidRPr="00310CB3">
        <w:rPr>
          <w:rFonts w:ascii="Times New Roman" w:hAnsi="Times New Roman" w:cs="Times New Roman"/>
          <w:bCs/>
          <w:noProof/>
          <w:sz w:val="24"/>
          <w:szCs w:val="24"/>
        </w:rPr>
        <w:t>(2021)</w:t>
      </w:r>
      <w:r w:rsidRPr="00B37789">
        <w:rPr>
          <w:rFonts w:ascii="Times New Roman" w:hAnsi="Times New Roman" w:cs="Times New Roman"/>
          <w:bCs/>
          <w:sz w:val="24"/>
          <w:szCs w:val="24"/>
        </w:rPr>
        <w:t xml:space="preserve"> and included the wording ‘How</w:t>
      </w:r>
      <w:r>
        <w:rPr>
          <w:rFonts w:ascii="Times New Roman" w:hAnsi="Times New Roman" w:cs="Times New Roman"/>
          <w:bCs/>
          <w:sz w:val="24"/>
          <w:szCs w:val="24"/>
        </w:rPr>
        <w:t xml:space="preserve"> do you </w:t>
      </w:r>
      <w:r>
        <w:rPr>
          <w:rFonts w:ascii="Times New Roman" w:hAnsi="Times New Roman" w:cs="Times New Roman"/>
          <w:bCs/>
          <w:sz w:val="24"/>
          <w:szCs w:val="24"/>
        </w:rPr>
        <w:lastRenderedPageBreak/>
        <w:t xml:space="preserve">feel the Covid-19 lockdown affected your eating behaviours?’. Participants responded to </w:t>
      </w:r>
      <w:r w:rsidR="001C0A26">
        <w:rPr>
          <w:rFonts w:ascii="Times New Roman" w:hAnsi="Times New Roman" w:cs="Times New Roman"/>
          <w:bCs/>
          <w:sz w:val="24"/>
          <w:szCs w:val="24"/>
        </w:rPr>
        <w:t xml:space="preserve">six </w:t>
      </w:r>
      <w:r w:rsidR="00B37789">
        <w:rPr>
          <w:rFonts w:ascii="Times New Roman" w:hAnsi="Times New Roman" w:cs="Times New Roman"/>
          <w:bCs/>
          <w:sz w:val="24"/>
          <w:szCs w:val="24"/>
        </w:rPr>
        <w:t>questions</w:t>
      </w:r>
      <w:r>
        <w:rPr>
          <w:rFonts w:ascii="Times New Roman" w:hAnsi="Times New Roman" w:cs="Times New Roman"/>
          <w:bCs/>
          <w:sz w:val="24"/>
          <w:szCs w:val="24"/>
        </w:rPr>
        <w:t xml:space="preserve"> (‘snacked’, ‘eaten large meals’, ‘ate fruit and vegetables’, ‘eaten a healthy and balanced diet’, ‘dieted/fasted’, ‘skipped meals’) using a 7-point response scale (1= A lot less, 4 = the same, 7 = A lot more). Scores for ‘ate fruit and vegetables’ and ‘eaten a healthy and balanced diet’ were reverse scored and then added to the scores for ‘snacked’ and ‘eaten large meals.’ A positive </w:t>
      </w:r>
      <w:r w:rsidR="00A03809">
        <w:rPr>
          <w:rFonts w:ascii="Times New Roman" w:hAnsi="Times New Roman" w:cs="Times New Roman"/>
          <w:bCs/>
          <w:sz w:val="24"/>
          <w:szCs w:val="24"/>
        </w:rPr>
        <w:t xml:space="preserve">sum of these </w:t>
      </w:r>
      <w:r>
        <w:rPr>
          <w:rFonts w:ascii="Times New Roman" w:hAnsi="Times New Roman" w:cs="Times New Roman"/>
          <w:bCs/>
          <w:sz w:val="24"/>
          <w:szCs w:val="24"/>
        </w:rPr>
        <w:t>score</w:t>
      </w:r>
      <w:r w:rsidR="00A03809">
        <w:rPr>
          <w:rFonts w:ascii="Times New Roman" w:hAnsi="Times New Roman" w:cs="Times New Roman"/>
          <w:bCs/>
          <w:sz w:val="24"/>
          <w:szCs w:val="24"/>
        </w:rPr>
        <w:t>s</w:t>
      </w:r>
      <w:r>
        <w:rPr>
          <w:rFonts w:ascii="Times New Roman" w:hAnsi="Times New Roman" w:cs="Times New Roman"/>
          <w:bCs/>
          <w:sz w:val="24"/>
          <w:szCs w:val="24"/>
        </w:rPr>
        <w:t xml:space="preserve"> represents an increase in weight promoting eating behaviours during lockdown. </w:t>
      </w:r>
      <w:r w:rsidRPr="000565EE">
        <w:rPr>
          <w:rFonts w:ascii="Times New Roman" w:hAnsi="Times New Roman" w:cs="Times New Roman"/>
          <w:sz w:val="24"/>
          <w:szCs w:val="24"/>
        </w:rPr>
        <w:t xml:space="preserve">For the current data </w:t>
      </w:r>
      <w:bookmarkStart w:id="15" w:name="_Hlk84414166"/>
      <w:bookmarkStart w:id="16" w:name="_Hlk84414126"/>
      <w:r>
        <w:rPr>
          <w:rFonts w:ascii="Arial" w:hAnsi="Arial" w:cs="Arial"/>
          <w:color w:val="333333"/>
          <w:sz w:val="26"/>
          <w:szCs w:val="26"/>
        </w:rPr>
        <w:t>ω</w:t>
      </w:r>
      <w:bookmarkStart w:id="17" w:name="_Hlk84414157"/>
      <w:bookmarkEnd w:id="15"/>
      <w:r w:rsidRPr="00806CE4">
        <w:rPr>
          <w:rFonts w:ascii="Times New Roman" w:eastAsia="Times New Roman" w:hAnsi="Times New Roman" w:cs="Times New Roman"/>
          <w:color w:val="000000"/>
          <w:sz w:val="24"/>
          <w:szCs w:val="24"/>
          <w:vertAlign w:val="subscript"/>
        </w:rPr>
        <w:t>T</w:t>
      </w:r>
      <w:bookmarkEnd w:id="17"/>
      <w:r w:rsidRPr="000565EE">
        <w:rPr>
          <w:rFonts w:ascii="Times New Roman" w:hAnsi="Times New Roman" w:cs="Times New Roman"/>
          <w:sz w:val="24"/>
          <w:szCs w:val="24"/>
        </w:rPr>
        <w:t xml:space="preserve"> =</w:t>
      </w:r>
      <w:r>
        <w:rPr>
          <w:rFonts w:ascii="Times New Roman" w:hAnsi="Times New Roman" w:cs="Times New Roman"/>
          <w:sz w:val="24"/>
          <w:szCs w:val="24"/>
        </w:rPr>
        <w:t xml:space="preserve"> .83</w:t>
      </w:r>
      <w:r w:rsidR="00FB42B5">
        <w:rPr>
          <w:rFonts w:ascii="Times New Roman" w:hAnsi="Times New Roman" w:cs="Times New Roman"/>
          <w:sz w:val="24"/>
          <w:szCs w:val="24"/>
        </w:rPr>
        <w:t>.</w:t>
      </w:r>
    </w:p>
    <w:bookmarkEnd w:id="16"/>
    <w:p w14:paraId="282AFE50" w14:textId="77777777" w:rsidR="00385FBE" w:rsidRDefault="00385FBE" w:rsidP="005D4988">
      <w:pPr>
        <w:pStyle w:val="CommentText"/>
        <w:spacing w:line="360" w:lineRule="auto"/>
        <w:rPr>
          <w:rFonts w:ascii="Times New Roman" w:hAnsi="Times New Roman" w:cs="Times New Roman"/>
          <w:b/>
          <w:bCs/>
          <w:sz w:val="24"/>
          <w:szCs w:val="24"/>
        </w:rPr>
      </w:pPr>
    </w:p>
    <w:p w14:paraId="146AFB09" w14:textId="77777777" w:rsidR="00385FBE" w:rsidRDefault="00385FBE" w:rsidP="005D4988">
      <w:pPr>
        <w:spacing w:line="360" w:lineRule="auto"/>
        <w:rPr>
          <w:rFonts w:ascii="Times New Roman" w:hAnsi="Times New Roman" w:cs="Times New Roman"/>
          <w:b/>
          <w:sz w:val="24"/>
          <w:szCs w:val="24"/>
        </w:rPr>
      </w:pPr>
    </w:p>
    <w:p w14:paraId="672D560B" w14:textId="77777777" w:rsidR="00385FBE" w:rsidRPr="00A37781" w:rsidRDefault="00385FBE" w:rsidP="005D4988">
      <w:pPr>
        <w:pStyle w:val="ListParagraph"/>
        <w:numPr>
          <w:ilvl w:val="1"/>
          <w:numId w:val="10"/>
        </w:numPr>
        <w:spacing w:line="360" w:lineRule="auto"/>
        <w:ind w:left="567" w:hanging="567"/>
        <w:rPr>
          <w:rFonts w:ascii="Times New Roman" w:hAnsi="Times New Roman" w:cs="Times New Roman"/>
          <w:b/>
          <w:sz w:val="24"/>
          <w:szCs w:val="24"/>
        </w:rPr>
      </w:pPr>
      <w:r w:rsidRPr="00A37781">
        <w:rPr>
          <w:rFonts w:ascii="Times New Roman" w:hAnsi="Times New Roman" w:cs="Times New Roman"/>
          <w:b/>
          <w:sz w:val="24"/>
          <w:szCs w:val="24"/>
        </w:rPr>
        <w:t xml:space="preserve">Procedure </w:t>
      </w:r>
    </w:p>
    <w:p w14:paraId="514AD2AA" w14:textId="77777777" w:rsidR="00385FBE" w:rsidRDefault="00385FBE" w:rsidP="005D49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questionnaires were hosted via online surveys (JISC, Bristol) which participants accessed via a web link. After reading an information sheet and providing consent, they completed questions on demographic information, height and body weight and answered questions about their exposure to COVID-19. The following questionnaires were then presented in a fixed order: pandemic-related household food insecurity, eating to cope, drinking to cope, changes in weight promoting eating behaviours since the start of lockdown, food frequency, depression, anxiety and stress scale and symptoms of physical stress. Finally, participants were debriefed and given the option to be entered into the prize draw.  Total participation time was roughly 25 minutes. </w:t>
      </w:r>
    </w:p>
    <w:p w14:paraId="3E80A876" w14:textId="77777777" w:rsidR="00385FBE" w:rsidRDefault="00385FBE" w:rsidP="005D4988">
      <w:pPr>
        <w:spacing w:line="360" w:lineRule="auto"/>
        <w:rPr>
          <w:rFonts w:ascii="Times New Roman" w:hAnsi="Times New Roman" w:cs="Times New Roman"/>
          <w:b/>
          <w:sz w:val="24"/>
          <w:szCs w:val="24"/>
        </w:rPr>
      </w:pPr>
    </w:p>
    <w:p w14:paraId="68CB9580" w14:textId="2214C128" w:rsidR="00385FBE" w:rsidRPr="00A37781" w:rsidRDefault="00385FBE" w:rsidP="005D4988">
      <w:pPr>
        <w:pStyle w:val="ListParagraph"/>
        <w:numPr>
          <w:ilvl w:val="1"/>
          <w:numId w:val="10"/>
        </w:numPr>
        <w:spacing w:line="36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 </w:t>
      </w:r>
      <w:r w:rsidR="0078768A">
        <w:rPr>
          <w:rFonts w:ascii="Times New Roman" w:hAnsi="Times New Roman" w:cs="Times New Roman"/>
          <w:b/>
          <w:sz w:val="24"/>
          <w:szCs w:val="24"/>
        </w:rPr>
        <w:t>Data</w:t>
      </w:r>
      <w:r w:rsidR="0078768A" w:rsidRPr="00A37781">
        <w:rPr>
          <w:rFonts w:ascii="Times New Roman" w:hAnsi="Times New Roman" w:cs="Times New Roman"/>
          <w:b/>
          <w:sz w:val="24"/>
          <w:szCs w:val="24"/>
        </w:rPr>
        <w:t xml:space="preserve"> </w:t>
      </w:r>
      <w:r w:rsidRPr="00A37781">
        <w:rPr>
          <w:rFonts w:ascii="Times New Roman" w:hAnsi="Times New Roman" w:cs="Times New Roman"/>
          <w:b/>
          <w:sz w:val="24"/>
          <w:szCs w:val="24"/>
        </w:rPr>
        <w:t>analyses</w:t>
      </w:r>
      <w:bookmarkStart w:id="18" w:name="_Hlk67407320"/>
    </w:p>
    <w:p w14:paraId="65333926" w14:textId="1142ED5B" w:rsidR="00385FBE" w:rsidRPr="00C56863" w:rsidRDefault="00385FBE" w:rsidP="005D4988">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structural equation model was created to test the hypothesis that COVID-19 related </w:t>
      </w:r>
      <w:r>
        <w:rPr>
          <w:rFonts w:ascii="Times New Roman" w:hAnsi="Times New Roman" w:cs="Times New Roman"/>
          <w:sz w:val="24"/>
          <w:szCs w:val="24"/>
        </w:rPr>
        <w:t>household food insecurity would be indirectly associated with changes in weight promoting eating behaviours and poorer diet quality, via distress and maladaptive coping mechanisms (eating to cope and drinking to cope). All modelling was conducted in AMOS version 26 (IBM, New York)</w:t>
      </w:r>
      <w:r>
        <w:rPr>
          <w:rFonts w:ascii="Times New Roman" w:hAnsi="Times New Roman" w:cs="Times New Roman"/>
          <w:color w:val="000000" w:themeColor="text1"/>
          <w:sz w:val="24"/>
          <w:szCs w:val="24"/>
        </w:rPr>
        <w:t xml:space="preserve">. A total of 246 participants reached the end of the survey but only 213 provided complete responses on all variables needed </w:t>
      </w:r>
      <w:r w:rsidR="008C5971">
        <w:rPr>
          <w:rFonts w:ascii="Times New Roman" w:hAnsi="Times New Roman" w:cs="Times New Roman"/>
          <w:color w:val="000000" w:themeColor="text1"/>
          <w:sz w:val="24"/>
          <w:szCs w:val="24"/>
        </w:rPr>
        <w:t xml:space="preserve">to calculate bootstrapped indirect effects. If participants </w:t>
      </w:r>
      <w:r w:rsidR="00413EB0">
        <w:rPr>
          <w:rFonts w:ascii="Times New Roman" w:hAnsi="Times New Roman" w:cs="Times New Roman"/>
          <w:color w:val="000000" w:themeColor="text1"/>
          <w:sz w:val="24"/>
          <w:szCs w:val="24"/>
        </w:rPr>
        <w:t xml:space="preserve">provided missing data for any variables. </w:t>
      </w:r>
      <w:r w:rsidR="008C5971">
        <w:rPr>
          <w:rFonts w:ascii="Times New Roman" w:hAnsi="Times New Roman" w:cs="Times New Roman"/>
          <w:color w:val="000000" w:themeColor="text1"/>
          <w:sz w:val="24"/>
          <w:szCs w:val="24"/>
        </w:rPr>
        <w:t>their data</w:t>
      </w:r>
      <w:r w:rsidR="00413EB0">
        <w:rPr>
          <w:rFonts w:ascii="Times New Roman" w:hAnsi="Times New Roman" w:cs="Times New Roman"/>
          <w:color w:val="000000" w:themeColor="text1"/>
          <w:sz w:val="24"/>
          <w:szCs w:val="24"/>
        </w:rPr>
        <w:t xml:space="preserve"> had to be </w:t>
      </w:r>
      <w:r w:rsidR="008C5971">
        <w:rPr>
          <w:rFonts w:ascii="Times New Roman" w:hAnsi="Times New Roman" w:cs="Times New Roman"/>
          <w:color w:val="000000" w:themeColor="text1"/>
          <w:sz w:val="24"/>
          <w:szCs w:val="24"/>
        </w:rPr>
        <w:t>removed.</w:t>
      </w:r>
      <w:r>
        <w:rPr>
          <w:rFonts w:ascii="Times New Roman" w:hAnsi="Times New Roman" w:cs="Times New Roman"/>
          <w:color w:val="000000" w:themeColor="text1"/>
          <w:sz w:val="24"/>
          <w:szCs w:val="24"/>
        </w:rPr>
        <w:t xml:space="preserve"> </w:t>
      </w:r>
      <w:r w:rsidRPr="00477B7F">
        <w:rPr>
          <w:rFonts w:ascii="Times New Roman" w:hAnsi="Times New Roman" w:cs="Times New Roman"/>
          <w:color w:val="000000" w:themeColor="text1"/>
          <w:sz w:val="24"/>
          <w:szCs w:val="24"/>
        </w:rPr>
        <w:t xml:space="preserve">A further two were removed for providing </w:t>
      </w:r>
      <w:r>
        <w:rPr>
          <w:rFonts w:ascii="Times New Roman" w:hAnsi="Times New Roman" w:cs="Times New Roman"/>
          <w:color w:val="000000" w:themeColor="text1"/>
          <w:sz w:val="24"/>
          <w:szCs w:val="24"/>
        </w:rPr>
        <w:t>unfeasible food frequency scores (i.e. eating every food type more than seven times per day)</w:t>
      </w:r>
      <w:r w:rsidRPr="00477B7F">
        <w:rPr>
          <w:rFonts w:ascii="Times New Roman" w:hAnsi="Times New Roman" w:cs="Times New Roman"/>
          <w:color w:val="000000" w:themeColor="text1"/>
          <w:sz w:val="24"/>
          <w:szCs w:val="24"/>
        </w:rPr>
        <w:t>.</w:t>
      </w:r>
      <w:r w:rsidRPr="00F85801">
        <w:rPr>
          <w:rFonts w:ascii="Times New Roman" w:hAnsi="Times New Roman" w:cs="Times New Roman"/>
          <w:color w:val="000000" w:themeColor="text1"/>
          <w:sz w:val="24"/>
          <w:szCs w:val="24"/>
        </w:rPr>
        <w:t xml:space="preserve"> </w:t>
      </w:r>
    </w:p>
    <w:p w14:paraId="792444FD" w14:textId="699FBF97" w:rsidR="00385FBE" w:rsidRDefault="00385FBE" w:rsidP="0054274C">
      <w:pPr>
        <w:spacing w:line="360" w:lineRule="auto"/>
        <w:ind w:firstLine="720"/>
        <w:rPr>
          <w:rFonts w:ascii="Times New Roman" w:hAnsi="Times New Roman" w:cs="Times New Roman"/>
          <w:b/>
          <w:sz w:val="24"/>
          <w:szCs w:val="24"/>
        </w:rPr>
      </w:pPr>
      <w:r>
        <w:rPr>
          <w:rFonts w:ascii="Times New Roman" w:hAnsi="Times New Roman" w:cs="Times New Roman"/>
          <w:color w:val="000000" w:themeColor="text1"/>
          <w:sz w:val="24"/>
          <w:szCs w:val="24"/>
        </w:rPr>
        <w:lastRenderedPageBreak/>
        <w:t>To test model fit, a range of</w:t>
      </w:r>
      <w:r>
        <w:rPr>
          <w:rFonts w:ascii="Times New Roman" w:hAnsi="Times New Roman" w:cs="Times New Roman"/>
          <w:sz w:val="24"/>
          <w:szCs w:val="24"/>
        </w:rPr>
        <w:t xml:space="preserve"> indices were generated. For the standardised root mean residual (SRMR) values under 0.08 were considered indicative of good fit. The root mean square error of approximation (RMSEA) parsimony adjusted measure is reported with values less that than 0.06 considered good fit and values greater than 0.06 but less than 0.08 as acceptable </w:t>
      </w:r>
      <w:r>
        <w:rPr>
          <w:rFonts w:ascii="Times New Roman" w:hAnsi="Times New Roman" w:cs="Times New Roman"/>
          <w:noProof/>
          <w:sz w:val="24"/>
          <w:szCs w:val="24"/>
        </w:rPr>
        <w:t>(Hu &amp; Bentler, 1999)</w:t>
      </w:r>
      <w:r>
        <w:rPr>
          <w:rFonts w:ascii="Times New Roman" w:hAnsi="Times New Roman" w:cs="Times New Roman"/>
          <w:sz w:val="24"/>
          <w:szCs w:val="24"/>
        </w:rPr>
        <w:t>.</w:t>
      </w:r>
      <w:r w:rsidRPr="00AF0FBD">
        <w:rPr>
          <w:rFonts w:ascii="Times New Roman" w:hAnsi="Times New Roman" w:cs="Times New Roman"/>
          <w:sz w:val="24"/>
          <w:szCs w:val="24"/>
        </w:rPr>
        <w:t xml:space="preserve"> </w:t>
      </w:r>
      <w:r>
        <w:rPr>
          <w:rFonts w:ascii="Times New Roman" w:hAnsi="Times New Roman" w:cs="Times New Roman"/>
          <w:sz w:val="24"/>
          <w:szCs w:val="24"/>
        </w:rPr>
        <w:t xml:space="preserve">The Tucker Lewis index (TLI) and Comparative Fit Index (CFI) were deemed as acceptable above .90 and good above .95 </w:t>
      </w:r>
      <w:r>
        <w:rPr>
          <w:rFonts w:ascii="Times New Roman" w:hAnsi="Times New Roman" w:cs="Times New Roman"/>
          <w:noProof/>
          <w:sz w:val="24"/>
          <w:szCs w:val="24"/>
        </w:rPr>
        <w:t>(Hu &amp; Bentler, 1999)</w:t>
      </w:r>
      <w:r>
        <w:rPr>
          <w:rFonts w:ascii="Times New Roman" w:hAnsi="Times New Roman" w:cs="Times New Roman"/>
          <w:sz w:val="24"/>
          <w:szCs w:val="24"/>
        </w:rPr>
        <w:t>.</w:t>
      </w:r>
    </w:p>
    <w:p w14:paraId="7025B2D5" w14:textId="7C9A72AD" w:rsidR="00050D13" w:rsidRDefault="00050D13" w:rsidP="0054274C">
      <w:pPr>
        <w:spacing w:line="360" w:lineRule="auto"/>
        <w:ind w:firstLine="720"/>
        <w:rPr>
          <w:rFonts w:ascii="Times New Roman" w:hAnsi="Times New Roman" w:cs="Times New Roman"/>
          <w:sz w:val="24"/>
          <w:szCs w:val="24"/>
        </w:rPr>
      </w:pPr>
      <w:r w:rsidRPr="002C3951">
        <w:rPr>
          <w:rFonts w:ascii="Times New Roman" w:hAnsi="Times New Roman" w:cs="Times New Roman"/>
          <w:sz w:val="24"/>
          <w:szCs w:val="24"/>
        </w:rPr>
        <w:t xml:space="preserve">As three separate </w:t>
      </w:r>
      <w:r>
        <w:rPr>
          <w:rFonts w:ascii="Times New Roman" w:hAnsi="Times New Roman" w:cs="Times New Roman"/>
          <w:sz w:val="24"/>
          <w:szCs w:val="24"/>
        </w:rPr>
        <w:t>measures</w:t>
      </w:r>
      <w:r w:rsidRPr="002C3951">
        <w:rPr>
          <w:rFonts w:ascii="Times New Roman" w:hAnsi="Times New Roman" w:cs="Times New Roman"/>
          <w:sz w:val="24"/>
          <w:szCs w:val="24"/>
        </w:rPr>
        <w:t xml:space="preserve"> of </w:t>
      </w:r>
      <w:r>
        <w:rPr>
          <w:rFonts w:ascii="Times New Roman" w:hAnsi="Times New Roman" w:cs="Times New Roman"/>
          <w:sz w:val="24"/>
          <w:szCs w:val="24"/>
        </w:rPr>
        <w:t xml:space="preserve">emotional stress were taken </w:t>
      </w:r>
      <w:r w:rsidRPr="002C3951">
        <w:rPr>
          <w:rFonts w:ascii="Times New Roman" w:hAnsi="Times New Roman" w:cs="Times New Roman"/>
          <w:sz w:val="24"/>
          <w:szCs w:val="24"/>
        </w:rPr>
        <w:t xml:space="preserve">via the DASS (depression, anxiety, stress) </w:t>
      </w:r>
      <w:r>
        <w:rPr>
          <w:rFonts w:ascii="Times New Roman" w:hAnsi="Times New Roman" w:cs="Times New Roman"/>
          <w:sz w:val="24"/>
          <w:szCs w:val="24"/>
        </w:rPr>
        <w:t xml:space="preserve">alongside </w:t>
      </w:r>
      <w:r w:rsidR="000169B0">
        <w:rPr>
          <w:rFonts w:ascii="Times New Roman" w:hAnsi="Times New Roman" w:cs="Times New Roman"/>
          <w:sz w:val="24"/>
          <w:szCs w:val="24"/>
        </w:rPr>
        <w:t xml:space="preserve">a </w:t>
      </w:r>
      <w:r w:rsidRPr="002C3951">
        <w:rPr>
          <w:rFonts w:ascii="Times New Roman" w:hAnsi="Times New Roman" w:cs="Times New Roman"/>
          <w:sz w:val="24"/>
          <w:szCs w:val="24"/>
        </w:rPr>
        <w:t xml:space="preserve">measure of physical stress, a confirmatory factor analysis was performed to establish how these might load on to a latent variable for </w:t>
      </w:r>
      <w:r>
        <w:rPr>
          <w:rFonts w:ascii="Times New Roman" w:hAnsi="Times New Roman" w:cs="Times New Roman"/>
          <w:sz w:val="24"/>
          <w:szCs w:val="24"/>
        </w:rPr>
        <w:t>‘Distress’</w:t>
      </w:r>
      <w:r w:rsidRPr="002C3951">
        <w:rPr>
          <w:rFonts w:ascii="Times New Roman" w:hAnsi="Times New Roman" w:cs="Times New Roman"/>
          <w:sz w:val="24"/>
          <w:szCs w:val="24"/>
        </w:rPr>
        <w:t xml:space="preserve">. A confirmatory factor analysis </w:t>
      </w:r>
      <w:r>
        <w:rPr>
          <w:rFonts w:ascii="Times New Roman" w:hAnsi="Times New Roman" w:cs="Times New Roman"/>
          <w:sz w:val="24"/>
          <w:szCs w:val="24"/>
        </w:rPr>
        <w:t xml:space="preserve">(Bollen, 1989) </w:t>
      </w:r>
      <w:r w:rsidRPr="002C3951">
        <w:rPr>
          <w:rFonts w:ascii="Times New Roman" w:hAnsi="Times New Roman" w:cs="Times New Roman"/>
          <w:sz w:val="24"/>
          <w:szCs w:val="24"/>
        </w:rPr>
        <w:t>was used with a Maximum Likelihood Estimator</w:t>
      </w:r>
      <w:r w:rsidR="00181059">
        <w:rPr>
          <w:rFonts w:ascii="Times New Roman" w:hAnsi="Times New Roman" w:cs="Times New Roman"/>
          <w:sz w:val="24"/>
          <w:szCs w:val="24"/>
        </w:rPr>
        <w:t xml:space="preserve"> </w:t>
      </w:r>
      <w:r w:rsidR="00181059" w:rsidRPr="002C3951">
        <w:rPr>
          <w:rFonts w:ascii="Times New Roman" w:hAnsi="Times New Roman" w:cs="Times New Roman"/>
          <w:sz w:val="24"/>
          <w:szCs w:val="24"/>
        </w:rPr>
        <w:t>to validate this measurement model</w:t>
      </w:r>
      <w:r w:rsidRPr="002C3951">
        <w:rPr>
          <w:rFonts w:ascii="Times New Roman" w:hAnsi="Times New Roman" w:cs="Times New Roman"/>
          <w:sz w:val="24"/>
          <w:szCs w:val="24"/>
        </w:rPr>
        <w:t>.</w:t>
      </w:r>
      <w:r w:rsidRPr="002C39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same indices of model fit were used as for the </w:t>
      </w:r>
      <w:r w:rsidRPr="002C3951">
        <w:rPr>
          <w:rFonts w:ascii="Times New Roman" w:hAnsi="Times New Roman" w:cs="Times New Roman"/>
          <w:sz w:val="24"/>
          <w:szCs w:val="24"/>
        </w:rPr>
        <w:t>structural model</w:t>
      </w:r>
      <w:r>
        <w:rPr>
          <w:rFonts w:ascii="Times New Roman" w:hAnsi="Times New Roman" w:cs="Times New Roman"/>
          <w:sz w:val="24"/>
          <w:szCs w:val="24"/>
        </w:rPr>
        <w:t>.</w:t>
      </w:r>
      <w:r w:rsidRPr="002C3951">
        <w:rPr>
          <w:rFonts w:ascii="Times New Roman" w:hAnsi="Times New Roman" w:cs="Times New Roman"/>
          <w:sz w:val="24"/>
          <w:szCs w:val="24"/>
        </w:rPr>
        <w:t xml:space="preserve"> </w:t>
      </w:r>
    </w:p>
    <w:p w14:paraId="7F77841C" w14:textId="77777777" w:rsidR="00385FBE" w:rsidRPr="00806AE7" w:rsidRDefault="00385FBE" w:rsidP="005D4988">
      <w:pPr>
        <w:spacing w:line="360" w:lineRule="auto"/>
        <w:ind w:firstLine="720"/>
        <w:rPr>
          <w:rFonts w:ascii="Times New Roman" w:hAnsi="Times New Roman" w:cs="Times New Roman"/>
          <w:b/>
          <w:sz w:val="24"/>
          <w:szCs w:val="24"/>
        </w:rPr>
      </w:pPr>
      <w:r w:rsidRPr="003D2BEA">
        <w:rPr>
          <w:rFonts w:ascii="Times New Roman" w:hAnsi="Times New Roman" w:cs="Times New Roman"/>
          <w:sz w:val="24"/>
          <w:szCs w:val="24"/>
        </w:rPr>
        <w:t xml:space="preserve">To test the hypothesised indirect effects between food insecurity and </w:t>
      </w:r>
      <w:r>
        <w:rPr>
          <w:rFonts w:ascii="Times New Roman" w:hAnsi="Times New Roman" w:cs="Times New Roman"/>
          <w:sz w:val="24"/>
          <w:szCs w:val="24"/>
        </w:rPr>
        <w:t xml:space="preserve">both </w:t>
      </w:r>
      <w:r w:rsidRPr="003D2BEA">
        <w:rPr>
          <w:rFonts w:ascii="Times New Roman" w:hAnsi="Times New Roman" w:cs="Times New Roman"/>
          <w:sz w:val="24"/>
          <w:szCs w:val="24"/>
        </w:rPr>
        <w:t xml:space="preserve">changes in weight promoting eating behaviours </w:t>
      </w:r>
      <w:r>
        <w:rPr>
          <w:rFonts w:ascii="Times New Roman" w:hAnsi="Times New Roman" w:cs="Times New Roman"/>
          <w:sz w:val="24"/>
          <w:szCs w:val="24"/>
        </w:rPr>
        <w:t xml:space="preserve">and </w:t>
      </w:r>
      <w:r w:rsidRPr="003D2BEA">
        <w:rPr>
          <w:rFonts w:ascii="Times New Roman" w:hAnsi="Times New Roman" w:cs="Times New Roman"/>
          <w:sz w:val="24"/>
          <w:szCs w:val="24"/>
        </w:rPr>
        <w:t>diet quality</w:t>
      </w:r>
      <w:r>
        <w:rPr>
          <w:rFonts w:ascii="Times New Roman" w:hAnsi="Times New Roman" w:cs="Times New Roman"/>
          <w:sz w:val="24"/>
          <w:szCs w:val="24"/>
        </w:rPr>
        <w:t xml:space="preserve">, </w:t>
      </w:r>
      <w:r w:rsidRPr="003D2BEA">
        <w:rPr>
          <w:rFonts w:ascii="Times New Roman" w:hAnsi="Times New Roman" w:cs="Times New Roman"/>
          <w:sz w:val="24"/>
          <w:szCs w:val="24"/>
        </w:rPr>
        <w:t>bias corrected bootstrapping</w:t>
      </w:r>
      <w:r>
        <w:rPr>
          <w:rFonts w:ascii="Times New Roman" w:hAnsi="Times New Roman" w:cs="Times New Roman"/>
          <w:sz w:val="24"/>
          <w:szCs w:val="24"/>
        </w:rPr>
        <w:t xml:space="preserve"> was used with</w:t>
      </w:r>
      <w:r w:rsidRPr="003D2BEA">
        <w:rPr>
          <w:rFonts w:ascii="Times New Roman" w:hAnsi="Times New Roman" w:cs="Times New Roman"/>
          <w:sz w:val="24"/>
          <w:szCs w:val="24"/>
        </w:rPr>
        <w:t xml:space="preserve"> 95% confidence intervals (N = 1,000). </w:t>
      </w:r>
      <w:r w:rsidRPr="00AD67EA">
        <w:rPr>
          <w:rFonts w:ascii="Times New Roman" w:hAnsi="Times New Roman" w:cs="Times New Roman"/>
          <w:sz w:val="24"/>
          <w:szCs w:val="24"/>
        </w:rPr>
        <w:t>For direct effects between variables, beta</w:t>
      </w:r>
      <w:r>
        <w:rPr>
          <w:rFonts w:ascii="Times New Roman" w:hAnsi="Times New Roman" w:cs="Times New Roman"/>
          <w:sz w:val="24"/>
          <w:szCs w:val="24"/>
        </w:rPr>
        <w:t xml:space="preserve"> values</w:t>
      </w:r>
      <w:r w:rsidRPr="00AD67EA">
        <w:rPr>
          <w:rFonts w:ascii="Times New Roman" w:hAnsi="Times New Roman" w:cs="Times New Roman"/>
          <w:sz w:val="24"/>
          <w:szCs w:val="24"/>
        </w:rPr>
        <w:t xml:space="preserve"> </w:t>
      </w:r>
      <w:r>
        <w:rPr>
          <w:rFonts w:ascii="Times New Roman" w:hAnsi="Times New Roman" w:cs="Times New Roman"/>
          <w:sz w:val="24"/>
          <w:szCs w:val="24"/>
        </w:rPr>
        <w:t xml:space="preserve">are reported </w:t>
      </w:r>
      <w:r w:rsidRPr="00AD67EA">
        <w:rPr>
          <w:rFonts w:ascii="Times New Roman" w:hAnsi="Times New Roman" w:cs="Times New Roman"/>
          <w:sz w:val="24"/>
          <w:szCs w:val="24"/>
        </w:rPr>
        <w:t>in figure 1</w:t>
      </w:r>
      <w:r>
        <w:rPr>
          <w:rFonts w:ascii="Times New Roman" w:hAnsi="Times New Roman" w:cs="Times New Roman"/>
          <w:sz w:val="24"/>
          <w:szCs w:val="24"/>
        </w:rPr>
        <w:t xml:space="preserve">, and </w:t>
      </w:r>
      <w:r w:rsidRPr="00AD67EA">
        <w:rPr>
          <w:rFonts w:ascii="Times New Roman" w:hAnsi="Times New Roman" w:cs="Times New Roman"/>
          <w:sz w:val="24"/>
          <w:szCs w:val="24"/>
        </w:rPr>
        <w:t xml:space="preserve">unstandardised regression coefficients </w:t>
      </w:r>
      <w:r>
        <w:rPr>
          <w:rFonts w:ascii="Times New Roman" w:hAnsi="Times New Roman" w:cs="Times New Roman"/>
          <w:sz w:val="24"/>
          <w:szCs w:val="24"/>
        </w:rPr>
        <w:t>i</w:t>
      </w:r>
      <w:r w:rsidRPr="00AD67EA">
        <w:rPr>
          <w:rFonts w:ascii="Times New Roman" w:hAnsi="Times New Roman" w:cs="Times New Roman"/>
          <w:sz w:val="24"/>
          <w:szCs w:val="24"/>
        </w:rPr>
        <w:t>n table 3</w:t>
      </w:r>
      <w:r>
        <w:rPr>
          <w:rFonts w:ascii="Times New Roman" w:hAnsi="Times New Roman" w:cs="Times New Roman"/>
          <w:sz w:val="24"/>
          <w:szCs w:val="24"/>
        </w:rPr>
        <w:t>.</w:t>
      </w:r>
      <w:r w:rsidRPr="00AD67EA">
        <w:rPr>
          <w:rFonts w:ascii="Times New Roman" w:hAnsi="Times New Roman" w:cs="Times New Roman"/>
          <w:sz w:val="24"/>
          <w:szCs w:val="24"/>
        </w:rPr>
        <w:t xml:space="preserve"> </w:t>
      </w:r>
    </w:p>
    <w:p w14:paraId="27141D16" w14:textId="77777777" w:rsidR="00385FBE" w:rsidRDefault="00385FBE" w:rsidP="005D49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Before running the model, the effect of gender on each variable in the model was investigated via independent samples t-tests. Where gender had a statistically significant influence, it was controlled for in the model. </w:t>
      </w:r>
    </w:p>
    <w:bookmarkEnd w:id="18"/>
    <w:p w14:paraId="49AC92A8" w14:textId="77777777" w:rsidR="00385FBE" w:rsidRPr="008E63D0" w:rsidRDefault="00385FBE" w:rsidP="005D4988">
      <w:pPr>
        <w:spacing w:line="360" w:lineRule="auto"/>
        <w:rPr>
          <w:rFonts w:ascii="Times New Roman" w:hAnsi="Times New Roman" w:cs="Times New Roman"/>
          <w:bCs/>
          <w:sz w:val="24"/>
          <w:szCs w:val="24"/>
        </w:rPr>
      </w:pPr>
      <w:r w:rsidRPr="008E63D0">
        <w:rPr>
          <w:rFonts w:ascii="Times New Roman" w:hAnsi="Times New Roman" w:cs="Times New Roman"/>
          <w:bCs/>
          <w:sz w:val="24"/>
          <w:szCs w:val="24"/>
        </w:rPr>
        <w:br w:type="page"/>
      </w:r>
    </w:p>
    <w:p w14:paraId="7C8323AD" w14:textId="77777777" w:rsidR="00385FBE" w:rsidRPr="00A37781" w:rsidRDefault="00385FBE" w:rsidP="005D4988">
      <w:pPr>
        <w:pStyle w:val="ListParagraph"/>
        <w:numPr>
          <w:ilvl w:val="0"/>
          <w:numId w:val="10"/>
        </w:numPr>
        <w:spacing w:line="360" w:lineRule="auto"/>
        <w:ind w:left="567" w:hanging="567"/>
        <w:rPr>
          <w:rFonts w:ascii="Times New Roman" w:hAnsi="Times New Roman" w:cs="Times New Roman"/>
          <w:b/>
          <w:sz w:val="24"/>
          <w:szCs w:val="24"/>
        </w:rPr>
      </w:pPr>
      <w:r w:rsidRPr="00A37781">
        <w:rPr>
          <w:rFonts w:ascii="Times New Roman" w:hAnsi="Times New Roman" w:cs="Times New Roman"/>
          <w:b/>
          <w:sz w:val="24"/>
          <w:szCs w:val="24"/>
        </w:rPr>
        <w:lastRenderedPageBreak/>
        <w:t>Results</w:t>
      </w:r>
    </w:p>
    <w:p w14:paraId="4DFC8C39" w14:textId="77777777" w:rsidR="00385FBE" w:rsidRPr="001427ED" w:rsidRDefault="00385FBE" w:rsidP="005D49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3.1. </w:t>
      </w:r>
      <w:r w:rsidRPr="001427ED">
        <w:rPr>
          <w:rFonts w:ascii="Times New Roman" w:hAnsi="Times New Roman" w:cs="Times New Roman"/>
          <w:b/>
          <w:sz w:val="24"/>
          <w:szCs w:val="24"/>
        </w:rPr>
        <w:t xml:space="preserve">Descriptive statistics </w:t>
      </w:r>
    </w:p>
    <w:p w14:paraId="6C9C4198" w14:textId="42F4F514" w:rsidR="00385FBE" w:rsidRDefault="00385FBE" w:rsidP="005D4988">
      <w:pPr>
        <w:spacing w:line="360" w:lineRule="auto"/>
        <w:rPr>
          <w:rFonts w:ascii="Times New Roman" w:hAnsi="Times New Roman" w:cs="Times New Roman"/>
          <w:sz w:val="24"/>
          <w:szCs w:val="24"/>
        </w:rPr>
      </w:pPr>
      <w:r w:rsidRPr="001B5DDD">
        <w:rPr>
          <w:rFonts w:ascii="Times New Roman" w:hAnsi="Times New Roman" w:cs="Times New Roman"/>
          <w:sz w:val="24"/>
          <w:szCs w:val="24"/>
        </w:rPr>
        <w:t>The sample (</w:t>
      </w:r>
      <w:r w:rsidRPr="001B5DDD">
        <w:rPr>
          <w:rFonts w:ascii="Times New Roman" w:hAnsi="Times New Roman" w:cs="Times New Roman"/>
          <w:i/>
          <w:sz w:val="24"/>
          <w:szCs w:val="24"/>
        </w:rPr>
        <w:t>N</w:t>
      </w:r>
      <w:r w:rsidRPr="001B5DDD">
        <w:rPr>
          <w:rFonts w:ascii="Times New Roman" w:hAnsi="Times New Roman" w:cs="Times New Roman"/>
          <w:sz w:val="24"/>
          <w:szCs w:val="24"/>
        </w:rPr>
        <w:t>=</w:t>
      </w:r>
      <w:r>
        <w:rPr>
          <w:rFonts w:ascii="Times New Roman" w:hAnsi="Times New Roman" w:cs="Times New Roman"/>
          <w:sz w:val="24"/>
          <w:szCs w:val="24"/>
        </w:rPr>
        <w:t>2</w:t>
      </w:r>
      <w:r w:rsidRPr="001B5DDD">
        <w:rPr>
          <w:rFonts w:ascii="Times New Roman" w:hAnsi="Times New Roman" w:cs="Times New Roman"/>
          <w:sz w:val="24"/>
          <w:szCs w:val="24"/>
        </w:rPr>
        <w:t>11) was mostly female (75.4%) and white (93.4%)</w:t>
      </w:r>
      <w:r w:rsidR="00382A7D">
        <w:rPr>
          <w:rFonts w:ascii="Times New Roman" w:hAnsi="Times New Roman" w:cs="Times New Roman"/>
          <w:sz w:val="24"/>
          <w:szCs w:val="24"/>
        </w:rPr>
        <w:t xml:space="preserve">, </w:t>
      </w:r>
      <w:r w:rsidRPr="001B5DDD">
        <w:rPr>
          <w:rFonts w:ascii="Times New Roman" w:hAnsi="Times New Roman" w:cs="Times New Roman"/>
          <w:sz w:val="24"/>
          <w:szCs w:val="24"/>
        </w:rPr>
        <w:t xml:space="preserve">and 39.3% were full-time employed, 18.0% were part-time </w:t>
      </w:r>
      <w:r w:rsidRPr="001B5DDD">
        <w:rPr>
          <w:rFonts w:ascii="Times New Roman" w:hAnsi="Times New Roman" w:cs="Times New Roman"/>
          <w:color w:val="000000" w:themeColor="text1"/>
          <w:sz w:val="24"/>
          <w:szCs w:val="24"/>
        </w:rPr>
        <w:t>employed, and 42.7% were unemployed, retired, students, in voluntary work, identified as housewives/husbands or selected other</w:t>
      </w:r>
      <w:r>
        <w:rPr>
          <w:rFonts w:ascii="Times New Roman" w:hAnsi="Times New Roman" w:cs="Times New Roman"/>
          <w:color w:val="000000" w:themeColor="text1"/>
          <w:sz w:val="24"/>
          <w:szCs w:val="24"/>
        </w:rPr>
        <w:t xml:space="preserve">; </w:t>
      </w:r>
      <w:r w:rsidRPr="001B5DDD">
        <w:rPr>
          <w:rFonts w:ascii="Times New Roman" w:hAnsi="Times New Roman" w:cs="Times New Roman"/>
          <w:sz w:val="24"/>
          <w:szCs w:val="24"/>
        </w:rPr>
        <w:t>70.0</w:t>
      </w:r>
      <w:r w:rsidRPr="001B5DDD">
        <w:rPr>
          <w:rFonts w:ascii="Times New Roman" w:hAnsi="Times New Roman" w:cs="Times New Roman"/>
          <w:color w:val="000000" w:themeColor="text1"/>
          <w:sz w:val="24"/>
          <w:szCs w:val="24"/>
        </w:rPr>
        <w:t>% reported having achieved an undergraduate degree or higher</w:t>
      </w:r>
      <w:r>
        <w:rPr>
          <w:rFonts w:ascii="Times New Roman" w:hAnsi="Times New Roman" w:cs="Times New Roman"/>
          <w:color w:val="000000" w:themeColor="text1"/>
          <w:sz w:val="24"/>
          <w:szCs w:val="24"/>
        </w:rPr>
        <w:t xml:space="preserve">. </w:t>
      </w:r>
      <w:r w:rsidRPr="00661903">
        <w:rPr>
          <w:rFonts w:ascii="Times New Roman" w:hAnsi="Times New Roman" w:cs="Times New Roman"/>
          <w:color w:val="000000" w:themeColor="text1"/>
          <w:sz w:val="24"/>
          <w:szCs w:val="24"/>
        </w:rPr>
        <w:t xml:space="preserve"> In terms of living circumstances, 14.2% lived alone, 40.8% lived with one other adult, 45.0% with two or more adults; 72.0% had no children under the age of 18 in the household, 11.9% lived with one child, and 16.1% with two or more children</w:t>
      </w:r>
      <w:r>
        <w:rPr>
          <w:rFonts w:ascii="Times New Roman" w:hAnsi="Times New Roman" w:cs="Times New Roman"/>
          <w:color w:val="000000" w:themeColor="text1"/>
          <w:sz w:val="24"/>
          <w:szCs w:val="24"/>
        </w:rPr>
        <w:t>;</w:t>
      </w:r>
      <w:r w:rsidRPr="00661903">
        <w:rPr>
          <w:rFonts w:ascii="Times New Roman" w:hAnsi="Times New Roman" w:cs="Times New Roman"/>
          <w:color w:val="000000" w:themeColor="text1"/>
          <w:sz w:val="24"/>
          <w:szCs w:val="24"/>
        </w:rPr>
        <w:t xml:space="preserve"> 22.7% had an annual household income of less than £20,000 per annum, 19.4% between £21,000 and £30,000, 28.6% between £31,000 and £55,000 and 18.4% over £55,000 per annum, with 10.9% preferring not to answer. Mean BMI (± SD</w:t>
      </w:r>
      <w:r w:rsidRPr="00661903">
        <w:rPr>
          <w:rFonts w:ascii="Times New Roman" w:hAnsi="Times New Roman" w:cs="Times New Roman"/>
          <w:sz w:val="24"/>
          <w:szCs w:val="24"/>
        </w:rPr>
        <w:t>) was 28.18 (± 6.46) kg/m</w:t>
      </w:r>
      <w:r w:rsidRPr="00661903">
        <w:rPr>
          <w:rFonts w:ascii="Times New Roman" w:hAnsi="Times New Roman" w:cs="Times New Roman"/>
          <w:sz w:val="24"/>
          <w:szCs w:val="24"/>
          <w:vertAlign w:val="superscript"/>
        </w:rPr>
        <w:t>2</w:t>
      </w:r>
      <w:r w:rsidRPr="00661903">
        <w:rPr>
          <w:rFonts w:ascii="Times New Roman" w:hAnsi="Times New Roman" w:cs="Times New Roman"/>
          <w:sz w:val="24"/>
          <w:szCs w:val="24"/>
        </w:rPr>
        <w:t xml:space="preserve"> with 1.0% of the sample being underweight, 36.9% of healthy weight, 31.3% with overweight and 30.8 % with obesity. </w:t>
      </w:r>
      <w:r w:rsidR="00A07FBC">
        <w:rPr>
          <w:rFonts w:ascii="Times New Roman" w:hAnsi="Times New Roman" w:cs="Times New Roman"/>
          <w:sz w:val="24"/>
          <w:szCs w:val="24"/>
        </w:rPr>
        <w:t>Those variables which could be described in terms of means and standard deviations are included in</w:t>
      </w:r>
      <w:r w:rsidRPr="00661903">
        <w:rPr>
          <w:rFonts w:ascii="Times New Roman" w:hAnsi="Times New Roman" w:cs="Times New Roman"/>
          <w:sz w:val="24"/>
          <w:szCs w:val="24"/>
        </w:rPr>
        <w:t xml:space="preserve"> Table 1</w:t>
      </w:r>
      <w:r w:rsidR="00A07FBC">
        <w:rPr>
          <w:rFonts w:ascii="Times New Roman" w:hAnsi="Times New Roman" w:cs="Times New Roman"/>
          <w:sz w:val="24"/>
          <w:szCs w:val="24"/>
        </w:rPr>
        <w:t>.</w:t>
      </w:r>
      <w:r w:rsidRPr="00661903">
        <w:rPr>
          <w:rFonts w:ascii="Times New Roman" w:hAnsi="Times New Roman" w:cs="Times New Roman"/>
          <w:sz w:val="24"/>
          <w:szCs w:val="24"/>
        </w:rPr>
        <w:t xml:space="preserve"> </w:t>
      </w:r>
    </w:p>
    <w:p w14:paraId="418D4AB9" w14:textId="77777777" w:rsidR="00385FBE" w:rsidRDefault="00385FBE" w:rsidP="005D4988">
      <w:pPr>
        <w:spacing w:line="360" w:lineRule="auto"/>
        <w:rPr>
          <w:rFonts w:ascii="Times New Roman" w:hAnsi="Times New Roman" w:cs="Times New Roman"/>
          <w:sz w:val="24"/>
          <w:szCs w:val="24"/>
        </w:rPr>
      </w:pPr>
    </w:p>
    <w:p w14:paraId="64786143" w14:textId="77777777" w:rsidR="00385FBE" w:rsidRDefault="00385FBE" w:rsidP="005D4988">
      <w:pPr>
        <w:spacing w:line="360" w:lineRule="auto"/>
        <w:rPr>
          <w:rFonts w:ascii="Times New Roman" w:hAnsi="Times New Roman" w:cs="Times New Roman"/>
          <w:color w:val="000000" w:themeColor="text1"/>
          <w:sz w:val="24"/>
          <w:szCs w:val="24"/>
        </w:rPr>
      </w:pPr>
    </w:p>
    <w:tbl>
      <w:tblPr>
        <w:tblpPr w:leftFromText="180" w:rightFromText="180" w:vertAnchor="text" w:tblpY="-73"/>
        <w:tblW w:w="9072" w:type="dxa"/>
        <w:tblLayout w:type="fixed"/>
        <w:tblCellMar>
          <w:top w:w="57" w:type="dxa"/>
        </w:tblCellMar>
        <w:tblLook w:val="04A0" w:firstRow="1" w:lastRow="0" w:firstColumn="1" w:lastColumn="0" w:noHBand="0" w:noVBand="1"/>
      </w:tblPr>
      <w:tblGrid>
        <w:gridCol w:w="4962"/>
        <w:gridCol w:w="1417"/>
        <w:gridCol w:w="1134"/>
        <w:gridCol w:w="1559"/>
      </w:tblGrid>
      <w:tr w:rsidR="00385FBE" w:rsidRPr="002347C2" w14:paraId="7E291C28" w14:textId="77777777" w:rsidTr="005D4988">
        <w:trPr>
          <w:trHeight w:val="437"/>
        </w:trPr>
        <w:tc>
          <w:tcPr>
            <w:tcW w:w="9072" w:type="dxa"/>
            <w:gridSpan w:val="4"/>
            <w:tcBorders>
              <w:top w:val="nil"/>
              <w:left w:val="nil"/>
              <w:bottom w:val="single" w:sz="18" w:space="0" w:color="auto"/>
              <w:right w:val="nil"/>
            </w:tcBorders>
          </w:tcPr>
          <w:p w14:paraId="7938412C" w14:textId="77777777" w:rsidR="00385FBE" w:rsidRPr="003B18D7" w:rsidRDefault="00385FBE" w:rsidP="005D4988">
            <w:pPr>
              <w:spacing w:line="360" w:lineRule="auto"/>
              <w:rPr>
                <w:rFonts w:ascii="Times New Roman" w:hAnsi="Times New Roman" w:cs="Times New Roman"/>
                <w:b/>
                <w:sz w:val="24"/>
                <w:szCs w:val="24"/>
                <w:lang w:val="fr-FR"/>
              </w:rPr>
            </w:pPr>
            <w:r w:rsidRPr="003B18D7">
              <w:rPr>
                <w:rFonts w:ascii="Times New Roman" w:hAnsi="Times New Roman" w:cs="Times New Roman"/>
                <w:b/>
                <w:sz w:val="24"/>
                <w:szCs w:val="24"/>
                <w:lang w:val="fr-FR"/>
              </w:rPr>
              <w:lastRenderedPageBreak/>
              <w:t xml:space="preserve">Table 1. Sample descriptives and questionnaire scores (N = </w:t>
            </w:r>
            <w:r w:rsidRPr="00B63F50">
              <w:rPr>
                <w:rFonts w:ascii="Times New Roman" w:hAnsi="Times New Roman" w:cs="Times New Roman"/>
                <w:b/>
                <w:sz w:val="24"/>
                <w:szCs w:val="24"/>
                <w:lang w:val="fr-FR"/>
              </w:rPr>
              <w:t>2</w:t>
            </w:r>
            <w:r>
              <w:rPr>
                <w:rFonts w:ascii="Times New Roman" w:hAnsi="Times New Roman" w:cs="Times New Roman"/>
                <w:b/>
                <w:sz w:val="24"/>
                <w:szCs w:val="24"/>
                <w:lang w:val="fr-FR"/>
              </w:rPr>
              <w:t>11</w:t>
            </w:r>
            <w:r w:rsidRPr="00B63F50">
              <w:rPr>
                <w:rFonts w:ascii="Times New Roman" w:hAnsi="Times New Roman" w:cs="Times New Roman"/>
                <w:b/>
                <w:sz w:val="24"/>
                <w:szCs w:val="24"/>
                <w:lang w:val="fr-FR"/>
              </w:rPr>
              <w:t>)</w:t>
            </w:r>
          </w:p>
        </w:tc>
      </w:tr>
      <w:tr w:rsidR="00385FBE" w:rsidRPr="00FB4A66" w14:paraId="57B34F43" w14:textId="77777777" w:rsidTr="005D4988">
        <w:trPr>
          <w:trHeight w:val="459"/>
        </w:trPr>
        <w:tc>
          <w:tcPr>
            <w:tcW w:w="4962" w:type="dxa"/>
            <w:tcBorders>
              <w:top w:val="single" w:sz="18" w:space="0" w:color="auto"/>
              <w:left w:val="nil"/>
              <w:bottom w:val="single" w:sz="4" w:space="0" w:color="auto"/>
              <w:right w:val="nil"/>
            </w:tcBorders>
          </w:tcPr>
          <w:p w14:paraId="0A2A2F62" w14:textId="77777777" w:rsidR="00385FBE" w:rsidRPr="004D0EF0" w:rsidRDefault="00385FBE" w:rsidP="005D4988">
            <w:pPr>
              <w:spacing w:before="160" w:line="360" w:lineRule="auto"/>
              <w:rPr>
                <w:sz w:val="24"/>
                <w:szCs w:val="24"/>
                <w:lang w:val="fr-FR"/>
              </w:rPr>
            </w:pPr>
          </w:p>
        </w:tc>
        <w:tc>
          <w:tcPr>
            <w:tcW w:w="1417" w:type="dxa"/>
            <w:tcBorders>
              <w:top w:val="single" w:sz="18" w:space="0" w:color="auto"/>
              <w:left w:val="nil"/>
              <w:bottom w:val="single" w:sz="4" w:space="0" w:color="auto"/>
              <w:right w:val="nil"/>
            </w:tcBorders>
          </w:tcPr>
          <w:p w14:paraId="0F687807" w14:textId="77777777" w:rsidR="00385FBE" w:rsidRPr="00FB4A66" w:rsidRDefault="00385FBE" w:rsidP="005D4988">
            <w:pPr>
              <w:spacing w:before="160" w:line="360" w:lineRule="auto"/>
              <w:jc w:val="center"/>
              <w:rPr>
                <w:rFonts w:ascii="Times New Roman" w:hAnsi="Times New Roman" w:cs="Times New Roman"/>
                <w:sz w:val="24"/>
                <w:szCs w:val="24"/>
              </w:rPr>
            </w:pPr>
            <w:r w:rsidRPr="00FB4A66">
              <w:rPr>
                <w:rFonts w:ascii="Times New Roman" w:hAnsi="Times New Roman" w:cs="Times New Roman"/>
                <w:sz w:val="24"/>
                <w:szCs w:val="24"/>
              </w:rPr>
              <w:t>Mean</w:t>
            </w:r>
          </w:p>
        </w:tc>
        <w:tc>
          <w:tcPr>
            <w:tcW w:w="1134" w:type="dxa"/>
            <w:tcBorders>
              <w:top w:val="single" w:sz="18" w:space="0" w:color="auto"/>
              <w:left w:val="nil"/>
              <w:bottom w:val="single" w:sz="6" w:space="0" w:color="auto"/>
              <w:right w:val="nil"/>
            </w:tcBorders>
          </w:tcPr>
          <w:p w14:paraId="35D16B93" w14:textId="77777777" w:rsidR="00385FBE" w:rsidRPr="00FB4A66" w:rsidRDefault="00385FBE" w:rsidP="005D4988">
            <w:pPr>
              <w:spacing w:before="160" w:line="360" w:lineRule="auto"/>
              <w:jc w:val="center"/>
              <w:rPr>
                <w:rFonts w:ascii="Times New Roman" w:hAnsi="Times New Roman" w:cs="Times New Roman"/>
                <w:sz w:val="24"/>
                <w:szCs w:val="24"/>
              </w:rPr>
            </w:pPr>
            <w:r w:rsidRPr="00FB4A66">
              <w:rPr>
                <w:rFonts w:ascii="Times New Roman" w:hAnsi="Times New Roman" w:cs="Times New Roman"/>
                <w:sz w:val="24"/>
                <w:szCs w:val="24"/>
              </w:rPr>
              <w:t>Standard deviation</w:t>
            </w:r>
          </w:p>
        </w:tc>
        <w:tc>
          <w:tcPr>
            <w:tcW w:w="1559" w:type="dxa"/>
            <w:tcBorders>
              <w:top w:val="single" w:sz="18" w:space="0" w:color="auto"/>
              <w:left w:val="nil"/>
              <w:bottom w:val="single" w:sz="6" w:space="0" w:color="auto"/>
              <w:right w:val="nil"/>
            </w:tcBorders>
          </w:tcPr>
          <w:p w14:paraId="3E18C7BC" w14:textId="32B3CDE4" w:rsidR="00385FBE" w:rsidRPr="00FB4A66" w:rsidRDefault="00385FBE" w:rsidP="005D4988">
            <w:pPr>
              <w:spacing w:before="160" w:line="360" w:lineRule="auto"/>
              <w:jc w:val="center"/>
              <w:rPr>
                <w:rFonts w:ascii="Times New Roman" w:hAnsi="Times New Roman" w:cs="Times New Roman"/>
                <w:sz w:val="24"/>
                <w:szCs w:val="24"/>
              </w:rPr>
            </w:pPr>
            <w:r w:rsidRPr="00FB4A66">
              <w:rPr>
                <w:rFonts w:ascii="Times New Roman" w:hAnsi="Times New Roman" w:cs="Times New Roman"/>
                <w:sz w:val="24"/>
                <w:szCs w:val="24"/>
              </w:rPr>
              <w:t>Range</w:t>
            </w:r>
            <w:r w:rsidR="003017E6">
              <w:rPr>
                <w:rFonts w:ascii="Times New Roman" w:hAnsi="Times New Roman" w:cs="Times New Roman"/>
                <w:sz w:val="24"/>
                <w:szCs w:val="24"/>
              </w:rPr>
              <w:t xml:space="preserve"> of scores </w:t>
            </w:r>
          </w:p>
        </w:tc>
      </w:tr>
      <w:tr w:rsidR="00385FBE" w:rsidRPr="007316E3" w14:paraId="34C13DBF" w14:textId="77777777" w:rsidTr="005D4988">
        <w:trPr>
          <w:trHeight w:val="437"/>
        </w:trPr>
        <w:tc>
          <w:tcPr>
            <w:tcW w:w="4962" w:type="dxa"/>
            <w:tcBorders>
              <w:top w:val="nil"/>
              <w:left w:val="nil"/>
              <w:bottom w:val="nil"/>
              <w:right w:val="nil"/>
            </w:tcBorders>
          </w:tcPr>
          <w:p w14:paraId="14F4A09F"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Household food insecurity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07C2C117"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1.74</w:t>
            </w:r>
          </w:p>
        </w:tc>
        <w:tc>
          <w:tcPr>
            <w:tcW w:w="1134" w:type="dxa"/>
            <w:tcBorders>
              <w:top w:val="nil"/>
              <w:left w:val="nil"/>
              <w:bottom w:val="nil"/>
              <w:right w:val="nil"/>
            </w:tcBorders>
          </w:tcPr>
          <w:p w14:paraId="55765437"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1.91</w:t>
            </w:r>
          </w:p>
        </w:tc>
        <w:tc>
          <w:tcPr>
            <w:tcW w:w="1559" w:type="dxa"/>
            <w:tcBorders>
              <w:top w:val="nil"/>
              <w:left w:val="nil"/>
              <w:bottom w:val="nil"/>
              <w:right w:val="nil"/>
            </w:tcBorders>
          </w:tcPr>
          <w:p w14:paraId="3789990C"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0</w:t>
            </w:r>
            <w:r>
              <w:rPr>
                <w:rFonts w:ascii="Times New Roman" w:hAnsi="Times New Roman" w:cs="Times New Roman"/>
                <w:sz w:val="24"/>
                <w:szCs w:val="24"/>
              </w:rPr>
              <w:t xml:space="preserve"> to </w:t>
            </w:r>
            <w:r w:rsidRPr="00661903">
              <w:rPr>
                <w:rFonts w:ascii="Times New Roman" w:hAnsi="Times New Roman" w:cs="Times New Roman"/>
                <w:sz w:val="24"/>
                <w:szCs w:val="24"/>
              </w:rPr>
              <w:t>9</w:t>
            </w:r>
          </w:p>
        </w:tc>
      </w:tr>
      <w:tr w:rsidR="00385FBE" w:rsidRPr="00D16F4F" w14:paraId="573E8414" w14:textId="77777777" w:rsidTr="005D4988">
        <w:trPr>
          <w:trHeight w:val="437"/>
        </w:trPr>
        <w:tc>
          <w:tcPr>
            <w:tcW w:w="4962" w:type="dxa"/>
            <w:tcBorders>
              <w:top w:val="nil"/>
              <w:left w:val="nil"/>
              <w:bottom w:val="nil"/>
              <w:right w:val="nil"/>
            </w:tcBorders>
          </w:tcPr>
          <w:p w14:paraId="746AA0CD"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DASS – Depression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39A7BF33"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28.68</w:t>
            </w:r>
          </w:p>
        </w:tc>
        <w:tc>
          <w:tcPr>
            <w:tcW w:w="1134" w:type="dxa"/>
            <w:tcBorders>
              <w:top w:val="nil"/>
              <w:left w:val="nil"/>
              <w:bottom w:val="nil"/>
              <w:right w:val="nil"/>
            </w:tcBorders>
          </w:tcPr>
          <w:p w14:paraId="735EE290"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11.72</w:t>
            </w:r>
          </w:p>
        </w:tc>
        <w:tc>
          <w:tcPr>
            <w:tcW w:w="1559" w:type="dxa"/>
            <w:tcBorders>
              <w:top w:val="nil"/>
              <w:left w:val="nil"/>
              <w:bottom w:val="nil"/>
              <w:right w:val="nil"/>
            </w:tcBorders>
          </w:tcPr>
          <w:p w14:paraId="1A26A2C1"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14</w:t>
            </w:r>
            <w:r>
              <w:rPr>
                <w:rFonts w:ascii="Times New Roman" w:hAnsi="Times New Roman" w:cs="Times New Roman"/>
                <w:sz w:val="24"/>
                <w:szCs w:val="24"/>
              </w:rPr>
              <w:t xml:space="preserve"> to </w:t>
            </w:r>
            <w:r w:rsidRPr="00661903">
              <w:rPr>
                <w:rFonts w:ascii="Times New Roman" w:hAnsi="Times New Roman" w:cs="Times New Roman"/>
                <w:sz w:val="24"/>
                <w:szCs w:val="24"/>
              </w:rPr>
              <w:t>56</w:t>
            </w:r>
          </w:p>
        </w:tc>
      </w:tr>
      <w:tr w:rsidR="00385FBE" w:rsidRPr="00D16F4F" w14:paraId="170C00C7" w14:textId="77777777" w:rsidTr="005D4988">
        <w:trPr>
          <w:trHeight w:val="437"/>
        </w:trPr>
        <w:tc>
          <w:tcPr>
            <w:tcW w:w="4962" w:type="dxa"/>
            <w:tcBorders>
              <w:top w:val="nil"/>
              <w:left w:val="nil"/>
              <w:bottom w:val="nil"/>
              <w:right w:val="nil"/>
            </w:tcBorders>
          </w:tcPr>
          <w:p w14:paraId="145DD56D"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DASS – Anxiety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6ED1681F"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23.13</w:t>
            </w:r>
          </w:p>
        </w:tc>
        <w:tc>
          <w:tcPr>
            <w:tcW w:w="1134" w:type="dxa"/>
            <w:tcBorders>
              <w:top w:val="nil"/>
              <w:left w:val="nil"/>
              <w:bottom w:val="nil"/>
              <w:right w:val="nil"/>
            </w:tcBorders>
          </w:tcPr>
          <w:p w14:paraId="72946FEF"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9.73</w:t>
            </w:r>
          </w:p>
        </w:tc>
        <w:tc>
          <w:tcPr>
            <w:tcW w:w="1559" w:type="dxa"/>
            <w:tcBorders>
              <w:top w:val="nil"/>
              <w:left w:val="nil"/>
              <w:bottom w:val="nil"/>
              <w:right w:val="nil"/>
            </w:tcBorders>
          </w:tcPr>
          <w:p w14:paraId="43971BA2"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14</w:t>
            </w:r>
            <w:r>
              <w:rPr>
                <w:rFonts w:ascii="Times New Roman" w:hAnsi="Times New Roman" w:cs="Times New Roman"/>
                <w:sz w:val="24"/>
                <w:szCs w:val="24"/>
              </w:rPr>
              <w:t xml:space="preserve"> to </w:t>
            </w:r>
            <w:r w:rsidRPr="00661903">
              <w:rPr>
                <w:rFonts w:ascii="Times New Roman" w:hAnsi="Times New Roman" w:cs="Times New Roman"/>
                <w:sz w:val="24"/>
                <w:szCs w:val="24"/>
              </w:rPr>
              <w:t>54</w:t>
            </w:r>
          </w:p>
        </w:tc>
      </w:tr>
      <w:tr w:rsidR="00385FBE" w:rsidRPr="00D16F4F" w14:paraId="4DD06E89" w14:textId="77777777" w:rsidTr="005D4988">
        <w:trPr>
          <w:trHeight w:val="437"/>
        </w:trPr>
        <w:tc>
          <w:tcPr>
            <w:tcW w:w="4962" w:type="dxa"/>
            <w:tcBorders>
              <w:top w:val="nil"/>
              <w:left w:val="nil"/>
              <w:bottom w:val="nil"/>
              <w:right w:val="nil"/>
            </w:tcBorders>
          </w:tcPr>
          <w:p w14:paraId="42868D7D"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DASS – Stress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3EEEBAEB"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29.32</w:t>
            </w:r>
          </w:p>
        </w:tc>
        <w:tc>
          <w:tcPr>
            <w:tcW w:w="1134" w:type="dxa"/>
            <w:tcBorders>
              <w:top w:val="nil"/>
              <w:left w:val="nil"/>
              <w:bottom w:val="nil"/>
              <w:right w:val="nil"/>
            </w:tcBorders>
          </w:tcPr>
          <w:p w14:paraId="6785A049"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10.93</w:t>
            </w:r>
          </w:p>
        </w:tc>
        <w:tc>
          <w:tcPr>
            <w:tcW w:w="1559" w:type="dxa"/>
            <w:tcBorders>
              <w:top w:val="nil"/>
              <w:left w:val="nil"/>
              <w:bottom w:val="nil"/>
              <w:right w:val="nil"/>
            </w:tcBorders>
          </w:tcPr>
          <w:p w14:paraId="0C630556"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14</w:t>
            </w:r>
            <w:r>
              <w:rPr>
                <w:rFonts w:ascii="Times New Roman" w:hAnsi="Times New Roman" w:cs="Times New Roman"/>
                <w:sz w:val="24"/>
                <w:szCs w:val="24"/>
              </w:rPr>
              <w:t xml:space="preserve"> to </w:t>
            </w:r>
            <w:r w:rsidRPr="00661903">
              <w:rPr>
                <w:rFonts w:ascii="Times New Roman" w:hAnsi="Times New Roman" w:cs="Times New Roman"/>
                <w:sz w:val="24"/>
                <w:szCs w:val="24"/>
              </w:rPr>
              <w:t>56</w:t>
            </w:r>
          </w:p>
        </w:tc>
      </w:tr>
      <w:tr w:rsidR="00385FBE" w:rsidRPr="00D16F4F" w14:paraId="66E3C2C7" w14:textId="77777777" w:rsidTr="005D4988">
        <w:trPr>
          <w:trHeight w:val="437"/>
        </w:trPr>
        <w:tc>
          <w:tcPr>
            <w:tcW w:w="4962" w:type="dxa"/>
            <w:tcBorders>
              <w:top w:val="nil"/>
              <w:left w:val="nil"/>
              <w:bottom w:val="nil"/>
              <w:right w:val="nil"/>
            </w:tcBorders>
          </w:tcPr>
          <w:p w14:paraId="502D63BF"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Physical stress symptoms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78587864"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2.34</w:t>
            </w:r>
          </w:p>
        </w:tc>
        <w:tc>
          <w:tcPr>
            <w:tcW w:w="1134" w:type="dxa"/>
            <w:tcBorders>
              <w:top w:val="nil"/>
              <w:left w:val="nil"/>
              <w:bottom w:val="nil"/>
              <w:right w:val="nil"/>
            </w:tcBorders>
          </w:tcPr>
          <w:p w14:paraId="750F84A5"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.91</w:t>
            </w:r>
          </w:p>
        </w:tc>
        <w:tc>
          <w:tcPr>
            <w:tcW w:w="1559" w:type="dxa"/>
            <w:tcBorders>
              <w:top w:val="nil"/>
              <w:left w:val="nil"/>
              <w:bottom w:val="nil"/>
              <w:right w:val="nil"/>
            </w:tcBorders>
          </w:tcPr>
          <w:p w14:paraId="6F609291"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w:t>
            </w:r>
            <w:r>
              <w:rPr>
                <w:rFonts w:ascii="Times New Roman" w:hAnsi="Times New Roman" w:cs="Times New Roman"/>
                <w:sz w:val="24"/>
                <w:szCs w:val="24"/>
              </w:rPr>
              <w:t xml:space="preserve"> to </w:t>
            </w:r>
            <w:r w:rsidRPr="00661903">
              <w:rPr>
                <w:rFonts w:ascii="Times New Roman" w:hAnsi="Times New Roman" w:cs="Times New Roman"/>
                <w:sz w:val="24"/>
                <w:szCs w:val="24"/>
              </w:rPr>
              <w:t>5</w:t>
            </w:r>
          </w:p>
        </w:tc>
      </w:tr>
      <w:tr w:rsidR="00385FBE" w:rsidRPr="00D16F4F" w14:paraId="702E09AD" w14:textId="77777777" w:rsidTr="005D4988">
        <w:trPr>
          <w:trHeight w:val="437"/>
        </w:trPr>
        <w:tc>
          <w:tcPr>
            <w:tcW w:w="4962" w:type="dxa"/>
            <w:tcBorders>
              <w:top w:val="nil"/>
              <w:left w:val="nil"/>
              <w:bottom w:val="nil"/>
              <w:right w:val="nil"/>
            </w:tcBorders>
          </w:tcPr>
          <w:p w14:paraId="4AB4411B"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Eating to cope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00328978"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2.13</w:t>
            </w:r>
          </w:p>
        </w:tc>
        <w:tc>
          <w:tcPr>
            <w:tcW w:w="1134" w:type="dxa"/>
            <w:tcBorders>
              <w:top w:val="nil"/>
              <w:left w:val="nil"/>
              <w:bottom w:val="nil"/>
              <w:right w:val="nil"/>
            </w:tcBorders>
          </w:tcPr>
          <w:p w14:paraId="2DD08036"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1.04</w:t>
            </w:r>
          </w:p>
        </w:tc>
        <w:tc>
          <w:tcPr>
            <w:tcW w:w="1559" w:type="dxa"/>
            <w:tcBorders>
              <w:top w:val="nil"/>
              <w:left w:val="nil"/>
              <w:bottom w:val="nil"/>
              <w:right w:val="nil"/>
            </w:tcBorders>
          </w:tcPr>
          <w:p w14:paraId="32D35343"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w:t>
            </w:r>
            <w:r>
              <w:rPr>
                <w:rFonts w:ascii="Times New Roman" w:hAnsi="Times New Roman" w:cs="Times New Roman"/>
                <w:sz w:val="24"/>
                <w:szCs w:val="24"/>
              </w:rPr>
              <w:t xml:space="preserve"> to </w:t>
            </w:r>
            <w:r w:rsidRPr="00661903">
              <w:rPr>
                <w:rFonts w:ascii="Times New Roman" w:hAnsi="Times New Roman" w:cs="Times New Roman"/>
                <w:sz w:val="24"/>
                <w:szCs w:val="24"/>
              </w:rPr>
              <w:t>5</w:t>
            </w:r>
          </w:p>
        </w:tc>
      </w:tr>
      <w:tr w:rsidR="00385FBE" w:rsidRPr="00D16F4F" w14:paraId="2E117CDE" w14:textId="77777777" w:rsidTr="005D4988">
        <w:trPr>
          <w:trHeight w:val="437"/>
        </w:trPr>
        <w:tc>
          <w:tcPr>
            <w:tcW w:w="4962" w:type="dxa"/>
            <w:tcBorders>
              <w:top w:val="nil"/>
              <w:left w:val="nil"/>
              <w:bottom w:val="nil"/>
              <w:right w:val="nil"/>
            </w:tcBorders>
          </w:tcPr>
          <w:p w14:paraId="313637F8"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 xml:space="preserve">Drinking to cope </w:t>
            </w:r>
            <w:r w:rsidRPr="00661903">
              <w:rPr>
                <w:rFonts w:ascii="Times New Roman" w:hAnsi="Times New Roman" w:cs="Times New Roman"/>
                <w:sz w:val="24"/>
                <w:szCs w:val="24"/>
                <w:vertAlign w:val="superscript"/>
              </w:rPr>
              <w:t>a</w:t>
            </w:r>
          </w:p>
        </w:tc>
        <w:tc>
          <w:tcPr>
            <w:tcW w:w="1417" w:type="dxa"/>
            <w:tcBorders>
              <w:top w:val="nil"/>
              <w:left w:val="nil"/>
              <w:bottom w:val="nil"/>
              <w:right w:val="nil"/>
            </w:tcBorders>
          </w:tcPr>
          <w:p w14:paraId="080E0455"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1.80</w:t>
            </w:r>
          </w:p>
        </w:tc>
        <w:tc>
          <w:tcPr>
            <w:tcW w:w="1134" w:type="dxa"/>
            <w:tcBorders>
              <w:top w:val="nil"/>
              <w:left w:val="nil"/>
              <w:bottom w:val="nil"/>
              <w:right w:val="nil"/>
            </w:tcBorders>
          </w:tcPr>
          <w:p w14:paraId="1CC8DF30"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1.03</w:t>
            </w:r>
          </w:p>
        </w:tc>
        <w:tc>
          <w:tcPr>
            <w:tcW w:w="1559" w:type="dxa"/>
            <w:tcBorders>
              <w:top w:val="nil"/>
              <w:left w:val="nil"/>
              <w:bottom w:val="nil"/>
              <w:right w:val="nil"/>
            </w:tcBorders>
          </w:tcPr>
          <w:p w14:paraId="6126F1A7"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w:t>
            </w:r>
            <w:r>
              <w:rPr>
                <w:rFonts w:ascii="Times New Roman" w:hAnsi="Times New Roman" w:cs="Times New Roman"/>
                <w:sz w:val="24"/>
                <w:szCs w:val="24"/>
              </w:rPr>
              <w:t xml:space="preserve"> to 5 </w:t>
            </w:r>
          </w:p>
        </w:tc>
      </w:tr>
      <w:tr w:rsidR="00385FBE" w:rsidRPr="00D16F4F" w14:paraId="16B915D5" w14:textId="77777777" w:rsidTr="005D4988">
        <w:trPr>
          <w:trHeight w:val="437"/>
        </w:trPr>
        <w:tc>
          <w:tcPr>
            <w:tcW w:w="4962" w:type="dxa"/>
            <w:tcBorders>
              <w:top w:val="nil"/>
              <w:left w:val="nil"/>
              <w:bottom w:val="nil"/>
              <w:right w:val="nil"/>
            </w:tcBorders>
          </w:tcPr>
          <w:p w14:paraId="6FF02B62" w14:textId="77777777" w:rsidR="00385FBE" w:rsidRPr="00544400" w:rsidRDefault="00385FBE" w:rsidP="005D4988">
            <w:pPr>
              <w:spacing w:before="160" w:line="360" w:lineRule="auto"/>
              <w:rPr>
                <w:rFonts w:ascii="Times New Roman" w:hAnsi="Times New Roman" w:cs="Times New Roman"/>
                <w:sz w:val="24"/>
                <w:szCs w:val="24"/>
              </w:rPr>
            </w:pPr>
            <w:r w:rsidRPr="00544400">
              <w:rPr>
                <w:rFonts w:ascii="Times New Roman" w:hAnsi="Times New Roman" w:cs="Times New Roman"/>
                <w:sz w:val="24"/>
                <w:szCs w:val="24"/>
              </w:rPr>
              <w:t xml:space="preserve">Diet quality </w:t>
            </w:r>
            <w:r w:rsidRPr="00544400">
              <w:rPr>
                <w:rFonts w:ascii="Times New Roman" w:hAnsi="Times New Roman" w:cs="Times New Roman"/>
                <w:sz w:val="24"/>
                <w:szCs w:val="24"/>
                <w:vertAlign w:val="superscript"/>
              </w:rPr>
              <w:t>b</w:t>
            </w:r>
          </w:p>
        </w:tc>
        <w:tc>
          <w:tcPr>
            <w:tcW w:w="1417" w:type="dxa"/>
            <w:tcBorders>
              <w:top w:val="nil"/>
              <w:left w:val="nil"/>
              <w:bottom w:val="nil"/>
              <w:right w:val="nil"/>
            </w:tcBorders>
          </w:tcPr>
          <w:p w14:paraId="6BBD4D87" w14:textId="77777777" w:rsidR="00385FBE" w:rsidRPr="00544400" w:rsidRDefault="00385FBE" w:rsidP="005D4988">
            <w:pPr>
              <w:spacing w:before="160" w:line="360" w:lineRule="auto"/>
              <w:jc w:val="center"/>
              <w:rPr>
                <w:rFonts w:ascii="Times New Roman" w:hAnsi="Times New Roman" w:cs="Times New Roman"/>
                <w:sz w:val="24"/>
                <w:szCs w:val="24"/>
              </w:rPr>
            </w:pPr>
            <w:r w:rsidRPr="00544400">
              <w:rPr>
                <w:rFonts w:ascii="Times New Roman" w:hAnsi="Times New Roman" w:cs="Times New Roman"/>
                <w:sz w:val="24"/>
                <w:szCs w:val="24"/>
              </w:rPr>
              <w:t>.95</w:t>
            </w:r>
          </w:p>
        </w:tc>
        <w:tc>
          <w:tcPr>
            <w:tcW w:w="1134" w:type="dxa"/>
            <w:tcBorders>
              <w:top w:val="nil"/>
              <w:left w:val="nil"/>
              <w:bottom w:val="nil"/>
              <w:right w:val="nil"/>
            </w:tcBorders>
          </w:tcPr>
          <w:p w14:paraId="585428DB" w14:textId="77777777" w:rsidR="00385FBE" w:rsidRPr="00544400" w:rsidRDefault="00385FBE" w:rsidP="005D4988">
            <w:pPr>
              <w:spacing w:before="160" w:line="360" w:lineRule="auto"/>
              <w:jc w:val="center"/>
              <w:rPr>
                <w:rFonts w:ascii="Times New Roman" w:hAnsi="Times New Roman" w:cs="Times New Roman"/>
                <w:sz w:val="24"/>
                <w:szCs w:val="24"/>
              </w:rPr>
            </w:pPr>
            <w:r w:rsidRPr="00544400">
              <w:rPr>
                <w:rFonts w:ascii="Times New Roman" w:hAnsi="Times New Roman" w:cs="Times New Roman"/>
                <w:sz w:val="24"/>
                <w:szCs w:val="24"/>
              </w:rPr>
              <w:t>.75</w:t>
            </w:r>
          </w:p>
        </w:tc>
        <w:tc>
          <w:tcPr>
            <w:tcW w:w="1559" w:type="dxa"/>
            <w:tcBorders>
              <w:top w:val="nil"/>
              <w:left w:val="nil"/>
              <w:bottom w:val="nil"/>
              <w:right w:val="nil"/>
            </w:tcBorders>
          </w:tcPr>
          <w:p w14:paraId="2FB03A4B" w14:textId="77777777" w:rsidR="00385FBE" w:rsidRPr="00661903" w:rsidRDefault="00385FBE" w:rsidP="005D4988">
            <w:pPr>
              <w:spacing w:before="160" w:line="360" w:lineRule="auto"/>
              <w:jc w:val="center"/>
              <w:rPr>
                <w:rFonts w:ascii="Times New Roman" w:hAnsi="Times New Roman" w:cs="Times New Roman"/>
                <w:sz w:val="24"/>
                <w:szCs w:val="24"/>
              </w:rPr>
            </w:pPr>
            <w:r w:rsidRPr="00544400">
              <w:rPr>
                <w:rFonts w:ascii="Times New Roman" w:hAnsi="Times New Roman" w:cs="Times New Roman"/>
                <w:sz w:val="24"/>
                <w:szCs w:val="24"/>
              </w:rPr>
              <w:t xml:space="preserve">-.56 </w:t>
            </w:r>
            <w:r>
              <w:rPr>
                <w:rFonts w:ascii="Times New Roman" w:hAnsi="Times New Roman" w:cs="Times New Roman"/>
                <w:sz w:val="24"/>
                <w:szCs w:val="24"/>
              </w:rPr>
              <w:t>to</w:t>
            </w:r>
            <w:r w:rsidRPr="00544400">
              <w:rPr>
                <w:rFonts w:ascii="Times New Roman" w:hAnsi="Times New Roman" w:cs="Times New Roman"/>
                <w:sz w:val="24"/>
                <w:szCs w:val="24"/>
              </w:rPr>
              <w:t xml:space="preserve"> 2.92</w:t>
            </w:r>
          </w:p>
        </w:tc>
      </w:tr>
      <w:tr w:rsidR="00385FBE" w:rsidRPr="007316E3" w14:paraId="353DFB6B" w14:textId="77777777" w:rsidTr="005D4988">
        <w:trPr>
          <w:trHeight w:val="437"/>
        </w:trPr>
        <w:tc>
          <w:tcPr>
            <w:tcW w:w="4962" w:type="dxa"/>
            <w:tcBorders>
              <w:top w:val="nil"/>
              <w:left w:val="nil"/>
              <w:bottom w:val="nil"/>
              <w:right w:val="nil"/>
            </w:tcBorders>
          </w:tcPr>
          <w:p w14:paraId="558743E6" w14:textId="77777777" w:rsidR="00385FBE" w:rsidRPr="00661903" w:rsidRDefault="00385FBE" w:rsidP="005D4988">
            <w:pPr>
              <w:spacing w:before="160" w:line="360" w:lineRule="auto"/>
              <w:rPr>
                <w:rFonts w:ascii="Times New Roman" w:hAnsi="Times New Roman" w:cs="Times New Roman"/>
                <w:sz w:val="24"/>
                <w:szCs w:val="24"/>
                <w:highlight w:val="yellow"/>
              </w:rPr>
            </w:pPr>
            <w:r>
              <w:rPr>
                <w:rFonts w:ascii="Times New Roman" w:hAnsi="Times New Roman" w:cs="Times New Roman"/>
                <w:sz w:val="24"/>
                <w:szCs w:val="24"/>
              </w:rPr>
              <w:t>W</w:t>
            </w:r>
            <w:r w:rsidRPr="00544400">
              <w:rPr>
                <w:rFonts w:ascii="Times New Roman" w:hAnsi="Times New Roman" w:cs="Times New Roman"/>
                <w:sz w:val="24"/>
                <w:szCs w:val="24"/>
              </w:rPr>
              <w:t>eight promoting</w:t>
            </w:r>
            <w:r>
              <w:rPr>
                <w:rFonts w:ascii="Times New Roman" w:hAnsi="Times New Roman" w:cs="Times New Roman"/>
                <w:sz w:val="24"/>
                <w:szCs w:val="24"/>
              </w:rPr>
              <w:t xml:space="preserve"> e</w:t>
            </w:r>
            <w:r w:rsidRPr="00544400">
              <w:rPr>
                <w:rFonts w:ascii="Times New Roman" w:hAnsi="Times New Roman" w:cs="Times New Roman"/>
                <w:sz w:val="24"/>
                <w:szCs w:val="24"/>
              </w:rPr>
              <w:t xml:space="preserve">ating </w:t>
            </w:r>
            <w:r>
              <w:rPr>
                <w:rFonts w:ascii="Times New Roman" w:hAnsi="Times New Roman" w:cs="Times New Roman"/>
                <w:sz w:val="24"/>
                <w:szCs w:val="24"/>
              </w:rPr>
              <w:t>behaviours</w:t>
            </w:r>
            <w:r w:rsidRPr="00544400">
              <w:rPr>
                <w:rFonts w:ascii="Times New Roman" w:hAnsi="Times New Roman" w:cs="Times New Roman"/>
                <w:sz w:val="24"/>
                <w:szCs w:val="24"/>
              </w:rPr>
              <w:t xml:space="preserve"> during lockdown </w:t>
            </w:r>
            <w:r w:rsidRPr="00544400">
              <w:rPr>
                <w:rFonts w:ascii="Times New Roman" w:hAnsi="Times New Roman" w:cs="Times New Roman"/>
                <w:sz w:val="24"/>
                <w:szCs w:val="24"/>
                <w:vertAlign w:val="superscript"/>
              </w:rPr>
              <w:t>c</w:t>
            </w:r>
          </w:p>
        </w:tc>
        <w:tc>
          <w:tcPr>
            <w:tcW w:w="1417" w:type="dxa"/>
            <w:tcBorders>
              <w:top w:val="nil"/>
              <w:left w:val="nil"/>
              <w:bottom w:val="nil"/>
              <w:right w:val="nil"/>
            </w:tcBorders>
          </w:tcPr>
          <w:p w14:paraId="4144BF3F"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17.58</w:t>
            </w:r>
          </w:p>
        </w:tc>
        <w:tc>
          <w:tcPr>
            <w:tcW w:w="1134" w:type="dxa"/>
            <w:tcBorders>
              <w:top w:val="nil"/>
              <w:left w:val="nil"/>
              <w:bottom w:val="nil"/>
              <w:right w:val="nil"/>
            </w:tcBorders>
          </w:tcPr>
          <w:p w14:paraId="0569B4EC"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4.17</w:t>
            </w:r>
          </w:p>
        </w:tc>
        <w:tc>
          <w:tcPr>
            <w:tcW w:w="1559" w:type="dxa"/>
            <w:tcBorders>
              <w:top w:val="nil"/>
              <w:left w:val="nil"/>
              <w:bottom w:val="nil"/>
              <w:right w:val="nil"/>
            </w:tcBorders>
          </w:tcPr>
          <w:p w14:paraId="434E7DD4" w14:textId="77777777" w:rsidR="00385FBE" w:rsidRPr="00661903" w:rsidRDefault="00385FBE" w:rsidP="005D4988">
            <w:pPr>
              <w:spacing w:before="160" w:line="360" w:lineRule="auto"/>
              <w:jc w:val="center"/>
              <w:rPr>
                <w:rFonts w:ascii="Times New Roman" w:hAnsi="Times New Roman" w:cs="Times New Roman"/>
                <w:sz w:val="24"/>
                <w:szCs w:val="24"/>
              </w:rPr>
            </w:pPr>
            <w:r w:rsidRPr="009A058D">
              <w:rPr>
                <w:rFonts w:ascii="Times New Roman" w:hAnsi="Times New Roman" w:cs="Times New Roman"/>
                <w:sz w:val="24"/>
                <w:szCs w:val="24"/>
              </w:rPr>
              <w:t>4 to 28</w:t>
            </w:r>
          </w:p>
        </w:tc>
      </w:tr>
      <w:tr w:rsidR="00385FBE" w:rsidRPr="00A7365B" w14:paraId="3518AC5C" w14:textId="77777777" w:rsidTr="005D4988">
        <w:trPr>
          <w:trHeight w:val="437"/>
        </w:trPr>
        <w:tc>
          <w:tcPr>
            <w:tcW w:w="4962" w:type="dxa"/>
            <w:tcBorders>
              <w:top w:val="nil"/>
              <w:left w:val="nil"/>
              <w:bottom w:val="nil"/>
              <w:right w:val="nil"/>
            </w:tcBorders>
          </w:tcPr>
          <w:p w14:paraId="25E303B3"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BMI kg/m</w:t>
            </w:r>
            <w:r w:rsidRPr="00661903">
              <w:rPr>
                <w:rFonts w:ascii="Times New Roman" w:hAnsi="Times New Roman" w:cs="Times New Roman"/>
                <w:sz w:val="24"/>
                <w:szCs w:val="24"/>
                <w:vertAlign w:val="superscript"/>
              </w:rPr>
              <w:t>2</w:t>
            </w:r>
          </w:p>
        </w:tc>
        <w:tc>
          <w:tcPr>
            <w:tcW w:w="1417" w:type="dxa"/>
            <w:tcBorders>
              <w:top w:val="nil"/>
              <w:left w:val="nil"/>
              <w:bottom w:val="nil"/>
              <w:right w:val="nil"/>
            </w:tcBorders>
          </w:tcPr>
          <w:p w14:paraId="1111BCFA"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28.18</w:t>
            </w:r>
          </w:p>
        </w:tc>
        <w:tc>
          <w:tcPr>
            <w:tcW w:w="1134" w:type="dxa"/>
            <w:tcBorders>
              <w:top w:val="nil"/>
              <w:left w:val="nil"/>
              <w:bottom w:val="nil"/>
              <w:right w:val="nil"/>
            </w:tcBorders>
          </w:tcPr>
          <w:p w14:paraId="708B7937"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6.46</w:t>
            </w:r>
          </w:p>
        </w:tc>
        <w:tc>
          <w:tcPr>
            <w:tcW w:w="1559" w:type="dxa"/>
            <w:tcBorders>
              <w:top w:val="nil"/>
              <w:left w:val="nil"/>
              <w:bottom w:val="nil"/>
              <w:right w:val="nil"/>
            </w:tcBorders>
          </w:tcPr>
          <w:p w14:paraId="31B62E3D"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17.8</w:t>
            </w:r>
            <w:r>
              <w:rPr>
                <w:rFonts w:ascii="Times New Roman" w:hAnsi="Times New Roman" w:cs="Times New Roman"/>
                <w:sz w:val="24"/>
                <w:szCs w:val="24"/>
              </w:rPr>
              <w:t xml:space="preserve"> to </w:t>
            </w:r>
            <w:r w:rsidRPr="00661903">
              <w:rPr>
                <w:rFonts w:ascii="Times New Roman" w:hAnsi="Times New Roman" w:cs="Times New Roman"/>
                <w:sz w:val="24"/>
                <w:szCs w:val="24"/>
              </w:rPr>
              <w:t>62.3</w:t>
            </w:r>
          </w:p>
        </w:tc>
      </w:tr>
      <w:tr w:rsidR="00385FBE" w:rsidRPr="007316E3" w14:paraId="28ABF08D" w14:textId="77777777" w:rsidTr="005D4988">
        <w:trPr>
          <w:trHeight w:val="437"/>
        </w:trPr>
        <w:tc>
          <w:tcPr>
            <w:tcW w:w="4962" w:type="dxa"/>
            <w:tcBorders>
              <w:top w:val="nil"/>
              <w:left w:val="nil"/>
              <w:bottom w:val="nil"/>
              <w:right w:val="nil"/>
            </w:tcBorders>
          </w:tcPr>
          <w:p w14:paraId="0E9902DE" w14:textId="77777777" w:rsidR="00385FBE" w:rsidRPr="00661903" w:rsidRDefault="00385FBE" w:rsidP="005D4988">
            <w:pPr>
              <w:spacing w:before="160" w:line="360" w:lineRule="auto"/>
              <w:rPr>
                <w:rFonts w:ascii="Times New Roman" w:hAnsi="Times New Roman" w:cs="Times New Roman"/>
                <w:sz w:val="24"/>
                <w:szCs w:val="24"/>
              </w:rPr>
            </w:pPr>
            <w:r w:rsidRPr="00661903">
              <w:rPr>
                <w:rFonts w:ascii="Times New Roman" w:hAnsi="Times New Roman" w:cs="Times New Roman"/>
                <w:sz w:val="24"/>
                <w:szCs w:val="24"/>
              </w:rPr>
              <w:t>Age (y)</w:t>
            </w:r>
          </w:p>
        </w:tc>
        <w:tc>
          <w:tcPr>
            <w:tcW w:w="1417" w:type="dxa"/>
            <w:tcBorders>
              <w:top w:val="nil"/>
              <w:left w:val="nil"/>
              <w:bottom w:val="nil"/>
              <w:right w:val="nil"/>
            </w:tcBorders>
          </w:tcPr>
          <w:p w14:paraId="1F0FB007"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46.92</w:t>
            </w:r>
          </w:p>
        </w:tc>
        <w:tc>
          <w:tcPr>
            <w:tcW w:w="1134" w:type="dxa"/>
            <w:tcBorders>
              <w:top w:val="nil"/>
              <w:left w:val="nil"/>
              <w:bottom w:val="nil"/>
              <w:right w:val="nil"/>
            </w:tcBorders>
          </w:tcPr>
          <w:p w14:paraId="37E0CAEB"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15.47</w:t>
            </w:r>
          </w:p>
        </w:tc>
        <w:tc>
          <w:tcPr>
            <w:tcW w:w="1559" w:type="dxa"/>
            <w:tcBorders>
              <w:top w:val="nil"/>
              <w:left w:val="nil"/>
              <w:bottom w:val="nil"/>
              <w:right w:val="nil"/>
            </w:tcBorders>
          </w:tcPr>
          <w:p w14:paraId="45D5730F" w14:textId="77777777" w:rsidR="00385FBE" w:rsidRPr="00661903" w:rsidRDefault="00385FBE" w:rsidP="005D4988">
            <w:pPr>
              <w:spacing w:before="160" w:line="360" w:lineRule="auto"/>
              <w:jc w:val="center"/>
              <w:rPr>
                <w:rFonts w:ascii="Times New Roman" w:hAnsi="Times New Roman" w:cs="Times New Roman"/>
                <w:sz w:val="24"/>
                <w:szCs w:val="24"/>
              </w:rPr>
            </w:pPr>
            <w:r w:rsidRPr="00661903">
              <w:rPr>
                <w:rFonts w:ascii="Times New Roman" w:hAnsi="Times New Roman" w:cs="Times New Roman"/>
                <w:sz w:val="24"/>
                <w:szCs w:val="24"/>
              </w:rPr>
              <w:t>18</w:t>
            </w:r>
            <w:r>
              <w:rPr>
                <w:rFonts w:ascii="Times New Roman" w:hAnsi="Times New Roman" w:cs="Times New Roman"/>
                <w:sz w:val="24"/>
                <w:szCs w:val="24"/>
              </w:rPr>
              <w:t xml:space="preserve"> to </w:t>
            </w:r>
            <w:r w:rsidRPr="00661903">
              <w:rPr>
                <w:rFonts w:ascii="Times New Roman" w:hAnsi="Times New Roman" w:cs="Times New Roman"/>
                <w:sz w:val="24"/>
                <w:szCs w:val="24"/>
              </w:rPr>
              <w:t>80</w:t>
            </w:r>
          </w:p>
        </w:tc>
      </w:tr>
      <w:tr w:rsidR="00385FBE" w:rsidRPr="00FB4A66" w14:paraId="582E8814" w14:textId="77777777" w:rsidTr="005D4988">
        <w:trPr>
          <w:trHeight w:val="3275"/>
        </w:trPr>
        <w:tc>
          <w:tcPr>
            <w:tcW w:w="9072" w:type="dxa"/>
            <w:gridSpan w:val="4"/>
            <w:tcBorders>
              <w:top w:val="single" w:sz="4" w:space="0" w:color="auto"/>
              <w:left w:val="nil"/>
              <w:right w:val="nil"/>
            </w:tcBorders>
          </w:tcPr>
          <w:p w14:paraId="67380C7D" w14:textId="77777777" w:rsidR="00385FBE" w:rsidRPr="00585902" w:rsidRDefault="00385FBE" w:rsidP="005D4988">
            <w:pPr>
              <w:spacing w:before="160" w:line="360" w:lineRule="auto"/>
              <w:rPr>
                <w:rFonts w:ascii="Times New Roman" w:hAnsi="Times New Roman" w:cs="Times New Roman"/>
                <w:sz w:val="18"/>
                <w:szCs w:val="20"/>
              </w:rPr>
            </w:pPr>
            <w:r w:rsidRPr="00585902">
              <w:rPr>
                <w:rFonts w:ascii="Times New Roman" w:hAnsi="Times New Roman" w:cs="Times New Roman"/>
                <w:i/>
                <w:sz w:val="18"/>
                <w:szCs w:val="20"/>
              </w:rPr>
              <w:lastRenderedPageBreak/>
              <w:t>Note.</w:t>
            </w:r>
            <w:r w:rsidRPr="00585902">
              <w:rPr>
                <w:rFonts w:ascii="Times New Roman" w:hAnsi="Times New Roman" w:cs="Times New Roman"/>
                <w:sz w:val="18"/>
                <w:szCs w:val="20"/>
              </w:rPr>
              <w:t xml:space="preserve"> BMI = Body Mass Index, DASS = Depression Anxiety Stress Scale.</w:t>
            </w:r>
          </w:p>
          <w:p w14:paraId="6C440B3F" w14:textId="77777777" w:rsidR="00385FBE" w:rsidRPr="00FB4A66" w:rsidRDefault="00385FBE" w:rsidP="005D4988">
            <w:pPr>
              <w:spacing w:before="160" w:line="360" w:lineRule="auto"/>
              <w:rPr>
                <w:rFonts w:ascii="Times New Roman" w:hAnsi="Times New Roman" w:cs="Times New Roman"/>
                <w:sz w:val="18"/>
                <w:szCs w:val="20"/>
              </w:rPr>
            </w:pPr>
            <w:r w:rsidRPr="00FB4A66">
              <w:rPr>
                <w:rFonts w:ascii="Times New Roman" w:hAnsi="Times New Roman" w:cs="Times New Roman"/>
                <w:sz w:val="18"/>
                <w:szCs w:val="20"/>
                <w:vertAlign w:val="superscript"/>
              </w:rPr>
              <w:t>a</w:t>
            </w:r>
            <w:r>
              <w:rPr>
                <w:rFonts w:ascii="Times New Roman" w:hAnsi="Times New Roman" w:cs="Times New Roman"/>
                <w:sz w:val="18"/>
                <w:szCs w:val="20"/>
              </w:rPr>
              <w:t xml:space="preserve"> A high score represents greater</w:t>
            </w:r>
            <w:r w:rsidRPr="00FB4A66">
              <w:rPr>
                <w:rFonts w:ascii="Times New Roman" w:hAnsi="Times New Roman" w:cs="Times New Roman"/>
                <w:sz w:val="18"/>
                <w:szCs w:val="20"/>
              </w:rPr>
              <w:t xml:space="preserve"> symptoms</w:t>
            </w:r>
            <w:r>
              <w:rPr>
                <w:rFonts w:ascii="Times New Roman" w:hAnsi="Times New Roman" w:cs="Times New Roman"/>
                <w:sz w:val="18"/>
                <w:szCs w:val="20"/>
              </w:rPr>
              <w:t xml:space="preserve"> e.g., of food insecurity, psychological and physiological stress</w:t>
            </w:r>
          </w:p>
          <w:p w14:paraId="0970690D" w14:textId="77777777" w:rsidR="00385FBE" w:rsidRPr="00923212" w:rsidRDefault="00385FBE" w:rsidP="005D4988">
            <w:pPr>
              <w:spacing w:before="160" w:line="360" w:lineRule="auto"/>
              <w:rPr>
                <w:rFonts w:ascii="Times New Roman" w:hAnsi="Times New Roman" w:cs="Times New Roman"/>
                <w:sz w:val="18"/>
                <w:szCs w:val="20"/>
              </w:rPr>
            </w:pPr>
            <w:r w:rsidRPr="00FB4A66">
              <w:rPr>
                <w:rFonts w:ascii="Times New Roman" w:hAnsi="Times New Roman" w:cs="Times New Roman"/>
                <w:sz w:val="18"/>
                <w:szCs w:val="20"/>
                <w:vertAlign w:val="superscript"/>
              </w:rPr>
              <w:t>b</w:t>
            </w:r>
            <w:r w:rsidRPr="00FB4A66">
              <w:rPr>
                <w:rFonts w:ascii="Times New Roman" w:hAnsi="Times New Roman" w:cs="Times New Roman"/>
                <w:sz w:val="18"/>
                <w:szCs w:val="20"/>
              </w:rPr>
              <w:t xml:space="preserve"> </w:t>
            </w:r>
            <w:r>
              <w:rPr>
                <w:rFonts w:ascii="Times New Roman" w:hAnsi="Times New Roman" w:cs="Times New Roman"/>
                <w:sz w:val="18"/>
                <w:szCs w:val="20"/>
              </w:rPr>
              <w:t>High scores represents a diet that is typically considered healthier i.e. more fruit and vegetables and less processed foods</w:t>
            </w:r>
          </w:p>
          <w:p w14:paraId="387AC042" w14:textId="77777777" w:rsidR="00385FBE" w:rsidRPr="00DE52B8" w:rsidRDefault="00385FBE" w:rsidP="005D4988">
            <w:pPr>
              <w:spacing w:before="120" w:line="360" w:lineRule="auto"/>
              <w:rPr>
                <w:rFonts w:ascii="Times New Roman" w:hAnsi="Times New Roman" w:cs="Times New Roman"/>
                <w:sz w:val="18"/>
                <w:szCs w:val="20"/>
              </w:rPr>
            </w:pPr>
            <w:r>
              <w:rPr>
                <w:rFonts w:ascii="Times New Roman" w:hAnsi="Times New Roman" w:cs="Times New Roman"/>
                <w:sz w:val="18"/>
                <w:szCs w:val="20"/>
              </w:rPr>
              <w:t>c A high score represents an increase in weight promoting eating behaviours during lockdown</w:t>
            </w:r>
          </w:p>
        </w:tc>
      </w:tr>
    </w:tbl>
    <w:p w14:paraId="0C275AE2" w14:textId="77777777" w:rsidR="00385FBE" w:rsidRPr="00A37781" w:rsidRDefault="00385FBE" w:rsidP="005D4988">
      <w:pPr>
        <w:pStyle w:val="ListParagraph"/>
        <w:numPr>
          <w:ilvl w:val="1"/>
          <w:numId w:val="10"/>
        </w:numPr>
        <w:spacing w:line="360" w:lineRule="auto"/>
        <w:ind w:left="426" w:hanging="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A37781">
        <w:rPr>
          <w:rFonts w:ascii="Times New Roman" w:hAnsi="Times New Roman" w:cs="Times New Roman"/>
          <w:b/>
          <w:bCs/>
          <w:color w:val="000000" w:themeColor="text1"/>
          <w:sz w:val="24"/>
          <w:szCs w:val="24"/>
        </w:rPr>
        <w:t xml:space="preserve">Instances of food insecurity. </w:t>
      </w:r>
    </w:p>
    <w:p w14:paraId="5CD64DFE" w14:textId="77777777" w:rsidR="00385FBE" w:rsidRDefault="00385FBE" w:rsidP="005D4988">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Of the instances of food insecurity reported, the most cited reason was the shops not having the necessary foods available. See table 2 for more details </w:t>
      </w:r>
    </w:p>
    <w:p w14:paraId="247AE477" w14:textId="77777777" w:rsidR="00385FBE" w:rsidRDefault="00385FBE" w:rsidP="005D4988">
      <w:pPr>
        <w:spacing w:line="360" w:lineRule="auto"/>
        <w:rPr>
          <w:rFonts w:ascii="Times New Roman" w:hAnsi="Times New Roman" w:cs="Times New Roman"/>
          <w:color w:val="000000" w:themeColor="text1"/>
          <w:sz w:val="24"/>
          <w:szCs w:val="24"/>
        </w:rPr>
      </w:pPr>
    </w:p>
    <w:p w14:paraId="199B5EE2" w14:textId="77777777" w:rsidR="00385FBE" w:rsidRDefault="00385FBE" w:rsidP="005D4988">
      <w:pPr>
        <w:spacing w:line="360" w:lineRule="auto"/>
        <w:rPr>
          <w:rFonts w:ascii="Times New Roman" w:hAnsi="Times New Roman" w:cs="Times New Roman"/>
          <w:color w:val="000000" w:themeColor="text1"/>
          <w:sz w:val="24"/>
          <w:szCs w:val="24"/>
        </w:rPr>
      </w:pPr>
      <w:r w:rsidRPr="009B7F11">
        <w:rPr>
          <w:rFonts w:ascii="Times New Roman" w:hAnsi="Times New Roman" w:cs="Times New Roman"/>
          <w:b/>
          <w:bCs/>
          <w:color w:val="000000" w:themeColor="text1"/>
          <w:sz w:val="24"/>
          <w:szCs w:val="24"/>
        </w:rPr>
        <w:t>Table 2:</w:t>
      </w:r>
      <w:r>
        <w:rPr>
          <w:rFonts w:ascii="Times New Roman" w:hAnsi="Times New Roman" w:cs="Times New Roman"/>
          <w:color w:val="000000" w:themeColor="text1"/>
          <w:sz w:val="24"/>
          <w:szCs w:val="24"/>
        </w:rPr>
        <w:t xml:space="preserve"> The reasons provided for experiencing COVID-19 related food insecurity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417"/>
        <w:gridCol w:w="1645"/>
      </w:tblGrid>
      <w:tr w:rsidR="00385FBE" w14:paraId="33D5F6E9" w14:textId="77777777" w:rsidTr="005D4988">
        <w:tc>
          <w:tcPr>
            <w:tcW w:w="5954" w:type="dxa"/>
            <w:tcBorders>
              <w:top w:val="single" w:sz="4" w:space="0" w:color="auto"/>
              <w:bottom w:val="single" w:sz="4" w:space="0" w:color="auto"/>
            </w:tcBorders>
          </w:tcPr>
          <w:p w14:paraId="7893B9AC" w14:textId="77777777" w:rsidR="00385FBE" w:rsidRDefault="00385FBE" w:rsidP="005D4988">
            <w:pPr>
              <w:spacing w:after="16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Reason</w:t>
            </w:r>
          </w:p>
        </w:tc>
        <w:tc>
          <w:tcPr>
            <w:tcW w:w="1417" w:type="dxa"/>
            <w:tcBorders>
              <w:top w:val="single" w:sz="4" w:space="0" w:color="auto"/>
              <w:bottom w:val="single" w:sz="4" w:space="0" w:color="auto"/>
            </w:tcBorders>
          </w:tcPr>
          <w:p w14:paraId="5646F6D1" w14:textId="77777777" w:rsidR="00385FBE" w:rsidRDefault="00385FBE" w:rsidP="005D4988">
            <w:pPr>
              <w:spacing w:after="16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Number of responses</w:t>
            </w:r>
          </w:p>
        </w:tc>
        <w:tc>
          <w:tcPr>
            <w:tcW w:w="1645" w:type="dxa"/>
            <w:tcBorders>
              <w:top w:val="single" w:sz="4" w:space="0" w:color="auto"/>
              <w:bottom w:val="single" w:sz="4" w:space="0" w:color="auto"/>
            </w:tcBorders>
          </w:tcPr>
          <w:p w14:paraId="7B778929" w14:textId="77777777" w:rsidR="00385FBE" w:rsidRDefault="00385FBE" w:rsidP="005D4988">
            <w:pPr>
              <w:spacing w:after="16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 a % of all responses</w:t>
            </w:r>
          </w:p>
        </w:tc>
      </w:tr>
      <w:tr w:rsidR="00385FBE" w14:paraId="1ED0F89D" w14:textId="77777777" w:rsidTr="005D4988">
        <w:tc>
          <w:tcPr>
            <w:tcW w:w="5954" w:type="dxa"/>
            <w:tcBorders>
              <w:top w:val="single" w:sz="4" w:space="0" w:color="auto"/>
            </w:tcBorders>
          </w:tcPr>
          <w:p w14:paraId="326E1CCA" w14:textId="77777777" w:rsidR="00385FBE" w:rsidRPr="009D6FA0" w:rsidRDefault="00385FBE" w:rsidP="005D4988">
            <w:pPr>
              <w:spacing w:after="160" w:line="360" w:lineRule="auto"/>
              <w:rPr>
                <w:rFonts w:ascii="Times New Roman" w:hAnsi="Times New Roman" w:cs="Times New Roman"/>
                <w:color w:val="000000" w:themeColor="text1"/>
                <w:sz w:val="24"/>
                <w:szCs w:val="24"/>
              </w:rPr>
            </w:pPr>
            <w:r w:rsidRPr="009D6FA0">
              <w:rPr>
                <w:rFonts w:ascii="Times New Roman" w:hAnsi="Times New Roman" w:cs="Times New Roman"/>
                <w:color w:val="000000" w:themeColor="text1"/>
                <w:sz w:val="24"/>
                <w:szCs w:val="24"/>
              </w:rPr>
              <w:t>Did not have enough money for food</w:t>
            </w:r>
          </w:p>
        </w:tc>
        <w:tc>
          <w:tcPr>
            <w:tcW w:w="1417" w:type="dxa"/>
            <w:tcBorders>
              <w:top w:val="single" w:sz="4" w:space="0" w:color="auto"/>
            </w:tcBorders>
          </w:tcPr>
          <w:p w14:paraId="45534A8C"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sidRPr="009D6FA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w:t>
            </w:r>
          </w:p>
        </w:tc>
        <w:tc>
          <w:tcPr>
            <w:tcW w:w="1645" w:type="dxa"/>
            <w:tcBorders>
              <w:top w:val="single" w:sz="4" w:space="0" w:color="auto"/>
            </w:tcBorders>
          </w:tcPr>
          <w:p w14:paraId="275FBC8B"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p>
        </w:tc>
      </w:tr>
      <w:tr w:rsidR="00385FBE" w14:paraId="4AF5EF6C" w14:textId="77777777" w:rsidTr="005D4988">
        <w:tc>
          <w:tcPr>
            <w:tcW w:w="5954" w:type="dxa"/>
          </w:tcPr>
          <w:p w14:paraId="51DE69E3" w14:textId="77777777" w:rsidR="00385FBE" w:rsidRPr="009D6FA0" w:rsidRDefault="00385FBE" w:rsidP="005D4988">
            <w:pPr>
              <w:spacing w:after="160" w:line="360" w:lineRule="auto"/>
              <w:rPr>
                <w:rFonts w:ascii="Times New Roman" w:hAnsi="Times New Roman" w:cs="Times New Roman"/>
                <w:color w:val="000000" w:themeColor="text1"/>
                <w:sz w:val="24"/>
                <w:szCs w:val="24"/>
              </w:rPr>
            </w:pPr>
            <w:r w:rsidRPr="009D6FA0">
              <w:rPr>
                <w:rFonts w:ascii="Times New Roman" w:hAnsi="Times New Roman" w:cs="Times New Roman"/>
                <w:color w:val="000000" w:themeColor="text1"/>
                <w:sz w:val="24"/>
                <w:szCs w:val="24"/>
              </w:rPr>
              <w:t>Shops did not have the food needed</w:t>
            </w:r>
          </w:p>
        </w:tc>
        <w:tc>
          <w:tcPr>
            <w:tcW w:w="1417" w:type="dxa"/>
          </w:tcPr>
          <w:p w14:paraId="5C9114E9"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sidRPr="009D6FA0">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83</w:t>
            </w:r>
          </w:p>
        </w:tc>
        <w:tc>
          <w:tcPr>
            <w:tcW w:w="1645" w:type="dxa"/>
          </w:tcPr>
          <w:p w14:paraId="44DC1A9E"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52.6</w:t>
            </w:r>
          </w:p>
        </w:tc>
      </w:tr>
      <w:tr w:rsidR="00385FBE" w14:paraId="643E1F29" w14:textId="77777777" w:rsidTr="005D4988">
        <w:tc>
          <w:tcPr>
            <w:tcW w:w="5954" w:type="dxa"/>
          </w:tcPr>
          <w:p w14:paraId="57EEDBC6" w14:textId="77777777" w:rsidR="00385FBE" w:rsidRPr="009D6FA0" w:rsidRDefault="00385FBE" w:rsidP="005D4988">
            <w:pPr>
              <w:spacing w:after="160" w:line="360" w:lineRule="auto"/>
              <w:rPr>
                <w:rFonts w:ascii="Times New Roman" w:hAnsi="Times New Roman" w:cs="Times New Roman"/>
                <w:color w:val="000000" w:themeColor="text1"/>
                <w:sz w:val="24"/>
                <w:szCs w:val="24"/>
              </w:rPr>
            </w:pPr>
            <w:r w:rsidRPr="009D6FA0">
              <w:rPr>
                <w:rFonts w:ascii="Times New Roman" w:hAnsi="Times New Roman" w:cs="Times New Roman"/>
                <w:sz w:val="24"/>
                <w:szCs w:val="24"/>
              </w:rPr>
              <w:t>Could not go out and did not have any other way to get the food needed</w:t>
            </w:r>
          </w:p>
        </w:tc>
        <w:tc>
          <w:tcPr>
            <w:tcW w:w="1417" w:type="dxa"/>
          </w:tcPr>
          <w:p w14:paraId="01721718"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w:t>
            </w:r>
          </w:p>
        </w:tc>
        <w:tc>
          <w:tcPr>
            <w:tcW w:w="1645" w:type="dxa"/>
          </w:tcPr>
          <w:p w14:paraId="10ECB73B"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w:t>
            </w:r>
          </w:p>
        </w:tc>
      </w:tr>
      <w:tr w:rsidR="00385FBE" w14:paraId="2018B06B" w14:textId="77777777" w:rsidTr="005D4988">
        <w:tc>
          <w:tcPr>
            <w:tcW w:w="5954" w:type="dxa"/>
            <w:tcBorders>
              <w:bottom w:val="single" w:sz="4" w:space="0" w:color="auto"/>
            </w:tcBorders>
          </w:tcPr>
          <w:p w14:paraId="3E3E4D3C" w14:textId="77777777" w:rsidR="00385FBE" w:rsidRPr="009D6FA0" w:rsidRDefault="00385FBE" w:rsidP="005D4988">
            <w:pPr>
              <w:spacing w:after="160" w:line="360" w:lineRule="auto"/>
              <w:rPr>
                <w:rFonts w:ascii="Times New Roman" w:hAnsi="Times New Roman" w:cs="Times New Roman"/>
                <w:color w:val="000000" w:themeColor="text1"/>
                <w:sz w:val="24"/>
                <w:szCs w:val="24"/>
              </w:rPr>
            </w:pPr>
            <w:r w:rsidRPr="009D6FA0">
              <w:rPr>
                <w:rFonts w:ascii="Times New Roman" w:hAnsi="Times New Roman" w:cs="Times New Roman"/>
                <w:color w:val="000000" w:themeColor="text1"/>
                <w:sz w:val="24"/>
                <w:szCs w:val="24"/>
              </w:rPr>
              <w:t>Other (not listed above)</w:t>
            </w:r>
          </w:p>
        </w:tc>
        <w:tc>
          <w:tcPr>
            <w:tcW w:w="1417" w:type="dxa"/>
            <w:tcBorders>
              <w:bottom w:val="single" w:sz="4" w:space="0" w:color="auto"/>
            </w:tcBorders>
          </w:tcPr>
          <w:p w14:paraId="7725D727"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645" w:type="dxa"/>
            <w:tcBorders>
              <w:bottom w:val="single" w:sz="4" w:space="0" w:color="auto"/>
            </w:tcBorders>
          </w:tcPr>
          <w:p w14:paraId="01BBE3A4" w14:textId="77777777" w:rsidR="00385FBE" w:rsidRPr="009D6FA0" w:rsidRDefault="00385FBE" w:rsidP="005D4988">
            <w:pPr>
              <w:spacing w:after="16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r>
      <w:tr w:rsidR="00385FBE" w14:paraId="69DCB938" w14:textId="77777777" w:rsidTr="005D4988">
        <w:tc>
          <w:tcPr>
            <w:tcW w:w="5954" w:type="dxa"/>
            <w:tcBorders>
              <w:top w:val="single" w:sz="4" w:space="0" w:color="auto"/>
              <w:bottom w:val="single" w:sz="4" w:space="0" w:color="auto"/>
            </w:tcBorders>
          </w:tcPr>
          <w:p w14:paraId="6E34C84C" w14:textId="77777777" w:rsidR="00385FBE" w:rsidRPr="007B349F" w:rsidRDefault="00385FBE" w:rsidP="005D4988">
            <w:pPr>
              <w:spacing w:after="160" w:line="360" w:lineRule="auto"/>
              <w:rPr>
                <w:rFonts w:ascii="Times New Roman" w:hAnsi="Times New Roman" w:cs="Times New Roman"/>
                <w:color w:val="000000" w:themeColor="text1"/>
                <w:sz w:val="24"/>
                <w:szCs w:val="24"/>
              </w:rPr>
            </w:pPr>
            <w:r w:rsidRPr="007B349F">
              <w:rPr>
                <w:rFonts w:ascii="Times New Roman" w:hAnsi="Times New Roman" w:cs="Times New Roman"/>
                <w:color w:val="000000" w:themeColor="text1"/>
                <w:sz w:val="24"/>
                <w:szCs w:val="24"/>
              </w:rPr>
              <w:t>Total</w:t>
            </w:r>
          </w:p>
        </w:tc>
        <w:tc>
          <w:tcPr>
            <w:tcW w:w="1417" w:type="dxa"/>
            <w:tcBorders>
              <w:top w:val="single" w:sz="4" w:space="0" w:color="auto"/>
              <w:bottom w:val="single" w:sz="4" w:space="0" w:color="auto"/>
            </w:tcBorders>
          </w:tcPr>
          <w:p w14:paraId="79F4EAC4" w14:textId="77777777" w:rsidR="00385FBE" w:rsidRPr="007B349F" w:rsidRDefault="00385FBE" w:rsidP="005D4988">
            <w:pPr>
              <w:spacing w:after="160" w:line="360" w:lineRule="auto"/>
              <w:jc w:val="center"/>
              <w:rPr>
                <w:rFonts w:ascii="Times New Roman" w:hAnsi="Times New Roman" w:cs="Times New Roman"/>
                <w:color w:val="000000" w:themeColor="text1"/>
                <w:sz w:val="24"/>
                <w:szCs w:val="24"/>
              </w:rPr>
            </w:pPr>
            <w:r w:rsidRPr="007B349F">
              <w:rPr>
                <w:rFonts w:ascii="Times New Roman" w:hAnsi="Times New Roman" w:cs="Times New Roman"/>
                <w:color w:val="000000" w:themeColor="text1"/>
                <w:sz w:val="24"/>
                <w:szCs w:val="24"/>
              </w:rPr>
              <w:t>348</w:t>
            </w:r>
          </w:p>
        </w:tc>
        <w:tc>
          <w:tcPr>
            <w:tcW w:w="1645" w:type="dxa"/>
            <w:tcBorders>
              <w:top w:val="single" w:sz="4" w:space="0" w:color="auto"/>
              <w:bottom w:val="single" w:sz="4" w:space="0" w:color="auto"/>
            </w:tcBorders>
          </w:tcPr>
          <w:p w14:paraId="43DF556B" w14:textId="77777777" w:rsidR="00385FBE" w:rsidRPr="007B349F" w:rsidRDefault="00385FBE" w:rsidP="005D4988">
            <w:pPr>
              <w:spacing w:after="160" w:line="360" w:lineRule="auto"/>
              <w:jc w:val="center"/>
              <w:rPr>
                <w:rFonts w:ascii="Times New Roman" w:hAnsi="Times New Roman" w:cs="Times New Roman"/>
                <w:color w:val="000000" w:themeColor="text1"/>
                <w:sz w:val="24"/>
                <w:szCs w:val="24"/>
              </w:rPr>
            </w:pPr>
            <w:r w:rsidRPr="007B349F">
              <w:rPr>
                <w:rFonts w:ascii="Times New Roman" w:hAnsi="Times New Roman" w:cs="Times New Roman"/>
                <w:color w:val="000000" w:themeColor="text1"/>
                <w:sz w:val="24"/>
                <w:szCs w:val="24"/>
              </w:rPr>
              <w:t>100.0</w:t>
            </w:r>
          </w:p>
        </w:tc>
      </w:tr>
    </w:tbl>
    <w:p w14:paraId="53BA80E5" w14:textId="77777777" w:rsidR="00385FBE" w:rsidRDefault="00385FBE" w:rsidP="005D4988">
      <w:pPr>
        <w:spacing w:line="360" w:lineRule="auto"/>
        <w:rPr>
          <w:rFonts w:ascii="Times New Roman" w:hAnsi="Times New Roman" w:cs="Times New Roman"/>
          <w:b/>
          <w:bCs/>
          <w:color w:val="000000" w:themeColor="text1"/>
          <w:sz w:val="24"/>
          <w:szCs w:val="24"/>
        </w:rPr>
      </w:pPr>
    </w:p>
    <w:p w14:paraId="34EFAC15" w14:textId="77777777" w:rsidR="00385FBE" w:rsidRDefault="00385FBE" w:rsidP="005D4988">
      <w:pPr>
        <w:spacing w:line="360" w:lineRule="auto"/>
        <w:rPr>
          <w:rFonts w:ascii="Times New Roman" w:hAnsi="Times New Roman" w:cs="Times New Roman"/>
          <w:b/>
          <w:bCs/>
          <w:color w:val="000000" w:themeColor="text1"/>
          <w:sz w:val="24"/>
          <w:szCs w:val="24"/>
        </w:rPr>
      </w:pPr>
    </w:p>
    <w:p w14:paraId="69A961C4" w14:textId="77777777" w:rsidR="00385FBE" w:rsidRPr="00A37781" w:rsidRDefault="00385FBE" w:rsidP="005D4988">
      <w:pPr>
        <w:pStyle w:val="ListParagraph"/>
        <w:numPr>
          <w:ilvl w:val="1"/>
          <w:numId w:val="10"/>
        </w:numPr>
        <w:spacing w:line="360" w:lineRule="auto"/>
        <w:ind w:left="426" w:hanging="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A37781">
        <w:rPr>
          <w:rFonts w:ascii="Times New Roman" w:hAnsi="Times New Roman" w:cs="Times New Roman"/>
          <w:b/>
          <w:bCs/>
          <w:color w:val="000000" w:themeColor="text1"/>
          <w:sz w:val="24"/>
          <w:szCs w:val="24"/>
        </w:rPr>
        <w:t>Latent variable for distress</w:t>
      </w:r>
    </w:p>
    <w:p w14:paraId="221888A0" w14:textId="27508D99" w:rsidR="00385FBE" w:rsidRDefault="00385FBE" w:rsidP="005D4988">
      <w:pPr>
        <w:spacing w:line="360" w:lineRule="auto"/>
        <w:ind w:firstLine="720"/>
        <w:rPr>
          <w:rFonts w:ascii="Times New Roman" w:hAnsi="Times New Roman" w:cs="Times New Roman"/>
          <w:color w:val="000000" w:themeColor="text1"/>
          <w:sz w:val="24"/>
          <w:szCs w:val="24"/>
        </w:rPr>
      </w:pPr>
      <w:r w:rsidRPr="009D6FA0">
        <w:rPr>
          <w:rFonts w:ascii="Times New Roman" w:hAnsi="Times New Roman" w:cs="Times New Roman"/>
          <w:color w:val="000000" w:themeColor="text1"/>
          <w:sz w:val="24"/>
          <w:szCs w:val="24"/>
        </w:rPr>
        <w:t xml:space="preserve">Two separate measurements of distress were taken; (i.) physical symptoms, and (ii.) psychological symptoms using the Depression, Anxiety and Stress (DASS) scale (Henry &amp; Crawford, 2005). A confirmatory factor analysis (CFA) was performed which showed that each measurement had a highly significant loading onto the latent variable ‘distress’ (β&gt;.81, </w:t>
      </w:r>
      <w:r w:rsidRPr="009D6FA0">
        <w:rPr>
          <w:rFonts w:ascii="Times New Roman" w:hAnsi="Times New Roman" w:cs="Times New Roman"/>
          <w:color w:val="000000" w:themeColor="text1"/>
          <w:sz w:val="24"/>
          <w:szCs w:val="24"/>
        </w:rPr>
        <w:lastRenderedPageBreak/>
        <w:t xml:space="preserve">p&lt;.001). The overall fit of the model was </w:t>
      </w:r>
      <w:r>
        <w:rPr>
          <w:rFonts w:ascii="Times New Roman" w:hAnsi="Times New Roman" w:cs="Times New Roman"/>
          <w:color w:val="000000" w:themeColor="text1"/>
          <w:sz w:val="24"/>
          <w:szCs w:val="24"/>
        </w:rPr>
        <w:t>good for the fit indices barring the RMSEA</w:t>
      </w:r>
      <w:r w:rsidRPr="009D6FA0">
        <w:rPr>
          <w:rFonts w:ascii="Times New Roman" w:hAnsi="Times New Roman" w:cs="Times New Roman"/>
          <w:color w:val="000000" w:themeColor="text1"/>
          <w:sz w:val="24"/>
          <w:szCs w:val="24"/>
        </w:rPr>
        <w:t xml:space="preserve"> (CFI = .99, TLI = .96, RMSEA = .136, SRMR =.019)</w:t>
      </w:r>
      <w:r>
        <w:rPr>
          <w:rFonts w:ascii="Times New Roman" w:hAnsi="Times New Roman" w:cs="Times New Roman"/>
          <w:color w:val="000000" w:themeColor="text1"/>
          <w:sz w:val="24"/>
          <w:szCs w:val="24"/>
        </w:rPr>
        <w:t xml:space="preserve">, although it is notable that with low degrees of freedom (df = 2 for the current latent variable), RMSEA often falsely rejects a </w:t>
      </w:r>
      <w:r w:rsidR="008A6E0B">
        <w:rPr>
          <w:rFonts w:ascii="Times New Roman" w:hAnsi="Times New Roman" w:cs="Times New Roman"/>
          <w:color w:val="000000" w:themeColor="text1"/>
          <w:sz w:val="24"/>
          <w:szCs w:val="24"/>
        </w:rPr>
        <w:t>well</w:t>
      </w:r>
      <w:r>
        <w:rPr>
          <w:rFonts w:ascii="Times New Roman" w:hAnsi="Times New Roman" w:cs="Times New Roman"/>
          <w:color w:val="000000" w:themeColor="text1"/>
          <w:sz w:val="24"/>
          <w:szCs w:val="24"/>
        </w:rPr>
        <w:t xml:space="preserve"> fitt</w:t>
      </w:r>
      <w:r w:rsidR="008A6E0B">
        <w:rPr>
          <w:rFonts w:ascii="Times New Roman" w:hAnsi="Times New Roman" w:cs="Times New Roman"/>
          <w:color w:val="000000" w:themeColor="text1"/>
          <w:sz w:val="24"/>
          <w:szCs w:val="24"/>
        </w:rPr>
        <w:t xml:space="preserve">ed </w:t>
      </w:r>
      <w:r>
        <w:rPr>
          <w:rFonts w:ascii="Times New Roman" w:hAnsi="Times New Roman" w:cs="Times New Roman"/>
          <w:color w:val="000000" w:themeColor="text1"/>
          <w:sz w:val="24"/>
          <w:szCs w:val="24"/>
        </w:rPr>
        <w:t xml:space="preserve">model </w:t>
      </w:r>
      <w:r>
        <w:rPr>
          <w:rFonts w:ascii="Times New Roman" w:hAnsi="Times New Roman" w:cs="Times New Roman"/>
          <w:noProof/>
          <w:color w:val="000000" w:themeColor="text1"/>
          <w:sz w:val="24"/>
          <w:szCs w:val="24"/>
        </w:rPr>
        <w:t>(Kenny, Kaniskan, &amp; McCoach, 2014)</w:t>
      </w:r>
      <w:r>
        <w:rPr>
          <w:rFonts w:ascii="Times New Roman" w:hAnsi="Times New Roman" w:cs="Times New Roman"/>
          <w:color w:val="000000" w:themeColor="text1"/>
          <w:sz w:val="24"/>
          <w:szCs w:val="24"/>
        </w:rPr>
        <w:t xml:space="preserve">. </w:t>
      </w:r>
    </w:p>
    <w:p w14:paraId="223E3599" w14:textId="77777777" w:rsidR="00385FBE" w:rsidRPr="00554E52" w:rsidRDefault="00385FBE" w:rsidP="005D4988">
      <w:pPr>
        <w:spacing w:line="360" w:lineRule="auto"/>
        <w:ind w:firstLine="720"/>
        <w:rPr>
          <w:rFonts w:ascii="Times New Roman" w:hAnsi="Times New Roman" w:cs="Times New Roman"/>
          <w:sz w:val="24"/>
          <w:szCs w:val="24"/>
        </w:rPr>
      </w:pPr>
    </w:p>
    <w:p w14:paraId="479AEF65" w14:textId="77777777" w:rsidR="00385FBE" w:rsidRPr="00A37781" w:rsidRDefault="00385FBE" w:rsidP="005D4988">
      <w:pPr>
        <w:pStyle w:val="ListParagraph"/>
        <w:numPr>
          <w:ilvl w:val="1"/>
          <w:numId w:val="10"/>
        </w:numPr>
        <w:spacing w:line="36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 </w:t>
      </w:r>
      <w:r w:rsidRPr="00A37781">
        <w:rPr>
          <w:rFonts w:ascii="Times New Roman" w:hAnsi="Times New Roman" w:cs="Times New Roman"/>
          <w:b/>
          <w:sz w:val="24"/>
          <w:szCs w:val="24"/>
        </w:rPr>
        <w:t>Model evaluation</w:t>
      </w:r>
    </w:p>
    <w:p w14:paraId="1DDED41A" w14:textId="77777777" w:rsidR="00385FBE" w:rsidRPr="00554E52" w:rsidRDefault="00385FBE" w:rsidP="005D4988">
      <w:pPr>
        <w:spacing w:line="360" w:lineRule="auto"/>
      </w:pPr>
      <w:r w:rsidRPr="008C38EA">
        <w:rPr>
          <w:rFonts w:ascii="Times New Roman" w:hAnsi="Times New Roman" w:cs="Times New Roman"/>
          <w:sz w:val="24"/>
          <w:szCs w:val="24"/>
        </w:rPr>
        <w:t>The</w:t>
      </w:r>
      <w:r w:rsidRPr="008C38EA">
        <w:rPr>
          <w:rFonts w:ascii="Times New Roman" w:hAnsi="Times New Roman" w:cs="Times New Roman"/>
          <w:b/>
          <w:sz w:val="24"/>
          <w:szCs w:val="24"/>
        </w:rPr>
        <w:t xml:space="preserve"> </w:t>
      </w:r>
      <w:r w:rsidRPr="008C38EA">
        <w:rPr>
          <w:rFonts w:ascii="Times New Roman" w:hAnsi="Times New Roman" w:cs="Times New Roman"/>
          <w:sz w:val="24"/>
          <w:szCs w:val="24"/>
        </w:rPr>
        <w:t xml:space="preserve">final model </w:t>
      </w:r>
      <w:r>
        <w:rPr>
          <w:rFonts w:ascii="Times New Roman" w:hAnsi="Times New Roman" w:cs="Times New Roman"/>
          <w:sz w:val="24"/>
          <w:szCs w:val="24"/>
        </w:rPr>
        <w:t xml:space="preserve">with covariances included </w:t>
      </w:r>
      <w:r w:rsidRPr="008C38EA">
        <w:rPr>
          <w:rFonts w:ascii="Times New Roman" w:hAnsi="Times New Roman" w:cs="Times New Roman"/>
          <w:sz w:val="24"/>
          <w:szCs w:val="24"/>
        </w:rPr>
        <w:t xml:space="preserve">was an acceptable </w:t>
      </w:r>
      <w:r>
        <w:rPr>
          <w:rFonts w:ascii="Times New Roman" w:hAnsi="Times New Roman" w:cs="Times New Roman"/>
          <w:sz w:val="24"/>
          <w:szCs w:val="24"/>
        </w:rPr>
        <w:t xml:space="preserve">to good </w:t>
      </w:r>
      <w:r w:rsidRPr="008C38EA">
        <w:rPr>
          <w:rFonts w:ascii="Times New Roman" w:hAnsi="Times New Roman" w:cs="Times New Roman"/>
          <w:sz w:val="24"/>
          <w:szCs w:val="24"/>
        </w:rPr>
        <w:t xml:space="preserve">fit for the data </w:t>
      </w:r>
      <w:r w:rsidRPr="007019A9">
        <w:rPr>
          <w:rFonts w:ascii="Times New Roman" w:hAnsi="Times New Roman" w:cs="Times New Roman"/>
          <w:sz w:val="24"/>
          <w:szCs w:val="24"/>
        </w:rPr>
        <w:t>(CFI = .950, TLI = .907, SRMR = .046, RMSEA = .093). A covariance was added</w:t>
      </w:r>
      <w:r>
        <w:rPr>
          <w:rFonts w:ascii="Times New Roman" w:hAnsi="Times New Roman" w:cs="Times New Roman"/>
          <w:sz w:val="24"/>
          <w:szCs w:val="24"/>
        </w:rPr>
        <w:t xml:space="preserve"> between</w:t>
      </w:r>
      <w:r w:rsidRPr="008C38EA">
        <w:rPr>
          <w:rFonts w:ascii="Times New Roman" w:hAnsi="Times New Roman" w:cs="Times New Roman"/>
          <w:sz w:val="24"/>
          <w:szCs w:val="24"/>
        </w:rPr>
        <w:t xml:space="preserve"> the error terms for drinking to cope and eating to cope, between the error terms for diet quality and changes in weight promoting eating behaviours </w:t>
      </w:r>
      <w:r>
        <w:rPr>
          <w:rFonts w:ascii="Times New Roman" w:hAnsi="Times New Roman" w:cs="Times New Roman"/>
          <w:sz w:val="24"/>
          <w:szCs w:val="24"/>
        </w:rPr>
        <w:t xml:space="preserve">during lockdown </w:t>
      </w:r>
      <w:r w:rsidRPr="008C38EA">
        <w:rPr>
          <w:rFonts w:ascii="Times New Roman" w:hAnsi="Times New Roman" w:cs="Times New Roman"/>
          <w:sz w:val="24"/>
          <w:szCs w:val="24"/>
        </w:rPr>
        <w:t xml:space="preserve">and between gender and household food insecurity. Covariances were added based on modification indices </w:t>
      </w:r>
      <w:r>
        <w:rPr>
          <w:rFonts w:ascii="Times New Roman" w:hAnsi="Times New Roman" w:cs="Times New Roman"/>
          <w:sz w:val="24"/>
          <w:szCs w:val="24"/>
        </w:rPr>
        <w:t xml:space="preserve">(all &gt;8.12) </w:t>
      </w:r>
      <w:r w:rsidRPr="008C38EA">
        <w:rPr>
          <w:rFonts w:ascii="Times New Roman" w:hAnsi="Times New Roman" w:cs="Times New Roman"/>
          <w:sz w:val="24"/>
          <w:szCs w:val="24"/>
        </w:rPr>
        <w:t>and between exogenous variables (i.e. food insecurity and gender).</w:t>
      </w:r>
      <w:r>
        <w:rPr>
          <w:rFonts w:ascii="Times New Roman" w:hAnsi="Times New Roman" w:cs="Times New Roman"/>
          <w:sz w:val="24"/>
          <w:szCs w:val="24"/>
        </w:rPr>
        <w:t xml:space="preserve"> </w:t>
      </w:r>
    </w:p>
    <w:p w14:paraId="087BBE31" w14:textId="77777777" w:rsidR="00385FBE" w:rsidRDefault="00385FBE" w:rsidP="005D4988">
      <w:pPr>
        <w:spacing w:line="360" w:lineRule="auto"/>
        <w:rPr>
          <w:rFonts w:ascii="Times New Roman" w:hAnsi="Times New Roman" w:cs="Times New Roman"/>
          <w:noProof/>
          <w:color w:val="FF0000"/>
          <w:sz w:val="24"/>
          <w:szCs w:val="24"/>
          <w:lang w:eastAsia="en-GB"/>
        </w:rPr>
      </w:pPr>
    </w:p>
    <w:p w14:paraId="0E3C21FD" w14:textId="77777777" w:rsidR="00385FBE" w:rsidRDefault="00385FBE" w:rsidP="005D4988">
      <w:pPr>
        <w:spacing w:line="360" w:lineRule="auto"/>
        <w:rPr>
          <w:rFonts w:ascii="Times New Roman" w:hAnsi="Times New Roman" w:cs="Times New Roman"/>
          <w:noProof/>
          <w:color w:val="FF0000"/>
          <w:sz w:val="24"/>
          <w:szCs w:val="24"/>
          <w:lang w:eastAsia="en-GB"/>
        </w:rPr>
      </w:pPr>
      <w:r>
        <w:rPr>
          <w:rFonts w:ascii="Times New Roman" w:hAnsi="Times New Roman" w:cs="Times New Roman"/>
          <w:noProof/>
          <w:color w:val="FF0000"/>
          <w:sz w:val="24"/>
          <w:szCs w:val="24"/>
          <w:lang w:val="en-US"/>
        </w:rPr>
        <w:drawing>
          <wp:inline distT="0" distB="0" distL="0" distR="0" wp14:anchorId="14B174E5" wp14:editId="76DE436A">
            <wp:extent cx="5727700" cy="31623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162300"/>
                    </a:xfrm>
                    <a:prstGeom prst="rect">
                      <a:avLst/>
                    </a:prstGeom>
                    <a:noFill/>
                    <a:ln>
                      <a:noFill/>
                    </a:ln>
                  </pic:spPr>
                </pic:pic>
              </a:graphicData>
            </a:graphic>
          </wp:inline>
        </w:drawing>
      </w:r>
    </w:p>
    <w:p w14:paraId="33F0A5A0" w14:textId="77777777" w:rsidR="00385FBE" w:rsidRPr="002031EF" w:rsidRDefault="00385FBE" w:rsidP="005D4988">
      <w:pPr>
        <w:spacing w:line="360" w:lineRule="auto"/>
        <w:rPr>
          <w:sz w:val="24"/>
          <w:szCs w:val="24"/>
        </w:rPr>
      </w:pPr>
      <w:r w:rsidRPr="001F366C">
        <w:rPr>
          <w:rFonts w:ascii="Times New Roman" w:hAnsi="Times New Roman" w:cs="Times New Roman"/>
          <w:b/>
          <w:bCs/>
          <w:color w:val="000000" w:themeColor="text1"/>
        </w:rPr>
        <w:t>Figure 1:</w:t>
      </w:r>
      <w:r w:rsidRPr="001F366C">
        <w:rPr>
          <w:rFonts w:ascii="Times New Roman" w:hAnsi="Times New Roman" w:cs="Times New Roman"/>
          <w:color w:val="000000" w:themeColor="text1"/>
        </w:rPr>
        <w:t xml:space="preserve"> </w:t>
      </w:r>
      <w:r w:rsidRPr="001F366C">
        <w:rPr>
          <w:rFonts w:ascii="Times New Roman" w:hAnsi="Times New Roman" w:cs="Times New Roman"/>
          <w:iCs/>
          <w:sz w:val="24"/>
          <w:szCs w:val="24"/>
        </w:rPr>
        <w:t>Associations</w:t>
      </w:r>
      <w:r w:rsidRPr="001F366C">
        <w:rPr>
          <w:rFonts w:ascii="Times New Roman" w:hAnsi="Times New Roman" w:cs="Times New Roman"/>
          <w:sz w:val="24"/>
          <w:szCs w:val="24"/>
        </w:rPr>
        <w:t xml:space="preserve"> between </w:t>
      </w:r>
      <w:r>
        <w:rPr>
          <w:rFonts w:ascii="Times New Roman" w:hAnsi="Times New Roman" w:cs="Times New Roman"/>
          <w:sz w:val="24"/>
          <w:szCs w:val="24"/>
        </w:rPr>
        <w:t xml:space="preserve">COVID-19 related </w:t>
      </w:r>
      <w:r w:rsidRPr="001F366C">
        <w:rPr>
          <w:rFonts w:ascii="Times New Roman" w:hAnsi="Times New Roman" w:cs="Times New Roman"/>
          <w:sz w:val="24"/>
          <w:szCs w:val="24"/>
        </w:rPr>
        <w:t>food</w:t>
      </w:r>
      <w:r>
        <w:rPr>
          <w:rFonts w:ascii="Times New Roman" w:hAnsi="Times New Roman" w:cs="Times New Roman"/>
          <w:sz w:val="24"/>
          <w:szCs w:val="24"/>
        </w:rPr>
        <w:t>-</w:t>
      </w:r>
      <w:r w:rsidRPr="001F366C">
        <w:rPr>
          <w:rFonts w:ascii="Times New Roman" w:hAnsi="Times New Roman" w:cs="Times New Roman"/>
          <w:sz w:val="24"/>
          <w:szCs w:val="24"/>
        </w:rPr>
        <w:t>insecurity</w:t>
      </w:r>
      <w:r>
        <w:rPr>
          <w:rFonts w:ascii="Times New Roman" w:hAnsi="Times New Roman" w:cs="Times New Roman"/>
          <w:sz w:val="24"/>
          <w:szCs w:val="24"/>
        </w:rPr>
        <w:t>, changes in weight promoting eating behaviours</w:t>
      </w:r>
      <w:r w:rsidRPr="001F366C">
        <w:rPr>
          <w:rFonts w:ascii="Times New Roman" w:hAnsi="Times New Roman" w:cs="Times New Roman"/>
          <w:sz w:val="24"/>
          <w:szCs w:val="24"/>
        </w:rPr>
        <w:t xml:space="preserve"> and diet quality via</w:t>
      </w:r>
      <w:r w:rsidRPr="002031EF">
        <w:rPr>
          <w:rFonts w:ascii="Times New Roman" w:hAnsi="Times New Roman" w:cs="Times New Roman"/>
          <w:sz w:val="24"/>
          <w:szCs w:val="24"/>
        </w:rPr>
        <w:t xml:space="preserve"> symptoms of a </w:t>
      </w:r>
      <w:r>
        <w:rPr>
          <w:rFonts w:ascii="Times New Roman" w:hAnsi="Times New Roman" w:cs="Times New Roman"/>
          <w:sz w:val="24"/>
          <w:szCs w:val="24"/>
        </w:rPr>
        <w:t>distress</w:t>
      </w:r>
      <w:r w:rsidRPr="002031EF">
        <w:rPr>
          <w:rFonts w:ascii="Times New Roman" w:hAnsi="Times New Roman" w:cs="Times New Roman"/>
          <w:sz w:val="24"/>
          <w:szCs w:val="24"/>
        </w:rPr>
        <w:t xml:space="preserve">, </w:t>
      </w:r>
      <w:r>
        <w:rPr>
          <w:rFonts w:ascii="Times New Roman" w:hAnsi="Times New Roman" w:cs="Times New Roman"/>
          <w:sz w:val="24"/>
          <w:szCs w:val="24"/>
        </w:rPr>
        <w:t xml:space="preserve">and both </w:t>
      </w:r>
      <w:r w:rsidRPr="002031EF">
        <w:rPr>
          <w:rFonts w:ascii="Times New Roman" w:hAnsi="Times New Roman" w:cs="Times New Roman"/>
          <w:sz w:val="24"/>
          <w:szCs w:val="24"/>
        </w:rPr>
        <w:t xml:space="preserve">eating and drinking to cope.  </w:t>
      </w:r>
      <w:r>
        <w:rPr>
          <w:rFonts w:ascii="Times New Roman" w:hAnsi="Times New Roman" w:cs="Times New Roman"/>
          <w:sz w:val="24"/>
          <w:szCs w:val="24"/>
        </w:rPr>
        <w:t xml:space="preserve">Values are standardised regression coefficients * </w:t>
      </w:r>
      <w:r>
        <w:rPr>
          <w:rFonts w:ascii="Times New Roman" w:hAnsi="Times New Roman" w:cs="Times New Roman"/>
          <w:i/>
          <w:iCs/>
          <w:sz w:val="24"/>
          <w:szCs w:val="24"/>
        </w:rPr>
        <w:t>p</w:t>
      </w:r>
      <w:r>
        <w:rPr>
          <w:rFonts w:ascii="Times New Roman" w:hAnsi="Times New Roman" w:cs="Times New Roman"/>
          <w:sz w:val="24"/>
          <w:szCs w:val="24"/>
        </w:rPr>
        <w:t xml:space="preserve"> &lt;.05, ** </w:t>
      </w:r>
      <w:r>
        <w:rPr>
          <w:rFonts w:ascii="Times New Roman" w:hAnsi="Times New Roman" w:cs="Times New Roman"/>
          <w:i/>
          <w:iCs/>
          <w:sz w:val="24"/>
          <w:szCs w:val="24"/>
        </w:rPr>
        <w:t>p</w:t>
      </w:r>
      <w:r>
        <w:rPr>
          <w:rFonts w:ascii="Times New Roman" w:hAnsi="Times New Roman" w:cs="Times New Roman"/>
          <w:sz w:val="24"/>
          <w:szCs w:val="24"/>
        </w:rPr>
        <w:t>&lt;.01, ***</w:t>
      </w:r>
      <w:r>
        <w:rPr>
          <w:rFonts w:ascii="Times New Roman" w:hAnsi="Times New Roman" w:cs="Times New Roman"/>
          <w:i/>
          <w:iCs/>
          <w:sz w:val="24"/>
          <w:szCs w:val="24"/>
        </w:rPr>
        <w:t>p</w:t>
      </w:r>
      <w:r>
        <w:rPr>
          <w:rFonts w:ascii="Times New Roman" w:hAnsi="Times New Roman" w:cs="Times New Roman"/>
          <w:sz w:val="24"/>
          <w:szCs w:val="24"/>
        </w:rPr>
        <w:t xml:space="preserve">&lt;.001. </w:t>
      </w:r>
      <w:r w:rsidRPr="002031EF" w:rsidDel="00093567">
        <w:rPr>
          <w:rFonts w:ascii="Times New Roman" w:hAnsi="Times New Roman" w:cs="Times New Roman"/>
          <w:sz w:val="24"/>
          <w:szCs w:val="24"/>
        </w:rPr>
        <w:t xml:space="preserve">For ease of interpretation, </w:t>
      </w:r>
      <w:r>
        <w:rPr>
          <w:rFonts w:ascii="Times New Roman" w:hAnsi="Times New Roman" w:cs="Times New Roman"/>
          <w:sz w:val="24"/>
          <w:szCs w:val="24"/>
        </w:rPr>
        <w:t>residuals</w:t>
      </w:r>
      <w:r w:rsidRPr="002031EF" w:rsidDel="00093567">
        <w:rPr>
          <w:rFonts w:ascii="Times New Roman" w:hAnsi="Times New Roman" w:cs="Times New Roman"/>
          <w:sz w:val="24"/>
          <w:szCs w:val="24"/>
        </w:rPr>
        <w:t xml:space="preserve"> and covariances are not visually represented</w:t>
      </w:r>
      <w:r>
        <w:rPr>
          <w:rFonts w:ascii="Times New Roman" w:hAnsi="Times New Roman" w:cs="Times New Roman"/>
          <w:sz w:val="24"/>
          <w:szCs w:val="24"/>
        </w:rPr>
        <w:t xml:space="preserve">. DASS = depression, anxiety, and stress scale. </w:t>
      </w:r>
    </w:p>
    <w:p w14:paraId="320EC63D" w14:textId="77777777" w:rsidR="00385FBE" w:rsidRDefault="00385FBE" w:rsidP="005D4988">
      <w:pPr>
        <w:spacing w:line="360" w:lineRule="auto"/>
        <w:rPr>
          <w:rFonts w:ascii="Times New Roman" w:hAnsi="Times New Roman" w:cs="Times New Roman"/>
          <w:color w:val="FF0000"/>
        </w:rPr>
      </w:pPr>
    </w:p>
    <w:p w14:paraId="7BD7E733" w14:textId="77777777" w:rsidR="00385FBE" w:rsidRPr="00A37781" w:rsidRDefault="00385FBE" w:rsidP="005D4988">
      <w:pPr>
        <w:pStyle w:val="ListParagraph"/>
        <w:numPr>
          <w:ilvl w:val="1"/>
          <w:numId w:val="10"/>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A37781">
        <w:rPr>
          <w:rFonts w:ascii="Times New Roman" w:hAnsi="Times New Roman" w:cs="Times New Roman"/>
          <w:b/>
          <w:bCs/>
          <w:sz w:val="24"/>
          <w:szCs w:val="24"/>
        </w:rPr>
        <w:t xml:space="preserve">Food insecurity and weight promoting eating behaviours. </w:t>
      </w:r>
    </w:p>
    <w:p w14:paraId="24CD95F3" w14:textId="77777777" w:rsidR="00385FBE" w:rsidRDefault="00385FBE" w:rsidP="005D4988">
      <w:pPr>
        <w:spacing w:line="360" w:lineRule="auto"/>
        <w:rPr>
          <w:rFonts w:ascii="Times New Roman" w:hAnsi="Times New Roman" w:cs="Times New Roman"/>
          <w:sz w:val="24"/>
          <w:szCs w:val="24"/>
        </w:rPr>
      </w:pPr>
      <w:r w:rsidRPr="00F37276">
        <w:rPr>
          <w:rFonts w:ascii="Times New Roman" w:hAnsi="Times New Roman" w:cs="Times New Roman"/>
          <w:sz w:val="24"/>
          <w:szCs w:val="24"/>
        </w:rPr>
        <w:t xml:space="preserve">It was hypothesised that household food insecurity would be associated with increases in weight promoting eating behaviours via distress and maladaptive coping strategies (eating to cope and drinking to cope).  </w:t>
      </w:r>
      <w:r>
        <w:rPr>
          <w:rFonts w:ascii="Times New Roman" w:hAnsi="Times New Roman" w:cs="Times New Roman"/>
          <w:sz w:val="24"/>
          <w:szCs w:val="24"/>
        </w:rPr>
        <w:t xml:space="preserve">Consistent with this prediction, </w:t>
      </w:r>
      <w:r w:rsidRPr="00F37276">
        <w:rPr>
          <w:rFonts w:ascii="Times New Roman" w:hAnsi="Times New Roman" w:cs="Times New Roman"/>
          <w:sz w:val="24"/>
          <w:szCs w:val="24"/>
        </w:rPr>
        <w:t>food insecurity was not directly associated with changes in weight promoting eating behaviours</w:t>
      </w:r>
      <w:r>
        <w:rPr>
          <w:rFonts w:ascii="Times New Roman" w:hAnsi="Times New Roman" w:cs="Times New Roman"/>
          <w:sz w:val="24"/>
          <w:szCs w:val="24"/>
        </w:rPr>
        <w:t xml:space="preserve"> (see table 3 for direct associations) but there was </w:t>
      </w:r>
      <w:r w:rsidRPr="00F37276">
        <w:rPr>
          <w:rFonts w:ascii="Times New Roman" w:hAnsi="Times New Roman" w:cs="Times New Roman"/>
          <w:sz w:val="24"/>
          <w:szCs w:val="24"/>
        </w:rPr>
        <w:t>a significant indirect effect of food insecurity on weight promoting eating behaviours via distress and eating to cope (see table 4 for hypothesised indirect effects).</w:t>
      </w:r>
      <w:r>
        <w:rPr>
          <w:rFonts w:ascii="Times New Roman" w:hAnsi="Times New Roman" w:cs="Times New Roman"/>
          <w:sz w:val="24"/>
          <w:szCs w:val="24"/>
        </w:rPr>
        <w:t xml:space="preserve"> F</w:t>
      </w:r>
      <w:r w:rsidRPr="00F37276">
        <w:rPr>
          <w:rFonts w:ascii="Times New Roman" w:hAnsi="Times New Roman" w:cs="Times New Roman"/>
          <w:sz w:val="24"/>
          <w:szCs w:val="24"/>
        </w:rPr>
        <w:t>ood insecurity</w:t>
      </w:r>
      <w:r>
        <w:rPr>
          <w:rFonts w:ascii="Times New Roman" w:hAnsi="Times New Roman" w:cs="Times New Roman"/>
          <w:sz w:val="24"/>
          <w:szCs w:val="24"/>
        </w:rPr>
        <w:t xml:space="preserve"> was directly</w:t>
      </w:r>
      <w:r w:rsidRPr="00F37276">
        <w:rPr>
          <w:rFonts w:ascii="Times New Roman" w:hAnsi="Times New Roman" w:cs="Times New Roman"/>
          <w:sz w:val="24"/>
          <w:szCs w:val="24"/>
        </w:rPr>
        <w:t xml:space="preserve"> associated with greater distress</w:t>
      </w:r>
      <w:r>
        <w:rPr>
          <w:rFonts w:ascii="Times New Roman" w:hAnsi="Times New Roman" w:cs="Times New Roman"/>
          <w:sz w:val="24"/>
          <w:szCs w:val="24"/>
        </w:rPr>
        <w:t>; d</w:t>
      </w:r>
      <w:r w:rsidRPr="00F37276">
        <w:rPr>
          <w:rFonts w:ascii="Times New Roman" w:hAnsi="Times New Roman" w:cs="Times New Roman"/>
          <w:sz w:val="24"/>
          <w:szCs w:val="24"/>
        </w:rPr>
        <w:t xml:space="preserve">istress </w:t>
      </w:r>
      <w:r>
        <w:rPr>
          <w:rFonts w:ascii="Times New Roman" w:hAnsi="Times New Roman" w:cs="Times New Roman"/>
          <w:sz w:val="24"/>
          <w:szCs w:val="24"/>
        </w:rPr>
        <w:t xml:space="preserve">was </w:t>
      </w:r>
      <w:r w:rsidRPr="00F37276">
        <w:rPr>
          <w:rFonts w:ascii="Times New Roman" w:hAnsi="Times New Roman" w:cs="Times New Roman"/>
          <w:sz w:val="24"/>
          <w:szCs w:val="24"/>
        </w:rPr>
        <w:t>associated with increased eating to cope</w:t>
      </w:r>
      <w:r>
        <w:rPr>
          <w:rFonts w:ascii="Times New Roman" w:hAnsi="Times New Roman" w:cs="Times New Roman"/>
          <w:sz w:val="24"/>
          <w:szCs w:val="24"/>
        </w:rPr>
        <w:t xml:space="preserve">; and </w:t>
      </w:r>
      <w:r w:rsidRPr="00F37276">
        <w:rPr>
          <w:rFonts w:ascii="Times New Roman" w:hAnsi="Times New Roman" w:cs="Times New Roman"/>
          <w:sz w:val="24"/>
          <w:szCs w:val="24"/>
        </w:rPr>
        <w:t>eating to cope associated with more weight promoting eating behaviours.</w:t>
      </w:r>
      <w:r w:rsidRPr="00EC3EC6">
        <w:rPr>
          <w:rFonts w:ascii="Times New Roman" w:hAnsi="Times New Roman" w:cs="Times New Roman"/>
          <w:sz w:val="24"/>
          <w:szCs w:val="24"/>
        </w:rPr>
        <w:t xml:space="preserve"> </w:t>
      </w:r>
    </w:p>
    <w:p w14:paraId="7DFE6005" w14:textId="77777777" w:rsidR="00385FBE" w:rsidRDefault="00385FBE" w:rsidP="005D4988">
      <w:pPr>
        <w:spacing w:line="360" w:lineRule="auto"/>
        <w:rPr>
          <w:rFonts w:ascii="Times New Roman" w:hAnsi="Times New Roman" w:cs="Times New Roman"/>
          <w:sz w:val="24"/>
          <w:szCs w:val="24"/>
        </w:rPr>
      </w:pPr>
      <w:r w:rsidRPr="00F37276">
        <w:rPr>
          <w:rFonts w:ascii="Times New Roman" w:hAnsi="Times New Roman" w:cs="Times New Roman"/>
          <w:sz w:val="24"/>
          <w:szCs w:val="24"/>
        </w:rPr>
        <w:t xml:space="preserve">The indirect pathway between food insecurity and weight promoting eating behaviours via distress and drinking to cope was not significant, due to </w:t>
      </w:r>
      <w:r>
        <w:rPr>
          <w:rFonts w:ascii="Times New Roman" w:hAnsi="Times New Roman" w:cs="Times New Roman"/>
          <w:sz w:val="24"/>
          <w:szCs w:val="24"/>
        </w:rPr>
        <w:t xml:space="preserve">the absence of a </w:t>
      </w:r>
      <w:r w:rsidRPr="00F37276">
        <w:rPr>
          <w:rFonts w:ascii="Times New Roman" w:hAnsi="Times New Roman" w:cs="Times New Roman"/>
          <w:sz w:val="24"/>
          <w:szCs w:val="24"/>
        </w:rPr>
        <w:t>direct effect of drinking to cope on changes in weight promoting eating behaviours.</w:t>
      </w:r>
      <w:r>
        <w:rPr>
          <w:rFonts w:ascii="Times New Roman" w:hAnsi="Times New Roman" w:cs="Times New Roman"/>
          <w:sz w:val="24"/>
          <w:szCs w:val="24"/>
        </w:rPr>
        <w:t xml:space="preserve"> </w:t>
      </w:r>
    </w:p>
    <w:p w14:paraId="22B68A5E" w14:textId="77777777" w:rsidR="00385FBE" w:rsidRPr="007C3616" w:rsidRDefault="00385FBE" w:rsidP="005D4988">
      <w:pPr>
        <w:spacing w:line="360" w:lineRule="auto"/>
        <w:rPr>
          <w:rFonts w:ascii="Times New Roman" w:hAnsi="Times New Roman" w:cs="Times New Roman"/>
          <w:color w:val="FF0000"/>
        </w:rPr>
      </w:pPr>
    </w:p>
    <w:p w14:paraId="4FE6F703"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b/>
          <w:sz w:val="24"/>
          <w:szCs w:val="24"/>
        </w:rPr>
        <w:t xml:space="preserve">3.6. </w:t>
      </w:r>
      <w:r w:rsidRPr="00B968A6">
        <w:rPr>
          <w:rFonts w:ascii="Times New Roman" w:hAnsi="Times New Roman" w:cs="Times New Roman"/>
          <w:b/>
          <w:sz w:val="24"/>
          <w:szCs w:val="24"/>
        </w:rPr>
        <w:t xml:space="preserve">Food insecurity and </w:t>
      </w:r>
      <w:r>
        <w:rPr>
          <w:rFonts w:ascii="Times New Roman" w:hAnsi="Times New Roman" w:cs="Times New Roman"/>
          <w:b/>
          <w:sz w:val="24"/>
          <w:szCs w:val="24"/>
        </w:rPr>
        <w:t xml:space="preserve">diet quality </w:t>
      </w:r>
    </w:p>
    <w:p w14:paraId="6A9F1723" w14:textId="77777777" w:rsidR="00385FBE" w:rsidRDefault="00385FBE" w:rsidP="005D4988">
      <w:pPr>
        <w:spacing w:line="360" w:lineRule="auto"/>
        <w:rPr>
          <w:rFonts w:ascii="Times New Roman" w:hAnsi="Times New Roman" w:cs="Times New Roman"/>
          <w:sz w:val="24"/>
          <w:szCs w:val="24"/>
        </w:rPr>
      </w:pPr>
      <w:r w:rsidRPr="00C30C1C">
        <w:rPr>
          <w:rFonts w:ascii="Times New Roman" w:hAnsi="Times New Roman" w:cs="Times New Roman"/>
          <w:sz w:val="24"/>
          <w:szCs w:val="24"/>
        </w:rPr>
        <w:t>It was also hypothesised that household food insecurity would be associated with diet quality via symptoms of distress and maladaptive coping strategies (eating to cope and drinking to cope).</w:t>
      </w:r>
      <w:r>
        <w:rPr>
          <w:rFonts w:ascii="Times New Roman" w:hAnsi="Times New Roman" w:cs="Times New Roman"/>
          <w:sz w:val="24"/>
          <w:szCs w:val="24"/>
        </w:rPr>
        <w:t xml:space="preserve"> There was no significant direct association between food insecurity and diet quality and the two indirect pathways between food insecurity and diet quality via distress and either eating to cope or drinking to cope were also non-significant.  </w:t>
      </w:r>
    </w:p>
    <w:p w14:paraId="74478CE0" w14:textId="05C40E26"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As is evident from table 3, food insecurity was directly associated with elevated distress, which in turn was associated with increased eating to cope</w:t>
      </w:r>
      <w:r w:rsidR="007A5B05">
        <w:rPr>
          <w:rFonts w:ascii="Times New Roman" w:hAnsi="Times New Roman" w:cs="Times New Roman"/>
          <w:sz w:val="24"/>
          <w:szCs w:val="24"/>
        </w:rPr>
        <w:t xml:space="preserve">, </w:t>
      </w:r>
      <w:r>
        <w:rPr>
          <w:rFonts w:ascii="Times New Roman" w:hAnsi="Times New Roman" w:cs="Times New Roman"/>
          <w:sz w:val="24"/>
          <w:szCs w:val="24"/>
        </w:rPr>
        <w:t xml:space="preserve">drinking to cope and poorer diet quality. However, neither eating to cope nor drinking to cope were directly associated with diet quality, indicating that the pathway between food insecurity and diet quality did not involve either coping strategy. </w:t>
      </w:r>
    </w:p>
    <w:p w14:paraId="7827EC68" w14:textId="77777777" w:rsidR="00385FBE" w:rsidRPr="00EC3EC6" w:rsidRDefault="00385FBE" w:rsidP="005D4988">
      <w:pPr>
        <w:spacing w:line="360" w:lineRule="auto"/>
        <w:rPr>
          <w:rFonts w:ascii="Times New Roman" w:hAnsi="Times New Roman" w:cs="Times New Roman"/>
          <w:sz w:val="24"/>
          <w:szCs w:val="24"/>
        </w:rPr>
      </w:pPr>
    </w:p>
    <w:p w14:paraId="2EA551FC" w14:textId="77777777" w:rsidR="00385FBE" w:rsidRDefault="00385FBE" w:rsidP="005D4988">
      <w:pPr>
        <w:spacing w:line="360" w:lineRule="auto"/>
        <w:rPr>
          <w:rFonts w:ascii="Times New Roman" w:hAnsi="Times New Roman" w:cs="Times New Roman"/>
          <w:sz w:val="24"/>
          <w:szCs w:val="24"/>
        </w:rPr>
      </w:pPr>
      <w:r w:rsidRPr="00490B14">
        <w:rPr>
          <w:rFonts w:ascii="Times New Roman" w:hAnsi="Times New Roman" w:cs="Times New Roman"/>
          <w:b/>
          <w:bCs/>
          <w:sz w:val="24"/>
          <w:szCs w:val="24"/>
        </w:rPr>
        <w:t xml:space="preserve">Table </w:t>
      </w:r>
      <w:r>
        <w:rPr>
          <w:rFonts w:ascii="Times New Roman" w:hAnsi="Times New Roman" w:cs="Times New Roman"/>
          <w:b/>
          <w:bCs/>
          <w:sz w:val="24"/>
          <w:szCs w:val="24"/>
        </w:rPr>
        <w:t>3</w:t>
      </w:r>
      <w:r>
        <w:rPr>
          <w:rFonts w:ascii="Times New Roman" w:hAnsi="Times New Roman" w:cs="Times New Roman"/>
          <w:sz w:val="24"/>
          <w:szCs w:val="24"/>
        </w:rPr>
        <w:t>. Direct associations between variables (unstandardised regression coefficients)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276"/>
        <w:gridCol w:w="709"/>
        <w:gridCol w:w="1412"/>
      </w:tblGrid>
      <w:tr w:rsidR="00385FBE" w14:paraId="3086C2AC" w14:textId="77777777" w:rsidTr="005D4988">
        <w:tc>
          <w:tcPr>
            <w:tcW w:w="5812" w:type="dxa"/>
            <w:tcBorders>
              <w:top w:val="single" w:sz="4" w:space="0" w:color="auto"/>
              <w:bottom w:val="single" w:sz="4" w:space="0" w:color="auto"/>
            </w:tcBorders>
          </w:tcPr>
          <w:p w14:paraId="1747024C" w14:textId="77777777" w:rsidR="00385FBE" w:rsidRPr="008F46AC" w:rsidRDefault="00385FBE" w:rsidP="005D4988">
            <w:pPr>
              <w:spacing w:line="360" w:lineRule="auto"/>
              <w:rPr>
                <w:rFonts w:ascii="Times New Roman" w:hAnsi="Times New Roman" w:cs="Times New Roman"/>
                <w:b/>
                <w:bCs/>
                <w:sz w:val="24"/>
                <w:szCs w:val="24"/>
              </w:rPr>
            </w:pPr>
            <w:r w:rsidRPr="008F46AC">
              <w:rPr>
                <w:rFonts w:ascii="Times New Roman" w:hAnsi="Times New Roman" w:cs="Times New Roman"/>
                <w:b/>
                <w:bCs/>
                <w:sz w:val="24"/>
                <w:szCs w:val="24"/>
              </w:rPr>
              <w:t xml:space="preserve">Association </w:t>
            </w:r>
          </w:p>
        </w:tc>
        <w:tc>
          <w:tcPr>
            <w:tcW w:w="1276" w:type="dxa"/>
            <w:tcBorders>
              <w:top w:val="single" w:sz="4" w:space="0" w:color="auto"/>
              <w:bottom w:val="single" w:sz="4" w:space="0" w:color="auto"/>
            </w:tcBorders>
          </w:tcPr>
          <w:p w14:paraId="1A2FD79B" w14:textId="77777777" w:rsidR="00385FBE" w:rsidRPr="008F46AC" w:rsidRDefault="00385FBE" w:rsidP="005D4988">
            <w:pPr>
              <w:spacing w:line="360" w:lineRule="auto"/>
              <w:jc w:val="center"/>
              <w:rPr>
                <w:rFonts w:ascii="Times New Roman" w:hAnsi="Times New Roman" w:cs="Times New Roman"/>
                <w:b/>
                <w:bCs/>
                <w:sz w:val="24"/>
                <w:szCs w:val="24"/>
              </w:rPr>
            </w:pPr>
            <w:r w:rsidRPr="008F46AC">
              <w:rPr>
                <w:rFonts w:ascii="Times New Roman" w:hAnsi="Times New Roman" w:cs="Times New Roman"/>
                <w:b/>
                <w:bCs/>
                <w:sz w:val="24"/>
                <w:szCs w:val="24"/>
              </w:rPr>
              <w:t>b (SE)</w:t>
            </w:r>
          </w:p>
        </w:tc>
        <w:tc>
          <w:tcPr>
            <w:tcW w:w="709" w:type="dxa"/>
            <w:tcBorders>
              <w:top w:val="single" w:sz="4" w:space="0" w:color="auto"/>
              <w:bottom w:val="single" w:sz="4" w:space="0" w:color="auto"/>
            </w:tcBorders>
          </w:tcPr>
          <w:p w14:paraId="386F1F6A" w14:textId="77777777" w:rsidR="00385FBE" w:rsidRPr="008F46AC" w:rsidRDefault="00385FBE" w:rsidP="005D498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w:t>
            </w:r>
          </w:p>
        </w:tc>
        <w:tc>
          <w:tcPr>
            <w:tcW w:w="1412" w:type="dxa"/>
            <w:tcBorders>
              <w:top w:val="single" w:sz="4" w:space="0" w:color="auto"/>
              <w:bottom w:val="single" w:sz="4" w:space="0" w:color="auto"/>
            </w:tcBorders>
          </w:tcPr>
          <w:p w14:paraId="1A14F1A3" w14:textId="77777777" w:rsidR="00385FBE" w:rsidRPr="008F46AC" w:rsidRDefault="00385FBE" w:rsidP="005D4988">
            <w:pPr>
              <w:spacing w:line="360" w:lineRule="auto"/>
              <w:jc w:val="center"/>
              <w:rPr>
                <w:rFonts w:ascii="Times New Roman" w:hAnsi="Times New Roman" w:cs="Times New Roman"/>
                <w:b/>
                <w:bCs/>
                <w:sz w:val="24"/>
                <w:szCs w:val="24"/>
              </w:rPr>
            </w:pPr>
            <w:r w:rsidRPr="008F46AC">
              <w:rPr>
                <w:rFonts w:ascii="Times New Roman" w:hAnsi="Times New Roman" w:cs="Times New Roman"/>
                <w:b/>
                <w:bCs/>
                <w:sz w:val="24"/>
                <w:szCs w:val="24"/>
              </w:rPr>
              <w:t>95%CI</w:t>
            </w:r>
          </w:p>
        </w:tc>
      </w:tr>
      <w:tr w:rsidR="00385FBE" w14:paraId="60BFEBAB" w14:textId="77777777" w:rsidTr="005D4988">
        <w:tc>
          <w:tcPr>
            <w:tcW w:w="5812" w:type="dxa"/>
            <w:tcBorders>
              <w:top w:val="single" w:sz="4" w:space="0" w:color="auto"/>
            </w:tcBorders>
          </w:tcPr>
          <w:p w14:paraId="3CE70CC3"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FI → distress</w:t>
            </w:r>
          </w:p>
        </w:tc>
        <w:tc>
          <w:tcPr>
            <w:tcW w:w="1276" w:type="dxa"/>
            <w:tcBorders>
              <w:top w:val="single" w:sz="4" w:space="0" w:color="auto"/>
            </w:tcBorders>
          </w:tcPr>
          <w:p w14:paraId="06E16B3C"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2.69 (.35)</w:t>
            </w:r>
          </w:p>
        </w:tc>
        <w:tc>
          <w:tcPr>
            <w:tcW w:w="709" w:type="dxa"/>
            <w:tcBorders>
              <w:top w:val="single" w:sz="4" w:space="0" w:color="auto"/>
            </w:tcBorders>
          </w:tcPr>
          <w:p w14:paraId="10DBA0D6"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412" w:type="dxa"/>
            <w:tcBorders>
              <w:top w:val="single" w:sz="4" w:space="0" w:color="auto"/>
            </w:tcBorders>
          </w:tcPr>
          <w:p w14:paraId="54B5E285"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2.05 to 3.27</w:t>
            </w:r>
          </w:p>
        </w:tc>
      </w:tr>
      <w:tr w:rsidR="00385FBE" w14:paraId="2300E528" w14:textId="77777777" w:rsidTr="005D4988">
        <w:tc>
          <w:tcPr>
            <w:tcW w:w="5812" w:type="dxa"/>
          </w:tcPr>
          <w:p w14:paraId="3DC0F9C7"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 xml:space="preserve">FI → eating to cope </w:t>
            </w:r>
          </w:p>
        </w:tc>
        <w:tc>
          <w:tcPr>
            <w:tcW w:w="1276" w:type="dxa"/>
          </w:tcPr>
          <w:p w14:paraId="2F3B2E65"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-.01 (.04)</w:t>
            </w:r>
          </w:p>
        </w:tc>
        <w:tc>
          <w:tcPr>
            <w:tcW w:w="709" w:type="dxa"/>
          </w:tcPr>
          <w:p w14:paraId="0C6FB023"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.798</w:t>
            </w:r>
          </w:p>
        </w:tc>
        <w:tc>
          <w:tcPr>
            <w:tcW w:w="1412" w:type="dxa"/>
          </w:tcPr>
          <w:p w14:paraId="33C4E138"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-.09 to .07</w:t>
            </w:r>
          </w:p>
        </w:tc>
      </w:tr>
      <w:tr w:rsidR="00385FBE" w14:paraId="6F8296E9" w14:textId="77777777" w:rsidTr="005D4988">
        <w:tc>
          <w:tcPr>
            <w:tcW w:w="5812" w:type="dxa"/>
          </w:tcPr>
          <w:p w14:paraId="7463F1C4"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FI → drinking to cope </w:t>
            </w:r>
          </w:p>
        </w:tc>
        <w:tc>
          <w:tcPr>
            <w:tcW w:w="1276" w:type="dxa"/>
          </w:tcPr>
          <w:p w14:paraId="393EDBEC"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-.11 (.04)</w:t>
            </w:r>
          </w:p>
        </w:tc>
        <w:tc>
          <w:tcPr>
            <w:tcW w:w="709" w:type="dxa"/>
          </w:tcPr>
          <w:p w14:paraId="3B87BFFB"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412" w:type="dxa"/>
          </w:tcPr>
          <w:p w14:paraId="61DCD274"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-.20 to -.03</w:t>
            </w:r>
          </w:p>
        </w:tc>
      </w:tr>
      <w:tr w:rsidR="00385FBE" w14:paraId="17C0ACFF" w14:textId="77777777" w:rsidTr="005D4988">
        <w:tc>
          <w:tcPr>
            <w:tcW w:w="5812" w:type="dxa"/>
          </w:tcPr>
          <w:p w14:paraId="7FE462A0"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 xml:space="preserve">FI → weight promoting eating behaviours </w:t>
            </w:r>
          </w:p>
        </w:tc>
        <w:tc>
          <w:tcPr>
            <w:tcW w:w="1276" w:type="dxa"/>
          </w:tcPr>
          <w:p w14:paraId="77A8893C"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-.21 (.16)</w:t>
            </w:r>
          </w:p>
        </w:tc>
        <w:tc>
          <w:tcPr>
            <w:tcW w:w="709" w:type="dxa"/>
          </w:tcPr>
          <w:p w14:paraId="17A5BF68"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1412" w:type="dxa"/>
          </w:tcPr>
          <w:p w14:paraId="4CACAEF4"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-.51 to .10</w:t>
            </w:r>
          </w:p>
        </w:tc>
      </w:tr>
      <w:tr w:rsidR="00385FBE" w14:paraId="59DA8066" w14:textId="77777777" w:rsidTr="005D4988">
        <w:tc>
          <w:tcPr>
            <w:tcW w:w="5812" w:type="dxa"/>
          </w:tcPr>
          <w:p w14:paraId="55B96AC2"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FI → diet quality</w:t>
            </w:r>
          </w:p>
        </w:tc>
        <w:tc>
          <w:tcPr>
            <w:tcW w:w="1276" w:type="dxa"/>
          </w:tcPr>
          <w:p w14:paraId="45417030"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-.04 (.01)</w:t>
            </w:r>
          </w:p>
        </w:tc>
        <w:tc>
          <w:tcPr>
            <w:tcW w:w="709" w:type="dxa"/>
          </w:tcPr>
          <w:p w14:paraId="7A79C7DC"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412" w:type="dxa"/>
          </w:tcPr>
          <w:p w14:paraId="2CF54EBD"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-.09 to .01</w:t>
            </w:r>
          </w:p>
        </w:tc>
      </w:tr>
      <w:tr w:rsidR="00385FBE" w14:paraId="4C4D8B1F" w14:textId="77777777" w:rsidTr="005D4988">
        <w:tc>
          <w:tcPr>
            <w:tcW w:w="5812" w:type="dxa"/>
          </w:tcPr>
          <w:p w14:paraId="2E7CBDCB"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 xml:space="preserve">Distress → eating to cope </w:t>
            </w:r>
          </w:p>
        </w:tc>
        <w:tc>
          <w:tcPr>
            <w:tcW w:w="1276" w:type="dxa"/>
          </w:tcPr>
          <w:p w14:paraId="0289EE70"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.05 (.01)</w:t>
            </w:r>
          </w:p>
        </w:tc>
        <w:tc>
          <w:tcPr>
            <w:tcW w:w="709" w:type="dxa"/>
          </w:tcPr>
          <w:p w14:paraId="008D026D"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412" w:type="dxa"/>
          </w:tcPr>
          <w:p w14:paraId="3CA2CADE"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.04 to .07</w:t>
            </w:r>
          </w:p>
        </w:tc>
      </w:tr>
      <w:tr w:rsidR="00385FBE" w14:paraId="4A418D6C" w14:textId="77777777" w:rsidTr="005D4988">
        <w:tc>
          <w:tcPr>
            <w:tcW w:w="5812" w:type="dxa"/>
          </w:tcPr>
          <w:p w14:paraId="55DF013F"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Distress → drinking to cope</w:t>
            </w:r>
          </w:p>
        </w:tc>
        <w:tc>
          <w:tcPr>
            <w:tcW w:w="1276" w:type="dxa"/>
          </w:tcPr>
          <w:p w14:paraId="673FB7AF"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.04 (.01)</w:t>
            </w:r>
          </w:p>
        </w:tc>
        <w:tc>
          <w:tcPr>
            <w:tcW w:w="709" w:type="dxa"/>
          </w:tcPr>
          <w:p w14:paraId="1276A0B3"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412" w:type="dxa"/>
          </w:tcPr>
          <w:p w14:paraId="6BFFAA9F"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.03 to .06</w:t>
            </w:r>
          </w:p>
        </w:tc>
      </w:tr>
      <w:tr w:rsidR="00385FBE" w14:paraId="342E3AB5" w14:textId="77777777" w:rsidTr="005D4988">
        <w:tc>
          <w:tcPr>
            <w:tcW w:w="5812" w:type="dxa"/>
          </w:tcPr>
          <w:p w14:paraId="4FDB4538"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Distress → weight promoting eating behaviours</w:t>
            </w:r>
          </w:p>
        </w:tc>
        <w:tc>
          <w:tcPr>
            <w:tcW w:w="1276" w:type="dxa"/>
          </w:tcPr>
          <w:p w14:paraId="29FB5F25"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.03 (.04)</w:t>
            </w:r>
          </w:p>
        </w:tc>
        <w:tc>
          <w:tcPr>
            <w:tcW w:w="709" w:type="dxa"/>
          </w:tcPr>
          <w:p w14:paraId="2B7DD434"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.479</w:t>
            </w:r>
          </w:p>
        </w:tc>
        <w:tc>
          <w:tcPr>
            <w:tcW w:w="1412" w:type="dxa"/>
          </w:tcPr>
          <w:p w14:paraId="1542867E"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-.05 to .10</w:t>
            </w:r>
          </w:p>
        </w:tc>
      </w:tr>
      <w:tr w:rsidR="00385FBE" w14:paraId="4BCFD5F6" w14:textId="77777777" w:rsidTr="005D4988">
        <w:tc>
          <w:tcPr>
            <w:tcW w:w="5812" w:type="dxa"/>
          </w:tcPr>
          <w:p w14:paraId="6C8F0EAA"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Distress → diet quality</w:t>
            </w:r>
          </w:p>
        </w:tc>
        <w:tc>
          <w:tcPr>
            <w:tcW w:w="1276" w:type="dxa"/>
          </w:tcPr>
          <w:p w14:paraId="47327297"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-.02 (.01)</w:t>
            </w:r>
          </w:p>
        </w:tc>
        <w:tc>
          <w:tcPr>
            <w:tcW w:w="709" w:type="dxa"/>
          </w:tcPr>
          <w:p w14:paraId="7562D4CF"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1412" w:type="dxa"/>
          </w:tcPr>
          <w:p w14:paraId="6B8AEDC0"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-.03 to -.01</w:t>
            </w:r>
          </w:p>
        </w:tc>
      </w:tr>
      <w:tr w:rsidR="00385FBE" w14:paraId="259EDB46" w14:textId="77777777" w:rsidTr="005D4988">
        <w:tc>
          <w:tcPr>
            <w:tcW w:w="5812" w:type="dxa"/>
          </w:tcPr>
          <w:p w14:paraId="7F5017E7"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Eating to cope → weight promoting eating behaviours</w:t>
            </w:r>
          </w:p>
        </w:tc>
        <w:tc>
          <w:tcPr>
            <w:tcW w:w="1276" w:type="dxa"/>
          </w:tcPr>
          <w:p w14:paraId="3EB1FB72"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1.77 (.30)</w:t>
            </w:r>
          </w:p>
        </w:tc>
        <w:tc>
          <w:tcPr>
            <w:tcW w:w="709" w:type="dxa"/>
          </w:tcPr>
          <w:p w14:paraId="4D080813"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412" w:type="dxa"/>
          </w:tcPr>
          <w:p w14:paraId="482A9B91"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1.23 to 2.34</w:t>
            </w:r>
          </w:p>
        </w:tc>
      </w:tr>
      <w:tr w:rsidR="00385FBE" w14:paraId="6C50C692" w14:textId="77777777" w:rsidTr="005D4988">
        <w:tc>
          <w:tcPr>
            <w:tcW w:w="5812" w:type="dxa"/>
          </w:tcPr>
          <w:p w14:paraId="5A4EDED9"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Eating to cope → diet quality</w:t>
            </w:r>
          </w:p>
        </w:tc>
        <w:tc>
          <w:tcPr>
            <w:tcW w:w="1276" w:type="dxa"/>
          </w:tcPr>
          <w:p w14:paraId="1EC8238B"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.01 (.06)</w:t>
            </w:r>
          </w:p>
        </w:tc>
        <w:tc>
          <w:tcPr>
            <w:tcW w:w="709" w:type="dxa"/>
          </w:tcPr>
          <w:p w14:paraId="7F0856DF"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.930</w:t>
            </w:r>
          </w:p>
        </w:tc>
        <w:tc>
          <w:tcPr>
            <w:tcW w:w="1412" w:type="dxa"/>
          </w:tcPr>
          <w:p w14:paraId="7DF99EDF"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-.11 to .11</w:t>
            </w:r>
          </w:p>
        </w:tc>
      </w:tr>
      <w:tr w:rsidR="00385FBE" w14:paraId="77AE7DAB" w14:textId="77777777" w:rsidTr="005D4988">
        <w:tc>
          <w:tcPr>
            <w:tcW w:w="5812" w:type="dxa"/>
          </w:tcPr>
          <w:p w14:paraId="71DECF17"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Drinking to cope → weight promoting eating behaviours</w:t>
            </w:r>
          </w:p>
        </w:tc>
        <w:tc>
          <w:tcPr>
            <w:tcW w:w="1276" w:type="dxa"/>
          </w:tcPr>
          <w:p w14:paraId="0BBB8F88"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.16 (.27)</w:t>
            </w:r>
          </w:p>
        </w:tc>
        <w:tc>
          <w:tcPr>
            <w:tcW w:w="709" w:type="dxa"/>
          </w:tcPr>
          <w:p w14:paraId="357E16B8"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.666</w:t>
            </w:r>
          </w:p>
        </w:tc>
        <w:tc>
          <w:tcPr>
            <w:tcW w:w="1412" w:type="dxa"/>
          </w:tcPr>
          <w:p w14:paraId="413A612B"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-.38 to .66</w:t>
            </w:r>
          </w:p>
        </w:tc>
      </w:tr>
      <w:tr w:rsidR="00385FBE" w14:paraId="47B45A04" w14:textId="77777777" w:rsidTr="005D4988">
        <w:tc>
          <w:tcPr>
            <w:tcW w:w="5812" w:type="dxa"/>
          </w:tcPr>
          <w:p w14:paraId="7C17FB29"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Drinking to cope → diet quality</w:t>
            </w:r>
          </w:p>
        </w:tc>
        <w:tc>
          <w:tcPr>
            <w:tcW w:w="1276" w:type="dxa"/>
          </w:tcPr>
          <w:p w14:paraId="3F0B3F6B"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.05 (.05)</w:t>
            </w:r>
          </w:p>
        </w:tc>
        <w:tc>
          <w:tcPr>
            <w:tcW w:w="709" w:type="dxa"/>
          </w:tcPr>
          <w:p w14:paraId="2D8CB886"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.306</w:t>
            </w:r>
          </w:p>
        </w:tc>
        <w:tc>
          <w:tcPr>
            <w:tcW w:w="1412" w:type="dxa"/>
          </w:tcPr>
          <w:p w14:paraId="0A8FBF8E"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-.04 to .13</w:t>
            </w:r>
          </w:p>
        </w:tc>
      </w:tr>
      <w:tr w:rsidR="00385FBE" w14:paraId="5BFF16C2" w14:textId="77777777" w:rsidTr="005D4988">
        <w:tc>
          <w:tcPr>
            <w:tcW w:w="5812" w:type="dxa"/>
            <w:tcBorders>
              <w:bottom w:val="single" w:sz="4" w:space="0" w:color="auto"/>
            </w:tcBorders>
          </w:tcPr>
          <w:p w14:paraId="6CEE2477"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 xml:space="preserve">Gender </w:t>
            </w:r>
            <w:r w:rsidRPr="00D20274">
              <w:rPr>
                <w:rFonts w:ascii="Times New Roman" w:hAnsi="Times New Roman" w:cs="Times New Roman"/>
                <w:sz w:val="24"/>
                <w:szCs w:val="24"/>
                <w:vertAlign w:val="superscript"/>
              </w:rPr>
              <w:t>a</w:t>
            </w:r>
            <w:r>
              <w:rPr>
                <w:rFonts w:ascii="Times New Roman" w:hAnsi="Times New Roman" w:cs="Times New Roman"/>
                <w:sz w:val="24"/>
                <w:szCs w:val="24"/>
              </w:rPr>
              <w:t xml:space="preserve"> → eating to cope </w:t>
            </w:r>
          </w:p>
        </w:tc>
        <w:tc>
          <w:tcPr>
            <w:tcW w:w="1276" w:type="dxa"/>
            <w:tcBorders>
              <w:bottom w:val="single" w:sz="4" w:space="0" w:color="auto"/>
            </w:tcBorders>
          </w:tcPr>
          <w:p w14:paraId="06F9E158"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.30 (.12)</w:t>
            </w:r>
          </w:p>
        </w:tc>
        <w:tc>
          <w:tcPr>
            <w:tcW w:w="709" w:type="dxa"/>
            <w:tcBorders>
              <w:bottom w:val="single" w:sz="4" w:space="0" w:color="auto"/>
            </w:tcBorders>
          </w:tcPr>
          <w:p w14:paraId="3B46A70A"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412" w:type="dxa"/>
            <w:tcBorders>
              <w:bottom w:val="single" w:sz="4" w:space="0" w:color="auto"/>
            </w:tcBorders>
          </w:tcPr>
          <w:p w14:paraId="2082FBB5" w14:textId="77777777" w:rsidR="00385FBE" w:rsidRDefault="00385FBE" w:rsidP="005D4988">
            <w:pPr>
              <w:spacing w:line="360" w:lineRule="auto"/>
              <w:jc w:val="center"/>
              <w:rPr>
                <w:rFonts w:ascii="Times New Roman" w:hAnsi="Times New Roman" w:cs="Times New Roman"/>
                <w:sz w:val="24"/>
                <w:szCs w:val="24"/>
              </w:rPr>
            </w:pPr>
            <w:r>
              <w:rPr>
                <w:rFonts w:ascii="Times New Roman" w:hAnsi="Times New Roman" w:cs="Times New Roman"/>
                <w:sz w:val="24"/>
                <w:szCs w:val="24"/>
              </w:rPr>
              <w:t>.11 to .50</w:t>
            </w:r>
          </w:p>
        </w:tc>
      </w:tr>
    </w:tbl>
    <w:p w14:paraId="6418FFAB" w14:textId="77777777" w:rsidR="00385FBE" w:rsidRPr="00EC3EC6" w:rsidRDefault="00385FBE" w:rsidP="005D4988">
      <w:pPr>
        <w:spacing w:line="360" w:lineRule="auto"/>
        <w:rPr>
          <w:rFonts w:ascii="Times New Roman" w:hAnsi="Times New Roman" w:cs="Times New Roman"/>
          <w:sz w:val="20"/>
          <w:szCs w:val="20"/>
        </w:rPr>
      </w:pPr>
      <w:r w:rsidRPr="00D20274">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EC3EC6">
        <w:rPr>
          <w:rFonts w:ascii="Times New Roman" w:hAnsi="Times New Roman" w:cs="Times New Roman"/>
          <w:sz w:val="20"/>
          <w:szCs w:val="20"/>
        </w:rPr>
        <w:t>Males (0), females (1)</w:t>
      </w:r>
    </w:p>
    <w:p w14:paraId="2E15323E" w14:textId="77777777" w:rsidR="00385FBE" w:rsidRDefault="00385FBE" w:rsidP="005D4988">
      <w:pPr>
        <w:spacing w:line="360" w:lineRule="auto"/>
        <w:rPr>
          <w:rFonts w:ascii="Times New Roman" w:hAnsi="Times New Roman" w:cs="Times New Roman"/>
          <w:sz w:val="24"/>
          <w:szCs w:val="24"/>
        </w:rPr>
      </w:pPr>
      <w:r w:rsidRPr="00913274">
        <w:rPr>
          <w:rFonts w:ascii="Times New Roman" w:hAnsi="Times New Roman" w:cs="Times New Roman"/>
          <w:b/>
          <w:bCs/>
          <w:sz w:val="24"/>
          <w:szCs w:val="24"/>
        </w:rPr>
        <w:t xml:space="preserve">Table </w:t>
      </w:r>
      <w:r>
        <w:rPr>
          <w:rFonts w:ascii="Times New Roman" w:hAnsi="Times New Roman" w:cs="Times New Roman"/>
          <w:b/>
          <w:bCs/>
          <w:sz w:val="24"/>
          <w:szCs w:val="24"/>
        </w:rPr>
        <w:t>4</w:t>
      </w:r>
      <w:r>
        <w:rPr>
          <w:rFonts w:ascii="Times New Roman" w:hAnsi="Times New Roman" w:cs="Times New Roman"/>
          <w:sz w:val="24"/>
          <w:szCs w:val="24"/>
        </w:rPr>
        <w:t>. Hypothesised indirect effects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567"/>
        <w:gridCol w:w="1134"/>
      </w:tblGrid>
      <w:tr w:rsidR="00385FBE" w14:paraId="6D191010" w14:textId="77777777" w:rsidTr="005D4988">
        <w:tc>
          <w:tcPr>
            <w:tcW w:w="6379" w:type="dxa"/>
            <w:tcBorders>
              <w:top w:val="single" w:sz="4" w:space="0" w:color="auto"/>
              <w:bottom w:val="single" w:sz="4" w:space="0" w:color="auto"/>
            </w:tcBorders>
          </w:tcPr>
          <w:p w14:paraId="7E35364F" w14:textId="77777777" w:rsidR="00385FBE" w:rsidRDefault="00385FBE" w:rsidP="005D498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Association </w:t>
            </w:r>
          </w:p>
        </w:tc>
        <w:tc>
          <w:tcPr>
            <w:tcW w:w="1134" w:type="dxa"/>
            <w:tcBorders>
              <w:top w:val="single" w:sz="4" w:space="0" w:color="auto"/>
              <w:bottom w:val="single" w:sz="4" w:space="0" w:color="auto"/>
            </w:tcBorders>
          </w:tcPr>
          <w:p w14:paraId="5A7160F8" w14:textId="77777777" w:rsidR="00385FBE" w:rsidRDefault="00385FBE" w:rsidP="005D4988">
            <w:pPr>
              <w:spacing w:line="360" w:lineRule="auto"/>
              <w:rPr>
                <w:rFonts w:ascii="Times New Roman" w:hAnsi="Times New Roman" w:cs="Times New Roman"/>
                <w:b/>
                <w:bCs/>
                <w:sz w:val="24"/>
                <w:szCs w:val="24"/>
              </w:rPr>
            </w:pPr>
            <w:r>
              <w:rPr>
                <w:rFonts w:ascii="Times New Roman" w:hAnsi="Times New Roman" w:cs="Times New Roman"/>
                <w:b/>
                <w:bCs/>
                <w:sz w:val="24"/>
                <w:szCs w:val="24"/>
              </w:rPr>
              <w:t>b (SE)</w:t>
            </w:r>
          </w:p>
        </w:tc>
        <w:tc>
          <w:tcPr>
            <w:tcW w:w="567" w:type="dxa"/>
            <w:tcBorders>
              <w:top w:val="single" w:sz="4" w:space="0" w:color="auto"/>
              <w:bottom w:val="single" w:sz="4" w:space="0" w:color="auto"/>
            </w:tcBorders>
          </w:tcPr>
          <w:p w14:paraId="4AA1F611" w14:textId="77777777" w:rsidR="00385FBE" w:rsidRDefault="00385FBE" w:rsidP="005D4988">
            <w:pPr>
              <w:spacing w:line="360" w:lineRule="auto"/>
              <w:rPr>
                <w:rFonts w:ascii="Times New Roman" w:hAnsi="Times New Roman" w:cs="Times New Roman"/>
                <w:b/>
                <w:bCs/>
                <w:sz w:val="24"/>
                <w:szCs w:val="24"/>
              </w:rPr>
            </w:pPr>
            <w:r>
              <w:rPr>
                <w:rFonts w:ascii="Times New Roman" w:hAnsi="Times New Roman" w:cs="Times New Roman"/>
                <w:b/>
                <w:bCs/>
                <w:sz w:val="24"/>
                <w:szCs w:val="24"/>
              </w:rPr>
              <w:t>p</w:t>
            </w:r>
          </w:p>
        </w:tc>
        <w:tc>
          <w:tcPr>
            <w:tcW w:w="1134" w:type="dxa"/>
            <w:tcBorders>
              <w:top w:val="single" w:sz="4" w:space="0" w:color="auto"/>
              <w:bottom w:val="single" w:sz="4" w:space="0" w:color="auto"/>
            </w:tcBorders>
          </w:tcPr>
          <w:p w14:paraId="4269BA33" w14:textId="77777777" w:rsidR="00385FBE" w:rsidRDefault="00385FBE" w:rsidP="005D4988">
            <w:pPr>
              <w:spacing w:line="360" w:lineRule="auto"/>
              <w:rPr>
                <w:rFonts w:ascii="Times New Roman" w:hAnsi="Times New Roman" w:cs="Times New Roman"/>
                <w:b/>
                <w:bCs/>
                <w:sz w:val="24"/>
                <w:szCs w:val="24"/>
              </w:rPr>
            </w:pPr>
            <w:r>
              <w:rPr>
                <w:rFonts w:ascii="Times New Roman" w:hAnsi="Times New Roman" w:cs="Times New Roman"/>
                <w:b/>
                <w:bCs/>
                <w:sz w:val="24"/>
                <w:szCs w:val="24"/>
              </w:rPr>
              <w:t>95% CI</w:t>
            </w:r>
          </w:p>
        </w:tc>
      </w:tr>
      <w:tr w:rsidR="00385FBE" w14:paraId="16BF22B4" w14:textId="77777777" w:rsidTr="005D4988">
        <w:tc>
          <w:tcPr>
            <w:tcW w:w="6379" w:type="dxa"/>
            <w:tcBorders>
              <w:top w:val="single" w:sz="4" w:space="0" w:color="auto"/>
            </w:tcBorders>
          </w:tcPr>
          <w:p w14:paraId="758A3856"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FI → distress → eating to cope → weight promoting eating behaviours</w:t>
            </w:r>
          </w:p>
        </w:tc>
        <w:tc>
          <w:tcPr>
            <w:tcW w:w="1134" w:type="dxa"/>
            <w:tcBorders>
              <w:top w:val="single" w:sz="4" w:space="0" w:color="auto"/>
            </w:tcBorders>
          </w:tcPr>
          <w:p w14:paraId="52A02544"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.26 (.08)</w:t>
            </w:r>
          </w:p>
        </w:tc>
        <w:tc>
          <w:tcPr>
            <w:tcW w:w="567" w:type="dxa"/>
            <w:tcBorders>
              <w:top w:val="single" w:sz="4" w:space="0" w:color="auto"/>
            </w:tcBorders>
          </w:tcPr>
          <w:p w14:paraId="64C27C70"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.001</w:t>
            </w:r>
          </w:p>
        </w:tc>
        <w:tc>
          <w:tcPr>
            <w:tcW w:w="1134" w:type="dxa"/>
            <w:tcBorders>
              <w:top w:val="single" w:sz="4" w:space="0" w:color="auto"/>
            </w:tcBorders>
          </w:tcPr>
          <w:p w14:paraId="142CD39E"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.13 to .45</w:t>
            </w:r>
          </w:p>
        </w:tc>
      </w:tr>
      <w:tr w:rsidR="00385FBE" w14:paraId="2F404FE3" w14:textId="77777777" w:rsidTr="005D4988">
        <w:tc>
          <w:tcPr>
            <w:tcW w:w="6379" w:type="dxa"/>
          </w:tcPr>
          <w:p w14:paraId="3DA2FFC0"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FI → distress → eating to cope → diet quality</w:t>
            </w:r>
          </w:p>
        </w:tc>
        <w:tc>
          <w:tcPr>
            <w:tcW w:w="1134" w:type="dxa"/>
          </w:tcPr>
          <w:p w14:paraId="313A309C"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&lt;.01 (.01)</w:t>
            </w:r>
          </w:p>
        </w:tc>
        <w:tc>
          <w:tcPr>
            <w:tcW w:w="567" w:type="dxa"/>
          </w:tcPr>
          <w:p w14:paraId="20678B91"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.976</w:t>
            </w:r>
          </w:p>
        </w:tc>
        <w:tc>
          <w:tcPr>
            <w:tcW w:w="1134" w:type="dxa"/>
          </w:tcPr>
          <w:p w14:paraId="3F620AAC"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-.02 to .02</w:t>
            </w:r>
          </w:p>
        </w:tc>
      </w:tr>
      <w:tr w:rsidR="00385FBE" w14:paraId="24487DC8" w14:textId="77777777" w:rsidTr="005D4988">
        <w:tc>
          <w:tcPr>
            <w:tcW w:w="6379" w:type="dxa"/>
          </w:tcPr>
          <w:p w14:paraId="5145846A"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FI → distress → drinking to cope → weight promoting eating behaviours</w:t>
            </w:r>
          </w:p>
        </w:tc>
        <w:tc>
          <w:tcPr>
            <w:tcW w:w="1134" w:type="dxa"/>
          </w:tcPr>
          <w:p w14:paraId="72F5C540"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.02 (.04)</w:t>
            </w:r>
          </w:p>
        </w:tc>
        <w:tc>
          <w:tcPr>
            <w:tcW w:w="567" w:type="dxa"/>
          </w:tcPr>
          <w:p w14:paraId="599D13EC"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.571</w:t>
            </w:r>
          </w:p>
        </w:tc>
        <w:tc>
          <w:tcPr>
            <w:tcW w:w="1134" w:type="dxa"/>
          </w:tcPr>
          <w:p w14:paraId="7A121F52"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-.06 to .12</w:t>
            </w:r>
          </w:p>
        </w:tc>
      </w:tr>
      <w:tr w:rsidR="00385FBE" w14:paraId="259DF626" w14:textId="77777777" w:rsidTr="005D4988">
        <w:tc>
          <w:tcPr>
            <w:tcW w:w="6379" w:type="dxa"/>
            <w:tcBorders>
              <w:bottom w:val="single" w:sz="4" w:space="0" w:color="auto"/>
            </w:tcBorders>
          </w:tcPr>
          <w:p w14:paraId="0C0E3834"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FI → distress → drinking to cope → diet quality</w:t>
            </w:r>
          </w:p>
        </w:tc>
        <w:tc>
          <w:tcPr>
            <w:tcW w:w="1134" w:type="dxa"/>
            <w:tcBorders>
              <w:bottom w:val="single" w:sz="4" w:space="0" w:color="auto"/>
            </w:tcBorders>
          </w:tcPr>
          <w:p w14:paraId="188ECE80"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.01 (.01)</w:t>
            </w:r>
          </w:p>
        </w:tc>
        <w:tc>
          <w:tcPr>
            <w:tcW w:w="567" w:type="dxa"/>
            <w:tcBorders>
              <w:bottom w:val="single" w:sz="4" w:space="0" w:color="auto"/>
            </w:tcBorders>
          </w:tcPr>
          <w:p w14:paraId="3994D366"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.244</w:t>
            </w:r>
          </w:p>
        </w:tc>
        <w:tc>
          <w:tcPr>
            <w:tcW w:w="1134" w:type="dxa"/>
            <w:tcBorders>
              <w:bottom w:val="single" w:sz="4" w:space="0" w:color="auto"/>
            </w:tcBorders>
          </w:tcPr>
          <w:p w14:paraId="1D7ED429" w14:textId="77777777" w:rsidR="00385FBE" w:rsidRPr="00D97E8E" w:rsidRDefault="00385FBE" w:rsidP="005D4988">
            <w:pPr>
              <w:spacing w:line="360" w:lineRule="auto"/>
              <w:rPr>
                <w:rFonts w:ascii="Times New Roman" w:hAnsi="Times New Roman" w:cs="Times New Roman"/>
                <w:sz w:val="20"/>
                <w:szCs w:val="20"/>
              </w:rPr>
            </w:pPr>
            <w:r w:rsidRPr="00D97E8E">
              <w:rPr>
                <w:rFonts w:ascii="Times New Roman" w:hAnsi="Times New Roman" w:cs="Times New Roman"/>
                <w:sz w:val="20"/>
                <w:szCs w:val="20"/>
              </w:rPr>
              <w:t>-.01 to .02</w:t>
            </w:r>
          </w:p>
        </w:tc>
      </w:tr>
    </w:tbl>
    <w:p w14:paraId="37F8CDB2" w14:textId="77777777"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b/>
          <w:bCs/>
          <w:sz w:val="24"/>
          <w:szCs w:val="24"/>
        </w:rPr>
        <w:br w:type="page"/>
      </w:r>
    </w:p>
    <w:p w14:paraId="5EF800DA" w14:textId="77777777" w:rsidR="00385FBE" w:rsidRPr="00A37781" w:rsidRDefault="00385FBE" w:rsidP="005D4988">
      <w:pPr>
        <w:pStyle w:val="ListParagraph"/>
        <w:numPr>
          <w:ilvl w:val="0"/>
          <w:numId w:val="10"/>
        </w:numPr>
        <w:spacing w:line="360" w:lineRule="auto"/>
        <w:ind w:left="567" w:hanging="567"/>
        <w:rPr>
          <w:rFonts w:ascii="Times New Roman" w:hAnsi="Times New Roman" w:cs="Times New Roman"/>
          <w:b/>
          <w:bCs/>
          <w:sz w:val="24"/>
          <w:szCs w:val="24"/>
        </w:rPr>
      </w:pPr>
      <w:r w:rsidRPr="00A37781">
        <w:rPr>
          <w:rFonts w:ascii="Times New Roman" w:hAnsi="Times New Roman" w:cs="Times New Roman"/>
          <w:b/>
          <w:bCs/>
          <w:sz w:val="24"/>
          <w:szCs w:val="24"/>
        </w:rPr>
        <w:lastRenderedPageBreak/>
        <w:t xml:space="preserve">Discussion </w:t>
      </w:r>
    </w:p>
    <w:p w14:paraId="6B458734" w14:textId="77777777" w:rsidR="00385FBE" w:rsidRDefault="00385FBE" w:rsidP="005D4988">
      <w:pPr>
        <w:spacing w:line="360" w:lineRule="auto"/>
        <w:ind w:firstLine="720"/>
        <w:rPr>
          <w:rFonts w:ascii="Times New Roman" w:hAnsi="Times New Roman" w:cs="Times New Roman"/>
          <w:sz w:val="24"/>
          <w:szCs w:val="24"/>
        </w:rPr>
      </w:pPr>
      <w:bookmarkStart w:id="19" w:name="_Hlk73626702"/>
      <w:bookmarkStart w:id="20" w:name="_Hlk59111782"/>
      <w:r>
        <w:rPr>
          <w:rFonts w:ascii="Times New Roman" w:hAnsi="Times New Roman" w:cs="Times New Roman"/>
          <w:sz w:val="24"/>
          <w:szCs w:val="24"/>
        </w:rPr>
        <w:t xml:space="preserve">The current study sought to establish how pandemic-related food insecurity might be associated with self-reported changes in eating behaviours that promote weight gain (e.g. consuming larger portions, increased snacking) and poorer diet quality, via the mediating pathway of distress and maladaptive coping strategies (eating and drinking to cope). As predicted, an indirect association existed between food insecurity and eating behaviours, through distress and eating to cope. As such, greater food insecurity was associated with more distress; distress associated with increased eating to cope and eating to cope with more weight promoting eating behaviours. The pathway between food insecurity and diet quality was slightly different with food insecurity associated with increased distress and distress then associated with a less healthy diet, without the presence of eating or drinking to cope. </w:t>
      </w:r>
    </w:p>
    <w:p w14:paraId="6560D830" w14:textId="5D063D27" w:rsidR="00385FBE" w:rsidRDefault="00385FBE" w:rsidP="00E87457">
      <w:pPr>
        <w:spacing w:line="360" w:lineRule="auto"/>
        <w:ind w:firstLine="720"/>
        <w:rPr>
          <w:rFonts w:ascii="Times New Roman" w:hAnsi="Times New Roman" w:cs="Times New Roman"/>
          <w:sz w:val="24"/>
          <w:szCs w:val="24"/>
        </w:rPr>
      </w:pPr>
      <w:bookmarkStart w:id="21" w:name="_Hlk73716414"/>
      <w:bookmarkStart w:id="22" w:name="_Hlk73957398"/>
      <w:bookmarkStart w:id="23" w:name="_Hlk73968895"/>
      <w:bookmarkEnd w:id="19"/>
      <w:r>
        <w:rPr>
          <w:rFonts w:ascii="Times New Roman" w:hAnsi="Times New Roman" w:cs="Times New Roman"/>
          <w:sz w:val="24"/>
          <w:szCs w:val="24"/>
        </w:rPr>
        <w:t xml:space="preserve">Levels of food insecurity rose across many nations during the COVID-19 pandemic of spring 2020 </w:t>
      </w:r>
      <w:r>
        <w:rPr>
          <w:rFonts w:ascii="Times New Roman" w:hAnsi="Times New Roman" w:cs="Times New Roman"/>
          <w:noProof/>
          <w:sz w:val="24"/>
          <w:szCs w:val="24"/>
        </w:rPr>
        <w:t>(Gaitan-Rossi, Vilar-Compte, Teruel, &amp; Perez-Escamilla, 2021; Kent et al., 2020; Lauren et al., 2021; Loopstra, 2020)</w:t>
      </w:r>
      <w:r>
        <w:rPr>
          <w:rFonts w:ascii="Times New Roman" w:hAnsi="Times New Roman" w:cs="Times New Roman"/>
          <w:sz w:val="24"/>
          <w:szCs w:val="24"/>
        </w:rPr>
        <w:t>. This is of concern because of the reliable associations between</w:t>
      </w:r>
      <w:r w:rsidRPr="00711A68">
        <w:rPr>
          <w:rFonts w:ascii="Times New Roman" w:hAnsi="Times New Roman" w:cs="Times New Roman"/>
          <w:sz w:val="24"/>
          <w:szCs w:val="24"/>
        </w:rPr>
        <w:t xml:space="preserve"> food insecurity</w:t>
      </w:r>
      <w:r>
        <w:rPr>
          <w:rFonts w:ascii="Times New Roman" w:hAnsi="Times New Roman" w:cs="Times New Roman"/>
          <w:sz w:val="24"/>
          <w:szCs w:val="24"/>
        </w:rPr>
        <w:t xml:space="preserve">, </w:t>
      </w:r>
      <w:r w:rsidRPr="00711A68">
        <w:rPr>
          <w:rFonts w:ascii="Times New Roman" w:hAnsi="Times New Roman" w:cs="Times New Roman"/>
          <w:sz w:val="24"/>
          <w:szCs w:val="24"/>
        </w:rPr>
        <w:t>poor diet</w:t>
      </w:r>
      <w:r>
        <w:rPr>
          <w:rFonts w:ascii="Times New Roman" w:hAnsi="Times New Roman" w:cs="Times New Roman"/>
          <w:sz w:val="24"/>
          <w:szCs w:val="24"/>
        </w:rPr>
        <w:t xml:space="preserve"> </w:t>
      </w:r>
      <w:r>
        <w:rPr>
          <w:rFonts w:ascii="Times New Roman" w:hAnsi="Times New Roman" w:cs="Times New Roman"/>
          <w:noProof/>
          <w:sz w:val="24"/>
          <w:szCs w:val="24"/>
        </w:rPr>
        <w:t>(e.g., Leung, Epel, Ritchie, Crawford, &amp; Laraia, 2014)</w:t>
      </w:r>
      <w:r>
        <w:rPr>
          <w:rFonts w:ascii="Times New Roman" w:hAnsi="Times New Roman" w:cs="Times New Roman"/>
          <w:sz w:val="24"/>
          <w:szCs w:val="24"/>
        </w:rPr>
        <w:t xml:space="preserve"> and </w:t>
      </w:r>
      <w:r w:rsidRPr="00711A68">
        <w:rPr>
          <w:rFonts w:ascii="Times New Roman" w:hAnsi="Times New Roman" w:cs="Times New Roman"/>
          <w:sz w:val="24"/>
          <w:szCs w:val="24"/>
        </w:rPr>
        <w:t xml:space="preserve">obesity </w:t>
      </w:r>
      <w:r>
        <w:rPr>
          <w:rFonts w:ascii="Times New Roman" w:hAnsi="Times New Roman" w:cs="Times New Roman"/>
          <w:noProof/>
          <w:sz w:val="24"/>
          <w:szCs w:val="24"/>
        </w:rPr>
        <w:t>(e.g., Franklin et al., 2012; Nettle et al., 2017)</w:t>
      </w:r>
      <w:r w:rsidRPr="00711A68">
        <w:rPr>
          <w:rFonts w:ascii="Times New Roman" w:hAnsi="Times New Roman" w:cs="Times New Roman"/>
          <w:sz w:val="24"/>
          <w:szCs w:val="24"/>
        </w:rPr>
        <w:t xml:space="preserve">, </w:t>
      </w:r>
      <w:r>
        <w:rPr>
          <w:rFonts w:ascii="Times New Roman" w:hAnsi="Times New Roman" w:cs="Times New Roman"/>
          <w:sz w:val="24"/>
          <w:szCs w:val="24"/>
        </w:rPr>
        <w:t>with</w:t>
      </w:r>
      <w:r w:rsidRPr="00035FEA">
        <w:rPr>
          <w:rFonts w:ascii="Times New Roman" w:hAnsi="Times New Roman" w:cs="Times New Roman"/>
          <w:sz w:val="24"/>
          <w:szCs w:val="24"/>
        </w:rPr>
        <w:t xml:space="preserve"> higher body weight also a</w:t>
      </w:r>
      <w:r>
        <w:rPr>
          <w:rFonts w:ascii="Times New Roman" w:hAnsi="Times New Roman" w:cs="Times New Roman"/>
          <w:sz w:val="24"/>
          <w:szCs w:val="24"/>
        </w:rPr>
        <w:t xml:space="preserve"> known</w:t>
      </w:r>
      <w:r w:rsidRPr="00035FEA">
        <w:rPr>
          <w:rFonts w:ascii="Times New Roman" w:hAnsi="Times New Roman" w:cs="Times New Roman"/>
          <w:sz w:val="24"/>
          <w:szCs w:val="24"/>
        </w:rPr>
        <w:t xml:space="preserve"> risk factor for more serious C</w:t>
      </w:r>
      <w:r>
        <w:rPr>
          <w:rFonts w:ascii="Times New Roman" w:hAnsi="Times New Roman" w:cs="Times New Roman"/>
          <w:sz w:val="24"/>
          <w:szCs w:val="24"/>
        </w:rPr>
        <w:t>OVID-19</w:t>
      </w:r>
      <w:r w:rsidRPr="00035FEA">
        <w:rPr>
          <w:rFonts w:ascii="Times New Roman" w:hAnsi="Times New Roman" w:cs="Times New Roman"/>
          <w:sz w:val="24"/>
          <w:szCs w:val="24"/>
        </w:rPr>
        <w:t xml:space="preserve"> illness </w:t>
      </w:r>
      <w:r>
        <w:rPr>
          <w:rFonts w:ascii="Times New Roman" w:hAnsi="Times New Roman" w:cs="Times New Roman"/>
          <w:noProof/>
          <w:sz w:val="24"/>
          <w:szCs w:val="24"/>
        </w:rPr>
        <w:t>(Malik et al., 2021; Yang, Hu, &amp; Zhu, 2021)</w:t>
      </w:r>
      <w:r>
        <w:rPr>
          <w:rFonts w:ascii="Times New Roman" w:hAnsi="Times New Roman" w:cs="Times New Roman"/>
          <w:sz w:val="24"/>
          <w:szCs w:val="24"/>
        </w:rPr>
        <w:t xml:space="preserve">. Understanding the nature of these associations and the underpinning mechanisms is therefore critical to inform prevention and develop treatments. To this end, the current study sought to establish whether the model set out by Spinosa et al </w:t>
      </w:r>
      <w:r>
        <w:rPr>
          <w:rFonts w:ascii="Times New Roman" w:hAnsi="Times New Roman" w:cs="Times New Roman"/>
          <w:noProof/>
          <w:sz w:val="24"/>
          <w:szCs w:val="24"/>
        </w:rPr>
        <w:t>(2019)</w:t>
      </w:r>
      <w:r>
        <w:rPr>
          <w:rFonts w:ascii="Times New Roman" w:hAnsi="Times New Roman" w:cs="Times New Roman"/>
          <w:sz w:val="24"/>
          <w:szCs w:val="24"/>
        </w:rPr>
        <w:t xml:space="preserve"> and Keenan, Christiansen and Hardman </w:t>
      </w:r>
      <w:r>
        <w:rPr>
          <w:rFonts w:ascii="Times New Roman" w:hAnsi="Times New Roman" w:cs="Times New Roman"/>
          <w:noProof/>
          <w:sz w:val="24"/>
          <w:szCs w:val="24"/>
        </w:rPr>
        <w:t>(2021)</w:t>
      </w:r>
      <w:r>
        <w:rPr>
          <w:rFonts w:ascii="Times New Roman" w:hAnsi="Times New Roman" w:cs="Times New Roman"/>
          <w:sz w:val="24"/>
          <w:szCs w:val="24"/>
        </w:rPr>
        <w:t xml:space="preserve"> would apply under different conditions of food insecurity. If distress and maladaptive coping strategies mediated the relationship between pandemic related food insecurity and eating behaviour, this would suggest a generalised mechanism by which difficulties accessing and securing food might influence food intake, and ultimately obesity. </w:t>
      </w:r>
      <w:r w:rsidRPr="00427DB0">
        <w:rPr>
          <w:rFonts w:ascii="Times New Roman" w:hAnsi="Times New Roman" w:cs="Times New Roman"/>
          <w:sz w:val="24"/>
          <w:szCs w:val="24"/>
        </w:rPr>
        <w:t>In the current study participants were asked to reflect on their</w:t>
      </w:r>
      <w:r w:rsidRPr="005C6E14">
        <w:rPr>
          <w:rFonts w:ascii="Times New Roman" w:hAnsi="Times New Roman" w:cs="Times New Roman"/>
          <w:sz w:val="24"/>
          <w:szCs w:val="24"/>
        </w:rPr>
        <w:t xml:space="preserve"> experiences since the start of the first UK lockdown</w:t>
      </w:r>
      <w:r>
        <w:rPr>
          <w:rFonts w:ascii="Times New Roman" w:hAnsi="Times New Roman" w:cs="Times New Roman"/>
          <w:sz w:val="24"/>
          <w:szCs w:val="24"/>
        </w:rPr>
        <w:t xml:space="preserve"> (approximately three months after the first lockdown). T</w:t>
      </w:r>
      <w:r w:rsidRPr="005C6E14">
        <w:rPr>
          <w:rFonts w:ascii="Times New Roman" w:hAnsi="Times New Roman" w:cs="Times New Roman"/>
          <w:sz w:val="24"/>
          <w:szCs w:val="24"/>
        </w:rPr>
        <w:t xml:space="preserve">he main sources of food insecurity related to a lack of food being available in the shops (52.6%) and individuals not being able to visit food stores (26.1%). These statistics are comparable to Loopstra </w:t>
      </w:r>
      <w:r>
        <w:rPr>
          <w:rFonts w:ascii="Times New Roman" w:hAnsi="Times New Roman" w:cs="Times New Roman"/>
          <w:noProof/>
          <w:sz w:val="24"/>
          <w:szCs w:val="24"/>
        </w:rPr>
        <w:t>(2020)</w:t>
      </w:r>
      <w:r w:rsidRPr="005C6E14">
        <w:rPr>
          <w:rFonts w:ascii="Times New Roman" w:hAnsi="Times New Roman" w:cs="Times New Roman"/>
          <w:sz w:val="24"/>
          <w:szCs w:val="24"/>
        </w:rPr>
        <w:t xml:space="preserve"> who similarly found that a lack of foods available in the shops (39%) and individuals not being able to visit food stores (16%) were the main sources of food insecurity at the beginning of the first UK wide lockdown. Critically, only 10.9% of instances of food insecurity in the current study were due to a lack of financial resources</w:t>
      </w:r>
      <w:r>
        <w:rPr>
          <w:rFonts w:ascii="Times New Roman" w:hAnsi="Times New Roman" w:cs="Times New Roman"/>
          <w:sz w:val="24"/>
          <w:szCs w:val="24"/>
        </w:rPr>
        <w:t xml:space="preserve">, </w:t>
      </w:r>
      <w:r w:rsidR="006B5C1C">
        <w:rPr>
          <w:rFonts w:ascii="Times New Roman" w:hAnsi="Times New Roman" w:cs="Times New Roman"/>
          <w:sz w:val="24"/>
          <w:szCs w:val="24"/>
        </w:rPr>
        <w:t xml:space="preserve">suggesting that the current study is not capturing </w:t>
      </w:r>
      <w:r w:rsidR="00E87457">
        <w:rPr>
          <w:rFonts w:ascii="Times New Roman" w:hAnsi="Times New Roman" w:cs="Times New Roman"/>
          <w:sz w:val="24"/>
          <w:szCs w:val="24"/>
        </w:rPr>
        <w:t xml:space="preserve">the same instances of </w:t>
      </w:r>
      <w:r w:rsidR="00E87457">
        <w:rPr>
          <w:rFonts w:ascii="Times New Roman" w:hAnsi="Times New Roman" w:cs="Times New Roman"/>
          <w:sz w:val="24"/>
          <w:szCs w:val="24"/>
        </w:rPr>
        <w:lastRenderedPageBreak/>
        <w:t>food insecurity observed prior to the COVID19 pandemic</w:t>
      </w:r>
      <w:r w:rsidR="006B5C1C">
        <w:rPr>
          <w:rFonts w:ascii="Times New Roman" w:hAnsi="Times New Roman" w:cs="Times New Roman"/>
          <w:sz w:val="24"/>
          <w:szCs w:val="24"/>
        </w:rPr>
        <w:t xml:space="preserve">. </w:t>
      </w:r>
      <w:r w:rsidR="00E87457">
        <w:rPr>
          <w:rFonts w:ascii="Times New Roman" w:hAnsi="Times New Roman" w:cs="Times New Roman"/>
          <w:sz w:val="24"/>
          <w:szCs w:val="24"/>
        </w:rPr>
        <w:t>The findings from the current study combined</w:t>
      </w:r>
      <w:r w:rsidR="00181059">
        <w:rPr>
          <w:rFonts w:ascii="Times New Roman" w:hAnsi="Times New Roman" w:cs="Times New Roman"/>
          <w:sz w:val="24"/>
          <w:szCs w:val="24"/>
        </w:rPr>
        <w:t xml:space="preserve"> with</w:t>
      </w:r>
      <w:r>
        <w:rPr>
          <w:rFonts w:ascii="Times New Roman" w:hAnsi="Times New Roman" w:cs="Times New Roman"/>
          <w:sz w:val="24"/>
          <w:szCs w:val="24"/>
        </w:rPr>
        <w:t xml:space="preserve"> Keenan, </w:t>
      </w:r>
      <w:r w:rsidRPr="005C6E14">
        <w:rPr>
          <w:rFonts w:ascii="Times New Roman" w:hAnsi="Times New Roman" w:cs="Times New Roman"/>
          <w:sz w:val="24"/>
          <w:szCs w:val="24"/>
        </w:rPr>
        <w:t xml:space="preserve">Christiansen </w:t>
      </w:r>
      <w:r>
        <w:rPr>
          <w:rFonts w:ascii="Times New Roman" w:hAnsi="Times New Roman" w:cs="Times New Roman"/>
          <w:sz w:val="24"/>
          <w:szCs w:val="24"/>
        </w:rPr>
        <w:t>and</w:t>
      </w:r>
      <w:r w:rsidRPr="005C6E14">
        <w:rPr>
          <w:rFonts w:ascii="Times New Roman" w:hAnsi="Times New Roman" w:cs="Times New Roman"/>
          <w:sz w:val="24"/>
          <w:szCs w:val="24"/>
        </w:rPr>
        <w:t xml:space="preserve"> Hardman </w:t>
      </w:r>
      <w:r>
        <w:rPr>
          <w:rFonts w:ascii="Times New Roman" w:hAnsi="Times New Roman" w:cs="Times New Roman"/>
          <w:noProof/>
          <w:sz w:val="24"/>
          <w:szCs w:val="24"/>
        </w:rPr>
        <w:t>(2021)</w:t>
      </w:r>
      <w:r w:rsidRPr="005C6E14">
        <w:rPr>
          <w:rFonts w:ascii="Times New Roman" w:hAnsi="Times New Roman" w:cs="Times New Roman"/>
          <w:sz w:val="24"/>
          <w:szCs w:val="24"/>
        </w:rPr>
        <w:t xml:space="preserve"> </w:t>
      </w:r>
      <w:r>
        <w:rPr>
          <w:rFonts w:ascii="Times New Roman" w:hAnsi="Times New Roman" w:cs="Times New Roman"/>
          <w:sz w:val="24"/>
          <w:szCs w:val="24"/>
        </w:rPr>
        <w:t xml:space="preserve">suggest that </w:t>
      </w:r>
      <w:bookmarkStart w:id="24" w:name="_Hlk74667448"/>
      <w:r>
        <w:rPr>
          <w:rFonts w:ascii="Times New Roman" w:hAnsi="Times New Roman" w:cs="Times New Roman"/>
          <w:sz w:val="24"/>
          <w:szCs w:val="24"/>
        </w:rPr>
        <w:t>under different conditions of food insecurity (chronic</w:t>
      </w:r>
      <w:r w:rsidR="000A087B">
        <w:rPr>
          <w:rFonts w:ascii="Times New Roman" w:hAnsi="Times New Roman" w:cs="Times New Roman"/>
          <w:sz w:val="24"/>
          <w:szCs w:val="24"/>
        </w:rPr>
        <w:t xml:space="preserve"> food insecurity in Keenan, Christiansen &amp; Hardman, 2021</w:t>
      </w:r>
      <w:r>
        <w:rPr>
          <w:rFonts w:ascii="Times New Roman" w:hAnsi="Times New Roman" w:cs="Times New Roman"/>
          <w:sz w:val="24"/>
          <w:szCs w:val="24"/>
        </w:rPr>
        <w:t xml:space="preserve"> and acute pandemic-related</w:t>
      </w:r>
      <w:r w:rsidR="000A087B">
        <w:rPr>
          <w:rFonts w:ascii="Times New Roman" w:hAnsi="Times New Roman" w:cs="Times New Roman"/>
          <w:sz w:val="24"/>
          <w:szCs w:val="24"/>
        </w:rPr>
        <w:t xml:space="preserve"> food insecurity in the current study</w:t>
      </w:r>
      <w:r>
        <w:rPr>
          <w:rFonts w:ascii="Times New Roman" w:hAnsi="Times New Roman" w:cs="Times New Roman"/>
          <w:sz w:val="24"/>
          <w:szCs w:val="24"/>
        </w:rPr>
        <w:t xml:space="preserve">), </w:t>
      </w:r>
      <w:r w:rsidR="00181059">
        <w:rPr>
          <w:rFonts w:ascii="Times New Roman" w:hAnsi="Times New Roman" w:cs="Times New Roman"/>
          <w:sz w:val="24"/>
          <w:szCs w:val="24"/>
        </w:rPr>
        <w:t xml:space="preserve">some </w:t>
      </w:r>
      <w:r>
        <w:rPr>
          <w:rFonts w:ascii="Times New Roman" w:hAnsi="Times New Roman" w:cs="Times New Roman"/>
          <w:sz w:val="24"/>
          <w:szCs w:val="24"/>
        </w:rPr>
        <w:t xml:space="preserve">individuals </w:t>
      </w:r>
      <w:r w:rsidR="00181059">
        <w:rPr>
          <w:rFonts w:ascii="Times New Roman" w:hAnsi="Times New Roman" w:cs="Times New Roman"/>
          <w:sz w:val="24"/>
          <w:szCs w:val="24"/>
        </w:rPr>
        <w:t xml:space="preserve">will </w:t>
      </w:r>
      <w:r>
        <w:rPr>
          <w:rFonts w:ascii="Times New Roman" w:hAnsi="Times New Roman" w:cs="Times New Roman"/>
          <w:sz w:val="24"/>
          <w:szCs w:val="24"/>
        </w:rPr>
        <w:t>experience distress and use food as a way of coping. This in turn might lead to an increase in weight promoting eating behaviours and weight</w:t>
      </w:r>
      <w:bookmarkEnd w:id="21"/>
      <w:bookmarkEnd w:id="22"/>
      <w:bookmarkEnd w:id="23"/>
      <w:r>
        <w:rPr>
          <w:rFonts w:ascii="Times New Roman" w:hAnsi="Times New Roman" w:cs="Times New Roman"/>
          <w:sz w:val="24"/>
          <w:szCs w:val="24"/>
        </w:rPr>
        <w:t xml:space="preserve"> gain.</w:t>
      </w:r>
    </w:p>
    <w:bookmarkEnd w:id="24"/>
    <w:p w14:paraId="4F52A4D8" w14:textId="77777777" w:rsidR="00385FBE" w:rsidRDefault="00385FBE" w:rsidP="005D49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second motivation for running the current study was to further investigate </w:t>
      </w:r>
      <w:r w:rsidRPr="002919BC">
        <w:rPr>
          <w:rFonts w:ascii="Times New Roman" w:hAnsi="Times New Roman" w:cs="Times New Roman"/>
          <w:i/>
          <w:iCs/>
          <w:sz w:val="24"/>
          <w:szCs w:val="24"/>
        </w:rPr>
        <w:t>how</w:t>
      </w:r>
      <w:r>
        <w:rPr>
          <w:rFonts w:ascii="Times New Roman" w:hAnsi="Times New Roman" w:cs="Times New Roman"/>
          <w:sz w:val="24"/>
          <w:szCs w:val="24"/>
        </w:rPr>
        <w:t xml:space="preserve"> eating to cope in response to the distress of being food insecure might be associated with eating behaviour. In Keenan, Christiansen and Hardman </w:t>
      </w:r>
      <w:r>
        <w:rPr>
          <w:rFonts w:ascii="Times New Roman" w:hAnsi="Times New Roman" w:cs="Times New Roman"/>
          <w:noProof/>
          <w:sz w:val="24"/>
          <w:szCs w:val="24"/>
        </w:rPr>
        <w:t>(2021)</w:t>
      </w:r>
      <w:r>
        <w:rPr>
          <w:rFonts w:ascii="Times New Roman" w:hAnsi="Times New Roman" w:cs="Times New Roman"/>
          <w:sz w:val="24"/>
          <w:szCs w:val="24"/>
        </w:rPr>
        <w:t xml:space="preserve">, eating to cope was associated with BMI but not diet quality. It was reasoned that this could be due to eating as a coping mechanism manifesting in changes to behaviours known to lead to weight gain </w:t>
      </w:r>
      <w:r>
        <w:rPr>
          <w:rFonts w:ascii="Times New Roman" w:hAnsi="Times New Roman" w:cs="Times New Roman"/>
          <w:noProof/>
          <w:sz w:val="24"/>
          <w:szCs w:val="24"/>
        </w:rPr>
        <w:t>(e.g. consuming larger portions, increased snacking; Bellisle, 2014; Rolls, Morris, &amp; Roe, 2002)</w:t>
      </w:r>
      <w:r>
        <w:rPr>
          <w:rFonts w:ascii="Times New Roman" w:hAnsi="Times New Roman" w:cs="Times New Roman"/>
          <w:sz w:val="24"/>
          <w:szCs w:val="24"/>
        </w:rPr>
        <w:t xml:space="preserve"> rather than changes in diet quality. This would be consistent with research showing that behaviours such as consuming larger portions can be affected by food insecurity </w:t>
      </w:r>
      <w:r>
        <w:rPr>
          <w:rFonts w:ascii="Times New Roman" w:hAnsi="Times New Roman" w:cs="Times New Roman"/>
          <w:noProof/>
          <w:sz w:val="24"/>
          <w:szCs w:val="24"/>
        </w:rPr>
        <w:t>(Nettle et al., 2019)</w:t>
      </w:r>
      <w:r>
        <w:rPr>
          <w:rFonts w:ascii="Times New Roman" w:hAnsi="Times New Roman" w:cs="Times New Roman"/>
          <w:sz w:val="24"/>
          <w:szCs w:val="24"/>
        </w:rPr>
        <w:t xml:space="preserve"> and feeling socially deprived </w:t>
      </w:r>
      <w:r>
        <w:rPr>
          <w:rFonts w:ascii="Times New Roman" w:hAnsi="Times New Roman" w:cs="Times New Roman"/>
          <w:noProof/>
          <w:sz w:val="24"/>
          <w:szCs w:val="24"/>
        </w:rPr>
        <w:t>(Sim et al., 2018)</w:t>
      </w:r>
      <w:r>
        <w:rPr>
          <w:rFonts w:ascii="Times New Roman" w:hAnsi="Times New Roman" w:cs="Times New Roman"/>
          <w:sz w:val="24"/>
          <w:szCs w:val="24"/>
        </w:rPr>
        <w:t xml:space="preserve">. Over time, these behaviours would be likely to lead to weight gain. The current study appears to support this suggestion with eating to cope associated with increases in self-reported weight promoting eating behaviours but not diet quality. </w:t>
      </w:r>
    </w:p>
    <w:p w14:paraId="308AD287" w14:textId="4D5F75E3" w:rsidR="00385FBE" w:rsidRDefault="00385FBE" w:rsidP="005D49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to eating to cope, drinking to cope was not associated with either of the two outcome variables (diet quality or weight promoting eating behaviours during lockdown). Whilst alcohol consumption has been shown to influence eating behaviours </w:t>
      </w:r>
      <w:r>
        <w:rPr>
          <w:rFonts w:ascii="Times New Roman" w:hAnsi="Times New Roman" w:cs="Times New Roman"/>
          <w:noProof/>
          <w:sz w:val="24"/>
          <w:szCs w:val="24"/>
        </w:rPr>
        <w:t>(Laitinen, Ek, &amp; Sovio, 2002)</w:t>
      </w:r>
      <w:r>
        <w:rPr>
          <w:rFonts w:ascii="Times New Roman" w:hAnsi="Times New Roman" w:cs="Times New Roman"/>
          <w:sz w:val="24"/>
          <w:szCs w:val="24"/>
        </w:rPr>
        <w:t xml:space="preserve"> and the first COVID-19 lockdown may have seen increases in alcohol consumption </w:t>
      </w:r>
      <w:r>
        <w:rPr>
          <w:rFonts w:ascii="Times New Roman" w:hAnsi="Times New Roman" w:cs="Times New Roman"/>
          <w:noProof/>
          <w:sz w:val="24"/>
          <w:szCs w:val="24"/>
        </w:rPr>
        <w:t>(Chodkiewicz et al., 2020; Jacob et al., 2021; Koopmann et al., 2020; Rodriguez et al., 2020; Stanton et al., 2020)</w:t>
      </w:r>
      <w:r>
        <w:rPr>
          <w:rFonts w:ascii="Times New Roman" w:hAnsi="Times New Roman" w:cs="Times New Roman"/>
          <w:sz w:val="24"/>
          <w:szCs w:val="24"/>
        </w:rPr>
        <w:t>, it did not appear that distress caused by pandemic related food insecurity influenced what people ate as a result of alcohol intake</w:t>
      </w:r>
      <w:r w:rsidRPr="003558DB">
        <w:rPr>
          <w:rFonts w:ascii="Times New Roman" w:hAnsi="Times New Roman" w:cs="Times New Roman"/>
          <w:sz w:val="24"/>
          <w:szCs w:val="24"/>
        </w:rPr>
        <w:t xml:space="preserve">.  </w:t>
      </w:r>
    </w:p>
    <w:p w14:paraId="58BB59A3" w14:textId="77777777" w:rsidR="00385FBE" w:rsidRPr="00E15F3F" w:rsidRDefault="00385FBE" w:rsidP="005D4988">
      <w:pPr>
        <w:spacing w:line="360" w:lineRule="auto"/>
        <w:ind w:firstLine="720"/>
        <w:rPr>
          <w:rFonts w:ascii="Times New Roman" w:hAnsi="Times New Roman" w:cs="Times New Roman"/>
          <w:sz w:val="24"/>
          <w:szCs w:val="24"/>
        </w:rPr>
      </w:pPr>
      <w:r w:rsidRPr="00942AF1">
        <w:rPr>
          <w:rFonts w:ascii="Times New Roman" w:hAnsi="Times New Roman" w:cs="Times New Roman"/>
          <w:sz w:val="24"/>
          <w:szCs w:val="24"/>
        </w:rPr>
        <w:t xml:space="preserve">Our findings have practical implications for interventions </w:t>
      </w:r>
      <w:r>
        <w:rPr>
          <w:rFonts w:ascii="Times New Roman" w:hAnsi="Times New Roman" w:cs="Times New Roman"/>
          <w:sz w:val="24"/>
          <w:szCs w:val="24"/>
        </w:rPr>
        <w:t>and policy agendas for future pandemics. Data from the current study suggest that even temporary disruption to the food supply chain is likely to be associated with distress and maladaptive coping. Maintaining open channels of food supply will likely be important in minimising the negative health implications of individuals using food and alcohol as coping mechanisms. T</w:t>
      </w:r>
      <w:r w:rsidRPr="00E15F3F">
        <w:rPr>
          <w:rFonts w:ascii="Times New Roman" w:hAnsi="Times New Roman" w:cs="Times New Roman"/>
          <w:sz w:val="24"/>
          <w:szCs w:val="24"/>
        </w:rPr>
        <w:t xml:space="preserve">his </w:t>
      </w:r>
      <w:r>
        <w:rPr>
          <w:rFonts w:ascii="Times New Roman" w:hAnsi="Times New Roman" w:cs="Times New Roman"/>
          <w:sz w:val="24"/>
          <w:szCs w:val="24"/>
        </w:rPr>
        <w:t>is o</w:t>
      </w:r>
      <w:r w:rsidRPr="00E15F3F">
        <w:rPr>
          <w:rFonts w:ascii="Times New Roman" w:hAnsi="Times New Roman" w:cs="Times New Roman"/>
          <w:sz w:val="24"/>
          <w:szCs w:val="24"/>
        </w:rPr>
        <w:t xml:space="preserve">f particular relevance to countries </w:t>
      </w:r>
      <w:r>
        <w:rPr>
          <w:rFonts w:ascii="Times New Roman" w:hAnsi="Times New Roman" w:cs="Times New Roman"/>
          <w:sz w:val="24"/>
          <w:szCs w:val="24"/>
        </w:rPr>
        <w:t xml:space="preserve">which </w:t>
      </w:r>
      <w:r w:rsidRPr="00E15F3F">
        <w:rPr>
          <w:rFonts w:ascii="Times New Roman" w:hAnsi="Times New Roman" w:cs="Times New Roman"/>
          <w:sz w:val="24"/>
          <w:szCs w:val="24"/>
        </w:rPr>
        <w:t xml:space="preserve">rely on just-in-time supply chains, </w:t>
      </w:r>
      <w:r>
        <w:rPr>
          <w:rFonts w:ascii="Times New Roman" w:hAnsi="Times New Roman" w:cs="Times New Roman"/>
          <w:sz w:val="24"/>
          <w:szCs w:val="24"/>
        </w:rPr>
        <w:t xml:space="preserve">who import a large quantity of food produce and </w:t>
      </w:r>
      <w:r w:rsidRPr="00E15F3F">
        <w:rPr>
          <w:rFonts w:ascii="Times New Roman" w:hAnsi="Times New Roman" w:cs="Times New Roman"/>
          <w:sz w:val="24"/>
          <w:szCs w:val="24"/>
        </w:rPr>
        <w:t>are vulnerable to the challenge</w:t>
      </w:r>
      <w:r>
        <w:rPr>
          <w:rFonts w:ascii="Times New Roman" w:hAnsi="Times New Roman" w:cs="Times New Roman"/>
          <w:sz w:val="24"/>
          <w:szCs w:val="24"/>
        </w:rPr>
        <w:t>s</w:t>
      </w:r>
      <w:r w:rsidRPr="00E15F3F">
        <w:rPr>
          <w:rFonts w:ascii="Times New Roman" w:hAnsi="Times New Roman" w:cs="Times New Roman"/>
          <w:sz w:val="24"/>
          <w:szCs w:val="24"/>
        </w:rPr>
        <w:t xml:space="preserve"> of panic buying and </w:t>
      </w:r>
      <w:r w:rsidRPr="00E15F3F">
        <w:rPr>
          <w:rFonts w:ascii="Times New Roman" w:hAnsi="Times New Roman" w:cs="Times New Roman"/>
          <w:sz w:val="24"/>
          <w:szCs w:val="24"/>
        </w:rPr>
        <w:lastRenderedPageBreak/>
        <w:t xml:space="preserve">stockpiling, as was </w:t>
      </w:r>
      <w:r>
        <w:rPr>
          <w:rFonts w:ascii="Times New Roman" w:hAnsi="Times New Roman" w:cs="Times New Roman"/>
          <w:sz w:val="24"/>
          <w:szCs w:val="24"/>
        </w:rPr>
        <w:t>widely reported</w:t>
      </w:r>
      <w:r w:rsidRPr="00E15F3F">
        <w:rPr>
          <w:rFonts w:ascii="Times New Roman" w:hAnsi="Times New Roman" w:cs="Times New Roman"/>
          <w:sz w:val="24"/>
          <w:szCs w:val="24"/>
        </w:rPr>
        <w:t xml:space="preserve"> during the COVID19 pandemic</w:t>
      </w:r>
      <w:r>
        <w:rPr>
          <w:rFonts w:ascii="Times New Roman" w:hAnsi="Times New Roman" w:cs="Times New Roman"/>
          <w:sz w:val="24"/>
          <w:szCs w:val="24"/>
        </w:rPr>
        <w:t xml:space="preserve"> </w:t>
      </w:r>
      <w:r>
        <w:rPr>
          <w:rFonts w:ascii="Times New Roman" w:hAnsi="Times New Roman" w:cs="Times New Roman"/>
          <w:noProof/>
          <w:sz w:val="24"/>
          <w:szCs w:val="24"/>
        </w:rPr>
        <w:t>(Power, Doherty, Pybus, &amp; Pickett, 2020; Torero, 2020)</w:t>
      </w:r>
      <w:r>
        <w:rPr>
          <w:rFonts w:ascii="Times New Roman" w:hAnsi="Times New Roman" w:cs="Times New Roman"/>
          <w:sz w:val="24"/>
          <w:szCs w:val="24"/>
        </w:rPr>
        <w:t>.</w:t>
      </w:r>
      <w:r w:rsidRPr="00E15F3F">
        <w:rPr>
          <w:rFonts w:ascii="Times New Roman" w:hAnsi="Times New Roman" w:cs="Times New Roman"/>
          <w:sz w:val="24"/>
          <w:szCs w:val="24"/>
        </w:rPr>
        <w:t xml:space="preserve"> </w:t>
      </w:r>
      <w:r>
        <w:rPr>
          <w:rFonts w:ascii="Times New Roman" w:hAnsi="Times New Roman" w:cs="Times New Roman"/>
          <w:sz w:val="24"/>
          <w:szCs w:val="24"/>
        </w:rPr>
        <w:t xml:space="preserve">Alternatively, where disruptions are inevitable, providing ways of helping individuals overcome their distress might have positive consequences for short- and long-term health outcomes. </w:t>
      </w:r>
      <w:r w:rsidRPr="00E15F3F">
        <w:rPr>
          <w:rFonts w:ascii="Times New Roman" w:hAnsi="Times New Roman" w:cs="Times New Roman"/>
          <w:sz w:val="24"/>
          <w:szCs w:val="24"/>
        </w:rPr>
        <w:t xml:space="preserve">This could </w:t>
      </w:r>
      <w:r>
        <w:rPr>
          <w:rFonts w:ascii="Times New Roman" w:hAnsi="Times New Roman" w:cs="Times New Roman"/>
          <w:sz w:val="24"/>
          <w:szCs w:val="24"/>
        </w:rPr>
        <w:t xml:space="preserve">be </w:t>
      </w:r>
      <w:r w:rsidRPr="00E15F3F">
        <w:rPr>
          <w:rFonts w:ascii="Times New Roman" w:hAnsi="Times New Roman" w:cs="Times New Roman"/>
          <w:sz w:val="24"/>
          <w:szCs w:val="24"/>
        </w:rPr>
        <w:t>b</w:t>
      </w:r>
      <w:r>
        <w:rPr>
          <w:rFonts w:ascii="Times New Roman" w:hAnsi="Times New Roman" w:cs="Times New Roman"/>
          <w:sz w:val="24"/>
          <w:szCs w:val="24"/>
        </w:rPr>
        <w:t xml:space="preserve">y way of stress reduction </w:t>
      </w:r>
      <w:r>
        <w:rPr>
          <w:rFonts w:ascii="Times New Roman" w:hAnsi="Times New Roman" w:cs="Times New Roman"/>
          <w:noProof/>
          <w:sz w:val="24"/>
          <w:szCs w:val="24"/>
        </w:rPr>
        <w:t>(Manzoni et al., 2009)</w:t>
      </w:r>
      <w:r>
        <w:rPr>
          <w:rFonts w:ascii="Times New Roman" w:hAnsi="Times New Roman" w:cs="Times New Roman"/>
          <w:sz w:val="24"/>
          <w:szCs w:val="24"/>
        </w:rPr>
        <w:t xml:space="preserve">, mindfulness training </w:t>
      </w:r>
      <w:r>
        <w:rPr>
          <w:rFonts w:ascii="Times New Roman" w:hAnsi="Times New Roman" w:cs="Times New Roman"/>
          <w:noProof/>
          <w:sz w:val="24"/>
          <w:szCs w:val="24"/>
        </w:rPr>
        <w:t>(Katterman, Kleinman, Hood, Nackers, &amp; Corsica, 2014)</w:t>
      </w:r>
      <w:r>
        <w:rPr>
          <w:rFonts w:ascii="Times New Roman" w:hAnsi="Times New Roman" w:cs="Times New Roman"/>
          <w:sz w:val="24"/>
          <w:szCs w:val="24"/>
        </w:rPr>
        <w:t xml:space="preserve">, or intuitive eating interventions </w:t>
      </w:r>
      <w:r>
        <w:rPr>
          <w:rFonts w:ascii="Times New Roman" w:hAnsi="Times New Roman" w:cs="Times New Roman"/>
          <w:noProof/>
          <w:sz w:val="24"/>
          <w:szCs w:val="24"/>
        </w:rPr>
        <w:t>(Burnette, Davies, &amp; Mazzeo, 2021)</w:t>
      </w:r>
      <w:r>
        <w:rPr>
          <w:rFonts w:ascii="Times New Roman" w:hAnsi="Times New Roman" w:cs="Times New Roman"/>
          <w:sz w:val="24"/>
          <w:szCs w:val="24"/>
        </w:rPr>
        <w:t xml:space="preserve">, which have all been shown to be effective counter measure to emotional eating.  Identifying ways to supplant emotional maladaptive coping in childhood is also likely to be of particular benefit. </w:t>
      </w:r>
    </w:p>
    <w:bookmarkEnd w:id="20"/>
    <w:p w14:paraId="266A9ED4" w14:textId="77777777" w:rsidR="00385FBE" w:rsidRDefault="00385FBE" w:rsidP="005D4988">
      <w:pPr>
        <w:spacing w:line="360" w:lineRule="auto"/>
        <w:rPr>
          <w:rFonts w:ascii="Times New Roman" w:hAnsi="Times New Roman" w:cs="Times New Roman"/>
          <w:sz w:val="24"/>
          <w:szCs w:val="24"/>
        </w:rPr>
      </w:pPr>
    </w:p>
    <w:p w14:paraId="635BF1F9" w14:textId="77777777" w:rsidR="00385FBE" w:rsidRPr="008C2178" w:rsidRDefault="00385FBE" w:rsidP="005D4988">
      <w:pPr>
        <w:spacing w:line="36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4.1. Strengths, </w:t>
      </w:r>
      <w:r w:rsidRPr="008C2178">
        <w:rPr>
          <w:rFonts w:ascii="Times New Roman" w:hAnsi="Times New Roman" w:cs="Times New Roman"/>
          <w:b/>
          <w:bCs/>
          <w:sz w:val="24"/>
          <w:szCs w:val="24"/>
        </w:rPr>
        <w:t xml:space="preserve">limitations </w:t>
      </w:r>
      <w:r>
        <w:rPr>
          <w:rFonts w:ascii="Times New Roman" w:hAnsi="Times New Roman" w:cs="Times New Roman"/>
          <w:b/>
          <w:bCs/>
          <w:sz w:val="24"/>
          <w:szCs w:val="24"/>
        </w:rPr>
        <w:t xml:space="preserve">and future research </w:t>
      </w:r>
    </w:p>
    <w:p w14:paraId="01CE6A4D" w14:textId="221DFCE9" w:rsidR="007F2FCB" w:rsidRDefault="00D36483" w:rsidP="0018105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strength of the current study is that the sample were relatively affluent, indicating that a different population was tested </w:t>
      </w:r>
      <w:r w:rsidR="00A75514">
        <w:rPr>
          <w:rFonts w:ascii="Times New Roman" w:hAnsi="Times New Roman" w:cs="Times New Roman"/>
          <w:sz w:val="24"/>
          <w:szCs w:val="24"/>
        </w:rPr>
        <w:t xml:space="preserve">relative </w:t>
      </w:r>
      <w:r>
        <w:rPr>
          <w:rFonts w:ascii="Times New Roman" w:hAnsi="Times New Roman" w:cs="Times New Roman"/>
          <w:sz w:val="24"/>
          <w:szCs w:val="24"/>
        </w:rPr>
        <w:t xml:space="preserve">to previous work looking at the effects of distress and eating to cope on eating behaviour in chronically food insecure populations </w:t>
      </w:r>
      <w:r>
        <w:rPr>
          <w:rFonts w:ascii="Times New Roman" w:hAnsi="Times New Roman" w:cs="Times New Roman"/>
          <w:noProof/>
          <w:sz w:val="24"/>
          <w:szCs w:val="24"/>
        </w:rPr>
        <w:t>(e.g. Keenan</w:t>
      </w:r>
      <w:r w:rsidR="007A163E">
        <w:rPr>
          <w:rFonts w:ascii="Times New Roman" w:hAnsi="Times New Roman" w:cs="Times New Roman"/>
          <w:noProof/>
          <w:sz w:val="24"/>
          <w:szCs w:val="24"/>
        </w:rPr>
        <w:t>, Christiansen &amp; Hardman,</w:t>
      </w:r>
      <w:r>
        <w:rPr>
          <w:rFonts w:ascii="Times New Roman" w:hAnsi="Times New Roman" w:cs="Times New Roman"/>
          <w:noProof/>
          <w:sz w:val="24"/>
          <w:szCs w:val="24"/>
        </w:rPr>
        <w:t xml:space="preserve"> 2021)</w:t>
      </w:r>
      <w:r w:rsidR="001E6EEC">
        <w:rPr>
          <w:rFonts w:ascii="Times New Roman" w:hAnsi="Times New Roman" w:cs="Times New Roman"/>
          <w:noProof/>
          <w:sz w:val="24"/>
          <w:szCs w:val="24"/>
        </w:rPr>
        <w:t xml:space="preserve"> </w:t>
      </w:r>
      <w:r w:rsidR="001E6EEC">
        <w:rPr>
          <w:rFonts w:ascii="Times New Roman" w:hAnsi="Times New Roman" w:cs="Times New Roman"/>
          <w:sz w:val="24"/>
          <w:szCs w:val="24"/>
        </w:rPr>
        <w:t>but with similar pathways observed</w:t>
      </w:r>
      <w:r>
        <w:rPr>
          <w:rFonts w:ascii="Times New Roman" w:hAnsi="Times New Roman" w:cs="Times New Roman"/>
          <w:sz w:val="24"/>
          <w:szCs w:val="24"/>
        </w:rPr>
        <w:t xml:space="preserve">. </w:t>
      </w:r>
      <w:r w:rsidR="005D4988">
        <w:rPr>
          <w:rFonts w:ascii="Times New Roman" w:hAnsi="Times New Roman" w:cs="Times New Roman"/>
          <w:sz w:val="24"/>
          <w:szCs w:val="24"/>
        </w:rPr>
        <w:t>In terms of limitations,</w:t>
      </w:r>
      <w:r w:rsidR="00B63E47">
        <w:rPr>
          <w:rFonts w:ascii="Times New Roman" w:hAnsi="Times New Roman" w:cs="Times New Roman"/>
          <w:sz w:val="24"/>
          <w:szCs w:val="24"/>
        </w:rPr>
        <w:t xml:space="preserve"> </w:t>
      </w:r>
      <w:r>
        <w:rPr>
          <w:rFonts w:ascii="Times New Roman" w:hAnsi="Times New Roman" w:cs="Times New Roman"/>
          <w:sz w:val="24"/>
          <w:szCs w:val="24"/>
        </w:rPr>
        <w:t xml:space="preserve">participants were based in England </w:t>
      </w:r>
      <w:r w:rsidR="007C71C9">
        <w:rPr>
          <w:rFonts w:ascii="Times New Roman" w:hAnsi="Times New Roman" w:cs="Times New Roman"/>
          <w:sz w:val="24"/>
          <w:szCs w:val="24"/>
        </w:rPr>
        <w:t>,</w:t>
      </w:r>
      <w:r w:rsidR="00C6426A">
        <w:rPr>
          <w:rFonts w:ascii="Times New Roman" w:hAnsi="Times New Roman" w:cs="Times New Roman"/>
          <w:sz w:val="24"/>
          <w:szCs w:val="24"/>
        </w:rPr>
        <w:t xml:space="preserve">so </w:t>
      </w:r>
      <w:r>
        <w:rPr>
          <w:rFonts w:ascii="Times New Roman" w:hAnsi="Times New Roman" w:cs="Times New Roman"/>
          <w:sz w:val="24"/>
          <w:szCs w:val="24"/>
        </w:rPr>
        <w:t xml:space="preserve">these results </w:t>
      </w:r>
      <w:r w:rsidR="00C6426A">
        <w:rPr>
          <w:rFonts w:ascii="Times New Roman" w:hAnsi="Times New Roman" w:cs="Times New Roman"/>
          <w:sz w:val="24"/>
          <w:szCs w:val="24"/>
        </w:rPr>
        <w:t>might not</w:t>
      </w:r>
      <w:r>
        <w:rPr>
          <w:rFonts w:ascii="Times New Roman" w:hAnsi="Times New Roman" w:cs="Times New Roman"/>
          <w:sz w:val="24"/>
          <w:szCs w:val="24"/>
        </w:rPr>
        <w:t xml:space="preserve"> generalise to </w:t>
      </w:r>
      <w:r w:rsidR="00A75514">
        <w:rPr>
          <w:rFonts w:ascii="Times New Roman" w:hAnsi="Times New Roman" w:cs="Times New Roman"/>
          <w:sz w:val="24"/>
          <w:szCs w:val="24"/>
        </w:rPr>
        <w:t>all</w:t>
      </w:r>
      <w:r>
        <w:rPr>
          <w:rFonts w:ascii="Times New Roman" w:hAnsi="Times New Roman" w:cs="Times New Roman"/>
          <w:sz w:val="24"/>
          <w:szCs w:val="24"/>
        </w:rPr>
        <w:t xml:space="preserve"> countries</w:t>
      </w:r>
      <w:r w:rsidR="00C6426A">
        <w:rPr>
          <w:rFonts w:ascii="Times New Roman" w:hAnsi="Times New Roman" w:cs="Times New Roman"/>
          <w:sz w:val="24"/>
          <w:szCs w:val="24"/>
        </w:rPr>
        <w:t xml:space="preserve">. </w:t>
      </w:r>
      <w:r w:rsidR="00385FBE">
        <w:rPr>
          <w:rFonts w:ascii="Times New Roman" w:hAnsi="Times New Roman" w:cs="Times New Roman"/>
          <w:sz w:val="24"/>
          <w:szCs w:val="24"/>
        </w:rPr>
        <w:t>While gender was controlled for in the model, the sample was largely female (75.4</w:t>
      </w:r>
      <w:r w:rsidR="00385FBE" w:rsidRPr="00601C32">
        <w:rPr>
          <w:rFonts w:ascii="Times New Roman" w:hAnsi="Times New Roman" w:cs="Times New Roman"/>
          <w:sz w:val="24"/>
          <w:szCs w:val="24"/>
        </w:rPr>
        <w:t>%) and white (93.</w:t>
      </w:r>
      <w:r w:rsidR="00385FBE">
        <w:rPr>
          <w:rFonts w:ascii="Times New Roman" w:hAnsi="Times New Roman" w:cs="Times New Roman"/>
          <w:sz w:val="24"/>
          <w:szCs w:val="24"/>
        </w:rPr>
        <w:t>4</w:t>
      </w:r>
      <w:r w:rsidR="00385FBE" w:rsidRPr="00601C32">
        <w:rPr>
          <w:rFonts w:ascii="Times New Roman" w:hAnsi="Times New Roman" w:cs="Times New Roman"/>
          <w:sz w:val="24"/>
          <w:szCs w:val="24"/>
        </w:rPr>
        <w:t>%)</w:t>
      </w:r>
      <w:r w:rsidR="00385FBE">
        <w:rPr>
          <w:rFonts w:ascii="Times New Roman" w:hAnsi="Times New Roman" w:cs="Times New Roman"/>
          <w:sz w:val="24"/>
          <w:szCs w:val="24"/>
        </w:rPr>
        <w:t xml:space="preserve">, meaning it was not possible to fully test the gender or </w:t>
      </w:r>
      <w:r w:rsidR="008C0F1A">
        <w:rPr>
          <w:rFonts w:ascii="Times New Roman" w:hAnsi="Times New Roman" w:cs="Times New Roman"/>
          <w:sz w:val="24"/>
          <w:szCs w:val="24"/>
        </w:rPr>
        <w:t xml:space="preserve">race </w:t>
      </w:r>
      <w:r w:rsidR="00385FBE">
        <w:rPr>
          <w:rFonts w:ascii="Times New Roman" w:hAnsi="Times New Roman" w:cs="Times New Roman"/>
          <w:sz w:val="24"/>
          <w:szCs w:val="24"/>
        </w:rPr>
        <w:t xml:space="preserve">differences observed in other studies </w:t>
      </w:r>
      <w:r w:rsidR="00385FBE">
        <w:rPr>
          <w:rFonts w:ascii="Times New Roman" w:hAnsi="Times New Roman" w:cs="Times New Roman"/>
          <w:noProof/>
          <w:sz w:val="24"/>
          <w:szCs w:val="24"/>
        </w:rPr>
        <w:t>(e.g., Hernandez, Reesor, &amp; Murillo, 2017; Nettle et al., 2017; Townsend, Peerson, Love, Achterberg, &amp; Murphy, 2001)</w:t>
      </w:r>
      <w:r w:rsidR="00385FBE">
        <w:rPr>
          <w:rFonts w:ascii="Times New Roman" w:hAnsi="Times New Roman" w:cs="Times New Roman"/>
          <w:sz w:val="24"/>
          <w:szCs w:val="24"/>
        </w:rPr>
        <w:t>.</w:t>
      </w:r>
      <w:r w:rsidR="005D4988">
        <w:rPr>
          <w:rFonts w:ascii="Times New Roman" w:hAnsi="Times New Roman" w:cs="Times New Roman"/>
          <w:sz w:val="24"/>
          <w:szCs w:val="24"/>
        </w:rPr>
        <w:t xml:space="preserve"> </w:t>
      </w:r>
      <w:r w:rsidR="00385FBE">
        <w:rPr>
          <w:rFonts w:ascii="Times New Roman" w:hAnsi="Times New Roman" w:cs="Times New Roman"/>
          <w:sz w:val="24"/>
          <w:szCs w:val="24"/>
        </w:rPr>
        <w:t>Data in the current study are</w:t>
      </w:r>
      <w:r w:rsidR="005D4988">
        <w:rPr>
          <w:rFonts w:ascii="Times New Roman" w:hAnsi="Times New Roman" w:cs="Times New Roman"/>
          <w:sz w:val="24"/>
          <w:szCs w:val="24"/>
        </w:rPr>
        <w:t xml:space="preserve"> also</w:t>
      </w:r>
      <w:r w:rsidR="00385FBE">
        <w:rPr>
          <w:rFonts w:ascii="Times New Roman" w:hAnsi="Times New Roman" w:cs="Times New Roman"/>
          <w:sz w:val="24"/>
          <w:szCs w:val="24"/>
        </w:rPr>
        <w:t xml:space="preserve"> correlational and cross-sectional, so it was not possible to infer causality, although the pathways observed are consistent with theoretical models and other empirical studies </w:t>
      </w:r>
      <w:r w:rsidR="00385FBE">
        <w:rPr>
          <w:rFonts w:ascii="Times New Roman" w:hAnsi="Times New Roman" w:cs="Times New Roman"/>
          <w:noProof/>
          <w:sz w:val="24"/>
          <w:szCs w:val="24"/>
        </w:rPr>
        <w:t>(Hemmingsson, 2014; Keenan</w:t>
      </w:r>
      <w:r w:rsidR="007A163E">
        <w:rPr>
          <w:rFonts w:ascii="Times New Roman" w:hAnsi="Times New Roman" w:cs="Times New Roman"/>
          <w:noProof/>
          <w:sz w:val="24"/>
          <w:szCs w:val="24"/>
        </w:rPr>
        <w:t>, Christiansen &amp; Hardman</w:t>
      </w:r>
      <w:r w:rsidR="00385FBE">
        <w:rPr>
          <w:rFonts w:ascii="Times New Roman" w:hAnsi="Times New Roman" w:cs="Times New Roman"/>
          <w:noProof/>
          <w:sz w:val="24"/>
          <w:szCs w:val="24"/>
        </w:rPr>
        <w:t>, 2021; Spinosa et al., 2019)</w:t>
      </w:r>
      <w:r w:rsidR="00385FBE">
        <w:rPr>
          <w:rFonts w:ascii="Times New Roman" w:hAnsi="Times New Roman" w:cs="Times New Roman"/>
          <w:sz w:val="24"/>
          <w:szCs w:val="24"/>
        </w:rPr>
        <w:t xml:space="preserve">. </w:t>
      </w:r>
      <w:r w:rsidR="00C6426A">
        <w:rPr>
          <w:rFonts w:ascii="Times New Roman" w:hAnsi="Times New Roman" w:cs="Times New Roman"/>
          <w:sz w:val="24"/>
          <w:szCs w:val="24"/>
        </w:rPr>
        <w:t>The data w</w:t>
      </w:r>
      <w:r w:rsidR="00D71367">
        <w:rPr>
          <w:rFonts w:ascii="Times New Roman" w:hAnsi="Times New Roman" w:cs="Times New Roman"/>
          <w:sz w:val="24"/>
          <w:szCs w:val="24"/>
        </w:rPr>
        <w:t>ere</w:t>
      </w:r>
      <w:r w:rsidR="00C6426A">
        <w:rPr>
          <w:rFonts w:ascii="Times New Roman" w:hAnsi="Times New Roman" w:cs="Times New Roman"/>
          <w:sz w:val="24"/>
          <w:szCs w:val="24"/>
        </w:rPr>
        <w:t xml:space="preserve"> retrospective and </w:t>
      </w:r>
      <w:r w:rsidR="007F2FCB">
        <w:rPr>
          <w:rFonts w:ascii="Times New Roman" w:hAnsi="Times New Roman" w:cs="Times New Roman"/>
          <w:sz w:val="24"/>
          <w:szCs w:val="24"/>
        </w:rPr>
        <w:t xml:space="preserve">collected </w:t>
      </w:r>
      <w:r w:rsidR="00170CAF">
        <w:rPr>
          <w:rFonts w:ascii="Times New Roman" w:hAnsi="Times New Roman" w:cs="Times New Roman"/>
          <w:sz w:val="24"/>
          <w:szCs w:val="24"/>
        </w:rPr>
        <w:t xml:space="preserve">across June and July 2020, which was </w:t>
      </w:r>
      <w:r w:rsidR="00C6426A">
        <w:rPr>
          <w:rFonts w:ascii="Times New Roman" w:hAnsi="Times New Roman" w:cs="Times New Roman"/>
          <w:sz w:val="24"/>
          <w:szCs w:val="24"/>
        </w:rPr>
        <w:t xml:space="preserve">during the pandemic but after the initial restrictions </w:t>
      </w:r>
      <w:r w:rsidR="00170CAF">
        <w:rPr>
          <w:rFonts w:ascii="Times New Roman" w:hAnsi="Times New Roman" w:cs="Times New Roman"/>
          <w:sz w:val="24"/>
          <w:szCs w:val="24"/>
        </w:rPr>
        <w:t xml:space="preserve">began </w:t>
      </w:r>
      <w:r w:rsidR="00C6426A">
        <w:rPr>
          <w:rFonts w:ascii="Times New Roman" w:hAnsi="Times New Roman" w:cs="Times New Roman"/>
          <w:sz w:val="24"/>
          <w:szCs w:val="24"/>
        </w:rPr>
        <w:t>on the 23</w:t>
      </w:r>
      <w:r w:rsidR="00C6426A" w:rsidRPr="00A07FBC">
        <w:rPr>
          <w:rFonts w:ascii="Times New Roman" w:hAnsi="Times New Roman" w:cs="Times New Roman"/>
          <w:sz w:val="24"/>
          <w:szCs w:val="24"/>
          <w:vertAlign w:val="superscript"/>
        </w:rPr>
        <w:t>rd</w:t>
      </w:r>
      <w:r w:rsidR="00C6426A">
        <w:rPr>
          <w:rFonts w:ascii="Times New Roman" w:hAnsi="Times New Roman" w:cs="Times New Roman"/>
          <w:sz w:val="24"/>
          <w:szCs w:val="24"/>
        </w:rPr>
        <w:t xml:space="preserve"> March</w:t>
      </w:r>
      <w:r w:rsidR="00170CAF">
        <w:rPr>
          <w:rFonts w:ascii="Times New Roman" w:hAnsi="Times New Roman" w:cs="Times New Roman"/>
          <w:sz w:val="24"/>
          <w:szCs w:val="24"/>
        </w:rPr>
        <w:t xml:space="preserve"> 2020</w:t>
      </w:r>
      <w:r w:rsidR="00C6426A">
        <w:rPr>
          <w:rFonts w:ascii="Times New Roman" w:hAnsi="Times New Roman" w:cs="Times New Roman"/>
          <w:sz w:val="24"/>
          <w:szCs w:val="24"/>
        </w:rPr>
        <w:t>. It</w:t>
      </w:r>
      <w:r w:rsidR="00170CAF">
        <w:rPr>
          <w:rFonts w:ascii="Times New Roman" w:hAnsi="Times New Roman" w:cs="Times New Roman"/>
          <w:sz w:val="24"/>
          <w:szCs w:val="24"/>
        </w:rPr>
        <w:t xml:space="preserve"> is </w:t>
      </w:r>
      <w:r w:rsidR="00C6426A">
        <w:rPr>
          <w:rFonts w:ascii="Times New Roman" w:hAnsi="Times New Roman" w:cs="Times New Roman"/>
          <w:sz w:val="24"/>
          <w:szCs w:val="24"/>
        </w:rPr>
        <w:t xml:space="preserve">therefore </w:t>
      </w:r>
      <w:r w:rsidR="00170CAF">
        <w:rPr>
          <w:rFonts w:ascii="Times New Roman" w:hAnsi="Times New Roman" w:cs="Times New Roman"/>
          <w:sz w:val="24"/>
          <w:szCs w:val="24"/>
        </w:rPr>
        <w:t xml:space="preserve">possible that some individuals may have forgotten or overemphasised their experiences of food insecurity. </w:t>
      </w:r>
      <w:r w:rsidR="00C6426A">
        <w:rPr>
          <w:rFonts w:ascii="Times New Roman" w:hAnsi="Times New Roman" w:cs="Times New Roman"/>
          <w:sz w:val="24"/>
          <w:szCs w:val="24"/>
        </w:rPr>
        <w:t>With participants recruited online</w:t>
      </w:r>
      <w:r w:rsidR="00181059">
        <w:rPr>
          <w:rFonts w:ascii="Times New Roman" w:hAnsi="Times New Roman" w:cs="Times New Roman"/>
          <w:sz w:val="24"/>
          <w:szCs w:val="24"/>
        </w:rPr>
        <w:t xml:space="preserve">, </w:t>
      </w:r>
      <w:r w:rsidR="00C6426A">
        <w:rPr>
          <w:rFonts w:ascii="Times New Roman" w:hAnsi="Times New Roman" w:cs="Times New Roman"/>
          <w:sz w:val="24"/>
          <w:szCs w:val="24"/>
        </w:rPr>
        <w:t xml:space="preserve">this </w:t>
      </w:r>
      <w:r w:rsidR="00B44FF6">
        <w:rPr>
          <w:rFonts w:ascii="Times New Roman" w:hAnsi="Times New Roman" w:cs="Times New Roman"/>
          <w:sz w:val="24"/>
          <w:szCs w:val="24"/>
        </w:rPr>
        <w:t xml:space="preserve">means that individuals </w:t>
      </w:r>
      <w:r w:rsidR="00181059">
        <w:rPr>
          <w:rFonts w:ascii="Times New Roman" w:hAnsi="Times New Roman" w:cs="Times New Roman"/>
          <w:sz w:val="24"/>
          <w:szCs w:val="24"/>
        </w:rPr>
        <w:t xml:space="preserve">who do not own a </w:t>
      </w:r>
      <w:r w:rsidR="00C6426A">
        <w:rPr>
          <w:rFonts w:ascii="Times New Roman" w:hAnsi="Times New Roman" w:cs="Times New Roman"/>
          <w:sz w:val="24"/>
          <w:szCs w:val="24"/>
        </w:rPr>
        <w:t>computer</w:t>
      </w:r>
      <w:r w:rsidR="00B44FF6">
        <w:rPr>
          <w:rFonts w:ascii="Times New Roman" w:hAnsi="Times New Roman" w:cs="Times New Roman"/>
          <w:sz w:val="24"/>
          <w:szCs w:val="24"/>
        </w:rPr>
        <w:t xml:space="preserve"> or</w:t>
      </w:r>
      <w:r w:rsidR="007A163E">
        <w:rPr>
          <w:rFonts w:ascii="Times New Roman" w:hAnsi="Times New Roman" w:cs="Times New Roman"/>
          <w:sz w:val="24"/>
          <w:szCs w:val="24"/>
        </w:rPr>
        <w:t xml:space="preserve"> </w:t>
      </w:r>
      <w:r w:rsidR="00C6426A">
        <w:rPr>
          <w:rFonts w:ascii="Times New Roman" w:hAnsi="Times New Roman" w:cs="Times New Roman"/>
          <w:sz w:val="24"/>
          <w:szCs w:val="24"/>
        </w:rPr>
        <w:t>mobile phone</w:t>
      </w:r>
      <w:r w:rsidR="00181059">
        <w:rPr>
          <w:rFonts w:ascii="Times New Roman" w:hAnsi="Times New Roman" w:cs="Times New Roman"/>
          <w:sz w:val="24"/>
          <w:szCs w:val="24"/>
        </w:rPr>
        <w:t xml:space="preserve"> might be underrepresented. </w:t>
      </w:r>
    </w:p>
    <w:p w14:paraId="21BECF61" w14:textId="0BC1973E" w:rsidR="00385FBE" w:rsidRDefault="00385FBE" w:rsidP="0034370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associations between variables in this model were relatively modest and other factors such as changes in metabolic rate and physical inactivity may also be important </w:t>
      </w:r>
      <w:r>
        <w:rPr>
          <w:rFonts w:ascii="Times New Roman" w:hAnsi="Times New Roman" w:cs="Times New Roman"/>
          <w:noProof/>
          <w:sz w:val="24"/>
          <w:szCs w:val="24"/>
        </w:rPr>
        <w:t>(Kowaleski-Jones, 2019)</w:t>
      </w:r>
      <w:r>
        <w:rPr>
          <w:rFonts w:ascii="Times New Roman" w:hAnsi="Times New Roman" w:cs="Times New Roman"/>
          <w:sz w:val="24"/>
          <w:szCs w:val="24"/>
        </w:rPr>
        <w:t>. Such variables were not considered in the current study and future research which explore</w:t>
      </w:r>
      <w:r w:rsidR="00BA19C2">
        <w:rPr>
          <w:rFonts w:ascii="Times New Roman" w:hAnsi="Times New Roman" w:cs="Times New Roman"/>
          <w:sz w:val="24"/>
          <w:szCs w:val="24"/>
        </w:rPr>
        <w:t>s</w:t>
      </w:r>
      <w:r>
        <w:rPr>
          <w:rFonts w:ascii="Times New Roman" w:hAnsi="Times New Roman" w:cs="Times New Roman"/>
          <w:sz w:val="24"/>
          <w:szCs w:val="24"/>
        </w:rPr>
        <w:t xml:space="preserve"> pathways involving these variables would be useful. </w:t>
      </w:r>
      <w:r w:rsidR="00051FB5">
        <w:rPr>
          <w:rFonts w:ascii="Times New Roman" w:hAnsi="Times New Roman" w:cs="Times New Roman"/>
          <w:sz w:val="24"/>
          <w:szCs w:val="24"/>
        </w:rPr>
        <w:t xml:space="preserve">Future research may wish to investigate the impact of food insecurity on individuals with different living </w:t>
      </w:r>
      <w:r w:rsidR="00051FB5">
        <w:rPr>
          <w:rFonts w:ascii="Times New Roman" w:hAnsi="Times New Roman" w:cs="Times New Roman"/>
          <w:sz w:val="24"/>
          <w:szCs w:val="24"/>
        </w:rPr>
        <w:lastRenderedPageBreak/>
        <w:t xml:space="preserve">circumstances. </w:t>
      </w:r>
      <w:r w:rsidR="00707C08">
        <w:rPr>
          <w:rFonts w:ascii="Times New Roman" w:hAnsi="Times New Roman" w:cs="Times New Roman"/>
          <w:sz w:val="24"/>
          <w:szCs w:val="24"/>
        </w:rPr>
        <w:t xml:space="preserve">Having pre-existing health problems, difficulties accessing shops, or be responsible for multiple children </w:t>
      </w:r>
      <w:r w:rsidR="00F318CD">
        <w:rPr>
          <w:rFonts w:ascii="Times New Roman" w:hAnsi="Times New Roman" w:cs="Times New Roman"/>
          <w:sz w:val="24"/>
          <w:szCs w:val="24"/>
        </w:rPr>
        <w:t xml:space="preserve">might be particularly stressful and be more likely to push people to </w:t>
      </w:r>
      <w:r w:rsidR="00161867">
        <w:rPr>
          <w:rFonts w:ascii="Times New Roman" w:hAnsi="Times New Roman" w:cs="Times New Roman"/>
          <w:sz w:val="24"/>
          <w:szCs w:val="24"/>
        </w:rPr>
        <w:t>maladaptive</w:t>
      </w:r>
      <w:r w:rsidR="00F318CD">
        <w:rPr>
          <w:rFonts w:ascii="Times New Roman" w:hAnsi="Times New Roman" w:cs="Times New Roman"/>
          <w:sz w:val="24"/>
          <w:szCs w:val="24"/>
        </w:rPr>
        <w:t xml:space="preserve"> coping mechanisms.</w:t>
      </w:r>
      <w:r w:rsidR="00051FB5">
        <w:rPr>
          <w:rFonts w:ascii="Times New Roman" w:hAnsi="Times New Roman" w:cs="Times New Roman"/>
          <w:sz w:val="24"/>
          <w:szCs w:val="24"/>
        </w:rPr>
        <w:t xml:space="preserve"> </w:t>
      </w:r>
    </w:p>
    <w:p w14:paraId="302678C8" w14:textId="77777777" w:rsidR="00385FBE" w:rsidRDefault="00385FBE" w:rsidP="005D4988">
      <w:pPr>
        <w:spacing w:line="360" w:lineRule="auto"/>
        <w:ind w:firstLine="720"/>
        <w:rPr>
          <w:rFonts w:ascii="Times New Roman" w:hAnsi="Times New Roman" w:cs="Times New Roman"/>
          <w:sz w:val="24"/>
          <w:szCs w:val="24"/>
        </w:rPr>
      </w:pPr>
    </w:p>
    <w:p w14:paraId="4EF46181" w14:textId="77777777" w:rsidR="00385FBE" w:rsidRPr="00A37781" w:rsidRDefault="00385FBE" w:rsidP="005D4988">
      <w:pPr>
        <w:pStyle w:val="ListParagraph"/>
        <w:numPr>
          <w:ilvl w:val="1"/>
          <w:numId w:val="10"/>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 xml:space="preserve"> </w:t>
      </w:r>
      <w:r w:rsidRPr="00A37781">
        <w:rPr>
          <w:rFonts w:ascii="Times New Roman" w:hAnsi="Times New Roman" w:cs="Times New Roman"/>
          <w:b/>
          <w:bCs/>
          <w:sz w:val="24"/>
          <w:szCs w:val="24"/>
        </w:rPr>
        <w:t xml:space="preserve">Conclusion </w:t>
      </w:r>
    </w:p>
    <w:p w14:paraId="104D6B55" w14:textId="77777777" w:rsidR="00385FBE" w:rsidRDefault="00385FBE" w:rsidP="005D49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study found that </w:t>
      </w:r>
      <w:r>
        <w:rPr>
          <w:rFonts w:ascii="Times New Roman" w:hAnsi="Times New Roman" w:cs="Times New Roman"/>
          <w:bCs/>
          <w:sz w:val="24"/>
          <w:szCs w:val="24"/>
        </w:rPr>
        <w:t>COVID-19 lockdown related</w:t>
      </w:r>
      <w:r>
        <w:rPr>
          <w:rFonts w:ascii="Times New Roman" w:hAnsi="Times New Roman" w:cs="Times New Roman"/>
          <w:sz w:val="24"/>
          <w:szCs w:val="24"/>
        </w:rPr>
        <w:t xml:space="preserve"> food insecurity is associated with increases in weight promoting eating behaviours, which are explained by distress and eating to cope. Interventions seeking to reduce unhealthy eating in response to food insecurity might benefit from targeting sources of perceived stress and subsequent coping mechanisms. </w:t>
      </w:r>
    </w:p>
    <w:p w14:paraId="030DEFC1" w14:textId="11A4B804" w:rsidR="00385FBE" w:rsidRDefault="00385FBE" w:rsidP="005D4988">
      <w:pPr>
        <w:spacing w:line="360" w:lineRule="auto"/>
        <w:rPr>
          <w:rFonts w:ascii="Times New Roman" w:hAnsi="Times New Roman" w:cs="Times New Roman"/>
          <w:sz w:val="24"/>
          <w:szCs w:val="24"/>
        </w:rPr>
      </w:pPr>
      <w:r>
        <w:rPr>
          <w:rFonts w:ascii="Times New Roman" w:hAnsi="Times New Roman" w:cs="Times New Roman"/>
          <w:sz w:val="24"/>
          <w:szCs w:val="24"/>
        </w:rPr>
        <w:tab/>
      </w:r>
    </w:p>
    <w:p w14:paraId="48B3651A" w14:textId="77777777" w:rsidR="00385FBE" w:rsidRDefault="00385FBE" w:rsidP="005D4988">
      <w:pPr>
        <w:spacing w:line="360" w:lineRule="auto"/>
        <w:rPr>
          <w:rFonts w:ascii="Times New Roman" w:hAnsi="Times New Roman" w:cs="Times New Roman"/>
          <w:sz w:val="24"/>
          <w:szCs w:val="24"/>
        </w:rPr>
      </w:pPr>
      <w:r w:rsidRPr="00B45631">
        <w:rPr>
          <w:rFonts w:ascii="Times New Roman" w:hAnsi="Times New Roman" w:cs="Times New Roman"/>
          <w:b/>
          <w:bCs/>
          <w:sz w:val="24"/>
          <w:szCs w:val="24"/>
        </w:rPr>
        <w:t>Author contributions</w:t>
      </w:r>
    </w:p>
    <w:p w14:paraId="253A73CF" w14:textId="77777777" w:rsidR="00385FBE" w:rsidRDefault="00385FBE" w:rsidP="005D49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GSK and CAH developed the study. GSK collected the data and PC contributed to data analysis. GSK wrote the manuscript with the input of CAH, PC and LJO. All authors have reviewed and approved the final article. </w:t>
      </w:r>
    </w:p>
    <w:p w14:paraId="6C152112" w14:textId="77777777" w:rsidR="0092330B" w:rsidRPr="0092330B" w:rsidRDefault="0092330B" w:rsidP="005D4988">
      <w:pPr>
        <w:spacing w:line="360" w:lineRule="auto"/>
        <w:rPr>
          <w:rFonts w:ascii="Times New Roman" w:hAnsi="Times New Roman" w:cs="Times New Roman"/>
          <w:b/>
          <w:bCs/>
          <w:sz w:val="12"/>
          <w:szCs w:val="12"/>
        </w:rPr>
      </w:pPr>
    </w:p>
    <w:p w14:paraId="2B73845A" w14:textId="6DD05336" w:rsidR="00385FBE" w:rsidRDefault="00385FBE" w:rsidP="005D4988">
      <w:pPr>
        <w:spacing w:line="360" w:lineRule="auto"/>
        <w:rPr>
          <w:rFonts w:ascii="Times New Roman" w:hAnsi="Times New Roman" w:cs="Times New Roman"/>
          <w:sz w:val="24"/>
          <w:szCs w:val="24"/>
        </w:rPr>
      </w:pPr>
      <w:r w:rsidRPr="00B45631">
        <w:rPr>
          <w:rFonts w:ascii="Times New Roman" w:hAnsi="Times New Roman" w:cs="Times New Roman"/>
          <w:b/>
          <w:bCs/>
          <w:sz w:val="24"/>
          <w:szCs w:val="24"/>
        </w:rPr>
        <w:t>Funding</w:t>
      </w:r>
    </w:p>
    <w:p w14:paraId="09A92AFE" w14:textId="7D4C0562" w:rsidR="00385FBE" w:rsidRDefault="00385FBE" w:rsidP="005D4988">
      <w:pPr>
        <w:spacing w:line="360" w:lineRule="auto"/>
        <w:ind w:firstLine="720"/>
        <w:rPr>
          <w:rFonts w:ascii="Times New Roman" w:hAnsi="Times New Roman" w:cs="Times New Roman"/>
          <w:sz w:val="24"/>
          <w:szCs w:val="24"/>
        </w:rPr>
      </w:pPr>
      <w:r w:rsidRPr="00B45631">
        <w:rPr>
          <w:rFonts w:ascii="Times New Roman" w:hAnsi="Times New Roman" w:cs="Times New Roman"/>
          <w:sz w:val="24"/>
          <w:szCs w:val="24"/>
        </w:rPr>
        <w:t>This research did not receive any specific grant funding.</w:t>
      </w:r>
    </w:p>
    <w:p w14:paraId="2D3BA2D4" w14:textId="63E26453" w:rsidR="005B715D" w:rsidRPr="0092330B" w:rsidRDefault="005B715D" w:rsidP="005B715D">
      <w:pPr>
        <w:spacing w:line="360" w:lineRule="auto"/>
        <w:rPr>
          <w:rFonts w:ascii="Times New Roman" w:hAnsi="Times New Roman" w:cs="Times New Roman"/>
          <w:sz w:val="12"/>
          <w:szCs w:val="12"/>
        </w:rPr>
      </w:pPr>
    </w:p>
    <w:p w14:paraId="7F2F9EAA" w14:textId="78B39089" w:rsidR="005B715D" w:rsidRPr="005B715D" w:rsidRDefault="005B715D" w:rsidP="005B715D">
      <w:pPr>
        <w:spacing w:line="360" w:lineRule="auto"/>
        <w:rPr>
          <w:rFonts w:ascii="Times New Roman" w:hAnsi="Times New Roman" w:cs="Times New Roman"/>
          <w:b/>
          <w:bCs/>
          <w:sz w:val="24"/>
          <w:szCs w:val="24"/>
        </w:rPr>
      </w:pPr>
      <w:r w:rsidRPr="005B715D">
        <w:rPr>
          <w:rFonts w:ascii="Times New Roman" w:hAnsi="Times New Roman" w:cs="Times New Roman"/>
          <w:b/>
          <w:bCs/>
          <w:sz w:val="24"/>
          <w:szCs w:val="24"/>
        </w:rPr>
        <w:t xml:space="preserve">Availability of data and materials </w:t>
      </w:r>
    </w:p>
    <w:p w14:paraId="1BBCE071" w14:textId="7BE3D529" w:rsidR="005B715D" w:rsidRDefault="005B715D" w:rsidP="005B715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Available upon request </w:t>
      </w:r>
    </w:p>
    <w:p w14:paraId="3DD0F489" w14:textId="77777777" w:rsidR="005B715D" w:rsidRPr="0092330B" w:rsidRDefault="005B715D" w:rsidP="005D4988">
      <w:pPr>
        <w:spacing w:line="360" w:lineRule="auto"/>
        <w:rPr>
          <w:rFonts w:ascii="Times New Roman" w:hAnsi="Times New Roman" w:cs="Times New Roman"/>
          <w:b/>
          <w:bCs/>
          <w:sz w:val="12"/>
          <w:szCs w:val="12"/>
        </w:rPr>
      </w:pPr>
    </w:p>
    <w:p w14:paraId="39E311E3" w14:textId="4B2DF9B2" w:rsidR="00385FBE" w:rsidRDefault="005B715D" w:rsidP="005D4988">
      <w:pPr>
        <w:spacing w:line="360" w:lineRule="auto"/>
        <w:rPr>
          <w:rFonts w:ascii="Times New Roman" w:hAnsi="Times New Roman" w:cs="Times New Roman"/>
          <w:b/>
          <w:bCs/>
          <w:sz w:val="24"/>
          <w:szCs w:val="24"/>
        </w:rPr>
      </w:pPr>
      <w:r>
        <w:rPr>
          <w:rFonts w:ascii="Times New Roman" w:hAnsi="Times New Roman" w:cs="Times New Roman"/>
          <w:b/>
          <w:bCs/>
          <w:sz w:val="24"/>
          <w:szCs w:val="24"/>
        </w:rPr>
        <w:t>Ethical approval and consent to participate</w:t>
      </w:r>
    </w:p>
    <w:p w14:paraId="1B0649E5" w14:textId="6B2583D4" w:rsidR="005B715D" w:rsidRDefault="005B715D" w:rsidP="005D4988">
      <w:pPr>
        <w:spacing w:line="360" w:lineRule="auto"/>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5B715D">
        <w:rPr>
          <w:rFonts w:ascii="Times New Roman" w:hAnsi="Times New Roman" w:cs="Times New Roman"/>
          <w:sz w:val="24"/>
          <w:szCs w:val="24"/>
        </w:rPr>
        <w:t xml:space="preserve">This research was approved by the University of Salford’s </w:t>
      </w:r>
      <w:r w:rsidRPr="005B715D">
        <w:rPr>
          <w:rFonts w:ascii="Times New Roman" w:hAnsi="Times New Roman" w:cs="Times New Roman"/>
          <w:color w:val="000000" w:themeColor="text1"/>
          <w:sz w:val="24"/>
          <w:szCs w:val="24"/>
        </w:rPr>
        <w:t>Research Ethics Committee (HSR1920-094).</w:t>
      </w:r>
    </w:p>
    <w:p w14:paraId="193F4C69" w14:textId="77777777" w:rsidR="005B715D" w:rsidRPr="0092330B" w:rsidRDefault="005B715D" w:rsidP="005D4988">
      <w:pPr>
        <w:spacing w:line="360" w:lineRule="auto"/>
        <w:rPr>
          <w:rFonts w:ascii="Times New Roman" w:hAnsi="Times New Roman" w:cs="Times New Roman"/>
          <w:sz w:val="6"/>
          <w:szCs w:val="6"/>
        </w:rPr>
      </w:pPr>
    </w:p>
    <w:p w14:paraId="57321378" w14:textId="77777777" w:rsidR="00385FBE" w:rsidRDefault="00385FBE" w:rsidP="005D4988">
      <w:pPr>
        <w:spacing w:line="360" w:lineRule="auto"/>
        <w:rPr>
          <w:rFonts w:ascii="Times New Roman" w:hAnsi="Times New Roman" w:cs="Times New Roman"/>
          <w:b/>
          <w:bCs/>
          <w:sz w:val="24"/>
          <w:szCs w:val="24"/>
        </w:rPr>
      </w:pPr>
      <w:r>
        <w:rPr>
          <w:rFonts w:ascii="Times New Roman" w:hAnsi="Times New Roman" w:cs="Times New Roman"/>
          <w:b/>
          <w:bCs/>
          <w:sz w:val="24"/>
          <w:szCs w:val="24"/>
        </w:rPr>
        <w:t>Acknowledgements</w:t>
      </w:r>
    </w:p>
    <w:p w14:paraId="2A3F64AE" w14:textId="00E33768" w:rsidR="007D37B3" w:rsidRDefault="00385FBE" w:rsidP="0092330B">
      <w:pPr>
        <w:spacing w:line="360" w:lineRule="auto"/>
        <w:rPr>
          <w:rFonts w:ascii="Times New Roman" w:hAnsi="Times New Roman" w:cs="Times New Roman"/>
          <w:b/>
          <w:bCs/>
          <w:sz w:val="24"/>
          <w:szCs w:val="24"/>
        </w:rPr>
      </w:pPr>
      <w:r w:rsidRPr="005055D5">
        <w:rPr>
          <w:rFonts w:ascii="Times New Roman" w:hAnsi="Times New Roman" w:cs="Times New Roman"/>
          <w:sz w:val="24"/>
          <w:szCs w:val="24"/>
        </w:rPr>
        <w:tab/>
        <w:t xml:space="preserve">We are grateful to all participants who volunteered to take part in this study </w:t>
      </w:r>
      <w:r w:rsidR="007D37B3">
        <w:rPr>
          <w:rFonts w:ascii="Times New Roman" w:hAnsi="Times New Roman" w:cs="Times New Roman"/>
          <w:b/>
          <w:bCs/>
          <w:sz w:val="24"/>
          <w:szCs w:val="24"/>
        </w:rPr>
        <w:br w:type="page"/>
      </w:r>
    </w:p>
    <w:p w14:paraId="03C48A3B" w14:textId="77343E1A" w:rsidR="00385FBE" w:rsidRPr="005055D5" w:rsidRDefault="00385FBE" w:rsidP="005D4988">
      <w:pPr>
        <w:spacing w:line="360" w:lineRule="auto"/>
        <w:rPr>
          <w:rFonts w:ascii="Times New Roman" w:hAnsi="Times New Roman" w:cs="Times New Roman"/>
          <w:b/>
          <w:bCs/>
          <w:sz w:val="24"/>
          <w:szCs w:val="24"/>
        </w:rPr>
      </w:pPr>
      <w:r w:rsidRPr="005055D5">
        <w:rPr>
          <w:rFonts w:ascii="Times New Roman" w:hAnsi="Times New Roman" w:cs="Times New Roman"/>
          <w:b/>
          <w:bCs/>
          <w:sz w:val="24"/>
          <w:szCs w:val="24"/>
        </w:rPr>
        <w:lastRenderedPageBreak/>
        <w:t>References</w:t>
      </w:r>
    </w:p>
    <w:p w14:paraId="25F79E9A" w14:textId="77777777" w:rsidR="00385FBE" w:rsidRPr="00FD689B" w:rsidRDefault="00385FBE" w:rsidP="005D4988">
      <w:pPr>
        <w:pStyle w:val="EndNoteBibliography"/>
        <w:spacing w:after="0"/>
        <w:ind w:left="720" w:hanging="720"/>
      </w:pPr>
      <w:bookmarkStart w:id="25" w:name="_Hlk76034798"/>
      <w:r w:rsidRPr="00FD689B">
        <w:t xml:space="preserve">Bateson, M., Andrews, C., Dunn, J., Egger, B. C. M., Gray, F., McHugh, M., &amp; Nettle, D. (2021). Food insecurity increases energetic efficiency, not food consumption: an exploratory study in European starlings. </w:t>
      </w:r>
      <w:r w:rsidRPr="00FD689B">
        <w:rPr>
          <w:i/>
        </w:rPr>
        <w:t>PeerJ, 9</w:t>
      </w:r>
      <w:r w:rsidRPr="00FD689B">
        <w:t>(1154), 2-28. doi:</w:t>
      </w:r>
      <w:r w:rsidRPr="00385FBE">
        <w:t>https://doi.org/10.7717/peerj.11541</w:t>
      </w:r>
    </w:p>
    <w:p w14:paraId="278C3105" w14:textId="77777777" w:rsidR="00385FBE" w:rsidRPr="00FD689B" w:rsidRDefault="00385FBE" w:rsidP="005D4988">
      <w:pPr>
        <w:pStyle w:val="EndNoteBibliography"/>
        <w:spacing w:after="0"/>
        <w:ind w:left="720" w:hanging="720"/>
      </w:pPr>
      <w:r w:rsidRPr="00FD689B">
        <w:t xml:space="preserve">Bellisle, F. (2014). Meals and snacking, diet quality and energy balance. </w:t>
      </w:r>
      <w:r w:rsidRPr="00FD689B">
        <w:rPr>
          <w:i/>
        </w:rPr>
        <w:t>Physiology &amp; Behavior, 134</w:t>
      </w:r>
      <w:r w:rsidRPr="00FD689B">
        <w:t>, 38-43. doi:</w:t>
      </w:r>
      <w:r w:rsidRPr="00385FBE">
        <w:t>https://doi.org/10.1016/j.physbeh.2014.03.010</w:t>
      </w:r>
    </w:p>
    <w:p w14:paraId="484153B3" w14:textId="59B884B2" w:rsidR="00385FBE" w:rsidRDefault="00385FBE" w:rsidP="005D4988">
      <w:pPr>
        <w:pStyle w:val="EndNoteBibliography"/>
        <w:spacing w:after="0"/>
        <w:ind w:left="720" w:hanging="720"/>
      </w:pPr>
      <w:r w:rsidRPr="00FD689B">
        <w:t xml:space="preserve">Bingham, S. A., Gill, C., Welch, A., Day, K., Cassidy, A., Khaw, K. T., . . . Day, N. E. (1994). Comparison of dietary assessment methods in nutritional epidemiology: weighed records v. 24 h recalls, food-frequency questionnaires and estimated-diet records. </w:t>
      </w:r>
      <w:r w:rsidRPr="00FD689B">
        <w:rPr>
          <w:i/>
        </w:rPr>
        <w:t>Br J Nutr, 72</w:t>
      </w:r>
      <w:r w:rsidRPr="00FD689B">
        <w:t>(4), 619-643. doi:10.1079/bjn19940064</w:t>
      </w:r>
    </w:p>
    <w:p w14:paraId="16C77423" w14:textId="355AB02A" w:rsidR="00B76BAC" w:rsidRPr="00FD689B" w:rsidRDefault="00B76BAC" w:rsidP="005D4988">
      <w:pPr>
        <w:pStyle w:val="EndNoteBibliography"/>
        <w:spacing w:after="0"/>
        <w:ind w:left="720" w:hanging="720"/>
      </w:pPr>
      <w:r w:rsidRPr="00B76BAC">
        <w:t>Bollen, K. A. (1989). Structural equations with latent variables.</w:t>
      </w:r>
      <w:r w:rsidR="008E14A3">
        <w:t xml:space="preserve"> New York:</w:t>
      </w:r>
      <w:r w:rsidRPr="00B76BAC">
        <w:t xml:space="preserve"> Wiley</w:t>
      </w:r>
      <w:r w:rsidR="0062643F">
        <w:t>.</w:t>
      </w:r>
      <w:r w:rsidRPr="00B76BAC">
        <w:t xml:space="preserve"> </w:t>
      </w:r>
    </w:p>
    <w:p w14:paraId="0D34CD6D" w14:textId="77777777" w:rsidR="00385FBE" w:rsidRPr="00FD689B" w:rsidRDefault="00385FBE" w:rsidP="005D4988">
      <w:pPr>
        <w:pStyle w:val="EndNoteBibliography"/>
        <w:spacing w:after="0"/>
        <w:ind w:left="720" w:hanging="720"/>
      </w:pPr>
      <w:r w:rsidRPr="00FD689B">
        <w:t xml:space="preserve">Burgess, E., Turan, B., Lokken, K. L., Morse, A., &amp; Boggiano, M. M. (2014). The Palatable Eating Motives Scale (PEMS) Reveals Sex Differences Behind Eating Tasty Foods that can Predict Binge-Eating Risk. </w:t>
      </w:r>
      <w:r w:rsidRPr="00FD689B">
        <w:rPr>
          <w:i/>
        </w:rPr>
        <w:t>European Eating Disorders Review, 22</w:t>
      </w:r>
      <w:r w:rsidRPr="00FD689B">
        <w:t>(3), E11-E12. Retrieved from &lt;Go to ISI&gt;://WOS:000334171700032</w:t>
      </w:r>
    </w:p>
    <w:p w14:paraId="3DB98871" w14:textId="77777777" w:rsidR="00385FBE" w:rsidRPr="00FD689B" w:rsidRDefault="00385FBE" w:rsidP="005D4988">
      <w:pPr>
        <w:pStyle w:val="EndNoteBibliography"/>
        <w:spacing w:after="0"/>
        <w:ind w:left="720" w:hanging="720"/>
      </w:pPr>
      <w:r w:rsidRPr="00FD689B">
        <w:t xml:space="preserve">Burnette, C. B., Davies, A. E., &amp; Mazzeo, S. E. (2021). Lessons learned from a pilot intuitive eating intervention for college women delivered through group and guided self-help: qualitative and process data. </w:t>
      </w:r>
      <w:r w:rsidRPr="00FD689B">
        <w:rPr>
          <w:i/>
        </w:rPr>
        <w:t>Eat Disord</w:t>
      </w:r>
      <w:r w:rsidRPr="00FD689B">
        <w:t>, 1-26. doi:10.1080/10640266.2021.1877886</w:t>
      </w:r>
    </w:p>
    <w:p w14:paraId="11B43996" w14:textId="551392ED" w:rsidR="00385FBE" w:rsidRDefault="00385FBE" w:rsidP="005D4988">
      <w:pPr>
        <w:pStyle w:val="EndNoteBibliography"/>
        <w:spacing w:after="0"/>
        <w:ind w:left="720" w:hanging="720"/>
      </w:pPr>
      <w:r w:rsidRPr="00FD689B">
        <w:t xml:space="preserve">Capacci, S., Mazzocchi, M., Shankar, B., Macias, J. B., Verbeke, W., Perez-Cueto, F. J., . . . Traill, W. B. (2012). Policies to promote healthy eating in Europe: a structured review of policies and their effectiveness. </w:t>
      </w:r>
      <w:r w:rsidRPr="00FD689B">
        <w:rPr>
          <w:i/>
        </w:rPr>
        <w:t>Nutr Rev, 70</w:t>
      </w:r>
      <w:r w:rsidRPr="00FD689B">
        <w:t>(3), 188-200. doi:10.1111/j.1753-4887.2011.00442.x</w:t>
      </w:r>
    </w:p>
    <w:p w14:paraId="6AF8702D" w14:textId="5E78799F" w:rsidR="0008255D" w:rsidRPr="00FD689B" w:rsidRDefault="0008255D" w:rsidP="005D4988">
      <w:pPr>
        <w:pStyle w:val="EndNoteBibliography"/>
        <w:spacing w:after="0"/>
        <w:ind w:left="720" w:hanging="720"/>
      </w:pPr>
      <w:r>
        <w:t xml:space="preserve">Cecchetto, C., Aiello, M., Gentili, C., Ionta, S., Osimo, S, A., (2021). Increased emotional eating during COVID-19 associated with lockdown, psychological and social distress. </w:t>
      </w:r>
      <w:r w:rsidRPr="003F2600">
        <w:rPr>
          <w:i/>
          <w:iCs/>
        </w:rPr>
        <w:t>Appetite, 160 (1-9).</w:t>
      </w:r>
      <w:r>
        <w:t xml:space="preserve"> </w:t>
      </w:r>
      <w:hyperlink r:id="rId10" w:tgtFrame="_blank" w:tooltip="Persistent link using digital object identifier" w:history="1">
        <w:r w:rsidRPr="0008255D">
          <w:t>doi.org/10.1016/j.appet.2021.105122</w:t>
        </w:r>
      </w:hyperlink>
    </w:p>
    <w:p w14:paraId="4A11DD7F" w14:textId="77777777" w:rsidR="00385FBE" w:rsidRPr="00FD689B" w:rsidRDefault="00385FBE" w:rsidP="005D4988">
      <w:pPr>
        <w:pStyle w:val="EndNoteBibliography"/>
        <w:spacing w:after="0"/>
        <w:ind w:left="720" w:hanging="720"/>
      </w:pPr>
      <w:r w:rsidRPr="00FD689B">
        <w:t xml:space="preserve">Chodkiewicz, J., Talarowska, M., Miniszewska, J., Nawrocka, N., &amp; Bilinski, P. (2020). Alcohol Consumption Reported during the COVID-19 Pandemic: The Initial Stage. </w:t>
      </w:r>
      <w:r w:rsidRPr="00FD689B">
        <w:rPr>
          <w:i/>
        </w:rPr>
        <w:t>Int J Environ Res Public Health, 17</w:t>
      </w:r>
      <w:r w:rsidRPr="00FD689B">
        <w:t>(13). doi:10.3390/ijerph17134677</w:t>
      </w:r>
    </w:p>
    <w:p w14:paraId="2A6B3F35" w14:textId="77777777" w:rsidR="00385FBE" w:rsidRPr="00FD689B" w:rsidRDefault="00385FBE" w:rsidP="005D4988">
      <w:pPr>
        <w:pStyle w:val="EndNoteBibliography"/>
        <w:spacing w:after="0"/>
        <w:ind w:left="720" w:hanging="720"/>
      </w:pPr>
      <w:r w:rsidRPr="00FD689B">
        <w:t xml:space="preserve">Claassen, M. A., Klein, O., Bratanova, B., Claes, N., &amp; Corneille, O. (2019). A systematic review of psychosocial explanations for the relationship between socioeconomic status and body mass index. </w:t>
      </w:r>
      <w:r w:rsidRPr="00FD689B">
        <w:rPr>
          <w:i/>
        </w:rPr>
        <w:t>Appetite, 132</w:t>
      </w:r>
      <w:r w:rsidRPr="00FD689B">
        <w:t>, 208-221. doi:10.1016/j.appet.2018.07.017</w:t>
      </w:r>
    </w:p>
    <w:p w14:paraId="6F64A792" w14:textId="77777777" w:rsidR="00385FBE" w:rsidRPr="00FD689B" w:rsidRDefault="00385FBE" w:rsidP="005D4988">
      <w:pPr>
        <w:pStyle w:val="EndNoteBibliography"/>
        <w:spacing w:after="0"/>
        <w:ind w:left="720" w:hanging="720"/>
      </w:pPr>
      <w:r w:rsidRPr="00FD689B">
        <w:t xml:space="preserve">Cobb, L. K., Appel, L. J., Franco, M., Jones-Smith, J. C., Nur, A., &amp; Anderson, C. A. M. (2015). The Relationship of the Local Food Environment with Obesity: A Systematic Review of Methods, Study Quality, and Results (vol 23, pg 1331, 2015). </w:t>
      </w:r>
      <w:r w:rsidRPr="00FD689B">
        <w:rPr>
          <w:i/>
        </w:rPr>
        <w:t>Obesity, 23</w:t>
      </w:r>
      <w:r w:rsidRPr="00FD689B">
        <w:t>(12), 2517-2519. doi:10.1002/oby.21363</w:t>
      </w:r>
    </w:p>
    <w:p w14:paraId="037D8BA5" w14:textId="77777777" w:rsidR="00385FBE" w:rsidRPr="00FD689B" w:rsidRDefault="00385FBE" w:rsidP="005D4988">
      <w:pPr>
        <w:pStyle w:val="EndNoteBibliography"/>
        <w:spacing w:after="0"/>
        <w:ind w:left="720" w:hanging="720"/>
      </w:pPr>
      <w:r w:rsidRPr="00FD689B">
        <w:t xml:space="preserve">Connors, C., Malan, L., Canavan, S., Sissoko, F., Carmo, M., Shaeppard, C., &amp; Cook, F. (2020). </w:t>
      </w:r>
      <w:r w:rsidRPr="00FD689B">
        <w:rPr>
          <w:i/>
        </w:rPr>
        <w:t>The lived experience of food insecurity under Covid-19</w:t>
      </w:r>
      <w:r w:rsidRPr="00FD689B">
        <w:t xml:space="preserve">. Retrieved from </w:t>
      </w:r>
      <w:r w:rsidRPr="00385FBE">
        <w:t>https://www.food.gov.uk/sites/default/files/media/document/fsa-food-insecurity-2020_-report-v5.pdf</w:t>
      </w:r>
    </w:p>
    <w:p w14:paraId="0262F94F" w14:textId="77777777" w:rsidR="00385FBE" w:rsidRPr="00FD689B" w:rsidRDefault="00385FBE" w:rsidP="005D4988">
      <w:pPr>
        <w:pStyle w:val="EndNoteBibliography"/>
        <w:spacing w:after="0"/>
        <w:ind w:left="720" w:hanging="720"/>
      </w:pPr>
      <w:bookmarkStart w:id="26" w:name="_Hlk84426884"/>
      <w:r w:rsidRPr="00FD689B">
        <w:t xml:space="preserve">FOA, I., UNICEF, WFP, WHO. (2019). </w:t>
      </w:r>
      <w:r w:rsidRPr="00FD689B">
        <w:rPr>
          <w:i/>
        </w:rPr>
        <w:t>The state of food security and nutrition in the world: Safeguarding Against Economic Slowdowns and Downturns</w:t>
      </w:r>
      <w:r w:rsidRPr="00FD689B">
        <w:t xml:space="preserve">. Retrieved from Rome FAO: </w:t>
      </w:r>
      <w:r w:rsidRPr="00385FBE">
        <w:t>https://www.unicef.org/media/55921/file/SOFI-2019-full-report.pdf</w:t>
      </w:r>
    </w:p>
    <w:bookmarkEnd w:id="26"/>
    <w:p w14:paraId="2A03004D" w14:textId="74CFC264" w:rsidR="00385FBE" w:rsidRPr="00FD689B" w:rsidRDefault="00385FBE" w:rsidP="005D4988">
      <w:pPr>
        <w:pStyle w:val="EndNoteBibliography"/>
        <w:spacing w:after="0"/>
        <w:ind w:left="720" w:hanging="720"/>
      </w:pPr>
      <w:r>
        <w:t xml:space="preserve">Food </w:t>
      </w:r>
      <w:r w:rsidRPr="00FD689B">
        <w:t xml:space="preserve">Foundation. (2020). New food foundation data: food insecurity and debt are the new reality under lockdown. Retrieved from </w:t>
      </w:r>
      <w:r w:rsidRPr="00385FBE">
        <w:t>https://foodfoundation.org.uk/new-food-foundation-data-food-insecurity-and-debt-are-the-new-reality-under-lockdown/</w:t>
      </w:r>
    </w:p>
    <w:p w14:paraId="502F5115" w14:textId="77777777" w:rsidR="00385FBE" w:rsidRPr="00FD689B" w:rsidRDefault="00385FBE" w:rsidP="005D4988">
      <w:pPr>
        <w:pStyle w:val="EndNoteBibliography"/>
        <w:spacing w:after="0"/>
        <w:ind w:left="720" w:hanging="720"/>
      </w:pPr>
      <w:r w:rsidRPr="00FD689B">
        <w:t xml:space="preserve">Franklin, B., Jones, A., Love, D., Puckett, S., Macklin, J., &amp; White-Means, S. (2012). Exploring mediators of food insecurity and obesity: a review of recent literature. </w:t>
      </w:r>
      <w:r w:rsidRPr="00FD689B">
        <w:rPr>
          <w:i/>
        </w:rPr>
        <w:t>J Community Health, 37</w:t>
      </w:r>
      <w:r w:rsidRPr="00FD689B">
        <w:t>(1), 253-264. doi:10.1007/s10900-011-9420-4</w:t>
      </w:r>
    </w:p>
    <w:p w14:paraId="42466B92" w14:textId="77777777" w:rsidR="00385FBE" w:rsidRPr="00FD689B" w:rsidRDefault="00385FBE" w:rsidP="005D4988">
      <w:pPr>
        <w:pStyle w:val="EndNoteBibliography"/>
        <w:spacing w:after="0"/>
        <w:ind w:left="720" w:hanging="720"/>
      </w:pPr>
      <w:r w:rsidRPr="00FD689B">
        <w:t xml:space="preserve">Freedman, D. A., &amp; Bell, B. A. (2009). Access to Healthful Foods among an Urban Food Insecure Population: Perceptions versus Reality. </w:t>
      </w:r>
      <w:r w:rsidRPr="00FD689B">
        <w:rPr>
          <w:i/>
        </w:rPr>
        <w:t>Journal of Urban Health-Bulletin of the New York Academy of Medicine, 86</w:t>
      </w:r>
      <w:r w:rsidRPr="00FD689B">
        <w:t>(6), 825-838. doi:10.1007/s11524-009-9408-x</w:t>
      </w:r>
    </w:p>
    <w:p w14:paraId="22998AD2" w14:textId="27F7B55A" w:rsidR="00385FBE" w:rsidRDefault="00385FBE" w:rsidP="005D4988">
      <w:pPr>
        <w:pStyle w:val="EndNoteBibliography"/>
        <w:spacing w:after="0"/>
        <w:ind w:left="720" w:hanging="720"/>
      </w:pPr>
      <w:r w:rsidRPr="00FD689B">
        <w:lastRenderedPageBreak/>
        <w:t xml:space="preserve">Gaitan-Rossi, P., Vilar-Compte, M., Teruel, G., &amp; Perez-Escamilla, R. (2021). Food insecurity measurement and prevalence estimates during the COVID-19 pandemic in a repeated cross-sectional survey in Mexico. </w:t>
      </w:r>
      <w:r w:rsidRPr="00FD689B">
        <w:rPr>
          <w:i/>
        </w:rPr>
        <w:t>Public Health Nutr, 24</w:t>
      </w:r>
      <w:r w:rsidRPr="00FD689B">
        <w:t>(3), 412-421. doi:10.1017/S1368980020004000</w:t>
      </w:r>
    </w:p>
    <w:p w14:paraId="64F5064D" w14:textId="55C0FAEB" w:rsidR="00E71273" w:rsidRPr="00FD689B" w:rsidRDefault="00E71273" w:rsidP="005D4988">
      <w:pPr>
        <w:pStyle w:val="EndNoteBibliography"/>
        <w:spacing w:after="0"/>
        <w:ind w:left="720" w:hanging="720"/>
      </w:pPr>
      <w:r>
        <w:t>Gray, N. S., O’Connor</w:t>
      </w:r>
      <w:r w:rsidR="00833A8E">
        <w:t xml:space="preserve">, C., Knowles, J., Pink, J., Simkiss, N. J., Williams, S. D., &amp; Snowden, R. J. (2020). The influence of the COVID-19 pandemic on mental well-being and psychological distress: Impact upon a single country. </w:t>
      </w:r>
      <w:r w:rsidR="00833A8E" w:rsidRPr="00F318CD">
        <w:rPr>
          <w:i/>
          <w:iCs/>
        </w:rPr>
        <w:t>Frontiers in Psychiatry, 11</w:t>
      </w:r>
      <w:r w:rsidR="00833A8E">
        <w:t xml:space="preserve">, 1-11. </w:t>
      </w:r>
      <w:r w:rsidR="00833A8E">
        <w:rPr>
          <w:rFonts w:ascii="Arial" w:hAnsi="Arial" w:cs="Arial"/>
          <w:color w:val="000000"/>
          <w:sz w:val="20"/>
          <w:szCs w:val="20"/>
          <w:shd w:val="clear" w:color="auto" w:fill="FFFFFF"/>
        </w:rPr>
        <w:t>doi: </w:t>
      </w:r>
      <w:hyperlink r:id="rId11" w:tgtFrame="_blank" w:history="1">
        <w:r w:rsidR="00833A8E">
          <w:rPr>
            <w:rStyle w:val="Hyperlink"/>
            <w:rFonts w:ascii="Arial" w:hAnsi="Arial" w:cs="Arial"/>
            <w:color w:val="2F4A8B"/>
            <w:sz w:val="20"/>
            <w:szCs w:val="20"/>
            <w:shd w:val="clear" w:color="auto" w:fill="FFFFFF"/>
          </w:rPr>
          <w:t>10.3389/fpsyt.2020.594115</w:t>
        </w:r>
      </w:hyperlink>
    </w:p>
    <w:p w14:paraId="776F5867" w14:textId="77777777" w:rsidR="00385FBE" w:rsidRPr="00FD689B" w:rsidRDefault="00385FBE" w:rsidP="005D4988">
      <w:pPr>
        <w:pStyle w:val="EndNoteBibliography"/>
        <w:spacing w:after="0"/>
        <w:ind w:left="720" w:hanging="720"/>
      </w:pPr>
      <w:r w:rsidRPr="00FD689B">
        <w:t xml:space="preserve">Hemmingsson, E. (2014). A new model of the role of psychological and emotional distress in promoting obesity: conceptual review with implications for treatment and prevention. </w:t>
      </w:r>
      <w:r w:rsidRPr="00FD689B">
        <w:rPr>
          <w:i/>
        </w:rPr>
        <w:t>Obesity Reviews, 15</w:t>
      </w:r>
      <w:r w:rsidRPr="00FD689B">
        <w:t>(9), 769-779. doi:10.1111/obr.12197</w:t>
      </w:r>
    </w:p>
    <w:p w14:paraId="059F5784" w14:textId="77777777" w:rsidR="00385FBE" w:rsidRPr="00FD689B" w:rsidRDefault="00385FBE" w:rsidP="005D4988">
      <w:pPr>
        <w:pStyle w:val="EndNoteBibliography"/>
        <w:spacing w:after="0"/>
        <w:ind w:left="720" w:hanging="720"/>
      </w:pPr>
      <w:r w:rsidRPr="00FD689B">
        <w:t xml:space="preserve">Hemmingsson, E. (2018). Early Childhood Obesity Risk Factors: Socioeconomic Adversity, Family Dysfunction, Offspring Distress, and Junk Food Self-Medication. </w:t>
      </w:r>
      <w:r w:rsidRPr="00FD689B">
        <w:rPr>
          <w:i/>
        </w:rPr>
        <w:t>Current Obesity Reports, 7</w:t>
      </w:r>
      <w:r w:rsidRPr="00FD689B">
        <w:t>(2), 204-209. doi:10.1007/s13679-018-0310-2</w:t>
      </w:r>
    </w:p>
    <w:p w14:paraId="4CED0C3D" w14:textId="77777777" w:rsidR="00385FBE" w:rsidRPr="00FD689B" w:rsidRDefault="00385FBE" w:rsidP="005D4988">
      <w:pPr>
        <w:pStyle w:val="EndNoteBibliography"/>
        <w:spacing w:after="0"/>
        <w:ind w:left="720" w:hanging="720"/>
      </w:pPr>
      <w:r w:rsidRPr="00FD689B">
        <w:t xml:space="preserve">Henry, J. D., &amp; Crawford, J. R. (2005). The short-form version of the Depression Anxiety Stress Scales (DASS-21): construct validity and normative data in a large non-clinical sample. </w:t>
      </w:r>
      <w:r w:rsidRPr="00FD689B">
        <w:rPr>
          <w:i/>
        </w:rPr>
        <w:t>Br J Clin Psychol, 44</w:t>
      </w:r>
      <w:r w:rsidRPr="00FD689B">
        <w:t>(Pt 2), 227-239. doi:10.1348/014466505X29657</w:t>
      </w:r>
    </w:p>
    <w:p w14:paraId="3CFB5D39" w14:textId="77777777" w:rsidR="00385FBE" w:rsidRPr="00FD689B" w:rsidRDefault="00385FBE" w:rsidP="005D4988">
      <w:pPr>
        <w:pStyle w:val="EndNoteBibliography"/>
        <w:spacing w:after="0"/>
        <w:ind w:left="720" w:hanging="720"/>
      </w:pPr>
      <w:r w:rsidRPr="00FD689B">
        <w:t xml:space="preserve">Hernandez, D. C., Reesor, L. M., &amp; Murillo, R. (2017). Food insecurity and adult overweight/obesity: Gender and race/ethnic disparities. </w:t>
      </w:r>
      <w:r w:rsidRPr="00FD689B">
        <w:rPr>
          <w:i/>
        </w:rPr>
        <w:t>Appetite, 117</w:t>
      </w:r>
      <w:r w:rsidRPr="00FD689B">
        <w:t>, 373-378. doi:10.1016/j.appet.2017.07.010</w:t>
      </w:r>
    </w:p>
    <w:p w14:paraId="12341E1D" w14:textId="77777777" w:rsidR="00385FBE" w:rsidRPr="00FD689B" w:rsidRDefault="00385FBE" w:rsidP="005D4988">
      <w:pPr>
        <w:pStyle w:val="EndNoteBibliography"/>
        <w:spacing w:after="0"/>
        <w:ind w:left="720" w:hanging="720"/>
      </w:pPr>
      <w:r w:rsidRPr="00FD689B">
        <w:t xml:space="preserve">Hu, L. T., &amp; Bentler, P. M. (1999). Cutoff Criteria for Fit Indexes in Covariance Structure Analysis: Conventional Criteria Versus New Alternatives. </w:t>
      </w:r>
      <w:r w:rsidRPr="00FD689B">
        <w:rPr>
          <w:i/>
        </w:rPr>
        <w:t>Structural Equation Modeling-a Multidisciplinary Journal, 6</w:t>
      </w:r>
      <w:r w:rsidRPr="00FD689B">
        <w:t>(1), 1-55. doi:10.1080/10705519909540118</w:t>
      </w:r>
    </w:p>
    <w:p w14:paraId="7474002B" w14:textId="77777777" w:rsidR="00385FBE" w:rsidRPr="00FD689B" w:rsidRDefault="00385FBE" w:rsidP="005D4988">
      <w:pPr>
        <w:pStyle w:val="EndNoteBibliography"/>
        <w:spacing w:after="0"/>
        <w:ind w:left="720" w:hanging="720"/>
      </w:pPr>
      <w:r w:rsidRPr="00FD689B">
        <w:t xml:space="preserve">Jacob, L., Smith, L., Armstrong, N. C., Yakkundi, A., Barnett, Y., Butler, L., . . . Tully, M., A. (2021). Alcohol use and mental health during COVID-19 lockdown: A cross-sectional study in a sample of UK adults. </w:t>
      </w:r>
      <w:r w:rsidRPr="00FD689B">
        <w:rPr>
          <w:i/>
        </w:rPr>
        <w:t>Drug and Alcohol Dependence, 219</w:t>
      </w:r>
      <w:r w:rsidRPr="00FD689B">
        <w:t>, 1-5. doi:</w:t>
      </w:r>
      <w:r w:rsidRPr="00385FBE">
        <w:t>https://doi.org/10.1016/j.drugalcdep.2020.108488</w:t>
      </w:r>
    </w:p>
    <w:p w14:paraId="21377652" w14:textId="77777777" w:rsidR="00385FBE" w:rsidRPr="00FD689B" w:rsidRDefault="00385FBE" w:rsidP="005D4988">
      <w:pPr>
        <w:pStyle w:val="EndNoteBibliography"/>
        <w:spacing w:after="0"/>
        <w:ind w:left="720" w:hanging="720"/>
      </w:pPr>
      <w:r w:rsidRPr="00FD689B">
        <w:t xml:space="preserve">Katterman, S. N., Kleinman, B. M., Hood, M. H., Nackers, L. M., &amp; Corsica, J. A. (2014). Mindfulness meditation as an intervention for binge eating, emotional eating, and weight loss: A systematic review. </w:t>
      </w:r>
      <w:r w:rsidRPr="00FD689B">
        <w:rPr>
          <w:i/>
        </w:rPr>
        <w:t>Eating Behaviors, 15</w:t>
      </w:r>
      <w:r w:rsidRPr="00FD689B">
        <w:t>, 197-204. doi:</w:t>
      </w:r>
      <w:r w:rsidRPr="00385FBE">
        <w:t>https://doi.org/10.1016/j.eatbeh.2014.01.005</w:t>
      </w:r>
    </w:p>
    <w:p w14:paraId="67C2F5A3" w14:textId="77777777" w:rsidR="00385FBE" w:rsidRPr="00FD689B" w:rsidRDefault="00385FBE" w:rsidP="005D4988">
      <w:pPr>
        <w:pStyle w:val="EndNoteBibliography"/>
        <w:spacing w:after="0"/>
        <w:ind w:left="720" w:hanging="720"/>
      </w:pPr>
      <w:bookmarkStart w:id="27" w:name="_Hlk85021025"/>
      <w:r w:rsidRPr="00FD689B">
        <w:t xml:space="preserve">Keenan, G. S., Christiansen, P., &amp; Hardman, C. A. (2021). Household Food Insecurity, Diet Quality, and Obesity: An Explanatory Model. </w:t>
      </w:r>
      <w:r w:rsidRPr="00FD689B">
        <w:rPr>
          <w:i/>
        </w:rPr>
        <w:t>Obesity (Silver Spring), 29</w:t>
      </w:r>
      <w:r w:rsidRPr="00FD689B">
        <w:t>(1), 143-149. doi:10.1002/oby.23033</w:t>
      </w:r>
    </w:p>
    <w:bookmarkEnd w:id="27"/>
    <w:p w14:paraId="3D5663DA" w14:textId="77777777" w:rsidR="00385FBE" w:rsidRPr="00FD689B" w:rsidRDefault="00385FBE" w:rsidP="005D4988">
      <w:pPr>
        <w:pStyle w:val="EndNoteBibliography"/>
        <w:spacing w:after="0"/>
        <w:ind w:left="720" w:hanging="720"/>
      </w:pPr>
      <w:r w:rsidRPr="00FD689B">
        <w:t xml:space="preserve">Kenny, D. A., Kaniskan, B., &amp; McCoach, B. (2014). The performance of RMSEA in modules with small degrees of freedom. </w:t>
      </w:r>
      <w:r w:rsidRPr="00FD689B">
        <w:rPr>
          <w:i/>
        </w:rPr>
        <w:t>Sociological Methods &amp; Research, 44</w:t>
      </w:r>
      <w:r w:rsidRPr="00FD689B">
        <w:t>(3), 486-507. doi:10.1177/0049124114543236</w:t>
      </w:r>
    </w:p>
    <w:p w14:paraId="364182C7" w14:textId="77777777" w:rsidR="00385FBE" w:rsidRPr="00FD689B" w:rsidRDefault="00385FBE" w:rsidP="005D4988">
      <w:pPr>
        <w:pStyle w:val="EndNoteBibliography"/>
        <w:spacing w:after="0"/>
        <w:ind w:left="720" w:hanging="720"/>
      </w:pPr>
      <w:r w:rsidRPr="00FD689B">
        <w:t xml:space="preserve">Kent, K., Murray, S., Penrose, B., Auckland, S., Visentin, D., Godrich, S., &amp; Lester, E. (2020). Prevalence and Socio-Demographic Predictors of Food Insecurity in Australia during the COVID-19 Pandemic. </w:t>
      </w:r>
      <w:r w:rsidRPr="00FD689B">
        <w:rPr>
          <w:i/>
        </w:rPr>
        <w:t>Nutrients, 12</w:t>
      </w:r>
      <w:r w:rsidRPr="00FD689B">
        <w:t>, 1-20. doi:doi:10.3390/nu12092682</w:t>
      </w:r>
    </w:p>
    <w:p w14:paraId="0A42EB4E" w14:textId="77777777" w:rsidR="00385FBE" w:rsidRPr="00FD689B" w:rsidRDefault="00385FBE" w:rsidP="005D4988">
      <w:pPr>
        <w:pStyle w:val="EndNoteBibliography"/>
        <w:spacing w:after="0"/>
        <w:ind w:left="720" w:hanging="720"/>
      </w:pPr>
      <w:r w:rsidRPr="00FD689B">
        <w:t xml:space="preserve">Kim, K. H. (2005). The relation among fit indexes, powerm and sample size in structual equation modeling. . </w:t>
      </w:r>
      <w:r w:rsidRPr="00FD689B">
        <w:rPr>
          <w:i/>
        </w:rPr>
        <w:t>structural Equation Modeling 12</w:t>
      </w:r>
      <w:r w:rsidRPr="00FD689B">
        <w:t xml:space="preserve">(3), 368-390. doi: </w:t>
      </w:r>
      <w:r w:rsidRPr="00385FBE">
        <w:t>https://doi.org/10.1207/s15328007sem1203_2</w:t>
      </w:r>
    </w:p>
    <w:p w14:paraId="4449CF1A" w14:textId="77777777" w:rsidR="00385FBE" w:rsidRPr="00FD689B" w:rsidRDefault="00385FBE" w:rsidP="005D4988">
      <w:pPr>
        <w:pStyle w:val="EndNoteBibliography"/>
        <w:spacing w:after="0"/>
        <w:ind w:left="720" w:hanging="720"/>
      </w:pPr>
      <w:r w:rsidRPr="00FD689B">
        <w:t xml:space="preserve">Koopmann, A., Georgiadou, E., Kiefer, F., &amp; Hillemacher, T. (2020). Did the General Population in Germany Drink More Alcohol during the COVID-19 Pandemic Lockdown? </w:t>
      </w:r>
      <w:r w:rsidRPr="00FD689B">
        <w:rPr>
          <w:i/>
        </w:rPr>
        <w:t>Alcohol Alcohol, 55</w:t>
      </w:r>
      <w:r w:rsidRPr="00FD689B">
        <w:t>(6), 698-699. doi:10.1093/alcalc/agaa058</w:t>
      </w:r>
    </w:p>
    <w:p w14:paraId="5E9AE206" w14:textId="77777777" w:rsidR="00385FBE" w:rsidRPr="00FD689B" w:rsidRDefault="00385FBE" w:rsidP="005D4988">
      <w:pPr>
        <w:pStyle w:val="EndNoteBibliography"/>
        <w:spacing w:after="0"/>
        <w:ind w:left="720" w:hanging="720"/>
      </w:pPr>
      <w:r w:rsidRPr="00FD689B">
        <w:t xml:space="preserve">Kowaleski-Jones, L. W., M, Fan, J. X.  . (2019). Unpacking the paradox: testing for mechanisms in the food insecurity and BMI association. </w:t>
      </w:r>
      <w:r w:rsidRPr="00FD689B">
        <w:rPr>
          <w:i/>
        </w:rPr>
        <w:t>Journal of Hunger and Envionmental Nutrition, 14</w:t>
      </w:r>
      <w:r w:rsidRPr="00FD689B">
        <w:t xml:space="preserve">, 683-697. </w:t>
      </w:r>
    </w:p>
    <w:p w14:paraId="76DDE841" w14:textId="77777777" w:rsidR="00385FBE" w:rsidRPr="00FD689B" w:rsidRDefault="00385FBE" w:rsidP="005D4988">
      <w:pPr>
        <w:pStyle w:val="EndNoteBibliography"/>
        <w:spacing w:after="0"/>
        <w:ind w:left="720" w:hanging="720"/>
      </w:pPr>
      <w:r w:rsidRPr="00FD689B">
        <w:t xml:space="preserve">Kuntsche, E., &amp; Kuntsche, S. (2009). Development and validation of the Drinking Motive Questionnaire Revised Short Form (DMQ-R SF). </w:t>
      </w:r>
      <w:r w:rsidRPr="00FD689B">
        <w:rPr>
          <w:i/>
        </w:rPr>
        <w:t>J Clin Child Adolesc Psychol, 38</w:t>
      </w:r>
      <w:r w:rsidRPr="00FD689B">
        <w:t>(6), 899-908. doi:10.1080/15374410903258967</w:t>
      </w:r>
    </w:p>
    <w:p w14:paraId="3A23EAEB" w14:textId="77777777" w:rsidR="00385FBE" w:rsidRPr="00FD689B" w:rsidRDefault="00385FBE" w:rsidP="005D4988">
      <w:pPr>
        <w:pStyle w:val="EndNoteBibliography"/>
        <w:spacing w:after="0"/>
        <w:ind w:left="720" w:hanging="720"/>
      </w:pPr>
      <w:r w:rsidRPr="00FD689B">
        <w:lastRenderedPageBreak/>
        <w:t xml:space="preserve">Laitinen, J., Ek, E., &amp; Sovio, U. (2002). Stress-related eating and drinking behavior and body mass index and predictors of this behavior. </w:t>
      </w:r>
      <w:r w:rsidRPr="00FD689B">
        <w:rPr>
          <w:i/>
        </w:rPr>
        <w:t>Preventive Medicine, 34</w:t>
      </w:r>
      <w:r w:rsidRPr="00FD689B">
        <w:t>(1), 29-39. doi:10.1006/pmed.2001.0948</w:t>
      </w:r>
    </w:p>
    <w:p w14:paraId="0EF80307" w14:textId="77777777" w:rsidR="00385FBE" w:rsidRPr="00FD689B" w:rsidRDefault="00385FBE" w:rsidP="005D4988">
      <w:pPr>
        <w:pStyle w:val="EndNoteBibliography"/>
        <w:spacing w:after="0"/>
        <w:ind w:left="720" w:hanging="720"/>
      </w:pPr>
      <w:r w:rsidRPr="00FD689B">
        <w:t xml:space="preserve">Larson, N. I., Story, M. T., &amp; Nelson, M. C. (2009). Neighborhood Environments Disparities in Access to Healthy Foods in the US. </w:t>
      </w:r>
      <w:r w:rsidRPr="00FD689B">
        <w:rPr>
          <w:i/>
        </w:rPr>
        <w:t>American Journal of Preventive Medicine, 36</w:t>
      </w:r>
      <w:r w:rsidRPr="00FD689B">
        <w:t>(1), 74-81. doi:10.1016/j.amepre.2008.09.025</w:t>
      </w:r>
    </w:p>
    <w:p w14:paraId="5B98EC39" w14:textId="77777777" w:rsidR="00385FBE" w:rsidRPr="00FD689B" w:rsidRDefault="00385FBE" w:rsidP="005D4988">
      <w:pPr>
        <w:pStyle w:val="EndNoteBibliography"/>
        <w:spacing w:after="0"/>
        <w:ind w:left="720" w:hanging="720"/>
      </w:pPr>
      <w:r w:rsidRPr="00FD689B">
        <w:t xml:space="preserve">Lauren, B. N., Silver, E. R., Faye, A. S., Rogers, A. M., Woo Baidal, J. A., Ozanne, E. M., &amp; Hur, C. (2021). Predictors of households at risk for food insecurity in the United States during the COVID-19 pandemic. </w:t>
      </w:r>
      <w:r w:rsidRPr="00FD689B">
        <w:rPr>
          <w:i/>
        </w:rPr>
        <w:t>Public Health Nutr</w:t>
      </w:r>
      <w:r w:rsidRPr="00FD689B">
        <w:t>, 1-19. doi:10.1017/S1368980021000355</w:t>
      </w:r>
    </w:p>
    <w:p w14:paraId="14AB27E4" w14:textId="77777777" w:rsidR="00385FBE" w:rsidRPr="00FD689B" w:rsidRDefault="00385FBE" w:rsidP="005D4988">
      <w:pPr>
        <w:pStyle w:val="EndNoteBibliography"/>
        <w:spacing w:after="0"/>
        <w:ind w:left="720" w:hanging="720"/>
      </w:pPr>
      <w:r w:rsidRPr="00FD689B">
        <w:t xml:space="preserve">Leung, C. W., Epel, E. S., Ritchie, L. D., Crawford, P. B., &amp; Laraia, B. (2014). Food Insecurity Is Inversely Associated with Diet Quality of Lower-Income Adults. </w:t>
      </w:r>
      <w:r w:rsidRPr="00FD689B">
        <w:rPr>
          <w:i/>
        </w:rPr>
        <w:t>Journal of the Nutrition and Dietetics, 114</w:t>
      </w:r>
      <w:r w:rsidRPr="00FD689B">
        <w:t>(12), 1943-1953. doi:</w:t>
      </w:r>
      <w:r w:rsidRPr="00385FBE">
        <w:t>https://doi.org/10.1016/j.jneb.2017.09.006</w:t>
      </w:r>
    </w:p>
    <w:p w14:paraId="05261FDC" w14:textId="77777777" w:rsidR="00385FBE" w:rsidRPr="00FD689B" w:rsidRDefault="00385FBE" w:rsidP="005D4988">
      <w:pPr>
        <w:pStyle w:val="EndNoteBibliography"/>
        <w:spacing w:after="0"/>
        <w:ind w:left="720" w:hanging="720"/>
      </w:pPr>
      <w:r w:rsidRPr="00FD689B">
        <w:t xml:space="preserve">Loopstra, R. (2020). </w:t>
      </w:r>
      <w:r w:rsidRPr="00FD689B">
        <w:rPr>
          <w:i/>
        </w:rPr>
        <w:t>Vulnerability to food insecurity since the COVID-19 lockdown</w:t>
      </w:r>
      <w:r w:rsidRPr="00FD689B">
        <w:t xml:space="preserve">. Retrieved from </w:t>
      </w:r>
      <w:r w:rsidRPr="00385FBE">
        <w:t>https://foodfoundation.org.uk/wp-content/uploads/2020/04/Report_COVID19FoodInsecurity-final.pdf</w:t>
      </w:r>
    </w:p>
    <w:p w14:paraId="22A10015" w14:textId="77777777" w:rsidR="00385FBE" w:rsidRPr="00FD689B" w:rsidRDefault="00385FBE" w:rsidP="005D4988">
      <w:pPr>
        <w:pStyle w:val="EndNoteBibliography"/>
        <w:spacing w:after="0"/>
        <w:ind w:left="720" w:hanging="720"/>
      </w:pPr>
      <w:r w:rsidRPr="00FD689B">
        <w:t xml:space="preserve">Malik, P., Patel, U., Patel, K., Martin, M., Shah, C., Mehta, D., . . . Sharma, A. (2021). Obesity a predictor of outcomes of COVID-19 hospitalized patients-A systematic review and meta-analysis. </w:t>
      </w:r>
      <w:r w:rsidRPr="00FD689B">
        <w:rPr>
          <w:i/>
        </w:rPr>
        <w:t>J Med Virol, 93</w:t>
      </w:r>
      <w:r w:rsidRPr="00FD689B">
        <w:t>(2), 1188-1193. doi:10.1002/jmv.26555</w:t>
      </w:r>
    </w:p>
    <w:p w14:paraId="158CF235" w14:textId="160BBB38" w:rsidR="00385FBE" w:rsidRDefault="00385FBE" w:rsidP="005D4988">
      <w:pPr>
        <w:pStyle w:val="EndNoteBibliography"/>
        <w:spacing w:after="0"/>
        <w:ind w:left="720" w:hanging="720"/>
      </w:pPr>
      <w:r w:rsidRPr="00FD689B">
        <w:t xml:space="preserve">Manzoni, G. M., Pagnini, F., Gorini, A., Preziosa, A., Castelnuovo, G., Molinari, E., &amp; Riva, G. (2009). Can Relaxation Training Reduce Emotional Eating in Women with Obesity? An Exploratory Study with 3 Months of Follow-Up. </w:t>
      </w:r>
      <w:r w:rsidRPr="00FD689B">
        <w:rPr>
          <w:i/>
        </w:rPr>
        <w:t>Journal of the American Dietetic Association, 109</w:t>
      </w:r>
      <w:r w:rsidRPr="00FD689B">
        <w:t xml:space="preserve">(8), 1427-1432. </w:t>
      </w:r>
    </w:p>
    <w:p w14:paraId="5B1A10DC" w14:textId="1DA708A3" w:rsidR="00631552" w:rsidRPr="00FD689B" w:rsidRDefault="00631552" w:rsidP="005D4988">
      <w:pPr>
        <w:pStyle w:val="EndNoteBibliography"/>
        <w:spacing w:after="0"/>
        <w:ind w:left="720" w:hanging="720"/>
      </w:pPr>
      <w:r>
        <w:t>McAt</w:t>
      </w:r>
      <w:r w:rsidR="00F96BA1">
        <w:t xml:space="preserve">amnet, K., Mantzios, M., Egan, H., &amp; Wallis, D. J. (2021). Emotional eating during COVID-19 in the United Kingdom: Exploring the roles of alexithymia and emotion dysregulation. </w:t>
      </w:r>
      <w:r w:rsidR="00F96BA1" w:rsidRPr="003F2600">
        <w:rPr>
          <w:i/>
          <w:iCs/>
        </w:rPr>
        <w:t>Appetite, 161 (1). 1-11.</w:t>
      </w:r>
      <w:r w:rsidR="00F96BA1">
        <w:t xml:space="preserve">  </w:t>
      </w:r>
      <w:hyperlink r:id="rId12" w:tgtFrame="_blank" w:tooltip="Persistent link using digital object identifier" w:history="1">
        <w:r w:rsidR="00F96BA1">
          <w:rPr>
            <w:rStyle w:val="Hyperlink"/>
            <w:rFonts w:ascii="Arial" w:hAnsi="Arial" w:cs="Arial"/>
            <w:color w:val="E9711C"/>
            <w:sz w:val="21"/>
            <w:szCs w:val="21"/>
          </w:rPr>
          <w:t>doi.org/10.1016/j.appet.2021.105120</w:t>
        </w:r>
      </w:hyperlink>
    </w:p>
    <w:p w14:paraId="5B34A728" w14:textId="77777777" w:rsidR="00385FBE" w:rsidRPr="00FD689B" w:rsidRDefault="00385FBE" w:rsidP="005D4988">
      <w:pPr>
        <w:pStyle w:val="EndNoteBibliography"/>
        <w:spacing w:after="0"/>
        <w:ind w:left="720" w:hanging="720"/>
      </w:pPr>
      <w:r w:rsidRPr="00FD689B">
        <w:t xml:space="preserve">McFadden, A., Green, J. M., Williams, V., McLeish, J., McCormick, F., Fox-Rushby, J., &amp; Renfrew, M. J. (2014). Can food vouchers improve nutrition and reduce health inequalities in low-income mothers and young children: a multi-method evaluation of the experiences of beneficiaries and practitioners of the Healthy Start programme in England. </w:t>
      </w:r>
      <w:r w:rsidRPr="00FD689B">
        <w:rPr>
          <w:i/>
        </w:rPr>
        <w:t>BMC Public Health, 14</w:t>
      </w:r>
      <w:r w:rsidRPr="00FD689B">
        <w:t>, 148. doi:10.1186/1471-2458-14-148</w:t>
      </w:r>
    </w:p>
    <w:p w14:paraId="0DFD8373" w14:textId="77777777" w:rsidR="00385FBE" w:rsidRPr="00FD689B" w:rsidRDefault="00385FBE" w:rsidP="005D4988">
      <w:pPr>
        <w:pStyle w:val="EndNoteBibliography"/>
        <w:spacing w:after="0"/>
        <w:ind w:left="720" w:hanging="720"/>
      </w:pPr>
      <w:r w:rsidRPr="00FD689B">
        <w:t xml:space="preserve">Murphy, B., Benson, T., McCloat, A., Mooney, E., Elliott, C., Dean, M., &amp; Lavelle, F. (2020). Changes in Consumers' Food Practices during the COVID-19 Lockdown, Implications for Diet Quality and the Food System: A Cross-Continental Comparison. </w:t>
      </w:r>
      <w:r w:rsidRPr="00FD689B">
        <w:rPr>
          <w:i/>
        </w:rPr>
        <w:t>Nutrients, 13</w:t>
      </w:r>
      <w:r w:rsidRPr="00FD689B">
        <w:t>(1). doi:10.3390/nu13010020</w:t>
      </w:r>
    </w:p>
    <w:p w14:paraId="51A8850E" w14:textId="77777777" w:rsidR="00385FBE" w:rsidRPr="00FD689B" w:rsidRDefault="00385FBE" w:rsidP="005D4988">
      <w:pPr>
        <w:pStyle w:val="EndNoteBibliography"/>
        <w:spacing w:after="0"/>
        <w:ind w:left="720" w:hanging="720"/>
      </w:pPr>
      <w:r w:rsidRPr="00FD689B">
        <w:t xml:space="preserve">Nettle, D., Andrews, C., &amp; Bateson, M. (2017). Food insecurity as a driver of obesity in humans: The insurance hypothesis. </w:t>
      </w:r>
      <w:r w:rsidRPr="00FD689B">
        <w:rPr>
          <w:i/>
        </w:rPr>
        <w:t>Behav Brain Sci, 40</w:t>
      </w:r>
      <w:r w:rsidRPr="00FD689B">
        <w:t>, e105. doi:10.1017/S0140525X16000947</w:t>
      </w:r>
    </w:p>
    <w:p w14:paraId="49053F5B" w14:textId="77777777" w:rsidR="00385FBE" w:rsidRPr="00FD689B" w:rsidRDefault="00385FBE" w:rsidP="005D4988">
      <w:pPr>
        <w:pStyle w:val="EndNoteBibliography"/>
        <w:spacing w:after="0"/>
        <w:ind w:left="720" w:hanging="720"/>
      </w:pPr>
      <w:r w:rsidRPr="00FD689B">
        <w:t xml:space="preserve">Nettle, D., Joly, M., Broadbent, E., Smith, C., Tittle, E., &amp; Bateson, M. (2019). Opportunistic food consumption in relation to childhood and adult food insecurity: An exploratory correlational study. </w:t>
      </w:r>
      <w:r w:rsidRPr="00FD689B">
        <w:rPr>
          <w:i/>
        </w:rPr>
        <w:t>Appetite, 132</w:t>
      </w:r>
      <w:r w:rsidRPr="00FD689B">
        <w:t>, 222-229. doi:10.1016/j.appet.2018.07.018</w:t>
      </w:r>
    </w:p>
    <w:p w14:paraId="695C54A8" w14:textId="6766F7E3" w:rsidR="00385FBE" w:rsidRDefault="00385FBE" w:rsidP="005D4988">
      <w:pPr>
        <w:pStyle w:val="EndNoteBibliography"/>
        <w:spacing w:after="0"/>
        <w:ind w:left="720" w:hanging="720"/>
      </w:pPr>
      <w:r w:rsidRPr="00FD689B">
        <w:t xml:space="preserve">O'Connor, R. C., Wetherall, K., Cleare, S., McClelland, H., Melson, A. J., Niedzwiedz, C. L., . . . Robb, K. A. (2020). Mental health and well-being during the COVID-19 pandemic: longitudinal analyses of adults in the UK COVID-19 Mental Health &amp; Wellbeing study. </w:t>
      </w:r>
      <w:r w:rsidRPr="00FD689B">
        <w:rPr>
          <w:i/>
        </w:rPr>
        <w:t>Br J Psychiatry</w:t>
      </w:r>
      <w:r w:rsidRPr="00FD689B">
        <w:t>, 1-8. doi:10.1192/bjp.2020.212</w:t>
      </w:r>
    </w:p>
    <w:p w14:paraId="7440BC98" w14:textId="2E810FDC" w:rsidR="00833A8E" w:rsidRPr="00F55E6B" w:rsidRDefault="00833A8E" w:rsidP="00F55E6B">
      <w:pPr>
        <w:pStyle w:val="EndNoteBibliography"/>
        <w:spacing w:after="0"/>
        <w:ind w:left="720" w:hanging="720"/>
        <w:rPr>
          <w:i/>
          <w:iCs/>
        </w:rPr>
      </w:pPr>
      <w:r>
        <w:t xml:space="preserve">Pandey, D., Bansal, S., Goyal, S., Garg, A., Sethi, N., Pothiyill, D. I., ….. </w:t>
      </w:r>
      <w:r w:rsidR="00707C08">
        <w:t xml:space="preserve">Sethi, R. </w:t>
      </w:r>
      <w:r>
        <w:t xml:space="preserve">(2021). Psychological impact of mass quarantine on population during pandemics – The COVID-19 Lock-Down (COLD) study. </w:t>
      </w:r>
      <w:r w:rsidRPr="00F55E6B">
        <w:rPr>
          <w:i/>
          <w:iCs/>
        </w:rPr>
        <w:t>Pl</w:t>
      </w:r>
      <w:r w:rsidR="00F55E6B">
        <w:rPr>
          <w:i/>
          <w:iCs/>
        </w:rPr>
        <w:t>o</w:t>
      </w:r>
      <w:r w:rsidRPr="00F55E6B">
        <w:rPr>
          <w:i/>
          <w:iCs/>
        </w:rPr>
        <w:t xml:space="preserve">S ONE, </w:t>
      </w:r>
      <w:r w:rsidR="00F55E6B" w:rsidRPr="00F55E6B">
        <w:rPr>
          <w:i/>
          <w:iCs/>
        </w:rPr>
        <w:t>1-10</w:t>
      </w:r>
      <w:r w:rsidR="00F55E6B">
        <w:t xml:space="preserve">. </w:t>
      </w:r>
      <w:hyperlink r:id="rId13" w:history="1">
        <w:r w:rsidR="00F55E6B">
          <w:rPr>
            <w:rStyle w:val="Hyperlink"/>
            <w:rFonts w:ascii="Helvetica" w:hAnsi="Helvetica" w:cs="Helvetica"/>
            <w:color w:val="202020"/>
            <w:sz w:val="20"/>
            <w:szCs w:val="20"/>
            <w:shd w:val="clear" w:color="auto" w:fill="FFFFFF"/>
          </w:rPr>
          <w:t>doi.org/10.1371/journal.pone.0240501</w:t>
        </w:r>
      </w:hyperlink>
      <w:r>
        <w:t xml:space="preserve"> </w:t>
      </w:r>
    </w:p>
    <w:p w14:paraId="16289FA1" w14:textId="77777777" w:rsidR="00385FBE" w:rsidRPr="00FD689B" w:rsidRDefault="00385FBE" w:rsidP="005D4988">
      <w:pPr>
        <w:pStyle w:val="EndNoteBibliography"/>
        <w:spacing w:after="0"/>
        <w:ind w:left="720" w:hanging="720"/>
      </w:pPr>
      <w:r w:rsidRPr="00FD689B">
        <w:t xml:space="preserve">Power, M., Doherty, B., Pybus, K., &amp; Pickett, K. (2020). How COVID-19 has exposed inequalities in the UK food system: The case of UK food and poverty. </w:t>
      </w:r>
      <w:r w:rsidRPr="00FD689B">
        <w:rPr>
          <w:i/>
        </w:rPr>
        <w:t>Emerald Open Research, 2</w:t>
      </w:r>
      <w:r w:rsidRPr="00FD689B">
        <w:t>(11). doi:10.35241/emeraldopenres.13539.2</w:t>
      </w:r>
    </w:p>
    <w:p w14:paraId="73C1CCAD" w14:textId="77777777" w:rsidR="00385FBE" w:rsidRPr="00FD689B" w:rsidRDefault="00385FBE" w:rsidP="005D4988">
      <w:pPr>
        <w:pStyle w:val="EndNoteBibliography"/>
        <w:spacing w:after="0"/>
        <w:ind w:left="720" w:hanging="720"/>
      </w:pPr>
      <w:bookmarkStart w:id="28" w:name="_Hlk85020949"/>
      <w:r w:rsidRPr="00FD689B">
        <w:t xml:space="preserve">Revelle, W., &amp; Zinbarg, R. E. (2009). Coefficients alpha, beta, omega, and the glb: Comments on Sijtsma. </w:t>
      </w:r>
      <w:r w:rsidRPr="00FD689B">
        <w:rPr>
          <w:i/>
        </w:rPr>
        <w:t>Psychometrika, 74</w:t>
      </w:r>
      <w:r w:rsidRPr="00FD689B">
        <w:t xml:space="preserve">(1), 145-154. </w:t>
      </w:r>
    </w:p>
    <w:bookmarkEnd w:id="28"/>
    <w:p w14:paraId="6CD5F21F" w14:textId="77777777" w:rsidR="00385FBE" w:rsidRPr="00FD689B" w:rsidRDefault="00385FBE" w:rsidP="005D4988">
      <w:pPr>
        <w:pStyle w:val="EndNoteBibliography"/>
        <w:spacing w:after="0"/>
        <w:ind w:left="720" w:hanging="720"/>
      </w:pPr>
      <w:r w:rsidRPr="00FD689B">
        <w:lastRenderedPageBreak/>
        <w:t xml:space="preserve">Robinson, E., Boyland, E., Chisholm, A., Harrold, J., Maloney, N. G., Marty, L., . . . Hardman, C. A. (2021). Obesity, eating behavior and physical activity during COVID-19 lockdown: A study of UK adults. </w:t>
      </w:r>
      <w:r w:rsidRPr="00FD689B">
        <w:rPr>
          <w:i/>
        </w:rPr>
        <w:t>Appetite, 156</w:t>
      </w:r>
      <w:r w:rsidRPr="00FD689B">
        <w:t>, 104853. doi:10.1016/j.appet.2020.104853</w:t>
      </w:r>
    </w:p>
    <w:p w14:paraId="66B6710B" w14:textId="77777777" w:rsidR="00385FBE" w:rsidRPr="00FD689B" w:rsidRDefault="00385FBE" w:rsidP="005D4988">
      <w:pPr>
        <w:pStyle w:val="EndNoteBibliography"/>
        <w:spacing w:after="0"/>
        <w:ind w:left="720" w:hanging="720"/>
      </w:pPr>
      <w:r w:rsidRPr="00FD689B">
        <w:t xml:space="preserve">Robinson, S. M., Jameson, K. A., Bloom, I., Ntani, G., Crozier, S. R., Syddall, H., . . . Sayer, A. A. (2017). Development of a Short Questionnaire to Assess Diet Quality among Older Community-Dwelling Adults. </w:t>
      </w:r>
      <w:r w:rsidRPr="00FD689B">
        <w:rPr>
          <w:i/>
        </w:rPr>
        <w:t>J Nutr Health Aging, 21</w:t>
      </w:r>
      <w:r w:rsidRPr="00FD689B">
        <w:t>(3), 247-253. doi:10.1007/s12603-016-0758-2</w:t>
      </w:r>
    </w:p>
    <w:p w14:paraId="001B8E7D" w14:textId="77777777" w:rsidR="00385FBE" w:rsidRPr="00FD689B" w:rsidRDefault="00385FBE" w:rsidP="005D4988">
      <w:pPr>
        <w:pStyle w:val="EndNoteBibliography"/>
        <w:spacing w:after="0"/>
        <w:ind w:left="720" w:hanging="720"/>
      </w:pPr>
      <w:r w:rsidRPr="00FD689B">
        <w:t xml:space="preserve">Rodriguez, L. M., Litt, D. M., &amp; Stewart, S. H. (2020). Drinking to cope with the pandemic: The unique associations of COVID-19-related perceived threat and psychological distress to drinking behaviors in American men and women. </w:t>
      </w:r>
      <w:r w:rsidRPr="00FD689B">
        <w:rPr>
          <w:i/>
        </w:rPr>
        <w:t>Addict Behav, 110</w:t>
      </w:r>
      <w:r w:rsidRPr="00FD689B">
        <w:t>, 106532. doi:10.1016/j.addbeh.2020.106532</w:t>
      </w:r>
    </w:p>
    <w:p w14:paraId="3C35FC92" w14:textId="77777777" w:rsidR="00385FBE" w:rsidRPr="00FD689B" w:rsidRDefault="00385FBE" w:rsidP="005D4988">
      <w:pPr>
        <w:pStyle w:val="EndNoteBibliography"/>
        <w:spacing w:after="0"/>
        <w:ind w:left="720" w:hanging="720"/>
      </w:pPr>
      <w:r w:rsidRPr="00FD689B">
        <w:t xml:space="preserve">Rolls, B. J., Morris, E. L., &amp; Roe, L. S. (2002). Portion size of food affects energy intake in normal-weight and overweight men and women. </w:t>
      </w:r>
      <w:r w:rsidRPr="00FD689B">
        <w:rPr>
          <w:i/>
        </w:rPr>
        <w:t>American Journal of Clinical Nutrition, 76</w:t>
      </w:r>
      <w:r w:rsidRPr="00FD689B">
        <w:t>(6), 1207-1213. doi:10.1093/ajcn/76.6.1207</w:t>
      </w:r>
    </w:p>
    <w:p w14:paraId="41AF1EA1" w14:textId="77777777" w:rsidR="00385FBE" w:rsidRPr="00FD689B" w:rsidRDefault="00385FBE" w:rsidP="005D4988">
      <w:pPr>
        <w:pStyle w:val="EndNoteBibliography"/>
        <w:spacing w:after="0"/>
        <w:ind w:left="720" w:hanging="720"/>
      </w:pPr>
      <w:r w:rsidRPr="00FD689B">
        <w:t xml:space="preserve">Sim, A. Y., Lim, E. X., Forde, C. G., &amp; Cheon, B. K. (2018). Personal relative deprivation increases self-selected portion sizes and food intake. </w:t>
      </w:r>
      <w:r w:rsidRPr="00FD689B">
        <w:rPr>
          <w:i/>
        </w:rPr>
        <w:t>Appetite, 121</w:t>
      </w:r>
      <w:r w:rsidRPr="00FD689B">
        <w:t>, 268-274. doi:10.1016/j.appet.2017.11.100</w:t>
      </w:r>
    </w:p>
    <w:p w14:paraId="7636CCD8" w14:textId="77777777" w:rsidR="00385FBE" w:rsidRPr="00FD689B" w:rsidRDefault="00385FBE" w:rsidP="005D4988">
      <w:pPr>
        <w:pStyle w:val="EndNoteBibliography"/>
        <w:spacing w:after="0"/>
        <w:ind w:left="720" w:hanging="720"/>
      </w:pPr>
      <w:r w:rsidRPr="00FD689B">
        <w:t xml:space="preserve">Smith, L., Jacob, L., Yakkundi, A., McDermott, D., Armstrong, N. C., Barnett, Y., . . . Tully, M. A. (2020). Correlates of symptoms of anxiety and depression and mental wellbeing associated with COVID-19: a cross-sectional study of UK-based respondents. </w:t>
      </w:r>
      <w:r w:rsidRPr="00FD689B">
        <w:rPr>
          <w:i/>
        </w:rPr>
        <w:t>Psychiatry Res, 291</w:t>
      </w:r>
      <w:r w:rsidRPr="00FD689B">
        <w:t>, 113138. doi:10.1016/j.psychres.2020.113138</w:t>
      </w:r>
    </w:p>
    <w:p w14:paraId="2F5D69D0" w14:textId="77777777" w:rsidR="00385FBE" w:rsidRPr="00FD689B" w:rsidRDefault="00385FBE" w:rsidP="005D4988">
      <w:pPr>
        <w:pStyle w:val="EndNoteBibliography"/>
        <w:spacing w:after="0"/>
        <w:ind w:left="720" w:hanging="720"/>
      </w:pPr>
      <w:r w:rsidRPr="00FD689B">
        <w:t xml:space="preserve">Spinosa, J., Christiansen, P., Dickson, J. M., Lorenzetti, V., &amp; Hardman, C. A. (2019). From Socioeconomic Disadvantage to Obesity: The Mediating Role of Psychological Distress and Emotional Eating. </w:t>
      </w:r>
      <w:r w:rsidRPr="00FD689B">
        <w:rPr>
          <w:i/>
        </w:rPr>
        <w:t>Obesity (Silver Spring)</w:t>
      </w:r>
      <w:r w:rsidRPr="00FD689B">
        <w:t>. doi:10.1002/oby.22402</w:t>
      </w:r>
    </w:p>
    <w:p w14:paraId="2DB12768" w14:textId="77777777" w:rsidR="00385FBE" w:rsidRPr="00FD689B" w:rsidRDefault="00385FBE" w:rsidP="005D4988">
      <w:pPr>
        <w:pStyle w:val="EndNoteBibliography"/>
        <w:spacing w:after="0"/>
        <w:ind w:left="720" w:hanging="720"/>
      </w:pPr>
      <w:r w:rsidRPr="00FD689B">
        <w:t xml:space="preserve">Stanton, R., To, Q. G., Khalesi, S., Williams, S. L., Alley, S. J., Thwaite, T. L., . . . Vandelanotte, C. (2020). Depression, Anxiety and Stress during COVID-19: Associations with Changes in Physical Activity, Sleep, Tobacco and Alcohol Use in Australian Adults. </w:t>
      </w:r>
      <w:r w:rsidRPr="00FD689B">
        <w:rPr>
          <w:i/>
        </w:rPr>
        <w:t>Int J Environ Res Public Health, 17</w:t>
      </w:r>
      <w:r w:rsidRPr="00FD689B">
        <w:t>(11). doi:10.3390/ijerph17114065</w:t>
      </w:r>
    </w:p>
    <w:p w14:paraId="00418844" w14:textId="77777777" w:rsidR="00385FBE" w:rsidRPr="00FD689B" w:rsidRDefault="00385FBE" w:rsidP="005D4988">
      <w:pPr>
        <w:pStyle w:val="EndNoteBibliography"/>
        <w:spacing w:after="0"/>
        <w:ind w:left="720" w:hanging="720"/>
      </w:pPr>
      <w:r w:rsidRPr="00FD689B">
        <w:t xml:space="preserve">Torero, M. (2020). Without food, there can be no exit from the pandemic. </w:t>
      </w:r>
      <w:r w:rsidRPr="00FD689B">
        <w:rPr>
          <w:i/>
        </w:rPr>
        <w:t>Nature</w:t>
      </w:r>
      <w:r w:rsidRPr="00FD689B">
        <w:t xml:space="preserve">(580), 588-589. </w:t>
      </w:r>
    </w:p>
    <w:p w14:paraId="6D15571E" w14:textId="0FB7DB21" w:rsidR="00385FBE" w:rsidRDefault="00385FBE" w:rsidP="005D4988">
      <w:pPr>
        <w:pStyle w:val="EndNoteBibliography"/>
        <w:spacing w:after="0"/>
        <w:ind w:left="720" w:hanging="720"/>
      </w:pPr>
      <w:r w:rsidRPr="00FD689B">
        <w:t xml:space="preserve">Townsend, M. S., Peerson, J., Love, B., Achterberg, C., &amp; Murphy, S. P. (2001). Food insecurity is positively related to overweight in women. </w:t>
      </w:r>
      <w:r w:rsidRPr="00FD689B">
        <w:rPr>
          <w:i/>
        </w:rPr>
        <w:t>Journal of Nutrition, 131</w:t>
      </w:r>
      <w:r w:rsidRPr="00FD689B">
        <w:t>(6), 1738-1745. Retrieved from &lt;Go to ISI&gt;://WOS:000169250200015</w:t>
      </w:r>
    </w:p>
    <w:p w14:paraId="1B5E44BA" w14:textId="4B1792CF" w:rsidR="00695293" w:rsidRPr="00FD689B" w:rsidRDefault="00695293" w:rsidP="005D4988">
      <w:pPr>
        <w:pStyle w:val="EndNoteBibliography"/>
        <w:spacing w:after="0"/>
        <w:ind w:left="720" w:hanging="720"/>
      </w:pPr>
      <w:r>
        <w:t>United States Department of Agriculture, Economic Research Service. (2012, September 8). U.S. Adult Food Security Survey Module (10 items). https://www.ers.usda.gov/topics/food-nutrition-assistance/food-security-in-the-us/survey-tools/</w:t>
      </w:r>
    </w:p>
    <w:p w14:paraId="66BBFF80" w14:textId="77777777" w:rsidR="00385FBE" w:rsidRPr="00FD689B" w:rsidRDefault="00385FBE" w:rsidP="005D4988">
      <w:pPr>
        <w:pStyle w:val="EndNoteBibliography"/>
        <w:ind w:left="720" w:hanging="720"/>
      </w:pPr>
      <w:r w:rsidRPr="00FD689B">
        <w:t xml:space="preserve">Yang, J., Hu, J., &amp; Zhu, C. (2021). Obesity aggravates COVID-19: A systematic review and meta-analysis. </w:t>
      </w:r>
      <w:r w:rsidRPr="00FD689B">
        <w:rPr>
          <w:i/>
        </w:rPr>
        <w:t>J Med Virol, 93</w:t>
      </w:r>
      <w:r w:rsidRPr="00FD689B">
        <w:t>(1), 257-261. doi:10.1002/jmv.26237</w:t>
      </w:r>
    </w:p>
    <w:bookmarkEnd w:id="25"/>
    <w:p w14:paraId="5545C56A" w14:textId="77777777" w:rsidR="00385FBE" w:rsidRDefault="00385FBE" w:rsidP="005D4988">
      <w:pPr>
        <w:spacing w:line="360" w:lineRule="auto"/>
      </w:pPr>
    </w:p>
    <w:p w14:paraId="70B34D45" w14:textId="77777777" w:rsidR="00D76571" w:rsidRDefault="00D76571"/>
    <w:sectPr w:rsidR="00D76571" w:rsidSect="0072519D">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AA19D" w14:textId="77777777" w:rsidR="00AF7312" w:rsidRDefault="00AF7312">
      <w:pPr>
        <w:spacing w:after="0" w:line="240" w:lineRule="auto"/>
      </w:pPr>
      <w:r>
        <w:separator/>
      </w:r>
    </w:p>
  </w:endnote>
  <w:endnote w:type="continuationSeparator" w:id="0">
    <w:p w14:paraId="4F3F1C16" w14:textId="77777777" w:rsidR="00AF7312" w:rsidRDefault="00AF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894954"/>
      <w:docPartObj>
        <w:docPartGallery w:val="Page Numbers (Bottom of Page)"/>
        <w:docPartUnique/>
      </w:docPartObj>
    </w:sdtPr>
    <w:sdtEndPr>
      <w:rPr>
        <w:noProof/>
      </w:rPr>
    </w:sdtEndPr>
    <w:sdtContent>
      <w:p w14:paraId="1806CD1E" w14:textId="77777777" w:rsidR="006D0AA9" w:rsidRDefault="006D0A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F7BF74" w14:textId="77777777" w:rsidR="006D0AA9" w:rsidRDefault="006D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694A" w14:textId="77777777" w:rsidR="00AF7312" w:rsidRDefault="00AF7312">
      <w:pPr>
        <w:spacing w:after="0" w:line="240" w:lineRule="auto"/>
      </w:pPr>
      <w:r>
        <w:separator/>
      </w:r>
    </w:p>
  </w:footnote>
  <w:footnote w:type="continuationSeparator" w:id="0">
    <w:p w14:paraId="595F3530" w14:textId="77777777" w:rsidR="00AF7312" w:rsidRDefault="00AF7312">
      <w:pPr>
        <w:spacing w:after="0" w:line="240" w:lineRule="auto"/>
      </w:pPr>
      <w:r>
        <w:continuationSeparator/>
      </w:r>
    </w:p>
  </w:footnote>
  <w:footnote w:id="1">
    <w:p w14:paraId="43C9046D" w14:textId="27132C52" w:rsidR="006D0AA9" w:rsidRDefault="006D0AA9">
      <w:pPr>
        <w:pStyle w:val="FootnoteText"/>
      </w:pPr>
      <w:r>
        <w:rPr>
          <w:rStyle w:val="FootnoteReference"/>
        </w:rPr>
        <w:footnoteRef/>
      </w:r>
      <w:r>
        <w:t xml:space="preserve"> The GCSE programme of education typically runs between ages 14-16 in the United Kingdom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541C"/>
    <w:multiLevelType w:val="multilevel"/>
    <w:tmpl w:val="2D4C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3066B0"/>
    <w:multiLevelType w:val="hybridMultilevel"/>
    <w:tmpl w:val="9466B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A6CC7"/>
    <w:multiLevelType w:val="hybridMultilevel"/>
    <w:tmpl w:val="C528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64A8A"/>
    <w:multiLevelType w:val="hybridMultilevel"/>
    <w:tmpl w:val="F6A25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B0D51"/>
    <w:multiLevelType w:val="hybridMultilevel"/>
    <w:tmpl w:val="8D486522"/>
    <w:lvl w:ilvl="0" w:tplc="E976D9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A3E9E"/>
    <w:multiLevelType w:val="hybridMultilevel"/>
    <w:tmpl w:val="D74AD3E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996D42"/>
    <w:multiLevelType w:val="multilevel"/>
    <w:tmpl w:val="B370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43DB4"/>
    <w:multiLevelType w:val="hybridMultilevel"/>
    <w:tmpl w:val="12DE36AE"/>
    <w:lvl w:ilvl="0" w:tplc="2C7CFDF4">
      <w:start w:val="15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C306B"/>
    <w:multiLevelType w:val="hybridMultilevel"/>
    <w:tmpl w:val="24AC4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95100"/>
    <w:multiLevelType w:val="multilevel"/>
    <w:tmpl w:val="411A0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9"/>
  </w:num>
  <w:num w:numId="5">
    <w:abstractNumId w:val="5"/>
  </w:num>
  <w:num w:numId="6">
    <w:abstractNumId w:val="6"/>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85FBE"/>
    <w:rsid w:val="00014359"/>
    <w:rsid w:val="000169B0"/>
    <w:rsid w:val="000261F4"/>
    <w:rsid w:val="00050D13"/>
    <w:rsid w:val="00051FB5"/>
    <w:rsid w:val="0008255D"/>
    <w:rsid w:val="000A087B"/>
    <w:rsid w:val="000A344C"/>
    <w:rsid w:val="000C3D93"/>
    <w:rsid w:val="000D0628"/>
    <w:rsid w:val="000F1EE8"/>
    <w:rsid w:val="000F5B27"/>
    <w:rsid w:val="000F62FB"/>
    <w:rsid w:val="001259ED"/>
    <w:rsid w:val="0013662F"/>
    <w:rsid w:val="0013751A"/>
    <w:rsid w:val="00146A50"/>
    <w:rsid w:val="001540BE"/>
    <w:rsid w:val="00161867"/>
    <w:rsid w:val="00170C49"/>
    <w:rsid w:val="00170CAF"/>
    <w:rsid w:val="00181059"/>
    <w:rsid w:val="0018410D"/>
    <w:rsid w:val="001B3A79"/>
    <w:rsid w:val="001B640F"/>
    <w:rsid w:val="001C0A26"/>
    <w:rsid w:val="001D635C"/>
    <w:rsid w:val="001E6EEC"/>
    <w:rsid w:val="001F1EEB"/>
    <w:rsid w:val="001F436A"/>
    <w:rsid w:val="002216E0"/>
    <w:rsid w:val="0022359D"/>
    <w:rsid w:val="002235E0"/>
    <w:rsid w:val="00223EF0"/>
    <w:rsid w:val="00235DE3"/>
    <w:rsid w:val="00257F80"/>
    <w:rsid w:val="002A19E2"/>
    <w:rsid w:val="002A42D2"/>
    <w:rsid w:val="002B5DA1"/>
    <w:rsid w:val="002C054C"/>
    <w:rsid w:val="003017E6"/>
    <w:rsid w:val="00301FC5"/>
    <w:rsid w:val="00310CB3"/>
    <w:rsid w:val="00314D4F"/>
    <w:rsid w:val="003402AF"/>
    <w:rsid w:val="00343709"/>
    <w:rsid w:val="003443F8"/>
    <w:rsid w:val="00346571"/>
    <w:rsid w:val="00356578"/>
    <w:rsid w:val="003663C0"/>
    <w:rsid w:val="00382A7D"/>
    <w:rsid w:val="00384FC7"/>
    <w:rsid w:val="00385FBE"/>
    <w:rsid w:val="003872CB"/>
    <w:rsid w:val="00395A81"/>
    <w:rsid w:val="003F2600"/>
    <w:rsid w:val="003F65B4"/>
    <w:rsid w:val="00413EB0"/>
    <w:rsid w:val="00480389"/>
    <w:rsid w:val="004A2C08"/>
    <w:rsid w:val="004B6C03"/>
    <w:rsid w:val="004C70EB"/>
    <w:rsid w:val="0050081F"/>
    <w:rsid w:val="00511711"/>
    <w:rsid w:val="0051508F"/>
    <w:rsid w:val="0054274C"/>
    <w:rsid w:val="00551930"/>
    <w:rsid w:val="00552B3D"/>
    <w:rsid w:val="0058021C"/>
    <w:rsid w:val="00582D28"/>
    <w:rsid w:val="00597788"/>
    <w:rsid w:val="005B715D"/>
    <w:rsid w:val="005D4988"/>
    <w:rsid w:val="005F5998"/>
    <w:rsid w:val="00614439"/>
    <w:rsid w:val="0062643F"/>
    <w:rsid w:val="00631552"/>
    <w:rsid w:val="00631A3F"/>
    <w:rsid w:val="00640EE6"/>
    <w:rsid w:val="00676578"/>
    <w:rsid w:val="00686891"/>
    <w:rsid w:val="00693399"/>
    <w:rsid w:val="00695293"/>
    <w:rsid w:val="00697C3D"/>
    <w:rsid w:val="006B5C1C"/>
    <w:rsid w:val="006D0AA9"/>
    <w:rsid w:val="006D7D1B"/>
    <w:rsid w:val="00707C08"/>
    <w:rsid w:val="00715BA3"/>
    <w:rsid w:val="0072519D"/>
    <w:rsid w:val="00727B09"/>
    <w:rsid w:val="00731A95"/>
    <w:rsid w:val="00732F42"/>
    <w:rsid w:val="00770F5E"/>
    <w:rsid w:val="0078768A"/>
    <w:rsid w:val="007A163E"/>
    <w:rsid w:val="007A5B05"/>
    <w:rsid w:val="007B4C83"/>
    <w:rsid w:val="007C4422"/>
    <w:rsid w:val="007C71C9"/>
    <w:rsid w:val="007D09A4"/>
    <w:rsid w:val="007D37B3"/>
    <w:rsid w:val="007D4521"/>
    <w:rsid w:val="007F2FCB"/>
    <w:rsid w:val="008026E0"/>
    <w:rsid w:val="008031C4"/>
    <w:rsid w:val="008264C9"/>
    <w:rsid w:val="00833A8E"/>
    <w:rsid w:val="00835907"/>
    <w:rsid w:val="00835BF7"/>
    <w:rsid w:val="008362E1"/>
    <w:rsid w:val="00845A50"/>
    <w:rsid w:val="00856689"/>
    <w:rsid w:val="00857D9D"/>
    <w:rsid w:val="00877773"/>
    <w:rsid w:val="008777D0"/>
    <w:rsid w:val="00891909"/>
    <w:rsid w:val="008A2BB0"/>
    <w:rsid w:val="008A6E0B"/>
    <w:rsid w:val="008C0F1A"/>
    <w:rsid w:val="008C5971"/>
    <w:rsid w:val="008D3123"/>
    <w:rsid w:val="008D68AB"/>
    <w:rsid w:val="008E14A3"/>
    <w:rsid w:val="0092330B"/>
    <w:rsid w:val="00940EF2"/>
    <w:rsid w:val="00961351"/>
    <w:rsid w:val="0096205C"/>
    <w:rsid w:val="009823D0"/>
    <w:rsid w:val="0099011C"/>
    <w:rsid w:val="009A0708"/>
    <w:rsid w:val="009D6C09"/>
    <w:rsid w:val="00A03809"/>
    <w:rsid w:val="00A07FBC"/>
    <w:rsid w:val="00A218C5"/>
    <w:rsid w:val="00A55376"/>
    <w:rsid w:val="00A75514"/>
    <w:rsid w:val="00A8610F"/>
    <w:rsid w:val="00AC01D5"/>
    <w:rsid w:val="00AC186C"/>
    <w:rsid w:val="00AD001A"/>
    <w:rsid w:val="00AF13F5"/>
    <w:rsid w:val="00AF7312"/>
    <w:rsid w:val="00B37789"/>
    <w:rsid w:val="00B44FF6"/>
    <w:rsid w:val="00B62E5F"/>
    <w:rsid w:val="00B63E47"/>
    <w:rsid w:val="00B66673"/>
    <w:rsid w:val="00B76BAC"/>
    <w:rsid w:val="00B93CCA"/>
    <w:rsid w:val="00BA19C2"/>
    <w:rsid w:val="00BA75AF"/>
    <w:rsid w:val="00BC5845"/>
    <w:rsid w:val="00BD1347"/>
    <w:rsid w:val="00BD7647"/>
    <w:rsid w:val="00BF396D"/>
    <w:rsid w:val="00C33761"/>
    <w:rsid w:val="00C3598E"/>
    <w:rsid w:val="00C447C6"/>
    <w:rsid w:val="00C6426A"/>
    <w:rsid w:val="00C74751"/>
    <w:rsid w:val="00C81550"/>
    <w:rsid w:val="00CC7CBA"/>
    <w:rsid w:val="00CE2E68"/>
    <w:rsid w:val="00CE7510"/>
    <w:rsid w:val="00CE753D"/>
    <w:rsid w:val="00D118F1"/>
    <w:rsid w:val="00D165E4"/>
    <w:rsid w:val="00D2051F"/>
    <w:rsid w:val="00D36483"/>
    <w:rsid w:val="00D6039D"/>
    <w:rsid w:val="00D71367"/>
    <w:rsid w:val="00D76571"/>
    <w:rsid w:val="00D8390B"/>
    <w:rsid w:val="00DF40BB"/>
    <w:rsid w:val="00E061FD"/>
    <w:rsid w:val="00E06E2A"/>
    <w:rsid w:val="00E10647"/>
    <w:rsid w:val="00E43954"/>
    <w:rsid w:val="00E71273"/>
    <w:rsid w:val="00E87457"/>
    <w:rsid w:val="00EB3D0B"/>
    <w:rsid w:val="00EB3D17"/>
    <w:rsid w:val="00EB564E"/>
    <w:rsid w:val="00EC3A84"/>
    <w:rsid w:val="00EE6489"/>
    <w:rsid w:val="00EE763E"/>
    <w:rsid w:val="00F318CD"/>
    <w:rsid w:val="00F32B70"/>
    <w:rsid w:val="00F33912"/>
    <w:rsid w:val="00F55E6B"/>
    <w:rsid w:val="00F8721E"/>
    <w:rsid w:val="00F96BA1"/>
    <w:rsid w:val="00FB42B5"/>
    <w:rsid w:val="00FC181C"/>
    <w:rsid w:val="00FE6FE7"/>
    <w:rsid w:val="00FF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1D9D"/>
  <w15:chartTrackingRefBased/>
  <w15:docId w15:val="{81F3009A-71C9-4C0F-A529-4BAD9454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BE"/>
    <w:pPr>
      <w:spacing w:line="256" w:lineRule="auto"/>
    </w:pPr>
  </w:style>
  <w:style w:type="paragraph" w:styleId="Heading1">
    <w:name w:val="heading 1"/>
    <w:basedOn w:val="Normal"/>
    <w:link w:val="Heading1Char"/>
    <w:uiPriority w:val="9"/>
    <w:qFormat/>
    <w:rsid w:val="00385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385F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FB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85FBE"/>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385FBE"/>
    <w:rPr>
      <w:sz w:val="16"/>
      <w:szCs w:val="16"/>
    </w:rPr>
  </w:style>
  <w:style w:type="paragraph" w:styleId="CommentText">
    <w:name w:val="annotation text"/>
    <w:basedOn w:val="Normal"/>
    <w:link w:val="CommentTextChar"/>
    <w:uiPriority w:val="99"/>
    <w:unhideWhenUsed/>
    <w:rsid w:val="00385FBE"/>
    <w:pPr>
      <w:spacing w:line="240" w:lineRule="auto"/>
    </w:pPr>
    <w:rPr>
      <w:sz w:val="20"/>
      <w:szCs w:val="20"/>
    </w:rPr>
  </w:style>
  <w:style w:type="character" w:customStyle="1" w:styleId="CommentTextChar">
    <w:name w:val="Comment Text Char"/>
    <w:basedOn w:val="DefaultParagraphFont"/>
    <w:link w:val="CommentText"/>
    <w:uiPriority w:val="99"/>
    <w:rsid w:val="00385FBE"/>
    <w:rPr>
      <w:sz w:val="20"/>
      <w:szCs w:val="20"/>
    </w:rPr>
  </w:style>
  <w:style w:type="paragraph" w:styleId="CommentSubject">
    <w:name w:val="annotation subject"/>
    <w:basedOn w:val="CommentText"/>
    <w:next w:val="CommentText"/>
    <w:link w:val="CommentSubjectChar"/>
    <w:uiPriority w:val="99"/>
    <w:semiHidden/>
    <w:unhideWhenUsed/>
    <w:rsid w:val="00385FBE"/>
    <w:rPr>
      <w:b/>
      <w:bCs/>
    </w:rPr>
  </w:style>
  <w:style w:type="character" w:customStyle="1" w:styleId="CommentSubjectChar">
    <w:name w:val="Comment Subject Char"/>
    <w:basedOn w:val="CommentTextChar"/>
    <w:link w:val="CommentSubject"/>
    <w:uiPriority w:val="99"/>
    <w:semiHidden/>
    <w:rsid w:val="00385FBE"/>
    <w:rPr>
      <w:b/>
      <w:bCs/>
      <w:sz w:val="20"/>
      <w:szCs w:val="20"/>
    </w:rPr>
  </w:style>
  <w:style w:type="paragraph" w:styleId="BalloonText">
    <w:name w:val="Balloon Text"/>
    <w:basedOn w:val="Normal"/>
    <w:link w:val="BalloonTextChar"/>
    <w:uiPriority w:val="99"/>
    <w:semiHidden/>
    <w:unhideWhenUsed/>
    <w:rsid w:val="0038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BE"/>
    <w:rPr>
      <w:rFonts w:ascii="Segoe UI" w:hAnsi="Segoe UI" w:cs="Segoe UI"/>
      <w:sz w:val="18"/>
      <w:szCs w:val="18"/>
    </w:rPr>
  </w:style>
  <w:style w:type="character" w:styleId="Hyperlink">
    <w:name w:val="Hyperlink"/>
    <w:basedOn w:val="DefaultParagraphFont"/>
    <w:uiPriority w:val="99"/>
    <w:unhideWhenUsed/>
    <w:rsid w:val="00385FBE"/>
    <w:rPr>
      <w:color w:val="0563C1" w:themeColor="hyperlink"/>
      <w:u w:val="single"/>
    </w:rPr>
  </w:style>
  <w:style w:type="character" w:customStyle="1" w:styleId="UnresolvedMention1">
    <w:name w:val="Unresolved Mention1"/>
    <w:basedOn w:val="DefaultParagraphFont"/>
    <w:uiPriority w:val="99"/>
    <w:semiHidden/>
    <w:unhideWhenUsed/>
    <w:rsid w:val="00385FBE"/>
    <w:rPr>
      <w:color w:val="605E5C"/>
      <w:shd w:val="clear" w:color="auto" w:fill="E1DFDD"/>
    </w:rPr>
  </w:style>
  <w:style w:type="paragraph" w:styleId="ListParagraph">
    <w:name w:val="List Paragraph"/>
    <w:basedOn w:val="Normal"/>
    <w:uiPriority w:val="34"/>
    <w:qFormat/>
    <w:rsid w:val="00385FBE"/>
    <w:pPr>
      <w:ind w:left="720"/>
      <w:contextualSpacing/>
    </w:pPr>
  </w:style>
  <w:style w:type="table" w:styleId="TableGrid">
    <w:name w:val="Table Grid"/>
    <w:basedOn w:val="TableNormal"/>
    <w:uiPriority w:val="39"/>
    <w:rsid w:val="0038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5FBE"/>
    <w:pPr>
      <w:spacing w:after="0" w:line="240" w:lineRule="auto"/>
    </w:pPr>
  </w:style>
  <w:style w:type="paragraph" w:customStyle="1" w:styleId="c-reading-companionreference-citation">
    <w:name w:val="c-reading-companion__reference-citation"/>
    <w:basedOn w:val="Normal"/>
    <w:rsid w:val="00385FBE"/>
    <w:pPr>
      <w:spacing w:before="240" w:after="180" w:line="300" w:lineRule="atLeast"/>
    </w:pPr>
    <w:rPr>
      <w:rFonts w:ascii="Times New Roman" w:eastAsia="Times New Roman" w:hAnsi="Times New Roman" w:cs="Times New Roman"/>
      <w:sz w:val="23"/>
      <w:szCs w:val="23"/>
      <w:lang w:eastAsia="en-GB"/>
    </w:rPr>
  </w:style>
  <w:style w:type="character" w:styleId="Strong">
    <w:name w:val="Strong"/>
    <w:basedOn w:val="DefaultParagraphFont"/>
    <w:uiPriority w:val="22"/>
    <w:qFormat/>
    <w:rsid w:val="00385FBE"/>
    <w:rPr>
      <w:b/>
      <w:bCs/>
    </w:rPr>
  </w:style>
  <w:style w:type="paragraph" w:styleId="Header">
    <w:name w:val="header"/>
    <w:basedOn w:val="Normal"/>
    <w:link w:val="HeaderChar"/>
    <w:uiPriority w:val="99"/>
    <w:unhideWhenUsed/>
    <w:rsid w:val="00385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FBE"/>
  </w:style>
  <w:style w:type="paragraph" w:styleId="Footer">
    <w:name w:val="footer"/>
    <w:basedOn w:val="Normal"/>
    <w:link w:val="FooterChar"/>
    <w:uiPriority w:val="99"/>
    <w:unhideWhenUsed/>
    <w:rsid w:val="00385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FBE"/>
  </w:style>
  <w:style w:type="character" w:customStyle="1" w:styleId="UnresolvedMention2">
    <w:name w:val="Unresolved Mention2"/>
    <w:basedOn w:val="DefaultParagraphFont"/>
    <w:uiPriority w:val="99"/>
    <w:semiHidden/>
    <w:unhideWhenUsed/>
    <w:rsid w:val="00385FBE"/>
    <w:rPr>
      <w:color w:val="605E5C"/>
      <w:shd w:val="clear" w:color="auto" w:fill="E1DFDD"/>
    </w:rPr>
  </w:style>
  <w:style w:type="character" w:styleId="FollowedHyperlink">
    <w:name w:val="FollowedHyperlink"/>
    <w:basedOn w:val="DefaultParagraphFont"/>
    <w:uiPriority w:val="99"/>
    <w:semiHidden/>
    <w:unhideWhenUsed/>
    <w:rsid w:val="00385FBE"/>
    <w:rPr>
      <w:color w:val="954F72" w:themeColor="followedHyperlink"/>
      <w:u w:val="single"/>
    </w:rPr>
  </w:style>
  <w:style w:type="character" w:customStyle="1" w:styleId="f-s-7-1">
    <w:name w:val="f-s-7-1"/>
    <w:basedOn w:val="DefaultParagraphFont"/>
    <w:rsid w:val="00385FBE"/>
  </w:style>
  <w:style w:type="character" w:customStyle="1" w:styleId="sr-only">
    <w:name w:val="sr-only"/>
    <w:basedOn w:val="DefaultParagraphFont"/>
    <w:rsid w:val="00385FBE"/>
  </w:style>
  <w:style w:type="character" w:customStyle="1" w:styleId="Caption1">
    <w:name w:val="Caption1"/>
    <w:basedOn w:val="DefaultParagraphFont"/>
    <w:rsid w:val="00385FBE"/>
  </w:style>
  <w:style w:type="character" w:customStyle="1" w:styleId="symbolic">
    <w:name w:val="symbolic"/>
    <w:basedOn w:val="DefaultParagraphFont"/>
    <w:rsid w:val="00385FBE"/>
  </w:style>
  <w:style w:type="paragraph" w:customStyle="1" w:styleId="text-grey">
    <w:name w:val="text-grey"/>
    <w:basedOn w:val="Normal"/>
    <w:rsid w:val="00385F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cord-label">
    <w:name w:val="record-label"/>
    <w:basedOn w:val="DefaultParagraphFont"/>
    <w:rsid w:val="00385FBE"/>
  </w:style>
  <w:style w:type="character" w:customStyle="1" w:styleId="linked-author">
    <w:name w:val="linked-author"/>
    <w:basedOn w:val="DefaultParagraphFont"/>
    <w:rsid w:val="00385FBE"/>
  </w:style>
  <w:style w:type="character" w:styleId="Emphasis">
    <w:name w:val="Emphasis"/>
    <w:basedOn w:val="DefaultParagraphFont"/>
    <w:uiPriority w:val="20"/>
    <w:qFormat/>
    <w:rsid w:val="00385FBE"/>
    <w:rPr>
      <w:i/>
      <w:iCs/>
    </w:rPr>
  </w:style>
  <w:style w:type="paragraph" w:customStyle="1" w:styleId="EndNoteBibliographyTitle">
    <w:name w:val="EndNote Bibliography Title"/>
    <w:basedOn w:val="Normal"/>
    <w:link w:val="EndNoteBibliographyTitleChar"/>
    <w:rsid w:val="00385FB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85FBE"/>
    <w:rPr>
      <w:rFonts w:ascii="Calibri" w:hAnsi="Calibri" w:cs="Calibri"/>
      <w:noProof/>
      <w:lang w:val="en-US"/>
    </w:rPr>
  </w:style>
  <w:style w:type="paragraph" w:customStyle="1" w:styleId="EndNoteBibliography">
    <w:name w:val="EndNote Bibliography"/>
    <w:basedOn w:val="Normal"/>
    <w:link w:val="EndNoteBibliographyChar"/>
    <w:rsid w:val="00385FB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85FBE"/>
    <w:rPr>
      <w:rFonts w:ascii="Calibri" w:hAnsi="Calibri" w:cs="Calibri"/>
      <w:noProof/>
      <w:lang w:val="en-US"/>
    </w:rPr>
  </w:style>
  <w:style w:type="character" w:styleId="UnresolvedMention">
    <w:name w:val="Unresolved Mention"/>
    <w:basedOn w:val="DefaultParagraphFont"/>
    <w:uiPriority w:val="99"/>
    <w:semiHidden/>
    <w:unhideWhenUsed/>
    <w:rsid w:val="00385FBE"/>
    <w:rPr>
      <w:color w:val="605E5C"/>
      <w:shd w:val="clear" w:color="auto" w:fill="E1DFDD"/>
    </w:rPr>
  </w:style>
  <w:style w:type="paragraph" w:customStyle="1" w:styleId="Default">
    <w:name w:val="Default"/>
    <w:rsid w:val="00385FBE"/>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385FBE"/>
  </w:style>
  <w:style w:type="paragraph" w:styleId="FootnoteText">
    <w:name w:val="footnote text"/>
    <w:basedOn w:val="Normal"/>
    <w:link w:val="FootnoteTextChar"/>
    <w:uiPriority w:val="99"/>
    <w:semiHidden/>
    <w:unhideWhenUsed/>
    <w:rsid w:val="00BA75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5AF"/>
    <w:rPr>
      <w:sz w:val="20"/>
      <w:szCs w:val="20"/>
    </w:rPr>
  </w:style>
  <w:style w:type="character" w:styleId="FootnoteReference">
    <w:name w:val="footnote reference"/>
    <w:basedOn w:val="DefaultParagraphFont"/>
    <w:uiPriority w:val="99"/>
    <w:semiHidden/>
    <w:unhideWhenUsed/>
    <w:rsid w:val="00BA7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keenan@salford.ac.uk" TargetMode="External"/><Relationship Id="rId13" Type="http://schemas.openxmlformats.org/officeDocument/2006/relationships/hyperlink" Target="https://doi.org/10.1371/journal.pone.02405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salford.idm.oclc.org/10.1016/j.appet.2021.1051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3389%2Ffpsyt.2020.5941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salford.idm.oclc.org/10.1016/j.appet.2021.10512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0D71-3581-4C91-97DA-9F1B93A3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7977</Words>
  <Characters>45469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Keenan</dc:creator>
  <cp:keywords/>
  <dc:description/>
  <cp:lastModifiedBy>Gregory Keenan</cp:lastModifiedBy>
  <cp:revision>6</cp:revision>
  <dcterms:created xsi:type="dcterms:W3CDTF">2021-11-04T14:18:00Z</dcterms:created>
  <dcterms:modified xsi:type="dcterms:W3CDTF">2021-11-05T14:21:00Z</dcterms:modified>
</cp:coreProperties>
</file>