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4ABEB" w14:textId="77777777" w:rsidR="000D2F9A" w:rsidRPr="00F530DB" w:rsidRDefault="000C339C" w:rsidP="00B21F6D">
      <w:pPr>
        <w:pStyle w:val="Heading1"/>
        <w:spacing w:line="360" w:lineRule="auto"/>
        <w:rPr>
          <w:rFonts w:asciiTheme="minorHAnsi" w:hAnsiTheme="minorHAnsi" w:cstheme="minorHAnsi"/>
        </w:rPr>
      </w:pPr>
      <w:r w:rsidRPr="00F530DB">
        <w:rPr>
          <w:rFonts w:asciiTheme="minorHAnsi" w:hAnsiTheme="minorHAnsi" w:cstheme="minorHAnsi"/>
        </w:rPr>
        <w:t>Care experience as a protected characteristic in the UK</w:t>
      </w:r>
    </w:p>
    <w:p w14:paraId="06B8CBCD" w14:textId="71D274DA" w:rsidR="000C339C" w:rsidRPr="00F530DB" w:rsidRDefault="00CE3DCB" w:rsidP="00D865C1">
      <w:pPr>
        <w:rPr>
          <w:rFonts w:cstheme="minorHAnsi"/>
          <w:b/>
        </w:rPr>
      </w:pPr>
      <w:r w:rsidRPr="00F530DB">
        <w:rPr>
          <w:rFonts w:cstheme="minorHAnsi"/>
          <w:b/>
        </w:rPr>
        <w:t>Introduction</w:t>
      </w:r>
      <w:r w:rsidR="00D865C1" w:rsidRPr="00F530DB">
        <w:rPr>
          <w:rFonts w:cstheme="minorHAnsi"/>
          <w:b/>
        </w:rPr>
        <w:br/>
      </w:r>
      <w:r w:rsidR="00D865C1" w:rsidRPr="00F530DB">
        <w:rPr>
          <w:rFonts w:cstheme="minorHAnsi"/>
          <w:b/>
        </w:rPr>
        <w:br/>
      </w:r>
      <w:r w:rsidR="000C339C" w:rsidRPr="00F530DB">
        <w:rPr>
          <w:rFonts w:cstheme="minorHAnsi"/>
        </w:rPr>
        <w:t xml:space="preserve">The </w:t>
      </w:r>
      <w:r w:rsidR="00A064DB">
        <w:rPr>
          <w:rFonts w:cstheme="minorHAnsi"/>
        </w:rPr>
        <w:t>i</w:t>
      </w:r>
      <w:r w:rsidR="000C339C" w:rsidRPr="00F530DB">
        <w:rPr>
          <w:rFonts w:cstheme="minorHAnsi"/>
        </w:rPr>
        <w:t>ndepend</w:t>
      </w:r>
      <w:r w:rsidR="002D5660" w:rsidRPr="00F530DB">
        <w:rPr>
          <w:rFonts w:cstheme="minorHAnsi"/>
        </w:rPr>
        <w:t>en</w:t>
      </w:r>
      <w:r w:rsidR="000C339C" w:rsidRPr="00F530DB">
        <w:rPr>
          <w:rFonts w:cstheme="minorHAnsi"/>
        </w:rPr>
        <w:t xml:space="preserve">t </w:t>
      </w:r>
      <w:r w:rsidR="00A064DB">
        <w:rPr>
          <w:rFonts w:cstheme="minorHAnsi"/>
        </w:rPr>
        <w:t>r</w:t>
      </w:r>
      <w:r w:rsidR="000C339C" w:rsidRPr="00F530DB">
        <w:rPr>
          <w:rFonts w:cstheme="minorHAnsi"/>
        </w:rPr>
        <w:t xml:space="preserve">eview into children’s </w:t>
      </w:r>
      <w:r w:rsidR="00A064DB">
        <w:rPr>
          <w:rFonts w:cstheme="minorHAnsi"/>
        </w:rPr>
        <w:t>s</w:t>
      </w:r>
      <w:r w:rsidR="000C339C" w:rsidRPr="00F530DB">
        <w:rPr>
          <w:rFonts w:cstheme="minorHAnsi"/>
        </w:rPr>
        <w:t>ocial care (</w:t>
      </w:r>
      <w:r w:rsidR="00610547" w:rsidRPr="00F530DB">
        <w:rPr>
          <w:rFonts w:cstheme="minorHAnsi"/>
        </w:rPr>
        <w:t>MacAlister</w:t>
      </w:r>
      <w:r w:rsidR="000C339C" w:rsidRPr="00F530DB">
        <w:rPr>
          <w:rFonts w:cstheme="minorHAnsi"/>
        </w:rPr>
        <w:t xml:space="preserve">, 2022) has made the recommendation for care experience to be enshrined in law as a protected </w:t>
      </w:r>
      <w:r w:rsidR="002D5660" w:rsidRPr="00F530DB">
        <w:rPr>
          <w:rFonts w:cstheme="minorHAnsi"/>
        </w:rPr>
        <w:t>characteristic</w:t>
      </w:r>
      <w:r w:rsidR="000C339C" w:rsidRPr="00F530DB">
        <w:rPr>
          <w:rFonts w:cstheme="minorHAnsi"/>
        </w:rPr>
        <w:t xml:space="preserve"> under the Equality Act (2010). This paper considers the contemporary grounds</w:t>
      </w:r>
      <w:r w:rsidR="004C04EB">
        <w:rPr>
          <w:rFonts w:cstheme="minorHAnsi"/>
        </w:rPr>
        <w:t>-</w:t>
      </w:r>
      <w:r w:rsidR="000C339C" w:rsidRPr="00F530DB">
        <w:rPr>
          <w:rFonts w:cstheme="minorHAnsi"/>
        </w:rPr>
        <w:t xml:space="preserve">based system </w:t>
      </w:r>
      <w:r w:rsidR="002D5660" w:rsidRPr="00F530DB">
        <w:rPr>
          <w:rFonts w:cstheme="minorHAnsi"/>
        </w:rPr>
        <w:t>that underpins the Equality Act (2010) in relation to children and young people who have been in care. This article is a timely contribution to discussions about the rationale and effect of the experience of care</w:t>
      </w:r>
      <w:r w:rsidR="002C3652">
        <w:rPr>
          <w:rFonts w:cstheme="minorHAnsi"/>
        </w:rPr>
        <w:t>,</w:t>
      </w:r>
      <w:r w:rsidR="002D5660" w:rsidRPr="00F530DB">
        <w:rPr>
          <w:rFonts w:cstheme="minorHAnsi"/>
        </w:rPr>
        <w:t xml:space="preserve"> being acknowledged as a protected characteristic. The three ten</w:t>
      </w:r>
      <w:r w:rsidR="005E1384" w:rsidRPr="00F530DB">
        <w:rPr>
          <w:rFonts w:cstheme="minorHAnsi"/>
        </w:rPr>
        <w:t>e</w:t>
      </w:r>
      <w:r w:rsidR="002D5660" w:rsidRPr="00F530DB">
        <w:rPr>
          <w:rFonts w:cstheme="minorHAnsi"/>
        </w:rPr>
        <w:t xml:space="preserve">ts examined </w:t>
      </w:r>
      <w:r w:rsidR="005E1384" w:rsidRPr="00F530DB">
        <w:rPr>
          <w:rFonts w:cstheme="minorHAnsi"/>
        </w:rPr>
        <w:t xml:space="preserve">in this </w:t>
      </w:r>
      <w:r w:rsidR="00103272">
        <w:rPr>
          <w:rFonts w:cstheme="minorHAnsi"/>
        </w:rPr>
        <w:t>article</w:t>
      </w:r>
      <w:r w:rsidR="00103272" w:rsidRPr="00F530DB">
        <w:rPr>
          <w:rFonts w:cstheme="minorHAnsi"/>
        </w:rPr>
        <w:t xml:space="preserve"> </w:t>
      </w:r>
      <w:r w:rsidR="002D5660" w:rsidRPr="00F530DB">
        <w:rPr>
          <w:rFonts w:cstheme="minorHAnsi"/>
        </w:rPr>
        <w:t xml:space="preserve">are </w:t>
      </w:r>
      <w:r w:rsidR="002A5B0F" w:rsidRPr="00F530DB">
        <w:rPr>
          <w:rFonts w:cstheme="minorHAnsi"/>
        </w:rPr>
        <w:t>whether</w:t>
      </w:r>
      <w:r w:rsidR="002D5660" w:rsidRPr="00F530DB">
        <w:rPr>
          <w:rFonts w:cstheme="minorHAnsi"/>
        </w:rPr>
        <w:t xml:space="preserve"> there: is definitional stability, evidence of inequalities and, </w:t>
      </w:r>
      <w:r w:rsidR="000C7F72">
        <w:rPr>
          <w:rFonts w:cstheme="minorHAnsi"/>
        </w:rPr>
        <w:t xml:space="preserve">if it </w:t>
      </w:r>
      <w:r w:rsidR="00396D9B">
        <w:rPr>
          <w:rFonts w:cstheme="minorHAnsi"/>
        </w:rPr>
        <w:t>reflects</w:t>
      </w:r>
      <w:r w:rsidR="000C7F72" w:rsidRPr="00F530DB">
        <w:rPr>
          <w:rFonts w:cstheme="minorHAnsi"/>
        </w:rPr>
        <w:t xml:space="preserve"> </w:t>
      </w:r>
      <w:r w:rsidR="002D5660" w:rsidRPr="00F530DB">
        <w:rPr>
          <w:rFonts w:cstheme="minorHAnsi"/>
        </w:rPr>
        <w:t xml:space="preserve">the perspectives of those with </w:t>
      </w:r>
      <w:r w:rsidR="005E1384" w:rsidRPr="00F530DB">
        <w:rPr>
          <w:rFonts w:cstheme="minorHAnsi"/>
        </w:rPr>
        <w:t>first-hand</w:t>
      </w:r>
      <w:r w:rsidR="002D5660" w:rsidRPr="00F530DB">
        <w:rPr>
          <w:rFonts w:cstheme="minorHAnsi"/>
        </w:rPr>
        <w:t xml:space="preserve"> experience of care</w:t>
      </w:r>
      <w:r w:rsidR="000C7F72" w:rsidRPr="00F530DB">
        <w:rPr>
          <w:rFonts w:cstheme="minorHAnsi"/>
        </w:rPr>
        <w:t xml:space="preserve"> </w:t>
      </w:r>
      <w:r w:rsidR="002D5660" w:rsidRPr="00F530DB">
        <w:rPr>
          <w:rFonts w:cstheme="minorHAnsi"/>
        </w:rPr>
        <w:t xml:space="preserve">(Malleson, 2018). This </w:t>
      </w:r>
      <w:r w:rsidR="00103272">
        <w:rPr>
          <w:rFonts w:cstheme="minorHAnsi"/>
        </w:rPr>
        <w:t>article</w:t>
      </w:r>
      <w:r w:rsidR="00103272" w:rsidRPr="00F530DB">
        <w:rPr>
          <w:rFonts w:cstheme="minorHAnsi"/>
        </w:rPr>
        <w:t xml:space="preserve"> </w:t>
      </w:r>
      <w:r w:rsidR="009F1011" w:rsidRPr="00F530DB">
        <w:rPr>
          <w:rFonts w:cstheme="minorHAnsi"/>
        </w:rPr>
        <w:t>aims to</w:t>
      </w:r>
      <w:r w:rsidR="002D5660" w:rsidRPr="00F530DB">
        <w:rPr>
          <w:rFonts w:cstheme="minorHAnsi"/>
        </w:rPr>
        <w:t xml:space="preserve"> </w:t>
      </w:r>
      <w:r w:rsidR="002D5660" w:rsidRPr="00F530DB">
        <w:rPr>
          <w:rFonts w:cstheme="minorHAnsi"/>
          <w:shd w:val="clear" w:color="auto" w:fill="FFFFFF"/>
        </w:rPr>
        <w:t>provoke dialogue between policy-makers, academics</w:t>
      </w:r>
      <w:r w:rsidR="009F1011" w:rsidRPr="00F530DB">
        <w:rPr>
          <w:rFonts w:cstheme="minorHAnsi"/>
          <w:shd w:val="clear" w:color="auto" w:fill="FFFFFF"/>
        </w:rPr>
        <w:t>,</w:t>
      </w:r>
      <w:r w:rsidR="002D5660" w:rsidRPr="00F530DB">
        <w:rPr>
          <w:rFonts w:cstheme="minorHAnsi"/>
          <w:shd w:val="clear" w:color="auto" w:fill="FFFFFF"/>
        </w:rPr>
        <w:t xml:space="preserve"> practitioners</w:t>
      </w:r>
      <w:r w:rsidR="009F1011" w:rsidRPr="00F530DB">
        <w:rPr>
          <w:rFonts w:cstheme="minorHAnsi"/>
          <w:shd w:val="clear" w:color="auto" w:fill="FFFFFF"/>
        </w:rPr>
        <w:t xml:space="preserve"> and those people who have </w:t>
      </w:r>
      <w:r w:rsidR="002A5B0F" w:rsidRPr="00F530DB">
        <w:rPr>
          <w:rFonts w:cstheme="minorHAnsi"/>
          <w:shd w:val="clear" w:color="auto" w:fill="FFFFFF"/>
        </w:rPr>
        <w:t>first-hand</w:t>
      </w:r>
      <w:r w:rsidR="009F1011" w:rsidRPr="00F530DB">
        <w:rPr>
          <w:rFonts w:cstheme="minorHAnsi"/>
          <w:shd w:val="clear" w:color="auto" w:fill="FFFFFF"/>
        </w:rPr>
        <w:t xml:space="preserve"> experience of non-parental care</w:t>
      </w:r>
      <w:r w:rsidR="002D5660" w:rsidRPr="00F530DB">
        <w:rPr>
          <w:rFonts w:cstheme="minorHAnsi"/>
          <w:shd w:val="clear" w:color="auto" w:fill="FFFFFF"/>
        </w:rPr>
        <w:t>.</w:t>
      </w:r>
      <w:r w:rsidR="00FD6035" w:rsidRPr="00F530DB">
        <w:rPr>
          <w:rFonts w:cstheme="minorHAnsi"/>
          <w:shd w:val="clear" w:color="auto" w:fill="FFFFFF"/>
        </w:rPr>
        <w:br/>
      </w:r>
      <w:r w:rsidR="00FD6035" w:rsidRPr="00F530DB">
        <w:rPr>
          <w:rFonts w:cstheme="minorHAnsi"/>
        </w:rPr>
        <w:br/>
      </w:r>
      <w:r w:rsidR="000C339C" w:rsidRPr="00F530DB">
        <w:rPr>
          <w:rFonts w:cstheme="minorHAnsi"/>
        </w:rPr>
        <w:t xml:space="preserve">Malleson’s (2018) work examines </w:t>
      </w:r>
      <w:r w:rsidR="00924C21" w:rsidRPr="00F530DB">
        <w:rPr>
          <w:rFonts w:cstheme="minorHAnsi"/>
        </w:rPr>
        <w:t xml:space="preserve">the solid foundations of a </w:t>
      </w:r>
      <w:r w:rsidR="000C339C" w:rsidRPr="00F530DB">
        <w:rPr>
          <w:rFonts w:cstheme="minorHAnsi"/>
        </w:rPr>
        <w:t>grounds</w:t>
      </w:r>
      <w:r w:rsidR="004C04EB">
        <w:rPr>
          <w:rFonts w:cstheme="minorHAnsi"/>
        </w:rPr>
        <w:t>-</w:t>
      </w:r>
      <w:r w:rsidR="000C339C" w:rsidRPr="00F530DB">
        <w:rPr>
          <w:rFonts w:cstheme="minorHAnsi"/>
        </w:rPr>
        <w:t xml:space="preserve">based legal framework that protects particular characteristics in the UK, as enshrined </w:t>
      </w:r>
      <w:r w:rsidR="00685C75" w:rsidRPr="00F530DB">
        <w:rPr>
          <w:rFonts w:cstheme="minorHAnsi"/>
        </w:rPr>
        <w:t>in the Equality Act (2010). The three tenets Malleson (2018) identifies are a useful framework for</w:t>
      </w:r>
      <w:r w:rsidR="000C339C" w:rsidRPr="00F530DB">
        <w:rPr>
          <w:rFonts w:cstheme="minorHAnsi"/>
        </w:rPr>
        <w:t xml:space="preserve"> a</w:t>
      </w:r>
      <w:r w:rsidR="00685C75" w:rsidRPr="00F530DB">
        <w:rPr>
          <w:rFonts w:cstheme="minorHAnsi"/>
        </w:rPr>
        <w:t xml:space="preserve">n enquiry into </w:t>
      </w:r>
      <w:r w:rsidR="000C339C" w:rsidRPr="00F530DB">
        <w:rPr>
          <w:rFonts w:cstheme="minorHAnsi"/>
        </w:rPr>
        <w:t xml:space="preserve">whether having been in state </w:t>
      </w:r>
      <w:r w:rsidR="002D5660" w:rsidRPr="00F530DB">
        <w:rPr>
          <w:rFonts w:cstheme="minorHAnsi"/>
        </w:rPr>
        <w:t>care,</w:t>
      </w:r>
      <w:r w:rsidR="000C339C" w:rsidRPr="00F530DB">
        <w:rPr>
          <w:rFonts w:cstheme="minorHAnsi"/>
        </w:rPr>
        <w:t xml:space="preserve"> as a child</w:t>
      </w:r>
      <w:r w:rsidR="002D5660" w:rsidRPr="00F530DB">
        <w:rPr>
          <w:rFonts w:cstheme="minorHAnsi"/>
        </w:rPr>
        <w:t>,</w:t>
      </w:r>
      <w:r w:rsidR="000C339C" w:rsidRPr="00F530DB">
        <w:rPr>
          <w:rFonts w:cstheme="minorHAnsi"/>
        </w:rPr>
        <w:t xml:space="preserve"> should be</w:t>
      </w:r>
      <w:r w:rsidR="00685C75" w:rsidRPr="00F530DB">
        <w:rPr>
          <w:rFonts w:cstheme="minorHAnsi"/>
        </w:rPr>
        <w:t>come</w:t>
      </w:r>
      <w:r w:rsidR="000C339C" w:rsidRPr="00F530DB">
        <w:rPr>
          <w:rFonts w:cstheme="minorHAnsi"/>
        </w:rPr>
        <w:t xml:space="preserve"> a protected characteristic. In the UK, it has been third sector organisations based in Scotland that have fore fronted conversations about the value of care-experience being a protected char</w:t>
      </w:r>
      <w:r w:rsidR="00076D6F" w:rsidRPr="00F530DB">
        <w:rPr>
          <w:rFonts w:cstheme="minorHAnsi"/>
        </w:rPr>
        <w:t>acteristic (Who Care</w:t>
      </w:r>
      <w:r w:rsidR="00E61DFB">
        <w:rPr>
          <w:rFonts w:cstheme="minorHAnsi"/>
        </w:rPr>
        <w:t>s</w:t>
      </w:r>
      <w:r w:rsidR="00076D6F" w:rsidRPr="00F530DB">
        <w:rPr>
          <w:rFonts w:cstheme="minorHAnsi"/>
        </w:rPr>
        <w:t xml:space="preserve">? Scotland and the Human Rights Commission </w:t>
      </w:r>
      <w:r w:rsidR="000C339C" w:rsidRPr="00F530DB">
        <w:rPr>
          <w:rFonts w:cstheme="minorHAnsi"/>
        </w:rPr>
        <w:t>2018</w:t>
      </w:r>
      <w:r w:rsidR="00076D6F" w:rsidRPr="00F530DB">
        <w:rPr>
          <w:rFonts w:cstheme="minorHAnsi"/>
        </w:rPr>
        <w:t>)</w:t>
      </w:r>
      <w:r w:rsidR="000C339C" w:rsidRPr="00F530DB">
        <w:rPr>
          <w:rFonts w:cstheme="minorHAnsi"/>
        </w:rPr>
        <w:t xml:space="preserve">. In </w:t>
      </w:r>
      <w:r w:rsidR="00006489" w:rsidRPr="00F530DB">
        <w:rPr>
          <w:rFonts w:cstheme="minorHAnsi"/>
        </w:rPr>
        <w:t>2019 the</w:t>
      </w:r>
      <w:r w:rsidR="000C339C" w:rsidRPr="00F530DB">
        <w:rPr>
          <w:rFonts w:cstheme="minorHAnsi"/>
        </w:rPr>
        <w:t xml:space="preserve"> Scottish Children’s Reporter Administration reported that they will </w:t>
      </w:r>
      <w:r w:rsidR="00685C75" w:rsidRPr="00F530DB">
        <w:rPr>
          <w:rFonts w:cstheme="minorHAnsi"/>
        </w:rPr>
        <w:t xml:space="preserve">actively </w:t>
      </w:r>
      <w:r w:rsidR="000C339C" w:rsidRPr="00F530DB">
        <w:rPr>
          <w:rFonts w:cstheme="minorHAnsi"/>
        </w:rPr>
        <w:t xml:space="preserve">work to promote equality for </w:t>
      </w:r>
      <w:r w:rsidR="00006489" w:rsidRPr="00F530DB">
        <w:rPr>
          <w:rFonts w:cstheme="minorHAnsi"/>
        </w:rPr>
        <w:t xml:space="preserve">looked after </w:t>
      </w:r>
      <w:r w:rsidR="000C339C" w:rsidRPr="00F530DB">
        <w:rPr>
          <w:rFonts w:cstheme="minorHAnsi"/>
        </w:rPr>
        <w:t>children and young people</w:t>
      </w:r>
      <w:r w:rsidR="00685C75" w:rsidRPr="00F530DB">
        <w:rPr>
          <w:rFonts w:cstheme="minorHAnsi"/>
        </w:rPr>
        <w:t xml:space="preserve">, as a part of this they have </w:t>
      </w:r>
      <w:r w:rsidR="000C339C" w:rsidRPr="00F530DB">
        <w:rPr>
          <w:rFonts w:cstheme="minorHAnsi"/>
        </w:rPr>
        <w:t>develop</w:t>
      </w:r>
      <w:r w:rsidR="00685C75" w:rsidRPr="00F530DB">
        <w:rPr>
          <w:rFonts w:cstheme="minorHAnsi"/>
        </w:rPr>
        <w:t>ed internal policies to ensure that being</w:t>
      </w:r>
      <w:r w:rsidR="000C339C" w:rsidRPr="00F530DB">
        <w:rPr>
          <w:rFonts w:cstheme="minorHAnsi"/>
        </w:rPr>
        <w:t xml:space="preserve"> </w:t>
      </w:r>
      <w:r w:rsidR="00685C75" w:rsidRPr="00F530DB">
        <w:rPr>
          <w:rFonts w:cstheme="minorHAnsi"/>
        </w:rPr>
        <w:t xml:space="preserve">care </w:t>
      </w:r>
      <w:r w:rsidR="000C339C" w:rsidRPr="00F530DB">
        <w:rPr>
          <w:rFonts w:cstheme="minorHAnsi"/>
        </w:rPr>
        <w:t>experience</w:t>
      </w:r>
      <w:r w:rsidR="00685C75" w:rsidRPr="00F530DB">
        <w:rPr>
          <w:rFonts w:cstheme="minorHAnsi"/>
        </w:rPr>
        <w:t>d</w:t>
      </w:r>
      <w:r w:rsidR="000C339C" w:rsidRPr="00F530DB">
        <w:rPr>
          <w:rFonts w:cstheme="minorHAnsi"/>
        </w:rPr>
        <w:t xml:space="preserve"> </w:t>
      </w:r>
      <w:r w:rsidR="00C53800" w:rsidRPr="00F530DB">
        <w:rPr>
          <w:rFonts w:cstheme="minorHAnsi"/>
        </w:rPr>
        <w:t>is</w:t>
      </w:r>
      <w:r w:rsidR="000C339C" w:rsidRPr="00F530DB">
        <w:rPr>
          <w:rFonts w:cstheme="minorHAnsi"/>
        </w:rPr>
        <w:t xml:space="preserve"> </w:t>
      </w:r>
      <w:r w:rsidR="00685C75" w:rsidRPr="00F530DB">
        <w:rPr>
          <w:rFonts w:cstheme="minorHAnsi"/>
        </w:rPr>
        <w:t>regarded</w:t>
      </w:r>
      <w:r w:rsidR="000C339C" w:rsidRPr="00F530DB">
        <w:rPr>
          <w:rFonts w:cstheme="minorHAnsi"/>
        </w:rPr>
        <w:t xml:space="preserve"> as a protected characteristic. </w:t>
      </w:r>
      <w:r w:rsidR="00610547" w:rsidRPr="00F530DB">
        <w:rPr>
          <w:rFonts w:cstheme="minorHAnsi"/>
        </w:rPr>
        <w:t>Following successful lobbying at local authorities across the UK,</w:t>
      </w:r>
      <w:r w:rsidR="007535D8" w:rsidRPr="00F530DB">
        <w:rPr>
          <w:rFonts w:cstheme="minorHAnsi"/>
        </w:rPr>
        <w:t xml:space="preserve"> at the time of writing</w:t>
      </w:r>
      <w:r w:rsidR="00610547" w:rsidRPr="00F530DB">
        <w:rPr>
          <w:rFonts w:cstheme="minorHAnsi"/>
        </w:rPr>
        <w:t xml:space="preserve"> 31 have made a formal motion to recognise care experience as a protected characteristic (Galloway, 2023).</w:t>
      </w:r>
      <w:r w:rsidR="00FD6035" w:rsidRPr="00F530DB">
        <w:rPr>
          <w:rFonts w:cstheme="minorHAnsi"/>
        </w:rPr>
        <w:br/>
      </w:r>
      <w:r w:rsidR="00FD6035" w:rsidRPr="00F530DB">
        <w:rPr>
          <w:rFonts w:cstheme="minorHAnsi"/>
        </w:rPr>
        <w:br/>
      </w:r>
      <w:r w:rsidR="00F30572" w:rsidRPr="00F530DB">
        <w:rPr>
          <w:rFonts w:cstheme="minorHAnsi"/>
        </w:rPr>
        <w:t>If the evidence demonstrates that care experience has a stable definition, clear evidence of inequalities and fits with the perspectives of those with lived experience</w:t>
      </w:r>
      <w:r w:rsidR="007F27CA">
        <w:rPr>
          <w:rFonts w:cstheme="minorHAnsi"/>
        </w:rPr>
        <w:t>,</w:t>
      </w:r>
      <w:r w:rsidR="00F30572" w:rsidRPr="00F530DB">
        <w:rPr>
          <w:rFonts w:cstheme="minorHAnsi"/>
        </w:rPr>
        <w:t xml:space="preserve"> it would strengthen the case for people with care experience to be afforded legal protection under the Equalities Act (2010). </w:t>
      </w:r>
      <w:r w:rsidR="00DB5EC3" w:rsidRPr="00F530DB">
        <w:rPr>
          <w:rFonts w:cstheme="minorHAnsi"/>
        </w:rPr>
        <w:t>Such legal acknowledgement</w:t>
      </w:r>
      <w:r w:rsidR="00C53800" w:rsidRPr="00F530DB">
        <w:rPr>
          <w:rFonts w:cstheme="minorHAnsi"/>
        </w:rPr>
        <w:t xml:space="preserve">, through being a protected </w:t>
      </w:r>
      <w:r w:rsidR="005E1384" w:rsidRPr="00F530DB">
        <w:rPr>
          <w:rFonts w:cstheme="minorHAnsi"/>
        </w:rPr>
        <w:t>characteristic</w:t>
      </w:r>
      <w:r w:rsidR="00C53800" w:rsidRPr="00F530DB">
        <w:rPr>
          <w:rFonts w:cstheme="minorHAnsi"/>
        </w:rPr>
        <w:t xml:space="preserve">, can afford protections against direct and indirect discrimination. </w:t>
      </w:r>
      <w:r w:rsidR="00CA19FA" w:rsidRPr="00F530DB">
        <w:rPr>
          <w:rFonts w:cstheme="minorHAnsi"/>
        </w:rPr>
        <w:t>Additionally</w:t>
      </w:r>
      <w:r w:rsidR="006A57AA" w:rsidRPr="00F530DB">
        <w:rPr>
          <w:rFonts w:cstheme="minorHAnsi"/>
        </w:rPr>
        <w:t>,</w:t>
      </w:r>
      <w:r w:rsidR="005E1384" w:rsidRPr="00F530DB">
        <w:rPr>
          <w:rFonts w:cstheme="minorHAnsi"/>
        </w:rPr>
        <w:t xml:space="preserve"> </w:t>
      </w:r>
      <w:r w:rsidR="00610547" w:rsidRPr="00F530DB">
        <w:rPr>
          <w:rFonts w:cstheme="minorHAnsi"/>
        </w:rPr>
        <w:t>there are statutory duties for employers and organisations to ensure equal treatment of employees this can be supported with explicit policies, interlinked is the requirement for organisations to conduct equality impact assessments that should be used to ensure no group is deleteriously affected by organisational changes and policies (Equality and Human Rights Commission, 2014).</w:t>
      </w:r>
      <w:r w:rsidR="00CA19FA" w:rsidRPr="00F530DB">
        <w:rPr>
          <w:rFonts w:cstheme="minorHAnsi"/>
        </w:rPr>
        <w:t xml:space="preserve"> However, the claim that this legal protection would lead to seein</w:t>
      </w:r>
      <w:r w:rsidR="00924C21" w:rsidRPr="00F530DB">
        <w:rPr>
          <w:rFonts w:cstheme="minorHAnsi"/>
        </w:rPr>
        <w:t>g ’outcomes drastically improve’</w:t>
      </w:r>
      <w:r w:rsidR="00CA19FA" w:rsidRPr="00F530DB">
        <w:rPr>
          <w:rFonts w:cstheme="minorHAnsi"/>
        </w:rPr>
        <w:t xml:space="preserve"> (MacAlister, 2022 p.7) is questionable.</w:t>
      </w:r>
      <w:r w:rsidR="00FD6035" w:rsidRPr="00F530DB">
        <w:rPr>
          <w:rFonts w:cstheme="minorHAnsi"/>
        </w:rPr>
        <w:br/>
      </w:r>
      <w:r w:rsidR="00FD6035" w:rsidRPr="00F530DB">
        <w:rPr>
          <w:rFonts w:cstheme="minorHAnsi"/>
          <w:b/>
        </w:rPr>
        <w:br/>
        <w:t>A stable definition</w:t>
      </w:r>
      <w:r w:rsidR="00FD6035" w:rsidRPr="00F530DB">
        <w:rPr>
          <w:rFonts w:cstheme="minorHAnsi"/>
          <w:b/>
        </w:rPr>
        <w:br/>
      </w:r>
      <w:r w:rsidR="00FD6035" w:rsidRPr="00F530DB">
        <w:rPr>
          <w:rFonts w:cstheme="minorHAnsi"/>
          <w:b/>
        </w:rPr>
        <w:br/>
      </w:r>
      <w:r w:rsidR="00C53800" w:rsidRPr="00F530DB">
        <w:rPr>
          <w:rFonts w:cstheme="minorHAnsi"/>
        </w:rPr>
        <w:t xml:space="preserve">Protected characteristics and legislation promoting equality have been a result of struggles for recognition, on the grounds of an innate or ascribed quality e.g. race. Although to say these characteristics are innate, or natural, </w:t>
      </w:r>
      <w:r w:rsidR="005E1384" w:rsidRPr="00F530DB">
        <w:rPr>
          <w:rFonts w:cstheme="minorHAnsi"/>
        </w:rPr>
        <w:t>is disputable as</w:t>
      </w:r>
      <w:r w:rsidR="00C53800" w:rsidRPr="00F530DB">
        <w:rPr>
          <w:rFonts w:cstheme="minorHAnsi"/>
        </w:rPr>
        <w:t xml:space="preserve"> contemporaneous understandings of </w:t>
      </w:r>
      <w:r w:rsidR="005E1384" w:rsidRPr="00F530DB">
        <w:rPr>
          <w:rFonts w:cstheme="minorHAnsi"/>
        </w:rPr>
        <w:t xml:space="preserve">identity </w:t>
      </w:r>
      <w:r w:rsidR="00C53800" w:rsidRPr="00F530DB">
        <w:rPr>
          <w:rFonts w:cstheme="minorHAnsi"/>
        </w:rPr>
        <w:t>are</w:t>
      </w:r>
      <w:r w:rsidR="005E1384" w:rsidRPr="00F530DB">
        <w:rPr>
          <w:rFonts w:cstheme="minorHAnsi"/>
        </w:rPr>
        <w:t xml:space="preserve"> often</w:t>
      </w:r>
      <w:r w:rsidR="00C53800" w:rsidRPr="00F530DB">
        <w:rPr>
          <w:rFonts w:cstheme="minorHAnsi"/>
        </w:rPr>
        <w:t xml:space="preserve"> fluid, subjective and socially constructed (Malleson, 2018). </w:t>
      </w:r>
      <w:r w:rsidR="00FD6035" w:rsidRPr="00F530DB">
        <w:rPr>
          <w:rFonts w:cstheme="minorHAnsi"/>
        </w:rPr>
        <w:br/>
      </w:r>
      <w:r w:rsidR="00FD6035" w:rsidRPr="00F530DB">
        <w:rPr>
          <w:rFonts w:cstheme="minorHAnsi"/>
        </w:rPr>
        <w:br/>
      </w:r>
      <w:r w:rsidR="002D5660" w:rsidRPr="00F530DB">
        <w:rPr>
          <w:rFonts w:cstheme="minorHAnsi"/>
        </w:rPr>
        <w:t>One way that the care-experience may be defined is looking at th</w:t>
      </w:r>
      <w:r w:rsidR="00FD6035" w:rsidRPr="00F530DB">
        <w:rPr>
          <w:rFonts w:cstheme="minorHAnsi"/>
        </w:rPr>
        <w:t>e legislative definitions of a ‘</w:t>
      </w:r>
      <w:r w:rsidR="002D5660" w:rsidRPr="00F530DB">
        <w:rPr>
          <w:rFonts w:cstheme="minorHAnsi"/>
        </w:rPr>
        <w:t xml:space="preserve">looked </w:t>
      </w:r>
      <w:r w:rsidR="002D5660" w:rsidRPr="00F530DB">
        <w:rPr>
          <w:rFonts w:cstheme="minorHAnsi"/>
        </w:rPr>
        <w:lastRenderedPageBreak/>
        <w:t>after child</w:t>
      </w:r>
      <w:r w:rsidR="00FD6035" w:rsidRPr="00F530DB">
        <w:rPr>
          <w:rFonts w:cstheme="minorHAnsi"/>
        </w:rPr>
        <w:t>’</w:t>
      </w:r>
      <w:r w:rsidR="002D5660" w:rsidRPr="00F530DB">
        <w:rPr>
          <w:rFonts w:cstheme="minorHAnsi"/>
        </w:rPr>
        <w:t>, this is a contemporary label which was introduced in the Children’s Act</w:t>
      </w:r>
      <w:r w:rsidR="00E84B93" w:rsidRPr="00F530DB">
        <w:rPr>
          <w:rFonts w:cstheme="minorHAnsi"/>
        </w:rPr>
        <w:t xml:space="preserve"> 1989</w:t>
      </w:r>
      <w:r w:rsidR="00FD6035" w:rsidRPr="00F530DB">
        <w:rPr>
          <w:rFonts w:cstheme="minorHAnsi"/>
        </w:rPr>
        <w:t>. The term, ’</w:t>
      </w:r>
      <w:r w:rsidR="002D5660" w:rsidRPr="00F530DB">
        <w:rPr>
          <w:rFonts w:cstheme="minorHAnsi"/>
        </w:rPr>
        <w:t>looked after child</w:t>
      </w:r>
      <w:r w:rsidR="00FD6035" w:rsidRPr="00F530DB">
        <w:rPr>
          <w:rFonts w:cstheme="minorHAnsi"/>
        </w:rPr>
        <w:t>’</w:t>
      </w:r>
      <w:r w:rsidR="002D5660" w:rsidRPr="00F530DB">
        <w:rPr>
          <w:rFonts w:cstheme="minorHAnsi"/>
        </w:rPr>
        <w:t xml:space="preserve"> is used to denote a particular group of children and young people whose welfare needs are to be met by the State. This </w:t>
      </w:r>
      <w:r w:rsidR="00E84B93" w:rsidRPr="00F530DB">
        <w:rPr>
          <w:rFonts w:cstheme="minorHAnsi"/>
        </w:rPr>
        <w:t>status is</w:t>
      </w:r>
      <w:r w:rsidR="002D5660" w:rsidRPr="00F530DB">
        <w:rPr>
          <w:rFonts w:cstheme="minorHAnsi"/>
        </w:rPr>
        <w:t xml:space="preserve"> ascribed to children and young people who, for a range of reasons, are accommodated by a Local Authority for more than 24 hours. Therefore, </w:t>
      </w:r>
      <w:r w:rsidR="00FD6035" w:rsidRPr="00F530DB">
        <w:rPr>
          <w:rFonts w:cstheme="minorHAnsi"/>
        </w:rPr>
        <w:t>‘looked after’</w:t>
      </w:r>
      <w:r w:rsidR="002D5660" w:rsidRPr="00F530DB">
        <w:rPr>
          <w:rFonts w:cstheme="minorHAnsi"/>
        </w:rPr>
        <w:t xml:space="preserve"> is not a subjective or chosen identity, as it is a label bestowed upon children, and it is one removed from a child or a youn</w:t>
      </w:r>
      <w:r w:rsidR="00FD6035" w:rsidRPr="00F530DB">
        <w:rPr>
          <w:rFonts w:cstheme="minorHAnsi"/>
        </w:rPr>
        <w:t>g person when they cease to be ‘</w:t>
      </w:r>
      <w:r w:rsidR="002D5660" w:rsidRPr="00F530DB">
        <w:rPr>
          <w:rFonts w:cstheme="minorHAnsi"/>
        </w:rPr>
        <w:t>looked after</w:t>
      </w:r>
      <w:r w:rsidR="00FD6035" w:rsidRPr="00F530DB">
        <w:rPr>
          <w:rFonts w:cstheme="minorHAnsi"/>
        </w:rPr>
        <w:t>’</w:t>
      </w:r>
      <w:r w:rsidR="002D5660" w:rsidRPr="00F530DB">
        <w:rPr>
          <w:rFonts w:cstheme="minorHAnsi"/>
        </w:rPr>
        <w:t xml:space="preserve">. This </w:t>
      </w:r>
      <w:r w:rsidR="00E84B93" w:rsidRPr="00F530DB">
        <w:rPr>
          <w:rFonts w:cstheme="minorHAnsi"/>
        </w:rPr>
        <w:t xml:space="preserve">legal definition </w:t>
      </w:r>
      <w:r w:rsidR="002D5660" w:rsidRPr="00F530DB">
        <w:rPr>
          <w:rFonts w:cstheme="minorHAnsi"/>
        </w:rPr>
        <w:t xml:space="preserve">may be considered a </w:t>
      </w:r>
      <w:r w:rsidR="00E84B93" w:rsidRPr="00F530DB">
        <w:rPr>
          <w:rFonts w:cstheme="minorHAnsi"/>
        </w:rPr>
        <w:t>way to</w:t>
      </w:r>
      <w:r w:rsidR="002D5660" w:rsidRPr="00F530DB">
        <w:rPr>
          <w:rFonts w:cstheme="minorHAnsi"/>
        </w:rPr>
        <w:t xml:space="preserve"> objectively identify the care experience as a </w:t>
      </w:r>
      <w:r w:rsidR="00DC2824" w:rsidRPr="00F530DB">
        <w:rPr>
          <w:rFonts w:cstheme="minorHAnsi"/>
        </w:rPr>
        <w:t xml:space="preserve">part </w:t>
      </w:r>
      <w:r w:rsidR="002D5660" w:rsidRPr="00F530DB">
        <w:rPr>
          <w:rFonts w:cstheme="minorHAnsi"/>
        </w:rPr>
        <w:t>of a person’s identity.</w:t>
      </w:r>
      <w:r w:rsidR="00FD6035" w:rsidRPr="00F530DB">
        <w:rPr>
          <w:rFonts w:cstheme="minorHAnsi"/>
        </w:rPr>
        <w:br/>
      </w:r>
      <w:r w:rsidR="00FD6035" w:rsidRPr="00F530DB">
        <w:rPr>
          <w:rFonts w:cstheme="minorHAnsi"/>
        </w:rPr>
        <w:br/>
      </w:r>
      <w:r w:rsidR="00893D0C" w:rsidRPr="00F530DB">
        <w:rPr>
          <w:rFonts w:cstheme="minorHAnsi"/>
        </w:rPr>
        <w:t>However, there are challenges implementing this definition</w:t>
      </w:r>
      <w:r w:rsidR="00076D6F" w:rsidRPr="00F530DB">
        <w:rPr>
          <w:rFonts w:cstheme="minorHAnsi"/>
        </w:rPr>
        <w:t xml:space="preserve">. </w:t>
      </w:r>
      <w:r w:rsidR="00893D0C" w:rsidRPr="00F530DB">
        <w:rPr>
          <w:rFonts w:cstheme="minorHAnsi"/>
        </w:rPr>
        <w:t>Two pertinent issues arise specifically re</w:t>
      </w:r>
      <w:r w:rsidR="00DC2824" w:rsidRPr="00F530DB">
        <w:rPr>
          <w:rFonts w:cstheme="minorHAnsi"/>
        </w:rPr>
        <w:t>lated to the challenges posed to the</w:t>
      </w:r>
      <w:r w:rsidR="00893D0C" w:rsidRPr="00F530DB">
        <w:rPr>
          <w:rFonts w:cstheme="minorHAnsi"/>
        </w:rPr>
        <w:t xml:space="preserve"> definitional and categorical stability.</w:t>
      </w:r>
      <w:r w:rsidR="00165811" w:rsidRPr="00F530DB">
        <w:rPr>
          <w:rFonts w:cstheme="minorHAnsi"/>
        </w:rPr>
        <w:t xml:space="preserve"> The f</w:t>
      </w:r>
      <w:r w:rsidR="00893D0C" w:rsidRPr="00F530DB">
        <w:rPr>
          <w:rFonts w:cstheme="minorHAnsi"/>
        </w:rPr>
        <w:t xml:space="preserve">irst </w:t>
      </w:r>
      <w:r w:rsidR="00CA19FA" w:rsidRPr="00F530DB">
        <w:rPr>
          <w:rFonts w:cstheme="minorHAnsi"/>
        </w:rPr>
        <w:t>relates</w:t>
      </w:r>
      <w:r w:rsidR="00893D0C" w:rsidRPr="00F530DB">
        <w:rPr>
          <w:rFonts w:cstheme="minorHAnsi"/>
        </w:rPr>
        <w:t xml:space="preserve"> to th</w:t>
      </w:r>
      <w:r w:rsidR="00924C21" w:rsidRPr="00F530DB">
        <w:rPr>
          <w:rFonts w:cstheme="minorHAnsi"/>
        </w:rPr>
        <w:t>e temporality of being a child looked after</w:t>
      </w:r>
      <w:r w:rsidR="00893D0C" w:rsidRPr="00F530DB">
        <w:rPr>
          <w:rFonts w:cstheme="minorHAnsi"/>
        </w:rPr>
        <w:t>. While some children enter into the care system for their entire childhood, leaving care for independent adulthood. Some other children may spend a few days in care, or may even spend a few years in care before returning to live with their parents, and for some children care is episodic across their childhood. In addition, some of those asking for the care experience to be a protected characteristic are adults</w:t>
      </w:r>
      <w:r w:rsidR="00CA19FA" w:rsidRPr="00F530DB">
        <w:rPr>
          <w:rFonts w:cstheme="minorHAnsi"/>
        </w:rPr>
        <w:t xml:space="preserve"> (</w:t>
      </w:r>
      <w:r w:rsidR="003E7BB7" w:rsidRPr="00F530DB">
        <w:rPr>
          <w:rFonts w:cstheme="minorHAnsi"/>
        </w:rPr>
        <w:t>Care Experienced Conference, 2019</w:t>
      </w:r>
      <w:r w:rsidR="00CA19FA" w:rsidRPr="00F530DB">
        <w:rPr>
          <w:rFonts w:cstheme="minorHAnsi"/>
        </w:rPr>
        <w:t>)</w:t>
      </w:r>
      <w:r w:rsidR="00893D0C" w:rsidRPr="00F530DB">
        <w:rPr>
          <w:rFonts w:cstheme="minorHAnsi"/>
        </w:rPr>
        <w:t>, who have legally ceased to be looked after</w:t>
      </w:r>
      <w:r w:rsidR="00DC2824" w:rsidRPr="00F530DB">
        <w:rPr>
          <w:rFonts w:cstheme="minorHAnsi"/>
        </w:rPr>
        <w:t>,</w:t>
      </w:r>
      <w:r w:rsidR="00893D0C" w:rsidRPr="00F530DB">
        <w:rPr>
          <w:rFonts w:cstheme="minorHAnsi"/>
        </w:rPr>
        <w:t xml:space="preserve"> perhaps many years ago. The second is that the use of legislatively defined being, or having been, a ‘looked after</w:t>
      </w:r>
      <w:r w:rsidR="00DC2824" w:rsidRPr="00F530DB">
        <w:rPr>
          <w:rFonts w:cstheme="minorHAnsi"/>
        </w:rPr>
        <w:t>’ child</w:t>
      </w:r>
      <w:r w:rsidR="00893D0C" w:rsidRPr="00F530DB">
        <w:rPr>
          <w:rFonts w:cstheme="minorHAnsi"/>
        </w:rPr>
        <w:t xml:space="preserve">, is that it is likely to omit experiences of informal private arrangements that might not differ substantially from formal </w:t>
      </w:r>
      <w:r w:rsidR="00165811" w:rsidRPr="00F530DB">
        <w:rPr>
          <w:rFonts w:cstheme="minorHAnsi"/>
        </w:rPr>
        <w:t xml:space="preserve">state </w:t>
      </w:r>
      <w:r w:rsidR="00893D0C" w:rsidRPr="00F530DB">
        <w:rPr>
          <w:rFonts w:cstheme="minorHAnsi"/>
        </w:rPr>
        <w:t>arrangements.</w:t>
      </w:r>
      <w:r w:rsidR="00165811" w:rsidRPr="00F530DB">
        <w:rPr>
          <w:rFonts w:cstheme="minorHAnsi"/>
        </w:rPr>
        <w:t xml:space="preserve"> </w:t>
      </w:r>
      <w:r w:rsidR="00C53800" w:rsidRPr="00F530DB">
        <w:rPr>
          <w:rFonts w:cstheme="minorHAnsi"/>
        </w:rPr>
        <w:t>These challenges</w:t>
      </w:r>
      <w:r w:rsidR="00341DE0" w:rsidRPr="00F530DB">
        <w:rPr>
          <w:rFonts w:cstheme="minorHAnsi"/>
        </w:rPr>
        <w:t xml:space="preserve"> may prove an obstacle to securing the care</w:t>
      </w:r>
      <w:r w:rsidR="00C53800" w:rsidRPr="00F530DB">
        <w:rPr>
          <w:rFonts w:cstheme="minorHAnsi"/>
        </w:rPr>
        <w:t xml:space="preserve"> </w:t>
      </w:r>
      <w:r w:rsidR="00341DE0" w:rsidRPr="00F530DB">
        <w:rPr>
          <w:rFonts w:cstheme="minorHAnsi"/>
        </w:rPr>
        <w:t>experience as a protected characteristic.</w:t>
      </w:r>
      <w:r w:rsidR="00FD6035" w:rsidRPr="00F530DB">
        <w:rPr>
          <w:rFonts w:cstheme="minorHAnsi"/>
        </w:rPr>
        <w:br/>
      </w:r>
      <w:r w:rsidR="00FD6035" w:rsidRPr="00F530DB">
        <w:rPr>
          <w:rFonts w:cstheme="minorHAnsi"/>
          <w:b/>
        </w:rPr>
        <w:br/>
      </w:r>
      <w:r w:rsidR="000C339C" w:rsidRPr="00F530DB">
        <w:rPr>
          <w:rFonts w:cstheme="minorHAnsi"/>
          <w:b/>
        </w:rPr>
        <w:t>Evidence of inequalities</w:t>
      </w:r>
      <w:r w:rsidR="00FD6035" w:rsidRPr="00F530DB">
        <w:rPr>
          <w:rFonts w:cstheme="minorHAnsi"/>
        </w:rPr>
        <w:br/>
      </w:r>
      <w:r w:rsidR="00FD6035" w:rsidRPr="00F530DB">
        <w:rPr>
          <w:rFonts w:cstheme="minorHAnsi"/>
        </w:rPr>
        <w:br/>
      </w:r>
      <w:r w:rsidR="006A57AA" w:rsidRPr="00F530DB">
        <w:rPr>
          <w:rFonts w:cstheme="minorHAnsi"/>
        </w:rPr>
        <w:t xml:space="preserve">Next, the article turns </w:t>
      </w:r>
      <w:r w:rsidR="000D2F9A" w:rsidRPr="00F530DB">
        <w:rPr>
          <w:rFonts w:cstheme="minorHAnsi"/>
        </w:rPr>
        <w:t xml:space="preserve">to </w:t>
      </w:r>
      <w:r w:rsidR="006A57AA" w:rsidRPr="00F530DB">
        <w:rPr>
          <w:rFonts w:cstheme="minorHAnsi"/>
        </w:rPr>
        <w:t>the tenet that there must be evidence of inequalities for a particular group seeking protections under the Equality Act (2010)</w:t>
      </w:r>
      <w:r w:rsidR="00AE2CA2" w:rsidRPr="00F530DB">
        <w:rPr>
          <w:rFonts w:cstheme="minorHAnsi"/>
        </w:rPr>
        <w:t xml:space="preserve"> (Malleson, 2018)</w:t>
      </w:r>
      <w:r w:rsidR="006A57AA" w:rsidRPr="00F530DB">
        <w:rPr>
          <w:rFonts w:cstheme="minorHAnsi"/>
        </w:rPr>
        <w:t>.</w:t>
      </w:r>
      <w:r w:rsidR="00CA19FA" w:rsidRPr="00F530DB">
        <w:rPr>
          <w:rFonts w:cstheme="minorHAnsi"/>
        </w:rPr>
        <w:t xml:space="preserve"> Arguably, differential treatment and outcomes allayed to the care experience is a long-standing issue. </w:t>
      </w:r>
      <w:r w:rsidR="001F50B5" w:rsidRPr="00F530DB">
        <w:rPr>
          <w:rFonts w:cstheme="minorHAnsi"/>
        </w:rPr>
        <w:t>As Ferguson (2007) articulates</w:t>
      </w:r>
      <w:r w:rsidR="00E84B93" w:rsidRPr="00F530DB">
        <w:rPr>
          <w:rFonts w:cstheme="minorHAnsi"/>
        </w:rPr>
        <w:t>, historically</w:t>
      </w:r>
      <w:r w:rsidR="001F50B5" w:rsidRPr="00F530DB">
        <w:rPr>
          <w:rFonts w:cstheme="minorHAnsi"/>
        </w:rPr>
        <w:t xml:space="preserve"> children placed in institutions when their parents were unable to ‘properly’ care for them were perceived to be different from other children in society, they usurped the norm of viewing children as innocent, </w:t>
      </w:r>
      <w:r w:rsidR="00E84B93" w:rsidRPr="00F530DB">
        <w:rPr>
          <w:rFonts w:cstheme="minorHAnsi"/>
        </w:rPr>
        <w:t>and were seen to need</w:t>
      </w:r>
      <w:r w:rsidR="001F50B5" w:rsidRPr="00F530DB">
        <w:rPr>
          <w:rFonts w:cstheme="minorHAnsi"/>
        </w:rPr>
        <w:t xml:space="preserve"> ‘de-contaminating’</w:t>
      </w:r>
      <w:r w:rsidR="00CA19FA" w:rsidRPr="00F530DB">
        <w:rPr>
          <w:rFonts w:cstheme="minorHAnsi"/>
        </w:rPr>
        <w:t xml:space="preserve"> to be less a threat to wider society</w:t>
      </w:r>
      <w:r w:rsidR="001F50B5" w:rsidRPr="00F530DB">
        <w:rPr>
          <w:rFonts w:cstheme="minorHAnsi"/>
        </w:rPr>
        <w:t xml:space="preserve"> (</w:t>
      </w:r>
      <w:r w:rsidR="000C7F72">
        <w:rPr>
          <w:rFonts w:cstheme="minorHAnsi"/>
        </w:rPr>
        <w:t>p.</w:t>
      </w:r>
      <w:r w:rsidR="001F50B5" w:rsidRPr="00F530DB">
        <w:rPr>
          <w:rFonts w:cstheme="minorHAnsi"/>
        </w:rPr>
        <w:t>133).</w:t>
      </w:r>
      <w:r w:rsidR="00BC31D7" w:rsidRPr="00F530DB">
        <w:rPr>
          <w:rFonts w:cstheme="minorHAnsi"/>
        </w:rPr>
        <w:t xml:space="preserve"> </w:t>
      </w:r>
      <w:r w:rsidR="00E22BE2">
        <w:rPr>
          <w:rFonts w:cstheme="minorHAnsi"/>
        </w:rPr>
        <w:t xml:space="preserve">Listening to counter narratives from those with lived experience of care that articulate </w:t>
      </w:r>
      <w:r w:rsidR="00E22BE2">
        <w:rPr>
          <w:rFonts w:cstheme="minorHAnsi"/>
        </w:rPr>
        <w:t xml:space="preserve">the </w:t>
      </w:r>
      <w:r w:rsidR="00E22BE2">
        <w:rPr>
          <w:rFonts w:cstheme="minorHAnsi"/>
        </w:rPr>
        <w:t>complexity</w:t>
      </w:r>
      <w:r w:rsidR="00E22BE2">
        <w:rPr>
          <w:rFonts w:cstheme="minorHAnsi"/>
        </w:rPr>
        <w:t xml:space="preserve"> of the lives </w:t>
      </w:r>
      <w:r w:rsidR="00E22BE2">
        <w:rPr>
          <w:rFonts w:cstheme="minorHAnsi"/>
        </w:rPr>
        <w:t xml:space="preserve">of children in care </w:t>
      </w:r>
      <w:r w:rsidR="00E22BE2">
        <w:rPr>
          <w:rFonts w:cstheme="minorHAnsi"/>
        </w:rPr>
        <w:t xml:space="preserve">and their individual </w:t>
      </w:r>
      <w:r w:rsidR="00E22BE2">
        <w:rPr>
          <w:rFonts w:cstheme="minorHAnsi"/>
        </w:rPr>
        <w:t>strengths can disrupt the view of children in care as threats to social order (Hugman, 2016).</w:t>
      </w:r>
      <w:r w:rsidR="00FD6035" w:rsidRPr="00F530DB">
        <w:rPr>
          <w:rFonts w:cstheme="minorHAnsi"/>
        </w:rPr>
        <w:br/>
      </w:r>
      <w:r w:rsidR="00FD6035" w:rsidRPr="00F530DB">
        <w:rPr>
          <w:rFonts w:cstheme="minorHAnsi"/>
        </w:rPr>
        <w:br/>
      </w:r>
      <w:r w:rsidR="00CA2501" w:rsidRPr="00F530DB">
        <w:rPr>
          <w:rFonts w:cstheme="minorHAnsi"/>
        </w:rPr>
        <w:t xml:space="preserve">The outcomes of children and young people in care have been extensively researched, with a clear pattern of lower educational attainment </w:t>
      </w:r>
      <w:r w:rsidR="007043CF" w:rsidRPr="00F530DB">
        <w:rPr>
          <w:rFonts w:cstheme="minorHAnsi"/>
        </w:rPr>
        <w:t xml:space="preserve">of care experienced children and young people, in comparison to their </w:t>
      </w:r>
      <w:r w:rsidR="00FB1C08" w:rsidRPr="00F530DB">
        <w:rPr>
          <w:rFonts w:cstheme="minorHAnsi"/>
        </w:rPr>
        <w:t>non-care</w:t>
      </w:r>
      <w:r w:rsidR="007043CF" w:rsidRPr="00F530DB">
        <w:rPr>
          <w:rFonts w:cstheme="minorHAnsi"/>
        </w:rPr>
        <w:t xml:space="preserve"> experienced peers, </w:t>
      </w:r>
      <w:r w:rsidR="00CA2501" w:rsidRPr="00F530DB">
        <w:rPr>
          <w:rFonts w:cstheme="minorHAnsi"/>
        </w:rPr>
        <w:t xml:space="preserve">across compulsory education levels (Sebba and Luke, 2019; Carey, 2023). </w:t>
      </w:r>
      <w:r w:rsidR="00E206C0" w:rsidRPr="00F530DB">
        <w:rPr>
          <w:rFonts w:cstheme="minorHAnsi"/>
        </w:rPr>
        <w:t xml:space="preserve">Despite targeted policy developments to support educational </w:t>
      </w:r>
      <w:r w:rsidR="00076D6F" w:rsidRPr="00F530DB">
        <w:rPr>
          <w:rFonts w:cstheme="minorHAnsi"/>
        </w:rPr>
        <w:t>attainment for</w:t>
      </w:r>
      <w:r w:rsidR="00E206C0" w:rsidRPr="00F530DB">
        <w:rPr>
          <w:rFonts w:cstheme="minorHAnsi"/>
        </w:rPr>
        <w:t xml:space="preserve"> children and young people in care</w:t>
      </w:r>
      <w:r w:rsidR="00D87E82">
        <w:rPr>
          <w:rFonts w:cstheme="minorHAnsi"/>
        </w:rPr>
        <w:t xml:space="preserve">, </w:t>
      </w:r>
      <w:r w:rsidR="00C159E2">
        <w:rPr>
          <w:rFonts w:cstheme="minorHAnsi"/>
        </w:rPr>
        <w:t xml:space="preserve">for </w:t>
      </w:r>
      <w:r w:rsidR="00D87E82">
        <w:rPr>
          <w:rFonts w:cstheme="minorHAnsi"/>
        </w:rPr>
        <w:t>example,</w:t>
      </w:r>
      <w:r w:rsidR="00C159E2">
        <w:rPr>
          <w:rFonts w:cstheme="minorHAnsi"/>
        </w:rPr>
        <w:t xml:space="preserve"> the development of virtual schools and</w:t>
      </w:r>
      <w:r w:rsidR="00D87E82">
        <w:rPr>
          <w:rFonts w:cstheme="minorHAnsi"/>
        </w:rPr>
        <w:t xml:space="preserve"> the pupil premium plus (Department for Education, 2018),</w:t>
      </w:r>
      <w:r w:rsidR="00C159E2">
        <w:rPr>
          <w:rFonts w:cstheme="minorHAnsi"/>
        </w:rPr>
        <w:t xml:space="preserve"> </w:t>
      </w:r>
      <w:r w:rsidR="00E206C0" w:rsidRPr="00F530DB">
        <w:rPr>
          <w:rFonts w:cstheme="minorHAnsi"/>
        </w:rPr>
        <w:t>they continue to be less likely to transition to higher education at the ages of 18</w:t>
      </w:r>
      <w:r w:rsidR="0022471F" w:rsidRPr="00F530DB">
        <w:rPr>
          <w:rFonts w:cstheme="minorHAnsi"/>
        </w:rPr>
        <w:t xml:space="preserve"> and 19</w:t>
      </w:r>
      <w:r w:rsidR="00E206C0" w:rsidRPr="00F530DB">
        <w:rPr>
          <w:rFonts w:cstheme="minorHAnsi"/>
        </w:rPr>
        <w:t xml:space="preserve"> years old, compared to their non-care experienced peers</w:t>
      </w:r>
      <w:r w:rsidR="0022471F" w:rsidRPr="00F530DB">
        <w:rPr>
          <w:rFonts w:cstheme="minorHAnsi"/>
        </w:rPr>
        <w:t xml:space="preserve"> (</w:t>
      </w:r>
      <w:r w:rsidR="00C450DE" w:rsidRPr="00F530DB">
        <w:rPr>
          <w:rFonts w:cstheme="minorHAnsi"/>
        </w:rPr>
        <w:t>Harrison</w:t>
      </w:r>
      <w:r w:rsidR="00076D6F" w:rsidRPr="00F530DB">
        <w:rPr>
          <w:rFonts w:cstheme="minorHAnsi"/>
        </w:rPr>
        <w:t>,</w:t>
      </w:r>
      <w:r w:rsidR="00C450DE" w:rsidRPr="00F530DB">
        <w:rPr>
          <w:rFonts w:cstheme="minorHAnsi"/>
        </w:rPr>
        <w:t xml:space="preserve"> 2017)</w:t>
      </w:r>
      <w:r w:rsidR="00E206C0" w:rsidRPr="00F530DB">
        <w:rPr>
          <w:rFonts w:cstheme="minorHAnsi"/>
        </w:rPr>
        <w:t>.</w:t>
      </w:r>
      <w:r w:rsidR="00C450DE" w:rsidRPr="00F530DB">
        <w:rPr>
          <w:rFonts w:cstheme="minorHAnsi"/>
        </w:rPr>
        <w:t xml:space="preserve"> In addition, Children’s Commissioner (2023) states that children and young people in care have poorer outcomes in direct comparison to their peers </w:t>
      </w:r>
      <w:r w:rsidR="000A6E1F">
        <w:rPr>
          <w:rFonts w:cstheme="minorHAnsi"/>
        </w:rPr>
        <w:t>who</w:t>
      </w:r>
      <w:r w:rsidR="00C450DE" w:rsidRPr="00F530DB">
        <w:rPr>
          <w:rFonts w:cstheme="minorHAnsi"/>
        </w:rPr>
        <w:t xml:space="preserve"> are not in care (excluding those who have been identified as ‘in need’) in</w:t>
      </w:r>
      <w:r w:rsidR="000A6E1F">
        <w:rPr>
          <w:rFonts w:cstheme="minorHAnsi"/>
        </w:rPr>
        <w:t xml:space="preserve"> the</w:t>
      </w:r>
      <w:r w:rsidR="00C450DE" w:rsidRPr="00F530DB">
        <w:rPr>
          <w:rFonts w:cstheme="minorHAnsi"/>
        </w:rPr>
        <w:t xml:space="preserve"> domains</w:t>
      </w:r>
      <w:r w:rsidR="000A6E1F">
        <w:rPr>
          <w:rFonts w:cstheme="minorHAnsi"/>
        </w:rPr>
        <w:t xml:space="preserve"> of</w:t>
      </w:r>
      <w:r w:rsidR="00C450DE" w:rsidRPr="00F530DB">
        <w:rPr>
          <w:rFonts w:cstheme="minorHAnsi"/>
        </w:rPr>
        <w:t xml:space="preserve"> health and general well-being.</w:t>
      </w:r>
      <w:r w:rsidR="00FD6035" w:rsidRPr="00F530DB">
        <w:rPr>
          <w:rFonts w:cstheme="minorHAnsi"/>
        </w:rPr>
        <w:br/>
      </w:r>
      <w:r w:rsidR="00FD6035" w:rsidRPr="00F530DB">
        <w:rPr>
          <w:rFonts w:cstheme="minorHAnsi"/>
        </w:rPr>
        <w:br/>
      </w:r>
      <w:r w:rsidR="007043CF" w:rsidRPr="00F530DB">
        <w:rPr>
          <w:rFonts w:cstheme="minorHAnsi"/>
        </w:rPr>
        <w:t>Other</w:t>
      </w:r>
      <w:r w:rsidR="00CA19FA" w:rsidRPr="00F530DB">
        <w:rPr>
          <w:rFonts w:cstheme="minorHAnsi"/>
        </w:rPr>
        <w:t xml:space="preserve"> research has highlighted</w:t>
      </w:r>
      <w:r w:rsidR="00AE2CA2" w:rsidRPr="00F530DB">
        <w:rPr>
          <w:rFonts w:cstheme="minorHAnsi"/>
        </w:rPr>
        <w:t xml:space="preserve"> how </w:t>
      </w:r>
      <w:r w:rsidR="00CA19FA" w:rsidRPr="00F530DB">
        <w:rPr>
          <w:rFonts w:cstheme="minorHAnsi"/>
        </w:rPr>
        <w:t>adults</w:t>
      </w:r>
      <w:r w:rsidR="00BC31D7" w:rsidRPr="00F530DB">
        <w:rPr>
          <w:rFonts w:cstheme="minorHAnsi"/>
        </w:rPr>
        <w:t xml:space="preserve"> with </w:t>
      </w:r>
      <w:r w:rsidR="00D87E82">
        <w:rPr>
          <w:rFonts w:cstheme="minorHAnsi"/>
        </w:rPr>
        <w:t>care experience</w:t>
      </w:r>
      <w:r w:rsidR="00BC31D7" w:rsidRPr="00F530DB">
        <w:rPr>
          <w:rFonts w:cstheme="minorHAnsi"/>
        </w:rPr>
        <w:t xml:space="preserve"> are over-</w:t>
      </w:r>
      <w:r w:rsidR="00AE2CA2" w:rsidRPr="00F530DB">
        <w:rPr>
          <w:rFonts w:cstheme="minorHAnsi"/>
        </w:rPr>
        <w:t>represented i</w:t>
      </w:r>
      <w:r w:rsidR="00BC31D7" w:rsidRPr="00F530DB">
        <w:rPr>
          <w:rFonts w:cstheme="minorHAnsi"/>
        </w:rPr>
        <w:t>n socially excluded populations: the</w:t>
      </w:r>
      <w:r w:rsidR="00AE2CA2" w:rsidRPr="00F530DB">
        <w:rPr>
          <w:rFonts w:cstheme="minorHAnsi"/>
        </w:rPr>
        <w:t xml:space="preserve"> prison population (Murray, 2012), the homeless population (Harding, 2004; Dixon, 2007; Harding et al., 2011</w:t>
      </w:r>
      <w:r w:rsidR="00D87E82">
        <w:rPr>
          <w:rFonts w:cstheme="minorHAnsi"/>
        </w:rPr>
        <w:t>)</w:t>
      </w:r>
      <w:r w:rsidR="00987260" w:rsidRPr="00F530DB">
        <w:rPr>
          <w:rFonts w:cstheme="minorHAnsi"/>
        </w:rPr>
        <w:t xml:space="preserve"> </w:t>
      </w:r>
      <w:r w:rsidR="00AE2CA2" w:rsidRPr="00F530DB">
        <w:rPr>
          <w:rFonts w:cstheme="minorHAnsi"/>
        </w:rPr>
        <w:t xml:space="preserve">and the sex-worker population (Home Office, 2004; Coy, </w:t>
      </w:r>
      <w:r w:rsidR="00AE2CA2" w:rsidRPr="00F530DB">
        <w:rPr>
          <w:rFonts w:cstheme="minorHAnsi"/>
        </w:rPr>
        <w:lastRenderedPageBreak/>
        <w:t>2008)</w:t>
      </w:r>
      <w:r w:rsidR="00BC31D7" w:rsidRPr="00F530DB">
        <w:rPr>
          <w:rFonts w:cstheme="minorHAnsi"/>
        </w:rPr>
        <w:t>.</w:t>
      </w:r>
      <w:r w:rsidR="00CA19FA" w:rsidRPr="00F530DB">
        <w:rPr>
          <w:rFonts w:cstheme="minorHAnsi"/>
        </w:rPr>
        <w:t xml:space="preserve"> </w:t>
      </w:r>
      <w:r w:rsidR="00CA2501" w:rsidRPr="00F530DB">
        <w:rPr>
          <w:rFonts w:cstheme="minorHAnsi"/>
        </w:rPr>
        <w:t>To claim that there is a strong evidence base documenting inequities over the life course for those who are care experienced would be erroneous, as it is under researched (Hu</w:t>
      </w:r>
      <w:r w:rsidR="0022471F" w:rsidRPr="00F530DB">
        <w:rPr>
          <w:rFonts w:cstheme="minorHAnsi"/>
        </w:rPr>
        <w:t>gman, 2022</w:t>
      </w:r>
      <w:r w:rsidR="00CA2501" w:rsidRPr="00F530DB">
        <w:rPr>
          <w:rFonts w:cstheme="minorHAnsi"/>
        </w:rPr>
        <w:t>). That said, there has been some substantive research</w:t>
      </w:r>
      <w:r w:rsidR="007043CF" w:rsidRPr="00F530DB">
        <w:rPr>
          <w:rFonts w:cstheme="minorHAnsi"/>
        </w:rPr>
        <w:t xml:space="preserve"> conducted by </w:t>
      </w:r>
      <w:r w:rsidR="00DF57AC" w:rsidRPr="00F530DB">
        <w:rPr>
          <w:rFonts w:cstheme="minorHAnsi"/>
        </w:rPr>
        <w:t>Murray</w:t>
      </w:r>
      <w:r w:rsidR="007043CF" w:rsidRPr="00F530DB">
        <w:rPr>
          <w:rFonts w:cstheme="minorHAnsi"/>
        </w:rPr>
        <w:t xml:space="preserve"> et al (202</w:t>
      </w:r>
      <w:r w:rsidR="00701F08" w:rsidRPr="00F530DB">
        <w:rPr>
          <w:rFonts w:cstheme="minorHAnsi"/>
        </w:rPr>
        <w:t>0</w:t>
      </w:r>
      <w:r w:rsidR="00CA2501" w:rsidRPr="00F530DB">
        <w:rPr>
          <w:rFonts w:cstheme="minorHAnsi"/>
        </w:rPr>
        <w:t xml:space="preserve">) that illustrates how the risk of premature death through non-natural causes has increased for </w:t>
      </w:r>
      <w:r w:rsidR="000D2F9A" w:rsidRPr="00F530DB">
        <w:rPr>
          <w:rFonts w:cstheme="minorHAnsi"/>
        </w:rPr>
        <w:t>the cohort in care in 2001</w:t>
      </w:r>
      <w:r w:rsidR="00CA2501" w:rsidRPr="00F530DB">
        <w:rPr>
          <w:rFonts w:cstheme="minorHAnsi"/>
        </w:rPr>
        <w:t xml:space="preserve">, in comparison to those in care in 1971. Furthermore, this empirical study also found that care experienced adults were </w:t>
      </w:r>
      <w:r w:rsidR="00841070" w:rsidRPr="00F530DB">
        <w:rPr>
          <w:rFonts w:cstheme="minorHAnsi"/>
        </w:rPr>
        <w:t>less</w:t>
      </w:r>
      <w:r w:rsidR="00CA2501" w:rsidRPr="00F530DB">
        <w:rPr>
          <w:rFonts w:cstheme="minorHAnsi"/>
        </w:rPr>
        <w:t xml:space="preserve"> likely to report good health, in comparison to their non-care experienced peers</w:t>
      </w:r>
      <w:r w:rsidR="00DF57AC" w:rsidRPr="00F530DB">
        <w:rPr>
          <w:rFonts w:cstheme="minorHAnsi"/>
        </w:rPr>
        <w:t xml:space="preserve"> (Sacket et al, 2021)</w:t>
      </w:r>
      <w:r w:rsidR="00CA2501" w:rsidRPr="00F530DB">
        <w:rPr>
          <w:rFonts w:cstheme="minorHAnsi"/>
        </w:rPr>
        <w:t>.</w:t>
      </w:r>
      <w:r w:rsidR="002C12A0" w:rsidRPr="00F530DB">
        <w:rPr>
          <w:rFonts w:cstheme="minorHAnsi"/>
        </w:rPr>
        <w:t xml:space="preserve"> This suggests that there is a basis for ensuring that care experience is a lifelong characteristic, not limited by the fact they may no longer have any legal status related to their previous care experience.</w:t>
      </w:r>
      <w:r w:rsidR="00FD6035" w:rsidRPr="00F530DB">
        <w:rPr>
          <w:rFonts w:cstheme="minorHAnsi"/>
        </w:rPr>
        <w:br/>
      </w:r>
      <w:r w:rsidR="00FD6035" w:rsidRPr="00F530DB">
        <w:rPr>
          <w:rFonts w:cstheme="minorHAnsi"/>
        </w:rPr>
        <w:br/>
      </w:r>
      <w:r w:rsidR="000C339C" w:rsidRPr="00F530DB">
        <w:rPr>
          <w:rFonts w:cstheme="minorHAnsi"/>
          <w:b/>
        </w:rPr>
        <w:t>Lived experience</w:t>
      </w:r>
      <w:r w:rsidR="00AE2CA2" w:rsidRPr="00F530DB">
        <w:rPr>
          <w:rFonts w:cstheme="minorHAnsi"/>
          <w:b/>
        </w:rPr>
        <w:t>s</w:t>
      </w:r>
    </w:p>
    <w:p w14:paraId="002F0F67" w14:textId="55705003" w:rsidR="000C339C" w:rsidRPr="00F530DB" w:rsidRDefault="00904F58" w:rsidP="00FD6035">
      <w:pPr>
        <w:spacing w:line="240" w:lineRule="auto"/>
        <w:rPr>
          <w:rFonts w:cstheme="minorHAnsi"/>
          <w:b/>
        </w:rPr>
      </w:pPr>
      <w:r w:rsidRPr="00F530DB">
        <w:rPr>
          <w:rFonts w:cstheme="minorHAnsi"/>
        </w:rPr>
        <w:t>The third tenet</w:t>
      </w:r>
      <w:r w:rsidR="000C3449" w:rsidRPr="00F530DB">
        <w:rPr>
          <w:rFonts w:cstheme="minorHAnsi"/>
        </w:rPr>
        <w:t xml:space="preserve"> examined is that the characteristic should </w:t>
      </w:r>
      <w:r w:rsidR="00924C21" w:rsidRPr="00F530DB">
        <w:rPr>
          <w:rFonts w:cstheme="minorHAnsi"/>
          <w:bCs/>
        </w:rPr>
        <w:t>‘</w:t>
      </w:r>
      <w:r w:rsidR="00841070" w:rsidRPr="00F530DB">
        <w:rPr>
          <w:rFonts w:cstheme="minorHAnsi"/>
          <w:bCs/>
        </w:rPr>
        <w:t>b</w:t>
      </w:r>
      <w:r w:rsidR="000C3449" w:rsidRPr="00F530DB">
        <w:rPr>
          <w:rFonts w:cstheme="minorHAnsi"/>
          <w:bCs/>
        </w:rPr>
        <w:t>roadly reflect people’s understanding of socia</w:t>
      </w:r>
      <w:r w:rsidR="00924C21" w:rsidRPr="00F530DB">
        <w:rPr>
          <w:rFonts w:cstheme="minorHAnsi"/>
          <w:bCs/>
        </w:rPr>
        <w:t>l reality and lived experiences’</w:t>
      </w:r>
      <w:r w:rsidR="000C3449" w:rsidRPr="00F530DB">
        <w:rPr>
          <w:rFonts w:cstheme="minorHAnsi"/>
          <w:bCs/>
        </w:rPr>
        <w:t xml:space="preserve"> (Malleson, 2018 p.</w:t>
      </w:r>
      <w:r w:rsidR="00DC2824" w:rsidRPr="00F530DB">
        <w:rPr>
          <w:rFonts w:cstheme="minorHAnsi"/>
          <w:bCs/>
        </w:rPr>
        <w:t>620</w:t>
      </w:r>
      <w:r w:rsidR="000C3449" w:rsidRPr="00F530DB">
        <w:rPr>
          <w:rFonts w:cstheme="minorHAnsi"/>
          <w:bCs/>
        </w:rPr>
        <w:t>)</w:t>
      </w:r>
      <w:r w:rsidR="000C3449" w:rsidRPr="00F530DB">
        <w:rPr>
          <w:rFonts w:cstheme="minorHAnsi"/>
        </w:rPr>
        <w:t xml:space="preserve">. To develop this </w:t>
      </w:r>
      <w:r w:rsidR="00841070" w:rsidRPr="00F530DB">
        <w:rPr>
          <w:rFonts w:cstheme="minorHAnsi"/>
        </w:rPr>
        <w:t>discussion qualitative</w:t>
      </w:r>
      <w:r w:rsidR="000C3449" w:rsidRPr="00F530DB">
        <w:rPr>
          <w:rFonts w:cstheme="minorHAnsi"/>
        </w:rPr>
        <w:t xml:space="preserve"> research that shares the perspective of those with lived experience of the care system will be drawn upon.</w:t>
      </w:r>
      <w:r w:rsidR="00FD6035" w:rsidRPr="00F530DB">
        <w:rPr>
          <w:rFonts w:cstheme="minorHAnsi"/>
        </w:rPr>
        <w:br/>
      </w:r>
      <w:r w:rsidR="00FD6035" w:rsidRPr="00F530DB">
        <w:rPr>
          <w:rFonts w:cstheme="minorHAnsi"/>
        </w:rPr>
        <w:br/>
      </w:r>
      <w:r w:rsidR="00841070" w:rsidRPr="00F530DB">
        <w:rPr>
          <w:rFonts w:cstheme="minorHAnsi"/>
        </w:rPr>
        <w:t xml:space="preserve">The media can play a role in influencing the </w:t>
      </w:r>
      <w:r w:rsidR="0022471F" w:rsidRPr="00F530DB">
        <w:rPr>
          <w:rFonts w:cstheme="minorHAnsi"/>
        </w:rPr>
        <w:t>public’s</w:t>
      </w:r>
      <w:r w:rsidR="00CE3DCB" w:rsidRPr="00F530DB">
        <w:rPr>
          <w:rFonts w:cstheme="minorHAnsi"/>
        </w:rPr>
        <w:t xml:space="preserve"> views on a subject. </w:t>
      </w:r>
      <w:r w:rsidR="00841070" w:rsidRPr="00F530DB">
        <w:rPr>
          <w:rFonts w:cstheme="minorHAnsi"/>
        </w:rPr>
        <w:t>Capes</w:t>
      </w:r>
      <w:r w:rsidR="00BE711E" w:rsidRPr="00F530DB">
        <w:rPr>
          <w:rFonts w:cstheme="minorHAnsi"/>
        </w:rPr>
        <w:t xml:space="preserve"> (2017, p.90)</w:t>
      </w:r>
      <w:r w:rsidR="00CE3DCB" w:rsidRPr="00F530DB">
        <w:rPr>
          <w:rFonts w:cstheme="minorHAnsi"/>
        </w:rPr>
        <w:t xml:space="preserve">, a care experienced </w:t>
      </w:r>
      <w:r w:rsidR="0022471F" w:rsidRPr="00F530DB">
        <w:rPr>
          <w:rFonts w:cstheme="minorHAnsi"/>
        </w:rPr>
        <w:t xml:space="preserve">academic and </w:t>
      </w:r>
      <w:r w:rsidR="00CE3DCB" w:rsidRPr="00F530DB">
        <w:rPr>
          <w:rFonts w:cstheme="minorHAnsi"/>
        </w:rPr>
        <w:t>author, has argued that the</w:t>
      </w:r>
      <w:r w:rsidR="00924C21" w:rsidRPr="00F530DB">
        <w:rPr>
          <w:rFonts w:cstheme="minorHAnsi"/>
        </w:rPr>
        <w:t xml:space="preserve"> ‘</w:t>
      </w:r>
      <w:r w:rsidR="00841070" w:rsidRPr="00F530DB">
        <w:rPr>
          <w:rFonts w:cstheme="minorHAnsi"/>
        </w:rPr>
        <w:t>poor prospects of ‘looked-after’ children are reinforced across th</w:t>
      </w:r>
      <w:r w:rsidR="00924C21" w:rsidRPr="00F530DB">
        <w:rPr>
          <w:rFonts w:cstheme="minorHAnsi"/>
        </w:rPr>
        <w:t>e breadth of popular culture’</w:t>
      </w:r>
      <w:r w:rsidR="00550FA3" w:rsidRPr="00F530DB">
        <w:rPr>
          <w:rFonts w:cstheme="minorHAnsi"/>
        </w:rPr>
        <w:t>.</w:t>
      </w:r>
      <w:r w:rsidR="00CE3DCB" w:rsidRPr="00F530DB">
        <w:rPr>
          <w:rFonts w:cstheme="minorHAnsi"/>
        </w:rPr>
        <w:t xml:space="preserve"> </w:t>
      </w:r>
      <w:r w:rsidR="00550FA3" w:rsidRPr="00F530DB">
        <w:rPr>
          <w:rFonts w:cstheme="minorHAnsi"/>
        </w:rPr>
        <w:t>R</w:t>
      </w:r>
      <w:r w:rsidR="00CE3DCB" w:rsidRPr="00F530DB">
        <w:rPr>
          <w:rFonts w:cstheme="minorHAnsi"/>
        </w:rPr>
        <w:t>eferring to children’s literature</w:t>
      </w:r>
      <w:r w:rsidR="002255C1">
        <w:rPr>
          <w:rFonts w:cstheme="minorHAnsi"/>
        </w:rPr>
        <w:t>,</w:t>
      </w:r>
      <w:r w:rsidR="00CE3DCB" w:rsidRPr="00F530DB">
        <w:rPr>
          <w:rFonts w:cstheme="minorHAnsi"/>
        </w:rPr>
        <w:t xml:space="preserve"> </w:t>
      </w:r>
      <w:r w:rsidR="00BE711E" w:rsidRPr="00F530DB">
        <w:rPr>
          <w:rFonts w:cstheme="minorHAnsi"/>
        </w:rPr>
        <w:t>Capes</w:t>
      </w:r>
      <w:r w:rsidR="00CE3DCB" w:rsidRPr="00F530DB">
        <w:rPr>
          <w:rFonts w:cstheme="minorHAnsi"/>
        </w:rPr>
        <w:t xml:space="preserve"> suggests that these </w:t>
      </w:r>
      <w:r w:rsidR="0022471F" w:rsidRPr="00F530DB">
        <w:rPr>
          <w:rFonts w:cstheme="minorHAnsi"/>
        </w:rPr>
        <w:t>representations cause</w:t>
      </w:r>
      <w:r w:rsidR="00924C21" w:rsidRPr="00F530DB">
        <w:rPr>
          <w:rFonts w:cstheme="minorHAnsi"/>
        </w:rPr>
        <w:t xml:space="preserve"> ‘</w:t>
      </w:r>
      <w:r w:rsidR="00841070" w:rsidRPr="00F530DB">
        <w:rPr>
          <w:rFonts w:cstheme="minorHAnsi"/>
        </w:rPr>
        <w:t>particular harm because they teach children from disadvantaged backgrounds that they are destined to fulfil their inherited pre</w:t>
      </w:r>
      <w:r w:rsidR="00924C21" w:rsidRPr="00F530DB">
        <w:rPr>
          <w:rFonts w:cstheme="minorHAnsi"/>
        </w:rPr>
        <w:t>disposition for ‘poor outcomes’’</w:t>
      </w:r>
      <w:r w:rsidR="00CE3DCB" w:rsidRPr="00F530DB">
        <w:rPr>
          <w:rFonts w:cstheme="minorHAnsi"/>
        </w:rPr>
        <w:t xml:space="preserve"> </w:t>
      </w:r>
      <w:r w:rsidR="0022471F" w:rsidRPr="00F530DB">
        <w:rPr>
          <w:rFonts w:cstheme="minorHAnsi"/>
        </w:rPr>
        <w:t>(</w:t>
      </w:r>
      <w:r w:rsidR="00CE3DCB" w:rsidRPr="00F530DB">
        <w:rPr>
          <w:rFonts w:cstheme="minorHAnsi"/>
        </w:rPr>
        <w:t>2017, p.91)</w:t>
      </w:r>
      <w:r w:rsidR="0022471F" w:rsidRPr="00F530DB">
        <w:rPr>
          <w:rFonts w:cstheme="minorHAnsi"/>
        </w:rPr>
        <w:t xml:space="preserve">. </w:t>
      </w:r>
      <w:r w:rsidR="00DF57AC" w:rsidRPr="00F530DB">
        <w:rPr>
          <w:rFonts w:cstheme="minorHAnsi"/>
        </w:rPr>
        <w:t>S</w:t>
      </w:r>
      <w:r w:rsidR="00BE711E" w:rsidRPr="00F530DB">
        <w:rPr>
          <w:rFonts w:cstheme="minorHAnsi"/>
        </w:rPr>
        <w:t>uppo</w:t>
      </w:r>
      <w:r w:rsidR="00DF57AC" w:rsidRPr="00F530DB">
        <w:rPr>
          <w:rFonts w:cstheme="minorHAnsi"/>
        </w:rPr>
        <w:t xml:space="preserve">rting this are </w:t>
      </w:r>
      <w:r w:rsidR="00BE711E" w:rsidRPr="00F530DB">
        <w:rPr>
          <w:rFonts w:cstheme="minorHAnsi"/>
        </w:rPr>
        <w:t xml:space="preserve">the views of care experienced adults, who believe that media stereotypes are </w:t>
      </w:r>
      <w:r w:rsidR="00924C21" w:rsidRPr="00F530DB">
        <w:rPr>
          <w:rFonts w:cstheme="minorHAnsi"/>
        </w:rPr>
        <w:t>‘</w:t>
      </w:r>
      <w:r w:rsidR="00BE711E" w:rsidRPr="00F530DB">
        <w:rPr>
          <w:rFonts w:cstheme="minorHAnsi"/>
        </w:rPr>
        <w:t>particularly pernicious</w:t>
      </w:r>
      <w:r w:rsidR="00924C21" w:rsidRPr="00F530DB">
        <w:rPr>
          <w:rFonts w:cstheme="minorHAnsi"/>
        </w:rPr>
        <w:t>’</w:t>
      </w:r>
      <w:r w:rsidR="00BE711E" w:rsidRPr="00F530DB">
        <w:rPr>
          <w:rFonts w:cstheme="minorHAnsi"/>
        </w:rPr>
        <w:t xml:space="preserve"> (Care Experienced Conference 2019 p.29). With such </w:t>
      </w:r>
      <w:r w:rsidR="00DF57AC" w:rsidRPr="00F530DB">
        <w:rPr>
          <w:rFonts w:cstheme="minorHAnsi"/>
        </w:rPr>
        <w:t>stereotypes</w:t>
      </w:r>
      <w:r w:rsidR="00BE711E" w:rsidRPr="00F530DB">
        <w:rPr>
          <w:rFonts w:cstheme="minorHAnsi"/>
        </w:rPr>
        <w:t xml:space="preserve"> circulating in the media</w:t>
      </w:r>
      <w:r w:rsidR="001F5E0C">
        <w:rPr>
          <w:rFonts w:cstheme="minorHAnsi"/>
        </w:rPr>
        <w:t>,</w:t>
      </w:r>
      <w:r w:rsidR="00BE711E" w:rsidRPr="00F530DB">
        <w:rPr>
          <w:rFonts w:cstheme="minorHAnsi"/>
        </w:rPr>
        <w:t xml:space="preserve"> it is perhaps unsurprising </w:t>
      </w:r>
      <w:r w:rsidR="00DF57AC" w:rsidRPr="00F530DB">
        <w:rPr>
          <w:rFonts w:cstheme="minorHAnsi"/>
        </w:rPr>
        <w:t>the reporting</w:t>
      </w:r>
      <w:r w:rsidR="00BE711E" w:rsidRPr="00F530DB">
        <w:rPr>
          <w:rFonts w:cstheme="minorHAnsi"/>
        </w:rPr>
        <w:t xml:space="preserve"> of petitions against the development of new residential</w:t>
      </w:r>
      <w:r w:rsidR="00DF57AC" w:rsidRPr="00F530DB">
        <w:rPr>
          <w:rFonts w:cstheme="minorHAnsi"/>
        </w:rPr>
        <w:t xml:space="preserve"> children’s</w:t>
      </w:r>
      <w:r w:rsidR="00BE711E" w:rsidRPr="00F530DB">
        <w:rPr>
          <w:rFonts w:cstheme="minorHAnsi"/>
        </w:rPr>
        <w:t xml:space="preserve"> homes (</w:t>
      </w:r>
      <w:r w:rsidR="00FB1C08" w:rsidRPr="00F530DB">
        <w:rPr>
          <w:rFonts w:cstheme="minorHAnsi"/>
        </w:rPr>
        <w:t>Barnes, 2023; Reynolds, 2019</w:t>
      </w:r>
      <w:r w:rsidR="00DF57AC" w:rsidRPr="00F530DB">
        <w:rPr>
          <w:rFonts w:cstheme="minorHAnsi"/>
        </w:rPr>
        <w:t>; Slater 2022</w:t>
      </w:r>
      <w:r w:rsidR="00FB1C08" w:rsidRPr="00F530DB">
        <w:rPr>
          <w:rFonts w:cstheme="minorHAnsi"/>
        </w:rPr>
        <w:t>)</w:t>
      </w:r>
      <w:r w:rsidR="00FD6035" w:rsidRPr="00F530DB">
        <w:rPr>
          <w:rFonts w:cstheme="minorHAnsi"/>
        </w:rPr>
        <w:t>.</w:t>
      </w:r>
      <w:r w:rsidR="00FD6035" w:rsidRPr="00F530DB">
        <w:rPr>
          <w:rFonts w:cstheme="minorHAnsi"/>
        </w:rPr>
        <w:br/>
      </w:r>
      <w:r w:rsidR="00FD6035" w:rsidRPr="00F530DB">
        <w:rPr>
          <w:rFonts w:cstheme="minorHAnsi"/>
        </w:rPr>
        <w:br/>
      </w:r>
      <w:r w:rsidR="0050169F" w:rsidRPr="0050169F">
        <w:rPr>
          <w:rFonts w:cstheme="minorHAnsi"/>
        </w:rPr>
        <w:t>Regarding educational settings, Mannay et al (2017) and Honey et al (2011) found that children and young people in care reported that their teachers, compared</w:t>
      </w:r>
      <w:r w:rsidR="00B21F6D" w:rsidRPr="00F530DB">
        <w:rPr>
          <w:rFonts w:cstheme="minorHAnsi"/>
        </w:rPr>
        <w:t xml:space="preserve"> to their non-care experienced peers, treated them differently</w:t>
      </w:r>
      <w:r w:rsidR="00841070" w:rsidRPr="00F530DB">
        <w:rPr>
          <w:rFonts w:cstheme="minorHAnsi"/>
        </w:rPr>
        <w:t xml:space="preserve">. What is perhaps striking in the accounts from young people is that differential treatment was </w:t>
      </w:r>
      <w:r w:rsidR="00076D6F" w:rsidRPr="00F530DB">
        <w:rPr>
          <w:rFonts w:cstheme="minorHAnsi"/>
        </w:rPr>
        <w:t xml:space="preserve">sometimes </w:t>
      </w:r>
      <w:r w:rsidR="00841070" w:rsidRPr="00F530DB">
        <w:rPr>
          <w:rFonts w:cstheme="minorHAnsi"/>
        </w:rPr>
        <w:t xml:space="preserve">characterised by </w:t>
      </w:r>
      <w:r w:rsidR="00BE711E" w:rsidRPr="00F530DB">
        <w:rPr>
          <w:rFonts w:cstheme="minorHAnsi"/>
        </w:rPr>
        <w:t>sympathy, concern</w:t>
      </w:r>
      <w:r w:rsidR="00686DCE">
        <w:rPr>
          <w:rFonts w:cstheme="minorHAnsi"/>
        </w:rPr>
        <w:t>,</w:t>
      </w:r>
      <w:r w:rsidR="00BE711E" w:rsidRPr="00F530DB">
        <w:rPr>
          <w:rFonts w:cstheme="minorHAnsi"/>
        </w:rPr>
        <w:t xml:space="preserve"> and lower expectations in terms of behaviour and engagement. </w:t>
      </w:r>
      <w:r w:rsidR="00FB1C08" w:rsidRPr="00F530DB">
        <w:rPr>
          <w:rFonts w:cstheme="minorHAnsi"/>
        </w:rPr>
        <w:t>Furthermore, young people with care experience have said that they thi</w:t>
      </w:r>
      <w:r w:rsidR="00924C21" w:rsidRPr="00F530DB">
        <w:rPr>
          <w:rFonts w:cstheme="minorHAnsi"/>
        </w:rPr>
        <w:t xml:space="preserve">nk the public perceive them as </w:t>
      </w:r>
      <w:r w:rsidR="00FB1C08" w:rsidRPr="00F530DB">
        <w:rPr>
          <w:rFonts w:cstheme="minorHAnsi"/>
        </w:rPr>
        <w:t>criminals or assume their behaviour is problematic (Channel 4 News, 2015; Ofsted, 2009; Become, 2017).</w:t>
      </w:r>
      <w:r w:rsidR="003A012B" w:rsidRPr="00F530DB">
        <w:rPr>
          <w:rFonts w:cstheme="minorHAnsi"/>
        </w:rPr>
        <w:t xml:space="preserve"> </w:t>
      </w:r>
      <w:r w:rsidR="00DF57AC" w:rsidRPr="00F530DB">
        <w:rPr>
          <w:rFonts w:cstheme="minorHAnsi"/>
        </w:rPr>
        <w:t xml:space="preserve">The stigma </w:t>
      </w:r>
      <w:r w:rsidR="003A012B" w:rsidRPr="00F530DB">
        <w:rPr>
          <w:rFonts w:cstheme="minorHAnsi"/>
        </w:rPr>
        <w:t>experienced by those with liv</w:t>
      </w:r>
      <w:r w:rsidR="00DF57AC" w:rsidRPr="00F530DB">
        <w:rPr>
          <w:rFonts w:cstheme="minorHAnsi"/>
        </w:rPr>
        <w:t xml:space="preserve">ed </w:t>
      </w:r>
      <w:r w:rsidR="003A012B" w:rsidRPr="00F530DB">
        <w:rPr>
          <w:rFonts w:cstheme="minorHAnsi"/>
        </w:rPr>
        <w:t>experience</w:t>
      </w:r>
      <w:r w:rsidR="00FD6035" w:rsidRPr="00F530DB">
        <w:rPr>
          <w:rFonts w:cstheme="minorHAnsi"/>
        </w:rPr>
        <w:t xml:space="preserve"> is said to be ‘</w:t>
      </w:r>
      <w:r w:rsidR="00DF57AC" w:rsidRPr="00F530DB">
        <w:rPr>
          <w:rFonts w:cstheme="minorHAnsi"/>
        </w:rPr>
        <w:t>widespread</w:t>
      </w:r>
      <w:r w:rsidR="00FD6035" w:rsidRPr="00F530DB">
        <w:rPr>
          <w:rFonts w:cstheme="minorHAnsi"/>
        </w:rPr>
        <w:t>’</w:t>
      </w:r>
      <w:r w:rsidR="00DF57AC" w:rsidRPr="00F530DB">
        <w:rPr>
          <w:rFonts w:cstheme="minorHAnsi"/>
        </w:rPr>
        <w:t xml:space="preserve"> in many different </w:t>
      </w:r>
      <w:r w:rsidR="003A012B" w:rsidRPr="00F530DB">
        <w:rPr>
          <w:rFonts w:cstheme="minorHAnsi"/>
        </w:rPr>
        <w:t>spaces, such as</w:t>
      </w:r>
      <w:r w:rsidR="00924C21" w:rsidRPr="00F530DB">
        <w:rPr>
          <w:rFonts w:cstheme="minorHAnsi"/>
        </w:rPr>
        <w:t xml:space="preserve"> ‘</w:t>
      </w:r>
      <w:r w:rsidR="00DF57AC" w:rsidRPr="00F530DB">
        <w:rPr>
          <w:rFonts w:cstheme="minorHAnsi"/>
        </w:rPr>
        <w:t xml:space="preserve">the </w:t>
      </w:r>
      <w:r w:rsidR="009F1011" w:rsidRPr="00F530DB">
        <w:rPr>
          <w:rFonts w:cstheme="minorHAnsi"/>
        </w:rPr>
        <w:t>care system itself, in local communities, in wider society, amongst professionals, and in t</w:t>
      </w:r>
      <w:r w:rsidR="00924C21" w:rsidRPr="00F530DB">
        <w:rPr>
          <w:rFonts w:cstheme="minorHAnsi"/>
        </w:rPr>
        <w:t>he worlds of education and work’</w:t>
      </w:r>
      <w:r w:rsidR="00DF57AC" w:rsidRPr="00F530DB">
        <w:rPr>
          <w:rFonts w:cstheme="minorHAnsi"/>
        </w:rPr>
        <w:t xml:space="preserve"> (Care Experienced Conference</w:t>
      </w:r>
      <w:r w:rsidR="00675A0F">
        <w:rPr>
          <w:rFonts w:cstheme="minorHAnsi"/>
        </w:rPr>
        <w:t>,</w:t>
      </w:r>
      <w:r w:rsidR="00DF57AC" w:rsidRPr="00F530DB">
        <w:rPr>
          <w:rFonts w:cstheme="minorHAnsi"/>
        </w:rPr>
        <w:t xml:space="preserve"> 2019 p.29). </w:t>
      </w:r>
      <w:r w:rsidR="001D79FE" w:rsidRPr="00F530DB">
        <w:rPr>
          <w:rFonts w:cstheme="minorHAnsi"/>
        </w:rPr>
        <w:t xml:space="preserve"> </w:t>
      </w:r>
      <w:r w:rsidR="00FD6035" w:rsidRPr="00F530DB">
        <w:rPr>
          <w:rFonts w:cstheme="minorHAnsi"/>
        </w:rPr>
        <w:br/>
      </w:r>
      <w:r w:rsidR="00FD6035" w:rsidRPr="00F530DB">
        <w:rPr>
          <w:rFonts w:cstheme="minorHAnsi"/>
        </w:rPr>
        <w:br/>
      </w:r>
      <w:r w:rsidR="001D79FE" w:rsidRPr="00F530DB">
        <w:rPr>
          <w:rFonts w:cstheme="minorHAnsi"/>
        </w:rPr>
        <w:t xml:space="preserve">Adjacent to explicit stereotyping and stigmatising attitudes towards children, young people and adults with care experience </w:t>
      </w:r>
      <w:r w:rsidR="0050169F">
        <w:rPr>
          <w:rFonts w:cstheme="minorHAnsi"/>
        </w:rPr>
        <w:t>are</w:t>
      </w:r>
      <w:r w:rsidR="0050169F" w:rsidRPr="00F530DB">
        <w:rPr>
          <w:rFonts w:cstheme="minorHAnsi"/>
        </w:rPr>
        <w:t xml:space="preserve"> </w:t>
      </w:r>
      <w:r w:rsidR="001D79FE" w:rsidRPr="00F530DB">
        <w:rPr>
          <w:rFonts w:cstheme="minorHAnsi"/>
        </w:rPr>
        <w:t xml:space="preserve">the systematic ways in which they are treated differently, because of being in care. A recent </w:t>
      </w:r>
      <w:r w:rsidR="00494DA3" w:rsidRPr="00F530DB">
        <w:rPr>
          <w:rFonts w:cstheme="minorHAnsi"/>
        </w:rPr>
        <w:t xml:space="preserve">House of Commons discussion </w:t>
      </w:r>
      <w:r w:rsidR="00BE5E2B" w:rsidRPr="00F530DB">
        <w:rPr>
          <w:rFonts w:cstheme="minorHAnsi"/>
        </w:rPr>
        <w:t>(2022)</w:t>
      </w:r>
      <w:r w:rsidR="001D79FE" w:rsidRPr="00F530DB">
        <w:rPr>
          <w:rFonts w:cstheme="minorHAnsi"/>
        </w:rPr>
        <w:t xml:space="preserve"> brou</w:t>
      </w:r>
      <w:r w:rsidR="007535D8" w:rsidRPr="00F530DB">
        <w:rPr>
          <w:rFonts w:cstheme="minorHAnsi"/>
        </w:rPr>
        <w:t xml:space="preserve">ght to the fore how some young </w:t>
      </w:r>
      <w:r w:rsidR="001D79FE" w:rsidRPr="00F530DB">
        <w:rPr>
          <w:rFonts w:cstheme="minorHAnsi"/>
        </w:rPr>
        <w:t xml:space="preserve">people in care are perhaps put at </w:t>
      </w:r>
      <w:r w:rsidR="0050169F">
        <w:rPr>
          <w:rFonts w:cstheme="minorHAnsi"/>
        </w:rPr>
        <w:t xml:space="preserve">a </w:t>
      </w:r>
      <w:r w:rsidR="001D79FE" w:rsidRPr="00F530DB">
        <w:rPr>
          <w:rFonts w:cstheme="minorHAnsi"/>
        </w:rPr>
        <w:t xml:space="preserve">disadvantage educationally as they are in unregulated educational provision. Moreover, Fitzpatrick (2022) and Howard League for Penal Reform </w:t>
      </w:r>
      <w:r w:rsidR="00BE5E2B" w:rsidRPr="00F530DB">
        <w:rPr>
          <w:rFonts w:cstheme="minorHAnsi"/>
        </w:rPr>
        <w:t xml:space="preserve">(2017) </w:t>
      </w:r>
      <w:r w:rsidR="001D79FE" w:rsidRPr="00F530DB">
        <w:rPr>
          <w:rFonts w:cstheme="minorHAnsi"/>
        </w:rPr>
        <w:t xml:space="preserve">have highlighted how young people’s behaviour whilst in care can be unnecessarily criminalised. </w:t>
      </w:r>
      <w:r w:rsidR="00FD6035" w:rsidRPr="00F530DB">
        <w:rPr>
          <w:rFonts w:cstheme="minorHAnsi"/>
        </w:rPr>
        <w:br/>
      </w:r>
      <w:r w:rsidR="00FD6035" w:rsidRPr="00F530DB">
        <w:rPr>
          <w:rFonts w:cstheme="minorHAnsi"/>
          <w:b/>
        </w:rPr>
        <w:br/>
      </w:r>
      <w:r w:rsidR="000C339C" w:rsidRPr="00F530DB">
        <w:rPr>
          <w:rFonts w:cstheme="minorHAnsi"/>
          <w:b/>
        </w:rPr>
        <w:t>Conclusion</w:t>
      </w:r>
    </w:p>
    <w:p w14:paraId="25B8556D" w14:textId="693D7274" w:rsidR="000B7C2D" w:rsidRPr="00F530DB" w:rsidRDefault="007535D8" w:rsidP="00FD6035">
      <w:pPr>
        <w:spacing w:line="240" w:lineRule="auto"/>
        <w:rPr>
          <w:rFonts w:cstheme="minorHAnsi"/>
        </w:rPr>
      </w:pPr>
      <w:r w:rsidRPr="00F530DB">
        <w:rPr>
          <w:rFonts w:cstheme="minorHAnsi"/>
        </w:rPr>
        <w:t xml:space="preserve">While this is </w:t>
      </w:r>
      <w:r w:rsidR="0050169F">
        <w:rPr>
          <w:rFonts w:cstheme="minorHAnsi"/>
        </w:rPr>
        <w:t xml:space="preserve">a </w:t>
      </w:r>
      <w:r w:rsidRPr="00F530DB">
        <w:rPr>
          <w:rFonts w:cstheme="minorHAnsi"/>
        </w:rPr>
        <w:t xml:space="preserve">relatively new policy agenda this </w:t>
      </w:r>
      <w:r w:rsidR="00526486">
        <w:rPr>
          <w:rFonts w:cstheme="minorHAnsi"/>
        </w:rPr>
        <w:t>article</w:t>
      </w:r>
      <w:r w:rsidR="00526486" w:rsidRPr="00F530DB">
        <w:rPr>
          <w:rFonts w:cstheme="minorHAnsi"/>
        </w:rPr>
        <w:t xml:space="preserve"> </w:t>
      </w:r>
      <w:r w:rsidRPr="00F530DB">
        <w:rPr>
          <w:rFonts w:cstheme="minorHAnsi"/>
        </w:rPr>
        <w:t xml:space="preserve">has shown that there is evidence that the care experience </w:t>
      </w:r>
      <w:r w:rsidR="00982DBA" w:rsidRPr="00F530DB">
        <w:rPr>
          <w:rFonts w:cstheme="minorHAnsi"/>
        </w:rPr>
        <w:t>can fulfil</w:t>
      </w:r>
      <w:r w:rsidRPr="00F530DB">
        <w:rPr>
          <w:rFonts w:cstheme="minorHAnsi"/>
        </w:rPr>
        <w:t xml:space="preserve"> the three tenets underpinning the Equality Act (2010)</w:t>
      </w:r>
      <w:r w:rsidR="00982DBA" w:rsidRPr="00F530DB">
        <w:rPr>
          <w:rFonts w:cstheme="minorHAnsi"/>
        </w:rPr>
        <w:t xml:space="preserve">: definitional stability, material inequalities and </w:t>
      </w:r>
      <w:r w:rsidR="00526486">
        <w:rPr>
          <w:rFonts w:cstheme="minorHAnsi"/>
        </w:rPr>
        <w:t xml:space="preserve">the need to </w:t>
      </w:r>
      <w:r w:rsidR="00982DBA" w:rsidRPr="00F530DB">
        <w:rPr>
          <w:rFonts w:cstheme="minorHAnsi"/>
        </w:rPr>
        <w:t>reflect the lived experiences of people with care experience</w:t>
      </w:r>
      <w:r w:rsidRPr="00F530DB">
        <w:rPr>
          <w:rFonts w:cstheme="minorHAnsi"/>
        </w:rPr>
        <w:t xml:space="preserve">. </w:t>
      </w:r>
      <w:r w:rsidR="00982DBA" w:rsidRPr="00F530DB">
        <w:rPr>
          <w:rFonts w:cstheme="minorHAnsi"/>
        </w:rPr>
        <w:t xml:space="preserve">That being said, what constitutes care experience as an identity characteristic is complex, and should </w:t>
      </w:r>
      <w:r w:rsidR="00982DBA" w:rsidRPr="00F530DB">
        <w:rPr>
          <w:rFonts w:cstheme="minorHAnsi"/>
        </w:rPr>
        <w:lastRenderedPageBreak/>
        <w:t>a definition based on current legal status alone (e.g. looked after, relevant, or eligible children) there is a risk that a large proportion of those with care experience would be excluded from legislative protection later in their life course.</w:t>
      </w:r>
      <w:r w:rsidR="000B7C2D" w:rsidRPr="00F530DB">
        <w:rPr>
          <w:rFonts w:cstheme="minorHAnsi"/>
        </w:rPr>
        <w:t xml:space="preserve"> </w:t>
      </w:r>
      <w:r w:rsidR="00BD0563" w:rsidRPr="00F530DB">
        <w:rPr>
          <w:rFonts w:cstheme="minorHAnsi"/>
        </w:rPr>
        <w:t xml:space="preserve">The evidence that care experienced adults do have poorer outcomes in adulthood bolsters the argument that the </w:t>
      </w:r>
      <w:r w:rsidR="00A16BA7">
        <w:rPr>
          <w:rFonts w:cstheme="minorHAnsi"/>
        </w:rPr>
        <w:t xml:space="preserve">process of defining </w:t>
      </w:r>
      <w:r w:rsidR="0087227E">
        <w:rPr>
          <w:rFonts w:cstheme="minorHAnsi"/>
        </w:rPr>
        <w:t>those in care</w:t>
      </w:r>
      <w:r w:rsidR="00675A0F">
        <w:rPr>
          <w:rFonts w:cstheme="minorHAnsi"/>
        </w:rPr>
        <w:t xml:space="preserve"> </w:t>
      </w:r>
      <w:r w:rsidR="00E8025F" w:rsidRPr="00F530DB">
        <w:rPr>
          <w:rFonts w:cstheme="minorHAnsi"/>
        </w:rPr>
        <w:t>must</w:t>
      </w:r>
      <w:r w:rsidR="00BD0563" w:rsidRPr="00F530DB">
        <w:rPr>
          <w:rFonts w:cstheme="minorHAnsi"/>
        </w:rPr>
        <w:t xml:space="preserve"> include </w:t>
      </w:r>
      <w:r w:rsidR="00A16BA7">
        <w:rPr>
          <w:rFonts w:cstheme="minorHAnsi"/>
        </w:rPr>
        <w:t xml:space="preserve">those with direct </w:t>
      </w:r>
      <w:r w:rsidR="00093B77">
        <w:rPr>
          <w:rFonts w:cstheme="minorHAnsi"/>
        </w:rPr>
        <w:t xml:space="preserve">care </w:t>
      </w:r>
      <w:r w:rsidR="00A16BA7">
        <w:rPr>
          <w:rFonts w:cstheme="minorHAnsi"/>
        </w:rPr>
        <w:t>experience</w:t>
      </w:r>
      <w:r w:rsidR="00BD0563" w:rsidRPr="00F530DB">
        <w:rPr>
          <w:rFonts w:cstheme="minorHAnsi"/>
        </w:rPr>
        <w:t>.</w:t>
      </w:r>
      <w:r w:rsidR="00FD6035" w:rsidRPr="00F530DB">
        <w:rPr>
          <w:rFonts w:cstheme="minorHAnsi"/>
        </w:rPr>
        <w:br/>
      </w:r>
      <w:r w:rsidR="00FD6035" w:rsidRPr="00F530DB">
        <w:rPr>
          <w:rFonts w:cstheme="minorHAnsi"/>
        </w:rPr>
        <w:br/>
      </w:r>
      <w:r w:rsidR="002C12A0" w:rsidRPr="00F530DB">
        <w:rPr>
          <w:rFonts w:cstheme="minorHAnsi"/>
        </w:rPr>
        <w:t xml:space="preserve">Inclusion of care experience as a protected characteristic would enable care experienced people who have </w:t>
      </w:r>
      <w:r w:rsidR="00F9343C">
        <w:rPr>
          <w:rFonts w:cstheme="minorHAnsi"/>
        </w:rPr>
        <w:t>faced</w:t>
      </w:r>
      <w:r w:rsidR="00F9343C" w:rsidRPr="00F530DB">
        <w:rPr>
          <w:rFonts w:cstheme="minorHAnsi"/>
        </w:rPr>
        <w:t xml:space="preserve"> </w:t>
      </w:r>
      <w:r w:rsidR="002C12A0" w:rsidRPr="00F530DB">
        <w:rPr>
          <w:rFonts w:cstheme="minorHAnsi"/>
        </w:rPr>
        <w:t xml:space="preserve">direct discrimination recourse to address its effect on their lives. </w:t>
      </w:r>
      <w:r w:rsidR="00BD0563" w:rsidRPr="00F530DB">
        <w:rPr>
          <w:rFonts w:cstheme="minorHAnsi"/>
        </w:rPr>
        <w:t xml:space="preserve">The </w:t>
      </w:r>
      <w:r w:rsidR="008F2B3E" w:rsidRPr="00F530DB">
        <w:rPr>
          <w:rFonts w:cstheme="minorHAnsi"/>
        </w:rPr>
        <w:t xml:space="preserve">efficacy </w:t>
      </w:r>
      <w:r w:rsidR="00BD0563" w:rsidRPr="00F530DB">
        <w:rPr>
          <w:rFonts w:cstheme="minorHAnsi"/>
        </w:rPr>
        <w:t>of care experienced being the 10</w:t>
      </w:r>
      <w:r w:rsidR="00BD0563" w:rsidRPr="00F530DB">
        <w:rPr>
          <w:rFonts w:cstheme="minorHAnsi"/>
          <w:vertAlign w:val="superscript"/>
        </w:rPr>
        <w:t>th</w:t>
      </w:r>
      <w:r w:rsidR="00BD0563" w:rsidRPr="00F530DB">
        <w:rPr>
          <w:rFonts w:cstheme="minorHAnsi"/>
        </w:rPr>
        <w:t xml:space="preserve"> protected characteristic in</w:t>
      </w:r>
      <w:r w:rsidR="008F2B3E" w:rsidRPr="00F530DB">
        <w:rPr>
          <w:rFonts w:cstheme="minorHAnsi"/>
        </w:rPr>
        <w:t xml:space="preserve"> eradicating inequalities and stereotypes</w:t>
      </w:r>
      <w:r w:rsidR="00BD0563" w:rsidRPr="00F530DB">
        <w:rPr>
          <w:rFonts w:cstheme="minorHAnsi"/>
        </w:rPr>
        <w:t xml:space="preserve"> requires further research.</w:t>
      </w:r>
      <w:r w:rsidR="008F2B3E" w:rsidRPr="00F530DB">
        <w:rPr>
          <w:rFonts w:cstheme="minorHAnsi"/>
        </w:rPr>
        <w:t xml:space="preserve"> While protected characters does not afford a group protection from discrimination, as the legislation is focused on i</w:t>
      </w:r>
      <w:r w:rsidR="00FD3C69" w:rsidRPr="00F530DB">
        <w:rPr>
          <w:rFonts w:cstheme="minorHAnsi"/>
        </w:rPr>
        <w:t xml:space="preserve">ndividual experiences, it could raise awareness of what it means to be care experienced, and unintentionally </w:t>
      </w:r>
      <w:r w:rsidR="008F2B3E" w:rsidRPr="00F530DB">
        <w:rPr>
          <w:rFonts w:cstheme="minorHAnsi"/>
        </w:rPr>
        <w:t xml:space="preserve">enable more effective challenging of </w:t>
      </w:r>
      <w:r w:rsidR="00FD3C69" w:rsidRPr="00F530DB">
        <w:rPr>
          <w:rFonts w:cstheme="minorHAnsi"/>
        </w:rPr>
        <w:t>deficit stereotypes. Future research on this subject needs to critically examin</w:t>
      </w:r>
      <w:r w:rsidR="005923AA">
        <w:rPr>
          <w:rFonts w:cstheme="minorHAnsi"/>
        </w:rPr>
        <w:t>e</w:t>
      </w:r>
      <w:r w:rsidR="00FD3C69" w:rsidRPr="00F530DB">
        <w:rPr>
          <w:rFonts w:cstheme="minorHAnsi"/>
        </w:rPr>
        <w:t xml:space="preserve"> the limits of the Equalities Act (2010) in addressing systemic inequalities, such as the ones highlighted in this </w:t>
      </w:r>
      <w:r w:rsidR="004D2266">
        <w:rPr>
          <w:rFonts w:cstheme="minorHAnsi"/>
        </w:rPr>
        <w:t>article</w:t>
      </w:r>
      <w:r w:rsidR="00FD3C69" w:rsidRPr="00F530DB">
        <w:rPr>
          <w:rFonts w:cstheme="minorHAnsi"/>
        </w:rPr>
        <w:t>.</w:t>
      </w:r>
      <w:r w:rsidR="00093484">
        <w:rPr>
          <w:rFonts w:cstheme="minorHAnsi"/>
        </w:rPr>
        <w:t xml:space="preserve"> </w:t>
      </w:r>
      <w:r w:rsidR="000C7F72">
        <w:rPr>
          <w:rFonts w:cstheme="minorHAnsi"/>
        </w:rPr>
        <w:t>This would provide a basis for assessing the claims that the care experience as a protected characteristic would transform their outcomes.</w:t>
      </w:r>
      <w:r w:rsidR="00FD6035" w:rsidRPr="00F530DB">
        <w:rPr>
          <w:rFonts w:cstheme="minorHAnsi"/>
        </w:rPr>
        <w:br/>
      </w:r>
      <w:r w:rsidR="00FD6035" w:rsidRPr="00F530DB">
        <w:rPr>
          <w:rFonts w:cstheme="minorHAnsi"/>
        </w:rPr>
        <w:br/>
      </w:r>
      <w:r w:rsidR="00396D9B">
        <w:rPr>
          <w:rFonts w:cstheme="minorHAnsi"/>
        </w:rPr>
        <w:t xml:space="preserve">As </w:t>
      </w:r>
      <w:r w:rsidR="00396D9B" w:rsidRPr="00F530DB">
        <w:rPr>
          <w:rFonts w:cstheme="minorHAnsi"/>
        </w:rPr>
        <w:t xml:space="preserve">care experienced </w:t>
      </w:r>
      <w:r w:rsidR="00396D9B">
        <w:rPr>
          <w:rFonts w:cstheme="minorHAnsi"/>
        </w:rPr>
        <w:t>people will be the most</w:t>
      </w:r>
      <w:r w:rsidR="00396D9B" w:rsidRPr="00F530DB">
        <w:rPr>
          <w:rFonts w:cstheme="minorHAnsi"/>
        </w:rPr>
        <w:t xml:space="preserve"> affected by such a development</w:t>
      </w:r>
      <w:r w:rsidR="00396D9B">
        <w:rPr>
          <w:rFonts w:cstheme="minorHAnsi"/>
        </w:rPr>
        <w:t xml:space="preserve">, future research on this policy area with them would be beneficial. </w:t>
      </w:r>
      <w:r w:rsidR="000C7F72">
        <w:rPr>
          <w:rFonts w:cstheme="minorHAnsi"/>
        </w:rPr>
        <w:t>T</w:t>
      </w:r>
      <w:r w:rsidR="000B7C2D" w:rsidRPr="00F530DB">
        <w:rPr>
          <w:rFonts w:cstheme="minorHAnsi"/>
        </w:rPr>
        <w:t xml:space="preserve">he </w:t>
      </w:r>
      <w:r w:rsidR="00B21F6D" w:rsidRPr="00F530DB">
        <w:rPr>
          <w:rFonts w:cstheme="minorHAnsi"/>
        </w:rPr>
        <w:t xml:space="preserve">equalities </w:t>
      </w:r>
      <w:r w:rsidR="000B7C2D" w:rsidRPr="00F530DB">
        <w:rPr>
          <w:rFonts w:cstheme="minorHAnsi"/>
        </w:rPr>
        <w:t>legislation brings statutory duties to organisations</w:t>
      </w:r>
      <w:r w:rsidR="00AF439A">
        <w:rPr>
          <w:rFonts w:cstheme="minorHAnsi"/>
        </w:rPr>
        <w:t>,</w:t>
      </w:r>
      <w:r w:rsidR="000B7C2D" w:rsidRPr="00F530DB">
        <w:rPr>
          <w:rFonts w:cstheme="minorHAnsi"/>
        </w:rPr>
        <w:t xml:space="preserve"> and this could increase the visibility of care experien</w:t>
      </w:r>
      <w:r w:rsidR="002C12A0" w:rsidRPr="00F530DB">
        <w:rPr>
          <w:rFonts w:cstheme="minorHAnsi"/>
        </w:rPr>
        <w:t>ces in more sectors of society. Consequently,</w:t>
      </w:r>
      <w:r w:rsidR="000B7C2D" w:rsidRPr="00F530DB">
        <w:rPr>
          <w:rFonts w:cstheme="minorHAnsi"/>
        </w:rPr>
        <w:t xml:space="preserve"> there would be greater knowledge of care experienced people in organisations and, it would impress upon organisations a requirement to explicitly consider the needs of care experienced people. However, care experience as a protected characteristic may reinforce the identity of being a</w:t>
      </w:r>
      <w:r w:rsidR="002C12A0" w:rsidRPr="00F530DB">
        <w:rPr>
          <w:rFonts w:cstheme="minorHAnsi"/>
        </w:rPr>
        <w:t xml:space="preserve"> person with </w:t>
      </w:r>
      <w:r w:rsidR="0050169F">
        <w:rPr>
          <w:rFonts w:cstheme="minorHAnsi"/>
        </w:rPr>
        <w:t>care experience</w:t>
      </w:r>
      <w:r w:rsidR="002C12A0" w:rsidRPr="00F530DB">
        <w:rPr>
          <w:rFonts w:cstheme="minorHAnsi"/>
        </w:rPr>
        <w:t xml:space="preserve">. Thus, it is imperative that research with care experienced people is conducted to establish whether </w:t>
      </w:r>
      <w:r w:rsidR="00FD3C69" w:rsidRPr="00F530DB">
        <w:rPr>
          <w:rFonts w:cstheme="minorHAnsi"/>
        </w:rPr>
        <w:t>the</w:t>
      </w:r>
      <w:r w:rsidR="002C12A0" w:rsidRPr="00F530DB">
        <w:rPr>
          <w:rFonts w:cstheme="minorHAnsi"/>
        </w:rPr>
        <w:t>y</w:t>
      </w:r>
      <w:r w:rsidR="00FD3C69" w:rsidRPr="00F530DB">
        <w:rPr>
          <w:rFonts w:cstheme="minorHAnsi"/>
        </w:rPr>
        <w:t xml:space="preserve"> would support this aspect of their identity</w:t>
      </w:r>
      <w:r w:rsidR="000B7C2D" w:rsidRPr="00F530DB">
        <w:rPr>
          <w:rFonts w:cstheme="minorHAnsi"/>
        </w:rPr>
        <w:t xml:space="preserve"> becoming protected</w:t>
      </w:r>
      <w:r w:rsidR="000C7F72">
        <w:rPr>
          <w:rFonts w:cstheme="minorHAnsi"/>
        </w:rPr>
        <w:t>. Such research should</w:t>
      </w:r>
      <w:r w:rsidR="002C12A0" w:rsidRPr="00F530DB">
        <w:rPr>
          <w:rFonts w:cstheme="minorHAnsi"/>
        </w:rPr>
        <w:t xml:space="preserve"> identify any concerns</w:t>
      </w:r>
      <w:r w:rsidR="000C7F72">
        <w:rPr>
          <w:rFonts w:cstheme="minorHAnsi"/>
        </w:rPr>
        <w:t xml:space="preserve"> amongst</w:t>
      </w:r>
      <w:r w:rsidR="000B7C2D" w:rsidRPr="00F530DB">
        <w:rPr>
          <w:rFonts w:cstheme="minorHAnsi"/>
        </w:rPr>
        <w:t xml:space="preserve"> </w:t>
      </w:r>
      <w:r w:rsidR="00904F58" w:rsidRPr="00F530DB">
        <w:rPr>
          <w:rFonts w:cstheme="minorHAnsi"/>
        </w:rPr>
        <w:t>th</w:t>
      </w:r>
      <w:r w:rsidR="000C7F72">
        <w:rPr>
          <w:rFonts w:cstheme="minorHAnsi"/>
        </w:rPr>
        <w:t xml:space="preserve">ose who are care experienced, collect data on examples of direct and indirect discrimination </w:t>
      </w:r>
      <w:r w:rsidR="000B7C2D" w:rsidRPr="00F530DB">
        <w:rPr>
          <w:rFonts w:cstheme="minorHAnsi"/>
        </w:rPr>
        <w:t xml:space="preserve">and </w:t>
      </w:r>
      <w:r w:rsidR="000C7F72">
        <w:rPr>
          <w:rFonts w:cstheme="minorHAnsi"/>
        </w:rPr>
        <w:t>establish i</w:t>
      </w:r>
      <w:r w:rsidR="002C12A0" w:rsidRPr="00F530DB">
        <w:rPr>
          <w:rFonts w:cstheme="minorHAnsi"/>
        </w:rPr>
        <w:t>f</w:t>
      </w:r>
      <w:r w:rsidR="000B7C2D" w:rsidRPr="00F530DB">
        <w:rPr>
          <w:rFonts w:cstheme="minorHAnsi"/>
        </w:rPr>
        <w:t xml:space="preserve"> this is a priority policy area in their view. </w:t>
      </w:r>
    </w:p>
    <w:p w14:paraId="1C35C406" w14:textId="77777777" w:rsidR="00396D9B" w:rsidRDefault="00396D9B">
      <w:pPr>
        <w:rPr>
          <w:rFonts w:cstheme="minorHAnsi"/>
        </w:rPr>
      </w:pPr>
    </w:p>
    <w:p w14:paraId="63AA09DB" w14:textId="0727F009" w:rsidR="0036032F" w:rsidRPr="00F530DB" w:rsidRDefault="0036032F">
      <w:pPr>
        <w:rPr>
          <w:rFonts w:cstheme="minorHAnsi"/>
        </w:rPr>
      </w:pPr>
      <w:r w:rsidRPr="00F530DB">
        <w:rPr>
          <w:rFonts w:cstheme="minorHAnsi"/>
        </w:rPr>
        <w:br w:type="page"/>
      </w:r>
    </w:p>
    <w:p w14:paraId="0D490C80" w14:textId="6EF9B398" w:rsidR="000C339C" w:rsidRPr="00F530DB" w:rsidRDefault="0036032F" w:rsidP="00D865C1">
      <w:pPr>
        <w:pStyle w:val="Heading2"/>
        <w:rPr>
          <w:rFonts w:asciiTheme="minorHAnsi" w:hAnsiTheme="minorHAnsi" w:cstheme="minorHAnsi"/>
          <w:b/>
          <w:color w:val="auto"/>
          <w:sz w:val="22"/>
        </w:rPr>
      </w:pPr>
      <w:r w:rsidRPr="00F530DB">
        <w:rPr>
          <w:rFonts w:asciiTheme="minorHAnsi" w:hAnsiTheme="minorHAnsi" w:cstheme="minorHAnsi"/>
          <w:b/>
          <w:color w:val="auto"/>
          <w:sz w:val="22"/>
        </w:rPr>
        <w:lastRenderedPageBreak/>
        <w:t>References</w:t>
      </w:r>
      <w:r w:rsidR="00D865C1" w:rsidRPr="00F530DB">
        <w:rPr>
          <w:rFonts w:asciiTheme="minorHAnsi" w:hAnsiTheme="minorHAnsi" w:cstheme="minorHAnsi"/>
          <w:b/>
          <w:color w:val="auto"/>
          <w:sz w:val="22"/>
        </w:rPr>
        <w:br/>
      </w:r>
    </w:p>
    <w:p w14:paraId="00D3B7F6" w14:textId="77777777" w:rsidR="000C339C" w:rsidRPr="00F530DB" w:rsidRDefault="00701F08" w:rsidP="000C339C">
      <w:pPr>
        <w:rPr>
          <w:rFonts w:cstheme="minorHAnsi"/>
        </w:rPr>
      </w:pPr>
      <w:r w:rsidRPr="00F530DB">
        <w:rPr>
          <w:rFonts w:cstheme="minorHAnsi"/>
        </w:rPr>
        <w:t xml:space="preserve">Become, (2017) </w:t>
      </w:r>
      <w:r w:rsidRPr="00F530DB">
        <w:rPr>
          <w:rFonts w:cstheme="minorHAnsi"/>
          <w:i/>
        </w:rPr>
        <w:t>Perceptions o</w:t>
      </w:r>
      <w:r w:rsidR="00BE711E" w:rsidRPr="00F530DB">
        <w:rPr>
          <w:rFonts w:cstheme="minorHAnsi"/>
          <w:i/>
        </w:rPr>
        <w:t>f Care</w:t>
      </w:r>
      <w:r w:rsidR="00BE711E" w:rsidRPr="00F530DB">
        <w:rPr>
          <w:rFonts w:cstheme="minorHAnsi"/>
        </w:rPr>
        <w:t xml:space="preserve">. Online. Available at: </w:t>
      </w:r>
      <w:hyperlink r:id="rId5" w:history="1">
        <w:r w:rsidR="00BE711E" w:rsidRPr="00F530DB">
          <w:rPr>
            <w:rStyle w:val="Hyperlink"/>
            <w:rFonts w:cstheme="minorHAnsi"/>
            <w:color w:val="auto"/>
          </w:rPr>
          <w:t>https://becomecharity.org.uk/content/uploads/2022/01/perceptions-of-care_final-1.pdf</w:t>
        </w:r>
      </w:hyperlink>
      <w:r w:rsidR="00BE711E" w:rsidRPr="00F530DB">
        <w:rPr>
          <w:rFonts w:cstheme="minorHAnsi"/>
        </w:rPr>
        <w:t>. Accessed 11 June 2023.</w:t>
      </w:r>
    </w:p>
    <w:p w14:paraId="554519A1" w14:textId="3BDD9781" w:rsidR="00BE711E" w:rsidRPr="00F530DB" w:rsidRDefault="00FB1C08" w:rsidP="000C339C">
      <w:pPr>
        <w:rPr>
          <w:rFonts w:cstheme="minorHAnsi"/>
        </w:rPr>
      </w:pPr>
      <w:r w:rsidRPr="00F530DB">
        <w:rPr>
          <w:rFonts w:cstheme="minorHAnsi"/>
        </w:rPr>
        <w:t xml:space="preserve">Barnes, </w:t>
      </w:r>
      <w:r w:rsidR="00FD6035" w:rsidRPr="00F530DB">
        <w:rPr>
          <w:rFonts w:cstheme="minorHAnsi"/>
        </w:rPr>
        <w:t>(</w:t>
      </w:r>
      <w:r w:rsidRPr="00F530DB">
        <w:rPr>
          <w:rFonts w:cstheme="minorHAnsi"/>
        </w:rPr>
        <w:t>2023</w:t>
      </w:r>
      <w:r w:rsidR="00FD6035" w:rsidRPr="00F530DB">
        <w:rPr>
          <w:rFonts w:cstheme="minorHAnsi"/>
        </w:rPr>
        <w:t>)</w:t>
      </w:r>
      <w:r w:rsidRPr="00F530DB">
        <w:rPr>
          <w:rFonts w:cstheme="minorHAnsi"/>
        </w:rPr>
        <w:t xml:space="preserve"> </w:t>
      </w:r>
      <w:r w:rsidR="00D865C1" w:rsidRPr="00F530DB">
        <w:rPr>
          <w:rFonts w:cstheme="minorHAnsi"/>
        </w:rPr>
        <w:t>‘</w:t>
      </w:r>
      <w:r w:rsidRPr="00F530DB">
        <w:rPr>
          <w:rFonts w:cstheme="minorHAnsi"/>
        </w:rPr>
        <w:t>Councillor says children's home comments are 'stigmatising children'</w:t>
      </w:r>
      <w:r w:rsidR="00D865C1" w:rsidRPr="00F530DB">
        <w:rPr>
          <w:rFonts w:cstheme="minorHAnsi"/>
        </w:rPr>
        <w:t>’</w:t>
      </w:r>
      <w:r w:rsidRPr="00F530DB">
        <w:rPr>
          <w:rFonts w:cstheme="minorHAnsi"/>
        </w:rPr>
        <w:t>.</w:t>
      </w:r>
      <w:r w:rsidR="00D865C1" w:rsidRPr="00F530DB">
        <w:rPr>
          <w:rFonts w:cstheme="minorHAnsi"/>
        </w:rPr>
        <w:t xml:space="preserve"> </w:t>
      </w:r>
      <w:r w:rsidR="00D865C1" w:rsidRPr="00F530DB">
        <w:rPr>
          <w:rFonts w:cstheme="minorHAnsi"/>
          <w:i/>
        </w:rPr>
        <w:t>Liverpool Echo.</w:t>
      </w:r>
      <w:r w:rsidRPr="00F530DB">
        <w:rPr>
          <w:rFonts w:cstheme="minorHAnsi"/>
        </w:rPr>
        <w:t xml:space="preserve"> </w:t>
      </w:r>
      <w:r w:rsidR="00701F08" w:rsidRPr="00F530DB">
        <w:rPr>
          <w:rFonts w:cstheme="minorHAnsi"/>
        </w:rPr>
        <w:t>Available</w:t>
      </w:r>
      <w:r w:rsidRPr="00F530DB">
        <w:rPr>
          <w:rFonts w:cstheme="minorHAnsi"/>
        </w:rPr>
        <w:t xml:space="preserve"> at: </w:t>
      </w:r>
      <w:hyperlink r:id="rId6" w:history="1">
        <w:r w:rsidRPr="00F530DB">
          <w:rPr>
            <w:rStyle w:val="Hyperlink"/>
            <w:rFonts w:cstheme="minorHAnsi"/>
            <w:color w:val="auto"/>
          </w:rPr>
          <w:t>https://www.liverpoolecho.co.uk/news/liverpool-news/councillor-says-childrens-home-comments-25965924</w:t>
        </w:r>
      </w:hyperlink>
      <w:r w:rsidRPr="00F530DB">
        <w:rPr>
          <w:rFonts w:cstheme="minorHAnsi"/>
        </w:rPr>
        <w:t>. Accessed 11 June 2023.</w:t>
      </w:r>
    </w:p>
    <w:p w14:paraId="5CDF0884" w14:textId="3255B4A0" w:rsidR="00012939" w:rsidRPr="00F530DB" w:rsidRDefault="00012939" w:rsidP="00012939">
      <w:pPr>
        <w:rPr>
          <w:rFonts w:cstheme="minorHAnsi"/>
        </w:rPr>
      </w:pPr>
      <w:r w:rsidRPr="00F530DB">
        <w:rPr>
          <w:rFonts w:cstheme="minorHAnsi"/>
        </w:rPr>
        <w:t xml:space="preserve">Care-Experienced Conference (2019) </w:t>
      </w:r>
      <w:r w:rsidRPr="00F530DB">
        <w:rPr>
          <w:rFonts w:cstheme="minorHAnsi"/>
          <w:i/>
        </w:rPr>
        <w:t>The conference for care experienced people: summary report</w:t>
      </w:r>
      <w:r w:rsidRPr="00F530DB">
        <w:rPr>
          <w:rFonts w:cstheme="minorHAnsi"/>
        </w:rPr>
        <w:t xml:space="preserve">. Available at: </w:t>
      </w:r>
      <w:hyperlink r:id="rId7" w:history="1">
        <w:r w:rsidRPr="00F530DB">
          <w:rPr>
            <w:rStyle w:val="Hyperlink"/>
            <w:rFonts w:cstheme="minorHAnsi"/>
            <w:color w:val="auto"/>
          </w:rPr>
          <w:t>https://704c1ef3-b156-4576-ba4b-ac46791ae6e2.filesusr.com/ugd/7773fa_ad69bab9a0614bc596591841a9db92b6.pdf</w:t>
        </w:r>
      </w:hyperlink>
      <w:r w:rsidRPr="00F530DB">
        <w:rPr>
          <w:rFonts w:cstheme="minorHAnsi"/>
        </w:rPr>
        <w:t>. Accessed 12 January 2020.</w:t>
      </w:r>
    </w:p>
    <w:p w14:paraId="7356A5AA" w14:textId="59F87C2C" w:rsidR="00012939" w:rsidRPr="00F530DB" w:rsidRDefault="00D865C1" w:rsidP="00012939">
      <w:pPr>
        <w:rPr>
          <w:rFonts w:cstheme="minorHAnsi"/>
        </w:rPr>
      </w:pPr>
      <w:r w:rsidRPr="00F530DB">
        <w:rPr>
          <w:rFonts w:cstheme="minorHAnsi"/>
          <w:shd w:val="clear" w:color="auto" w:fill="FFFFFF"/>
        </w:rPr>
        <w:t>Capes, K. (2017)</w:t>
      </w:r>
      <w:r w:rsidR="00012939" w:rsidRPr="00F530DB">
        <w:rPr>
          <w:rFonts w:cstheme="minorHAnsi"/>
          <w:shd w:val="clear" w:color="auto" w:fill="FFFFFF"/>
        </w:rPr>
        <w:t xml:space="preserve"> </w:t>
      </w:r>
      <w:r w:rsidRPr="00F530DB">
        <w:rPr>
          <w:rFonts w:cstheme="minorHAnsi"/>
          <w:shd w:val="clear" w:color="auto" w:fill="FFFFFF"/>
        </w:rPr>
        <w:t>‘</w:t>
      </w:r>
      <w:r w:rsidR="00012939" w:rsidRPr="00F530DB">
        <w:rPr>
          <w:rFonts w:cstheme="minorHAnsi"/>
          <w:shd w:val="clear" w:color="auto" w:fill="FFFFFF"/>
        </w:rPr>
        <w:t>Popular perceptions of disrupted childhoods</w:t>
      </w:r>
      <w:r w:rsidRPr="00F530DB">
        <w:rPr>
          <w:rFonts w:cstheme="minorHAnsi"/>
          <w:shd w:val="clear" w:color="auto" w:fill="FFFFFF"/>
        </w:rPr>
        <w:t>’</w:t>
      </w:r>
      <w:r w:rsidR="00012939" w:rsidRPr="00F530DB">
        <w:rPr>
          <w:rFonts w:cstheme="minorHAnsi"/>
          <w:shd w:val="clear" w:color="auto" w:fill="FFFFFF"/>
        </w:rPr>
        <w:t>. </w:t>
      </w:r>
      <w:r w:rsidR="00012939" w:rsidRPr="00F530DB">
        <w:rPr>
          <w:rFonts w:cstheme="minorHAnsi"/>
          <w:i/>
          <w:iCs/>
          <w:shd w:val="clear" w:color="auto" w:fill="FFFFFF"/>
        </w:rPr>
        <w:t>Soundings</w:t>
      </w:r>
      <w:r w:rsidR="00012939" w:rsidRPr="00F530DB">
        <w:rPr>
          <w:rFonts w:cstheme="minorHAnsi"/>
          <w:shd w:val="clear" w:color="auto" w:fill="FFFFFF"/>
        </w:rPr>
        <w:t>, </w:t>
      </w:r>
      <w:r w:rsidR="00012939" w:rsidRPr="00F530DB">
        <w:rPr>
          <w:rFonts w:cstheme="minorHAnsi"/>
          <w:i/>
          <w:iCs/>
          <w:shd w:val="clear" w:color="auto" w:fill="FFFFFF"/>
        </w:rPr>
        <w:t>67</w:t>
      </w:r>
      <w:r w:rsidR="00012939" w:rsidRPr="00F530DB">
        <w:rPr>
          <w:rFonts w:cstheme="minorHAnsi"/>
          <w:shd w:val="clear" w:color="auto" w:fill="FFFFFF"/>
        </w:rPr>
        <w:t>(67), 90-102.</w:t>
      </w:r>
      <w:r w:rsidR="00012939" w:rsidRPr="00F530DB">
        <w:rPr>
          <w:rFonts w:cstheme="minorHAnsi"/>
        </w:rPr>
        <w:t xml:space="preserve"> </w:t>
      </w:r>
    </w:p>
    <w:p w14:paraId="5E1E524F" w14:textId="47BDF011" w:rsidR="00012939" w:rsidRPr="00F530DB" w:rsidRDefault="00012939" w:rsidP="00012939">
      <w:pPr>
        <w:rPr>
          <w:rFonts w:cstheme="minorHAnsi"/>
          <w:shd w:val="clear" w:color="auto" w:fill="FFFFFF"/>
        </w:rPr>
      </w:pPr>
      <w:r w:rsidRPr="00F530DB">
        <w:rPr>
          <w:rFonts w:cstheme="minorHAnsi"/>
        </w:rPr>
        <w:t xml:space="preserve">Carey, M. (2023) </w:t>
      </w:r>
      <w:r w:rsidRPr="00F530DB">
        <w:rPr>
          <w:rFonts w:cstheme="minorHAnsi"/>
          <w:shd w:val="clear" w:color="auto" w:fill="FFFFFF"/>
        </w:rPr>
        <w:t>'Understanding the reduced educational attainment levels and poor 'life chances' of young people in care'</w:t>
      </w:r>
      <w:r w:rsidR="00D865C1" w:rsidRPr="00F530DB">
        <w:rPr>
          <w:rFonts w:cstheme="minorHAnsi"/>
          <w:shd w:val="clear" w:color="auto" w:fill="FFFFFF"/>
        </w:rPr>
        <w:t>.</w:t>
      </w:r>
      <w:r w:rsidRPr="00F530DB">
        <w:rPr>
          <w:rFonts w:cstheme="minorHAnsi"/>
          <w:shd w:val="clear" w:color="auto" w:fill="FFFFFF"/>
        </w:rPr>
        <w:t> </w:t>
      </w:r>
      <w:r w:rsidRPr="00F530DB">
        <w:rPr>
          <w:rFonts w:cstheme="minorHAnsi"/>
          <w:i/>
          <w:iCs/>
          <w:bdr w:val="none" w:sz="0" w:space="0" w:color="auto" w:frame="1"/>
          <w:shd w:val="clear" w:color="auto" w:fill="FFFFFF"/>
        </w:rPr>
        <w:t>Youth and Policy</w:t>
      </w:r>
      <w:r w:rsidRPr="00F530DB">
        <w:rPr>
          <w:rFonts w:cstheme="minorHAnsi"/>
          <w:shd w:val="clear" w:color="auto" w:fill="FFFFFF"/>
        </w:rPr>
        <w:t>.</w:t>
      </w:r>
    </w:p>
    <w:p w14:paraId="6CA7EA72" w14:textId="77777777" w:rsidR="00012939" w:rsidRPr="00F530DB" w:rsidRDefault="00012939" w:rsidP="00012939">
      <w:pPr>
        <w:rPr>
          <w:rFonts w:cstheme="minorHAnsi"/>
        </w:rPr>
      </w:pPr>
      <w:r w:rsidRPr="00F530DB">
        <w:rPr>
          <w:rFonts w:cstheme="minorHAnsi"/>
        </w:rPr>
        <w:t xml:space="preserve">Channel 4 News (2015) </w:t>
      </w:r>
      <w:r w:rsidRPr="00F530DB">
        <w:rPr>
          <w:rFonts w:cstheme="minorHAnsi"/>
          <w:i/>
        </w:rPr>
        <w:t>Harry Potter: the way we should see kids in care?</w:t>
      </w:r>
      <w:r w:rsidRPr="00F530DB">
        <w:rPr>
          <w:rFonts w:cstheme="minorHAnsi"/>
        </w:rPr>
        <w:t xml:space="preserve"> Available at: https://www.youtube.com/watch?v=92dOIyiYdH8&amp;feature=youtu.be (accessed 15/12/2015).</w:t>
      </w:r>
    </w:p>
    <w:p w14:paraId="00DA0E1B" w14:textId="77777777" w:rsidR="00012939" w:rsidRPr="00F530DB" w:rsidRDefault="00012939" w:rsidP="00012939">
      <w:pPr>
        <w:rPr>
          <w:rFonts w:cstheme="minorHAnsi"/>
        </w:rPr>
      </w:pPr>
      <w:r w:rsidRPr="00F530DB">
        <w:rPr>
          <w:rFonts w:cstheme="minorHAnsi"/>
        </w:rPr>
        <w:t xml:space="preserve">Children’s Commissioner (2023) </w:t>
      </w:r>
      <w:r w:rsidRPr="00F530DB">
        <w:rPr>
          <w:rFonts w:cstheme="minorHAnsi"/>
          <w:i/>
        </w:rPr>
        <w:t>Findings from The Big Ask: Children in care</w:t>
      </w:r>
      <w:r w:rsidRPr="00F530DB">
        <w:rPr>
          <w:rFonts w:cstheme="minorHAnsi"/>
        </w:rPr>
        <w:t xml:space="preserve">. Available at: </w:t>
      </w:r>
      <w:hyperlink r:id="rId8" w:history="1">
        <w:r w:rsidRPr="00F530DB">
          <w:rPr>
            <w:rStyle w:val="Hyperlink"/>
            <w:rFonts w:cstheme="minorHAnsi"/>
            <w:color w:val="auto"/>
          </w:rPr>
          <w:t>https://assets.childrenscommissioner.gov.uk/wpuploads/2023/01/CCo-Coram-report-final.pdf</w:t>
        </w:r>
      </w:hyperlink>
      <w:r w:rsidRPr="00F530DB">
        <w:rPr>
          <w:rFonts w:cstheme="minorHAnsi"/>
        </w:rPr>
        <w:t xml:space="preserve">. Accessed 26 May 2023. </w:t>
      </w:r>
    </w:p>
    <w:p w14:paraId="4C487BBD" w14:textId="4063C0A5" w:rsidR="00012939" w:rsidRDefault="00012939" w:rsidP="00012939">
      <w:pPr>
        <w:shd w:val="clear" w:color="auto" w:fill="FFFFFF"/>
        <w:spacing w:after="0" w:afterAutospacing="1" w:line="240" w:lineRule="auto"/>
        <w:rPr>
          <w:rFonts w:cstheme="minorHAnsi"/>
        </w:rPr>
      </w:pPr>
      <w:r w:rsidRPr="00F530DB">
        <w:rPr>
          <w:rFonts w:cstheme="minorHAnsi"/>
        </w:rPr>
        <w:t xml:space="preserve">Dixon, J. (2007) ‘Young People Leaving Residential Care’, in A. Kendrick (Ed.), </w:t>
      </w:r>
      <w:r w:rsidRPr="00F530DB">
        <w:rPr>
          <w:rFonts w:cstheme="minorHAnsi"/>
          <w:i/>
        </w:rPr>
        <w:t>Residental Child</w:t>
      </w:r>
      <w:r w:rsidR="00D865C1" w:rsidRPr="00F530DB">
        <w:rPr>
          <w:rFonts w:cstheme="minorHAnsi"/>
          <w:i/>
        </w:rPr>
        <w:t xml:space="preserve"> Care: Prospects and Challenges.</w:t>
      </w:r>
      <w:r w:rsidRPr="00F530DB">
        <w:rPr>
          <w:rFonts w:cstheme="minorHAnsi"/>
        </w:rPr>
        <w:t xml:space="preserve"> London: Jessica Kingsley, pp.76-92.</w:t>
      </w:r>
    </w:p>
    <w:p w14:paraId="4DE242B2" w14:textId="5228BCBC" w:rsidR="004F6ACE" w:rsidRPr="004F6ACE" w:rsidRDefault="004F6ACE" w:rsidP="00012939">
      <w:pPr>
        <w:shd w:val="clear" w:color="auto" w:fill="FFFFFF"/>
        <w:spacing w:after="0" w:afterAutospacing="1" w:line="240" w:lineRule="auto"/>
        <w:rPr>
          <w:rFonts w:cstheme="minorHAnsi"/>
        </w:rPr>
      </w:pPr>
      <w:r>
        <w:rPr>
          <w:rFonts w:cstheme="minorHAnsi"/>
        </w:rPr>
        <w:t xml:space="preserve">Department for Education (2018) </w:t>
      </w:r>
      <w:r w:rsidRPr="00375AF1">
        <w:rPr>
          <w:i/>
        </w:rPr>
        <w:t xml:space="preserve">Promoting the education of </w:t>
      </w:r>
      <w:r>
        <w:rPr>
          <w:i/>
        </w:rPr>
        <w:t>looked after</w:t>
      </w:r>
      <w:r w:rsidRPr="00375AF1">
        <w:rPr>
          <w:i/>
        </w:rPr>
        <w:t xml:space="preserve"> children and previously </w:t>
      </w:r>
      <w:r>
        <w:rPr>
          <w:i/>
        </w:rPr>
        <w:t>looked after</w:t>
      </w:r>
      <w:r w:rsidRPr="00375AF1">
        <w:rPr>
          <w:i/>
        </w:rPr>
        <w:t xml:space="preserve"> children</w:t>
      </w:r>
      <w:r>
        <w:rPr>
          <w:i/>
        </w:rPr>
        <w:t>:</w:t>
      </w:r>
      <w:r w:rsidRPr="00375AF1">
        <w:rPr>
          <w:i/>
        </w:rPr>
        <w:t xml:space="preserve"> Statutory guidance for local authorities</w:t>
      </w:r>
      <w:r>
        <w:rPr>
          <w:i/>
        </w:rPr>
        <w:t xml:space="preserve">. </w:t>
      </w:r>
      <w:r>
        <w:t xml:space="preserve">Available at: </w:t>
      </w:r>
      <w:hyperlink r:id="rId9" w:history="1">
        <w:r w:rsidRPr="00691A0B">
          <w:rPr>
            <w:rStyle w:val="Hyperlink"/>
          </w:rPr>
          <w:t>https://assets.publishing.service.gov.uk/government/uploads/system/uploads/attachment_data/file/683556/Promoting_the_education_of_looked-after_children_and_previously_looked-after_children.pdf</w:t>
        </w:r>
      </w:hyperlink>
      <w:r>
        <w:t>. Accessed 11 July 2023.</w:t>
      </w:r>
    </w:p>
    <w:p w14:paraId="7837A394" w14:textId="618321D3" w:rsidR="00012939" w:rsidRPr="00F530DB" w:rsidRDefault="00012939" w:rsidP="00D865C1">
      <w:pPr>
        <w:rPr>
          <w:rFonts w:cstheme="minorHAnsi"/>
        </w:rPr>
      </w:pPr>
      <w:r w:rsidRPr="00F530DB">
        <w:rPr>
          <w:rFonts w:cstheme="minorHAnsi"/>
        </w:rPr>
        <w:t xml:space="preserve">Equality and Human Rights Commission (2014). </w:t>
      </w:r>
      <w:r w:rsidR="00D865C1" w:rsidRPr="00F530DB">
        <w:rPr>
          <w:rFonts w:cstheme="minorHAnsi"/>
          <w:i/>
        </w:rPr>
        <w:t>Good equality practice for employers: equality</w:t>
      </w:r>
      <w:r w:rsidR="00F530DB" w:rsidRPr="00F530DB">
        <w:rPr>
          <w:rFonts w:cstheme="minorHAnsi"/>
          <w:i/>
        </w:rPr>
        <w:t xml:space="preserve"> </w:t>
      </w:r>
      <w:r w:rsidR="00D865C1" w:rsidRPr="00F530DB">
        <w:rPr>
          <w:rFonts w:cstheme="minorHAnsi"/>
          <w:i/>
        </w:rPr>
        <w:t>policies, equality training and monitoring</w:t>
      </w:r>
      <w:r w:rsidR="00D865C1" w:rsidRPr="00F530DB">
        <w:rPr>
          <w:rFonts w:cstheme="minorHAnsi"/>
        </w:rPr>
        <w:t xml:space="preserve">. </w:t>
      </w:r>
      <w:r w:rsidRPr="00F530DB">
        <w:rPr>
          <w:rFonts w:cstheme="minorHAnsi"/>
        </w:rPr>
        <w:t xml:space="preserve">Available at: </w:t>
      </w:r>
      <w:hyperlink r:id="rId10" w:history="1">
        <w:r w:rsidRPr="00F530DB">
          <w:rPr>
            <w:rStyle w:val="Hyperlink"/>
            <w:rFonts w:cstheme="minorHAnsi"/>
            <w:color w:val="auto"/>
          </w:rPr>
          <w:t>https://www.equalityhumanrights.com/sites/default/files/good_equality_practice_for_employers_equality_policies_equality_training_and_monitoring.pdf</w:t>
        </w:r>
      </w:hyperlink>
      <w:r w:rsidRPr="00F530DB">
        <w:rPr>
          <w:rFonts w:cstheme="minorHAnsi"/>
        </w:rPr>
        <w:t>. Accessed 11 June 2023.</w:t>
      </w:r>
    </w:p>
    <w:p w14:paraId="4D738437" w14:textId="2C94ECE8" w:rsidR="00872B32" w:rsidRPr="00F530DB" w:rsidRDefault="00872B32" w:rsidP="00872B32">
      <w:pPr>
        <w:rPr>
          <w:rFonts w:cstheme="minorHAnsi"/>
        </w:rPr>
      </w:pPr>
      <w:r w:rsidRPr="00F530DB">
        <w:rPr>
          <w:rFonts w:cstheme="minorHAnsi"/>
        </w:rPr>
        <w:t xml:space="preserve">Galloway, </w:t>
      </w:r>
      <w:r w:rsidR="00012939" w:rsidRPr="00F530DB">
        <w:rPr>
          <w:rFonts w:cstheme="minorHAnsi"/>
        </w:rPr>
        <w:t>T. (</w:t>
      </w:r>
      <w:r w:rsidRPr="00F530DB">
        <w:rPr>
          <w:rFonts w:cstheme="minorHAnsi"/>
        </w:rPr>
        <w:t>2023)</w:t>
      </w:r>
      <w:r w:rsidR="00D865C1" w:rsidRPr="00F530DB">
        <w:rPr>
          <w:rFonts w:cstheme="minorHAnsi"/>
        </w:rPr>
        <w:t xml:space="preserve"> </w:t>
      </w:r>
      <w:r w:rsidR="00D865C1" w:rsidRPr="00F530DB">
        <w:rPr>
          <w:rFonts w:cstheme="minorHAnsi"/>
          <w:i/>
        </w:rPr>
        <w:t>Protected Characteristics Workshop for Young People</w:t>
      </w:r>
      <w:r w:rsidR="00D865C1" w:rsidRPr="00F530DB">
        <w:rPr>
          <w:rFonts w:cstheme="minorHAnsi"/>
        </w:rPr>
        <w:t>.</w:t>
      </w:r>
      <w:r w:rsidRPr="00F530DB">
        <w:rPr>
          <w:rFonts w:cstheme="minorHAnsi"/>
        </w:rPr>
        <w:t xml:space="preserve"> </w:t>
      </w:r>
      <w:r w:rsidR="003E7BB7" w:rsidRPr="00F530DB">
        <w:rPr>
          <w:rFonts w:cstheme="minorHAnsi"/>
        </w:rPr>
        <w:t>Available</w:t>
      </w:r>
      <w:r w:rsidRPr="00F530DB">
        <w:rPr>
          <w:rFonts w:cstheme="minorHAnsi"/>
        </w:rPr>
        <w:t xml:space="preserve"> at: </w:t>
      </w:r>
      <w:hyperlink r:id="rId11" w:history="1">
        <w:r w:rsidRPr="00F530DB">
          <w:rPr>
            <w:rStyle w:val="Hyperlink"/>
            <w:rFonts w:cstheme="minorHAnsi"/>
            <w:color w:val="auto"/>
          </w:rPr>
          <w:t>https://www.careleaveroffer.co.uk/blog_articles/4079-protected-characteristics-workshop-for-young-people</w:t>
        </w:r>
      </w:hyperlink>
      <w:r w:rsidRPr="00F530DB">
        <w:rPr>
          <w:rFonts w:cstheme="minorHAnsi"/>
        </w:rPr>
        <w:t>.  Accessed 11 June 2023.</w:t>
      </w:r>
    </w:p>
    <w:p w14:paraId="5444FE60" w14:textId="13D2EABF" w:rsidR="00701F08" w:rsidRPr="00F530DB" w:rsidRDefault="00701F08" w:rsidP="006A57AA">
      <w:pPr>
        <w:rPr>
          <w:rFonts w:cstheme="minorHAnsi"/>
        </w:rPr>
      </w:pPr>
      <w:r w:rsidRPr="00F530DB">
        <w:rPr>
          <w:rFonts w:cstheme="minorHAnsi"/>
        </w:rPr>
        <w:t xml:space="preserve">Murray, R. (2012) </w:t>
      </w:r>
      <w:r w:rsidRPr="00F530DB">
        <w:rPr>
          <w:rFonts w:cstheme="minorHAnsi"/>
          <w:i/>
        </w:rPr>
        <w:t>Children and Young People in Custody 2011–12</w:t>
      </w:r>
      <w:r w:rsidR="00D865C1" w:rsidRPr="00F530DB">
        <w:rPr>
          <w:rFonts w:cstheme="minorHAnsi"/>
        </w:rPr>
        <w:t>.</w:t>
      </w:r>
      <w:r w:rsidRPr="00F530DB">
        <w:rPr>
          <w:rFonts w:cstheme="minorHAnsi"/>
        </w:rPr>
        <w:t xml:space="preserve"> London: HM Inspectorate of Prisons and Youth Justice Board.</w:t>
      </w:r>
    </w:p>
    <w:p w14:paraId="09A1A600" w14:textId="66A49272" w:rsidR="00F530DB" w:rsidRPr="00F530DB" w:rsidRDefault="00F530DB" w:rsidP="0036032F">
      <w:pPr>
        <w:rPr>
          <w:rFonts w:cstheme="minorHAnsi"/>
          <w:sz w:val="24"/>
        </w:rPr>
      </w:pPr>
      <w:r w:rsidRPr="00F530DB">
        <w:rPr>
          <w:rFonts w:cstheme="minorHAnsi"/>
          <w:color w:val="222222"/>
          <w:szCs w:val="20"/>
          <w:shd w:val="clear" w:color="auto" w:fill="FFFFFF"/>
        </w:rPr>
        <w:t>Ferguson, H. (2007) ‘Abused and looked after children as ‘moral dirt’: Child abuse and institutional care in historical perspective’, </w:t>
      </w:r>
      <w:r w:rsidRPr="00F530DB">
        <w:rPr>
          <w:rFonts w:cstheme="minorHAnsi"/>
          <w:i/>
          <w:iCs/>
          <w:color w:val="222222"/>
          <w:szCs w:val="20"/>
          <w:shd w:val="clear" w:color="auto" w:fill="FFFFFF"/>
        </w:rPr>
        <w:t>Journal of social policy</w:t>
      </w:r>
      <w:r w:rsidRPr="00F530DB">
        <w:rPr>
          <w:rFonts w:cstheme="minorHAnsi"/>
          <w:color w:val="222222"/>
          <w:szCs w:val="20"/>
          <w:shd w:val="clear" w:color="auto" w:fill="FFFFFF"/>
        </w:rPr>
        <w:t>, </w:t>
      </w:r>
      <w:r w:rsidRPr="00F530DB">
        <w:rPr>
          <w:rFonts w:cstheme="minorHAnsi"/>
          <w:i/>
          <w:iCs/>
          <w:color w:val="222222"/>
          <w:szCs w:val="20"/>
          <w:shd w:val="clear" w:color="auto" w:fill="FFFFFF"/>
        </w:rPr>
        <w:t>36</w:t>
      </w:r>
      <w:r w:rsidRPr="00F530DB">
        <w:rPr>
          <w:rFonts w:cstheme="minorHAnsi"/>
          <w:color w:val="222222"/>
          <w:szCs w:val="20"/>
          <w:shd w:val="clear" w:color="auto" w:fill="FFFFFF"/>
        </w:rPr>
        <w:t>(1), 123-139.</w:t>
      </w:r>
    </w:p>
    <w:p w14:paraId="60DDB557" w14:textId="11F89CBC" w:rsidR="00BE5E2B" w:rsidRPr="00F530DB" w:rsidRDefault="00BE5E2B" w:rsidP="0036032F">
      <w:pPr>
        <w:rPr>
          <w:rFonts w:cstheme="minorHAnsi"/>
        </w:rPr>
      </w:pPr>
      <w:r w:rsidRPr="00F530DB">
        <w:rPr>
          <w:rFonts w:cstheme="minorHAnsi"/>
        </w:rPr>
        <w:t>Fitzpatrick, C. (2022)</w:t>
      </w:r>
      <w:r w:rsidR="00494DA3" w:rsidRPr="00F530DB">
        <w:rPr>
          <w:rFonts w:cstheme="minorHAnsi"/>
        </w:rPr>
        <w:t xml:space="preserve"> </w:t>
      </w:r>
      <w:r w:rsidR="00D865C1" w:rsidRPr="00F530DB">
        <w:rPr>
          <w:rFonts w:cstheme="minorHAnsi"/>
        </w:rPr>
        <w:t>‘</w:t>
      </w:r>
      <w:r w:rsidR="00494DA3" w:rsidRPr="00F530DB">
        <w:rPr>
          <w:rFonts w:cstheme="minorHAnsi"/>
        </w:rPr>
        <w:t>‘Social workers judged me without knowing me’: tackling the criminalisation of care-experienced girls</w:t>
      </w:r>
      <w:r w:rsidR="00D865C1" w:rsidRPr="00F530DB">
        <w:rPr>
          <w:rFonts w:cstheme="minorHAnsi"/>
        </w:rPr>
        <w:t>’</w:t>
      </w:r>
      <w:r w:rsidR="00494DA3" w:rsidRPr="00F530DB">
        <w:rPr>
          <w:rFonts w:cstheme="minorHAnsi"/>
        </w:rPr>
        <w:t>.</w:t>
      </w:r>
      <w:r w:rsidR="00D865C1" w:rsidRPr="00F530DB">
        <w:rPr>
          <w:rFonts w:cstheme="minorHAnsi"/>
        </w:rPr>
        <w:t xml:space="preserve"> </w:t>
      </w:r>
      <w:r w:rsidR="00D865C1" w:rsidRPr="00F530DB">
        <w:rPr>
          <w:rFonts w:cstheme="minorHAnsi"/>
          <w:i/>
        </w:rPr>
        <w:t>Community Care</w:t>
      </w:r>
      <w:r w:rsidR="00D865C1" w:rsidRPr="00F530DB">
        <w:rPr>
          <w:rFonts w:cstheme="minorHAnsi"/>
        </w:rPr>
        <w:t>.</w:t>
      </w:r>
      <w:r w:rsidR="00494DA3" w:rsidRPr="00F530DB">
        <w:rPr>
          <w:rFonts w:cstheme="minorHAnsi"/>
        </w:rPr>
        <w:t xml:space="preserve"> Available at:</w:t>
      </w:r>
      <w:r w:rsidRPr="00F530DB">
        <w:rPr>
          <w:rFonts w:cstheme="minorHAnsi"/>
        </w:rPr>
        <w:t xml:space="preserve"> </w:t>
      </w:r>
      <w:hyperlink r:id="rId12" w:history="1">
        <w:r w:rsidRPr="00F530DB">
          <w:rPr>
            <w:rStyle w:val="Hyperlink"/>
            <w:rFonts w:cstheme="minorHAnsi"/>
            <w:color w:val="auto"/>
          </w:rPr>
          <w:t>https://www.communitycare.co.uk/2022/05/09/social-workers-judged-me-without-knowing-me-tackling-the-criminalisation-of-care-experienced-girls/</w:t>
        </w:r>
      </w:hyperlink>
      <w:r w:rsidRPr="00F530DB">
        <w:rPr>
          <w:rFonts w:cstheme="minorHAnsi"/>
        </w:rPr>
        <w:t xml:space="preserve"> . Accessed 10 January 2023.</w:t>
      </w:r>
    </w:p>
    <w:p w14:paraId="30DDB8EF" w14:textId="77777777" w:rsidR="00012939" w:rsidRPr="00F530DB" w:rsidRDefault="00012939" w:rsidP="00012939">
      <w:pPr>
        <w:rPr>
          <w:rFonts w:cstheme="minorHAnsi"/>
        </w:rPr>
      </w:pPr>
      <w:r w:rsidRPr="00F530DB">
        <w:rPr>
          <w:rFonts w:cstheme="minorHAnsi"/>
        </w:rPr>
        <w:t xml:space="preserve">Harding, J. (2004) </w:t>
      </w:r>
      <w:r w:rsidRPr="00F530DB">
        <w:rPr>
          <w:rFonts w:cstheme="minorHAnsi"/>
          <w:i/>
        </w:rPr>
        <w:t>Making it work: the keys to success for young people living independently</w:t>
      </w:r>
      <w:r w:rsidRPr="00F530DB">
        <w:rPr>
          <w:rFonts w:cstheme="minorHAnsi"/>
        </w:rPr>
        <w:t xml:space="preserve">. Bristol: Policy Press. </w:t>
      </w:r>
    </w:p>
    <w:p w14:paraId="450C7E9E" w14:textId="77777777" w:rsidR="00012939" w:rsidRPr="00F530DB" w:rsidRDefault="00012939" w:rsidP="00012939">
      <w:pPr>
        <w:rPr>
          <w:rFonts w:cstheme="minorHAnsi"/>
        </w:rPr>
      </w:pPr>
      <w:r w:rsidRPr="00F530DB">
        <w:rPr>
          <w:rFonts w:cstheme="minorHAnsi"/>
        </w:rPr>
        <w:t xml:space="preserve">Harding, J., Irving, A. and Whowell, M. (2011) </w:t>
      </w:r>
      <w:r w:rsidRPr="00F530DB">
        <w:rPr>
          <w:rFonts w:cstheme="minorHAnsi"/>
          <w:i/>
        </w:rPr>
        <w:t>Homelessness, Pathways to Exclusion and Opportunities for Intervention</w:t>
      </w:r>
      <w:r w:rsidRPr="00F530DB">
        <w:rPr>
          <w:rFonts w:cstheme="minorHAnsi"/>
        </w:rPr>
        <w:t>. Northumbria University: Arts and Social Sciences Press.</w:t>
      </w:r>
    </w:p>
    <w:p w14:paraId="137574E2" w14:textId="09A0D936" w:rsidR="0036032F" w:rsidRPr="00F530DB" w:rsidRDefault="00076D6F" w:rsidP="0036032F">
      <w:pPr>
        <w:rPr>
          <w:rFonts w:cstheme="minorHAnsi"/>
        </w:rPr>
      </w:pPr>
      <w:r w:rsidRPr="00F530DB">
        <w:rPr>
          <w:rFonts w:cstheme="minorHAnsi"/>
          <w:shd w:val="clear" w:color="auto" w:fill="FFFFFF"/>
        </w:rPr>
        <w:t>Harrison, N. (2017) </w:t>
      </w:r>
      <w:r w:rsidRPr="00F530DB">
        <w:rPr>
          <w:rStyle w:val="Emphasis"/>
          <w:rFonts w:cstheme="minorHAnsi"/>
          <w:shd w:val="clear" w:color="auto" w:fill="FFFFFF"/>
        </w:rPr>
        <w:t>Moving on up: care leavers and care-experienced students’ pathways into and through higher education</w:t>
      </w:r>
      <w:r w:rsidRPr="00F530DB">
        <w:rPr>
          <w:rFonts w:cstheme="minorHAnsi"/>
          <w:shd w:val="clear" w:color="auto" w:fill="FFFFFF"/>
        </w:rPr>
        <w:t>. Winchester: National Network for the Education of Care Leavers.</w:t>
      </w:r>
    </w:p>
    <w:p w14:paraId="08414B66" w14:textId="77777777" w:rsidR="00012939" w:rsidRPr="00F530DB" w:rsidRDefault="00012939" w:rsidP="00012939">
      <w:pPr>
        <w:rPr>
          <w:rFonts w:cstheme="minorHAnsi"/>
        </w:rPr>
      </w:pPr>
      <w:r w:rsidRPr="00F530DB">
        <w:rPr>
          <w:rFonts w:cstheme="minorHAnsi"/>
        </w:rPr>
        <w:t xml:space="preserve">Home Office (2004) </w:t>
      </w:r>
      <w:r w:rsidRPr="00F530DB">
        <w:rPr>
          <w:rFonts w:cstheme="minorHAnsi"/>
          <w:i/>
        </w:rPr>
        <w:t>Paying the Price: a consultation paper on prostitution</w:t>
      </w:r>
      <w:r w:rsidRPr="00F530DB">
        <w:rPr>
          <w:rFonts w:cstheme="minorHAnsi"/>
        </w:rPr>
        <w:t>. Home Office Communication Directorate. Available at: http://webarchive.nationalarchives.gov.uk/20070206083404/http://www.womenand equalityunit.gov.uk/publications/paying_the_price.pdf. (accessed 13/02/2013).</w:t>
      </w:r>
    </w:p>
    <w:p w14:paraId="4BF63888" w14:textId="77777777" w:rsidR="00012939" w:rsidRPr="00F530DB" w:rsidRDefault="00012939" w:rsidP="00012939">
      <w:pPr>
        <w:rPr>
          <w:rFonts w:cstheme="minorHAnsi"/>
        </w:rPr>
      </w:pPr>
      <w:r w:rsidRPr="00F530DB">
        <w:rPr>
          <w:rFonts w:cstheme="minorHAnsi"/>
        </w:rPr>
        <w:t xml:space="preserve">Honey, K. L., Rees, P., &amp; Griffey, S. (2011) ‘Investigating self‐perceptions and resilience in Looked After Children’, </w:t>
      </w:r>
      <w:r w:rsidRPr="00F530DB">
        <w:rPr>
          <w:rFonts w:cstheme="minorHAnsi"/>
          <w:i/>
        </w:rPr>
        <w:t>Educational Psychology in Practice</w:t>
      </w:r>
      <w:r w:rsidRPr="00F530DB">
        <w:rPr>
          <w:rFonts w:cstheme="minorHAnsi"/>
        </w:rPr>
        <w:t>, 27(1), pp.37-52. DOI: 10.1080/02667363.2011.549352</w:t>
      </w:r>
    </w:p>
    <w:p w14:paraId="3FE3A740" w14:textId="77777777" w:rsidR="00012939" w:rsidRPr="00F530DB" w:rsidRDefault="00012939" w:rsidP="00012939">
      <w:pPr>
        <w:rPr>
          <w:rFonts w:cstheme="minorHAnsi"/>
        </w:rPr>
      </w:pPr>
      <w:r w:rsidRPr="00F530DB">
        <w:rPr>
          <w:rFonts w:cstheme="minorHAnsi"/>
        </w:rPr>
        <w:t xml:space="preserve">House of Commons (2022) </w:t>
      </w:r>
      <w:r w:rsidRPr="00F530DB">
        <w:rPr>
          <w:rFonts w:cstheme="minorHAnsi"/>
          <w:i/>
        </w:rPr>
        <w:t>Educational poverty: how children in residential care have been let down and what to do about it</w:t>
      </w:r>
      <w:r w:rsidRPr="00F530DB">
        <w:rPr>
          <w:rFonts w:cstheme="minorHAnsi"/>
        </w:rPr>
        <w:t xml:space="preserve">. Available at: </w:t>
      </w:r>
      <w:hyperlink r:id="rId13" w:history="1">
        <w:r w:rsidRPr="00F530DB">
          <w:rPr>
            <w:rStyle w:val="Hyperlink"/>
            <w:rFonts w:cstheme="minorHAnsi"/>
            <w:color w:val="auto"/>
          </w:rPr>
          <w:t>https://committees.parliament.uk/publications/23006/documents/168514/default/</w:t>
        </w:r>
      </w:hyperlink>
      <w:r w:rsidRPr="00F530DB">
        <w:rPr>
          <w:rFonts w:cstheme="minorHAnsi"/>
        </w:rPr>
        <w:t xml:space="preserve">. Accessed 26 May 2023. </w:t>
      </w:r>
    </w:p>
    <w:p w14:paraId="1B942708" w14:textId="77777777" w:rsidR="00012939" w:rsidRPr="00F530DB" w:rsidRDefault="00012939" w:rsidP="00012939">
      <w:pPr>
        <w:rPr>
          <w:rFonts w:cstheme="minorHAnsi"/>
        </w:rPr>
      </w:pPr>
      <w:r w:rsidRPr="00F530DB">
        <w:rPr>
          <w:rFonts w:cstheme="minorHAnsi"/>
        </w:rPr>
        <w:t xml:space="preserve">Howard League for Penal Reform (2017) </w:t>
      </w:r>
      <w:r w:rsidRPr="00F530DB">
        <w:rPr>
          <w:rFonts w:cstheme="minorHAnsi"/>
          <w:i/>
        </w:rPr>
        <w:t>Ending the criminalisation of children in residential care, briefing one</w:t>
      </w:r>
      <w:r w:rsidRPr="00F530DB">
        <w:rPr>
          <w:rFonts w:cstheme="minorHAnsi"/>
        </w:rPr>
        <w:t xml:space="preserve">. Available at: </w:t>
      </w:r>
      <w:hyperlink r:id="rId14" w:history="1">
        <w:r w:rsidRPr="00F530DB">
          <w:rPr>
            <w:rStyle w:val="Hyperlink"/>
            <w:rFonts w:cstheme="minorHAnsi"/>
            <w:color w:val="auto"/>
          </w:rPr>
          <w:t>https://howardleague.org/wp-content/uploads/2017/07/Ending-the-criminalisation-of-children-in-residential-care-Briefing-one.pdf</w:t>
        </w:r>
      </w:hyperlink>
      <w:r w:rsidRPr="00F530DB">
        <w:rPr>
          <w:rFonts w:cstheme="minorHAnsi"/>
        </w:rPr>
        <w:t xml:space="preserve">. Accessed 26 May 2023. </w:t>
      </w:r>
    </w:p>
    <w:p w14:paraId="21A181E0" w14:textId="713331E7" w:rsidR="004F6ACE" w:rsidRPr="004F6ACE" w:rsidRDefault="004F6ACE" w:rsidP="00012939">
      <w:pPr>
        <w:rPr>
          <w:rFonts w:cstheme="minorHAnsi"/>
        </w:rPr>
      </w:pPr>
      <w:r w:rsidRPr="004F6ACE">
        <w:rPr>
          <w:rFonts w:cstheme="minorHAnsi"/>
        </w:rPr>
        <w:t xml:space="preserve">Hugman, C. (2016) </w:t>
      </w:r>
      <w:r w:rsidRPr="00375AF1">
        <w:rPr>
          <w:rStyle w:val="Emphasis"/>
          <w:rFonts w:cstheme="minorHAnsi"/>
          <w:color w:val="000000"/>
          <w:shd w:val="clear" w:color="auto" w:fill="FFFFFF"/>
        </w:rPr>
        <w:t>What's the sto</w:t>
      </w:r>
      <w:bookmarkStart w:id="0" w:name="_GoBack"/>
      <w:bookmarkEnd w:id="0"/>
      <w:r w:rsidRPr="00375AF1">
        <w:rPr>
          <w:rStyle w:val="Emphasis"/>
          <w:rFonts w:cstheme="minorHAnsi"/>
          <w:color w:val="000000"/>
          <w:shd w:val="clear" w:color="auto" w:fill="FFFFFF"/>
        </w:rPr>
        <w:t>ry? Sociological explorations of the life course narratives of adults with care experience.</w:t>
      </w:r>
      <w:r w:rsidRPr="00375AF1">
        <w:rPr>
          <w:rFonts w:cstheme="minorHAnsi"/>
          <w:color w:val="000000"/>
          <w:shd w:val="clear" w:color="auto" w:fill="FFFFFF"/>
        </w:rPr>
        <w:t> Doctoral thesis, Northumbria University</w:t>
      </w:r>
      <w:r w:rsidRPr="00375AF1">
        <w:rPr>
          <w:rFonts w:cstheme="minorHAnsi"/>
          <w:color w:val="000000"/>
          <w:shd w:val="clear" w:color="auto" w:fill="FFFFFF"/>
        </w:rPr>
        <w:t>. Available at: https://nrl.northumbria.ac.uk/id/eprint/36297/.</w:t>
      </w:r>
    </w:p>
    <w:p w14:paraId="60920812" w14:textId="19899B20" w:rsidR="00012939" w:rsidRPr="00F530DB" w:rsidRDefault="00012939" w:rsidP="00012939">
      <w:pPr>
        <w:rPr>
          <w:rFonts w:cstheme="minorHAnsi"/>
        </w:rPr>
      </w:pPr>
      <w:r w:rsidRPr="00F530DB">
        <w:rPr>
          <w:rFonts w:cstheme="minorHAnsi"/>
        </w:rPr>
        <w:t>Hugman</w:t>
      </w:r>
      <w:r w:rsidR="004F6ACE">
        <w:rPr>
          <w:rFonts w:cstheme="minorHAnsi"/>
        </w:rPr>
        <w:t>, C.</w:t>
      </w:r>
      <w:r w:rsidRPr="00F530DB">
        <w:rPr>
          <w:rFonts w:cstheme="minorHAnsi"/>
        </w:rPr>
        <w:t xml:space="preserve"> (2022) Disrupting doxa about children in care: Research from England. In </w:t>
      </w:r>
      <w:r w:rsidRPr="00F530DB">
        <w:rPr>
          <w:rFonts w:cstheme="minorHAnsi"/>
          <w:i/>
        </w:rPr>
        <w:t>Negotiating Families and Personal Lives in the 21st Century Exploring Diversity, Social Change and Inequalities,</w:t>
      </w:r>
      <w:r w:rsidRPr="00F530DB">
        <w:rPr>
          <w:rFonts w:cstheme="minorHAnsi"/>
        </w:rPr>
        <w:t xml:space="preserve"> Edited By Sheila Quaid, Catriona Hugman, Angela Wilcock. London: Routledge.</w:t>
      </w:r>
    </w:p>
    <w:p w14:paraId="4575FB47" w14:textId="08923AD3" w:rsidR="00012939" w:rsidRPr="00F530DB" w:rsidRDefault="00012939" w:rsidP="00012939">
      <w:pPr>
        <w:shd w:val="clear" w:color="auto" w:fill="FFFFFF"/>
        <w:spacing w:after="0" w:afterAutospacing="1" w:line="240" w:lineRule="auto"/>
        <w:rPr>
          <w:rFonts w:cstheme="minorHAnsi"/>
        </w:rPr>
      </w:pPr>
      <w:r w:rsidRPr="00F530DB">
        <w:rPr>
          <w:rFonts w:cstheme="minorHAnsi"/>
        </w:rPr>
        <w:t xml:space="preserve">MacAlister, A. (2022) </w:t>
      </w:r>
      <w:r w:rsidRPr="00375AF1">
        <w:rPr>
          <w:rFonts w:cstheme="minorHAnsi"/>
          <w:i/>
        </w:rPr>
        <w:t>Independent Review of Children’s Social Care.</w:t>
      </w:r>
      <w:r w:rsidRPr="00F530DB">
        <w:rPr>
          <w:rFonts w:cstheme="minorHAnsi"/>
        </w:rPr>
        <w:t xml:space="preserve"> Available at: </w:t>
      </w:r>
      <w:r w:rsidRPr="00F530DB">
        <w:fldChar w:fldCharType="begin"/>
      </w:r>
      <w:r w:rsidRPr="00F530DB">
        <w:rPr>
          <w:rFonts w:cstheme="minorHAnsi"/>
        </w:rPr>
        <w:instrText xml:space="preserve"> HYPERLINK "https://webarchive.nationalarchives.gov.uk/ukgwa/20230308122449/https://childrenssocialcare.independent-review.uk/final-report/" </w:instrText>
      </w:r>
      <w:r w:rsidRPr="00F530DB">
        <w:fldChar w:fldCharType="separate"/>
      </w:r>
      <w:r w:rsidRPr="00F530DB">
        <w:rPr>
          <w:rStyle w:val="Hyperlink"/>
          <w:rFonts w:cstheme="minorHAnsi"/>
          <w:color w:val="auto"/>
        </w:rPr>
        <w:t>https://webarchive.nationalarchives.gov.uk/ukgwa/20230308122449/https://childrenssocialcare.</w:t>
      </w:r>
      <w:r w:rsidRPr="00F530DB">
        <w:rPr>
          <w:rFonts w:cstheme="minorHAnsi"/>
          <w:shd w:val="clear" w:color="auto" w:fill="FFFFFF"/>
        </w:rPr>
        <w:t xml:space="preserve"> </w:t>
      </w:r>
    </w:p>
    <w:p w14:paraId="752E2E15" w14:textId="77777777" w:rsidR="00012939" w:rsidRPr="00F530DB" w:rsidRDefault="00012939" w:rsidP="00012939">
      <w:pPr>
        <w:rPr>
          <w:rFonts w:cstheme="minorHAnsi"/>
        </w:rPr>
      </w:pPr>
      <w:r w:rsidRPr="00F530DB">
        <w:rPr>
          <w:rStyle w:val="Hyperlink"/>
          <w:rFonts w:cstheme="minorHAnsi"/>
          <w:color w:val="auto"/>
        </w:rPr>
        <w:t>independent-review.uk/final-report/</w:t>
      </w:r>
      <w:r w:rsidRPr="00F530DB">
        <w:rPr>
          <w:rStyle w:val="Hyperlink"/>
          <w:rFonts w:cstheme="minorHAnsi"/>
          <w:color w:val="auto"/>
        </w:rPr>
        <w:fldChar w:fldCharType="end"/>
      </w:r>
      <w:r w:rsidRPr="00F530DB">
        <w:rPr>
          <w:rFonts w:cstheme="minorHAnsi"/>
        </w:rPr>
        <w:t>. Accessed 26 May 2023.</w:t>
      </w:r>
    </w:p>
    <w:p w14:paraId="18391F5F" w14:textId="6D499250" w:rsidR="00012939" w:rsidRPr="00F530DB" w:rsidRDefault="00D865C1" w:rsidP="00012939">
      <w:pPr>
        <w:rPr>
          <w:rFonts w:cstheme="minorHAnsi"/>
        </w:rPr>
      </w:pPr>
      <w:r w:rsidRPr="00F530DB">
        <w:rPr>
          <w:rFonts w:cstheme="minorHAnsi"/>
        </w:rPr>
        <w:t>Malleson, K. (2018) ‘</w:t>
      </w:r>
      <w:r w:rsidR="00012939" w:rsidRPr="00F530DB">
        <w:rPr>
          <w:rFonts w:cstheme="minorHAnsi"/>
        </w:rPr>
        <w:t>Equality Law and</w:t>
      </w:r>
      <w:r w:rsidRPr="00F530DB">
        <w:rPr>
          <w:rFonts w:cstheme="minorHAnsi"/>
        </w:rPr>
        <w:t xml:space="preserve"> the Protected Characteristics’, </w:t>
      </w:r>
      <w:r w:rsidR="00012939" w:rsidRPr="00F530DB">
        <w:rPr>
          <w:rFonts w:cstheme="minorHAnsi"/>
          <w:i/>
        </w:rPr>
        <w:t>The Modern Law Review</w:t>
      </w:r>
      <w:r w:rsidR="00012939" w:rsidRPr="00F530DB">
        <w:rPr>
          <w:rFonts w:cstheme="minorHAnsi"/>
        </w:rPr>
        <w:t>, 81: 598-621. </w:t>
      </w:r>
      <w:hyperlink r:id="rId15" w:history="1">
        <w:r w:rsidR="00012939" w:rsidRPr="00F530DB">
          <w:rPr>
            <w:rFonts w:cstheme="minorHAnsi"/>
          </w:rPr>
          <w:t>https://doi.org/10.1111/1468-2230.12353</w:t>
        </w:r>
      </w:hyperlink>
    </w:p>
    <w:p w14:paraId="07AACBF3" w14:textId="38A9FE3A" w:rsidR="00012939" w:rsidRPr="00F530DB" w:rsidRDefault="00012939" w:rsidP="00012939">
      <w:pPr>
        <w:rPr>
          <w:rFonts w:cstheme="minorHAnsi"/>
        </w:rPr>
      </w:pPr>
      <w:r w:rsidRPr="00F530DB">
        <w:rPr>
          <w:rFonts w:cstheme="minorHAnsi"/>
        </w:rPr>
        <w:t>Mannay, D., Evans, R., Staples, E., Hallett, S., Roberts, L., Rees, A., and Andrews, D. (2017) ‘The consequences of being labelled ‘looked-after’: Exploring the Educational Experiences of Looked-After Children and Young People in Wales’</w:t>
      </w:r>
      <w:r w:rsidR="00D865C1" w:rsidRPr="00F530DB">
        <w:rPr>
          <w:rFonts w:cstheme="minorHAnsi"/>
        </w:rPr>
        <w:t>,</w:t>
      </w:r>
      <w:r w:rsidRPr="00F530DB">
        <w:rPr>
          <w:rFonts w:cstheme="minorHAnsi"/>
        </w:rPr>
        <w:t> </w:t>
      </w:r>
      <w:r w:rsidRPr="00F530DB">
        <w:rPr>
          <w:rFonts w:cstheme="minorHAnsi"/>
          <w:i/>
        </w:rPr>
        <w:t>British Educational Research Journal</w:t>
      </w:r>
      <w:r w:rsidR="00D865C1" w:rsidRPr="00F530DB">
        <w:rPr>
          <w:rFonts w:cstheme="minorHAnsi"/>
        </w:rPr>
        <w:t>,</w:t>
      </w:r>
      <w:r w:rsidRPr="00F530DB">
        <w:rPr>
          <w:rFonts w:cstheme="minorHAnsi"/>
        </w:rPr>
        <w:t> 43 (4): 683-699.</w:t>
      </w:r>
    </w:p>
    <w:p w14:paraId="1C11AF23" w14:textId="22C3B6F1" w:rsidR="00701F08" w:rsidRPr="00F530DB" w:rsidRDefault="00701F08" w:rsidP="00701F08">
      <w:pPr>
        <w:shd w:val="clear" w:color="auto" w:fill="FFFFFF"/>
        <w:spacing w:after="0" w:afterAutospacing="1" w:line="240" w:lineRule="auto"/>
        <w:rPr>
          <w:rFonts w:cstheme="minorHAnsi"/>
          <w:shd w:val="clear" w:color="auto" w:fill="FFFFFF"/>
        </w:rPr>
      </w:pPr>
      <w:r w:rsidRPr="00F530DB">
        <w:rPr>
          <w:rFonts w:cstheme="minorHAnsi"/>
          <w:shd w:val="clear" w:color="auto" w:fill="FFFFFF"/>
        </w:rPr>
        <w:t>Murray, E.T., Lacey, R., Maughan, B. </w:t>
      </w:r>
      <w:r w:rsidRPr="00F530DB">
        <w:rPr>
          <w:rFonts w:cstheme="minorHAnsi"/>
          <w:iCs/>
          <w:shd w:val="clear" w:color="auto" w:fill="FFFFFF"/>
        </w:rPr>
        <w:t>and Sacker, A. (2020</w:t>
      </w:r>
      <w:r w:rsidRPr="00F530DB">
        <w:rPr>
          <w:rFonts w:cstheme="minorHAnsi"/>
          <w:i/>
          <w:iCs/>
          <w:shd w:val="clear" w:color="auto" w:fill="FFFFFF"/>
        </w:rPr>
        <w:t>).</w:t>
      </w:r>
      <w:r w:rsidRPr="00F530DB">
        <w:rPr>
          <w:rFonts w:cstheme="minorHAnsi"/>
          <w:shd w:val="clear" w:color="auto" w:fill="FFFFFF"/>
        </w:rPr>
        <w:t> Association of childhood out-of-home care status with all-cause mortality up to 42-years later: Office of National Statistics Longitudinal Study</w:t>
      </w:r>
      <w:r w:rsidR="00D865C1" w:rsidRPr="00F530DB">
        <w:rPr>
          <w:rFonts w:cstheme="minorHAnsi"/>
          <w:shd w:val="clear" w:color="auto" w:fill="FFFFFF"/>
        </w:rPr>
        <w:t>,</w:t>
      </w:r>
      <w:r w:rsidRPr="00F530DB">
        <w:rPr>
          <w:rFonts w:cstheme="minorHAnsi"/>
          <w:shd w:val="clear" w:color="auto" w:fill="FFFFFF"/>
        </w:rPr>
        <w:t> </w:t>
      </w:r>
      <w:r w:rsidRPr="00F530DB">
        <w:rPr>
          <w:rFonts w:cstheme="minorHAnsi"/>
          <w:i/>
          <w:iCs/>
          <w:shd w:val="clear" w:color="auto" w:fill="FFFFFF"/>
        </w:rPr>
        <w:t>BMC Public Health</w:t>
      </w:r>
      <w:r w:rsidR="00D865C1" w:rsidRPr="00F530DB">
        <w:rPr>
          <w:rFonts w:cstheme="minorHAnsi"/>
          <w:i/>
          <w:iCs/>
          <w:shd w:val="clear" w:color="auto" w:fill="FFFFFF"/>
        </w:rPr>
        <w:t>,</w:t>
      </w:r>
      <w:r w:rsidRPr="00F530DB">
        <w:rPr>
          <w:rFonts w:cstheme="minorHAnsi"/>
          <w:shd w:val="clear" w:color="auto" w:fill="FFFFFF"/>
        </w:rPr>
        <w:t> </w:t>
      </w:r>
      <w:r w:rsidRPr="00F530DB">
        <w:rPr>
          <w:rFonts w:cstheme="minorHAnsi"/>
          <w:bCs/>
          <w:shd w:val="clear" w:color="auto" w:fill="FFFFFF"/>
        </w:rPr>
        <w:t>20</w:t>
      </w:r>
      <w:r w:rsidRPr="00F530DB">
        <w:rPr>
          <w:rFonts w:cstheme="minorHAnsi"/>
          <w:shd w:val="clear" w:color="auto" w:fill="FFFFFF"/>
        </w:rPr>
        <w:t xml:space="preserve">, 735. </w:t>
      </w:r>
      <w:hyperlink r:id="rId16" w:history="1">
        <w:r w:rsidRPr="00F530DB">
          <w:rPr>
            <w:rStyle w:val="Hyperlink"/>
            <w:rFonts w:cstheme="minorHAnsi"/>
            <w:color w:val="auto"/>
            <w:shd w:val="clear" w:color="auto" w:fill="FFFFFF"/>
          </w:rPr>
          <w:t>https://doi.org/10.1186/s12889-020-08867-3</w:t>
        </w:r>
      </w:hyperlink>
    </w:p>
    <w:p w14:paraId="29D3B379" w14:textId="7E1F8AD2" w:rsidR="00012939" w:rsidRPr="00F530DB" w:rsidRDefault="00012939" w:rsidP="00012939">
      <w:pPr>
        <w:rPr>
          <w:rFonts w:cstheme="minorHAnsi"/>
        </w:rPr>
      </w:pPr>
      <w:r w:rsidRPr="00F530DB">
        <w:rPr>
          <w:rFonts w:cstheme="minorHAnsi"/>
        </w:rPr>
        <w:lastRenderedPageBreak/>
        <w:t xml:space="preserve">Ofsted (2009) </w:t>
      </w:r>
      <w:r w:rsidRPr="00F530DB">
        <w:rPr>
          <w:rFonts w:cstheme="minorHAnsi"/>
          <w:i/>
        </w:rPr>
        <w:t>Care and Prejudice</w:t>
      </w:r>
      <w:r w:rsidRPr="00F530DB">
        <w:rPr>
          <w:rFonts w:cstheme="minorHAnsi"/>
        </w:rPr>
        <w:t>. Available at: http://webarchive.nationalarchives.gov.uk/20141124154759/http://www.ofstEd.gov. uk/Ofsted-home/Publications-and-research/Browse-all-by/Documents-bytype/Thematic-reports/Ca</w:t>
      </w:r>
      <w:r w:rsidR="00D865C1" w:rsidRPr="00F530DB">
        <w:rPr>
          <w:rFonts w:cstheme="minorHAnsi"/>
        </w:rPr>
        <w:t>re-and-prejudice. Accessed 01 May</w:t>
      </w:r>
      <w:r w:rsidRPr="00F530DB">
        <w:rPr>
          <w:rFonts w:cstheme="minorHAnsi"/>
        </w:rPr>
        <w:t xml:space="preserve"> 2013.</w:t>
      </w:r>
    </w:p>
    <w:p w14:paraId="7248667E" w14:textId="63F6A3AB" w:rsidR="00012939" w:rsidRPr="00F530DB" w:rsidRDefault="00012939" w:rsidP="00012939">
      <w:pPr>
        <w:rPr>
          <w:rFonts w:cstheme="minorHAnsi"/>
        </w:rPr>
      </w:pPr>
      <w:r w:rsidRPr="00F530DB">
        <w:rPr>
          <w:rFonts w:cstheme="minorHAnsi"/>
        </w:rPr>
        <w:t xml:space="preserve">Reynolds, (2019) </w:t>
      </w:r>
      <w:r w:rsidR="00D865C1" w:rsidRPr="00F530DB">
        <w:rPr>
          <w:rFonts w:cstheme="minorHAnsi"/>
        </w:rPr>
        <w:t>‘</w:t>
      </w:r>
      <w:r w:rsidRPr="00F530DB">
        <w:rPr>
          <w:rFonts w:cstheme="minorHAnsi"/>
        </w:rPr>
        <w:t>Children's care home approved for Walsall despite petition in protest</w:t>
      </w:r>
      <w:r w:rsidR="00D865C1" w:rsidRPr="00F530DB">
        <w:rPr>
          <w:rFonts w:cstheme="minorHAnsi"/>
        </w:rPr>
        <w:t xml:space="preserve">’, </w:t>
      </w:r>
      <w:r w:rsidR="00D865C1" w:rsidRPr="00F530DB">
        <w:rPr>
          <w:rFonts w:cstheme="minorHAnsi"/>
          <w:i/>
        </w:rPr>
        <w:t>Express and Star</w:t>
      </w:r>
      <w:r w:rsidRPr="00F530DB">
        <w:rPr>
          <w:rFonts w:cstheme="minorHAnsi"/>
        </w:rPr>
        <w:t xml:space="preserve">. Available at: </w:t>
      </w:r>
      <w:hyperlink r:id="rId17" w:history="1">
        <w:r w:rsidRPr="00F530DB">
          <w:rPr>
            <w:rStyle w:val="Hyperlink"/>
            <w:rFonts w:cstheme="minorHAnsi"/>
            <w:color w:val="auto"/>
          </w:rPr>
          <w:t>https://www.expressandstar.com/news/local-hubs/walsall/2019/02/23/childrens-care-home-approved-for-walsall-despite-petition-in-protest/</w:t>
        </w:r>
      </w:hyperlink>
      <w:r w:rsidRPr="00F530DB">
        <w:rPr>
          <w:rFonts w:cstheme="minorHAnsi"/>
        </w:rPr>
        <w:t>. Accessed 11 June 2023.</w:t>
      </w:r>
    </w:p>
    <w:p w14:paraId="23B5901E" w14:textId="214970C1" w:rsidR="00F530DB" w:rsidRPr="00F530DB" w:rsidRDefault="00701F08" w:rsidP="00701F08">
      <w:pPr>
        <w:shd w:val="clear" w:color="auto" w:fill="FFFFFF"/>
        <w:spacing w:after="0" w:afterAutospacing="1" w:line="240" w:lineRule="auto"/>
        <w:rPr>
          <w:rFonts w:cstheme="minorHAnsi"/>
        </w:rPr>
      </w:pPr>
      <w:r w:rsidRPr="00F530DB">
        <w:rPr>
          <w:rFonts w:cstheme="minorHAnsi"/>
        </w:rPr>
        <w:t>Sacker</w:t>
      </w:r>
      <w:r w:rsidR="00F530DB" w:rsidRPr="00F530DB">
        <w:rPr>
          <w:rFonts w:cstheme="minorHAnsi"/>
        </w:rPr>
        <w:t xml:space="preserve">, A. </w:t>
      </w:r>
      <w:r w:rsidR="00F530DB" w:rsidRPr="00F530DB">
        <w:rPr>
          <w:rFonts w:cstheme="minorHAnsi"/>
          <w:shd w:val="clear" w:color="auto" w:fill="FFFFFF"/>
        </w:rPr>
        <w:t>Murray, E.T., Lacey, R. and Maughan, B. </w:t>
      </w:r>
      <w:r w:rsidR="00F530DB" w:rsidRPr="00F530DB">
        <w:rPr>
          <w:rFonts w:cstheme="minorHAnsi"/>
        </w:rPr>
        <w:t xml:space="preserve"> (2021)</w:t>
      </w:r>
      <w:r w:rsidRPr="00F530DB">
        <w:rPr>
          <w:rFonts w:cstheme="minorHAnsi"/>
        </w:rPr>
        <w:t xml:space="preserve"> </w:t>
      </w:r>
      <w:r w:rsidRPr="00F530DB">
        <w:rPr>
          <w:rFonts w:cstheme="minorHAnsi"/>
          <w:i/>
        </w:rPr>
        <w:t>The lifelong health and wellbeing trajectories of people who have been in care</w:t>
      </w:r>
      <w:r w:rsidRPr="00F530DB">
        <w:rPr>
          <w:rFonts w:cstheme="minorHAnsi"/>
        </w:rPr>
        <w:t xml:space="preserve">. </w:t>
      </w:r>
      <w:r w:rsidR="00F530DB" w:rsidRPr="00F530DB">
        <w:rPr>
          <w:rFonts w:cstheme="minorHAnsi"/>
        </w:rPr>
        <w:t xml:space="preserve">The Nuffield Foundation. </w:t>
      </w:r>
      <w:r w:rsidRPr="00F530DB">
        <w:rPr>
          <w:rFonts w:cstheme="minorHAnsi"/>
        </w:rPr>
        <w:t xml:space="preserve">Available from: </w:t>
      </w:r>
      <w:hyperlink r:id="rId18" w:history="1">
        <w:r w:rsidR="00F530DB" w:rsidRPr="00F530DB">
          <w:rPr>
            <w:rStyle w:val="Hyperlink"/>
            <w:rFonts w:cstheme="minorHAnsi"/>
            <w:color w:val="auto"/>
          </w:rPr>
          <w:t>https://www.nuffieldfoundation.org/project/looked-after-children-grown-up</w:t>
        </w:r>
      </w:hyperlink>
    </w:p>
    <w:p w14:paraId="35BA7621" w14:textId="29FE8417" w:rsidR="00CA2501" w:rsidRPr="00F530DB" w:rsidRDefault="00CA2501" w:rsidP="00701F08">
      <w:pPr>
        <w:shd w:val="clear" w:color="auto" w:fill="FFFFFF"/>
        <w:spacing w:after="0" w:afterAutospacing="1" w:line="240" w:lineRule="auto"/>
        <w:rPr>
          <w:rStyle w:val="doilink"/>
          <w:rFonts w:cstheme="minorHAnsi"/>
        </w:rPr>
      </w:pPr>
      <w:r w:rsidRPr="00F530DB">
        <w:rPr>
          <w:rStyle w:val="authors"/>
          <w:rFonts w:cstheme="minorHAnsi"/>
        </w:rPr>
        <w:t>Sebba</w:t>
      </w:r>
      <w:r w:rsidR="00701F08" w:rsidRPr="00F530DB">
        <w:rPr>
          <w:rStyle w:val="authors"/>
          <w:rFonts w:cstheme="minorHAnsi"/>
        </w:rPr>
        <w:t xml:space="preserve">, J. and </w:t>
      </w:r>
      <w:r w:rsidRPr="00F530DB">
        <w:rPr>
          <w:rStyle w:val="authors"/>
          <w:rFonts w:cstheme="minorHAnsi"/>
        </w:rPr>
        <w:t>Luke</w:t>
      </w:r>
      <w:r w:rsidR="00701F08" w:rsidRPr="00F530DB">
        <w:rPr>
          <w:rStyle w:val="authors"/>
          <w:rFonts w:cstheme="minorHAnsi"/>
        </w:rPr>
        <w:t>, N.</w:t>
      </w:r>
      <w:r w:rsidRPr="00F530DB">
        <w:rPr>
          <w:rFonts w:cstheme="minorHAnsi"/>
        </w:rPr>
        <w:t> </w:t>
      </w:r>
      <w:r w:rsidRPr="00F530DB">
        <w:rPr>
          <w:rStyle w:val="Date1"/>
          <w:rFonts w:cstheme="minorHAnsi"/>
        </w:rPr>
        <w:t>(2019)</w:t>
      </w:r>
      <w:r w:rsidRPr="00F530DB">
        <w:rPr>
          <w:rFonts w:cstheme="minorHAnsi"/>
        </w:rPr>
        <w:t> </w:t>
      </w:r>
      <w:r w:rsidR="00F530DB" w:rsidRPr="00F530DB">
        <w:rPr>
          <w:rFonts w:cstheme="minorHAnsi"/>
        </w:rPr>
        <w:t>‘</w:t>
      </w:r>
      <w:r w:rsidRPr="00F530DB">
        <w:rPr>
          <w:rStyle w:val="arttitle"/>
          <w:rFonts w:cstheme="minorHAnsi"/>
        </w:rPr>
        <w:t>The educational progress and outcomes of children in care: editorial</w:t>
      </w:r>
      <w:r w:rsidR="00F530DB" w:rsidRPr="00F530DB">
        <w:rPr>
          <w:rStyle w:val="arttitle"/>
          <w:rFonts w:cstheme="minorHAnsi"/>
        </w:rPr>
        <w:t>’</w:t>
      </w:r>
      <w:r w:rsidRPr="00F530DB">
        <w:rPr>
          <w:rStyle w:val="arttitle"/>
          <w:rFonts w:cstheme="minorHAnsi"/>
        </w:rPr>
        <w:t>,</w:t>
      </w:r>
      <w:r w:rsidRPr="00F530DB">
        <w:rPr>
          <w:rFonts w:cstheme="minorHAnsi"/>
        </w:rPr>
        <w:t> </w:t>
      </w:r>
      <w:r w:rsidRPr="00F530DB">
        <w:rPr>
          <w:rStyle w:val="serialtitle"/>
          <w:rFonts w:cstheme="minorHAnsi"/>
          <w:i/>
        </w:rPr>
        <w:t>Oxford Review of Education</w:t>
      </w:r>
      <w:r w:rsidRPr="00F530DB">
        <w:rPr>
          <w:rStyle w:val="serialtitle"/>
          <w:rFonts w:cstheme="minorHAnsi"/>
        </w:rPr>
        <w:t>,</w:t>
      </w:r>
      <w:r w:rsidRPr="00F530DB">
        <w:rPr>
          <w:rFonts w:cstheme="minorHAnsi"/>
        </w:rPr>
        <w:t> </w:t>
      </w:r>
      <w:r w:rsidRPr="00F530DB">
        <w:rPr>
          <w:rStyle w:val="volumeissue"/>
          <w:rFonts w:cstheme="minorHAnsi"/>
        </w:rPr>
        <w:t>45:4,</w:t>
      </w:r>
      <w:r w:rsidRPr="00F530DB">
        <w:rPr>
          <w:rFonts w:cstheme="minorHAnsi"/>
        </w:rPr>
        <w:t> </w:t>
      </w:r>
      <w:r w:rsidRPr="00F530DB">
        <w:rPr>
          <w:rStyle w:val="pagerange"/>
          <w:rFonts w:cstheme="minorHAnsi"/>
        </w:rPr>
        <w:t>435-442,</w:t>
      </w:r>
      <w:r w:rsidRPr="00F530DB">
        <w:rPr>
          <w:rFonts w:cstheme="minorHAnsi"/>
        </w:rPr>
        <w:t> </w:t>
      </w:r>
      <w:r w:rsidRPr="00F530DB">
        <w:rPr>
          <w:rStyle w:val="doilink"/>
          <w:rFonts w:cstheme="minorHAnsi"/>
        </w:rPr>
        <w:t>DOI: </w:t>
      </w:r>
      <w:hyperlink r:id="rId19" w:history="1">
        <w:r w:rsidRPr="00F530DB">
          <w:rPr>
            <w:rStyle w:val="Hyperlink"/>
            <w:rFonts w:cstheme="minorHAnsi"/>
            <w:color w:val="auto"/>
          </w:rPr>
          <w:t>10.1080/03054985.2019.1622281</w:t>
        </w:r>
      </w:hyperlink>
    </w:p>
    <w:p w14:paraId="4F54AFC5" w14:textId="77777777" w:rsidR="00076D6F" w:rsidRPr="00F530DB" w:rsidRDefault="00076D6F" w:rsidP="00076D6F">
      <w:pPr>
        <w:rPr>
          <w:rFonts w:cstheme="minorHAnsi"/>
        </w:rPr>
      </w:pPr>
      <w:r w:rsidRPr="00F530DB">
        <w:rPr>
          <w:rFonts w:cstheme="minorHAnsi"/>
        </w:rPr>
        <w:t xml:space="preserve">Scottish Children’s Reporter Administration (2019) </w:t>
      </w:r>
      <w:r w:rsidRPr="00F530DB">
        <w:rPr>
          <w:rFonts w:cstheme="minorHAnsi"/>
          <w:i/>
        </w:rPr>
        <w:t>SCRA Outcomes and Mainstreaming Report</w:t>
      </w:r>
      <w:r w:rsidRPr="00F530DB">
        <w:rPr>
          <w:rFonts w:cstheme="minorHAnsi"/>
        </w:rPr>
        <w:t xml:space="preserve">. Available at: </w:t>
      </w:r>
      <w:hyperlink r:id="rId20" w:history="1">
        <w:r w:rsidRPr="00F530DB">
          <w:rPr>
            <w:rStyle w:val="Hyperlink"/>
            <w:rFonts w:cstheme="minorHAnsi"/>
            <w:color w:val="auto"/>
          </w:rPr>
          <w:t>https://www.scra.gov.uk/wp-content/uploads/2019/03/SCRA-Equalities-Mainstreaming-Report-March-2019.pdf</w:t>
        </w:r>
      </w:hyperlink>
      <w:r w:rsidRPr="00F530DB">
        <w:rPr>
          <w:rFonts w:cstheme="minorHAnsi"/>
        </w:rPr>
        <w:t>. Accessed 26 May 2023.</w:t>
      </w:r>
    </w:p>
    <w:p w14:paraId="5B9D1C51" w14:textId="13579841" w:rsidR="00012939" w:rsidRPr="00F530DB" w:rsidRDefault="00012939" w:rsidP="00012939">
      <w:pPr>
        <w:rPr>
          <w:rFonts w:cstheme="minorHAnsi"/>
        </w:rPr>
      </w:pPr>
      <w:r w:rsidRPr="00F530DB">
        <w:rPr>
          <w:rFonts w:cstheme="minorHAnsi"/>
        </w:rPr>
        <w:t>Slater (2022)</w:t>
      </w:r>
      <w:r w:rsidRPr="00F530DB">
        <w:rPr>
          <w:rFonts w:cstheme="minorHAnsi"/>
          <w:b/>
          <w:bCs/>
          <w:spacing w:val="-15"/>
          <w:shd w:val="clear" w:color="auto" w:fill="FFFFFF"/>
        </w:rPr>
        <w:t xml:space="preserve"> </w:t>
      </w:r>
      <w:r w:rsidR="00F530DB" w:rsidRPr="00F530DB">
        <w:rPr>
          <w:rFonts w:cstheme="minorHAnsi"/>
          <w:b/>
          <w:bCs/>
          <w:spacing w:val="-15"/>
          <w:shd w:val="clear" w:color="auto" w:fill="FFFFFF"/>
        </w:rPr>
        <w:t>‘</w:t>
      </w:r>
      <w:r w:rsidRPr="00F530DB">
        <w:rPr>
          <w:rFonts w:cstheme="minorHAnsi"/>
        </w:rPr>
        <w:t>Residents fighting to stop children's care home coming to Derby street</w:t>
      </w:r>
      <w:r w:rsidR="00F530DB" w:rsidRPr="00F530DB">
        <w:rPr>
          <w:rFonts w:cstheme="minorHAnsi"/>
        </w:rPr>
        <w:t xml:space="preserve">’, Derby Telegraph. Available at: </w:t>
      </w:r>
      <w:hyperlink r:id="rId21" w:history="1">
        <w:r w:rsidRPr="00F530DB">
          <w:rPr>
            <w:rStyle w:val="Hyperlink"/>
            <w:rFonts w:cstheme="minorHAnsi"/>
            <w:color w:val="auto"/>
          </w:rPr>
          <w:t>https://www.derbytelegraph.co.uk/news/derby-news/residents-fighting-stop-childrens-care-7535376</w:t>
        </w:r>
      </w:hyperlink>
      <w:r w:rsidR="00F530DB" w:rsidRPr="00F530DB">
        <w:rPr>
          <w:rFonts w:cstheme="minorHAnsi"/>
        </w:rPr>
        <w:t>. Accessed 26 May 2023.</w:t>
      </w:r>
    </w:p>
    <w:p w14:paraId="3D4DC69E" w14:textId="447B17D4" w:rsidR="00CA2501" w:rsidRPr="00F530DB" w:rsidRDefault="00987260" w:rsidP="000C339C">
      <w:pPr>
        <w:rPr>
          <w:rFonts w:cstheme="minorHAnsi"/>
        </w:rPr>
      </w:pPr>
      <w:r w:rsidRPr="00F530DB">
        <w:rPr>
          <w:rFonts w:cstheme="minorHAnsi"/>
        </w:rPr>
        <w:t xml:space="preserve">Who Care? Scotland </w:t>
      </w:r>
      <w:r w:rsidR="00076D6F" w:rsidRPr="00F530DB">
        <w:rPr>
          <w:rFonts w:cstheme="minorHAnsi"/>
        </w:rPr>
        <w:t xml:space="preserve">and the Human Rights Commission </w:t>
      </w:r>
      <w:r w:rsidRPr="00F530DB">
        <w:rPr>
          <w:rFonts w:cstheme="minorHAnsi"/>
        </w:rPr>
        <w:t>(2018</w:t>
      </w:r>
      <w:r w:rsidR="00076D6F" w:rsidRPr="00F530DB">
        <w:rPr>
          <w:rFonts w:cstheme="minorHAnsi"/>
        </w:rPr>
        <w:t xml:space="preserve">) </w:t>
      </w:r>
      <w:r w:rsidR="00076D6F" w:rsidRPr="00F530DB">
        <w:rPr>
          <w:rFonts w:cstheme="minorHAnsi"/>
          <w:i/>
        </w:rPr>
        <w:t>Care Experience and Protected Characteristics</w:t>
      </w:r>
      <w:r w:rsidR="00076D6F" w:rsidRPr="00F530DB">
        <w:rPr>
          <w:rFonts w:cstheme="minorHAnsi"/>
        </w:rPr>
        <w:t xml:space="preserve">. </w:t>
      </w:r>
      <w:r w:rsidR="00F530DB" w:rsidRPr="00D92E8F">
        <w:rPr>
          <w:rFonts w:cstheme="minorHAnsi"/>
          <w:lang w:val="fr-FR"/>
        </w:rPr>
        <w:t xml:space="preserve">CELCIS. </w:t>
      </w:r>
      <w:r w:rsidR="00076D6F" w:rsidRPr="00D92E8F">
        <w:rPr>
          <w:rFonts w:cstheme="minorHAnsi"/>
          <w:lang w:val="fr-FR"/>
        </w:rPr>
        <w:t xml:space="preserve">Available at: </w:t>
      </w:r>
      <w:hyperlink r:id="rId22" w:history="1">
        <w:r w:rsidR="00076D6F" w:rsidRPr="00D92E8F">
          <w:rPr>
            <w:rStyle w:val="Hyperlink"/>
            <w:rFonts w:cstheme="minorHAnsi"/>
            <w:color w:val="auto"/>
            <w:lang w:val="fr-FR"/>
          </w:rPr>
          <w:t>https://www.celcis.org/application/files/2015/1879/0916/WCS_and_EHRC_2018_Care_Experience_and_Protected_Characteristics.pdf</w:t>
        </w:r>
      </w:hyperlink>
      <w:r w:rsidR="00076D6F" w:rsidRPr="00D92E8F">
        <w:rPr>
          <w:rFonts w:cstheme="minorHAnsi"/>
          <w:lang w:val="fr-FR"/>
        </w:rPr>
        <w:t xml:space="preserve">. </w:t>
      </w:r>
      <w:r w:rsidR="00076D6F" w:rsidRPr="00F530DB">
        <w:rPr>
          <w:rFonts w:cstheme="minorHAnsi"/>
        </w:rPr>
        <w:t>Accessed 26 May 2023.</w:t>
      </w:r>
    </w:p>
    <w:p w14:paraId="3063C665" w14:textId="7EBED2B3" w:rsidR="00006489" w:rsidRPr="00F530DB" w:rsidRDefault="00006489" w:rsidP="000C339C">
      <w:pPr>
        <w:rPr>
          <w:rFonts w:cstheme="minorHAnsi"/>
        </w:rPr>
      </w:pPr>
    </w:p>
    <w:p w14:paraId="2FAF2CDC" w14:textId="77777777" w:rsidR="00076D6F" w:rsidRPr="00F530DB" w:rsidRDefault="00076D6F">
      <w:pPr>
        <w:rPr>
          <w:rFonts w:cstheme="minorHAnsi"/>
        </w:rPr>
      </w:pPr>
    </w:p>
    <w:sectPr w:rsidR="00076D6F" w:rsidRPr="00F530DB">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27216" w16cex:dateUtc="2023-07-07T10:14:00Z"/>
  <w16cex:commentExtensible w16cex:durableId="28527290" w16cex:dateUtc="2023-07-07T10:16:00Z"/>
  <w16cex:commentExtensible w16cex:durableId="285272EE" w16cex:dateUtc="2023-07-07T10:18:00Z"/>
  <w16cex:commentExtensible w16cex:durableId="28527327" w16cex:dateUtc="2023-07-07T10:19:00Z"/>
  <w16cex:commentExtensible w16cex:durableId="2852738F" w16cex:dateUtc="2023-07-07T10:20:00Z"/>
  <w16cex:commentExtensible w16cex:durableId="285273AA" w16cex:dateUtc="2023-07-07T10:21:00Z"/>
  <w16cex:commentExtensible w16cex:durableId="285273DF" w16cex:dateUtc="2023-07-07T10:22:00Z"/>
  <w16cex:commentExtensible w16cex:durableId="28527418" w16cex:dateUtc="2023-07-07T10:23:00Z"/>
  <w16cex:commentExtensible w16cex:durableId="2852745F" w16cex:dateUtc="2023-07-07T10:24:00Z"/>
  <w16cex:commentExtensible w16cex:durableId="2852748B" w16cex:dateUtc="2023-07-07T10:24:00Z"/>
  <w16cex:commentExtensible w16cex:durableId="285274B2" w16cex:dateUtc="2023-07-07T10:25:00Z"/>
  <w16cex:commentExtensible w16cex:durableId="285274D9" w16cex:dateUtc="2023-07-07T10:26:00Z"/>
  <w16cex:commentExtensible w16cex:durableId="285274FC" w16cex:dateUtc="2023-07-07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16A0A4" w16cid:durableId="28527216"/>
  <w16cid:commentId w16cid:paraId="09C5AF3B" w16cid:durableId="28527290"/>
  <w16cid:commentId w16cid:paraId="0B132CCC" w16cid:durableId="285272EE"/>
  <w16cid:commentId w16cid:paraId="0B3FE65A" w16cid:durableId="28527327"/>
  <w16cid:commentId w16cid:paraId="48BCAF44" w16cid:durableId="2852738F"/>
  <w16cid:commentId w16cid:paraId="4324B83F" w16cid:durableId="285273AA"/>
  <w16cid:commentId w16cid:paraId="2EA78A24" w16cid:durableId="285273DF"/>
  <w16cid:commentId w16cid:paraId="62CCE451" w16cid:durableId="28527418"/>
  <w16cid:commentId w16cid:paraId="1207014F" w16cid:durableId="2852745F"/>
  <w16cid:commentId w16cid:paraId="0BE74231" w16cid:durableId="2852748B"/>
  <w16cid:commentId w16cid:paraId="79DD3F5E" w16cid:durableId="285274B2"/>
  <w16cid:commentId w16cid:paraId="07A86B4D" w16cid:durableId="285274D9"/>
  <w16cid:commentId w16cid:paraId="0599514D" w16cid:durableId="285274F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E416C"/>
    <w:multiLevelType w:val="hybridMultilevel"/>
    <w:tmpl w:val="664E48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7534F43"/>
    <w:multiLevelType w:val="multilevel"/>
    <w:tmpl w:val="FAEE3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39C"/>
    <w:rsid w:val="00006489"/>
    <w:rsid w:val="00012939"/>
    <w:rsid w:val="0001739F"/>
    <w:rsid w:val="00076D6F"/>
    <w:rsid w:val="00093484"/>
    <w:rsid w:val="00093B77"/>
    <w:rsid w:val="000A6E1F"/>
    <w:rsid w:val="000B7C2D"/>
    <w:rsid w:val="000C339C"/>
    <w:rsid w:val="000C3449"/>
    <w:rsid w:val="000C7F72"/>
    <w:rsid w:val="000D2F9A"/>
    <w:rsid w:val="000D3B47"/>
    <w:rsid w:val="00103272"/>
    <w:rsid w:val="00165811"/>
    <w:rsid w:val="001D79FE"/>
    <w:rsid w:val="001F50B5"/>
    <w:rsid w:val="001F5E0C"/>
    <w:rsid w:val="00205325"/>
    <w:rsid w:val="0022471F"/>
    <w:rsid w:val="002255C1"/>
    <w:rsid w:val="002318B4"/>
    <w:rsid w:val="00294D46"/>
    <w:rsid w:val="002A5B0F"/>
    <w:rsid w:val="002B5C98"/>
    <w:rsid w:val="002B6A41"/>
    <w:rsid w:val="002C12A0"/>
    <w:rsid w:val="002C3652"/>
    <w:rsid w:val="002D163A"/>
    <w:rsid w:val="002D5660"/>
    <w:rsid w:val="0031090E"/>
    <w:rsid w:val="00341DE0"/>
    <w:rsid w:val="0036032F"/>
    <w:rsid w:val="00375AF1"/>
    <w:rsid w:val="00396D9B"/>
    <w:rsid w:val="003A012B"/>
    <w:rsid w:val="003E7BB7"/>
    <w:rsid w:val="00494DA3"/>
    <w:rsid w:val="004C04EB"/>
    <w:rsid w:val="004D2266"/>
    <w:rsid w:val="004F6ACE"/>
    <w:rsid w:val="0050169F"/>
    <w:rsid w:val="00526486"/>
    <w:rsid w:val="00550AB0"/>
    <w:rsid w:val="00550FA3"/>
    <w:rsid w:val="005923AA"/>
    <w:rsid w:val="005E1384"/>
    <w:rsid w:val="005F67C5"/>
    <w:rsid w:val="00610547"/>
    <w:rsid w:val="00675A0F"/>
    <w:rsid w:val="00685C75"/>
    <w:rsid w:val="00686DCE"/>
    <w:rsid w:val="006A57AA"/>
    <w:rsid w:val="006E0CC3"/>
    <w:rsid w:val="00701F08"/>
    <w:rsid w:val="007043CF"/>
    <w:rsid w:val="007535D8"/>
    <w:rsid w:val="007748DE"/>
    <w:rsid w:val="007A6E2C"/>
    <w:rsid w:val="007C3B1D"/>
    <w:rsid w:val="007F27CA"/>
    <w:rsid w:val="00841070"/>
    <w:rsid w:val="0087227E"/>
    <w:rsid w:val="00872B32"/>
    <w:rsid w:val="0087348C"/>
    <w:rsid w:val="00893D0C"/>
    <w:rsid w:val="008B6038"/>
    <w:rsid w:val="008F2B3E"/>
    <w:rsid w:val="00904F58"/>
    <w:rsid w:val="00924C21"/>
    <w:rsid w:val="00945A8D"/>
    <w:rsid w:val="00982DBA"/>
    <w:rsid w:val="00987260"/>
    <w:rsid w:val="009A0714"/>
    <w:rsid w:val="009B2FFD"/>
    <w:rsid w:val="009F1011"/>
    <w:rsid w:val="00A064DB"/>
    <w:rsid w:val="00A16BA7"/>
    <w:rsid w:val="00A84671"/>
    <w:rsid w:val="00AC716F"/>
    <w:rsid w:val="00AE2CA2"/>
    <w:rsid w:val="00AF439A"/>
    <w:rsid w:val="00AF7B5D"/>
    <w:rsid w:val="00B101DB"/>
    <w:rsid w:val="00B21F6D"/>
    <w:rsid w:val="00BC31D7"/>
    <w:rsid w:val="00BD0563"/>
    <w:rsid w:val="00BE5E2B"/>
    <w:rsid w:val="00BE711E"/>
    <w:rsid w:val="00C00ED4"/>
    <w:rsid w:val="00C159E2"/>
    <w:rsid w:val="00C450DE"/>
    <w:rsid w:val="00C53800"/>
    <w:rsid w:val="00C53DC3"/>
    <w:rsid w:val="00CA19FA"/>
    <w:rsid w:val="00CA2501"/>
    <w:rsid w:val="00CE3DCB"/>
    <w:rsid w:val="00D362ED"/>
    <w:rsid w:val="00D865C1"/>
    <w:rsid w:val="00D87E82"/>
    <w:rsid w:val="00D92E8F"/>
    <w:rsid w:val="00D96BD9"/>
    <w:rsid w:val="00DB5EC3"/>
    <w:rsid w:val="00DC2824"/>
    <w:rsid w:val="00DF57AC"/>
    <w:rsid w:val="00E00AFA"/>
    <w:rsid w:val="00E206C0"/>
    <w:rsid w:val="00E22BE2"/>
    <w:rsid w:val="00E61DFB"/>
    <w:rsid w:val="00E8025F"/>
    <w:rsid w:val="00E838B4"/>
    <w:rsid w:val="00E84B93"/>
    <w:rsid w:val="00F30572"/>
    <w:rsid w:val="00F50858"/>
    <w:rsid w:val="00F530DB"/>
    <w:rsid w:val="00F9343C"/>
    <w:rsid w:val="00FB1C08"/>
    <w:rsid w:val="00FB414B"/>
    <w:rsid w:val="00FD3C69"/>
    <w:rsid w:val="00FD60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7E6CC"/>
  <w15:chartTrackingRefBased/>
  <w15:docId w15:val="{CBD61508-3518-4DE2-856C-208D56820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C33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C33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39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C339C"/>
    <w:rPr>
      <w:rFonts w:asciiTheme="majorHAnsi" w:eastAsiaTheme="majorEastAsia" w:hAnsiTheme="majorHAnsi" w:cstheme="majorBidi"/>
      <w:color w:val="2E74B5" w:themeColor="accent1" w:themeShade="BF"/>
      <w:sz w:val="26"/>
      <w:szCs w:val="26"/>
    </w:rPr>
  </w:style>
  <w:style w:type="paragraph" w:styleId="CommentText">
    <w:name w:val="annotation text"/>
    <w:basedOn w:val="Normal"/>
    <w:link w:val="CommentTextChar"/>
    <w:uiPriority w:val="99"/>
    <w:unhideWhenUsed/>
    <w:rsid w:val="000C339C"/>
    <w:pPr>
      <w:spacing w:after="0" w:line="240" w:lineRule="auto"/>
    </w:pPr>
    <w:rPr>
      <w:sz w:val="20"/>
      <w:szCs w:val="20"/>
    </w:rPr>
  </w:style>
  <w:style w:type="character" w:customStyle="1" w:styleId="CommentTextChar">
    <w:name w:val="Comment Text Char"/>
    <w:basedOn w:val="DefaultParagraphFont"/>
    <w:link w:val="CommentText"/>
    <w:uiPriority w:val="99"/>
    <w:rsid w:val="000C339C"/>
    <w:rPr>
      <w:sz w:val="20"/>
      <w:szCs w:val="20"/>
    </w:rPr>
  </w:style>
  <w:style w:type="character" w:styleId="Hyperlink">
    <w:name w:val="Hyperlink"/>
    <w:basedOn w:val="DefaultParagraphFont"/>
    <w:uiPriority w:val="99"/>
    <w:unhideWhenUsed/>
    <w:rsid w:val="0036032F"/>
    <w:rPr>
      <w:color w:val="0563C1" w:themeColor="hyperlink"/>
      <w:u w:val="single"/>
    </w:rPr>
  </w:style>
  <w:style w:type="paragraph" w:styleId="ListParagraph">
    <w:name w:val="List Paragraph"/>
    <w:basedOn w:val="Normal"/>
    <w:uiPriority w:val="34"/>
    <w:qFormat/>
    <w:rsid w:val="00AE2CA2"/>
    <w:pPr>
      <w:spacing w:line="256" w:lineRule="auto"/>
      <w:ind w:left="720"/>
      <w:contextualSpacing/>
    </w:pPr>
  </w:style>
  <w:style w:type="character" w:customStyle="1" w:styleId="authors">
    <w:name w:val="authors"/>
    <w:basedOn w:val="DefaultParagraphFont"/>
    <w:rsid w:val="00CA2501"/>
  </w:style>
  <w:style w:type="character" w:customStyle="1" w:styleId="Date1">
    <w:name w:val="Date1"/>
    <w:basedOn w:val="DefaultParagraphFont"/>
    <w:rsid w:val="00CA2501"/>
  </w:style>
  <w:style w:type="character" w:customStyle="1" w:styleId="arttitle">
    <w:name w:val="art_title"/>
    <w:basedOn w:val="DefaultParagraphFont"/>
    <w:rsid w:val="00CA2501"/>
  </w:style>
  <w:style w:type="character" w:customStyle="1" w:styleId="serialtitle">
    <w:name w:val="serial_title"/>
    <w:basedOn w:val="DefaultParagraphFont"/>
    <w:rsid w:val="00CA2501"/>
  </w:style>
  <w:style w:type="character" w:customStyle="1" w:styleId="volumeissue">
    <w:name w:val="volume_issue"/>
    <w:basedOn w:val="DefaultParagraphFont"/>
    <w:rsid w:val="00CA2501"/>
  </w:style>
  <w:style w:type="character" w:customStyle="1" w:styleId="pagerange">
    <w:name w:val="page_range"/>
    <w:basedOn w:val="DefaultParagraphFont"/>
    <w:rsid w:val="00CA2501"/>
  </w:style>
  <w:style w:type="character" w:customStyle="1" w:styleId="doilink">
    <w:name w:val="doi_link"/>
    <w:basedOn w:val="DefaultParagraphFont"/>
    <w:rsid w:val="00CA2501"/>
  </w:style>
  <w:style w:type="character" w:styleId="FollowedHyperlink">
    <w:name w:val="FollowedHyperlink"/>
    <w:basedOn w:val="DefaultParagraphFont"/>
    <w:uiPriority w:val="99"/>
    <w:semiHidden/>
    <w:unhideWhenUsed/>
    <w:rsid w:val="00494DA3"/>
    <w:rPr>
      <w:color w:val="954F72" w:themeColor="followedHyperlink"/>
      <w:u w:val="single"/>
    </w:rPr>
  </w:style>
  <w:style w:type="character" w:styleId="CommentReference">
    <w:name w:val="annotation reference"/>
    <w:basedOn w:val="DefaultParagraphFont"/>
    <w:uiPriority w:val="99"/>
    <w:semiHidden/>
    <w:unhideWhenUsed/>
    <w:rsid w:val="002A5B0F"/>
    <w:rPr>
      <w:sz w:val="16"/>
      <w:szCs w:val="16"/>
    </w:rPr>
  </w:style>
  <w:style w:type="paragraph" w:styleId="CommentSubject">
    <w:name w:val="annotation subject"/>
    <w:basedOn w:val="CommentText"/>
    <w:next w:val="CommentText"/>
    <w:link w:val="CommentSubjectChar"/>
    <w:uiPriority w:val="99"/>
    <w:semiHidden/>
    <w:unhideWhenUsed/>
    <w:rsid w:val="002A5B0F"/>
    <w:pPr>
      <w:spacing w:after="160"/>
    </w:pPr>
    <w:rPr>
      <w:b/>
      <w:bCs/>
    </w:rPr>
  </w:style>
  <w:style w:type="character" w:customStyle="1" w:styleId="CommentSubjectChar">
    <w:name w:val="Comment Subject Char"/>
    <w:basedOn w:val="CommentTextChar"/>
    <w:link w:val="CommentSubject"/>
    <w:uiPriority w:val="99"/>
    <w:semiHidden/>
    <w:rsid w:val="002A5B0F"/>
    <w:rPr>
      <w:b/>
      <w:bCs/>
      <w:sz w:val="20"/>
      <w:szCs w:val="20"/>
    </w:rPr>
  </w:style>
  <w:style w:type="paragraph" w:styleId="Revision">
    <w:name w:val="Revision"/>
    <w:hidden/>
    <w:uiPriority w:val="99"/>
    <w:semiHidden/>
    <w:rsid w:val="00006489"/>
    <w:pPr>
      <w:spacing w:after="0" w:line="240" w:lineRule="auto"/>
    </w:pPr>
  </w:style>
  <w:style w:type="paragraph" w:styleId="BalloonText">
    <w:name w:val="Balloon Text"/>
    <w:basedOn w:val="Normal"/>
    <w:link w:val="BalloonTextChar"/>
    <w:uiPriority w:val="99"/>
    <w:semiHidden/>
    <w:unhideWhenUsed/>
    <w:rsid w:val="000064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489"/>
    <w:rPr>
      <w:rFonts w:ascii="Segoe UI" w:hAnsi="Segoe UI" w:cs="Segoe UI"/>
      <w:sz w:val="18"/>
      <w:szCs w:val="18"/>
    </w:rPr>
  </w:style>
  <w:style w:type="character" w:styleId="Emphasis">
    <w:name w:val="Emphasis"/>
    <w:basedOn w:val="DefaultParagraphFont"/>
    <w:uiPriority w:val="20"/>
    <w:qFormat/>
    <w:rsid w:val="00076D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319">
      <w:bodyDiv w:val="1"/>
      <w:marLeft w:val="0"/>
      <w:marRight w:val="0"/>
      <w:marTop w:val="0"/>
      <w:marBottom w:val="0"/>
      <w:divBdr>
        <w:top w:val="none" w:sz="0" w:space="0" w:color="auto"/>
        <w:left w:val="none" w:sz="0" w:space="0" w:color="auto"/>
        <w:bottom w:val="none" w:sz="0" w:space="0" w:color="auto"/>
        <w:right w:val="none" w:sz="0" w:space="0" w:color="auto"/>
      </w:divBdr>
    </w:div>
    <w:div w:id="9719062">
      <w:bodyDiv w:val="1"/>
      <w:marLeft w:val="0"/>
      <w:marRight w:val="0"/>
      <w:marTop w:val="0"/>
      <w:marBottom w:val="0"/>
      <w:divBdr>
        <w:top w:val="none" w:sz="0" w:space="0" w:color="auto"/>
        <w:left w:val="none" w:sz="0" w:space="0" w:color="auto"/>
        <w:bottom w:val="none" w:sz="0" w:space="0" w:color="auto"/>
        <w:right w:val="none" w:sz="0" w:space="0" w:color="auto"/>
      </w:divBdr>
    </w:div>
    <w:div w:id="154928593">
      <w:bodyDiv w:val="1"/>
      <w:marLeft w:val="0"/>
      <w:marRight w:val="0"/>
      <w:marTop w:val="0"/>
      <w:marBottom w:val="0"/>
      <w:divBdr>
        <w:top w:val="none" w:sz="0" w:space="0" w:color="auto"/>
        <w:left w:val="none" w:sz="0" w:space="0" w:color="auto"/>
        <w:bottom w:val="none" w:sz="0" w:space="0" w:color="auto"/>
        <w:right w:val="none" w:sz="0" w:space="0" w:color="auto"/>
      </w:divBdr>
    </w:div>
    <w:div w:id="177736991">
      <w:bodyDiv w:val="1"/>
      <w:marLeft w:val="0"/>
      <w:marRight w:val="0"/>
      <w:marTop w:val="0"/>
      <w:marBottom w:val="0"/>
      <w:divBdr>
        <w:top w:val="none" w:sz="0" w:space="0" w:color="auto"/>
        <w:left w:val="none" w:sz="0" w:space="0" w:color="auto"/>
        <w:bottom w:val="none" w:sz="0" w:space="0" w:color="auto"/>
        <w:right w:val="none" w:sz="0" w:space="0" w:color="auto"/>
      </w:divBdr>
      <w:divsChild>
        <w:div w:id="981346424">
          <w:marLeft w:val="0"/>
          <w:marRight w:val="0"/>
          <w:marTop w:val="0"/>
          <w:marBottom w:val="225"/>
          <w:divBdr>
            <w:top w:val="none" w:sz="0" w:space="0" w:color="auto"/>
            <w:left w:val="none" w:sz="0" w:space="0" w:color="auto"/>
            <w:bottom w:val="none" w:sz="0" w:space="0" w:color="auto"/>
            <w:right w:val="none" w:sz="0" w:space="0" w:color="auto"/>
          </w:divBdr>
        </w:div>
      </w:divsChild>
    </w:div>
    <w:div w:id="448208781">
      <w:bodyDiv w:val="1"/>
      <w:marLeft w:val="0"/>
      <w:marRight w:val="0"/>
      <w:marTop w:val="0"/>
      <w:marBottom w:val="0"/>
      <w:divBdr>
        <w:top w:val="none" w:sz="0" w:space="0" w:color="auto"/>
        <w:left w:val="none" w:sz="0" w:space="0" w:color="auto"/>
        <w:bottom w:val="none" w:sz="0" w:space="0" w:color="auto"/>
        <w:right w:val="none" w:sz="0" w:space="0" w:color="auto"/>
      </w:divBdr>
    </w:div>
    <w:div w:id="752168676">
      <w:bodyDiv w:val="1"/>
      <w:marLeft w:val="0"/>
      <w:marRight w:val="0"/>
      <w:marTop w:val="0"/>
      <w:marBottom w:val="0"/>
      <w:divBdr>
        <w:top w:val="none" w:sz="0" w:space="0" w:color="auto"/>
        <w:left w:val="none" w:sz="0" w:space="0" w:color="auto"/>
        <w:bottom w:val="none" w:sz="0" w:space="0" w:color="auto"/>
        <w:right w:val="none" w:sz="0" w:space="0" w:color="auto"/>
      </w:divBdr>
    </w:div>
    <w:div w:id="1114979933">
      <w:bodyDiv w:val="1"/>
      <w:marLeft w:val="0"/>
      <w:marRight w:val="0"/>
      <w:marTop w:val="0"/>
      <w:marBottom w:val="0"/>
      <w:divBdr>
        <w:top w:val="none" w:sz="0" w:space="0" w:color="auto"/>
        <w:left w:val="none" w:sz="0" w:space="0" w:color="auto"/>
        <w:bottom w:val="none" w:sz="0" w:space="0" w:color="auto"/>
        <w:right w:val="none" w:sz="0" w:space="0" w:color="auto"/>
      </w:divBdr>
    </w:div>
    <w:div w:id="1525367731">
      <w:bodyDiv w:val="1"/>
      <w:marLeft w:val="0"/>
      <w:marRight w:val="0"/>
      <w:marTop w:val="0"/>
      <w:marBottom w:val="0"/>
      <w:divBdr>
        <w:top w:val="none" w:sz="0" w:space="0" w:color="auto"/>
        <w:left w:val="none" w:sz="0" w:space="0" w:color="auto"/>
        <w:bottom w:val="none" w:sz="0" w:space="0" w:color="auto"/>
        <w:right w:val="none" w:sz="0" w:space="0" w:color="auto"/>
      </w:divBdr>
    </w:div>
    <w:div w:id="1533804572">
      <w:bodyDiv w:val="1"/>
      <w:marLeft w:val="0"/>
      <w:marRight w:val="0"/>
      <w:marTop w:val="0"/>
      <w:marBottom w:val="0"/>
      <w:divBdr>
        <w:top w:val="none" w:sz="0" w:space="0" w:color="auto"/>
        <w:left w:val="none" w:sz="0" w:space="0" w:color="auto"/>
        <w:bottom w:val="none" w:sz="0" w:space="0" w:color="auto"/>
        <w:right w:val="none" w:sz="0" w:space="0" w:color="auto"/>
      </w:divBdr>
    </w:div>
    <w:div w:id="1731490131">
      <w:bodyDiv w:val="1"/>
      <w:marLeft w:val="0"/>
      <w:marRight w:val="0"/>
      <w:marTop w:val="0"/>
      <w:marBottom w:val="0"/>
      <w:divBdr>
        <w:top w:val="none" w:sz="0" w:space="0" w:color="auto"/>
        <w:left w:val="none" w:sz="0" w:space="0" w:color="auto"/>
        <w:bottom w:val="none" w:sz="0" w:space="0" w:color="auto"/>
        <w:right w:val="none" w:sz="0" w:space="0" w:color="auto"/>
      </w:divBdr>
    </w:div>
    <w:div w:id="1733693853">
      <w:bodyDiv w:val="1"/>
      <w:marLeft w:val="0"/>
      <w:marRight w:val="0"/>
      <w:marTop w:val="0"/>
      <w:marBottom w:val="0"/>
      <w:divBdr>
        <w:top w:val="none" w:sz="0" w:space="0" w:color="auto"/>
        <w:left w:val="none" w:sz="0" w:space="0" w:color="auto"/>
        <w:bottom w:val="none" w:sz="0" w:space="0" w:color="auto"/>
        <w:right w:val="none" w:sz="0" w:space="0" w:color="auto"/>
      </w:divBdr>
      <w:divsChild>
        <w:div w:id="111364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childrenscommissioner.gov.uk/wpuploads/2023/01/CCo-Coram-report-final.pdf" TargetMode="External"/><Relationship Id="rId13" Type="http://schemas.openxmlformats.org/officeDocument/2006/relationships/hyperlink" Target="https://committees.parliament.uk/publications/23006/documents/168514/default/" TargetMode="External"/><Relationship Id="rId18" Type="http://schemas.openxmlformats.org/officeDocument/2006/relationships/hyperlink" Target="https://www.nuffieldfoundation.org/project/looked-after-children-grown-up" TargetMode="External"/><Relationship Id="rId26" Type="http://schemas.microsoft.com/office/2016/09/relationships/commentsIds" Target="commentsIds.xml"/><Relationship Id="rId3" Type="http://schemas.openxmlformats.org/officeDocument/2006/relationships/settings" Target="settings.xml"/><Relationship Id="rId21" Type="http://schemas.openxmlformats.org/officeDocument/2006/relationships/hyperlink" Target="https://www.derbytelegraph.co.uk/news/derby-news/residents-fighting-stop-childrens-care-7535376" TargetMode="External"/><Relationship Id="rId7" Type="http://schemas.openxmlformats.org/officeDocument/2006/relationships/hyperlink" Target="https://704c1ef3-b156-4576-ba4b-ac46791ae6e2.filesusr.com/ugd/7773fa_ad69bab9a0614bc596591841a9db92b6.pdf" TargetMode="External"/><Relationship Id="rId12" Type="http://schemas.openxmlformats.org/officeDocument/2006/relationships/hyperlink" Target="https://www.communitycare.co.uk/2022/05/09/social-workers-judged-me-without-knowing-me-tackling-the-criminalisation-of-care-experienced-girls/" TargetMode="External"/><Relationship Id="rId17" Type="http://schemas.openxmlformats.org/officeDocument/2006/relationships/hyperlink" Target="https://www.expressandstar.com/news/local-hubs/walsall/2019/02/23/childrens-care-home-approved-for-walsall-despite-petition-in-protest/" TargetMode="External"/><Relationship Id="rId25"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hyperlink" Target="https://doi.org/10.1186/s12889-020-08867-3" TargetMode="External"/><Relationship Id="rId20" Type="http://schemas.openxmlformats.org/officeDocument/2006/relationships/hyperlink" Target="https://www.scra.gov.uk/wp-content/uploads/2019/03/SCRA-Equalities-Mainstreaming-Report-March-2019.pdf" TargetMode="External"/><Relationship Id="rId1" Type="http://schemas.openxmlformats.org/officeDocument/2006/relationships/numbering" Target="numbering.xml"/><Relationship Id="rId6" Type="http://schemas.openxmlformats.org/officeDocument/2006/relationships/hyperlink" Target="https://www.liverpoolecho.co.uk/news/liverpool-news/councillor-says-childrens-home-comments-25965924" TargetMode="External"/><Relationship Id="rId11" Type="http://schemas.openxmlformats.org/officeDocument/2006/relationships/hyperlink" Target="https://www.careleaveroffer.co.uk/blog_articles/4079-protected-characteristics-workshop-for-young-people" TargetMode="External"/><Relationship Id="rId24" Type="http://schemas.openxmlformats.org/officeDocument/2006/relationships/theme" Target="theme/theme1.xml"/><Relationship Id="rId5" Type="http://schemas.openxmlformats.org/officeDocument/2006/relationships/hyperlink" Target="https://becomecharity.org.uk/content/uploads/2022/01/perceptions-of-care_final-1.pdf" TargetMode="External"/><Relationship Id="rId15" Type="http://schemas.openxmlformats.org/officeDocument/2006/relationships/hyperlink" Target="https://doi.org/10.1111/1468-2230.12353" TargetMode="External"/><Relationship Id="rId23" Type="http://schemas.openxmlformats.org/officeDocument/2006/relationships/fontTable" Target="fontTable.xml"/><Relationship Id="rId10" Type="http://schemas.openxmlformats.org/officeDocument/2006/relationships/hyperlink" Target="https://www.equalityhumanrights.com/sites/default/files/good_equality_practice_for_employers_equality_policies_equality_training_and_monitoring.pdf" TargetMode="External"/><Relationship Id="rId19" Type="http://schemas.openxmlformats.org/officeDocument/2006/relationships/hyperlink" Target="https://doi.org/10.1080/03054985.2019.1622281"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14" Type="http://schemas.openxmlformats.org/officeDocument/2006/relationships/hyperlink" Target="https://howardleague.org/wp-content/uploads/2017/07/Ending-the-criminalisation-of-children-in-residential-care-Briefing-one.pdf" TargetMode="External"/><Relationship Id="rId22" Type="http://schemas.openxmlformats.org/officeDocument/2006/relationships/hyperlink" Target="https://www.celcis.org/application/files/2015/1879/0916/WCS_and_EHRC_2018_Care_Experience_and_Protected_Characterist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3174</Words>
  <Characters>20542</Characters>
  <Application>Microsoft Office Word</Application>
  <DocSecurity>0</DocSecurity>
  <Lines>306</Lines>
  <Paragraphs>50</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23666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Frances</dc:creator>
  <cp:keywords/>
  <dc:description/>
  <cp:lastModifiedBy>hugmanc</cp:lastModifiedBy>
  <cp:revision>3</cp:revision>
  <cp:lastPrinted>2023-06-14T09:21:00Z</cp:lastPrinted>
  <dcterms:created xsi:type="dcterms:W3CDTF">2023-07-12T15:59:00Z</dcterms:created>
  <dcterms:modified xsi:type="dcterms:W3CDTF">2023-07-12T16:10:00Z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26c626d71d7c12e42f6471d2a76a5d59ef070beea473d108d1c9f79b6ab6db98</vt:lpwstr>
  </property>
</Properties>
</file>