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0D1F" w14:textId="4A7EFDC4" w:rsidR="00A279DF" w:rsidRPr="003A598D" w:rsidRDefault="0059334C" w:rsidP="00A279DF">
      <w:pPr>
        <w:spacing w:line="480" w:lineRule="auto"/>
        <w:jc w:val="center"/>
        <w:outlineLvl w:val="0"/>
        <w:rPr>
          <w:szCs w:val="20"/>
          <w:lang w:eastAsia="zh-HK"/>
        </w:rPr>
      </w:pPr>
      <w:r w:rsidRPr="003A598D">
        <w:rPr>
          <w:szCs w:val="20"/>
          <w:lang w:eastAsia="zh-HK"/>
        </w:rPr>
        <w:t>Ab</w:t>
      </w:r>
      <w:r w:rsidR="00175F81" w:rsidRPr="003A598D">
        <w:rPr>
          <w:szCs w:val="20"/>
          <w:lang w:eastAsia="zh-HK"/>
        </w:rPr>
        <w:t>s</w:t>
      </w:r>
      <w:r w:rsidRPr="003A598D">
        <w:rPr>
          <w:szCs w:val="20"/>
          <w:lang w:eastAsia="zh-HK"/>
        </w:rPr>
        <w:t>trac</w:t>
      </w:r>
      <w:r w:rsidR="00267DCB" w:rsidRPr="003A598D">
        <w:rPr>
          <w:szCs w:val="20"/>
          <w:lang w:eastAsia="zh-HK"/>
        </w:rPr>
        <w:t>t</w:t>
      </w:r>
    </w:p>
    <w:p w14:paraId="356254B9" w14:textId="7A9FA1BA" w:rsidR="00A279DF" w:rsidRPr="003A598D" w:rsidRDefault="001332F2" w:rsidP="00A279DF">
      <w:pPr>
        <w:spacing w:line="480" w:lineRule="auto"/>
        <w:rPr>
          <w:szCs w:val="20"/>
          <w:lang w:eastAsia="zh-HK"/>
        </w:rPr>
      </w:pPr>
      <w:r w:rsidRPr="003A598D">
        <w:rPr>
          <w:szCs w:val="20"/>
          <w:lang w:eastAsia="zh-HK"/>
        </w:rPr>
        <w:t>This</w:t>
      </w:r>
      <w:r w:rsidR="00AF227F" w:rsidRPr="003A598D">
        <w:rPr>
          <w:szCs w:val="20"/>
          <w:lang w:eastAsia="zh-HK"/>
        </w:rPr>
        <w:t xml:space="preserve"> </w:t>
      </w:r>
      <w:r w:rsidR="000F7269" w:rsidRPr="003A598D">
        <w:rPr>
          <w:szCs w:val="20"/>
          <w:lang w:eastAsia="zh-HK"/>
        </w:rPr>
        <w:t xml:space="preserve">study examined </w:t>
      </w:r>
      <w:r w:rsidR="00526F3A" w:rsidRPr="003A598D">
        <w:rPr>
          <w:szCs w:val="20"/>
          <w:lang w:eastAsia="zh-HK"/>
        </w:rPr>
        <w:t xml:space="preserve">the mediating role of children’s playfulness in the </w:t>
      </w:r>
      <w:r w:rsidR="004B01F7" w:rsidRPr="003A598D">
        <w:rPr>
          <w:szCs w:val="20"/>
          <w:lang w:eastAsia="zh-HK"/>
        </w:rPr>
        <w:t>relationship</w:t>
      </w:r>
      <w:r w:rsidR="00526F3A" w:rsidRPr="003A598D">
        <w:rPr>
          <w:szCs w:val="20"/>
          <w:lang w:eastAsia="zh-HK"/>
        </w:rPr>
        <w:t xml:space="preserve"> between parental play </w:t>
      </w:r>
      <w:r w:rsidR="002267FA" w:rsidRPr="003A598D">
        <w:rPr>
          <w:szCs w:val="20"/>
          <w:lang w:eastAsia="zh-HK"/>
        </w:rPr>
        <w:t>supportiveness</w:t>
      </w:r>
      <w:r w:rsidR="00526F3A" w:rsidRPr="003A598D">
        <w:rPr>
          <w:szCs w:val="20"/>
          <w:lang w:eastAsia="zh-HK"/>
        </w:rPr>
        <w:t xml:space="preserve"> and children’s prospective peer problems in a sample of </w:t>
      </w:r>
      <w:r w:rsidR="00C06623" w:rsidRPr="003A598D">
        <w:rPr>
          <w:szCs w:val="20"/>
          <w:lang w:eastAsia="zh-HK"/>
        </w:rPr>
        <w:t xml:space="preserve">Hong Kong </w:t>
      </w:r>
      <w:r w:rsidR="00777165" w:rsidRPr="003A598D">
        <w:rPr>
          <w:szCs w:val="20"/>
          <w:lang w:eastAsia="zh-HK"/>
        </w:rPr>
        <w:t>Chinese kindergarten children</w:t>
      </w:r>
      <w:r w:rsidR="00CD7F81" w:rsidRPr="003A598D">
        <w:rPr>
          <w:szCs w:val="20"/>
          <w:lang w:eastAsia="zh-HK"/>
        </w:rPr>
        <w:t>.</w:t>
      </w:r>
      <w:r w:rsidR="000F7269" w:rsidRPr="003A598D">
        <w:rPr>
          <w:szCs w:val="20"/>
          <w:lang w:eastAsia="zh-HK"/>
        </w:rPr>
        <w:t xml:space="preserve"> Participants </w:t>
      </w:r>
      <w:r w:rsidR="000F76D2" w:rsidRPr="003A598D">
        <w:rPr>
          <w:szCs w:val="20"/>
          <w:lang w:eastAsia="zh-HK"/>
        </w:rPr>
        <w:t xml:space="preserve">were </w:t>
      </w:r>
      <w:r w:rsidR="00C06623" w:rsidRPr="003A598D">
        <w:rPr>
          <w:szCs w:val="20"/>
          <w:lang w:eastAsia="zh-HK"/>
        </w:rPr>
        <w:t xml:space="preserve">parents and teachers of </w:t>
      </w:r>
      <w:r w:rsidR="00777165" w:rsidRPr="003A598D">
        <w:rPr>
          <w:szCs w:val="20"/>
          <w:lang w:eastAsia="zh-HK"/>
        </w:rPr>
        <w:t>10</w:t>
      </w:r>
      <w:r w:rsidR="00487AA0" w:rsidRPr="003A598D">
        <w:rPr>
          <w:szCs w:val="20"/>
          <w:lang w:eastAsia="zh-HK"/>
        </w:rPr>
        <w:t>8</w:t>
      </w:r>
      <w:r w:rsidR="00C06623" w:rsidRPr="003A598D">
        <w:rPr>
          <w:szCs w:val="20"/>
          <w:lang w:eastAsia="zh-HK"/>
        </w:rPr>
        <w:t xml:space="preserve"> </w:t>
      </w:r>
      <w:r w:rsidR="004B01F7" w:rsidRPr="003A598D">
        <w:rPr>
          <w:szCs w:val="20"/>
          <w:lang w:eastAsia="zh-HK"/>
        </w:rPr>
        <w:t xml:space="preserve">local </w:t>
      </w:r>
      <w:r w:rsidR="000F76D2" w:rsidRPr="003A598D">
        <w:rPr>
          <w:szCs w:val="20"/>
          <w:lang w:eastAsia="zh-HK"/>
        </w:rPr>
        <w:t xml:space="preserve">children </w:t>
      </w:r>
      <w:r w:rsidR="00777165" w:rsidRPr="003A598D">
        <w:rPr>
          <w:szCs w:val="20"/>
          <w:lang w:eastAsia="zh-HK"/>
        </w:rPr>
        <w:t>(</w:t>
      </w:r>
      <w:r w:rsidR="00C06623" w:rsidRPr="003A598D">
        <w:rPr>
          <w:bCs/>
        </w:rPr>
        <w:t>56% boys, mean age = 60.0 months</w:t>
      </w:r>
      <w:r w:rsidR="00777165" w:rsidRPr="003A598D">
        <w:rPr>
          <w:bCs/>
        </w:rPr>
        <w:t>)</w:t>
      </w:r>
      <w:r w:rsidR="000F7269" w:rsidRPr="003A598D">
        <w:rPr>
          <w:lang w:eastAsia="zh-HK"/>
        </w:rPr>
        <w:t xml:space="preserve">. </w:t>
      </w:r>
      <w:r w:rsidR="00C06623" w:rsidRPr="003A598D">
        <w:rPr>
          <w:lang w:eastAsia="zh-HK"/>
        </w:rPr>
        <w:t>At time 1, p</w:t>
      </w:r>
      <w:r w:rsidR="00777165" w:rsidRPr="003A598D">
        <w:rPr>
          <w:szCs w:val="20"/>
          <w:lang w:eastAsia="zh-HK"/>
        </w:rPr>
        <w:t xml:space="preserve">arents reported </w:t>
      </w:r>
      <w:r w:rsidR="00526F3A" w:rsidRPr="003A598D">
        <w:rPr>
          <w:szCs w:val="20"/>
          <w:lang w:eastAsia="zh-HK"/>
        </w:rPr>
        <w:t xml:space="preserve">their </w:t>
      </w:r>
      <w:r w:rsidR="002267FA" w:rsidRPr="003A598D">
        <w:rPr>
          <w:szCs w:val="20"/>
          <w:lang w:eastAsia="zh-HK"/>
        </w:rPr>
        <w:t>supportiveness</w:t>
      </w:r>
      <w:r w:rsidR="00526F3A" w:rsidRPr="003A598D">
        <w:rPr>
          <w:szCs w:val="20"/>
          <w:lang w:eastAsia="zh-HK"/>
        </w:rPr>
        <w:t xml:space="preserve"> towards </w:t>
      </w:r>
      <w:r w:rsidR="00D36223" w:rsidRPr="003A598D">
        <w:rPr>
          <w:szCs w:val="20"/>
          <w:lang w:eastAsia="zh-HK"/>
        </w:rPr>
        <w:t>household</w:t>
      </w:r>
      <w:r w:rsidR="00526F3A" w:rsidRPr="003A598D">
        <w:rPr>
          <w:szCs w:val="20"/>
          <w:lang w:eastAsia="zh-HK"/>
        </w:rPr>
        <w:t xml:space="preserve"> play and </w:t>
      </w:r>
      <w:r w:rsidR="00777165" w:rsidRPr="003A598D">
        <w:rPr>
          <w:szCs w:val="20"/>
          <w:lang w:eastAsia="zh-HK"/>
        </w:rPr>
        <w:t>their child’s</w:t>
      </w:r>
      <w:r w:rsidR="00471CB6" w:rsidRPr="003A598D">
        <w:rPr>
          <w:szCs w:val="20"/>
          <w:lang w:eastAsia="zh-HK"/>
        </w:rPr>
        <w:t xml:space="preserve"> playfulness</w:t>
      </w:r>
      <w:r w:rsidR="00777165" w:rsidRPr="003A598D">
        <w:rPr>
          <w:szCs w:val="20"/>
          <w:lang w:eastAsia="zh-HK"/>
        </w:rPr>
        <w:t xml:space="preserve"> through a questionnaire</w:t>
      </w:r>
      <w:r w:rsidR="003F643B" w:rsidRPr="003A598D">
        <w:rPr>
          <w:szCs w:val="20"/>
          <w:lang w:eastAsia="zh-HK"/>
        </w:rPr>
        <w:t xml:space="preserve">. </w:t>
      </w:r>
      <w:r w:rsidR="00C06623" w:rsidRPr="003A598D">
        <w:rPr>
          <w:szCs w:val="20"/>
          <w:lang w:eastAsia="zh-HK"/>
        </w:rPr>
        <w:t xml:space="preserve">Six months later at time 2, teachers reported </w:t>
      </w:r>
      <w:r w:rsidR="00AE1960" w:rsidRPr="003A598D">
        <w:rPr>
          <w:szCs w:val="20"/>
          <w:lang w:eastAsia="zh-HK"/>
        </w:rPr>
        <w:t>children’s</w:t>
      </w:r>
      <w:r w:rsidR="00C06623" w:rsidRPr="003A598D">
        <w:rPr>
          <w:szCs w:val="20"/>
          <w:lang w:eastAsia="zh-HK"/>
        </w:rPr>
        <w:t xml:space="preserve"> </w:t>
      </w:r>
      <w:r w:rsidR="00526F3A" w:rsidRPr="003A598D">
        <w:rPr>
          <w:szCs w:val="20"/>
          <w:lang w:eastAsia="zh-HK"/>
        </w:rPr>
        <w:t>peer problems as exhibited in the kindergarten</w:t>
      </w:r>
      <w:r w:rsidR="00C06623" w:rsidRPr="003A598D">
        <w:rPr>
          <w:szCs w:val="20"/>
          <w:lang w:eastAsia="zh-HK"/>
        </w:rPr>
        <w:t xml:space="preserve">. </w:t>
      </w:r>
      <w:r w:rsidR="003A598D" w:rsidRPr="003A598D">
        <w:rPr>
          <w:color w:val="00B0F0"/>
          <w:szCs w:val="20"/>
          <w:lang w:eastAsia="zh-HK"/>
        </w:rPr>
        <w:t>A p</w:t>
      </w:r>
      <w:r w:rsidR="00526F3A" w:rsidRPr="003A598D">
        <w:rPr>
          <w:color w:val="00B0F0"/>
          <w:szCs w:val="20"/>
          <w:lang w:eastAsia="zh-HK"/>
        </w:rPr>
        <w:t>ath analytic</w:t>
      </w:r>
      <w:r w:rsidR="00AF227F" w:rsidRPr="003A598D">
        <w:rPr>
          <w:color w:val="00B0F0"/>
          <w:szCs w:val="20"/>
          <w:lang w:eastAsia="zh-HK"/>
        </w:rPr>
        <w:t xml:space="preserve"> </w:t>
      </w:r>
      <w:r w:rsidR="00C06623" w:rsidRPr="003A598D">
        <w:rPr>
          <w:color w:val="00B0F0"/>
          <w:szCs w:val="20"/>
          <w:lang w:eastAsia="zh-HK"/>
        </w:rPr>
        <w:t>model</w:t>
      </w:r>
      <w:r w:rsidR="00777165" w:rsidRPr="003A598D">
        <w:rPr>
          <w:szCs w:val="20"/>
          <w:lang w:eastAsia="zh-HK"/>
        </w:rPr>
        <w:t xml:space="preserve"> </w:t>
      </w:r>
      <w:r w:rsidR="00C06623" w:rsidRPr="003A598D">
        <w:rPr>
          <w:szCs w:val="20"/>
          <w:lang w:eastAsia="zh-HK"/>
        </w:rPr>
        <w:t>revealed</w:t>
      </w:r>
      <w:r w:rsidR="00961E38" w:rsidRPr="003A598D">
        <w:rPr>
          <w:szCs w:val="20"/>
          <w:lang w:eastAsia="zh-HK"/>
        </w:rPr>
        <w:t xml:space="preserve"> </w:t>
      </w:r>
      <w:r w:rsidR="000F7269" w:rsidRPr="003A598D">
        <w:rPr>
          <w:szCs w:val="20"/>
          <w:lang w:eastAsia="zh-HK"/>
        </w:rPr>
        <w:t>that</w:t>
      </w:r>
      <w:bookmarkStart w:id="0" w:name="_Hlk10153092"/>
      <w:r w:rsidR="00EE2103" w:rsidRPr="003A598D">
        <w:rPr>
          <w:szCs w:val="20"/>
          <w:lang w:eastAsia="zh-HK"/>
        </w:rPr>
        <w:t>, controlling for child age</w:t>
      </w:r>
      <w:r w:rsidR="00526F3A" w:rsidRPr="003A598D">
        <w:rPr>
          <w:szCs w:val="20"/>
          <w:lang w:eastAsia="zh-HK"/>
        </w:rPr>
        <w:t xml:space="preserve">, </w:t>
      </w:r>
      <w:r w:rsidR="00CB3DD3" w:rsidRPr="003A598D">
        <w:rPr>
          <w:szCs w:val="20"/>
          <w:lang w:eastAsia="zh-HK"/>
        </w:rPr>
        <w:t>gender</w:t>
      </w:r>
      <w:r w:rsidR="00526F3A" w:rsidRPr="003A598D">
        <w:rPr>
          <w:szCs w:val="20"/>
          <w:lang w:eastAsia="zh-HK"/>
        </w:rPr>
        <w:t>, and birth order</w:t>
      </w:r>
      <w:r w:rsidR="00EE2103" w:rsidRPr="003A598D">
        <w:rPr>
          <w:szCs w:val="20"/>
          <w:lang w:eastAsia="zh-HK"/>
        </w:rPr>
        <w:t>,</w:t>
      </w:r>
      <w:r w:rsidR="002D074B" w:rsidRPr="003A598D">
        <w:rPr>
          <w:szCs w:val="20"/>
          <w:lang w:eastAsia="zh-HK"/>
        </w:rPr>
        <w:t xml:space="preserve"> </w:t>
      </w:r>
      <w:r w:rsidR="00526F3A" w:rsidRPr="003A598D">
        <w:rPr>
          <w:szCs w:val="20"/>
          <w:lang w:eastAsia="zh-HK"/>
        </w:rPr>
        <w:t xml:space="preserve">parental play </w:t>
      </w:r>
      <w:r w:rsidR="002267FA" w:rsidRPr="003A598D">
        <w:rPr>
          <w:szCs w:val="20"/>
          <w:lang w:eastAsia="zh-HK"/>
        </w:rPr>
        <w:t>supportiveness</w:t>
      </w:r>
      <w:r w:rsidR="00C06623" w:rsidRPr="003A598D">
        <w:rPr>
          <w:szCs w:val="20"/>
          <w:lang w:eastAsia="zh-HK"/>
        </w:rPr>
        <w:t xml:space="preserve"> </w:t>
      </w:r>
      <w:r w:rsidR="00526F3A" w:rsidRPr="003A598D">
        <w:rPr>
          <w:szCs w:val="20"/>
          <w:lang w:eastAsia="zh-HK"/>
        </w:rPr>
        <w:t xml:space="preserve">and children’s playfulness </w:t>
      </w:r>
      <w:r w:rsidR="00C06623" w:rsidRPr="003A598D">
        <w:rPr>
          <w:szCs w:val="20"/>
          <w:lang w:eastAsia="zh-HK"/>
        </w:rPr>
        <w:t>at time 1</w:t>
      </w:r>
      <w:r w:rsidR="00EE2103" w:rsidRPr="003A598D">
        <w:rPr>
          <w:szCs w:val="20"/>
          <w:lang w:eastAsia="zh-HK"/>
        </w:rPr>
        <w:t xml:space="preserve"> </w:t>
      </w:r>
      <w:r w:rsidR="003A598D" w:rsidRPr="003A598D">
        <w:rPr>
          <w:color w:val="00B0F0"/>
          <w:szCs w:val="20"/>
          <w:lang w:eastAsia="zh-HK"/>
        </w:rPr>
        <w:t>were</w:t>
      </w:r>
      <w:r w:rsidR="00EE2103" w:rsidRPr="003A598D">
        <w:rPr>
          <w:color w:val="00B0F0"/>
          <w:szCs w:val="20"/>
          <w:lang w:eastAsia="zh-HK"/>
        </w:rPr>
        <w:t xml:space="preserve"> </w:t>
      </w:r>
      <w:r w:rsidR="00526F3A" w:rsidRPr="003A598D">
        <w:rPr>
          <w:szCs w:val="20"/>
          <w:lang w:eastAsia="zh-HK"/>
        </w:rPr>
        <w:t>positively associated</w:t>
      </w:r>
      <w:r w:rsidR="00C06623" w:rsidRPr="003A598D">
        <w:rPr>
          <w:szCs w:val="20"/>
          <w:lang w:eastAsia="zh-HK"/>
        </w:rPr>
        <w:t xml:space="preserve">, and that </w:t>
      </w:r>
      <w:r w:rsidR="00526F3A" w:rsidRPr="003A598D">
        <w:rPr>
          <w:szCs w:val="20"/>
          <w:lang w:eastAsia="zh-HK"/>
        </w:rPr>
        <w:t>playfulness at time 1 negatively predicted peer problems at time 2</w:t>
      </w:r>
      <w:r w:rsidR="00EE2103" w:rsidRPr="003A598D">
        <w:rPr>
          <w:szCs w:val="20"/>
          <w:lang w:eastAsia="zh-HK"/>
        </w:rPr>
        <w:t xml:space="preserve">. </w:t>
      </w:r>
      <w:r w:rsidR="00C06623" w:rsidRPr="003A598D">
        <w:rPr>
          <w:szCs w:val="20"/>
          <w:lang w:eastAsia="zh-HK"/>
        </w:rPr>
        <w:t xml:space="preserve">The indirect relationship between </w:t>
      </w:r>
      <w:r w:rsidR="00526F3A" w:rsidRPr="003A598D">
        <w:rPr>
          <w:szCs w:val="20"/>
          <w:lang w:eastAsia="zh-HK"/>
        </w:rPr>
        <w:t xml:space="preserve">parental play </w:t>
      </w:r>
      <w:r w:rsidR="002267FA" w:rsidRPr="003A598D">
        <w:rPr>
          <w:szCs w:val="20"/>
          <w:lang w:eastAsia="zh-HK"/>
        </w:rPr>
        <w:t>supportiveness</w:t>
      </w:r>
      <w:r w:rsidR="00526F3A" w:rsidRPr="003A598D">
        <w:rPr>
          <w:szCs w:val="20"/>
          <w:lang w:eastAsia="zh-HK"/>
        </w:rPr>
        <w:t xml:space="preserve"> and peer problems</w:t>
      </w:r>
      <w:r w:rsidR="00C06623" w:rsidRPr="003A598D">
        <w:rPr>
          <w:szCs w:val="20"/>
          <w:lang w:eastAsia="zh-HK"/>
        </w:rPr>
        <w:t xml:space="preserve"> as mediated through </w:t>
      </w:r>
      <w:r w:rsidR="00526F3A" w:rsidRPr="003A598D">
        <w:rPr>
          <w:szCs w:val="20"/>
          <w:lang w:eastAsia="zh-HK"/>
        </w:rPr>
        <w:t>playfulness</w:t>
      </w:r>
      <w:r w:rsidR="00C06623" w:rsidRPr="003A598D">
        <w:rPr>
          <w:szCs w:val="20"/>
          <w:lang w:eastAsia="zh-HK"/>
        </w:rPr>
        <w:t xml:space="preserve"> was significant</w:t>
      </w:r>
      <w:r w:rsidR="00526F3A" w:rsidRPr="003A598D">
        <w:rPr>
          <w:lang w:eastAsia="zh-HK"/>
        </w:rPr>
        <w:t xml:space="preserve">, whereas </w:t>
      </w:r>
      <w:r w:rsidR="00C06623" w:rsidRPr="003A598D">
        <w:rPr>
          <w:szCs w:val="20"/>
          <w:lang w:eastAsia="zh-HK"/>
        </w:rPr>
        <w:t>the direct relation</w:t>
      </w:r>
      <w:r w:rsidR="000778E5" w:rsidRPr="003A598D">
        <w:rPr>
          <w:szCs w:val="20"/>
          <w:lang w:eastAsia="zh-HK"/>
        </w:rPr>
        <w:t>ship</w:t>
      </w:r>
      <w:r w:rsidR="00C06623" w:rsidRPr="003A598D">
        <w:rPr>
          <w:szCs w:val="20"/>
          <w:lang w:eastAsia="zh-HK"/>
        </w:rPr>
        <w:t xml:space="preserve"> between </w:t>
      </w:r>
      <w:r w:rsidR="00526F3A" w:rsidRPr="003A598D">
        <w:rPr>
          <w:szCs w:val="20"/>
          <w:lang w:eastAsia="zh-HK"/>
        </w:rPr>
        <w:t xml:space="preserve">parental play </w:t>
      </w:r>
      <w:r w:rsidR="002267FA" w:rsidRPr="003A598D">
        <w:rPr>
          <w:szCs w:val="20"/>
          <w:lang w:eastAsia="zh-HK"/>
        </w:rPr>
        <w:t>supportiveness</w:t>
      </w:r>
      <w:r w:rsidR="00526F3A" w:rsidRPr="003A598D">
        <w:rPr>
          <w:szCs w:val="20"/>
          <w:lang w:eastAsia="zh-HK"/>
        </w:rPr>
        <w:t xml:space="preserve"> and peer problems </w:t>
      </w:r>
      <w:r w:rsidR="00C06623" w:rsidRPr="003A598D">
        <w:rPr>
          <w:szCs w:val="20"/>
          <w:lang w:eastAsia="zh-HK"/>
        </w:rPr>
        <w:t>was non-significant</w:t>
      </w:r>
      <w:r w:rsidR="001C3F3B" w:rsidRPr="003A598D">
        <w:rPr>
          <w:szCs w:val="20"/>
          <w:lang w:eastAsia="zh-HK"/>
        </w:rPr>
        <w:t xml:space="preserve">. </w:t>
      </w:r>
      <w:bookmarkEnd w:id="0"/>
      <w:r w:rsidR="00C93A9B" w:rsidRPr="003A598D">
        <w:rPr>
          <w:szCs w:val="20"/>
          <w:lang w:eastAsia="zh-HK"/>
        </w:rPr>
        <w:t>T</w:t>
      </w:r>
      <w:r w:rsidR="00B94230" w:rsidRPr="003A598D">
        <w:rPr>
          <w:szCs w:val="20"/>
          <w:lang w:eastAsia="zh-HK"/>
        </w:rPr>
        <w:t>he</w:t>
      </w:r>
      <w:r w:rsidR="00EE3247" w:rsidRPr="003A598D">
        <w:rPr>
          <w:szCs w:val="20"/>
          <w:lang w:eastAsia="zh-HK"/>
        </w:rPr>
        <w:t>se</w:t>
      </w:r>
      <w:r w:rsidR="00B94230" w:rsidRPr="003A598D">
        <w:rPr>
          <w:szCs w:val="20"/>
          <w:lang w:eastAsia="zh-HK"/>
        </w:rPr>
        <w:t xml:space="preserve"> findings suggest that </w:t>
      </w:r>
      <w:r w:rsidR="00411B94" w:rsidRPr="003A598D">
        <w:rPr>
          <w:szCs w:val="20"/>
          <w:lang w:eastAsia="zh-HK"/>
        </w:rPr>
        <w:t xml:space="preserve">parents who </w:t>
      </w:r>
      <w:r w:rsidR="004B01F7" w:rsidRPr="003A598D">
        <w:rPr>
          <w:szCs w:val="20"/>
          <w:lang w:eastAsia="zh-HK"/>
        </w:rPr>
        <w:t>support children’s</w:t>
      </w:r>
      <w:r w:rsidR="00411B94" w:rsidRPr="003A598D">
        <w:rPr>
          <w:szCs w:val="20"/>
          <w:lang w:eastAsia="zh-HK"/>
        </w:rPr>
        <w:t xml:space="preserve"> household play</w:t>
      </w:r>
      <w:r w:rsidR="00C06623" w:rsidRPr="003A598D">
        <w:rPr>
          <w:szCs w:val="20"/>
          <w:lang w:eastAsia="zh-HK"/>
        </w:rPr>
        <w:t xml:space="preserve"> may </w:t>
      </w:r>
      <w:r w:rsidR="00411B94" w:rsidRPr="003A598D">
        <w:rPr>
          <w:szCs w:val="20"/>
          <w:lang w:eastAsia="zh-HK"/>
        </w:rPr>
        <w:t xml:space="preserve">promote children’s capacity to establish positive peer relationships </w:t>
      </w:r>
      <w:r w:rsidR="00C06623" w:rsidRPr="003A598D">
        <w:rPr>
          <w:szCs w:val="20"/>
          <w:lang w:eastAsia="zh-HK"/>
        </w:rPr>
        <w:t xml:space="preserve">by improving </w:t>
      </w:r>
      <w:r w:rsidR="004B01F7" w:rsidRPr="003A598D">
        <w:rPr>
          <w:szCs w:val="20"/>
          <w:lang w:eastAsia="zh-HK"/>
        </w:rPr>
        <w:t>their</w:t>
      </w:r>
      <w:r w:rsidR="00411B94" w:rsidRPr="003A598D">
        <w:rPr>
          <w:szCs w:val="20"/>
          <w:lang w:eastAsia="zh-HK"/>
        </w:rPr>
        <w:t xml:space="preserve"> level of playfulness</w:t>
      </w:r>
      <w:r w:rsidR="00B94230" w:rsidRPr="003A598D">
        <w:rPr>
          <w:szCs w:val="20"/>
          <w:lang w:eastAsia="zh-HK"/>
        </w:rPr>
        <w:t xml:space="preserve">. </w:t>
      </w:r>
      <w:r w:rsidR="00B94230" w:rsidRPr="003A598D">
        <w:rPr>
          <w:lang w:eastAsia="zh-HK"/>
        </w:rPr>
        <w:t>Practically</w:t>
      </w:r>
      <w:r w:rsidR="00E147B4" w:rsidRPr="003A598D">
        <w:rPr>
          <w:lang w:eastAsia="zh-HK"/>
        </w:rPr>
        <w:t xml:space="preserve">, </w:t>
      </w:r>
      <w:r w:rsidR="00411B94" w:rsidRPr="003A598D">
        <w:rPr>
          <w:lang w:eastAsia="zh-HK"/>
        </w:rPr>
        <w:t xml:space="preserve">the </w:t>
      </w:r>
      <w:r w:rsidR="00B94230" w:rsidRPr="003A598D">
        <w:rPr>
          <w:lang w:eastAsia="zh-HK"/>
        </w:rPr>
        <w:t xml:space="preserve">results highlight the </w:t>
      </w:r>
      <w:r w:rsidR="000D3658" w:rsidRPr="003A598D">
        <w:rPr>
          <w:lang w:eastAsia="zh-HK"/>
        </w:rPr>
        <w:t>utility</w:t>
      </w:r>
      <w:r w:rsidR="00B94230" w:rsidRPr="003A598D">
        <w:rPr>
          <w:lang w:eastAsia="zh-HK"/>
        </w:rPr>
        <w:t xml:space="preserve"> of </w:t>
      </w:r>
      <w:r w:rsidR="00411B94" w:rsidRPr="003A598D">
        <w:rPr>
          <w:lang w:eastAsia="zh-HK"/>
        </w:rPr>
        <w:t xml:space="preserve">fostering parental play </w:t>
      </w:r>
      <w:r w:rsidR="002267FA" w:rsidRPr="003A598D">
        <w:rPr>
          <w:lang w:eastAsia="zh-HK"/>
        </w:rPr>
        <w:t>supportiveness</w:t>
      </w:r>
      <w:r w:rsidR="00411B94" w:rsidRPr="003A598D">
        <w:rPr>
          <w:lang w:eastAsia="zh-HK"/>
        </w:rPr>
        <w:t xml:space="preserve"> and children’s playfulness to support kindergarten children’s social development</w:t>
      </w:r>
      <w:r w:rsidR="0011146B" w:rsidRPr="003A598D">
        <w:rPr>
          <w:lang w:eastAsia="zh-HK"/>
        </w:rPr>
        <w:t>.</w:t>
      </w:r>
    </w:p>
    <w:p w14:paraId="73A1C655" w14:textId="77777777" w:rsidR="00411B94" w:rsidRPr="003A598D" w:rsidRDefault="00411B94" w:rsidP="001C7BA9">
      <w:pPr>
        <w:spacing w:line="480" w:lineRule="auto"/>
        <w:ind w:left="1080" w:hanging="1080"/>
        <w:rPr>
          <w:b/>
          <w:szCs w:val="20"/>
          <w:lang w:eastAsia="zh-HK"/>
        </w:rPr>
      </w:pPr>
    </w:p>
    <w:p w14:paraId="18591DCB" w14:textId="787BDFD4" w:rsidR="003B66D9" w:rsidRPr="003A598D" w:rsidRDefault="00A279DF" w:rsidP="001C7BA9">
      <w:pPr>
        <w:spacing w:line="480" w:lineRule="auto"/>
        <w:ind w:left="1080" w:hanging="1080"/>
        <w:rPr>
          <w:sz w:val="20"/>
          <w:szCs w:val="20"/>
          <w:lang w:eastAsia="zh-HK"/>
        </w:rPr>
      </w:pPr>
      <w:r w:rsidRPr="003A598D">
        <w:rPr>
          <w:b/>
          <w:szCs w:val="20"/>
          <w:lang w:eastAsia="zh-HK"/>
        </w:rPr>
        <w:t>Keywords:</w:t>
      </w:r>
      <w:r w:rsidRPr="003A598D">
        <w:rPr>
          <w:szCs w:val="20"/>
          <w:lang w:eastAsia="zh-HK"/>
        </w:rPr>
        <w:t xml:space="preserve"> </w:t>
      </w:r>
      <w:r w:rsidR="00411B94" w:rsidRPr="003A598D">
        <w:rPr>
          <w:szCs w:val="20"/>
          <w:lang w:eastAsia="zh-HK"/>
        </w:rPr>
        <w:t xml:space="preserve">parental play </w:t>
      </w:r>
      <w:r w:rsidR="002267FA" w:rsidRPr="003A598D">
        <w:rPr>
          <w:szCs w:val="20"/>
          <w:lang w:eastAsia="zh-HK"/>
        </w:rPr>
        <w:t>supportiveness</w:t>
      </w:r>
      <w:r w:rsidR="00411B94" w:rsidRPr="003A598D">
        <w:rPr>
          <w:szCs w:val="20"/>
          <w:lang w:eastAsia="zh-HK"/>
        </w:rPr>
        <w:t xml:space="preserve">, </w:t>
      </w:r>
      <w:r w:rsidR="008957C6" w:rsidRPr="003A598D">
        <w:rPr>
          <w:szCs w:val="20"/>
          <w:lang w:eastAsia="zh-HK"/>
        </w:rPr>
        <w:t>playfulness</w:t>
      </w:r>
      <w:r w:rsidR="00291207" w:rsidRPr="003A598D">
        <w:rPr>
          <w:szCs w:val="20"/>
          <w:lang w:eastAsia="zh-HK"/>
        </w:rPr>
        <w:t xml:space="preserve">, </w:t>
      </w:r>
      <w:r w:rsidR="00411B94" w:rsidRPr="003A598D">
        <w:rPr>
          <w:szCs w:val="20"/>
          <w:lang w:eastAsia="zh-HK"/>
        </w:rPr>
        <w:t>peer problems</w:t>
      </w:r>
      <w:r w:rsidR="00AF227F" w:rsidRPr="003A598D">
        <w:rPr>
          <w:szCs w:val="20"/>
          <w:lang w:eastAsia="zh-HK"/>
        </w:rPr>
        <w:t xml:space="preserve">, </w:t>
      </w:r>
      <w:r w:rsidR="00777165" w:rsidRPr="003A598D">
        <w:rPr>
          <w:szCs w:val="20"/>
          <w:lang w:eastAsia="zh-HK"/>
        </w:rPr>
        <w:t>kindergarten children</w:t>
      </w:r>
      <w:r w:rsidR="00C30F4B" w:rsidRPr="003A598D">
        <w:rPr>
          <w:szCs w:val="20"/>
          <w:lang w:eastAsia="zh-HK"/>
        </w:rPr>
        <w:t>, indirect relationship</w:t>
      </w:r>
      <w:r w:rsidR="00DD785B" w:rsidRPr="003A598D">
        <w:rPr>
          <w:sz w:val="20"/>
          <w:szCs w:val="20"/>
          <w:lang w:eastAsia="zh-HK"/>
        </w:rPr>
        <w:br w:type="page"/>
      </w:r>
    </w:p>
    <w:p w14:paraId="6C80BB74" w14:textId="09B8E958" w:rsidR="00B54A24" w:rsidRPr="003A598D" w:rsidRDefault="00815012" w:rsidP="009A0983">
      <w:pPr>
        <w:spacing w:line="480" w:lineRule="auto"/>
        <w:ind w:firstLine="480"/>
        <w:jc w:val="center"/>
        <w:rPr>
          <w:lang w:eastAsia="zh-HK"/>
        </w:rPr>
      </w:pPr>
      <w:r w:rsidRPr="003A598D">
        <w:rPr>
          <w:szCs w:val="20"/>
        </w:rPr>
        <w:lastRenderedPageBreak/>
        <w:t xml:space="preserve">Parental play </w:t>
      </w:r>
      <w:r w:rsidR="002267FA" w:rsidRPr="003A598D">
        <w:rPr>
          <w:szCs w:val="20"/>
        </w:rPr>
        <w:t>supportiveness</w:t>
      </w:r>
      <w:r w:rsidRPr="003A598D">
        <w:rPr>
          <w:szCs w:val="20"/>
        </w:rPr>
        <w:t xml:space="preserve"> and </w:t>
      </w:r>
      <w:r w:rsidR="0062229C" w:rsidRPr="003A598D">
        <w:rPr>
          <w:szCs w:val="20"/>
        </w:rPr>
        <w:t>kindergartners’</w:t>
      </w:r>
      <w:r w:rsidRPr="003A598D">
        <w:rPr>
          <w:szCs w:val="20"/>
        </w:rPr>
        <w:t xml:space="preserve"> peer problems: </w:t>
      </w:r>
      <w:r w:rsidR="0062229C" w:rsidRPr="003A598D">
        <w:rPr>
          <w:szCs w:val="20"/>
        </w:rPr>
        <w:t>Children’s p</w:t>
      </w:r>
      <w:r w:rsidRPr="003A598D">
        <w:rPr>
          <w:szCs w:val="20"/>
        </w:rPr>
        <w:t>layfulness as a potential mediator</w:t>
      </w:r>
    </w:p>
    <w:p w14:paraId="7EBA042B" w14:textId="77777777" w:rsidR="007C6104" w:rsidRPr="003A598D" w:rsidRDefault="007C6104" w:rsidP="007C6104">
      <w:pPr>
        <w:spacing w:line="480" w:lineRule="auto"/>
        <w:rPr>
          <w:lang w:eastAsia="zh-HK"/>
        </w:rPr>
      </w:pPr>
    </w:p>
    <w:p w14:paraId="62BB2465" w14:textId="4D34D41C" w:rsidR="001C588F" w:rsidRPr="003A598D" w:rsidRDefault="001C588F" w:rsidP="007C6104">
      <w:pPr>
        <w:spacing w:line="480" w:lineRule="auto"/>
        <w:jc w:val="center"/>
        <w:rPr>
          <w:b/>
          <w:bCs/>
          <w:lang w:eastAsia="zh-HK"/>
        </w:rPr>
      </w:pPr>
      <w:r w:rsidRPr="003A598D">
        <w:rPr>
          <w:b/>
          <w:bCs/>
          <w:lang w:eastAsia="zh-HK"/>
        </w:rPr>
        <w:t>Introduction</w:t>
      </w:r>
    </w:p>
    <w:p w14:paraId="3D454607" w14:textId="05794183" w:rsidR="00B94D5F" w:rsidRPr="003A598D" w:rsidRDefault="00B94D5F" w:rsidP="00557A85">
      <w:pPr>
        <w:spacing w:line="480" w:lineRule="auto"/>
        <w:ind w:firstLine="480"/>
        <w:rPr>
          <w:lang w:eastAsia="zh-HK"/>
        </w:rPr>
      </w:pPr>
      <w:r w:rsidRPr="003A598D">
        <w:rPr>
          <w:lang w:eastAsia="zh-HK"/>
        </w:rPr>
        <w:t>Playfulness</w:t>
      </w:r>
      <w:r w:rsidR="0007513E" w:rsidRPr="003A598D">
        <w:rPr>
          <w:lang w:eastAsia="zh-HK"/>
        </w:rPr>
        <w:t xml:space="preserve"> of kindergarten children,</w:t>
      </w:r>
      <w:r w:rsidRPr="003A598D">
        <w:rPr>
          <w:lang w:eastAsia="zh-HK"/>
        </w:rPr>
        <w:t xml:space="preserve"> defined as </w:t>
      </w:r>
      <w:r w:rsidR="00AF52F5" w:rsidRPr="003A598D">
        <w:rPr>
          <w:lang w:eastAsia="zh-HK"/>
        </w:rPr>
        <w:t>their</w:t>
      </w:r>
      <w:r w:rsidR="0007513E" w:rsidRPr="003A598D">
        <w:rPr>
          <w:lang w:eastAsia="zh-HK"/>
        </w:rPr>
        <w:t xml:space="preserve"> tendency to </w:t>
      </w:r>
      <w:r w:rsidR="009A01C5" w:rsidRPr="003A598D">
        <w:rPr>
          <w:lang w:eastAsia="zh-HK"/>
        </w:rPr>
        <w:t>engage in playful situations and encounters</w:t>
      </w:r>
      <w:r w:rsidR="0007513E" w:rsidRPr="003A598D">
        <w:rPr>
          <w:lang w:eastAsia="zh-HK"/>
        </w:rPr>
        <w:t xml:space="preserve"> (Barnett, 1991; Lieberman, 1977), is </w:t>
      </w:r>
      <w:r w:rsidR="009A01C5" w:rsidRPr="003A598D">
        <w:rPr>
          <w:lang w:eastAsia="zh-HK"/>
        </w:rPr>
        <w:t xml:space="preserve">indicative of their general play styles and play behaviors. </w:t>
      </w:r>
      <w:r w:rsidR="0038064A" w:rsidRPr="003A598D">
        <w:rPr>
          <w:lang w:eastAsia="zh-HK"/>
        </w:rPr>
        <w:t>As play is central to children’s early</w:t>
      </w:r>
      <w:r w:rsidR="009A01C5" w:rsidRPr="003A598D">
        <w:rPr>
          <w:lang w:eastAsia="zh-HK"/>
        </w:rPr>
        <w:t xml:space="preserve"> development (</w:t>
      </w:r>
      <w:r w:rsidR="0038064A" w:rsidRPr="003A598D">
        <w:rPr>
          <w:lang w:eastAsia="zh-HK"/>
        </w:rPr>
        <w:t xml:space="preserve">e.g., Piaget, 1976; Vygotsky, 1967), accumulating research has examined the antecedents of children’s playfulness (e.g., </w:t>
      </w:r>
      <w:r w:rsidR="008D5B6F" w:rsidRPr="003A598D">
        <w:rPr>
          <w:szCs w:val="20"/>
          <w:lang w:eastAsia="zh-HK"/>
        </w:rPr>
        <w:t>Bulgarelli, Bianquin, Besio, &amp; Molina, 2018</w:t>
      </w:r>
      <w:r w:rsidR="00C34567" w:rsidRPr="003A598D">
        <w:rPr>
          <w:lang w:eastAsia="zh-HK"/>
        </w:rPr>
        <w:t xml:space="preserve">; </w:t>
      </w:r>
      <w:r w:rsidR="0038064A" w:rsidRPr="003A598D">
        <w:rPr>
          <w:lang w:eastAsia="zh-HK"/>
        </w:rPr>
        <w:t>Fung &amp; Chung, 2021</w:t>
      </w:r>
      <w:r w:rsidR="009A0983" w:rsidRPr="003A598D">
        <w:rPr>
          <w:lang w:eastAsia="zh-HK"/>
        </w:rPr>
        <w:t xml:space="preserve">; </w:t>
      </w:r>
      <w:r w:rsidR="00C34567" w:rsidRPr="003A598D">
        <w:rPr>
          <w:lang w:eastAsia="zh-HK"/>
        </w:rPr>
        <w:t xml:space="preserve">Hamm, 2006; </w:t>
      </w:r>
      <w:r w:rsidR="00C34567" w:rsidRPr="003A598D">
        <w:rPr>
          <w:szCs w:val="20"/>
          <w:lang w:eastAsia="zh-HK"/>
        </w:rPr>
        <w:t>Rentzou, 2013</w:t>
      </w:r>
      <w:r w:rsidR="0038064A" w:rsidRPr="003A598D">
        <w:rPr>
          <w:lang w:eastAsia="zh-HK"/>
        </w:rPr>
        <w:t xml:space="preserve">) and </w:t>
      </w:r>
      <w:r w:rsidR="0038064A" w:rsidRPr="003A598D">
        <w:rPr>
          <w:color w:val="00B0F0"/>
          <w:lang w:eastAsia="zh-HK"/>
        </w:rPr>
        <w:t xml:space="preserve">how playfulness </w:t>
      </w:r>
      <w:r w:rsidR="00C34567" w:rsidRPr="003A598D">
        <w:rPr>
          <w:color w:val="00B0F0"/>
          <w:lang w:eastAsia="zh-HK"/>
        </w:rPr>
        <w:t>predict</w:t>
      </w:r>
      <w:r w:rsidR="00130FF2" w:rsidRPr="003A598D">
        <w:rPr>
          <w:color w:val="00B0F0"/>
          <w:lang w:eastAsia="zh-HK"/>
        </w:rPr>
        <w:t>s</w:t>
      </w:r>
      <w:r w:rsidR="009A0983" w:rsidRPr="003A598D">
        <w:rPr>
          <w:color w:val="00B0F0"/>
          <w:lang w:eastAsia="zh-HK"/>
        </w:rPr>
        <w:t xml:space="preserve"> </w:t>
      </w:r>
      <w:r w:rsidR="00B02A85" w:rsidRPr="003A598D">
        <w:rPr>
          <w:color w:val="00B0F0"/>
          <w:lang w:eastAsia="zh-HK"/>
        </w:rPr>
        <w:t>growth</w:t>
      </w:r>
      <w:r w:rsidR="009A0983" w:rsidRPr="003A598D">
        <w:rPr>
          <w:color w:val="00B0F0"/>
          <w:lang w:eastAsia="zh-HK"/>
        </w:rPr>
        <w:t xml:space="preserve"> </w:t>
      </w:r>
      <w:r w:rsidR="009A0983" w:rsidRPr="003A598D">
        <w:rPr>
          <w:lang w:eastAsia="zh-HK"/>
        </w:rPr>
        <w:t>in domains such as creativity</w:t>
      </w:r>
      <w:r w:rsidR="0038064A" w:rsidRPr="003A598D">
        <w:rPr>
          <w:lang w:eastAsia="zh-HK"/>
        </w:rPr>
        <w:t xml:space="preserve"> </w:t>
      </w:r>
      <w:r w:rsidR="009A0983" w:rsidRPr="003A598D">
        <w:rPr>
          <w:lang w:eastAsia="zh-HK"/>
        </w:rPr>
        <w:t>(Fun</w:t>
      </w:r>
      <w:r w:rsidR="0099236A" w:rsidRPr="003A598D">
        <w:rPr>
          <w:lang w:eastAsia="zh-HK"/>
        </w:rPr>
        <w:t>g, Chung, &amp; He</w:t>
      </w:r>
      <w:r w:rsidR="009A0983" w:rsidRPr="003A598D">
        <w:rPr>
          <w:lang w:eastAsia="zh-HK"/>
        </w:rPr>
        <w:t xml:space="preserve">, 2021) and social competence </w:t>
      </w:r>
      <w:r w:rsidR="00385EA4" w:rsidRPr="003A598D">
        <w:rPr>
          <w:lang w:eastAsia="zh-HK"/>
        </w:rPr>
        <w:t xml:space="preserve">(e.g., Barnett, 2018; </w:t>
      </w:r>
      <w:r w:rsidR="0099236A" w:rsidRPr="003A598D">
        <w:rPr>
          <w:lang w:eastAsia="zh-HK"/>
        </w:rPr>
        <w:t>Fink, Mareva, &amp; Gibson</w:t>
      </w:r>
      <w:r w:rsidR="00385EA4" w:rsidRPr="003A598D">
        <w:rPr>
          <w:lang w:eastAsia="zh-HK"/>
        </w:rPr>
        <w:t>, 2020).</w:t>
      </w:r>
      <w:r w:rsidR="00473465" w:rsidRPr="003A598D">
        <w:rPr>
          <w:lang w:eastAsia="zh-HK"/>
        </w:rPr>
        <w:t xml:space="preserve"> Although parental play </w:t>
      </w:r>
      <w:r w:rsidR="002267FA" w:rsidRPr="003A598D">
        <w:rPr>
          <w:lang w:eastAsia="zh-HK"/>
        </w:rPr>
        <w:t>supportiveness</w:t>
      </w:r>
      <w:r w:rsidR="00503FC4" w:rsidRPr="003A598D">
        <w:rPr>
          <w:lang w:eastAsia="zh-HK"/>
        </w:rPr>
        <w:t xml:space="preserve"> (i.e., endorsement of children’s choice and willingness to support household play</w:t>
      </w:r>
      <w:r w:rsidR="00473465" w:rsidRPr="003A598D">
        <w:rPr>
          <w:lang w:eastAsia="zh-HK"/>
        </w:rPr>
        <w:t xml:space="preserve">) </w:t>
      </w:r>
      <w:r w:rsidR="0052537B" w:rsidRPr="003A598D">
        <w:rPr>
          <w:lang w:eastAsia="zh-HK"/>
        </w:rPr>
        <w:t xml:space="preserve">was suggested as an important </w:t>
      </w:r>
      <w:r w:rsidR="001C6D4E" w:rsidRPr="003A598D">
        <w:rPr>
          <w:lang w:eastAsia="zh-HK"/>
        </w:rPr>
        <w:t>correlate</w:t>
      </w:r>
      <w:r w:rsidR="0052537B" w:rsidRPr="003A598D">
        <w:rPr>
          <w:lang w:eastAsia="zh-HK"/>
        </w:rPr>
        <w:t xml:space="preserve"> of children’s playfulness (e.g., </w:t>
      </w:r>
      <w:r w:rsidR="001C6D4E" w:rsidRPr="003A598D">
        <w:rPr>
          <w:lang w:eastAsia="zh-HK"/>
        </w:rPr>
        <w:t xml:space="preserve">Barnett &amp; Kleiber, 1984; Rentzou, 2013), </w:t>
      </w:r>
      <w:r w:rsidR="004015F0" w:rsidRPr="00C5173A">
        <w:rPr>
          <w:color w:val="00B0F0"/>
          <w:lang w:eastAsia="zh-HK"/>
        </w:rPr>
        <w:t xml:space="preserve">little </w:t>
      </w:r>
      <w:r w:rsidR="001C6D4E" w:rsidRPr="00C5173A">
        <w:rPr>
          <w:color w:val="00B0F0"/>
          <w:lang w:eastAsia="zh-HK"/>
        </w:rPr>
        <w:t xml:space="preserve">research </w:t>
      </w:r>
      <w:r w:rsidR="00C5173A" w:rsidRPr="00C5173A">
        <w:rPr>
          <w:color w:val="00B0F0"/>
          <w:lang w:eastAsia="zh-HK"/>
        </w:rPr>
        <w:t xml:space="preserve">has </w:t>
      </w:r>
      <w:r w:rsidR="001C6D4E" w:rsidRPr="00C5173A">
        <w:rPr>
          <w:color w:val="00B0F0"/>
          <w:lang w:eastAsia="zh-HK"/>
        </w:rPr>
        <w:t xml:space="preserve">investigated </w:t>
      </w:r>
      <w:r w:rsidR="0062229C" w:rsidRPr="00C5173A">
        <w:rPr>
          <w:color w:val="00B0F0"/>
          <w:lang w:eastAsia="zh-HK"/>
        </w:rPr>
        <w:t>their connectedness</w:t>
      </w:r>
      <w:r w:rsidR="001C6D4E" w:rsidRPr="003A598D">
        <w:rPr>
          <w:lang w:eastAsia="zh-HK"/>
        </w:rPr>
        <w:t xml:space="preserve">. </w:t>
      </w:r>
      <w:r w:rsidR="00D3431F" w:rsidRPr="003A598D">
        <w:rPr>
          <w:lang w:eastAsia="zh-HK"/>
        </w:rPr>
        <w:t xml:space="preserve">Furthermore, </w:t>
      </w:r>
      <w:r w:rsidR="00B02A85" w:rsidRPr="003A598D">
        <w:rPr>
          <w:lang w:eastAsia="zh-HK"/>
        </w:rPr>
        <w:t xml:space="preserve">prior </w:t>
      </w:r>
      <w:r w:rsidR="0062229C" w:rsidRPr="003A598D">
        <w:rPr>
          <w:lang w:eastAsia="zh-HK"/>
        </w:rPr>
        <w:t>research</w:t>
      </w:r>
      <w:r w:rsidR="00B02A85" w:rsidRPr="003A598D">
        <w:rPr>
          <w:lang w:eastAsia="zh-HK"/>
        </w:rPr>
        <w:t xml:space="preserve"> examining the </w:t>
      </w:r>
      <w:r w:rsidR="00D951DC" w:rsidRPr="003A598D">
        <w:rPr>
          <w:lang w:eastAsia="zh-HK"/>
        </w:rPr>
        <w:t xml:space="preserve">predictive </w:t>
      </w:r>
      <w:r w:rsidR="00B02A85" w:rsidRPr="003A598D">
        <w:rPr>
          <w:lang w:eastAsia="zh-HK"/>
        </w:rPr>
        <w:t xml:space="preserve">link between </w:t>
      </w:r>
      <w:r w:rsidR="00D951DC" w:rsidRPr="003A598D">
        <w:rPr>
          <w:lang w:eastAsia="zh-HK"/>
        </w:rPr>
        <w:t xml:space="preserve">children’s playfulness and social development </w:t>
      </w:r>
      <w:r w:rsidR="0062229C" w:rsidRPr="003A598D">
        <w:rPr>
          <w:lang w:eastAsia="zh-HK"/>
        </w:rPr>
        <w:t>yielded</w:t>
      </w:r>
      <w:r w:rsidR="00D951DC" w:rsidRPr="003A598D">
        <w:rPr>
          <w:lang w:eastAsia="zh-HK"/>
        </w:rPr>
        <w:t xml:space="preserve"> inconclusive</w:t>
      </w:r>
      <w:r w:rsidR="0062229C" w:rsidRPr="003A598D">
        <w:rPr>
          <w:lang w:eastAsia="zh-HK"/>
        </w:rPr>
        <w:t xml:space="preserve"> findings </w:t>
      </w:r>
      <w:r w:rsidR="00D951DC" w:rsidRPr="003A598D">
        <w:rPr>
          <w:lang w:eastAsia="zh-HK"/>
        </w:rPr>
        <w:t xml:space="preserve">(e.g., Barnett, 2018; Fink et al., 2020). The present study aimed to fill these gaps by investigating </w:t>
      </w:r>
      <w:r w:rsidR="0062229C" w:rsidRPr="003A598D">
        <w:rPr>
          <w:lang w:eastAsia="zh-HK"/>
        </w:rPr>
        <w:t>how</w:t>
      </w:r>
      <w:r w:rsidR="00D951DC" w:rsidRPr="003A598D">
        <w:rPr>
          <w:lang w:eastAsia="zh-HK"/>
        </w:rPr>
        <w:t xml:space="preserve"> parental play </w:t>
      </w:r>
      <w:r w:rsidR="002267FA" w:rsidRPr="003A598D">
        <w:rPr>
          <w:lang w:eastAsia="zh-HK"/>
        </w:rPr>
        <w:t>supportiveness</w:t>
      </w:r>
      <w:r w:rsidR="00D951DC" w:rsidRPr="003A598D">
        <w:rPr>
          <w:lang w:eastAsia="zh-HK"/>
        </w:rPr>
        <w:t xml:space="preserve"> and </w:t>
      </w:r>
      <w:r w:rsidR="0062229C" w:rsidRPr="003A598D">
        <w:rPr>
          <w:lang w:eastAsia="zh-HK"/>
        </w:rPr>
        <w:t xml:space="preserve">children’s </w:t>
      </w:r>
      <w:r w:rsidR="00D951DC" w:rsidRPr="003A598D">
        <w:rPr>
          <w:lang w:eastAsia="zh-HK"/>
        </w:rPr>
        <w:t xml:space="preserve">playfulness </w:t>
      </w:r>
      <w:r w:rsidR="0062229C" w:rsidRPr="003A598D">
        <w:rPr>
          <w:lang w:eastAsia="zh-HK"/>
        </w:rPr>
        <w:t xml:space="preserve">would </w:t>
      </w:r>
      <w:r w:rsidR="001B32BA" w:rsidRPr="003A598D">
        <w:rPr>
          <w:lang w:eastAsia="zh-HK"/>
        </w:rPr>
        <w:t>directly and indirectly</w:t>
      </w:r>
      <w:r w:rsidR="0062229C" w:rsidRPr="003A598D">
        <w:rPr>
          <w:lang w:eastAsia="zh-HK"/>
        </w:rPr>
        <w:t xml:space="preserve"> predict children’s</w:t>
      </w:r>
      <w:r w:rsidR="00D951DC" w:rsidRPr="003A598D">
        <w:rPr>
          <w:lang w:eastAsia="zh-HK"/>
        </w:rPr>
        <w:t xml:space="preserve"> prospective peer problems in a sample of Hong Kong Chinese </w:t>
      </w:r>
      <w:r w:rsidR="001B32BA" w:rsidRPr="003A598D">
        <w:rPr>
          <w:lang w:eastAsia="zh-HK"/>
        </w:rPr>
        <w:t xml:space="preserve">kindergarten </w:t>
      </w:r>
      <w:r w:rsidR="00D951DC" w:rsidRPr="003A598D">
        <w:rPr>
          <w:lang w:eastAsia="zh-HK"/>
        </w:rPr>
        <w:t xml:space="preserve">children. </w:t>
      </w:r>
    </w:p>
    <w:p w14:paraId="3F33D744" w14:textId="5E56C4C1" w:rsidR="00150886" w:rsidRPr="003A598D" w:rsidRDefault="008449A7" w:rsidP="007C6104">
      <w:pPr>
        <w:spacing w:line="480" w:lineRule="auto"/>
        <w:rPr>
          <w:b/>
          <w:bCs/>
          <w:lang w:eastAsia="zh-HK"/>
        </w:rPr>
      </w:pPr>
      <w:r w:rsidRPr="003A598D">
        <w:rPr>
          <w:b/>
          <w:bCs/>
          <w:lang w:eastAsia="zh-HK"/>
        </w:rPr>
        <w:t xml:space="preserve">Parental play </w:t>
      </w:r>
      <w:r w:rsidR="002267FA" w:rsidRPr="003A598D">
        <w:rPr>
          <w:b/>
          <w:bCs/>
          <w:lang w:eastAsia="zh-HK"/>
        </w:rPr>
        <w:t>supportiveness</w:t>
      </w:r>
      <w:r w:rsidRPr="003A598D">
        <w:rPr>
          <w:b/>
          <w:bCs/>
          <w:lang w:eastAsia="zh-HK"/>
        </w:rPr>
        <w:t xml:space="preserve"> and children’s p</w:t>
      </w:r>
      <w:r w:rsidR="00150886" w:rsidRPr="003A598D">
        <w:rPr>
          <w:b/>
          <w:bCs/>
          <w:lang w:eastAsia="zh-HK"/>
        </w:rPr>
        <w:t>layfulness</w:t>
      </w:r>
    </w:p>
    <w:p w14:paraId="01765335" w14:textId="12D6C544" w:rsidR="008449A7" w:rsidRPr="003A598D" w:rsidRDefault="001B32BA" w:rsidP="00B75003">
      <w:pPr>
        <w:spacing w:line="480" w:lineRule="auto"/>
        <w:ind w:firstLine="360"/>
        <w:rPr>
          <w:lang w:eastAsia="zh-HK"/>
        </w:rPr>
      </w:pPr>
      <w:r w:rsidRPr="003A598D">
        <w:rPr>
          <w:lang w:eastAsia="zh-HK"/>
        </w:rPr>
        <w:t>Kindergarten children’s playfulness</w:t>
      </w:r>
      <w:r w:rsidR="00B5790B" w:rsidRPr="003A598D">
        <w:rPr>
          <w:lang w:eastAsia="zh-HK"/>
        </w:rPr>
        <w:t xml:space="preserve"> is defined as </w:t>
      </w:r>
      <w:r w:rsidRPr="003A598D">
        <w:rPr>
          <w:lang w:eastAsia="zh-HK"/>
        </w:rPr>
        <w:t xml:space="preserve">their </w:t>
      </w:r>
      <w:r w:rsidR="00C27719" w:rsidRPr="003A598D">
        <w:rPr>
          <w:lang w:eastAsia="zh-HK"/>
        </w:rPr>
        <w:t xml:space="preserve">general </w:t>
      </w:r>
      <w:r w:rsidRPr="003A598D">
        <w:rPr>
          <w:lang w:eastAsia="zh-HK"/>
        </w:rPr>
        <w:t xml:space="preserve">propensity to show </w:t>
      </w:r>
      <w:r w:rsidR="00C27719" w:rsidRPr="003A598D">
        <w:rPr>
          <w:lang w:eastAsia="zh-HK"/>
        </w:rPr>
        <w:t xml:space="preserve">distinctive patterns of playful behaviors and the </w:t>
      </w:r>
      <w:r w:rsidR="00C27719" w:rsidRPr="00C5173A">
        <w:rPr>
          <w:color w:val="00B0F0"/>
          <w:lang w:eastAsia="zh-HK"/>
        </w:rPr>
        <w:t>extant literature</w:t>
      </w:r>
      <w:r w:rsidR="00B5790B" w:rsidRPr="00C5173A">
        <w:rPr>
          <w:color w:val="00B0F0"/>
          <w:lang w:eastAsia="zh-HK"/>
        </w:rPr>
        <w:t xml:space="preserve"> (e.g., Barnett, 1991, 2018; Lieberman, 1977)</w:t>
      </w:r>
      <w:r w:rsidR="00C27719" w:rsidRPr="00C5173A">
        <w:rPr>
          <w:color w:val="00B0F0"/>
          <w:lang w:eastAsia="zh-HK"/>
        </w:rPr>
        <w:t xml:space="preserve"> suggest</w:t>
      </w:r>
      <w:r w:rsidR="00C5173A" w:rsidRPr="00C5173A">
        <w:rPr>
          <w:color w:val="00B0F0"/>
          <w:lang w:eastAsia="zh-HK"/>
        </w:rPr>
        <w:t>s</w:t>
      </w:r>
      <w:r w:rsidR="00C27719" w:rsidRPr="003A598D">
        <w:rPr>
          <w:lang w:eastAsia="zh-HK"/>
        </w:rPr>
        <w:t xml:space="preserve"> there are five constituent </w:t>
      </w:r>
      <w:r w:rsidR="009A0C0D" w:rsidRPr="003A598D">
        <w:rPr>
          <w:lang w:eastAsia="zh-HK"/>
        </w:rPr>
        <w:t>components</w:t>
      </w:r>
      <w:r w:rsidR="00C27719" w:rsidRPr="003A598D">
        <w:rPr>
          <w:lang w:eastAsia="zh-HK"/>
        </w:rPr>
        <w:t xml:space="preserve">: physical spontaneity (physical coordination, dexterity, and activity level), social spontaneity (fondness for social </w:t>
      </w:r>
      <w:r w:rsidR="00C27719" w:rsidRPr="003A598D">
        <w:rPr>
          <w:lang w:eastAsia="zh-HK"/>
        </w:rPr>
        <w:lastRenderedPageBreak/>
        <w:t>interaction), cognitive spontaneity (originality and imagination), manifest joy (</w:t>
      </w:r>
      <w:r w:rsidR="009A0C0D" w:rsidRPr="003A598D">
        <w:rPr>
          <w:lang w:eastAsia="zh-HK"/>
        </w:rPr>
        <w:t xml:space="preserve">positive </w:t>
      </w:r>
      <w:r w:rsidR="00C27719" w:rsidRPr="003A598D">
        <w:rPr>
          <w:lang w:eastAsia="zh-HK"/>
        </w:rPr>
        <w:t>emotional expressivity), and sense of humor (</w:t>
      </w:r>
      <w:r w:rsidR="009A0C0D" w:rsidRPr="003A598D">
        <w:rPr>
          <w:lang w:eastAsia="zh-HK"/>
        </w:rPr>
        <w:t>production</w:t>
      </w:r>
      <w:r w:rsidR="00C27719" w:rsidRPr="003A598D">
        <w:rPr>
          <w:lang w:eastAsia="zh-HK"/>
        </w:rPr>
        <w:t xml:space="preserve"> and </w:t>
      </w:r>
      <w:r w:rsidR="009A0C0D" w:rsidRPr="003A598D">
        <w:rPr>
          <w:lang w:eastAsia="zh-HK"/>
        </w:rPr>
        <w:t>enjoyment</w:t>
      </w:r>
      <w:r w:rsidR="00C27719" w:rsidRPr="003A598D">
        <w:rPr>
          <w:lang w:eastAsia="zh-HK"/>
        </w:rPr>
        <w:t xml:space="preserve"> of </w:t>
      </w:r>
      <w:r w:rsidR="009A0C0D" w:rsidRPr="003A598D">
        <w:rPr>
          <w:lang w:eastAsia="zh-HK"/>
        </w:rPr>
        <w:t>funny</w:t>
      </w:r>
      <w:r w:rsidR="00C27719" w:rsidRPr="003A598D">
        <w:rPr>
          <w:lang w:eastAsia="zh-HK"/>
        </w:rPr>
        <w:t xml:space="preserve"> atmosphere)</w:t>
      </w:r>
      <w:r w:rsidR="00B5790B" w:rsidRPr="003A598D">
        <w:rPr>
          <w:lang w:eastAsia="zh-HK"/>
        </w:rPr>
        <w:t>.</w:t>
      </w:r>
      <w:r w:rsidR="00C27719" w:rsidRPr="003A598D">
        <w:rPr>
          <w:lang w:eastAsia="zh-HK"/>
        </w:rPr>
        <w:t xml:space="preserve"> </w:t>
      </w:r>
      <w:r w:rsidR="009A0C0D" w:rsidRPr="003A598D">
        <w:rPr>
          <w:lang w:eastAsia="zh-HK"/>
        </w:rPr>
        <w:t xml:space="preserve">To understand the factors that may determine children’s playfulness, a line of research has examined </w:t>
      </w:r>
      <w:r w:rsidR="00FA6F5C" w:rsidRPr="003A598D">
        <w:rPr>
          <w:lang w:eastAsia="zh-HK"/>
        </w:rPr>
        <w:t xml:space="preserve">its </w:t>
      </w:r>
      <w:r w:rsidR="009A0C0D" w:rsidRPr="003A598D">
        <w:rPr>
          <w:lang w:eastAsia="zh-HK"/>
        </w:rPr>
        <w:t>antecedents</w:t>
      </w:r>
      <w:r w:rsidR="00FA6F5C" w:rsidRPr="003A598D">
        <w:rPr>
          <w:lang w:eastAsia="zh-HK"/>
        </w:rPr>
        <w:t>. For example, a recent study reported that children’s innate characteristic of overexcitabilit</w:t>
      </w:r>
      <w:r w:rsidR="00904449" w:rsidRPr="003A598D">
        <w:rPr>
          <w:lang w:eastAsia="zh-HK"/>
        </w:rPr>
        <w:t>y</w:t>
      </w:r>
      <w:r w:rsidR="00FA6F5C" w:rsidRPr="003A598D">
        <w:rPr>
          <w:lang w:eastAsia="zh-HK"/>
        </w:rPr>
        <w:t xml:space="preserve"> w</w:t>
      </w:r>
      <w:r w:rsidR="00F912EB" w:rsidRPr="003A598D">
        <w:rPr>
          <w:lang w:eastAsia="zh-HK"/>
        </w:rPr>
        <w:t>as</w:t>
      </w:r>
      <w:r w:rsidR="00FA6F5C" w:rsidRPr="003A598D">
        <w:rPr>
          <w:lang w:eastAsia="zh-HK"/>
        </w:rPr>
        <w:t xml:space="preserve"> associated with their playfulness (Fung &amp; Chung, 2021). Apart from individual characteristics, research has also investigated the contextual antecedents of playfulness such as </w:t>
      </w:r>
      <w:r w:rsidR="0040109B" w:rsidRPr="003A598D">
        <w:rPr>
          <w:lang w:eastAsia="zh-HK"/>
        </w:rPr>
        <w:t xml:space="preserve">parent characteristics (e.g., occupation; Barnett &amp; Kleiber, 1984), family structure (e.g., birth order; Keleş &amp; Yurt, 2017; Rentzou, 2013), and household environmental supportiveness (e.g., play items and settings; </w:t>
      </w:r>
      <w:r w:rsidR="0040109B" w:rsidRPr="003A598D">
        <w:rPr>
          <w:szCs w:val="20"/>
          <w:lang w:eastAsia="zh-HK"/>
        </w:rPr>
        <w:t>Bulgarelli</w:t>
      </w:r>
      <w:r w:rsidR="0040109B" w:rsidRPr="003A598D">
        <w:rPr>
          <w:lang w:eastAsia="zh-HK"/>
        </w:rPr>
        <w:t xml:space="preserve"> et al., 2018; Hamm, 2006). </w:t>
      </w:r>
      <w:r w:rsidR="003F5C6E" w:rsidRPr="003A598D">
        <w:rPr>
          <w:lang w:eastAsia="zh-HK"/>
        </w:rPr>
        <w:t xml:space="preserve">Parental play supportiveness, defined as </w:t>
      </w:r>
      <w:r w:rsidR="005273BC" w:rsidRPr="003A598D">
        <w:rPr>
          <w:lang w:eastAsia="zh-HK"/>
        </w:rPr>
        <w:t xml:space="preserve">parents’ endorsement of children’s play </w:t>
      </w:r>
      <w:r w:rsidR="0006661B" w:rsidRPr="003A598D">
        <w:rPr>
          <w:lang w:eastAsia="zh-HK"/>
        </w:rPr>
        <w:t>preferences</w:t>
      </w:r>
      <w:r w:rsidR="005273BC" w:rsidRPr="003A598D">
        <w:rPr>
          <w:lang w:eastAsia="zh-HK"/>
        </w:rPr>
        <w:t xml:space="preserve"> and willingness to offer </w:t>
      </w:r>
      <w:r w:rsidR="0006661B" w:rsidRPr="003A598D">
        <w:rPr>
          <w:lang w:eastAsia="zh-HK"/>
        </w:rPr>
        <w:t xml:space="preserve">play support, </w:t>
      </w:r>
      <w:r w:rsidR="00AC43FA" w:rsidRPr="003A598D">
        <w:rPr>
          <w:lang w:eastAsia="zh-HK"/>
        </w:rPr>
        <w:t>was suggested as another factor that m</w:t>
      </w:r>
      <w:r w:rsidR="00904449" w:rsidRPr="003A598D">
        <w:rPr>
          <w:lang w:eastAsia="zh-HK"/>
        </w:rPr>
        <w:t>ight</w:t>
      </w:r>
      <w:r w:rsidR="00AC43FA" w:rsidRPr="003A598D">
        <w:rPr>
          <w:lang w:eastAsia="zh-HK"/>
        </w:rPr>
        <w:t xml:space="preserve"> impact children’s playfulness (e.g., Barnett &amp; Kleiber, 1984; Rentzou, 2013). </w:t>
      </w:r>
      <w:r w:rsidR="0006661B" w:rsidRPr="003A598D">
        <w:rPr>
          <w:lang w:eastAsia="zh-HK"/>
        </w:rPr>
        <w:t>P</w:t>
      </w:r>
      <w:r w:rsidR="00AC43FA" w:rsidRPr="003A598D">
        <w:rPr>
          <w:lang w:eastAsia="zh-HK"/>
        </w:rPr>
        <w:t xml:space="preserve">arents with </w:t>
      </w:r>
      <w:r w:rsidR="00B13E8B" w:rsidRPr="003A598D">
        <w:rPr>
          <w:lang w:eastAsia="zh-HK"/>
        </w:rPr>
        <w:t>higher level</w:t>
      </w:r>
      <w:r w:rsidR="00AD344B" w:rsidRPr="003A598D">
        <w:rPr>
          <w:lang w:eastAsia="zh-HK"/>
        </w:rPr>
        <w:t>s</w:t>
      </w:r>
      <w:r w:rsidR="00B13E8B" w:rsidRPr="003A598D">
        <w:rPr>
          <w:lang w:eastAsia="zh-HK"/>
        </w:rPr>
        <w:t xml:space="preserve"> of</w:t>
      </w:r>
      <w:r w:rsidR="00AC43FA" w:rsidRPr="003A598D">
        <w:rPr>
          <w:lang w:eastAsia="zh-HK"/>
        </w:rPr>
        <w:t xml:space="preserve"> play </w:t>
      </w:r>
      <w:r w:rsidR="00B13E8B" w:rsidRPr="003A598D">
        <w:rPr>
          <w:lang w:eastAsia="zh-HK"/>
        </w:rPr>
        <w:t>supportiveness</w:t>
      </w:r>
      <w:r w:rsidR="00AC43FA" w:rsidRPr="003A598D">
        <w:rPr>
          <w:lang w:eastAsia="zh-HK"/>
        </w:rPr>
        <w:t xml:space="preserve"> </w:t>
      </w:r>
      <w:r w:rsidR="00AD344B" w:rsidRPr="003A598D">
        <w:rPr>
          <w:lang w:eastAsia="zh-HK"/>
        </w:rPr>
        <w:t xml:space="preserve">consider children’s interest and initiative and are less likely to dominate the household play. These parents also </w:t>
      </w:r>
      <w:r w:rsidR="0006661B" w:rsidRPr="003A598D">
        <w:rPr>
          <w:lang w:eastAsia="zh-HK"/>
        </w:rPr>
        <w:t>tend to</w:t>
      </w:r>
      <w:r w:rsidR="00AC43FA" w:rsidRPr="003A598D">
        <w:rPr>
          <w:lang w:eastAsia="zh-HK"/>
        </w:rPr>
        <w:t xml:space="preserve"> provide </w:t>
      </w:r>
      <w:r w:rsidR="000F3914" w:rsidRPr="003A598D">
        <w:rPr>
          <w:lang w:eastAsia="zh-HK"/>
        </w:rPr>
        <w:t>better</w:t>
      </w:r>
      <w:r w:rsidR="00AC43FA" w:rsidRPr="003A598D">
        <w:rPr>
          <w:lang w:eastAsia="zh-HK"/>
        </w:rPr>
        <w:t xml:space="preserve"> guidance, accompaniment, </w:t>
      </w:r>
      <w:r w:rsidR="000F3914" w:rsidRPr="003A598D">
        <w:rPr>
          <w:lang w:eastAsia="zh-HK"/>
        </w:rPr>
        <w:t xml:space="preserve">and increased opportunities </w:t>
      </w:r>
      <w:r w:rsidR="00EB6537" w:rsidRPr="003A598D">
        <w:rPr>
          <w:lang w:eastAsia="zh-HK"/>
        </w:rPr>
        <w:t xml:space="preserve">for their child </w:t>
      </w:r>
      <w:r w:rsidR="000F3914" w:rsidRPr="003A598D">
        <w:rPr>
          <w:lang w:eastAsia="zh-HK"/>
        </w:rPr>
        <w:t>to play</w:t>
      </w:r>
      <w:r w:rsidR="00E840A3" w:rsidRPr="003A598D">
        <w:rPr>
          <w:lang w:eastAsia="zh-HK"/>
        </w:rPr>
        <w:t xml:space="preserve"> </w:t>
      </w:r>
      <w:r w:rsidR="00E840A3" w:rsidRPr="003A598D">
        <w:rPr>
          <w:bCs/>
        </w:rPr>
        <w:t>(Schneider &amp; Rosenblum, 2014)</w:t>
      </w:r>
      <w:r w:rsidR="00615CE9" w:rsidRPr="003A598D">
        <w:rPr>
          <w:lang w:eastAsia="zh-HK"/>
        </w:rPr>
        <w:t xml:space="preserve">, that </w:t>
      </w:r>
      <w:r w:rsidR="000F3914" w:rsidRPr="003A598D">
        <w:rPr>
          <w:lang w:eastAsia="zh-HK"/>
        </w:rPr>
        <w:t xml:space="preserve">may contribute to children’s playfulness. </w:t>
      </w:r>
      <w:r w:rsidR="00A7116A" w:rsidRPr="003A598D">
        <w:rPr>
          <w:lang w:eastAsia="zh-HK"/>
        </w:rPr>
        <w:t>Surprisingly</w:t>
      </w:r>
      <w:r w:rsidR="000F3914" w:rsidRPr="003A598D">
        <w:rPr>
          <w:lang w:eastAsia="zh-HK"/>
        </w:rPr>
        <w:t xml:space="preserve">, little attempt has been made to examine the association between parental play </w:t>
      </w:r>
      <w:r w:rsidR="00B13E8B" w:rsidRPr="003A598D">
        <w:rPr>
          <w:lang w:eastAsia="zh-HK"/>
        </w:rPr>
        <w:t>supportiveness</w:t>
      </w:r>
      <w:r w:rsidR="000F3914" w:rsidRPr="003A598D">
        <w:rPr>
          <w:lang w:eastAsia="zh-HK"/>
        </w:rPr>
        <w:t xml:space="preserve"> and children’s playfulness, except a previous study showing that </w:t>
      </w:r>
      <w:r w:rsidR="008828F3" w:rsidRPr="003A598D">
        <w:rPr>
          <w:lang w:eastAsia="zh-HK"/>
        </w:rPr>
        <w:t xml:space="preserve">parents’ </w:t>
      </w:r>
      <w:r w:rsidR="000F3914" w:rsidRPr="003A598D">
        <w:rPr>
          <w:lang w:eastAsia="zh-HK"/>
        </w:rPr>
        <w:t xml:space="preserve">child-rearing practice </w:t>
      </w:r>
      <w:r w:rsidR="008828F3" w:rsidRPr="003A598D">
        <w:rPr>
          <w:lang w:eastAsia="zh-HK"/>
        </w:rPr>
        <w:t>of</w:t>
      </w:r>
      <w:r w:rsidR="000F3914" w:rsidRPr="003A598D">
        <w:rPr>
          <w:lang w:eastAsia="zh-HK"/>
        </w:rPr>
        <w:t xml:space="preserve"> permissiveness was unrelated to their child’s playfulness (Barnett &amp; Kleiber, 1984). The present study expanded previous work by investigating the link between parental play </w:t>
      </w:r>
      <w:r w:rsidR="00B13E8B" w:rsidRPr="003A598D">
        <w:rPr>
          <w:lang w:eastAsia="zh-HK"/>
        </w:rPr>
        <w:t>supportiveness</w:t>
      </w:r>
      <w:r w:rsidR="000F3914" w:rsidRPr="003A598D">
        <w:rPr>
          <w:lang w:eastAsia="zh-HK"/>
        </w:rPr>
        <w:t xml:space="preserve"> and playfulness, and how these factors collectively predict children’s subsequent peer problems.</w:t>
      </w:r>
    </w:p>
    <w:p w14:paraId="126305EC" w14:textId="159071B1" w:rsidR="00CF4A98" w:rsidRPr="003A598D" w:rsidRDefault="00B325A5" w:rsidP="007C6104">
      <w:pPr>
        <w:spacing w:line="480" w:lineRule="auto"/>
        <w:rPr>
          <w:b/>
          <w:bCs/>
          <w:lang w:eastAsia="zh-HK"/>
        </w:rPr>
      </w:pPr>
      <w:r w:rsidRPr="003A598D">
        <w:rPr>
          <w:b/>
          <w:bCs/>
          <w:lang w:eastAsia="zh-HK"/>
        </w:rPr>
        <w:t xml:space="preserve">Parental play </w:t>
      </w:r>
      <w:r w:rsidR="00B13E8B" w:rsidRPr="003A598D">
        <w:rPr>
          <w:b/>
          <w:bCs/>
          <w:lang w:eastAsia="zh-HK"/>
        </w:rPr>
        <w:t>supportiveness</w:t>
      </w:r>
      <w:r w:rsidRPr="003A598D">
        <w:rPr>
          <w:b/>
          <w:bCs/>
          <w:lang w:eastAsia="zh-HK"/>
        </w:rPr>
        <w:t xml:space="preserve"> and c</w:t>
      </w:r>
      <w:r w:rsidR="008449A7" w:rsidRPr="003A598D">
        <w:rPr>
          <w:b/>
          <w:bCs/>
          <w:lang w:eastAsia="zh-HK"/>
        </w:rPr>
        <w:t>hildren’s p</w:t>
      </w:r>
      <w:r w:rsidR="00CF4A98" w:rsidRPr="003A598D">
        <w:rPr>
          <w:b/>
          <w:bCs/>
          <w:lang w:eastAsia="zh-HK"/>
        </w:rPr>
        <w:t xml:space="preserve">layfulness and </w:t>
      </w:r>
      <w:r w:rsidR="008449A7" w:rsidRPr="003A598D">
        <w:rPr>
          <w:b/>
          <w:bCs/>
          <w:lang w:eastAsia="zh-HK"/>
        </w:rPr>
        <w:t>peer problems</w:t>
      </w:r>
    </w:p>
    <w:p w14:paraId="4D3427FE" w14:textId="01DEE637" w:rsidR="00F707BE" w:rsidRPr="003A598D" w:rsidRDefault="008449A7" w:rsidP="00073C14">
      <w:pPr>
        <w:spacing w:line="480" w:lineRule="auto"/>
        <w:ind w:firstLine="360"/>
        <w:rPr>
          <w:lang w:eastAsia="zh-HK"/>
        </w:rPr>
      </w:pPr>
      <w:r w:rsidRPr="003A598D">
        <w:rPr>
          <w:lang w:eastAsia="zh-HK"/>
        </w:rPr>
        <w:t xml:space="preserve">Children start out </w:t>
      </w:r>
      <w:r w:rsidR="00B66F72" w:rsidRPr="003A598D">
        <w:rPr>
          <w:lang w:eastAsia="zh-HK"/>
        </w:rPr>
        <w:t>being</w:t>
      </w:r>
      <w:r w:rsidRPr="003A598D">
        <w:rPr>
          <w:lang w:eastAsia="zh-HK"/>
        </w:rPr>
        <w:t xml:space="preserve"> self-centred, </w:t>
      </w:r>
      <w:r w:rsidR="009C6F54" w:rsidRPr="003A598D">
        <w:rPr>
          <w:lang w:eastAsia="zh-HK"/>
        </w:rPr>
        <w:t>and</w:t>
      </w:r>
      <w:r w:rsidRPr="003A598D">
        <w:rPr>
          <w:lang w:eastAsia="zh-HK"/>
        </w:rPr>
        <w:t xml:space="preserve"> the coordination of play with peers </w:t>
      </w:r>
      <w:r w:rsidR="00B66F72" w:rsidRPr="003A598D">
        <w:rPr>
          <w:lang w:eastAsia="zh-HK"/>
        </w:rPr>
        <w:t xml:space="preserve">could be viewed </w:t>
      </w:r>
      <w:r w:rsidRPr="003A598D">
        <w:rPr>
          <w:lang w:eastAsia="zh-HK"/>
        </w:rPr>
        <w:t xml:space="preserve">as one of their overriding social goals in kindergarten (Beaty, 2014). To take part in </w:t>
      </w:r>
      <w:r w:rsidRPr="003A598D">
        <w:rPr>
          <w:lang w:eastAsia="zh-HK"/>
        </w:rPr>
        <w:lastRenderedPageBreak/>
        <w:t>school peer play effectively, children need to gain access to ongoing play, discuss the roles and direction of play, decide and reiterate ownership of toys and materials, and resolve play conflicts constructively (Beaty, 2014; Fung &amp; Cheng, 2017). Therefore, children’s peer problems are readily manifested in their play interaction. Given that playfulness</w:t>
      </w:r>
      <w:r w:rsidR="00B66F72" w:rsidRPr="003A598D">
        <w:rPr>
          <w:lang w:eastAsia="zh-HK"/>
        </w:rPr>
        <w:t xml:space="preserve"> is</w:t>
      </w:r>
      <w:r w:rsidRPr="003A598D">
        <w:rPr>
          <w:lang w:eastAsia="zh-HK"/>
        </w:rPr>
        <w:t xml:space="preserve"> represent</w:t>
      </w:r>
      <w:r w:rsidR="00B66F72" w:rsidRPr="003A598D">
        <w:rPr>
          <w:lang w:eastAsia="zh-HK"/>
        </w:rPr>
        <w:t>ed as</w:t>
      </w:r>
      <w:r w:rsidRPr="003A598D">
        <w:rPr>
          <w:lang w:eastAsia="zh-HK"/>
        </w:rPr>
        <w:t xml:space="preserve"> children’s general pattern of playful behaviors across various conditions, locations, and resources (Barnett, 1991; </w:t>
      </w:r>
      <w:r w:rsidR="0099236A" w:rsidRPr="003A598D">
        <w:rPr>
          <w:lang w:eastAsia="zh-HK"/>
        </w:rPr>
        <w:t>Trevlas, Grammatikopoulos, Tsigilis, &amp; Zachopoulou</w:t>
      </w:r>
      <w:r w:rsidRPr="003A598D">
        <w:rPr>
          <w:lang w:eastAsia="zh-HK"/>
        </w:rPr>
        <w:t>, 2003), more playful children</w:t>
      </w:r>
      <w:r w:rsidR="00122273" w:rsidRPr="003A598D">
        <w:rPr>
          <w:lang w:eastAsia="zh-HK"/>
        </w:rPr>
        <w:t xml:space="preserve"> tend to </w:t>
      </w:r>
      <w:r w:rsidRPr="003A598D">
        <w:rPr>
          <w:lang w:eastAsia="zh-HK"/>
        </w:rPr>
        <w:t xml:space="preserve">be skillful players </w:t>
      </w:r>
      <w:r w:rsidR="001D32FC" w:rsidRPr="003A598D">
        <w:rPr>
          <w:lang w:eastAsia="zh-HK"/>
        </w:rPr>
        <w:t>(e.g., higher capacities to move in and out social play</w:t>
      </w:r>
      <w:r w:rsidR="00E53E53" w:rsidRPr="003A598D">
        <w:rPr>
          <w:lang w:eastAsia="zh-HK"/>
        </w:rPr>
        <w:t>,</w:t>
      </w:r>
      <w:r w:rsidR="001D32FC" w:rsidRPr="003A598D">
        <w:rPr>
          <w:lang w:eastAsia="zh-HK"/>
        </w:rPr>
        <w:t xml:space="preserve"> </w:t>
      </w:r>
      <w:r w:rsidR="00E53E53" w:rsidRPr="003A598D">
        <w:rPr>
          <w:lang w:eastAsia="zh-HK"/>
        </w:rPr>
        <w:t xml:space="preserve">contribute creative play ideas, and </w:t>
      </w:r>
      <w:r w:rsidR="001D32FC" w:rsidRPr="003A598D">
        <w:rPr>
          <w:lang w:eastAsia="zh-HK"/>
        </w:rPr>
        <w:t xml:space="preserve">lead peer play; Barnett, 2018) </w:t>
      </w:r>
      <w:r w:rsidRPr="003A598D">
        <w:rPr>
          <w:lang w:eastAsia="zh-HK"/>
        </w:rPr>
        <w:t xml:space="preserve">and they may also be more resourceful in establishing and maintaining harmonious peer play interaction. Consequently, these children are less likely to show peer problems in the kindergarten context. Recent research has examined the relationship between children’s playfulness and social development, but the findings were inconclusive. For instance, Fink and colleagues (2020) reported that kindergarten children’s playfulness positively predicted their future peer play interaction, but that playfulness was unrelated to teacher-reported peer relationships. Likewise, Barnett (2018) reported that kindergarten children’s playfulness was not significantly associated with their prospective teacher-rated social competence and disruptive behaviors </w:t>
      </w:r>
      <w:r w:rsidR="005603BC" w:rsidRPr="003A598D">
        <w:rPr>
          <w:lang w:eastAsia="zh-HK"/>
        </w:rPr>
        <w:t>in</w:t>
      </w:r>
      <w:r w:rsidRPr="003A598D">
        <w:rPr>
          <w:lang w:eastAsia="zh-HK"/>
        </w:rPr>
        <w:t xml:space="preserve"> grade one. </w:t>
      </w:r>
      <w:r w:rsidR="005C0922" w:rsidRPr="003A598D">
        <w:rPr>
          <w:lang w:eastAsia="zh-HK"/>
        </w:rPr>
        <w:t xml:space="preserve">Furthermore, Rentzou (2014) </w:t>
      </w:r>
      <w:r w:rsidR="00B613F5" w:rsidRPr="003A598D">
        <w:rPr>
          <w:lang w:eastAsia="zh-HK"/>
        </w:rPr>
        <w:t>reported</w:t>
      </w:r>
      <w:r w:rsidR="005C0922" w:rsidRPr="003A598D">
        <w:rPr>
          <w:lang w:eastAsia="zh-HK"/>
        </w:rPr>
        <w:t xml:space="preserve"> that children’s playfulness was </w:t>
      </w:r>
      <w:r w:rsidR="00B613F5" w:rsidRPr="003A598D">
        <w:rPr>
          <w:lang w:eastAsia="zh-HK"/>
        </w:rPr>
        <w:t>negatively related to peer play behaviors</w:t>
      </w:r>
      <w:r w:rsidR="00FD5AAA" w:rsidRPr="003A598D">
        <w:rPr>
          <w:lang w:eastAsia="zh-HK"/>
        </w:rPr>
        <w:t>, and</w:t>
      </w:r>
      <w:r w:rsidR="00B613F5" w:rsidRPr="003A598D">
        <w:rPr>
          <w:lang w:eastAsia="zh-HK"/>
        </w:rPr>
        <w:t xml:space="preserve"> positively associated with reticent and solitary-passive play behaviors</w:t>
      </w:r>
      <w:r w:rsidR="00FB07D1" w:rsidRPr="003A598D">
        <w:rPr>
          <w:lang w:eastAsia="zh-HK"/>
        </w:rPr>
        <w:t xml:space="preserve">. </w:t>
      </w:r>
      <w:r w:rsidRPr="003A598D">
        <w:rPr>
          <w:lang w:eastAsia="zh-HK"/>
        </w:rPr>
        <w:t>Thus, the relationship between kindergarten children’s playfulness and peer problems warrants further investigation.</w:t>
      </w:r>
    </w:p>
    <w:p w14:paraId="2DAACD21" w14:textId="711D749D" w:rsidR="007E1477" w:rsidRPr="003A598D" w:rsidRDefault="00E8281D" w:rsidP="00322AD1">
      <w:pPr>
        <w:spacing w:line="480" w:lineRule="auto"/>
        <w:ind w:firstLine="360"/>
        <w:rPr>
          <w:highlight w:val="yellow"/>
          <w:lang w:eastAsia="zh-HK"/>
        </w:rPr>
      </w:pPr>
      <w:r w:rsidRPr="003A598D">
        <w:rPr>
          <w:lang w:eastAsia="zh-HK"/>
        </w:rPr>
        <w:t xml:space="preserve">Ample research has examined </w:t>
      </w:r>
      <w:r w:rsidR="00D5607C" w:rsidRPr="003A598D">
        <w:rPr>
          <w:lang w:eastAsia="zh-HK"/>
        </w:rPr>
        <w:t>how</w:t>
      </w:r>
      <w:r w:rsidRPr="003A598D">
        <w:rPr>
          <w:lang w:eastAsia="zh-HK"/>
        </w:rPr>
        <w:t xml:space="preserve"> </w:t>
      </w:r>
      <w:r w:rsidR="00E24A8E" w:rsidRPr="003A598D">
        <w:rPr>
          <w:lang w:eastAsia="zh-HK"/>
        </w:rPr>
        <w:t>different</w:t>
      </w:r>
      <w:r w:rsidRPr="003A598D">
        <w:rPr>
          <w:lang w:eastAsia="zh-HK"/>
        </w:rPr>
        <w:t xml:space="preserve"> parenting approaches </w:t>
      </w:r>
      <w:r w:rsidR="00D5607C" w:rsidRPr="003A598D">
        <w:rPr>
          <w:lang w:eastAsia="zh-HK"/>
        </w:rPr>
        <w:t>would predict</w:t>
      </w:r>
      <w:r w:rsidRPr="003A598D">
        <w:rPr>
          <w:lang w:eastAsia="zh-HK"/>
        </w:rPr>
        <w:t xml:space="preserve"> children’s peer problems. For example, authoritative parenting practices such as consistent discipline </w:t>
      </w:r>
      <w:r w:rsidR="00E24A8E" w:rsidRPr="003A598D">
        <w:rPr>
          <w:lang w:eastAsia="zh-HK"/>
        </w:rPr>
        <w:t>and lack of harsh punishment negatively predicted children’s future peer problems (</w:t>
      </w:r>
      <w:r w:rsidR="0099236A" w:rsidRPr="003A598D">
        <w:t>Yamagata et al.</w:t>
      </w:r>
      <w:r w:rsidR="00E24A8E" w:rsidRPr="003A598D">
        <w:t xml:space="preserve">, 2013). </w:t>
      </w:r>
      <w:r w:rsidR="00C21E76" w:rsidRPr="003A598D">
        <w:t>In contrast</w:t>
      </w:r>
      <w:r w:rsidR="00E24A8E" w:rsidRPr="003A598D">
        <w:t xml:space="preserve">, </w:t>
      </w:r>
      <w:r w:rsidR="00504E8E" w:rsidRPr="003A598D">
        <w:t>hostile parenting</w:t>
      </w:r>
      <w:r w:rsidR="00E24A8E" w:rsidRPr="003A598D">
        <w:t xml:space="preserve"> </w:t>
      </w:r>
      <w:r w:rsidR="00504E8E" w:rsidRPr="003A598D">
        <w:t>(e.g., coercion, poor monitoring, and reduced warmth) positively predict</w:t>
      </w:r>
      <w:r w:rsidR="00BA38CE" w:rsidRPr="003A598D">
        <w:t>ed</w:t>
      </w:r>
      <w:r w:rsidR="00504E8E" w:rsidRPr="003A598D">
        <w:t xml:space="preserve"> children’s later peer problems (Leve et al., 2019).</w:t>
      </w:r>
      <w:r w:rsidR="00C21E76" w:rsidRPr="003A598D">
        <w:t xml:space="preserve"> </w:t>
      </w:r>
      <w:r w:rsidR="00D5607C" w:rsidRPr="003A598D">
        <w:lastRenderedPageBreak/>
        <w:t xml:space="preserve">Furthermore, insecure attachment styles </w:t>
      </w:r>
      <w:r w:rsidR="00CC5254" w:rsidRPr="003A598D">
        <w:t xml:space="preserve">(e.g., </w:t>
      </w:r>
      <w:r w:rsidR="00D5607C" w:rsidRPr="003A598D">
        <w:t>avoidant and</w:t>
      </w:r>
      <w:r w:rsidR="00CC5254" w:rsidRPr="003A598D">
        <w:t xml:space="preserve"> disorganized) were also suggested as the antecedents of children’s </w:t>
      </w:r>
      <w:r w:rsidR="00322AD1" w:rsidRPr="003A598D">
        <w:t xml:space="preserve">teacher-reported </w:t>
      </w:r>
      <w:r w:rsidR="00CC5254" w:rsidRPr="003A598D">
        <w:t>peer problems (Seibert &amp; Kerns, 2015).</w:t>
      </w:r>
      <w:r w:rsidR="00D5607C" w:rsidRPr="003A598D">
        <w:t xml:space="preserve"> Nevertheless, these studies largely focused on general parenting practices or attitudes</w:t>
      </w:r>
      <w:r w:rsidR="00CC5254" w:rsidRPr="003A598D">
        <w:t>, and little of them ha</w:t>
      </w:r>
      <w:r w:rsidR="009C2C4C" w:rsidRPr="003A598D">
        <w:t>ve</w:t>
      </w:r>
      <w:r w:rsidR="00CC5254" w:rsidRPr="003A598D">
        <w:t xml:space="preserve"> examined how parental attitudes that are closely related to children’s play characteristics or behaviors predict children’s future peer problems. </w:t>
      </w:r>
      <w:r w:rsidR="00322AD1" w:rsidRPr="00D125C5">
        <w:rPr>
          <w:color w:val="00B0F0"/>
        </w:rPr>
        <w:t xml:space="preserve">Grounded </w:t>
      </w:r>
      <w:r w:rsidR="00D125C5" w:rsidRPr="00D125C5">
        <w:rPr>
          <w:color w:val="00B0F0"/>
        </w:rPr>
        <w:t>i</w:t>
      </w:r>
      <w:r w:rsidR="00322AD1" w:rsidRPr="00D125C5">
        <w:rPr>
          <w:color w:val="00B0F0"/>
        </w:rPr>
        <w:t>n</w:t>
      </w:r>
      <w:r w:rsidR="00322AD1" w:rsidRPr="003A598D">
        <w:t xml:space="preserve"> developmental theories highlighting the </w:t>
      </w:r>
      <w:r w:rsidR="000E2ABA" w:rsidRPr="003A598D">
        <w:t>importan</w:t>
      </w:r>
      <w:r w:rsidR="009B1718" w:rsidRPr="003A598D">
        <w:t xml:space="preserve">ce </w:t>
      </w:r>
      <w:r w:rsidR="00322AD1" w:rsidRPr="003A598D">
        <w:t>of play in children’s early development (</w:t>
      </w:r>
      <w:r w:rsidR="00322AD1" w:rsidRPr="003A598D">
        <w:rPr>
          <w:lang w:eastAsia="zh-HK"/>
        </w:rPr>
        <w:t>e.g., Piaget, 1976; Vygotsky, 1967)</w:t>
      </w:r>
      <w:r w:rsidR="00322AD1" w:rsidRPr="003A598D">
        <w:t xml:space="preserve">, </w:t>
      </w:r>
      <w:r w:rsidR="00322AD1" w:rsidRPr="002725EF">
        <w:rPr>
          <w:color w:val="00B0F0"/>
        </w:rPr>
        <w:t>t</w:t>
      </w:r>
      <w:r w:rsidR="00CC5254" w:rsidRPr="002725EF">
        <w:rPr>
          <w:color w:val="00B0F0"/>
        </w:rPr>
        <w:t>he present study</w:t>
      </w:r>
      <w:r w:rsidR="00D60349" w:rsidRPr="002725EF">
        <w:rPr>
          <w:color w:val="00B0F0"/>
        </w:rPr>
        <w:t xml:space="preserve"> extended previous studies </w:t>
      </w:r>
      <w:r w:rsidR="00322AD1" w:rsidRPr="003A598D">
        <w:t xml:space="preserve">by examining children’s </w:t>
      </w:r>
      <w:r w:rsidR="00322AD1" w:rsidRPr="007250AB">
        <w:rPr>
          <w:color w:val="00B0F0"/>
        </w:rPr>
        <w:t xml:space="preserve">peer problems through the </w:t>
      </w:r>
      <w:proofErr w:type="spellStart"/>
      <w:r w:rsidR="00322AD1" w:rsidRPr="007250AB">
        <w:rPr>
          <w:color w:val="00B0F0"/>
        </w:rPr>
        <w:t>lens</w:t>
      </w:r>
      <w:r w:rsidR="000E2ABA" w:rsidRPr="007250AB">
        <w:rPr>
          <w:color w:val="00B0F0"/>
        </w:rPr>
        <w:t>e</w:t>
      </w:r>
      <w:proofErr w:type="spellEnd"/>
      <w:r w:rsidR="00322AD1" w:rsidRPr="007250AB">
        <w:rPr>
          <w:color w:val="00B0F0"/>
        </w:rPr>
        <w:t xml:space="preserve"> of their play characteristics and relevant parental attitude</w:t>
      </w:r>
      <w:r w:rsidR="007250AB" w:rsidRPr="007250AB">
        <w:rPr>
          <w:color w:val="00B0F0"/>
        </w:rPr>
        <w:t>s</w:t>
      </w:r>
      <w:r w:rsidR="00322AD1" w:rsidRPr="003A598D">
        <w:t xml:space="preserve">. </w:t>
      </w:r>
      <w:r w:rsidR="00774452" w:rsidRPr="003A598D">
        <w:t>In particular</w:t>
      </w:r>
      <w:r w:rsidR="00322AD1" w:rsidRPr="003A598D">
        <w:t>, i</w:t>
      </w:r>
      <w:r w:rsidR="00B613F5" w:rsidRPr="003A598D">
        <w:rPr>
          <w:lang w:eastAsia="zh-HK"/>
        </w:rPr>
        <w:t xml:space="preserve">t was contended that </w:t>
      </w:r>
      <w:r w:rsidR="00B325A5" w:rsidRPr="003A598D">
        <w:rPr>
          <w:lang w:eastAsia="zh-HK"/>
        </w:rPr>
        <w:t xml:space="preserve">parental play </w:t>
      </w:r>
      <w:r w:rsidR="00B13E8B" w:rsidRPr="003A598D">
        <w:rPr>
          <w:lang w:eastAsia="zh-HK"/>
        </w:rPr>
        <w:t>supportiveness</w:t>
      </w:r>
      <w:r w:rsidR="00B325A5" w:rsidRPr="003A598D">
        <w:rPr>
          <w:lang w:eastAsia="zh-HK"/>
        </w:rPr>
        <w:t xml:space="preserve"> may promote kindergarten children’s playfulness, while </w:t>
      </w:r>
      <w:r w:rsidR="00FF1F81" w:rsidRPr="003A598D">
        <w:rPr>
          <w:lang w:eastAsia="zh-HK"/>
        </w:rPr>
        <w:t>the</w:t>
      </w:r>
      <w:r w:rsidR="00695877" w:rsidRPr="003A598D">
        <w:rPr>
          <w:lang w:eastAsia="zh-HK"/>
        </w:rPr>
        <w:t>se children with</w:t>
      </w:r>
      <w:r w:rsidR="00FF1F81" w:rsidRPr="003A598D">
        <w:rPr>
          <w:lang w:eastAsia="zh-HK"/>
        </w:rPr>
        <w:t xml:space="preserve"> increased playfulness may </w:t>
      </w:r>
      <w:r w:rsidR="00695877" w:rsidRPr="003A598D">
        <w:rPr>
          <w:lang w:eastAsia="zh-HK"/>
        </w:rPr>
        <w:t xml:space="preserve">exhibit lower levels of </w:t>
      </w:r>
      <w:r w:rsidR="00FF1F81" w:rsidRPr="003A598D">
        <w:rPr>
          <w:lang w:eastAsia="zh-HK"/>
        </w:rPr>
        <w:t>peer problems in the kindergarten context.</w:t>
      </w:r>
      <w:r w:rsidR="008F1BB1" w:rsidRPr="003A598D">
        <w:rPr>
          <w:lang w:eastAsia="zh-HK"/>
        </w:rPr>
        <w:t xml:space="preserve"> </w:t>
      </w:r>
    </w:p>
    <w:p w14:paraId="3BE2A294" w14:textId="6D1DBEAA" w:rsidR="0046098E" w:rsidRPr="003A598D" w:rsidRDefault="00A11DED" w:rsidP="00F063F9">
      <w:pPr>
        <w:spacing w:line="480" w:lineRule="auto"/>
        <w:rPr>
          <w:b/>
          <w:bCs/>
          <w:lang w:eastAsia="zh-HK"/>
        </w:rPr>
      </w:pPr>
      <w:r w:rsidRPr="003A598D">
        <w:rPr>
          <w:b/>
          <w:bCs/>
          <w:lang w:eastAsia="zh-HK"/>
        </w:rPr>
        <w:t>The present study</w:t>
      </w:r>
    </w:p>
    <w:p w14:paraId="042A8808" w14:textId="120FA326" w:rsidR="0069364B" w:rsidRPr="003A598D" w:rsidRDefault="00577390" w:rsidP="005452E8">
      <w:pPr>
        <w:spacing w:line="480" w:lineRule="auto"/>
        <w:ind w:firstLine="480"/>
        <w:rPr>
          <w:b/>
          <w:bCs/>
          <w:lang w:eastAsia="zh-HK"/>
        </w:rPr>
      </w:pPr>
      <w:r w:rsidRPr="003A598D">
        <w:t>This</w:t>
      </w:r>
      <w:r w:rsidR="00436368" w:rsidRPr="003A598D">
        <w:t xml:space="preserve"> study </w:t>
      </w:r>
      <w:r w:rsidR="00B70D92" w:rsidRPr="003A598D">
        <w:t>investigated</w:t>
      </w:r>
      <w:r w:rsidR="00436368" w:rsidRPr="003A598D">
        <w:t xml:space="preserve"> </w:t>
      </w:r>
      <w:r w:rsidR="001F3A56" w:rsidRPr="003A598D">
        <w:t xml:space="preserve">the direct relationships of </w:t>
      </w:r>
      <w:r w:rsidR="004C0136" w:rsidRPr="003A598D">
        <w:t xml:space="preserve">parental play </w:t>
      </w:r>
      <w:r w:rsidR="00B13E8B" w:rsidRPr="003A598D">
        <w:t>supportiveness</w:t>
      </w:r>
      <w:r w:rsidR="001F3A56" w:rsidRPr="003A598D">
        <w:t xml:space="preserve"> </w:t>
      </w:r>
      <w:r w:rsidR="004C0136" w:rsidRPr="003A598D">
        <w:t xml:space="preserve">and </w:t>
      </w:r>
      <w:r w:rsidR="004C0136" w:rsidRPr="007250AB">
        <w:rPr>
          <w:color w:val="00B0F0"/>
        </w:rPr>
        <w:t xml:space="preserve">children’s playfulness </w:t>
      </w:r>
      <w:r w:rsidR="001F3A56" w:rsidRPr="007250AB">
        <w:rPr>
          <w:color w:val="00B0F0"/>
        </w:rPr>
        <w:t xml:space="preserve">with </w:t>
      </w:r>
      <w:r w:rsidR="004C0136" w:rsidRPr="007250AB">
        <w:rPr>
          <w:color w:val="00B0F0"/>
        </w:rPr>
        <w:t>subsequent peer problems</w:t>
      </w:r>
      <w:r w:rsidR="001D5619" w:rsidRPr="003A598D">
        <w:t xml:space="preserve">. </w:t>
      </w:r>
      <w:r w:rsidR="001F3A56" w:rsidRPr="003A598D">
        <w:t xml:space="preserve">It also examined the indirect relationship between </w:t>
      </w:r>
      <w:r w:rsidR="004C0136" w:rsidRPr="003A598D">
        <w:t xml:space="preserve">parental play </w:t>
      </w:r>
      <w:r w:rsidR="00B13E8B" w:rsidRPr="003A598D">
        <w:t>supportiveness</w:t>
      </w:r>
      <w:r w:rsidR="001F3A56" w:rsidRPr="003A598D">
        <w:t xml:space="preserve"> and </w:t>
      </w:r>
      <w:r w:rsidR="004C0136" w:rsidRPr="003A598D">
        <w:t>children’s peer problems</w:t>
      </w:r>
      <w:r w:rsidR="001F3A56" w:rsidRPr="003A598D">
        <w:t xml:space="preserve"> via </w:t>
      </w:r>
      <w:r w:rsidR="004C0136" w:rsidRPr="003A598D">
        <w:t>playfulness across two time points separated by six months</w:t>
      </w:r>
      <w:r w:rsidR="001F3A56" w:rsidRPr="003A598D">
        <w:t xml:space="preserve">. </w:t>
      </w:r>
      <w:r w:rsidR="00CB667F" w:rsidRPr="003A598D">
        <w:t>B</w:t>
      </w:r>
      <w:r w:rsidR="00C24688" w:rsidRPr="003A598D">
        <w:t>ased on the literature reviewed (</w:t>
      </w:r>
      <w:r w:rsidR="00B3252C" w:rsidRPr="003A598D">
        <w:t xml:space="preserve">e.g., </w:t>
      </w:r>
      <w:r w:rsidR="009E36BD" w:rsidRPr="003A598D">
        <w:t>Barnett, 2018; Barnett &amp; Kleiber, 1984; Fink et al., 2020; Rentzou, 2013, 2014</w:t>
      </w:r>
      <w:r w:rsidR="00AE0728" w:rsidRPr="003A598D">
        <w:t xml:space="preserve">), </w:t>
      </w:r>
      <w:r w:rsidR="00D4686B" w:rsidRPr="003A598D">
        <w:t xml:space="preserve">it was </w:t>
      </w:r>
      <w:r w:rsidR="00AE0728" w:rsidRPr="003A598D">
        <w:t xml:space="preserve">hypothesized </w:t>
      </w:r>
      <w:r w:rsidR="00F133B0" w:rsidRPr="003A598D">
        <w:t>that</w:t>
      </w:r>
      <w:r w:rsidR="00D905C6" w:rsidRPr="003A598D">
        <w:t xml:space="preserve"> </w:t>
      </w:r>
      <w:r w:rsidR="009E36BD" w:rsidRPr="003A598D">
        <w:t xml:space="preserve">the association between parental play </w:t>
      </w:r>
      <w:r w:rsidR="00B13E8B" w:rsidRPr="003A598D">
        <w:t>supportiveness</w:t>
      </w:r>
      <w:r w:rsidR="009E36BD" w:rsidRPr="003A598D">
        <w:t xml:space="preserve"> and playfulness at time 1 would be positive and significant. It was also anticipated that children’s playfulness at time 1 would negatively predict their peer problems at time 2</w:t>
      </w:r>
      <w:r w:rsidR="00046520" w:rsidRPr="003A598D">
        <w:t>. Furthermore,</w:t>
      </w:r>
      <w:r w:rsidR="009E36BD" w:rsidRPr="003A598D">
        <w:t xml:space="preserve"> </w:t>
      </w:r>
      <w:r w:rsidR="00046520" w:rsidRPr="003A598D">
        <w:t>it was expected</w:t>
      </w:r>
      <w:r w:rsidR="009E36BD" w:rsidRPr="003A598D">
        <w:t xml:space="preserve"> that </w:t>
      </w:r>
      <w:r w:rsidR="00D905C6" w:rsidRPr="003A598D">
        <w:t xml:space="preserve">the indirect relationship between </w:t>
      </w:r>
      <w:r w:rsidR="00046520" w:rsidRPr="003A598D">
        <w:t xml:space="preserve">parental play </w:t>
      </w:r>
      <w:r w:rsidR="00B13E8B" w:rsidRPr="003A598D">
        <w:t>supportiveness</w:t>
      </w:r>
      <w:r w:rsidR="00D905C6" w:rsidRPr="003A598D">
        <w:t xml:space="preserve"> </w:t>
      </w:r>
      <w:r w:rsidR="006D737A" w:rsidRPr="003A598D">
        <w:t xml:space="preserve">at time 1 </w:t>
      </w:r>
      <w:r w:rsidR="00D905C6" w:rsidRPr="003A598D">
        <w:t xml:space="preserve">and </w:t>
      </w:r>
      <w:r w:rsidR="00046520" w:rsidRPr="003A598D">
        <w:t>peer problems</w:t>
      </w:r>
      <w:r w:rsidR="00D905C6" w:rsidRPr="003A598D">
        <w:t xml:space="preserve"> </w:t>
      </w:r>
      <w:r w:rsidR="006D737A" w:rsidRPr="003A598D">
        <w:t xml:space="preserve">at time 2 </w:t>
      </w:r>
      <w:r w:rsidR="00D905C6" w:rsidRPr="003A598D">
        <w:t xml:space="preserve">via </w:t>
      </w:r>
      <w:r w:rsidR="00046520" w:rsidRPr="003A598D">
        <w:t>playfulness at time 1</w:t>
      </w:r>
      <w:r w:rsidR="00D905C6" w:rsidRPr="003A598D">
        <w:t xml:space="preserve"> would be </w:t>
      </w:r>
      <w:r w:rsidR="00046520" w:rsidRPr="003A598D">
        <w:t>negative</w:t>
      </w:r>
      <w:r w:rsidR="00D905C6" w:rsidRPr="003A598D">
        <w:t xml:space="preserve"> and significant</w:t>
      </w:r>
      <w:r w:rsidR="00372EDD" w:rsidRPr="003A598D">
        <w:t xml:space="preserve">. Considering the lack of </w:t>
      </w:r>
      <w:r w:rsidR="009A1C5F" w:rsidRPr="003A598D">
        <w:t xml:space="preserve">theory conceptualizing or </w:t>
      </w:r>
      <w:r w:rsidR="00372EDD" w:rsidRPr="003A598D">
        <w:t xml:space="preserve">empirical evidence </w:t>
      </w:r>
      <w:r w:rsidR="009A1C5F" w:rsidRPr="003A598D">
        <w:t>revealing</w:t>
      </w:r>
      <w:r w:rsidR="00372EDD" w:rsidRPr="003A598D">
        <w:t xml:space="preserve"> </w:t>
      </w:r>
      <w:r w:rsidR="007E25E1" w:rsidRPr="003A598D">
        <w:t xml:space="preserve">a </w:t>
      </w:r>
      <w:r w:rsidR="009A1C5F" w:rsidRPr="003A598D">
        <w:t>direct relationship</w:t>
      </w:r>
      <w:r w:rsidR="00046520" w:rsidRPr="003A598D">
        <w:t xml:space="preserve">, </w:t>
      </w:r>
      <w:r w:rsidR="00372EDD" w:rsidRPr="003A598D">
        <w:t>it was anticipated that</w:t>
      </w:r>
      <w:r w:rsidR="00046520" w:rsidRPr="003A598D">
        <w:t xml:space="preserve"> </w:t>
      </w:r>
      <w:r w:rsidR="007E25E1" w:rsidRPr="003A598D">
        <w:t xml:space="preserve">the </w:t>
      </w:r>
      <w:r w:rsidR="009A1C5F" w:rsidRPr="003A598D">
        <w:t>association</w:t>
      </w:r>
      <w:r w:rsidR="007E25E1" w:rsidRPr="003A598D">
        <w:t xml:space="preserve"> between parental play </w:t>
      </w:r>
      <w:r w:rsidR="00B13E8B" w:rsidRPr="003A598D">
        <w:t>supportiveness</w:t>
      </w:r>
      <w:r w:rsidR="007E25E1" w:rsidRPr="003A598D">
        <w:t xml:space="preserve"> at time 1 and </w:t>
      </w:r>
      <w:r w:rsidR="009A1C5F" w:rsidRPr="003A598D">
        <w:t xml:space="preserve">children’s </w:t>
      </w:r>
      <w:r w:rsidR="007E25E1" w:rsidRPr="003A598D">
        <w:t xml:space="preserve">peer problems at time 2 would be fully mediated by </w:t>
      </w:r>
      <w:r w:rsidR="009A1C5F" w:rsidRPr="003A598D">
        <w:t xml:space="preserve">children’s </w:t>
      </w:r>
      <w:r w:rsidR="007E25E1" w:rsidRPr="003A598D">
        <w:t>playfulness at time 1</w:t>
      </w:r>
      <w:r w:rsidR="00046520" w:rsidRPr="003A598D">
        <w:t>.</w:t>
      </w:r>
    </w:p>
    <w:p w14:paraId="6EB13DE5" w14:textId="199DFE8A" w:rsidR="000B09E4" w:rsidRPr="003A598D" w:rsidRDefault="000B09E4" w:rsidP="007C6104">
      <w:pPr>
        <w:spacing w:line="480" w:lineRule="auto"/>
        <w:jc w:val="center"/>
        <w:rPr>
          <w:b/>
        </w:rPr>
      </w:pPr>
      <w:r w:rsidRPr="003A598D">
        <w:rPr>
          <w:b/>
        </w:rPr>
        <w:lastRenderedPageBreak/>
        <w:t>Method</w:t>
      </w:r>
    </w:p>
    <w:p w14:paraId="20A073BA" w14:textId="280A55BC" w:rsidR="000B09E4" w:rsidRPr="003A598D" w:rsidRDefault="000B09E4" w:rsidP="000B09E4">
      <w:pPr>
        <w:spacing w:line="480" w:lineRule="auto"/>
        <w:rPr>
          <w:b/>
        </w:rPr>
      </w:pPr>
      <w:r w:rsidRPr="003A598D">
        <w:rPr>
          <w:b/>
        </w:rPr>
        <w:t>Participants</w:t>
      </w:r>
    </w:p>
    <w:p w14:paraId="46847206" w14:textId="69027527" w:rsidR="000B09E4" w:rsidRPr="003A598D" w:rsidRDefault="000B09E4" w:rsidP="00111947">
      <w:pPr>
        <w:spacing w:line="480" w:lineRule="auto"/>
        <w:rPr>
          <w:bCs/>
        </w:rPr>
      </w:pPr>
      <w:r w:rsidRPr="003A598D">
        <w:rPr>
          <w:b/>
        </w:rPr>
        <w:tab/>
      </w:r>
      <w:r w:rsidR="00487AA0" w:rsidRPr="003A598D">
        <w:rPr>
          <w:bCs/>
        </w:rPr>
        <w:t>Parents</w:t>
      </w:r>
      <w:r w:rsidR="004D418C" w:rsidRPr="003A598D">
        <w:rPr>
          <w:bCs/>
        </w:rPr>
        <w:t xml:space="preserve"> </w:t>
      </w:r>
      <w:r w:rsidR="001A610C" w:rsidRPr="003A598D">
        <w:rPr>
          <w:bCs/>
        </w:rPr>
        <w:t xml:space="preserve">(86% mothers) </w:t>
      </w:r>
      <w:r w:rsidR="00BE4D35" w:rsidRPr="003A598D">
        <w:rPr>
          <w:bCs/>
        </w:rPr>
        <w:t xml:space="preserve">and teachers </w:t>
      </w:r>
      <w:r w:rsidR="00AF2E19" w:rsidRPr="003A598D">
        <w:rPr>
          <w:bCs/>
        </w:rPr>
        <w:t xml:space="preserve">(all females) </w:t>
      </w:r>
      <w:r w:rsidR="004D418C" w:rsidRPr="003A598D">
        <w:rPr>
          <w:bCs/>
        </w:rPr>
        <w:t xml:space="preserve">of </w:t>
      </w:r>
      <w:r w:rsidR="00917744" w:rsidRPr="003A598D">
        <w:rPr>
          <w:bCs/>
        </w:rPr>
        <w:t>10</w:t>
      </w:r>
      <w:r w:rsidR="00487AA0" w:rsidRPr="003A598D">
        <w:rPr>
          <w:bCs/>
        </w:rPr>
        <w:t>8</w:t>
      </w:r>
      <w:r w:rsidR="00917744" w:rsidRPr="003A598D">
        <w:rPr>
          <w:bCs/>
        </w:rPr>
        <w:t xml:space="preserve"> </w:t>
      </w:r>
      <w:r w:rsidR="00E91C37" w:rsidRPr="003A598D">
        <w:rPr>
          <w:bCs/>
        </w:rPr>
        <w:t xml:space="preserve">Hong Kong </w:t>
      </w:r>
      <w:r w:rsidR="00F71648" w:rsidRPr="003A598D">
        <w:rPr>
          <w:bCs/>
        </w:rPr>
        <w:t>Chinese</w:t>
      </w:r>
      <w:r w:rsidRPr="003A598D">
        <w:rPr>
          <w:bCs/>
        </w:rPr>
        <w:t xml:space="preserve"> children</w:t>
      </w:r>
      <w:r w:rsidR="00D330B5" w:rsidRPr="003A598D">
        <w:rPr>
          <w:bCs/>
        </w:rPr>
        <w:t xml:space="preserve"> from a local kindergarten</w:t>
      </w:r>
      <w:r w:rsidR="004B783F" w:rsidRPr="003A598D">
        <w:rPr>
          <w:bCs/>
        </w:rPr>
        <w:t xml:space="preserve"> </w:t>
      </w:r>
      <w:r w:rsidR="004B783F" w:rsidRPr="003A598D">
        <w:rPr>
          <w:szCs w:val="20"/>
          <w:lang w:eastAsia="zh-HK"/>
        </w:rPr>
        <w:t>(</w:t>
      </w:r>
      <w:r w:rsidR="00487AA0" w:rsidRPr="003A598D">
        <w:rPr>
          <w:bCs/>
        </w:rPr>
        <w:t>56</w:t>
      </w:r>
      <w:r w:rsidR="004B783F" w:rsidRPr="003A598D">
        <w:rPr>
          <w:bCs/>
        </w:rPr>
        <w:t xml:space="preserve">% </w:t>
      </w:r>
      <w:r w:rsidR="008914E2" w:rsidRPr="003A598D">
        <w:rPr>
          <w:bCs/>
        </w:rPr>
        <w:t>boy</w:t>
      </w:r>
      <w:r w:rsidR="004B783F" w:rsidRPr="003A598D">
        <w:rPr>
          <w:bCs/>
        </w:rPr>
        <w:t>s, mean age = 60.</w:t>
      </w:r>
      <w:r w:rsidR="008914E2" w:rsidRPr="003A598D">
        <w:rPr>
          <w:bCs/>
        </w:rPr>
        <w:t>0</w:t>
      </w:r>
      <w:r w:rsidR="004B783F" w:rsidRPr="003A598D">
        <w:rPr>
          <w:bCs/>
        </w:rPr>
        <w:t xml:space="preserve"> months)</w:t>
      </w:r>
      <w:r w:rsidR="00487AA0" w:rsidRPr="003A598D">
        <w:rPr>
          <w:bCs/>
        </w:rPr>
        <w:t xml:space="preserve"> participated in this study</w:t>
      </w:r>
      <w:r w:rsidR="00B34A95" w:rsidRPr="003A598D">
        <w:rPr>
          <w:bCs/>
        </w:rPr>
        <w:t xml:space="preserve">. </w:t>
      </w:r>
      <w:r w:rsidR="00487AA0" w:rsidRPr="003A598D">
        <w:rPr>
          <w:bCs/>
        </w:rPr>
        <w:t>C</w:t>
      </w:r>
      <w:r w:rsidR="004114E7" w:rsidRPr="003A598D">
        <w:rPr>
          <w:bCs/>
        </w:rPr>
        <w:t xml:space="preserve">hildren </w:t>
      </w:r>
      <w:r w:rsidR="00E91C37" w:rsidRPr="003A598D">
        <w:rPr>
          <w:bCs/>
        </w:rPr>
        <w:t>in Hong Kong</w:t>
      </w:r>
      <w:r w:rsidR="00487AA0" w:rsidRPr="003A598D">
        <w:rPr>
          <w:bCs/>
        </w:rPr>
        <w:t xml:space="preserve"> usually</w:t>
      </w:r>
      <w:r w:rsidR="00E91C37" w:rsidRPr="003A598D">
        <w:rPr>
          <w:bCs/>
        </w:rPr>
        <w:t xml:space="preserve"> </w:t>
      </w:r>
      <w:r w:rsidR="004114E7" w:rsidRPr="003A598D">
        <w:rPr>
          <w:bCs/>
        </w:rPr>
        <w:t>attend kindergarten</w:t>
      </w:r>
      <w:r w:rsidR="00CB76A5" w:rsidRPr="003A598D">
        <w:rPr>
          <w:bCs/>
        </w:rPr>
        <w:t xml:space="preserve"> for three years</w:t>
      </w:r>
      <w:r w:rsidR="00E91C37" w:rsidRPr="003A598D">
        <w:rPr>
          <w:bCs/>
        </w:rPr>
        <w:t xml:space="preserve">: </w:t>
      </w:r>
      <w:r w:rsidR="008006D6" w:rsidRPr="003A598D">
        <w:rPr>
          <w:bCs/>
        </w:rPr>
        <w:t>K1</w:t>
      </w:r>
      <w:r w:rsidR="00E91C37" w:rsidRPr="003A598D">
        <w:rPr>
          <w:bCs/>
        </w:rPr>
        <w:t xml:space="preserve"> (</w:t>
      </w:r>
      <w:r w:rsidR="008006D6" w:rsidRPr="003A598D">
        <w:rPr>
          <w:bCs/>
        </w:rPr>
        <w:t>3 to 4 years</w:t>
      </w:r>
      <w:r w:rsidR="00E91C37" w:rsidRPr="003A598D">
        <w:rPr>
          <w:bCs/>
        </w:rPr>
        <w:t>)</w:t>
      </w:r>
      <w:r w:rsidR="008006D6" w:rsidRPr="003A598D">
        <w:rPr>
          <w:bCs/>
        </w:rPr>
        <w:t xml:space="preserve">, </w:t>
      </w:r>
      <w:r w:rsidR="00E91C37" w:rsidRPr="003A598D">
        <w:rPr>
          <w:bCs/>
        </w:rPr>
        <w:t>K2 (</w:t>
      </w:r>
      <w:r w:rsidR="008006D6" w:rsidRPr="003A598D">
        <w:rPr>
          <w:bCs/>
        </w:rPr>
        <w:t>4 to 5 years</w:t>
      </w:r>
      <w:r w:rsidR="00E91C37" w:rsidRPr="003A598D">
        <w:rPr>
          <w:bCs/>
        </w:rPr>
        <w:t>)</w:t>
      </w:r>
      <w:r w:rsidR="008006D6" w:rsidRPr="003A598D">
        <w:rPr>
          <w:bCs/>
        </w:rPr>
        <w:t xml:space="preserve">, and </w:t>
      </w:r>
      <w:r w:rsidR="00E91C37" w:rsidRPr="003A598D">
        <w:rPr>
          <w:bCs/>
        </w:rPr>
        <w:t>K3 (</w:t>
      </w:r>
      <w:r w:rsidR="008006D6" w:rsidRPr="003A598D">
        <w:rPr>
          <w:bCs/>
        </w:rPr>
        <w:t xml:space="preserve">5 to 6 </w:t>
      </w:r>
      <w:r w:rsidR="00565E40" w:rsidRPr="003A598D">
        <w:rPr>
          <w:bCs/>
        </w:rPr>
        <w:t>years</w:t>
      </w:r>
      <w:r w:rsidR="00E91C37" w:rsidRPr="003A598D">
        <w:rPr>
          <w:bCs/>
        </w:rPr>
        <w:t>)</w:t>
      </w:r>
      <w:r w:rsidR="008006D6" w:rsidRPr="003A598D">
        <w:rPr>
          <w:bCs/>
        </w:rPr>
        <w:t>.</w:t>
      </w:r>
      <w:r w:rsidR="007A1338" w:rsidRPr="003A598D">
        <w:rPr>
          <w:bCs/>
        </w:rPr>
        <w:t xml:space="preserve"> At time 1, </w:t>
      </w:r>
      <w:r w:rsidR="00487AA0" w:rsidRPr="003A598D">
        <w:rPr>
          <w:bCs/>
        </w:rPr>
        <w:t>53</w:t>
      </w:r>
      <w:r w:rsidR="007A1338" w:rsidRPr="003A598D">
        <w:rPr>
          <w:bCs/>
        </w:rPr>
        <w:t xml:space="preserve"> of the children were at </w:t>
      </w:r>
      <w:r w:rsidR="00487AA0" w:rsidRPr="003A598D">
        <w:rPr>
          <w:bCs/>
        </w:rPr>
        <w:t>K2</w:t>
      </w:r>
      <w:r w:rsidR="007A1338" w:rsidRPr="003A598D">
        <w:rPr>
          <w:bCs/>
        </w:rPr>
        <w:t>, whereas 5</w:t>
      </w:r>
      <w:r w:rsidR="00487AA0" w:rsidRPr="003A598D">
        <w:rPr>
          <w:bCs/>
        </w:rPr>
        <w:t>5</w:t>
      </w:r>
      <w:r w:rsidR="007A1338" w:rsidRPr="003A598D">
        <w:rPr>
          <w:bCs/>
        </w:rPr>
        <w:t xml:space="preserve"> of them were at </w:t>
      </w:r>
      <w:r w:rsidR="00487AA0" w:rsidRPr="003A598D">
        <w:rPr>
          <w:bCs/>
        </w:rPr>
        <w:t>K3</w:t>
      </w:r>
      <w:r w:rsidR="007A1338" w:rsidRPr="003A598D">
        <w:rPr>
          <w:bCs/>
        </w:rPr>
        <w:t>.</w:t>
      </w:r>
      <w:r w:rsidR="008006D6" w:rsidRPr="003A598D">
        <w:rPr>
          <w:bCs/>
        </w:rPr>
        <w:t xml:space="preserve"> </w:t>
      </w:r>
      <w:r w:rsidR="00487AA0" w:rsidRPr="003A598D">
        <w:rPr>
          <w:bCs/>
        </w:rPr>
        <w:t xml:space="preserve">A majority </w:t>
      </w:r>
      <w:r w:rsidR="007D3180" w:rsidRPr="003A598D">
        <w:rPr>
          <w:bCs/>
        </w:rPr>
        <w:t>of</w:t>
      </w:r>
      <w:r w:rsidR="00E91C37" w:rsidRPr="003A598D">
        <w:rPr>
          <w:bCs/>
        </w:rPr>
        <w:t xml:space="preserve"> the p</w:t>
      </w:r>
      <w:r w:rsidR="00B07D51" w:rsidRPr="003A598D">
        <w:rPr>
          <w:bCs/>
        </w:rPr>
        <w:t>arents</w:t>
      </w:r>
      <w:r w:rsidR="00E91C37" w:rsidRPr="003A598D">
        <w:rPr>
          <w:bCs/>
        </w:rPr>
        <w:t xml:space="preserve"> (</w:t>
      </w:r>
      <w:r w:rsidR="00487AA0" w:rsidRPr="003A598D">
        <w:rPr>
          <w:bCs/>
        </w:rPr>
        <w:t>78</w:t>
      </w:r>
      <w:r w:rsidR="00E91C37" w:rsidRPr="003A598D">
        <w:rPr>
          <w:bCs/>
        </w:rPr>
        <w:t>%)</w:t>
      </w:r>
      <w:r w:rsidR="00C42BA6" w:rsidRPr="003A598D">
        <w:rPr>
          <w:bCs/>
        </w:rPr>
        <w:t xml:space="preserve"> </w:t>
      </w:r>
      <w:r w:rsidR="00E91C37" w:rsidRPr="003A598D">
        <w:rPr>
          <w:bCs/>
        </w:rPr>
        <w:t xml:space="preserve">were </w:t>
      </w:r>
      <w:r w:rsidR="007D3180" w:rsidRPr="003A598D">
        <w:rPr>
          <w:bCs/>
        </w:rPr>
        <w:t>aged</w:t>
      </w:r>
      <w:r w:rsidR="00E91C37" w:rsidRPr="003A598D">
        <w:rPr>
          <w:bCs/>
        </w:rPr>
        <w:t xml:space="preserve"> between </w:t>
      </w:r>
      <w:r w:rsidR="00C42BA6" w:rsidRPr="003A598D">
        <w:rPr>
          <w:bCs/>
        </w:rPr>
        <w:t xml:space="preserve">31 </w:t>
      </w:r>
      <w:r w:rsidR="00E91C37" w:rsidRPr="003A598D">
        <w:rPr>
          <w:bCs/>
        </w:rPr>
        <w:t>and</w:t>
      </w:r>
      <w:r w:rsidR="00C42BA6" w:rsidRPr="003A598D">
        <w:rPr>
          <w:bCs/>
        </w:rPr>
        <w:t xml:space="preserve"> 40, </w:t>
      </w:r>
      <w:r w:rsidR="00420996" w:rsidRPr="003A598D">
        <w:rPr>
          <w:bCs/>
        </w:rPr>
        <w:t>and</w:t>
      </w:r>
      <w:r w:rsidR="00144DA7" w:rsidRPr="003A598D">
        <w:rPr>
          <w:bCs/>
        </w:rPr>
        <w:t xml:space="preserve"> </w:t>
      </w:r>
      <w:r w:rsidR="00420996" w:rsidRPr="003A598D">
        <w:rPr>
          <w:bCs/>
        </w:rPr>
        <w:t>67</w:t>
      </w:r>
      <w:r w:rsidR="00E91C37" w:rsidRPr="003A598D">
        <w:rPr>
          <w:bCs/>
        </w:rPr>
        <w:t>% of them completed college or above.</w:t>
      </w:r>
      <w:r w:rsidR="00BE4D35" w:rsidRPr="003A598D">
        <w:rPr>
          <w:bCs/>
        </w:rPr>
        <w:t xml:space="preserve"> </w:t>
      </w:r>
      <w:r w:rsidR="00805736" w:rsidRPr="003A598D">
        <w:rPr>
          <w:bCs/>
        </w:rPr>
        <w:t xml:space="preserve">Seventeen teachers </w:t>
      </w:r>
      <w:r w:rsidR="00420996" w:rsidRPr="003A598D">
        <w:rPr>
          <w:bCs/>
        </w:rPr>
        <w:t>joined</w:t>
      </w:r>
      <w:r w:rsidR="00805736" w:rsidRPr="003A598D">
        <w:rPr>
          <w:bCs/>
        </w:rPr>
        <w:t xml:space="preserve"> this study</w:t>
      </w:r>
      <w:r w:rsidR="00420996" w:rsidRPr="003A598D">
        <w:rPr>
          <w:bCs/>
        </w:rPr>
        <w:t xml:space="preserve">. Most of </w:t>
      </w:r>
      <w:r w:rsidR="000B7406" w:rsidRPr="003A598D">
        <w:rPr>
          <w:bCs/>
        </w:rPr>
        <w:t xml:space="preserve">the </w:t>
      </w:r>
      <w:r w:rsidR="00420996" w:rsidRPr="003A598D">
        <w:rPr>
          <w:bCs/>
        </w:rPr>
        <w:t xml:space="preserve">teachers (&gt;90%) had </w:t>
      </w:r>
      <w:r w:rsidR="00805736" w:rsidRPr="003A598D">
        <w:rPr>
          <w:bCs/>
        </w:rPr>
        <w:t>a bachelor’s degree in early childhood education</w:t>
      </w:r>
      <w:r w:rsidR="00420996" w:rsidRPr="003A598D">
        <w:rPr>
          <w:bCs/>
        </w:rPr>
        <w:t xml:space="preserve"> and </w:t>
      </w:r>
      <w:r w:rsidR="009A2552" w:rsidRPr="003A598D">
        <w:rPr>
          <w:bCs/>
        </w:rPr>
        <w:t xml:space="preserve">had </w:t>
      </w:r>
      <w:r w:rsidR="00420996" w:rsidRPr="003A598D">
        <w:rPr>
          <w:bCs/>
        </w:rPr>
        <w:t>more than one year of teaching experience.</w:t>
      </w:r>
    </w:p>
    <w:p w14:paraId="621726A5" w14:textId="1335149E" w:rsidR="00FC36DF" w:rsidRPr="003A598D" w:rsidRDefault="00FC36DF" w:rsidP="000B09E4">
      <w:pPr>
        <w:spacing w:line="480" w:lineRule="auto"/>
        <w:rPr>
          <w:b/>
        </w:rPr>
      </w:pPr>
      <w:r w:rsidRPr="003A598D">
        <w:rPr>
          <w:b/>
        </w:rPr>
        <w:t>Procedure</w:t>
      </w:r>
    </w:p>
    <w:p w14:paraId="2D32794F" w14:textId="5FEF5302" w:rsidR="00FC36DF" w:rsidRPr="003A598D" w:rsidRDefault="00FC36DF" w:rsidP="000B09E4">
      <w:pPr>
        <w:spacing w:line="480" w:lineRule="auto"/>
        <w:rPr>
          <w:highlight w:val="yellow"/>
          <w:lang w:eastAsia="zh-HK"/>
        </w:rPr>
      </w:pPr>
      <w:r w:rsidRPr="003A598D">
        <w:rPr>
          <w:bCs/>
        </w:rPr>
        <w:tab/>
      </w:r>
      <w:r w:rsidR="00201A91" w:rsidRPr="003A598D">
        <w:rPr>
          <w:bCs/>
        </w:rPr>
        <w:t>A</w:t>
      </w:r>
      <w:r w:rsidR="000A1C4C" w:rsidRPr="003A598D">
        <w:rPr>
          <w:bCs/>
        </w:rPr>
        <w:t xml:space="preserve">pproval was </w:t>
      </w:r>
      <w:r w:rsidR="00CD66F1" w:rsidRPr="003A598D">
        <w:rPr>
          <w:bCs/>
        </w:rPr>
        <w:t>given</w:t>
      </w:r>
      <w:r w:rsidR="00F71648" w:rsidRPr="003A598D">
        <w:rPr>
          <w:bCs/>
        </w:rPr>
        <w:t xml:space="preserve"> by</w:t>
      </w:r>
      <w:r w:rsidR="00280A8A" w:rsidRPr="003A598D">
        <w:rPr>
          <w:bCs/>
        </w:rPr>
        <w:t xml:space="preserve"> the </w:t>
      </w:r>
      <w:r w:rsidR="00F1305D" w:rsidRPr="003A598D">
        <w:rPr>
          <w:bCs/>
        </w:rPr>
        <w:t xml:space="preserve">ethics review board of the </w:t>
      </w:r>
      <w:r w:rsidR="00280A8A" w:rsidRPr="003A598D">
        <w:rPr>
          <w:bCs/>
        </w:rPr>
        <w:t xml:space="preserve">respective university. </w:t>
      </w:r>
      <w:r w:rsidR="00AF32D5" w:rsidRPr="003A598D">
        <w:rPr>
          <w:bCs/>
        </w:rPr>
        <w:t>Written c</w:t>
      </w:r>
      <w:r w:rsidR="00CD66F1" w:rsidRPr="003A598D">
        <w:rPr>
          <w:bCs/>
        </w:rPr>
        <w:t>onsent</w:t>
      </w:r>
      <w:r w:rsidR="000A1C4C" w:rsidRPr="003A598D">
        <w:rPr>
          <w:lang w:eastAsia="zh-HK"/>
        </w:rPr>
        <w:t xml:space="preserve"> was </w:t>
      </w:r>
      <w:r w:rsidR="00280A8A" w:rsidRPr="003A598D">
        <w:rPr>
          <w:lang w:eastAsia="zh-HK"/>
        </w:rPr>
        <w:t xml:space="preserve">also </w:t>
      </w:r>
      <w:r w:rsidR="00CD66F1" w:rsidRPr="003A598D">
        <w:rPr>
          <w:lang w:eastAsia="zh-HK"/>
        </w:rPr>
        <w:t>provided</w:t>
      </w:r>
      <w:r w:rsidR="00F71648" w:rsidRPr="003A598D">
        <w:rPr>
          <w:lang w:eastAsia="zh-HK"/>
        </w:rPr>
        <w:t xml:space="preserve"> </w:t>
      </w:r>
      <w:r w:rsidR="00B850B6" w:rsidRPr="003A598D">
        <w:rPr>
          <w:lang w:eastAsia="zh-HK"/>
        </w:rPr>
        <w:t>by</w:t>
      </w:r>
      <w:r w:rsidR="000A1C4C" w:rsidRPr="003A598D">
        <w:rPr>
          <w:lang w:eastAsia="zh-HK"/>
        </w:rPr>
        <w:t xml:space="preserve"> </w:t>
      </w:r>
      <w:r w:rsidR="00B44C2D" w:rsidRPr="003A598D">
        <w:rPr>
          <w:lang w:eastAsia="zh-HK"/>
        </w:rPr>
        <w:t xml:space="preserve">the </w:t>
      </w:r>
      <w:r w:rsidR="000A1C4C" w:rsidRPr="003A598D">
        <w:rPr>
          <w:lang w:eastAsia="zh-HK"/>
        </w:rPr>
        <w:t xml:space="preserve">principal of </w:t>
      </w:r>
      <w:r w:rsidR="00F71648" w:rsidRPr="003A598D">
        <w:rPr>
          <w:lang w:eastAsia="zh-HK"/>
        </w:rPr>
        <w:t xml:space="preserve">the </w:t>
      </w:r>
      <w:r w:rsidR="00920CB2" w:rsidRPr="003A598D">
        <w:rPr>
          <w:lang w:eastAsia="zh-HK"/>
        </w:rPr>
        <w:t>participating</w:t>
      </w:r>
      <w:r w:rsidR="000A1C4C" w:rsidRPr="003A598D">
        <w:rPr>
          <w:lang w:eastAsia="zh-HK"/>
        </w:rPr>
        <w:t xml:space="preserve"> kindergarten. </w:t>
      </w:r>
      <w:r w:rsidR="00F1305D" w:rsidRPr="003A598D">
        <w:rPr>
          <w:lang w:eastAsia="zh-HK"/>
        </w:rPr>
        <w:t>Subsequently, i</w:t>
      </w:r>
      <w:r w:rsidR="00F71648" w:rsidRPr="003A598D">
        <w:rPr>
          <w:lang w:eastAsia="zh-HK"/>
        </w:rPr>
        <w:t>nformed consent</w:t>
      </w:r>
      <w:r w:rsidR="007E6759" w:rsidRPr="003A598D">
        <w:rPr>
          <w:lang w:eastAsia="zh-HK"/>
        </w:rPr>
        <w:t xml:space="preserve"> </w:t>
      </w:r>
      <w:r w:rsidR="00920CB2" w:rsidRPr="003A598D">
        <w:rPr>
          <w:lang w:eastAsia="zh-HK"/>
        </w:rPr>
        <w:t xml:space="preserve">and questionnaire </w:t>
      </w:r>
      <w:r w:rsidR="00287E84" w:rsidRPr="003A598D">
        <w:rPr>
          <w:lang w:eastAsia="zh-HK"/>
        </w:rPr>
        <w:t xml:space="preserve">forms </w:t>
      </w:r>
      <w:r w:rsidR="00F71648" w:rsidRPr="003A598D">
        <w:rPr>
          <w:lang w:eastAsia="zh-HK"/>
        </w:rPr>
        <w:t>w</w:t>
      </w:r>
      <w:r w:rsidR="007E6759" w:rsidRPr="003A598D">
        <w:rPr>
          <w:lang w:eastAsia="zh-HK"/>
        </w:rPr>
        <w:t>ere</w:t>
      </w:r>
      <w:r w:rsidR="00F71648" w:rsidRPr="003A598D">
        <w:rPr>
          <w:lang w:eastAsia="zh-HK"/>
        </w:rPr>
        <w:t xml:space="preserve"> sent to the parents</w:t>
      </w:r>
      <w:r w:rsidR="00AF32D5" w:rsidRPr="003A598D">
        <w:rPr>
          <w:lang w:eastAsia="zh-HK"/>
        </w:rPr>
        <w:t xml:space="preserve"> </w:t>
      </w:r>
      <w:r w:rsidR="00AF32D5" w:rsidRPr="005F32DE">
        <w:rPr>
          <w:color w:val="00B0F0"/>
          <w:lang w:eastAsia="zh-HK"/>
        </w:rPr>
        <w:t>via the kindergarten</w:t>
      </w:r>
      <w:r w:rsidR="00F71648" w:rsidRPr="005F32DE">
        <w:rPr>
          <w:color w:val="00B0F0"/>
          <w:lang w:eastAsia="zh-HK"/>
        </w:rPr>
        <w:t xml:space="preserve"> </w:t>
      </w:r>
      <w:r w:rsidR="005F32DE" w:rsidRPr="005F32DE">
        <w:rPr>
          <w:color w:val="00B0F0"/>
          <w:lang w:eastAsia="zh-HK"/>
        </w:rPr>
        <w:t>to invite</w:t>
      </w:r>
      <w:r w:rsidR="00F71648" w:rsidRPr="005F32DE">
        <w:rPr>
          <w:color w:val="00B0F0"/>
          <w:lang w:eastAsia="zh-HK"/>
        </w:rPr>
        <w:t xml:space="preserve"> their participation</w:t>
      </w:r>
      <w:r w:rsidR="00F71648" w:rsidRPr="003A598D">
        <w:rPr>
          <w:lang w:eastAsia="zh-HK"/>
        </w:rPr>
        <w:t xml:space="preserve">. </w:t>
      </w:r>
      <w:r w:rsidR="00D330B5" w:rsidRPr="003A598D">
        <w:rPr>
          <w:lang w:eastAsia="zh-HK"/>
        </w:rPr>
        <w:t xml:space="preserve">Parents who were willing to join this study returned the signed consent and completed questionnaire. </w:t>
      </w:r>
      <w:r w:rsidR="00F1305D" w:rsidRPr="003A598D">
        <w:rPr>
          <w:lang w:eastAsia="zh-HK"/>
        </w:rPr>
        <w:t>Seventeen c</w:t>
      </w:r>
      <w:r w:rsidR="00BE4D35" w:rsidRPr="003A598D">
        <w:rPr>
          <w:lang w:eastAsia="zh-HK"/>
        </w:rPr>
        <w:t xml:space="preserve">lass teachers of the children with positive parental consent were then invited to </w:t>
      </w:r>
      <w:r w:rsidR="00F1305D" w:rsidRPr="003A598D">
        <w:rPr>
          <w:lang w:eastAsia="zh-HK"/>
        </w:rPr>
        <w:t>join</w:t>
      </w:r>
      <w:r w:rsidR="00BE4D35" w:rsidRPr="003A598D">
        <w:rPr>
          <w:lang w:eastAsia="zh-HK"/>
        </w:rPr>
        <w:t xml:space="preserve"> this study. At time 1</w:t>
      </w:r>
      <w:r w:rsidR="00805736" w:rsidRPr="003A598D">
        <w:rPr>
          <w:lang w:eastAsia="zh-HK"/>
        </w:rPr>
        <w:t xml:space="preserve"> (</w:t>
      </w:r>
      <w:r w:rsidR="00F1305D" w:rsidRPr="003A598D">
        <w:rPr>
          <w:lang w:eastAsia="zh-HK"/>
        </w:rPr>
        <w:t>autumn</w:t>
      </w:r>
      <w:r w:rsidR="00805736" w:rsidRPr="003A598D">
        <w:rPr>
          <w:lang w:eastAsia="zh-HK"/>
        </w:rPr>
        <w:t xml:space="preserve"> of the school year)</w:t>
      </w:r>
      <w:r w:rsidR="00BE4D35" w:rsidRPr="003A598D">
        <w:rPr>
          <w:lang w:eastAsia="zh-HK"/>
        </w:rPr>
        <w:t>, p</w:t>
      </w:r>
      <w:r w:rsidR="006F7C5F" w:rsidRPr="003A598D">
        <w:rPr>
          <w:lang w:eastAsia="zh-HK"/>
        </w:rPr>
        <w:t>arents</w:t>
      </w:r>
      <w:r w:rsidR="00920CB2" w:rsidRPr="003A598D">
        <w:rPr>
          <w:lang w:eastAsia="zh-HK"/>
        </w:rPr>
        <w:t xml:space="preserve"> </w:t>
      </w:r>
      <w:r w:rsidR="006F7C5F" w:rsidRPr="003A598D">
        <w:rPr>
          <w:lang w:eastAsia="zh-HK"/>
        </w:rPr>
        <w:t xml:space="preserve">reported </w:t>
      </w:r>
      <w:r w:rsidR="004E2745" w:rsidRPr="003A598D">
        <w:rPr>
          <w:lang w:eastAsia="zh-HK"/>
        </w:rPr>
        <w:t xml:space="preserve">their </w:t>
      </w:r>
      <w:r w:rsidR="00A43359" w:rsidRPr="003A598D">
        <w:rPr>
          <w:lang w:eastAsia="zh-HK"/>
        </w:rPr>
        <w:t>supportiveness</w:t>
      </w:r>
      <w:r w:rsidR="004E2745" w:rsidRPr="003A598D">
        <w:rPr>
          <w:lang w:eastAsia="zh-HK"/>
        </w:rPr>
        <w:t xml:space="preserve"> towards child household play and </w:t>
      </w:r>
      <w:r w:rsidR="006F7C5F" w:rsidRPr="003A598D">
        <w:rPr>
          <w:lang w:eastAsia="zh-HK"/>
        </w:rPr>
        <w:t>their child’s</w:t>
      </w:r>
      <w:r w:rsidR="00CD66F1" w:rsidRPr="003A598D">
        <w:rPr>
          <w:lang w:eastAsia="zh-HK"/>
        </w:rPr>
        <w:t xml:space="preserve"> age, gender, </w:t>
      </w:r>
      <w:r w:rsidR="00201A91" w:rsidRPr="003A598D">
        <w:rPr>
          <w:lang w:eastAsia="zh-HK"/>
        </w:rPr>
        <w:t xml:space="preserve">birth order, </w:t>
      </w:r>
      <w:r w:rsidR="00CD66F1" w:rsidRPr="003A598D">
        <w:rPr>
          <w:lang w:eastAsia="zh-HK"/>
        </w:rPr>
        <w:t xml:space="preserve">and playfulness </w:t>
      </w:r>
      <w:r w:rsidR="004E2745" w:rsidRPr="003A598D">
        <w:rPr>
          <w:lang w:eastAsia="zh-HK"/>
        </w:rPr>
        <w:t>through</w:t>
      </w:r>
      <w:r w:rsidR="006F7C5F" w:rsidRPr="003A598D">
        <w:rPr>
          <w:lang w:eastAsia="zh-HK"/>
        </w:rPr>
        <w:t xml:space="preserve"> a questionnaire, which</w:t>
      </w:r>
      <w:r w:rsidR="00920CB2" w:rsidRPr="003A598D">
        <w:rPr>
          <w:lang w:eastAsia="zh-HK"/>
        </w:rPr>
        <w:t xml:space="preserve"> c</w:t>
      </w:r>
      <w:r w:rsidR="00287E84" w:rsidRPr="003A598D">
        <w:rPr>
          <w:lang w:eastAsia="zh-HK"/>
        </w:rPr>
        <w:t>ould</w:t>
      </w:r>
      <w:r w:rsidR="00920CB2" w:rsidRPr="003A598D">
        <w:rPr>
          <w:lang w:eastAsia="zh-HK"/>
        </w:rPr>
        <w:t xml:space="preserve"> be </w:t>
      </w:r>
      <w:r w:rsidR="004E2745" w:rsidRPr="003A598D">
        <w:rPr>
          <w:lang w:eastAsia="zh-HK"/>
        </w:rPr>
        <w:t>completed</w:t>
      </w:r>
      <w:r w:rsidR="00920CB2" w:rsidRPr="003A598D">
        <w:rPr>
          <w:lang w:eastAsia="zh-HK"/>
        </w:rPr>
        <w:t xml:space="preserve"> </w:t>
      </w:r>
      <w:r w:rsidR="00636A19" w:rsidRPr="003A598D">
        <w:rPr>
          <w:lang w:eastAsia="zh-HK"/>
        </w:rPr>
        <w:t>in</w:t>
      </w:r>
      <w:r w:rsidR="00280A8A" w:rsidRPr="003A598D">
        <w:rPr>
          <w:lang w:eastAsia="zh-HK"/>
        </w:rPr>
        <w:t xml:space="preserve"> </w:t>
      </w:r>
      <w:r w:rsidR="00BE4D35" w:rsidRPr="003A598D">
        <w:rPr>
          <w:lang w:eastAsia="zh-HK"/>
        </w:rPr>
        <w:t>20</w:t>
      </w:r>
      <w:r w:rsidR="00F538E0" w:rsidRPr="003A598D">
        <w:rPr>
          <w:lang w:eastAsia="zh-HK"/>
        </w:rPr>
        <w:t xml:space="preserve"> minutes</w:t>
      </w:r>
      <w:r w:rsidR="00290201" w:rsidRPr="003A598D">
        <w:rPr>
          <w:lang w:eastAsia="zh-HK"/>
        </w:rPr>
        <w:t>.</w:t>
      </w:r>
      <w:r w:rsidR="006F7C5F" w:rsidRPr="003A598D">
        <w:rPr>
          <w:lang w:eastAsia="zh-HK"/>
        </w:rPr>
        <w:t xml:space="preserve"> </w:t>
      </w:r>
      <w:r w:rsidR="00BE4D35" w:rsidRPr="003A598D">
        <w:rPr>
          <w:lang w:eastAsia="zh-HK"/>
        </w:rPr>
        <w:t>At time 2</w:t>
      </w:r>
      <w:r w:rsidR="00805736" w:rsidRPr="003A598D">
        <w:rPr>
          <w:lang w:eastAsia="zh-HK"/>
        </w:rPr>
        <w:t xml:space="preserve"> (</w:t>
      </w:r>
      <w:bookmarkStart w:id="1" w:name="_Hlk82609271"/>
      <w:r w:rsidR="00F1305D" w:rsidRPr="003A598D">
        <w:rPr>
          <w:lang w:eastAsia="zh-HK"/>
        </w:rPr>
        <w:t>spring of the school year</w:t>
      </w:r>
      <w:bookmarkEnd w:id="1"/>
      <w:r w:rsidR="00805736" w:rsidRPr="003A598D">
        <w:rPr>
          <w:lang w:eastAsia="zh-HK"/>
        </w:rPr>
        <w:t>)</w:t>
      </w:r>
      <w:r w:rsidR="00BE4D35" w:rsidRPr="003A598D">
        <w:rPr>
          <w:lang w:eastAsia="zh-HK"/>
        </w:rPr>
        <w:t xml:space="preserve">, teachers </w:t>
      </w:r>
      <w:r w:rsidR="00805736" w:rsidRPr="003A598D">
        <w:rPr>
          <w:lang w:eastAsia="zh-HK"/>
        </w:rPr>
        <w:t xml:space="preserve">reported their student’s </w:t>
      </w:r>
      <w:r w:rsidR="004E2745" w:rsidRPr="003A598D">
        <w:rPr>
          <w:lang w:eastAsia="zh-HK"/>
        </w:rPr>
        <w:t>peer problems</w:t>
      </w:r>
      <w:r w:rsidR="00805736" w:rsidRPr="003A598D">
        <w:rPr>
          <w:lang w:eastAsia="zh-HK"/>
        </w:rPr>
        <w:t xml:space="preserve"> through a questionnaire, which could be completed in 10 minutes. Parents and teachers received a supermarket coupon</w:t>
      </w:r>
      <w:r w:rsidR="00731A6A" w:rsidRPr="003A598D">
        <w:rPr>
          <w:lang w:eastAsia="zh-HK"/>
        </w:rPr>
        <w:t xml:space="preserve"> </w:t>
      </w:r>
      <w:r w:rsidR="00731A6A" w:rsidRPr="001803D6">
        <w:rPr>
          <w:color w:val="00B0F0"/>
          <w:lang w:eastAsia="zh-HK"/>
        </w:rPr>
        <w:t>as compensation</w:t>
      </w:r>
      <w:r w:rsidR="00805736" w:rsidRPr="001803D6">
        <w:rPr>
          <w:color w:val="00B0F0"/>
          <w:lang w:eastAsia="zh-HK"/>
        </w:rPr>
        <w:t xml:space="preserve"> </w:t>
      </w:r>
      <w:r w:rsidR="004E2745" w:rsidRPr="001803D6">
        <w:rPr>
          <w:color w:val="00B0F0"/>
          <w:lang w:eastAsia="zh-HK"/>
        </w:rPr>
        <w:t xml:space="preserve">for </w:t>
      </w:r>
      <w:r w:rsidR="00805736" w:rsidRPr="001803D6">
        <w:rPr>
          <w:color w:val="00B0F0"/>
          <w:lang w:eastAsia="zh-HK"/>
        </w:rPr>
        <w:t>their time</w:t>
      </w:r>
      <w:r w:rsidR="00805736" w:rsidRPr="003A598D">
        <w:rPr>
          <w:lang w:eastAsia="zh-HK"/>
        </w:rPr>
        <w:t>.</w:t>
      </w:r>
    </w:p>
    <w:p w14:paraId="17FFC42E" w14:textId="1CCB5206" w:rsidR="00255588" w:rsidRPr="003A598D" w:rsidRDefault="00B740F4" w:rsidP="008553EB">
      <w:pPr>
        <w:spacing w:line="480" w:lineRule="auto"/>
        <w:rPr>
          <w:b/>
          <w:bCs/>
          <w:lang w:eastAsia="zh-HK"/>
        </w:rPr>
      </w:pPr>
      <w:r w:rsidRPr="003A598D">
        <w:rPr>
          <w:b/>
          <w:bCs/>
          <w:lang w:eastAsia="zh-HK"/>
        </w:rPr>
        <w:t>Measures</w:t>
      </w:r>
    </w:p>
    <w:p w14:paraId="1C5A4182" w14:textId="4E0D05F6" w:rsidR="00BB08F0" w:rsidRPr="003A598D" w:rsidRDefault="00BB08F0" w:rsidP="00BB08F0">
      <w:pPr>
        <w:spacing w:line="480" w:lineRule="auto"/>
        <w:ind w:firstLine="480"/>
        <w:rPr>
          <w:i/>
          <w:lang w:eastAsia="zh-HK"/>
        </w:rPr>
      </w:pPr>
      <w:r w:rsidRPr="003A598D">
        <w:rPr>
          <w:i/>
          <w:lang w:eastAsia="zh-HK"/>
        </w:rPr>
        <w:t xml:space="preserve">Parental play </w:t>
      </w:r>
      <w:r w:rsidR="00B13E8B" w:rsidRPr="003A598D">
        <w:rPr>
          <w:i/>
          <w:lang w:eastAsia="zh-HK"/>
        </w:rPr>
        <w:t>supportiveness</w:t>
      </w:r>
      <w:r w:rsidRPr="003A598D">
        <w:rPr>
          <w:i/>
          <w:lang w:eastAsia="zh-HK"/>
        </w:rPr>
        <w:t xml:space="preserve"> at time 1</w:t>
      </w:r>
    </w:p>
    <w:p w14:paraId="59922D01" w14:textId="4CAA4C28" w:rsidR="00BB08F0" w:rsidRPr="003A598D" w:rsidRDefault="00BB08F0" w:rsidP="00BD6F71">
      <w:pPr>
        <w:spacing w:line="480" w:lineRule="auto"/>
        <w:rPr>
          <w:lang w:eastAsia="zh-HK"/>
        </w:rPr>
      </w:pPr>
      <w:r w:rsidRPr="003A598D">
        <w:rPr>
          <w:bCs/>
        </w:rPr>
        <w:lastRenderedPageBreak/>
        <w:tab/>
      </w:r>
      <w:r w:rsidR="00BD6F71" w:rsidRPr="003A598D">
        <w:rPr>
          <w:bCs/>
        </w:rPr>
        <w:t xml:space="preserve">Parental play </w:t>
      </w:r>
      <w:r w:rsidR="00B13E8B" w:rsidRPr="003A598D">
        <w:rPr>
          <w:bCs/>
        </w:rPr>
        <w:t>supportiveness</w:t>
      </w:r>
      <w:r w:rsidRPr="003A598D">
        <w:rPr>
          <w:bCs/>
        </w:rPr>
        <w:t xml:space="preserve"> was </w:t>
      </w:r>
      <w:r w:rsidR="00BD6F71" w:rsidRPr="003A598D">
        <w:rPr>
          <w:bCs/>
        </w:rPr>
        <w:t xml:space="preserve">assessed by items extracted from the My Child’s Play questionnaire </w:t>
      </w:r>
      <w:r w:rsidR="00BD6F71" w:rsidRPr="001803D6">
        <w:rPr>
          <w:bCs/>
          <w:color w:val="00B0F0"/>
        </w:rPr>
        <w:t>(Schneider &amp; Rosenblum, 2014)</w:t>
      </w:r>
      <w:r w:rsidR="001803D6" w:rsidRPr="001803D6">
        <w:rPr>
          <w:bCs/>
          <w:color w:val="00B0F0"/>
        </w:rPr>
        <w:t>.</w:t>
      </w:r>
      <w:r w:rsidR="00B01DA1" w:rsidRPr="001803D6">
        <w:rPr>
          <w:bCs/>
          <w:color w:val="00B0F0"/>
        </w:rPr>
        <w:t xml:space="preserve"> </w:t>
      </w:r>
      <w:r w:rsidR="001803D6" w:rsidRPr="001803D6">
        <w:rPr>
          <w:bCs/>
          <w:color w:val="00B0F0"/>
        </w:rPr>
        <w:t>T</w:t>
      </w:r>
      <w:r w:rsidR="00B01DA1" w:rsidRPr="001803D6">
        <w:rPr>
          <w:bCs/>
          <w:color w:val="00B0F0"/>
        </w:rPr>
        <w:t xml:space="preserve">his measure </w:t>
      </w:r>
      <w:r w:rsidR="001803D6" w:rsidRPr="001803D6">
        <w:rPr>
          <w:bCs/>
          <w:color w:val="00B0F0"/>
        </w:rPr>
        <w:t>has been</w:t>
      </w:r>
      <w:r w:rsidR="00B01DA1" w:rsidRPr="001803D6">
        <w:rPr>
          <w:bCs/>
          <w:color w:val="00B0F0"/>
        </w:rPr>
        <w:t xml:space="preserve"> employed </w:t>
      </w:r>
      <w:r w:rsidR="00B01DA1" w:rsidRPr="003A598D">
        <w:rPr>
          <w:bCs/>
        </w:rPr>
        <w:t xml:space="preserve">in </w:t>
      </w:r>
      <w:r w:rsidR="00A735A1" w:rsidRPr="003A598D">
        <w:rPr>
          <w:bCs/>
        </w:rPr>
        <w:t xml:space="preserve">both </w:t>
      </w:r>
      <w:r w:rsidR="00592BAC" w:rsidRPr="003A598D">
        <w:rPr>
          <w:bCs/>
        </w:rPr>
        <w:t>international (</w:t>
      </w:r>
      <w:r w:rsidR="00030972" w:rsidRPr="003A598D">
        <w:rPr>
          <w:bCs/>
        </w:rPr>
        <w:t xml:space="preserve">e.g., </w:t>
      </w:r>
      <w:r w:rsidR="00592BAC" w:rsidRPr="003A598D">
        <w:rPr>
          <w:bCs/>
        </w:rPr>
        <w:t>Romero-Ayuso et al., 2021) and local (</w:t>
      </w:r>
      <w:r w:rsidR="00030972" w:rsidRPr="003A598D">
        <w:rPr>
          <w:bCs/>
        </w:rPr>
        <w:t xml:space="preserve">e.g., </w:t>
      </w:r>
      <w:r w:rsidR="00592BAC" w:rsidRPr="003A598D">
        <w:rPr>
          <w:bCs/>
        </w:rPr>
        <w:t xml:space="preserve">Fung &amp; Chung, 2021) </w:t>
      </w:r>
      <w:r w:rsidR="00B01DA1" w:rsidRPr="003A598D">
        <w:rPr>
          <w:bCs/>
        </w:rPr>
        <w:t xml:space="preserve">research </w:t>
      </w:r>
      <w:r w:rsidR="001667FF" w:rsidRPr="001667FF">
        <w:rPr>
          <w:bCs/>
          <w:color w:val="00B0F0"/>
        </w:rPr>
        <w:t>with</w:t>
      </w:r>
      <w:r w:rsidR="00B01DA1" w:rsidRPr="001667FF">
        <w:rPr>
          <w:bCs/>
          <w:color w:val="00B0F0"/>
        </w:rPr>
        <w:t xml:space="preserve"> </w:t>
      </w:r>
      <w:r w:rsidR="00B01DA1" w:rsidRPr="003A598D">
        <w:rPr>
          <w:bCs/>
        </w:rPr>
        <w:t>kindergarten children</w:t>
      </w:r>
      <w:r w:rsidRPr="003A598D">
        <w:rPr>
          <w:bCs/>
        </w:rPr>
        <w:t xml:space="preserve">. </w:t>
      </w:r>
      <w:r w:rsidR="00BD6F71" w:rsidRPr="003A598D">
        <w:rPr>
          <w:bCs/>
        </w:rPr>
        <w:t xml:space="preserve">Six items from the play choices and preferences subscale </w:t>
      </w:r>
      <w:r w:rsidR="00592BAC" w:rsidRPr="003A598D">
        <w:rPr>
          <w:bCs/>
        </w:rPr>
        <w:t xml:space="preserve">tapping parents’ beliefs </w:t>
      </w:r>
      <w:r w:rsidR="00A735A1" w:rsidRPr="003A598D">
        <w:rPr>
          <w:bCs/>
        </w:rPr>
        <w:t xml:space="preserve">in </w:t>
      </w:r>
      <w:r w:rsidR="00592BAC" w:rsidRPr="003A598D">
        <w:rPr>
          <w:bCs/>
        </w:rPr>
        <w:t xml:space="preserve">and day-to-day practices </w:t>
      </w:r>
      <w:r w:rsidR="00A735A1" w:rsidRPr="003A598D">
        <w:rPr>
          <w:bCs/>
        </w:rPr>
        <w:t>of</w:t>
      </w:r>
      <w:r w:rsidR="00592BAC" w:rsidRPr="003A598D">
        <w:rPr>
          <w:bCs/>
        </w:rPr>
        <w:t xml:space="preserve"> play </w:t>
      </w:r>
      <w:r w:rsidR="004A797D" w:rsidRPr="003A598D">
        <w:rPr>
          <w:bCs/>
        </w:rPr>
        <w:t xml:space="preserve">(e.g., “I consider my child’s play preferences”, “Daily routine includes time for playing with child”) </w:t>
      </w:r>
      <w:r w:rsidR="00BD6F71" w:rsidRPr="003A598D">
        <w:rPr>
          <w:bCs/>
        </w:rPr>
        <w:t xml:space="preserve">were employed in the present study. </w:t>
      </w:r>
      <w:r w:rsidR="00357C4E" w:rsidRPr="003A598D">
        <w:rPr>
          <w:bCs/>
        </w:rPr>
        <w:t xml:space="preserve">Back-translation was performed by two experienced research assistants who were fluent in both English and Chinese, and the back-translated items were further reviewed by the research team. </w:t>
      </w:r>
      <w:r w:rsidR="00BD6F71" w:rsidRPr="003A598D">
        <w:rPr>
          <w:bCs/>
        </w:rPr>
        <w:t xml:space="preserve">Parents rated the back-translated items on a 5-point scale ranging from 1 (totally disagree) to 5 (totally agree) to indicate </w:t>
      </w:r>
      <w:r w:rsidR="001E3ACD" w:rsidRPr="003A598D">
        <w:rPr>
          <w:bCs/>
        </w:rPr>
        <w:t xml:space="preserve">their </w:t>
      </w:r>
      <w:r w:rsidR="00E35866" w:rsidRPr="003A598D">
        <w:rPr>
          <w:bCs/>
        </w:rPr>
        <w:t>level of supportiveness</w:t>
      </w:r>
      <w:r w:rsidR="001E3ACD" w:rsidRPr="003A598D">
        <w:rPr>
          <w:bCs/>
        </w:rPr>
        <w:t xml:space="preserve"> towards child household play</w:t>
      </w:r>
      <w:r w:rsidR="00BD6F71" w:rsidRPr="003A598D">
        <w:rPr>
          <w:bCs/>
        </w:rPr>
        <w:t xml:space="preserve">. The average </w:t>
      </w:r>
      <w:r w:rsidR="001E3ACD" w:rsidRPr="003A598D">
        <w:rPr>
          <w:bCs/>
        </w:rPr>
        <w:t>score</w:t>
      </w:r>
      <w:r w:rsidR="00BD6F71" w:rsidRPr="003A598D">
        <w:rPr>
          <w:bCs/>
        </w:rPr>
        <w:t xml:space="preserve"> represented </w:t>
      </w:r>
      <w:r w:rsidR="001E3ACD" w:rsidRPr="003A598D">
        <w:rPr>
          <w:bCs/>
        </w:rPr>
        <w:t xml:space="preserve">parental play </w:t>
      </w:r>
      <w:r w:rsidR="00B13E8B" w:rsidRPr="003A598D">
        <w:rPr>
          <w:bCs/>
        </w:rPr>
        <w:t>supportiveness</w:t>
      </w:r>
      <w:r w:rsidR="00BD6F71" w:rsidRPr="003A598D">
        <w:rPr>
          <w:bCs/>
        </w:rPr>
        <w:t>.</w:t>
      </w:r>
      <w:r w:rsidRPr="003A598D">
        <w:rPr>
          <w:lang w:eastAsia="zh-HK"/>
        </w:rPr>
        <w:t xml:space="preserve"> </w:t>
      </w:r>
      <w:r w:rsidR="004A797D" w:rsidRPr="003A598D">
        <w:rPr>
          <w:lang w:eastAsia="zh-HK"/>
        </w:rPr>
        <w:t>The Cronbach’s alpha was .72.</w:t>
      </w:r>
    </w:p>
    <w:p w14:paraId="4A15C4D8" w14:textId="744E00D4" w:rsidR="001E7CAC" w:rsidRPr="003A598D" w:rsidRDefault="00200009" w:rsidP="00BB08F0">
      <w:pPr>
        <w:spacing w:line="480" w:lineRule="auto"/>
        <w:ind w:firstLine="480"/>
        <w:rPr>
          <w:i/>
          <w:lang w:eastAsia="zh-HK"/>
        </w:rPr>
      </w:pPr>
      <w:r w:rsidRPr="003A598D">
        <w:rPr>
          <w:i/>
          <w:lang w:eastAsia="zh-HK"/>
        </w:rPr>
        <w:t>Playfulness</w:t>
      </w:r>
      <w:r w:rsidR="00E46E32" w:rsidRPr="003A598D">
        <w:rPr>
          <w:i/>
          <w:lang w:eastAsia="zh-HK"/>
        </w:rPr>
        <w:t xml:space="preserve"> at time 1</w:t>
      </w:r>
    </w:p>
    <w:p w14:paraId="402D6BC9" w14:textId="575765E3" w:rsidR="001E7CAC" w:rsidRPr="003A598D" w:rsidRDefault="00200009" w:rsidP="00C74D0C">
      <w:pPr>
        <w:spacing w:line="480" w:lineRule="auto"/>
        <w:ind w:firstLine="480"/>
        <w:rPr>
          <w:lang w:eastAsia="zh-HK"/>
        </w:rPr>
      </w:pPr>
      <w:r w:rsidRPr="003A598D">
        <w:rPr>
          <w:lang w:eastAsia="zh-HK"/>
        </w:rPr>
        <w:t>Children’s playfulness</w:t>
      </w:r>
      <w:r w:rsidR="00E11DB4" w:rsidRPr="003A598D">
        <w:rPr>
          <w:lang w:eastAsia="zh-HK"/>
        </w:rPr>
        <w:t xml:space="preserve"> w</w:t>
      </w:r>
      <w:r w:rsidRPr="003A598D">
        <w:rPr>
          <w:lang w:eastAsia="zh-HK"/>
        </w:rPr>
        <w:t>as</w:t>
      </w:r>
      <w:r w:rsidR="00E11DB4" w:rsidRPr="003A598D">
        <w:rPr>
          <w:lang w:eastAsia="zh-HK"/>
        </w:rPr>
        <w:t xml:space="preserve"> assessed by the Children’s Playfulness Scale</w:t>
      </w:r>
      <w:r w:rsidR="001F190E" w:rsidRPr="003A598D">
        <w:rPr>
          <w:lang w:eastAsia="zh-HK"/>
        </w:rPr>
        <w:t xml:space="preserve"> (CPS; Barnett, 1991). </w:t>
      </w:r>
      <w:r w:rsidR="00812FD5" w:rsidRPr="003A598D">
        <w:rPr>
          <w:lang w:eastAsia="zh-HK"/>
        </w:rPr>
        <w:t>This measure</w:t>
      </w:r>
      <w:r w:rsidR="00731A6A" w:rsidRPr="003A598D">
        <w:rPr>
          <w:lang w:eastAsia="zh-HK"/>
        </w:rPr>
        <w:t xml:space="preserve"> has been</w:t>
      </w:r>
      <w:r w:rsidR="00812FD5" w:rsidRPr="003A598D">
        <w:rPr>
          <w:lang w:eastAsia="zh-HK"/>
        </w:rPr>
        <w:t xml:space="preserve"> </w:t>
      </w:r>
      <w:r w:rsidR="0072529C" w:rsidRPr="003A598D">
        <w:rPr>
          <w:lang w:eastAsia="zh-HK"/>
        </w:rPr>
        <w:t>widely</w:t>
      </w:r>
      <w:r w:rsidR="00812FD5" w:rsidRPr="003A598D">
        <w:rPr>
          <w:lang w:eastAsia="zh-HK"/>
        </w:rPr>
        <w:t xml:space="preserve"> employed in </w:t>
      </w:r>
      <w:r w:rsidR="00913816" w:rsidRPr="003A598D">
        <w:rPr>
          <w:lang w:eastAsia="zh-HK"/>
        </w:rPr>
        <w:t>tapping playfulness</w:t>
      </w:r>
      <w:r w:rsidR="00812FD5" w:rsidRPr="003A598D">
        <w:rPr>
          <w:lang w:eastAsia="zh-HK"/>
        </w:rPr>
        <w:t xml:space="preserve"> of kindergarten children </w:t>
      </w:r>
      <w:r w:rsidR="0072529C" w:rsidRPr="003A598D">
        <w:rPr>
          <w:lang w:eastAsia="zh-HK"/>
        </w:rPr>
        <w:t xml:space="preserve">both locally and internationally </w:t>
      </w:r>
      <w:r w:rsidR="00812FD5" w:rsidRPr="003A598D">
        <w:rPr>
          <w:lang w:eastAsia="zh-HK"/>
        </w:rPr>
        <w:t xml:space="preserve">(e.g., Barnett, 2018; </w:t>
      </w:r>
      <w:r w:rsidR="00913816" w:rsidRPr="003A598D">
        <w:rPr>
          <w:lang w:eastAsia="zh-HK"/>
        </w:rPr>
        <w:t xml:space="preserve">Fung &amp; Chung, 2021; </w:t>
      </w:r>
      <w:r w:rsidR="00812FD5" w:rsidRPr="003A598D">
        <w:rPr>
          <w:lang w:eastAsia="zh-HK"/>
        </w:rPr>
        <w:t>Keleş &amp; Yurt, 2017; Rentzou, 201</w:t>
      </w:r>
      <w:r w:rsidR="00913816" w:rsidRPr="003A598D">
        <w:rPr>
          <w:lang w:eastAsia="zh-HK"/>
        </w:rPr>
        <w:t>4</w:t>
      </w:r>
      <w:r w:rsidR="00812FD5" w:rsidRPr="003A598D">
        <w:rPr>
          <w:lang w:eastAsia="zh-HK"/>
        </w:rPr>
        <w:t xml:space="preserve">). </w:t>
      </w:r>
      <w:r w:rsidR="001F190E" w:rsidRPr="003A598D">
        <w:rPr>
          <w:lang w:eastAsia="zh-HK"/>
        </w:rPr>
        <w:t>The CPS</w:t>
      </w:r>
      <w:r w:rsidR="00134690" w:rsidRPr="003A598D">
        <w:rPr>
          <w:lang w:eastAsia="zh-HK"/>
        </w:rPr>
        <w:t xml:space="preserve"> </w:t>
      </w:r>
      <w:r w:rsidR="00812FD5" w:rsidRPr="003A598D">
        <w:rPr>
          <w:lang w:eastAsia="zh-HK"/>
        </w:rPr>
        <w:t>contained</w:t>
      </w:r>
      <w:r w:rsidR="00DB170D" w:rsidRPr="003A598D">
        <w:rPr>
          <w:lang w:eastAsia="zh-HK"/>
        </w:rPr>
        <w:t xml:space="preserve"> 23 items under five subscales</w:t>
      </w:r>
      <w:r w:rsidR="008553EB" w:rsidRPr="003A598D">
        <w:rPr>
          <w:lang w:eastAsia="zh-HK"/>
        </w:rPr>
        <w:t>: physical spontaneity</w:t>
      </w:r>
      <w:r w:rsidR="00812FD5" w:rsidRPr="003A598D">
        <w:rPr>
          <w:lang w:eastAsia="zh-HK"/>
        </w:rPr>
        <w:t xml:space="preserve"> with four items (e.g., “The child runs (skips, hops, jumps) a lot in play”, “The child prefers to be active rather than quiet in play”)</w:t>
      </w:r>
      <w:r w:rsidR="008553EB" w:rsidRPr="003A598D">
        <w:rPr>
          <w:lang w:eastAsia="zh-HK"/>
        </w:rPr>
        <w:t>, social spontaneity</w:t>
      </w:r>
      <w:r w:rsidR="00812FD5" w:rsidRPr="003A598D">
        <w:rPr>
          <w:lang w:eastAsia="zh-HK"/>
        </w:rPr>
        <w:t xml:space="preserve"> with five items (e.g., “The child plays cooperatively with other children”, “The child assumes a leadership role when playing with others”)</w:t>
      </w:r>
      <w:r w:rsidR="008553EB" w:rsidRPr="003A598D">
        <w:rPr>
          <w:lang w:eastAsia="zh-HK"/>
        </w:rPr>
        <w:t>, cognitive spontaneity</w:t>
      </w:r>
      <w:r w:rsidR="00812FD5" w:rsidRPr="003A598D">
        <w:rPr>
          <w:lang w:eastAsia="zh-HK"/>
        </w:rPr>
        <w:t xml:space="preserve"> with four items (e.g., “The child invents own games to play”, “The child assumes different character roles in play”)</w:t>
      </w:r>
      <w:r w:rsidR="008553EB" w:rsidRPr="003A598D">
        <w:rPr>
          <w:lang w:eastAsia="zh-HK"/>
        </w:rPr>
        <w:t>, manifest joy</w:t>
      </w:r>
      <w:r w:rsidR="00812FD5" w:rsidRPr="003A598D">
        <w:rPr>
          <w:lang w:eastAsia="zh-HK"/>
        </w:rPr>
        <w:t xml:space="preserve"> with five items (e.g., “The child demonstrates exuberance during play”, “The child shows enthusiasm during play”)</w:t>
      </w:r>
      <w:r w:rsidR="008553EB" w:rsidRPr="003A598D">
        <w:rPr>
          <w:lang w:eastAsia="zh-HK"/>
        </w:rPr>
        <w:t>, and sense of humor</w:t>
      </w:r>
      <w:r w:rsidR="00812FD5" w:rsidRPr="003A598D">
        <w:rPr>
          <w:lang w:eastAsia="zh-HK"/>
        </w:rPr>
        <w:t xml:space="preserve"> with five items (e.g., “The child gently teases others while at play”, “The child enjoys joking with other children”)</w:t>
      </w:r>
      <w:r w:rsidR="008553EB" w:rsidRPr="003A598D">
        <w:rPr>
          <w:lang w:eastAsia="zh-HK"/>
        </w:rPr>
        <w:t xml:space="preserve">. </w:t>
      </w:r>
      <w:r w:rsidR="009C70A7" w:rsidRPr="003A598D">
        <w:rPr>
          <w:bCs/>
        </w:rPr>
        <w:t xml:space="preserve">Two experienced </w:t>
      </w:r>
      <w:r w:rsidR="009C70A7" w:rsidRPr="003A598D">
        <w:rPr>
          <w:bCs/>
        </w:rPr>
        <w:lastRenderedPageBreak/>
        <w:t xml:space="preserve">research assistants conducted the back-translation, and the back-translated items were further </w:t>
      </w:r>
      <w:r w:rsidR="00313E97" w:rsidRPr="003A598D">
        <w:rPr>
          <w:bCs/>
        </w:rPr>
        <w:t>examined</w:t>
      </w:r>
      <w:r w:rsidR="009C70A7" w:rsidRPr="003A598D">
        <w:rPr>
          <w:bCs/>
        </w:rPr>
        <w:t xml:space="preserve"> by the research team. </w:t>
      </w:r>
      <w:r w:rsidR="009E3124" w:rsidRPr="003A598D">
        <w:rPr>
          <w:lang w:eastAsia="zh-HK"/>
        </w:rPr>
        <w:t xml:space="preserve">Parents rated the </w:t>
      </w:r>
      <w:r w:rsidR="00913816" w:rsidRPr="003A598D">
        <w:rPr>
          <w:lang w:eastAsia="zh-HK"/>
        </w:rPr>
        <w:t xml:space="preserve">back-translated </w:t>
      </w:r>
      <w:r w:rsidR="009E3124" w:rsidRPr="003A598D">
        <w:rPr>
          <w:lang w:eastAsia="zh-HK"/>
        </w:rPr>
        <w:t>items on a 5-point scale</w:t>
      </w:r>
      <w:r w:rsidR="00640A98" w:rsidRPr="003A598D">
        <w:rPr>
          <w:lang w:eastAsia="zh-HK"/>
        </w:rPr>
        <w:t>:</w:t>
      </w:r>
      <w:r w:rsidR="009E3124" w:rsidRPr="003A598D">
        <w:rPr>
          <w:lang w:eastAsia="zh-HK"/>
        </w:rPr>
        <w:t xml:space="preserve"> 1 (not at all like) to 5 (very much like)</w:t>
      </w:r>
      <w:r w:rsidR="00640A98" w:rsidRPr="003A598D">
        <w:rPr>
          <w:lang w:eastAsia="zh-HK"/>
        </w:rPr>
        <w:t>,</w:t>
      </w:r>
      <w:r w:rsidR="009E3124" w:rsidRPr="003A598D">
        <w:rPr>
          <w:lang w:eastAsia="zh-HK"/>
        </w:rPr>
        <w:t xml:space="preserve"> and </w:t>
      </w:r>
      <w:r w:rsidR="001C7841" w:rsidRPr="003A598D">
        <w:rPr>
          <w:lang w:eastAsia="zh-HK"/>
        </w:rPr>
        <w:t>reverse coding was applied</w:t>
      </w:r>
      <w:r w:rsidR="009E3124" w:rsidRPr="003A598D">
        <w:rPr>
          <w:lang w:eastAsia="zh-HK"/>
        </w:rPr>
        <w:t xml:space="preserve"> where appropriate</w:t>
      </w:r>
      <w:r w:rsidR="00A7264F" w:rsidRPr="003A598D">
        <w:rPr>
          <w:lang w:eastAsia="zh-HK"/>
        </w:rPr>
        <w:t xml:space="preserve">. </w:t>
      </w:r>
      <w:r w:rsidR="00913816" w:rsidRPr="003A598D">
        <w:rPr>
          <w:lang w:eastAsia="zh-HK"/>
        </w:rPr>
        <w:t xml:space="preserve">The </w:t>
      </w:r>
      <w:r w:rsidR="00D937BE" w:rsidRPr="003A598D">
        <w:rPr>
          <w:lang w:eastAsia="zh-HK"/>
        </w:rPr>
        <w:t>average</w:t>
      </w:r>
      <w:r w:rsidR="0027272F" w:rsidRPr="003A598D">
        <w:rPr>
          <w:lang w:eastAsia="zh-HK"/>
        </w:rPr>
        <w:t xml:space="preserve"> score</w:t>
      </w:r>
      <w:r w:rsidR="00913816" w:rsidRPr="003A598D">
        <w:rPr>
          <w:lang w:eastAsia="zh-HK"/>
        </w:rPr>
        <w:t xml:space="preserve"> represented children’s playfulness</w:t>
      </w:r>
      <w:r w:rsidR="0027272F" w:rsidRPr="003A598D">
        <w:rPr>
          <w:lang w:eastAsia="zh-HK"/>
        </w:rPr>
        <w:t xml:space="preserve">. </w:t>
      </w:r>
      <w:r w:rsidR="004A797D" w:rsidRPr="003A598D">
        <w:rPr>
          <w:lang w:eastAsia="zh-HK"/>
        </w:rPr>
        <w:t>The Cronbach’s alpha was .89.</w:t>
      </w:r>
    </w:p>
    <w:p w14:paraId="1EF5F821" w14:textId="1A9C113F" w:rsidR="00640A98" w:rsidRPr="003A598D" w:rsidRDefault="000B7406" w:rsidP="00640A98">
      <w:pPr>
        <w:spacing w:line="480" w:lineRule="auto"/>
        <w:ind w:firstLine="480"/>
        <w:rPr>
          <w:i/>
          <w:lang w:eastAsia="zh-HK"/>
        </w:rPr>
      </w:pPr>
      <w:r w:rsidRPr="003A598D">
        <w:rPr>
          <w:i/>
          <w:lang w:eastAsia="zh-HK"/>
        </w:rPr>
        <w:t>Peer problems</w:t>
      </w:r>
      <w:r w:rsidR="00E46E32" w:rsidRPr="003A598D">
        <w:rPr>
          <w:i/>
          <w:lang w:eastAsia="zh-HK"/>
        </w:rPr>
        <w:t xml:space="preserve"> at time 2</w:t>
      </w:r>
    </w:p>
    <w:p w14:paraId="187904AB" w14:textId="7AA6DD25" w:rsidR="003A3B3F" w:rsidRPr="003A598D" w:rsidRDefault="003A3B3F" w:rsidP="000B09E4">
      <w:pPr>
        <w:spacing w:line="480" w:lineRule="auto"/>
        <w:rPr>
          <w:lang w:eastAsia="zh-HK"/>
        </w:rPr>
      </w:pPr>
      <w:r w:rsidRPr="003A598D">
        <w:rPr>
          <w:bCs/>
        </w:rPr>
        <w:tab/>
      </w:r>
      <w:r w:rsidR="00926AD3" w:rsidRPr="003A598D">
        <w:rPr>
          <w:bCs/>
        </w:rPr>
        <w:t>Children’s</w:t>
      </w:r>
      <w:r w:rsidR="00F8613C" w:rsidRPr="003A598D">
        <w:rPr>
          <w:bCs/>
        </w:rPr>
        <w:t xml:space="preserve"> </w:t>
      </w:r>
      <w:r w:rsidR="000B7406" w:rsidRPr="003A598D">
        <w:rPr>
          <w:bCs/>
        </w:rPr>
        <w:t>peer problems</w:t>
      </w:r>
      <w:r w:rsidR="00640A98" w:rsidRPr="003A598D">
        <w:rPr>
          <w:bCs/>
        </w:rPr>
        <w:t xml:space="preserve"> w</w:t>
      </w:r>
      <w:r w:rsidR="000B7406" w:rsidRPr="003A598D">
        <w:rPr>
          <w:bCs/>
        </w:rPr>
        <w:t>ere</w:t>
      </w:r>
      <w:r w:rsidR="00C10D17" w:rsidRPr="003A598D">
        <w:rPr>
          <w:bCs/>
        </w:rPr>
        <w:t xml:space="preserve"> assessed by </w:t>
      </w:r>
      <w:r w:rsidR="00362DCA" w:rsidRPr="003A598D">
        <w:rPr>
          <w:bCs/>
        </w:rPr>
        <w:t xml:space="preserve">the </w:t>
      </w:r>
      <w:r w:rsidR="000B7406" w:rsidRPr="003A598D">
        <w:rPr>
          <w:bCs/>
        </w:rPr>
        <w:t>peer problems</w:t>
      </w:r>
      <w:r w:rsidR="00362DCA" w:rsidRPr="003A598D">
        <w:rPr>
          <w:bCs/>
        </w:rPr>
        <w:t xml:space="preserve"> subscale of the Strengths and Difficulties Questionnaire </w:t>
      </w:r>
      <w:r w:rsidR="004B7A75" w:rsidRPr="003A598D">
        <w:rPr>
          <w:bCs/>
        </w:rPr>
        <w:t>(</w:t>
      </w:r>
      <w:r w:rsidR="00362DCA" w:rsidRPr="003A598D">
        <w:rPr>
          <w:bCs/>
        </w:rPr>
        <w:t>SDQ; Goodman</w:t>
      </w:r>
      <w:r w:rsidR="004B7A75" w:rsidRPr="003A598D">
        <w:rPr>
          <w:bCs/>
        </w:rPr>
        <w:t xml:space="preserve">, </w:t>
      </w:r>
      <w:r w:rsidR="00362DCA" w:rsidRPr="003A598D">
        <w:rPr>
          <w:bCs/>
        </w:rPr>
        <w:t>1997</w:t>
      </w:r>
      <w:r w:rsidR="004B7A75" w:rsidRPr="003A598D">
        <w:rPr>
          <w:bCs/>
        </w:rPr>
        <w:t>)</w:t>
      </w:r>
      <w:r w:rsidR="0072529C" w:rsidRPr="003A598D">
        <w:rPr>
          <w:bCs/>
        </w:rPr>
        <w:t>. T</w:t>
      </w:r>
      <w:r w:rsidR="008E5731" w:rsidRPr="003A598D">
        <w:rPr>
          <w:bCs/>
        </w:rPr>
        <w:t>he SDQ</w:t>
      </w:r>
      <w:r w:rsidR="00FD25C9" w:rsidRPr="003A598D">
        <w:rPr>
          <w:bCs/>
        </w:rPr>
        <w:t xml:space="preserve"> was previously employed </w:t>
      </w:r>
      <w:r w:rsidR="00FD25C9" w:rsidRPr="00DA4893">
        <w:rPr>
          <w:bCs/>
          <w:color w:val="00B0F0"/>
        </w:rPr>
        <w:t xml:space="preserve">in research </w:t>
      </w:r>
      <w:r w:rsidR="00DA4893" w:rsidRPr="00DA4893">
        <w:rPr>
          <w:bCs/>
          <w:color w:val="00B0F0"/>
        </w:rPr>
        <w:t>with</w:t>
      </w:r>
      <w:r w:rsidR="00FD25C9" w:rsidRPr="00DA4893">
        <w:rPr>
          <w:bCs/>
          <w:color w:val="00B0F0"/>
        </w:rPr>
        <w:t xml:space="preserve"> </w:t>
      </w:r>
      <w:r w:rsidR="00FD25C9" w:rsidRPr="003A598D">
        <w:rPr>
          <w:bCs/>
        </w:rPr>
        <w:t>local kindergarten children (</w:t>
      </w:r>
      <w:r w:rsidR="0099236A" w:rsidRPr="003A598D">
        <w:rPr>
          <w:bCs/>
        </w:rPr>
        <w:t>Li, Lam, &amp; Chung</w:t>
      </w:r>
      <w:r w:rsidR="00FD25C9" w:rsidRPr="003A598D">
        <w:rPr>
          <w:bCs/>
        </w:rPr>
        <w:t>, 2020)</w:t>
      </w:r>
      <w:r w:rsidR="0072529C" w:rsidRPr="003A598D">
        <w:rPr>
          <w:bCs/>
        </w:rPr>
        <w:t xml:space="preserve"> with adequate reliability and validity (e.g., </w:t>
      </w:r>
      <w:r w:rsidR="0099236A" w:rsidRPr="003A598D">
        <w:rPr>
          <w:bCs/>
        </w:rPr>
        <w:t>Du, Kou, &amp; Coghill</w:t>
      </w:r>
      <w:r w:rsidR="0072529C" w:rsidRPr="003A598D">
        <w:rPr>
          <w:bCs/>
        </w:rPr>
        <w:t>, 2008; Lai et al., 2010)</w:t>
      </w:r>
      <w:r w:rsidR="00FD25C9" w:rsidRPr="003A598D">
        <w:rPr>
          <w:bCs/>
        </w:rPr>
        <w:t>.</w:t>
      </w:r>
      <w:r w:rsidR="00062778" w:rsidRPr="003A598D">
        <w:rPr>
          <w:bCs/>
        </w:rPr>
        <w:t xml:space="preserve"> </w:t>
      </w:r>
      <w:r w:rsidR="00362DCA" w:rsidRPr="003A598D">
        <w:rPr>
          <w:bCs/>
        </w:rPr>
        <w:t xml:space="preserve">The </w:t>
      </w:r>
      <w:r w:rsidR="000B7406" w:rsidRPr="003A598D">
        <w:rPr>
          <w:bCs/>
        </w:rPr>
        <w:t>peer problems</w:t>
      </w:r>
      <w:r w:rsidR="00362DCA" w:rsidRPr="003A598D">
        <w:rPr>
          <w:bCs/>
        </w:rPr>
        <w:t xml:space="preserve"> subscale consisted of five</w:t>
      </w:r>
      <w:r w:rsidR="004B7A75" w:rsidRPr="003A598D">
        <w:rPr>
          <w:bCs/>
        </w:rPr>
        <w:t xml:space="preserve"> items (e.g., “</w:t>
      </w:r>
      <w:r w:rsidR="000B7406" w:rsidRPr="003A598D">
        <w:rPr>
          <w:bCs/>
        </w:rPr>
        <w:t>Rather solitary, tends to play alone</w:t>
      </w:r>
      <w:r w:rsidR="004B7A75" w:rsidRPr="003A598D">
        <w:rPr>
          <w:bCs/>
        </w:rPr>
        <w:t>”, “</w:t>
      </w:r>
      <w:r w:rsidR="000B7406" w:rsidRPr="003A598D">
        <w:rPr>
          <w:bCs/>
        </w:rPr>
        <w:t>Generally liked by other children</w:t>
      </w:r>
      <w:r w:rsidR="004B7A75" w:rsidRPr="003A598D">
        <w:rPr>
          <w:bCs/>
        </w:rPr>
        <w:t>”</w:t>
      </w:r>
      <w:r w:rsidR="00E46E32" w:rsidRPr="003A598D">
        <w:rPr>
          <w:bCs/>
        </w:rPr>
        <w:t>)</w:t>
      </w:r>
      <w:r w:rsidR="004B7A75" w:rsidRPr="003A598D">
        <w:rPr>
          <w:bCs/>
        </w:rPr>
        <w:t>.</w:t>
      </w:r>
      <w:r w:rsidR="004B7A75" w:rsidRPr="003A598D">
        <w:rPr>
          <w:szCs w:val="20"/>
          <w:lang w:eastAsia="zh-HK"/>
        </w:rPr>
        <w:t xml:space="preserve"> </w:t>
      </w:r>
      <w:r w:rsidR="00E46E32" w:rsidRPr="003A598D">
        <w:rPr>
          <w:lang w:eastAsia="zh-HK"/>
        </w:rPr>
        <w:t>Teachers</w:t>
      </w:r>
      <w:r w:rsidR="0027272F" w:rsidRPr="003A598D">
        <w:rPr>
          <w:lang w:eastAsia="zh-HK"/>
        </w:rPr>
        <w:t xml:space="preserve"> rated the back-translated items on a 5-point scale</w:t>
      </w:r>
      <w:r w:rsidR="003C4122" w:rsidRPr="003A598D">
        <w:rPr>
          <w:lang w:eastAsia="zh-HK"/>
        </w:rPr>
        <w:t xml:space="preserve"> to indicate the extent to which the </w:t>
      </w:r>
      <w:r w:rsidR="000B7406" w:rsidRPr="003A598D">
        <w:rPr>
          <w:lang w:eastAsia="zh-HK"/>
        </w:rPr>
        <w:t>stated</w:t>
      </w:r>
      <w:r w:rsidR="003C4122" w:rsidRPr="003A598D">
        <w:rPr>
          <w:lang w:eastAsia="zh-HK"/>
        </w:rPr>
        <w:t xml:space="preserve"> behavior correctly </w:t>
      </w:r>
      <w:r w:rsidR="000B7406" w:rsidRPr="003A598D">
        <w:rPr>
          <w:lang w:eastAsia="zh-HK"/>
        </w:rPr>
        <w:t>depicted</w:t>
      </w:r>
      <w:r w:rsidR="003C4122" w:rsidRPr="003A598D">
        <w:rPr>
          <w:lang w:eastAsia="zh-HK"/>
        </w:rPr>
        <w:t xml:space="preserve"> the child</w:t>
      </w:r>
      <w:r w:rsidR="00E46E32" w:rsidRPr="003A598D">
        <w:rPr>
          <w:lang w:eastAsia="zh-HK"/>
        </w:rPr>
        <w:t>:</w:t>
      </w:r>
      <w:r w:rsidR="0027272F" w:rsidRPr="003A598D">
        <w:rPr>
          <w:lang w:eastAsia="zh-HK"/>
        </w:rPr>
        <w:t xml:space="preserve"> 1 (</w:t>
      </w:r>
      <w:r w:rsidR="008C27DE" w:rsidRPr="003A598D">
        <w:rPr>
          <w:lang w:eastAsia="zh-HK"/>
        </w:rPr>
        <w:t>totally disagree</w:t>
      </w:r>
      <w:r w:rsidR="0027272F" w:rsidRPr="003A598D">
        <w:rPr>
          <w:lang w:eastAsia="zh-HK"/>
        </w:rPr>
        <w:t>) to 5 (</w:t>
      </w:r>
      <w:r w:rsidR="008C27DE" w:rsidRPr="003A598D">
        <w:rPr>
          <w:lang w:eastAsia="zh-HK"/>
        </w:rPr>
        <w:t>totally agree</w:t>
      </w:r>
      <w:r w:rsidR="0027272F" w:rsidRPr="003A598D">
        <w:rPr>
          <w:lang w:eastAsia="zh-HK"/>
        </w:rPr>
        <w:t>)</w:t>
      </w:r>
      <w:r w:rsidR="001E3ACD" w:rsidRPr="003A598D">
        <w:rPr>
          <w:lang w:eastAsia="zh-HK"/>
        </w:rPr>
        <w:t>, and the coding was reversed where appropriate</w:t>
      </w:r>
      <w:r w:rsidR="0027272F" w:rsidRPr="003A598D">
        <w:rPr>
          <w:lang w:eastAsia="zh-HK"/>
        </w:rPr>
        <w:t xml:space="preserve">. </w:t>
      </w:r>
      <w:r w:rsidR="00E47D32" w:rsidRPr="003A598D">
        <w:rPr>
          <w:lang w:eastAsia="zh-HK"/>
        </w:rPr>
        <w:t xml:space="preserve">The </w:t>
      </w:r>
      <w:r w:rsidR="00B82015" w:rsidRPr="003A598D">
        <w:rPr>
          <w:lang w:eastAsia="zh-HK"/>
        </w:rPr>
        <w:t>average</w:t>
      </w:r>
      <w:r w:rsidR="00E47D32" w:rsidRPr="003A598D">
        <w:rPr>
          <w:lang w:eastAsia="zh-HK"/>
        </w:rPr>
        <w:t xml:space="preserve"> </w:t>
      </w:r>
      <w:r w:rsidR="00E46E32" w:rsidRPr="003A598D">
        <w:rPr>
          <w:lang w:eastAsia="zh-HK"/>
        </w:rPr>
        <w:t>score</w:t>
      </w:r>
      <w:r w:rsidR="008C27DE" w:rsidRPr="003A598D">
        <w:rPr>
          <w:szCs w:val="20"/>
          <w:lang w:eastAsia="zh-HK"/>
        </w:rPr>
        <w:t xml:space="preserve"> represented </w:t>
      </w:r>
      <w:r w:rsidR="00913816" w:rsidRPr="003A598D">
        <w:rPr>
          <w:szCs w:val="20"/>
          <w:lang w:eastAsia="zh-HK"/>
        </w:rPr>
        <w:t xml:space="preserve">children’s </w:t>
      </w:r>
      <w:r w:rsidR="000B7406" w:rsidRPr="003A598D">
        <w:rPr>
          <w:szCs w:val="20"/>
          <w:lang w:eastAsia="zh-HK"/>
        </w:rPr>
        <w:t>peer problems</w:t>
      </w:r>
      <w:r w:rsidR="00E47D32" w:rsidRPr="003A598D">
        <w:rPr>
          <w:lang w:eastAsia="zh-HK"/>
        </w:rPr>
        <w:t xml:space="preserve">. </w:t>
      </w:r>
      <w:r w:rsidR="004A797D" w:rsidRPr="003A598D">
        <w:rPr>
          <w:lang w:eastAsia="zh-HK"/>
        </w:rPr>
        <w:t>The Cronbach’s alpha was .79.</w:t>
      </w:r>
    </w:p>
    <w:p w14:paraId="078F54EC" w14:textId="4A2F8B44" w:rsidR="00B70150" w:rsidRPr="003A598D" w:rsidRDefault="00B70150" w:rsidP="00B70150">
      <w:pPr>
        <w:spacing w:line="480" w:lineRule="auto"/>
        <w:rPr>
          <w:b/>
        </w:rPr>
      </w:pPr>
      <w:r w:rsidRPr="003A598D">
        <w:rPr>
          <w:b/>
        </w:rPr>
        <w:t>Data analysis plan</w:t>
      </w:r>
    </w:p>
    <w:p w14:paraId="07E326EA" w14:textId="2DBC8FD4" w:rsidR="00B70150" w:rsidRPr="003A598D" w:rsidRDefault="00B70150" w:rsidP="00B70150">
      <w:pPr>
        <w:spacing w:line="480" w:lineRule="auto"/>
        <w:rPr>
          <w:bCs/>
        </w:rPr>
      </w:pPr>
      <w:r w:rsidRPr="003A598D">
        <w:rPr>
          <w:b/>
        </w:rPr>
        <w:tab/>
      </w:r>
      <w:r w:rsidR="00935A6D" w:rsidRPr="003A598D">
        <w:rPr>
          <w:bCs/>
        </w:rPr>
        <w:t xml:space="preserve">Considering </w:t>
      </w:r>
      <w:r w:rsidR="009F1E66" w:rsidRPr="003A598D">
        <w:rPr>
          <w:bCs/>
        </w:rPr>
        <w:t>the small sample size in the present study, a p</w:t>
      </w:r>
      <w:r w:rsidR="008752C4" w:rsidRPr="003A598D">
        <w:rPr>
          <w:lang w:eastAsia="zh-HK"/>
        </w:rPr>
        <w:t>ath</w:t>
      </w:r>
      <w:r w:rsidRPr="003A598D">
        <w:rPr>
          <w:bCs/>
        </w:rPr>
        <w:t xml:space="preserve"> model for predicting children’s </w:t>
      </w:r>
      <w:r w:rsidR="00FC625A" w:rsidRPr="003A598D">
        <w:rPr>
          <w:bCs/>
        </w:rPr>
        <w:t>peer problems</w:t>
      </w:r>
      <w:r w:rsidR="008752C4" w:rsidRPr="003A598D">
        <w:rPr>
          <w:bCs/>
        </w:rPr>
        <w:t xml:space="preserve"> at time 2</w:t>
      </w:r>
      <w:r w:rsidRPr="003A598D">
        <w:rPr>
          <w:bCs/>
        </w:rPr>
        <w:t xml:space="preserve"> from playfulness </w:t>
      </w:r>
      <w:r w:rsidR="00913DCE" w:rsidRPr="003A598D">
        <w:rPr>
          <w:bCs/>
        </w:rPr>
        <w:t>(</w:t>
      </w:r>
      <w:r w:rsidR="00080EC1" w:rsidRPr="003A598D">
        <w:rPr>
          <w:bCs/>
        </w:rPr>
        <w:t xml:space="preserve">the </w:t>
      </w:r>
      <w:r w:rsidR="00913DCE" w:rsidRPr="003A598D">
        <w:rPr>
          <w:bCs/>
        </w:rPr>
        <w:t xml:space="preserve">grand mean) </w:t>
      </w:r>
      <w:r w:rsidRPr="003A598D">
        <w:rPr>
          <w:bCs/>
        </w:rPr>
        <w:t xml:space="preserve">and </w:t>
      </w:r>
      <w:r w:rsidR="00FC625A" w:rsidRPr="003A598D">
        <w:rPr>
          <w:bCs/>
        </w:rPr>
        <w:t xml:space="preserve">parental play </w:t>
      </w:r>
      <w:r w:rsidR="00B13E8B" w:rsidRPr="003A598D">
        <w:rPr>
          <w:bCs/>
        </w:rPr>
        <w:t>supportiveness</w:t>
      </w:r>
      <w:r w:rsidRPr="003A598D">
        <w:rPr>
          <w:bCs/>
        </w:rPr>
        <w:t xml:space="preserve"> </w:t>
      </w:r>
      <w:r w:rsidR="008752C4" w:rsidRPr="003A598D">
        <w:rPr>
          <w:bCs/>
        </w:rPr>
        <w:t xml:space="preserve">at time 1 </w:t>
      </w:r>
      <w:r w:rsidRPr="003A598D">
        <w:rPr>
          <w:bCs/>
        </w:rPr>
        <w:t>controlling for child age</w:t>
      </w:r>
      <w:r w:rsidR="00935A6D" w:rsidRPr="003A598D">
        <w:rPr>
          <w:bCs/>
        </w:rPr>
        <w:t xml:space="preserve"> and</w:t>
      </w:r>
      <w:r w:rsidR="00FC625A" w:rsidRPr="003A598D">
        <w:rPr>
          <w:bCs/>
        </w:rPr>
        <w:t xml:space="preserve"> </w:t>
      </w:r>
      <w:r w:rsidRPr="003A598D">
        <w:rPr>
          <w:bCs/>
        </w:rPr>
        <w:t>gender was estimated with the lavaan package (version 0.6-5) in R (version 3.6.1; R Core Team, 202</w:t>
      </w:r>
      <w:r w:rsidR="00481C9A" w:rsidRPr="003A598D">
        <w:rPr>
          <w:bCs/>
        </w:rPr>
        <w:t>1</w:t>
      </w:r>
      <w:r w:rsidRPr="003A598D">
        <w:rPr>
          <w:bCs/>
        </w:rPr>
        <w:t>).</w:t>
      </w:r>
      <w:r w:rsidR="009F1E66" w:rsidRPr="003A598D">
        <w:rPr>
          <w:bCs/>
        </w:rPr>
        <w:t xml:space="preserve"> </w:t>
      </w:r>
      <w:r w:rsidR="00935A6D" w:rsidRPr="003A598D">
        <w:rPr>
          <w:bCs/>
        </w:rPr>
        <w:t xml:space="preserve">Given the empirical evidence </w:t>
      </w:r>
      <w:r w:rsidR="00F114C1" w:rsidRPr="003A598D">
        <w:rPr>
          <w:bCs/>
        </w:rPr>
        <w:t>suggesting</w:t>
      </w:r>
      <w:r w:rsidR="00935A6D" w:rsidRPr="003A598D">
        <w:rPr>
          <w:bCs/>
        </w:rPr>
        <w:t xml:space="preserve"> the association between </w:t>
      </w:r>
      <w:r w:rsidR="00F114C1" w:rsidRPr="003A598D">
        <w:rPr>
          <w:bCs/>
        </w:rPr>
        <w:t xml:space="preserve">children’s </w:t>
      </w:r>
      <w:r w:rsidR="00935A6D" w:rsidRPr="003A598D">
        <w:rPr>
          <w:bCs/>
        </w:rPr>
        <w:t>birth order and playfulness</w:t>
      </w:r>
      <w:r w:rsidR="004D1AC4" w:rsidRPr="003A598D">
        <w:rPr>
          <w:bCs/>
        </w:rPr>
        <w:t xml:space="preserve"> (</w:t>
      </w:r>
      <w:r w:rsidR="004E3B38" w:rsidRPr="003A598D">
        <w:rPr>
          <w:bCs/>
        </w:rPr>
        <w:t xml:space="preserve">e.g., </w:t>
      </w:r>
      <w:r w:rsidR="004D1AC4" w:rsidRPr="003A598D">
        <w:rPr>
          <w:lang w:eastAsia="zh-HK"/>
        </w:rPr>
        <w:t>Keleş &amp; Yurt, 2017; Rentzou, 2013)</w:t>
      </w:r>
      <w:r w:rsidR="00935A6D" w:rsidRPr="003A598D">
        <w:rPr>
          <w:bCs/>
        </w:rPr>
        <w:t>, birth order was additional</w:t>
      </w:r>
      <w:r w:rsidR="004E3B38" w:rsidRPr="003A598D">
        <w:rPr>
          <w:bCs/>
        </w:rPr>
        <w:t>ly</w:t>
      </w:r>
      <w:r w:rsidR="00935A6D" w:rsidRPr="003A598D">
        <w:rPr>
          <w:bCs/>
        </w:rPr>
        <w:t xml:space="preserve"> controlled for playfulness. </w:t>
      </w:r>
      <w:r w:rsidRPr="003A598D">
        <w:rPr>
          <w:bCs/>
        </w:rPr>
        <w:t>Overall model fit was evaluated by the Chi-square index (χ</w:t>
      </w:r>
      <w:r w:rsidRPr="003A598D">
        <w:rPr>
          <w:bCs/>
          <w:vertAlign w:val="superscript"/>
        </w:rPr>
        <w:t>2</w:t>
      </w:r>
      <w:r w:rsidR="00550B8C" w:rsidRPr="003A598D">
        <w:rPr>
          <w:bCs/>
        </w:rPr>
        <w:t>, non-significant)</w:t>
      </w:r>
      <w:r w:rsidRPr="003A598D">
        <w:rPr>
          <w:bCs/>
        </w:rPr>
        <w:t>, comparative fit index (CFI</w:t>
      </w:r>
      <w:r w:rsidR="00550B8C" w:rsidRPr="003A598D">
        <w:rPr>
          <w:bCs/>
        </w:rPr>
        <w:t xml:space="preserve"> </w:t>
      </w:r>
      <w:r w:rsidR="00550B8C" w:rsidRPr="003A598D">
        <w:rPr>
          <w:rFonts w:eastAsia="AdvTT182ff89e+22"/>
        </w:rPr>
        <w:t xml:space="preserve">≥ </w:t>
      </w:r>
      <w:r w:rsidR="00550B8C" w:rsidRPr="003A598D">
        <w:rPr>
          <w:rFonts w:eastAsia="AdvTT73b978ed.I+03"/>
        </w:rPr>
        <w:t>.95</w:t>
      </w:r>
      <w:r w:rsidRPr="003A598D">
        <w:rPr>
          <w:bCs/>
        </w:rPr>
        <w:t>), non-normed fit index (NNFI</w:t>
      </w:r>
      <w:r w:rsidR="00550B8C" w:rsidRPr="003A598D">
        <w:rPr>
          <w:bCs/>
        </w:rPr>
        <w:t xml:space="preserve"> </w:t>
      </w:r>
      <w:r w:rsidR="00550B8C" w:rsidRPr="003A598D">
        <w:rPr>
          <w:rFonts w:eastAsia="AdvTT182ff89e+22"/>
        </w:rPr>
        <w:t xml:space="preserve">≥ </w:t>
      </w:r>
      <w:r w:rsidR="00550B8C" w:rsidRPr="003A598D">
        <w:rPr>
          <w:rFonts w:eastAsia="AdvTT73b978ed.I+03"/>
        </w:rPr>
        <w:t>.95</w:t>
      </w:r>
      <w:r w:rsidRPr="003A598D">
        <w:rPr>
          <w:bCs/>
        </w:rPr>
        <w:t>), root mean square error of approximation (RMSEA</w:t>
      </w:r>
      <w:r w:rsidR="00550B8C" w:rsidRPr="003A598D">
        <w:rPr>
          <w:bCs/>
        </w:rPr>
        <w:t xml:space="preserve"> </w:t>
      </w:r>
      <w:r w:rsidR="00550B8C" w:rsidRPr="003A598D">
        <w:rPr>
          <w:rFonts w:eastAsia="AdvTT182ff89e+22"/>
        </w:rPr>
        <w:t xml:space="preserve">≤ </w:t>
      </w:r>
      <w:r w:rsidR="00550B8C" w:rsidRPr="003A598D">
        <w:rPr>
          <w:rFonts w:eastAsia="AdvTT73b978ed.I+03"/>
        </w:rPr>
        <w:t>.06</w:t>
      </w:r>
      <w:r w:rsidRPr="003A598D">
        <w:rPr>
          <w:bCs/>
        </w:rPr>
        <w:t>), and standardized root mean square residual (SRMR</w:t>
      </w:r>
      <w:r w:rsidR="00550B8C" w:rsidRPr="003A598D">
        <w:rPr>
          <w:bCs/>
        </w:rPr>
        <w:t xml:space="preserve"> </w:t>
      </w:r>
      <w:r w:rsidR="00550B8C" w:rsidRPr="003A598D">
        <w:rPr>
          <w:rFonts w:eastAsia="AdvTT182ff89e+22"/>
        </w:rPr>
        <w:t xml:space="preserve">≤ </w:t>
      </w:r>
      <w:r w:rsidR="00550B8C" w:rsidRPr="003A598D">
        <w:rPr>
          <w:rFonts w:eastAsia="AdvTT73b978ed.I+03"/>
        </w:rPr>
        <w:t>.08</w:t>
      </w:r>
      <w:r w:rsidRPr="003A598D">
        <w:rPr>
          <w:bCs/>
        </w:rPr>
        <w:t>)</w:t>
      </w:r>
      <w:r w:rsidR="00550B8C" w:rsidRPr="003A598D">
        <w:rPr>
          <w:bCs/>
        </w:rPr>
        <w:t xml:space="preserve"> </w:t>
      </w:r>
      <w:r w:rsidRPr="003A598D">
        <w:rPr>
          <w:bCs/>
        </w:rPr>
        <w:t>(Hu &amp; Bentler, 1999).</w:t>
      </w:r>
      <w:r w:rsidR="00550B8C" w:rsidRPr="003A598D">
        <w:rPr>
          <w:bCs/>
        </w:rPr>
        <w:t xml:space="preserve"> The significance of the indirect effect</w:t>
      </w:r>
      <w:r w:rsidR="00731A6A" w:rsidRPr="003A598D">
        <w:rPr>
          <w:bCs/>
        </w:rPr>
        <w:t xml:space="preserve"> of</w:t>
      </w:r>
      <w:r w:rsidR="00550B8C" w:rsidRPr="003A598D">
        <w:rPr>
          <w:bCs/>
        </w:rPr>
        <w:t xml:space="preserve"> </w:t>
      </w:r>
      <w:r w:rsidR="00481C9A" w:rsidRPr="003A598D">
        <w:rPr>
          <w:bCs/>
        </w:rPr>
        <w:t xml:space="preserve">parental play </w:t>
      </w:r>
      <w:r w:rsidR="00B13E8B" w:rsidRPr="003A598D">
        <w:rPr>
          <w:bCs/>
        </w:rPr>
        <w:t>supportiveness</w:t>
      </w:r>
      <w:r w:rsidR="006E6A5B" w:rsidRPr="003A598D">
        <w:rPr>
          <w:bCs/>
        </w:rPr>
        <w:t xml:space="preserve">, </w:t>
      </w:r>
      <w:r w:rsidR="00481C9A" w:rsidRPr="003A598D">
        <w:rPr>
          <w:bCs/>
        </w:rPr>
        <w:lastRenderedPageBreak/>
        <w:t>child playfulness</w:t>
      </w:r>
      <w:r w:rsidR="006E6A5B" w:rsidRPr="003A598D">
        <w:rPr>
          <w:bCs/>
        </w:rPr>
        <w:t xml:space="preserve">, and </w:t>
      </w:r>
      <w:r w:rsidR="00481C9A" w:rsidRPr="003A598D">
        <w:rPr>
          <w:bCs/>
        </w:rPr>
        <w:t>peer problems</w:t>
      </w:r>
      <w:r w:rsidR="006E6A5B" w:rsidRPr="003A598D">
        <w:rPr>
          <w:bCs/>
        </w:rPr>
        <w:t xml:space="preserve"> was </w:t>
      </w:r>
      <w:r w:rsidR="00481C9A" w:rsidRPr="003A598D">
        <w:rPr>
          <w:bCs/>
        </w:rPr>
        <w:t>assessed</w:t>
      </w:r>
      <w:r w:rsidR="006E6A5B" w:rsidRPr="003A598D">
        <w:rPr>
          <w:bCs/>
        </w:rPr>
        <w:t xml:space="preserve"> by using the bias-corrected bootstrapping </w:t>
      </w:r>
      <w:r w:rsidR="00481C9A" w:rsidRPr="003A598D">
        <w:rPr>
          <w:bCs/>
        </w:rPr>
        <w:t>method</w:t>
      </w:r>
      <w:r w:rsidR="006E6A5B" w:rsidRPr="003A598D">
        <w:rPr>
          <w:bCs/>
        </w:rPr>
        <w:t xml:space="preserve"> with </w:t>
      </w:r>
      <w:r w:rsidR="008752C4" w:rsidRPr="003A598D">
        <w:rPr>
          <w:bCs/>
        </w:rPr>
        <w:t>2</w:t>
      </w:r>
      <w:r w:rsidR="006E6A5B" w:rsidRPr="003A598D">
        <w:rPr>
          <w:bCs/>
        </w:rPr>
        <w:t>000 resampling</w:t>
      </w:r>
      <w:r w:rsidR="005C5131" w:rsidRPr="003A598D">
        <w:rPr>
          <w:bCs/>
        </w:rPr>
        <w:t>s</w:t>
      </w:r>
      <w:r w:rsidR="006E6A5B" w:rsidRPr="003A598D">
        <w:rPr>
          <w:bCs/>
        </w:rPr>
        <w:t xml:space="preserve"> (Hayes, 2009).</w:t>
      </w:r>
    </w:p>
    <w:p w14:paraId="1B7CD001" w14:textId="3058A584" w:rsidR="00B70150" w:rsidRPr="003A598D" w:rsidRDefault="00B70150" w:rsidP="00B70150">
      <w:pPr>
        <w:spacing w:line="480" w:lineRule="auto"/>
        <w:rPr>
          <w:bCs/>
        </w:rPr>
      </w:pPr>
    </w:p>
    <w:p w14:paraId="54D969CC" w14:textId="1BF0FFBA" w:rsidR="000B3874" w:rsidRPr="003A598D" w:rsidRDefault="008E1617" w:rsidP="007C6104">
      <w:pPr>
        <w:spacing w:line="480" w:lineRule="auto"/>
        <w:jc w:val="center"/>
        <w:rPr>
          <w:b/>
        </w:rPr>
      </w:pPr>
      <w:r w:rsidRPr="003A598D">
        <w:rPr>
          <w:b/>
        </w:rPr>
        <w:t>Results</w:t>
      </w:r>
    </w:p>
    <w:p w14:paraId="33BC8AE1" w14:textId="6C9D5020" w:rsidR="008E1617" w:rsidRPr="003A598D" w:rsidRDefault="008E1617" w:rsidP="009E7AA2">
      <w:pPr>
        <w:spacing w:line="480" w:lineRule="auto"/>
        <w:rPr>
          <w:b/>
        </w:rPr>
      </w:pPr>
      <w:r w:rsidRPr="003A598D">
        <w:rPr>
          <w:b/>
        </w:rPr>
        <w:t xml:space="preserve">Preliminary </w:t>
      </w:r>
      <w:r w:rsidR="009654B3" w:rsidRPr="003A598D">
        <w:rPr>
          <w:b/>
        </w:rPr>
        <w:t>a</w:t>
      </w:r>
      <w:r w:rsidRPr="003A598D">
        <w:rPr>
          <w:b/>
        </w:rPr>
        <w:t>nalyses</w:t>
      </w:r>
    </w:p>
    <w:p w14:paraId="3EC70AE6" w14:textId="6F6D3B39" w:rsidR="00D43047" w:rsidRPr="003A598D" w:rsidRDefault="00334296" w:rsidP="009E7AA2">
      <w:pPr>
        <w:spacing w:line="480" w:lineRule="auto"/>
        <w:rPr>
          <w:bCs/>
        </w:rPr>
      </w:pPr>
      <w:r w:rsidRPr="003A598D">
        <w:rPr>
          <w:b/>
        </w:rPr>
        <w:tab/>
      </w:r>
      <w:r w:rsidRPr="003A598D">
        <w:rPr>
          <w:bCs/>
        </w:rPr>
        <w:t xml:space="preserve">Table 1 </w:t>
      </w:r>
      <w:r w:rsidR="00F116D0" w:rsidRPr="003A598D">
        <w:rPr>
          <w:bCs/>
        </w:rPr>
        <w:t>reveals</w:t>
      </w:r>
      <w:r w:rsidRPr="003A598D">
        <w:rPr>
          <w:bCs/>
        </w:rPr>
        <w:t xml:space="preserve"> the descri</w:t>
      </w:r>
      <w:r w:rsidR="006D49BD" w:rsidRPr="003A598D">
        <w:rPr>
          <w:bCs/>
        </w:rPr>
        <w:t xml:space="preserve">ptive statistics and bivariate correlations of the study variables. </w:t>
      </w:r>
      <w:r w:rsidR="003F45CB" w:rsidRPr="003A598D">
        <w:rPr>
          <w:bCs/>
        </w:rPr>
        <w:t>The data w</w:t>
      </w:r>
      <w:r w:rsidR="00572C37" w:rsidRPr="003A598D">
        <w:rPr>
          <w:bCs/>
        </w:rPr>
        <w:t>ere</w:t>
      </w:r>
      <w:r w:rsidR="003F45CB" w:rsidRPr="003A598D">
        <w:rPr>
          <w:bCs/>
        </w:rPr>
        <w:t xml:space="preserve"> complete with</w:t>
      </w:r>
      <w:r w:rsidR="00F116D0" w:rsidRPr="003A598D">
        <w:rPr>
          <w:bCs/>
        </w:rPr>
        <w:t>out</w:t>
      </w:r>
      <w:r w:rsidR="00B82015" w:rsidRPr="003A598D">
        <w:rPr>
          <w:bCs/>
        </w:rPr>
        <w:t xml:space="preserve"> </w:t>
      </w:r>
      <w:r w:rsidR="003F45CB" w:rsidRPr="003A598D">
        <w:rPr>
          <w:bCs/>
        </w:rPr>
        <w:t>missing value</w:t>
      </w:r>
      <w:r w:rsidR="00AD16C9" w:rsidRPr="003A598D">
        <w:rPr>
          <w:bCs/>
        </w:rPr>
        <w:t xml:space="preserve">, </w:t>
      </w:r>
      <w:r w:rsidR="00E82791" w:rsidRPr="003A598D">
        <w:rPr>
          <w:bCs/>
        </w:rPr>
        <w:t xml:space="preserve">and </w:t>
      </w:r>
      <w:r w:rsidR="00AD16C9" w:rsidRPr="003A598D">
        <w:rPr>
          <w:bCs/>
        </w:rPr>
        <w:t>t</w:t>
      </w:r>
      <w:r w:rsidR="00593F79" w:rsidRPr="003A598D">
        <w:rPr>
          <w:bCs/>
        </w:rPr>
        <w:t xml:space="preserve">he skewness and kurtosis of all variables </w:t>
      </w:r>
      <w:r w:rsidR="00F116D0" w:rsidRPr="003A598D">
        <w:rPr>
          <w:bCs/>
        </w:rPr>
        <w:t>were between</w:t>
      </w:r>
      <w:r w:rsidR="00593F79" w:rsidRPr="003A598D">
        <w:rPr>
          <w:bCs/>
        </w:rPr>
        <w:t xml:space="preserve"> the range of plus and minus one.</w:t>
      </w:r>
      <w:r w:rsidR="00D43047" w:rsidRPr="003A598D">
        <w:rPr>
          <w:bCs/>
        </w:rPr>
        <w:t xml:space="preserve"> </w:t>
      </w:r>
      <w:r w:rsidR="00493779" w:rsidRPr="003A598D">
        <w:rPr>
          <w:bCs/>
        </w:rPr>
        <w:t xml:space="preserve">Parental play </w:t>
      </w:r>
      <w:r w:rsidR="00B13E8B" w:rsidRPr="003A598D">
        <w:rPr>
          <w:bCs/>
        </w:rPr>
        <w:t>supportiveness</w:t>
      </w:r>
      <w:r w:rsidR="00493779" w:rsidRPr="003A598D">
        <w:rPr>
          <w:bCs/>
        </w:rPr>
        <w:t xml:space="preserve"> at time 1 </w:t>
      </w:r>
      <w:r w:rsidR="00BC6FE4" w:rsidRPr="003A598D">
        <w:rPr>
          <w:bCs/>
        </w:rPr>
        <w:t>was</w:t>
      </w:r>
      <w:r w:rsidR="00D43047" w:rsidRPr="003A598D">
        <w:rPr>
          <w:bCs/>
        </w:rPr>
        <w:t xml:space="preserve"> positively associated </w:t>
      </w:r>
      <w:r w:rsidR="00493779" w:rsidRPr="003A598D">
        <w:rPr>
          <w:bCs/>
        </w:rPr>
        <w:t xml:space="preserve">with playfulness at time 1 </w:t>
      </w:r>
      <w:r w:rsidR="00766554" w:rsidRPr="003A598D">
        <w:rPr>
          <w:bCs/>
        </w:rPr>
        <w:t>(</w:t>
      </w:r>
      <w:r w:rsidR="00766554" w:rsidRPr="003A598D">
        <w:rPr>
          <w:bCs/>
          <w:i/>
          <w:iCs/>
        </w:rPr>
        <w:t xml:space="preserve">r </w:t>
      </w:r>
      <w:r w:rsidR="00766554" w:rsidRPr="003A598D">
        <w:rPr>
          <w:bCs/>
        </w:rPr>
        <w:t>= .</w:t>
      </w:r>
      <w:r w:rsidR="00493779" w:rsidRPr="003A598D">
        <w:rPr>
          <w:bCs/>
        </w:rPr>
        <w:t>39</w:t>
      </w:r>
      <w:r w:rsidR="00766554" w:rsidRPr="003A598D">
        <w:rPr>
          <w:bCs/>
        </w:rPr>
        <w:t xml:space="preserve">, </w:t>
      </w:r>
      <w:r w:rsidR="00766554" w:rsidRPr="003A598D">
        <w:rPr>
          <w:bCs/>
          <w:i/>
          <w:iCs/>
        </w:rPr>
        <w:t xml:space="preserve">p </w:t>
      </w:r>
      <w:r w:rsidR="00766554" w:rsidRPr="003A598D">
        <w:rPr>
          <w:bCs/>
        </w:rPr>
        <w:t xml:space="preserve">&lt; .001) </w:t>
      </w:r>
      <w:r w:rsidR="00EB1996" w:rsidRPr="003A598D">
        <w:rPr>
          <w:bCs/>
        </w:rPr>
        <w:t>but negatively related to</w:t>
      </w:r>
      <w:r w:rsidR="00493779" w:rsidRPr="003A598D">
        <w:rPr>
          <w:bCs/>
        </w:rPr>
        <w:t xml:space="preserve"> peer problem</w:t>
      </w:r>
      <w:r w:rsidR="00EB1996" w:rsidRPr="003A598D">
        <w:rPr>
          <w:bCs/>
        </w:rPr>
        <w:t>s</w:t>
      </w:r>
      <w:r w:rsidR="00D43047" w:rsidRPr="003A598D">
        <w:rPr>
          <w:bCs/>
        </w:rPr>
        <w:t xml:space="preserve"> </w:t>
      </w:r>
      <w:r w:rsidR="00493779" w:rsidRPr="003A598D">
        <w:rPr>
          <w:bCs/>
        </w:rPr>
        <w:t xml:space="preserve">at time 2 </w:t>
      </w:r>
      <w:r w:rsidR="00D43047" w:rsidRPr="003A598D">
        <w:rPr>
          <w:bCs/>
        </w:rPr>
        <w:t>(</w:t>
      </w:r>
      <w:r w:rsidR="00D43047" w:rsidRPr="003A598D">
        <w:rPr>
          <w:bCs/>
          <w:i/>
          <w:iCs/>
        </w:rPr>
        <w:t xml:space="preserve">r </w:t>
      </w:r>
      <w:r w:rsidR="00D43047" w:rsidRPr="003A598D">
        <w:rPr>
          <w:bCs/>
        </w:rPr>
        <w:t xml:space="preserve">= </w:t>
      </w:r>
      <w:r w:rsidR="00EB1996" w:rsidRPr="003A598D">
        <w:rPr>
          <w:bCs/>
        </w:rPr>
        <w:t>-</w:t>
      </w:r>
      <w:r w:rsidR="00D43047" w:rsidRPr="003A598D">
        <w:rPr>
          <w:bCs/>
        </w:rPr>
        <w:t>.2</w:t>
      </w:r>
      <w:r w:rsidR="00EB1996" w:rsidRPr="003A598D">
        <w:rPr>
          <w:bCs/>
        </w:rPr>
        <w:t>7</w:t>
      </w:r>
      <w:r w:rsidR="00D43047" w:rsidRPr="003A598D">
        <w:rPr>
          <w:bCs/>
        </w:rPr>
        <w:t xml:space="preserve">, </w:t>
      </w:r>
      <w:r w:rsidR="00D43047" w:rsidRPr="003A598D">
        <w:rPr>
          <w:bCs/>
          <w:i/>
          <w:iCs/>
        </w:rPr>
        <w:t xml:space="preserve">p </w:t>
      </w:r>
      <w:r w:rsidR="00D43047" w:rsidRPr="003A598D">
        <w:rPr>
          <w:bCs/>
        </w:rPr>
        <w:t>&lt; .0</w:t>
      </w:r>
      <w:r w:rsidR="00EB1996" w:rsidRPr="003A598D">
        <w:rPr>
          <w:bCs/>
        </w:rPr>
        <w:t>1</w:t>
      </w:r>
      <w:r w:rsidR="00D43047" w:rsidRPr="003A598D">
        <w:rPr>
          <w:bCs/>
        </w:rPr>
        <w:t xml:space="preserve">). </w:t>
      </w:r>
      <w:r w:rsidR="00EB1996" w:rsidRPr="003A598D">
        <w:rPr>
          <w:bCs/>
        </w:rPr>
        <w:t>Playfulness at time 1 was negatively correlated with peer problems at time 2 (</w:t>
      </w:r>
      <w:r w:rsidR="00EB1996" w:rsidRPr="003A598D">
        <w:rPr>
          <w:bCs/>
          <w:i/>
          <w:iCs/>
        </w:rPr>
        <w:t xml:space="preserve">r </w:t>
      </w:r>
      <w:r w:rsidR="00EB1996" w:rsidRPr="003A598D">
        <w:rPr>
          <w:bCs/>
        </w:rPr>
        <w:t xml:space="preserve">= -.32, </w:t>
      </w:r>
      <w:r w:rsidR="00EB1996" w:rsidRPr="003A598D">
        <w:rPr>
          <w:bCs/>
          <w:i/>
          <w:iCs/>
        </w:rPr>
        <w:t xml:space="preserve">p </w:t>
      </w:r>
      <w:r w:rsidR="00EB1996" w:rsidRPr="003A598D">
        <w:rPr>
          <w:bCs/>
        </w:rPr>
        <w:t xml:space="preserve">&lt; .01). </w:t>
      </w:r>
      <w:r w:rsidR="001874C9" w:rsidRPr="003A598D">
        <w:rPr>
          <w:bCs/>
        </w:rPr>
        <w:t>Regarding the individual components of playfulness, a</w:t>
      </w:r>
      <w:r w:rsidR="008B7F24" w:rsidRPr="003A598D">
        <w:rPr>
          <w:bCs/>
        </w:rPr>
        <w:t xml:space="preserve">ll five </w:t>
      </w:r>
      <w:r w:rsidR="001874C9" w:rsidRPr="003A598D">
        <w:rPr>
          <w:bCs/>
        </w:rPr>
        <w:t>aspects</w:t>
      </w:r>
      <w:r w:rsidR="008B7F24" w:rsidRPr="003A598D">
        <w:rPr>
          <w:bCs/>
        </w:rPr>
        <w:t xml:space="preserve"> were positively </w:t>
      </w:r>
      <w:r w:rsidR="001874C9" w:rsidRPr="003A598D">
        <w:rPr>
          <w:bCs/>
        </w:rPr>
        <w:t>related to</w:t>
      </w:r>
      <w:r w:rsidR="008B7F24" w:rsidRPr="003A598D">
        <w:rPr>
          <w:bCs/>
        </w:rPr>
        <w:t xml:space="preserve"> </w:t>
      </w:r>
      <w:r w:rsidR="001874C9" w:rsidRPr="003A598D">
        <w:rPr>
          <w:bCs/>
        </w:rPr>
        <w:t xml:space="preserve">concurrent parental play </w:t>
      </w:r>
      <w:r w:rsidR="00B13E8B" w:rsidRPr="003A598D">
        <w:rPr>
          <w:bCs/>
        </w:rPr>
        <w:t>supportiveness</w:t>
      </w:r>
      <w:r w:rsidR="001874C9" w:rsidRPr="003A598D">
        <w:rPr>
          <w:bCs/>
        </w:rPr>
        <w:t xml:space="preserve"> (</w:t>
      </w:r>
      <w:r w:rsidR="001874C9" w:rsidRPr="003A598D">
        <w:rPr>
          <w:bCs/>
          <w:i/>
          <w:iCs/>
        </w:rPr>
        <w:t xml:space="preserve">rs </w:t>
      </w:r>
      <w:r w:rsidR="001874C9" w:rsidRPr="003A598D">
        <w:rPr>
          <w:bCs/>
        </w:rPr>
        <w:t xml:space="preserve">= .22 to .50, </w:t>
      </w:r>
      <w:r w:rsidR="001874C9" w:rsidRPr="003A598D">
        <w:rPr>
          <w:bCs/>
          <w:i/>
          <w:iCs/>
        </w:rPr>
        <w:t xml:space="preserve">p </w:t>
      </w:r>
      <w:r w:rsidR="001874C9" w:rsidRPr="003A598D">
        <w:rPr>
          <w:bCs/>
        </w:rPr>
        <w:t>&lt; .05).</w:t>
      </w:r>
      <w:r w:rsidR="008B7F24" w:rsidRPr="003A598D">
        <w:rPr>
          <w:bCs/>
        </w:rPr>
        <w:t xml:space="preserve"> </w:t>
      </w:r>
      <w:r w:rsidR="001874C9" w:rsidRPr="003A598D">
        <w:rPr>
          <w:bCs/>
        </w:rPr>
        <w:t>Moreover</w:t>
      </w:r>
      <w:r w:rsidR="008B7F24" w:rsidRPr="003A598D">
        <w:rPr>
          <w:bCs/>
        </w:rPr>
        <w:t>, social spontaneity (</w:t>
      </w:r>
      <w:r w:rsidR="008B7F24" w:rsidRPr="003A598D">
        <w:rPr>
          <w:bCs/>
          <w:i/>
          <w:iCs/>
        </w:rPr>
        <w:t xml:space="preserve">r </w:t>
      </w:r>
      <w:r w:rsidR="008B7F24" w:rsidRPr="003A598D">
        <w:rPr>
          <w:bCs/>
        </w:rPr>
        <w:t xml:space="preserve">= -.32, </w:t>
      </w:r>
      <w:r w:rsidR="008B7F24" w:rsidRPr="003A598D">
        <w:rPr>
          <w:bCs/>
          <w:i/>
          <w:iCs/>
        </w:rPr>
        <w:t xml:space="preserve">p </w:t>
      </w:r>
      <w:r w:rsidR="008B7F24" w:rsidRPr="003A598D">
        <w:rPr>
          <w:bCs/>
        </w:rPr>
        <w:t>&lt; .01), cognitive spontaneity (</w:t>
      </w:r>
      <w:r w:rsidR="008B7F24" w:rsidRPr="003A598D">
        <w:rPr>
          <w:bCs/>
          <w:i/>
          <w:iCs/>
        </w:rPr>
        <w:t xml:space="preserve">r </w:t>
      </w:r>
      <w:r w:rsidR="008B7F24" w:rsidRPr="003A598D">
        <w:rPr>
          <w:bCs/>
        </w:rPr>
        <w:t xml:space="preserve">= -.28, </w:t>
      </w:r>
      <w:r w:rsidR="008B7F24" w:rsidRPr="003A598D">
        <w:rPr>
          <w:bCs/>
          <w:i/>
          <w:iCs/>
        </w:rPr>
        <w:t xml:space="preserve">p </w:t>
      </w:r>
      <w:r w:rsidR="008B7F24" w:rsidRPr="003A598D">
        <w:rPr>
          <w:bCs/>
        </w:rPr>
        <w:t>&lt; .01), and manifest joy (</w:t>
      </w:r>
      <w:r w:rsidR="008B7F24" w:rsidRPr="003A598D">
        <w:rPr>
          <w:bCs/>
          <w:i/>
          <w:iCs/>
        </w:rPr>
        <w:t xml:space="preserve">r </w:t>
      </w:r>
      <w:r w:rsidR="008B7F24" w:rsidRPr="003A598D">
        <w:rPr>
          <w:bCs/>
        </w:rPr>
        <w:t xml:space="preserve">= -.35, </w:t>
      </w:r>
      <w:r w:rsidR="008B7F24" w:rsidRPr="003A598D">
        <w:rPr>
          <w:bCs/>
          <w:i/>
          <w:iCs/>
        </w:rPr>
        <w:t xml:space="preserve">p </w:t>
      </w:r>
      <w:r w:rsidR="008B7F24" w:rsidRPr="003A598D">
        <w:rPr>
          <w:bCs/>
        </w:rPr>
        <w:t xml:space="preserve">&lt; .01) at time 1 were </w:t>
      </w:r>
      <w:r w:rsidR="001874C9" w:rsidRPr="003A598D">
        <w:rPr>
          <w:bCs/>
        </w:rPr>
        <w:t xml:space="preserve">negatively </w:t>
      </w:r>
      <w:r w:rsidR="008B7F24" w:rsidRPr="003A598D">
        <w:rPr>
          <w:bCs/>
        </w:rPr>
        <w:t>associated with peer problems at time 2</w:t>
      </w:r>
      <w:r w:rsidR="001874C9" w:rsidRPr="003A598D">
        <w:rPr>
          <w:bCs/>
        </w:rPr>
        <w:t>, but not physical spontaneity and sense of humor</w:t>
      </w:r>
      <w:r w:rsidR="008B7F24" w:rsidRPr="003A598D">
        <w:rPr>
          <w:bCs/>
        </w:rPr>
        <w:t xml:space="preserve">. </w:t>
      </w:r>
      <w:r w:rsidR="00BC6FE4" w:rsidRPr="003A598D">
        <w:rPr>
          <w:bCs/>
        </w:rPr>
        <w:t xml:space="preserve">Although </w:t>
      </w:r>
      <w:r w:rsidR="00EB1996" w:rsidRPr="003A598D">
        <w:rPr>
          <w:bCs/>
        </w:rPr>
        <w:t xml:space="preserve">child birth order, age, and gender were not significant correlates of children’s playfulness and peer problems, these variables were statistically controlled for </w:t>
      </w:r>
      <w:r w:rsidR="0018308B" w:rsidRPr="003A598D">
        <w:rPr>
          <w:bCs/>
        </w:rPr>
        <w:t xml:space="preserve">further </w:t>
      </w:r>
      <w:r w:rsidR="00EB1996" w:rsidRPr="003A598D">
        <w:rPr>
          <w:bCs/>
        </w:rPr>
        <w:t xml:space="preserve">analysis given their established predictive roles </w:t>
      </w:r>
      <w:r w:rsidR="0018308B" w:rsidRPr="003A598D">
        <w:rPr>
          <w:bCs/>
        </w:rPr>
        <w:t xml:space="preserve">in </w:t>
      </w:r>
      <w:r w:rsidR="00EB1996" w:rsidRPr="003A598D">
        <w:rPr>
          <w:bCs/>
        </w:rPr>
        <w:t xml:space="preserve">previous findings </w:t>
      </w:r>
      <w:r w:rsidR="00B9133C" w:rsidRPr="003A598D">
        <w:rPr>
          <w:bCs/>
        </w:rPr>
        <w:t>(e.g., Eggum-Wilkens et al., 2014</w:t>
      </w:r>
      <w:r w:rsidR="00BB3C2A" w:rsidRPr="003A598D">
        <w:rPr>
          <w:bCs/>
        </w:rPr>
        <w:t>; Rentzou, 2013</w:t>
      </w:r>
      <w:r w:rsidR="0018308B" w:rsidRPr="003A598D">
        <w:rPr>
          <w:bCs/>
        </w:rPr>
        <w:t>)</w:t>
      </w:r>
      <w:r w:rsidR="00EF6932" w:rsidRPr="003A598D">
        <w:rPr>
          <w:bCs/>
        </w:rPr>
        <w:t>.</w:t>
      </w:r>
    </w:p>
    <w:p w14:paraId="1BE3F416" w14:textId="732BAA3E" w:rsidR="00EF6932" w:rsidRPr="003A598D" w:rsidRDefault="0018308B" w:rsidP="009E7AA2">
      <w:pPr>
        <w:spacing w:line="480" w:lineRule="auto"/>
        <w:rPr>
          <w:b/>
          <w:lang w:eastAsia="zh-HK"/>
        </w:rPr>
      </w:pPr>
      <w:r w:rsidRPr="003A598D">
        <w:rPr>
          <w:b/>
          <w:lang w:eastAsia="zh-HK"/>
        </w:rPr>
        <w:t>Path</w:t>
      </w:r>
      <w:r w:rsidR="00B9133C" w:rsidRPr="003A598D">
        <w:rPr>
          <w:b/>
          <w:lang w:eastAsia="zh-HK"/>
        </w:rPr>
        <w:t xml:space="preserve"> model for</w:t>
      </w:r>
      <w:r w:rsidR="00A702BD" w:rsidRPr="003A598D">
        <w:rPr>
          <w:b/>
          <w:lang w:eastAsia="zh-HK"/>
        </w:rPr>
        <w:t xml:space="preserve"> predicting</w:t>
      </w:r>
      <w:r w:rsidR="00EF6932" w:rsidRPr="003A598D">
        <w:rPr>
          <w:b/>
          <w:lang w:eastAsia="zh-HK"/>
        </w:rPr>
        <w:t xml:space="preserve"> </w:t>
      </w:r>
      <w:r w:rsidRPr="003A598D">
        <w:rPr>
          <w:b/>
          <w:lang w:eastAsia="zh-HK"/>
        </w:rPr>
        <w:t>peer problems</w:t>
      </w:r>
    </w:p>
    <w:p w14:paraId="308B7C5F" w14:textId="246CFA6C" w:rsidR="002223D5" w:rsidRPr="003A598D" w:rsidRDefault="003D4D05" w:rsidP="009E7AA2">
      <w:pPr>
        <w:spacing w:line="480" w:lineRule="auto"/>
        <w:rPr>
          <w:lang w:eastAsia="zh-HK"/>
        </w:rPr>
      </w:pPr>
      <w:r w:rsidRPr="003A598D">
        <w:rPr>
          <w:lang w:eastAsia="zh-HK"/>
        </w:rPr>
        <w:tab/>
      </w:r>
      <w:r w:rsidR="002223D5" w:rsidRPr="003A598D">
        <w:t xml:space="preserve">The </w:t>
      </w:r>
      <w:r w:rsidR="0018308B" w:rsidRPr="003A598D">
        <w:t>path</w:t>
      </w:r>
      <w:r w:rsidR="002223D5" w:rsidRPr="003A598D">
        <w:t xml:space="preserve"> model for predicting </w:t>
      </w:r>
      <w:r w:rsidR="0018308B" w:rsidRPr="003A598D">
        <w:t>peer problems at time 2</w:t>
      </w:r>
      <w:r w:rsidR="00AF227F" w:rsidRPr="003A598D">
        <w:t xml:space="preserve"> </w:t>
      </w:r>
      <w:r w:rsidR="002223D5" w:rsidRPr="003A598D">
        <w:t xml:space="preserve">from playfulness and </w:t>
      </w:r>
      <w:r w:rsidR="0018308B" w:rsidRPr="003A598D">
        <w:t xml:space="preserve">parental play </w:t>
      </w:r>
      <w:r w:rsidR="00B13E8B" w:rsidRPr="003A598D">
        <w:t>supportiveness</w:t>
      </w:r>
      <w:r w:rsidR="0018308B" w:rsidRPr="003A598D">
        <w:t xml:space="preserve"> at time 1</w:t>
      </w:r>
      <w:r w:rsidR="00AF227F" w:rsidRPr="003A598D">
        <w:t xml:space="preserve"> </w:t>
      </w:r>
      <w:r w:rsidR="002223D5" w:rsidRPr="003A598D">
        <w:rPr>
          <w:lang w:eastAsia="zh-HK"/>
        </w:rPr>
        <w:t>controlling for child age</w:t>
      </w:r>
      <w:r w:rsidR="0018308B" w:rsidRPr="003A598D">
        <w:rPr>
          <w:lang w:eastAsia="zh-HK"/>
        </w:rPr>
        <w:t xml:space="preserve">, </w:t>
      </w:r>
      <w:r w:rsidR="002223D5" w:rsidRPr="003A598D">
        <w:rPr>
          <w:lang w:eastAsia="zh-HK"/>
        </w:rPr>
        <w:t>gender</w:t>
      </w:r>
      <w:r w:rsidR="0018308B" w:rsidRPr="003A598D">
        <w:rPr>
          <w:lang w:eastAsia="zh-HK"/>
        </w:rPr>
        <w:t>, and birth order</w:t>
      </w:r>
      <w:r w:rsidR="002223D5" w:rsidRPr="003A598D">
        <w:t xml:space="preserve"> </w:t>
      </w:r>
      <w:r w:rsidR="00AB7B62" w:rsidRPr="003A598D">
        <w:t>i</w:t>
      </w:r>
      <w:r w:rsidR="002223D5" w:rsidRPr="003A598D">
        <w:t xml:space="preserve">s presented in Figure 1, </w:t>
      </w:r>
      <w:r w:rsidR="002223D5" w:rsidRPr="00063C7D">
        <w:rPr>
          <w:color w:val="00B0F0"/>
        </w:rPr>
        <w:t xml:space="preserve">which </w:t>
      </w:r>
      <w:r w:rsidR="00063C7D" w:rsidRPr="00063C7D">
        <w:rPr>
          <w:color w:val="00B0F0"/>
        </w:rPr>
        <w:t>fit</w:t>
      </w:r>
      <w:r w:rsidR="002223D5" w:rsidRPr="00063C7D">
        <w:rPr>
          <w:color w:val="00B0F0"/>
        </w:rPr>
        <w:t xml:space="preserve"> the data</w:t>
      </w:r>
      <w:r w:rsidR="00020221" w:rsidRPr="00063C7D">
        <w:rPr>
          <w:color w:val="00B0F0"/>
        </w:rPr>
        <w:t xml:space="preserve"> well</w:t>
      </w:r>
      <w:r w:rsidR="002223D5" w:rsidRPr="003A598D">
        <w:t xml:space="preserve">: </w:t>
      </w:r>
      <w:r w:rsidR="0018308B" w:rsidRPr="003A598D">
        <w:t>χ</w:t>
      </w:r>
      <w:r w:rsidR="0018308B" w:rsidRPr="003A598D">
        <w:rPr>
          <w:vertAlign w:val="superscript"/>
        </w:rPr>
        <w:t>2</w:t>
      </w:r>
      <w:r w:rsidR="0018308B" w:rsidRPr="003A598D">
        <w:t xml:space="preserve"> (</w:t>
      </w:r>
      <w:r w:rsidR="0018308B" w:rsidRPr="003A598D">
        <w:rPr>
          <w:i/>
          <w:iCs/>
        </w:rPr>
        <w:t>df</w:t>
      </w:r>
      <w:r w:rsidR="0018308B" w:rsidRPr="003A598D">
        <w:t xml:space="preserve"> = 2, </w:t>
      </w:r>
      <w:r w:rsidR="0018308B" w:rsidRPr="003A598D">
        <w:rPr>
          <w:i/>
        </w:rPr>
        <w:t>N</w:t>
      </w:r>
      <w:r w:rsidR="0018308B" w:rsidRPr="003A598D">
        <w:t xml:space="preserve"> = 10</w:t>
      </w:r>
      <w:r w:rsidR="00487AA0" w:rsidRPr="003A598D">
        <w:t>8</w:t>
      </w:r>
      <w:r w:rsidR="0018308B" w:rsidRPr="003A598D">
        <w:t xml:space="preserve">) = 1.45, </w:t>
      </w:r>
      <w:r w:rsidR="0018308B" w:rsidRPr="003A598D">
        <w:rPr>
          <w:i/>
        </w:rPr>
        <w:t xml:space="preserve">p </w:t>
      </w:r>
      <w:r w:rsidR="0018308B" w:rsidRPr="003A598D">
        <w:t>= .48, CFI = 1.00, NNFI = 1.08, RMSEA = .00 (90% CI: .00, .18), SRMR = .02</w:t>
      </w:r>
      <w:r w:rsidR="0018308B" w:rsidRPr="003A598D">
        <w:rPr>
          <w:lang w:eastAsia="zh-HK"/>
        </w:rPr>
        <w:t xml:space="preserve">, </w:t>
      </w:r>
      <w:r w:rsidR="0018308B" w:rsidRPr="003A598D">
        <w:rPr>
          <w:i/>
          <w:lang w:eastAsia="zh-HK"/>
        </w:rPr>
        <w:t>R</w:t>
      </w:r>
      <w:r w:rsidR="0018308B" w:rsidRPr="003A598D">
        <w:rPr>
          <w:i/>
          <w:vertAlign w:val="superscript"/>
          <w:lang w:eastAsia="zh-HK"/>
        </w:rPr>
        <w:t>2</w:t>
      </w:r>
      <w:r w:rsidR="0018308B" w:rsidRPr="003A598D">
        <w:rPr>
          <w:i/>
          <w:vertAlign w:val="subscript"/>
          <w:lang w:eastAsia="zh-HK"/>
        </w:rPr>
        <w:t xml:space="preserve"> Playfulness at time 1 </w:t>
      </w:r>
      <w:r w:rsidR="0018308B" w:rsidRPr="003A598D">
        <w:rPr>
          <w:lang w:eastAsia="zh-HK"/>
        </w:rPr>
        <w:t xml:space="preserve">= .21, </w:t>
      </w:r>
      <w:r w:rsidR="0018308B" w:rsidRPr="003A598D">
        <w:rPr>
          <w:i/>
          <w:lang w:eastAsia="zh-HK"/>
        </w:rPr>
        <w:t>R</w:t>
      </w:r>
      <w:r w:rsidR="0018308B" w:rsidRPr="003A598D">
        <w:rPr>
          <w:i/>
          <w:vertAlign w:val="superscript"/>
          <w:lang w:eastAsia="zh-HK"/>
        </w:rPr>
        <w:t>2</w:t>
      </w:r>
      <w:r w:rsidR="0018308B" w:rsidRPr="003A598D">
        <w:rPr>
          <w:i/>
          <w:vertAlign w:val="subscript"/>
          <w:lang w:eastAsia="zh-HK"/>
        </w:rPr>
        <w:t xml:space="preserve"> Peer problem at time 2</w:t>
      </w:r>
      <w:r w:rsidR="0018308B" w:rsidRPr="003A598D">
        <w:rPr>
          <w:lang w:eastAsia="zh-HK"/>
        </w:rPr>
        <w:t xml:space="preserve"> = .13.</w:t>
      </w:r>
      <w:r w:rsidR="002223D5" w:rsidRPr="003A598D">
        <w:rPr>
          <w:lang w:eastAsia="zh-HK"/>
        </w:rPr>
        <w:t xml:space="preserve"> </w:t>
      </w:r>
      <w:r w:rsidR="00020221" w:rsidRPr="003A598D">
        <w:rPr>
          <w:lang w:eastAsia="zh-HK"/>
        </w:rPr>
        <w:t xml:space="preserve">The direct relationship between </w:t>
      </w:r>
      <w:r w:rsidR="0018308B" w:rsidRPr="003A598D">
        <w:rPr>
          <w:lang w:eastAsia="zh-HK"/>
        </w:rPr>
        <w:t xml:space="preserve">parental play </w:t>
      </w:r>
      <w:r w:rsidR="00B13E8B" w:rsidRPr="003A598D">
        <w:rPr>
          <w:lang w:eastAsia="zh-HK"/>
        </w:rPr>
        <w:t>supportiveness</w:t>
      </w:r>
      <w:r w:rsidR="00AF227F" w:rsidRPr="003A598D">
        <w:rPr>
          <w:lang w:eastAsia="zh-HK"/>
        </w:rPr>
        <w:t xml:space="preserve"> at time 1</w:t>
      </w:r>
      <w:r w:rsidR="002223D5" w:rsidRPr="003A598D">
        <w:rPr>
          <w:lang w:eastAsia="zh-HK"/>
        </w:rPr>
        <w:t xml:space="preserve"> </w:t>
      </w:r>
      <w:r w:rsidR="00020221" w:rsidRPr="003A598D">
        <w:rPr>
          <w:lang w:eastAsia="zh-HK"/>
        </w:rPr>
        <w:t>and</w:t>
      </w:r>
      <w:r w:rsidR="002223D5" w:rsidRPr="003A598D">
        <w:rPr>
          <w:lang w:eastAsia="zh-HK"/>
        </w:rPr>
        <w:t xml:space="preserve"> </w:t>
      </w:r>
      <w:r w:rsidR="0018308B" w:rsidRPr="003A598D">
        <w:rPr>
          <w:lang w:eastAsia="zh-HK"/>
        </w:rPr>
        <w:t xml:space="preserve">peer </w:t>
      </w:r>
      <w:r w:rsidR="0018308B" w:rsidRPr="003A598D">
        <w:rPr>
          <w:lang w:eastAsia="zh-HK"/>
        </w:rPr>
        <w:lastRenderedPageBreak/>
        <w:t>problems</w:t>
      </w:r>
      <w:r w:rsidR="002223D5" w:rsidRPr="003A598D">
        <w:rPr>
          <w:lang w:eastAsia="zh-HK"/>
        </w:rPr>
        <w:t xml:space="preserve"> </w:t>
      </w:r>
      <w:r w:rsidR="00AF227F" w:rsidRPr="003A598D">
        <w:rPr>
          <w:lang w:eastAsia="zh-HK"/>
        </w:rPr>
        <w:t xml:space="preserve">at time 2 </w:t>
      </w:r>
      <w:r w:rsidR="00020221" w:rsidRPr="003A598D">
        <w:rPr>
          <w:lang w:eastAsia="zh-HK"/>
        </w:rPr>
        <w:t xml:space="preserve">was non-significant </w:t>
      </w:r>
      <w:r w:rsidR="002223D5" w:rsidRPr="003A598D">
        <w:rPr>
          <w:lang w:eastAsia="zh-HK"/>
        </w:rPr>
        <w:t>(</w:t>
      </w:r>
      <w:r w:rsidR="002223D5" w:rsidRPr="003A598D">
        <w:rPr>
          <w:rFonts w:eastAsia="PMingLiU"/>
          <w:i/>
          <w:iCs/>
          <w:lang w:eastAsia="en-US"/>
        </w:rPr>
        <w:t>β</w:t>
      </w:r>
      <w:r w:rsidR="002223D5" w:rsidRPr="003A598D">
        <w:rPr>
          <w:lang w:eastAsia="zh-HK"/>
        </w:rPr>
        <w:t xml:space="preserve"> = -.</w:t>
      </w:r>
      <w:r w:rsidR="0018308B" w:rsidRPr="003A598D">
        <w:rPr>
          <w:lang w:eastAsia="zh-HK"/>
        </w:rPr>
        <w:t>16</w:t>
      </w:r>
      <w:r w:rsidR="002223D5" w:rsidRPr="003A598D">
        <w:rPr>
          <w:lang w:eastAsia="zh-HK"/>
        </w:rPr>
        <w:t xml:space="preserve">, </w:t>
      </w:r>
      <w:r w:rsidR="002223D5" w:rsidRPr="003A598D">
        <w:rPr>
          <w:i/>
          <w:iCs/>
          <w:lang w:eastAsia="zh-HK"/>
        </w:rPr>
        <w:t>SE</w:t>
      </w:r>
      <w:r w:rsidR="002223D5" w:rsidRPr="003A598D">
        <w:rPr>
          <w:lang w:eastAsia="zh-HK"/>
        </w:rPr>
        <w:t xml:space="preserve"> = .1</w:t>
      </w:r>
      <w:r w:rsidR="0018308B" w:rsidRPr="003A598D">
        <w:rPr>
          <w:lang w:eastAsia="zh-HK"/>
        </w:rPr>
        <w:t>5</w:t>
      </w:r>
      <w:r w:rsidR="002223D5" w:rsidRPr="003A598D">
        <w:rPr>
          <w:lang w:eastAsia="zh-HK"/>
        </w:rPr>
        <w:t xml:space="preserve">, </w:t>
      </w:r>
      <w:r w:rsidR="002223D5" w:rsidRPr="003A598D">
        <w:rPr>
          <w:i/>
          <w:iCs/>
          <w:lang w:eastAsia="zh-HK"/>
        </w:rPr>
        <w:t>p</w:t>
      </w:r>
      <w:r w:rsidR="002223D5" w:rsidRPr="003A598D">
        <w:rPr>
          <w:lang w:eastAsia="zh-HK"/>
        </w:rPr>
        <w:t xml:space="preserve"> = .</w:t>
      </w:r>
      <w:r w:rsidR="0018308B" w:rsidRPr="003A598D">
        <w:rPr>
          <w:lang w:eastAsia="zh-HK"/>
        </w:rPr>
        <w:t>20</w:t>
      </w:r>
      <w:r w:rsidR="002223D5" w:rsidRPr="003A598D">
        <w:rPr>
          <w:lang w:eastAsia="zh-HK"/>
        </w:rPr>
        <w:t xml:space="preserve">). </w:t>
      </w:r>
      <w:r w:rsidR="0018308B" w:rsidRPr="003A598D">
        <w:rPr>
          <w:lang w:eastAsia="zh-HK"/>
        </w:rPr>
        <w:t>In contrast</w:t>
      </w:r>
      <w:r w:rsidR="002223D5" w:rsidRPr="003A598D">
        <w:rPr>
          <w:lang w:eastAsia="zh-HK"/>
        </w:rPr>
        <w:t>, the relationship</w:t>
      </w:r>
      <w:r w:rsidR="00020221" w:rsidRPr="003A598D">
        <w:rPr>
          <w:lang w:eastAsia="zh-HK"/>
        </w:rPr>
        <w:t>s</w:t>
      </w:r>
      <w:r w:rsidR="002223D5" w:rsidRPr="003A598D">
        <w:rPr>
          <w:lang w:eastAsia="zh-HK"/>
        </w:rPr>
        <w:t xml:space="preserve"> between </w:t>
      </w:r>
      <w:r w:rsidR="00020221" w:rsidRPr="003A598D">
        <w:rPr>
          <w:lang w:eastAsia="zh-HK"/>
        </w:rPr>
        <w:t xml:space="preserve">(1) </w:t>
      </w:r>
      <w:r w:rsidR="0018308B" w:rsidRPr="003A598D">
        <w:rPr>
          <w:lang w:eastAsia="zh-HK"/>
        </w:rPr>
        <w:t xml:space="preserve">parental play </w:t>
      </w:r>
      <w:r w:rsidR="00B13E8B" w:rsidRPr="003A598D">
        <w:rPr>
          <w:lang w:eastAsia="zh-HK"/>
        </w:rPr>
        <w:t>supportiveness</w:t>
      </w:r>
      <w:r w:rsidR="002223D5" w:rsidRPr="003A598D">
        <w:rPr>
          <w:lang w:eastAsia="zh-HK"/>
        </w:rPr>
        <w:t xml:space="preserve"> and </w:t>
      </w:r>
      <w:r w:rsidR="0018308B" w:rsidRPr="003A598D">
        <w:rPr>
          <w:lang w:eastAsia="zh-HK"/>
        </w:rPr>
        <w:t>playfulness</w:t>
      </w:r>
      <w:r w:rsidR="00AF227F" w:rsidRPr="003A598D">
        <w:rPr>
          <w:lang w:eastAsia="zh-HK"/>
        </w:rPr>
        <w:t xml:space="preserve"> at time </w:t>
      </w:r>
      <w:r w:rsidR="0018308B" w:rsidRPr="003A598D">
        <w:rPr>
          <w:lang w:eastAsia="zh-HK"/>
        </w:rPr>
        <w:t>1</w:t>
      </w:r>
      <w:r w:rsidR="00020221" w:rsidRPr="003A598D">
        <w:rPr>
          <w:lang w:eastAsia="zh-HK"/>
        </w:rPr>
        <w:t xml:space="preserve"> (</w:t>
      </w:r>
      <w:r w:rsidR="00020221" w:rsidRPr="003A598D">
        <w:rPr>
          <w:rFonts w:eastAsia="PMingLiU"/>
          <w:i/>
          <w:iCs/>
          <w:lang w:eastAsia="en-US"/>
        </w:rPr>
        <w:t>β</w:t>
      </w:r>
      <w:r w:rsidR="00020221" w:rsidRPr="003A598D">
        <w:rPr>
          <w:lang w:eastAsia="zh-HK"/>
        </w:rPr>
        <w:t xml:space="preserve"> = .</w:t>
      </w:r>
      <w:r w:rsidR="0018308B" w:rsidRPr="003A598D">
        <w:rPr>
          <w:lang w:eastAsia="zh-HK"/>
        </w:rPr>
        <w:t>42</w:t>
      </w:r>
      <w:r w:rsidR="00020221" w:rsidRPr="003A598D">
        <w:rPr>
          <w:lang w:eastAsia="zh-HK"/>
        </w:rPr>
        <w:t xml:space="preserve">, </w:t>
      </w:r>
      <w:r w:rsidR="00020221" w:rsidRPr="003A598D">
        <w:rPr>
          <w:i/>
          <w:iCs/>
          <w:lang w:eastAsia="zh-HK"/>
        </w:rPr>
        <w:t>SE</w:t>
      </w:r>
      <w:r w:rsidR="00020221" w:rsidRPr="003A598D">
        <w:rPr>
          <w:lang w:eastAsia="zh-HK"/>
        </w:rPr>
        <w:t xml:space="preserve"> = .</w:t>
      </w:r>
      <w:r w:rsidR="0018308B" w:rsidRPr="003A598D">
        <w:rPr>
          <w:lang w:eastAsia="zh-HK"/>
        </w:rPr>
        <w:t>09</w:t>
      </w:r>
      <w:r w:rsidR="00020221" w:rsidRPr="003A598D">
        <w:rPr>
          <w:lang w:eastAsia="zh-HK"/>
        </w:rPr>
        <w:t xml:space="preserve">, </w:t>
      </w:r>
      <w:r w:rsidR="00020221" w:rsidRPr="003A598D">
        <w:rPr>
          <w:i/>
          <w:iCs/>
          <w:lang w:eastAsia="zh-HK"/>
        </w:rPr>
        <w:t>p</w:t>
      </w:r>
      <w:r w:rsidR="00020221" w:rsidRPr="003A598D">
        <w:rPr>
          <w:lang w:eastAsia="zh-HK"/>
        </w:rPr>
        <w:t xml:space="preserve"> </w:t>
      </w:r>
      <w:r w:rsidR="0018308B" w:rsidRPr="003A598D">
        <w:rPr>
          <w:lang w:eastAsia="zh-HK"/>
        </w:rPr>
        <w:t>&lt; .001</w:t>
      </w:r>
      <w:r w:rsidR="00020221" w:rsidRPr="003A598D">
        <w:rPr>
          <w:lang w:eastAsia="zh-HK"/>
        </w:rPr>
        <w:t xml:space="preserve">), and (2) </w:t>
      </w:r>
      <w:r w:rsidR="0018308B" w:rsidRPr="003A598D">
        <w:rPr>
          <w:lang w:eastAsia="zh-HK"/>
        </w:rPr>
        <w:t>playfulness</w:t>
      </w:r>
      <w:r w:rsidR="00020221" w:rsidRPr="003A598D">
        <w:rPr>
          <w:lang w:eastAsia="zh-HK"/>
        </w:rPr>
        <w:t xml:space="preserve"> </w:t>
      </w:r>
      <w:r w:rsidR="00AF227F" w:rsidRPr="003A598D">
        <w:rPr>
          <w:lang w:eastAsia="zh-HK"/>
        </w:rPr>
        <w:t xml:space="preserve">at time </w:t>
      </w:r>
      <w:r w:rsidR="0018308B" w:rsidRPr="003A598D">
        <w:rPr>
          <w:lang w:eastAsia="zh-HK"/>
        </w:rPr>
        <w:t>1</w:t>
      </w:r>
      <w:r w:rsidR="00AF227F" w:rsidRPr="003A598D">
        <w:rPr>
          <w:lang w:eastAsia="zh-HK"/>
        </w:rPr>
        <w:t xml:space="preserve"> </w:t>
      </w:r>
      <w:r w:rsidR="00020221" w:rsidRPr="003A598D">
        <w:rPr>
          <w:lang w:eastAsia="zh-HK"/>
        </w:rPr>
        <w:t xml:space="preserve">and </w:t>
      </w:r>
      <w:r w:rsidR="0018308B" w:rsidRPr="003A598D">
        <w:rPr>
          <w:lang w:eastAsia="zh-HK"/>
        </w:rPr>
        <w:t>peer problems</w:t>
      </w:r>
      <w:r w:rsidR="00AF227F" w:rsidRPr="003A598D">
        <w:rPr>
          <w:lang w:eastAsia="zh-HK"/>
        </w:rPr>
        <w:t xml:space="preserve"> at time 2</w:t>
      </w:r>
      <w:r w:rsidR="00020221" w:rsidRPr="003A598D">
        <w:rPr>
          <w:lang w:eastAsia="zh-HK"/>
        </w:rPr>
        <w:t xml:space="preserve"> (</w:t>
      </w:r>
      <w:r w:rsidR="00020221" w:rsidRPr="003A598D">
        <w:rPr>
          <w:rFonts w:eastAsia="PMingLiU"/>
          <w:i/>
          <w:iCs/>
          <w:lang w:eastAsia="en-US"/>
        </w:rPr>
        <w:t>β</w:t>
      </w:r>
      <w:r w:rsidR="00020221" w:rsidRPr="003A598D">
        <w:rPr>
          <w:lang w:eastAsia="zh-HK"/>
        </w:rPr>
        <w:t xml:space="preserve"> = </w:t>
      </w:r>
      <w:r w:rsidR="0018308B" w:rsidRPr="003A598D">
        <w:rPr>
          <w:lang w:eastAsia="zh-HK"/>
        </w:rPr>
        <w:t>-</w:t>
      </w:r>
      <w:r w:rsidR="00020221" w:rsidRPr="003A598D">
        <w:rPr>
          <w:lang w:eastAsia="zh-HK"/>
        </w:rPr>
        <w:t>.</w:t>
      </w:r>
      <w:r w:rsidR="0018308B" w:rsidRPr="003A598D">
        <w:rPr>
          <w:lang w:eastAsia="zh-HK"/>
        </w:rPr>
        <w:t>26</w:t>
      </w:r>
      <w:r w:rsidR="00020221" w:rsidRPr="003A598D">
        <w:rPr>
          <w:lang w:eastAsia="zh-HK"/>
        </w:rPr>
        <w:t xml:space="preserve">, </w:t>
      </w:r>
      <w:r w:rsidR="00020221" w:rsidRPr="003A598D">
        <w:rPr>
          <w:i/>
          <w:iCs/>
          <w:lang w:eastAsia="zh-HK"/>
        </w:rPr>
        <w:t>SE</w:t>
      </w:r>
      <w:r w:rsidR="00020221" w:rsidRPr="003A598D">
        <w:rPr>
          <w:lang w:eastAsia="zh-HK"/>
        </w:rPr>
        <w:t xml:space="preserve"> = .</w:t>
      </w:r>
      <w:r w:rsidR="0018308B" w:rsidRPr="003A598D">
        <w:rPr>
          <w:lang w:eastAsia="zh-HK"/>
        </w:rPr>
        <w:t>14</w:t>
      </w:r>
      <w:r w:rsidR="00020221" w:rsidRPr="003A598D">
        <w:rPr>
          <w:lang w:eastAsia="zh-HK"/>
        </w:rPr>
        <w:t xml:space="preserve">, </w:t>
      </w:r>
      <w:r w:rsidR="00020221" w:rsidRPr="003A598D">
        <w:rPr>
          <w:i/>
          <w:iCs/>
          <w:lang w:eastAsia="zh-HK"/>
        </w:rPr>
        <w:t>p</w:t>
      </w:r>
      <w:r w:rsidR="00020221" w:rsidRPr="003A598D">
        <w:rPr>
          <w:lang w:eastAsia="zh-HK"/>
        </w:rPr>
        <w:t xml:space="preserve"> &lt; .0</w:t>
      </w:r>
      <w:r w:rsidR="0018308B" w:rsidRPr="003A598D">
        <w:rPr>
          <w:lang w:eastAsia="zh-HK"/>
        </w:rPr>
        <w:t>5</w:t>
      </w:r>
      <w:r w:rsidR="00020221" w:rsidRPr="003A598D">
        <w:rPr>
          <w:lang w:eastAsia="zh-HK"/>
        </w:rPr>
        <w:t xml:space="preserve">) were both significant. The indirect relationship between </w:t>
      </w:r>
      <w:r w:rsidR="0018308B" w:rsidRPr="003A598D">
        <w:rPr>
          <w:lang w:eastAsia="zh-HK"/>
        </w:rPr>
        <w:t xml:space="preserve">parental play </w:t>
      </w:r>
      <w:r w:rsidR="00B13E8B" w:rsidRPr="003A598D">
        <w:rPr>
          <w:lang w:eastAsia="zh-HK"/>
        </w:rPr>
        <w:t>supportiveness</w:t>
      </w:r>
      <w:r w:rsidR="00020221" w:rsidRPr="003A598D">
        <w:rPr>
          <w:lang w:eastAsia="zh-HK"/>
        </w:rPr>
        <w:t xml:space="preserve"> </w:t>
      </w:r>
      <w:r w:rsidR="00AF227F" w:rsidRPr="003A598D">
        <w:rPr>
          <w:lang w:eastAsia="zh-HK"/>
        </w:rPr>
        <w:t xml:space="preserve">at time 1 </w:t>
      </w:r>
      <w:r w:rsidR="00020221" w:rsidRPr="003A598D">
        <w:rPr>
          <w:lang w:eastAsia="zh-HK"/>
        </w:rPr>
        <w:t xml:space="preserve">and </w:t>
      </w:r>
      <w:r w:rsidR="0018308B" w:rsidRPr="003A598D">
        <w:rPr>
          <w:lang w:eastAsia="zh-HK"/>
        </w:rPr>
        <w:t xml:space="preserve">peer problems </w:t>
      </w:r>
      <w:r w:rsidR="00AF227F" w:rsidRPr="003A598D">
        <w:rPr>
          <w:lang w:eastAsia="zh-HK"/>
        </w:rPr>
        <w:t xml:space="preserve">at time 2 </w:t>
      </w:r>
      <w:r w:rsidR="00020221" w:rsidRPr="003A598D">
        <w:rPr>
          <w:lang w:eastAsia="zh-HK"/>
        </w:rPr>
        <w:t xml:space="preserve">as mediated through children’s </w:t>
      </w:r>
      <w:r w:rsidR="0018308B" w:rsidRPr="003A598D">
        <w:rPr>
          <w:lang w:eastAsia="zh-HK"/>
        </w:rPr>
        <w:t>playfulness</w:t>
      </w:r>
      <w:r w:rsidR="00020221" w:rsidRPr="003A598D">
        <w:rPr>
          <w:lang w:eastAsia="zh-HK"/>
        </w:rPr>
        <w:t xml:space="preserve"> </w:t>
      </w:r>
      <w:r w:rsidR="00AF227F" w:rsidRPr="003A598D">
        <w:rPr>
          <w:lang w:eastAsia="zh-HK"/>
        </w:rPr>
        <w:t xml:space="preserve">at time </w:t>
      </w:r>
      <w:r w:rsidR="0018308B" w:rsidRPr="003A598D">
        <w:rPr>
          <w:lang w:eastAsia="zh-HK"/>
        </w:rPr>
        <w:t>1</w:t>
      </w:r>
      <w:r w:rsidR="00AF227F" w:rsidRPr="003A598D">
        <w:rPr>
          <w:lang w:eastAsia="zh-HK"/>
        </w:rPr>
        <w:t xml:space="preserve"> </w:t>
      </w:r>
      <w:r w:rsidR="00020221" w:rsidRPr="003A598D">
        <w:rPr>
          <w:lang w:eastAsia="zh-HK"/>
        </w:rPr>
        <w:t>was significant (</w:t>
      </w:r>
      <w:r w:rsidR="00020221" w:rsidRPr="003A598D">
        <w:rPr>
          <w:i/>
          <w:iCs/>
          <w:lang w:eastAsia="zh-HK"/>
        </w:rPr>
        <w:t>β</w:t>
      </w:r>
      <w:r w:rsidR="00020221" w:rsidRPr="003A598D">
        <w:rPr>
          <w:i/>
          <w:iCs/>
          <w:vertAlign w:val="subscript"/>
          <w:lang w:eastAsia="zh-HK"/>
        </w:rPr>
        <w:t>ind</w:t>
      </w:r>
      <w:r w:rsidR="00020221" w:rsidRPr="003A598D">
        <w:rPr>
          <w:lang w:eastAsia="zh-HK"/>
        </w:rPr>
        <w:t xml:space="preserve"> = </w:t>
      </w:r>
      <w:r w:rsidR="001B4823" w:rsidRPr="003A598D">
        <w:rPr>
          <w:lang w:eastAsia="zh-HK"/>
        </w:rPr>
        <w:t>-</w:t>
      </w:r>
      <w:r w:rsidR="00020221" w:rsidRPr="003A598D">
        <w:rPr>
          <w:lang w:eastAsia="zh-HK"/>
        </w:rPr>
        <w:t>.1</w:t>
      </w:r>
      <w:r w:rsidR="001B4823" w:rsidRPr="003A598D">
        <w:rPr>
          <w:lang w:eastAsia="zh-HK"/>
        </w:rPr>
        <w:t>1</w:t>
      </w:r>
      <w:r w:rsidR="00020221" w:rsidRPr="003A598D">
        <w:rPr>
          <w:lang w:eastAsia="zh-HK"/>
        </w:rPr>
        <w:t xml:space="preserve">, </w:t>
      </w:r>
      <w:r w:rsidR="00020221" w:rsidRPr="003A598D">
        <w:rPr>
          <w:i/>
          <w:iCs/>
          <w:lang w:eastAsia="zh-HK"/>
        </w:rPr>
        <w:t>p</w:t>
      </w:r>
      <w:r w:rsidR="00020221" w:rsidRPr="003A598D">
        <w:rPr>
          <w:lang w:eastAsia="zh-HK"/>
        </w:rPr>
        <w:t xml:space="preserve"> </w:t>
      </w:r>
      <w:r w:rsidR="001B4823" w:rsidRPr="003A598D">
        <w:rPr>
          <w:lang w:eastAsia="zh-HK"/>
        </w:rPr>
        <w:t>&lt; .05</w:t>
      </w:r>
      <w:r w:rsidR="00020221" w:rsidRPr="003A598D">
        <w:rPr>
          <w:lang w:eastAsia="zh-HK"/>
        </w:rPr>
        <w:t>, 95% CI = [</w:t>
      </w:r>
      <w:r w:rsidR="001B4823" w:rsidRPr="003A598D">
        <w:rPr>
          <w:lang w:eastAsia="zh-HK"/>
        </w:rPr>
        <w:t>-</w:t>
      </w:r>
      <w:r w:rsidR="00020221" w:rsidRPr="003A598D">
        <w:rPr>
          <w:lang w:eastAsia="zh-HK"/>
        </w:rPr>
        <w:t>.</w:t>
      </w:r>
      <w:r w:rsidR="001B4823" w:rsidRPr="003A598D">
        <w:rPr>
          <w:lang w:eastAsia="zh-HK"/>
        </w:rPr>
        <w:t>25</w:t>
      </w:r>
      <w:r w:rsidR="00020221" w:rsidRPr="003A598D">
        <w:rPr>
          <w:lang w:eastAsia="zh-HK"/>
        </w:rPr>
        <w:t xml:space="preserve">, </w:t>
      </w:r>
      <w:r w:rsidR="001B4823" w:rsidRPr="003A598D">
        <w:rPr>
          <w:lang w:eastAsia="zh-HK"/>
        </w:rPr>
        <w:t>-.01</w:t>
      </w:r>
      <w:r w:rsidR="00020221" w:rsidRPr="003A598D">
        <w:rPr>
          <w:lang w:eastAsia="zh-HK"/>
        </w:rPr>
        <w:t xml:space="preserve">]). </w:t>
      </w:r>
    </w:p>
    <w:p w14:paraId="76CDF457" w14:textId="7C465082" w:rsidR="00F9398B" w:rsidRPr="003A598D" w:rsidRDefault="00F9398B" w:rsidP="009E7AA2">
      <w:pPr>
        <w:spacing w:line="480" w:lineRule="auto"/>
        <w:rPr>
          <w:lang w:eastAsia="zh-HK"/>
        </w:rPr>
      </w:pPr>
      <w:r w:rsidRPr="003A598D">
        <w:rPr>
          <w:lang w:eastAsia="zh-HK"/>
        </w:rPr>
        <w:t xml:space="preserve"> </w:t>
      </w:r>
    </w:p>
    <w:p w14:paraId="6FB69335" w14:textId="785A5BE7" w:rsidR="005661E4" w:rsidRPr="003A598D" w:rsidRDefault="005661E4" w:rsidP="007C6104">
      <w:pPr>
        <w:spacing w:line="480" w:lineRule="auto"/>
        <w:jc w:val="center"/>
        <w:rPr>
          <w:b/>
        </w:rPr>
      </w:pPr>
      <w:r w:rsidRPr="003A598D">
        <w:rPr>
          <w:b/>
        </w:rPr>
        <w:t>Discussion</w:t>
      </w:r>
    </w:p>
    <w:p w14:paraId="4A3A4258" w14:textId="0C3E5592" w:rsidR="00C74D0C" w:rsidRPr="003A598D" w:rsidRDefault="006E350F" w:rsidP="0075577C">
      <w:pPr>
        <w:spacing w:line="480" w:lineRule="auto"/>
        <w:rPr>
          <w:highlight w:val="yellow"/>
          <w:lang w:eastAsia="zh-HK"/>
        </w:rPr>
      </w:pPr>
      <w:r w:rsidRPr="003A598D">
        <w:rPr>
          <w:b/>
        </w:rPr>
        <w:tab/>
      </w:r>
      <w:r w:rsidRPr="003A598D">
        <w:t xml:space="preserve">This study </w:t>
      </w:r>
      <w:r w:rsidR="001B4823" w:rsidRPr="003A598D">
        <w:t>investigated</w:t>
      </w:r>
      <w:r w:rsidR="005F4754" w:rsidRPr="003A598D">
        <w:t xml:space="preserve"> the </w:t>
      </w:r>
      <w:r w:rsidR="00966521" w:rsidRPr="003A598D">
        <w:t xml:space="preserve">associations among </w:t>
      </w:r>
      <w:r w:rsidR="001B4823" w:rsidRPr="003A598D">
        <w:t xml:space="preserve">parental play </w:t>
      </w:r>
      <w:r w:rsidR="00B13E8B" w:rsidRPr="003A598D">
        <w:t>supportiveness</w:t>
      </w:r>
      <w:r w:rsidR="008D4AB7" w:rsidRPr="003A598D">
        <w:t xml:space="preserve">, </w:t>
      </w:r>
      <w:r w:rsidR="001B4823" w:rsidRPr="003A598D">
        <w:t>playfulness</w:t>
      </w:r>
      <w:r w:rsidR="008D4AB7" w:rsidRPr="003A598D">
        <w:t xml:space="preserve">, and </w:t>
      </w:r>
      <w:r w:rsidR="001B4823" w:rsidRPr="0017494A">
        <w:rPr>
          <w:color w:val="00B0F0"/>
        </w:rPr>
        <w:t>peer problems</w:t>
      </w:r>
      <w:r w:rsidR="008D4AB7" w:rsidRPr="0017494A">
        <w:rPr>
          <w:color w:val="00B0F0"/>
        </w:rPr>
        <w:t xml:space="preserve"> </w:t>
      </w:r>
      <w:r w:rsidR="0017494A" w:rsidRPr="0017494A">
        <w:rPr>
          <w:color w:val="00B0F0"/>
        </w:rPr>
        <w:t>in</w:t>
      </w:r>
      <w:r w:rsidR="008D4AB7" w:rsidRPr="0017494A">
        <w:rPr>
          <w:color w:val="00B0F0"/>
        </w:rPr>
        <w:t xml:space="preserve"> Hong Kong Chinese kindergarten children</w:t>
      </w:r>
      <w:r w:rsidR="007D5DC0" w:rsidRPr="003A598D">
        <w:t xml:space="preserve">. The results </w:t>
      </w:r>
      <w:r w:rsidR="00AE1F26" w:rsidRPr="003A598D">
        <w:t xml:space="preserve">reveal </w:t>
      </w:r>
      <w:r w:rsidR="00D0790F" w:rsidRPr="003A598D">
        <w:t>that</w:t>
      </w:r>
      <w:r w:rsidR="00966521" w:rsidRPr="003A598D">
        <w:t xml:space="preserve"> </w:t>
      </w:r>
      <w:r w:rsidR="00137E24" w:rsidRPr="003A598D">
        <w:t xml:space="preserve">parents’ </w:t>
      </w:r>
      <w:r w:rsidR="00667731" w:rsidRPr="003A598D">
        <w:t xml:space="preserve">play </w:t>
      </w:r>
      <w:r w:rsidR="00B13E8B" w:rsidRPr="003A598D">
        <w:t>supportiveness</w:t>
      </w:r>
      <w:r w:rsidR="00F00A78" w:rsidRPr="003A598D">
        <w:t xml:space="preserve"> positively predicted</w:t>
      </w:r>
      <w:r w:rsidR="008D4AB7" w:rsidRPr="003A598D">
        <w:t xml:space="preserve"> their </w:t>
      </w:r>
      <w:r w:rsidR="001B4823" w:rsidRPr="003A598D">
        <w:t>child’s playfulness</w:t>
      </w:r>
      <w:r w:rsidR="008D4AB7" w:rsidRPr="003A598D">
        <w:t xml:space="preserve">, </w:t>
      </w:r>
      <w:r w:rsidR="00F00A78" w:rsidRPr="003A598D">
        <w:t>which</w:t>
      </w:r>
      <w:r w:rsidR="008D4AB7" w:rsidRPr="003A598D">
        <w:t xml:space="preserve"> in turn, </w:t>
      </w:r>
      <w:r w:rsidR="00D52548" w:rsidRPr="003A598D">
        <w:t xml:space="preserve">negatively predicted </w:t>
      </w:r>
      <w:r w:rsidR="00F00A78" w:rsidRPr="003A598D">
        <w:t>children’s</w:t>
      </w:r>
      <w:r w:rsidR="001B4823" w:rsidRPr="003A598D">
        <w:t xml:space="preserve"> peer problems</w:t>
      </w:r>
      <w:r w:rsidR="00F00A78" w:rsidRPr="003A598D">
        <w:t xml:space="preserve"> as perceived by the teachers</w:t>
      </w:r>
      <w:r w:rsidR="00DD21F7" w:rsidRPr="003A598D">
        <w:t xml:space="preserve">. </w:t>
      </w:r>
      <w:r w:rsidR="0030103B" w:rsidRPr="003A598D">
        <w:t>T</w:t>
      </w:r>
      <w:r w:rsidR="003362EB" w:rsidRPr="003A598D">
        <w:rPr>
          <w:lang w:eastAsia="zh-HK"/>
        </w:rPr>
        <w:t xml:space="preserve">he </w:t>
      </w:r>
      <w:r w:rsidR="003362EB" w:rsidRPr="0017494A">
        <w:rPr>
          <w:color w:val="00B0F0"/>
          <w:lang w:eastAsia="zh-HK"/>
        </w:rPr>
        <w:t xml:space="preserve">present </w:t>
      </w:r>
      <w:r w:rsidR="00D937DF" w:rsidRPr="0017494A">
        <w:rPr>
          <w:color w:val="00B0F0"/>
          <w:lang w:eastAsia="zh-HK"/>
        </w:rPr>
        <w:t>findings expand existing studies</w:t>
      </w:r>
      <w:r w:rsidR="00D937DF" w:rsidRPr="003A598D">
        <w:rPr>
          <w:lang w:eastAsia="zh-HK"/>
        </w:rPr>
        <w:t xml:space="preserve"> </w:t>
      </w:r>
      <w:r w:rsidR="008C4454" w:rsidRPr="003A598D">
        <w:rPr>
          <w:lang w:eastAsia="zh-HK"/>
        </w:rPr>
        <w:t>(</w:t>
      </w:r>
      <w:r w:rsidR="00703DA3" w:rsidRPr="003A598D">
        <w:t>e.g., Barnett, 2018; Barnett &amp; Kleiber, 1984; Fink et al., 2020; Rentzou, 2013, 2014</w:t>
      </w:r>
      <w:r w:rsidR="008C4454" w:rsidRPr="003A598D">
        <w:rPr>
          <w:lang w:eastAsia="zh-HK"/>
        </w:rPr>
        <w:t xml:space="preserve">) </w:t>
      </w:r>
      <w:r w:rsidR="003362EB" w:rsidRPr="003A598D">
        <w:rPr>
          <w:lang w:eastAsia="zh-HK"/>
        </w:rPr>
        <w:t xml:space="preserve">by </w:t>
      </w:r>
      <w:r w:rsidR="001B4823" w:rsidRPr="003A598D">
        <w:rPr>
          <w:lang w:eastAsia="zh-HK"/>
        </w:rPr>
        <w:t xml:space="preserve">suggesting </w:t>
      </w:r>
      <w:r w:rsidR="00A75C69" w:rsidRPr="003A598D">
        <w:rPr>
          <w:lang w:eastAsia="zh-HK"/>
        </w:rPr>
        <w:t>the</w:t>
      </w:r>
      <w:r w:rsidR="000E6B70" w:rsidRPr="003A598D">
        <w:rPr>
          <w:lang w:eastAsia="zh-HK"/>
        </w:rPr>
        <w:t xml:space="preserve"> </w:t>
      </w:r>
      <w:r w:rsidR="001B4823" w:rsidRPr="003A598D">
        <w:rPr>
          <w:lang w:eastAsia="zh-HK"/>
        </w:rPr>
        <w:t>potential</w:t>
      </w:r>
      <w:r w:rsidR="008D4AB7" w:rsidRPr="003A598D">
        <w:rPr>
          <w:lang w:eastAsia="zh-HK"/>
        </w:rPr>
        <w:t xml:space="preserve"> mediating role of </w:t>
      </w:r>
      <w:r w:rsidR="001B4823" w:rsidRPr="003A598D">
        <w:rPr>
          <w:lang w:eastAsia="zh-HK"/>
        </w:rPr>
        <w:t>playfulness</w:t>
      </w:r>
      <w:r w:rsidR="008D4AB7" w:rsidRPr="003A598D">
        <w:rPr>
          <w:lang w:eastAsia="zh-HK"/>
        </w:rPr>
        <w:t xml:space="preserve"> in the relationship</w:t>
      </w:r>
      <w:r w:rsidR="00A75C69" w:rsidRPr="003A598D">
        <w:rPr>
          <w:lang w:eastAsia="zh-HK"/>
        </w:rPr>
        <w:t xml:space="preserve"> between </w:t>
      </w:r>
      <w:r w:rsidR="001B4823" w:rsidRPr="003A598D">
        <w:rPr>
          <w:lang w:eastAsia="zh-HK"/>
        </w:rPr>
        <w:t xml:space="preserve">parental play </w:t>
      </w:r>
      <w:r w:rsidR="00B13E8B" w:rsidRPr="003A598D">
        <w:rPr>
          <w:lang w:eastAsia="zh-HK"/>
        </w:rPr>
        <w:t>supportiveness</w:t>
      </w:r>
      <w:r w:rsidR="001B4823" w:rsidRPr="003A598D">
        <w:rPr>
          <w:lang w:eastAsia="zh-HK"/>
        </w:rPr>
        <w:t xml:space="preserve"> and </w:t>
      </w:r>
      <w:r w:rsidR="001B4823" w:rsidRPr="0017494A">
        <w:rPr>
          <w:color w:val="00B0F0"/>
          <w:lang w:eastAsia="zh-HK"/>
        </w:rPr>
        <w:t>peer problems</w:t>
      </w:r>
      <w:r w:rsidR="008D4AB7" w:rsidRPr="0017494A">
        <w:rPr>
          <w:color w:val="00B0F0"/>
          <w:lang w:eastAsia="zh-HK"/>
        </w:rPr>
        <w:t xml:space="preserve"> </w:t>
      </w:r>
      <w:r w:rsidR="0017494A" w:rsidRPr="0017494A">
        <w:rPr>
          <w:color w:val="00B0F0"/>
          <w:lang w:eastAsia="zh-HK"/>
        </w:rPr>
        <w:t>in</w:t>
      </w:r>
      <w:r w:rsidR="00A75C69" w:rsidRPr="0017494A">
        <w:rPr>
          <w:color w:val="00B0F0"/>
          <w:lang w:eastAsia="zh-HK"/>
        </w:rPr>
        <w:t xml:space="preserve"> </w:t>
      </w:r>
      <w:r w:rsidR="00A17E7F" w:rsidRPr="0017494A">
        <w:rPr>
          <w:color w:val="00B0F0"/>
          <w:lang w:eastAsia="zh-HK"/>
        </w:rPr>
        <w:t xml:space="preserve">kindergarten </w:t>
      </w:r>
      <w:r w:rsidR="00A75C69" w:rsidRPr="0017494A">
        <w:rPr>
          <w:color w:val="00B0F0"/>
          <w:lang w:eastAsia="zh-HK"/>
        </w:rPr>
        <w:t>children</w:t>
      </w:r>
      <w:r w:rsidR="00A17E7F" w:rsidRPr="003A598D">
        <w:rPr>
          <w:lang w:eastAsia="zh-HK"/>
        </w:rPr>
        <w:t xml:space="preserve"> across time</w:t>
      </w:r>
      <w:r w:rsidR="008C4454" w:rsidRPr="003A598D">
        <w:rPr>
          <w:lang w:eastAsia="zh-HK"/>
        </w:rPr>
        <w:t>.</w:t>
      </w:r>
    </w:p>
    <w:p w14:paraId="308F55F1" w14:textId="4DF66098" w:rsidR="002E766C" w:rsidRPr="003A598D" w:rsidRDefault="002E766C" w:rsidP="002E1FB6">
      <w:pPr>
        <w:spacing w:line="480" w:lineRule="auto"/>
        <w:rPr>
          <w:b/>
          <w:lang w:eastAsia="zh-HK"/>
        </w:rPr>
      </w:pPr>
      <w:r w:rsidRPr="003A598D">
        <w:rPr>
          <w:b/>
          <w:lang w:eastAsia="zh-HK"/>
        </w:rPr>
        <w:t xml:space="preserve">Relationship between parental play </w:t>
      </w:r>
      <w:r w:rsidR="00B13E8B" w:rsidRPr="003A598D">
        <w:rPr>
          <w:b/>
          <w:lang w:eastAsia="zh-HK"/>
        </w:rPr>
        <w:t>supportiveness</w:t>
      </w:r>
      <w:r w:rsidRPr="003A598D">
        <w:rPr>
          <w:b/>
          <w:lang w:eastAsia="zh-HK"/>
        </w:rPr>
        <w:t xml:space="preserve"> and playfulness</w:t>
      </w:r>
    </w:p>
    <w:p w14:paraId="07E0B0CB" w14:textId="230B77E8" w:rsidR="002E766C" w:rsidRPr="003A598D" w:rsidRDefault="00291342" w:rsidP="002E766C">
      <w:pPr>
        <w:spacing w:line="480" w:lineRule="auto"/>
        <w:ind w:firstLine="480"/>
        <w:rPr>
          <w:rFonts w:eastAsiaTheme="minorEastAsia"/>
          <w:lang w:eastAsia="zh-HK"/>
        </w:rPr>
      </w:pPr>
      <w:r w:rsidRPr="003A598D">
        <w:rPr>
          <w:bCs/>
          <w:lang w:eastAsia="zh-HK"/>
        </w:rPr>
        <w:t>As expected</w:t>
      </w:r>
      <w:r w:rsidR="002E766C" w:rsidRPr="003A598D">
        <w:rPr>
          <w:lang w:eastAsia="zh-HK"/>
        </w:rPr>
        <w:t xml:space="preserve">, </w:t>
      </w:r>
      <w:r w:rsidR="0056357D" w:rsidRPr="003A598D">
        <w:rPr>
          <w:lang w:eastAsia="zh-HK"/>
        </w:rPr>
        <w:t xml:space="preserve">the relationship between </w:t>
      </w:r>
      <w:r w:rsidR="002E766C" w:rsidRPr="003A598D">
        <w:rPr>
          <w:lang w:eastAsia="zh-HK"/>
        </w:rPr>
        <w:t>parent</w:t>
      </w:r>
      <w:r w:rsidR="0056357D" w:rsidRPr="003A598D">
        <w:rPr>
          <w:lang w:eastAsia="zh-HK"/>
        </w:rPr>
        <w:t xml:space="preserve">al </w:t>
      </w:r>
      <w:r w:rsidR="002E766C" w:rsidRPr="003A598D">
        <w:rPr>
          <w:lang w:eastAsia="zh-HK"/>
        </w:rPr>
        <w:t xml:space="preserve">play </w:t>
      </w:r>
      <w:r w:rsidR="00B13E8B" w:rsidRPr="003A598D">
        <w:rPr>
          <w:lang w:eastAsia="zh-HK"/>
        </w:rPr>
        <w:t>supportiveness</w:t>
      </w:r>
      <w:r w:rsidR="0056357D" w:rsidRPr="003A598D">
        <w:rPr>
          <w:lang w:eastAsia="zh-HK"/>
        </w:rPr>
        <w:t xml:space="preserve"> and playfulness was positive and significant</w:t>
      </w:r>
      <w:r w:rsidR="002E766C" w:rsidRPr="003A598D">
        <w:rPr>
          <w:lang w:eastAsia="zh-HK"/>
        </w:rPr>
        <w:t>. Parents showing</w:t>
      </w:r>
      <w:r w:rsidR="00B13E8B" w:rsidRPr="003A598D">
        <w:rPr>
          <w:lang w:eastAsia="zh-HK"/>
        </w:rPr>
        <w:t xml:space="preserve"> higher levels of supportiveness</w:t>
      </w:r>
      <w:r w:rsidR="002E766C" w:rsidRPr="003A598D">
        <w:rPr>
          <w:lang w:eastAsia="zh-HK"/>
        </w:rPr>
        <w:t xml:space="preserve"> </w:t>
      </w:r>
      <w:r w:rsidR="00951945" w:rsidRPr="003A598D">
        <w:rPr>
          <w:lang w:eastAsia="zh-HK"/>
        </w:rPr>
        <w:t>to</w:t>
      </w:r>
      <w:r w:rsidR="002E766C" w:rsidRPr="003A598D">
        <w:rPr>
          <w:lang w:eastAsia="zh-HK"/>
        </w:rPr>
        <w:t xml:space="preserve"> children’s play are more likely to create both human (e.g., interaction</w:t>
      </w:r>
      <w:r w:rsidR="00EF746A" w:rsidRPr="003A598D">
        <w:rPr>
          <w:lang w:eastAsia="zh-HK"/>
        </w:rPr>
        <w:t xml:space="preserve"> and</w:t>
      </w:r>
      <w:r w:rsidR="002E766C" w:rsidRPr="003A598D">
        <w:rPr>
          <w:lang w:eastAsia="zh-HK"/>
        </w:rPr>
        <w:t xml:space="preserve"> support) and non-human elements (e.g., materials</w:t>
      </w:r>
      <w:r w:rsidR="00EF746A" w:rsidRPr="003A598D">
        <w:rPr>
          <w:lang w:eastAsia="zh-HK"/>
        </w:rPr>
        <w:t xml:space="preserve"> and</w:t>
      </w:r>
      <w:r w:rsidR="002E766C" w:rsidRPr="003A598D">
        <w:rPr>
          <w:lang w:eastAsia="zh-HK"/>
        </w:rPr>
        <w:t xml:space="preserve"> opportunities) in the home environment that are conducive to children’s playfulness (Bundy, 1999; Hamm, 2006). For example</w:t>
      </w:r>
      <w:r w:rsidR="00EF746A" w:rsidRPr="003A598D">
        <w:rPr>
          <w:lang w:eastAsia="zh-HK"/>
        </w:rPr>
        <w:t>, these parents</w:t>
      </w:r>
      <w:r w:rsidR="00883E0E" w:rsidRPr="003A598D">
        <w:rPr>
          <w:lang w:eastAsia="zh-HK"/>
        </w:rPr>
        <w:t xml:space="preserve"> tend to</w:t>
      </w:r>
      <w:r w:rsidR="00EF746A" w:rsidRPr="003A598D">
        <w:rPr>
          <w:lang w:eastAsia="zh-HK"/>
        </w:rPr>
        <w:t xml:space="preserve"> have more frequent verbal interaction (Fung &amp; Chung, 2019) and scaffolding (Lunkenheimer &amp; Wang, 2017) </w:t>
      </w:r>
      <w:r w:rsidR="009C6F54" w:rsidRPr="003A598D">
        <w:rPr>
          <w:lang w:eastAsia="zh-HK"/>
        </w:rPr>
        <w:t>during play</w:t>
      </w:r>
      <w:r w:rsidR="00EF746A" w:rsidRPr="003A598D">
        <w:rPr>
          <w:lang w:eastAsia="zh-HK"/>
        </w:rPr>
        <w:t xml:space="preserve"> that may sustain and promote </w:t>
      </w:r>
      <w:r w:rsidR="009C6F54" w:rsidRPr="003A598D">
        <w:rPr>
          <w:lang w:eastAsia="zh-HK"/>
        </w:rPr>
        <w:t>children’s</w:t>
      </w:r>
      <w:r w:rsidR="00EF746A" w:rsidRPr="003A598D">
        <w:rPr>
          <w:lang w:eastAsia="zh-HK"/>
        </w:rPr>
        <w:t xml:space="preserve"> </w:t>
      </w:r>
      <w:r w:rsidR="009C6F54" w:rsidRPr="003A598D">
        <w:rPr>
          <w:lang w:eastAsia="zh-HK"/>
        </w:rPr>
        <w:t xml:space="preserve">level of </w:t>
      </w:r>
      <w:r w:rsidR="00EF746A" w:rsidRPr="003A598D">
        <w:rPr>
          <w:lang w:eastAsia="zh-HK"/>
        </w:rPr>
        <w:t xml:space="preserve">enjoyment. Similarly, </w:t>
      </w:r>
      <w:r w:rsidR="00111846" w:rsidRPr="003A598D">
        <w:rPr>
          <w:lang w:eastAsia="zh-HK"/>
        </w:rPr>
        <w:t xml:space="preserve">the parents may provide a wider range of </w:t>
      </w:r>
      <w:r w:rsidR="00341F02" w:rsidRPr="003A598D">
        <w:rPr>
          <w:lang w:eastAsia="zh-HK"/>
        </w:rPr>
        <w:t xml:space="preserve">accessible </w:t>
      </w:r>
      <w:r w:rsidR="00111846" w:rsidRPr="003A598D">
        <w:rPr>
          <w:lang w:eastAsia="zh-HK"/>
        </w:rPr>
        <w:t>play materials</w:t>
      </w:r>
      <w:r w:rsidR="00341F02" w:rsidRPr="003A598D">
        <w:rPr>
          <w:lang w:eastAsia="zh-HK"/>
        </w:rPr>
        <w:t xml:space="preserve"> </w:t>
      </w:r>
      <w:r w:rsidR="00B30187" w:rsidRPr="003A598D">
        <w:rPr>
          <w:lang w:eastAsia="zh-HK"/>
        </w:rPr>
        <w:t xml:space="preserve">and increase the </w:t>
      </w:r>
      <w:r w:rsidR="00341F02" w:rsidRPr="003A598D">
        <w:rPr>
          <w:lang w:eastAsia="zh-HK"/>
        </w:rPr>
        <w:t xml:space="preserve">opportunities </w:t>
      </w:r>
      <w:r w:rsidR="00341F02" w:rsidRPr="003A598D">
        <w:rPr>
          <w:lang w:eastAsia="zh-HK"/>
        </w:rPr>
        <w:lastRenderedPageBreak/>
        <w:t xml:space="preserve">to play </w:t>
      </w:r>
      <w:r w:rsidR="00B30187" w:rsidRPr="003A598D">
        <w:rPr>
          <w:lang w:eastAsia="zh-HK"/>
        </w:rPr>
        <w:t>in</w:t>
      </w:r>
      <w:r w:rsidR="00341F02" w:rsidRPr="003A598D">
        <w:rPr>
          <w:lang w:eastAsia="zh-HK"/>
        </w:rPr>
        <w:t xml:space="preserve"> the daily schedule</w:t>
      </w:r>
      <w:r w:rsidR="00B30187" w:rsidRPr="003A598D">
        <w:rPr>
          <w:lang w:eastAsia="zh-HK"/>
        </w:rPr>
        <w:t xml:space="preserve"> </w:t>
      </w:r>
      <w:r w:rsidR="00085C62" w:rsidRPr="003A598D">
        <w:rPr>
          <w:lang w:eastAsia="zh-HK"/>
        </w:rPr>
        <w:t>(</w:t>
      </w:r>
      <w:r w:rsidR="0099236A" w:rsidRPr="003A598D">
        <w:rPr>
          <w:lang w:eastAsia="zh-HK"/>
        </w:rPr>
        <w:t>MacPhee, Prendergast, Albrecht, Walker, &amp; Miller-Heyl</w:t>
      </w:r>
      <w:r w:rsidR="00085C62" w:rsidRPr="003A598D">
        <w:rPr>
          <w:lang w:eastAsia="zh-HK"/>
        </w:rPr>
        <w:t xml:space="preserve">, 2018) </w:t>
      </w:r>
      <w:r w:rsidR="00B30187" w:rsidRPr="003A598D">
        <w:rPr>
          <w:lang w:eastAsia="zh-HK"/>
        </w:rPr>
        <w:t xml:space="preserve">that </w:t>
      </w:r>
      <w:r w:rsidR="00FE375E" w:rsidRPr="003A598D">
        <w:rPr>
          <w:lang w:eastAsia="zh-HK"/>
        </w:rPr>
        <w:t>foster</w:t>
      </w:r>
      <w:r w:rsidR="00085C62" w:rsidRPr="003A598D">
        <w:rPr>
          <w:lang w:eastAsia="zh-HK"/>
        </w:rPr>
        <w:t xml:space="preserve"> children’s playfulness (Hamm, 2006)</w:t>
      </w:r>
      <w:r w:rsidR="004C1754" w:rsidRPr="003A598D">
        <w:rPr>
          <w:lang w:eastAsia="zh-HK"/>
        </w:rPr>
        <w:t xml:space="preserve">. </w:t>
      </w:r>
      <w:r w:rsidR="00FF55C6" w:rsidRPr="003A598D">
        <w:rPr>
          <w:lang w:eastAsia="zh-HK"/>
        </w:rPr>
        <w:t xml:space="preserve">However, as both parental play </w:t>
      </w:r>
      <w:r w:rsidR="00B13E8B" w:rsidRPr="003A598D">
        <w:rPr>
          <w:lang w:eastAsia="zh-HK"/>
        </w:rPr>
        <w:t>supportiveness</w:t>
      </w:r>
      <w:r w:rsidR="00FF55C6" w:rsidRPr="003A598D">
        <w:rPr>
          <w:lang w:eastAsia="zh-HK"/>
        </w:rPr>
        <w:t xml:space="preserve"> and children’s playfulness were reported by the parents at time 1, </w:t>
      </w:r>
      <w:r w:rsidR="004C1754" w:rsidRPr="003A598D">
        <w:rPr>
          <w:lang w:eastAsia="zh-HK"/>
        </w:rPr>
        <w:t>the present findings indicated no direct</w:t>
      </w:r>
      <w:r w:rsidR="00B7045C" w:rsidRPr="003A598D">
        <w:rPr>
          <w:lang w:eastAsia="zh-HK"/>
        </w:rPr>
        <w:t>ion</w:t>
      </w:r>
      <w:r w:rsidR="004C1754" w:rsidRPr="003A598D">
        <w:rPr>
          <w:lang w:eastAsia="zh-HK"/>
        </w:rPr>
        <w:t xml:space="preserve"> of effect. </w:t>
      </w:r>
      <w:r w:rsidR="00D16459" w:rsidRPr="003A598D">
        <w:rPr>
          <w:lang w:eastAsia="zh-HK"/>
        </w:rPr>
        <w:t>For instance</w:t>
      </w:r>
      <w:r w:rsidR="004C1754" w:rsidRPr="003A598D">
        <w:rPr>
          <w:lang w:eastAsia="zh-HK"/>
        </w:rPr>
        <w:t xml:space="preserve">, </w:t>
      </w:r>
      <w:r w:rsidR="00B32CC1" w:rsidRPr="003A598D">
        <w:rPr>
          <w:lang w:eastAsia="zh-HK"/>
        </w:rPr>
        <w:t xml:space="preserve">it is </w:t>
      </w:r>
      <w:r w:rsidR="00D16459" w:rsidRPr="003A598D">
        <w:rPr>
          <w:lang w:eastAsia="zh-HK"/>
        </w:rPr>
        <w:t xml:space="preserve">also </w:t>
      </w:r>
      <w:r w:rsidR="00B32CC1" w:rsidRPr="003A598D">
        <w:rPr>
          <w:lang w:eastAsia="zh-HK"/>
        </w:rPr>
        <w:t xml:space="preserve">possible that </w:t>
      </w:r>
      <w:r w:rsidR="004C1754" w:rsidRPr="003A598D">
        <w:rPr>
          <w:lang w:eastAsia="zh-HK"/>
        </w:rPr>
        <w:t xml:space="preserve">more playful children may actively construct a supportive play environment </w:t>
      </w:r>
      <w:r w:rsidR="00B32CC1" w:rsidRPr="003A598D">
        <w:rPr>
          <w:lang w:eastAsia="zh-HK"/>
        </w:rPr>
        <w:t xml:space="preserve">through the </w:t>
      </w:r>
      <w:r w:rsidR="00B7045C" w:rsidRPr="003A598D">
        <w:rPr>
          <w:lang w:eastAsia="zh-HK"/>
        </w:rPr>
        <w:t>increased seeking</w:t>
      </w:r>
      <w:r w:rsidR="00B32CC1" w:rsidRPr="003A598D">
        <w:rPr>
          <w:lang w:eastAsia="zh-HK"/>
        </w:rPr>
        <w:t xml:space="preserve"> of parental </w:t>
      </w:r>
      <w:r w:rsidR="00B7045C" w:rsidRPr="003A598D">
        <w:rPr>
          <w:lang w:eastAsia="zh-HK"/>
        </w:rPr>
        <w:t>response</w:t>
      </w:r>
      <w:r w:rsidR="00B32CC1" w:rsidRPr="003A598D">
        <w:rPr>
          <w:lang w:eastAsia="zh-HK"/>
        </w:rPr>
        <w:t xml:space="preserve"> and acquisition of play materials</w:t>
      </w:r>
      <w:r w:rsidR="00B7045C" w:rsidRPr="003A598D">
        <w:rPr>
          <w:lang w:eastAsia="zh-HK"/>
        </w:rPr>
        <w:t>.</w:t>
      </w:r>
      <w:r w:rsidR="00B32CC1" w:rsidRPr="003A598D">
        <w:rPr>
          <w:lang w:eastAsia="zh-HK"/>
        </w:rPr>
        <w:t xml:space="preserve"> </w:t>
      </w:r>
      <w:r w:rsidR="004C1754" w:rsidRPr="003A598D">
        <w:rPr>
          <w:lang w:eastAsia="zh-HK"/>
        </w:rPr>
        <w:t xml:space="preserve">Future research may </w:t>
      </w:r>
      <w:r w:rsidR="00B32CC1" w:rsidRPr="003A598D">
        <w:rPr>
          <w:lang w:eastAsia="zh-HK"/>
        </w:rPr>
        <w:t>examine the direction</w:t>
      </w:r>
      <w:r w:rsidR="00D16459" w:rsidRPr="003A598D">
        <w:rPr>
          <w:lang w:eastAsia="zh-HK"/>
        </w:rPr>
        <w:t xml:space="preserve">al relationship between parental play </w:t>
      </w:r>
      <w:r w:rsidR="00B13E8B" w:rsidRPr="003A598D">
        <w:rPr>
          <w:lang w:eastAsia="zh-HK"/>
        </w:rPr>
        <w:t>supportiveness</w:t>
      </w:r>
      <w:r w:rsidR="00D16459" w:rsidRPr="003A598D">
        <w:rPr>
          <w:lang w:eastAsia="zh-HK"/>
        </w:rPr>
        <w:t xml:space="preserve"> and children’s playfulness </w:t>
      </w:r>
      <w:r w:rsidR="00B7045C" w:rsidRPr="003A598D">
        <w:rPr>
          <w:lang w:eastAsia="zh-HK"/>
        </w:rPr>
        <w:t>by using</w:t>
      </w:r>
      <w:r w:rsidR="00B32CC1" w:rsidRPr="003A598D">
        <w:rPr>
          <w:lang w:eastAsia="zh-HK"/>
        </w:rPr>
        <w:t xml:space="preserve"> </w:t>
      </w:r>
      <w:r w:rsidR="00D16459" w:rsidRPr="003A598D">
        <w:rPr>
          <w:lang w:eastAsia="zh-HK"/>
        </w:rPr>
        <w:t xml:space="preserve">a </w:t>
      </w:r>
      <w:r w:rsidR="00B32CC1" w:rsidRPr="003A598D">
        <w:rPr>
          <w:lang w:eastAsia="zh-HK"/>
        </w:rPr>
        <w:t xml:space="preserve">longitudinal design and </w:t>
      </w:r>
      <w:r w:rsidR="004C1754" w:rsidRPr="00252633">
        <w:rPr>
          <w:color w:val="00B0F0"/>
          <w:lang w:eastAsia="zh-HK"/>
        </w:rPr>
        <w:t>investigat</w:t>
      </w:r>
      <w:r w:rsidR="00252633" w:rsidRPr="00252633">
        <w:rPr>
          <w:color w:val="00B0F0"/>
          <w:lang w:eastAsia="zh-HK"/>
        </w:rPr>
        <w:t>ing</w:t>
      </w:r>
      <w:r w:rsidR="004C1754" w:rsidRPr="00252633">
        <w:rPr>
          <w:color w:val="00B0F0"/>
          <w:lang w:eastAsia="zh-HK"/>
        </w:rPr>
        <w:t xml:space="preserve"> </w:t>
      </w:r>
      <w:r w:rsidR="00D86664" w:rsidRPr="00252633">
        <w:rPr>
          <w:color w:val="00B0F0"/>
          <w:lang w:eastAsia="zh-HK"/>
        </w:rPr>
        <w:t>potential mediators</w:t>
      </w:r>
      <w:r w:rsidR="00B7045C" w:rsidRPr="00252633">
        <w:rPr>
          <w:color w:val="00B0F0"/>
          <w:lang w:eastAsia="zh-HK"/>
        </w:rPr>
        <w:t xml:space="preserve"> </w:t>
      </w:r>
      <w:r w:rsidR="00B7045C" w:rsidRPr="003A598D">
        <w:rPr>
          <w:lang w:eastAsia="zh-HK"/>
        </w:rPr>
        <w:t xml:space="preserve">such as increased </w:t>
      </w:r>
      <w:r w:rsidR="00D86664" w:rsidRPr="003A598D">
        <w:rPr>
          <w:lang w:eastAsia="zh-HK"/>
        </w:rPr>
        <w:t>parent-child play</w:t>
      </w:r>
      <w:r w:rsidR="00B7045C" w:rsidRPr="003A598D">
        <w:rPr>
          <w:lang w:eastAsia="zh-HK"/>
        </w:rPr>
        <w:t xml:space="preserve"> interaction and </w:t>
      </w:r>
      <w:r w:rsidR="00D86664" w:rsidRPr="003A598D">
        <w:rPr>
          <w:lang w:eastAsia="zh-HK"/>
        </w:rPr>
        <w:t xml:space="preserve">a wider range of play </w:t>
      </w:r>
      <w:r w:rsidR="00B7045C" w:rsidRPr="003A598D">
        <w:rPr>
          <w:lang w:eastAsia="zh-HK"/>
        </w:rPr>
        <w:t>materials (Lunkenheimer &amp; Wang, 2017; MacPhee et al., 2018).</w:t>
      </w:r>
    </w:p>
    <w:p w14:paraId="4BB8CE1C" w14:textId="10AA1BA1" w:rsidR="001D726B" w:rsidRPr="003A598D" w:rsidRDefault="00291342" w:rsidP="002E1FB6">
      <w:pPr>
        <w:spacing w:line="480" w:lineRule="auto"/>
        <w:rPr>
          <w:b/>
          <w:lang w:eastAsia="zh-HK"/>
        </w:rPr>
      </w:pPr>
      <w:r w:rsidRPr="003A598D">
        <w:rPr>
          <w:b/>
          <w:lang w:eastAsia="zh-HK"/>
        </w:rPr>
        <w:t>Relationship between playfulness and peer problems</w:t>
      </w:r>
    </w:p>
    <w:p w14:paraId="18F11FD2" w14:textId="6FD3AB70" w:rsidR="000830F0" w:rsidRPr="003A598D" w:rsidRDefault="00291342" w:rsidP="008449A7">
      <w:pPr>
        <w:spacing w:line="480" w:lineRule="auto"/>
        <w:ind w:firstLine="360"/>
        <w:rPr>
          <w:b/>
          <w:lang w:eastAsia="zh-HK"/>
        </w:rPr>
      </w:pPr>
      <w:r w:rsidRPr="003A598D">
        <w:rPr>
          <w:bCs/>
          <w:lang w:eastAsia="zh-HK"/>
        </w:rPr>
        <w:t xml:space="preserve">Aligned with the hypothesis, </w:t>
      </w:r>
      <w:r w:rsidR="00847AC9" w:rsidRPr="003A598D">
        <w:rPr>
          <w:bCs/>
          <w:lang w:eastAsia="zh-HK"/>
        </w:rPr>
        <w:t xml:space="preserve">the present results extended previous works </w:t>
      </w:r>
      <w:r w:rsidR="00847AC9" w:rsidRPr="003A598D">
        <w:rPr>
          <w:lang w:eastAsia="zh-HK"/>
        </w:rPr>
        <w:t xml:space="preserve">(e.g., Barnett, 2018; Fink et al., 2020) </w:t>
      </w:r>
      <w:r w:rsidR="00D62B24" w:rsidRPr="003A598D">
        <w:rPr>
          <w:lang w:eastAsia="zh-HK"/>
        </w:rPr>
        <w:t>by revealing</w:t>
      </w:r>
      <w:r w:rsidR="00847AC9" w:rsidRPr="003A598D">
        <w:rPr>
          <w:bCs/>
          <w:lang w:eastAsia="zh-HK"/>
        </w:rPr>
        <w:t xml:space="preserve"> how </w:t>
      </w:r>
      <w:r w:rsidRPr="003A598D">
        <w:rPr>
          <w:bCs/>
          <w:lang w:eastAsia="zh-HK"/>
        </w:rPr>
        <w:t xml:space="preserve">kindergarten children’s playfulness </w:t>
      </w:r>
      <w:r w:rsidR="006B3A97" w:rsidRPr="003A598D">
        <w:rPr>
          <w:bCs/>
          <w:lang w:eastAsia="zh-HK"/>
        </w:rPr>
        <w:t>negatively</w:t>
      </w:r>
      <w:r w:rsidRPr="003A598D">
        <w:rPr>
          <w:bCs/>
          <w:lang w:eastAsia="zh-HK"/>
        </w:rPr>
        <w:t xml:space="preserve"> predicted their subsequent peer problems</w:t>
      </w:r>
      <w:r w:rsidR="006B3A97" w:rsidRPr="003A598D">
        <w:rPr>
          <w:bCs/>
          <w:lang w:eastAsia="zh-HK"/>
        </w:rPr>
        <w:t xml:space="preserve">. </w:t>
      </w:r>
      <w:r w:rsidR="00847AC9" w:rsidRPr="003A598D">
        <w:rPr>
          <w:bCs/>
          <w:lang w:eastAsia="zh-HK"/>
        </w:rPr>
        <w:t xml:space="preserve">Playful children may be more resourceful in </w:t>
      </w:r>
      <w:r w:rsidR="00FE5AEC" w:rsidRPr="003A598D">
        <w:rPr>
          <w:bCs/>
          <w:lang w:eastAsia="zh-HK"/>
        </w:rPr>
        <w:t>establishing</w:t>
      </w:r>
      <w:r w:rsidR="00847AC9" w:rsidRPr="003A598D">
        <w:rPr>
          <w:bCs/>
          <w:lang w:eastAsia="zh-HK"/>
        </w:rPr>
        <w:t xml:space="preserve"> positive peer play interaction. </w:t>
      </w:r>
      <w:r w:rsidR="00FE5AEC" w:rsidRPr="003A598D">
        <w:rPr>
          <w:bCs/>
          <w:lang w:eastAsia="zh-HK"/>
        </w:rPr>
        <w:t>Specifically</w:t>
      </w:r>
      <w:r w:rsidR="00847AC9" w:rsidRPr="003A598D">
        <w:rPr>
          <w:bCs/>
          <w:lang w:eastAsia="zh-HK"/>
        </w:rPr>
        <w:t xml:space="preserve">, </w:t>
      </w:r>
      <w:r w:rsidR="00FE5AEC" w:rsidRPr="003A598D">
        <w:rPr>
          <w:bCs/>
          <w:lang w:eastAsia="zh-HK"/>
        </w:rPr>
        <w:t xml:space="preserve">children’s superior </w:t>
      </w:r>
      <w:r w:rsidR="00D62B24" w:rsidRPr="003A598D">
        <w:rPr>
          <w:bCs/>
          <w:lang w:eastAsia="zh-HK"/>
        </w:rPr>
        <w:t>physical</w:t>
      </w:r>
      <w:r w:rsidR="00EF4742" w:rsidRPr="003A598D">
        <w:rPr>
          <w:bCs/>
          <w:lang w:eastAsia="zh-HK"/>
        </w:rPr>
        <w:t>,</w:t>
      </w:r>
      <w:r w:rsidR="00D62B24" w:rsidRPr="003A598D">
        <w:rPr>
          <w:bCs/>
          <w:lang w:eastAsia="zh-HK"/>
        </w:rPr>
        <w:t xml:space="preserve"> cognitive</w:t>
      </w:r>
      <w:r w:rsidR="00EF4742" w:rsidRPr="003A598D">
        <w:rPr>
          <w:bCs/>
          <w:lang w:eastAsia="zh-HK"/>
        </w:rPr>
        <w:t>, and social</w:t>
      </w:r>
      <w:r w:rsidR="00D62B24" w:rsidRPr="003A598D">
        <w:rPr>
          <w:bCs/>
          <w:lang w:eastAsia="zh-HK"/>
        </w:rPr>
        <w:t xml:space="preserve"> spontaneity may enable </w:t>
      </w:r>
      <w:r w:rsidR="00FE5AEC" w:rsidRPr="003A598D">
        <w:rPr>
          <w:bCs/>
          <w:lang w:eastAsia="zh-HK"/>
        </w:rPr>
        <w:t>them</w:t>
      </w:r>
      <w:r w:rsidR="00D62B24" w:rsidRPr="003A598D">
        <w:rPr>
          <w:bCs/>
          <w:lang w:eastAsia="zh-HK"/>
        </w:rPr>
        <w:t xml:space="preserve"> to </w:t>
      </w:r>
      <w:r w:rsidR="00EF4742" w:rsidRPr="003A598D">
        <w:rPr>
          <w:bCs/>
          <w:lang w:eastAsia="zh-HK"/>
        </w:rPr>
        <w:t>better</w:t>
      </w:r>
      <w:r w:rsidR="00D62B24" w:rsidRPr="003A598D">
        <w:rPr>
          <w:bCs/>
          <w:lang w:eastAsia="zh-HK"/>
        </w:rPr>
        <w:t xml:space="preserve"> plan </w:t>
      </w:r>
      <w:r w:rsidR="00FE5AEC" w:rsidRPr="003A598D">
        <w:rPr>
          <w:bCs/>
          <w:lang w:eastAsia="zh-HK"/>
        </w:rPr>
        <w:t>and execute</w:t>
      </w:r>
      <w:r w:rsidR="00D62B24" w:rsidRPr="003A598D">
        <w:rPr>
          <w:bCs/>
          <w:lang w:eastAsia="zh-HK"/>
        </w:rPr>
        <w:t xml:space="preserve"> play actions</w:t>
      </w:r>
      <w:r w:rsidR="00EF4742" w:rsidRPr="003A598D">
        <w:rPr>
          <w:bCs/>
          <w:lang w:eastAsia="zh-HK"/>
        </w:rPr>
        <w:t>,</w:t>
      </w:r>
      <w:r w:rsidR="00D62B24" w:rsidRPr="003A598D">
        <w:rPr>
          <w:bCs/>
          <w:lang w:eastAsia="zh-HK"/>
        </w:rPr>
        <w:t xml:space="preserve"> generate attractive play ideas</w:t>
      </w:r>
      <w:r w:rsidR="00EF4742" w:rsidRPr="003A598D">
        <w:rPr>
          <w:bCs/>
          <w:lang w:eastAsia="zh-HK"/>
        </w:rPr>
        <w:t>, and effectively engage play partners</w:t>
      </w:r>
      <w:r w:rsidR="00D62B24" w:rsidRPr="003A598D">
        <w:rPr>
          <w:bCs/>
          <w:lang w:eastAsia="zh-HK"/>
        </w:rPr>
        <w:t xml:space="preserve"> (</w:t>
      </w:r>
      <w:r w:rsidR="00D62B24" w:rsidRPr="003A598D">
        <w:rPr>
          <w:lang w:eastAsia="zh-HK"/>
        </w:rPr>
        <w:t xml:space="preserve">Bar‐Haim &amp; Bart, 2006; </w:t>
      </w:r>
      <w:r w:rsidR="005A199D" w:rsidRPr="003A598D">
        <w:rPr>
          <w:lang w:eastAsia="zh-HK"/>
        </w:rPr>
        <w:t xml:space="preserve">Fung &amp; Chung, 2021; </w:t>
      </w:r>
      <w:r w:rsidR="00D62B24" w:rsidRPr="003A598D">
        <w:rPr>
          <w:lang w:eastAsia="zh-HK"/>
        </w:rPr>
        <w:t xml:space="preserve">Uren &amp; Stagnitti, 2009). Similarly, </w:t>
      </w:r>
      <w:r w:rsidR="00EF4742" w:rsidRPr="00252633">
        <w:rPr>
          <w:color w:val="00B0F0"/>
          <w:lang w:eastAsia="zh-HK"/>
        </w:rPr>
        <w:t xml:space="preserve">children </w:t>
      </w:r>
      <w:r w:rsidR="00252633" w:rsidRPr="00252633">
        <w:rPr>
          <w:color w:val="00B0F0"/>
          <w:lang w:eastAsia="zh-HK"/>
        </w:rPr>
        <w:t xml:space="preserve">who express joy and have a sense of </w:t>
      </w:r>
      <w:proofErr w:type="spellStart"/>
      <w:r w:rsidR="00252633" w:rsidRPr="00252633">
        <w:rPr>
          <w:color w:val="00B0F0"/>
          <w:lang w:eastAsia="zh-HK"/>
        </w:rPr>
        <w:t>humor</w:t>
      </w:r>
      <w:proofErr w:type="spellEnd"/>
      <w:r w:rsidR="005A199D" w:rsidRPr="003A598D">
        <w:rPr>
          <w:lang w:eastAsia="zh-HK"/>
        </w:rPr>
        <w:t xml:space="preserve"> are more likely to elicit positive emotional exchanges </w:t>
      </w:r>
      <w:r w:rsidR="001D726B" w:rsidRPr="003A598D">
        <w:rPr>
          <w:lang w:eastAsia="zh-HK"/>
        </w:rPr>
        <w:t>among the peers</w:t>
      </w:r>
      <w:r w:rsidR="005A199D" w:rsidRPr="003A598D">
        <w:rPr>
          <w:lang w:eastAsia="zh-HK"/>
        </w:rPr>
        <w:t xml:space="preserve"> and create </w:t>
      </w:r>
      <w:r w:rsidR="001D726B" w:rsidRPr="003A598D">
        <w:rPr>
          <w:lang w:eastAsia="zh-HK"/>
        </w:rPr>
        <w:t>enjoyable play experience</w:t>
      </w:r>
      <w:r w:rsidR="00FE5AEC" w:rsidRPr="003A598D">
        <w:rPr>
          <w:lang w:eastAsia="zh-HK"/>
        </w:rPr>
        <w:t>s</w:t>
      </w:r>
      <w:r w:rsidR="001D726B" w:rsidRPr="003A598D">
        <w:rPr>
          <w:lang w:eastAsia="zh-HK"/>
        </w:rPr>
        <w:t>.</w:t>
      </w:r>
      <w:r w:rsidR="005A199D" w:rsidRPr="003A598D">
        <w:rPr>
          <w:lang w:eastAsia="zh-HK"/>
        </w:rPr>
        <w:t xml:space="preserve"> </w:t>
      </w:r>
      <w:r w:rsidR="00FE5AEC" w:rsidRPr="003A598D">
        <w:rPr>
          <w:lang w:eastAsia="zh-HK"/>
        </w:rPr>
        <w:t>Consequentially, these children were perceived by their teachers as showing lower levels of peer problems.</w:t>
      </w:r>
      <w:r w:rsidR="001D726B" w:rsidRPr="003A598D">
        <w:rPr>
          <w:lang w:eastAsia="zh-HK"/>
        </w:rPr>
        <w:t xml:space="preserve"> </w:t>
      </w:r>
      <w:r w:rsidR="00A161DB" w:rsidRPr="003A598D">
        <w:rPr>
          <w:lang w:eastAsia="zh-HK"/>
        </w:rPr>
        <w:t>Although the present results demonstrated the significant negative relationship between playfulness and peer problems across time, the number of participants in this study was small and the hypothesized</w:t>
      </w:r>
      <w:r w:rsidR="00483AA9" w:rsidRPr="003A598D">
        <w:rPr>
          <w:lang w:eastAsia="zh-HK"/>
        </w:rPr>
        <w:t xml:space="preserve"> path</w:t>
      </w:r>
      <w:r w:rsidR="00A161DB" w:rsidRPr="003A598D">
        <w:rPr>
          <w:lang w:eastAsia="zh-HK"/>
        </w:rPr>
        <w:t xml:space="preserve"> model was not able to inform the individual contributions of different aspects of playfulness on reducing children’s peer problems. Future studies with an increased sample size are needed to model </w:t>
      </w:r>
      <w:r w:rsidR="00A161DB" w:rsidRPr="003A598D">
        <w:rPr>
          <w:lang w:eastAsia="zh-HK"/>
        </w:rPr>
        <w:lastRenderedPageBreak/>
        <w:t>different indicators</w:t>
      </w:r>
      <w:r w:rsidR="00B06D1D" w:rsidRPr="003A598D">
        <w:rPr>
          <w:lang w:eastAsia="zh-HK"/>
        </w:rPr>
        <w:t xml:space="preserve"> </w:t>
      </w:r>
      <w:r w:rsidR="00A161DB" w:rsidRPr="003A598D">
        <w:rPr>
          <w:lang w:eastAsia="zh-HK"/>
        </w:rPr>
        <w:t xml:space="preserve">of playfulness </w:t>
      </w:r>
      <w:r w:rsidR="00B06D1D" w:rsidRPr="003A598D">
        <w:rPr>
          <w:lang w:eastAsia="zh-HK"/>
        </w:rPr>
        <w:t xml:space="preserve">separately </w:t>
      </w:r>
      <w:r w:rsidR="00A161DB" w:rsidRPr="003A598D">
        <w:rPr>
          <w:lang w:eastAsia="zh-HK"/>
        </w:rPr>
        <w:t xml:space="preserve">and disentangle their possible impacts on children’s </w:t>
      </w:r>
      <w:r w:rsidR="00AA6146" w:rsidRPr="003A598D">
        <w:rPr>
          <w:lang w:eastAsia="zh-HK"/>
        </w:rPr>
        <w:t>peer problems</w:t>
      </w:r>
      <w:r w:rsidR="00A161DB" w:rsidRPr="003A598D">
        <w:rPr>
          <w:lang w:eastAsia="zh-HK"/>
        </w:rPr>
        <w:t>.</w:t>
      </w:r>
    </w:p>
    <w:p w14:paraId="1D2C2685" w14:textId="0C9F5498" w:rsidR="002E1FB6" w:rsidRPr="003A598D" w:rsidRDefault="003E421C" w:rsidP="002E1FB6">
      <w:pPr>
        <w:spacing w:line="480" w:lineRule="auto"/>
        <w:rPr>
          <w:b/>
          <w:lang w:eastAsia="zh-HK"/>
        </w:rPr>
      </w:pPr>
      <w:r w:rsidRPr="003A598D">
        <w:rPr>
          <w:b/>
          <w:lang w:eastAsia="zh-HK"/>
        </w:rPr>
        <w:t>R</w:t>
      </w:r>
      <w:r w:rsidR="002E1FB6" w:rsidRPr="003A598D">
        <w:rPr>
          <w:b/>
          <w:lang w:eastAsia="zh-HK"/>
        </w:rPr>
        <w:t>elationship</w:t>
      </w:r>
      <w:r w:rsidRPr="003A598D">
        <w:rPr>
          <w:b/>
          <w:lang w:eastAsia="zh-HK"/>
        </w:rPr>
        <w:t>s</w:t>
      </w:r>
      <w:r w:rsidR="002E1FB6" w:rsidRPr="003A598D">
        <w:rPr>
          <w:b/>
          <w:lang w:eastAsia="zh-HK"/>
        </w:rPr>
        <w:t xml:space="preserve"> </w:t>
      </w:r>
      <w:r w:rsidR="00031BAD" w:rsidRPr="003A598D">
        <w:rPr>
          <w:b/>
          <w:lang w:eastAsia="zh-HK"/>
        </w:rPr>
        <w:t xml:space="preserve">among </w:t>
      </w:r>
      <w:r w:rsidR="00F00A78" w:rsidRPr="003A598D">
        <w:rPr>
          <w:b/>
          <w:lang w:eastAsia="zh-HK"/>
        </w:rPr>
        <w:t xml:space="preserve">parental play </w:t>
      </w:r>
      <w:r w:rsidR="00B13E8B" w:rsidRPr="003A598D">
        <w:rPr>
          <w:b/>
          <w:lang w:eastAsia="zh-HK"/>
        </w:rPr>
        <w:t>supportiveness</w:t>
      </w:r>
      <w:r w:rsidR="00F00A78" w:rsidRPr="003A598D">
        <w:rPr>
          <w:b/>
          <w:lang w:eastAsia="zh-HK"/>
        </w:rPr>
        <w:t xml:space="preserve">, </w:t>
      </w:r>
      <w:r w:rsidR="002E1FB6" w:rsidRPr="003A598D">
        <w:rPr>
          <w:b/>
          <w:lang w:eastAsia="zh-HK"/>
        </w:rPr>
        <w:t>playfulness</w:t>
      </w:r>
      <w:r w:rsidR="00031BAD" w:rsidRPr="003A598D">
        <w:rPr>
          <w:b/>
          <w:lang w:eastAsia="zh-HK"/>
        </w:rPr>
        <w:t xml:space="preserve">, and </w:t>
      </w:r>
      <w:r w:rsidR="00F00A78" w:rsidRPr="003A598D">
        <w:rPr>
          <w:b/>
          <w:lang w:eastAsia="zh-HK"/>
        </w:rPr>
        <w:t>peer problems</w:t>
      </w:r>
    </w:p>
    <w:p w14:paraId="382AA6D6" w14:textId="68FE3B70" w:rsidR="00F00A78" w:rsidRPr="003A598D" w:rsidRDefault="0030103B" w:rsidP="00020674">
      <w:pPr>
        <w:spacing w:line="480" w:lineRule="auto"/>
        <w:ind w:firstLine="480"/>
        <w:rPr>
          <w:lang w:eastAsia="zh-HK"/>
        </w:rPr>
      </w:pPr>
      <w:r w:rsidRPr="003A598D">
        <w:rPr>
          <w:lang w:eastAsia="zh-HK"/>
        </w:rPr>
        <w:t>Importantly</w:t>
      </w:r>
      <w:r w:rsidR="00F00A78" w:rsidRPr="003A598D">
        <w:rPr>
          <w:lang w:eastAsia="zh-HK"/>
        </w:rPr>
        <w:t xml:space="preserve">, </w:t>
      </w:r>
      <w:r w:rsidR="0014430F" w:rsidRPr="003A598D">
        <w:rPr>
          <w:lang w:eastAsia="zh-HK"/>
        </w:rPr>
        <w:t xml:space="preserve">the indirect relationship among parental play </w:t>
      </w:r>
      <w:r w:rsidR="00B13E8B" w:rsidRPr="003A598D">
        <w:rPr>
          <w:lang w:eastAsia="zh-HK"/>
        </w:rPr>
        <w:t>supportiveness</w:t>
      </w:r>
      <w:r w:rsidR="0014430F" w:rsidRPr="003A598D">
        <w:rPr>
          <w:lang w:eastAsia="zh-HK"/>
        </w:rPr>
        <w:t xml:space="preserve"> and children’s playfulness and peer problems was significant. </w:t>
      </w:r>
      <w:r w:rsidR="00E3592E" w:rsidRPr="003A598D">
        <w:rPr>
          <w:lang w:eastAsia="zh-HK"/>
        </w:rPr>
        <w:t>P</w:t>
      </w:r>
      <w:r w:rsidR="00D64718" w:rsidRPr="003A598D">
        <w:rPr>
          <w:lang w:eastAsia="zh-HK"/>
        </w:rPr>
        <w:t xml:space="preserve">arents </w:t>
      </w:r>
      <w:r w:rsidR="00B13E8B" w:rsidRPr="003A598D">
        <w:rPr>
          <w:lang w:eastAsia="zh-HK"/>
        </w:rPr>
        <w:t>who were</w:t>
      </w:r>
      <w:r w:rsidR="009C132D" w:rsidRPr="003A598D">
        <w:rPr>
          <w:lang w:eastAsia="zh-HK"/>
        </w:rPr>
        <w:t xml:space="preserve"> </w:t>
      </w:r>
      <w:r w:rsidR="00D64718" w:rsidRPr="003A598D">
        <w:rPr>
          <w:lang w:eastAsia="zh-HK"/>
        </w:rPr>
        <w:t xml:space="preserve">more </w:t>
      </w:r>
      <w:r w:rsidR="00D64718" w:rsidRPr="002A54EC">
        <w:rPr>
          <w:color w:val="00B0F0"/>
          <w:lang w:eastAsia="zh-HK"/>
        </w:rPr>
        <w:t xml:space="preserve">supportive </w:t>
      </w:r>
      <w:r w:rsidR="002A54EC" w:rsidRPr="002A54EC">
        <w:rPr>
          <w:color w:val="00B0F0"/>
          <w:lang w:eastAsia="zh-HK"/>
        </w:rPr>
        <w:t>of</w:t>
      </w:r>
      <w:r w:rsidR="00D64718" w:rsidRPr="002A54EC">
        <w:rPr>
          <w:color w:val="00B0F0"/>
          <w:lang w:eastAsia="zh-HK"/>
        </w:rPr>
        <w:t xml:space="preserve"> </w:t>
      </w:r>
      <w:r w:rsidR="002C6E9D" w:rsidRPr="002A54EC">
        <w:rPr>
          <w:color w:val="00B0F0"/>
          <w:lang w:eastAsia="zh-HK"/>
        </w:rPr>
        <w:t xml:space="preserve">household </w:t>
      </w:r>
      <w:r w:rsidR="00D64718" w:rsidRPr="002A54EC">
        <w:rPr>
          <w:color w:val="00B0F0"/>
          <w:lang w:eastAsia="zh-HK"/>
        </w:rPr>
        <w:t xml:space="preserve">play may </w:t>
      </w:r>
      <w:r w:rsidR="00B13E8B" w:rsidRPr="002A54EC">
        <w:rPr>
          <w:color w:val="00B0F0"/>
          <w:lang w:eastAsia="zh-HK"/>
        </w:rPr>
        <w:t xml:space="preserve">be able to </w:t>
      </w:r>
      <w:r w:rsidR="00D64718" w:rsidRPr="002A54EC">
        <w:rPr>
          <w:color w:val="00B0F0"/>
          <w:lang w:eastAsia="zh-HK"/>
        </w:rPr>
        <w:t xml:space="preserve">promote </w:t>
      </w:r>
      <w:r w:rsidR="00B13E8B" w:rsidRPr="002A54EC">
        <w:rPr>
          <w:color w:val="00B0F0"/>
          <w:lang w:eastAsia="zh-HK"/>
        </w:rPr>
        <w:t>their child’s</w:t>
      </w:r>
      <w:r w:rsidR="00D64718" w:rsidRPr="002A54EC">
        <w:rPr>
          <w:color w:val="00B0F0"/>
          <w:lang w:eastAsia="zh-HK"/>
        </w:rPr>
        <w:t xml:space="preserve"> playfulness, while increased playfulness </w:t>
      </w:r>
      <w:r w:rsidR="00D64718" w:rsidRPr="003A598D">
        <w:rPr>
          <w:lang w:eastAsia="zh-HK"/>
        </w:rPr>
        <w:t xml:space="preserve">may enable these children to develop better peer relationships. </w:t>
      </w:r>
      <w:r w:rsidRPr="003A598D">
        <w:rPr>
          <w:lang w:eastAsia="zh-HK"/>
        </w:rPr>
        <w:t xml:space="preserve">Worth noting, in Table 1, parental play </w:t>
      </w:r>
      <w:r w:rsidR="00B13E8B" w:rsidRPr="003A598D">
        <w:rPr>
          <w:lang w:eastAsia="zh-HK"/>
        </w:rPr>
        <w:t>supportiveness</w:t>
      </w:r>
      <w:r w:rsidRPr="003A598D">
        <w:rPr>
          <w:lang w:eastAsia="zh-HK"/>
        </w:rPr>
        <w:t xml:space="preserve"> was negatively correlated with children’s later peer problems; but this relationship was fully mediated by playfulness in the path model. </w:t>
      </w:r>
      <w:r w:rsidR="0014430F" w:rsidRPr="003A598D">
        <w:rPr>
          <w:lang w:eastAsia="zh-HK"/>
        </w:rPr>
        <w:t xml:space="preserve">This finding is particularly important </w:t>
      </w:r>
      <w:r w:rsidR="00115BA0" w:rsidRPr="003A598D">
        <w:rPr>
          <w:lang w:eastAsia="zh-HK"/>
        </w:rPr>
        <w:t xml:space="preserve">to </w:t>
      </w:r>
      <w:r w:rsidR="00E3592E" w:rsidRPr="003A598D">
        <w:rPr>
          <w:lang w:eastAsia="zh-HK"/>
        </w:rPr>
        <w:t>alter</w:t>
      </w:r>
      <w:r w:rsidR="00115BA0" w:rsidRPr="003A598D">
        <w:rPr>
          <w:lang w:eastAsia="zh-HK"/>
        </w:rPr>
        <w:t xml:space="preserve"> parents’ mindset in support of the play-based learning approach </w:t>
      </w:r>
      <w:r w:rsidR="00F147EF" w:rsidRPr="003A598D">
        <w:rPr>
          <w:lang w:eastAsia="zh-HK"/>
        </w:rPr>
        <w:t>(</w:t>
      </w:r>
      <w:r w:rsidR="00F147EF" w:rsidRPr="003A598D">
        <w:rPr>
          <w:szCs w:val="20"/>
          <w:lang w:val="en-US" w:eastAsia="zh-HK"/>
        </w:rPr>
        <w:t>Curriculum Development Council of HKSARG, 2017)</w:t>
      </w:r>
      <w:r w:rsidR="00B02930" w:rsidRPr="003A598D">
        <w:rPr>
          <w:szCs w:val="20"/>
          <w:lang w:val="en-US" w:eastAsia="zh-HK"/>
        </w:rPr>
        <w:t xml:space="preserve">. </w:t>
      </w:r>
      <w:r w:rsidR="00F147EF" w:rsidRPr="003A598D">
        <w:rPr>
          <w:szCs w:val="20"/>
          <w:lang w:val="en-US" w:eastAsia="zh-HK"/>
        </w:rPr>
        <w:t>Although tremendous effort has been made (</w:t>
      </w:r>
      <w:r w:rsidR="00F147EF" w:rsidRPr="003A598D">
        <w:rPr>
          <w:lang w:eastAsia="zh-HK"/>
        </w:rPr>
        <w:t>Keung &amp; Fung, 2021</w:t>
      </w:r>
      <w:r w:rsidR="00F147EF" w:rsidRPr="003A598D">
        <w:rPr>
          <w:szCs w:val="20"/>
          <w:lang w:val="en-US" w:eastAsia="zh-HK"/>
        </w:rPr>
        <w:t xml:space="preserve">), </w:t>
      </w:r>
      <w:r w:rsidR="00B02930" w:rsidRPr="003A598D">
        <w:rPr>
          <w:szCs w:val="20"/>
          <w:lang w:val="en-US" w:eastAsia="zh-HK"/>
        </w:rPr>
        <w:t>play and learning in the kindergarten context are often dichotomized (</w:t>
      </w:r>
      <w:r w:rsidR="002A59C2" w:rsidRPr="003A598D">
        <w:t>Nilsson, Ferholt, &amp; Lecusay</w:t>
      </w:r>
      <w:r w:rsidR="00B02930" w:rsidRPr="003A598D">
        <w:t xml:space="preserve">, 2018) </w:t>
      </w:r>
      <w:r w:rsidR="00B02930" w:rsidRPr="003A598D">
        <w:rPr>
          <w:szCs w:val="20"/>
          <w:lang w:val="en-US" w:eastAsia="zh-HK"/>
        </w:rPr>
        <w:t xml:space="preserve">and </w:t>
      </w:r>
      <w:r w:rsidR="00F147EF" w:rsidRPr="003A598D">
        <w:rPr>
          <w:szCs w:val="20"/>
          <w:lang w:val="en-US" w:eastAsia="zh-HK"/>
        </w:rPr>
        <w:t xml:space="preserve">there are still </w:t>
      </w:r>
      <w:r w:rsidR="00E3592E" w:rsidRPr="003A598D">
        <w:rPr>
          <w:szCs w:val="20"/>
          <w:lang w:val="en-US" w:eastAsia="zh-HK"/>
        </w:rPr>
        <w:t>obstacles</w:t>
      </w:r>
      <w:r w:rsidR="00F147EF" w:rsidRPr="003A598D">
        <w:rPr>
          <w:szCs w:val="20"/>
          <w:lang w:val="en-US" w:eastAsia="zh-HK"/>
        </w:rPr>
        <w:t xml:space="preserve"> to the successful implementation </w:t>
      </w:r>
      <w:r w:rsidR="002C5025" w:rsidRPr="003A598D">
        <w:rPr>
          <w:szCs w:val="20"/>
          <w:lang w:val="en-US" w:eastAsia="zh-HK"/>
        </w:rPr>
        <w:t>of the play-based learning approach</w:t>
      </w:r>
      <w:r w:rsidR="00DE4D64" w:rsidRPr="003A598D">
        <w:rPr>
          <w:szCs w:val="20"/>
          <w:lang w:val="en-US" w:eastAsia="zh-HK"/>
        </w:rPr>
        <w:t xml:space="preserve"> in Hong Kong</w:t>
      </w:r>
      <w:r w:rsidR="002C5025" w:rsidRPr="003A598D">
        <w:rPr>
          <w:szCs w:val="20"/>
          <w:lang w:val="en-US" w:eastAsia="zh-HK"/>
        </w:rPr>
        <w:t>, such as parental endorsement (</w:t>
      </w:r>
      <w:r w:rsidR="002C5025" w:rsidRPr="003A598D">
        <w:rPr>
          <w:lang w:eastAsia="zh-HK"/>
        </w:rPr>
        <w:t>Fung &amp; Cheng, 2012)</w:t>
      </w:r>
      <w:r w:rsidR="00115BA0" w:rsidRPr="003A598D">
        <w:rPr>
          <w:lang w:eastAsia="zh-HK"/>
        </w:rPr>
        <w:t>.</w:t>
      </w:r>
      <w:r w:rsidR="00F147EF" w:rsidRPr="003A598D">
        <w:rPr>
          <w:lang w:eastAsia="zh-HK"/>
        </w:rPr>
        <w:t xml:space="preserve"> </w:t>
      </w:r>
      <w:r w:rsidR="00E3592E" w:rsidRPr="003A598D">
        <w:rPr>
          <w:lang w:eastAsia="zh-HK"/>
        </w:rPr>
        <w:t xml:space="preserve">Specifically, parents may understand the benefits of play on early </w:t>
      </w:r>
      <w:r w:rsidR="00E0457E" w:rsidRPr="003A598D">
        <w:rPr>
          <w:lang w:eastAsia="zh-HK"/>
        </w:rPr>
        <w:t>child development,</w:t>
      </w:r>
      <w:r w:rsidR="00E3592E" w:rsidRPr="003A598D">
        <w:rPr>
          <w:lang w:eastAsia="zh-HK"/>
        </w:rPr>
        <w:t xml:space="preserve"> but they are not convinced that the play-based learning approach is the </w:t>
      </w:r>
      <w:r w:rsidR="00E0457E" w:rsidRPr="003A598D">
        <w:rPr>
          <w:lang w:eastAsia="zh-HK"/>
        </w:rPr>
        <w:t>most appropriate</w:t>
      </w:r>
      <w:r w:rsidR="00E3592E" w:rsidRPr="003A598D">
        <w:rPr>
          <w:lang w:eastAsia="zh-HK"/>
        </w:rPr>
        <w:t xml:space="preserve"> way to </w:t>
      </w:r>
      <w:r w:rsidR="00E0457E" w:rsidRPr="003A598D">
        <w:rPr>
          <w:lang w:eastAsia="zh-HK"/>
        </w:rPr>
        <w:t>boost</w:t>
      </w:r>
      <w:r w:rsidR="00E3592E" w:rsidRPr="003A598D">
        <w:rPr>
          <w:lang w:eastAsia="zh-HK"/>
        </w:rPr>
        <w:t xml:space="preserve"> </w:t>
      </w:r>
      <w:r w:rsidR="00E0457E" w:rsidRPr="003A598D">
        <w:rPr>
          <w:lang w:eastAsia="zh-HK"/>
        </w:rPr>
        <w:t xml:space="preserve">children’s </w:t>
      </w:r>
      <w:r w:rsidR="00E3592E" w:rsidRPr="003A598D">
        <w:rPr>
          <w:lang w:eastAsia="zh-HK"/>
        </w:rPr>
        <w:t>academic</w:t>
      </w:r>
      <w:r w:rsidR="00E0457E" w:rsidRPr="003A598D">
        <w:rPr>
          <w:lang w:eastAsia="zh-HK"/>
        </w:rPr>
        <w:t xml:space="preserve"> skills (Fung &amp; Cheng, 2012). Given the emerging evidence suggesting the positive impacts of social-emotional competence on kindergarten children’s </w:t>
      </w:r>
      <w:r w:rsidR="0026079E" w:rsidRPr="003A598D">
        <w:rPr>
          <w:lang w:eastAsia="zh-HK"/>
        </w:rPr>
        <w:t>school</w:t>
      </w:r>
      <w:r w:rsidR="00E0457E" w:rsidRPr="003A598D">
        <w:rPr>
          <w:lang w:eastAsia="zh-HK"/>
        </w:rPr>
        <w:t xml:space="preserve"> readiness (e.g., Blair &amp; Raver, 2015; Campbell et al., 2016; </w:t>
      </w:r>
      <w:r w:rsidR="008D7B97" w:rsidRPr="003A598D">
        <w:rPr>
          <w:szCs w:val="20"/>
          <w:lang w:eastAsia="zh-HK"/>
        </w:rPr>
        <w:t xml:space="preserve">Denham &amp; Brown, 2010; </w:t>
      </w:r>
      <w:r w:rsidR="00E0457E" w:rsidRPr="003A598D">
        <w:rPr>
          <w:lang w:eastAsia="zh-HK"/>
        </w:rPr>
        <w:t>Hernández et al., 2016)</w:t>
      </w:r>
      <w:r w:rsidR="0026079E" w:rsidRPr="003A598D">
        <w:rPr>
          <w:lang w:eastAsia="zh-HK"/>
        </w:rPr>
        <w:t xml:space="preserve">, playful children may be </w:t>
      </w:r>
      <w:r w:rsidR="00D425A5" w:rsidRPr="003A598D">
        <w:rPr>
          <w:lang w:eastAsia="zh-HK"/>
        </w:rPr>
        <w:t>more capable</w:t>
      </w:r>
      <w:r w:rsidR="0026079E" w:rsidRPr="003A598D">
        <w:rPr>
          <w:lang w:eastAsia="zh-HK"/>
        </w:rPr>
        <w:t xml:space="preserve"> to establish positive peer relationships that </w:t>
      </w:r>
      <w:r w:rsidR="00D425A5" w:rsidRPr="003A598D">
        <w:rPr>
          <w:lang w:eastAsia="zh-HK"/>
        </w:rPr>
        <w:t xml:space="preserve">enable them to navigate across and take part in different </w:t>
      </w:r>
      <w:r w:rsidR="004E44AE" w:rsidRPr="003A598D">
        <w:rPr>
          <w:lang w:eastAsia="zh-HK"/>
        </w:rPr>
        <w:t xml:space="preserve">classroom </w:t>
      </w:r>
      <w:r w:rsidR="00D425A5" w:rsidRPr="003A598D">
        <w:rPr>
          <w:lang w:eastAsia="zh-HK"/>
        </w:rPr>
        <w:t xml:space="preserve">activities (Galindo &amp; Fuller, 2010). </w:t>
      </w:r>
      <w:r w:rsidR="00AA71FA" w:rsidRPr="003A598D">
        <w:rPr>
          <w:lang w:eastAsia="zh-HK"/>
        </w:rPr>
        <w:t xml:space="preserve">Apart from rote learning and drills, there may exist </w:t>
      </w:r>
      <w:r w:rsidR="00606A37" w:rsidRPr="003A598D">
        <w:rPr>
          <w:lang w:eastAsia="zh-HK"/>
        </w:rPr>
        <w:t xml:space="preserve">an </w:t>
      </w:r>
      <w:r w:rsidR="00AA71FA" w:rsidRPr="003A598D">
        <w:rPr>
          <w:lang w:eastAsia="zh-HK"/>
        </w:rPr>
        <w:t xml:space="preserve">alternative pathway that parents can </w:t>
      </w:r>
      <w:r w:rsidR="00400BEB" w:rsidRPr="003A598D">
        <w:rPr>
          <w:lang w:eastAsia="zh-HK"/>
        </w:rPr>
        <w:t>enhance</w:t>
      </w:r>
      <w:r w:rsidR="00AA71FA" w:rsidRPr="003A598D">
        <w:rPr>
          <w:lang w:eastAsia="zh-HK"/>
        </w:rPr>
        <w:t xml:space="preserve"> children’s school readiness; and t</w:t>
      </w:r>
      <w:r w:rsidR="004E44AE" w:rsidRPr="003A598D">
        <w:rPr>
          <w:lang w:eastAsia="zh-HK"/>
        </w:rPr>
        <w:t>he present results suggest the utility of promoting parents’ supportive</w:t>
      </w:r>
      <w:r w:rsidR="00B13E8B" w:rsidRPr="003A598D">
        <w:rPr>
          <w:lang w:eastAsia="zh-HK"/>
        </w:rPr>
        <w:t>ness</w:t>
      </w:r>
      <w:r w:rsidR="004E44AE" w:rsidRPr="003A598D">
        <w:rPr>
          <w:lang w:eastAsia="zh-HK"/>
        </w:rPr>
        <w:t xml:space="preserve"> towards play to increase children’s playfulness </w:t>
      </w:r>
      <w:r w:rsidR="00242B73" w:rsidRPr="003A598D">
        <w:rPr>
          <w:lang w:eastAsia="zh-HK"/>
        </w:rPr>
        <w:t xml:space="preserve">and, in turn, reduce children’s </w:t>
      </w:r>
      <w:r w:rsidR="00242B73" w:rsidRPr="003A598D">
        <w:rPr>
          <w:lang w:eastAsia="zh-HK"/>
        </w:rPr>
        <w:lastRenderedPageBreak/>
        <w:t xml:space="preserve">peer problems. Further research may examine whether and how parental play </w:t>
      </w:r>
      <w:r w:rsidR="00B13E8B" w:rsidRPr="003A598D">
        <w:rPr>
          <w:lang w:eastAsia="zh-HK"/>
        </w:rPr>
        <w:t>supportiveness</w:t>
      </w:r>
      <w:r w:rsidR="00242B73" w:rsidRPr="003A598D">
        <w:rPr>
          <w:lang w:eastAsia="zh-HK"/>
        </w:rPr>
        <w:t xml:space="preserve"> would predict children’s future playfulness, peer relationships, and school readiness. </w:t>
      </w:r>
      <w:r w:rsidR="004E44AE" w:rsidRPr="003A598D">
        <w:rPr>
          <w:lang w:eastAsia="zh-HK"/>
        </w:rPr>
        <w:t xml:space="preserve"> </w:t>
      </w:r>
    </w:p>
    <w:p w14:paraId="79150852" w14:textId="75FA87BE" w:rsidR="009D4BC4" w:rsidRPr="003A598D" w:rsidRDefault="009D4BC4" w:rsidP="0075577C">
      <w:pPr>
        <w:spacing w:line="480" w:lineRule="auto"/>
        <w:rPr>
          <w:b/>
        </w:rPr>
      </w:pPr>
      <w:r w:rsidRPr="003A598D">
        <w:rPr>
          <w:b/>
        </w:rPr>
        <w:t>Limitations</w:t>
      </w:r>
    </w:p>
    <w:p w14:paraId="6F9FE617" w14:textId="464430A0" w:rsidR="007C6104" w:rsidRPr="003A598D" w:rsidRDefault="00A63C09" w:rsidP="007C6104">
      <w:pPr>
        <w:widowControl w:val="0"/>
        <w:spacing w:line="480" w:lineRule="auto"/>
        <w:rPr>
          <w:rFonts w:eastAsia="PMingLiU"/>
          <w:lang w:val="en-GB" w:eastAsia="en-US"/>
        </w:rPr>
      </w:pPr>
      <w:r w:rsidRPr="003A598D">
        <w:tab/>
      </w:r>
      <w:r w:rsidR="00C27375" w:rsidRPr="003A598D">
        <w:t>The present</w:t>
      </w:r>
      <w:r w:rsidRPr="003A598D">
        <w:t xml:space="preserve"> study has</w:t>
      </w:r>
      <w:r w:rsidR="009D4BC4" w:rsidRPr="003A598D">
        <w:t xml:space="preserve"> at least </w:t>
      </w:r>
      <w:r w:rsidR="003B0135" w:rsidRPr="003A598D">
        <w:t>three</w:t>
      </w:r>
      <w:r w:rsidR="00095AF8" w:rsidRPr="003A598D">
        <w:t xml:space="preserve"> </w:t>
      </w:r>
      <w:r w:rsidR="009D4BC4" w:rsidRPr="003A598D">
        <w:t xml:space="preserve">limitations. </w:t>
      </w:r>
      <w:bookmarkStart w:id="2" w:name="_Hlk27791822"/>
      <w:r w:rsidR="009D4BC4" w:rsidRPr="003A598D">
        <w:t xml:space="preserve">First, </w:t>
      </w:r>
      <w:r w:rsidR="00E90D63" w:rsidRPr="003A598D">
        <w:t xml:space="preserve">this study </w:t>
      </w:r>
      <w:r w:rsidR="00C618A8" w:rsidRPr="003A598D">
        <w:t>relied</w:t>
      </w:r>
      <w:r w:rsidR="00E90D63" w:rsidRPr="003A598D">
        <w:t xml:space="preserve"> on </w:t>
      </w:r>
      <w:r w:rsidR="00402AB3" w:rsidRPr="003A598D">
        <w:t>informants’</w:t>
      </w:r>
      <w:r w:rsidR="001A64EE" w:rsidRPr="003A598D">
        <w:t xml:space="preserve"> </w:t>
      </w:r>
      <w:r w:rsidR="002D687A" w:rsidRPr="003A598D">
        <w:t>ratings</w:t>
      </w:r>
      <w:r w:rsidR="00E93254" w:rsidRPr="003A598D">
        <w:t xml:space="preserve"> </w:t>
      </w:r>
      <w:r w:rsidR="00874E6F" w:rsidRPr="003A598D">
        <w:t>of</w:t>
      </w:r>
      <w:r w:rsidR="000B3150" w:rsidRPr="003A598D">
        <w:t xml:space="preserve"> </w:t>
      </w:r>
      <w:r w:rsidR="001A64EE" w:rsidRPr="003A598D">
        <w:t xml:space="preserve">parental play </w:t>
      </w:r>
      <w:r w:rsidR="00B13E8B" w:rsidRPr="003A598D">
        <w:t>supportiveness</w:t>
      </w:r>
      <w:r w:rsidR="002D687A" w:rsidRPr="003A598D">
        <w:t xml:space="preserve"> </w:t>
      </w:r>
      <w:r w:rsidR="001A64EE" w:rsidRPr="003A598D">
        <w:t xml:space="preserve">(i.e., </w:t>
      </w:r>
      <w:r w:rsidR="002C6E9D" w:rsidRPr="003A598D">
        <w:t xml:space="preserve">by </w:t>
      </w:r>
      <w:r w:rsidR="001A64EE" w:rsidRPr="003A598D">
        <w:t>parents),</w:t>
      </w:r>
      <w:r w:rsidR="002D687A" w:rsidRPr="003A598D">
        <w:t xml:space="preserve"> </w:t>
      </w:r>
      <w:r w:rsidR="001A64EE" w:rsidRPr="003A598D">
        <w:t xml:space="preserve">playfulness (i.e., </w:t>
      </w:r>
      <w:r w:rsidR="002C6E9D" w:rsidRPr="003A598D">
        <w:t xml:space="preserve">by </w:t>
      </w:r>
      <w:r w:rsidR="001A64EE" w:rsidRPr="003A598D">
        <w:t>parents)</w:t>
      </w:r>
      <w:r w:rsidR="002D687A" w:rsidRPr="003A598D">
        <w:t xml:space="preserve">, and </w:t>
      </w:r>
      <w:r w:rsidR="00402AB3" w:rsidRPr="003A598D">
        <w:t>peer problems</w:t>
      </w:r>
      <w:r w:rsidR="002D687A" w:rsidRPr="003A598D">
        <w:t xml:space="preserve"> (i.e., </w:t>
      </w:r>
      <w:r w:rsidR="002C6E9D" w:rsidRPr="003A598D">
        <w:t xml:space="preserve">by </w:t>
      </w:r>
      <w:r w:rsidR="002D687A" w:rsidRPr="003A598D">
        <w:t xml:space="preserve">teachers). </w:t>
      </w:r>
      <w:r w:rsidR="00FC0BF7" w:rsidRPr="003A598D">
        <w:t>T</w:t>
      </w:r>
      <w:r w:rsidR="00553E4C" w:rsidRPr="003A598D">
        <w:t>he COVID-19 pandemic has caused prolonged school suspension</w:t>
      </w:r>
      <w:r w:rsidR="00FC0BF7" w:rsidRPr="003A598D">
        <w:t xml:space="preserve">, which </w:t>
      </w:r>
      <w:r w:rsidR="00553E4C" w:rsidRPr="003A598D">
        <w:t xml:space="preserve">drastically reduced children’s school </w:t>
      </w:r>
      <w:r w:rsidR="00FC0BF7" w:rsidRPr="003A598D">
        <w:t xml:space="preserve">play </w:t>
      </w:r>
      <w:r w:rsidR="00553E4C" w:rsidRPr="003A598D">
        <w:t>time</w:t>
      </w:r>
      <w:r w:rsidR="00FC0BF7" w:rsidRPr="003A598D">
        <w:t xml:space="preserve"> </w:t>
      </w:r>
      <w:r w:rsidR="00213BD6" w:rsidRPr="003A598D">
        <w:t>as well as</w:t>
      </w:r>
      <w:r w:rsidR="00FC0BF7" w:rsidRPr="003A598D">
        <w:t xml:space="preserve"> teachers’ opportunities to observe children’s play</w:t>
      </w:r>
      <w:r w:rsidR="00553E4C" w:rsidRPr="003A598D">
        <w:t xml:space="preserve">. Therefore, </w:t>
      </w:r>
      <w:r w:rsidR="00FC0BF7" w:rsidRPr="003A598D">
        <w:t xml:space="preserve">in this study, </w:t>
      </w:r>
      <w:r w:rsidR="00553E4C" w:rsidRPr="003A598D">
        <w:t>parents were regarded as the appropriate informants</w:t>
      </w:r>
      <w:r w:rsidR="00FC0BF7" w:rsidRPr="003A598D">
        <w:t xml:space="preserve"> of children’s playfulness, </w:t>
      </w:r>
      <w:r w:rsidR="00AE320A" w:rsidRPr="003A598D">
        <w:t>and</w:t>
      </w:r>
      <w:r w:rsidR="00FC0BF7" w:rsidRPr="003A598D">
        <w:t xml:space="preserve"> this approach was employed in previous research (e.g., Fung et al., 2021; Holmes, 2001).</w:t>
      </w:r>
      <w:r w:rsidR="00553E4C" w:rsidRPr="003A598D">
        <w:t xml:space="preserve"> Nevertheless</w:t>
      </w:r>
      <w:r w:rsidR="00B27363" w:rsidRPr="003A598D">
        <w:t xml:space="preserve">, the shared method variance between parental play </w:t>
      </w:r>
      <w:r w:rsidR="00B13E8B" w:rsidRPr="003A598D">
        <w:t>supportiveness</w:t>
      </w:r>
      <w:r w:rsidR="00B27363" w:rsidRPr="003A598D">
        <w:t xml:space="preserve"> and playfulness is a limitation in the research design.</w:t>
      </w:r>
      <w:r w:rsidR="00213BD6" w:rsidRPr="003A598D">
        <w:t xml:space="preserve"> </w:t>
      </w:r>
      <w:r w:rsidR="003A310A" w:rsidRPr="003A598D">
        <w:t>For example</w:t>
      </w:r>
      <w:r w:rsidR="00213BD6" w:rsidRPr="003A598D">
        <w:t xml:space="preserve">, parents’ </w:t>
      </w:r>
      <w:r w:rsidR="00B13E8B" w:rsidRPr="003A598D">
        <w:t>supportiveness</w:t>
      </w:r>
      <w:r w:rsidR="00213BD6" w:rsidRPr="003A598D">
        <w:t xml:space="preserve"> towards play might influence their reports of how playful their child is. Further studies may involve multiple informants (e.g., </w:t>
      </w:r>
      <w:r w:rsidR="000314A7" w:rsidRPr="003A598D">
        <w:t xml:space="preserve">both fathers and mothers, </w:t>
      </w:r>
      <w:r w:rsidR="00213BD6" w:rsidRPr="003A598D">
        <w:t xml:space="preserve">and teachers) to triangulate the results. </w:t>
      </w:r>
      <w:r w:rsidR="007F2BF1" w:rsidRPr="003A598D">
        <w:t>Apart from informant ratings, r</w:t>
      </w:r>
      <w:r w:rsidR="000B3150" w:rsidRPr="003A598D">
        <w:t>eplication studies</w:t>
      </w:r>
      <w:r w:rsidR="00426561" w:rsidRPr="003A598D">
        <w:t xml:space="preserve"> could</w:t>
      </w:r>
      <w:r w:rsidR="008E1DEB" w:rsidRPr="003A598D">
        <w:t xml:space="preserve"> </w:t>
      </w:r>
      <w:r w:rsidR="00553E4C" w:rsidRPr="003A598D">
        <w:t xml:space="preserve">also </w:t>
      </w:r>
      <w:r w:rsidR="002D687A" w:rsidRPr="003A598D">
        <w:t>use</w:t>
      </w:r>
      <w:r w:rsidR="00C618A8" w:rsidRPr="003A598D">
        <w:t xml:space="preserve"> independent</w:t>
      </w:r>
      <w:r w:rsidR="007F2BF1" w:rsidRPr="003A598D">
        <w:t xml:space="preserve"> scoring of</w:t>
      </w:r>
      <w:r w:rsidR="00C618A8" w:rsidRPr="003A598D">
        <w:t xml:space="preserve"> </w:t>
      </w:r>
      <w:r w:rsidR="00D16459" w:rsidRPr="003A598D">
        <w:t xml:space="preserve">observational </w:t>
      </w:r>
      <w:r w:rsidR="00C618A8" w:rsidRPr="003A598D">
        <w:t xml:space="preserve">measures </w:t>
      </w:r>
      <w:r w:rsidR="002D687A" w:rsidRPr="003A598D">
        <w:t xml:space="preserve">like </w:t>
      </w:r>
      <w:r w:rsidR="001A64EE" w:rsidRPr="003A598D">
        <w:t xml:space="preserve">the </w:t>
      </w:r>
      <w:r w:rsidR="00BE0D07" w:rsidRPr="003A598D">
        <w:t xml:space="preserve">Test of Environmental Supportiveness (Bundy, 1999) </w:t>
      </w:r>
      <w:r w:rsidR="001A64EE" w:rsidRPr="003A598D">
        <w:t xml:space="preserve">and the </w:t>
      </w:r>
      <w:bookmarkStart w:id="3" w:name="_Hlk27791918"/>
      <w:bookmarkEnd w:id="2"/>
      <w:r w:rsidR="00BE0D07" w:rsidRPr="003A598D">
        <w:t>Test of Playfulness (</w:t>
      </w:r>
      <w:r w:rsidR="003175B1" w:rsidRPr="003A598D">
        <w:t>Bundy, Nelson, Metzger, &amp; Bingaman</w:t>
      </w:r>
      <w:r w:rsidR="00BE0D07" w:rsidRPr="003A598D">
        <w:t xml:space="preserve">, 2001) </w:t>
      </w:r>
      <w:r w:rsidR="001A64EE" w:rsidRPr="003A598D">
        <w:t xml:space="preserve">to validate the present findings. </w:t>
      </w:r>
      <w:r w:rsidR="00CD3FE5" w:rsidRPr="003A598D">
        <w:t xml:space="preserve">Second, </w:t>
      </w:r>
      <w:bookmarkEnd w:id="3"/>
      <w:r w:rsidR="00402AB3" w:rsidRPr="003A598D">
        <w:rPr>
          <w:lang w:val="en-GB" w:eastAsia="en-US"/>
        </w:rPr>
        <w:t>the number of participants</w:t>
      </w:r>
      <w:r w:rsidR="00B378BC" w:rsidRPr="003A598D">
        <w:rPr>
          <w:lang w:val="en-GB" w:eastAsia="en-US"/>
        </w:rPr>
        <w:t xml:space="preserve"> </w:t>
      </w:r>
      <w:r w:rsidR="003B0135" w:rsidRPr="003A598D">
        <w:rPr>
          <w:lang w:val="en-GB" w:eastAsia="en-US"/>
        </w:rPr>
        <w:t xml:space="preserve">is small. </w:t>
      </w:r>
      <w:r w:rsidR="00800BFF" w:rsidRPr="003A598D">
        <w:rPr>
          <w:lang w:val="en-GB" w:eastAsia="en-US"/>
        </w:rPr>
        <w:t xml:space="preserve">Future </w:t>
      </w:r>
      <w:r w:rsidR="003675C9" w:rsidRPr="003A598D">
        <w:rPr>
          <w:lang w:val="en-GB" w:eastAsia="en-US"/>
        </w:rPr>
        <w:t>research</w:t>
      </w:r>
      <w:r w:rsidR="003B0135" w:rsidRPr="003A598D">
        <w:rPr>
          <w:lang w:val="en-GB" w:eastAsia="en-US"/>
        </w:rPr>
        <w:t xml:space="preserve"> with </w:t>
      </w:r>
      <w:r w:rsidR="00402AB3" w:rsidRPr="003A598D">
        <w:rPr>
          <w:lang w:val="en-GB" w:eastAsia="en-US"/>
        </w:rPr>
        <w:t xml:space="preserve">a </w:t>
      </w:r>
      <w:r w:rsidR="003675C9" w:rsidRPr="003A598D">
        <w:rPr>
          <w:lang w:val="en-GB" w:eastAsia="en-US"/>
        </w:rPr>
        <w:t>larger</w:t>
      </w:r>
      <w:r w:rsidR="003B0135" w:rsidRPr="003A598D">
        <w:rPr>
          <w:lang w:val="en-GB" w:eastAsia="en-US"/>
        </w:rPr>
        <w:t xml:space="preserve"> sample size </w:t>
      </w:r>
      <w:r w:rsidR="003675C9" w:rsidRPr="003A598D">
        <w:rPr>
          <w:lang w:val="en-GB" w:eastAsia="en-US"/>
        </w:rPr>
        <w:t>is</w:t>
      </w:r>
      <w:r w:rsidR="003B0135" w:rsidRPr="003A598D">
        <w:rPr>
          <w:lang w:val="en-GB" w:eastAsia="en-US"/>
        </w:rPr>
        <w:t xml:space="preserve"> </w:t>
      </w:r>
      <w:r w:rsidR="003675C9" w:rsidRPr="003A598D">
        <w:rPr>
          <w:lang w:val="en-GB" w:eastAsia="en-US"/>
        </w:rPr>
        <w:t>required</w:t>
      </w:r>
      <w:r w:rsidR="003B0135" w:rsidRPr="003A598D">
        <w:rPr>
          <w:lang w:val="en-GB" w:eastAsia="en-US"/>
        </w:rPr>
        <w:t xml:space="preserve"> to </w:t>
      </w:r>
      <w:r w:rsidR="00402AB3" w:rsidRPr="003A598D">
        <w:rPr>
          <w:lang w:val="en-GB" w:eastAsia="en-US"/>
        </w:rPr>
        <w:t>test the robustness of the present results</w:t>
      </w:r>
      <w:r w:rsidR="003B0135" w:rsidRPr="003A598D">
        <w:rPr>
          <w:lang w:val="en-GB" w:eastAsia="en-US"/>
        </w:rPr>
        <w:t>.</w:t>
      </w:r>
      <w:r w:rsidR="007560C8" w:rsidRPr="003A598D">
        <w:rPr>
          <w:lang w:val="en-GB" w:eastAsia="en-US"/>
        </w:rPr>
        <w:t xml:space="preserve"> </w:t>
      </w:r>
      <w:r w:rsidR="00030972" w:rsidRPr="003A598D">
        <w:rPr>
          <w:lang w:val="en-GB" w:eastAsia="en-US"/>
        </w:rPr>
        <w:t xml:space="preserve">Furthermore, a larger sample size enables the employment of more sophisticated approaches (e.g., structural equation modeling) to model different aspects of playfulness simultaneously and better infer how the individual factors may contribute to children’s peer problems. </w:t>
      </w:r>
      <w:r w:rsidR="007560C8" w:rsidRPr="003A598D">
        <w:t>Lastly</w:t>
      </w:r>
      <w:r w:rsidR="00E0583D" w:rsidRPr="003A598D">
        <w:t xml:space="preserve">, </w:t>
      </w:r>
      <w:r w:rsidR="003675C9" w:rsidRPr="003A598D">
        <w:t xml:space="preserve">as both </w:t>
      </w:r>
      <w:r w:rsidR="00402AB3" w:rsidRPr="003A598D">
        <w:t xml:space="preserve">parental play </w:t>
      </w:r>
      <w:r w:rsidR="00B13E8B" w:rsidRPr="003A598D">
        <w:t>supportiveness</w:t>
      </w:r>
      <w:r w:rsidR="003675C9" w:rsidRPr="003A598D">
        <w:t xml:space="preserve"> and </w:t>
      </w:r>
      <w:r w:rsidR="00402AB3" w:rsidRPr="003A598D">
        <w:t>playfulness</w:t>
      </w:r>
      <w:r w:rsidR="003675C9" w:rsidRPr="003A598D">
        <w:t xml:space="preserve"> were reported at time </w:t>
      </w:r>
      <w:r w:rsidR="00402AB3" w:rsidRPr="003A598D">
        <w:t>1</w:t>
      </w:r>
      <w:r w:rsidR="003675C9" w:rsidRPr="003A598D">
        <w:t xml:space="preserve">, the research design precluded inference about true longitudinal mediation. </w:t>
      </w:r>
      <w:bookmarkStart w:id="4" w:name="_Hlk82526148"/>
      <w:r w:rsidR="0087626F" w:rsidRPr="003A598D">
        <w:t xml:space="preserve">Relatedly, teacher-reported peer problems were only available at time 2 but not at time 1. </w:t>
      </w:r>
      <w:bookmarkEnd w:id="4"/>
      <w:r w:rsidR="00402AB3" w:rsidRPr="003A598D">
        <w:t>L</w:t>
      </w:r>
      <w:r w:rsidR="007560C8" w:rsidRPr="003A598D">
        <w:t xml:space="preserve">ongitudinal studies </w:t>
      </w:r>
      <w:r w:rsidR="003675C9" w:rsidRPr="003A598D">
        <w:t xml:space="preserve">with repeated measures of </w:t>
      </w:r>
      <w:r w:rsidR="00402AB3" w:rsidRPr="003A598D">
        <w:t xml:space="preserve">children’s playfulness and </w:t>
      </w:r>
      <w:r w:rsidR="00402AB3" w:rsidRPr="003A598D">
        <w:lastRenderedPageBreak/>
        <w:t>peer problems</w:t>
      </w:r>
      <w:r w:rsidR="003675C9" w:rsidRPr="003A598D">
        <w:t xml:space="preserve"> </w:t>
      </w:r>
      <w:r w:rsidR="007560C8" w:rsidRPr="003A598D">
        <w:t xml:space="preserve">are needed to </w:t>
      </w:r>
      <w:r w:rsidR="00631C9A" w:rsidRPr="003A598D">
        <w:t>e</w:t>
      </w:r>
      <w:r w:rsidR="00C27375" w:rsidRPr="003A598D">
        <w:t>xamine</w:t>
      </w:r>
      <w:r w:rsidR="007560C8" w:rsidRPr="003A598D">
        <w:t xml:space="preserve"> the </w:t>
      </w:r>
      <w:r w:rsidR="00800BFF" w:rsidRPr="003A598D">
        <w:t>causality</w:t>
      </w:r>
      <w:r w:rsidR="007560C8" w:rsidRPr="003A598D">
        <w:t>.</w:t>
      </w:r>
      <w:r w:rsidR="0087626F" w:rsidRPr="003A598D">
        <w:t xml:space="preserve"> </w:t>
      </w:r>
    </w:p>
    <w:p w14:paraId="43BDB95E" w14:textId="7F801483" w:rsidR="00BA3035" w:rsidRPr="003A598D" w:rsidRDefault="00BA3035" w:rsidP="007C6104">
      <w:pPr>
        <w:widowControl w:val="0"/>
        <w:spacing w:line="480" w:lineRule="auto"/>
        <w:rPr>
          <w:rFonts w:eastAsia="PMingLiU"/>
          <w:lang w:val="en-GB" w:eastAsia="en-US"/>
        </w:rPr>
      </w:pPr>
      <w:r w:rsidRPr="003A598D">
        <w:rPr>
          <w:b/>
          <w:lang w:eastAsia="zh-HK"/>
        </w:rPr>
        <w:t>Conclusions</w:t>
      </w:r>
      <w:r w:rsidR="00623EA8" w:rsidRPr="003A598D">
        <w:rPr>
          <w:b/>
          <w:lang w:eastAsia="zh-HK"/>
        </w:rPr>
        <w:t xml:space="preserve"> and Implications</w:t>
      </w:r>
    </w:p>
    <w:p w14:paraId="41015F8C" w14:textId="2FF618C6" w:rsidR="00641D96" w:rsidRPr="003A598D" w:rsidRDefault="00BA3035" w:rsidP="005452E8">
      <w:pPr>
        <w:spacing w:line="480" w:lineRule="auto"/>
        <w:ind w:firstLine="480"/>
        <w:rPr>
          <w:sz w:val="20"/>
          <w:szCs w:val="20"/>
          <w:lang w:eastAsia="zh-HK"/>
        </w:rPr>
      </w:pPr>
      <w:r w:rsidRPr="003A598D">
        <w:rPr>
          <w:lang w:eastAsia="zh-HK"/>
        </w:rPr>
        <w:tab/>
      </w:r>
      <w:r w:rsidR="00CD3FE5" w:rsidRPr="003A598D">
        <w:rPr>
          <w:lang w:eastAsia="zh-HK"/>
        </w:rPr>
        <w:t xml:space="preserve">Despite </w:t>
      </w:r>
      <w:r w:rsidR="00631C9A" w:rsidRPr="003A598D">
        <w:rPr>
          <w:lang w:eastAsia="zh-HK"/>
        </w:rPr>
        <w:t>these</w:t>
      </w:r>
      <w:r w:rsidR="00CD3FE5" w:rsidRPr="003A598D">
        <w:rPr>
          <w:lang w:eastAsia="zh-HK"/>
        </w:rPr>
        <w:t xml:space="preserve"> limitations</w:t>
      </w:r>
      <w:r w:rsidR="000F2DDC" w:rsidRPr="003A598D">
        <w:rPr>
          <w:lang w:eastAsia="zh-HK"/>
        </w:rPr>
        <w:t xml:space="preserve">, </w:t>
      </w:r>
      <w:r w:rsidR="00CD3FE5" w:rsidRPr="003A598D">
        <w:rPr>
          <w:lang w:eastAsia="zh-HK"/>
        </w:rPr>
        <w:t>the present study</w:t>
      </w:r>
      <w:r w:rsidR="000F2DDC" w:rsidRPr="003A598D">
        <w:rPr>
          <w:lang w:eastAsia="zh-HK"/>
        </w:rPr>
        <w:t xml:space="preserve"> contributed to </w:t>
      </w:r>
      <w:r w:rsidR="00815012" w:rsidRPr="003A598D">
        <w:rPr>
          <w:lang w:eastAsia="zh-HK"/>
        </w:rPr>
        <w:t xml:space="preserve">the </w:t>
      </w:r>
      <w:r w:rsidR="0054392F" w:rsidRPr="003A598D">
        <w:rPr>
          <w:lang w:eastAsia="zh-HK"/>
        </w:rPr>
        <w:t xml:space="preserve">developmental </w:t>
      </w:r>
      <w:r w:rsidR="00815012" w:rsidRPr="003A598D">
        <w:rPr>
          <w:lang w:eastAsia="zh-HK"/>
        </w:rPr>
        <w:t>theory</w:t>
      </w:r>
      <w:r w:rsidR="00FD4FCB" w:rsidRPr="003A598D">
        <w:rPr>
          <w:lang w:eastAsia="zh-HK"/>
        </w:rPr>
        <w:t xml:space="preserve"> </w:t>
      </w:r>
      <w:r w:rsidR="00EC0569" w:rsidRPr="003A598D">
        <w:rPr>
          <w:lang w:eastAsia="zh-HK"/>
        </w:rPr>
        <w:t xml:space="preserve">by </w:t>
      </w:r>
      <w:r w:rsidR="00B70BFD" w:rsidRPr="003A598D">
        <w:rPr>
          <w:lang w:eastAsia="zh-HK"/>
        </w:rPr>
        <w:t xml:space="preserve">demonstrating </w:t>
      </w:r>
      <w:r w:rsidR="00C03239" w:rsidRPr="003A598D">
        <w:rPr>
          <w:lang w:eastAsia="zh-HK"/>
        </w:rPr>
        <w:t xml:space="preserve">the possible mediating role of </w:t>
      </w:r>
      <w:r w:rsidR="00815012" w:rsidRPr="003A598D">
        <w:rPr>
          <w:lang w:eastAsia="zh-HK"/>
        </w:rPr>
        <w:t>playfulness</w:t>
      </w:r>
      <w:r w:rsidR="00C03239" w:rsidRPr="003A598D">
        <w:rPr>
          <w:lang w:eastAsia="zh-HK"/>
        </w:rPr>
        <w:t xml:space="preserve"> in the relationship between </w:t>
      </w:r>
      <w:r w:rsidR="00815012" w:rsidRPr="003A598D">
        <w:rPr>
          <w:lang w:eastAsia="zh-HK"/>
        </w:rPr>
        <w:t xml:space="preserve">parental play </w:t>
      </w:r>
      <w:r w:rsidR="00B13E8B" w:rsidRPr="003A598D">
        <w:rPr>
          <w:lang w:eastAsia="zh-HK"/>
        </w:rPr>
        <w:t>supportiveness</w:t>
      </w:r>
      <w:r w:rsidR="00C03239" w:rsidRPr="003A598D">
        <w:rPr>
          <w:lang w:eastAsia="zh-HK"/>
        </w:rPr>
        <w:t xml:space="preserve"> and </w:t>
      </w:r>
      <w:r w:rsidR="00CD73D8" w:rsidRPr="003A598D">
        <w:rPr>
          <w:lang w:eastAsia="zh-HK"/>
        </w:rPr>
        <w:t xml:space="preserve">children’s </w:t>
      </w:r>
      <w:r w:rsidR="00815012" w:rsidRPr="003A598D">
        <w:rPr>
          <w:lang w:eastAsia="zh-HK"/>
        </w:rPr>
        <w:t>peer problems</w:t>
      </w:r>
      <w:r w:rsidR="00AF3606" w:rsidRPr="003A598D">
        <w:rPr>
          <w:lang w:eastAsia="zh-HK"/>
        </w:rPr>
        <w:t xml:space="preserve"> across time</w:t>
      </w:r>
      <w:r w:rsidR="00895690" w:rsidRPr="003A598D">
        <w:rPr>
          <w:lang w:eastAsia="zh-HK"/>
        </w:rPr>
        <w:t xml:space="preserve">. </w:t>
      </w:r>
      <w:r w:rsidR="00CD73D8" w:rsidRPr="003A598D">
        <w:rPr>
          <w:lang w:eastAsia="zh-HK"/>
        </w:rPr>
        <w:t xml:space="preserve">Parents who are more supportive of household play may increase their child’s playfulness, which may, in turn, lower children’s peer problems in the kindergarten. </w:t>
      </w:r>
      <w:r w:rsidR="003D4A4D" w:rsidRPr="003A598D">
        <w:rPr>
          <w:lang w:eastAsia="zh-HK"/>
        </w:rPr>
        <w:t xml:space="preserve">Practically, </w:t>
      </w:r>
      <w:r w:rsidR="00CD73D8" w:rsidRPr="003A598D">
        <w:rPr>
          <w:lang w:eastAsia="zh-HK"/>
        </w:rPr>
        <w:t>intervention effort</w:t>
      </w:r>
      <w:r w:rsidR="00CB78EA" w:rsidRPr="003A598D">
        <w:rPr>
          <w:lang w:eastAsia="zh-HK"/>
        </w:rPr>
        <w:t>s</w:t>
      </w:r>
      <w:r w:rsidR="00CD73D8" w:rsidRPr="003A598D">
        <w:rPr>
          <w:lang w:eastAsia="zh-HK"/>
        </w:rPr>
        <w:t xml:space="preserve"> targeting parents’ </w:t>
      </w:r>
      <w:r w:rsidR="00B13E8B" w:rsidRPr="003A598D">
        <w:rPr>
          <w:lang w:eastAsia="zh-HK"/>
        </w:rPr>
        <w:t>supportiveness</w:t>
      </w:r>
      <w:r w:rsidR="00CD73D8" w:rsidRPr="003A598D">
        <w:rPr>
          <w:lang w:eastAsia="zh-HK"/>
        </w:rPr>
        <w:t xml:space="preserve"> toward</w:t>
      </w:r>
      <w:r w:rsidR="008F6FFB" w:rsidRPr="003A598D">
        <w:rPr>
          <w:lang w:eastAsia="zh-HK"/>
        </w:rPr>
        <w:t xml:space="preserve">s play and children’s level of playfulness </w:t>
      </w:r>
      <w:r w:rsidR="00951945" w:rsidRPr="003A598D">
        <w:rPr>
          <w:lang w:eastAsia="zh-HK"/>
        </w:rPr>
        <w:t xml:space="preserve">(e.g., promoting parents’ level of playfulness; </w:t>
      </w:r>
      <w:r w:rsidR="00913E9E" w:rsidRPr="003A598D">
        <w:rPr>
          <w:lang w:eastAsia="zh-HK"/>
        </w:rPr>
        <w:t>Shen, Chick, &amp; Pitas</w:t>
      </w:r>
      <w:r w:rsidR="008D7B97" w:rsidRPr="003A598D">
        <w:rPr>
          <w:lang w:eastAsia="zh-HK"/>
        </w:rPr>
        <w:t xml:space="preserve">, 2017) </w:t>
      </w:r>
      <w:r w:rsidR="008F6FFB" w:rsidRPr="003A598D">
        <w:rPr>
          <w:lang w:eastAsia="zh-HK"/>
        </w:rPr>
        <w:t xml:space="preserve">may </w:t>
      </w:r>
      <w:bookmarkStart w:id="5" w:name="_Hlk516147625"/>
      <w:r w:rsidR="00426561" w:rsidRPr="003A598D">
        <w:rPr>
          <w:lang w:eastAsia="zh-HK"/>
        </w:rPr>
        <w:t>promote</w:t>
      </w:r>
      <w:r w:rsidR="00007E7D" w:rsidRPr="003A598D">
        <w:rPr>
          <w:lang w:eastAsia="zh-HK"/>
        </w:rPr>
        <w:t xml:space="preserve"> </w:t>
      </w:r>
      <w:r w:rsidR="00CD73D8" w:rsidRPr="003A598D">
        <w:rPr>
          <w:lang w:eastAsia="zh-HK"/>
        </w:rPr>
        <w:t xml:space="preserve">kindergarten children’s </w:t>
      </w:r>
      <w:r w:rsidR="00007E7D" w:rsidRPr="003A598D">
        <w:rPr>
          <w:lang w:eastAsia="zh-HK"/>
        </w:rPr>
        <w:t xml:space="preserve">social and emotional development and positive </w:t>
      </w:r>
      <w:r w:rsidR="005A3ACF" w:rsidRPr="003A598D">
        <w:rPr>
          <w:lang w:eastAsia="zh-HK"/>
        </w:rPr>
        <w:t xml:space="preserve">relationships </w:t>
      </w:r>
      <w:r w:rsidR="00007E7D" w:rsidRPr="003A598D">
        <w:rPr>
          <w:lang w:eastAsia="zh-HK"/>
        </w:rPr>
        <w:t>with their peers</w:t>
      </w:r>
      <w:r w:rsidR="009E1D2F" w:rsidRPr="003A598D">
        <w:rPr>
          <w:lang w:eastAsia="zh-HK"/>
        </w:rPr>
        <w:t>.</w:t>
      </w:r>
      <w:r w:rsidR="00641D96" w:rsidRPr="003A598D">
        <w:rPr>
          <w:sz w:val="20"/>
          <w:szCs w:val="20"/>
          <w:lang w:eastAsia="zh-HK"/>
        </w:rPr>
        <w:br w:type="page"/>
      </w:r>
    </w:p>
    <w:p w14:paraId="6CBB6256" w14:textId="77777777" w:rsidR="000A1A3D" w:rsidRPr="003A598D" w:rsidRDefault="000A1A3D" w:rsidP="007F16FC">
      <w:pPr>
        <w:spacing w:line="480" w:lineRule="auto"/>
        <w:ind w:firstLine="480"/>
        <w:jc w:val="center"/>
        <w:rPr>
          <w:szCs w:val="20"/>
          <w:lang w:eastAsia="zh-HK"/>
        </w:rPr>
      </w:pPr>
      <w:r w:rsidRPr="003A598D">
        <w:rPr>
          <w:rFonts w:hint="eastAsia"/>
          <w:szCs w:val="20"/>
          <w:lang w:eastAsia="zh-HK"/>
        </w:rPr>
        <w:lastRenderedPageBreak/>
        <w:t>R</w:t>
      </w:r>
      <w:r w:rsidR="009F3707" w:rsidRPr="003A598D">
        <w:rPr>
          <w:szCs w:val="20"/>
          <w:lang w:eastAsia="zh-HK"/>
        </w:rPr>
        <w:t>eferences</w:t>
      </w:r>
    </w:p>
    <w:p w14:paraId="625CE59A" w14:textId="77777777" w:rsidR="00D62B24" w:rsidRPr="003A598D" w:rsidRDefault="00D62B24" w:rsidP="00D62B24">
      <w:pPr>
        <w:keepLines/>
        <w:spacing w:after="120" w:line="480" w:lineRule="auto"/>
        <w:ind w:left="720" w:hanging="720"/>
        <w:rPr>
          <w:szCs w:val="20"/>
          <w:lang w:eastAsia="zh-HK"/>
        </w:rPr>
      </w:pPr>
      <w:bookmarkStart w:id="6" w:name="_Hlk56605919"/>
      <w:r w:rsidRPr="003A598D">
        <w:rPr>
          <w:szCs w:val="20"/>
          <w:lang w:eastAsia="zh-HK"/>
        </w:rPr>
        <w:t xml:space="preserve">Bar‐Haim, Y., &amp; Bart, O. (2006). Motor function and social participation in kindergarten children. </w:t>
      </w:r>
      <w:r w:rsidRPr="003A598D">
        <w:rPr>
          <w:i/>
          <w:iCs/>
          <w:szCs w:val="20"/>
          <w:lang w:eastAsia="zh-HK"/>
        </w:rPr>
        <w:t>Social Development, 15</w:t>
      </w:r>
      <w:r w:rsidRPr="003A598D">
        <w:rPr>
          <w:szCs w:val="20"/>
          <w:lang w:eastAsia="zh-HK"/>
        </w:rPr>
        <w:t>(2), 296-310. https://doi.org/10.1046/j.1467-9507.2006.00342.x</w:t>
      </w:r>
    </w:p>
    <w:p w14:paraId="7A3DF864" w14:textId="7A34506C" w:rsidR="00B162AA" w:rsidRPr="003A598D" w:rsidRDefault="00B162AA" w:rsidP="00B162AA">
      <w:pPr>
        <w:keepLines/>
        <w:spacing w:after="120" w:line="480" w:lineRule="auto"/>
        <w:ind w:left="720" w:hanging="720"/>
        <w:rPr>
          <w:szCs w:val="20"/>
          <w:lang w:eastAsia="zh-HK"/>
        </w:rPr>
      </w:pPr>
      <w:r w:rsidRPr="003A598D">
        <w:rPr>
          <w:szCs w:val="20"/>
          <w:lang w:eastAsia="zh-HK"/>
        </w:rPr>
        <w:t xml:space="preserve">Barnett, L. A. (1991). The playful child: Measurement of a disposition to play. </w:t>
      </w:r>
      <w:r w:rsidRPr="003A598D">
        <w:rPr>
          <w:i/>
          <w:iCs/>
          <w:szCs w:val="20"/>
          <w:lang w:eastAsia="zh-HK"/>
        </w:rPr>
        <w:t>Play &amp; Culture, 4</w:t>
      </w:r>
      <w:r w:rsidRPr="003A598D">
        <w:rPr>
          <w:szCs w:val="20"/>
          <w:lang w:eastAsia="zh-HK"/>
        </w:rPr>
        <w:t>(1), 51–74.</w:t>
      </w:r>
    </w:p>
    <w:p w14:paraId="0A870C71" w14:textId="77777777" w:rsidR="001C6D4E" w:rsidRPr="003A598D" w:rsidRDefault="001C6D4E" w:rsidP="001C6D4E">
      <w:pPr>
        <w:keepLines/>
        <w:spacing w:after="120" w:line="480" w:lineRule="auto"/>
        <w:ind w:left="720" w:hanging="720"/>
        <w:rPr>
          <w:szCs w:val="20"/>
          <w:lang w:eastAsia="zh-HK"/>
        </w:rPr>
      </w:pPr>
      <w:r w:rsidRPr="003A598D">
        <w:rPr>
          <w:szCs w:val="20"/>
          <w:lang w:eastAsia="zh-HK"/>
        </w:rPr>
        <w:t xml:space="preserve">Barnett, L. A. (2018). The education of playful boys: Class clowns in the classroom. </w:t>
      </w:r>
      <w:r w:rsidRPr="003A598D">
        <w:rPr>
          <w:i/>
          <w:iCs/>
          <w:szCs w:val="20"/>
          <w:lang w:eastAsia="zh-HK"/>
        </w:rPr>
        <w:t>Frontiers in Psychology, 9</w:t>
      </w:r>
      <w:r w:rsidRPr="003A598D">
        <w:rPr>
          <w:szCs w:val="20"/>
          <w:lang w:eastAsia="zh-HK"/>
        </w:rPr>
        <w:t>, 232. https://doi.org/10.3389/fpsyg.2018.00232</w:t>
      </w:r>
    </w:p>
    <w:p w14:paraId="691704F4" w14:textId="4BC578D2" w:rsidR="001C6D4E" w:rsidRPr="003A598D" w:rsidRDefault="001C6D4E" w:rsidP="003064AD">
      <w:pPr>
        <w:keepLines/>
        <w:spacing w:after="120" w:line="480" w:lineRule="auto"/>
        <w:ind w:left="720" w:hanging="720"/>
        <w:rPr>
          <w:szCs w:val="20"/>
          <w:lang w:val="en-US" w:eastAsia="zh-HK"/>
        </w:rPr>
      </w:pPr>
      <w:r w:rsidRPr="003A598D">
        <w:rPr>
          <w:szCs w:val="20"/>
          <w:lang w:val="en-US" w:eastAsia="zh-HK"/>
        </w:rPr>
        <w:t xml:space="preserve">Barnett, L. A., &amp; Kleiber, D. A. (1984). Playfulness and the early play environment. </w:t>
      </w:r>
      <w:r w:rsidRPr="003A598D">
        <w:rPr>
          <w:i/>
          <w:iCs/>
          <w:szCs w:val="20"/>
          <w:lang w:val="en-US" w:eastAsia="zh-HK"/>
        </w:rPr>
        <w:t>The Journal of Genetic Psychology, 144</w:t>
      </w:r>
      <w:r w:rsidRPr="003A598D">
        <w:rPr>
          <w:szCs w:val="20"/>
          <w:lang w:val="en-US" w:eastAsia="zh-HK"/>
        </w:rPr>
        <w:t>(2), 153–164. https://doi.org/10.1080/00221325.1984.9923421</w:t>
      </w:r>
    </w:p>
    <w:p w14:paraId="44EFDB16" w14:textId="139C2A7F" w:rsidR="003064AD" w:rsidRPr="003A598D" w:rsidRDefault="003064AD" w:rsidP="003064AD">
      <w:pPr>
        <w:keepLines/>
        <w:spacing w:after="120" w:line="480" w:lineRule="auto"/>
        <w:ind w:left="720" w:hanging="720"/>
        <w:rPr>
          <w:szCs w:val="20"/>
          <w:lang w:val="en-US" w:eastAsia="zh-HK"/>
        </w:rPr>
      </w:pPr>
      <w:r w:rsidRPr="003A598D">
        <w:rPr>
          <w:szCs w:val="20"/>
          <w:lang w:val="en-US" w:eastAsia="zh-HK"/>
        </w:rPr>
        <w:t xml:space="preserve">Beaty, J. J. (2014). </w:t>
      </w:r>
      <w:r w:rsidRPr="003A598D">
        <w:rPr>
          <w:i/>
          <w:iCs/>
          <w:szCs w:val="20"/>
          <w:lang w:val="en-US" w:eastAsia="zh-HK"/>
        </w:rPr>
        <w:t xml:space="preserve">Observing development of the young child </w:t>
      </w:r>
      <w:r w:rsidRPr="003A598D">
        <w:rPr>
          <w:szCs w:val="20"/>
          <w:lang w:val="en-US" w:eastAsia="zh-HK"/>
        </w:rPr>
        <w:t>(8</w:t>
      </w:r>
      <w:r w:rsidRPr="003A598D">
        <w:rPr>
          <w:szCs w:val="20"/>
          <w:vertAlign w:val="superscript"/>
          <w:lang w:val="en-US" w:eastAsia="zh-HK"/>
        </w:rPr>
        <w:t>th</w:t>
      </w:r>
      <w:r w:rsidRPr="003A598D">
        <w:rPr>
          <w:szCs w:val="20"/>
          <w:lang w:val="en-US" w:eastAsia="zh-HK"/>
        </w:rPr>
        <w:t xml:space="preserve"> edition). Pearson.</w:t>
      </w:r>
    </w:p>
    <w:p w14:paraId="6930ADAC" w14:textId="0B839A98" w:rsidR="001A64EE" w:rsidRPr="003A598D" w:rsidRDefault="0026079E" w:rsidP="001A64EE">
      <w:pPr>
        <w:keepLines/>
        <w:spacing w:after="120" w:line="480" w:lineRule="auto"/>
        <w:ind w:left="720" w:hanging="720"/>
        <w:rPr>
          <w:szCs w:val="20"/>
          <w:lang w:val="en-US" w:eastAsia="zh-HK"/>
        </w:rPr>
      </w:pPr>
      <w:r w:rsidRPr="003A598D">
        <w:rPr>
          <w:szCs w:val="20"/>
          <w:lang w:val="en-US" w:eastAsia="zh-HK"/>
        </w:rPr>
        <w:t xml:space="preserve">Blair, C., &amp; Raver, C. (2015). School readiness and self-regulation: A developmental psychobiological approach. </w:t>
      </w:r>
      <w:r w:rsidRPr="003A598D">
        <w:rPr>
          <w:i/>
          <w:iCs/>
          <w:szCs w:val="20"/>
          <w:lang w:val="en-US" w:eastAsia="zh-HK"/>
        </w:rPr>
        <w:t>Annual Review of Psychology, 66</w:t>
      </w:r>
      <w:r w:rsidRPr="003A598D">
        <w:rPr>
          <w:szCs w:val="20"/>
          <w:lang w:val="en-US" w:eastAsia="zh-HK"/>
        </w:rPr>
        <w:t>(1), 711–731. https://doi.org/10.1146/annurev-psych-010814-015221</w:t>
      </w:r>
    </w:p>
    <w:p w14:paraId="5B6D5414" w14:textId="67689601" w:rsidR="00C34567" w:rsidRPr="003A598D" w:rsidRDefault="00C34567" w:rsidP="002869FC">
      <w:pPr>
        <w:keepLines/>
        <w:spacing w:after="120" w:line="480" w:lineRule="auto"/>
        <w:ind w:left="720" w:hanging="720"/>
        <w:rPr>
          <w:szCs w:val="20"/>
          <w:lang w:eastAsia="zh-HK"/>
        </w:rPr>
      </w:pPr>
      <w:r w:rsidRPr="003A598D">
        <w:rPr>
          <w:szCs w:val="20"/>
          <w:lang w:eastAsia="zh-HK"/>
        </w:rPr>
        <w:t xml:space="preserve">Bulgarelli, D., Bianquin, N., Besio, S., &amp; Molina, P. (2018). Children with cerebral palsy playing with mainstream robotic toys: Playfulness and environmental supportiveness. </w:t>
      </w:r>
      <w:r w:rsidRPr="003A598D">
        <w:rPr>
          <w:i/>
          <w:iCs/>
          <w:szCs w:val="20"/>
          <w:lang w:eastAsia="zh-HK"/>
        </w:rPr>
        <w:t>Frontiers in Psychology, 9</w:t>
      </w:r>
      <w:r w:rsidRPr="003A598D">
        <w:rPr>
          <w:szCs w:val="20"/>
          <w:lang w:eastAsia="zh-HK"/>
        </w:rPr>
        <w:t>, 1814–1814. https://doi.org/10.3389/fpsyg.2018.01814</w:t>
      </w:r>
    </w:p>
    <w:p w14:paraId="71DB401B" w14:textId="47C493F7" w:rsidR="002869FC" w:rsidRPr="003A598D" w:rsidRDefault="002869FC" w:rsidP="002869FC">
      <w:pPr>
        <w:keepLines/>
        <w:spacing w:after="120" w:line="480" w:lineRule="auto"/>
        <w:ind w:left="720" w:hanging="720"/>
        <w:rPr>
          <w:szCs w:val="20"/>
          <w:lang w:eastAsia="zh-HK"/>
        </w:rPr>
      </w:pPr>
      <w:r w:rsidRPr="003A598D">
        <w:rPr>
          <w:szCs w:val="20"/>
          <w:lang w:eastAsia="zh-HK"/>
        </w:rPr>
        <w:t xml:space="preserve">Bundy, A. C. (1999). </w:t>
      </w:r>
      <w:r w:rsidRPr="003A598D">
        <w:rPr>
          <w:i/>
          <w:iCs/>
          <w:szCs w:val="20"/>
          <w:lang w:eastAsia="zh-HK"/>
        </w:rPr>
        <w:t>Test of Environmental Supportiveness (TOES)</w:t>
      </w:r>
      <w:r w:rsidRPr="003A598D">
        <w:rPr>
          <w:szCs w:val="20"/>
          <w:lang w:eastAsia="zh-HK"/>
        </w:rPr>
        <w:t>. Fort Collins.</w:t>
      </w:r>
    </w:p>
    <w:p w14:paraId="624B8C3F" w14:textId="3557D683" w:rsidR="001A64EE" w:rsidRPr="003A598D" w:rsidRDefault="001A64EE" w:rsidP="0026079E">
      <w:pPr>
        <w:keepLines/>
        <w:spacing w:after="120" w:line="480" w:lineRule="auto"/>
        <w:ind w:left="720" w:hanging="720"/>
        <w:rPr>
          <w:szCs w:val="20"/>
          <w:lang w:eastAsia="zh-HK"/>
        </w:rPr>
      </w:pPr>
      <w:r w:rsidRPr="003A598D">
        <w:rPr>
          <w:szCs w:val="20"/>
          <w:lang w:eastAsia="zh-HK"/>
        </w:rPr>
        <w:t xml:space="preserve">Bundy, A. C., Nelson, L., Metzger, M., &amp; Bingaman, K. (2001). Validity and reliability of a test of playfulness. </w:t>
      </w:r>
      <w:r w:rsidRPr="003A598D">
        <w:rPr>
          <w:i/>
          <w:iCs/>
          <w:szCs w:val="20"/>
          <w:lang w:eastAsia="zh-HK"/>
        </w:rPr>
        <w:t>OTJR (Thorofare, N.J.), 21</w:t>
      </w:r>
      <w:r w:rsidRPr="003A598D">
        <w:rPr>
          <w:szCs w:val="20"/>
          <w:lang w:eastAsia="zh-HK"/>
        </w:rPr>
        <w:t>(4), 276–292. https://doi.org/10.1177/153944920102100405</w:t>
      </w:r>
    </w:p>
    <w:p w14:paraId="7AA60DAC" w14:textId="56ADBD7F" w:rsidR="0026079E" w:rsidRPr="003A598D" w:rsidRDefault="0026079E" w:rsidP="0026079E">
      <w:pPr>
        <w:keepLines/>
        <w:spacing w:after="120" w:line="480" w:lineRule="auto"/>
        <w:ind w:left="720" w:hanging="720"/>
        <w:rPr>
          <w:szCs w:val="20"/>
          <w:lang w:val="en-US" w:eastAsia="zh-HK"/>
        </w:rPr>
      </w:pPr>
      <w:r w:rsidRPr="003A598D">
        <w:rPr>
          <w:szCs w:val="20"/>
          <w:lang w:eastAsia="zh-HK"/>
        </w:rPr>
        <w:lastRenderedPageBreak/>
        <w:t xml:space="preserve">Campbell, S. B., Denham, S. A., Howarth, G. Z., Jones, S. M., Whittaker, J. V., Williford, A. P., . . . Darling-Churchill, K. (2016). Commentary on the review of measures of early childhood social and emotional development: Conceptualization, critique, and recommendations. </w:t>
      </w:r>
      <w:r w:rsidRPr="003A598D">
        <w:rPr>
          <w:i/>
          <w:szCs w:val="20"/>
          <w:lang w:eastAsia="zh-HK"/>
        </w:rPr>
        <w:t>Journal of Applied Developmental Psychology, 45</w:t>
      </w:r>
      <w:r w:rsidRPr="003A598D">
        <w:rPr>
          <w:szCs w:val="20"/>
          <w:lang w:eastAsia="zh-HK"/>
        </w:rPr>
        <w:t xml:space="preserve">, 19-41. </w:t>
      </w:r>
      <w:r w:rsidRPr="003A598D">
        <w:rPr>
          <w:szCs w:val="20"/>
          <w:lang w:val="en-US" w:eastAsia="zh-HK"/>
        </w:rPr>
        <w:t>https://doi.org/10.1080/</w:t>
      </w:r>
      <w:r w:rsidRPr="003A598D">
        <w:rPr>
          <w:szCs w:val="20"/>
          <w:lang w:eastAsia="zh-HK"/>
        </w:rPr>
        <w:t>10.1016/j.appdev.2016.01.008</w:t>
      </w:r>
    </w:p>
    <w:p w14:paraId="15E3A278" w14:textId="77777777" w:rsidR="00F147EF" w:rsidRPr="003A598D" w:rsidRDefault="00F147EF" w:rsidP="00F147EF">
      <w:pPr>
        <w:keepLines/>
        <w:spacing w:after="120" w:line="480" w:lineRule="auto"/>
        <w:ind w:left="720" w:hanging="720"/>
        <w:rPr>
          <w:szCs w:val="20"/>
          <w:lang w:val="en-US" w:eastAsia="zh-HK"/>
        </w:rPr>
      </w:pPr>
      <w:r w:rsidRPr="003A598D">
        <w:rPr>
          <w:szCs w:val="20"/>
          <w:lang w:val="en-US" w:eastAsia="zh-HK"/>
        </w:rPr>
        <w:t xml:space="preserve">Curriculum Development Council of HKSARG (2017). </w:t>
      </w:r>
      <w:r w:rsidRPr="003A598D">
        <w:rPr>
          <w:i/>
          <w:iCs/>
          <w:szCs w:val="20"/>
          <w:lang w:val="en-US" w:eastAsia="zh-HK"/>
        </w:rPr>
        <w:t>Kindergarten Education Curriculum Guide</w:t>
      </w:r>
      <w:r w:rsidRPr="003A598D">
        <w:rPr>
          <w:szCs w:val="20"/>
          <w:lang w:val="en-US" w:eastAsia="zh-HK"/>
        </w:rPr>
        <w:t>. https://www.edb.gov.hk/attachment/en/curriculum-development/major-level-of-edu/preprimary/ENG_KGECG_2017.pdf</w:t>
      </w:r>
    </w:p>
    <w:p w14:paraId="397434C6" w14:textId="77777777" w:rsidR="008D7B97" w:rsidRPr="003A598D" w:rsidRDefault="008D7B97" w:rsidP="008D7B97">
      <w:pPr>
        <w:keepLines/>
        <w:spacing w:after="120" w:line="480" w:lineRule="auto"/>
        <w:ind w:left="720" w:hanging="720"/>
        <w:rPr>
          <w:szCs w:val="20"/>
          <w:lang w:eastAsia="zh-HK"/>
        </w:rPr>
      </w:pPr>
      <w:r w:rsidRPr="003A598D">
        <w:rPr>
          <w:szCs w:val="20"/>
          <w:lang w:eastAsia="zh-HK"/>
        </w:rPr>
        <w:t xml:space="preserve">Denham, S. A., &amp; Brown, C. (2010). "Plays nice with others": Social-emotional learning and academic success. </w:t>
      </w:r>
      <w:r w:rsidRPr="003A598D">
        <w:rPr>
          <w:i/>
          <w:iCs/>
          <w:szCs w:val="20"/>
          <w:lang w:eastAsia="zh-HK"/>
        </w:rPr>
        <w:t>Early Education and Development, 21</w:t>
      </w:r>
      <w:r w:rsidRPr="003A598D">
        <w:rPr>
          <w:szCs w:val="20"/>
          <w:lang w:eastAsia="zh-HK"/>
        </w:rPr>
        <w:t>(5), 652–680. https://doi.org/10.1080/10409289.2010.497450</w:t>
      </w:r>
    </w:p>
    <w:p w14:paraId="1ADB0F64" w14:textId="63A6BB93" w:rsidR="0072529C" w:rsidRPr="003A598D" w:rsidRDefault="0072529C" w:rsidP="002869FC">
      <w:pPr>
        <w:keepLines/>
        <w:spacing w:after="120" w:line="480" w:lineRule="auto"/>
        <w:ind w:left="720" w:hanging="720"/>
        <w:rPr>
          <w:szCs w:val="20"/>
          <w:lang w:eastAsia="zh-HK"/>
        </w:rPr>
      </w:pPr>
      <w:r w:rsidRPr="003A598D">
        <w:rPr>
          <w:szCs w:val="20"/>
          <w:lang w:eastAsia="zh-HK"/>
        </w:rPr>
        <w:t xml:space="preserve">Du, Y., Kou, J., &amp; Coghill, D. (2008). The validity, reliability and normative scores of the parent, teacher and self report versions of the Strengths and Difficulties Questionnaire in China. </w:t>
      </w:r>
      <w:r w:rsidRPr="003A598D">
        <w:rPr>
          <w:i/>
          <w:iCs/>
          <w:szCs w:val="20"/>
          <w:lang w:eastAsia="zh-HK"/>
        </w:rPr>
        <w:t>Child and Adolescent Psychiatry and Mental Health, 2</w:t>
      </w:r>
      <w:r w:rsidRPr="003A598D">
        <w:rPr>
          <w:szCs w:val="20"/>
          <w:lang w:eastAsia="zh-HK"/>
        </w:rPr>
        <w:t>(1), 8–8. https://doi.org/10.1186/1753-2000-2-8</w:t>
      </w:r>
    </w:p>
    <w:p w14:paraId="4E1FFBD5" w14:textId="114B8FDF" w:rsidR="00BB3C2A" w:rsidRPr="003A598D" w:rsidRDefault="00BB3C2A" w:rsidP="002869FC">
      <w:pPr>
        <w:keepLines/>
        <w:spacing w:after="120" w:line="480" w:lineRule="auto"/>
        <w:ind w:left="720" w:hanging="720"/>
        <w:rPr>
          <w:szCs w:val="20"/>
          <w:lang w:eastAsia="zh-HK"/>
        </w:rPr>
      </w:pPr>
      <w:r w:rsidRPr="003A598D">
        <w:rPr>
          <w:szCs w:val="20"/>
          <w:lang w:eastAsia="zh-HK"/>
        </w:rPr>
        <w:t xml:space="preserve">Eggum-Wilkens, N. D., Fabes, R. A., Castle, S., Zhang, L., Hanish, L. D., &amp; Martin, C. L. (2014). Playing with others: Head Start children's peer play and relations with kindergarten school competence. </w:t>
      </w:r>
      <w:r w:rsidRPr="003A598D">
        <w:rPr>
          <w:i/>
          <w:iCs/>
          <w:szCs w:val="20"/>
          <w:lang w:eastAsia="zh-HK"/>
        </w:rPr>
        <w:t>Early Childhood Research Quarterly, 29</w:t>
      </w:r>
      <w:r w:rsidRPr="003A598D">
        <w:rPr>
          <w:szCs w:val="20"/>
          <w:lang w:eastAsia="zh-HK"/>
        </w:rPr>
        <w:t>(3), 345-356. https://doi.org/10.1016/j.ecresq.2014.04.008</w:t>
      </w:r>
    </w:p>
    <w:p w14:paraId="78B45F12" w14:textId="77777777" w:rsidR="00B5146F" w:rsidRPr="003A598D" w:rsidRDefault="00B5146F" w:rsidP="00B5146F">
      <w:pPr>
        <w:keepLines/>
        <w:spacing w:after="120" w:line="480" w:lineRule="auto"/>
        <w:ind w:left="720" w:hanging="720"/>
        <w:rPr>
          <w:szCs w:val="20"/>
          <w:lang w:eastAsia="zh-HK"/>
        </w:rPr>
      </w:pPr>
      <w:r w:rsidRPr="003A598D">
        <w:rPr>
          <w:szCs w:val="20"/>
          <w:lang w:eastAsia="zh-HK"/>
        </w:rPr>
        <w:t xml:space="preserve">Fink, E., Mareva, S., &amp; Gibson, J. L. (2020). Dispositional playfulness in young children: A cross-sectional and longitudinal examination of the psychometric properties of a new child self-reported playfulness scale and associations with social behaviour. </w:t>
      </w:r>
      <w:r w:rsidRPr="003A598D">
        <w:rPr>
          <w:i/>
          <w:iCs/>
          <w:szCs w:val="20"/>
          <w:lang w:eastAsia="zh-HK"/>
        </w:rPr>
        <w:t>Infant and Child Development, 29</w:t>
      </w:r>
      <w:r w:rsidRPr="003A598D">
        <w:rPr>
          <w:szCs w:val="20"/>
          <w:lang w:eastAsia="zh-HK"/>
        </w:rPr>
        <w:t>(4), e2181. https://doi.org/10.1002/icd.2181</w:t>
      </w:r>
    </w:p>
    <w:p w14:paraId="668DB840" w14:textId="3A398E0E" w:rsidR="00F147EF" w:rsidRPr="003A598D" w:rsidRDefault="00F147EF" w:rsidP="00F147EF">
      <w:pPr>
        <w:keepLines/>
        <w:spacing w:after="120" w:line="480" w:lineRule="auto"/>
        <w:ind w:left="720" w:hanging="720"/>
        <w:rPr>
          <w:szCs w:val="20"/>
          <w:lang w:eastAsia="zh-HK"/>
        </w:rPr>
      </w:pPr>
      <w:r w:rsidRPr="003A598D">
        <w:rPr>
          <w:szCs w:val="20"/>
          <w:lang w:eastAsia="zh-HK"/>
        </w:rPr>
        <w:lastRenderedPageBreak/>
        <w:t xml:space="preserve">Fung, C. K. H., &amp; Cheng, D. P. W. (2012). Consensus or dissensus? Stakeholders’ views on the role of play in learning. </w:t>
      </w:r>
      <w:r w:rsidRPr="003A598D">
        <w:rPr>
          <w:i/>
          <w:iCs/>
          <w:szCs w:val="20"/>
          <w:lang w:eastAsia="zh-HK"/>
        </w:rPr>
        <w:t>Early Years, 32</w:t>
      </w:r>
      <w:r w:rsidRPr="003A598D">
        <w:rPr>
          <w:szCs w:val="20"/>
          <w:lang w:eastAsia="zh-HK"/>
        </w:rPr>
        <w:t>, 17-33. https://doi.org/10.1080/09575146.2011.599794</w:t>
      </w:r>
    </w:p>
    <w:p w14:paraId="46A00454" w14:textId="232F3EEC" w:rsidR="00156E09" w:rsidRPr="003A598D" w:rsidRDefault="00156E09" w:rsidP="00156E09">
      <w:pPr>
        <w:keepLines/>
        <w:spacing w:after="120" w:line="480" w:lineRule="auto"/>
        <w:ind w:left="720" w:hanging="720"/>
        <w:rPr>
          <w:szCs w:val="20"/>
          <w:lang w:eastAsia="zh-HK"/>
        </w:rPr>
      </w:pPr>
      <w:r w:rsidRPr="003A598D">
        <w:rPr>
          <w:szCs w:val="20"/>
          <w:lang w:eastAsia="zh-HK"/>
        </w:rPr>
        <w:t xml:space="preserve">Fung, W., &amp; Cheng, R. W. (2017). Effect of school pretend play on preschoolers’ social competence in peer interactions: Gender as a potential moderator. </w:t>
      </w:r>
      <w:r w:rsidRPr="003A598D">
        <w:rPr>
          <w:i/>
        </w:rPr>
        <w:t>Early Childhood Education Journal, 45</w:t>
      </w:r>
      <w:r w:rsidRPr="003A598D">
        <w:t>(1), 35-42. https://doi.org/10.1007/s10643-015-0760-z</w:t>
      </w:r>
    </w:p>
    <w:p w14:paraId="1354DBC9" w14:textId="0DCC6598" w:rsidR="00EF746A" w:rsidRPr="003A598D" w:rsidRDefault="00EF746A" w:rsidP="00EF746A">
      <w:pPr>
        <w:keepLines/>
        <w:spacing w:after="120" w:line="480" w:lineRule="auto"/>
        <w:ind w:left="720" w:hanging="720"/>
        <w:rPr>
          <w:lang w:eastAsia="zh-HK"/>
        </w:rPr>
      </w:pPr>
      <w:r w:rsidRPr="003A598D">
        <w:rPr>
          <w:lang w:eastAsia="zh-HK"/>
        </w:rPr>
        <w:t xml:space="preserve">Fung, W., &amp; Chung, K. K. (2019). The roles of social mastery motivation and parental response in preschoolers’ vocabulary knowledge and self-regulation. </w:t>
      </w:r>
      <w:r w:rsidRPr="003A598D">
        <w:rPr>
          <w:i/>
          <w:iCs/>
          <w:lang w:eastAsia="zh-HK"/>
        </w:rPr>
        <w:t>Early Child Development and Care, 191</w:t>
      </w:r>
      <w:r w:rsidRPr="003A598D">
        <w:rPr>
          <w:lang w:eastAsia="zh-HK"/>
        </w:rPr>
        <w:t>(1), 21–35. https://doi.org/10.1080/03004430.2019.1596902</w:t>
      </w:r>
    </w:p>
    <w:p w14:paraId="33224E35" w14:textId="38E998E7" w:rsidR="005A199D" w:rsidRPr="003A598D" w:rsidRDefault="005A199D" w:rsidP="0039497D">
      <w:pPr>
        <w:keepLines/>
        <w:spacing w:after="120" w:line="480" w:lineRule="auto"/>
        <w:ind w:left="720" w:hanging="720"/>
        <w:rPr>
          <w:szCs w:val="20"/>
          <w:lang w:eastAsia="zh-HK"/>
        </w:rPr>
      </w:pPr>
      <w:r w:rsidRPr="003A598D">
        <w:rPr>
          <w:szCs w:val="20"/>
          <w:lang w:eastAsia="zh-HK"/>
        </w:rPr>
        <w:t xml:space="preserve">Fung, W. K., &amp; Chung, K. K. H. (2021). Associations between overexcitabilities and playfulness of kindergarten children. </w:t>
      </w:r>
      <w:r w:rsidRPr="003A598D">
        <w:rPr>
          <w:i/>
          <w:iCs/>
          <w:szCs w:val="20"/>
          <w:lang w:eastAsia="zh-HK"/>
        </w:rPr>
        <w:t>Thinking Skills and Creativity, 40</w:t>
      </w:r>
      <w:r w:rsidRPr="003A598D">
        <w:rPr>
          <w:szCs w:val="20"/>
          <w:lang w:eastAsia="zh-HK"/>
        </w:rPr>
        <w:t>, 100834. https://doi.org/10.1016/j.tsc.2021.100834</w:t>
      </w:r>
    </w:p>
    <w:p w14:paraId="19D83FC3" w14:textId="16E2EA7D" w:rsidR="009A0983" w:rsidRPr="00C17B6B" w:rsidRDefault="00C17B6B" w:rsidP="0026079E">
      <w:pPr>
        <w:keepLines/>
        <w:spacing w:after="120" w:line="480" w:lineRule="auto"/>
        <w:ind w:left="720" w:hanging="720"/>
        <w:rPr>
          <w:color w:val="00B0F0"/>
          <w:szCs w:val="20"/>
          <w:lang w:eastAsia="zh-HK"/>
        </w:rPr>
      </w:pPr>
      <w:r w:rsidRPr="00C17B6B">
        <w:rPr>
          <w:color w:val="00B0F0"/>
          <w:szCs w:val="20"/>
          <w:lang w:eastAsia="zh-HK"/>
        </w:rPr>
        <w:t xml:space="preserve">Fung, W. K., Chung, K. K. H., &amp; He, M. W. (2021). Association between </w:t>
      </w:r>
      <w:r w:rsidRPr="00C17B6B">
        <w:rPr>
          <w:color w:val="00B0F0"/>
          <w:szCs w:val="20"/>
          <w:lang w:eastAsia="zh-HK"/>
        </w:rPr>
        <w:t>c</w:t>
      </w:r>
      <w:r w:rsidRPr="00C17B6B">
        <w:rPr>
          <w:color w:val="00B0F0"/>
          <w:szCs w:val="20"/>
          <w:lang w:eastAsia="zh-HK"/>
        </w:rPr>
        <w:t xml:space="preserve">hildren’s </w:t>
      </w:r>
      <w:r w:rsidRPr="00C17B6B">
        <w:rPr>
          <w:color w:val="00B0F0"/>
          <w:szCs w:val="20"/>
          <w:lang w:eastAsia="zh-HK"/>
        </w:rPr>
        <w:t>i</w:t>
      </w:r>
      <w:r w:rsidRPr="00C17B6B">
        <w:rPr>
          <w:color w:val="00B0F0"/>
          <w:szCs w:val="20"/>
          <w:lang w:eastAsia="zh-HK"/>
        </w:rPr>
        <w:t xml:space="preserve">maginational </w:t>
      </w:r>
      <w:r w:rsidRPr="00C17B6B">
        <w:rPr>
          <w:color w:val="00B0F0"/>
          <w:szCs w:val="20"/>
          <w:lang w:eastAsia="zh-HK"/>
        </w:rPr>
        <w:t>o</w:t>
      </w:r>
      <w:r w:rsidRPr="00C17B6B">
        <w:rPr>
          <w:color w:val="00B0F0"/>
          <w:szCs w:val="20"/>
          <w:lang w:eastAsia="zh-HK"/>
        </w:rPr>
        <w:t xml:space="preserve">verexcitability and </w:t>
      </w:r>
      <w:r w:rsidRPr="00C17B6B">
        <w:rPr>
          <w:color w:val="00B0F0"/>
          <w:szCs w:val="20"/>
          <w:lang w:eastAsia="zh-HK"/>
        </w:rPr>
        <w:t>p</w:t>
      </w:r>
      <w:r w:rsidRPr="00C17B6B">
        <w:rPr>
          <w:color w:val="00B0F0"/>
          <w:szCs w:val="20"/>
          <w:lang w:eastAsia="zh-HK"/>
        </w:rPr>
        <w:t>arent‐</w:t>
      </w:r>
      <w:r w:rsidRPr="00C17B6B">
        <w:rPr>
          <w:color w:val="00B0F0"/>
          <w:szCs w:val="20"/>
          <w:lang w:eastAsia="zh-HK"/>
        </w:rPr>
        <w:t>r</w:t>
      </w:r>
      <w:r w:rsidRPr="00C17B6B">
        <w:rPr>
          <w:color w:val="00B0F0"/>
          <w:szCs w:val="20"/>
          <w:lang w:eastAsia="zh-HK"/>
        </w:rPr>
        <w:t xml:space="preserve">eported </w:t>
      </w:r>
      <w:r w:rsidRPr="00C17B6B">
        <w:rPr>
          <w:color w:val="00B0F0"/>
          <w:szCs w:val="20"/>
          <w:lang w:eastAsia="zh-HK"/>
        </w:rPr>
        <w:t>c</w:t>
      </w:r>
      <w:r w:rsidRPr="00C17B6B">
        <w:rPr>
          <w:color w:val="00B0F0"/>
          <w:szCs w:val="20"/>
          <w:lang w:eastAsia="zh-HK"/>
        </w:rPr>
        <w:t xml:space="preserve">reative </w:t>
      </w:r>
      <w:r w:rsidRPr="00C17B6B">
        <w:rPr>
          <w:color w:val="00B0F0"/>
          <w:szCs w:val="20"/>
          <w:lang w:eastAsia="zh-HK"/>
        </w:rPr>
        <w:t>p</w:t>
      </w:r>
      <w:r w:rsidRPr="00C17B6B">
        <w:rPr>
          <w:color w:val="00B0F0"/>
          <w:szCs w:val="20"/>
          <w:lang w:eastAsia="zh-HK"/>
        </w:rPr>
        <w:t xml:space="preserve">otential: Cognitive and </w:t>
      </w:r>
      <w:r w:rsidRPr="00C17B6B">
        <w:rPr>
          <w:color w:val="00B0F0"/>
          <w:szCs w:val="20"/>
          <w:lang w:eastAsia="zh-HK"/>
        </w:rPr>
        <w:t>a</w:t>
      </w:r>
      <w:r w:rsidRPr="00C17B6B">
        <w:rPr>
          <w:color w:val="00B0F0"/>
          <w:szCs w:val="20"/>
          <w:lang w:eastAsia="zh-HK"/>
        </w:rPr>
        <w:t xml:space="preserve">ffective </w:t>
      </w:r>
      <w:r w:rsidRPr="00C17B6B">
        <w:rPr>
          <w:color w:val="00B0F0"/>
          <w:szCs w:val="20"/>
          <w:lang w:eastAsia="zh-HK"/>
        </w:rPr>
        <w:t>p</w:t>
      </w:r>
      <w:r w:rsidRPr="00C17B6B">
        <w:rPr>
          <w:color w:val="00B0F0"/>
          <w:szCs w:val="20"/>
          <w:lang w:eastAsia="zh-HK"/>
        </w:rPr>
        <w:t xml:space="preserve">lay </w:t>
      </w:r>
      <w:r w:rsidRPr="00C17B6B">
        <w:rPr>
          <w:color w:val="00B0F0"/>
          <w:szCs w:val="20"/>
          <w:lang w:eastAsia="zh-HK"/>
        </w:rPr>
        <w:t>p</w:t>
      </w:r>
      <w:r w:rsidRPr="00C17B6B">
        <w:rPr>
          <w:color w:val="00B0F0"/>
          <w:szCs w:val="20"/>
          <w:lang w:eastAsia="zh-HK"/>
        </w:rPr>
        <w:t xml:space="preserve">rocesses as </w:t>
      </w:r>
      <w:r w:rsidRPr="00C17B6B">
        <w:rPr>
          <w:color w:val="00B0F0"/>
          <w:szCs w:val="20"/>
          <w:lang w:eastAsia="zh-HK"/>
        </w:rPr>
        <w:t>p</w:t>
      </w:r>
      <w:r w:rsidRPr="00C17B6B">
        <w:rPr>
          <w:color w:val="00B0F0"/>
          <w:szCs w:val="20"/>
          <w:lang w:eastAsia="zh-HK"/>
        </w:rPr>
        <w:t xml:space="preserve">otential </w:t>
      </w:r>
      <w:r w:rsidRPr="00C17B6B">
        <w:rPr>
          <w:color w:val="00B0F0"/>
          <w:szCs w:val="20"/>
          <w:lang w:eastAsia="zh-HK"/>
        </w:rPr>
        <w:t>m</w:t>
      </w:r>
      <w:r w:rsidRPr="00C17B6B">
        <w:rPr>
          <w:color w:val="00B0F0"/>
          <w:szCs w:val="20"/>
          <w:lang w:eastAsia="zh-HK"/>
        </w:rPr>
        <w:t xml:space="preserve">ediators. </w:t>
      </w:r>
      <w:r w:rsidRPr="00C17B6B">
        <w:rPr>
          <w:i/>
          <w:iCs/>
          <w:color w:val="00B0F0"/>
          <w:szCs w:val="20"/>
          <w:lang w:eastAsia="zh-HK"/>
        </w:rPr>
        <w:t>The Journal of Creative Behavior, 55</w:t>
      </w:r>
      <w:r w:rsidRPr="00C17B6B">
        <w:rPr>
          <w:color w:val="00B0F0"/>
          <w:szCs w:val="20"/>
          <w:lang w:eastAsia="zh-HK"/>
        </w:rPr>
        <w:t>(4), 962–969. https://doi.org/10.1002/jocb.501</w:t>
      </w:r>
    </w:p>
    <w:p w14:paraId="50863584" w14:textId="5B0CEC76" w:rsidR="0026079E" w:rsidRPr="003A598D" w:rsidRDefault="0026079E" w:rsidP="0026079E">
      <w:pPr>
        <w:keepLines/>
        <w:spacing w:after="120" w:line="480" w:lineRule="auto"/>
        <w:ind w:left="720" w:hanging="720"/>
        <w:rPr>
          <w:szCs w:val="20"/>
          <w:lang w:eastAsia="zh-HK"/>
        </w:rPr>
      </w:pPr>
      <w:r w:rsidRPr="003A598D">
        <w:rPr>
          <w:szCs w:val="20"/>
          <w:lang w:eastAsia="zh-HK"/>
        </w:rPr>
        <w:t xml:space="preserve">Galindo, C., &amp; Fuller, B. (2010). The social competence of Latino kindergartners and growth in mathematical understanding. </w:t>
      </w:r>
      <w:r w:rsidRPr="003A598D">
        <w:rPr>
          <w:i/>
          <w:iCs/>
          <w:szCs w:val="20"/>
          <w:lang w:eastAsia="zh-HK"/>
        </w:rPr>
        <w:t>Developmental Psychology, 46</w:t>
      </w:r>
      <w:r w:rsidRPr="003A598D">
        <w:rPr>
          <w:szCs w:val="20"/>
          <w:lang w:eastAsia="zh-HK"/>
        </w:rPr>
        <w:t>(3), 579-592. https://doi.org/10.1037/a0017821</w:t>
      </w:r>
    </w:p>
    <w:p w14:paraId="54454D27" w14:textId="77777777" w:rsidR="00493E24" w:rsidRPr="003A598D" w:rsidRDefault="00493E24" w:rsidP="00493E24">
      <w:pPr>
        <w:keepLines/>
        <w:spacing w:after="120" w:line="480" w:lineRule="auto"/>
        <w:ind w:left="720" w:hanging="720"/>
        <w:rPr>
          <w:szCs w:val="20"/>
          <w:lang w:eastAsia="zh-HK"/>
        </w:rPr>
      </w:pPr>
      <w:r w:rsidRPr="003A598D">
        <w:rPr>
          <w:szCs w:val="20"/>
          <w:lang w:eastAsia="zh-HK"/>
        </w:rPr>
        <w:t xml:space="preserve">Goodman, R. (1997). The Strengths and Difficulties Questionnaire: A research note. </w:t>
      </w:r>
      <w:r w:rsidRPr="003A598D">
        <w:rPr>
          <w:i/>
          <w:iCs/>
          <w:szCs w:val="20"/>
          <w:lang w:eastAsia="zh-HK"/>
        </w:rPr>
        <w:t>Journal of Child Psychology and Psychiatry, 38</w:t>
      </w:r>
      <w:r w:rsidRPr="003A598D">
        <w:rPr>
          <w:szCs w:val="20"/>
          <w:lang w:eastAsia="zh-HK"/>
        </w:rPr>
        <w:t>(5), 581–586. https://doi.org/10.1111/j.1469-7610.1997.tb01545.x</w:t>
      </w:r>
    </w:p>
    <w:p w14:paraId="2418B64A" w14:textId="67AB5680" w:rsidR="00310029" w:rsidRPr="003A598D" w:rsidRDefault="00310029" w:rsidP="0039497D">
      <w:pPr>
        <w:keepLines/>
        <w:spacing w:after="120" w:line="480" w:lineRule="auto"/>
        <w:ind w:left="720" w:hanging="720"/>
        <w:rPr>
          <w:szCs w:val="20"/>
          <w:lang w:eastAsia="zh-HK"/>
        </w:rPr>
      </w:pPr>
      <w:r w:rsidRPr="003A598D">
        <w:rPr>
          <w:szCs w:val="20"/>
          <w:lang w:eastAsia="zh-HK"/>
        </w:rPr>
        <w:lastRenderedPageBreak/>
        <w:t xml:space="preserve">Hamm, E. M. (2006). Playfulness and the environmental support of play in children with and without developmental disabilities. </w:t>
      </w:r>
      <w:r w:rsidRPr="003A598D">
        <w:rPr>
          <w:i/>
          <w:iCs/>
          <w:szCs w:val="20"/>
          <w:lang w:eastAsia="zh-HK"/>
        </w:rPr>
        <w:t>OTJR (Thorofare, N.J.), 26</w:t>
      </w:r>
      <w:r w:rsidRPr="003A598D">
        <w:rPr>
          <w:szCs w:val="20"/>
          <w:lang w:eastAsia="zh-HK"/>
        </w:rPr>
        <w:t>(3), 88–96. https://doi.org/10.1177/153944920602600302</w:t>
      </w:r>
    </w:p>
    <w:p w14:paraId="53B52454" w14:textId="5DA87EE3" w:rsidR="008752C4" w:rsidRPr="003A598D" w:rsidRDefault="008752C4" w:rsidP="0039497D">
      <w:pPr>
        <w:keepLines/>
        <w:spacing w:after="120" w:line="480" w:lineRule="auto"/>
        <w:ind w:left="720" w:hanging="720"/>
        <w:rPr>
          <w:szCs w:val="20"/>
          <w:lang w:eastAsia="zh-HK"/>
        </w:rPr>
      </w:pPr>
      <w:r w:rsidRPr="003A598D">
        <w:rPr>
          <w:szCs w:val="20"/>
          <w:lang w:eastAsia="zh-HK"/>
        </w:rPr>
        <w:t xml:space="preserve">Hayes, A. F. (2009). Beyond Baron and Kenny: Statistical mediation analysis in the new millennium. </w:t>
      </w:r>
      <w:r w:rsidRPr="003A598D">
        <w:rPr>
          <w:i/>
          <w:iCs/>
          <w:szCs w:val="20"/>
          <w:lang w:eastAsia="zh-HK"/>
        </w:rPr>
        <w:t>Communication Monographs, 76</w:t>
      </w:r>
      <w:r w:rsidRPr="003A598D">
        <w:rPr>
          <w:szCs w:val="20"/>
          <w:lang w:eastAsia="zh-HK"/>
        </w:rPr>
        <w:t>(4), 408-420. https://doi.org/10.1080/03637750903310360</w:t>
      </w:r>
    </w:p>
    <w:p w14:paraId="25EE089F" w14:textId="77777777" w:rsidR="0026079E" w:rsidRPr="003A598D" w:rsidRDefault="0026079E" w:rsidP="0026079E">
      <w:pPr>
        <w:keepLines/>
        <w:spacing w:after="120" w:line="480" w:lineRule="auto"/>
        <w:ind w:left="720" w:hanging="720"/>
        <w:rPr>
          <w:szCs w:val="20"/>
          <w:lang w:eastAsia="zh-HK"/>
        </w:rPr>
      </w:pPr>
      <w:r w:rsidRPr="003A598D">
        <w:rPr>
          <w:szCs w:val="20"/>
          <w:lang w:eastAsia="zh-HK"/>
        </w:rPr>
        <w:t xml:space="preserve">Hernández, M. M., Eisenberg, N., Valiente, C., VanSchyndel, S. K., Spinrad, T. L., Silva, K. M., . . . Southworth, J. (2016). Emotional expression in school context, social relationships, and academic adjustment in kindergarten. </w:t>
      </w:r>
      <w:r w:rsidRPr="003A598D">
        <w:rPr>
          <w:i/>
          <w:iCs/>
          <w:szCs w:val="20"/>
          <w:lang w:eastAsia="zh-HK"/>
        </w:rPr>
        <w:t>Emotion, 16</w:t>
      </w:r>
      <w:r w:rsidRPr="003A598D">
        <w:rPr>
          <w:szCs w:val="20"/>
          <w:lang w:eastAsia="zh-HK"/>
        </w:rPr>
        <w:t>(4), 553-566. https://doi.org/10.1037/emo0000147</w:t>
      </w:r>
    </w:p>
    <w:p w14:paraId="0E8102FC" w14:textId="3A7E6EEF" w:rsidR="00FC0BF7" w:rsidRPr="003A598D" w:rsidRDefault="00FC0BF7" w:rsidP="008752C4">
      <w:pPr>
        <w:keepLines/>
        <w:spacing w:after="120" w:line="480" w:lineRule="auto"/>
        <w:ind w:left="720" w:hanging="720"/>
        <w:rPr>
          <w:szCs w:val="20"/>
          <w:lang w:eastAsia="zh-HK"/>
        </w:rPr>
      </w:pPr>
      <w:r w:rsidRPr="003A598D">
        <w:rPr>
          <w:szCs w:val="20"/>
          <w:lang w:eastAsia="zh-HK"/>
        </w:rPr>
        <w:t xml:space="preserve">Holmes, R. M. (2001). Parental notions about their children’s playfulness and children’s notions of play in the United States and Hong Kong. In S. Reifel (Ed.), </w:t>
      </w:r>
      <w:r w:rsidRPr="003A598D">
        <w:rPr>
          <w:i/>
          <w:iCs/>
          <w:szCs w:val="20"/>
          <w:lang w:eastAsia="zh-HK"/>
        </w:rPr>
        <w:t>Play and culture studies, theory in context and out</w:t>
      </w:r>
      <w:r w:rsidRPr="003A598D">
        <w:rPr>
          <w:szCs w:val="20"/>
          <w:lang w:eastAsia="zh-HK"/>
        </w:rPr>
        <w:t xml:space="preserve"> (Volume 3, pp. 291-314). Ablex.</w:t>
      </w:r>
      <w:r w:rsidR="006F0D4F" w:rsidRPr="003A598D">
        <w:rPr>
          <w:szCs w:val="20"/>
          <w:lang w:eastAsia="zh-HK"/>
        </w:rPr>
        <w:t xml:space="preserve"> https://books.google.com.hk/books?hl=en&amp;lr=&amp;id=9_C6ZVmphtUC&amp;oi=fnd&amp;pg=PA291&amp;dq=children%27s+playfulness+scale,+parent+report&amp;ots=VrAJv9jEE7&amp;sig=uc1mN103StjiwAg66OJ225Naw2k&amp;redir_esc=y#v=onepage&amp;q=children's%20playfulness%20scale%2C%20parent%20report&amp;f=false</w:t>
      </w:r>
    </w:p>
    <w:p w14:paraId="043243FD" w14:textId="3C0B09BA" w:rsidR="008752C4" w:rsidRPr="003A598D" w:rsidRDefault="008752C4" w:rsidP="008752C4">
      <w:pPr>
        <w:keepLines/>
        <w:spacing w:after="120" w:line="480" w:lineRule="auto"/>
        <w:ind w:left="720" w:hanging="720"/>
        <w:rPr>
          <w:szCs w:val="20"/>
          <w:lang w:eastAsia="zh-HK"/>
        </w:rPr>
      </w:pPr>
      <w:r w:rsidRPr="003A598D">
        <w:rPr>
          <w:szCs w:val="20"/>
          <w:lang w:eastAsia="zh-HK"/>
        </w:rPr>
        <w:t xml:space="preserve">Hu, L., &amp; Bentler, P. M. (1999). Cutoff criteria for fit indexes in covariance structure analysis: Conventional criteria versus new alternatives. </w:t>
      </w:r>
      <w:r w:rsidRPr="003A598D">
        <w:rPr>
          <w:i/>
          <w:szCs w:val="20"/>
          <w:lang w:eastAsia="zh-HK"/>
        </w:rPr>
        <w:t>Structural Equation Modeling: A Multidisciplinary Journal, 6</w:t>
      </w:r>
      <w:r w:rsidRPr="003A598D">
        <w:rPr>
          <w:szCs w:val="20"/>
          <w:lang w:eastAsia="zh-HK"/>
        </w:rPr>
        <w:t>, 1-55. https://doi.org/10.1080/10705519909540118</w:t>
      </w:r>
    </w:p>
    <w:p w14:paraId="16F2512B" w14:textId="77777777" w:rsidR="005C0922" w:rsidRPr="003A598D" w:rsidRDefault="005C0922" w:rsidP="005C0922">
      <w:pPr>
        <w:keepLines/>
        <w:spacing w:after="120" w:line="480" w:lineRule="auto"/>
        <w:ind w:left="720" w:hanging="720"/>
        <w:rPr>
          <w:szCs w:val="20"/>
          <w:lang w:eastAsia="zh-HK"/>
        </w:rPr>
      </w:pPr>
      <w:r w:rsidRPr="003A598D">
        <w:rPr>
          <w:szCs w:val="20"/>
          <w:lang w:eastAsia="zh-HK"/>
        </w:rPr>
        <w:t xml:space="preserve">Keleş, S., &amp; Yurt, Ö. (2017). An investigation of playfulness of pre-school children in Turkey. </w:t>
      </w:r>
      <w:r w:rsidRPr="003A598D">
        <w:rPr>
          <w:i/>
          <w:iCs/>
          <w:szCs w:val="20"/>
          <w:lang w:eastAsia="zh-HK"/>
        </w:rPr>
        <w:t>Early Child Development and Care, 187</w:t>
      </w:r>
      <w:r w:rsidRPr="003A598D">
        <w:rPr>
          <w:szCs w:val="20"/>
          <w:lang w:eastAsia="zh-HK"/>
        </w:rPr>
        <w:t>(8), 1372-1387. https://doi.org/10.1080/03004430.2016.1169531</w:t>
      </w:r>
    </w:p>
    <w:p w14:paraId="19ABB20A" w14:textId="1B449B38" w:rsidR="00F147EF" w:rsidRPr="003A598D" w:rsidRDefault="00F147EF" w:rsidP="00EF746A">
      <w:pPr>
        <w:keepLines/>
        <w:spacing w:after="120" w:line="480" w:lineRule="auto"/>
        <w:ind w:left="720" w:hanging="720"/>
        <w:rPr>
          <w:lang w:eastAsia="zh-HK"/>
        </w:rPr>
      </w:pPr>
      <w:r w:rsidRPr="003A598D">
        <w:rPr>
          <w:lang w:eastAsia="zh-HK"/>
        </w:rPr>
        <w:lastRenderedPageBreak/>
        <w:t xml:space="preserve">Keung, C. P. C., &amp; Fung, C. K. H. (2021). Pursuing quality learning experiences for young children through learning in play: how do children perceive play? </w:t>
      </w:r>
      <w:r w:rsidRPr="003A598D">
        <w:rPr>
          <w:i/>
          <w:iCs/>
          <w:lang w:eastAsia="zh-HK"/>
        </w:rPr>
        <w:t>Early Child Development and Care, 191</w:t>
      </w:r>
      <w:r w:rsidRPr="003A598D">
        <w:rPr>
          <w:lang w:eastAsia="zh-HK"/>
        </w:rPr>
        <w:t>(4), 583–597. https://doi.org/10.1080/03004430.2019.1633313</w:t>
      </w:r>
    </w:p>
    <w:p w14:paraId="7714DA50" w14:textId="15FC6847" w:rsidR="0072529C" w:rsidRPr="003A598D" w:rsidRDefault="0072529C" w:rsidP="00B41146">
      <w:pPr>
        <w:keepLines/>
        <w:spacing w:after="120" w:line="480" w:lineRule="auto"/>
        <w:ind w:left="720" w:hanging="720"/>
      </w:pPr>
      <w:r w:rsidRPr="003A598D">
        <w:t xml:space="preserve">Lai, K. Y. C., Luk, E. S. L., Leung, P. W. L., Wong, A. S. Y., Law, L., &amp; Ho, K. (2010). Validation of the Chinese version of the strengths and difficulties questionnaire in Hong Kong. </w:t>
      </w:r>
      <w:r w:rsidRPr="003A598D">
        <w:rPr>
          <w:i/>
          <w:iCs/>
        </w:rPr>
        <w:t>Social Psychiatry and Psychiatric Epidemiology, 45</w:t>
      </w:r>
      <w:r w:rsidRPr="003A598D">
        <w:t>(12), 1179–1186. https://doi.org/10.1007/s00127-009-0152-z</w:t>
      </w:r>
    </w:p>
    <w:p w14:paraId="6BA4F313" w14:textId="6D126E0D" w:rsidR="00B41146" w:rsidRPr="003A598D" w:rsidRDefault="00B41146" w:rsidP="00B41146">
      <w:pPr>
        <w:keepLines/>
        <w:spacing w:after="120" w:line="480" w:lineRule="auto"/>
        <w:ind w:left="720" w:hanging="720"/>
      </w:pPr>
      <w:r w:rsidRPr="003A598D">
        <w:t xml:space="preserve">Leve, L. D., Griffin, A. M., Natsuaki, M. N., Harold, G. T., Neiderhiser, J. M., Ganiban, J. M., Shaw, D. S., &amp; Reiss, D. (2019). Longitudinal examination of pathways to peer problems in middle childhood: A siblings-reared-apart design. </w:t>
      </w:r>
      <w:r w:rsidRPr="003A598D">
        <w:rPr>
          <w:i/>
          <w:iCs/>
        </w:rPr>
        <w:t>Development and Psychopathology, 31</w:t>
      </w:r>
      <w:r w:rsidRPr="003A598D">
        <w:t>(5), 1633–1647.</w:t>
      </w:r>
    </w:p>
    <w:p w14:paraId="7E78E461" w14:textId="1DECABE3" w:rsidR="00FD25C9" w:rsidRPr="003A598D" w:rsidRDefault="00FD25C9" w:rsidP="009A01C5">
      <w:pPr>
        <w:keepLines/>
        <w:spacing w:after="120" w:line="480" w:lineRule="auto"/>
        <w:ind w:left="720" w:hanging="720"/>
        <w:rPr>
          <w:szCs w:val="20"/>
          <w:lang w:eastAsia="zh-HK"/>
        </w:rPr>
      </w:pPr>
      <w:r w:rsidRPr="003A598D">
        <w:rPr>
          <w:szCs w:val="20"/>
          <w:lang w:eastAsia="zh-HK"/>
        </w:rPr>
        <w:t xml:space="preserve">Li, X., Lam, C. B., &amp; Chung, K. K. H. (2020). Linking maternal caregiving burden to maternal and child adjustment: Testing maternal coping strategies as mediators and moderators. </w:t>
      </w:r>
      <w:r w:rsidRPr="003A598D">
        <w:rPr>
          <w:i/>
          <w:iCs/>
          <w:szCs w:val="20"/>
          <w:lang w:eastAsia="zh-HK"/>
        </w:rPr>
        <w:t>Journal of Developmental and Physical Disabilities, 32</w:t>
      </w:r>
      <w:r w:rsidRPr="003A598D">
        <w:rPr>
          <w:szCs w:val="20"/>
          <w:lang w:eastAsia="zh-HK"/>
        </w:rPr>
        <w:t>(2), 323–338. https://doi.org/10.1007/s10882-019-09694-0</w:t>
      </w:r>
    </w:p>
    <w:p w14:paraId="0FC4F0F6" w14:textId="4A9CDA8B" w:rsidR="009A01C5" w:rsidRPr="003A598D" w:rsidRDefault="009A01C5" w:rsidP="009A01C5">
      <w:pPr>
        <w:keepLines/>
        <w:spacing w:after="120" w:line="480" w:lineRule="auto"/>
        <w:ind w:left="720" w:hanging="720"/>
        <w:rPr>
          <w:szCs w:val="20"/>
          <w:lang w:eastAsia="zh-HK"/>
        </w:rPr>
      </w:pPr>
      <w:r w:rsidRPr="003A598D">
        <w:rPr>
          <w:szCs w:val="20"/>
          <w:lang w:eastAsia="zh-HK"/>
        </w:rPr>
        <w:t xml:space="preserve">Lieberman, J. N. (1977). </w:t>
      </w:r>
      <w:r w:rsidRPr="003A598D">
        <w:rPr>
          <w:i/>
          <w:iCs/>
          <w:szCs w:val="20"/>
          <w:lang w:eastAsia="zh-HK"/>
        </w:rPr>
        <w:t>Playfulness: Its relationship to imagination and creativity.</w:t>
      </w:r>
      <w:r w:rsidRPr="003A598D">
        <w:rPr>
          <w:szCs w:val="20"/>
          <w:lang w:eastAsia="zh-HK"/>
        </w:rPr>
        <w:t xml:space="preserve"> Academic Press.</w:t>
      </w:r>
    </w:p>
    <w:p w14:paraId="74FF2AE7" w14:textId="457C959C" w:rsidR="00EF746A" w:rsidRPr="003A598D" w:rsidRDefault="00EF746A" w:rsidP="00EF746A">
      <w:pPr>
        <w:keepLines/>
        <w:spacing w:after="120" w:line="480" w:lineRule="auto"/>
        <w:ind w:left="720" w:hanging="720"/>
        <w:rPr>
          <w:lang w:eastAsia="zh-HK"/>
        </w:rPr>
      </w:pPr>
      <w:r w:rsidRPr="003A598D">
        <w:rPr>
          <w:lang w:eastAsia="zh-HK"/>
        </w:rPr>
        <w:t>Lunkenheimer, E., &amp; Wang, J. (2017). It's OK to fail: Individual and dyadic regulatory antecedents of mastery motivation in preschool</w:t>
      </w:r>
      <w:r w:rsidRPr="003A598D">
        <w:rPr>
          <w:i/>
          <w:iCs/>
          <w:lang w:eastAsia="zh-HK"/>
        </w:rPr>
        <w:t>. Journal of Child and Family Studies, 26</w:t>
      </w:r>
      <w:r w:rsidRPr="003A598D">
        <w:rPr>
          <w:lang w:eastAsia="zh-HK"/>
        </w:rPr>
        <w:t>(5), 1481-1490. https://doi.org/10.1007/s10826-016-0633-0</w:t>
      </w:r>
    </w:p>
    <w:p w14:paraId="08269D69" w14:textId="77777777" w:rsidR="00085C62" w:rsidRPr="003A598D" w:rsidRDefault="00085C62" w:rsidP="008752C4">
      <w:pPr>
        <w:keepLines/>
        <w:spacing w:after="120" w:line="480" w:lineRule="auto"/>
        <w:ind w:left="720" w:hanging="720"/>
        <w:rPr>
          <w:lang w:eastAsia="zh-HK"/>
        </w:rPr>
      </w:pPr>
      <w:r w:rsidRPr="003A598D">
        <w:rPr>
          <w:lang w:eastAsia="zh-HK"/>
        </w:rPr>
        <w:lastRenderedPageBreak/>
        <w:t xml:space="preserve">MacPhee, D., Prendergast, S., Albrecht, E., Walker, A. K., &amp; Miller-Heyl, J. (2018). The child-rearing environment and children's mastery motivation as contributors to school readiness. </w:t>
      </w:r>
      <w:r w:rsidRPr="003A598D">
        <w:rPr>
          <w:i/>
          <w:iCs/>
          <w:lang w:eastAsia="zh-HK"/>
        </w:rPr>
        <w:t>Journal of Applied Developmental Psychology, 56</w:t>
      </w:r>
      <w:r w:rsidRPr="003A598D">
        <w:rPr>
          <w:lang w:eastAsia="zh-HK"/>
        </w:rPr>
        <w:t>, 1–12. https://doi.org/10.1016/j.appdev.2018.01.002</w:t>
      </w:r>
    </w:p>
    <w:p w14:paraId="17701444" w14:textId="5907F069" w:rsidR="00B02930" w:rsidRPr="003A598D" w:rsidRDefault="00B02930" w:rsidP="008752C4">
      <w:pPr>
        <w:keepLines/>
        <w:spacing w:after="120" w:line="480" w:lineRule="auto"/>
        <w:ind w:left="720" w:hanging="720"/>
      </w:pPr>
      <w:r w:rsidRPr="003A598D">
        <w:t xml:space="preserve">Nilsson, M., Ferholt, B., &amp; Lecusay, R. (2018). ‘The playing-exploring child’: Reconceptualizing the relationship between play and learning in early childhood education. </w:t>
      </w:r>
      <w:r w:rsidRPr="003A598D">
        <w:rPr>
          <w:i/>
          <w:iCs/>
        </w:rPr>
        <w:t>Contemporary Issues in Early Childhood, 19</w:t>
      </w:r>
      <w:r w:rsidRPr="003A598D">
        <w:t>(3), 231–245. https://doi.org/10.1177/1463949117710800</w:t>
      </w:r>
    </w:p>
    <w:p w14:paraId="62278AFC" w14:textId="77777777" w:rsidR="0038064A" w:rsidRPr="003A598D" w:rsidRDefault="0038064A" w:rsidP="0038064A">
      <w:pPr>
        <w:keepLines/>
        <w:spacing w:after="120" w:line="480" w:lineRule="auto"/>
        <w:ind w:left="720" w:hanging="720"/>
      </w:pPr>
      <w:r w:rsidRPr="003A598D">
        <w:t xml:space="preserve">Piaget, J. (1976). </w:t>
      </w:r>
      <w:r w:rsidRPr="003A598D">
        <w:rPr>
          <w:i/>
          <w:iCs/>
        </w:rPr>
        <w:t>The child and reality</w:t>
      </w:r>
      <w:r w:rsidRPr="003A598D">
        <w:t>. Penguin Books.</w:t>
      </w:r>
    </w:p>
    <w:p w14:paraId="61F1AE5A" w14:textId="1152255D" w:rsidR="008752C4" w:rsidRPr="003A598D" w:rsidRDefault="008752C4" w:rsidP="008752C4">
      <w:pPr>
        <w:keepLines/>
        <w:spacing w:after="120" w:line="480" w:lineRule="auto"/>
        <w:ind w:left="720" w:hanging="720"/>
      </w:pPr>
      <w:r w:rsidRPr="003A598D">
        <w:t xml:space="preserve">R Core Team (2021). </w:t>
      </w:r>
      <w:r w:rsidRPr="003A598D">
        <w:rPr>
          <w:i/>
          <w:iCs/>
        </w:rPr>
        <w:t>R: A language and environment for statistical computing</w:t>
      </w:r>
      <w:r w:rsidRPr="003A598D">
        <w:t>. R Foundation for Statistical Computing, Vienna, Austria. 2020. https://www.R-project.org/ Assessed 15 June 2021.</w:t>
      </w:r>
    </w:p>
    <w:p w14:paraId="0E65DEF6" w14:textId="7E25B25F" w:rsidR="008752C4" w:rsidRPr="003A598D" w:rsidRDefault="00BB3C2A" w:rsidP="0039497D">
      <w:pPr>
        <w:keepLines/>
        <w:spacing w:after="120" w:line="480" w:lineRule="auto"/>
        <w:ind w:left="720" w:hanging="720"/>
        <w:rPr>
          <w:szCs w:val="20"/>
          <w:lang w:eastAsia="zh-HK"/>
        </w:rPr>
      </w:pPr>
      <w:r w:rsidRPr="003A598D">
        <w:rPr>
          <w:szCs w:val="20"/>
          <w:lang w:eastAsia="zh-HK"/>
        </w:rPr>
        <w:t xml:space="preserve">Rentzou, K. (2013). Greek preschool children's playful behaviour: assessment and correlation with personal and family characteristics. </w:t>
      </w:r>
      <w:r w:rsidRPr="003A598D">
        <w:rPr>
          <w:i/>
          <w:iCs/>
          <w:szCs w:val="20"/>
          <w:lang w:eastAsia="zh-HK"/>
        </w:rPr>
        <w:t>Early Child Development and Care, 183</w:t>
      </w:r>
      <w:r w:rsidRPr="003A598D">
        <w:rPr>
          <w:szCs w:val="20"/>
          <w:lang w:eastAsia="zh-HK"/>
        </w:rPr>
        <w:t>(11), 1733–1745. https://doi.org/10.1080/03004430.2012.752736</w:t>
      </w:r>
    </w:p>
    <w:p w14:paraId="606A7F1C" w14:textId="77777777" w:rsidR="00B5146F" w:rsidRPr="003A598D" w:rsidRDefault="00B5146F" w:rsidP="00B5146F">
      <w:pPr>
        <w:keepLines/>
        <w:spacing w:after="120" w:line="480" w:lineRule="auto"/>
        <w:ind w:left="720" w:hanging="720"/>
        <w:rPr>
          <w:lang w:eastAsia="zh-HK"/>
        </w:rPr>
      </w:pPr>
      <w:r w:rsidRPr="003A598D">
        <w:rPr>
          <w:lang w:eastAsia="zh-HK"/>
        </w:rPr>
        <w:t xml:space="preserve">Rentzou, K. (2014). Preschool children's social and nonsocial play behaviours. Measurement and correlations with children's playfulness, behaviour problems and demographic characteristics. </w:t>
      </w:r>
      <w:r w:rsidRPr="003A598D">
        <w:rPr>
          <w:i/>
          <w:iCs/>
          <w:lang w:eastAsia="zh-HK"/>
        </w:rPr>
        <w:t>Early Child Development and Care, 184</w:t>
      </w:r>
      <w:r w:rsidRPr="003A598D">
        <w:rPr>
          <w:lang w:eastAsia="zh-HK"/>
        </w:rPr>
        <w:t>(4), 633–647. https://doi.org/10.1080/03004430.2013.806496</w:t>
      </w:r>
    </w:p>
    <w:p w14:paraId="0E316053" w14:textId="6587DB5D" w:rsidR="00592BAC" w:rsidRPr="003A598D" w:rsidRDefault="00592BAC" w:rsidP="00BD6F71">
      <w:pPr>
        <w:keepLines/>
        <w:spacing w:after="120" w:line="480" w:lineRule="auto"/>
        <w:ind w:left="720" w:hanging="720"/>
        <w:rPr>
          <w:lang w:eastAsia="zh-HK"/>
        </w:rPr>
      </w:pPr>
      <w:r w:rsidRPr="003A598D">
        <w:rPr>
          <w:lang w:eastAsia="zh-HK"/>
        </w:rPr>
        <w:t xml:space="preserve">Romero-Ayuso, D., Ruiz-Salcedo, M., Barrios-Fernández, S., Triviño-Juárez, J. M., Maciver, D., Richmond, J., &amp; Muñoz, M. A. (2021). Play in children with neurodevelopmental disorders: Psychometric properties of a parent report measure 'My Child's Play'. </w:t>
      </w:r>
      <w:r w:rsidRPr="003A598D">
        <w:rPr>
          <w:i/>
          <w:iCs/>
          <w:lang w:eastAsia="zh-HK"/>
        </w:rPr>
        <w:t>Children (Basel), 8</w:t>
      </w:r>
      <w:r w:rsidRPr="003A598D">
        <w:rPr>
          <w:lang w:eastAsia="zh-HK"/>
        </w:rPr>
        <w:t>(1), 25. https://doi.org/10.3390/children8010025</w:t>
      </w:r>
    </w:p>
    <w:p w14:paraId="35F0221D" w14:textId="03EF4B88" w:rsidR="00BD6F71" w:rsidRPr="003A598D" w:rsidRDefault="00BD6F71" w:rsidP="00BD6F71">
      <w:pPr>
        <w:keepLines/>
        <w:spacing w:after="120" w:line="480" w:lineRule="auto"/>
        <w:ind w:left="720" w:hanging="720"/>
        <w:rPr>
          <w:lang w:eastAsia="zh-HK"/>
        </w:rPr>
      </w:pPr>
      <w:r w:rsidRPr="003A598D">
        <w:rPr>
          <w:lang w:eastAsia="zh-HK"/>
        </w:rPr>
        <w:lastRenderedPageBreak/>
        <w:t xml:space="preserve">Schneider, E., &amp; Rosenblum, S. (2014). Development, reliability, and validity of the My Child's Play (MCP) questionnaire. </w:t>
      </w:r>
      <w:r w:rsidRPr="003A598D">
        <w:rPr>
          <w:i/>
          <w:iCs/>
          <w:lang w:eastAsia="zh-HK"/>
        </w:rPr>
        <w:t>The American Journal of Occupational Therapy, 68</w:t>
      </w:r>
      <w:r w:rsidRPr="003A598D">
        <w:rPr>
          <w:lang w:eastAsia="zh-HK"/>
        </w:rPr>
        <w:t xml:space="preserve">(3), 277-285. </w:t>
      </w:r>
      <w:r w:rsidRPr="003A598D">
        <w:rPr>
          <w:szCs w:val="20"/>
          <w:lang w:eastAsia="zh-HK"/>
        </w:rPr>
        <w:t>https://doi.org/</w:t>
      </w:r>
      <w:r w:rsidRPr="003A598D">
        <w:rPr>
          <w:lang w:eastAsia="zh-HK"/>
        </w:rPr>
        <w:t>10.5014/ajot.2014.009159</w:t>
      </w:r>
    </w:p>
    <w:p w14:paraId="08B944D2" w14:textId="77777777" w:rsidR="000560B4" w:rsidRPr="003A598D" w:rsidRDefault="000560B4" w:rsidP="000560B4">
      <w:pPr>
        <w:keepLines/>
        <w:spacing w:after="120" w:line="480" w:lineRule="auto"/>
        <w:ind w:left="720" w:hanging="720"/>
        <w:rPr>
          <w:lang w:eastAsia="zh-HK"/>
        </w:rPr>
      </w:pPr>
      <w:r w:rsidRPr="003A598D">
        <w:rPr>
          <w:lang w:eastAsia="zh-HK"/>
        </w:rPr>
        <w:t>Seibert, A., &amp; Kerns, K. (2015). Early mother–child attachment: Longitudinal prediction to the quality</w:t>
      </w:r>
      <w:r w:rsidRPr="003A598D">
        <w:t xml:space="preserve"> </w:t>
      </w:r>
      <w:r w:rsidRPr="003A598D">
        <w:rPr>
          <w:lang w:eastAsia="zh-HK"/>
        </w:rPr>
        <w:t xml:space="preserve">of peer relationships in middle childhood. </w:t>
      </w:r>
      <w:r w:rsidRPr="003A598D">
        <w:rPr>
          <w:i/>
          <w:iCs/>
          <w:lang w:eastAsia="zh-HK"/>
        </w:rPr>
        <w:t>International Journal of Behavioral Development, 39</w:t>
      </w:r>
      <w:r w:rsidRPr="003A598D">
        <w:rPr>
          <w:lang w:eastAsia="zh-HK"/>
        </w:rPr>
        <w:t>(2), 130–138. https://doi.org/10.1177/0165025414542710</w:t>
      </w:r>
    </w:p>
    <w:p w14:paraId="0EB6B279" w14:textId="1F3E7036" w:rsidR="00951945" w:rsidRPr="003A598D" w:rsidRDefault="00951945" w:rsidP="0039497D">
      <w:pPr>
        <w:keepLines/>
        <w:spacing w:after="120" w:line="480" w:lineRule="auto"/>
        <w:ind w:left="720" w:hanging="720"/>
        <w:rPr>
          <w:lang w:eastAsia="zh-HK"/>
        </w:rPr>
      </w:pPr>
      <w:r w:rsidRPr="003A598D">
        <w:rPr>
          <w:lang w:eastAsia="zh-HK"/>
        </w:rPr>
        <w:t xml:space="preserve">Shen, X., Chick, G., &amp; Pitas, N. A. (2017). From playful parents to adaptable children: a structural equation model of the relationships between playfulness and adaptability among young adults and their parents. </w:t>
      </w:r>
      <w:r w:rsidRPr="003A598D">
        <w:rPr>
          <w:i/>
          <w:iCs/>
          <w:lang w:eastAsia="zh-HK"/>
        </w:rPr>
        <w:t>International Journal of Play, 6</w:t>
      </w:r>
      <w:r w:rsidRPr="003A598D">
        <w:rPr>
          <w:lang w:eastAsia="zh-HK"/>
        </w:rPr>
        <w:t>(3), 244–254. https://doi.org/10.1080/21594937.2017.1382983</w:t>
      </w:r>
    </w:p>
    <w:p w14:paraId="52768B4C" w14:textId="76A0B7C3" w:rsidR="00B162AA" w:rsidRPr="003A598D" w:rsidRDefault="00B162AA" w:rsidP="0039497D">
      <w:pPr>
        <w:keepLines/>
        <w:spacing w:after="120" w:line="480" w:lineRule="auto"/>
        <w:ind w:left="720" w:hanging="720"/>
        <w:rPr>
          <w:szCs w:val="20"/>
          <w:lang w:eastAsia="zh-HK"/>
        </w:rPr>
      </w:pPr>
      <w:r w:rsidRPr="003A598D">
        <w:rPr>
          <w:lang w:eastAsia="zh-HK"/>
        </w:rPr>
        <w:t xml:space="preserve">Trevlas, E., Grammatikopoulos, V., Tsigilis, N., &amp; Zachopoulou, E. (2003). Evaluating playfulness: Construct validity of the children's playfulness scale. </w:t>
      </w:r>
      <w:r w:rsidRPr="003A598D">
        <w:rPr>
          <w:i/>
          <w:iCs/>
          <w:lang w:eastAsia="zh-HK"/>
        </w:rPr>
        <w:t>Early Childhood Education Journal, 31</w:t>
      </w:r>
      <w:r w:rsidRPr="003A598D">
        <w:rPr>
          <w:lang w:eastAsia="zh-HK"/>
        </w:rPr>
        <w:t xml:space="preserve">(1), 33-39. </w:t>
      </w:r>
      <w:r w:rsidRPr="003A598D">
        <w:rPr>
          <w:szCs w:val="20"/>
          <w:lang w:eastAsia="zh-HK"/>
        </w:rPr>
        <w:t>https://doi.org/</w:t>
      </w:r>
      <w:r w:rsidRPr="003A598D">
        <w:rPr>
          <w:lang w:eastAsia="zh-HK"/>
        </w:rPr>
        <w:t>10.1023/A:1025132701759</w:t>
      </w:r>
    </w:p>
    <w:p w14:paraId="7F2F54DC" w14:textId="3B2F62CE" w:rsidR="00D62B24" w:rsidRPr="003A598D" w:rsidRDefault="00D62B24" w:rsidP="00D62B24">
      <w:pPr>
        <w:keepLines/>
        <w:spacing w:after="120" w:line="480" w:lineRule="auto"/>
        <w:ind w:left="720" w:hanging="720"/>
        <w:rPr>
          <w:szCs w:val="20"/>
          <w:lang w:eastAsia="zh-HK"/>
        </w:rPr>
      </w:pPr>
      <w:r w:rsidRPr="003A598D">
        <w:rPr>
          <w:szCs w:val="20"/>
          <w:lang w:eastAsia="zh-HK"/>
        </w:rPr>
        <w:t xml:space="preserve">Uren, N., &amp; Stagnitti, K. (2009). Pretend play, social competence and involvement in children aged 5–7 years: The concurrent validity of the Child-Initiated Pretend Play Assessment. </w:t>
      </w:r>
      <w:r w:rsidRPr="003A598D">
        <w:rPr>
          <w:i/>
          <w:iCs/>
          <w:szCs w:val="20"/>
          <w:lang w:eastAsia="zh-HK"/>
        </w:rPr>
        <w:t>Australian Occupational Therapy Journal, 56</w:t>
      </w:r>
      <w:r w:rsidRPr="003A598D">
        <w:rPr>
          <w:szCs w:val="20"/>
          <w:lang w:eastAsia="zh-HK"/>
        </w:rPr>
        <w:t>(1), 33-40. https://doi.org/10.1111/j.1440-1630.2008.00761.x</w:t>
      </w:r>
    </w:p>
    <w:p w14:paraId="1DE2D63A" w14:textId="77777777" w:rsidR="0038064A" w:rsidRPr="003A598D" w:rsidRDefault="0038064A" w:rsidP="0038064A">
      <w:pPr>
        <w:keepLines/>
        <w:spacing w:after="120" w:line="480" w:lineRule="auto"/>
        <w:ind w:left="720" w:hanging="720"/>
      </w:pPr>
      <w:r w:rsidRPr="003A598D">
        <w:t xml:space="preserve">Vygotsky, L. (1967). Play and its role in the mental development of the child. </w:t>
      </w:r>
      <w:r w:rsidRPr="003A598D">
        <w:rPr>
          <w:i/>
          <w:iCs/>
        </w:rPr>
        <w:t>Soviet Psychology, 5</w:t>
      </w:r>
      <w:r w:rsidRPr="003A598D">
        <w:t xml:space="preserve">(3), 6–18. </w:t>
      </w:r>
    </w:p>
    <w:p w14:paraId="6328AC0F" w14:textId="1280095F" w:rsidR="000560B4" w:rsidRPr="003A598D" w:rsidRDefault="000560B4" w:rsidP="000560B4">
      <w:pPr>
        <w:keepLines/>
        <w:spacing w:after="120" w:line="480" w:lineRule="auto"/>
        <w:ind w:left="720" w:hanging="720"/>
      </w:pPr>
      <w:r w:rsidRPr="003A598D">
        <w:t xml:space="preserve">Yamagata, S., Takahashi, Y., Ozaki, K., Fujisawa, K. K., Nonaka, K., &amp; Ando, J. (2013). Bidirectional influences between maternal parenting and children's peer problems: a longitudinal monozygotic twin difference study. </w:t>
      </w:r>
      <w:r w:rsidRPr="003A598D">
        <w:rPr>
          <w:i/>
          <w:iCs/>
        </w:rPr>
        <w:t>Developmental Science, 16</w:t>
      </w:r>
      <w:r w:rsidRPr="003A598D">
        <w:t>(2), 249–259. https://doi.org/10.1111/desc.12021</w:t>
      </w:r>
    </w:p>
    <w:bookmarkEnd w:id="5"/>
    <w:bookmarkEnd w:id="6"/>
    <w:p w14:paraId="3AEADE76" w14:textId="075D56E1" w:rsidR="00C26F0E" w:rsidRPr="003A598D" w:rsidRDefault="00C26F0E">
      <w:pPr>
        <w:rPr>
          <w:szCs w:val="20"/>
          <w:lang w:eastAsia="zh-HK"/>
        </w:rPr>
      </w:pPr>
      <w:r w:rsidRPr="003A598D">
        <w:rPr>
          <w:szCs w:val="20"/>
          <w:lang w:eastAsia="zh-HK"/>
        </w:rPr>
        <w:br w:type="page"/>
      </w:r>
    </w:p>
    <w:p w14:paraId="347F1964" w14:textId="77777777" w:rsidR="0048755F" w:rsidRPr="003A598D" w:rsidRDefault="0048755F" w:rsidP="000A1EA0">
      <w:pPr>
        <w:spacing w:line="480" w:lineRule="auto"/>
        <w:rPr>
          <w:szCs w:val="20"/>
          <w:lang w:eastAsia="zh-HK"/>
        </w:rPr>
        <w:sectPr w:rsidR="0048755F" w:rsidRPr="003A598D" w:rsidSect="00986471">
          <w:headerReference w:type="even" r:id="rId8"/>
          <w:headerReference w:type="default" r:id="rId9"/>
          <w:pgSz w:w="11906" w:h="16838" w:code="9"/>
          <w:pgMar w:top="1440" w:right="1440" w:bottom="1440" w:left="1440" w:header="851" w:footer="992" w:gutter="0"/>
          <w:cols w:space="425"/>
          <w:docGrid w:linePitch="360"/>
        </w:sectPr>
      </w:pPr>
    </w:p>
    <w:p w14:paraId="3CFB64F4" w14:textId="37578B13" w:rsidR="00986471" w:rsidRPr="003A598D" w:rsidRDefault="00986471" w:rsidP="00F63922">
      <w:pPr>
        <w:spacing w:line="480" w:lineRule="auto"/>
        <w:rPr>
          <w:szCs w:val="20"/>
          <w:lang w:eastAsia="zh-HK"/>
        </w:rPr>
      </w:pPr>
      <w:r w:rsidRPr="003A598D">
        <w:rPr>
          <w:szCs w:val="20"/>
          <w:lang w:eastAsia="zh-HK"/>
        </w:rPr>
        <w:lastRenderedPageBreak/>
        <w:t>Table 1</w:t>
      </w:r>
    </w:p>
    <w:p w14:paraId="135CBEEF" w14:textId="77777777" w:rsidR="00986471" w:rsidRPr="003A598D" w:rsidRDefault="00986471" w:rsidP="00F63922">
      <w:pPr>
        <w:spacing w:line="480" w:lineRule="auto"/>
        <w:rPr>
          <w:i/>
          <w:szCs w:val="20"/>
          <w:lang w:eastAsia="zh-HK"/>
        </w:rPr>
      </w:pPr>
      <w:r w:rsidRPr="003A598D">
        <w:rPr>
          <w:i/>
          <w:szCs w:val="20"/>
          <w:lang w:eastAsia="zh-HK"/>
        </w:rPr>
        <w:t>Descriptive statistics, reliabilities, and bivariate correlations of study variables.</w:t>
      </w:r>
    </w:p>
    <w:tbl>
      <w:tblPr>
        <w:tblStyle w:val="TableGrid"/>
        <w:tblpPr w:leftFromText="180" w:rightFromText="180" w:vertAnchor="text" w:horzAnchor="margin" w:tblpY="108"/>
        <w:tblW w:w="14034" w:type="dxa"/>
        <w:tblLayout w:type="fixed"/>
        <w:tblLook w:val="04A0" w:firstRow="1" w:lastRow="0" w:firstColumn="1" w:lastColumn="0" w:noHBand="0" w:noVBand="1"/>
      </w:tblPr>
      <w:tblGrid>
        <w:gridCol w:w="3402"/>
        <w:gridCol w:w="1134"/>
        <w:gridCol w:w="567"/>
        <w:gridCol w:w="709"/>
        <w:gridCol w:w="851"/>
        <w:gridCol w:w="850"/>
        <w:gridCol w:w="851"/>
        <w:gridCol w:w="850"/>
        <w:gridCol w:w="851"/>
        <w:gridCol w:w="850"/>
        <w:gridCol w:w="851"/>
        <w:gridCol w:w="850"/>
        <w:gridCol w:w="709"/>
        <w:gridCol w:w="709"/>
      </w:tblGrid>
      <w:tr w:rsidR="003A598D" w:rsidRPr="003A598D" w14:paraId="7C545A54" w14:textId="77777777" w:rsidTr="00A43359">
        <w:trPr>
          <w:trHeight w:val="278"/>
        </w:trPr>
        <w:tc>
          <w:tcPr>
            <w:tcW w:w="3402" w:type="dxa"/>
            <w:tcBorders>
              <w:top w:val="single" w:sz="4" w:space="0" w:color="auto"/>
              <w:left w:val="nil"/>
              <w:bottom w:val="nil"/>
              <w:right w:val="nil"/>
            </w:tcBorders>
          </w:tcPr>
          <w:p w14:paraId="68158594" w14:textId="77777777" w:rsidR="0048755F" w:rsidRPr="003A598D" w:rsidRDefault="0048755F" w:rsidP="00F63922">
            <w:pPr>
              <w:spacing w:line="360" w:lineRule="auto"/>
              <w:rPr>
                <w:sz w:val="20"/>
                <w:szCs w:val="20"/>
                <w:lang w:eastAsia="zh-HK"/>
              </w:rPr>
            </w:pPr>
          </w:p>
        </w:tc>
        <w:tc>
          <w:tcPr>
            <w:tcW w:w="1134" w:type="dxa"/>
            <w:tcBorders>
              <w:top w:val="single" w:sz="4" w:space="0" w:color="auto"/>
              <w:left w:val="nil"/>
              <w:bottom w:val="nil"/>
              <w:right w:val="nil"/>
            </w:tcBorders>
          </w:tcPr>
          <w:p w14:paraId="1CB265CB" w14:textId="77777777" w:rsidR="0048755F" w:rsidRPr="003A598D" w:rsidRDefault="0048755F" w:rsidP="00F63922">
            <w:pPr>
              <w:spacing w:line="360" w:lineRule="auto"/>
              <w:jc w:val="center"/>
              <w:rPr>
                <w:i/>
                <w:sz w:val="20"/>
                <w:szCs w:val="20"/>
              </w:rPr>
            </w:pPr>
          </w:p>
        </w:tc>
        <w:tc>
          <w:tcPr>
            <w:tcW w:w="567" w:type="dxa"/>
            <w:tcBorders>
              <w:top w:val="single" w:sz="4" w:space="0" w:color="auto"/>
              <w:left w:val="nil"/>
              <w:bottom w:val="nil"/>
              <w:right w:val="nil"/>
            </w:tcBorders>
          </w:tcPr>
          <w:p w14:paraId="6944E825" w14:textId="77777777" w:rsidR="0048755F" w:rsidRPr="003A598D" w:rsidRDefault="0048755F" w:rsidP="00F63922">
            <w:pPr>
              <w:spacing w:line="360" w:lineRule="auto"/>
              <w:jc w:val="center"/>
              <w:rPr>
                <w:sz w:val="20"/>
                <w:szCs w:val="20"/>
              </w:rPr>
            </w:pPr>
          </w:p>
        </w:tc>
        <w:tc>
          <w:tcPr>
            <w:tcW w:w="8931" w:type="dxa"/>
            <w:gridSpan w:val="11"/>
            <w:tcBorders>
              <w:top w:val="single" w:sz="4" w:space="0" w:color="auto"/>
              <w:left w:val="nil"/>
              <w:bottom w:val="single" w:sz="4" w:space="0" w:color="auto"/>
              <w:right w:val="nil"/>
            </w:tcBorders>
          </w:tcPr>
          <w:p w14:paraId="02F7ED39" w14:textId="620A6DCF" w:rsidR="0048755F" w:rsidRPr="003A598D" w:rsidRDefault="0048755F" w:rsidP="00F63922">
            <w:pPr>
              <w:spacing w:line="360" w:lineRule="auto"/>
              <w:jc w:val="center"/>
              <w:rPr>
                <w:sz w:val="20"/>
                <w:szCs w:val="20"/>
              </w:rPr>
            </w:pPr>
            <w:r w:rsidRPr="003A598D">
              <w:rPr>
                <w:sz w:val="20"/>
                <w:szCs w:val="20"/>
              </w:rPr>
              <w:t>Correlations</w:t>
            </w:r>
          </w:p>
        </w:tc>
      </w:tr>
      <w:tr w:rsidR="003A598D" w:rsidRPr="003A598D" w14:paraId="013D3360" w14:textId="77777777" w:rsidTr="00A43359">
        <w:trPr>
          <w:trHeight w:val="328"/>
        </w:trPr>
        <w:tc>
          <w:tcPr>
            <w:tcW w:w="3402" w:type="dxa"/>
            <w:tcBorders>
              <w:top w:val="nil"/>
              <w:left w:val="nil"/>
              <w:bottom w:val="single" w:sz="4" w:space="0" w:color="auto"/>
              <w:right w:val="nil"/>
            </w:tcBorders>
            <w:vAlign w:val="center"/>
          </w:tcPr>
          <w:p w14:paraId="4B1A3251" w14:textId="77777777" w:rsidR="0048755F" w:rsidRPr="003A598D" w:rsidRDefault="0048755F" w:rsidP="00F63922">
            <w:pPr>
              <w:spacing w:line="360" w:lineRule="auto"/>
              <w:rPr>
                <w:sz w:val="20"/>
                <w:szCs w:val="20"/>
                <w:lang w:eastAsia="zh-HK"/>
              </w:rPr>
            </w:pPr>
            <w:r w:rsidRPr="003A598D">
              <w:rPr>
                <w:sz w:val="20"/>
                <w:szCs w:val="20"/>
                <w:lang w:eastAsia="zh-HK"/>
              </w:rPr>
              <w:t>Variables</w:t>
            </w:r>
          </w:p>
        </w:tc>
        <w:tc>
          <w:tcPr>
            <w:tcW w:w="1134" w:type="dxa"/>
            <w:tcBorders>
              <w:top w:val="nil"/>
              <w:left w:val="nil"/>
              <w:bottom w:val="single" w:sz="4" w:space="0" w:color="auto"/>
              <w:right w:val="nil"/>
            </w:tcBorders>
            <w:vAlign w:val="center"/>
          </w:tcPr>
          <w:p w14:paraId="47092A43" w14:textId="77777777" w:rsidR="0048755F" w:rsidRPr="003A598D" w:rsidRDefault="0048755F" w:rsidP="00F63922">
            <w:pPr>
              <w:spacing w:line="360" w:lineRule="auto"/>
              <w:rPr>
                <w:sz w:val="4"/>
                <w:szCs w:val="4"/>
              </w:rPr>
            </w:pPr>
          </w:p>
        </w:tc>
        <w:tc>
          <w:tcPr>
            <w:tcW w:w="567" w:type="dxa"/>
            <w:tcBorders>
              <w:top w:val="nil"/>
              <w:left w:val="nil"/>
              <w:bottom w:val="single" w:sz="4" w:space="0" w:color="auto"/>
              <w:right w:val="nil"/>
            </w:tcBorders>
          </w:tcPr>
          <w:p w14:paraId="4CE6B525" w14:textId="77777777" w:rsidR="0048755F" w:rsidRPr="003A598D" w:rsidRDefault="0048755F" w:rsidP="00F63922">
            <w:pPr>
              <w:spacing w:line="360" w:lineRule="auto"/>
              <w:rPr>
                <w:sz w:val="20"/>
                <w:szCs w:val="20"/>
              </w:rPr>
            </w:pPr>
          </w:p>
        </w:tc>
        <w:tc>
          <w:tcPr>
            <w:tcW w:w="709" w:type="dxa"/>
            <w:tcBorders>
              <w:top w:val="single" w:sz="4" w:space="0" w:color="auto"/>
              <w:left w:val="nil"/>
              <w:bottom w:val="single" w:sz="4" w:space="0" w:color="auto"/>
              <w:right w:val="nil"/>
            </w:tcBorders>
            <w:vAlign w:val="center"/>
          </w:tcPr>
          <w:p w14:paraId="45A72834" w14:textId="138ABFA4" w:rsidR="0048755F" w:rsidRPr="003A598D" w:rsidRDefault="0048755F" w:rsidP="00F63922">
            <w:pPr>
              <w:spacing w:line="360" w:lineRule="auto"/>
              <w:rPr>
                <w:sz w:val="20"/>
                <w:szCs w:val="20"/>
                <w:lang w:eastAsia="zh-HK"/>
              </w:rPr>
            </w:pPr>
            <w:r w:rsidRPr="003A598D">
              <w:rPr>
                <w:sz w:val="20"/>
                <w:szCs w:val="20"/>
              </w:rPr>
              <w:t>(1)</w:t>
            </w:r>
          </w:p>
        </w:tc>
        <w:tc>
          <w:tcPr>
            <w:tcW w:w="851" w:type="dxa"/>
            <w:tcBorders>
              <w:top w:val="single" w:sz="4" w:space="0" w:color="auto"/>
              <w:left w:val="nil"/>
              <w:bottom w:val="single" w:sz="4" w:space="0" w:color="auto"/>
              <w:right w:val="nil"/>
            </w:tcBorders>
            <w:vAlign w:val="center"/>
          </w:tcPr>
          <w:p w14:paraId="38BE20E4" w14:textId="77777777" w:rsidR="0048755F" w:rsidRPr="003A598D" w:rsidRDefault="0048755F" w:rsidP="00F63922">
            <w:pPr>
              <w:spacing w:line="360" w:lineRule="auto"/>
              <w:rPr>
                <w:sz w:val="20"/>
                <w:szCs w:val="20"/>
                <w:lang w:eastAsia="zh-HK"/>
              </w:rPr>
            </w:pPr>
            <w:r w:rsidRPr="003A598D">
              <w:rPr>
                <w:sz w:val="20"/>
                <w:szCs w:val="20"/>
              </w:rPr>
              <w:t>(2)</w:t>
            </w:r>
          </w:p>
        </w:tc>
        <w:tc>
          <w:tcPr>
            <w:tcW w:w="850" w:type="dxa"/>
            <w:tcBorders>
              <w:top w:val="single" w:sz="4" w:space="0" w:color="auto"/>
              <w:left w:val="nil"/>
              <w:bottom w:val="single" w:sz="4" w:space="0" w:color="auto"/>
              <w:right w:val="nil"/>
            </w:tcBorders>
            <w:vAlign w:val="center"/>
          </w:tcPr>
          <w:p w14:paraId="7100A809" w14:textId="77777777" w:rsidR="0048755F" w:rsidRPr="003A598D" w:rsidRDefault="0048755F" w:rsidP="00F63922">
            <w:pPr>
              <w:spacing w:line="360" w:lineRule="auto"/>
              <w:rPr>
                <w:sz w:val="20"/>
                <w:szCs w:val="20"/>
                <w:lang w:eastAsia="zh-HK"/>
              </w:rPr>
            </w:pPr>
            <w:r w:rsidRPr="003A598D">
              <w:rPr>
                <w:sz w:val="20"/>
                <w:szCs w:val="20"/>
              </w:rPr>
              <w:t>(3)</w:t>
            </w:r>
          </w:p>
        </w:tc>
        <w:tc>
          <w:tcPr>
            <w:tcW w:w="851" w:type="dxa"/>
            <w:tcBorders>
              <w:top w:val="single" w:sz="4" w:space="0" w:color="auto"/>
              <w:left w:val="nil"/>
              <w:bottom w:val="single" w:sz="4" w:space="0" w:color="auto"/>
              <w:right w:val="nil"/>
            </w:tcBorders>
            <w:vAlign w:val="center"/>
          </w:tcPr>
          <w:p w14:paraId="413B5FF9" w14:textId="77777777" w:rsidR="0048755F" w:rsidRPr="003A598D" w:rsidRDefault="0048755F" w:rsidP="00F63922">
            <w:pPr>
              <w:spacing w:line="360" w:lineRule="auto"/>
              <w:rPr>
                <w:sz w:val="20"/>
                <w:szCs w:val="20"/>
              </w:rPr>
            </w:pPr>
            <w:r w:rsidRPr="003A598D">
              <w:rPr>
                <w:sz w:val="20"/>
                <w:szCs w:val="20"/>
              </w:rPr>
              <w:t>(4)</w:t>
            </w:r>
          </w:p>
        </w:tc>
        <w:tc>
          <w:tcPr>
            <w:tcW w:w="850" w:type="dxa"/>
            <w:tcBorders>
              <w:top w:val="single" w:sz="4" w:space="0" w:color="auto"/>
              <w:left w:val="nil"/>
              <w:bottom w:val="single" w:sz="4" w:space="0" w:color="auto"/>
              <w:right w:val="nil"/>
            </w:tcBorders>
            <w:vAlign w:val="center"/>
          </w:tcPr>
          <w:p w14:paraId="1DDDB34B" w14:textId="77777777" w:rsidR="0048755F" w:rsidRPr="003A598D" w:rsidRDefault="0048755F" w:rsidP="00F63922">
            <w:pPr>
              <w:spacing w:line="360" w:lineRule="auto"/>
              <w:rPr>
                <w:sz w:val="20"/>
                <w:szCs w:val="20"/>
              </w:rPr>
            </w:pPr>
            <w:r w:rsidRPr="003A598D">
              <w:rPr>
                <w:sz w:val="20"/>
                <w:szCs w:val="20"/>
              </w:rPr>
              <w:t>(5)</w:t>
            </w:r>
          </w:p>
        </w:tc>
        <w:tc>
          <w:tcPr>
            <w:tcW w:w="851" w:type="dxa"/>
            <w:tcBorders>
              <w:top w:val="single" w:sz="4" w:space="0" w:color="auto"/>
              <w:left w:val="nil"/>
              <w:bottom w:val="single" w:sz="4" w:space="0" w:color="auto"/>
              <w:right w:val="nil"/>
            </w:tcBorders>
          </w:tcPr>
          <w:p w14:paraId="44FD9E79" w14:textId="4FAEFCAF" w:rsidR="0048755F" w:rsidRPr="003A598D" w:rsidRDefault="00C14132" w:rsidP="00F63922">
            <w:pPr>
              <w:spacing w:line="360" w:lineRule="auto"/>
              <w:rPr>
                <w:sz w:val="20"/>
                <w:szCs w:val="20"/>
              </w:rPr>
            </w:pPr>
            <w:r w:rsidRPr="003A598D">
              <w:rPr>
                <w:sz w:val="20"/>
                <w:szCs w:val="20"/>
              </w:rPr>
              <w:t>(5i)</w:t>
            </w:r>
          </w:p>
        </w:tc>
        <w:tc>
          <w:tcPr>
            <w:tcW w:w="850" w:type="dxa"/>
            <w:tcBorders>
              <w:top w:val="single" w:sz="4" w:space="0" w:color="auto"/>
              <w:left w:val="nil"/>
              <w:bottom w:val="single" w:sz="4" w:space="0" w:color="auto"/>
              <w:right w:val="nil"/>
            </w:tcBorders>
          </w:tcPr>
          <w:p w14:paraId="5777F38E" w14:textId="478E5338" w:rsidR="0048755F" w:rsidRPr="003A598D" w:rsidRDefault="00C14132" w:rsidP="00F63922">
            <w:pPr>
              <w:spacing w:line="360" w:lineRule="auto"/>
              <w:rPr>
                <w:sz w:val="20"/>
                <w:szCs w:val="20"/>
              </w:rPr>
            </w:pPr>
            <w:r w:rsidRPr="003A598D">
              <w:rPr>
                <w:sz w:val="20"/>
                <w:szCs w:val="20"/>
              </w:rPr>
              <w:t>(5ii)</w:t>
            </w:r>
          </w:p>
        </w:tc>
        <w:tc>
          <w:tcPr>
            <w:tcW w:w="851" w:type="dxa"/>
            <w:tcBorders>
              <w:top w:val="single" w:sz="4" w:space="0" w:color="auto"/>
              <w:left w:val="nil"/>
              <w:bottom w:val="single" w:sz="4" w:space="0" w:color="auto"/>
              <w:right w:val="nil"/>
            </w:tcBorders>
          </w:tcPr>
          <w:p w14:paraId="2FC76B59" w14:textId="7EA0ED88" w:rsidR="0048755F" w:rsidRPr="003A598D" w:rsidRDefault="00C14132" w:rsidP="00F63922">
            <w:pPr>
              <w:spacing w:line="360" w:lineRule="auto"/>
              <w:rPr>
                <w:sz w:val="20"/>
                <w:szCs w:val="20"/>
              </w:rPr>
            </w:pPr>
            <w:r w:rsidRPr="003A598D">
              <w:rPr>
                <w:sz w:val="20"/>
                <w:szCs w:val="20"/>
              </w:rPr>
              <w:t>(5iii)</w:t>
            </w:r>
          </w:p>
        </w:tc>
        <w:tc>
          <w:tcPr>
            <w:tcW w:w="850" w:type="dxa"/>
            <w:tcBorders>
              <w:top w:val="single" w:sz="4" w:space="0" w:color="auto"/>
              <w:left w:val="nil"/>
              <w:bottom w:val="single" w:sz="4" w:space="0" w:color="auto"/>
              <w:right w:val="nil"/>
            </w:tcBorders>
          </w:tcPr>
          <w:p w14:paraId="39DC726B" w14:textId="30AA8684" w:rsidR="0048755F" w:rsidRPr="003A598D" w:rsidRDefault="00C14132" w:rsidP="00F63922">
            <w:pPr>
              <w:spacing w:line="360" w:lineRule="auto"/>
              <w:rPr>
                <w:sz w:val="20"/>
                <w:szCs w:val="20"/>
              </w:rPr>
            </w:pPr>
            <w:r w:rsidRPr="003A598D">
              <w:rPr>
                <w:sz w:val="20"/>
                <w:szCs w:val="20"/>
              </w:rPr>
              <w:t>(5iv)</w:t>
            </w:r>
          </w:p>
        </w:tc>
        <w:tc>
          <w:tcPr>
            <w:tcW w:w="709" w:type="dxa"/>
            <w:tcBorders>
              <w:top w:val="single" w:sz="4" w:space="0" w:color="auto"/>
              <w:left w:val="nil"/>
              <w:bottom w:val="single" w:sz="4" w:space="0" w:color="auto"/>
              <w:right w:val="nil"/>
            </w:tcBorders>
          </w:tcPr>
          <w:p w14:paraId="79DE792A" w14:textId="61880B0C" w:rsidR="0048755F" w:rsidRPr="003A598D" w:rsidRDefault="00C14132" w:rsidP="00F63922">
            <w:pPr>
              <w:spacing w:line="360" w:lineRule="auto"/>
              <w:rPr>
                <w:sz w:val="20"/>
                <w:szCs w:val="20"/>
              </w:rPr>
            </w:pPr>
            <w:r w:rsidRPr="003A598D">
              <w:rPr>
                <w:sz w:val="20"/>
                <w:szCs w:val="20"/>
              </w:rPr>
              <w:t>(5v)</w:t>
            </w:r>
          </w:p>
        </w:tc>
        <w:tc>
          <w:tcPr>
            <w:tcW w:w="709" w:type="dxa"/>
            <w:tcBorders>
              <w:top w:val="single" w:sz="4" w:space="0" w:color="auto"/>
              <w:left w:val="nil"/>
              <w:bottom w:val="single" w:sz="4" w:space="0" w:color="auto"/>
              <w:right w:val="nil"/>
            </w:tcBorders>
            <w:vAlign w:val="center"/>
          </w:tcPr>
          <w:p w14:paraId="5D3403EF" w14:textId="7E255944" w:rsidR="0048755F" w:rsidRPr="003A598D" w:rsidRDefault="0048755F" w:rsidP="00F63922">
            <w:pPr>
              <w:spacing w:line="360" w:lineRule="auto"/>
              <w:rPr>
                <w:sz w:val="20"/>
                <w:szCs w:val="20"/>
              </w:rPr>
            </w:pPr>
            <w:r w:rsidRPr="003A598D">
              <w:rPr>
                <w:sz w:val="20"/>
                <w:szCs w:val="20"/>
              </w:rPr>
              <w:t>(6)</w:t>
            </w:r>
          </w:p>
        </w:tc>
      </w:tr>
      <w:tr w:rsidR="003A598D" w:rsidRPr="003A598D" w14:paraId="6AE3A745" w14:textId="77777777" w:rsidTr="00A43359">
        <w:tc>
          <w:tcPr>
            <w:tcW w:w="3402" w:type="dxa"/>
            <w:tcBorders>
              <w:top w:val="single" w:sz="4" w:space="0" w:color="auto"/>
              <w:left w:val="nil"/>
              <w:bottom w:val="nil"/>
              <w:right w:val="nil"/>
            </w:tcBorders>
            <w:vAlign w:val="center"/>
          </w:tcPr>
          <w:p w14:paraId="23E896C2" w14:textId="77777777" w:rsidR="0048755F" w:rsidRPr="003A598D" w:rsidRDefault="0048755F" w:rsidP="00F63922">
            <w:pPr>
              <w:spacing w:line="360" w:lineRule="auto"/>
              <w:rPr>
                <w:sz w:val="20"/>
                <w:szCs w:val="20"/>
                <w:lang w:eastAsia="zh-HK"/>
              </w:rPr>
            </w:pPr>
            <w:r w:rsidRPr="003A598D">
              <w:rPr>
                <w:sz w:val="20"/>
                <w:szCs w:val="20"/>
                <w:lang w:eastAsia="zh-HK"/>
              </w:rPr>
              <w:t>1. Child gender</w:t>
            </w:r>
          </w:p>
        </w:tc>
        <w:tc>
          <w:tcPr>
            <w:tcW w:w="1134" w:type="dxa"/>
            <w:tcBorders>
              <w:top w:val="single" w:sz="4" w:space="0" w:color="auto"/>
              <w:left w:val="nil"/>
              <w:bottom w:val="nil"/>
              <w:right w:val="nil"/>
            </w:tcBorders>
            <w:vAlign w:val="center"/>
          </w:tcPr>
          <w:p w14:paraId="2CEC62C0" w14:textId="77777777" w:rsidR="0048755F" w:rsidRPr="003A598D" w:rsidRDefault="0048755F" w:rsidP="00F63922">
            <w:pPr>
              <w:spacing w:line="360" w:lineRule="auto"/>
              <w:rPr>
                <w:sz w:val="4"/>
                <w:szCs w:val="4"/>
              </w:rPr>
            </w:pPr>
          </w:p>
        </w:tc>
        <w:tc>
          <w:tcPr>
            <w:tcW w:w="567" w:type="dxa"/>
            <w:tcBorders>
              <w:top w:val="single" w:sz="4" w:space="0" w:color="auto"/>
              <w:left w:val="nil"/>
              <w:bottom w:val="nil"/>
              <w:right w:val="nil"/>
            </w:tcBorders>
          </w:tcPr>
          <w:p w14:paraId="69A39FAF" w14:textId="77777777" w:rsidR="0048755F" w:rsidRPr="003A598D" w:rsidRDefault="0048755F" w:rsidP="00F63922">
            <w:pPr>
              <w:spacing w:line="360" w:lineRule="auto"/>
              <w:rPr>
                <w:sz w:val="20"/>
                <w:szCs w:val="20"/>
              </w:rPr>
            </w:pPr>
          </w:p>
        </w:tc>
        <w:tc>
          <w:tcPr>
            <w:tcW w:w="709" w:type="dxa"/>
            <w:tcBorders>
              <w:top w:val="single" w:sz="4" w:space="0" w:color="auto"/>
              <w:left w:val="nil"/>
              <w:bottom w:val="nil"/>
              <w:right w:val="nil"/>
            </w:tcBorders>
            <w:vAlign w:val="center"/>
          </w:tcPr>
          <w:p w14:paraId="03952FAA" w14:textId="49C0199E" w:rsidR="0048755F" w:rsidRPr="003A598D" w:rsidRDefault="0048755F" w:rsidP="00F63922">
            <w:pPr>
              <w:spacing w:line="360" w:lineRule="auto"/>
              <w:rPr>
                <w:sz w:val="20"/>
                <w:szCs w:val="20"/>
                <w:lang w:eastAsia="zh-HK"/>
              </w:rPr>
            </w:pPr>
            <w:r w:rsidRPr="003A598D">
              <w:rPr>
                <w:sz w:val="20"/>
                <w:szCs w:val="20"/>
              </w:rPr>
              <w:t>--</w:t>
            </w:r>
          </w:p>
        </w:tc>
        <w:tc>
          <w:tcPr>
            <w:tcW w:w="851" w:type="dxa"/>
            <w:tcBorders>
              <w:top w:val="single" w:sz="4" w:space="0" w:color="auto"/>
              <w:left w:val="nil"/>
              <w:bottom w:val="nil"/>
              <w:right w:val="nil"/>
            </w:tcBorders>
            <w:vAlign w:val="center"/>
          </w:tcPr>
          <w:p w14:paraId="0D5248AB" w14:textId="77777777" w:rsidR="0048755F" w:rsidRPr="003A598D" w:rsidRDefault="0048755F" w:rsidP="00F63922">
            <w:pPr>
              <w:spacing w:line="360" w:lineRule="auto"/>
              <w:rPr>
                <w:sz w:val="20"/>
                <w:szCs w:val="20"/>
                <w:lang w:eastAsia="zh-HK"/>
              </w:rPr>
            </w:pPr>
          </w:p>
        </w:tc>
        <w:tc>
          <w:tcPr>
            <w:tcW w:w="850" w:type="dxa"/>
            <w:tcBorders>
              <w:top w:val="single" w:sz="4" w:space="0" w:color="auto"/>
              <w:left w:val="nil"/>
              <w:bottom w:val="nil"/>
              <w:right w:val="nil"/>
            </w:tcBorders>
            <w:vAlign w:val="center"/>
          </w:tcPr>
          <w:p w14:paraId="28BA70EC" w14:textId="77777777" w:rsidR="0048755F" w:rsidRPr="003A598D" w:rsidRDefault="0048755F" w:rsidP="00F63922">
            <w:pPr>
              <w:spacing w:line="360" w:lineRule="auto"/>
              <w:rPr>
                <w:sz w:val="20"/>
                <w:szCs w:val="20"/>
                <w:lang w:eastAsia="zh-HK"/>
              </w:rPr>
            </w:pPr>
          </w:p>
        </w:tc>
        <w:tc>
          <w:tcPr>
            <w:tcW w:w="851" w:type="dxa"/>
            <w:tcBorders>
              <w:top w:val="single" w:sz="4" w:space="0" w:color="auto"/>
              <w:left w:val="nil"/>
              <w:bottom w:val="nil"/>
              <w:right w:val="nil"/>
            </w:tcBorders>
          </w:tcPr>
          <w:p w14:paraId="138AD0B0" w14:textId="77777777" w:rsidR="0048755F" w:rsidRPr="003A598D" w:rsidRDefault="0048755F" w:rsidP="00F63922">
            <w:pPr>
              <w:spacing w:line="360" w:lineRule="auto"/>
              <w:rPr>
                <w:sz w:val="20"/>
                <w:szCs w:val="20"/>
                <w:lang w:eastAsia="zh-HK"/>
              </w:rPr>
            </w:pPr>
          </w:p>
        </w:tc>
        <w:tc>
          <w:tcPr>
            <w:tcW w:w="850" w:type="dxa"/>
            <w:tcBorders>
              <w:top w:val="single" w:sz="4" w:space="0" w:color="auto"/>
              <w:left w:val="nil"/>
              <w:bottom w:val="nil"/>
              <w:right w:val="nil"/>
            </w:tcBorders>
          </w:tcPr>
          <w:p w14:paraId="4F749B95" w14:textId="77777777" w:rsidR="0048755F" w:rsidRPr="003A598D" w:rsidRDefault="0048755F" w:rsidP="00F63922">
            <w:pPr>
              <w:spacing w:line="360" w:lineRule="auto"/>
              <w:rPr>
                <w:sz w:val="20"/>
                <w:szCs w:val="20"/>
                <w:lang w:eastAsia="zh-HK"/>
              </w:rPr>
            </w:pPr>
          </w:p>
        </w:tc>
        <w:tc>
          <w:tcPr>
            <w:tcW w:w="851" w:type="dxa"/>
            <w:tcBorders>
              <w:top w:val="single" w:sz="4" w:space="0" w:color="auto"/>
              <w:left w:val="nil"/>
              <w:bottom w:val="nil"/>
              <w:right w:val="nil"/>
            </w:tcBorders>
          </w:tcPr>
          <w:p w14:paraId="5BF983D0" w14:textId="77777777" w:rsidR="0048755F" w:rsidRPr="003A598D" w:rsidRDefault="0048755F" w:rsidP="00F63922">
            <w:pPr>
              <w:spacing w:line="360" w:lineRule="auto"/>
              <w:rPr>
                <w:sz w:val="20"/>
                <w:szCs w:val="20"/>
                <w:lang w:eastAsia="zh-HK"/>
              </w:rPr>
            </w:pPr>
          </w:p>
        </w:tc>
        <w:tc>
          <w:tcPr>
            <w:tcW w:w="850" w:type="dxa"/>
            <w:tcBorders>
              <w:top w:val="single" w:sz="4" w:space="0" w:color="auto"/>
              <w:left w:val="nil"/>
              <w:bottom w:val="nil"/>
              <w:right w:val="nil"/>
            </w:tcBorders>
          </w:tcPr>
          <w:p w14:paraId="688B2531" w14:textId="77777777" w:rsidR="0048755F" w:rsidRPr="003A598D" w:rsidRDefault="0048755F" w:rsidP="00F63922">
            <w:pPr>
              <w:spacing w:line="360" w:lineRule="auto"/>
              <w:rPr>
                <w:sz w:val="20"/>
                <w:szCs w:val="20"/>
                <w:lang w:eastAsia="zh-HK"/>
              </w:rPr>
            </w:pPr>
          </w:p>
        </w:tc>
        <w:tc>
          <w:tcPr>
            <w:tcW w:w="851" w:type="dxa"/>
            <w:tcBorders>
              <w:top w:val="single" w:sz="4" w:space="0" w:color="auto"/>
              <w:left w:val="nil"/>
              <w:bottom w:val="nil"/>
              <w:right w:val="nil"/>
            </w:tcBorders>
          </w:tcPr>
          <w:p w14:paraId="3D1EA5A3" w14:textId="77777777" w:rsidR="0048755F" w:rsidRPr="003A598D" w:rsidRDefault="0048755F" w:rsidP="00F63922">
            <w:pPr>
              <w:spacing w:line="360" w:lineRule="auto"/>
              <w:rPr>
                <w:sz w:val="20"/>
                <w:szCs w:val="20"/>
                <w:lang w:eastAsia="zh-HK"/>
              </w:rPr>
            </w:pPr>
          </w:p>
        </w:tc>
        <w:tc>
          <w:tcPr>
            <w:tcW w:w="850" w:type="dxa"/>
            <w:tcBorders>
              <w:top w:val="single" w:sz="4" w:space="0" w:color="auto"/>
              <w:left w:val="nil"/>
              <w:bottom w:val="nil"/>
              <w:right w:val="nil"/>
            </w:tcBorders>
          </w:tcPr>
          <w:p w14:paraId="7AF02E18" w14:textId="106E0A3B" w:rsidR="0048755F" w:rsidRPr="003A598D" w:rsidRDefault="0048755F" w:rsidP="00F63922">
            <w:pPr>
              <w:spacing w:line="360" w:lineRule="auto"/>
              <w:rPr>
                <w:sz w:val="20"/>
                <w:szCs w:val="20"/>
                <w:lang w:eastAsia="zh-HK"/>
              </w:rPr>
            </w:pPr>
          </w:p>
        </w:tc>
        <w:tc>
          <w:tcPr>
            <w:tcW w:w="709" w:type="dxa"/>
            <w:tcBorders>
              <w:top w:val="single" w:sz="4" w:space="0" w:color="auto"/>
              <w:left w:val="nil"/>
              <w:bottom w:val="nil"/>
              <w:right w:val="nil"/>
            </w:tcBorders>
          </w:tcPr>
          <w:p w14:paraId="03C08691" w14:textId="77777777" w:rsidR="0048755F" w:rsidRPr="003A598D" w:rsidRDefault="0048755F" w:rsidP="00F63922">
            <w:pPr>
              <w:spacing w:line="360" w:lineRule="auto"/>
              <w:rPr>
                <w:sz w:val="20"/>
                <w:szCs w:val="20"/>
                <w:lang w:eastAsia="zh-HK"/>
              </w:rPr>
            </w:pPr>
          </w:p>
        </w:tc>
        <w:tc>
          <w:tcPr>
            <w:tcW w:w="709" w:type="dxa"/>
            <w:tcBorders>
              <w:top w:val="single" w:sz="4" w:space="0" w:color="auto"/>
              <w:left w:val="nil"/>
              <w:bottom w:val="nil"/>
              <w:right w:val="nil"/>
            </w:tcBorders>
          </w:tcPr>
          <w:p w14:paraId="478188B2" w14:textId="66DB3D03" w:rsidR="0048755F" w:rsidRPr="003A598D" w:rsidRDefault="0048755F" w:rsidP="00F63922">
            <w:pPr>
              <w:spacing w:line="360" w:lineRule="auto"/>
              <w:rPr>
                <w:sz w:val="20"/>
                <w:szCs w:val="20"/>
                <w:lang w:eastAsia="zh-HK"/>
              </w:rPr>
            </w:pPr>
          </w:p>
        </w:tc>
      </w:tr>
      <w:tr w:rsidR="003A598D" w:rsidRPr="003A598D" w14:paraId="00B3CF7B" w14:textId="77777777" w:rsidTr="00A43359">
        <w:tc>
          <w:tcPr>
            <w:tcW w:w="3402" w:type="dxa"/>
            <w:tcBorders>
              <w:top w:val="nil"/>
              <w:left w:val="nil"/>
              <w:bottom w:val="nil"/>
              <w:right w:val="nil"/>
            </w:tcBorders>
            <w:vAlign w:val="center"/>
          </w:tcPr>
          <w:p w14:paraId="3A94F7C8" w14:textId="5D4AD9DC" w:rsidR="0048755F" w:rsidRPr="003A598D" w:rsidRDefault="0048755F" w:rsidP="00F63922">
            <w:pPr>
              <w:spacing w:line="360" w:lineRule="auto"/>
              <w:rPr>
                <w:sz w:val="20"/>
                <w:szCs w:val="20"/>
                <w:vertAlign w:val="superscript"/>
                <w:lang w:eastAsia="zh-HK"/>
              </w:rPr>
            </w:pPr>
            <w:r w:rsidRPr="003A598D">
              <w:rPr>
                <w:sz w:val="20"/>
                <w:szCs w:val="20"/>
                <w:lang w:eastAsia="zh-HK"/>
              </w:rPr>
              <w:t>2. Child birth order</w:t>
            </w:r>
          </w:p>
        </w:tc>
        <w:tc>
          <w:tcPr>
            <w:tcW w:w="1134" w:type="dxa"/>
            <w:tcBorders>
              <w:top w:val="nil"/>
              <w:left w:val="nil"/>
              <w:bottom w:val="nil"/>
              <w:right w:val="nil"/>
            </w:tcBorders>
            <w:vAlign w:val="center"/>
          </w:tcPr>
          <w:p w14:paraId="7FF274EA" w14:textId="77777777" w:rsidR="0048755F" w:rsidRPr="003A598D" w:rsidRDefault="0048755F" w:rsidP="00F63922">
            <w:pPr>
              <w:spacing w:line="360" w:lineRule="auto"/>
              <w:rPr>
                <w:sz w:val="4"/>
                <w:szCs w:val="4"/>
              </w:rPr>
            </w:pPr>
          </w:p>
        </w:tc>
        <w:tc>
          <w:tcPr>
            <w:tcW w:w="567" w:type="dxa"/>
            <w:tcBorders>
              <w:top w:val="nil"/>
              <w:left w:val="nil"/>
              <w:bottom w:val="nil"/>
              <w:right w:val="nil"/>
            </w:tcBorders>
          </w:tcPr>
          <w:p w14:paraId="24CD48BE"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vAlign w:val="center"/>
          </w:tcPr>
          <w:p w14:paraId="137C3D3B" w14:textId="4531DBE2" w:rsidR="0048755F" w:rsidRPr="003A598D" w:rsidRDefault="0048755F" w:rsidP="00F63922">
            <w:pPr>
              <w:spacing w:line="360" w:lineRule="auto"/>
              <w:rPr>
                <w:sz w:val="20"/>
                <w:szCs w:val="20"/>
                <w:lang w:eastAsia="zh-HK"/>
              </w:rPr>
            </w:pPr>
            <w:r w:rsidRPr="003A598D">
              <w:rPr>
                <w:sz w:val="20"/>
                <w:szCs w:val="20"/>
                <w:lang w:eastAsia="zh-HK"/>
              </w:rPr>
              <w:t>.05</w:t>
            </w:r>
          </w:p>
        </w:tc>
        <w:tc>
          <w:tcPr>
            <w:tcW w:w="851" w:type="dxa"/>
            <w:tcBorders>
              <w:top w:val="nil"/>
              <w:left w:val="nil"/>
              <w:bottom w:val="nil"/>
              <w:right w:val="nil"/>
            </w:tcBorders>
            <w:vAlign w:val="center"/>
          </w:tcPr>
          <w:p w14:paraId="2045BC9A" w14:textId="77777777" w:rsidR="0048755F" w:rsidRPr="003A598D" w:rsidRDefault="0048755F" w:rsidP="00F63922">
            <w:pPr>
              <w:spacing w:line="360" w:lineRule="auto"/>
              <w:rPr>
                <w:sz w:val="20"/>
                <w:szCs w:val="20"/>
                <w:lang w:eastAsia="zh-HK"/>
              </w:rPr>
            </w:pPr>
            <w:r w:rsidRPr="003A598D">
              <w:rPr>
                <w:sz w:val="20"/>
                <w:szCs w:val="20"/>
              </w:rPr>
              <w:t>--</w:t>
            </w:r>
          </w:p>
        </w:tc>
        <w:tc>
          <w:tcPr>
            <w:tcW w:w="850" w:type="dxa"/>
            <w:tcBorders>
              <w:top w:val="nil"/>
              <w:left w:val="nil"/>
              <w:bottom w:val="nil"/>
              <w:right w:val="nil"/>
            </w:tcBorders>
            <w:vAlign w:val="center"/>
          </w:tcPr>
          <w:p w14:paraId="2E613451"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vAlign w:val="center"/>
          </w:tcPr>
          <w:p w14:paraId="6220CF21"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vAlign w:val="center"/>
          </w:tcPr>
          <w:p w14:paraId="1FB71EAD"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2C09B201"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3851DF44"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37EF10EA"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12D2B428" w14:textId="5BC53A13"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22A3AE78"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vAlign w:val="center"/>
          </w:tcPr>
          <w:p w14:paraId="4F2085B9" w14:textId="0BF7206D" w:rsidR="0048755F" w:rsidRPr="003A598D" w:rsidRDefault="0048755F" w:rsidP="00F63922">
            <w:pPr>
              <w:spacing w:line="360" w:lineRule="auto"/>
              <w:rPr>
                <w:sz w:val="20"/>
                <w:szCs w:val="20"/>
                <w:lang w:eastAsia="zh-HK"/>
              </w:rPr>
            </w:pPr>
          </w:p>
        </w:tc>
      </w:tr>
      <w:tr w:rsidR="003A598D" w:rsidRPr="003A598D" w14:paraId="354E0DD1" w14:textId="77777777" w:rsidTr="00A43359">
        <w:tc>
          <w:tcPr>
            <w:tcW w:w="3402" w:type="dxa"/>
            <w:tcBorders>
              <w:top w:val="nil"/>
              <w:left w:val="nil"/>
              <w:bottom w:val="nil"/>
              <w:right w:val="nil"/>
            </w:tcBorders>
            <w:vAlign w:val="center"/>
          </w:tcPr>
          <w:p w14:paraId="0D2B43B4" w14:textId="14E66554" w:rsidR="0048755F" w:rsidRPr="003A598D" w:rsidRDefault="0048755F" w:rsidP="00F63922">
            <w:pPr>
              <w:spacing w:line="360" w:lineRule="auto"/>
              <w:rPr>
                <w:sz w:val="20"/>
                <w:szCs w:val="20"/>
                <w:lang w:eastAsia="zh-HK"/>
              </w:rPr>
            </w:pPr>
            <w:r w:rsidRPr="003A598D">
              <w:rPr>
                <w:sz w:val="20"/>
                <w:szCs w:val="20"/>
                <w:lang w:eastAsia="zh-HK"/>
              </w:rPr>
              <w:t>3. Child age (months)</w:t>
            </w:r>
          </w:p>
        </w:tc>
        <w:tc>
          <w:tcPr>
            <w:tcW w:w="1134" w:type="dxa"/>
            <w:tcBorders>
              <w:top w:val="nil"/>
              <w:left w:val="nil"/>
              <w:bottom w:val="nil"/>
              <w:right w:val="nil"/>
            </w:tcBorders>
            <w:vAlign w:val="center"/>
          </w:tcPr>
          <w:p w14:paraId="4FD115B3" w14:textId="77777777" w:rsidR="0048755F" w:rsidRPr="003A598D" w:rsidRDefault="0048755F" w:rsidP="00F63922">
            <w:pPr>
              <w:spacing w:line="360" w:lineRule="auto"/>
              <w:rPr>
                <w:sz w:val="4"/>
                <w:szCs w:val="4"/>
              </w:rPr>
            </w:pPr>
          </w:p>
        </w:tc>
        <w:tc>
          <w:tcPr>
            <w:tcW w:w="567" w:type="dxa"/>
            <w:tcBorders>
              <w:top w:val="nil"/>
              <w:left w:val="nil"/>
              <w:bottom w:val="nil"/>
              <w:right w:val="nil"/>
            </w:tcBorders>
          </w:tcPr>
          <w:p w14:paraId="41CA1A79"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vAlign w:val="center"/>
          </w:tcPr>
          <w:p w14:paraId="233A5A0B" w14:textId="726C5A1E" w:rsidR="0048755F" w:rsidRPr="003A598D" w:rsidRDefault="0048755F" w:rsidP="00F63922">
            <w:pPr>
              <w:spacing w:line="360" w:lineRule="auto"/>
              <w:rPr>
                <w:sz w:val="20"/>
                <w:szCs w:val="20"/>
                <w:lang w:eastAsia="zh-HK"/>
              </w:rPr>
            </w:pPr>
            <w:r w:rsidRPr="003A598D">
              <w:rPr>
                <w:sz w:val="20"/>
                <w:szCs w:val="20"/>
                <w:lang w:eastAsia="zh-HK"/>
              </w:rPr>
              <w:t>.01</w:t>
            </w:r>
          </w:p>
        </w:tc>
        <w:tc>
          <w:tcPr>
            <w:tcW w:w="851" w:type="dxa"/>
            <w:tcBorders>
              <w:top w:val="nil"/>
              <w:left w:val="nil"/>
              <w:bottom w:val="nil"/>
              <w:right w:val="nil"/>
            </w:tcBorders>
            <w:vAlign w:val="center"/>
          </w:tcPr>
          <w:p w14:paraId="109D2A45" w14:textId="4B5A3681" w:rsidR="0048755F" w:rsidRPr="003A598D" w:rsidRDefault="0048755F" w:rsidP="00F63922">
            <w:pPr>
              <w:spacing w:line="360" w:lineRule="auto"/>
              <w:rPr>
                <w:sz w:val="20"/>
                <w:szCs w:val="20"/>
                <w:lang w:eastAsia="zh-HK"/>
              </w:rPr>
            </w:pPr>
            <w:r w:rsidRPr="003A598D">
              <w:rPr>
                <w:sz w:val="20"/>
                <w:szCs w:val="20"/>
                <w:lang w:eastAsia="zh-HK"/>
              </w:rPr>
              <w:t>-.23</w:t>
            </w:r>
            <w:r w:rsidRPr="003A598D">
              <w:rPr>
                <w:sz w:val="20"/>
                <w:szCs w:val="20"/>
                <w:vertAlign w:val="superscript"/>
                <w:lang w:eastAsia="zh-HK"/>
              </w:rPr>
              <w:t>*</w:t>
            </w:r>
          </w:p>
        </w:tc>
        <w:tc>
          <w:tcPr>
            <w:tcW w:w="850" w:type="dxa"/>
            <w:tcBorders>
              <w:top w:val="nil"/>
              <w:left w:val="nil"/>
              <w:bottom w:val="nil"/>
              <w:right w:val="nil"/>
            </w:tcBorders>
            <w:vAlign w:val="center"/>
          </w:tcPr>
          <w:p w14:paraId="786B5D79" w14:textId="77777777" w:rsidR="0048755F" w:rsidRPr="003A598D" w:rsidRDefault="0048755F" w:rsidP="00F63922">
            <w:pPr>
              <w:spacing w:line="360" w:lineRule="auto"/>
              <w:rPr>
                <w:sz w:val="20"/>
                <w:szCs w:val="20"/>
                <w:lang w:eastAsia="zh-HK"/>
              </w:rPr>
            </w:pPr>
            <w:r w:rsidRPr="003A598D">
              <w:rPr>
                <w:sz w:val="20"/>
                <w:szCs w:val="20"/>
              </w:rPr>
              <w:t>--</w:t>
            </w:r>
          </w:p>
        </w:tc>
        <w:tc>
          <w:tcPr>
            <w:tcW w:w="851" w:type="dxa"/>
            <w:tcBorders>
              <w:top w:val="nil"/>
              <w:left w:val="nil"/>
              <w:bottom w:val="nil"/>
              <w:right w:val="nil"/>
            </w:tcBorders>
          </w:tcPr>
          <w:p w14:paraId="49EDE4F1"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4674C04D"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673BD9E8"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719B6B16"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72683070"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584F6B24" w14:textId="6968B959"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64221BEB"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08022025" w14:textId="7C690642" w:rsidR="0048755F" w:rsidRPr="003A598D" w:rsidRDefault="0048755F" w:rsidP="00F63922">
            <w:pPr>
              <w:spacing w:line="360" w:lineRule="auto"/>
              <w:rPr>
                <w:sz w:val="20"/>
                <w:szCs w:val="20"/>
                <w:lang w:eastAsia="zh-HK"/>
              </w:rPr>
            </w:pPr>
          </w:p>
        </w:tc>
      </w:tr>
      <w:tr w:rsidR="003A598D" w:rsidRPr="003A598D" w14:paraId="1E84ADB6" w14:textId="77777777" w:rsidTr="00A43359">
        <w:tc>
          <w:tcPr>
            <w:tcW w:w="3402" w:type="dxa"/>
            <w:tcBorders>
              <w:top w:val="nil"/>
              <w:left w:val="nil"/>
              <w:bottom w:val="nil"/>
              <w:right w:val="nil"/>
            </w:tcBorders>
            <w:vAlign w:val="center"/>
          </w:tcPr>
          <w:p w14:paraId="0E74CBBE" w14:textId="07EFAFE4" w:rsidR="0048755F" w:rsidRPr="003A598D" w:rsidRDefault="0048755F" w:rsidP="00F63922">
            <w:pPr>
              <w:spacing w:line="360" w:lineRule="auto"/>
              <w:rPr>
                <w:sz w:val="20"/>
                <w:szCs w:val="20"/>
                <w:lang w:eastAsia="zh-HK"/>
              </w:rPr>
            </w:pPr>
            <w:r w:rsidRPr="003A598D">
              <w:rPr>
                <w:sz w:val="20"/>
                <w:szCs w:val="20"/>
                <w:lang w:eastAsia="zh-HK"/>
              </w:rPr>
              <w:t xml:space="preserve">4. T1 Parental play </w:t>
            </w:r>
            <w:r w:rsidR="00B13E8B" w:rsidRPr="003A598D">
              <w:rPr>
                <w:sz w:val="20"/>
                <w:szCs w:val="20"/>
                <w:lang w:eastAsia="zh-HK"/>
              </w:rPr>
              <w:t>supportiveness</w:t>
            </w:r>
          </w:p>
        </w:tc>
        <w:tc>
          <w:tcPr>
            <w:tcW w:w="1134" w:type="dxa"/>
            <w:tcBorders>
              <w:top w:val="nil"/>
              <w:left w:val="nil"/>
              <w:bottom w:val="nil"/>
              <w:right w:val="nil"/>
            </w:tcBorders>
            <w:vAlign w:val="center"/>
          </w:tcPr>
          <w:p w14:paraId="31B8F012" w14:textId="77777777" w:rsidR="0048755F" w:rsidRPr="003A598D" w:rsidRDefault="0048755F" w:rsidP="00F63922">
            <w:pPr>
              <w:spacing w:line="360" w:lineRule="auto"/>
              <w:rPr>
                <w:sz w:val="4"/>
                <w:szCs w:val="4"/>
              </w:rPr>
            </w:pPr>
          </w:p>
        </w:tc>
        <w:tc>
          <w:tcPr>
            <w:tcW w:w="567" w:type="dxa"/>
            <w:tcBorders>
              <w:top w:val="nil"/>
              <w:left w:val="nil"/>
              <w:bottom w:val="nil"/>
              <w:right w:val="nil"/>
            </w:tcBorders>
          </w:tcPr>
          <w:p w14:paraId="512D412D"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vAlign w:val="center"/>
          </w:tcPr>
          <w:p w14:paraId="1EDEB749" w14:textId="01666B41" w:rsidR="0048755F" w:rsidRPr="003A598D" w:rsidRDefault="0048755F" w:rsidP="00F63922">
            <w:pPr>
              <w:spacing w:line="360" w:lineRule="auto"/>
              <w:rPr>
                <w:sz w:val="20"/>
                <w:szCs w:val="20"/>
                <w:lang w:eastAsia="zh-HK"/>
              </w:rPr>
            </w:pPr>
            <w:r w:rsidRPr="003A598D">
              <w:rPr>
                <w:sz w:val="20"/>
                <w:szCs w:val="20"/>
                <w:lang w:eastAsia="zh-HK"/>
              </w:rPr>
              <w:t>.17</w:t>
            </w:r>
          </w:p>
        </w:tc>
        <w:tc>
          <w:tcPr>
            <w:tcW w:w="851" w:type="dxa"/>
            <w:tcBorders>
              <w:top w:val="nil"/>
              <w:left w:val="nil"/>
              <w:bottom w:val="nil"/>
              <w:right w:val="nil"/>
            </w:tcBorders>
            <w:vAlign w:val="center"/>
          </w:tcPr>
          <w:p w14:paraId="612A2FB4" w14:textId="516897DA" w:rsidR="0048755F" w:rsidRPr="003A598D" w:rsidRDefault="0048755F" w:rsidP="00F63922">
            <w:pPr>
              <w:spacing w:line="360" w:lineRule="auto"/>
              <w:rPr>
                <w:sz w:val="20"/>
                <w:szCs w:val="20"/>
                <w:lang w:eastAsia="zh-HK"/>
              </w:rPr>
            </w:pPr>
            <w:r w:rsidRPr="003A598D">
              <w:rPr>
                <w:sz w:val="20"/>
                <w:szCs w:val="20"/>
                <w:lang w:eastAsia="zh-HK"/>
              </w:rPr>
              <w:t>.04</w:t>
            </w:r>
          </w:p>
        </w:tc>
        <w:tc>
          <w:tcPr>
            <w:tcW w:w="850" w:type="dxa"/>
            <w:tcBorders>
              <w:top w:val="nil"/>
              <w:left w:val="nil"/>
              <w:bottom w:val="nil"/>
              <w:right w:val="nil"/>
            </w:tcBorders>
            <w:vAlign w:val="center"/>
          </w:tcPr>
          <w:p w14:paraId="2A74F178" w14:textId="482D2049" w:rsidR="0048755F" w:rsidRPr="003A598D" w:rsidRDefault="0048755F" w:rsidP="00F63922">
            <w:pPr>
              <w:spacing w:line="360" w:lineRule="auto"/>
              <w:rPr>
                <w:sz w:val="20"/>
                <w:szCs w:val="20"/>
                <w:lang w:eastAsia="zh-HK"/>
              </w:rPr>
            </w:pPr>
            <w:r w:rsidRPr="003A598D">
              <w:rPr>
                <w:sz w:val="20"/>
                <w:szCs w:val="20"/>
                <w:lang w:eastAsia="zh-HK"/>
              </w:rPr>
              <w:t>.12</w:t>
            </w:r>
          </w:p>
        </w:tc>
        <w:tc>
          <w:tcPr>
            <w:tcW w:w="851" w:type="dxa"/>
            <w:tcBorders>
              <w:top w:val="nil"/>
              <w:left w:val="nil"/>
              <w:bottom w:val="nil"/>
              <w:right w:val="nil"/>
            </w:tcBorders>
          </w:tcPr>
          <w:p w14:paraId="636063B4" w14:textId="77777777" w:rsidR="0048755F" w:rsidRPr="003A598D" w:rsidRDefault="0048755F" w:rsidP="00F63922">
            <w:pPr>
              <w:spacing w:line="360" w:lineRule="auto"/>
              <w:rPr>
                <w:sz w:val="20"/>
                <w:szCs w:val="20"/>
                <w:lang w:eastAsia="zh-HK"/>
              </w:rPr>
            </w:pPr>
            <w:r w:rsidRPr="003A598D">
              <w:rPr>
                <w:sz w:val="20"/>
                <w:szCs w:val="20"/>
              </w:rPr>
              <w:t>--</w:t>
            </w:r>
          </w:p>
        </w:tc>
        <w:tc>
          <w:tcPr>
            <w:tcW w:w="850" w:type="dxa"/>
            <w:tcBorders>
              <w:top w:val="nil"/>
              <w:left w:val="nil"/>
              <w:bottom w:val="nil"/>
              <w:right w:val="nil"/>
            </w:tcBorders>
          </w:tcPr>
          <w:p w14:paraId="03DDEBCD"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31B675EB"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6D14356C"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3B525B88"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74B78285" w14:textId="221725DC"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12176EA7"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73ABD12A" w14:textId="0B95EFA6" w:rsidR="0048755F" w:rsidRPr="003A598D" w:rsidRDefault="0048755F" w:rsidP="00F63922">
            <w:pPr>
              <w:spacing w:line="360" w:lineRule="auto"/>
              <w:rPr>
                <w:sz w:val="20"/>
                <w:szCs w:val="20"/>
                <w:lang w:eastAsia="zh-HK"/>
              </w:rPr>
            </w:pPr>
          </w:p>
        </w:tc>
      </w:tr>
      <w:tr w:rsidR="003A598D" w:rsidRPr="003A598D" w14:paraId="52906AFD" w14:textId="77777777" w:rsidTr="00A43359">
        <w:tc>
          <w:tcPr>
            <w:tcW w:w="3402" w:type="dxa"/>
            <w:tcBorders>
              <w:top w:val="nil"/>
              <w:left w:val="nil"/>
              <w:bottom w:val="nil"/>
              <w:right w:val="nil"/>
            </w:tcBorders>
            <w:vAlign w:val="center"/>
          </w:tcPr>
          <w:p w14:paraId="6308F2F6" w14:textId="6A101373" w:rsidR="0048755F" w:rsidRPr="003A598D" w:rsidRDefault="0048755F" w:rsidP="00F63922">
            <w:pPr>
              <w:spacing w:line="360" w:lineRule="auto"/>
              <w:rPr>
                <w:sz w:val="20"/>
                <w:szCs w:val="20"/>
                <w:lang w:eastAsia="zh-HK"/>
              </w:rPr>
            </w:pPr>
            <w:r w:rsidRPr="003A598D">
              <w:rPr>
                <w:sz w:val="20"/>
                <w:szCs w:val="20"/>
                <w:lang w:eastAsia="zh-HK"/>
              </w:rPr>
              <w:t>5. T1 Playfulness (</w:t>
            </w:r>
            <w:r w:rsidR="00091204" w:rsidRPr="003A598D">
              <w:rPr>
                <w:sz w:val="20"/>
                <w:szCs w:val="20"/>
                <w:lang w:eastAsia="zh-HK"/>
              </w:rPr>
              <w:t xml:space="preserve">the </w:t>
            </w:r>
            <w:r w:rsidRPr="003A598D">
              <w:rPr>
                <w:sz w:val="20"/>
                <w:szCs w:val="20"/>
                <w:lang w:eastAsia="zh-HK"/>
              </w:rPr>
              <w:t>grand mean)</w:t>
            </w:r>
          </w:p>
        </w:tc>
        <w:tc>
          <w:tcPr>
            <w:tcW w:w="1134" w:type="dxa"/>
            <w:tcBorders>
              <w:top w:val="nil"/>
              <w:left w:val="nil"/>
              <w:bottom w:val="nil"/>
              <w:right w:val="nil"/>
            </w:tcBorders>
            <w:vAlign w:val="center"/>
          </w:tcPr>
          <w:p w14:paraId="695DAB05" w14:textId="77777777" w:rsidR="0048755F" w:rsidRPr="003A598D" w:rsidRDefault="0048755F" w:rsidP="00F63922">
            <w:pPr>
              <w:spacing w:line="360" w:lineRule="auto"/>
              <w:rPr>
                <w:sz w:val="4"/>
                <w:szCs w:val="4"/>
              </w:rPr>
            </w:pPr>
          </w:p>
        </w:tc>
        <w:tc>
          <w:tcPr>
            <w:tcW w:w="567" w:type="dxa"/>
            <w:tcBorders>
              <w:top w:val="nil"/>
              <w:left w:val="nil"/>
              <w:bottom w:val="nil"/>
              <w:right w:val="nil"/>
            </w:tcBorders>
          </w:tcPr>
          <w:p w14:paraId="01F62529"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vAlign w:val="center"/>
          </w:tcPr>
          <w:p w14:paraId="4976CEFC" w14:textId="502A4DC3" w:rsidR="0048755F" w:rsidRPr="003A598D" w:rsidRDefault="0048755F" w:rsidP="00F63922">
            <w:pPr>
              <w:spacing w:line="360" w:lineRule="auto"/>
              <w:rPr>
                <w:sz w:val="20"/>
                <w:szCs w:val="20"/>
                <w:lang w:eastAsia="zh-HK"/>
              </w:rPr>
            </w:pPr>
            <w:r w:rsidRPr="003A598D">
              <w:rPr>
                <w:sz w:val="20"/>
                <w:szCs w:val="20"/>
                <w:lang w:eastAsia="zh-HK"/>
              </w:rPr>
              <w:t>-.02</w:t>
            </w:r>
          </w:p>
        </w:tc>
        <w:tc>
          <w:tcPr>
            <w:tcW w:w="851" w:type="dxa"/>
            <w:tcBorders>
              <w:top w:val="nil"/>
              <w:left w:val="nil"/>
              <w:bottom w:val="nil"/>
              <w:right w:val="nil"/>
            </w:tcBorders>
            <w:vAlign w:val="center"/>
          </w:tcPr>
          <w:p w14:paraId="6DEF7029" w14:textId="55192A43" w:rsidR="0048755F" w:rsidRPr="003A598D" w:rsidRDefault="0048755F" w:rsidP="00F63922">
            <w:pPr>
              <w:spacing w:line="360" w:lineRule="auto"/>
              <w:rPr>
                <w:sz w:val="20"/>
                <w:szCs w:val="20"/>
                <w:lang w:eastAsia="zh-HK"/>
              </w:rPr>
            </w:pPr>
            <w:r w:rsidRPr="003A598D">
              <w:rPr>
                <w:sz w:val="20"/>
                <w:szCs w:val="20"/>
                <w:lang w:eastAsia="zh-HK"/>
              </w:rPr>
              <w:t>-.17</w:t>
            </w:r>
          </w:p>
        </w:tc>
        <w:tc>
          <w:tcPr>
            <w:tcW w:w="850" w:type="dxa"/>
            <w:tcBorders>
              <w:top w:val="nil"/>
              <w:left w:val="nil"/>
              <w:bottom w:val="nil"/>
              <w:right w:val="nil"/>
            </w:tcBorders>
            <w:vAlign w:val="center"/>
          </w:tcPr>
          <w:p w14:paraId="15AED433" w14:textId="5B5E2761" w:rsidR="0048755F" w:rsidRPr="003A598D" w:rsidRDefault="0048755F" w:rsidP="00F63922">
            <w:pPr>
              <w:spacing w:line="360" w:lineRule="auto"/>
              <w:rPr>
                <w:sz w:val="20"/>
                <w:szCs w:val="20"/>
                <w:lang w:eastAsia="zh-HK"/>
              </w:rPr>
            </w:pPr>
            <w:r w:rsidRPr="003A598D">
              <w:rPr>
                <w:sz w:val="20"/>
                <w:szCs w:val="20"/>
                <w:lang w:eastAsia="zh-HK"/>
              </w:rPr>
              <w:t>.12</w:t>
            </w:r>
          </w:p>
        </w:tc>
        <w:tc>
          <w:tcPr>
            <w:tcW w:w="851" w:type="dxa"/>
            <w:tcBorders>
              <w:top w:val="nil"/>
              <w:left w:val="nil"/>
              <w:bottom w:val="nil"/>
              <w:right w:val="nil"/>
            </w:tcBorders>
          </w:tcPr>
          <w:p w14:paraId="6F0F7361" w14:textId="446897C0" w:rsidR="0048755F" w:rsidRPr="003A598D" w:rsidRDefault="0048755F" w:rsidP="00F63922">
            <w:pPr>
              <w:spacing w:line="360" w:lineRule="auto"/>
              <w:rPr>
                <w:sz w:val="20"/>
                <w:szCs w:val="20"/>
                <w:lang w:eastAsia="zh-HK"/>
              </w:rPr>
            </w:pPr>
            <w:r w:rsidRPr="003A598D">
              <w:rPr>
                <w:sz w:val="20"/>
                <w:szCs w:val="20"/>
                <w:lang w:eastAsia="zh-HK"/>
              </w:rPr>
              <w:t>.39</w:t>
            </w:r>
            <w:r w:rsidRPr="003A598D">
              <w:rPr>
                <w:sz w:val="20"/>
                <w:szCs w:val="20"/>
                <w:vertAlign w:val="superscript"/>
                <w:lang w:eastAsia="zh-HK"/>
              </w:rPr>
              <w:t>***</w:t>
            </w:r>
          </w:p>
        </w:tc>
        <w:tc>
          <w:tcPr>
            <w:tcW w:w="850" w:type="dxa"/>
            <w:tcBorders>
              <w:top w:val="nil"/>
              <w:left w:val="nil"/>
              <w:bottom w:val="nil"/>
              <w:right w:val="nil"/>
            </w:tcBorders>
          </w:tcPr>
          <w:p w14:paraId="3ECA3BB0" w14:textId="77777777" w:rsidR="0048755F" w:rsidRPr="003A598D" w:rsidRDefault="0048755F" w:rsidP="00F63922">
            <w:pPr>
              <w:spacing w:line="360" w:lineRule="auto"/>
              <w:rPr>
                <w:sz w:val="20"/>
                <w:szCs w:val="20"/>
                <w:lang w:eastAsia="zh-HK"/>
              </w:rPr>
            </w:pPr>
            <w:r w:rsidRPr="003A598D">
              <w:rPr>
                <w:sz w:val="20"/>
                <w:szCs w:val="20"/>
              </w:rPr>
              <w:t>--</w:t>
            </w:r>
          </w:p>
        </w:tc>
        <w:tc>
          <w:tcPr>
            <w:tcW w:w="851" w:type="dxa"/>
            <w:tcBorders>
              <w:top w:val="nil"/>
              <w:left w:val="nil"/>
              <w:bottom w:val="nil"/>
              <w:right w:val="nil"/>
            </w:tcBorders>
          </w:tcPr>
          <w:p w14:paraId="21D71FC7"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2B641D51" w14:textId="77777777" w:rsidR="0048755F" w:rsidRPr="003A598D" w:rsidRDefault="0048755F" w:rsidP="00F63922">
            <w:pPr>
              <w:spacing w:line="360" w:lineRule="auto"/>
              <w:rPr>
                <w:sz w:val="20"/>
                <w:szCs w:val="20"/>
                <w:lang w:eastAsia="zh-HK"/>
              </w:rPr>
            </w:pPr>
          </w:p>
        </w:tc>
        <w:tc>
          <w:tcPr>
            <w:tcW w:w="851" w:type="dxa"/>
            <w:tcBorders>
              <w:top w:val="nil"/>
              <w:left w:val="nil"/>
              <w:bottom w:val="nil"/>
              <w:right w:val="nil"/>
            </w:tcBorders>
          </w:tcPr>
          <w:p w14:paraId="3AC58537" w14:textId="77777777" w:rsidR="0048755F" w:rsidRPr="003A598D" w:rsidRDefault="0048755F" w:rsidP="00F63922">
            <w:pPr>
              <w:spacing w:line="360" w:lineRule="auto"/>
              <w:rPr>
                <w:sz w:val="20"/>
                <w:szCs w:val="20"/>
                <w:lang w:eastAsia="zh-HK"/>
              </w:rPr>
            </w:pPr>
          </w:p>
        </w:tc>
        <w:tc>
          <w:tcPr>
            <w:tcW w:w="850" w:type="dxa"/>
            <w:tcBorders>
              <w:top w:val="nil"/>
              <w:left w:val="nil"/>
              <w:bottom w:val="nil"/>
              <w:right w:val="nil"/>
            </w:tcBorders>
          </w:tcPr>
          <w:p w14:paraId="770FC156" w14:textId="618E4E71"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232F566D" w14:textId="77777777" w:rsidR="0048755F" w:rsidRPr="003A598D" w:rsidRDefault="0048755F" w:rsidP="00F63922">
            <w:pPr>
              <w:spacing w:line="360" w:lineRule="auto"/>
              <w:rPr>
                <w:sz w:val="20"/>
                <w:szCs w:val="20"/>
                <w:lang w:eastAsia="zh-HK"/>
              </w:rPr>
            </w:pPr>
          </w:p>
        </w:tc>
        <w:tc>
          <w:tcPr>
            <w:tcW w:w="709" w:type="dxa"/>
            <w:tcBorders>
              <w:top w:val="nil"/>
              <w:left w:val="nil"/>
              <w:bottom w:val="nil"/>
              <w:right w:val="nil"/>
            </w:tcBorders>
          </w:tcPr>
          <w:p w14:paraId="6F6094B1" w14:textId="27FCAAC0" w:rsidR="0048755F" w:rsidRPr="003A598D" w:rsidRDefault="0048755F" w:rsidP="00F63922">
            <w:pPr>
              <w:spacing w:line="360" w:lineRule="auto"/>
              <w:rPr>
                <w:sz w:val="20"/>
                <w:szCs w:val="20"/>
                <w:lang w:eastAsia="zh-HK"/>
              </w:rPr>
            </w:pPr>
          </w:p>
        </w:tc>
      </w:tr>
      <w:tr w:rsidR="003A598D" w:rsidRPr="003A598D" w14:paraId="78A1F45B" w14:textId="77777777" w:rsidTr="00A43359">
        <w:tc>
          <w:tcPr>
            <w:tcW w:w="3402" w:type="dxa"/>
            <w:tcBorders>
              <w:top w:val="nil"/>
              <w:left w:val="nil"/>
              <w:bottom w:val="nil"/>
              <w:right w:val="nil"/>
            </w:tcBorders>
            <w:vAlign w:val="center"/>
          </w:tcPr>
          <w:p w14:paraId="7629EEA2" w14:textId="6E46E740" w:rsidR="00F63922" w:rsidRPr="003A598D" w:rsidRDefault="00F63922" w:rsidP="00F63922">
            <w:pPr>
              <w:spacing w:line="360" w:lineRule="auto"/>
              <w:rPr>
                <w:sz w:val="20"/>
                <w:szCs w:val="20"/>
              </w:rPr>
            </w:pPr>
            <w:r w:rsidRPr="003A598D">
              <w:rPr>
                <w:sz w:val="20"/>
                <w:szCs w:val="20"/>
              </w:rPr>
              <w:t xml:space="preserve">  (i) T1 Physical spontaneity</w:t>
            </w:r>
          </w:p>
        </w:tc>
        <w:tc>
          <w:tcPr>
            <w:tcW w:w="1134" w:type="dxa"/>
            <w:tcBorders>
              <w:top w:val="nil"/>
              <w:left w:val="nil"/>
              <w:bottom w:val="nil"/>
              <w:right w:val="nil"/>
            </w:tcBorders>
            <w:vAlign w:val="center"/>
          </w:tcPr>
          <w:p w14:paraId="41B4A59A" w14:textId="77777777" w:rsidR="00F63922" w:rsidRPr="003A598D" w:rsidRDefault="00F63922" w:rsidP="00F63922">
            <w:pPr>
              <w:spacing w:line="360" w:lineRule="auto"/>
              <w:rPr>
                <w:sz w:val="4"/>
                <w:szCs w:val="4"/>
              </w:rPr>
            </w:pPr>
          </w:p>
        </w:tc>
        <w:tc>
          <w:tcPr>
            <w:tcW w:w="567" w:type="dxa"/>
            <w:tcBorders>
              <w:top w:val="nil"/>
              <w:left w:val="nil"/>
              <w:bottom w:val="nil"/>
              <w:right w:val="nil"/>
            </w:tcBorders>
          </w:tcPr>
          <w:p w14:paraId="4A41DC63"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vAlign w:val="center"/>
          </w:tcPr>
          <w:p w14:paraId="5BB09AD4" w14:textId="02DFCE25" w:rsidR="00F63922" w:rsidRPr="003A598D" w:rsidRDefault="009464CA" w:rsidP="00F63922">
            <w:pPr>
              <w:spacing w:line="360" w:lineRule="auto"/>
              <w:rPr>
                <w:sz w:val="20"/>
                <w:szCs w:val="20"/>
              </w:rPr>
            </w:pPr>
            <w:r w:rsidRPr="003A598D">
              <w:rPr>
                <w:sz w:val="20"/>
                <w:szCs w:val="20"/>
              </w:rPr>
              <w:t>-.07</w:t>
            </w:r>
          </w:p>
        </w:tc>
        <w:tc>
          <w:tcPr>
            <w:tcW w:w="851" w:type="dxa"/>
            <w:tcBorders>
              <w:top w:val="nil"/>
              <w:left w:val="nil"/>
              <w:bottom w:val="nil"/>
              <w:right w:val="nil"/>
            </w:tcBorders>
            <w:vAlign w:val="center"/>
          </w:tcPr>
          <w:p w14:paraId="2130A131" w14:textId="0D086A75" w:rsidR="00F63922" w:rsidRPr="003A598D" w:rsidRDefault="009464CA" w:rsidP="00F63922">
            <w:pPr>
              <w:spacing w:line="360" w:lineRule="auto"/>
              <w:rPr>
                <w:sz w:val="20"/>
                <w:szCs w:val="20"/>
              </w:rPr>
            </w:pPr>
            <w:r w:rsidRPr="003A598D">
              <w:rPr>
                <w:sz w:val="20"/>
                <w:szCs w:val="20"/>
              </w:rPr>
              <w:t>-.11</w:t>
            </w:r>
          </w:p>
        </w:tc>
        <w:tc>
          <w:tcPr>
            <w:tcW w:w="850" w:type="dxa"/>
            <w:tcBorders>
              <w:top w:val="nil"/>
              <w:left w:val="nil"/>
              <w:bottom w:val="nil"/>
              <w:right w:val="nil"/>
            </w:tcBorders>
            <w:vAlign w:val="center"/>
          </w:tcPr>
          <w:p w14:paraId="61A49709" w14:textId="1652F26D" w:rsidR="00F63922" w:rsidRPr="003A598D" w:rsidRDefault="009323E3" w:rsidP="00F63922">
            <w:pPr>
              <w:spacing w:line="360" w:lineRule="auto"/>
              <w:rPr>
                <w:sz w:val="20"/>
                <w:szCs w:val="20"/>
              </w:rPr>
            </w:pPr>
            <w:r w:rsidRPr="003A598D">
              <w:rPr>
                <w:sz w:val="20"/>
                <w:szCs w:val="20"/>
              </w:rPr>
              <w:t>.10</w:t>
            </w:r>
          </w:p>
        </w:tc>
        <w:tc>
          <w:tcPr>
            <w:tcW w:w="851" w:type="dxa"/>
            <w:tcBorders>
              <w:top w:val="nil"/>
              <w:left w:val="nil"/>
              <w:bottom w:val="nil"/>
              <w:right w:val="nil"/>
            </w:tcBorders>
          </w:tcPr>
          <w:p w14:paraId="024323FE" w14:textId="27FF04A7" w:rsidR="00F63922" w:rsidRPr="003A598D" w:rsidRDefault="00C630B9" w:rsidP="00F63922">
            <w:pPr>
              <w:spacing w:line="360" w:lineRule="auto"/>
              <w:rPr>
                <w:sz w:val="20"/>
                <w:szCs w:val="20"/>
              </w:rPr>
            </w:pPr>
            <w:r w:rsidRPr="003A598D">
              <w:rPr>
                <w:sz w:val="20"/>
                <w:szCs w:val="20"/>
              </w:rPr>
              <w:t>.22</w:t>
            </w:r>
            <w:r w:rsidRPr="003A598D">
              <w:rPr>
                <w:sz w:val="20"/>
                <w:szCs w:val="20"/>
                <w:vertAlign w:val="superscript"/>
              </w:rPr>
              <w:t>*</w:t>
            </w:r>
          </w:p>
        </w:tc>
        <w:tc>
          <w:tcPr>
            <w:tcW w:w="850" w:type="dxa"/>
            <w:tcBorders>
              <w:top w:val="nil"/>
              <w:left w:val="nil"/>
              <w:bottom w:val="nil"/>
              <w:right w:val="nil"/>
            </w:tcBorders>
          </w:tcPr>
          <w:p w14:paraId="64C87414" w14:textId="6A10113B" w:rsidR="00F63922" w:rsidRPr="003A598D" w:rsidRDefault="00E0213A" w:rsidP="00F63922">
            <w:pPr>
              <w:spacing w:line="360" w:lineRule="auto"/>
              <w:rPr>
                <w:sz w:val="20"/>
                <w:szCs w:val="20"/>
              </w:rPr>
            </w:pPr>
            <w:r w:rsidRPr="003A598D">
              <w:rPr>
                <w:sz w:val="20"/>
                <w:szCs w:val="20"/>
              </w:rPr>
              <w:t>.75</w:t>
            </w:r>
            <w:r w:rsidRPr="003A598D">
              <w:rPr>
                <w:sz w:val="20"/>
                <w:szCs w:val="20"/>
                <w:vertAlign w:val="superscript"/>
              </w:rPr>
              <w:t>**</w:t>
            </w:r>
          </w:p>
        </w:tc>
        <w:tc>
          <w:tcPr>
            <w:tcW w:w="851" w:type="dxa"/>
            <w:tcBorders>
              <w:top w:val="nil"/>
              <w:left w:val="nil"/>
              <w:bottom w:val="nil"/>
              <w:right w:val="nil"/>
            </w:tcBorders>
          </w:tcPr>
          <w:p w14:paraId="538E80E7" w14:textId="1AC86262" w:rsidR="00F63922" w:rsidRPr="003A598D" w:rsidRDefault="00F63922" w:rsidP="00F63922">
            <w:pPr>
              <w:spacing w:line="360" w:lineRule="auto"/>
              <w:rPr>
                <w:sz w:val="20"/>
                <w:szCs w:val="20"/>
              </w:rPr>
            </w:pPr>
            <w:r w:rsidRPr="003A598D">
              <w:rPr>
                <w:sz w:val="20"/>
                <w:szCs w:val="20"/>
              </w:rPr>
              <w:t>--</w:t>
            </w:r>
          </w:p>
        </w:tc>
        <w:tc>
          <w:tcPr>
            <w:tcW w:w="850" w:type="dxa"/>
            <w:tcBorders>
              <w:top w:val="nil"/>
              <w:left w:val="nil"/>
              <w:bottom w:val="nil"/>
              <w:right w:val="nil"/>
            </w:tcBorders>
          </w:tcPr>
          <w:p w14:paraId="47ED61CC" w14:textId="77777777" w:rsidR="00F63922" w:rsidRPr="003A598D" w:rsidRDefault="00F63922" w:rsidP="00F63922">
            <w:pPr>
              <w:spacing w:line="360" w:lineRule="auto"/>
              <w:rPr>
                <w:sz w:val="20"/>
                <w:szCs w:val="20"/>
              </w:rPr>
            </w:pPr>
          </w:p>
        </w:tc>
        <w:tc>
          <w:tcPr>
            <w:tcW w:w="851" w:type="dxa"/>
            <w:tcBorders>
              <w:top w:val="nil"/>
              <w:left w:val="nil"/>
              <w:bottom w:val="nil"/>
              <w:right w:val="nil"/>
            </w:tcBorders>
          </w:tcPr>
          <w:p w14:paraId="78CD9816" w14:textId="77777777" w:rsidR="00F63922" w:rsidRPr="003A598D" w:rsidRDefault="00F63922" w:rsidP="00F63922">
            <w:pPr>
              <w:spacing w:line="360" w:lineRule="auto"/>
              <w:rPr>
                <w:sz w:val="20"/>
                <w:szCs w:val="20"/>
              </w:rPr>
            </w:pPr>
          </w:p>
        </w:tc>
        <w:tc>
          <w:tcPr>
            <w:tcW w:w="850" w:type="dxa"/>
            <w:tcBorders>
              <w:top w:val="nil"/>
              <w:left w:val="nil"/>
              <w:bottom w:val="nil"/>
              <w:right w:val="nil"/>
            </w:tcBorders>
          </w:tcPr>
          <w:p w14:paraId="64AEA2C8" w14:textId="4694722F"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04C205BA"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791A14EE" w14:textId="6A1362CB" w:rsidR="00F63922" w:rsidRPr="003A598D" w:rsidRDefault="00F63922" w:rsidP="00F63922">
            <w:pPr>
              <w:spacing w:line="360" w:lineRule="auto"/>
              <w:rPr>
                <w:sz w:val="20"/>
                <w:szCs w:val="20"/>
              </w:rPr>
            </w:pPr>
          </w:p>
        </w:tc>
      </w:tr>
      <w:tr w:rsidR="003A598D" w:rsidRPr="003A598D" w14:paraId="72105839" w14:textId="77777777" w:rsidTr="00A43359">
        <w:tc>
          <w:tcPr>
            <w:tcW w:w="3402" w:type="dxa"/>
            <w:tcBorders>
              <w:top w:val="nil"/>
              <w:left w:val="nil"/>
              <w:bottom w:val="nil"/>
              <w:right w:val="nil"/>
            </w:tcBorders>
            <w:vAlign w:val="center"/>
          </w:tcPr>
          <w:p w14:paraId="782837AC" w14:textId="312263CF" w:rsidR="00F63922" w:rsidRPr="003A598D" w:rsidRDefault="00F63922" w:rsidP="00F63922">
            <w:pPr>
              <w:spacing w:line="360" w:lineRule="auto"/>
              <w:rPr>
                <w:sz w:val="20"/>
                <w:szCs w:val="20"/>
              </w:rPr>
            </w:pPr>
            <w:r w:rsidRPr="003A598D">
              <w:rPr>
                <w:sz w:val="20"/>
                <w:szCs w:val="20"/>
              </w:rPr>
              <w:t xml:space="preserve">  (ii) T1 Social spontaneity</w:t>
            </w:r>
          </w:p>
        </w:tc>
        <w:tc>
          <w:tcPr>
            <w:tcW w:w="1134" w:type="dxa"/>
            <w:tcBorders>
              <w:top w:val="nil"/>
              <w:left w:val="nil"/>
              <w:bottom w:val="nil"/>
              <w:right w:val="nil"/>
            </w:tcBorders>
            <w:vAlign w:val="center"/>
          </w:tcPr>
          <w:p w14:paraId="39ECC1FD" w14:textId="77777777" w:rsidR="00F63922" w:rsidRPr="003A598D" w:rsidRDefault="00F63922" w:rsidP="00F63922">
            <w:pPr>
              <w:spacing w:line="360" w:lineRule="auto"/>
              <w:rPr>
                <w:sz w:val="4"/>
                <w:szCs w:val="4"/>
              </w:rPr>
            </w:pPr>
          </w:p>
        </w:tc>
        <w:tc>
          <w:tcPr>
            <w:tcW w:w="567" w:type="dxa"/>
            <w:tcBorders>
              <w:top w:val="nil"/>
              <w:left w:val="nil"/>
              <w:bottom w:val="nil"/>
              <w:right w:val="nil"/>
            </w:tcBorders>
          </w:tcPr>
          <w:p w14:paraId="4ADACE2B"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vAlign w:val="center"/>
          </w:tcPr>
          <w:p w14:paraId="4724177F" w14:textId="62B3D2DC" w:rsidR="00F63922" w:rsidRPr="003A598D" w:rsidRDefault="009464CA" w:rsidP="00F63922">
            <w:pPr>
              <w:spacing w:line="360" w:lineRule="auto"/>
              <w:rPr>
                <w:sz w:val="20"/>
                <w:szCs w:val="20"/>
              </w:rPr>
            </w:pPr>
            <w:r w:rsidRPr="003A598D">
              <w:rPr>
                <w:sz w:val="20"/>
                <w:szCs w:val="20"/>
              </w:rPr>
              <w:t>.07</w:t>
            </w:r>
          </w:p>
        </w:tc>
        <w:tc>
          <w:tcPr>
            <w:tcW w:w="851" w:type="dxa"/>
            <w:tcBorders>
              <w:top w:val="nil"/>
              <w:left w:val="nil"/>
              <w:bottom w:val="nil"/>
              <w:right w:val="nil"/>
            </w:tcBorders>
            <w:vAlign w:val="center"/>
          </w:tcPr>
          <w:p w14:paraId="4EA62EBD" w14:textId="4CC62ED9" w:rsidR="00F63922" w:rsidRPr="003A598D" w:rsidRDefault="009464CA" w:rsidP="00F63922">
            <w:pPr>
              <w:spacing w:line="360" w:lineRule="auto"/>
              <w:rPr>
                <w:sz w:val="20"/>
                <w:szCs w:val="20"/>
              </w:rPr>
            </w:pPr>
            <w:r w:rsidRPr="003A598D">
              <w:rPr>
                <w:sz w:val="20"/>
                <w:szCs w:val="20"/>
              </w:rPr>
              <w:t>-.15</w:t>
            </w:r>
          </w:p>
        </w:tc>
        <w:tc>
          <w:tcPr>
            <w:tcW w:w="850" w:type="dxa"/>
            <w:tcBorders>
              <w:top w:val="nil"/>
              <w:left w:val="nil"/>
              <w:bottom w:val="nil"/>
              <w:right w:val="nil"/>
            </w:tcBorders>
            <w:vAlign w:val="center"/>
          </w:tcPr>
          <w:p w14:paraId="585BED10" w14:textId="7BF5063D" w:rsidR="00F63922" w:rsidRPr="003A598D" w:rsidRDefault="009323E3" w:rsidP="00F63922">
            <w:pPr>
              <w:spacing w:line="360" w:lineRule="auto"/>
              <w:rPr>
                <w:sz w:val="20"/>
                <w:szCs w:val="20"/>
              </w:rPr>
            </w:pPr>
            <w:r w:rsidRPr="003A598D">
              <w:rPr>
                <w:sz w:val="20"/>
                <w:szCs w:val="20"/>
              </w:rPr>
              <w:t>.09</w:t>
            </w:r>
          </w:p>
        </w:tc>
        <w:tc>
          <w:tcPr>
            <w:tcW w:w="851" w:type="dxa"/>
            <w:tcBorders>
              <w:top w:val="nil"/>
              <w:left w:val="nil"/>
              <w:bottom w:val="nil"/>
              <w:right w:val="nil"/>
            </w:tcBorders>
          </w:tcPr>
          <w:p w14:paraId="59A267F0" w14:textId="3A44DA9C" w:rsidR="00F63922" w:rsidRPr="003A598D" w:rsidRDefault="00C630B9" w:rsidP="00F63922">
            <w:pPr>
              <w:spacing w:line="360" w:lineRule="auto"/>
              <w:rPr>
                <w:sz w:val="20"/>
                <w:szCs w:val="20"/>
              </w:rPr>
            </w:pPr>
            <w:r w:rsidRPr="003A598D">
              <w:rPr>
                <w:sz w:val="20"/>
                <w:szCs w:val="20"/>
              </w:rPr>
              <w:t>.31</w:t>
            </w:r>
            <w:r w:rsidRPr="003A598D">
              <w:rPr>
                <w:sz w:val="20"/>
                <w:szCs w:val="20"/>
                <w:vertAlign w:val="superscript"/>
              </w:rPr>
              <w:t>**</w:t>
            </w:r>
          </w:p>
        </w:tc>
        <w:tc>
          <w:tcPr>
            <w:tcW w:w="850" w:type="dxa"/>
            <w:tcBorders>
              <w:top w:val="nil"/>
              <w:left w:val="nil"/>
              <w:bottom w:val="nil"/>
              <w:right w:val="nil"/>
            </w:tcBorders>
          </w:tcPr>
          <w:p w14:paraId="467A35F5" w14:textId="092F96DB" w:rsidR="00F63922" w:rsidRPr="003A598D" w:rsidRDefault="00E0213A" w:rsidP="00F63922">
            <w:pPr>
              <w:spacing w:line="360" w:lineRule="auto"/>
              <w:rPr>
                <w:sz w:val="20"/>
                <w:szCs w:val="20"/>
              </w:rPr>
            </w:pPr>
            <w:r w:rsidRPr="003A598D">
              <w:rPr>
                <w:sz w:val="20"/>
                <w:szCs w:val="20"/>
              </w:rPr>
              <w:t>.84</w:t>
            </w:r>
            <w:r w:rsidRPr="003A598D">
              <w:rPr>
                <w:sz w:val="20"/>
                <w:szCs w:val="20"/>
                <w:vertAlign w:val="superscript"/>
              </w:rPr>
              <w:t>**</w:t>
            </w:r>
          </w:p>
        </w:tc>
        <w:tc>
          <w:tcPr>
            <w:tcW w:w="851" w:type="dxa"/>
            <w:tcBorders>
              <w:top w:val="nil"/>
              <w:left w:val="nil"/>
              <w:bottom w:val="nil"/>
              <w:right w:val="nil"/>
            </w:tcBorders>
          </w:tcPr>
          <w:p w14:paraId="57AB112E" w14:textId="324807E9" w:rsidR="00F63922" w:rsidRPr="003A598D" w:rsidRDefault="00E0213A" w:rsidP="00F63922">
            <w:pPr>
              <w:spacing w:line="360" w:lineRule="auto"/>
              <w:rPr>
                <w:sz w:val="20"/>
                <w:szCs w:val="20"/>
              </w:rPr>
            </w:pPr>
            <w:r w:rsidRPr="003A598D">
              <w:rPr>
                <w:sz w:val="20"/>
                <w:szCs w:val="20"/>
              </w:rPr>
              <w:t>.58</w:t>
            </w:r>
            <w:r w:rsidRPr="003A598D">
              <w:rPr>
                <w:sz w:val="20"/>
                <w:szCs w:val="20"/>
                <w:vertAlign w:val="superscript"/>
              </w:rPr>
              <w:t>**</w:t>
            </w:r>
          </w:p>
        </w:tc>
        <w:tc>
          <w:tcPr>
            <w:tcW w:w="850" w:type="dxa"/>
            <w:tcBorders>
              <w:top w:val="nil"/>
              <w:left w:val="nil"/>
              <w:bottom w:val="nil"/>
              <w:right w:val="nil"/>
            </w:tcBorders>
          </w:tcPr>
          <w:p w14:paraId="65738957" w14:textId="1B297EE0" w:rsidR="00F63922" w:rsidRPr="003A598D" w:rsidRDefault="00F63922" w:rsidP="00F63922">
            <w:pPr>
              <w:spacing w:line="360" w:lineRule="auto"/>
              <w:rPr>
                <w:sz w:val="20"/>
                <w:szCs w:val="20"/>
              </w:rPr>
            </w:pPr>
            <w:r w:rsidRPr="003A598D">
              <w:rPr>
                <w:sz w:val="20"/>
                <w:szCs w:val="20"/>
              </w:rPr>
              <w:t>--</w:t>
            </w:r>
          </w:p>
        </w:tc>
        <w:tc>
          <w:tcPr>
            <w:tcW w:w="851" w:type="dxa"/>
            <w:tcBorders>
              <w:top w:val="nil"/>
              <w:left w:val="nil"/>
              <w:bottom w:val="nil"/>
              <w:right w:val="nil"/>
            </w:tcBorders>
          </w:tcPr>
          <w:p w14:paraId="1C68C299" w14:textId="77777777" w:rsidR="00F63922" w:rsidRPr="003A598D" w:rsidRDefault="00F63922" w:rsidP="00F63922">
            <w:pPr>
              <w:spacing w:line="360" w:lineRule="auto"/>
              <w:rPr>
                <w:sz w:val="20"/>
                <w:szCs w:val="20"/>
              </w:rPr>
            </w:pPr>
          </w:p>
        </w:tc>
        <w:tc>
          <w:tcPr>
            <w:tcW w:w="850" w:type="dxa"/>
            <w:tcBorders>
              <w:top w:val="nil"/>
              <w:left w:val="nil"/>
              <w:bottom w:val="nil"/>
              <w:right w:val="nil"/>
            </w:tcBorders>
          </w:tcPr>
          <w:p w14:paraId="2EE7666C" w14:textId="0250810D"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350961FF"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5974D4B0" w14:textId="22626D57" w:rsidR="00F63922" w:rsidRPr="003A598D" w:rsidRDefault="00F63922" w:rsidP="00F63922">
            <w:pPr>
              <w:spacing w:line="360" w:lineRule="auto"/>
              <w:rPr>
                <w:sz w:val="20"/>
                <w:szCs w:val="20"/>
              </w:rPr>
            </w:pPr>
          </w:p>
        </w:tc>
      </w:tr>
      <w:tr w:rsidR="003A598D" w:rsidRPr="003A598D" w14:paraId="6B679480" w14:textId="77777777" w:rsidTr="00A43359">
        <w:tc>
          <w:tcPr>
            <w:tcW w:w="3402" w:type="dxa"/>
            <w:tcBorders>
              <w:top w:val="nil"/>
              <w:left w:val="nil"/>
              <w:bottom w:val="nil"/>
              <w:right w:val="nil"/>
            </w:tcBorders>
            <w:vAlign w:val="center"/>
          </w:tcPr>
          <w:p w14:paraId="78157F4F" w14:textId="6C851FCB" w:rsidR="00F63922" w:rsidRPr="003A598D" w:rsidRDefault="00F63922" w:rsidP="00F63922">
            <w:pPr>
              <w:spacing w:line="360" w:lineRule="auto"/>
              <w:rPr>
                <w:sz w:val="20"/>
                <w:szCs w:val="20"/>
              </w:rPr>
            </w:pPr>
            <w:r w:rsidRPr="003A598D">
              <w:rPr>
                <w:sz w:val="20"/>
                <w:szCs w:val="20"/>
              </w:rPr>
              <w:t xml:space="preserve">  (iii) T1 Cognitive spontaneity</w:t>
            </w:r>
          </w:p>
        </w:tc>
        <w:tc>
          <w:tcPr>
            <w:tcW w:w="1134" w:type="dxa"/>
            <w:tcBorders>
              <w:top w:val="nil"/>
              <w:left w:val="nil"/>
              <w:bottom w:val="nil"/>
              <w:right w:val="nil"/>
            </w:tcBorders>
            <w:vAlign w:val="center"/>
          </w:tcPr>
          <w:p w14:paraId="6BC1FC99" w14:textId="77777777" w:rsidR="00F63922" w:rsidRPr="003A598D" w:rsidRDefault="00F63922" w:rsidP="00F63922">
            <w:pPr>
              <w:spacing w:line="360" w:lineRule="auto"/>
              <w:rPr>
                <w:sz w:val="4"/>
                <w:szCs w:val="4"/>
              </w:rPr>
            </w:pPr>
          </w:p>
        </w:tc>
        <w:tc>
          <w:tcPr>
            <w:tcW w:w="567" w:type="dxa"/>
            <w:tcBorders>
              <w:top w:val="nil"/>
              <w:left w:val="nil"/>
              <w:bottom w:val="nil"/>
              <w:right w:val="nil"/>
            </w:tcBorders>
          </w:tcPr>
          <w:p w14:paraId="0C046003"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vAlign w:val="center"/>
          </w:tcPr>
          <w:p w14:paraId="1EE41242" w14:textId="6B167783" w:rsidR="00F63922" w:rsidRPr="003A598D" w:rsidRDefault="009464CA" w:rsidP="00F63922">
            <w:pPr>
              <w:spacing w:line="360" w:lineRule="auto"/>
              <w:rPr>
                <w:sz w:val="20"/>
                <w:szCs w:val="20"/>
              </w:rPr>
            </w:pPr>
            <w:r w:rsidRPr="003A598D">
              <w:rPr>
                <w:sz w:val="20"/>
                <w:szCs w:val="20"/>
              </w:rPr>
              <w:t>.08</w:t>
            </w:r>
          </w:p>
        </w:tc>
        <w:tc>
          <w:tcPr>
            <w:tcW w:w="851" w:type="dxa"/>
            <w:tcBorders>
              <w:top w:val="nil"/>
              <w:left w:val="nil"/>
              <w:bottom w:val="nil"/>
              <w:right w:val="nil"/>
            </w:tcBorders>
            <w:vAlign w:val="center"/>
          </w:tcPr>
          <w:p w14:paraId="2E9D262D" w14:textId="67ACEF91" w:rsidR="00F63922" w:rsidRPr="003A598D" w:rsidRDefault="009464CA" w:rsidP="00F63922">
            <w:pPr>
              <w:spacing w:line="360" w:lineRule="auto"/>
              <w:rPr>
                <w:sz w:val="20"/>
                <w:szCs w:val="20"/>
              </w:rPr>
            </w:pPr>
            <w:r w:rsidRPr="003A598D">
              <w:rPr>
                <w:sz w:val="20"/>
                <w:szCs w:val="20"/>
              </w:rPr>
              <w:t>-.14</w:t>
            </w:r>
          </w:p>
        </w:tc>
        <w:tc>
          <w:tcPr>
            <w:tcW w:w="850" w:type="dxa"/>
            <w:tcBorders>
              <w:top w:val="nil"/>
              <w:left w:val="nil"/>
              <w:bottom w:val="nil"/>
              <w:right w:val="nil"/>
            </w:tcBorders>
            <w:vAlign w:val="center"/>
          </w:tcPr>
          <w:p w14:paraId="5DCE48AA" w14:textId="64FC65FC" w:rsidR="00F63922" w:rsidRPr="003A598D" w:rsidRDefault="009323E3" w:rsidP="00F63922">
            <w:pPr>
              <w:spacing w:line="360" w:lineRule="auto"/>
              <w:rPr>
                <w:sz w:val="20"/>
                <w:szCs w:val="20"/>
              </w:rPr>
            </w:pPr>
            <w:r w:rsidRPr="003A598D">
              <w:rPr>
                <w:sz w:val="20"/>
                <w:szCs w:val="20"/>
              </w:rPr>
              <w:t>.10</w:t>
            </w:r>
          </w:p>
        </w:tc>
        <w:tc>
          <w:tcPr>
            <w:tcW w:w="851" w:type="dxa"/>
            <w:tcBorders>
              <w:top w:val="nil"/>
              <w:left w:val="nil"/>
              <w:bottom w:val="nil"/>
              <w:right w:val="nil"/>
            </w:tcBorders>
          </w:tcPr>
          <w:p w14:paraId="4DC68410" w14:textId="1DF20100" w:rsidR="00F63922" w:rsidRPr="003A598D" w:rsidRDefault="00C630B9" w:rsidP="00F63922">
            <w:pPr>
              <w:spacing w:line="360" w:lineRule="auto"/>
              <w:rPr>
                <w:sz w:val="20"/>
                <w:szCs w:val="20"/>
              </w:rPr>
            </w:pPr>
            <w:r w:rsidRPr="003A598D">
              <w:rPr>
                <w:sz w:val="20"/>
                <w:szCs w:val="20"/>
              </w:rPr>
              <w:t>.27</w:t>
            </w:r>
            <w:r w:rsidRPr="003A598D">
              <w:rPr>
                <w:sz w:val="20"/>
                <w:szCs w:val="20"/>
                <w:vertAlign w:val="superscript"/>
              </w:rPr>
              <w:t>**</w:t>
            </w:r>
          </w:p>
        </w:tc>
        <w:tc>
          <w:tcPr>
            <w:tcW w:w="850" w:type="dxa"/>
            <w:tcBorders>
              <w:top w:val="nil"/>
              <w:left w:val="nil"/>
              <w:bottom w:val="nil"/>
              <w:right w:val="nil"/>
            </w:tcBorders>
          </w:tcPr>
          <w:p w14:paraId="53C53FA4" w14:textId="3B14F3A6" w:rsidR="00F63922" w:rsidRPr="003A598D" w:rsidRDefault="00E0213A" w:rsidP="00F63922">
            <w:pPr>
              <w:spacing w:line="360" w:lineRule="auto"/>
              <w:rPr>
                <w:sz w:val="20"/>
                <w:szCs w:val="20"/>
              </w:rPr>
            </w:pPr>
            <w:r w:rsidRPr="003A598D">
              <w:rPr>
                <w:sz w:val="20"/>
                <w:szCs w:val="20"/>
              </w:rPr>
              <w:t>.76</w:t>
            </w:r>
            <w:r w:rsidRPr="003A598D">
              <w:rPr>
                <w:sz w:val="20"/>
                <w:szCs w:val="20"/>
                <w:vertAlign w:val="superscript"/>
              </w:rPr>
              <w:t>**</w:t>
            </w:r>
          </w:p>
        </w:tc>
        <w:tc>
          <w:tcPr>
            <w:tcW w:w="851" w:type="dxa"/>
            <w:tcBorders>
              <w:top w:val="nil"/>
              <w:left w:val="nil"/>
              <w:bottom w:val="nil"/>
              <w:right w:val="nil"/>
            </w:tcBorders>
          </w:tcPr>
          <w:p w14:paraId="3198784A" w14:textId="235011F5" w:rsidR="00F63922" w:rsidRPr="003A598D" w:rsidRDefault="00E0213A" w:rsidP="00F63922">
            <w:pPr>
              <w:spacing w:line="360" w:lineRule="auto"/>
              <w:rPr>
                <w:sz w:val="20"/>
                <w:szCs w:val="20"/>
              </w:rPr>
            </w:pPr>
            <w:r w:rsidRPr="003A598D">
              <w:rPr>
                <w:sz w:val="20"/>
                <w:szCs w:val="20"/>
              </w:rPr>
              <w:t>.32</w:t>
            </w:r>
            <w:r w:rsidRPr="003A598D">
              <w:rPr>
                <w:sz w:val="20"/>
                <w:szCs w:val="20"/>
                <w:vertAlign w:val="superscript"/>
              </w:rPr>
              <w:t>**</w:t>
            </w:r>
          </w:p>
        </w:tc>
        <w:tc>
          <w:tcPr>
            <w:tcW w:w="850" w:type="dxa"/>
            <w:tcBorders>
              <w:top w:val="nil"/>
              <w:left w:val="nil"/>
              <w:bottom w:val="nil"/>
              <w:right w:val="nil"/>
            </w:tcBorders>
          </w:tcPr>
          <w:p w14:paraId="28DBCC86" w14:textId="2638818D" w:rsidR="00F63922" w:rsidRPr="003A598D" w:rsidRDefault="00E0213A" w:rsidP="00F63922">
            <w:pPr>
              <w:spacing w:line="360" w:lineRule="auto"/>
              <w:rPr>
                <w:sz w:val="20"/>
                <w:szCs w:val="20"/>
              </w:rPr>
            </w:pPr>
            <w:r w:rsidRPr="003A598D">
              <w:rPr>
                <w:sz w:val="20"/>
                <w:szCs w:val="20"/>
              </w:rPr>
              <w:t>.55</w:t>
            </w:r>
            <w:r w:rsidRPr="003A598D">
              <w:rPr>
                <w:sz w:val="20"/>
                <w:szCs w:val="20"/>
                <w:vertAlign w:val="superscript"/>
              </w:rPr>
              <w:t>**</w:t>
            </w:r>
          </w:p>
        </w:tc>
        <w:tc>
          <w:tcPr>
            <w:tcW w:w="851" w:type="dxa"/>
            <w:tcBorders>
              <w:top w:val="nil"/>
              <w:left w:val="nil"/>
              <w:bottom w:val="nil"/>
              <w:right w:val="nil"/>
            </w:tcBorders>
          </w:tcPr>
          <w:p w14:paraId="1341E91B" w14:textId="783D22B8" w:rsidR="00F63922" w:rsidRPr="003A598D" w:rsidRDefault="00F63922" w:rsidP="00F63922">
            <w:pPr>
              <w:spacing w:line="360" w:lineRule="auto"/>
              <w:rPr>
                <w:sz w:val="20"/>
                <w:szCs w:val="20"/>
              </w:rPr>
            </w:pPr>
            <w:r w:rsidRPr="003A598D">
              <w:rPr>
                <w:sz w:val="20"/>
                <w:szCs w:val="20"/>
              </w:rPr>
              <w:t>--</w:t>
            </w:r>
          </w:p>
        </w:tc>
        <w:tc>
          <w:tcPr>
            <w:tcW w:w="850" w:type="dxa"/>
            <w:tcBorders>
              <w:top w:val="nil"/>
              <w:left w:val="nil"/>
              <w:bottom w:val="nil"/>
              <w:right w:val="nil"/>
            </w:tcBorders>
          </w:tcPr>
          <w:p w14:paraId="035D1A37" w14:textId="79FE38F3"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7F1D68F9"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51274AA6" w14:textId="440140BD" w:rsidR="00F63922" w:rsidRPr="003A598D" w:rsidRDefault="00F63922" w:rsidP="00F63922">
            <w:pPr>
              <w:spacing w:line="360" w:lineRule="auto"/>
              <w:rPr>
                <w:sz w:val="20"/>
                <w:szCs w:val="20"/>
              </w:rPr>
            </w:pPr>
          </w:p>
        </w:tc>
      </w:tr>
      <w:tr w:rsidR="003A598D" w:rsidRPr="003A598D" w14:paraId="6653D5F1" w14:textId="77777777" w:rsidTr="00A43359">
        <w:tc>
          <w:tcPr>
            <w:tcW w:w="3402" w:type="dxa"/>
            <w:tcBorders>
              <w:top w:val="nil"/>
              <w:left w:val="nil"/>
              <w:bottom w:val="nil"/>
              <w:right w:val="nil"/>
            </w:tcBorders>
            <w:vAlign w:val="center"/>
          </w:tcPr>
          <w:p w14:paraId="7FB8D64D" w14:textId="03CCC171" w:rsidR="00F63922" w:rsidRPr="003A598D" w:rsidRDefault="00F63922" w:rsidP="00F63922">
            <w:pPr>
              <w:spacing w:line="360" w:lineRule="auto"/>
              <w:rPr>
                <w:sz w:val="20"/>
                <w:szCs w:val="20"/>
              </w:rPr>
            </w:pPr>
            <w:r w:rsidRPr="003A598D">
              <w:rPr>
                <w:sz w:val="20"/>
                <w:szCs w:val="20"/>
              </w:rPr>
              <w:t xml:space="preserve">  (iv) T1 Manifest joy</w:t>
            </w:r>
          </w:p>
        </w:tc>
        <w:tc>
          <w:tcPr>
            <w:tcW w:w="1134" w:type="dxa"/>
            <w:tcBorders>
              <w:top w:val="nil"/>
              <w:left w:val="nil"/>
              <w:bottom w:val="nil"/>
              <w:right w:val="nil"/>
            </w:tcBorders>
            <w:vAlign w:val="center"/>
          </w:tcPr>
          <w:p w14:paraId="71024613" w14:textId="77777777" w:rsidR="00F63922" w:rsidRPr="003A598D" w:rsidRDefault="00F63922" w:rsidP="00F63922">
            <w:pPr>
              <w:spacing w:line="360" w:lineRule="auto"/>
              <w:rPr>
                <w:sz w:val="4"/>
                <w:szCs w:val="4"/>
              </w:rPr>
            </w:pPr>
          </w:p>
        </w:tc>
        <w:tc>
          <w:tcPr>
            <w:tcW w:w="567" w:type="dxa"/>
            <w:tcBorders>
              <w:top w:val="nil"/>
              <w:left w:val="nil"/>
              <w:bottom w:val="nil"/>
              <w:right w:val="nil"/>
            </w:tcBorders>
          </w:tcPr>
          <w:p w14:paraId="7F473BB6"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vAlign w:val="center"/>
          </w:tcPr>
          <w:p w14:paraId="6ACABC36" w14:textId="581B679B" w:rsidR="00F63922" w:rsidRPr="003A598D" w:rsidRDefault="009464CA" w:rsidP="00F63922">
            <w:pPr>
              <w:spacing w:line="360" w:lineRule="auto"/>
              <w:rPr>
                <w:sz w:val="20"/>
                <w:szCs w:val="20"/>
              </w:rPr>
            </w:pPr>
            <w:r w:rsidRPr="003A598D">
              <w:rPr>
                <w:sz w:val="20"/>
                <w:szCs w:val="20"/>
              </w:rPr>
              <w:t>.03</w:t>
            </w:r>
          </w:p>
        </w:tc>
        <w:tc>
          <w:tcPr>
            <w:tcW w:w="851" w:type="dxa"/>
            <w:tcBorders>
              <w:top w:val="nil"/>
              <w:left w:val="nil"/>
              <w:bottom w:val="nil"/>
              <w:right w:val="nil"/>
            </w:tcBorders>
            <w:vAlign w:val="center"/>
          </w:tcPr>
          <w:p w14:paraId="7EA350A2" w14:textId="75D14E69" w:rsidR="00F63922" w:rsidRPr="003A598D" w:rsidRDefault="009464CA" w:rsidP="00F63922">
            <w:pPr>
              <w:spacing w:line="360" w:lineRule="auto"/>
              <w:rPr>
                <w:sz w:val="20"/>
                <w:szCs w:val="20"/>
              </w:rPr>
            </w:pPr>
            <w:r w:rsidRPr="003A598D">
              <w:rPr>
                <w:sz w:val="20"/>
                <w:szCs w:val="20"/>
              </w:rPr>
              <w:t>-.12</w:t>
            </w:r>
          </w:p>
        </w:tc>
        <w:tc>
          <w:tcPr>
            <w:tcW w:w="850" w:type="dxa"/>
            <w:tcBorders>
              <w:top w:val="nil"/>
              <w:left w:val="nil"/>
              <w:bottom w:val="nil"/>
              <w:right w:val="nil"/>
            </w:tcBorders>
            <w:vAlign w:val="center"/>
          </w:tcPr>
          <w:p w14:paraId="5A596224" w14:textId="11AFF2FF" w:rsidR="00F63922" w:rsidRPr="003A598D" w:rsidRDefault="009323E3" w:rsidP="00F63922">
            <w:pPr>
              <w:spacing w:line="360" w:lineRule="auto"/>
              <w:rPr>
                <w:sz w:val="20"/>
                <w:szCs w:val="20"/>
              </w:rPr>
            </w:pPr>
            <w:r w:rsidRPr="003A598D">
              <w:rPr>
                <w:sz w:val="20"/>
                <w:szCs w:val="20"/>
              </w:rPr>
              <w:t>.06</w:t>
            </w:r>
          </w:p>
        </w:tc>
        <w:tc>
          <w:tcPr>
            <w:tcW w:w="851" w:type="dxa"/>
            <w:tcBorders>
              <w:top w:val="nil"/>
              <w:left w:val="nil"/>
              <w:bottom w:val="nil"/>
              <w:right w:val="nil"/>
            </w:tcBorders>
          </w:tcPr>
          <w:p w14:paraId="3216F2B2" w14:textId="662ACC15" w:rsidR="00F63922" w:rsidRPr="003A598D" w:rsidRDefault="00C630B9" w:rsidP="00F63922">
            <w:pPr>
              <w:spacing w:line="360" w:lineRule="auto"/>
              <w:rPr>
                <w:sz w:val="20"/>
                <w:szCs w:val="20"/>
              </w:rPr>
            </w:pPr>
            <w:r w:rsidRPr="003A598D">
              <w:rPr>
                <w:sz w:val="20"/>
                <w:szCs w:val="20"/>
              </w:rPr>
              <w:t>.50</w:t>
            </w:r>
            <w:r w:rsidRPr="003A598D">
              <w:rPr>
                <w:sz w:val="20"/>
                <w:szCs w:val="20"/>
                <w:vertAlign w:val="superscript"/>
              </w:rPr>
              <w:t>**</w:t>
            </w:r>
          </w:p>
        </w:tc>
        <w:tc>
          <w:tcPr>
            <w:tcW w:w="850" w:type="dxa"/>
            <w:tcBorders>
              <w:top w:val="nil"/>
              <w:left w:val="nil"/>
              <w:bottom w:val="nil"/>
              <w:right w:val="nil"/>
            </w:tcBorders>
          </w:tcPr>
          <w:p w14:paraId="3569548E" w14:textId="3091D2E5" w:rsidR="00F63922" w:rsidRPr="003A598D" w:rsidRDefault="00E0213A" w:rsidP="00F63922">
            <w:pPr>
              <w:spacing w:line="360" w:lineRule="auto"/>
              <w:rPr>
                <w:sz w:val="20"/>
                <w:szCs w:val="20"/>
              </w:rPr>
            </w:pPr>
            <w:r w:rsidRPr="003A598D">
              <w:rPr>
                <w:sz w:val="20"/>
                <w:szCs w:val="20"/>
              </w:rPr>
              <w:t>.78</w:t>
            </w:r>
            <w:r w:rsidRPr="003A598D">
              <w:rPr>
                <w:sz w:val="20"/>
                <w:szCs w:val="20"/>
                <w:vertAlign w:val="superscript"/>
              </w:rPr>
              <w:t>**</w:t>
            </w:r>
          </w:p>
        </w:tc>
        <w:tc>
          <w:tcPr>
            <w:tcW w:w="851" w:type="dxa"/>
            <w:tcBorders>
              <w:top w:val="nil"/>
              <w:left w:val="nil"/>
              <w:bottom w:val="nil"/>
              <w:right w:val="nil"/>
            </w:tcBorders>
          </w:tcPr>
          <w:p w14:paraId="082B0581" w14:textId="3E91A99A" w:rsidR="00F63922" w:rsidRPr="003A598D" w:rsidRDefault="00E0213A" w:rsidP="00F63922">
            <w:pPr>
              <w:spacing w:line="360" w:lineRule="auto"/>
              <w:rPr>
                <w:sz w:val="20"/>
                <w:szCs w:val="20"/>
              </w:rPr>
            </w:pPr>
            <w:r w:rsidRPr="003A598D">
              <w:rPr>
                <w:sz w:val="20"/>
                <w:szCs w:val="20"/>
              </w:rPr>
              <w:t>.53</w:t>
            </w:r>
            <w:r w:rsidRPr="003A598D">
              <w:rPr>
                <w:sz w:val="20"/>
                <w:szCs w:val="20"/>
                <w:vertAlign w:val="superscript"/>
              </w:rPr>
              <w:t>**</w:t>
            </w:r>
          </w:p>
        </w:tc>
        <w:tc>
          <w:tcPr>
            <w:tcW w:w="850" w:type="dxa"/>
            <w:tcBorders>
              <w:top w:val="nil"/>
              <w:left w:val="nil"/>
              <w:bottom w:val="nil"/>
              <w:right w:val="nil"/>
            </w:tcBorders>
          </w:tcPr>
          <w:p w14:paraId="0A018511" w14:textId="2A259074" w:rsidR="00F63922" w:rsidRPr="003A598D" w:rsidRDefault="00E0213A" w:rsidP="00F63922">
            <w:pPr>
              <w:spacing w:line="360" w:lineRule="auto"/>
              <w:rPr>
                <w:sz w:val="20"/>
                <w:szCs w:val="20"/>
              </w:rPr>
            </w:pPr>
            <w:r w:rsidRPr="003A598D">
              <w:rPr>
                <w:sz w:val="20"/>
                <w:szCs w:val="20"/>
              </w:rPr>
              <w:t>.61</w:t>
            </w:r>
            <w:r w:rsidRPr="003A598D">
              <w:rPr>
                <w:sz w:val="20"/>
                <w:szCs w:val="20"/>
                <w:vertAlign w:val="superscript"/>
              </w:rPr>
              <w:t>**</w:t>
            </w:r>
          </w:p>
        </w:tc>
        <w:tc>
          <w:tcPr>
            <w:tcW w:w="851" w:type="dxa"/>
            <w:tcBorders>
              <w:top w:val="nil"/>
              <w:left w:val="nil"/>
              <w:bottom w:val="nil"/>
              <w:right w:val="nil"/>
            </w:tcBorders>
          </w:tcPr>
          <w:p w14:paraId="775A9DC3" w14:textId="2923C5B2" w:rsidR="00F63922" w:rsidRPr="003A598D" w:rsidRDefault="00072DDD" w:rsidP="00F63922">
            <w:pPr>
              <w:spacing w:line="360" w:lineRule="auto"/>
              <w:rPr>
                <w:sz w:val="20"/>
                <w:szCs w:val="20"/>
              </w:rPr>
            </w:pPr>
            <w:r w:rsidRPr="003A598D">
              <w:rPr>
                <w:sz w:val="20"/>
                <w:szCs w:val="20"/>
              </w:rPr>
              <w:t>.52</w:t>
            </w:r>
            <w:r w:rsidRPr="003A598D">
              <w:rPr>
                <w:sz w:val="20"/>
                <w:szCs w:val="20"/>
                <w:vertAlign w:val="superscript"/>
              </w:rPr>
              <w:t>**</w:t>
            </w:r>
          </w:p>
        </w:tc>
        <w:tc>
          <w:tcPr>
            <w:tcW w:w="850" w:type="dxa"/>
            <w:tcBorders>
              <w:top w:val="nil"/>
              <w:left w:val="nil"/>
              <w:bottom w:val="nil"/>
              <w:right w:val="nil"/>
            </w:tcBorders>
          </w:tcPr>
          <w:p w14:paraId="5221E451" w14:textId="4D712118" w:rsidR="00F63922" w:rsidRPr="003A598D" w:rsidRDefault="00F63922" w:rsidP="00F63922">
            <w:pPr>
              <w:spacing w:line="360" w:lineRule="auto"/>
              <w:rPr>
                <w:sz w:val="20"/>
                <w:szCs w:val="20"/>
              </w:rPr>
            </w:pPr>
            <w:r w:rsidRPr="003A598D">
              <w:rPr>
                <w:sz w:val="20"/>
                <w:szCs w:val="20"/>
              </w:rPr>
              <w:t>--</w:t>
            </w:r>
          </w:p>
        </w:tc>
        <w:tc>
          <w:tcPr>
            <w:tcW w:w="709" w:type="dxa"/>
            <w:tcBorders>
              <w:top w:val="nil"/>
              <w:left w:val="nil"/>
              <w:bottom w:val="nil"/>
              <w:right w:val="nil"/>
            </w:tcBorders>
          </w:tcPr>
          <w:p w14:paraId="119BCC97"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tcPr>
          <w:p w14:paraId="24DDA6C7" w14:textId="26512241" w:rsidR="00F63922" w:rsidRPr="003A598D" w:rsidRDefault="00F63922" w:rsidP="00F63922">
            <w:pPr>
              <w:spacing w:line="360" w:lineRule="auto"/>
              <w:rPr>
                <w:sz w:val="20"/>
                <w:szCs w:val="20"/>
              </w:rPr>
            </w:pPr>
          </w:p>
        </w:tc>
      </w:tr>
      <w:tr w:rsidR="003A598D" w:rsidRPr="003A598D" w14:paraId="6E73122F" w14:textId="77777777" w:rsidTr="00A43359">
        <w:tc>
          <w:tcPr>
            <w:tcW w:w="3402" w:type="dxa"/>
            <w:tcBorders>
              <w:top w:val="nil"/>
              <w:left w:val="nil"/>
              <w:bottom w:val="nil"/>
              <w:right w:val="nil"/>
            </w:tcBorders>
            <w:vAlign w:val="center"/>
          </w:tcPr>
          <w:p w14:paraId="39435A7D" w14:textId="2699BD71" w:rsidR="00F63922" w:rsidRPr="003A598D" w:rsidRDefault="00F63922" w:rsidP="00F63922">
            <w:pPr>
              <w:spacing w:line="360" w:lineRule="auto"/>
              <w:rPr>
                <w:sz w:val="20"/>
                <w:szCs w:val="20"/>
              </w:rPr>
            </w:pPr>
            <w:r w:rsidRPr="003A598D">
              <w:rPr>
                <w:sz w:val="20"/>
                <w:szCs w:val="20"/>
              </w:rPr>
              <w:t xml:space="preserve">  (v) T1 Sense of humor</w:t>
            </w:r>
          </w:p>
        </w:tc>
        <w:tc>
          <w:tcPr>
            <w:tcW w:w="1134" w:type="dxa"/>
            <w:tcBorders>
              <w:top w:val="nil"/>
              <w:left w:val="nil"/>
              <w:bottom w:val="nil"/>
              <w:right w:val="nil"/>
            </w:tcBorders>
            <w:vAlign w:val="center"/>
          </w:tcPr>
          <w:p w14:paraId="67F34260" w14:textId="77777777" w:rsidR="00F63922" w:rsidRPr="003A598D" w:rsidRDefault="00F63922" w:rsidP="00F63922">
            <w:pPr>
              <w:spacing w:line="360" w:lineRule="auto"/>
              <w:rPr>
                <w:sz w:val="4"/>
                <w:szCs w:val="4"/>
              </w:rPr>
            </w:pPr>
          </w:p>
        </w:tc>
        <w:tc>
          <w:tcPr>
            <w:tcW w:w="567" w:type="dxa"/>
            <w:tcBorders>
              <w:top w:val="nil"/>
              <w:left w:val="nil"/>
              <w:bottom w:val="nil"/>
              <w:right w:val="nil"/>
            </w:tcBorders>
          </w:tcPr>
          <w:p w14:paraId="7A465C53" w14:textId="77777777" w:rsidR="00F63922" w:rsidRPr="003A598D" w:rsidRDefault="00F63922" w:rsidP="00F63922">
            <w:pPr>
              <w:spacing w:line="360" w:lineRule="auto"/>
              <w:rPr>
                <w:sz w:val="20"/>
                <w:szCs w:val="20"/>
              </w:rPr>
            </w:pPr>
          </w:p>
        </w:tc>
        <w:tc>
          <w:tcPr>
            <w:tcW w:w="709" w:type="dxa"/>
            <w:tcBorders>
              <w:top w:val="nil"/>
              <w:left w:val="nil"/>
              <w:bottom w:val="nil"/>
              <w:right w:val="nil"/>
            </w:tcBorders>
            <w:vAlign w:val="center"/>
          </w:tcPr>
          <w:p w14:paraId="7850DB3A" w14:textId="4D6F3EE6" w:rsidR="00F63922" w:rsidRPr="003A598D" w:rsidRDefault="009464CA" w:rsidP="00F63922">
            <w:pPr>
              <w:spacing w:line="360" w:lineRule="auto"/>
              <w:rPr>
                <w:sz w:val="20"/>
                <w:szCs w:val="20"/>
              </w:rPr>
            </w:pPr>
            <w:r w:rsidRPr="003A598D">
              <w:rPr>
                <w:sz w:val="20"/>
                <w:szCs w:val="20"/>
              </w:rPr>
              <w:t>-.17</w:t>
            </w:r>
          </w:p>
        </w:tc>
        <w:tc>
          <w:tcPr>
            <w:tcW w:w="851" w:type="dxa"/>
            <w:tcBorders>
              <w:top w:val="nil"/>
              <w:left w:val="nil"/>
              <w:bottom w:val="nil"/>
              <w:right w:val="nil"/>
            </w:tcBorders>
            <w:vAlign w:val="center"/>
          </w:tcPr>
          <w:p w14:paraId="50F742AB" w14:textId="7BB9C6EA" w:rsidR="00F63922" w:rsidRPr="003A598D" w:rsidRDefault="009464CA" w:rsidP="00F63922">
            <w:pPr>
              <w:spacing w:line="360" w:lineRule="auto"/>
              <w:rPr>
                <w:sz w:val="20"/>
                <w:szCs w:val="20"/>
              </w:rPr>
            </w:pPr>
            <w:r w:rsidRPr="003A598D">
              <w:rPr>
                <w:sz w:val="20"/>
                <w:szCs w:val="20"/>
              </w:rPr>
              <w:t>-.13</w:t>
            </w:r>
          </w:p>
        </w:tc>
        <w:tc>
          <w:tcPr>
            <w:tcW w:w="850" w:type="dxa"/>
            <w:tcBorders>
              <w:top w:val="nil"/>
              <w:left w:val="nil"/>
              <w:bottom w:val="nil"/>
              <w:right w:val="nil"/>
            </w:tcBorders>
            <w:vAlign w:val="center"/>
          </w:tcPr>
          <w:p w14:paraId="38C58B0A" w14:textId="1FEE0BB5" w:rsidR="00F63922" w:rsidRPr="003A598D" w:rsidRDefault="009323E3" w:rsidP="00F63922">
            <w:pPr>
              <w:spacing w:line="360" w:lineRule="auto"/>
              <w:rPr>
                <w:sz w:val="20"/>
                <w:szCs w:val="20"/>
              </w:rPr>
            </w:pPr>
            <w:r w:rsidRPr="003A598D">
              <w:rPr>
                <w:sz w:val="20"/>
                <w:szCs w:val="20"/>
              </w:rPr>
              <w:t>.12</w:t>
            </w:r>
          </w:p>
        </w:tc>
        <w:tc>
          <w:tcPr>
            <w:tcW w:w="851" w:type="dxa"/>
            <w:tcBorders>
              <w:top w:val="nil"/>
              <w:left w:val="nil"/>
              <w:bottom w:val="nil"/>
              <w:right w:val="nil"/>
            </w:tcBorders>
          </w:tcPr>
          <w:p w14:paraId="0D73CE36" w14:textId="29AF0565" w:rsidR="00F63922" w:rsidRPr="003A598D" w:rsidRDefault="00C630B9" w:rsidP="00F63922">
            <w:pPr>
              <w:spacing w:line="360" w:lineRule="auto"/>
              <w:rPr>
                <w:sz w:val="20"/>
                <w:szCs w:val="20"/>
              </w:rPr>
            </w:pPr>
            <w:r w:rsidRPr="003A598D">
              <w:rPr>
                <w:sz w:val="20"/>
                <w:szCs w:val="20"/>
              </w:rPr>
              <w:t>.26</w:t>
            </w:r>
            <w:r w:rsidRPr="003A598D">
              <w:rPr>
                <w:sz w:val="20"/>
                <w:szCs w:val="20"/>
                <w:vertAlign w:val="superscript"/>
              </w:rPr>
              <w:t>**</w:t>
            </w:r>
          </w:p>
        </w:tc>
        <w:tc>
          <w:tcPr>
            <w:tcW w:w="850" w:type="dxa"/>
            <w:tcBorders>
              <w:top w:val="nil"/>
              <w:left w:val="nil"/>
              <w:bottom w:val="nil"/>
              <w:right w:val="nil"/>
            </w:tcBorders>
          </w:tcPr>
          <w:p w14:paraId="2EBA9D59" w14:textId="712A1DBE" w:rsidR="00F63922" w:rsidRPr="003A598D" w:rsidRDefault="00E0213A" w:rsidP="00F63922">
            <w:pPr>
              <w:spacing w:line="360" w:lineRule="auto"/>
              <w:rPr>
                <w:sz w:val="20"/>
                <w:szCs w:val="20"/>
              </w:rPr>
            </w:pPr>
            <w:r w:rsidRPr="003A598D">
              <w:rPr>
                <w:sz w:val="20"/>
                <w:szCs w:val="20"/>
              </w:rPr>
              <w:t>.76</w:t>
            </w:r>
            <w:r w:rsidRPr="003A598D">
              <w:rPr>
                <w:sz w:val="20"/>
                <w:szCs w:val="20"/>
                <w:vertAlign w:val="superscript"/>
              </w:rPr>
              <w:t>**</w:t>
            </w:r>
          </w:p>
        </w:tc>
        <w:tc>
          <w:tcPr>
            <w:tcW w:w="851" w:type="dxa"/>
            <w:tcBorders>
              <w:top w:val="nil"/>
              <w:left w:val="nil"/>
              <w:bottom w:val="nil"/>
              <w:right w:val="nil"/>
            </w:tcBorders>
          </w:tcPr>
          <w:p w14:paraId="21055204" w14:textId="01355A8F" w:rsidR="00F63922" w:rsidRPr="003A598D" w:rsidRDefault="00E0213A" w:rsidP="00F63922">
            <w:pPr>
              <w:spacing w:line="360" w:lineRule="auto"/>
              <w:rPr>
                <w:sz w:val="20"/>
                <w:szCs w:val="20"/>
              </w:rPr>
            </w:pPr>
            <w:r w:rsidRPr="003A598D">
              <w:rPr>
                <w:sz w:val="20"/>
                <w:szCs w:val="20"/>
              </w:rPr>
              <w:t>.45</w:t>
            </w:r>
            <w:r w:rsidRPr="003A598D">
              <w:rPr>
                <w:sz w:val="20"/>
                <w:szCs w:val="20"/>
                <w:vertAlign w:val="superscript"/>
              </w:rPr>
              <w:t>**</w:t>
            </w:r>
          </w:p>
        </w:tc>
        <w:tc>
          <w:tcPr>
            <w:tcW w:w="850" w:type="dxa"/>
            <w:tcBorders>
              <w:top w:val="nil"/>
              <w:left w:val="nil"/>
              <w:bottom w:val="nil"/>
              <w:right w:val="nil"/>
            </w:tcBorders>
          </w:tcPr>
          <w:p w14:paraId="7A76CDEF" w14:textId="18FFDC69" w:rsidR="00F63922" w:rsidRPr="003A598D" w:rsidRDefault="00E0213A" w:rsidP="00F63922">
            <w:pPr>
              <w:spacing w:line="360" w:lineRule="auto"/>
              <w:rPr>
                <w:sz w:val="20"/>
                <w:szCs w:val="20"/>
              </w:rPr>
            </w:pPr>
            <w:r w:rsidRPr="003A598D">
              <w:rPr>
                <w:sz w:val="20"/>
                <w:szCs w:val="20"/>
              </w:rPr>
              <w:t>.50</w:t>
            </w:r>
            <w:r w:rsidRPr="003A598D">
              <w:rPr>
                <w:sz w:val="20"/>
                <w:szCs w:val="20"/>
                <w:vertAlign w:val="superscript"/>
              </w:rPr>
              <w:t>**</w:t>
            </w:r>
          </w:p>
        </w:tc>
        <w:tc>
          <w:tcPr>
            <w:tcW w:w="851" w:type="dxa"/>
            <w:tcBorders>
              <w:top w:val="nil"/>
              <w:left w:val="nil"/>
              <w:bottom w:val="nil"/>
              <w:right w:val="nil"/>
            </w:tcBorders>
          </w:tcPr>
          <w:p w14:paraId="3AC73A38" w14:textId="7FD9DAED" w:rsidR="00F63922" w:rsidRPr="003A598D" w:rsidRDefault="00072DDD" w:rsidP="00F63922">
            <w:pPr>
              <w:spacing w:line="360" w:lineRule="auto"/>
              <w:rPr>
                <w:sz w:val="20"/>
                <w:szCs w:val="20"/>
              </w:rPr>
            </w:pPr>
            <w:r w:rsidRPr="003A598D">
              <w:rPr>
                <w:sz w:val="20"/>
                <w:szCs w:val="20"/>
              </w:rPr>
              <w:t>.52</w:t>
            </w:r>
            <w:r w:rsidRPr="003A598D">
              <w:rPr>
                <w:sz w:val="20"/>
                <w:szCs w:val="20"/>
                <w:vertAlign w:val="superscript"/>
              </w:rPr>
              <w:t>**</w:t>
            </w:r>
          </w:p>
        </w:tc>
        <w:tc>
          <w:tcPr>
            <w:tcW w:w="850" w:type="dxa"/>
            <w:tcBorders>
              <w:top w:val="nil"/>
              <w:left w:val="nil"/>
              <w:bottom w:val="nil"/>
              <w:right w:val="nil"/>
            </w:tcBorders>
          </w:tcPr>
          <w:p w14:paraId="460236E0" w14:textId="2350549E" w:rsidR="00F63922" w:rsidRPr="003A598D" w:rsidRDefault="00072DDD" w:rsidP="00F63922">
            <w:pPr>
              <w:spacing w:line="360" w:lineRule="auto"/>
              <w:rPr>
                <w:sz w:val="20"/>
                <w:szCs w:val="20"/>
              </w:rPr>
            </w:pPr>
            <w:r w:rsidRPr="003A598D">
              <w:rPr>
                <w:sz w:val="20"/>
                <w:szCs w:val="20"/>
              </w:rPr>
              <w:t>.46</w:t>
            </w:r>
            <w:r w:rsidRPr="003A598D">
              <w:rPr>
                <w:sz w:val="20"/>
                <w:szCs w:val="20"/>
                <w:vertAlign w:val="superscript"/>
              </w:rPr>
              <w:t>**</w:t>
            </w:r>
          </w:p>
        </w:tc>
        <w:tc>
          <w:tcPr>
            <w:tcW w:w="709" w:type="dxa"/>
            <w:tcBorders>
              <w:top w:val="nil"/>
              <w:left w:val="nil"/>
              <w:bottom w:val="nil"/>
              <w:right w:val="nil"/>
            </w:tcBorders>
          </w:tcPr>
          <w:p w14:paraId="44C042BF" w14:textId="2C26B31B" w:rsidR="00F63922" w:rsidRPr="003A598D" w:rsidRDefault="00F63922" w:rsidP="00F63922">
            <w:pPr>
              <w:spacing w:line="360" w:lineRule="auto"/>
              <w:rPr>
                <w:sz w:val="20"/>
                <w:szCs w:val="20"/>
              </w:rPr>
            </w:pPr>
            <w:r w:rsidRPr="003A598D">
              <w:rPr>
                <w:sz w:val="20"/>
                <w:szCs w:val="20"/>
              </w:rPr>
              <w:t>--</w:t>
            </w:r>
          </w:p>
        </w:tc>
        <w:tc>
          <w:tcPr>
            <w:tcW w:w="709" w:type="dxa"/>
            <w:tcBorders>
              <w:top w:val="nil"/>
              <w:left w:val="nil"/>
              <w:bottom w:val="nil"/>
              <w:right w:val="nil"/>
            </w:tcBorders>
          </w:tcPr>
          <w:p w14:paraId="48332DDB" w14:textId="21048071" w:rsidR="00F63922" w:rsidRPr="003A598D" w:rsidRDefault="00F63922" w:rsidP="00F63922">
            <w:pPr>
              <w:spacing w:line="360" w:lineRule="auto"/>
              <w:rPr>
                <w:sz w:val="20"/>
                <w:szCs w:val="20"/>
              </w:rPr>
            </w:pPr>
          </w:p>
        </w:tc>
      </w:tr>
      <w:tr w:rsidR="003A598D" w:rsidRPr="003A598D" w14:paraId="4F9BDF6D" w14:textId="77777777" w:rsidTr="00A43359">
        <w:tc>
          <w:tcPr>
            <w:tcW w:w="3402" w:type="dxa"/>
            <w:tcBorders>
              <w:top w:val="nil"/>
              <w:left w:val="nil"/>
              <w:bottom w:val="single" w:sz="4" w:space="0" w:color="auto"/>
              <w:right w:val="nil"/>
            </w:tcBorders>
            <w:vAlign w:val="center"/>
          </w:tcPr>
          <w:p w14:paraId="09654B13" w14:textId="13F806BE" w:rsidR="00F63922" w:rsidRPr="003A598D" w:rsidRDefault="00F63922" w:rsidP="00F63922">
            <w:pPr>
              <w:spacing w:line="360" w:lineRule="auto"/>
              <w:rPr>
                <w:sz w:val="20"/>
                <w:szCs w:val="20"/>
              </w:rPr>
            </w:pPr>
            <w:r w:rsidRPr="003A598D">
              <w:rPr>
                <w:sz w:val="20"/>
                <w:szCs w:val="20"/>
              </w:rPr>
              <w:t xml:space="preserve">6. T2 </w:t>
            </w:r>
            <w:r w:rsidRPr="003A598D">
              <w:rPr>
                <w:sz w:val="20"/>
                <w:szCs w:val="20"/>
                <w:lang w:eastAsia="zh-HK"/>
              </w:rPr>
              <w:t>Peer problems</w:t>
            </w:r>
          </w:p>
        </w:tc>
        <w:tc>
          <w:tcPr>
            <w:tcW w:w="1134" w:type="dxa"/>
            <w:tcBorders>
              <w:top w:val="nil"/>
              <w:left w:val="nil"/>
              <w:bottom w:val="single" w:sz="4" w:space="0" w:color="auto"/>
              <w:right w:val="nil"/>
            </w:tcBorders>
            <w:vAlign w:val="center"/>
          </w:tcPr>
          <w:p w14:paraId="0DFDBF3E" w14:textId="77777777" w:rsidR="00F63922" w:rsidRPr="003A598D" w:rsidRDefault="00F63922" w:rsidP="00F63922">
            <w:pPr>
              <w:spacing w:line="360" w:lineRule="auto"/>
              <w:rPr>
                <w:sz w:val="4"/>
                <w:szCs w:val="4"/>
              </w:rPr>
            </w:pPr>
          </w:p>
        </w:tc>
        <w:tc>
          <w:tcPr>
            <w:tcW w:w="567" w:type="dxa"/>
            <w:tcBorders>
              <w:top w:val="nil"/>
              <w:left w:val="nil"/>
              <w:bottom w:val="single" w:sz="4" w:space="0" w:color="auto"/>
              <w:right w:val="nil"/>
            </w:tcBorders>
          </w:tcPr>
          <w:p w14:paraId="18F9D152" w14:textId="77777777" w:rsidR="00F63922" w:rsidRPr="003A598D" w:rsidRDefault="00F63922" w:rsidP="00F63922">
            <w:pPr>
              <w:spacing w:line="360" w:lineRule="auto"/>
              <w:rPr>
                <w:sz w:val="20"/>
                <w:szCs w:val="20"/>
              </w:rPr>
            </w:pPr>
          </w:p>
        </w:tc>
        <w:tc>
          <w:tcPr>
            <w:tcW w:w="709" w:type="dxa"/>
            <w:tcBorders>
              <w:top w:val="nil"/>
              <w:left w:val="nil"/>
              <w:bottom w:val="single" w:sz="4" w:space="0" w:color="auto"/>
              <w:right w:val="nil"/>
            </w:tcBorders>
            <w:vAlign w:val="center"/>
          </w:tcPr>
          <w:p w14:paraId="5A9E6EDC" w14:textId="5AFC37E9" w:rsidR="00F63922" w:rsidRPr="003A598D" w:rsidRDefault="00F63922" w:rsidP="00F63922">
            <w:pPr>
              <w:spacing w:line="360" w:lineRule="auto"/>
              <w:rPr>
                <w:sz w:val="20"/>
                <w:szCs w:val="20"/>
              </w:rPr>
            </w:pPr>
            <w:r w:rsidRPr="003A598D">
              <w:rPr>
                <w:sz w:val="20"/>
                <w:szCs w:val="20"/>
              </w:rPr>
              <w:t>-.06</w:t>
            </w:r>
          </w:p>
        </w:tc>
        <w:tc>
          <w:tcPr>
            <w:tcW w:w="851" w:type="dxa"/>
            <w:tcBorders>
              <w:top w:val="nil"/>
              <w:left w:val="nil"/>
              <w:bottom w:val="single" w:sz="4" w:space="0" w:color="auto"/>
              <w:right w:val="nil"/>
            </w:tcBorders>
            <w:vAlign w:val="center"/>
          </w:tcPr>
          <w:p w14:paraId="0B0FD6C0" w14:textId="6FCEBE11" w:rsidR="00F63922" w:rsidRPr="003A598D" w:rsidRDefault="00F63922" w:rsidP="00F63922">
            <w:pPr>
              <w:spacing w:line="360" w:lineRule="auto"/>
              <w:rPr>
                <w:sz w:val="20"/>
                <w:szCs w:val="20"/>
              </w:rPr>
            </w:pPr>
            <w:r w:rsidRPr="003A598D">
              <w:rPr>
                <w:sz w:val="20"/>
                <w:szCs w:val="20"/>
              </w:rPr>
              <w:t>.01</w:t>
            </w:r>
          </w:p>
        </w:tc>
        <w:tc>
          <w:tcPr>
            <w:tcW w:w="850" w:type="dxa"/>
            <w:tcBorders>
              <w:top w:val="nil"/>
              <w:left w:val="nil"/>
              <w:bottom w:val="single" w:sz="4" w:space="0" w:color="auto"/>
              <w:right w:val="nil"/>
            </w:tcBorders>
            <w:vAlign w:val="center"/>
          </w:tcPr>
          <w:p w14:paraId="79AE3BA5" w14:textId="33F188F1" w:rsidR="00F63922" w:rsidRPr="003A598D" w:rsidRDefault="00F63922" w:rsidP="00F63922">
            <w:pPr>
              <w:spacing w:line="360" w:lineRule="auto"/>
              <w:rPr>
                <w:sz w:val="20"/>
                <w:szCs w:val="20"/>
              </w:rPr>
            </w:pPr>
            <w:r w:rsidRPr="003A598D">
              <w:rPr>
                <w:sz w:val="20"/>
                <w:szCs w:val="20"/>
              </w:rPr>
              <w:t>-.04</w:t>
            </w:r>
          </w:p>
        </w:tc>
        <w:tc>
          <w:tcPr>
            <w:tcW w:w="851" w:type="dxa"/>
            <w:tcBorders>
              <w:top w:val="nil"/>
              <w:left w:val="nil"/>
              <w:bottom w:val="single" w:sz="4" w:space="0" w:color="auto"/>
              <w:right w:val="nil"/>
            </w:tcBorders>
          </w:tcPr>
          <w:p w14:paraId="2C33161D" w14:textId="2060A0D4" w:rsidR="00F63922" w:rsidRPr="003A598D" w:rsidRDefault="00F63922" w:rsidP="00F63922">
            <w:pPr>
              <w:spacing w:line="360" w:lineRule="auto"/>
              <w:rPr>
                <w:sz w:val="20"/>
                <w:szCs w:val="20"/>
              </w:rPr>
            </w:pPr>
            <w:r w:rsidRPr="003A598D">
              <w:rPr>
                <w:sz w:val="20"/>
                <w:szCs w:val="20"/>
              </w:rPr>
              <w:t>-.27</w:t>
            </w:r>
            <w:r w:rsidRPr="003A598D">
              <w:rPr>
                <w:sz w:val="20"/>
                <w:szCs w:val="20"/>
                <w:vertAlign w:val="superscript"/>
              </w:rPr>
              <w:t>**</w:t>
            </w:r>
          </w:p>
        </w:tc>
        <w:tc>
          <w:tcPr>
            <w:tcW w:w="850" w:type="dxa"/>
            <w:tcBorders>
              <w:top w:val="nil"/>
              <w:left w:val="nil"/>
              <w:bottom w:val="single" w:sz="4" w:space="0" w:color="auto"/>
              <w:right w:val="nil"/>
            </w:tcBorders>
          </w:tcPr>
          <w:p w14:paraId="3EE4230A" w14:textId="1F618062" w:rsidR="00F63922" w:rsidRPr="003A598D" w:rsidRDefault="00F63922" w:rsidP="00F63922">
            <w:pPr>
              <w:spacing w:line="360" w:lineRule="auto"/>
              <w:rPr>
                <w:sz w:val="20"/>
                <w:szCs w:val="20"/>
              </w:rPr>
            </w:pPr>
            <w:r w:rsidRPr="003A598D">
              <w:rPr>
                <w:sz w:val="20"/>
                <w:szCs w:val="20"/>
              </w:rPr>
              <w:t>-.32</w:t>
            </w:r>
            <w:r w:rsidRPr="003A598D">
              <w:rPr>
                <w:sz w:val="20"/>
                <w:szCs w:val="20"/>
                <w:vertAlign w:val="superscript"/>
              </w:rPr>
              <w:t>**</w:t>
            </w:r>
          </w:p>
        </w:tc>
        <w:tc>
          <w:tcPr>
            <w:tcW w:w="851" w:type="dxa"/>
            <w:tcBorders>
              <w:top w:val="nil"/>
              <w:left w:val="nil"/>
              <w:bottom w:val="single" w:sz="4" w:space="0" w:color="auto"/>
              <w:right w:val="nil"/>
            </w:tcBorders>
          </w:tcPr>
          <w:p w14:paraId="75E9C1BE" w14:textId="730A5240" w:rsidR="00F63922" w:rsidRPr="003A598D" w:rsidRDefault="00E0213A" w:rsidP="00F63922">
            <w:pPr>
              <w:spacing w:line="360" w:lineRule="auto"/>
              <w:rPr>
                <w:sz w:val="20"/>
                <w:szCs w:val="20"/>
              </w:rPr>
            </w:pPr>
            <w:r w:rsidRPr="003A598D">
              <w:rPr>
                <w:sz w:val="20"/>
                <w:szCs w:val="20"/>
              </w:rPr>
              <w:t>-.17</w:t>
            </w:r>
          </w:p>
        </w:tc>
        <w:tc>
          <w:tcPr>
            <w:tcW w:w="850" w:type="dxa"/>
            <w:tcBorders>
              <w:top w:val="nil"/>
              <w:left w:val="nil"/>
              <w:bottom w:val="single" w:sz="4" w:space="0" w:color="auto"/>
              <w:right w:val="nil"/>
            </w:tcBorders>
          </w:tcPr>
          <w:p w14:paraId="18249071" w14:textId="19148B1B" w:rsidR="00F63922" w:rsidRPr="003A598D" w:rsidRDefault="00E0213A" w:rsidP="00F63922">
            <w:pPr>
              <w:spacing w:line="360" w:lineRule="auto"/>
              <w:rPr>
                <w:sz w:val="20"/>
                <w:szCs w:val="20"/>
              </w:rPr>
            </w:pPr>
            <w:r w:rsidRPr="003A598D">
              <w:rPr>
                <w:sz w:val="20"/>
                <w:szCs w:val="20"/>
              </w:rPr>
              <w:t>-.32</w:t>
            </w:r>
            <w:r w:rsidRPr="003A598D">
              <w:rPr>
                <w:sz w:val="20"/>
                <w:szCs w:val="20"/>
                <w:vertAlign w:val="superscript"/>
              </w:rPr>
              <w:t>**</w:t>
            </w:r>
          </w:p>
        </w:tc>
        <w:tc>
          <w:tcPr>
            <w:tcW w:w="851" w:type="dxa"/>
            <w:tcBorders>
              <w:top w:val="nil"/>
              <w:left w:val="nil"/>
              <w:bottom w:val="single" w:sz="4" w:space="0" w:color="auto"/>
              <w:right w:val="nil"/>
            </w:tcBorders>
          </w:tcPr>
          <w:p w14:paraId="4DC60AF4" w14:textId="59840309" w:rsidR="00F63922" w:rsidRPr="003A598D" w:rsidRDefault="00072DDD" w:rsidP="00F63922">
            <w:pPr>
              <w:spacing w:line="360" w:lineRule="auto"/>
              <w:rPr>
                <w:sz w:val="20"/>
                <w:szCs w:val="20"/>
              </w:rPr>
            </w:pPr>
            <w:r w:rsidRPr="003A598D">
              <w:rPr>
                <w:sz w:val="20"/>
                <w:szCs w:val="20"/>
              </w:rPr>
              <w:t>-.28</w:t>
            </w:r>
            <w:r w:rsidRPr="003A598D">
              <w:rPr>
                <w:sz w:val="20"/>
                <w:szCs w:val="20"/>
                <w:vertAlign w:val="superscript"/>
              </w:rPr>
              <w:t>**</w:t>
            </w:r>
          </w:p>
        </w:tc>
        <w:tc>
          <w:tcPr>
            <w:tcW w:w="850" w:type="dxa"/>
            <w:tcBorders>
              <w:top w:val="nil"/>
              <w:left w:val="nil"/>
              <w:bottom w:val="single" w:sz="4" w:space="0" w:color="auto"/>
              <w:right w:val="nil"/>
            </w:tcBorders>
          </w:tcPr>
          <w:p w14:paraId="43B0462B" w14:textId="0DF1D722" w:rsidR="00F63922" w:rsidRPr="003A598D" w:rsidRDefault="00072DDD" w:rsidP="00F63922">
            <w:pPr>
              <w:spacing w:line="360" w:lineRule="auto"/>
              <w:rPr>
                <w:sz w:val="20"/>
                <w:szCs w:val="20"/>
              </w:rPr>
            </w:pPr>
            <w:r w:rsidRPr="003A598D">
              <w:rPr>
                <w:sz w:val="20"/>
                <w:szCs w:val="20"/>
              </w:rPr>
              <w:t>-.35</w:t>
            </w:r>
            <w:r w:rsidRPr="003A598D">
              <w:rPr>
                <w:sz w:val="20"/>
                <w:szCs w:val="20"/>
                <w:vertAlign w:val="superscript"/>
              </w:rPr>
              <w:t>**</w:t>
            </w:r>
          </w:p>
        </w:tc>
        <w:tc>
          <w:tcPr>
            <w:tcW w:w="709" w:type="dxa"/>
            <w:tcBorders>
              <w:top w:val="nil"/>
              <w:left w:val="nil"/>
              <w:bottom w:val="single" w:sz="4" w:space="0" w:color="auto"/>
              <w:right w:val="nil"/>
            </w:tcBorders>
          </w:tcPr>
          <w:p w14:paraId="4A2C30DB" w14:textId="5036F626" w:rsidR="00F63922" w:rsidRPr="003A598D" w:rsidRDefault="00072DDD" w:rsidP="00F63922">
            <w:pPr>
              <w:spacing w:line="360" w:lineRule="auto"/>
              <w:rPr>
                <w:sz w:val="20"/>
                <w:szCs w:val="20"/>
              </w:rPr>
            </w:pPr>
            <w:r w:rsidRPr="003A598D">
              <w:rPr>
                <w:sz w:val="20"/>
                <w:szCs w:val="20"/>
              </w:rPr>
              <w:t>-.16</w:t>
            </w:r>
          </w:p>
        </w:tc>
        <w:tc>
          <w:tcPr>
            <w:tcW w:w="709" w:type="dxa"/>
            <w:tcBorders>
              <w:top w:val="nil"/>
              <w:left w:val="nil"/>
              <w:bottom w:val="single" w:sz="4" w:space="0" w:color="auto"/>
              <w:right w:val="nil"/>
            </w:tcBorders>
          </w:tcPr>
          <w:p w14:paraId="5120FB91" w14:textId="1ECD6F1B" w:rsidR="00F63922" w:rsidRPr="003A598D" w:rsidRDefault="00F63922" w:rsidP="00F63922">
            <w:pPr>
              <w:spacing w:line="360" w:lineRule="auto"/>
              <w:rPr>
                <w:sz w:val="20"/>
                <w:szCs w:val="20"/>
              </w:rPr>
            </w:pPr>
            <w:r w:rsidRPr="003A598D">
              <w:rPr>
                <w:sz w:val="20"/>
                <w:szCs w:val="20"/>
              </w:rPr>
              <w:t>--</w:t>
            </w:r>
          </w:p>
        </w:tc>
      </w:tr>
      <w:tr w:rsidR="003A598D" w:rsidRPr="003A598D" w14:paraId="7B1CA815" w14:textId="77777777" w:rsidTr="00A43359">
        <w:trPr>
          <w:trHeight w:val="160"/>
        </w:trPr>
        <w:tc>
          <w:tcPr>
            <w:tcW w:w="3402" w:type="dxa"/>
            <w:vMerge w:val="restart"/>
            <w:tcBorders>
              <w:top w:val="single" w:sz="4" w:space="0" w:color="auto"/>
              <w:left w:val="nil"/>
              <w:right w:val="nil"/>
            </w:tcBorders>
            <w:vAlign w:val="center"/>
          </w:tcPr>
          <w:p w14:paraId="73DF3823" w14:textId="4AB4A6D6" w:rsidR="00A43359" w:rsidRPr="003A598D" w:rsidRDefault="00A43359" w:rsidP="0093147F">
            <w:pPr>
              <w:spacing w:line="360" w:lineRule="auto"/>
              <w:jc w:val="center"/>
              <w:rPr>
                <w:sz w:val="4"/>
                <w:szCs w:val="4"/>
              </w:rPr>
            </w:pPr>
            <w:r w:rsidRPr="003A598D">
              <w:rPr>
                <w:sz w:val="20"/>
                <w:szCs w:val="20"/>
              </w:rPr>
              <w:t>Descriptive statistics</w:t>
            </w:r>
          </w:p>
        </w:tc>
        <w:tc>
          <w:tcPr>
            <w:tcW w:w="1701" w:type="dxa"/>
            <w:gridSpan w:val="2"/>
            <w:tcBorders>
              <w:top w:val="single" w:sz="4" w:space="0" w:color="auto"/>
              <w:left w:val="nil"/>
              <w:bottom w:val="nil"/>
              <w:right w:val="nil"/>
            </w:tcBorders>
            <w:vAlign w:val="center"/>
          </w:tcPr>
          <w:p w14:paraId="26B75B83" w14:textId="71398103" w:rsidR="00A43359" w:rsidRPr="003A598D" w:rsidRDefault="00A43359" w:rsidP="00F63922">
            <w:pPr>
              <w:spacing w:line="360" w:lineRule="auto"/>
              <w:rPr>
                <w:sz w:val="20"/>
                <w:szCs w:val="20"/>
              </w:rPr>
            </w:pPr>
            <w:r w:rsidRPr="003A598D">
              <w:rPr>
                <w:sz w:val="20"/>
                <w:szCs w:val="20"/>
              </w:rPr>
              <w:t>Mean</w:t>
            </w:r>
          </w:p>
        </w:tc>
        <w:tc>
          <w:tcPr>
            <w:tcW w:w="709" w:type="dxa"/>
            <w:tcBorders>
              <w:top w:val="single" w:sz="4" w:space="0" w:color="auto"/>
              <w:left w:val="nil"/>
              <w:bottom w:val="nil"/>
              <w:right w:val="nil"/>
            </w:tcBorders>
          </w:tcPr>
          <w:p w14:paraId="30ABB4A4" w14:textId="42E001F1" w:rsidR="00A43359" w:rsidRPr="003A598D" w:rsidRDefault="00A43359" w:rsidP="00F63922">
            <w:pPr>
              <w:spacing w:line="360" w:lineRule="auto"/>
              <w:rPr>
                <w:sz w:val="20"/>
                <w:szCs w:val="20"/>
              </w:rPr>
            </w:pPr>
            <w:r w:rsidRPr="003A598D">
              <w:rPr>
                <w:sz w:val="20"/>
                <w:szCs w:val="20"/>
              </w:rPr>
              <w:t>--</w:t>
            </w:r>
          </w:p>
        </w:tc>
        <w:tc>
          <w:tcPr>
            <w:tcW w:w="851" w:type="dxa"/>
            <w:tcBorders>
              <w:top w:val="single" w:sz="4" w:space="0" w:color="auto"/>
              <w:left w:val="nil"/>
              <w:bottom w:val="nil"/>
              <w:right w:val="nil"/>
            </w:tcBorders>
          </w:tcPr>
          <w:p w14:paraId="463DD0BE" w14:textId="1D475EF1" w:rsidR="00A43359" w:rsidRPr="003A598D" w:rsidRDefault="00A43359" w:rsidP="00F63922">
            <w:pPr>
              <w:spacing w:line="360" w:lineRule="auto"/>
              <w:rPr>
                <w:sz w:val="20"/>
                <w:szCs w:val="20"/>
              </w:rPr>
            </w:pPr>
            <w:r w:rsidRPr="003A598D">
              <w:rPr>
                <w:sz w:val="20"/>
                <w:szCs w:val="20"/>
              </w:rPr>
              <w:t>1.41</w:t>
            </w:r>
          </w:p>
        </w:tc>
        <w:tc>
          <w:tcPr>
            <w:tcW w:w="850" w:type="dxa"/>
            <w:tcBorders>
              <w:top w:val="single" w:sz="4" w:space="0" w:color="auto"/>
              <w:left w:val="nil"/>
              <w:bottom w:val="nil"/>
              <w:right w:val="nil"/>
            </w:tcBorders>
          </w:tcPr>
          <w:p w14:paraId="4C7DE8B5" w14:textId="711B7244" w:rsidR="00A43359" w:rsidRPr="003A598D" w:rsidRDefault="00A43359" w:rsidP="00F63922">
            <w:pPr>
              <w:spacing w:line="360" w:lineRule="auto"/>
              <w:rPr>
                <w:sz w:val="20"/>
                <w:szCs w:val="20"/>
              </w:rPr>
            </w:pPr>
            <w:r w:rsidRPr="003A598D">
              <w:rPr>
                <w:sz w:val="20"/>
                <w:szCs w:val="20"/>
              </w:rPr>
              <w:t>60.00</w:t>
            </w:r>
          </w:p>
        </w:tc>
        <w:tc>
          <w:tcPr>
            <w:tcW w:w="851" w:type="dxa"/>
            <w:tcBorders>
              <w:top w:val="single" w:sz="4" w:space="0" w:color="auto"/>
              <w:left w:val="nil"/>
              <w:bottom w:val="nil"/>
              <w:right w:val="nil"/>
            </w:tcBorders>
          </w:tcPr>
          <w:p w14:paraId="15553FDF" w14:textId="6FA57719" w:rsidR="00A43359" w:rsidRPr="003A598D" w:rsidRDefault="00A43359" w:rsidP="00F63922">
            <w:pPr>
              <w:spacing w:line="360" w:lineRule="auto"/>
              <w:rPr>
                <w:sz w:val="20"/>
                <w:szCs w:val="20"/>
              </w:rPr>
            </w:pPr>
            <w:r w:rsidRPr="003A598D">
              <w:rPr>
                <w:sz w:val="20"/>
                <w:szCs w:val="20"/>
              </w:rPr>
              <w:t>4.02</w:t>
            </w:r>
          </w:p>
        </w:tc>
        <w:tc>
          <w:tcPr>
            <w:tcW w:w="850" w:type="dxa"/>
            <w:tcBorders>
              <w:top w:val="single" w:sz="4" w:space="0" w:color="auto"/>
              <w:left w:val="nil"/>
              <w:bottom w:val="nil"/>
              <w:right w:val="nil"/>
            </w:tcBorders>
          </w:tcPr>
          <w:p w14:paraId="028018DF" w14:textId="7F0025D9" w:rsidR="00A43359" w:rsidRPr="003A598D" w:rsidRDefault="00A43359" w:rsidP="00F63922">
            <w:pPr>
              <w:spacing w:line="360" w:lineRule="auto"/>
              <w:rPr>
                <w:sz w:val="20"/>
                <w:szCs w:val="20"/>
              </w:rPr>
            </w:pPr>
            <w:r w:rsidRPr="003A598D">
              <w:rPr>
                <w:sz w:val="20"/>
                <w:szCs w:val="20"/>
              </w:rPr>
              <w:t>3.73</w:t>
            </w:r>
          </w:p>
        </w:tc>
        <w:tc>
          <w:tcPr>
            <w:tcW w:w="851" w:type="dxa"/>
            <w:tcBorders>
              <w:top w:val="single" w:sz="4" w:space="0" w:color="auto"/>
              <w:left w:val="nil"/>
              <w:bottom w:val="nil"/>
              <w:right w:val="nil"/>
            </w:tcBorders>
          </w:tcPr>
          <w:p w14:paraId="490236BB" w14:textId="3D82EE50" w:rsidR="00A43359" w:rsidRPr="003A598D" w:rsidRDefault="00A43359" w:rsidP="00F63922">
            <w:pPr>
              <w:spacing w:line="360" w:lineRule="auto"/>
              <w:rPr>
                <w:sz w:val="20"/>
                <w:szCs w:val="20"/>
              </w:rPr>
            </w:pPr>
            <w:r w:rsidRPr="003A598D">
              <w:rPr>
                <w:sz w:val="20"/>
                <w:szCs w:val="20"/>
              </w:rPr>
              <w:t>3.91</w:t>
            </w:r>
          </w:p>
        </w:tc>
        <w:tc>
          <w:tcPr>
            <w:tcW w:w="850" w:type="dxa"/>
            <w:tcBorders>
              <w:top w:val="single" w:sz="4" w:space="0" w:color="auto"/>
              <w:left w:val="nil"/>
              <w:bottom w:val="nil"/>
              <w:right w:val="nil"/>
            </w:tcBorders>
          </w:tcPr>
          <w:p w14:paraId="0DB17C3B" w14:textId="1392C6CA" w:rsidR="00A43359" w:rsidRPr="003A598D" w:rsidRDefault="00A43359" w:rsidP="00F63922">
            <w:pPr>
              <w:spacing w:line="360" w:lineRule="auto"/>
              <w:rPr>
                <w:sz w:val="20"/>
                <w:szCs w:val="20"/>
              </w:rPr>
            </w:pPr>
            <w:r w:rsidRPr="003A598D">
              <w:rPr>
                <w:sz w:val="20"/>
                <w:szCs w:val="20"/>
              </w:rPr>
              <w:t>3.55</w:t>
            </w:r>
          </w:p>
        </w:tc>
        <w:tc>
          <w:tcPr>
            <w:tcW w:w="851" w:type="dxa"/>
            <w:tcBorders>
              <w:top w:val="single" w:sz="4" w:space="0" w:color="auto"/>
              <w:left w:val="nil"/>
              <w:bottom w:val="nil"/>
              <w:right w:val="nil"/>
            </w:tcBorders>
          </w:tcPr>
          <w:p w14:paraId="6CF79256" w14:textId="396B52AC" w:rsidR="00A43359" w:rsidRPr="003A598D" w:rsidRDefault="00A43359" w:rsidP="00F63922">
            <w:pPr>
              <w:spacing w:line="360" w:lineRule="auto"/>
              <w:rPr>
                <w:sz w:val="20"/>
                <w:szCs w:val="20"/>
              </w:rPr>
            </w:pPr>
            <w:r w:rsidRPr="003A598D">
              <w:rPr>
                <w:sz w:val="20"/>
                <w:szCs w:val="20"/>
              </w:rPr>
              <w:t>3.61</w:t>
            </w:r>
          </w:p>
        </w:tc>
        <w:tc>
          <w:tcPr>
            <w:tcW w:w="850" w:type="dxa"/>
            <w:tcBorders>
              <w:top w:val="single" w:sz="4" w:space="0" w:color="auto"/>
              <w:left w:val="nil"/>
              <w:bottom w:val="nil"/>
              <w:right w:val="nil"/>
            </w:tcBorders>
          </w:tcPr>
          <w:p w14:paraId="51187862" w14:textId="46BC6E72" w:rsidR="00A43359" w:rsidRPr="003A598D" w:rsidRDefault="00A43359" w:rsidP="00F63922">
            <w:pPr>
              <w:spacing w:line="360" w:lineRule="auto"/>
              <w:rPr>
                <w:sz w:val="20"/>
                <w:szCs w:val="20"/>
              </w:rPr>
            </w:pPr>
            <w:r w:rsidRPr="003A598D">
              <w:rPr>
                <w:sz w:val="20"/>
                <w:szCs w:val="20"/>
              </w:rPr>
              <w:t>4.12</w:t>
            </w:r>
          </w:p>
        </w:tc>
        <w:tc>
          <w:tcPr>
            <w:tcW w:w="709" w:type="dxa"/>
            <w:tcBorders>
              <w:top w:val="single" w:sz="4" w:space="0" w:color="auto"/>
              <w:left w:val="nil"/>
              <w:bottom w:val="nil"/>
              <w:right w:val="nil"/>
            </w:tcBorders>
          </w:tcPr>
          <w:p w14:paraId="6D9E9094" w14:textId="069E60C0" w:rsidR="00A43359" w:rsidRPr="003A598D" w:rsidRDefault="00A43359" w:rsidP="00F63922">
            <w:pPr>
              <w:spacing w:line="360" w:lineRule="auto"/>
              <w:rPr>
                <w:sz w:val="20"/>
                <w:szCs w:val="20"/>
              </w:rPr>
            </w:pPr>
            <w:r w:rsidRPr="003A598D">
              <w:rPr>
                <w:sz w:val="20"/>
                <w:szCs w:val="20"/>
              </w:rPr>
              <w:t>3.44</w:t>
            </w:r>
          </w:p>
        </w:tc>
        <w:tc>
          <w:tcPr>
            <w:tcW w:w="709" w:type="dxa"/>
            <w:tcBorders>
              <w:top w:val="single" w:sz="4" w:space="0" w:color="auto"/>
              <w:left w:val="nil"/>
              <w:bottom w:val="nil"/>
              <w:right w:val="nil"/>
            </w:tcBorders>
          </w:tcPr>
          <w:p w14:paraId="0746C1BC" w14:textId="1C5B176E" w:rsidR="00A43359" w:rsidRPr="003A598D" w:rsidRDefault="00A43359" w:rsidP="00F63922">
            <w:pPr>
              <w:spacing w:line="360" w:lineRule="auto"/>
              <w:rPr>
                <w:sz w:val="20"/>
                <w:szCs w:val="20"/>
              </w:rPr>
            </w:pPr>
            <w:r w:rsidRPr="003A598D">
              <w:rPr>
                <w:sz w:val="20"/>
                <w:szCs w:val="20"/>
              </w:rPr>
              <w:t>2.00</w:t>
            </w:r>
          </w:p>
        </w:tc>
      </w:tr>
      <w:tr w:rsidR="003A598D" w:rsidRPr="003A598D" w14:paraId="527881EA" w14:textId="77777777" w:rsidTr="00A43359">
        <w:tc>
          <w:tcPr>
            <w:tcW w:w="3402" w:type="dxa"/>
            <w:vMerge/>
            <w:tcBorders>
              <w:left w:val="nil"/>
              <w:right w:val="nil"/>
            </w:tcBorders>
            <w:vAlign w:val="center"/>
          </w:tcPr>
          <w:p w14:paraId="0F840D58" w14:textId="77777777" w:rsidR="00A43359" w:rsidRPr="003A598D" w:rsidRDefault="00A43359" w:rsidP="00F63922">
            <w:pPr>
              <w:spacing w:line="360" w:lineRule="auto"/>
              <w:rPr>
                <w:sz w:val="4"/>
                <w:szCs w:val="4"/>
              </w:rPr>
            </w:pPr>
          </w:p>
        </w:tc>
        <w:tc>
          <w:tcPr>
            <w:tcW w:w="1701" w:type="dxa"/>
            <w:gridSpan w:val="2"/>
            <w:tcBorders>
              <w:top w:val="nil"/>
              <w:left w:val="nil"/>
              <w:bottom w:val="nil"/>
              <w:right w:val="nil"/>
            </w:tcBorders>
            <w:vAlign w:val="center"/>
          </w:tcPr>
          <w:p w14:paraId="6BD0EF00" w14:textId="4CA18184" w:rsidR="00A43359" w:rsidRPr="003A598D" w:rsidRDefault="00A43359" w:rsidP="00F63922">
            <w:pPr>
              <w:spacing w:line="360" w:lineRule="auto"/>
              <w:rPr>
                <w:sz w:val="20"/>
                <w:szCs w:val="20"/>
              </w:rPr>
            </w:pPr>
            <w:r w:rsidRPr="003A598D">
              <w:rPr>
                <w:i/>
                <w:iCs/>
                <w:sz w:val="20"/>
                <w:szCs w:val="20"/>
                <w:lang w:eastAsia="zh-HK"/>
              </w:rPr>
              <w:t>SD</w:t>
            </w:r>
          </w:p>
        </w:tc>
        <w:tc>
          <w:tcPr>
            <w:tcW w:w="709" w:type="dxa"/>
            <w:tcBorders>
              <w:top w:val="nil"/>
              <w:left w:val="nil"/>
              <w:bottom w:val="nil"/>
              <w:right w:val="nil"/>
            </w:tcBorders>
          </w:tcPr>
          <w:p w14:paraId="28D5263A" w14:textId="633E65B6"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nil"/>
              <w:right w:val="nil"/>
            </w:tcBorders>
          </w:tcPr>
          <w:p w14:paraId="14285491" w14:textId="58A24C6A" w:rsidR="00A43359" w:rsidRPr="003A598D" w:rsidRDefault="00A43359" w:rsidP="00F63922">
            <w:pPr>
              <w:spacing w:line="360" w:lineRule="auto"/>
              <w:rPr>
                <w:sz w:val="20"/>
                <w:szCs w:val="20"/>
              </w:rPr>
            </w:pPr>
            <w:r w:rsidRPr="003A598D">
              <w:rPr>
                <w:sz w:val="20"/>
                <w:szCs w:val="20"/>
              </w:rPr>
              <w:t>.55</w:t>
            </w:r>
          </w:p>
        </w:tc>
        <w:tc>
          <w:tcPr>
            <w:tcW w:w="850" w:type="dxa"/>
            <w:tcBorders>
              <w:top w:val="nil"/>
              <w:left w:val="nil"/>
              <w:bottom w:val="nil"/>
              <w:right w:val="nil"/>
            </w:tcBorders>
          </w:tcPr>
          <w:p w14:paraId="6A40FBD1" w14:textId="76D4F4A8" w:rsidR="00A43359" w:rsidRPr="003A598D" w:rsidRDefault="00A43359" w:rsidP="00F63922">
            <w:pPr>
              <w:spacing w:line="360" w:lineRule="auto"/>
              <w:rPr>
                <w:sz w:val="20"/>
                <w:szCs w:val="20"/>
              </w:rPr>
            </w:pPr>
            <w:r w:rsidRPr="003A598D">
              <w:rPr>
                <w:sz w:val="20"/>
                <w:szCs w:val="20"/>
              </w:rPr>
              <w:t>7.23</w:t>
            </w:r>
          </w:p>
        </w:tc>
        <w:tc>
          <w:tcPr>
            <w:tcW w:w="851" w:type="dxa"/>
            <w:tcBorders>
              <w:top w:val="nil"/>
              <w:left w:val="nil"/>
              <w:bottom w:val="nil"/>
              <w:right w:val="nil"/>
            </w:tcBorders>
          </w:tcPr>
          <w:p w14:paraId="5A096328" w14:textId="0EE4CD78" w:rsidR="00A43359" w:rsidRPr="003A598D" w:rsidRDefault="00A43359" w:rsidP="00F63922">
            <w:pPr>
              <w:spacing w:line="360" w:lineRule="auto"/>
              <w:rPr>
                <w:sz w:val="20"/>
                <w:szCs w:val="20"/>
              </w:rPr>
            </w:pPr>
            <w:r w:rsidRPr="003A598D">
              <w:rPr>
                <w:sz w:val="20"/>
                <w:szCs w:val="20"/>
              </w:rPr>
              <w:t>.59</w:t>
            </w:r>
          </w:p>
        </w:tc>
        <w:tc>
          <w:tcPr>
            <w:tcW w:w="850" w:type="dxa"/>
            <w:tcBorders>
              <w:top w:val="nil"/>
              <w:left w:val="nil"/>
              <w:bottom w:val="nil"/>
              <w:right w:val="nil"/>
            </w:tcBorders>
          </w:tcPr>
          <w:p w14:paraId="352DD464" w14:textId="2A7B80BE" w:rsidR="00A43359" w:rsidRPr="003A598D" w:rsidRDefault="00A43359" w:rsidP="00F63922">
            <w:pPr>
              <w:spacing w:line="360" w:lineRule="auto"/>
              <w:rPr>
                <w:sz w:val="20"/>
                <w:szCs w:val="20"/>
              </w:rPr>
            </w:pPr>
            <w:r w:rsidRPr="003A598D">
              <w:rPr>
                <w:sz w:val="20"/>
                <w:szCs w:val="20"/>
              </w:rPr>
              <w:t>.54</w:t>
            </w:r>
          </w:p>
        </w:tc>
        <w:tc>
          <w:tcPr>
            <w:tcW w:w="851" w:type="dxa"/>
            <w:tcBorders>
              <w:top w:val="nil"/>
              <w:left w:val="nil"/>
              <w:bottom w:val="nil"/>
              <w:right w:val="nil"/>
            </w:tcBorders>
          </w:tcPr>
          <w:p w14:paraId="47845470" w14:textId="62415628" w:rsidR="00A43359" w:rsidRPr="003A598D" w:rsidRDefault="00A43359" w:rsidP="00F63922">
            <w:pPr>
              <w:spacing w:line="360" w:lineRule="auto"/>
              <w:rPr>
                <w:sz w:val="20"/>
                <w:szCs w:val="20"/>
              </w:rPr>
            </w:pPr>
            <w:r w:rsidRPr="003A598D">
              <w:rPr>
                <w:sz w:val="20"/>
                <w:szCs w:val="20"/>
              </w:rPr>
              <w:t>.74</w:t>
            </w:r>
          </w:p>
        </w:tc>
        <w:tc>
          <w:tcPr>
            <w:tcW w:w="850" w:type="dxa"/>
            <w:tcBorders>
              <w:top w:val="nil"/>
              <w:left w:val="nil"/>
              <w:bottom w:val="nil"/>
              <w:right w:val="nil"/>
            </w:tcBorders>
          </w:tcPr>
          <w:p w14:paraId="0CB3D390" w14:textId="2AB63F43" w:rsidR="00A43359" w:rsidRPr="003A598D" w:rsidRDefault="00A43359" w:rsidP="00F63922">
            <w:pPr>
              <w:spacing w:line="360" w:lineRule="auto"/>
              <w:rPr>
                <w:sz w:val="20"/>
                <w:szCs w:val="20"/>
              </w:rPr>
            </w:pPr>
            <w:r w:rsidRPr="003A598D">
              <w:rPr>
                <w:sz w:val="20"/>
                <w:szCs w:val="20"/>
              </w:rPr>
              <w:t>.71</w:t>
            </w:r>
          </w:p>
        </w:tc>
        <w:tc>
          <w:tcPr>
            <w:tcW w:w="851" w:type="dxa"/>
            <w:tcBorders>
              <w:top w:val="nil"/>
              <w:left w:val="nil"/>
              <w:bottom w:val="nil"/>
              <w:right w:val="nil"/>
            </w:tcBorders>
          </w:tcPr>
          <w:p w14:paraId="69C7F9BA" w14:textId="772C5246" w:rsidR="00A43359" w:rsidRPr="003A598D" w:rsidRDefault="00A43359" w:rsidP="00F63922">
            <w:pPr>
              <w:spacing w:line="360" w:lineRule="auto"/>
              <w:rPr>
                <w:sz w:val="20"/>
                <w:szCs w:val="20"/>
              </w:rPr>
            </w:pPr>
            <w:r w:rsidRPr="003A598D">
              <w:rPr>
                <w:sz w:val="20"/>
                <w:szCs w:val="20"/>
              </w:rPr>
              <w:t>.75</w:t>
            </w:r>
          </w:p>
        </w:tc>
        <w:tc>
          <w:tcPr>
            <w:tcW w:w="850" w:type="dxa"/>
            <w:tcBorders>
              <w:top w:val="nil"/>
              <w:left w:val="nil"/>
              <w:bottom w:val="nil"/>
              <w:right w:val="nil"/>
            </w:tcBorders>
          </w:tcPr>
          <w:p w14:paraId="51482671" w14:textId="29BB9D74" w:rsidR="00A43359" w:rsidRPr="003A598D" w:rsidRDefault="00A43359" w:rsidP="00F63922">
            <w:pPr>
              <w:spacing w:line="360" w:lineRule="auto"/>
              <w:rPr>
                <w:sz w:val="20"/>
                <w:szCs w:val="20"/>
              </w:rPr>
            </w:pPr>
            <w:r w:rsidRPr="003A598D">
              <w:rPr>
                <w:sz w:val="20"/>
                <w:szCs w:val="20"/>
              </w:rPr>
              <w:t>.56</w:t>
            </w:r>
          </w:p>
        </w:tc>
        <w:tc>
          <w:tcPr>
            <w:tcW w:w="709" w:type="dxa"/>
            <w:tcBorders>
              <w:top w:val="nil"/>
              <w:left w:val="nil"/>
              <w:bottom w:val="nil"/>
              <w:right w:val="nil"/>
            </w:tcBorders>
          </w:tcPr>
          <w:p w14:paraId="3FA1D9D9" w14:textId="60C259ED" w:rsidR="00A43359" w:rsidRPr="003A598D" w:rsidRDefault="00A43359" w:rsidP="00F63922">
            <w:pPr>
              <w:spacing w:line="360" w:lineRule="auto"/>
              <w:rPr>
                <w:sz w:val="20"/>
                <w:szCs w:val="20"/>
              </w:rPr>
            </w:pPr>
            <w:r w:rsidRPr="003A598D">
              <w:rPr>
                <w:sz w:val="20"/>
                <w:szCs w:val="20"/>
              </w:rPr>
              <w:t>.73</w:t>
            </w:r>
          </w:p>
        </w:tc>
        <w:tc>
          <w:tcPr>
            <w:tcW w:w="709" w:type="dxa"/>
            <w:tcBorders>
              <w:top w:val="nil"/>
              <w:left w:val="nil"/>
              <w:bottom w:val="nil"/>
              <w:right w:val="nil"/>
            </w:tcBorders>
          </w:tcPr>
          <w:p w14:paraId="3A39D885" w14:textId="771D71C0" w:rsidR="00A43359" w:rsidRPr="003A598D" w:rsidRDefault="00A43359" w:rsidP="00F63922">
            <w:pPr>
              <w:spacing w:line="360" w:lineRule="auto"/>
              <w:rPr>
                <w:sz w:val="20"/>
                <w:szCs w:val="20"/>
              </w:rPr>
            </w:pPr>
            <w:r w:rsidRPr="003A598D">
              <w:rPr>
                <w:sz w:val="20"/>
                <w:szCs w:val="20"/>
              </w:rPr>
              <w:t>.70</w:t>
            </w:r>
          </w:p>
        </w:tc>
      </w:tr>
      <w:tr w:rsidR="003A598D" w:rsidRPr="003A598D" w14:paraId="4CD7109C" w14:textId="77777777" w:rsidTr="00A43359">
        <w:tc>
          <w:tcPr>
            <w:tcW w:w="3402" w:type="dxa"/>
            <w:vMerge/>
            <w:tcBorders>
              <w:left w:val="nil"/>
              <w:right w:val="nil"/>
            </w:tcBorders>
            <w:vAlign w:val="center"/>
          </w:tcPr>
          <w:p w14:paraId="61A1912B" w14:textId="77777777" w:rsidR="00A43359" w:rsidRPr="003A598D" w:rsidRDefault="00A43359" w:rsidP="00F63922">
            <w:pPr>
              <w:spacing w:line="360" w:lineRule="auto"/>
              <w:rPr>
                <w:sz w:val="4"/>
                <w:szCs w:val="4"/>
              </w:rPr>
            </w:pPr>
          </w:p>
        </w:tc>
        <w:tc>
          <w:tcPr>
            <w:tcW w:w="1701" w:type="dxa"/>
            <w:gridSpan w:val="2"/>
            <w:tcBorders>
              <w:top w:val="nil"/>
              <w:left w:val="nil"/>
              <w:bottom w:val="nil"/>
              <w:right w:val="nil"/>
            </w:tcBorders>
            <w:vAlign w:val="center"/>
          </w:tcPr>
          <w:p w14:paraId="13245C79" w14:textId="1B9F8C53" w:rsidR="00A43359" w:rsidRPr="003A598D" w:rsidRDefault="00A43359" w:rsidP="00F63922">
            <w:pPr>
              <w:spacing w:line="360" w:lineRule="auto"/>
              <w:rPr>
                <w:sz w:val="20"/>
                <w:szCs w:val="20"/>
              </w:rPr>
            </w:pPr>
            <w:r w:rsidRPr="003A598D">
              <w:rPr>
                <w:sz w:val="20"/>
                <w:szCs w:val="20"/>
                <w:lang w:eastAsia="zh-HK"/>
              </w:rPr>
              <w:t>Minimum</w:t>
            </w:r>
          </w:p>
        </w:tc>
        <w:tc>
          <w:tcPr>
            <w:tcW w:w="709" w:type="dxa"/>
            <w:tcBorders>
              <w:top w:val="nil"/>
              <w:left w:val="nil"/>
              <w:bottom w:val="nil"/>
              <w:right w:val="nil"/>
            </w:tcBorders>
          </w:tcPr>
          <w:p w14:paraId="6EEB045D" w14:textId="496DC4D1"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nil"/>
              <w:right w:val="nil"/>
            </w:tcBorders>
          </w:tcPr>
          <w:p w14:paraId="49134677" w14:textId="3D277868" w:rsidR="00A43359" w:rsidRPr="003A598D" w:rsidRDefault="00A43359" w:rsidP="00F63922">
            <w:pPr>
              <w:spacing w:line="360" w:lineRule="auto"/>
              <w:rPr>
                <w:sz w:val="20"/>
                <w:szCs w:val="20"/>
              </w:rPr>
            </w:pPr>
            <w:r w:rsidRPr="003A598D">
              <w:rPr>
                <w:sz w:val="20"/>
                <w:szCs w:val="20"/>
              </w:rPr>
              <w:t>1.00</w:t>
            </w:r>
          </w:p>
        </w:tc>
        <w:tc>
          <w:tcPr>
            <w:tcW w:w="850" w:type="dxa"/>
            <w:tcBorders>
              <w:top w:val="nil"/>
              <w:left w:val="nil"/>
              <w:bottom w:val="nil"/>
              <w:right w:val="nil"/>
            </w:tcBorders>
          </w:tcPr>
          <w:p w14:paraId="0383259E" w14:textId="1359A23F" w:rsidR="00A43359" w:rsidRPr="003A598D" w:rsidRDefault="00A43359" w:rsidP="00F63922">
            <w:pPr>
              <w:spacing w:line="360" w:lineRule="auto"/>
              <w:rPr>
                <w:sz w:val="20"/>
                <w:szCs w:val="20"/>
              </w:rPr>
            </w:pPr>
            <w:r w:rsidRPr="003A598D">
              <w:rPr>
                <w:sz w:val="20"/>
                <w:szCs w:val="20"/>
              </w:rPr>
              <w:t>40.00</w:t>
            </w:r>
          </w:p>
        </w:tc>
        <w:tc>
          <w:tcPr>
            <w:tcW w:w="851" w:type="dxa"/>
            <w:tcBorders>
              <w:top w:val="nil"/>
              <w:left w:val="nil"/>
              <w:bottom w:val="nil"/>
              <w:right w:val="nil"/>
            </w:tcBorders>
          </w:tcPr>
          <w:p w14:paraId="5946BE77" w14:textId="0F7191E9" w:rsidR="00A43359" w:rsidRPr="003A598D" w:rsidRDefault="00A43359" w:rsidP="00F63922">
            <w:pPr>
              <w:spacing w:line="360" w:lineRule="auto"/>
              <w:rPr>
                <w:sz w:val="20"/>
                <w:szCs w:val="20"/>
              </w:rPr>
            </w:pPr>
            <w:r w:rsidRPr="003A598D">
              <w:rPr>
                <w:sz w:val="20"/>
                <w:szCs w:val="20"/>
              </w:rPr>
              <w:t>2.40</w:t>
            </w:r>
          </w:p>
        </w:tc>
        <w:tc>
          <w:tcPr>
            <w:tcW w:w="850" w:type="dxa"/>
            <w:tcBorders>
              <w:top w:val="nil"/>
              <w:left w:val="nil"/>
              <w:bottom w:val="nil"/>
              <w:right w:val="nil"/>
            </w:tcBorders>
          </w:tcPr>
          <w:p w14:paraId="0A05D18C" w14:textId="1D0DABEB" w:rsidR="00A43359" w:rsidRPr="003A598D" w:rsidRDefault="00A43359" w:rsidP="00F63922">
            <w:pPr>
              <w:spacing w:line="360" w:lineRule="auto"/>
              <w:rPr>
                <w:sz w:val="20"/>
                <w:szCs w:val="20"/>
              </w:rPr>
            </w:pPr>
            <w:r w:rsidRPr="003A598D">
              <w:rPr>
                <w:sz w:val="20"/>
                <w:szCs w:val="20"/>
              </w:rPr>
              <w:t>1.84</w:t>
            </w:r>
          </w:p>
        </w:tc>
        <w:tc>
          <w:tcPr>
            <w:tcW w:w="851" w:type="dxa"/>
            <w:tcBorders>
              <w:top w:val="nil"/>
              <w:left w:val="nil"/>
              <w:bottom w:val="nil"/>
              <w:right w:val="nil"/>
            </w:tcBorders>
          </w:tcPr>
          <w:p w14:paraId="62A3BAA4" w14:textId="03A5DF9A" w:rsidR="00A43359" w:rsidRPr="003A598D" w:rsidRDefault="00A43359" w:rsidP="00F63922">
            <w:pPr>
              <w:spacing w:line="360" w:lineRule="auto"/>
              <w:rPr>
                <w:sz w:val="20"/>
                <w:szCs w:val="20"/>
              </w:rPr>
            </w:pPr>
            <w:r w:rsidRPr="003A598D">
              <w:rPr>
                <w:sz w:val="20"/>
                <w:szCs w:val="20"/>
              </w:rPr>
              <w:t>1.75</w:t>
            </w:r>
          </w:p>
        </w:tc>
        <w:tc>
          <w:tcPr>
            <w:tcW w:w="850" w:type="dxa"/>
            <w:tcBorders>
              <w:top w:val="nil"/>
              <w:left w:val="nil"/>
              <w:bottom w:val="nil"/>
              <w:right w:val="nil"/>
            </w:tcBorders>
          </w:tcPr>
          <w:p w14:paraId="7DF88F82" w14:textId="3BCF7A8E" w:rsidR="00A43359" w:rsidRPr="003A598D" w:rsidRDefault="00A43359" w:rsidP="00F63922">
            <w:pPr>
              <w:spacing w:line="360" w:lineRule="auto"/>
              <w:rPr>
                <w:sz w:val="20"/>
                <w:szCs w:val="20"/>
              </w:rPr>
            </w:pPr>
            <w:r w:rsidRPr="003A598D">
              <w:rPr>
                <w:sz w:val="20"/>
                <w:szCs w:val="20"/>
              </w:rPr>
              <w:t>1.80</w:t>
            </w:r>
          </w:p>
        </w:tc>
        <w:tc>
          <w:tcPr>
            <w:tcW w:w="851" w:type="dxa"/>
            <w:tcBorders>
              <w:top w:val="nil"/>
              <w:left w:val="nil"/>
              <w:bottom w:val="nil"/>
              <w:right w:val="nil"/>
            </w:tcBorders>
          </w:tcPr>
          <w:p w14:paraId="43A67326" w14:textId="6FEEE423" w:rsidR="00A43359" w:rsidRPr="003A598D" w:rsidRDefault="00A43359" w:rsidP="00F63922">
            <w:pPr>
              <w:spacing w:line="360" w:lineRule="auto"/>
              <w:rPr>
                <w:sz w:val="20"/>
                <w:szCs w:val="20"/>
              </w:rPr>
            </w:pPr>
            <w:r w:rsidRPr="003A598D">
              <w:rPr>
                <w:sz w:val="20"/>
                <w:szCs w:val="20"/>
              </w:rPr>
              <w:t>1.67</w:t>
            </w:r>
          </w:p>
        </w:tc>
        <w:tc>
          <w:tcPr>
            <w:tcW w:w="850" w:type="dxa"/>
            <w:tcBorders>
              <w:top w:val="nil"/>
              <w:left w:val="nil"/>
              <w:bottom w:val="nil"/>
              <w:right w:val="nil"/>
            </w:tcBorders>
          </w:tcPr>
          <w:p w14:paraId="54248F4E" w14:textId="02E60051" w:rsidR="00A43359" w:rsidRPr="003A598D" w:rsidRDefault="00A43359" w:rsidP="00F63922">
            <w:pPr>
              <w:spacing w:line="360" w:lineRule="auto"/>
              <w:rPr>
                <w:sz w:val="20"/>
                <w:szCs w:val="20"/>
              </w:rPr>
            </w:pPr>
            <w:r w:rsidRPr="003A598D">
              <w:rPr>
                <w:sz w:val="20"/>
                <w:szCs w:val="20"/>
              </w:rPr>
              <w:t>2.00</w:t>
            </w:r>
          </w:p>
        </w:tc>
        <w:tc>
          <w:tcPr>
            <w:tcW w:w="709" w:type="dxa"/>
            <w:tcBorders>
              <w:top w:val="nil"/>
              <w:left w:val="nil"/>
              <w:bottom w:val="nil"/>
              <w:right w:val="nil"/>
            </w:tcBorders>
          </w:tcPr>
          <w:p w14:paraId="0DFE4044" w14:textId="73B2AB5D" w:rsidR="00A43359" w:rsidRPr="003A598D" w:rsidRDefault="00A43359" w:rsidP="00F63922">
            <w:pPr>
              <w:spacing w:line="360" w:lineRule="auto"/>
              <w:rPr>
                <w:sz w:val="20"/>
                <w:szCs w:val="20"/>
              </w:rPr>
            </w:pPr>
            <w:r w:rsidRPr="003A598D">
              <w:rPr>
                <w:sz w:val="20"/>
                <w:szCs w:val="20"/>
              </w:rPr>
              <w:t>1.60</w:t>
            </w:r>
          </w:p>
        </w:tc>
        <w:tc>
          <w:tcPr>
            <w:tcW w:w="709" w:type="dxa"/>
            <w:tcBorders>
              <w:top w:val="nil"/>
              <w:left w:val="nil"/>
              <w:bottom w:val="nil"/>
              <w:right w:val="nil"/>
            </w:tcBorders>
          </w:tcPr>
          <w:p w14:paraId="1C449412" w14:textId="3F2F207D" w:rsidR="00A43359" w:rsidRPr="003A598D" w:rsidRDefault="00A43359" w:rsidP="00F63922">
            <w:pPr>
              <w:spacing w:line="360" w:lineRule="auto"/>
              <w:rPr>
                <w:sz w:val="20"/>
                <w:szCs w:val="20"/>
              </w:rPr>
            </w:pPr>
            <w:r w:rsidRPr="003A598D">
              <w:rPr>
                <w:sz w:val="20"/>
                <w:szCs w:val="20"/>
              </w:rPr>
              <w:t>1.00</w:t>
            </w:r>
          </w:p>
        </w:tc>
      </w:tr>
      <w:tr w:rsidR="003A598D" w:rsidRPr="003A598D" w14:paraId="43AFB5CC" w14:textId="77777777" w:rsidTr="00A43359">
        <w:tc>
          <w:tcPr>
            <w:tcW w:w="3402" w:type="dxa"/>
            <w:vMerge/>
            <w:tcBorders>
              <w:left w:val="nil"/>
              <w:right w:val="nil"/>
            </w:tcBorders>
            <w:vAlign w:val="center"/>
          </w:tcPr>
          <w:p w14:paraId="33D3AEB4" w14:textId="77777777" w:rsidR="00A43359" w:rsidRPr="003A598D" w:rsidRDefault="00A43359" w:rsidP="00F63922">
            <w:pPr>
              <w:spacing w:line="360" w:lineRule="auto"/>
              <w:rPr>
                <w:sz w:val="4"/>
                <w:szCs w:val="4"/>
              </w:rPr>
            </w:pPr>
          </w:p>
        </w:tc>
        <w:tc>
          <w:tcPr>
            <w:tcW w:w="1701" w:type="dxa"/>
            <w:gridSpan w:val="2"/>
            <w:tcBorders>
              <w:top w:val="nil"/>
              <w:left w:val="nil"/>
              <w:bottom w:val="nil"/>
              <w:right w:val="nil"/>
            </w:tcBorders>
            <w:vAlign w:val="center"/>
          </w:tcPr>
          <w:p w14:paraId="0B393E94" w14:textId="16A3ECC9" w:rsidR="00A43359" w:rsidRPr="003A598D" w:rsidRDefault="00A43359" w:rsidP="00F63922">
            <w:pPr>
              <w:spacing w:line="360" w:lineRule="auto"/>
              <w:rPr>
                <w:sz w:val="20"/>
                <w:szCs w:val="20"/>
              </w:rPr>
            </w:pPr>
            <w:r w:rsidRPr="003A598D">
              <w:rPr>
                <w:sz w:val="20"/>
                <w:szCs w:val="20"/>
                <w:lang w:eastAsia="zh-HK"/>
              </w:rPr>
              <w:t>Maximum</w:t>
            </w:r>
          </w:p>
        </w:tc>
        <w:tc>
          <w:tcPr>
            <w:tcW w:w="709" w:type="dxa"/>
            <w:tcBorders>
              <w:top w:val="nil"/>
              <w:left w:val="nil"/>
              <w:bottom w:val="nil"/>
              <w:right w:val="nil"/>
            </w:tcBorders>
          </w:tcPr>
          <w:p w14:paraId="2B219E46" w14:textId="74FC3990"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nil"/>
              <w:right w:val="nil"/>
            </w:tcBorders>
          </w:tcPr>
          <w:p w14:paraId="43C1A6DE" w14:textId="342C8D1C" w:rsidR="00A43359" w:rsidRPr="003A598D" w:rsidRDefault="00A43359" w:rsidP="00F63922">
            <w:pPr>
              <w:spacing w:line="360" w:lineRule="auto"/>
              <w:rPr>
                <w:sz w:val="20"/>
                <w:szCs w:val="20"/>
              </w:rPr>
            </w:pPr>
            <w:r w:rsidRPr="003A598D">
              <w:rPr>
                <w:sz w:val="20"/>
                <w:szCs w:val="20"/>
              </w:rPr>
              <w:t>3.00</w:t>
            </w:r>
          </w:p>
        </w:tc>
        <w:tc>
          <w:tcPr>
            <w:tcW w:w="850" w:type="dxa"/>
            <w:tcBorders>
              <w:top w:val="nil"/>
              <w:left w:val="nil"/>
              <w:bottom w:val="nil"/>
              <w:right w:val="nil"/>
            </w:tcBorders>
          </w:tcPr>
          <w:p w14:paraId="772B5867" w14:textId="35238A0D" w:rsidR="00A43359" w:rsidRPr="003A598D" w:rsidRDefault="00A43359" w:rsidP="00F63922">
            <w:pPr>
              <w:spacing w:line="360" w:lineRule="auto"/>
              <w:rPr>
                <w:sz w:val="20"/>
                <w:szCs w:val="20"/>
              </w:rPr>
            </w:pPr>
            <w:r w:rsidRPr="003A598D">
              <w:rPr>
                <w:sz w:val="20"/>
                <w:szCs w:val="20"/>
              </w:rPr>
              <w:t>78.00</w:t>
            </w:r>
          </w:p>
        </w:tc>
        <w:tc>
          <w:tcPr>
            <w:tcW w:w="851" w:type="dxa"/>
            <w:tcBorders>
              <w:top w:val="nil"/>
              <w:left w:val="nil"/>
              <w:bottom w:val="nil"/>
              <w:right w:val="nil"/>
            </w:tcBorders>
          </w:tcPr>
          <w:p w14:paraId="54EB6BBE" w14:textId="73BEEC32" w:rsidR="00A43359" w:rsidRPr="003A598D" w:rsidRDefault="00A43359" w:rsidP="00F63922">
            <w:pPr>
              <w:spacing w:line="360" w:lineRule="auto"/>
              <w:rPr>
                <w:sz w:val="20"/>
                <w:szCs w:val="20"/>
              </w:rPr>
            </w:pPr>
            <w:r w:rsidRPr="003A598D">
              <w:rPr>
                <w:sz w:val="20"/>
                <w:szCs w:val="20"/>
              </w:rPr>
              <w:t>5.00</w:t>
            </w:r>
          </w:p>
        </w:tc>
        <w:tc>
          <w:tcPr>
            <w:tcW w:w="850" w:type="dxa"/>
            <w:tcBorders>
              <w:top w:val="nil"/>
              <w:left w:val="nil"/>
              <w:bottom w:val="nil"/>
              <w:right w:val="nil"/>
            </w:tcBorders>
          </w:tcPr>
          <w:p w14:paraId="66912978" w14:textId="7AF22AF6" w:rsidR="00A43359" w:rsidRPr="003A598D" w:rsidRDefault="00A43359" w:rsidP="00F63922">
            <w:pPr>
              <w:spacing w:line="360" w:lineRule="auto"/>
              <w:rPr>
                <w:sz w:val="20"/>
                <w:szCs w:val="20"/>
              </w:rPr>
            </w:pPr>
            <w:r w:rsidRPr="003A598D">
              <w:rPr>
                <w:sz w:val="20"/>
                <w:szCs w:val="20"/>
              </w:rPr>
              <w:t>4.83</w:t>
            </w:r>
          </w:p>
        </w:tc>
        <w:tc>
          <w:tcPr>
            <w:tcW w:w="851" w:type="dxa"/>
            <w:tcBorders>
              <w:top w:val="nil"/>
              <w:left w:val="nil"/>
              <w:bottom w:val="nil"/>
              <w:right w:val="nil"/>
            </w:tcBorders>
          </w:tcPr>
          <w:p w14:paraId="20C22686" w14:textId="6D6E9BAD" w:rsidR="00A43359" w:rsidRPr="003A598D" w:rsidRDefault="00A43359" w:rsidP="00F63922">
            <w:pPr>
              <w:spacing w:line="360" w:lineRule="auto"/>
              <w:rPr>
                <w:sz w:val="20"/>
                <w:szCs w:val="20"/>
              </w:rPr>
            </w:pPr>
            <w:r w:rsidRPr="003A598D">
              <w:rPr>
                <w:sz w:val="20"/>
                <w:szCs w:val="20"/>
              </w:rPr>
              <w:t>5.00</w:t>
            </w:r>
          </w:p>
        </w:tc>
        <w:tc>
          <w:tcPr>
            <w:tcW w:w="850" w:type="dxa"/>
            <w:tcBorders>
              <w:top w:val="nil"/>
              <w:left w:val="nil"/>
              <w:bottom w:val="nil"/>
              <w:right w:val="nil"/>
            </w:tcBorders>
          </w:tcPr>
          <w:p w14:paraId="00744619" w14:textId="4F239258" w:rsidR="00A43359" w:rsidRPr="003A598D" w:rsidRDefault="00A43359" w:rsidP="00F63922">
            <w:pPr>
              <w:spacing w:line="360" w:lineRule="auto"/>
              <w:rPr>
                <w:sz w:val="20"/>
                <w:szCs w:val="20"/>
              </w:rPr>
            </w:pPr>
            <w:r w:rsidRPr="003A598D">
              <w:rPr>
                <w:sz w:val="20"/>
                <w:szCs w:val="20"/>
              </w:rPr>
              <w:t>5.00</w:t>
            </w:r>
          </w:p>
        </w:tc>
        <w:tc>
          <w:tcPr>
            <w:tcW w:w="851" w:type="dxa"/>
            <w:tcBorders>
              <w:top w:val="nil"/>
              <w:left w:val="nil"/>
              <w:bottom w:val="nil"/>
              <w:right w:val="nil"/>
            </w:tcBorders>
          </w:tcPr>
          <w:p w14:paraId="07B1E44F" w14:textId="22B20BB8" w:rsidR="00A43359" w:rsidRPr="003A598D" w:rsidRDefault="00A43359" w:rsidP="00F63922">
            <w:pPr>
              <w:spacing w:line="360" w:lineRule="auto"/>
              <w:rPr>
                <w:sz w:val="20"/>
                <w:szCs w:val="20"/>
              </w:rPr>
            </w:pPr>
            <w:r w:rsidRPr="003A598D">
              <w:rPr>
                <w:sz w:val="20"/>
                <w:szCs w:val="20"/>
              </w:rPr>
              <w:t>5.00</w:t>
            </w:r>
          </w:p>
        </w:tc>
        <w:tc>
          <w:tcPr>
            <w:tcW w:w="850" w:type="dxa"/>
            <w:tcBorders>
              <w:top w:val="nil"/>
              <w:left w:val="nil"/>
              <w:bottom w:val="nil"/>
              <w:right w:val="nil"/>
            </w:tcBorders>
          </w:tcPr>
          <w:p w14:paraId="5761F1C7" w14:textId="23784BD7" w:rsidR="00A43359" w:rsidRPr="003A598D" w:rsidRDefault="00A43359" w:rsidP="00F63922">
            <w:pPr>
              <w:spacing w:line="360" w:lineRule="auto"/>
              <w:rPr>
                <w:sz w:val="20"/>
                <w:szCs w:val="20"/>
              </w:rPr>
            </w:pPr>
            <w:r w:rsidRPr="003A598D">
              <w:rPr>
                <w:sz w:val="20"/>
                <w:szCs w:val="20"/>
              </w:rPr>
              <w:t>5.00</w:t>
            </w:r>
          </w:p>
        </w:tc>
        <w:tc>
          <w:tcPr>
            <w:tcW w:w="709" w:type="dxa"/>
            <w:tcBorders>
              <w:top w:val="nil"/>
              <w:left w:val="nil"/>
              <w:bottom w:val="nil"/>
              <w:right w:val="nil"/>
            </w:tcBorders>
          </w:tcPr>
          <w:p w14:paraId="4CEB6A0D" w14:textId="59024135" w:rsidR="00A43359" w:rsidRPr="003A598D" w:rsidRDefault="00A43359" w:rsidP="00F63922">
            <w:pPr>
              <w:spacing w:line="360" w:lineRule="auto"/>
              <w:rPr>
                <w:sz w:val="20"/>
                <w:szCs w:val="20"/>
              </w:rPr>
            </w:pPr>
            <w:r w:rsidRPr="003A598D">
              <w:rPr>
                <w:sz w:val="20"/>
                <w:szCs w:val="20"/>
              </w:rPr>
              <w:t>5.00</w:t>
            </w:r>
          </w:p>
        </w:tc>
        <w:tc>
          <w:tcPr>
            <w:tcW w:w="709" w:type="dxa"/>
            <w:tcBorders>
              <w:top w:val="nil"/>
              <w:left w:val="nil"/>
              <w:bottom w:val="nil"/>
              <w:right w:val="nil"/>
            </w:tcBorders>
          </w:tcPr>
          <w:p w14:paraId="69F0CB70" w14:textId="6DF436E9" w:rsidR="00A43359" w:rsidRPr="003A598D" w:rsidRDefault="00A43359" w:rsidP="00F63922">
            <w:pPr>
              <w:spacing w:line="360" w:lineRule="auto"/>
              <w:rPr>
                <w:sz w:val="20"/>
                <w:szCs w:val="20"/>
              </w:rPr>
            </w:pPr>
            <w:r w:rsidRPr="003A598D">
              <w:rPr>
                <w:sz w:val="20"/>
                <w:szCs w:val="20"/>
              </w:rPr>
              <w:t>4.00</w:t>
            </w:r>
          </w:p>
        </w:tc>
      </w:tr>
      <w:tr w:rsidR="003A598D" w:rsidRPr="003A598D" w14:paraId="6E83C687" w14:textId="77777777" w:rsidTr="00A43359">
        <w:tc>
          <w:tcPr>
            <w:tcW w:w="3402" w:type="dxa"/>
            <w:vMerge/>
            <w:tcBorders>
              <w:left w:val="nil"/>
              <w:right w:val="nil"/>
            </w:tcBorders>
            <w:vAlign w:val="center"/>
          </w:tcPr>
          <w:p w14:paraId="726946D4" w14:textId="77777777" w:rsidR="00A43359" w:rsidRPr="003A598D" w:rsidRDefault="00A43359" w:rsidP="00F63922">
            <w:pPr>
              <w:spacing w:line="360" w:lineRule="auto"/>
              <w:rPr>
                <w:sz w:val="4"/>
                <w:szCs w:val="4"/>
              </w:rPr>
            </w:pPr>
          </w:p>
        </w:tc>
        <w:tc>
          <w:tcPr>
            <w:tcW w:w="1701" w:type="dxa"/>
            <w:gridSpan w:val="2"/>
            <w:tcBorders>
              <w:top w:val="nil"/>
              <w:left w:val="nil"/>
              <w:bottom w:val="nil"/>
              <w:right w:val="nil"/>
            </w:tcBorders>
            <w:vAlign w:val="center"/>
          </w:tcPr>
          <w:p w14:paraId="7A6C3558" w14:textId="5C001ED8" w:rsidR="00A43359" w:rsidRPr="003A598D" w:rsidRDefault="00A43359" w:rsidP="00F63922">
            <w:pPr>
              <w:spacing w:line="360" w:lineRule="auto"/>
              <w:rPr>
                <w:sz w:val="20"/>
                <w:szCs w:val="20"/>
              </w:rPr>
            </w:pPr>
            <w:r w:rsidRPr="003A598D">
              <w:rPr>
                <w:sz w:val="20"/>
                <w:szCs w:val="20"/>
                <w:lang w:eastAsia="zh-HK"/>
              </w:rPr>
              <w:t>Skewness</w:t>
            </w:r>
          </w:p>
        </w:tc>
        <w:tc>
          <w:tcPr>
            <w:tcW w:w="709" w:type="dxa"/>
            <w:tcBorders>
              <w:top w:val="nil"/>
              <w:left w:val="nil"/>
              <w:bottom w:val="nil"/>
              <w:right w:val="nil"/>
            </w:tcBorders>
          </w:tcPr>
          <w:p w14:paraId="63E77FF4" w14:textId="2E227195"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nil"/>
              <w:right w:val="nil"/>
            </w:tcBorders>
          </w:tcPr>
          <w:p w14:paraId="432496FF" w14:textId="5EA32552" w:rsidR="00A43359" w:rsidRPr="003A598D" w:rsidRDefault="00A43359" w:rsidP="00F63922">
            <w:pPr>
              <w:spacing w:line="360" w:lineRule="auto"/>
              <w:rPr>
                <w:sz w:val="20"/>
                <w:szCs w:val="20"/>
              </w:rPr>
            </w:pPr>
            <w:r w:rsidRPr="003A598D">
              <w:rPr>
                <w:sz w:val="20"/>
                <w:szCs w:val="20"/>
              </w:rPr>
              <w:t>.90</w:t>
            </w:r>
          </w:p>
        </w:tc>
        <w:tc>
          <w:tcPr>
            <w:tcW w:w="850" w:type="dxa"/>
            <w:tcBorders>
              <w:top w:val="nil"/>
              <w:left w:val="nil"/>
              <w:bottom w:val="nil"/>
              <w:right w:val="nil"/>
            </w:tcBorders>
          </w:tcPr>
          <w:p w14:paraId="6DC188EE" w14:textId="187AA043" w:rsidR="00A43359" w:rsidRPr="003A598D" w:rsidRDefault="00A43359" w:rsidP="00F63922">
            <w:pPr>
              <w:spacing w:line="360" w:lineRule="auto"/>
              <w:rPr>
                <w:sz w:val="20"/>
                <w:szCs w:val="20"/>
              </w:rPr>
            </w:pPr>
            <w:r w:rsidRPr="003A598D">
              <w:rPr>
                <w:sz w:val="20"/>
                <w:szCs w:val="20"/>
              </w:rPr>
              <w:t>-.10</w:t>
            </w:r>
          </w:p>
        </w:tc>
        <w:tc>
          <w:tcPr>
            <w:tcW w:w="851" w:type="dxa"/>
            <w:tcBorders>
              <w:top w:val="nil"/>
              <w:left w:val="nil"/>
              <w:bottom w:val="nil"/>
              <w:right w:val="nil"/>
            </w:tcBorders>
          </w:tcPr>
          <w:p w14:paraId="34AEF990" w14:textId="3E65DAFC" w:rsidR="00A43359" w:rsidRPr="003A598D" w:rsidRDefault="00A43359" w:rsidP="00F63922">
            <w:pPr>
              <w:spacing w:line="360" w:lineRule="auto"/>
              <w:rPr>
                <w:sz w:val="20"/>
                <w:szCs w:val="20"/>
              </w:rPr>
            </w:pPr>
            <w:r w:rsidRPr="003A598D">
              <w:rPr>
                <w:sz w:val="20"/>
                <w:szCs w:val="20"/>
              </w:rPr>
              <w:t>-.29</w:t>
            </w:r>
          </w:p>
        </w:tc>
        <w:tc>
          <w:tcPr>
            <w:tcW w:w="850" w:type="dxa"/>
            <w:tcBorders>
              <w:top w:val="nil"/>
              <w:left w:val="nil"/>
              <w:bottom w:val="nil"/>
              <w:right w:val="nil"/>
            </w:tcBorders>
          </w:tcPr>
          <w:p w14:paraId="37A8E0C1" w14:textId="5B680280" w:rsidR="00A43359" w:rsidRPr="003A598D" w:rsidRDefault="00A43359" w:rsidP="00F63922">
            <w:pPr>
              <w:spacing w:line="360" w:lineRule="auto"/>
              <w:rPr>
                <w:sz w:val="20"/>
                <w:szCs w:val="20"/>
              </w:rPr>
            </w:pPr>
            <w:r w:rsidRPr="003A598D">
              <w:rPr>
                <w:sz w:val="20"/>
                <w:szCs w:val="20"/>
              </w:rPr>
              <w:t>-.25</w:t>
            </w:r>
          </w:p>
        </w:tc>
        <w:tc>
          <w:tcPr>
            <w:tcW w:w="851" w:type="dxa"/>
            <w:tcBorders>
              <w:top w:val="nil"/>
              <w:left w:val="nil"/>
              <w:bottom w:val="nil"/>
              <w:right w:val="nil"/>
            </w:tcBorders>
          </w:tcPr>
          <w:p w14:paraId="412594C8" w14:textId="111916C8" w:rsidR="00A43359" w:rsidRPr="003A598D" w:rsidRDefault="00A43359" w:rsidP="00F63922">
            <w:pPr>
              <w:spacing w:line="360" w:lineRule="auto"/>
              <w:rPr>
                <w:sz w:val="20"/>
                <w:szCs w:val="20"/>
              </w:rPr>
            </w:pPr>
            <w:r w:rsidRPr="003A598D">
              <w:rPr>
                <w:sz w:val="20"/>
                <w:szCs w:val="20"/>
              </w:rPr>
              <w:t>-.57</w:t>
            </w:r>
          </w:p>
        </w:tc>
        <w:tc>
          <w:tcPr>
            <w:tcW w:w="850" w:type="dxa"/>
            <w:tcBorders>
              <w:top w:val="nil"/>
              <w:left w:val="nil"/>
              <w:bottom w:val="nil"/>
              <w:right w:val="nil"/>
            </w:tcBorders>
          </w:tcPr>
          <w:p w14:paraId="12B92A30" w14:textId="52B95B13" w:rsidR="00A43359" w:rsidRPr="003A598D" w:rsidRDefault="00A43359" w:rsidP="00F63922">
            <w:pPr>
              <w:spacing w:line="360" w:lineRule="auto"/>
              <w:rPr>
                <w:sz w:val="20"/>
                <w:szCs w:val="20"/>
              </w:rPr>
            </w:pPr>
            <w:r w:rsidRPr="003A598D">
              <w:rPr>
                <w:sz w:val="20"/>
                <w:szCs w:val="20"/>
              </w:rPr>
              <w:t>-.10</w:t>
            </w:r>
          </w:p>
        </w:tc>
        <w:tc>
          <w:tcPr>
            <w:tcW w:w="851" w:type="dxa"/>
            <w:tcBorders>
              <w:top w:val="nil"/>
              <w:left w:val="nil"/>
              <w:bottom w:val="nil"/>
              <w:right w:val="nil"/>
            </w:tcBorders>
          </w:tcPr>
          <w:p w14:paraId="64943CB7" w14:textId="206DE85A" w:rsidR="00A43359" w:rsidRPr="003A598D" w:rsidRDefault="00A43359" w:rsidP="00F63922">
            <w:pPr>
              <w:spacing w:line="360" w:lineRule="auto"/>
              <w:rPr>
                <w:sz w:val="20"/>
                <w:szCs w:val="20"/>
              </w:rPr>
            </w:pPr>
            <w:r w:rsidRPr="003A598D">
              <w:rPr>
                <w:sz w:val="20"/>
                <w:szCs w:val="20"/>
              </w:rPr>
              <w:t>-.40</w:t>
            </w:r>
          </w:p>
        </w:tc>
        <w:tc>
          <w:tcPr>
            <w:tcW w:w="850" w:type="dxa"/>
            <w:tcBorders>
              <w:top w:val="nil"/>
              <w:left w:val="nil"/>
              <w:bottom w:val="nil"/>
              <w:right w:val="nil"/>
            </w:tcBorders>
          </w:tcPr>
          <w:p w14:paraId="08C560D6" w14:textId="38D4F21F" w:rsidR="00A43359" w:rsidRPr="003A598D" w:rsidRDefault="00A43359" w:rsidP="00F63922">
            <w:pPr>
              <w:spacing w:line="360" w:lineRule="auto"/>
              <w:rPr>
                <w:sz w:val="20"/>
                <w:szCs w:val="20"/>
              </w:rPr>
            </w:pPr>
            <w:r w:rsidRPr="003A598D">
              <w:rPr>
                <w:sz w:val="20"/>
                <w:szCs w:val="20"/>
              </w:rPr>
              <w:t>-.32</w:t>
            </w:r>
          </w:p>
        </w:tc>
        <w:tc>
          <w:tcPr>
            <w:tcW w:w="709" w:type="dxa"/>
            <w:tcBorders>
              <w:top w:val="nil"/>
              <w:left w:val="nil"/>
              <w:bottom w:val="nil"/>
              <w:right w:val="nil"/>
            </w:tcBorders>
          </w:tcPr>
          <w:p w14:paraId="6AA63330" w14:textId="2E7B1C09" w:rsidR="00A43359" w:rsidRPr="003A598D" w:rsidRDefault="00A43359" w:rsidP="00F63922">
            <w:pPr>
              <w:spacing w:line="360" w:lineRule="auto"/>
              <w:rPr>
                <w:sz w:val="20"/>
                <w:szCs w:val="20"/>
              </w:rPr>
            </w:pPr>
            <w:r w:rsidRPr="003A598D">
              <w:rPr>
                <w:sz w:val="20"/>
                <w:szCs w:val="20"/>
              </w:rPr>
              <w:t>.06</w:t>
            </w:r>
          </w:p>
        </w:tc>
        <w:tc>
          <w:tcPr>
            <w:tcW w:w="709" w:type="dxa"/>
            <w:tcBorders>
              <w:top w:val="nil"/>
              <w:left w:val="nil"/>
              <w:bottom w:val="nil"/>
              <w:right w:val="nil"/>
            </w:tcBorders>
          </w:tcPr>
          <w:p w14:paraId="64C324FA" w14:textId="7E5053A7" w:rsidR="00A43359" w:rsidRPr="003A598D" w:rsidRDefault="00A43359" w:rsidP="00F63922">
            <w:pPr>
              <w:spacing w:line="360" w:lineRule="auto"/>
              <w:rPr>
                <w:sz w:val="20"/>
                <w:szCs w:val="20"/>
              </w:rPr>
            </w:pPr>
            <w:r w:rsidRPr="003A598D">
              <w:rPr>
                <w:sz w:val="20"/>
                <w:szCs w:val="20"/>
              </w:rPr>
              <w:t>.35</w:t>
            </w:r>
          </w:p>
        </w:tc>
      </w:tr>
      <w:tr w:rsidR="003A598D" w:rsidRPr="003A598D" w14:paraId="57F5C236" w14:textId="77777777" w:rsidTr="00A43359">
        <w:trPr>
          <w:trHeight w:val="360"/>
        </w:trPr>
        <w:tc>
          <w:tcPr>
            <w:tcW w:w="3402" w:type="dxa"/>
            <w:vMerge/>
            <w:tcBorders>
              <w:left w:val="nil"/>
              <w:right w:val="nil"/>
            </w:tcBorders>
            <w:vAlign w:val="center"/>
          </w:tcPr>
          <w:p w14:paraId="3B38EBE3" w14:textId="77777777" w:rsidR="00A43359" w:rsidRPr="003A598D" w:rsidRDefault="00A43359" w:rsidP="00F63922">
            <w:pPr>
              <w:spacing w:line="360" w:lineRule="auto"/>
            </w:pPr>
          </w:p>
        </w:tc>
        <w:tc>
          <w:tcPr>
            <w:tcW w:w="1701" w:type="dxa"/>
            <w:gridSpan w:val="2"/>
            <w:tcBorders>
              <w:top w:val="nil"/>
              <w:left w:val="nil"/>
              <w:bottom w:val="nil"/>
              <w:right w:val="nil"/>
            </w:tcBorders>
            <w:vAlign w:val="center"/>
          </w:tcPr>
          <w:p w14:paraId="64BEEBDE" w14:textId="7916558E" w:rsidR="00A43359" w:rsidRPr="003A598D" w:rsidRDefault="00A43359" w:rsidP="00F63922">
            <w:pPr>
              <w:spacing w:line="360" w:lineRule="auto"/>
              <w:rPr>
                <w:sz w:val="20"/>
                <w:szCs w:val="20"/>
              </w:rPr>
            </w:pPr>
            <w:r w:rsidRPr="003A598D">
              <w:rPr>
                <w:sz w:val="20"/>
                <w:szCs w:val="20"/>
                <w:lang w:eastAsia="zh-HK"/>
              </w:rPr>
              <w:t>Kurtosis</w:t>
            </w:r>
          </w:p>
        </w:tc>
        <w:tc>
          <w:tcPr>
            <w:tcW w:w="709" w:type="dxa"/>
            <w:tcBorders>
              <w:top w:val="nil"/>
              <w:left w:val="nil"/>
              <w:bottom w:val="nil"/>
              <w:right w:val="nil"/>
            </w:tcBorders>
          </w:tcPr>
          <w:p w14:paraId="47DB86AF" w14:textId="24477778"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nil"/>
              <w:right w:val="nil"/>
            </w:tcBorders>
          </w:tcPr>
          <w:p w14:paraId="4BCAC084" w14:textId="3B27B64F" w:rsidR="00A43359" w:rsidRPr="003A598D" w:rsidRDefault="00A43359" w:rsidP="00F63922">
            <w:pPr>
              <w:spacing w:line="360" w:lineRule="auto"/>
              <w:rPr>
                <w:sz w:val="20"/>
                <w:szCs w:val="20"/>
              </w:rPr>
            </w:pPr>
            <w:r w:rsidRPr="003A598D">
              <w:rPr>
                <w:sz w:val="20"/>
                <w:szCs w:val="20"/>
              </w:rPr>
              <w:t>-.24</w:t>
            </w:r>
          </w:p>
        </w:tc>
        <w:tc>
          <w:tcPr>
            <w:tcW w:w="850" w:type="dxa"/>
            <w:tcBorders>
              <w:top w:val="nil"/>
              <w:left w:val="nil"/>
              <w:bottom w:val="nil"/>
              <w:right w:val="nil"/>
            </w:tcBorders>
          </w:tcPr>
          <w:p w14:paraId="3C4852BB" w14:textId="3AC45DDA" w:rsidR="00A43359" w:rsidRPr="003A598D" w:rsidRDefault="00A43359" w:rsidP="00F63922">
            <w:pPr>
              <w:spacing w:line="360" w:lineRule="auto"/>
              <w:rPr>
                <w:sz w:val="20"/>
                <w:szCs w:val="20"/>
              </w:rPr>
            </w:pPr>
            <w:r w:rsidRPr="003A598D">
              <w:rPr>
                <w:sz w:val="20"/>
                <w:szCs w:val="20"/>
              </w:rPr>
              <w:t>-.63</w:t>
            </w:r>
          </w:p>
        </w:tc>
        <w:tc>
          <w:tcPr>
            <w:tcW w:w="851" w:type="dxa"/>
            <w:tcBorders>
              <w:top w:val="nil"/>
              <w:left w:val="nil"/>
              <w:bottom w:val="nil"/>
              <w:right w:val="nil"/>
            </w:tcBorders>
          </w:tcPr>
          <w:p w14:paraId="3D9AB46A" w14:textId="095D84C9" w:rsidR="00A43359" w:rsidRPr="003A598D" w:rsidRDefault="00A43359" w:rsidP="00F63922">
            <w:pPr>
              <w:spacing w:line="360" w:lineRule="auto"/>
              <w:rPr>
                <w:sz w:val="20"/>
                <w:szCs w:val="20"/>
              </w:rPr>
            </w:pPr>
            <w:r w:rsidRPr="003A598D">
              <w:rPr>
                <w:sz w:val="20"/>
                <w:szCs w:val="20"/>
              </w:rPr>
              <w:t>-.36</w:t>
            </w:r>
          </w:p>
        </w:tc>
        <w:tc>
          <w:tcPr>
            <w:tcW w:w="850" w:type="dxa"/>
            <w:tcBorders>
              <w:top w:val="nil"/>
              <w:left w:val="nil"/>
              <w:bottom w:val="nil"/>
              <w:right w:val="nil"/>
            </w:tcBorders>
          </w:tcPr>
          <w:p w14:paraId="7308103C" w14:textId="6D8BC438" w:rsidR="00A43359" w:rsidRPr="003A598D" w:rsidRDefault="00A43359" w:rsidP="00F63922">
            <w:pPr>
              <w:spacing w:line="360" w:lineRule="auto"/>
              <w:rPr>
                <w:sz w:val="20"/>
                <w:szCs w:val="20"/>
              </w:rPr>
            </w:pPr>
            <w:r w:rsidRPr="003A598D">
              <w:rPr>
                <w:sz w:val="20"/>
                <w:szCs w:val="20"/>
              </w:rPr>
              <w:t>.31</w:t>
            </w:r>
          </w:p>
        </w:tc>
        <w:tc>
          <w:tcPr>
            <w:tcW w:w="851" w:type="dxa"/>
            <w:tcBorders>
              <w:top w:val="nil"/>
              <w:left w:val="nil"/>
              <w:bottom w:val="nil"/>
              <w:right w:val="nil"/>
            </w:tcBorders>
          </w:tcPr>
          <w:p w14:paraId="274E8469" w14:textId="21BD3BF6" w:rsidR="00A43359" w:rsidRPr="003A598D" w:rsidRDefault="00A43359" w:rsidP="00F63922">
            <w:pPr>
              <w:spacing w:line="360" w:lineRule="auto"/>
              <w:rPr>
                <w:sz w:val="20"/>
                <w:szCs w:val="20"/>
              </w:rPr>
            </w:pPr>
            <w:r w:rsidRPr="003A598D">
              <w:rPr>
                <w:sz w:val="20"/>
                <w:szCs w:val="20"/>
              </w:rPr>
              <w:t>-.06</w:t>
            </w:r>
          </w:p>
        </w:tc>
        <w:tc>
          <w:tcPr>
            <w:tcW w:w="850" w:type="dxa"/>
            <w:tcBorders>
              <w:top w:val="nil"/>
              <w:left w:val="nil"/>
              <w:bottom w:val="nil"/>
              <w:right w:val="nil"/>
            </w:tcBorders>
          </w:tcPr>
          <w:p w14:paraId="23823AC9" w14:textId="60E49DF3" w:rsidR="00A43359" w:rsidRPr="003A598D" w:rsidRDefault="00A43359" w:rsidP="00F63922">
            <w:pPr>
              <w:spacing w:line="360" w:lineRule="auto"/>
              <w:rPr>
                <w:sz w:val="20"/>
                <w:szCs w:val="20"/>
              </w:rPr>
            </w:pPr>
            <w:r w:rsidRPr="003A598D">
              <w:rPr>
                <w:sz w:val="20"/>
                <w:szCs w:val="20"/>
              </w:rPr>
              <w:t>-.45</w:t>
            </w:r>
          </w:p>
        </w:tc>
        <w:tc>
          <w:tcPr>
            <w:tcW w:w="851" w:type="dxa"/>
            <w:tcBorders>
              <w:top w:val="nil"/>
              <w:left w:val="nil"/>
              <w:bottom w:val="nil"/>
              <w:right w:val="nil"/>
            </w:tcBorders>
          </w:tcPr>
          <w:p w14:paraId="5615F92D" w14:textId="6CB540B9" w:rsidR="00A43359" w:rsidRPr="003A598D" w:rsidRDefault="00A43359" w:rsidP="00F63922">
            <w:pPr>
              <w:spacing w:line="360" w:lineRule="auto"/>
              <w:rPr>
                <w:sz w:val="20"/>
                <w:szCs w:val="20"/>
              </w:rPr>
            </w:pPr>
            <w:r w:rsidRPr="003A598D">
              <w:rPr>
                <w:sz w:val="20"/>
                <w:szCs w:val="20"/>
              </w:rPr>
              <w:t>-.05</w:t>
            </w:r>
          </w:p>
        </w:tc>
        <w:tc>
          <w:tcPr>
            <w:tcW w:w="850" w:type="dxa"/>
            <w:tcBorders>
              <w:top w:val="nil"/>
              <w:left w:val="nil"/>
              <w:bottom w:val="nil"/>
              <w:right w:val="nil"/>
            </w:tcBorders>
          </w:tcPr>
          <w:p w14:paraId="5D43866D" w14:textId="3B2D0FAF" w:rsidR="00A43359" w:rsidRPr="003A598D" w:rsidRDefault="00A43359" w:rsidP="00F63922">
            <w:pPr>
              <w:spacing w:line="360" w:lineRule="auto"/>
              <w:rPr>
                <w:sz w:val="20"/>
                <w:szCs w:val="20"/>
              </w:rPr>
            </w:pPr>
            <w:r w:rsidRPr="003A598D">
              <w:rPr>
                <w:sz w:val="20"/>
                <w:szCs w:val="20"/>
              </w:rPr>
              <w:t>.89</w:t>
            </w:r>
          </w:p>
        </w:tc>
        <w:tc>
          <w:tcPr>
            <w:tcW w:w="709" w:type="dxa"/>
            <w:tcBorders>
              <w:top w:val="nil"/>
              <w:left w:val="nil"/>
              <w:bottom w:val="nil"/>
              <w:right w:val="nil"/>
            </w:tcBorders>
          </w:tcPr>
          <w:p w14:paraId="6C1A51F1" w14:textId="5F2426CD" w:rsidR="00A43359" w:rsidRPr="003A598D" w:rsidRDefault="00A43359" w:rsidP="00F63922">
            <w:pPr>
              <w:spacing w:line="360" w:lineRule="auto"/>
              <w:rPr>
                <w:sz w:val="20"/>
                <w:szCs w:val="20"/>
              </w:rPr>
            </w:pPr>
            <w:r w:rsidRPr="003A598D">
              <w:rPr>
                <w:sz w:val="20"/>
                <w:szCs w:val="20"/>
              </w:rPr>
              <w:t>-.54</w:t>
            </w:r>
          </w:p>
        </w:tc>
        <w:tc>
          <w:tcPr>
            <w:tcW w:w="709" w:type="dxa"/>
            <w:tcBorders>
              <w:top w:val="nil"/>
              <w:left w:val="nil"/>
              <w:bottom w:val="nil"/>
              <w:right w:val="nil"/>
            </w:tcBorders>
          </w:tcPr>
          <w:p w14:paraId="1763C3D0" w14:textId="0506ACA8" w:rsidR="00A43359" w:rsidRPr="003A598D" w:rsidRDefault="00A43359" w:rsidP="00F63922">
            <w:pPr>
              <w:spacing w:line="360" w:lineRule="auto"/>
              <w:rPr>
                <w:sz w:val="20"/>
                <w:szCs w:val="20"/>
              </w:rPr>
            </w:pPr>
            <w:r w:rsidRPr="003A598D">
              <w:rPr>
                <w:sz w:val="20"/>
                <w:szCs w:val="20"/>
              </w:rPr>
              <w:t>-.34</w:t>
            </w:r>
          </w:p>
        </w:tc>
      </w:tr>
      <w:tr w:rsidR="003A598D" w:rsidRPr="003A598D" w14:paraId="39E90D46" w14:textId="77777777" w:rsidTr="00A43359">
        <w:trPr>
          <w:trHeight w:val="241"/>
        </w:trPr>
        <w:tc>
          <w:tcPr>
            <w:tcW w:w="3402" w:type="dxa"/>
            <w:vMerge/>
            <w:tcBorders>
              <w:left w:val="nil"/>
              <w:bottom w:val="single" w:sz="4" w:space="0" w:color="auto"/>
              <w:right w:val="nil"/>
            </w:tcBorders>
            <w:vAlign w:val="center"/>
          </w:tcPr>
          <w:p w14:paraId="64DF6C21" w14:textId="77777777" w:rsidR="00A43359" w:rsidRPr="003A598D" w:rsidRDefault="00A43359" w:rsidP="00F63922">
            <w:pPr>
              <w:spacing w:line="360" w:lineRule="auto"/>
            </w:pPr>
          </w:p>
        </w:tc>
        <w:tc>
          <w:tcPr>
            <w:tcW w:w="1701" w:type="dxa"/>
            <w:gridSpan w:val="2"/>
            <w:tcBorders>
              <w:top w:val="nil"/>
              <w:left w:val="nil"/>
              <w:bottom w:val="single" w:sz="4" w:space="0" w:color="auto"/>
              <w:right w:val="nil"/>
            </w:tcBorders>
            <w:vAlign w:val="center"/>
          </w:tcPr>
          <w:p w14:paraId="36918C62" w14:textId="170E02E8" w:rsidR="00A43359" w:rsidRPr="003A598D" w:rsidRDefault="00A43359" w:rsidP="00F63922">
            <w:pPr>
              <w:spacing w:line="360" w:lineRule="auto"/>
              <w:rPr>
                <w:sz w:val="20"/>
                <w:szCs w:val="20"/>
              </w:rPr>
            </w:pPr>
            <w:r w:rsidRPr="003A598D">
              <w:rPr>
                <w:sz w:val="20"/>
                <w:szCs w:val="20"/>
                <w:lang w:eastAsia="zh-HK"/>
              </w:rPr>
              <w:t>Cronbach’s alpha</w:t>
            </w:r>
          </w:p>
        </w:tc>
        <w:tc>
          <w:tcPr>
            <w:tcW w:w="709" w:type="dxa"/>
            <w:tcBorders>
              <w:top w:val="nil"/>
              <w:left w:val="nil"/>
              <w:bottom w:val="single" w:sz="4" w:space="0" w:color="auto"/>
              <w:right w:val="nil"/>
            </w:tcBorders>
          </w:tcPr>
          <w:p w14:paraId="52A1B702" w14:textId="0B6B831C"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single" w:sz="4" w:space="0" w:color="auto"/>
              <w:right w:val="nil"/>
            </w:tcBorders>
          </w:tcPr>
          <w:p w14:paraId="20F6B63F" w14:textId="1731A726" w:rsidR="00A43359" w:rsidRPr="003A598D" w:rsidRDefault="00A43359" w:rsidP="00F63922">
            <w:pPr>
              <w:spacing w:line="360" w:lineRule="auto"/>
              <w:rPr>
                <w:sz w:val="20"/>
                <w:szCs w:val="20"/>
              </w:rPr>
            </w:pPr>
            <w:r w:rsidRPr="003A598D">
              <w:rPr>
                <w:sz w:val="20"/>
                <w:szCs w:val="20"/>
              </w:rPr>
              <w:t>--</w:t>
            </w:r>
          </w:p>
        </w:tc>
        <w:tc>
          <w:tcPr>
            <w:tcW w:w="850" w:type="dxa"/>
            <w:tcBorders>
              <w:top w:val="nil"/>
              <w:left w:val="nil"/>
              <w:bottom w:val="single" w:sz="4" w:space="0" w:color="auto"/>
              <w:right w:val="nil"/>
            </w:tcBorders>
          </w:tcPr>
          <w:p w14:paraId="33BA65A8" w14:textId="3EC38BC1" w:rsidR="00A43359" w:rsidRPr="003A598D" w:rsidRDefault="00A43359" w:rsidP="00F63922">
            <w:pPr>
              <w:spacing w:line="360" w:lineRule="auto"/>
              <w:rPr>
                <w:sz w:val="20"/>
                <w:szCs w:val="20"/>
              </w:rPr>
            </w:pPr>
            <w:r w:rsidRPr="003A598D">
              <w:rPr>
                <w:sz w:val="20"/>
                <w:szCs w:val="20"/>
              </w:rPr>
              <w:t>--</w:t>
            </w:r>
          </w:p>
        </w:tc>
        <w:tc>
          <w:tcPr>
            <w:tcW w:w="851" w:type="dxa"/>
            <w:tcBorders>
              <w:top w:val="nil"/>
              <w:left w:val="nil"/>
              <w:bottom w:val="single" w:sz="4" w:space="0" w:color="auto"/>
              <w:right w:val="nil"/>
            </w:tcBorders>
          </w:tcPr>
          <w:p w14:paraId="10DA9E8C" w14:textId="23A7B7D8" w:rsidR="00A43359" w:rsidRPr="003A598D" w:rsidRDefault="00A43359" w:rsidP="00F63922">
            <w:pPr>
              <w:spacing w:line="360" w:lineRule="auto"/>
              <w:rPr>
                <w:sz w:val="20"/>
                <w:szCs w:val="20"/>
              </w:rPr>
            </w:pPr>
            <w:r w:rsidRPr="003A598D">
              <w:rPr>
                <w:sz w:val="20"/>
                <w:szCs w:val="20"/>
              </w:rPr>
              <w:t>.72</w:t>
            </w:r>
          </w:p>
        </w:tc>
        <w:tc>
          <w:tcPr>
            <w:tcW w:w="850" w:type="dxa"/>
            <w:tcBorders>
              <w:top w:val="nil"/>
              <w:left w:val="nil"/>
              <w:bottom w:val="single" w:sz="4" w:space="0" w:color="auto"/>
              <w:right w:val="nil"/>
            </w:tcBorders>
          </w:tcPr>
          <w:p w14:paraId="2E012366" w14:textId="07C2B05A" w:rsidR="00A43359" w:rsidRPr="003A598D" w:rsidRDefault="00A43359" w:rsidP="00F63922">
            <w:pPr>
              <w:spacing w:line="360" w:lineRule="auto"/>
              <w:rPr>
                <w:sz w:val="20"/>
                <w:szCs w:val="20"/>
              </w:rPr>
            </w:pPr>
            <w:r w:rsidRPr="003A598D">
              <w:rPr>
                <w:sz w:val="20"/>
                <w:szCs w:val="20"/>
              </w:rPr>
              <w:t>.89</w:t>
            </w:r>
          </w:p>
        </w:tc>
        <w:tc>
          <w:tcPr>
            <w:tcW w:w="851" w:type="dxa"/>
            <w:tcBorders>
              <w:top w:val="nil"/>
              <w:left w:val="nil"/>
              <w:bottom w:val="single" w:sz="4" w:space="0" w:color="auto"/>
              <w:right w:val="nil"/>
            </w:tcBorders>
          </w:tcPr>
          <w:p w14:paraId="02146280" w14:textId="5269F015" w:rsidR="00A43359" w:rsidRPr="003A598D" w:rsidRDefault="00A43359" w:rsidP="00F63922">
            <w:pPr>
              <w:spacing w:line="360" w:lineRule="auto"/>
              <w:rPr>
                <w:sz w:val="20"/>
                <w:szCs w:val="20"/>
              </w:rPr>
            </w:pPr>
            <w:r w:rsidRPr="003A598D">
              <w:rPr>
                <w:sz w:val="20"/>
                <w:szCs w:val="20"/>
              </w:rPr>
              <w:t>.71</w:t>
            </w:r>
          </w:p>
        </w:tc>
        <w:tc>
          <w:tcPr>
            <w:tcW w:w="850" w:type="dxa"/>
            <w:tcBorders>
              <w:top w:val="nil"/>
              <w:left w:val="nil"/>
              <w:bottom w:val="single" w:sz="4" w:space="0" w:color="auto"/>
              <w:right w:val="nil"/>
            </w:tcBorders>
          </w:tcPr>
          <w:p w14:paraId="7061E169" w14:textId="38E4BB06" w:rsidR="00A43359" w:rsidRPr="003A598D" w:rsidRDefault="00A43359" w:rsidP="00F63922">
            <w:pPr>
              <w:spacing w:line="360" w:lineRule="auto"/>
              <w:rPr>
                <w:sz w:val="20"/>
                <w:szCs w:val="20"/>
              </w:rPr>
            </w:pPr>
            <w:r w:rsidRPr="003A598D">
              <w:rPr>
                <w:sz w:val="20"/>
                <w:szCs w:val="20"/>
              </w:rPr>
              <w:t>.78</w:t>
            </w:r>
          </w:p>
        </w:tc>
        <w:tc>
          <w:tcPr>
            <w:tcW w:w="851" w:type="dxa"/>
            <w:tcBorders>
              <w:top w:val="nil"/>
              <w:left w:val="nil"/>
              <w:bottom w:val="single" w:sz="4" w:space="0" w:color="auto"/>
              <w:right w:val="nil"/>
            </w:tcBorders>
          </w:tcPr>
          <w:p w14:paraId="7611620B" w14:textId="3F46CF30" w:rsidR="00A43359" w:rsidRPr="003A598D" w:rsidRDefault="00A43359" w:rsidP="00F63922">
            <w:pPr>
              <w:spacing w:line="360" w:lineRule="auto"/>
              <w:rPr>
                <w:sz w:val="20"/>
                <w:szCs w:val="20"/>
              </w:rPr>
            </w:pPr>
            <w:r w:rsidRPr="003A598D">
              <w:rPr>
                <w:sz w:val="20"/>
                <w:szCs w:val="20"/>
              </w:rPr>
              <w:t>.71</w:t>
            </w:r>
          </w:p>
        </w:tc>
        <w:tc>
          <w:tcPr>
            <w:tcW w:w="850" w:type="dxa"/>
            <w:tcBorders>
              <w:top w:val="nil"/>
              <w:left w:val="nil"/>
              <w:bottom w:val="single" w:sz="4" w:space="0" w:color="auto"/>
              <w:right w:val="nil"/>
            </w:tcBorders>
          </w:tcPr>
          <w:p w14:paraId="572B28CA" w14:textId="0E76C023" w:rsidR="00A43359" w:rsidRPr="003A598D" w:rsidRDefault="00A43359" w:rsidP="00F63922">
            <w:pPr>
              <w:spacing w:line="360" w:lineRule="auto"/>
              <w:rPr>
                <w:sz w:val="20"/>
                <w:szCs w:val="20"/>
              </w:rPr>
            </w:pPr>
            <w:r w:rsidRPr="003A598D">
              <w:rPr>
                <w:sz w:val="20"/>
                <w:szCs w:val="20"/>
              </w:rPr>
              <w:t>.70</w:t>
            </w:r>
          </w:p>
        </w:tc>
        <w:tc>
          <w:tcPr>
            <w:tcW w:w="709" w:type="dxa"/>
            <w:tcBorders>
              <w:top w:val="nil"/>
              <w:left w:val="nil"/>
              <w:bottom w:val="single" w:sz="4" w:space="0" w:color="auto"/>
              <w:right w:val="nil"/>
            </w:tcBorders>
          </w:tcPr>
          <w:p w14:paraId="7F08D66F" w14:textId="1323A38B" w:rsidR="00A43359" w:rsidRPr="003A598D" w:rsidRDefault="00A43359" w:rsidP="00F63922">
            <w:pPr>
              <w:spacing w:line="360" w:lineRule="auto"/>
              <w:rPr>
                <w:sz w:val="20"/>
                <w:szCs w:val="20"/>
              </w:rPr>
            </w:pPr>
            <w:r w:rsidRPr="003A598D">
              <w:rPr>
                <w:sz w:val="20"/>
                <w:szCs w:val="20"/>
              </w:rPr>
              <w:t>.73</w:t>
            </w:r>
          </w:p>
        </w:tc>
        <w:tc>
          <w:tcPr>
            <w:tcW w:w="709" w:type="dxa"/>
            <w:tcBorders>
              <w:top w:val="nil"/>
              <w:left w:val="nil"/>
              <w:bottom w:val="single" w:sz="4" w:space="0" w:color="auto"/>
              <w:right w:val="nil"/>
            </w:tcBorders>
          </w:tcPr>
          <w:p w14:paraId="7CB7BEEB" w14:textId="48C66B22" w:rsidR="00A43359" w:rsidRPr="003A598D" w:rsidRDefault="00A43359" w:rsidP="00F63922">
            <w:pPr>
              <w:spacing w:line="360" w:lineRule="auto"/>
              <w:rPr>
                <w:sz w:val="20"/>
                <w:szCs w:val="20"/>
              </w:rPr>
            </w:pPr>
            <w:r w:rsidRPr="003A598D">
              <w:rPr>
                <w:sz w:val="20"/>
                <w:szCs w:val="20"/>
              </w:rPr>
              <w:t>.79</w:t>
            </w:r>
          </w:p>
        </w:tc>
      </w:tr>
      <w:tr w:rsidR="003A598D" w:rsidRPr="003A598D" w14:paraId="21890A54" w14:textId="77777777" w:rsidTr="00A43359">
        <w:tc>
          <w:tcPr>
            <w:tcW w:w="14034" w:type="dxa"/>
            <w:gridSpan w:val="14"/>
            <w:tcBorders>
              <w:top w:val="nil"/>
              <w:left w:val="nil"/>
              <w:bottom w:val="nil"/>
              <w:right w:val="nil"/>
            </w:tcBorders>
          </w:tcPr>
          <w:p w14:paraId="3CAF0614" w14:textId="11174D6C" w:rsidR="00F63922" w:rsidRPr="003A598D" w:rsidRDefault="00F63922" w:rsidP="00F63922">
            <w:pPr>
              <w:spacing w:line="480" w:lineRule="auto"/>
              <w:rPr>
                <w:szCs w:val="20"/>
                <w:vertAlign w:val="superscript"/>
              </w:rPr>
            </w:pPr>
            <w:r w:rsidRPr="003A598D">
              <w:rPr>
                <w:i/>
                <w:sz w:val="20"/>
                <w:szCs w:val="20"/>
                <w:lang w:eastAsia="zh-HK"/>
              </w:rPr>
              <w:t>Note:</w:t>
            </w:r>
            <w:r w:rsidRPr="003A598D">
              <w:rPr>
                <w:sz w:val="20"/>
                <w:szCs w:val="20"/>
                <w:lang w:eastAsia="zh-HK"/>
              </w:rPr>
              <w:t xml:space="preserve"> </w:t>
            </w:r>
            <w:r w:rsidRPr="003A598D">
              <w:rPr>
                <w:sz w:val="20"/>
                <w:szCs w:val="16"/>
                <w:vertAlign w:val="superscript"/>
              </w:rPr>
              <w:t>*</w:t>
            </w:r>
            <w:r w:rsidRPr="003A598D">
              <w:rPr>
                <w:sz w:val="20"/>
                <w:szCs w:val="16"/>
              </w:rPr>
              <w:t xml:space="preserve"> </w:t>
            </w:r>
            <w:r w:rsidRPr="003A598D">
              <w:rPr>
                <w:i/>
                <w:sz w:val="20"/>
                <w:szCs w:val="16"/>
              </w:rPr>
              <w:t>p</w:t>
            </w:r>
            <w:r w:rsidRPr="003A598D">
              <w:rPr>
                <w:sz w:val="20"/>
                <w:szCs w:val="16"/>
              </w:rPr>
              <w:t xml:space="preserve"> &lt; .05; </w:t>
            </w:r>
            <w:r w:rsidRPr="003A598D">
              <w:rPr>
                <w:sz w:val="20"/>
                <w:szCs w:val="16"/>
                <w:vertAlign w:val="superscript"/>
              </w:rPr>
              <w:t>**</w:t>
            </w:r>
            <w:r w:rsidRPr="003A598D">
              <w:rPr>
                <w:sz w:val="20"/>
                <w:szCs w:val="16"/>
              </w:rPr>
              <w:t xml:space="preserve"> </w:t>
            </w:r>
            <w:r w:rsidRPr="003A598D">
              <w:rPr>
                <w:i/>
                <w:sz w:val="20"/>
                <w:szCs w:val="16"/>
              </w:rPr>
              <w:t>p</w:t>
            </w:r>
            <w:r w:rsidRPr="003A598D">
              <w:rPr>
                <w:sz w:val="20"/>
                <w:szCs w:val="16"/>
              </w:rPr>
              <w:t xml:space="preserve"> &lt; .01; </w:t>
            </w:r>
            <w:r w:rsidRPr="003A598D">
              <w:rPr>
                <w:sz w:val="20"/>
                <w:szCs w:val="16"/>
                <w:vertAlign w:val="superscript"/>
              </w:rPr>
              <w:t>***</w:t>
            </w:r>
            <w:r w:rsidRPr="003A598D">
              <w:rPr>
                <w:sz w:val="20"/>
                <w:szCs w:val="16"/>
              </w:rPr>
              <w:t xml:space="preserve"> </w:t>
            </w:r>
            <w:r w:rsidRPr="003A598D">
              <w:rPr>
                <w:i/>
                <w:iCs/>
                <w:sz w:val="20"/>
                <w:szCs w:val="16"/>
              </w:rPr>
              <w:t>p</w:t>
            </w:r>
            <w:r w:rsidRPr="003A598D">
              <w:rPr>
                <w:sz w:val="20"/>
                <w:szCs w:val="16"/>
              </w:rPr>
              <w:t xml:space="preserve"> &lt; .001. T1 = time 1; T2 = time 2; For child gender, boy = 0 and girl = 1.</w:t>
            </w:r>
          </w:p>
        </w:tc>
      </w:tr>
    </w:tbl>
    <w:p w14:paraId="40C14278" w14:textId="77777777" w:rsidR="0048755F" w:rsidRPr="003A598D" w:rsidRDefault="0048755F" w:rsidP="00986471">
      <w:pPr>
        <w:spacing w:line="480" w:lineRule="auto"/>
        <w:rPr>
          <w:lang w:eastAsia="zh-HK"/>
        </w:rPr>
        <w:sectPr w:rsidR="0048755F" w:rsidRPr="003A598D" w:rsidSect="0048755F">
          <w:pgSz w:w="16838" w:h="11906" w:orient="landscape" w:code="9"/>
          <w:pgMar w:top="1440" w:right="1440" w:bottom="1440" w:left="1440" w:header="851" w:footer="992" w:gutter="0"/>
          <w:cols w:space="425"/>
          <w:docGrid w:linePitch="360"/>
        </w:sectPr>
      </w:pPr>
    </w:p>
    <w:p w14:paraId="0B8B02EC" w14:textId="2C652ECD" w:rsidR="00CF6D9E" w:rsidRPr="003A598D" w:rsidRDefault="00CF6D9E" w:rsidP="00986471">
      <w:pPr>
        <w:spacing w:line="480" w:lineRule="auto"/>
        <w:rPr>
          <w:lang w:eastAsia="zh-HK"/>
        </w:rPr>
      </w:pPr>
      <w:r w:rsidRPr="003A598D">
        <w:rPr>
          <w:lang w:eastAsia="zh-HK"/>
        </w:rPr>
        <w:lastRenderedPageBreak/>
        <w:t>Figure 1.</w:t>
      </w:r>
    </w:p>
    <w:p w14:paraId="101AD8A6" w14:textId="7642D137" w:rsidR="00CF6D9E" w:rsidRPr="003A598D" w:rsidRDefault="00BD3594" w:rsidP="00986471">
      <w:pPr>
        <w:spacing w:line="480" w:lineRule="auto"/>
        <w:rPr>
          <w:lang w:eastAsia="zh-HK"/>
        </w:rPr>
      </w:pPr>
      <w:r w:rsidRPr="003A598D">
        <w:rPr>
          <w:noProof/>
          <w:lang w:eastAsia="zh-HK"/>
        </w:rPr>
        <w:drawing>
          <wp:inline distT="0" distB="0" distL="0" distR="0" wp14:anchorId="269B7CC1" wp14:editId="57290E4D">
            <wp:extent cx="5694103" cy="2438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3568" cy="2442453"/>
                    </a:xfrm>
                    <a:prstGeom prst="rect">
                      <a:avLst/>
                    </a:prstGeom>
                    <a:noFill/>
                    <a:ln>
                      <a:noFill/>
                    </a:ln>
                  </pic:spPr>
                </pic:pic>
              </a:graphicData>
            </a:graphic>
          </wp:inline>
        </w:drawing>
      </w:r>
    </w:p>
    <w:p w14:paraId="15EEE824" w14:textId="77777777" w:rsidR="00986471" w:rsidRPr="003A598D" w:rsidRDefault="00986471" w:rsidP="00986471">
      <w:pPr>
        <w:spacing w:line="480" w:lineRule="auto"/>
        <w:rPr>
          <w:lang w:eastAsia="zh-HK"/>
        </w:rPr>
      </w:pPr>
    </w:p>
    <w:p w14:paraId="361582DB" w14:textId="4521FFF2" w:rsidR="00986471" w:rsidRPr="003A598D" w:rsidRDefault="00986471" w:rsidP="00AA0111">
      <w:pPr>
        <w:keepLines/>
        <w:spacing w:after="120" w:line="480" w:lineRule="auto"/>
        <w:ind w:left="720" w:hanging="720"/>
        <w:rPr>
          <w:lang w:eastAsia="zh-HK"/>
        </w:rPr>
      </w:pPr>
    </w:p>
    <w:p w14:paraId="4464C015" w14:textId="6829B5F3" w:rsidR="00EC1556" w:rsidRPr="003A598D" w:rsidRDefault="00EC1556" w:rsidP="00AA0111">
      <w:pPr>
        <w:keepLines/>
        <w:spacing w:after="120" w:line="480" w:lineRule="auto"/>
        <w:ind w:left="720" w:hanging="720"/>
        <w:rPr>
          <w:lang w:eastAsia="zh-HK"/>
        </w:rPr>
      </w:pPr>
    </w:p>
    <w:p w14:paraId="233620B1" w14:textId="6E90F1FA" w:rsidR="00EC1556" w:rsidRPr="003A598D" w:rsidRDefault="00EC1556" w:rsidP="00AA0111">
      <w:pPr>
        <w:keepLines/>
        <w:spacing w:after="120" w:line="480" w:lineRule="auto"/>
        <w:ind w:left="720" w:hanging="720"/>
        <w:rPr>
          <w:lang w:eastAsia="zh-HK"/>
        </w:rPr>
      </w:pPr>
    </w:p>
    <w:p w14:paraId="499FEF31" w14:textId="17A80FE2" w:rsidR="00EC1556" w:rsidRPr="003A598D" w:rsidRDefault="00EC1556" w:rsidP="00AA0111">
      <w:pPr>
        <w:keepLines/>
        <w:spacing w:after="120" w:line="480" w:lineRule="auto"/>
        <w:ind w:left="720" w:hanging="720"/>
        <w:rPr>
          <w:lang w:eastAsia="zh-HK"/>
        </w:rPr>
      </w:pPr>
    </w:p>
    <w:p w14:paraId="257605DA" w14:textId="3BCB513D" w:rsidR="00EC1556" w:rsidRPr="003A598D" w:rsidRDefault="00EC1556" w:rsidP="00AA0111">
      <w:pPr>
        <w:keepLines/>
        <w:spacing w:after="120" w:line="480" w:lineRule="auto"/>
        <w:ind w:left="720" w:hanging="720"/>
        <w:rPr>
          <w:lang w:eastAsia="zh-HK"/>
        </w:rPr>
      </w:pPr>
    </w:p>
    <w:p w14:paraId="01F87139" w14:textId="331C45F0" w:rsidR="00EC1556" w:rsidRPr="003A598D" w:rsidRDefault="00EC1556" w:rsidP="00AA0111">
      <w:pPr>
        <w:keepLines/>
        <w:spacing w:after="120" w:line="480" w:lineRule="auto"/>
        <w:ind w:left="720" w:hanging="720"/>
        <w:rPr>
          <w:lang w:eastAsia="zh-HK"/>
        </w:rPr>
      </w:pPr>
    </w:p>
    <w:p w14:paraId="5EB3E4CD" w14:textId="365D6A6F" w:rsidR="00EC1556" w:rsidRPr="003A598D" w:rsidRDefault="00EC1556" w:rsidP="00AA0111">
      <w:pPr>
        <w:keepLines/>
        <w:spacing w:after="120" w:line="480" w:lineRule="auto"/>
        <w:ind w:left="720" w:hanging="720"/>
        <w:rPr>
          <w:lang w:eastAsia="zh-HK"/>
        </w:rPr>
      </w:pPr>
    </w:p>
    <w:p w14:paraId="38C8F59F" w14:textId="1083B1AD" w:rsidR="00EC1556" w:rsidRPr="003A598D" w:rsidRDefault="00EC1556" w:rsidP="00AA0111">
      <w:pPr>
        <w:keepLines/>
        <w:spacing w:after="120" w:line="480" w:lineRule="auto"/>
        <w:ind w:left="720" w:hanging="720"/>
        <w:rPr>
          <w:lang w:eastAsia="zh-HK"/>
        </w:rPr>
      </w:pPr>
    </w:p>
    <w:p w14:paraId="2743F651" w14:textId="754D4B4D" w:rsidR="00EC1556" w:rsidRPr="003A598D" w:rsidRDefault="00EC1556" w:rsidP="00AA0111">
      <w:pPr>
        <w:keepLines/>
        <w:spacing w:after="120" w:line="480" w:lineRule="auto"/>
        <w:ind w:left="720" w:hanging="720"/>
        <w:rPr>
          <w:lang w:eastAsia="zh-HK"/>
        </w:rPr>
      </w:pPr>
    </w:p>
    <w:p w14:paraId="314ECCEC" w14:textId="37184EA1" w:rsidR="00EC1556" w:rsidRPr="003A598D" w:rsidRDefault="00EC1556" w:rsidP="00AA0111">
      <w:pPr>
        <w:keepLines/>
        <w:spacing w:after="120" w:line="480" w:lineRule="auto"/>
        <w:ind w:left="720" w:hanging="720"/>
        <w:rPr>
          <w:lang w:eastAsia="zh-HK"/>
        </w:rPr>
      </w:pPr>
    </w:p>
    <w:p w14:paraId="3A8D489C" w14:textId="59276582" w:rsidR="00EC1556" w:rsidRPr="003A598D" w:rsidRDefault="00EC1556" w:rsidP="00AA0111">
      <w:pPr>
        <w:keepLines/>
        <w:spacing w:after="120" w:line="480" w:lineRule="auto"/>
        <w:ind w:left="720" w:hanging="720"/>
        <w:rPr>
          <w:lang w:eastAsia="zh-HK"/>
        </w:rPr>
      </w:pPr>
    </w:p>
    <w:p w14:paraId="576E0816" w14:textId="3339285B" w:rsidR="00EC1556" w:rsidRPr="003A598D" w:rsidRDefault="00EC1556" w:rsidP="00AA0111">
      <w:pPr>
        <w:keepLines/>
        <w:spacing w:after="120" w:line="480" w:lineRule="auto"/>
        <w:ind w:left="720" w:hanging="720"/>
        <w:rPr>
          <w:lang w:eastAsia="zh-HK"/>
        </w:rPr>
      </w:pPr>
    </w:p>
    <w:p w14:paraId="6DC953C5" w14:textId="77777777" w:rsidR="001D2950" w:rsidRPr="003A598D" w:rsidRDefault="001D2950">
      <w:pPr>
        <w:rPr>
          <w:lang w:eastAsia="zh-HK"/>
        </w:rPr>
      </w:pPr>
      <w:r w:rsidRPr="003A598D">
        <w:rPr>
          <w:lang w:eastAsia="zh-HK"/>
        </w:rPr>
        <w:br w:type="page"/>
      </w:r>
    </w:p>
    <w:p w14:paraId="237B1613" w14:textId="03D72DAD" w:rsidR="00EC1556" w:rsidRPr="003A598D" w:rsidRDefault="00EC1556" w:rsidP="00EC1556">
      <w:pPr>
        <w:spacing w:line="480" w:lineRule="auto"/>
        <w:rPr>
          <w:lang w:eastAsia="zh-HK"/>
        </w:rPr>
      </w:pPr>
      <w:r w:rsidRPr="003A598D">
        <w:rPr>
          <w:lang w:eastAsia="zh-HK"/>
        </w:rPr>
        <w:lastRenderedPageBreak/>
        <w:t xml:space="preserve">Figure </w:t>
      </w:r>
      <w:r w:rsidR="00DB5289" w:rsidRPr="003A598D">
        <w:rPr>
          <w:lang w:eastAsia="zh-HK"/>
        </w:rPr>
        <w:t>Legends</w:t>
      </w:r>
    </w:p>
    <w:p w14:paraId="440AA1E8" w14:textId="77777777" w:rsidR="00EC1556" w:rsidRPr="003A598D" w:rsidRDefault="00EC1556" w:rsidP="00EC1556">
      <w:pPr>
        <w:spacing w:line="480" w:lineRule="auto"/>
        <w:rPr>
          <w:lang w:eastAsia="zh-HK"/>
        </w:rPr>
      </w:pPr>
    </w:p>
    <w:p w14:paraId="66F2144D" w14:textId="30626FEA" w:rsidR="00EC1556" w:rsidRPr="003A598D" w:rsidRDefault="00EC1556" w:rsidP="00EC1556">
      <w:pPr>
        <w:spacing w:line="480" w:lineRule="auto"/>
        <w:rPr>
          <w:lang w:eastAsia="zh-HK"/>
        </w:rPr>
      </w:pPr>
      <w:r w:rsidRPr="003A598D">
        <w:rPr>
          <w:bCs/>
          <w:lang w:eastAsia="zh-HK"/>
        </w:rPr>
        <w:t>Figure 1.</w:t>
      </w:r>
      <w:r w:rsidRPr="003A598D">
        <w:rPr>
          <w:lang w:eastAsia="zh-HK"/>
        </w:rPr>
        <w:t xml:space="preserve"> </w:t>
      </w:r>
      <w:r w:rsidR="001D2950" w:rsidRPr="003A598D">
        <w:rPr>
          <w:lang w:eastAsia="zh-HK"/>
        </w:rPr>
        <w:t>Path</w:t>
      </w:r>
      <w:r w:rsidRPr="003A598D">
        <w:rPr>
          <w:lang w:eastAsia="zh-HK"/>
        </w:rPr>
        <w:t xml:space="preserve"> model for predicting children’s </w:t>
      </w:r>
      <w:r w:rsidR="001D2950" w:rsidRPr="003A598D">
        <w:rPr>
          <w:lang w:eastAsia="zh-HK"/>
        </w:rPr>
        <w:t xml:space="preserve">peer problems </w:t>
      </w:r>
      <w:r w:rsidRPr="003A598D">
        <w:rPr>
          <w:lang w:eastAsia="zh-HK"/>
        </w:rPr>
        <w:t xml:space="preserve">from </w:t>
      </w:r>
      <w:r w:rsidR="00A722B6" w:rsidRPr="003A598D">
        <w:rPr>
          <w:lang w:eastAsia="zh-HK"/>
        </w:rPr>
        <w:t xml:space="preserve">parental play </w:t>
      </w:r>
      <w:r w:rsidR="00B13E8B" w:rsidRPr="003A598D">
        <w:rPr>
          <w:lang w:eastAsia="zh-HK"/>
        </w:rPr>
        <w:t>supportiveness</w:t>
      </w:r>
      <w:r w:rsidR="00A722B6" w:rsidRPr="003A598D">
        <w:rPr>
          <w:lang w:eastAsia="zh-HK"/>
        </w:rPr>
        <w:t xml:space="preserve"> </w:t>
      </w:r>
      <w:r w:rsidRPr="003A598D">
        <w:rPr>
          <w:lang w:eastAsia="zh-HK"/>
        </w:rPr>
        <w:t xml:space="preserve">and </w:t>
      </w:r>
      <w:r w:rsidR="00A722B6" w:rsidRPr="003A598D">
        <w:rPr>
          <w:lang w:eastAsia="zh-HK"/>
        </w:rPr>
        <w:t xml:space="preserve">playfulness </w:t>
      </w:r>
      <w:r w:rsidRPr="003A598D">
        <w:rPr>
          <w:lang w:eastAsia="zh-HK"/>
        </w:rPr>
        <w:t>controlling for child age</w:t>
      </w:r>
      <w:r w:rsidR="001D2950" w:rsidRPr="003A598D">
        <w:rPr>
          <w:lang w:eastAsia="zh-HK"/>
        </w:rPr>
        <w:t>,</w:t>
      </w:r>
      <w:r w:rsidRPr="003A598D">
        <w:rPr>
          <w:lang w:eastAsia="zh-HK"/>
        </w:rPr>
        <w:t xml:space="preserve"> gender</w:t>
      </w:r>
      <w:r w:rsidR="001D2950" w:rsidRPr="003A598D">
        <w:rPr>
          <w:lang w:eastAsia="zh-HK"/>
        </w:rPr>
        <w:t>, and birth order</w:t>
      </w:r>
      <w:r w:rsidRPr="003A598D">
        <w:rPr>
          <w:lang w:eastAsia="zh-HK"/>
        </w:rPr>
        <w:t xml:space="preserve">. Standardized coefficients are reported. Solid paths are statistically significant. Dashed paths are non-significant. T1 = time 1; T2 = time 2; </w:t>
      </w:r>
      <w:r w:rsidRPr="003A598D">
        <w:rPr>
          <w:vertAlign w:val="superscript"/>
        </w:rPr>
        <w:t>*</w:t>
      </w:r>
      <w:r w:rsidRPr="003A598D">
        <w:t xml:space="preserve"> </w:t>
      </w:r>
      <w:r w:rsidRPr="003A598D">
        <w:rPr>
          <w:i/>
        </w:rPr>
        <w:t>p</w:t>
      </w:r>
      <w:r w:rsidRPr="003A598D">
        <w:t xml:space="preserve"> &lt; .05; </w:t>
      </w:r>
      <w:r w:rsidRPr="003A598D">
        <w:rPr>
          <w:vertAlign w:val="superscript"/>
        </w:rPr>
        <w:t xml:space="preserve">** </w:t>
      </w:r>
      <w:r w:rsidRPr="003A598D">
        <w:rPr>
          <w:i/>
        </w:rPr>
        <w:t>p</w:t>
      </w:r>
      <w:r w:rsidRPr="003A598D">
        <w:t xml:space="preserve"> &lt; .01; </w:t>
      </w:r>
      <w:r w:rsidRPr="003A598D">
        <w:rPr>
          <w:vertAlign w:val="superscript"/>
        </w:rPr>
        <w:t xml:space="preserve">*** </w:t>
      </w:r>
      <w:r w:rsidRPr="003A598D">
        <w:rPr>
          <w:i/>
        </w:rPr>
        <w:t>p</w:t>
      </w:r>
      <w:r w:rsidRPr="003A598D">
        <w:t xml:space="preserve"> &lt; .001. Fit indices: χ</w:t>
      </w:r>
      <w:r w:rsidRPr="003A598D">
        <w:rPr>
          <w:vertAlign w:val="superscript"/>
        </w:rPr>
        <w:t>2</w:t>
      </w:r>
      <w:r w:rsidRPr="003A598D">
        <w:t xml:space="preserve"> (</w:t>
      </w:r>
      <w:r w:rsidR="001D2950" w:rsidRPr="003A598D">
        <w:rPr>
          <w:i/>
          <w:iCs/>
        </w:rPr>
        <w:t>df</w:t>
      </w:r>
      <w:r w:rsidR="001D2950" w:rsidRPr="003A598D">
        <w:t xml:space="preserve"> = </w:t>
      </w:r>
      <w:r w:rsidRPr="003A598D">
        <w:t xml:space="preserve">2, </w:t>
      </w:r>
      <w:r w:rsidRPr="003A598D">
        <w:rPr>
          <w:i/>
        </w:rPr>
        <w:t>N</w:t>
      </w:r>
      <w:r w:rsidRPr="003A598D">
        <w:t xml:space="preserve"> = 10</w:t>
      </w:r>
      <w:r w:rsidR="00487AA0" w:rsidRPr="003A598D">
        <w:t>8</w:t>
      </w:r>
      <w:r w:rsidRPr="003A598D">
        <w:t xml:space="preserve">) = </w:t>
      </w:r>
      <w:r w:rsidR="001D2950" w:rsidRPr="003A598D">
        <w:t>1.45</w:t>
      </w:r>
      <w:r w:rsidRPr="003A598D">
        <w:t xml:space="preserve">, </w:t>
      </w:r>
      <w:r w:rsidRPr="003A598D">
        <w:rPr>
          <w:i/>
        </w:rPr>
        <w:t xml:space="preserve">p </w:t>
      </w:r>
      <w:r w:rsidRPr="003A598D">
        <w:t>= .</w:t>
      </w:r>
      <w:r w:rsidR="001D2950" w:rsidRPr="003A598D">
        <w:t>48</w:t>
      </w:r>
      <w:r w:rsidRPr="003A598D">
        <w:t xml:space="preserve">, CFI = </w:t>
      </w:r>
      <w:r w:rsidR="001D2950" w:rsidRPr="003A598D">
        <w:t>1</w:t>
      </w:r>
      <w:r w:rsidRPr="003A598D">
        <w:t>.</w:t>
      </w:r>
      <w:r w:rsidR="001D2950" w:rsidRPr="003A598D">
        <w:t>00</w:t>
      </w:r>
      <w:r w:rsidRPr="003A598D">
        <w:t xml:space="preserve">, NNFI = </w:t>
      </w:r>
      <w:r w:rsidR="001D2950" w:rsidRPr="003A598D">
        <w:t>1.08</w:t>
      </w:r>
      <w:r w:rsidRPr="003A598D">
        <w:t>, RMSEA = .0</w:t>
      </w:r>
      <w:r w:rsidR="001D2950" w:rsidRPr="003A598D">
        <w:t>0</w:t>
      </w:r>
      <w:r w:rsidRPr="003A598D">
        <w:t xml:space="preserve"> (90% CI: .00, .1</w:t>
      </w:r>
      <w:r w:rsidR="001D2950" w:rsidRPr="003A598D">
        <w:t>8</w:t>
      </w:r>
      <w:r w:rsidRPr="003A598D">
        <w:t>), SRMR = .0</w:t>
      </w:r>
      <w:r w:rsidR="001D2950" w:rsidRPr="003A598D">
        <w:t>2</w:t>
      </w:r>
      <w:r w:rsidRPr="003A598D">
        <w:rPr>
          <w:lang w:eastAsia="zh-HK"/>
        </w:rPr>
        <w:t xml:space="preserve">, </w:t>
      </w:r>
      <w:r w:rsidRPr="003A598D">
        <w:rPr>
          <w:i/>
          <w:lang w:eastAsia="zh-HK"/>
        </w:rPr>
        <w:t>R</w:t>
      </w:r>
      <w:r w:rsidRPr="003A598D">
        <w:rPr>
          <w:i/>
          <w:vertAlign w:val="superscript"/>
          <w:lang w:eastAsia="zh-HK"/>
        </w:rPr>
        <w:t>2</w:t>
      </w:r>
      <w:r w:rsidRPr="003A598D">
        <w:rPr>
          <w:i/>
          <w:vertAlign w:val="subscript"/>
          <w:lang w:eastAsia="zh-HK"/>
        </w:rPr>
        <w:t xml:space="preserve"> </w:t>
      </w:r>
      <w:r w:rsidR="001D2950" w:rsidRPr="003A598D">
        <w:rPr>
          <w:i/>
          <w:vertAlign w:val="subscript"/>
          <w:lang w:eastAsia="zh-HK"/>
        </w:rPr>
        <w:t>Playfulness at time 1</w:t>
      </w:r>
      <w:r w:rsidRPr="003A598D">
        <w:rPr>
          <w:i/>
          <w:vertAlign w:val="subscript"/>
          <w:lang w:eastAsia="zh-HK"/>
        </w:rPr>
        <w:t xml:space="preserve"> </w:t>
      </w:r>
      <w:r w:rsidRPr="003A598D">
        <w:rPr>
          <w:lang w:eastAsia="zh-HK"/>
        </w:rPr>
        <w:t>= .</w:t>
      </w:r>
      <w:r w:rsidR="001D2950" w:rsidRPr="003A598D">
        <w:rPr>
          <w:lang w:eastAsia="zh-HK"/>
        </w:rPr>
        <w:t>21</w:t>
      </w:r>
      <w:r w:rsidRPr="003A598D">
        <w:rPr>
          <w:lang w:eastAsia="zh-HK"/>
        </w:rPr>
        <w:t xml:space="preserve">, </w:t>
      </w:r>
      <w:r w:rsidRPr="003A598D">
        <w:rPr>
          <w:i/>
          <w:lang w:eastAsia="zh-HK"/>
        </w:rPr>
        <w:t>R</w:t>
      </w:r>
      <w:r w:rsidRPr="003A598D">
        <w:rPr>
          <w:i/>
          <w:vertAlign w:val="superscript"/>
          <w:lang w:eastAsia="zh-HK"/>
        </w:rPr>
        <w:t>2</w:t>
      </w:r>
      <w:r w:rsidRPr="003A598D">
        <w:rPr>
          <w:i/>
          <w:vertAlign w:val="subscript"/>
          <w:lang w:eastAsia="zh-HK"/>
        </w:rPr>
        <w:t xml:space="preserve"> </w:t>
      </w:r>
      <w:r w:rsidR="001D2950" w:rsidRPr="003A598D">
        <w:rPr>
          <w:i/>
          <w:vertAlign w:val="subscript"/>
          <w:lang w:eastAsia="zh-HK"/>
        </w:rPr>
        <w:t>Peer problem at time 2</w:t>
      </w:r>
      <w:r w:rsidRPr="003A598D">
        <w:rPr>
          <w:lang w:eastAsia="zh-HK"/>
        </w:rPr>
        <w:t xml:space="preserve"> = .1</w:t>
      </w:r>
      <w:r w:rsidR="001D2950" w:rsidRPr="003A598D">
        <w:rPr>
          <w:lang w:eastAsia="zh-HK"/>
        </w:rPr>
        <w:t>3</w:t>
      </w:r>
      <w:r w:rsidRPr="003A598D">
        <w:rPr>
          <w:lang w:eastAsia="zh-HK"/>
        </w:rPr>
        <w:t>.</w:t>
      </w:r>
    </w:p>
    <w:p w14:paraId="7001B1B3" w14:textId="77777777" w:rsidR="00EC1556" w:rsidRPr="003A598D" w:rsidRDefault="00EC1556" w:rsidP="00EC1556">
      <w:pPr>
        <w:spacing w:line="480" w:lineRule="auto"/>
        <w:rPr>
          <w:lang w:eastAsia="zh-HK"/>
        </w:rPr>
      </w:pPr>
    </w:p>
    <w:p w14:paraId="66A6AE56" w14:textId="77777777" w:rsidR="00EC1556" w:rsidRDefault="00EC1556" w:rsidP="00AA0111">
      <w:pPr>
        <w:keepLines/>
        <w:spacing w:after="120" w:line="480" w:lineRule="auto"/>
        <w:ind w:left="720" w:hanging="720"/>
        <w:rPr>
          <w:lang w:eastAsia="zh-HK"/>
        </w:rPr>
      </w:pPr>
    </w:p>
    <w:sectPr w:rsidR="00EC1556" w:rsidSect="0048755F">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FCAD" w14:textId="77777777" w:rsidR="00195EDE" w:rsidRDefault="00195EDE"/>
  </w:endnote>
  <w:endnote w:type="continuationSeparator" w:id="0">
    <w:p w14:paraId="469DF02C" w14:textId="77777777" w:rsidR="00195EDE" w:rsidRDefault="0019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TT182ff89e+22">
    <w:altName w:val="Microsoft YaHei"/>
    <w:panose1 w:val="00000000000000000000"/>
    <w:charset w:val="86"/>
    <w:family w:val="auto"/>
    <w:notTrueType/>
    <w:pitch w:val="default"/>
    <w:sig w:usb0="00000001" w:usb1="080E0000" w:usb2="00000010" w:usb3="00000000" w:csb0="00040000" w:csb1="00000000"/>
  </w:font>
  <w:font w:name="AdvTT73b978ed.I+03">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CE18" w14:textId="77777777" w:rsidR="00195EDE" w:rsidRDefault="00195EDE">
      <w:pPr>
        <w:spacing w:line="360" w:lineRule="auto"/>
      </w:pPr>
      <w:r>
        <w:rPr>
          <w:noProof/>
          <w:lang w:val="en-US" w:eastAsia="en-US"/>
        </w:rPr>
        <w:drawing>
          <wp:inline distT="0" distB="0" distL="0" distR="0" wp14:anchorId="0E8B25B8" wp14:editId="0B32C3C3">
            <wp:extent cx="2792095" cy="395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3959225"/>
                    </a:xfrm>
                    <a:prstGeom prst="rect">
                      <a:avLst/>
                    </a:prstGeom>
                    <a:noFill/>
                    <a:ln>
                      <a:noFill/>
                    </a:ln>
                  </pic:spPr>
                </pic:pic>
              </a:graphicData>
            </a:graphic>
          </wp:inline>
        </w:drawing>
      </w:r>
    </w:p>
  </w:footnote>
  <w:footnote w:type="continuationSeparator" w:id="0">
    <w:p w14:paraId="73D4B01B" w14:textId="77777777" w:rsidR="00195EDE" w:rsidRDefault="00195EDE"/>
  </w:footnote>
  <w:footnote w:type="continuationNotice" w:id="1">
    <w:p w14:paraId="3C099E0C" w14:textId="77777777" w:rsidR="00195EDE" w:rsidRDefault="00195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40D8" w14:textId="77777777" w:rsidR="00B63120" w:rsidRDefault="00B631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796F3" w14:textId="77777777" w:rsidR="00B63120" w:rsidRDefault="00B631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8342" w14:textId="77777777" w:rsidR="00B63120" w:rsidRPr="00FD6EF2" w:rsidRDefault="00B631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30C4FF3" w14:textId="03BB8E7B" w:rsidR="00B63120" w:rsidRPr="00811E64" w:rsidRDefault="00F3653D" w:rsidP="003C2A34">
    <w:pPr>
      <w:pStyle w:val="Header"/>
      <w:wordWrap w:val="0"/>
      <w:ind w:right="760"/>
      <w:rPr>
        <w:lang w:eastAsia="zh-HK"/>
      </w:rPr>
    </w:pPr>
    <w:r>
      <w:rPr>
        <w:lang w:eastAsia="zh-HK"/>
      </w:rPr>
      <w:t xml:space="preserve">PLAY </w:t>
    </w:r>
    <w:r w:rsidR="002267FA">
      <w:rPr>
        <w:lang w:eastAsia="zh-HK"/>
      </w:rPr>
      <w:t>SUPPORTIVENESS</w:t>
    </w:r>
    <w:r>
      <w:rPr>
        <w:lang w:eastAsia="zh-HK"/>
      </w:rPr>
      <w:t xml:space="preserve">, </w:t>
    </w:r>
    <w:r w:rsidR="00B63120">
      <w:rPr>
        <w:lang w:eastAsia="zh-HK"/>
      </w:rPr>
      <w:t xml:space="preserve">PLAYFULNESS, &amp; </w:t>
    </w:r>
    <w:r>
      <w:rPr>
        <w:lang w:eastAsia="zh-HK"/>
      </w:rPr>
      <w:t xml:space="preserve">PEER </w:t>
    </w:r>
    <w:r w:rsidR="007A2B47">
      <w:rPr>
        <w:lang w:eastAsia="zh-HK"/>
      </w:rPr>
      <w:t>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A4C"/>
    <w:multiLevelType w:val="multilevel"/>
    <w:tmpl w:val="6C80D184"/>
    <w:lvl w:ilvl="0">
      <w:start w:val="1"/>
      <w:numFmt w:val="decimal"/>
      <w:lvlText w:val="%1."/>
      <w:lvlJc w:val="left"/>
      <w:pPr>
        <w:ind w:left="840" w:hanging="360"/>
      </w:pPr>
      <w:rPr>
        <w:rFonts w:hint="default"/>
      </w:rPr>
    </w:lvl>
    <w:lvl w:ilvl="1">
      <w:start w:val="3"/>
      <w:numFmt w:val="decimal"/>
      <w:isLgl/>
      <w:lvlText w:val="%1.%2."/>
      <w:lvlJc w:val="left"/>
      <w:pPr>
        <w:ind w:left="1020" w:hanging="54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2260CC0"/>
    <w:multiLevelType w:val="hybridMultilevel"/>
    <w:tmpl w:val="9B80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4CE1"/>
    <w:multiLevelType w:val="hybridMultilevel"/>
    <w:tmpl w:val="E81E83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8C7824"/>
    <w:multiLevelType w:val="hybridMultilevel"/>
    <w:tmpl w:val="BE34506C"/>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 w15:restartNumberingAfterBreak="0">
    <w:nsid w:val="0CB8174A"/>
    <w:multiLevelType w:val="multilevel"/>
    <w:tmpl w:val="4F1C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411F"/>
    <w:multiLevelType w:val="multilevel"/>
    <w:tmpl w:val="209C4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B86AD8"/>
    <w:multiLevelType w:val="hybridMultilevel"/>
    <w:tmpl w:val="834C704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7" w15:restartNumberingAfterBreak="0">
    <w:nsid w:val="1CF17E43"/>
    <w:multiLevelType w:val="hybridMultilevel"/>
    <w:tmpl w:val="4B6AA83A"/>
    <w:lvl w:ilvl="0" w:tplc="3C090001">
      <w:start w:val="1"/>
      <w:numFmt w:val="bullet"/>
      <w:lvlText w:val=""/>
      <w:lvlJc w:val="left"/>
      <w:pPr>
        <w:ind w:left="1200" w:hanging="360"/>
      </w:pPr>
      <w:rPr>
        <w:rFonts w:ascii="Symbol" w:hAnsi="Symbol" w:hint="default"/>
      </w:rPr>
    </w:lvl>
    <w:lvl w:ilvl="1" w:tplc="3C090003" w:tentative="1">
      <w:start w:val="1"/>
      <w:numFmt w:val="bullet"/>
      <w:lvlText w:val="o"/>
      <w:lvlJc w:val="left"/>
      <w:pPr>
        <w:ind w:left="1920" w:hanging="360"/>
      </w:pPr>
      <w:rPr>
        <w:rFonts w:ascii="Courier New" w:hAnsi="Courier New" w:cs="Courier New" w:hint="default"/>
      </w:rPr>
    </w:lvl>
    <w:lvl w:ilvl="2" w:tplc="3C090005" w:tentative="1">
      <w:start w:val="1"/>
      <w:numFmt w:val="bullet"/>
      <w:lvlText w:val=""/>
      <w:lvlJc w:val="left"/>
      <w:pPr>
        <w:ind w:left="2640" w:hanging="360"/>
      </w:pPr>
      <w:rPr>
        <w:rFonts w:ascii="Wingdings" w:hAnsi="Wingdings" w:hint="default"/>
      </w:rPr>
    </w:lvl>
    <w:lvl w:ilvl="3" w:tplc="3C090001" w:tentative="1">
      <w:start w:val="1"/>
      <w:numFmt w:val="bullet"/>
      <w:lvlText w:val=""/>
      <w:lvlJc w:val="left"/>
      <w:pPr>
        <w:ind w:left="3360" w:hanging="360"/>
      </w:pPr>
      <w:rPr>
        <w:rFonts w:ascii="Symbol" w:hAnsi="Symbol" w:hint="default"/>
      </w:rPr>
    </w:lvl>
    <w:lvl w:ilvl="4" w:tplc="3C090003" w:tentative="1">
      <w:start w:val="1"/>
      <w:numFmt w:val="bullet"/>
      <w:lvlText w:val="o"/>
      <w:lvlJc w:val="left"/>
      <w:pPr>
        <w:ind w:left="4080" w:hanging="360"/>
      </w:pPr>
      <w:rPr>
        <w:rFonts w:ascii="Courier New" w:hAnsi="Courier New" w:cs="Courier New" w:hint="default"/>
      </w:rPr>
    </w:lvl>
    <w:lvl w:ilvl="5" w:tplc="3C090005" w:tentative="1">
      <w:start w:val="1"/>
      <w:numFmt w:val="bullet"/>
      <w:lvlText w:val=""/>
      <w:lvlJc w:val="left"/>
      <w:pPr>
        <w:ind w:left="4800" w:hanging="360"/>
      </w:pPr>
      <w:rPr>
        <w:rFonts w:ascii="Wingdings" w:hAnsi="Wingdings" w:hint="default"/>
      </w:rPr>
    </w:lvl>
    <w:lvl w:ilvl="6" w:tplc="3C090001" w:tentative="1">
      <w:start w:val="1"/>
      <w:numFmt w:val="bullet"/>
      <w:lvlText w:val=""/>
      <w:lvlJc w:val="left"/>
      <w:pPr>
        <w:ind w:left="5520" w:hanging="360"/>
      </w:pPr>
      <w:rPr>
        <w:rFonts w:ascii="Symbol" w:hAnsi="Symbol" w:hint="default"/>
      </w:rPr>
    </w:lvl>
    <w:lvl w:ilvl="7" w:tplc="3C090003" w:tentative="1">
      <w:start w:val="1"/>
      <w:numFmt w:val="bullet"/>
      <w:lvlText w:val="o"/>
      <w:lvlJc w:val="left"/>
      <w:pPr>
        <w:ind w:left="6240" w:hanging="360"/>
      </w:pPr>
      <w:rPr>
        <w:rFonts w:ascii="Courier New" w:hAnsi="Courier New" w:cs="Courier New" w:hint="default"/>
      </w:rPr>
    </w:lvl>
    <w:lvl w:ilvl="8" w:tplc="3C090005" w:tentative="1">
      <w:start w:val="1"/>
      <w:numFmt w:val="bullet"/>
      <w:lvlText w:val=""/>
      <w:lvlJc w:val="left"/>
      <w:pPr>
        <w:ind w:left="6960" w:hanging="360"/>
      </w:pPr>
      <w:rPr>
        <w:rFonts w:ascii="Wingdings" w:hAnsi="Wingdings" w:hint="default"/>
      </w:rPr>
    </w:lvl>
  </w:abstractNum>
  <w:abstractNum w:abstractNumId="8" w15:restartNumberingAfterBreak="0">
    <w:nsid w:val="20C96CC1"/>
    <w:multiLevelType w:val="multilevel"/>
    <w:tmpl w:val="EF32F5F8"/>
    <w:lvl w:ilvl="0">
      <w:start w:val="2"/>
      <w:numFmt w:val="decimal"/>
      <w:lvlText w:val="%1"/>
      <w:lvlJc w:val="left"/>
      <w:pPr>
        <w:ind w:left="480" w:hanging="480"/>
      </w:pPr>
      <w:rPr>
        <w:rFonts w:hint="default"/>
        <w:i/>
      </w:rPr>
    </w:lvl>
    <w:lvl w:ilvl="1">
      <w:start w:val="3"/>
      <w:numFmt w:val="decimal"/>
      <w:lvlText w:val="%1.%2"/>
      <w:lvlJc w:val="left"/>
      <w:pPr>
        <w:ind w:left="720" w:hanging="480"/>
      </w:pPr>
      <w:rPr>
        <w:rFonts w:hint="default"/>
        <w:i/>
      </w:rPr>
    </w:lvl>
    <w:lvl w:ilvl="2">
      <w:start w:val="2"/>
      <w:numFmt w:val="decimal"/>
      <w:lvlText w:val="%1.%2.%3"/>
      <w:lvlJc w:val="left"/>
      <w:pPr>
        <w:ind w:left="1200" w:hanging="72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2040" w:hanging="1080"/>
      </w:pPr>
      <w:rPr>
        <w:rFonts w:hint="default"/>
        <w:i/>
      </w:rPr>
    </w:lvl>
    <w:lvl w:ilvl="5">
      <w:start w:val="1"/>
      <w:numFmt w:val="decimal"/>
      <w:lvlText w:val="%1.%2.%3.%4.%5.%6"/>
      <w:lvlJc w:val="left"/>
      <w:pPr>
        <w:ind w:left="2280" w:hanging="1080"/>
      </w:pPr>
      <w:rPr>
        <w:rFonts w:hint="default"/>
        <w:i/>
      </w:rPr>
    </w:lvl>
    <w:lvl w:ilvl="6">
      <w:start w:val="1"/>
      <w:numFmt w:val="decimal"/>
      <w:lvlText w:val="%1.%2.%3.%4.%5.%6.%7"/>
      <w:lvlJc w:val="left"/>
      <w:pPr>
        <w:ind w:left="2880" w:hanging="1440"/>
      </w:pPr>
      <w:rPr>
        <w:rFonts w:hint="default"/>
        <w:i/>
      </w:rPr>
    </w:lvl>
    <w:lvl w:ilvl="7">
      <w:start w:val="1"/>
      <w:numFmt w:val="decimal"/>
      <w:lvlText w:val="%1.%2.%3.%4.%5.%6.%7.%8"/>
      <w:lvlJc w:val="left"/>
      <w:pPr>
        <w:ind w:left="3120" w:hanging="1440"/>
      </w:pPr>
      <w:rPr>
        <w:rFonts w:hint="default"/>
        <w:i/>
      </w:rPr>
    </w:lvl>
    <w:lvl w:ilvl="8">
      <w:start w:val="1"/>
      <w:numFmt w:val="decimal"/>
      <w:lvlText w:val="%1.%2.%3.%4.%5.%6.%7.%8.%9"/>
      <w:lvlJc w:val="left"/>
      <w:pPr>
        <w:ind w:left="3720" w:hanging="1800"/>
      </w:pPr>
      <w:rPr>
        <w:rFonts w:hint="default"/>
        <w:i/>
      </w:rPr>
    </w:lvl>
  </w:abstractNum>
  <w:abstractNum w:abstractNumId="9" w15:restartNumberingAfterBreak="0">
    <w:nsid w:val="24354E04"/>
    <w:multiLevelType w:val="hybridMultilevel"/>
    <w:tmpl w:val="97726D04"/>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0" w15:restartNumberingAfterBreak="0">
    <w:nsid w:val="25961DBB"/>
    <w:multiLevelType w:val="hybridMultilevel"/>
    <w:tmpl w:val="9F9245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29BD65E3"/>
    <w:multiLevelType w:val="hybridMultilevel"/>
    <w:tmpl w:val="16B6C1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A8F5A27"/>
    <w:multiLevelType w:val="hybridMultilevel"/>
    <w:tmpl w:val="6A223B4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2CA31BE5"/>
    <w:multiLevelType w:val="hybridMultilevel"/>
    <w:tmpl w:val="AEAA536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2D276F61"/>
    <w:multiLevelType w:val="hybridMultilevel"/>
    <w:tmpl w:val="ECEE251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2DB23E79"/>
    <w:multiLevelType w:val="multilevel"/>
    <w:tmpl w:val="B5C6221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99421E"/>
    <w:multiLevelType w:val="hybridMultilevel"/>
    <w:tmpl w:val="9984F64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17" w15:restartNumberingAfterBreak="0">
    <w:nsid w:val="38304746"/>
    <w:multiLevelType w:val="hybridMultilevel"/>
    <w:tmpl w:val="F1CA6B2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3891439F"/>
    <w:multiLevelType w:val="multilevel"/>
    <w:tmpl w:val="CF06BA22"/>
    <w:lvl w:ilvl="0">
      <w:start w:val="2"/>
      <w:numFmt w:val="decimal"/>
      <w:lvlText w:val="%1"/>
      <w:lvlJc w:val="left"/>
      <w:pPr>
        <w:ind w:left="480" w:hanging="480"/>
      </w:pPr>
      <w:rPr>
        <w:rFonts w:hint="default"/>
        <w:i/>
      </w:rPr>
    </w:lvl>
    <w:lvl w:ilvl="1">
      <w:start w:val="3"/>
      <w:numFmt w:val="decimal"/>
      <w:lvlText w:val="%1.%2"/>
      <w:lvlJc w:val="left"/>
      <w:pPr>
        <w:ind w:left="720" w:hanging="480"/>
      </w:pPr>
      <w:rPr>
        <w:rFonts w:hint="default"/>
        <w:i/>
      </w:rPr>
    </w:lvl>
    <w:lvl w:ilvl="2">
      <w:start w:val="3"/>
      <w:numFmt w:val="decimal"/>
      <w:lvlText w:val="%1.%2.%3"/>
      <w:lvlJc w:val="left"/>
      <w:pPr>
        <w:ind w:left="1200" w:hanging="72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2040" w:hanging="1080"/>
      </w:pPr>
      <w:rPr>
        <w:rFonts w:hint="default"/>
        <w:i/>
      </w:rPr>
    </w:lvl>
    <w:lvl w:ilvl="5">
      <w:start w:val="1"/>
      <w:numFmt w:val="decimal"/>
      <w:lvlText w:val="%1.%2.%3.%4.%5.%6"/>
      <w:lvlJc w:val="left"/>
      <w:pPr>
        <w:ind w:left="2280" w:hanging="1080"/>
      </w:pPr>
      <w:rPr>
        <w:rFonts w:hint="default"/>
        <w:i/>
      </w:rPr>
    </w:lvl>
    <w:lvl w:ilvl="6">
      <w:start w:val="1"/>
      <w:numFmt w:val="decimal"/>
      <w:lvlText w:val="%1.%2.%3.%4.%5.%6.%7"/>
      <w:lvlJc w:val="left"/>
      <w:pPr>
        <w:ind w:left="2880" w:hanging="1440"/>
      </w:pPr>
      <w:rPr>
        <w:rFonts w:hint="default"/>
        <w:i/>
      </w:rPr>
    </w:lvl>
    <w:lvl w:ilvl="7">
      <w:start w:val="1"/>
      <w:numFmt w:val="decimal"/>
      <w:lvlText w:val="%1.%2.%3.%4.%5.%6.%7.%8"/>
      <w:lvlJc w:val="left"/>
      <w:pPr>
        <w:ind w:left="3120" w:hanging="1440"/>
      </w:pPr>
      <w:rPr>
        <w:rFonts w:hint="default"/>
        <w:i/>
      </w:rPr>
    </w:lvl>
    <w:lvl w:ilvl="8">
      <w:start w:val="1"/>
      <w:numFmt w:val="decimal"/>
      <w:lvlText w:val="%1.%2.%3.%4.%5.%6.%7.%8.%9"/>
      <w:lvlJc w:val="left"/>
      <w:pPr>
        <w:ind w:left="3720" w:hanging="1800"/>
      </w:pPr>
      <w:rPr>
        <w:rFonts w:hint="default"/>
        <w:i/>
      </w:rPr>
    </w:lvl>
  </w:abstractNum>
  <w:abstractNum w:abstractNumId="19" w15:restartNumberingAfterBreak="0">
    <w:nsid w:val="38ED235E"/>
    <w:multiLevelType w:val="hybridMultilevel"/>
    <w:tmpl w:val="8184279C"/>
    <w:lvl w:ilvl="0" w:tplc="B25E5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C94946"/>
    <w:multiLevelType w:val="hybridMultilevel"/>
    <w:tmpl w:val="4BAA2AF0"/>
    <w:lvl w:ilvl="0" w:tplc="200244EA">
      <w:start w:val="23"/>
      <w:numFmt w:val="bullet"/>
      <w:lvlText w:val="-"/>
      <w:lvlJc w:val="left"/>
      <w:pPr>
        <w:ind w:left="720" w:hanging="360"/>
      </w:pPr>
      <w:rPr>
        <w:rFonts w:ascii="Times New Roman" w:eastAsia="Times New Roman"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3D233500"/>
    <w:multiLevelType w:val="hybridMultilevel"/>
    <w:tmpl w:val="16D8B2A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2" w15:restartNumberingAfterBreak="0">
    <w:nsid w:val="3EBD18CB"/>
    <w:multiLevelType w:val="hybridMultilevel"/>
    <w:tmpl w:val="8C94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E616C"/>
    <w:multiLevelType w:val="hybridMultilevel"/>
    <w:tmpl w:val="7E501F72"/>
    <w:lvl w:ilvl="0" w:tplc="3C090001">
      <w:start w:val="1"/>
      <w:numFmt w:val="bullet"/>
      <w:lvlText w:val=""/>
      <w:lvlJc w:val="left"/>
      <w:pPr>
        <w:ind w:left="1200" w:hanging="360"/>
      </w:pPr>
      <w:rPr>
        <w:rFonts w:ascii="Symbol" w:hAnsi="Symbol" w:hint="default"/>
      </w:rPr>
    </w:lvl>
    <w:lvl w:ilvl="1" w:tplc="3C090003" w:tentative="1">
      <w:start w:val="1"/>
      <w:numFmt w:val="bullet"/>
      <w:lvlText w:val="o"/>
      <w:lvlJc w:val="left"/>
      <w:pPr>
        <w:ind w:left="1920" w:hanging="360"/>
      </w:pPr>
      <w:rPr>
        <w:rFonts w:ascii="Courier New" w:hAnsi="Courier New" w:cs="Courier New" w:hint="default"/>
      </w:rPr>
    </w:lvl>
    <w:lvl w:ilvl="2" w:tplc="3C090005" w:tentative="1">
      <w:start w:val="1"/>
      <w:numFmt w:val="bullet"/>
      <w:lvlText w:val=""/>
      <w:lvlJc w:val="left"/>
      <w:pPr>
        <w:ind w:left="2640" w:hanging="360"/>
      </w:pPr>
      <w:rPr>
        <w:rFonts w:ascii="Wingdings" w:hAnsi="Wingdings" w:hint="default"/>
      </w:rPr>
    </w:lvl>
    <w:lvl w:ilvl="3" w:tplc="3C090001" w:tentative="1">
      <w:start w:val="1"/>
      <w:numFmt w:val="bullet"/>
      <w:lvlText w:val=""/>
      <w:lvlJc w:val="left"/>
      <w:pPr>
        <w:ind w:left="3360" w:hanging="360"/>
      </w:pPr>
      <w:rPr>
        <w:rFonts w:ascii="Symbol" w:hAnsi="Symbol" w:hint="default"/>
      </w:rPr>
    </w:lvl>
    <w:lvl w:ilvl="4" w:tplc="3C090003" w:tentative="1">
      <w:start w:val="1"/>
      <w:numFmt w:val="bullet"/>
      <w:lvlText w:val="o"/>
      <w:lvlJc w:val="left"/>
      <w:pPr>
        <w:ind w:left="4080" w:hanging="360"/>
      </w:pPr>
      <w:rPr>
        <w:rFonts w:ascii="Courier New" w:hAnsi="Courier New" w:cs="Courier New" w:hint="default"/>
      </w:rPr>
    </w:lvl>
    <w:lvl w:ilvl="5" w:tplc="3C090005" w:tentative="1">
      <w:start w:val="1"/>
      <w:numFmt w:val="bullet"/>
      <w:lvlText w:val=""/>
      <w:lvlJc w:val="left"/>
      <w:pPr>
        <w:ind w:left="4800" w:hanging="360"/>
      </w:pPr>
      <w:rPr>
        <w:rFonts w:ascii="Wingdings" w:hAnsi="Wingdings" w:hint="default"/>
      </w:rPr>
    </w:lvl>
    <w:lvl w:ilvl="6" w:tplc="3C090001" w:tentative="1">
      <w:start w:val="1"/>
      <w:numFmt w:val="bullet"/>
      <w:lvlText w:val=""/>
      <w:lvlJc w:val="left"/>
      <w:pPr>
        <w:ind w:left="5520" w:hanging="360"/>
      </w:pPr>
      <w:rPr>
        <w:rFonts w:ascii="Symbol" w:hAnsi="Symbol" w:hint="default"/>
      </w:rPr>
    </w:lvl>
    <w:lvl w:ilvl="7" w:tplc="3C090003" w:tentative="1">
      <w:start w:val="1"/>
      <w:numFmt w:val="bullet"/>
      <w:lvlText w:val="o"/>
      <w:lvlJc w:val="left"/>
      <w:pPr>
        <w:ind w:left="6240" w:hanging="360"/>
      </w:pPr>
      <w:rPr>
        <w:rFonts w:ascii="Courier New" w:hAnsi="Courier New" w:cs="Courier New" w:hint="default"/>
      </w:rPr>
    </w:lvl>
    <w:lvl w:ilvl="8" w:tplc="3C090005" w:tentative="1">
      <w:start w:val="1"/>
      <w:numFmt w:val="bullet"/>
      <w:lvlText w:val=""/>
      <w:lvlJc w:val="left"/>
      <w:pPr>
        <w:ind w:left="6960" w:hanging="360"/>
      </w:pPr>
      <w:rPr>
        <w:rFonts w:ascii="Wingdings" w:hAnsi="Wingdings" w:hint="default"/>
      </w:rPr>
    </w:lvl>
  </w:abstractNum>
  <w:abstractNum w:abstractNumId="24" w15:restartNumberingAfterBreak="0">
    <w:nsid w:val="415758EA"/>
    <w:multiLevelType w:val="hybridMultilevel"/>
    <w:tmpl w:val="4D8083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2C250DB"/>
    <w:multiLevelType w:val="hybridMultilevel"/>
    <w:tmpl w:val="758E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72768"/>
    <w:multiLevelType w:val="hybridMultilevel"/>
    <w:tmpl w:val="96B40068"/>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7" w15:restartNumberingAfterBreak="0">
    <w:nsid w:val="4E380A7B"/>
    <w:multiLevelType w:val="hybridMultilevel"/>
    <w:tmpl w:val="91C2443A"/>
    <w:lvl w:ilvl="0" w:tplc="3C090001">
      <w:start w:val="1"/>
      <w:numFmt w:val="bullet"/>
      <w:lvlText w:val=""/>
      <w:lvlJc w:val="left"/>
      <w:pPr>
        <w:ind w:left="1200" w:hanging="360"/>
      </w:pPr>
      <w:rPr>
        <w:rFonts w:ascii="Symbol" w:hAnsi="Symbol" w:hint="default"/>
      </w:rPr>
    </w:lvl>
    <w:lvl w:ilvl="1" w:tplc="3C090003" w:tentative="1">
      <w:start w:val="1"/>
      <w:numFmt w:val="bullet"/>
      <w:lvlText w:val="o"/>
      <w:lvlJc w:val="left"/>
      <w:pPr>
        <w:ind w:left="1920" w:hanging="360"/>
      </w:pPr>
      <w:rPr>
        <w:rFonts w:ascii="Courier New" w:hAnsi="Courier New" w:cs="Courier New" w:hint="default"/>
      </w:rPr>
    </w:lvl>
    <w:lvl w:ilvl="2" w:tplc="3C090005" w:tentative="1">
      <w:start w:val="1"/>
      <w:numFmt w:val="bullet"/>
      <w:lvlText w:val=""/>
      <w:lvlJc w:val="left"/>
      <w:pPr>
        <w:ind w:left="2640" w:hanging="360"/>
      </w:pPr>
      <w:rPr>
        <w:rFonts w:ascii="Wingdings" w:hAnsi="Wingdings" w:hint="default"/>
      </w:rPr>
    </w:lvl>
    <w:lvl w:ilvl="3" w:tplc="3C090001" w:tentative="1">
      <w:start w:val="1"/>
      <w:numFmt w:val="bullet"/>
      <w:lvlText w:val=""/>
      <w:lvlJc w:val="left"/>
      <w:pPr>
        <w:ind w:left="3360" w:hanging="360"/>
      </w:pPr>
      <w:rPr>
        <w:rFonts w:ascii="Symbol" w:hAnsi="Symbol" w:hint="default"/>
      </w:rPr>
    </w:lvl>
    <w:lvl w:ilvl="4" w:tplc="3C090003" w:tentative="1">
      <w:start w:val="1"/>
      <w:numFmt w:val="bullet"/>
      <w:lvlText w:val="o"/>
      <w:lvlJc w:val="left"/>
      <w:pPr>
        <w:ind w:left="4080" w:hanging="360"/>
      </w:pPr>
      <w:rPr>
        <w:rFonts w:ascii="Courier New" w:hAnsi="Courier New" w:cs="Courier New" w:hint="default"/>
      </w:rPr>
    </w:lvl>
    <w:lvl w:ilvl="5" w:tplc="3C090005" w:tentative="1">
      <w:start w:val="1"/>
      <w:numFmt w:val="bullet"/>
      <w:lvlText w:val=""/>
      <w:lvlJc w:val="left"/>
      <w:pPr>
        <w:ind w:left="4800" w:hanging="360"/>
      </w:pPr>
      <w:rPr>
        <w:rFonts w:ascii="Wingdings" w:hAnsi="Wingdings" w:hint="default"/>
      </w:rPr>
    </w:lvl>
    <w:lvl w:ilvl="6" w:tplc="3C090001" w:tentative="1">
      <w:start w:val="1"/>
      <w:numFmt w:val="bullet"/>
      <w:lvlText w:val=""/>
      <w:lvlJc w:val="left"/>
      <w:pPr>
        <w:ind w:left="5520" w:hanging="360"/>
      </w:pPr>
      <w:rPr>
        <w:rFonts w:ascii="Symbol" w:hAnsi="Symbol" w:hint="default"/>
      </w:rPr>
    </w:lvl>
    <w:lvl w:ilvl="7" w:tplc="3C090003" w:tentative="1">
      <w:start w:val="1"/>
      <w:numFmt w:val="bullet"/>
      <w:lvlText w:val="o"/>
      <w:lvlJc w:val="left"/>
      <w:pPr>
        <w:ind w:left="6240" w:hanging="360"/>
      </w:pPr>
      <w:rPr>
        <w:rFonts w:ascii="Courier New" w:hAnsi="Courier New" w:cs="Courier New" w:hint="default"/>
      </w:rPr>
    </w:lvl>
    <w:lvl w:ilvl="8" w:tplc="3C090005" w:tentative="1">
      <w:start w:val="1"/>
      <w:numFmt w:val="bullet"/>
      <w:lvlText w:val=""/>
      <w:lvlJc w:val="left"/>
      <w:pPr>
        <w:ind w:left="6960" w:hanging="360"/>
      </w:pPr>
      <w:rPr>
        <w:rFonts w:ascii="Wingdings" w:hAnsi="Wingdings" w:hint="default"/>
      </w:rPr>
    </w:lvl>
  </w:abstractNum>
  <w:abstractNum w:abstractNumId="28" w15:restartNumberingAfterBreak="0">
    <w:nsid w:val="51236AC2"/>
    <w:multiLevelType w:val="hybridMultilevel"/>
    <w:tmpl w:val="00BA41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515E5490"/>
    <w:multiLevelType w:val="multilevel"/>
    <w:tmpl w:val="DE0CF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6A24BD"/>
    <w:multiLevelType w:val="hybridMultilevel"/>
    <w:tmpl w:val="C38C7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919A4"/>
    <w:multiLevelType w:val="hybridMultilevel"/>
    <w:tmpl w:val="B46C44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57BC12CB"/>
    <w:multiLevelType w:val="hybridMultilevel"/>
    <w:tmpl w:val="62FCDE4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A56702A"/>
    <w:multiLevelType w:val="hybridMultilevel"/>
    <w:tmpl w:val="7D70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B12B1"/>
    <w:multiLevelType w:val="multilevel"/>
    <w:tmpl w:val="7BAE6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D032A2"/>
    <w:multiLevelType w:val="hybridMultilevel"/>
    <w:tmpl w:val="54FCB278"/>
    <w:lvl w:ilvl="0" w:tplc="3C090001">
      <w:start w:val="1"/>
      <w:numFmt w:val="bullet"/>
      <w:lvlText w:val=""/>
      <w:lvlJc w:val="left"/>
      <w:pPr>
        <w:ind w:left="1200" w:hanging="360"/>
      </w:pPr>
      <w:rPr>
        <w:rFonts w:ascii="Symbol" w:hAnsi="Symbol" w:hint="default"/>
      </w:rPr>
    </w:lvl>
    <w:lvl w:ilvl="1" w:tplc="3C090003" w:tentative="1">
      <w:start w:val="1"/>
      <w:numFmt w:val="bullet"/>
      <w:lvlText w:val="o"/>
      <w:lvlJc w:val="left"/>
      <w:pPr>
        <w:ind w:left="1920" w:hanging="360"/>
      </w:pPr>
      <w:rPr>
        <w:rFonts w:ascii="Courier New" w:hAnsi="Courier New" w:cs="Courier New" w:hint="default"/>
      </w:rPr>
    </w:lvl>
    <w:lvl w:ilvl="2" w:tplc="3C090005" w:tentative="1">
      <w:start w:val="1"/>
      <w:numFmt w:val="bullet"/>
      <w:lvlText w:val=""/>
      <w:lvlJc w:val="left"/>
      <w:pPr>
        <w:ind w:left="2640" w:hanging="360"/>
      </w:pPr>
      <w:rPr>
        <w:rFonts w:ascii="Wingdings" w:hAnsi="Wingdings" w:hint="default"/>
      </w:rPr>
    </w:lvl>
    <w:lvl w:ilvl="3" w:tplc="3C090001" w:tentative="1">
      <w:start w:val="1"/>
      <w:numFmt w:val="bullet"/>
      <w:lvlText w:val=""/>
      <w:lvlJc w:val="left"/>
      <w:pPr>
        <w:ind w:left="3360" w:hanging="360"/>
      </w:pPr>
      <w:rPr>
        <w:rFonts w:ascii="Symbol" w:hAnsi="Symbol" w:hint="default"/>
      </w:rPr>
    </w:lvl>
    <w:lvl w:ilvl="4" w:tplc="3C090003" w:tentative="1">
      <w:start w:val="1"/>
      <w:numFmt w:val="bullet"/>
      <w:lvlText w:val="o"/>
      <w:lvlJc w:val="left"/>
      <w:pPr>
        <w:ind w:left="4080" w:hanging="360"/>
      </w:pPr>
      <w:rPr>
        <w:rFonts w:ascii="Courier New" w:hAnsi="Courier New" w:cs="Courier New" w:hint="default"/>
      </w:rPr>
    </w:lvl>
    <w:lvl w:ilvl="5" w:tplc="3C090005" w:tentative="1">
      <w:start w:val="1"/>
      <w:numFmt w:val="bullet"/>
      <w:lvlText w:val=""/>
      <w:lvlJc w:val="left"/>
      <w:pPr>
        <w:ind w:left="4800" w:hanging="360"/>
      </w:pPr>
      <w:rPr>
        <w:rFonts w:ascii="Wingdings" w:hAnsi="Wingdings" w:hint="default"/>
      </w:rPr>
    </w:lvl>
    <w:lvl w:ilvl="6" w:tplc="3C090001" w:tentative="1">
      <w:start w:val="1"/>
      <w:numFmt w:val="bullet"/>
      <w:lvlText w:val=""/>
      <w:lvlJc w:val="left"/>
      <w:pPr>
        <w:ind w:left="5520" w:hanging="360"/>
      </w:pPr>
      <w:rPr>
        <w:rFonts w:ascii="Symbol" w:hAnsi="Symbol" w:hint="default"/>
      </w:rPr>
    </w:lvl>
    <w:lvl w:ilvl="7" w:tplc="3C090003" w:tentative="1">
      <w:start w:val="1"/>
      <w:numFmt w:val="bullet"/>
      <w:lvlText w:val="o"/>
      <w:lvlJc w:val="left"/>
      <w:pPr>
        <w:ind w:left="6240" w:hanging="360"/>
      </w:pPr>
      <w:rPr>
        <w:rFonts w:ascii="Courier New" w:hAnsi="Courier New" w:cs="Courier New" w:hint="default"/>
      </w:rPr>
    </w:lvl>
    <w:lvl w:ilvl="8" w:tplc="3C090005" w:tentative="1">
      <w:start w:val="1"/>
      <w:numFmt w:val="bullet"/>
      <w:lvlText w:val=""/>
      <w:lvlJc w:val="left"/>
      <w:pPr>
        <w:ind w:left="6960" w:hanging="360"/>
      </w:pPr>
      <w:rPr>
        <w:rFonts w:ascii="Wingdings" w:hAnsi="Wingdings" w:hint="default"/>
      </w:rPr>
    </w:lvl>
  </w:abstractNum>
  <w:abstractNum w:abstractNumId="36" w15:restartNumberingAfterBreak="0">
    <w:nsid w:val="61C62DF3"/>
    <w:multiLevelType w:val="hybridMultilevel"/>
    <w:tmpl w:val="258A7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1B5864"/>
    <w:multiLevelType w:val="hybridMultilevel"/>
    <w:tmpl w:val="ED149C60"/>
    <w:lvl w:ilvl="0" w:tplc="178CBE5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451344C"/>
    <w:multiLevelType w:val="hybridMultilevel"/>
    <w:tmpl w:val="EFF2AAD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9" w15:restartNumberingAfterBreak="0">
    <w:nsid w:val="66372215"/>
    <w:multiLevelType w:val="hybridMultilevel"/>
    <w:tmpl w:val="70F6EBCE"/>
    <w:lvl w:ilvl="0" w:tplc="3C090001">
      <w:start w:val="1"/>
      <w:numFmt w:val="bullet"/>
      <w:lvlText w:val=""/>
      <w:lvlJc w:val="left"/>
      <w:pPr>
        <w:ind w:left="1200" w:hanging="360"/>
      </w:pPr>
      <w:rPr>
        <w:rFonts w:ascii="Symbol" w:hAnsi="Symbol" w:hint="default"/>
      </w:rPr>
    </w:lvl>
    <w:lvl w:ilvl="1" w:tplc="3C090003" w:tentative="1">
      <w:start w:val="1"/>
      <w:numFmt w:val="bullet"/>
      <w:lvlText w:val="o"/>
      <w:lvlJc w:val="left"/>
      <w:pPr>
        <w:ind w:left="1920" w:hanging="360"/>
      </w:pPr>
      <w:rPr>
        <w:rFonts w:ascii="Courier New" w:hAnsi="Courier New" w:cs="Courier New" w:hint="default"/>
      </w:rPr>
    </w:lvl>
    <w:lvl w:ilvl="2" w:tplc="3C090005" w:tentative="1">
      <w:start w:val="1"/>
      <w:numFmt w:val="bullet"/>
      <w:lvlText w:val=""/>
      <w:lvlJc w:val="left"/>
      <w:pPr>
        <w:ind w:left="2640" w:hanging="360"/>
      </w:pPr>
      <w:rPr>
        <w:rFonts w:ascii="Wingdings" w:hAnsi="Wingdings" w:hint="default"/>
      </w:rPr>
    </w:lvl>
    <w:lvl w:ilvl="3" w:tplc="3C090001" w:tentative="1">
      <w:start w:val="1"/>
      <w:numFmt w:val="bullet"/>
      <w:lvlText w:val=""/>
      <w:lvlJc w:val="left"/>
      <w:pPr>
        <w:ind w:left="3360" w:hanging="360"/>
      </w:pPr>
      <w:rPr>
        <w:rFonts w:ascii="Symbol" w:hAnsi="Symbol" w:hint="default"/>
      </w:rPr>
    </w:lvl>
    <w:lvl w:ilvl="4" w:tplc="3C090003" w:tentative="1">
      <w:start w:val="1"/>
      <w:numFmt w:val="bullet"/>
      <w:lvlText w:val="o"/>
      <w:lvlJc w:val="left"/>
      <w:pPr>
        <w:ind w:left="4080" w:hanging="360"/>
      </w:pPr>
      <w:rPr>
        <w:rFonts w:ascii="Courier New" w:hAnsi="Courier New" w:cs="Courier New" w:hint="default"/>
      </w:rPr>
    </w:lvl>
    <w:lvl w:ilvl="5" w:tplc="3C090005" w:tentative="1">
      <w:start w:val="1"/>
      <w:numFmt w:val="bullet"/>
      <w:lvlText w:val=""/>
      <w:lvlJc w:val="left"/>
      <w:pPr>
        <w:ind w:left="4800" w:hanging="360"/>
      </w:pPr>
      <w:rPr>
        <w:rFonts w:ascii="Wingdings" w:hAnsi="Wingdings" w:hint="default"/>
      </w:rPr>
    </w:lvl>
    <w:lvl w:ilvl="6" w:tplc="3C090001" w:tentative="1">
      <w:start w:val="1"/>
      <w:numFmt w:val="bullet"/>
      <w:lvlText w:val=""/>
      <w:lvlJc w:val="left"/>
      <w:pPr>
        <w:ind w:left="5520" w:hanging="360"/>
      </w:pPr>
      <w:rPr>
        <w:rFonts w:ascii="Symbol" w:hAnsi="Symbol" w:hint="default"/>
      </w:rPr>
    </w:lvl>
    <w:lvl w:ilvl="7" w:tplc="3C090003" w:tentative="1">
      <w:start w:val="1"/>
      <w:numFmt w:val="bullet"/>
      <w:lvlText w:val="o"/>
      <w:lvlJc w:val="left"/>
      <w:pPr>
        <w:ind w:left="6240" w:hanging="360"/>
      </w:pPr>
      <w:rPr>
        <w:rFonts w:ascii="Courier New" w:hAnsi="Courier New" w:cs="Courier New" w:hint="default"/>
      </w:rPr>
    </w:lvl>
    <w:lvl w:ilvl="8" w:tplc="3C090005" w:tentative="1">
      <w:start w:val="1"/>
      <w:numFmt w:val="bullet"/>
      <w:lvlText w:val=""/>
      <w:lvlJc w:val="left"/>
      <w:pPr>
        <w:ind w:left="6960" w:hanging="360"/>
      </w:pPr>
      <w:rPr>
        <w:rFonts w:ascii="Wingdings" w:hAnsi="Wingdings" w:hint="default"/>
      </w:rPr>
    </w:lvl>
  </w:abstractNum>
  <w:abstractNum w:abstractNumId="40" w15:restartNumberingAfterBreak="0">
    <w:nsid w:val="6B6012DB"/>
    <w:multiLevelType w:val="hybridMultilevel"/>
    <w:tmpl w:val="FE64FF80"/>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41" w15:restartNumberingAfterBreak="0">
    <w:nsid w:val="6C47388F"/>
    <w:multiLevelType w:val="multilevel"/>
    <w:tmpl w:val="084234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CD4C4C"/>
    <w:multiLevelType w:val="hybridMultilevel"/>
    <w:tmpl w:val="9B5EEA7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3" w15:restartNumberingAfterBreak="0">
    <w:nsid w:val="6E9E67C1"/>
    <w:multiLevelType w:val="hybridMultilevel"/>
    <w:tmpl w:val="1362FB18"/>
    <w:lvl w:ilvl="0" w:tplc="0D9692D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76EE6B34"/>
    <w:multiLevelType w:val="hybridMultilevel"/>
    <w:tmpl w:val="637C11E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5" w15:restartNumberingAfterBreak="0">
    <w:nsid w:val="77025038"/>
    <w:multiLevelType w:val="hybridMultilevel"/>
    <w:tmpl w:val="637C11EA"/>
    <w:lvl w:ilvl="0" w:tplc="AD3ED412">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6" w15:restartNumberingAfterBreak="0">
    <w:nsid w:val="77147FA7"/>
    <w:multiLevelType w:val="hybridMultilevel"/>
    <w:tmpl w:val="7396A4E8"/>
    <w:lvl w:ilvl="0" w:tplc="BCAED0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0E75BC"/>
    <w:multiLevelType w:val="hybridMultilevel"/>
    <w:tmpl w:val="1D48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B212C6"/>
    <w:multiLevelType w:val="hybridMultilevel"/>
    <w:tmpl w:val="4DEA928A"/>
    <w:lvl w:ilvl="0" w:tplc="79F063C0">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9" w15:restartNumberingAfterBreak="0">
    <w:nsid w:val="7E4C76BB"/>
    <w:multiLevelType w:val="hybridMultilevel"/>
    <w:tmpl w:val="6768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37"/>
  </w:num>
  <w:num w:numId="4">
    <w:abstractNumId w:val="45"/>
  </w:num>
  <w:num w:numId="5">
    <w:abstractNumId w:val="44"/>
  </w:num>
  <w:num w:numId="6">
    <w:abstractNumId w:val="21"/>
  </w:num>
  <w:num w:numId="7">
    <w:abstractNumId w:val="9"/>
  </w:num>
  <w:num w:numId="8">
    <w:abstractNumId w:val="26"/>
  </w:num>
  <w:num w:numId="9">
    <w:abstractNumId w:val="48"/>
  </w:num>
  <w:num w:numId="10">
    <w:abstractNumId w:val="46"/>
  </w:num>
  <w:num w:numId="11">
    <w:abstractNumId w:val="28"/>
  </w:num>
  <w:num w:numId="12">
    <w:abstractNumId w:val="38"/>
  </w:num>
  <w:num w:numId="13">
    <w:abstractNumId w:val="31"/>
  </w:num>
  <w:num w:numId="14">
    <w:abstractNumId w:val="1"/>
  </w:num>
  <w:num w:numId="15">
    <w:abstractNumId w:val="6"/>
  </w:num>
  <w:num w:numId="16">
    <w:abstractNumId w:val="13"/>
  </w:num>
  <w:num w:numId="17">
    <w:abstractNumId w:val="42"/>
  </w:num>
  <w:num w:numId="18">
    <w:abstractNumId w:val="14"/>
  </w:num>
  <w:num w:numId="19">
    <w:abstractNumId w:val="12"/>
  </w:num>
  <w:num w:numId="20">
    <w:abstractNumId w:val="30"/>
  </w:num>
  <w:num w:numId="21">
    <w:abstractNumId w:val="36"/>
  </w:num>
  <w:num w:numId="22">
    <w:abstractNumId w:val="43"/>
  </w:num>
  <w:num w:numId="23">
    <w:abstractNumId w:val="11"/>
  </w:num>
  <w:num w:numId="24">
    <w:abstractNumId w:val="24"/>
  </w:num>
  <w:num w:numId="25">
    <w:abstractNumId w:val="17"/>
  </w:num>
  <w:num w:numId="26">
    <w:abstractNumId w:val="22"/>
  </w:num>
  <w:num w:numId="27">
    <w:abstractNumId w:val="47"/>
  </w:num>
  <w:num w:numId="28">
    <w:abstractNumId w:val="49"/>
  </w:num>
  <w:num w:numId="29">
    <w:abstractNumId w:val="33"/>
  </w:num>
  <w:num w:numId="30">
    <w:abstractNumId w:val="25"/>
  </w:num>
  <w:num w:numId="31">
    <w:abstractNumId w:val="20"/>
  </w:num>
  <w:num w:numId="32">
    <w:abstractNumId w:val="10"/>
  </w:num>
  <w:num w:numId="33">
    <w:abstractNumId w:val="0"/>
  </w:num>
  <w:num w:numId="34">
    <w:abstractNumId w:val="29"/>
  </w:num>
  <w:num w:numId="35">
    <w:abstractNumId w:val="5"/>
  </w:num>
  <w:num w:numId="36">
    <w:abstractNumId w:val="34"/>
  </w:num>
  <w:num w:numId="37">
    <w:abstractNumId w:val="18"/>
  </w:num>
  <w:num w:numId="38">
    <w:abstractNumId w:val="15"/>
  </w:num>
  <w:num w:numId="39">
    <w:abstractNumId w:val="35"/>
  </w:num>
  <w:num w:numId="40">
    <w:abstractNumId w:val="41"/>
  </w:num>
  <w:num w:numId="41">
    <w:abstractNumId w:val="4"/>
  </w:num>
  <w:num w:numId="42">
    <w:abstractNumId w:val="40"/>
  </w:num>
  <w:num w:numId="43">
    <w:abstractNumId w:val="8"/>
  </w:num>
  <w:num w:numId="44">
    <w:abstractNumId w:val="27"/>
  </w:num>
  <w:num w:numId="45">
    <w:abstractNumId w:val="23"/>
  </w:num>
  <w:num w:numId="46">
    <w:abstractNumId w:val="32"/>
  </w:num>
  <w:num w:numId="47">
    <w:abstractNumId w:val="39"/>
  </w:num>
  <w:num w:numId="48">
    <w:abstractNumId w:val="7"/>
  </w:num>
  <w:num w:numId="49">
    <w:abstractNumId w:val="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en-US" w:vendorID="64" w:dllVersion="5" w:nlCheck="1" w:checkStyle="1"/>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HK"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HK" w:vendorID="64" w:dllVersion="6" w:nlCheck="1" w:checkStyle="1"/>
  <w:activeWritingStyle w:appName="MSWord" w:lang="en-HK" w:vendorID="64" w:dllVersion="0" w:nlCheck="1" w:checkStyle="0"/>
  <w:activeWritingStyle w:appName="MSWord" w:lang="en-GB"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D8"/>
    <w:rsid w:val="0000088C"/>
    <w:rsid w:val="00000984"/>
    <w:rsid w:val="00001BB3"/>
    <w:rsid w:val="00001D7D"/>
    <w:rsid w:val="00001FD7"/>
    <w:rsid w:val="0000230F"/>
    <w:rsid w:val="00002ABB"/>
    <w:rsid w:val="00002D47"/>
    <w:rsid w:val="000036A6"/>
    <w:rsid w:val="00004A80"/>
    <w:rsid w:val="00004CCE"/>
    <w:rsid w:val="00004D56"/>
    <w:rsid w:val="00005235"/>
    <w:rsid w:val="00005482"/>
    <w:rsid w:val="000060EB"/>
    <w:rsid w:val="0000618C"/>
    <w:rsid w:val="0000639C"/>
    <w:rsid w:val="00006560"/>
    <w:rsid w:val="000067B3"/>
    <w:rsid w:val="000067D5"/>
    <w:rsid w:val="000075C0"/>
    <w:rsid w:val="00007E7D"/>
    <w:rsid w:val="00011463"/>
    <w:rsid w:val="00011B8C"/>
    <w:rsid w:val="000120A0"/>
    <w:rsid w:val="00012FBD"/>
    <w:rsid w:val="0001332C"/>
    <w:rsid w:val="000136DF"/>
    <w:rsid w:val="000138BF"/>
    <w:rsid w:val="00014937"/>
    <w:rsid w:val="00014A4D"/>
    <w:rsid w:val="00014DC9"/>
    <w:rsid w:val="00015A15"/>
    <w:rsid w:val="00015E55"/>
    <w:rsid w:val="000161CA"/>
    <w:rsid w:val="00016B54"/>
    <w:rsid w:val="00017AAB"/>
    <w:rsid w:val="00020075"/>
    <w:rsid w:val="00020221"/>
    <w:rsid w:val="0002036E"/>
    <w:rsid w:val="00020674"/>
    <w:rsid w:val="00020F1D"/>
    <w:rsid w:val="00021D23"/>
    <w:rsid w:val="00022616"/>
    <w:rsid w:val="00022AEF"/>
    <w:rsid w:val="00022C1B"/>
    <w:rsid w:val="00023859"/>
    <w:rsid w:val="00023915"/>
    <w:rsid w:val="000241A2"/>
    <w:rsid w:val="0002454D"/>
    <w:rsid w:val="00024CB1"/>
    <w:rsid w:val="00024F4D"/>
    <w:rsid w:val="00025110"/>
    <w:rsid w:val="00025150"/>
    <w:rsid w:val="000252AD"/>
    <w:rsid w:val="000255E3"/>
    <w:rsid w:val="00025851"/>
    <w:rsid w:val="00025F2F"/>
    <w:rsid w:val="00026E3D"/>
    <w:rsid w:val="000275E8"/>
    <w:rsid w:val="0002799A"/>
    <w:rsid w:val="00027DE9"/>
    <w:rsid w:val="00027FA5"/>
    <w:rsid w:val="000302A6"/>
    <w:rsid w:val="0003096C"/>
    <w:rsid w:val="00030972"/>
    <w:rsid w:val="00030FD2"/>
    <w:rsid w:val="0003111C"/>
    <w:rsid w:val="000314A7"/>
    <w:rsid w:val="00031BAD"/>
    <w:rsid w:val="00031DD5"/>
    <w:rsid w:val="00031F1F"/>
    <w:rsid w:val="000320F5"/>
    <w:rsid w:val="000321EB"/>
    <w:rsid w:val="000325C5"/>
    <w:rsid w:val="00033F4A"/>
    <w:rsid w:val="000340F1"/>
    <w:rsid w:val="0003450D"/>
    <w:rsid w:val="000346D3"/>
    <w:rsid w:val="000348A5"/>
    <w:rsid w:val="00034D35"/>
    <w:rsid w:val="00034DD5"/>
    <w:rsid w:val="000351CB"/>
    <w:rsid w:val="0003607B"/>
    <w:rsid w:val="00036190"/>
    <w:rsid w:val="00036C5F"/>
    <w:rsid w:val="000373A8"/>
    <w:rsid w:val="00037D78"/>
    <w:rsid w:val="000404A0"/>
    <w:rsid w:val="000404C7"/>
    <w:rsid w:val="000404F2"/>
    <w:rsid w:val="00040569"/>
    <w:rsid w:val="00040897"/>
    <w:rsid w:val="00040D9D"/>
    <w:rsid w:val="00040F4E"/>
    <w:rsid w:val="00041505"/>
    <w:rsid w:val="000415F6"/>
    <w:rsid w:val="00042699"/>
    <w:rsid w:val="00042AD3"/>
    <w:rsid w:val="000430B4"/>
    <w:rsid w:val="00043D43"/>
    <w:rsid w:val="00043EBC"/>
    <w:rsid w:val="00043F0F"/>
    <w:rsid w:val="00044A02"/>
    <w:rsid w:val="000454EF"/>
    <w:rsid w:val="00045688"/>
    <w:rsid w:val="00046520"/>
    <w:rsid w:val="000466A3"/>
    <w:rsid w:val="000466C7"/>
    <w:rsid w:val="00046A88"/>
    <w:rsid w:val="00046B74"/>
    <w:rsid w:val="00047668"/>
    <w:rsid w:val="000477B3"/>
    <w:rsid w:val="000477F3"/>
    <w:rsid w:val="00047ACA"/>
    <w:rsid w:val="00047B1D"/>
    <w:rsid w:val="00047EE8"/>
    <w:rsid w:val="0005013A"/>
    <w:rsid w:val="000506C7"/>
    <w:rsid w:val="000507C9"/>
    <w:rsid w:val="00051BCF"/>
    <w:rsid w:val="0005279E"/>
    <w:rsid w:val="0005289F"/>
    <w:rsid w:val="00052B3E"/>
    <w:rsid w:val="000535C0"/>
    <w:rsid w:val="00053DBE"/>
    <w:rsid w:val="0005450D"/>
    <w:rsid w:val="000550FF"/>
    <w:rsid w:val="0005517E"/>
    <w:rsid w:val="0005533D"/>
    <w:rsid w:val="00055D44"/>
    <w:rsid w:val="00056042"/>
    <w:rsid w:val="000560B4"/>
    <w:rsid w:val="0005645A"/>
    <w:rsid w:val="00056A80"/>
    <w:rsid w:val="00060656"/>
    <w:rsid w:val="00060887"/>
    <w:rsid w:val="0006111B"/>
    <w:rsid w:val="000613D2"/>
    <w:rsid w:val="0006141A"/>
    <w:rsid w:val="000617C3"/>
    <w:rsid w:val="000617D9"/>
    <w:rsid w:val="00062778"/>
    <w:rsid w:val="00062C6A"/>
    <w:rsid w:val="00062C75"/>
    <w:rsid w:val="00063AB3"/>
    <w:rsid w:val="00063C7D"/>
    <w:rsid w:val="00064031"/>
    <w:rsid w:val="00064A02"/>
    <w:rsid w:val="00064CD2"/>
    <w:rsid w:val="00065304"/>
    <w:rsid w:val="000654F8"/>
    <w:rsid w:val="0006661B"/>
    <w:rsid w:val="00066A33"/>
    <w:rsid w:val="00066EFE"/>
    <w:rsid w:val="0006752D"/>
    <w:rsid w:val="000679EF"/>
    <w:rsid w:val="000706B3"/>
    <w:rsid w:val="000707C2"/>
    <w:rsid w:val="00070BDD"/>
    <w:rsid w:val="000713BD"/>
    <w:rsid w:val="0007165B"/>
    <w:rsid w:val="00071D93"/>
    <w:rsid w:val="00071DF1"/>
    <w:rsid w:val="00072079"/>
    <w:rsid w:val="000727D0"/>
    <w:rsid w:val="00072948"/>
    <w:rsid w:val="00072A4F"/>
    <w:rsid w:val="00072B29"/>
    <w:rsid w:val="00072DDD"/>
    <w:rsid w:val="0007323E"/>
    <w:rsid w:val="00073C14"/>
    <w:rsid w:val="00073FDF"/>
    <w:rsid w:val="00074146"/>
    <w:rsid w:val="00074E0C"/>
    <w:rsid w:val="00075011"/>
    <w:rsid w:val="0007513E"/>
    <w:rsid w:val="00075151"/>
    <w:rsid w:val="00075FDA"/>
    <w:rsid w:val="00076DD2"/>
    <w:rsid w:val="00077627"/>
    <w:rsid w:val="000778E5"/>
    <w:rsid w:val="00080EC1"/>
    <w:rsid w:val="000811F9"/>
    <w:rsid w:val="00081A33"/>
    <w:rsid w:val="000824F8"/>
    <w:rsid w:val="00082503"/>
    <w:rsid w:val="00082869"/>
    <w:rsid w:val="000830F0"/>
    <w:rsid w:val="00083386"/>
    <w:rsid w:val="000844D4"/>
    <w:rsid w:val="00085729"/>
    <w:rsid w:val="00085A17"/>
    <w:rsid w:val="00085C62"/>
    <w:rsid w:val="00086E61"/>
    <w:rsid w:val="000877AB"/>
    <w:rsid w:val="0008795C"/>
    <w:rsid w:val="00087E2F"/>
    <w:rsid w:val="000903A4"/>
    <w:rsid w:val="000903DF"/>
    <w:rsid w:val="00090548"/>
    <w:rsid w:val="000909DA"/>
    <w:rsid w:val="00090D76"/>
    <w:rsid w:val="00091204"/>
    <w:rsid w:val="000916B1"/>
    <w:rsid w:val="00091982"/>
    <w:rsid w:val="00091E7C"/>
    <w:rsid w:val="0009248F"/>
    <w:rsid w:val="00092E21"/>
    <w:rsid w:val="0009303B"/>
    <w:rsid w:val="00093297"/>
    <w:rsid w:val="000936CD"/>
    <w:rsid w:val="00094D46"/>
    <w:rsid w:val="00094FC7"/>
    <w:rsid w:val="0009594F"/>
    <w:rsid w:val="00095A17"/>
    <w:rsid w:val="00095AF8"/>
    <w:rsid w:val="00095D05"/>
    <w:rsid w:val="0009668B"/>
    <w:rsid w:val="000966E7"/>
    <w:rsid w:val="0009696D"/>
    <w:rsid w:val="00096DF7"/>
    <w:rsid w:val="00097371"/>
    <w:rsid w:val="000975DD"/>
    <w:rsid w:val="000A031F"/>
    <w:rsid w:val="000A04DC"/>
    <w:rsid w:val="000A0595"/>
    <w:rsid w:val="000A1A3D"/>
    <w:rsid w:val="000A1C4C"/>
    <w:rsid w:val="000A1E80"/>
    <w:rsid w:val="000A1EA0"/>
    <w:rsid w:val="000A266A"/>
    <w:rsid w:val="000A27D9"/>
    <w:rsid w:val="000A2EA6"/>
    <w:rsid w:val="000A3091"/>
    <w:rsid w:val="000A3126"/>
    <w:rsid w:val="000A3510"/>
    <w:rsid w:val="000A4073"/>
    <w:rsid w:val="000A4382"/>
    <w:rsid w:val="000A49E4"/>
    <w:rsid w:val="000A515B"/>
    <w:rsid w:val="000A592A"/>
    <w:rsid w:val="000A650B"/>
    <w:rsid w:val="000A67CA"/>
    <w:rsid w:val="000A692C"/>
    <w:rsid w:val="000A696F"/>
    <w:rsid w:val="000A720C"/>
    <w:rsid w:val="000B09E4"/>
    <w:rsid w:val="000B1415"/>
    <w:rsid w:val="000B1BA1"/>
    <w:rsid w:val="000B2538"/>
    <w:rsid w:val="000B2F8C"/>
    <w:rsid w:val="000B3150"/>
    <w:rsid w:val="000B3609"/>
    <w:rsid w:val="000B36FB"/>
    <w:rsid w:val="000B3874"/>
    <w:rsid w:val="000B494F"/>
    <w:rsid w:val="000B4E96"/>
    <w:rsid w:val="000B4F15"/>
    <w:rsid w:val="000B4F7E"/>
    <w:rsid w:val="000B57BD"/>
    <w:rsid w:val="000B5BF0"/>
    <w:rsid w:val="000B6298"/>
    <w:rsid w:val="000B7039"/>
    <w:rsid w:val="000B7406"/>
    <w:rsid w:val="000B77AD"/>
    <w:rsid w:val="000B7E3B"/>
    <w:rsid w:val="000C04B8"/>
    <w:rsid w:val="000C1960"/>
    <w:rsid w:val="000C3152"/>
    <w:rsid w:val="000C344A"/>
    <w:rsid w:val="000C357E"/>
    <w:rsid w:val="000C4416"/>
    <w:rsid w:val="000C4563"/>
    <w:rsid w:val="000C4CB4"/>
    <w:rsid w:val="000C5A9C"/>
    <w:rsid w:val="000C5FD5"/>
    <w:rsid w:val="000C60C6"/>
    <w:rsid w:val="000C62A7"/>
    <w:rsid w:val="000C6E1F"/>
    <w:rsid w:val="000C72B6"/>
    <w:rsid w:val="000C7840"/>
    <w:rsid w:val="000C7D17"/>
    <w:rsid w:val="000C7FCD"/>
    <w:rsid w:val="000D0195"/>
    <w:rsid w:val="000D053A"/>
    <w:rsid w:val="000D0668"/>
    <w:rsid w:val="000D07AF"/>
    <w:rsid w:val="000D09F8"/>
    <w:rsid w:val="000D0B9F"/>
    <w:rsid w:val="000D0CD7"/>
    <w:rsid w:val="000D0E2C"/>
    <w:rsid w:val="000D0E44"/>
    <w:rsid w:val="000D1849"/>
    <w:rsid w:val="000D1AEF"/>
    <w:rsid w:val="000D1AFC"/>
    <w:rsid w:val="000D24D9"/>
    <w:rsid w:val="000D28D6"/>
    <w:rsid w:val="000D2CFF"/>
    <w:rsid w:val="000D3658"/>
    <w:rsid w:val="000D4296"/>
    <w:rsid w:val="000D4611"/>
    <w:rsid w:val="000D466A"/>
    <w:rsid w:val="000D50E6"/>
    <w:rsid w:val="000D5A17"/>
    <w:rsid w:val="000D6455"/>
    <w:rsid w:val="000D6AB6"/>
    <w:rsid w:val="000D73E1"/>
    <w:rsid w:val="000D7CD3"/>
    <w:rsid w:val="000E06AB"/>
    <w:rsid w:val="000E07E2"/>
    <w:rsid w:val="000E08CF"/>
    <w:rsid w:val="000E08F6"/>
    <w:rsid w:val="000E0D33"/>
    <w:rsid w:val="000E118F"/>
    <w:rsid w:val="000E12B0"/>
    <w:rsid w:val="000E13C6"/>
    <w:rsid w:val="000E13F5"/>
    <w:rsid w:val="000E1631"/>
    <w:rsid w:val="000E1981"/>
    <w:rsid w:val="000E28FF"/>
    <w:rsid w:val="000E2ABA"/>
    <w:rsid w:val="000E3A5F"/>
    <w:rsid w:val="000E3F46"/>
    <w:rsid w:val="000E4168"/>
    <w:rsid w:val="000E48D2"/>
    <w:rsid w:val="000E4C90"/>
    <w:rsid w:val="000E55AC"/>
    <w:rsid w:val="000E56FB"/>
    <w:rsid w:val="000E65D9"/>
    <w:rsid w:val="000E66DE"/>
    <w:rsid w:val="000E6873"/>
    <w:rsid w:val="000E6B70"/>
    <w:rsid w:val="000E6C00"/>
    <w:rsid w:val="000E6C41"/>
    <w:rsid w:val="000E6C78"/>
    <w:rsid w:val="000E71FC"/>
    <w:rsid w:val="000E782D"/>
    <w:rsid w:val="000E7A8B"/>
    <w:rsid w:val="000E7C4C"/>
    <w:rsid w:val="000F00F8"/>
    <w:rsid w:val="000F10FD"/>
    <w:rsid w:val="000F190B"/>
    <w:rsid w:val="000F1E55"/>
    <w:rsid w:val="000F2DDC"/>
    <w:rsid w:val="000F3222"/>
    <w:rsid w:val="000F3322"/>
    <w:rsid w:val="000F36CC"/>
    <w:rsid w:val="000F3717"/>
    <w:rsid w:val="000F3808"/>
    <w:rsid w:val="000F3914"/>
    <w:rsid w:val="000F401A"/>
    <w:rsid w:val="000F40F1"/>
    <w:rsid w:val="000F43FF"/>
    <w:rsid w:val="000F4D48"/>
    <w:rsid w:val="000F723D"/>
    <w:rsid w:val="000F7269"/>
    <w:rsid w:val="000F73A9"/>
    <w:rsid w:val="000F76D2"/>
    <w:rsid w:val="001001AB"/>
    <w:rsid w:val="001009D7"/>
    <w:rsid w:val="00100D4B"/>
    <w:rsid w:val="0010131B"/>
    <w:rsid w:val="0010183C"/>
    <w:rsid w:val="00101A4B"/>
    <w:rsid w:val="00103378"/>
    <w:rsid w:val="00103C19"/>
    <w:rsid w:val="00104523"/>
    <w:rsid w:val="00104618"/>
    <w:rsid w:val="001061EB"/>
    <w:rsid w:val="001070ED"/>
    <w:rsid w:val="0010754B"/>
    <w:rsid w:val="00107C77"/>
    <w:rsid w:val="00107FB2"/>
    <w:rsid w:val="0011146B"/>
    <w:rsid w:val="00111846"/>
    <w:rsid w:val="00111947"/>
    <w:rsid w:val="00111A0A"/>
    <w:rsid w:val="00111EEB"/>
    <w:rsid w:val="00112798"/>
    <w:rsid w:val="00113B54"/>
    <w:rsid w:val="00114482"/>
    <w:rsid w:val="00114772"/>
    <w:rsid w:val="00114AB7"/>
    <w:rsid w:val="00115279"/>
    <w:rsid w:val="001153C1"/>
    <w:rsid w:val="00115755"/>
    <w:rsid w:val="00115BA0"/>
    <w:rsid w:val="00115D14"/>
    <w:rsid w:val="00115FE0"/>
    <w:rsid w:val="001162FA"/>
    <w:rsid w:val="0011652F"/>
    <w:rsid w:val="00116EFB"/>
    <w:rsid w:val="0011700C"/>
    <w:rsid w:val="0011721E"/>
    <w:rsid w:val="001172E0"/>
    <w:rsid w:val="001178B0"/>
    <w:rsid w:val="00117A67"/>
    <w:rsid w:val="00117B6D"/>
    <w:rsid w:val="00117F53"/>
    <w:rsid w:val="001201A2"/>
    <w:rsid w:val="001201EC"/>
    <w:rsid w:val="0012078B"/>
    <w:rsid w:val="001207FA"/>
    <w:rsid w:val="00120C2A"/>
    <w:rsid w:val="00120CBD"/>
    <w:rsid w:val="00120DD0"/>
    <w:rsid w:val="00121299"/>
    <w:rsid w:val="001212DC"/>
    <w:rsid w:val="00121318"/>
    <w:rsid w:val="00121888"/>
    <w:rsid w:val="00122273"/>
    <w:rsid w:val="001223D7"/>
    <w:rsid w:val="00123712"/>
    <w:rsid w:val="001237BE"/>
    <w:rsid w:val="001243FB"/>
    <w:rsid w:val="00124430"/>
    <w:rsid w:val="00124EA5"/>
    <w:rsid w:val="00125061"/>
    <w:rsid w:val="00125EF3"/>
    <w:rsid w:val="001267BE"/>
    <w:rsid w:val="00126B0A"/>
    <w:rsid w:val="00126B2D"/>
    <w:rsid w:val="00127184"/>
    <w:rsid w:val="0012764A"/>
    <w:rsid w:val="00127D7E"/>
    <w:rsid w:val="00130072"/>
    <w:rsid w:val="00130FF2"/>
    <w:rsid w:val="001313B2"/>
    <w:rsid w:val="00131447"/>
    <w:rsid w:val="001317B7"/>
    <w:rsid w:val="00131F1D"/>
    <w:rsid w:val="001320A1"/>
    <w:rsid w:val="001325FB"/>
    <w:rsid w:val="001332F2"/>
    <w:rsid w:val="00133EEC"/>
    <w:rsid w:val="00134690"/>
    <w:rsid w:val="001349E7"/>
    <w:rsid w:val="00134AF1"/>
    <w:rsid w:val="001356A5"/>
    <w:rsid w:val="001357C2"/>
    <w:rsid w:val="00135FBB"/>
    <w:rsid w:val="00136A6D"/>
    <w:rsid w:val="0013704F"/>
    <w:rsid w:val="00137241"/>
    <w:rsid w:val="00137964"/>
    <w:rsid w:val="00137B0E"/>
    <w:rsid w:val="00137E24"/>
    <w:rsid w:val="00137F58"/>
    <w:rsid w:val="00141B8C"/>
    <w:rsid w:val="00141EC2"/>
    <w:rsid w:val="00141EC5"/>
    <w:rsid w:val="00142224"/>
    <w:rsid w:val="00142CA2"/>
    <w:rsid w:val="0014379D"/>
    <w:rsid w:val="001439CB"/>
    <w:rsid w:val="00143B31"/>
    <w:rsid w:val="00143FF5"/>
    <w:rsid w:val="0014430F"/>
    <w:rsid w:val="00144666"/>
    <w:rsid w:val="00144A6E"/>
    <w:rsid w:val="00144AA9"/>
    <w:rsid w:val="00144B85"/>
    <w:rsid w:val="00144DA7"/>
    <w:rsid w:val="00144DC3"/>
    <w:rsid w:val="0014594B"/>
    <w:rsid w:val="00146B2A"/>
    <w:rsid w:val="001477B5"/>
    <w:rsid w:val="00147822"/>
    <w:rsid w:val="00147912"/>
    <w:rsid w:val="00147937"/>
    <w:rsid w:val="001479E1"/>
    <w:rsid w:val="00147D83"/>
    <w:rsid w:val="00150886"/>
    <w:rsid w:val="00150AD0"/>
    <w:rsid w:val="001516BD"/>
    <w:rsid w:val="00151799"/>
    <w:rsid w:val="00151841"/>
    <w:rsid w:val="0015413F"/>
    <w:rsid w:val="001552F0"/>
    <w:rsid w:val="00155F21"/>
    <w:rsid w:val="00156380"/>
    <w:rsid w:val="00156693"/>
    <w:rsid w:val="00156726"/>
    <w:rsid w:val="00156BA7"/>
    <w:rsid w:val="00156C83"/>
    <w:rsid w:val="00156E09"/>
    <w:rsid w:val="0015719F"/>
    <w:rsid w:val="00157281"/>
    <w:rsid w:val="001572DF"/>
    <w:rsid w:val="00157434"/>
    <w:rsid w:val="001575BD"/>
    <w:rsid w:val="00157FC9"/>
    <w:rsid w:val="00160516"/>
    <w:rsid w:val="00160595"/>
    <w:rsid w:val="00160FCC"/>
    <w:rsid w:val="00161132"/>
    <w:rsid w:val="001612FC"/>
    <w:rsid w:val="00161EA2"/>
    <w:rsid w:val="00162433"/>
    <w:rsid w:val="001626E9"/>
    <w:rsid w:val="001637F8"/>
    <w:rsid w:val="001639DD"/>
    <w:rsid w:val="00163D35"/>
    <w:rsid w:val="00163D6A"/>
    <w:rsid w:val="00163E72"/>
    <w:rsid w:val="0016401D"/>
    <w:rsid w:val="00164097"/>
    <w:rsid w:val="001641E6"/>
    <w:rsid w:val="001641F6"/>
    <w:rsid w:val="001643B3"/>
    <w:rsid w:val="0016489E"/>
    <w:rsid w:val="00164F31"/>
    <w:rsid w:val="00164F78"/>
    <w:rsid w:val="0016557A"/>
    <w:rsid w:val="00165BFF"/>
    <w:rsid w:val="00165FF7"/>
    <w:rsid w:val="00166778"/>
    <w:rsid w:val="001667FF"/>
    <w:rsid w:val="001668DD"/>
    <w:rsid w:val="00166A62"/>
    <w:rsid w:val="0016704B"/>
    <w:rsid w:val="0016754A"/>
    <w:rsid w:val="00167AA1"/>
    <w:rsid w:val="001717EF"/>
    <w:rsid w:val="00171848"/>
    <w:rsid w:val="00171C4D"/>
    <w:rsid w:val="001722AD"/>
    <w:rsid w:val="0017291D"/>
    <w:rsid w:val="00172EBB"/>
    <w:rsid w:val="001731DC"/>
    <w:rsid w:val="00173297"/>
    <w:rsid w:val="00173541"/>
    <w:rsid w:val="001735D8"/>
    <w:rsid w:val="001741BC"/>
    <w:rsid w:val="001744AA"/>
    <w:rsid w:val="0017471F"/>
    <w:rsid w:val="0017494A"/>
    <w:rsid w:val="001751B6"/>
    <w:rsid w:val="0017521E"/>
    <w:rsid w:val="00175CA2"/>
    <w:rsid w:val="00175D27"/>
    <w:rsid w:val="00175F81"/>
    <w:rsid w:val="00176351"/>
    <w:rsid w:val="00176968"/>
    <w:rsid w:val="00176B37"/>
    <w:rsid w:val="00176BE1"/>
    <w:rsid w:val="00176D76"/>
    <w:rsid w:val="001800E8"/>
    <w:rsid w:val="001803D6"/>
    <w:rsid w:val="00180447"/>
    <w:rsid w:val="00180AA8"/>
    <w:rsid w:val="001813F7"/>
    <w:rsid w:val="001815ED"/>
    <w:rsid w:val="00181D41"/>
    <w:rsid w:val="0018308B"/>
    <w:rsid w:val="0018374B"/>
    <w:rsid w:val="0018386E"/>
    <w:rsid w:val="0018436C"/>
    <w:rsid w:val="00184D51"/>
    <w:rsid w:val="00186C9B"/>
    <w:rsid w:val="001872E9"/>
    <w:rsid w:val="001874C9"/>
    <w:rsid w:val="00187773"/>
    <w:rsid w:val="001878AC"/>
    <w:rsid w:val="00187935"/>
    <w:rsid w:val="00187A37"/>
    <w:rsid w:val="001904AC"/>
    <w:rsid w:val="00190FE6"/>
    <w:rsid w:val="00191B4F"/>
    <w:rsid w:val="00191D90"/>
    <w:rsid w:val="0019244F"/>
    <w:rsid w:val="0019257D"/>
    <w:rsid w:val="001928B8"/>
    <w:rsid w:val="00192B44"/>
    <w:rsid w:val="00192BC0"/>
    <w:rsid w:val="00192C25"/>
    <w:rsid w:val="00193270"/>
    <w:rsid w:val="001932DF"/>
    <w:rsid w:val="0019334C"/>
    <w:rsid w:val="00193433"/>
    <w:rsid w:val="001936CA"/>
    <w:rsid w:val="001944E7"/>
    <w:rsid w:val="00194B0B"/>
    <w:rsid w:val="00194CA0"/>
    <w:rsid w:val="00194DBF"/>
    <w:rsid w:val="001956C2"/>
    <w:rsid w:val="00195EDE"/>
    <w:rsid w:val="00195FB7"/>
    <w:rsid w:val="0019622B"/>
    <w:rsid w:val="001966CD"/>
    <w:rsid w:val="00196708"/>
    <w:rsid w:val="00196C27"/>
    <w:rsid w:val="00197236"/>
    <w:rsid w:val="00197507"/>
    <w:rsid w:val="00197BFE"/>
    <w:rsid w:val="001A09BB"/>
    <w:rsid w:val="001A0AB9"/>
    <w:rsid w:val="001A1644"/>
    <w:rsid w:val="001A18C7"/>
    <w:rsid w:val="001A1B12"/>
    <w:rsid w:val="001A1E9B"/>
    <w:rsid w:val="001A1FB0"/>
    <w:rsid w:val="001A2141"/>
    <w:rsid w:val="001A237D"/>
    <w:rsid w:val="001A2394"/>
    <w:rsid w:val="001A270B"/>
    <w:rsid w:val="001A28C9"/>
    <w:rsid w:val="001A2CBC"/>
    <w:rsid w:val="001A37A0"/>
    <w:rsid w:val="001A38A5"/>
    <w:rsid w:val="001A3FC0"/>
    <w:rsid w:val="001A4567"/>
    <w:rsid w:val="001A518E"/>
    <w:rsid w:val="001A5779"/>
    <w:rsid w:val="001A610C"/>
    <w:rsid w:val="001A64EE"/>
    <w:rsid w:val="001A6904"/>
    <w:rsid w:val="001A6CE9"/>
    <w:rsid w:val="001A6F29"/>
    <w:rsid w:val="001A7029"/>
    <w:rsid w:val="001A7248"/>
    <w:rsid w:val="001A78B3"/>
    <w:rsid w:val="001B02C7"/>
    <w:rsid w:val="001B0C10"/>
    <w:rsid w:val="001B15FF"/>
    <w:rsid w:val="001B23BC"/>
    <w:rsid w:val="001B2F73"/>
    <w:rsid w:val="001B32BA"/>
    <w:rsid w:val="001B32EF"/>
    <w:rsid w:val="001B394D"/>
    <w:rsid w:val="001B3E0E"/>
    <w:rsid w:val="001B3F0E"/>
    <w:rsid w:val="001B43EE"/>
    <w:rsid w:val="001B44E0"/>
    <w:rsid w:val="001B4632"/>
    <w:rsid w:val="001B4823"/>
    <w:rsid w:val="001B50E2"/>
    <w:rsid w:val="001B5F6D"/>
    <w:rsid w:val="001B6043"/>
    <w:rsid w:val="001B78C5"/>
    <w:rsid w:val="001B797E"/>
    <w:rsid w:val="001B7AED"/>
    <w:rsid w:val="001B7C99"/>
    <w:rsid w:val="001C00F3"/>
    <w:rsid w:val="001C028F"/>
    <w:rsid w:val="001C0440"/>
    <w:rsid w:val="001C09BD"/>
    <w:rsid w:val="001C1928"/>
    <w:rsid w:val="001C19D1"/>
    <w:rsid w:val="001C1A34"/>
    <w:rsid w:val="001C2C4B"/>
    <w:rsid w:val="001C3237"/>
    <w:rsid w:val="001C3AE3"/>
    <w:rsid w:val="001C3C5E"/>
    <w:rsid w:val="001C3F3B"/>
    <w:rsid w:val="001C43FA"/>
    <w:rsid w:val="001C441C"/>
    <w:rsid w:val="001C45EC"/>
    <w:rsid w:val="001C4657"/>
    <w:rsid w:val="001C4EA4"/>
    <w:rsid w:val="001C53B9"/>
    <w:rsid w:val="001C588F"/>
    <w:rsid w:val="001C5A79"/>
    <w:rsid w:val="001C5C77"/>
    <w:rsid w:val="001C5EE1"/>
    <w:rsid w:val="001C5F27"/>
    <w:rsid w:val="001C5F8A"/>
    <w:rsid w:val="001C65FC"/>
    <w:rsid w:val="001C6A4B"/>
    <w:rsid w:val="001C6D4E"/>
    <w:rsid w:val="001C6EBD"/>
    <w:rsid w:val="001C7841"/>
    <w:rsid w:val="001C7BA9"/>
    <w:rsid w:val="001D00E1"/>
    <w:rsid w:val="001D0408"/>
    <w:rsid w:val="001D0B80"/>
    <w:rsid w:val="001D0E74"/>
    <w:rsid w:val="001D10E9"/>
    <w:rsid w:val="001D1CF2"/>
    <w:rsid w:val="001D21E7"/>
    <w:rsid w:val="001D2572"/>
    <w:rsid w:val="001D2910"/>
    <w:rsid w:val="001D2950"/>
    <w:rsid w:val="001D32FC"/>
    <w:rsid w:val="001D332D"/>
    <w:rsid w:val="001D363F"/>
    <w:rsid w:val="001D3A41"/>
    <w:rsid w:val="001D4A75"/>
    <w:rsid w:val="001D4A8E"/>
    <w:rsid w:val="001D4C1B"/>
    <w:rsid w:val="001D54B9"/>
    <w:rsid w:val="001D5619"/>
    <w:rsid w:val="001D6946"/>
    <w:rsid w:val="001D726B"/>
    <w:rsid w:val="001D72EB"/>
    <w:rsid w:val="001D7544"/>
    <w:rsid w:val="001D79D5"/>
    <w:rsid w:val="001E0722"/>
    <w:rsid w:val="001E0F86"/>
    <w:rsid w:val="001E1161"/>
    <w:rsid w:val="001E12AE"/>
    <w:rsid w:val="001E1EB0"/>
    <w:rsid w:val="001E2D7D"/>
    <w:rsid w:val="001E33CF"/>
    <w:rsid w:val="001E3ACD"/>
    <w:rsid w:val="001E3AF8"/>
    <w:rsid w:val="001E520D"/>
    <w:rsid w:val="001E5F40"/>
    <w:rsid w:val="001E684D"/>
    <w:rsid w:val="001E6907"/>
    <w:rsid w:val="001E7487"/>
    <w:rsid w:val="001E7852"/>
    <w:rsid w:val="001E7CAC"/>
    <w:rsid w:val="001F033D"/>
    <w:rsid w:val="001F0FC9"/>
    <w:rsid w:val="001F0FCB"/>
    <w:rsid w:val="001F13B4"/>
    <w:rsid w:val="001F15C4"/>
    <w:rsid w:val="001F15E8"/>
    <w:rsid w:val="001F190E"/>
    <w:rsid w:val="001F27FC"/>
    <w:rsid w:val="001F2DBA"/>
    <w:rsid w:val="001F3A56"/>
    <w:rsid w:val="001F3C3D"/>
    <w:rsid w:val="001F485E"/>
    <w:rsid w:val="001F48D0"/>
    <w:rsid w:val="001F4D5D"/>
    <w:rsid w:val="001F5165"/>
    <w:rsid w:val="001F564F"/>
    <w:rsid w:val="001F5A96"/>
    <w:rsid w:val="001F5B52"/>
    <w:rsid w:val="001F6A5C"/>
    <w:rsid w:val="001F75BF"/>
    <w:rsid w:val="001F76D2"/>
    <w:rsid w:val="00200009"/>
    <w:rsid w:val="00200AB2"/>
    <w:rsid w:val="002012C0"/>
    <w:rsid w:val="00201796"/>
    <w:rsid w:val="00201A7B"/>
    <w:rsid w:val="00201A91"/>
    <w:rsid w:val="00201B41"/>
    <w:rsid w:val="002024E4"/>
    <w:rsid w:val="00202CC5"/>
    <w:rsid w:val="0020370A"/>
    <w:rsid w:val="00203BC7"/>
    <w:rsid w:val="00203D26"/>
    <w:rsid w:val="00204127"/>
    <w:rsid w:val="0020482A"/>
    <w:rsid w:val="0020496C"/>
    <w:rsid w:val="0020544B"/>
    <w:rsid w:val="00205695"/>
    <w:rsid w:val="00205DB3"/>
    <w:rsid w:val="0020709A"/>
    <w:rsid w:val="002073FD"/>
    <w:rsid w:val="00207E92"/>
    <w:rsid w:val="00210232"/>
    <w:rsid w:val="0021051A"/>
    <w:rsid w:val="002105CB"/>
    <w:rsid w:val="00210DDF"/>
    <w:rsid w:val="00211254"/>
    <w:rsid w:val="0021143C"/>
    <w:rsid w:val="0021176B"/>
    <w:rsid w:val="00211DE3"/>
    <w:rsid w:val="00212581"/>
    <w:rsid w:val="00212833"/>
    <w:rsid w:val="00212ED1"/>
    <w:rsid w:val="00213726"/>
    <w:rsid w:val="00213BD6"/>
    <w:rsid w:val="002142D4"/>
    <w:rsid w:val="00214AD0"/>
    <w:rsid w:val="00214BFE"/>
    <w:rsid w:val="00214C1A"/>
    <w:rsid w:val="00214E34"/>
    <w:rsid w:val="00215141"/>
    <w:rsid w:val="0021524C"/>
    <w:rsid w:val="00216763"/>
    <w:rsid w:val="00216F46"/>
    <w:rsid w:val="002201CD"/>
    <w:rsid w:val="00220A7A"/>
    <w:rsid w:val="00220C5A"/>
    <w:rsid w:val="00221D98"/>
    <w:rsid w:val="00221ECE"/>
    <w:rsid w:val="002223D5"/>
    <w:rsid w:val="00222422"/>
    <w:rsid w:val="00223163"/>
    <w:rsid w:val="0022328D"/>
    <w:rsid w:val="00224087"/>
    <w:rsid w:val="002240D8"/>
    <w:rsid w:val="002241E1"/>
    <w:rsid w:val="002242C2"/>
    <w:rsid w:val="00224415"/>
    <w:rsid w:val="00224868"/>
    <w:rsid w:val="002267FA"/>
    <w:rsid w:val="00226D31"/>
    <w:rsid w:val="00226ED6"/>
    <w:rsid w:val="00227F8C"/>
    <w:rsid w:val="0023092A"/>
    <w:rsid w:val="00230982"/>
    <w:rsid w:val="00230AC8"/>
    <w:rsid w:val="0023117C"/>
    <w:rsid w:val="0023120C"/>
    <w:rsid w:val="002322F7"/>
    <w:rsid w:val="002327B4"/>
    <w:rsid w:val="00232CE1"/>
    <w:rsid w:val="00232DD6"/>
    <w:rsid w:val="00233900"/>
    <w:rsid w:val="00233AC6"/>
    <w:rsid w:val="00233B98"/>
    <w:rsid w:val="00233EEF"/>
    <w:rsid w:val="00234000"/>
    <w:rsid w:val="00234094"/>
    <w:rsid w:val="00234B87"/>
    <w:rsid w:val="00234C98"/>
    <w:rsid w:val="002353D4"/>
    <w:rsid w:val="00235E1F"/>
    <w:rsid w:val="0023634B"/>
    <w:rsid w:val="00236463"/>
    <w:rsid w:val="002367C7"/>
    <w:rsid w:val="00240826"/>
    <w:rsid w:val="00241555"/>
    <w:rsid w:val="00241578"/>
    <w:rsid w:val="00241DCB"/>
    <w:rsid w:val="00242002"/>
    <w:rsid w:val="0024232F"/>
    <w:rsid w:val="00242B73"/>
    <w:rsid w:val="00242D55"/>
    <w:rsid w:val="0024339C"/>
    <w:rsid w:val="00243950"/>
    <w:rsid w:val="00243F04"/>
    <w:rsid w:val="002443F7"/>
    <w:rsid w:val="00245419"/>
    <w:rsid w:val="002455ED"/>
    <w:rsid w:val="002458D5"/>
    <w:rsid w:val="00246EB9"/>
    <w:rsid w:val="00246FCA"/>
    <w:rsid w:val="0024704B"/>
    <w:rsid w:val="0024780D"/>
    <w:rsid w:val="0024790A"/>
    <w:rsid w:val="00247EF8"/>
    <w:rsid w:val="00250EA3"/>
    <w:rsid w:val="00250F95"/>
    <w:rsid w:val="002511AB"/>
    <w:rsid w:val="002517B2"/>
    <w:rsid w:val="002517CC"/>
    <w:rsid w:val="002518E7"/>
    <w:rsid w:val="00251BA0"/>
    <w:rsid w:val="00251FC7"/>
    <w:rsid w:val="002523DA"/>
    <w:rsid w:val="00252633"/>
    <w:rsid w:val="00252652"/>
    <w:rsid w:val="0025301A"/>
    <w:rsid w:val="00253728"/>
    <w:rsid w:val="00253EF5"/>
    <w:rsid w:val="00254084"/>
    <w:rsid w:val="00254211"/>
    <w:rsid w:val="00254953"/>
    <w:rsid w:val="00254F7B"/>
    <w:rsid w:val="0025524D"/>
    <w:rsid w:val="0025541D"/>
    <w:rsid w:val="00255588"/>
    <w:rsid w:val="00255589"/>
    <w:rsid w:val="00255989"/>
    <w:rsid w:val="0025611C"/>
    <w:rsid w:val="00256676"/>
    <w:rsid w:val="00257356"/>
    <w:rsid w:val="0025788D"/>
    <w:rsid w:val="0026015C"/>
    <w:rsid w:val="0026079E"/>
    <w:rsid w:val="00260B07"/>
    <w:rsid w:val="002610FA"/>
    <w:rsid w:val="002613EA"/>
    <w:rsid w:val="002614DD"/>
    <w:rsid w:val="00261A55"/>
    <w:rsid w:val="0026367A"/>
    <w:rsid w:val="002638B6"/>
    <w:rsid w:val="00263F9D"/>
    <w:rsid w:val="00264766"/>
    <w:rsid w:val="00264935"/>
    <w:rsid w:val="00264D95"/>
    <w:rsid w:val="00264F92"/>
    <w:rsid w:val="0026558A"/>
    <w:rsid w:val="002657BB"/>
    <w:rsid w:val="00265FAB"/>
    <w:rsid w:val="00265FE3"/>
    <w:rsid w:val="00266210"/>
    <w:rsid w:val="00266506"/>
    <w:rsid w:val="00266C9D"/>
    <w:rsid w:val="00266DE3"/>
    <w:rsid w:val="002671D9"/>
    <w:rsid w:val="002675C2"/>
    <w:rsid w:val="00267825"/>
    <w:rsid w:val="00267DCB"/>
    <w:rsid w:val="00267EEF"/>
    <w:rsid w:val="0027021C"/>
    <w:rsid w:val="002705E5"/>
    <w:rsid w:val="002707C4"/>
    <w:rsid w:val="0027102D"/>
    <w:rsid w:val="002710DC"/>
    <w:rsid w:val="00271287"/>
    <w:rsid w:val="00271468"/>
    <w:rsid w:val="002725EF"/>
    <w:rsid w:val="0027272F"/>
    <w:rsid w:val="00272C60"/>
    <w:rsid w:val="00274102"/>
    <w:rsid w:val="0027415F"/>
    <w:rsid w:val="00274B2F"/>
    <w:rsid w:val="00275403"/>
    <w:rsid w:val="00275E9A"/>
    <w:rsid w:val="0027628D"/>
    <w:rsid w:val="0027660A"/>
    <w:rsid w:val="00276BED"/>
    <w:rsid w:val="0027769B"/>
    <w:rsid w:val="00277B59"/>
    <w:rsid w:val="00277DC0"/>
    <w:rsid w:val="00280A8A"/>
    <w:rsid w:val="0028114A"/>
    <w:rsid w:val="00281380"/>
    <w:rsid w:val="0028148A"/>
    <w:rsid w:val="00281557"/>
    <w:rsid w:val="002816CD"/>
    <w:rsid w:val="00281BE9"/>
    <w:rsid w:val="0028286B"/>
    <w:rsid w:val="00282B9D"/>
    <w:rsid w:val="00283788"/>
    <w:rsid w:val="00283850"/>
    <w:rsid w:val="0028412F"/>
    <w:rsid w:val="00284A34"/>
    <w:rsid w:val="002852AF"/>
    <w:rsid w:val="002859EF"/>
    <w:rsid w:val="00285F67"/>
    <w:rsid w:val="0028676B"/>
    <w:rsid w:val="002867F3"/>
    <w:rsid w:val="002869FC"/>
    <w:rsid w:val="00286AFD"/>
    <w:rsid w:val="00286E8E"/>
    <w:rsid w:val="0028749C"/>
    <w:rsid w:val="0028797E"/>
    <w:rsid w:val="00287E84"/>
    <w:rsid w:val="00290201"/>
    <w:rsid w:val="00290E43"/>
    <w:rsid w:val="00291078"/>
    <w:rsid w:val="00291207"/>
    <w:rsid w:val="00291342"/>
    <w:rsid w:val="00291A66"/>
    <w:rsid w:val="00291CCF"/>
    <w:rsid w:val="00292153"/>
    <w:rsid w:val="00292A00"/>
    <w:rsid w:val="00293306"/>
    <w:rsid w:val="002934FA"/>
    <w:rsid w:val="00293D98"/>
    <w:rsid w:val="00294523"/>
    <w:rsid w:val="00294B5D"/>
    <w:rsid w:val="00294E3F"/>
    <w:rsid w:val="00294F4D"/>
    <w:rsid w:val="00295434"/>
    <w:rsid w:val="00295753"/>
    <w:rsid w:val="00295BFD"/>
    <w:rsid w:val="00296A8A"/>
    <w:rsid w:val="00296CE7"/>
    <w:rsid w:val="00296D90"/>
    <w:rsid w:val="00297770"/>
    <w:rsid w:val="00297DA0"/>
    <w:rsid w:val="002A03CE"/>
    <w:rsid w:val="002A0478"/>
    <w:rsid w:val="002A07FC"/>
    <w:rsid w:val="002A0E1A"/>
    <w:rsid w:val="002A1101"/>
    <w:rsid w:val="002A1BFB"/>
    <w:rsid w:val="002A256D"/>
    <w:rsid w:val="002A27A3"/>
    <w:rsid w:val="002A28B2"/>
    <w:rsid w:val="002A2B2F"/>
    <w:rsid w:val="002A367C"/>
    <w:rsid w:val="002A3BE0"/>
    <w:rsid w:val="002A3C92"/>
    <w:rsid w:val="002A54EC"/>
    <w:rsid w:val="002A579A"/>
    <w:rsid w:val="002A59C2"/>
    <w:rsid w:val="002A622F"/>
    <w:rsid w:val="002A6871"/>
    <w:rsid w:val="002A6D76"/>
    <w:rsid w:val="002A7910"/>
    <w:rsid w:val="002B0348"/>
    <w:rsid w:val="002B05A3"/>
    <w:rsid w:val="002B1633"/>
    <w:rsid w:val="002B1E6E"/>
    <w:rsid w:val="002B268E"/>
    <w:rsid w:val="002B2A02"/>
    <w:rsid w:val="002B2A92"/>
    <w:rsid w:val="002B3CA4"/>
    <w:rsid w:val="002B40FF"/>
    <w:rsid w:val="002B43DA"/>
    <w:rsid w:val="002B4A64"/>
    <w:rsid w:val="002B65D2"/>
    <w:rsid w:val="002B6979"/>
    <w:rsid w:val="002B6B44"/>
    <w:rsid w:val="002B77B2"/>
    <w:rsid w:val="002B7A51"/>
    <w:rsid w:val="002B7C79"/>
    <w:rsid w:val="002C1354"/>
    <w:rsid w:val="002C1466"/>
    <w:rsid w:val="002C162F"/>
    <w:rsid w:val="002C1764"/>
    <w:rsid w:val="002C19D3"/>
    <w:rsid w:val="002C1D35"/>
    <w:rsid w:val="002C1F45"/>
    <w:rsid w:val="002C238C"/>
    <w:rsid w:val="002C265A"/>
    <w:rsid w:val="002C3342"/>
    <w:rsid w:val="002C38F7"/>
    <w:rsid w:val="002C500A"/>
    <w:rsid w:val="002C5025"/>
    <w:rsid w:val="002C546C"/>
    <w:rsid w:val="002C563A"/>
    <w:rsid w:val="002C5AD9"/>
    <w:rsid w:val="002C5CEB"/>
    <w:rsid w:val="002C6025"/>
    <w:rsid w:val="002C6BC7"/>
    <w:rsid w:val="002C6E9D"/>
    <w:rsid w:val="002C7778"/>
    <w:rsid w:val="002C79C8"/>
    <w:rsid w:val="002D0114"/>
    <w:rsid w:val="002D074B"/>
    <w:rsid w:val="002D1C3A"/>
    <w:rsid w:val="002D27B6"/>
    <w:rsid w:val="002D2E4A"/>
    <w:rsid w:val="002D3449"/>
    <w:rsid w:val="002D372F"/>
    <w:rsid w:val="002D40D8"/>
    <w:rsid w:val="002D44D5"/>
    <w:rsid w:val="002D560D"/>
    <w:rsid w:val="002D5C94"/>
    <w:rsid w:val="002D63EE"/>
    <w:rsid w:val="002D6757"/>
    <w:rsid w:val="002D687A"/>
    <w:rsid w:val="002D6AC5"/>
    <w:rsid w:val="002D6AE4"/>
    <w:rsid w:val="002D6CBD"/>
    <w:rsid w:val="002D6D58"/>
    <w:rsid w:val="002D713B"/>
    <w:rsid w:val="002D7280"/>
    <w:rsid w:val="002D745A"/>
    <w:rsid w:val="002E07E3"/>
    <w:rsid w:val="002E0A6A"/>
    <w:rsid w:val="002E0CFD"/>
    <w:rsid w:val="002E0EAA"/>
    <w:rsid w:val="002E1669"/>
    <w:rsid w:val="002E1A8E"/>
    <w:rsid w:val="002E1FB6"/>
    <w:rsid w:val="002E2131"/>
    <w:rsid w:val="002E23E6"/>
    <w:rsid w:val="002E35C2"/>
    <w:rsid w:val="002E3B06"/>
    <w:rsid w:val="002E3EDC"/>
    <w:rsid w:val="002E4977"/>
    <w:rsid w:val="002E679D"/>
    <w:rsid w:val="002E69E6"/>
    <w:rsid w:val="002E73DB"/>
    <w:rsid w:val="002E766C"/>
    <w:rsid w:val="002E7744"/>
    <w:rsid w:val="002E7ADD"/>
    <w:rsid w:val="002E7BB3"/>
    <w:rsid w:val="002F0133"/>
    <w:rsid w:val="002F1ACA"/>
    <w:rsid w:val="002F1D2D"/>
    <w:rsid w:val="002F22F4"/>
    <w:rsid w:val="002F2ADE"/>
    <w:rsid w:val="002F2B3B"/>
    <w:rsid w:val="002F2F9B"/>
    <w:rsid w:val="002F32F1"/>
    <w:rsid w:val="002F39F0"/>
    <w:rsid w:val="002F40E0"/>
    <w:rsid w:val="002F45E3"/>
    <w:rsid w:val="002F45FA"/>
    <w:rsid w:val="002F4C09"/>
    <w:rsid w:val="002F4CD0"/>
    <w:rsid w:val="002F5398"/>
    <w:rsid w:val="002F56DB"/>
    <w:rsid w:val="002F5817"/>
    <w:rsid w:val="002F5CA7"/>
    <w:rsid w:val="002F5F10"/>
    <w:rsid w:val="002F6447"/>
    <w:rsid w:val="002F6B1A"/>
    <w:rsid w:val="002F7079"/>
    <w:rsid w:val="002F7218"/>
    <w:rsid w:val="002F7E13"/>
    <w:rsid w:val="003004A2"/>
    <w:rsid w:val="00300668"/>
    <w:rsid w:val="003009E9"/>
    <w:rsid w:val="00300E1E"/>
    <w:rsid w:val="0030103B"/>
    <w:rsid w:val="0030145F"/>
    <w:rsid w:val="00301731"/>
    <w:rsid w:val="0030186A"/>
    <w:rsid w:val="003020BB"/>
    <w:rsid w:val="003023DA"/>
    <w:rsid w:val="00302E64"/>
    <w:rsid w:val="003039BF"/>
    <w:rsid w:val="00303B73"/>
    <w:rsid w:val="00304004"/>
    <w:rsid w:val="003041D8"/>
    <w:rsid w:val="00304420"/>
    <w:rsid w:val="003049CF"/>
    <w:rsid w:val="00304A62"/>
    <w:rsid w:val="0030509A"/>
    <w:rsid w:val="00305E2A"/>
    <w:rsid w:val="00305E8A"/>
    <w:rsid w:val="00306035"/>
    <w:rsid w:val="003064AD"/>
    <w:rsid w:val="00306754"/>
    <w:rsid w:val="00306A34"/>
    <w:rsid w:val="0030756C"/>
    <w:rsid w:val="00307B77"/>
    <w:rsid w:val="00307CA7"/>
    <w:rsid w:val="00310029"/>
    <w:rsid w:val="003103FD"/>
    <w:rsid w:val="00310402"/>
    <w:rsid w:val="00310606"/>
    <w:rsid w:val="0031076C"/>
    <w:rsid w:val="00310A09"/>
    <w:rsid w:val="00310FD8"/>
    <w:rsid w:val="00311402"/>
    <w:rsid w:val="003114E6"/>
    <w:rsid w:val="003118E5"/>
    <w:rsid w:val="00313139"/>
    <w:rsid w:val="003138A9"/>
    <w:rsid w:val="00313E97"/>
    <w:rsid w:val="00314325"/>
    <w:rsid w:val="003148B8"/>
    <w:rsid w:val="00314919"/>
    <w:rsid w:val="003159A3"/>
    <w:rsid w:val="00316563"/>
    <w:rsid w:val="00316705"/>
    <w:rsid w:val="00316A49"/>
    <w:rsid w:val="003174E3"/>
    <w:rsid w:val="003175B1"/>
    <w:rsid w:val="00322356"/>
    <w:rsid w:val="00322AD1"/>
    <w:rsid w:val="00322B69"/>
    <w:rsid w:val="00323328"/>
    <w:rsid w:val="00323455"/>
    <w:rsid w:val="00323A1F"/>
    <w:rsid w:val="00323D3A"/>
    <w:rsid w:val="00323E1B"/>
    <w:rsid w:val="003240D5"/>
    <w:rsid w:val="00324BAF"/>
    <w:rsid w:val="00324E70"/>
    <w:rsid w:val="00325CC9"/>
    <w:rsid w:val="003260BA"/>
    <w:rsid w:val="00326547"/>
    <w:rsid w:val="00327184"/>
    <w:rsid w:val="0032780B"/>
    <w:rsid w:val="00327844"/>
    <w:rsid w:val="00327BCF"/>
    <w:rsid w:val="00330B76"/>
    <w:rsid w:val="00330BFB"/>
    <w:rsid w:val="00330C49"/>
    <w:rsid w:val="00331A8F"/>
    <w:rsid w:val="00332F0D"/>
    <w:rsid w:val="00333204"/>
    <w:rsid w:val="00333255"/>
    <w:rsid w:val="00333524"/>
    <w:rsid w:val="00333723"/>
    <w:rsid w:val="00334088"/>
    <w:rsid w:val="00334296"/>
    <w:rsid w:val="003342A2"/>
    <w:rsid w:val="003357FF"/>
    <w:rsid w:val="0033585B"/>
    <w:rsid w:val="00335B54"/>
    <w:rsid w:val="0033623A"/>
    <w:rsid w:val="003362EB"/>
    <w:rsid w:val="0033664B"/>
    <w:rsid w:val="00336658"/>
    <w:rsid w:val="00336838"/>
    <w:rsid w:val="0033689D"/>
    <w:rsid w:val="0033728B"/>
    <w:rsid w:val="003372E8"/>
    <w:rsid w:val="00337320"/>
    <w:rsid w:val="00337E05"/>
    <w:rsid w:val="00337E1F"/>
    <w:rsid w:val="00340553"/>
    <w:rsid w:val="003407B4"/>
    <w:rsid w:val="00340915"/>
    <w:rsid w:val="003412E1"/>
    <w:rsid w:val="00341426"/>
    <w:rsid w:val="003417E1"/>
    <w:rsid w:val="00341CD5"/>
    <w:rsid w:val="00341F02"/>
    <w:rsid w:val="0034258D"/>
    <w:rsid w:val="00342D25"/>
    <w:rsid w:val="00343F95"/>
    <w:rsid w:val="00344121"/>
    <w:rsid w:val="00344862"/>
    <w:rsid w:val="00344B90"/>
    <w:rsid w:val="00344E42"/>
    <w:rsid w:val="00346E3F"/>
    <w:rsid w:val="003476BD"/>
    <w:rsid w:val="003478BD"/>
    <w:rsid w:val="00347C43"/>
    <w:rsid w:val="00350403"/>
    <w:rsid w:val="003508FF"/>
    <w:rsid w:val="00351239"/>
    <w:rsid w:val="00351C6B"/>
    <w:rsid w:val="00352380"/>
    <w:rsid w:val="00352E73"/>
    <w:rsid w:val="00353CD6"/>
    <w:rsid w:val="00353D64"/>
    <w:rsid w:val="00353E91"/>
    <w:rsid w:val="00353F24"/>
    <w:rsid w:val="00353FDB"/>
    <w:rsid w:val="00354303"/>
    <w:rsid w:val="00354C43"/>
    <w:rsid w:val="00355299"/>
    <w:rsid w:val="003557AE"/>
    <w:rsid w:val="00356011"/>
    <w:rsid w:val="00356209"/>
    <w:rsid w:val="0035659F"/>
    <w:rsid w:val="00356CCD"/>
    <w:rsid w:val="0035764C"/>
    <w:rsid w:val="00357C44"/>
    <w:rsid w:val="00357C4E"/>
    <w:rsid w:val="0036012E"/>
    <w:rsid w:val="003601E3"/>
    <w:rsid w:val="003602BB"/>
    <w:rsid w:val="0036091B"/>
    <w:rsid w:val="00360D4E"/>
    <w:rsid w:val="00360DA9"/>
    <w:rsid w:val="00361848"/>
    <w:rsid w:val="00361AA5"/>
    <w:rsid w:val="00361F5D"/>
    <w:rsid w:val="00361FED"/>
    <w:rsid w:val="003627A0"/>
    <w:rsid w:val="003627DE"/>
    <w:rsid w:val="00362B02"/>
    <w:rsid w:val="00362C4B"/>
    <w:rsid w:val="00362DCA"/>
    <w:rsid w:val="00362DF7"/>
    <w:rsid w:val="003631F1"/>
    <w:rsid w:val="003634DA"/>
    <w:rsid w:val="00363576"/>
    <w:rsid w:val="00363FF8"/>
    <w:rsid w:val="00364289"/>
    <w:rsid w:val="00364D38"/>
    <w:rsid w:val="00364FFD"/>
    <w:rsid w:val="00366117"/>
    <w:rsid w:val="00366282"/>
    <w:rsid w:val="00366B9A"/>
    <w:rsid w:val="0036719B"/>
    <w:rsid w:val="003673C1"/>
    <w:rsid w:val="003675C9"/>
    <w:rsid w:val="003700FC"/>
    <w:rsid w:val="003700FE"/>
    <w:rsid w:val="00370D4D"/>
    <w:rsid w:val="00371279"/>
    <w:rsid w:val="00371389"/>
    <w:rsid w:val="0037178C"/>
    <w:rsid w:val="003719D3"/>
    <w:rsid w:val="003723BC"/>
    <w:rsid w:val="00372785"/>
    <w:rsid w:val="00372EDD"/>
    <w:rsid w:val="00372EF0"/>
    <w:rsid w:val="0037340E"/>
    <w:rsid w:val="003741A9"/>
    <w:rsid w:val="00374509"/>
    <w:rsid w:val="00374D34"/>
    <w:rsid w:val="00374DC5"/>
    <w:rsid w:val="003755E3"/>
    <w:rsid w:val="00375E84"/>
    <w:rsid w:val="003761FC"/>
    <w:rsid w:val="0037704A"/>
    <w:rsid w:val="003770BD"/>
    <w:rsid w:val="003771F9"/>
    <w:rsid w:val="0038064A"/>
    <w:rsid w:val="00380818"/>
    <w:rsid w:val="00380964"/>
    <w:rsid w:val="00381859"/>
    <w:rsid w:val="00381FFB"/>
    <w:rsid w:val="00382819"/>
    <w:rsid w:val="003832CE"/>
    <w:rsid w:val="003834BD"/>
    <w:rsid w:val="003835F0"/>
    <w:rsid w:val="003838BD"/>
    <w:rsid w:val="00383CAD"/>
    <w:rsid w:val="00383E48"/>
    <w:rsid w:val="0038401D"/>
    <w:rsid w:val="00384103"/>
    <w:rsid w:val="00384719"/>
    <w:rsid w:val="003849BA"/>
    <w:rsid w:val="00384A4C"/>
    <w:rsid w:val="00384E05"/>
    <w:rsid w:val="00385658"/>
    <w:rsid w:val="00385AF7"/>
    <w:rsid w:val="00385EA4"/>
    <w:rsid w:val="00386389"/>
    <w:rsid w:val="00386433"/>
    <w:rsid w:val="00386B20"/>
    <w:rsid w:val="00386BEE"/>
    <w:rsid w:val="00386C37"/>
    <w:rsid w:val="00387363"/>
    <w:rsid w:val="00387C3D"/>
    <w:rsid w:val="003900D2"/>
    <w:rsid w:val="00390388"/>
    <w:rsid w:val="003906DF"/>
    <w:rsid w:val="00390E95"/>
    <w:rsid w:val="00390EF7"/>
    <w:rsid w:val="00391674"/>
    <w:rsid w:val="003919B1"/>
    <w:rsid w:val="00391EDF"/>
    <w:rsid w:val="00392301"/>
    <w:rsid w:val="0039277A"/>
    <w:rsid w:val="00392B29"/>
    <w:rsid w:val="0039348A"/>
    <w:rsid w:val="003934C0"/>
    <w:rsid w:val="0039406B"/>
    <w:rsid w:val="0039497D"/>
    <w:rsid w:val="00394E8B"/>
    <w:rsid w:val="003956FC"/>
    <w:rsid w:val="00395842"/>
    <w:rsid w:val="00395C52"/>
    <w:rsid w:val="00395E3F"/>
    <w:rsid w:val="00395FF8"/>
    <w:rsid w:val="003960A8"/>
    <w:rsid w:val="00396EA5"/>
    <w:rsid w:val="003971D2"/>
    <w:rsid w:val="003972B1"/>
    <w:rsid w:val="00397D57"/>
    <w:rsid w:val="00397F75"/>
    <w:rsid w:val="003A0369"/>
    <w:rsid w:val="003A045F"/>
    <w:rsid w:val="003A088B"/>
    <w:rsid w:val="003A161A"/>
    <w:rsid w:val="003A19F6"/>
    <w:rsid w:val="003A1F49"/>
    <w:rsid w:val="003A2386"/>
    <w:rsid w:val="003A23A7"/>
    <w:rsid w:val="003A310A"/>
    <w:rsid w:val="003A3515"/>
    <w:rsid w:val="003A356F"/>
    <w:rsid w:val="003A3B3F"/>
    <w:rsid w:val="003A3D13"/>
    <w:rsid w:val="003A4686"/>
    <w:rsid w:val="003A598D"/>
    <w:rsid w:val="003A6482"/>
    <w:rsid w:val="003A6658"/>
    <w:rsid w:val="003A67AA"/>
    <w:rsid w:val="003A6B47"/>
    <w:rsid w:val="003A6C23"/>
    <w:rsid w:val="003A70EE"/>
    <w:rsid w:val="003A73D6"/>
    <w:rsid w:val="003A7B03"/>
    <w:rsid w:val="003A7BB7"/>
    <w:rsid w:val="003A7BCB"/>
    <w:rsid w:val="003B0135"/>
    <w:rsid w:val="003B0477"/>
    <w:rsid w:val="003B06D7"/>
    <w:rsid w:val="003B100A"/>
    <w:rsid w:val="003B12AD"/>
    <w:rsid w:val="003B162E"/>
    <w:rsid w:val="003B1CE4"/>
    <w:rsid w:val="003B1E84"/>
    <w:rsid w:val="003B2627"/>
    <w:rsid w:val="003B267D"/>
    <w:rsid w:val="003B4734"/>
    <w:rsid w:val="003B4E8A"/>
    <w:rsid w:val="003B51B7"/>
    <w:rsid w:val="003B5BDE"/>
    <w:rsid w:val="003B63AD"/>
    <w:rsid w:val="003B645C"/>
    <w:rsid w:val="003B66D9"/>
    <w:rsid w:val="003B706F"/>
    <w:rsid w:val="003B7C6B"/>
    <w:rsid w:val="003C0743"/>
    <w:rsid w:val="003C0AA6"/>
    <w:rsid w:val="003C11CD"/>
    <w:rsid w:val="003C15DD"/>
    <w:rsid w:val="003C1CF4"/>
    <w:rsid w:val="003C256F"/>
    <w:rsid w:val="003C2663"/>
    <w:rsid w:val="003C2791"/>
    <w:rsid w:val="003C2A34"/>
    <w:rsid w:val="003C30B6"/>
    <w:rsid w:val="003C30F5"/>
    <w:rsid w:val="003C33EE"/>
    <w:rsid w:val="003C4122"/>
    <w:rsid w:val="003C4840"/>
    <w:rsid w:val="003C4E4D"/>
    <w:rsid w:val="003C5341"/>
    <w:rsid w:val="003C5766"/>
    <w:rsid w:val="003C58E3"/>
    <w:rsid w:val="003C72BB"/>
    <w:rsid w:val="003C73FC"/>
    <w:rsid w:val="003C7D69"/>
    <w:rsid w:val="003D044F"/>
    <w:rsid w:val="003D1358"/>
    <w:rsid w:val="003D15BC"/>
    <w:rsid w:val="003D1785"/>
    <w:rsid w:val="003D319F"/>
    <w:rsid w:val="003D38B5"/>
    <w:rsid w:val="003D3E5A"/>
    <w:rsid w:val="003D4001"/>
    <w:rsid w:val="003D4568"/>
    <w:rsid w:val="003D4A4D"/>
    <w:rsid w:val="003D4C2F"/>
    <w:rsid w:val="003D4D05"/>
    <w:rsid w:val="003D4DED"/>
    <w:rsid w:val="003D537D"/>
    <w:rsid w:val="003D546A"/>
    <w:rsid w:val="003D579E"/>
    <w:rsid w:val="003D5AB3"/>
    <w:rsid w:val="003D6C3B"/>
    <w:rsid w:val="003D6CD3"/>
    <w:rsid w:val="003D6D61"/>
    <w:rsid w:val="003D7181"/>
    <w:rsid w:val="003D7D17"/>
    <w:rsid w:val="003E14FC"/>
    <w:rsid w:val="003E18D9"/>
    <w:rsid w:val="003E1998"/>
    <w:rsid w:val="003E1CF5"/>
    <w:rsid w:val="003E240F"/>
    <w:rsid w:val="003E274E"/>
    <w:rsid w:val="003E2F0D"/>
    <w:rsid w:val="003E3201"/>
    <w:rsid w:val="003E3B73"/>
    <w:rsid w:val="003E421C"/>
    <w:rsid w:val="003E4AF2"/>
    <w:rsid w:val="003E4BBF"/>
    <w:rsid w:val="003E516D"/>
    <w:rsid w:val="003E5478"/>
    <w:rsid w:val="003E5AC1"/>
    <w:rsid w:val="003E601E"/>
    <w:rsid w:val="003E6352"/>
    <w:rsid w:val="003E63C6"/>
    <w:rsid w:val="003E6A77"/>
    <w:rsid w:val="003E7D5C"/>
    <w:rsid w:val="003F02F9"/>
    <w:rsid w:val="003F08D7"/>
    <w:rsid w:val="003F08F4"/>
    <w:rsid w:val="003F09EE"/>
    <w:rsid w:val="003F0CA5"/>
    <w:rsid w:val="003F0DF6"/>
    <w:rsid w:val="003F1314"/>
    <w:rsid w:val="003F1344"/>
    <w:rsid w:val="003F135E"/>
    <w:rsid w:val="003F1BB9"/>
    <w:rsid w:val="003F20D1"/>
    <w:rsid w:val="003F20F8"/>
    <w:rsid w:val="003F29EB"/>
    <w:rsid w:val="003F2D70"/>
    <w:rsid w:val="003F2D9F"/>
    <w:rsid w:val="003F34FE"/>
    <w:rsid w:val="003F42EC"/>
    <w:rsid w:val="003F45CB"/>
    <w:rsid w:val="003F4E0A"/>
    <w:rsid w:val="003F50B6"/>
    <w:rsid w:val="003F5C6E"/>
    <w:rsid w:val="003F643B"/>
    <w:rsid w:val="003F79AD"/>
    <w:rsid w:val="003F7A2B"/>
    <w:rsid w:val="003F7D23"/>
    <w:rsid w:val="00400175"/>
    <w:rsid w:val="00400595"/>
    <w:rsid w:val="00400BEB"/>
    <w:rsid w:val="0040109B"/>
    <w:rsid w:val="0040144A"/>
    <w:rsid w:val="004015F0"/>
    <w:rsid w:val="00401D95"/>
    <w:rsid w:val="00402895"/>
    <w:rsid w:val="00402AB3"/>
    <w:rsid w:val="00402B0C"/>
    <w:rsid w:val="00402E5B"/>
    <w:rsid w:val="00403839"/>
    <w:rsid w:val="00403DA2"/>
    <w:rsid w:val="00403E1C"/>
    <w:rsid w:val="00405018"/>
    <w:rsid w:val="00405710"/>
    <w:rsid w:val="0040575F"/>
    <w:rsid w:val="00405A4E"/>
    <w:rsid w:val="00405B1E"/>
    <w:rsid w:val="0040642A"/>
    <w:rsid w:val="00406514"/>
    <w:rsid w:val="00406857"/>
    <w:rsid w:val="00406C1D"/>
    <w:rsid w:val="00406ED5"/>
    <w:rsid w:val="004079B8"/>
    <w:rsid w:val="00407AB1"/>
    <w:rsid w:val="00407BC4"/>
    <w:rsid w:val="00407DFF"/>
    <w:rsid w:val="00410016"/>
    <w:rsid w:val="00410CDB"/>
    <w:rsid w:val="004114E7"/>
    <w:rsid w:val="00411A43"/>
    <w:rsid w:val="00411B94"/>
    <w:rsid w:val="00412152"/>
    <w:rsid w:val="004130D4"/>
    <w:rsid w:val="00413C90"/>
    <w:rsid w:val="004143D4"/>
    <w:rsid w:val="004147C1"/>
    <w:rsid w:val="004149E5"/>
    <w:rsid w:val="00414FD2"/>
    <w:rsid w:val="00415CAA"/>
    <w:rsid w:val="00416161"/>
    <w:rsid w:val="00416324"/>
    <w:rsid w:val="004163E9"/>
    <w:rsid w:val="004164D1"/>
    <w:rsid w:val="00416A25"/>
    <w:rsid w:val="00416B5B"/>
    <w:rsid w:val="0041767A"/>
    <w:rsid w:val="004205A0"/>
    <w:rsid w:val="004207BF"/>
    <w:rsid w:val="00420996"/>
    <w:rsid w:val="00421279"/>
    <w:rsid w:val="004217C3"/>
    <w:rsid w:val="004218D1"/>
    <w:rsid w:val="00421C73"/>
    <w:rsid w:val="004223F0"/>
    <w:rsid w:val="00422A46"/>
    <w:rsid w:val="004238F9"/>
    <w:rsid w:val="00423978"/>
    <w:rsid w:val="00423C95"/>
    <w:rsid w:val="00424478"/>
    <w:rsid w:val="004252F1"/>
    <w:rsid w:val="00425625"/>
    <w:rsid w:val="00425709"/>
    <w:rsid w:val="00426561"/>
    <w:rsid w:val="00426850"/>
    <w:rsid w:val="00426F50"/>
    <w:rsid w:val="004277DA"/>
    <w:rsid w:val="0043088C"/>
    <w:rsid w:val="00430E03"/>
    <w:rsid w:val="00430EA5"/>
    <w:rsid w:val="0043138B"/>
    <w:rsid w:val="00431454"/>
    <w:rsid w:val="004318A3"/>
    <w:rsid w:val="004318B8"/>
    <w:rsid w:val="0043190A"/>
    <w:rsid w:val="00431D55"/>
    <w:rsid w:val="004322B5"/>
    <w:rsid w:val="00433105"/>
    <w:rsid w:val="00433A07"/>
    <w:rsid w:val="004340F0"/>
    <w:rsid w:val="004342D1"/>
    <w:rsid w:val="00434878"/>
    <w:rsid w:val="00434A6F"/>
    <w:rsid w:val="00434B9E"/>
    <w:rsid w:val="00434EA1"/>
    <w:rsid w:val="00434F0C"/>
    <w:rsid w:val="004354F7"/>
    <w:rsid w:val="00436302"/>
    <w:rsid w:val="00436368"/>
    <w:rsid w:val="00436496"/>
    <w:rsid w:val="00436505"/>
    <w:rsid w:val="00436C92"/>
    <w:rsid w:val="004372A1"/>
    <w:rsid w:val="00437352"/>
    <w:rsid w:val="004374E2"/>
    <w:rsid w:val="00437B1E"/>
    <w:rsid w:val="00437EC0"/>
    <w:rsid w:val="00440919"/>
    <w:rsid w:val="0044096A"/>
    <w:rsid w:val="00440AF6"/>
    <w:rsid w:val="004412B2"/>
    <w:rsid w:val="004432C5"/>
    <w:rsid w:val="00443628"/>
    <w:rsid w:val="00443ACB"/>
    <w:rsid w:val="00443C34"/>
    <w:rsid w:val="0044401D"/>
    <w:rsid w:val="00444165"/>
    <w:rsid w:val="004448FC"/>
    <w:rsid w:val="00444A9B"/>
    <w:rsid w:val="004452B1"/>
    <w:rsid w:val="004466F2"/>
    <w:rsid w:val="00446756"/>
    <w:rsid w:val="00447147"/>
    <w:rsid w:val="00450387"/>
    <w:rsid w:val="00450506"/>
    <w:rsid w:val="00450655"/>
    <w:rsid w:val="00450869"/>
    <w:rsid w:val="0045089B"/>
    <w:rsid w:val="0045126B"/>
    <w:rsid w:val="004515A6"/>
    <w:rsid w:val="00451D62"/>
    <w:rsid w:val="004527F2"/>
    <w:rsid w:val="00453EC3"/>
    <w:rsid w:val="0045401C"/>
    <w:rsid w:val="004540D7"/>
    <w:rsid w:val="004544E6"/>
    <w:rsid w:val="004546BD"/>
    <w:rsid w:val="00454B0E"/>
    <w:rsid w:val="004553CC"/>
    <w:rsid w:val="004558D2"/>
    <w:rsid w:val="004566BC"/>
    <w:rsid w:val="004569E9"/>
    <w:rsid w:val="0045732A"/>
    <w:rsid w:val="0045790E"/>
    <w:rsid w:val="004604E8"/>
    <w:rsid w:val="0046098E"/>
    <w:rsid w:val="00461390"/>
    <w:rsid w:val="00461523"/>
    <w:rsid w:val="00461FEF"/>
    <w:rsid w:val="00462280"/>
    <w:rsid w:val="00462312"/>
    <w:rsid w:val="004631D6"/>
    <w:rsid w:val="00463A99"/>
    <w:rsid w:val="00463F34"/>
    <w:rsid w:val="004645BA"/>
    <w:rsid w:val="00464609"/>
    <w:rsid w:val="00464C71"/>
    <w:rsid w:val="00464C74"/>
    <w:rsid w:val="00464CD2"/>
    <w:rsid w:val="004652BE"/>
    <w:rsid w:val="004658CE"/>
    <w:rsid w:val="00465EC7"/>
    <w:rsid w:val="004663F6"/>
    <w:rsid w:val="00466B9B"/>
    <w:rsid w:val="00466BC9"/>
    <w:rsid w:val="00471AC1"/>
    <w:rsid w:val="00471CB6"/>
    <w:rsid w:val="00471E27"/>
    <w:rsid w:val="0047345A"/>
    <w:rsid w:val="00473465"/>
    <w:rsid w:val="004735DA"/>
    <w:rsid w:val="004736AE"/>
    <w:rsid w:val="00473757"/>
    <w:rsid w:val="004740F7"/>
    <w:rsid w:val="004742AE"/>
    <w:rsid w:val="00474313"/>
    <w:rsid w:val="00474CD3"/>
    <w:rsid w:val="00474F79"/>
    <w:rsid w:val="004753E2"/>
    <w:rsid w:val="00476352"/>
    <w:rsid w:val="0047638D"/>
    <w:rsid w:val="00477097"/>
    <w:rsid w:val="00477170"/>
    <w:rsid w:val="0047778F"/>
    <w:rsid w:val="00477DC0"/>
    <w:rsid w:val="00480679"/>
    <w:rsid w:val="00481549"/>
    <w:rsid w:val="004817EF"/>
    <w:rsid w:val="004818DC"/>
    <w:rsid w:val="00481912"/>
    <w:rsid w:val="00481C9A"/>
    <w:rsid w:val="00482459"/>
    <w:rsid w:val="00482B03"/>
    <w:rsid w:val="00482C56"/>
    <w:rsid w:val="00482E4A"/>
    <w:rsid w:val="0048315C"/>
    <w:rsid w:val="00483AA9"/>
    <w:rsid w:val="00483B39"/>
    <w:rsid w:val="0048417C"/>
    <w:rsid w:val="004845FB"/>
    <w:rsid w:val="004848CC"/>
    <w:rsid w:val="00484E18"/>
    <w:rsid w:val="00484FB9"/>
    <w:rsid w:val="0048521E"/>
    <w:rsid w:val="00485620"/>
    <w:rsid w:val="0048567B"/>
    <w:rsid w:val="004857DE"/>
    <w:rsid w:val="00485AD1"/>
    <w:rsid w:val="00485BC7"/>
    <w:rsid w:val="004863CD"/>
    <w:rsid w:val="0048667D"/>
    <w:rsid w:val="004869D0"/>
    <w:rsid w:val="00486F4E"/>
    <w:rsid w:val="0048736E"/>
    <w:rsid w:val="004873FA"/>
    <w:rsid w:val="0048755F"/>
    <w:rsid w:val="0048775B"/>
    <w:rsid w:val="00487941"/>
    <w:rsid w:val="00487A79"/>
    <w:rsid w:val="00487AA0"/>
    <w:rsid w:val="00487BD6"/>
    <w:rsid w:val="0049182C"/>
    <w:rsid w:val="00491957"/>
    <w:rsid w:val="00491CD9"/>
    <w:rsid w:val="004924D9"/>
    <w:rsid w:val="00492885"/>
    <w:rsid w:val="00492CD8"/>
    <w:rsid w:val="00493779"/>
    <w:rsid w:val="004939B2"/>
    <w:rsid w:val="00493DAB"/>
    <w:rsid w:val="00493DC1"/>
    <w:rsid w:val="00493E24"/>
    <w:rsid w:val="00493EA3"/>
    <w:rsid w:val="00493FF1"/>
    <w:rsid w:val="004944AA"/>
    <w:rsid w:val="00494548"/>
    <w:rsid w:val="00494C91"/>
    <w:rsid w:val="004960BE"/>
    <w:rsid w:val="004962EC"/>
    <w:rsid w:val="00496F23"/>
    <w:rsid w:val="00497A3C"/>
    <w:rsid w:val="00497EA3"/>
    <w:rsid w:val="004A00BD"/>
    <w:rsid w:val="004A0365"/>
    <w:rsid w:val="004A054D"/>
    <w:rsid w:val="004A0907"/>
    <w:rsid w:val="004A1928"/>
    <w:rsid w:val="004A2961"/>
    <w:rsid w:val="004A2A0B"/>
    <w:rsid w:val="004A2CE3"/>
    <w:rsid w:val="004A2D4E"/>
    <w:rsid w:val="004A3265"/>
    <w:rsid w:val="004A380A"/>
    <w:rsid w:val="004A396F"/>
    <w:rsid w:val="004A3FDB"/>
    <w:rsid w:val="004A4B71"/>
    <w:rsid w:val="004A4DFF"/>
    <w:rsid w:val="004A68E4"/>
    <w:rsid w:val="004A6D4B"/>
    <w:rsid w:val="004A6F5D"/>
    <w:rsid w:val="004A70B4"/>
    <w:rsid w:val="004A72F2"/>
    <w:rsid w:val="004A736B"/>
    <w:rsid w:val="004A7821"/>
    <w:rsid w:val="004A7854"/>
    <w:rsid w:val="004A797D"/>
    <w:rsid w:val="004B01F7"/>
    <w:rsid w:val="004B0518"/>
    <w:rsid w:val="004B0E9B"/>
    <w:rsid w:val="004B140E"/>
    <w:rsid w:val="004B2617"/>
    <w:rsid w:val="004B2FE4"/>
    <w:rsid w:val="004B3ADE"/>
    <w:rsid w:val="004B4D2B"/>
    <w:rsid w:val="004B4EDE"/>
    <w:rsid w:val="004B53D6"/>
    <w:rsid w:val="004B59EE"/>
    <w:rsid w:val="004B6067"/>
    <w:rsid w:val="004B783F"/>
    <w:rsid w:val="004B7A03"/>
    <w:rsid w:val="004B7A75"/>
    <w:rsid w:val="004B7D1A"/>
    <w:rsid w:val="004C0136"/>
    <w:rsid w:val="004C11AC"/>
    <w:rsid w:val="004C1754"/>
    <w:rsid w:val="004C1F7A"/>
    <w:rsid w:val="004C2470"/>
    <w:rsid w:val="004C2B49"/>
    <w:rsid w:val="004C2B68"/>
    <w:rsid w:val="004C2BF2"/>
    <w:rsid w:val="004C2CEB"/>
    <w:rsid w:val="004C2D88"/>
    <w:rsid w:val="004C2F61"/>
    <w:rsid w:val="004C37C8"/>
    <w:rsid w:val="004C3D24"/>
    <w:rsid w:val="004C3D90"/>
    <w:rsid w:val="004C43E4"/>
    <w:rsid w:val="004C4AAB"/>
    <w:rsid w:val="004C4BA7"/>
    <w:rsid w:val="004C58A3"/>
    <w:rsid w:val="004C5A39"/>
    <w:rsid w:val="004C5BCB"/>
    <w:rsid w:val="004C6C43"/>
    <w:rsid w:val="004C75AE"/>
    <w:rsid w:val="004C7944"/>
    <w:rsid w:val="004D0440"/>
    <w:rsid w:val="004D0B0B"/>
    <w:rsid w:val="004D0CA5"/>
    <w:rsid w:val="004D0F7C"/>
    <w:rsid w:val="004D1691"/>
    <w:rsid w:val="004D1A09"/>
    <w:rsid w:val="004D1AC4"/>
    <w:rsid w:val="004D2401"/>
    <w:rsid w:val="004D278A"/>
    <w:rsid w:val="004D2D41"/>
    <w:rsid w:val="004D2E8A"/>
    <w:rsid w:val="004D3614"/>
    <w:rsid w:val="004D3FA6"/>
    <w:rsid w:val="004D418C"/>
    <w:rsid w:val="004D4541"/>
    <w:rsid w:val="004D4B82"/>
    <w:rsid w:val="004D5312"/>
    <w:rsid w:val="004D56E0"/>
    <w:rsid w:val="004D627A"/>
    <w:rsid w:val="004D7826"/>
    <w:rsid w:val="004D7CF6"/>
    <w:rsid w:val="004E0366"/>
    <w:rsid w:val="004E04CF"/>
    <w:rsid w:val="004E0B9C"/>
    <w:rsid w:val="004E1079"/>
    <w:rsid w:val="004E11DF"/>
    <w:rsid w:val="004E142C"/>
    <w:rsid w:val="004E2177"/>
    <w:rsid w:val="004E2745"/>
    <w:rsid w:val="004E2E4D"/>
    <w:rsid w:val="004E34E6"/>
    <w:rsid w:val="004E3601"/>
    <w:rsid w:val="004E3677"/>
    <w:rsid w:val="004E37D9"/>
    <w:rsid w:val="004E3B38"/>
    <w:rsid w:val="004E3C96"/>
    <w:rsid w:val="004E42EF"/>
    <w:rsid w:val="004E44AE"/>
    <w:rsid w:val="004E4776"/>
    <w:rsid w:val="004E4B3A"/>
    <w:rsid w:val="004E4B44"/>
    <w:rsid w:val="004E5802"/>
    <w:rsid w:val="004E58D3"/>
    <w:rsid w:val="004E5C85"/>
    <w:rsid w:val="004E5DED"/>
    <w:rsid w:val="004E6D13"/>
    <w:rsid w:val="004E6D5B"/>
    <w:rsid w:val="004E7DA7"/>
    <w:rsid w:val="004E7ED5"/>
    <w:rsid w:val="004F051B"/>
    <w:rsid w:val="004F066C"/>
    <w:rsid w:val="004F0D88"/>
    <w:rsid w:val="004F10A0"/>
    <w:rsid w:val="004F1229"/>
    <w:rsid w:val="004F1776"/>
    <w:rsid w:val="004F1BA4"/>
    <w:rsid w:val="004F2A2B"/>
    <w:rsid w:val="004F3280"/>
    <w:rsid w:val="004F3530"/>
    <w:rsid w:val="004F39BA"/>
    <w:rsid w:val="004F3C8B"/>
    <w:rsid w:val="004F3E1E"/>
    <w:rsid w:val="004F4161"/>
    <w:rsid w:val="004F446C"/>
    <w:rsid w:val="004F476D"/>
    <w:rsid w:val="004F4F95"/>
    <w:rsid w:val="004F52CE"/>
    <w:rsid w:val="004F5DC6"/>
    <w:rsid w:val="004F5F19"/>
    <w:rsid w:val="004F610A"/>
    <w:rsid w:val="004F66D0"/>
    <w:rsid w:val="004F6BE3"/>
    <w:rsid w:val="004F71CB"/>
    <w:rsid w:val="004F7B01"/>
    <w:rsid w:val="004F7B9F"/>
    <w:rsid w:val="0050089D"/>
    <w:rsid w:val="00500B55"/>
    <w:rsid w:val="00500FA4"/>
    <w:rsid w:val="00501C28"/>
    <w:rsid w:val="0050290A"/>
    <w:rsid w:val="00502AC9"/>
    <w:rsid w:val="0050337E"/>
    <w:rsid w:val="00503B95"/>
    <w:rsid w:val="00503C20"/>
    <w:rsid w:val="00503FC4"/>
    <w:rsid w:val="005049E7"/>
    <w:rsid w:val="00504E8E"/>
    <w:rsid w:val="00505276"/>
    <w:rsid w:val="00505745"/>
    <w:rsid w:val="00505858"/>
    <w:rsid w:val="00506037"/>
    <w:rsid w:val="005060D4"/>
    <w:rsid w:val="005070DC"/>
    <w:rsid w:val="00507882"/>
    <w:rsid w:val="00507BAB"/>
    <w:rsid w:val="00510143"/>
    <w:rsid w:val="005101DB"/>
    <w:rsid w:val="00510201"/>
    <w:rsid w:val="0051039E"/>
    <w:rsid w:val="0051058D"/>
    <w:rsid w:val="00510B26"/>
    <w:rsid w:val="00510F9D"/>
    <w:rsid w:val="005110A1"/>
    <w:rsid w:val="005119AE"/>
    <w:rsid w:val="00511CF9"/>
    <w:rsid w:val="0051225A"/>
    <w:rsid w:val="0051301A"/>
    <w:rsid w:val="005138E8"/>
    <w:rsid w:val="005146DA"/>
    <w:rsid w:val="00514D82"/>
    <w:rsid w:val="00514DF7"/>
    <w:rsid w:val="00515472"/>
    <w:rsid w:val="00515F36"/>
    <w:rsid w:val="00515FA3"/>
    <w:rsid w:val="0051638E"/>
    <w:rsid w:val="00517090"/>
    <w:rsid w:val="005170A2"/>
    <w:rsid w:val="005178FF"/>
    <w:rsid w:val="005179D1"/>
    <w:rsid w:val="00517BC9"/>
    <w:rsid w:val="005207F1"/>
    <w:rsid w:val="00521CF6"/>
    <w:rsid w:val="00521F63"/>
    <w:rsid w:val="00522093"/>
    <w:rsid w:val="0052275D"/>
    <w:rsid w:val="005236D3"/>
    <w:rsid w:val="005237B7"/>
    <w:rsid w:val="0052395B"/>
    <w:rsid w:val="00523D4F"/>
    <w:rsid w:val="005249AE"/>
    <w:rsid w:val="00524CD6"/>
    <w:rsid w:val="0052537B"/>
    <w:rsid w:val="005262AD"/>
    <w:rsid w:val="005262C9"/>
    <w:rsid w:val="00526AB0"/>
    <w:rsid w:val="00526F3A"/>
    <w:rsid w:val="00527063"/>
    <w:rsid w:val="005273BC"/>
    <w:rsid w:val="00527426"/>
    <w:rsid w:val="0052769D"/>
    <w:rsid w:val="00527851"/>
    <w:rsid w:val="00527C54"/>
    <w:rsid w:val="00527D89"/>
    <w:rsid w:val="00527DE2"/>
    <w:rsid w:val="00530469"/>
    <w:rsid w:val="00530CE2"/>
    <w:rsid w:val="005317A7"/>
    <w:rsid w:val="00531FA0"/>
    <w:rsid w:val="005321C4"/>
    <w:rsid w:val="00532206"/>
    <w:rsid w:val="00532EDE"/>
    <w:rsid w:val="0053393F"/>
    <w:rsid w:val="00533F15"/>
    <w:rsid w:val="00534462"/>
    <w:rsid w:val="00534586"/>
    <w:rsid w:val="00534ABE"/>
    <w:rsid w:val="00535DCC"/>
    <w:rsid w:val="0053610E"/>
    <w:rsid w:val="00536376"/>
    <w:rsid w:val="00536FB3"/>
    <w:rsid w:val="0053703A"/>
    <w:rsid w:val="00537405"/>
    <w:rsid w:val="00537580"/>
    <w:rsid w:val="005375B4"/>
    <w:rsid w:val="00537927"/>
    <w:rsid w:val="00537D1B"/>
    <w:rsid w:val="0054062D"/>
    <w:rsid w:val="005408F2"/>
    <w:rsid w:val="005429CB"/>
    <w:rsid w:val="00542D1B"/>
    <w:rsid w:val="00542D2B"/>
    <w:rsid w:val="00542EE2"/>
    <w:rsid w:val="0054392F"/>
    <w:rsid w:val="005439F6"/>
    <w:rsid w:val="00543BDA"/>
    <w:rsid w:val="00543F00"/>
    <w:rsid w:val="00544405"/>
    <w:rsid w:val="00544FED"/>
    <w:rsid w:val="0054524D"/>
    <w:rsid w:val="005452E8"/>
    <w:rsid w:val="00545B26"/>
    <w:rsid w:val="005461A9"/>
    <w:rsid w:val="005468F5"/>
    <w:rsid w:val="005503E5"/>
    <w:rsid w:val="00550B8C"/>
    <w:rsid w:val="00551063"/>
    <w:rsid w:val="00551147"/>
    <w:rsid w:val="0055118B"/>
    <w:rsid w:val="00551A02"/>
    <w:rsid w:val="0055231C"/>
    <w:rsid w:val="00552496"/>
    <w:rsid w:val="00552989"/>
    <w:rsid w:val="00552A4E"/>
    <w:rsid w:val="00553E4C"/>
    <w:rsid w:val="00554133"/>
    <w:rsid w:val="00554CDF"/>
    <w:rsid w:val="00555343"/>
    <w:rsid w:val="005553BE"/>
    <w:rsid w:val="00555A60"/>
    <w:rsid w:val="00555AD8"/>
    <w:rsid w:val="00555E9E"/>
    <w:rsid w:val="00556320"/>
    <w:rsid w:val="00556A07"/>
    <w:rsid w:val="0055714A"/>
    <w:rsid w:val="00557A2A"/>
    <w:rsid w:val="00557A85"/>
    <w:rsid w:val="00557E32"/>
    <w:rsid w:val="00557F7A"/>
    <w:rsid w:val="005603BC"/>
    <w:rsid w:val="005604AF"/>
    <w:rsid w:val="0056082D"/>
    <w:rsid w:val="00560F13"/>
    <w:rsid w:val="00561297"/>
    <w:rsid w:val="00561FD3"/>
    <w:rsid w:val="00562102"/>
    <w:rsid w:val="005623C8"/>
    <w:rsid w:val="0056293A"/>
    <w:rsid w:val="00562A98"/>
    <w:rsid w:val="00562BB3"/>
    <w:rsid w:val="00563100"/>
    <w:rsid w:val="00563369"/>
    <w:rsid w:val="0056342D"/>
    <w:rsid w:val="005634AE"/>
    <w:rsid w:val="0056357D"/>
    <w:rsid w:val="00563644"/>
    <w:rsid w:val="005639B6"/>
    <w:rsid w:val="00563F0D"/>
    <w:rsid w:val="00564404"/>
    <w:rsid w:val="00565E40"/>
    <w:rsid w:val="00565F29"/>
    <w:rsid w:val="005660A0"/>
    <w:rsid w:val="00566108"/>
    <w:rsid w:val="005661E4"/>
    <w:rsid w:val="0056664D"/>
    <w:rsid w:val="00566C0F"/>
    <w:rsid w:val="00566C3B"/>
    <w:rsid w:val="00566E11"/>
    <w:rsid w:val="00567251"/>
    <w:rsid w:val="005679C3"/>
    <w:rsid w:val="00567DEE"/>
    <w:rsid w:val="0057020F"/>
    <w:rsid w:val="00570665"/>
    <w:rsid w:val="00570F75"/>
    <w:rsid w:val="005714A6"/>
    <w:rsid w:val="005715E1"/>
    <w:rsid w:val="00571D12"/>
    <w:rsid w:val="00571E5A"/>
    <w:rsid w:val="005720EC"/>
    <w:rsid w:val="005721E6"/>
    <w:rsid w:val="00572367"/>
    <w:rsid w:val="00572718"/>
    <w:rsid w:val="00572C37"/>
    <w:rsid w:val="0057300B"/>
    <w:rsid w:val="005732D2"/>
    <w:rsid w:val="0057336A"/>
    <w:rsid w:val="00573562"/>
    <w:rsid w:val="00573962"/>
    <w:rsid w:val="00574622"/>
    <w:rsid w:val="005746D4"/>
    <w:rsid w:val="00574B9C"/>
    <w:rsid w:val="00574FB6"/>
    <w:rsid w:val="005752DE"/>
    <w:rsid w:val="00575611"/>
    <w:rsid w:val="0057571F"/>
    <w:rsid w:val="00575959"/>
    <w:rsid w:val="00575E10"/>
    <w:rsid w:val="00575E49"/>
    <w:rsid w:val="00576E45"/>
    <w:rsid w:val="00576FA5"/>
    <w:rsid w:val="00576FBA"/>
    <w:rsid w:val="00577390"/>
    <w:rsid w:val="00577B8A"/>
    <w:rsid w:val="005818AE"/>
    <w:rsid w:val="00581930"/>
    <w:rsid w:val="00581B13"/>
    <w:rsid w:val="00581FC3"/>
    <w:rsid w:val="00582371"/>
    <w:rsid w:val="00582802"/>
    <w:rsid w:val="0058318F"/>
    <w:rsid w:val="00583D42"/>
    <w:rsid w:val="00584270"/>
    <w:rsid w:val="005845D4"/>
    <w:rsid w:val="00584697"/>
    <w:rsid w:val="005849D2"/>
    <w:rsid w:val="00584E3F"/>
    <w:rsid w:val="00585D0D"/>
    <w:rsid w:val="0058606E"/>
    <w:rsid w:val="0058618E"/>
    <w:rsid w:val="005863AF"/>
    <w:rsid w:val="005867A1"/>
    <w:rsid w:val="00587493"/>
    <w:rsid w:val="0058761F"/>
    <w:rsid w:val="00587E16"/>
    <w:rsid w:val="00587F24"/>
    <w:rsid w:val="00590856"/>
    <w:rsid w:val="00591BF2"/>
    <w:rsid w:val="00591E32"/>
    <w:rsid w:val="00591EC6"/>
    <w:rsid w:val="005920FB"/>
    <w:rsid w:val="00592329"/>
    <w:rsid w:val="005925D4"/>
    <w:rsid w:val="00592BAC"/>
    <w:rsid w:val="00592F4C"/>
    <w:rsid w:val="00593068"/>
    <w:rsid w:val="0059334C"/>
    <w:rsid w:val="00593506"/>
    <w:rsid w:val="00593553"/>
    <w:rsid w:val="00593C43"/>
    <w:rsid w:val="00593F79"/>
    <w:rsid w:val="00594395"/>
    <w:rsid w:val="00594713"/>
    <w:rsid w:val="00594773"/>
    <w:rsid w:val="00594DEC"/>
    <w:rsid w:val="0059508A"/>
    <w:rsid w:val="005951BE"/>
    <w:rsid w:val="005956D9"/>
    <w:rsid w:val="00595832"/>
    <w:rsid w:val="0059597B"/>
    <w:rsid w:val="00595C19"/>
    <w:rsid w:val="005960B5"/>
    <w:rsid w:val="005963DC"/>
    <w:rsid w:val="00597C64"/>
    <w:rsid w:val="005A0BB2"/>
    <w:rsid w:val="005A17F6"/>
    <w:rsid w:val="005A1894"/>
    <w:rsid w:val="005A199D"/>
    <w:rsid w:val="005A1EA7"/>
    <w:rsid w:val="005A248A"/>
    <w:rsid w:val="005A2671"/>
    <w:rsid w:val="005A2AD3"/>
    <w:rsid w:val="005A33D4"/>
    <w:rsid w:val="005A3ACF"/>
    <w:rsid w:val="005A4976"/>
    <w:rsid w:val="005A4B59"/>
    <w:rsid w:val="005A4FA6"/>
    <w:rsid w:val="005A5247"/>
    <w:rsid w:val="005A5A27"/>
    <w:rsid w:val="005A5BAD"/>
    <w:rsid w:val="005A5DCD"/>
    <w:rsid w:val="005A6259"/>
    <w:rsid w:val="005A780F"/>
    <w:rsid w:val="005B0A81"/>
    <w:rsid w:val="005B130D"/>
    <w:rsid w:val="005B1D6D"/>
    <w:rsid w:val="005B1ED3"/>
    <w:rsid w:val="005B3092"/>
    <w:rsid w:val="005B3757"/>
    <w:rsid w:val="005B3856"/>
    <w:rsid w:val="005B3E9C"/>
    <w:rsid w:val="005B436B"/>
    <w:rsid w:val="005B44FC"/>
    <w:rsid w:val="005B4501"/>
    <w:rsid w:val="005B5488"/>
    <w:rsid w:val="005B5505"/>
    <w:rsid w:val="005B5B80"/>
    <w:rsid w:val="005B6787"/>
    <w:rsid w:val="005B6893"/>
    <w:rsid w:val="005B70D3"/>
    <w:rsid w:val="005B734C"/>
    <w:rsid w:val="005B7864"/>
    <w:rsid w:val="005C0018"/>
    <w:rsid w:val="005C0031"/>
    <w:rsid w:val="005C0524"/>
    <w:rsid w:val="005C0922"/>
    <w:rsid w:val="005C1111"/>
    <w:rsid w:val="005C130E"/>
    <w:rsid w:val="005C13D9"/>
    <w:rsid w:val="005C2552"/>
    <w:rsid w:val="005C2CA7"/>
    <w:rsid w:val="005C3236"/>
    <w:rsid w:val="005C32D5"/>
    <w:rsid w:val="005C3B6A"/>
    <w:rsid w:val="005C3CC6"/>
    <w:rsid w:val="005C3F54"/>
    <w:rsid w:val="005C4BC5"/>
    <w:rsid w:val="005C5131"/>
    <w:rsid w:val="005C5153"/>
    <w:rsid w:val="005C5A7C"/>
    <w:rsid w:val="005C5DFB"/>
    <w:rsid w:val="005C64EF"/>
    <w:rsid w:val="005C6959"/>
    <w:rsid w:val="005C6F18"/>
    <w:rsid w:val="005C7093"/>
    <w:rsid w:val="005C7467"/>
    <w:rsid w:val="005C7691"/>
    <w:rsid w:val="005C76D8"/>
    <w:rsid w:val="005C7AA2"/>
    <w:rsid w:val="005C7DAD"/>
    <w:rsid w:val="005D0459"/>
    <w:rsid w:val="005D082B"/>
    <w:rsid w:val="005D0A2E"/>
    <w:rsid w:val="005D0DA2"/>
    <w:rsid w:val="005D1C27"/>
    <w:rsid w:val="005D1EC6"/>
    <w:rsid w:val="005D2353"/>
    <w:rsid w:val="005D28F2"/>
    <w:rsid w:val="005D2F24"/>
    <w:rsid w:val="005D3036"/>
    <w:rsid w:val="005D31D3"/>
    <w:rsid w:val="005D3846"/>
    <w:rsid w:val="005D427F"/>
    <w:rsid w:val="005D42F9"/>
    <w:rsid w:val="005D4421"/>
    <w:rsid w:val="005D45A1"/>
    <w:rsid w:val="005D4700"/>
    <w:rsid w:val="005D524E"/>
    <w:rsid w:val="005D6338"/>
    <w:rsid w:val="005D6FDC"/>
    <w:rsid w:val="005D705D"/>
    <w:rsid w:val="005D7376"/>
    <w:rsid w:val="005D7D13"/>
    <w:rsid w:val="005D7FB5"/>
    <w:rsid w:val="005E0216"/>
    <w:rsid w:val="005E076E"/>
    <w:rsid w:val="005E089F"/>
    <w:rsid w:val="005E0DB8"/>
    <w:rsid w:val="005E0F88"/>
    <w:rsid w:val="005E188A"/>
    <w:rsid w:val="005E2A6D"/>
    <w:rsid w:val="005E2C05"/>
    <w:rsid w:val="005E3722"/>
    <w:rsid w:val="005E3DEB"/>
    <w:rsid w:val="005E4480"/>
    <w:rsid w:val="005E4D57"/>
    <w:rsid w:val="005E548B"/>
    <w:rsid w:val="005E58C2"/>
    <w:rsid w:val="005E5E7E"/>
    <w:rsid w:val="005E6265"/>
    <w:rsid w:val="005E66D4"/>
    <w:rsid w:val="005E7143"/>
    <w:rsid w:val="005F0970"/>
    <w:rsid w:val="005F0DA7"/>
    <w:rsid w:val="005F0F2F"/>
    <w:rsid w:val="005F13FD"/>
    <w:rsid w:val="005F1ADD"/>
    <w:rsid w:val="005F1D5D"/>
    <w:rsid w:val="005F2018"/>
    <w:rsid w:val="005F2841"/>
    <w:rsid w:val="005F2A75"/>
    <w:rsid w:val="005F32DE"/>
    <w:rsid w:val="005F34B6"/>
    <w:rsid w:val="005F3E15"/>
    <w:rsid w:val="005F4754"/>
    <w:rsid w:val="005F4877"/>
    <w:rsid w:val="005F5027"/>
    <w:rsid w:val="005F5342"/>
    <w:rsid w:val="005F55E7"/>
    <w:rsid w:val="005F5A8E"/>
    <w:rsid w:val="005F6823"/>
    <w:rsid w:val="005F6C55"/>
    <w:rsid w:val="005F6F91"/>
    <w:rsid w:val="005F710A"/>
    <w:rsid w:val="005F79C9"/>
    <w:rsid w:val="005F7FA5"/>
    <w:rsid w:val="005F7FDA"/>
    <w:rsid w:val="006005D8"/>
    <w:rsid w:val="006005FB"/>
    <w:rsid w:val="006008AA"/>
    <w:rsid w:val="00600CB4"/>
    <w:rsid w:val="00601451"/>
    <w:rsid w:val="00601571"/>
    <w:rsid w:val="00601938"/>
    <w:rsid w:val="00601C1D"/>
    <w:rsid w:val="00601FB5"/>
    <w:rsid w:val="00602403"/>
    <w:rsid w:val="0060250A"/>
    <w:rsid w:val="00602986"/>
    <w:rsid w:val="00603263"/>
    <w:rsid w:val="0060396B"/>
    <w:rsid w:val="006041B4"/>
    <w:rsid w:val="00604263"/>
    <w:rsid w:val="0060556C"/>
    <w:rsid w:val="00605C88"/>
    <w:rsid w:val="00606309"/>
    <w:rsid w:val="00606A37"/>
    <w:rsid w:val="00606B34"/>
    <w:rsid w:val="006078A5"/>
    <w:rsid w:val="00610169"/>
    <w:rsid w:val="00610311"/>
    <w:rsid w:val="006105EF"/>
    <w:rsid w:val="00610EE3"/>
    <w:rsid w:val="00611438"/>
    <w:rsid w:val="0061158C"/>
    <w:rsid w:val="006115E4"/>
    <w:rsid w:val="00611BC2"/>
    <w:rsid w:val="006121A9"/>
    <w:rsid w:val="006134CA"/>
    <w:rsid w:val="006135C6"/>
    <w:rsid w:val="006137AB"/>
    <w:rsid w:val="00613A41"/>
    <w:rsid w:val="00614083"/>
    <w:rsid w:val="00614182"/>
    <w:rsid w:val="00614307"/>
    <w:rsid w:val="0061514D"/>
    <w:rsid w:val="00615CE9"/>
    <w:rsid w:val="0061664E"/>
    <w:rsid w:val="006167B0"/>
    <w:rsid w:val="00616A3E"/>
    <w:rsid w:val="00617559"/>
    <w:rsid w:val="006201BB"/>
    <w:rsid w:val="00620399"/>
    <w:rsid w:val="006208EA"/>
    <w:rsid w:val="00620E7C"/>
    <w:rsid w:val="006215FE"/>
    <w:rsid w:val="00621682"/>
    <w:rsid w:val="00621872"/>
    <w:rsid w:val="00621EEC"/>
    <w:rsid w:val="006220A3"/>
    <w:rsid w:val="0062229C"/>
    <w:rsid w:val="006224E2"/>
    <w:rsid w:val="0062264B"/>
    <w:rsid w:val="00622845"/>
    <w:rsid w:val="0062331F"/>
    <w:rsid w:val="00623814"/>
    <w:rsid w:val="00623D1F"/>
    <w:rsid w:val="00623E6A"/>
    <w:rsid w:val="00623EA8"/>
    <w:rsid w:val="00623ED9"/>
    <w:rsid w:val="0062413E"/>
    <w:rsid w:val="00624208"/>
    <w:rsid w:val="00624442"/>
    <w:rsid w:val="006248F8"/>
    <w:rsid w:val="0062522E"/>
    <w:rsid w:val="00625499"/>
    <w:rsid w:val="00625859"/>
    <w:rsid w:val="006258CB"/>
    <w:rsid w:val="00625BFA"/>
    <w:rsid w:val="0062612C"/>
    <w:rsid w:val="006265C7"/>
    <w:rsid w:val="006266F0"/>
    <w:rsid w:val="0062695D"/>
    <w:rsid w:val="00626AC9"/>
    <w:rsid w:val="00626F84"/>
    <w:rsid w:val="00627279"/>
    <w:rsid w:val="00627F01"/>
    <w:rsid w:val="006310B8"/>
    <w:rsid w:val="006316A7"/>
    <w:rsid w:val="006317A5"/>
    <w:rsid w:val="0063195F"/>
    <w:rsid w:val="00631983"/>
    <w:rsid w:val="00631C9A"/>
    <w:rsid w:val="00631CB7"/>
    <w:rsid w:val="00631D23"/>
    <w:rsid w:val="0063207E"/>
    <w:rsid w:val="0063225B"/>
    <w:rsid w:val="006324B7"/>
    <w:rsid w:val="006324D0"/>
    <w:rsid w:val="0063325D"/>
    <w:rsid w:val="006334E0"/>
    <w:rsid w:val="00634104"/>
    <w:rsid w:val="00634A42"/>
    <w:rsid w:val="00634D24"/>
    <w:rsid w:val="00635B70"/>
    <w:rsid w:val="00635C51"/>
    <w:rsid w:val="00635CF7"/>
    <w:rsid w:val="006366C9"/>
    <w:rsid w:val="00636A19"/>
    <w:rsid w:val="00636BC2"/>
    <w:rsid w:val="006377F5"/>
    <w:rsid w:val="00637DAC"/>
    <w:rsid w:val="00640454"/>
    <w:rsid w:val="00640A98"/>
    <w:rsid w:val="00640B18"/>
    <w:rsid w:val="00641117"/>
    <w:rsid w:val="006413E4"/>
    <w:rsid w:val="00641D96"/>
    <w:rsid w:val="00641ECE"/>
    <w:rsid w:val="00642500"/>
    <w:rsid w:val="006429CE"/>
    <w:rsid w:val="00642C29"/>
    <w:rsid w:val="00642C89"/>
    <w:rsid w:val="00644440"/>
    <w:rsid w:val="00645955"/>
    <w:rsid w:val="00646B80"/>
    <w:rsid w:val="00646C1E"/>
    <w:rsid w:val="00646EAD"/>
    <w:rsid w:val="006470E6"/>
    <w:rsid w:val="006478C5"/>
    <w:rsid w:val="00647952"/>
    <w:rsid w:val="00650053"/>
    <w:rsid w:val="006502EC"/>
    <w:rsid w:val="00650924"/>
    <w:rsid w:val="00650EC1"/>
    <w:rsid w:val="0065103A"/>
    <w:rsid w:val="00651357"/>
    <w:rsid w:val="006513B9"/>
    <w:rsid w:val="00651923"/>
    <w:rsid w:val="00651E02"/>
    <w:rsid w:val="006523AE"/>
    <w:rsid w:val="00652E4B"/>
    <w:rsid w:val="00653664"/>
    <w:rsid w:val="00653D3B"/>
    <w:rsid w:val="00654218"/>
    <w:rsid w:val="006545CA"/>
    <w:rsid w:val="0065526D"/>
    <w:rsid w:val="006561A1"/>
    <w:rsid w:val="006563F2"/>
    <w:rsid w:val="00656610"/>
    <w:rsid w:val="006572FB"/>
    <w:rsid w:val="006603DC"/>
    <w:rsid w:val="006608F7"/>
    <w:rsid w:val="006609B5"/>
    <w:rsid w:val="00660AC6"/>
    <w:rsid w:val="00660BB9"/>
    <w:rsid w:val="0066160B"/>
    <w:rsid w:val="006625CF"/>
    <w:rsid w:val="0066294C"/>
    <w:rsid w:val="00662EF3"/>
    <w:rsid w:val="00663028"/>
    <w:rsid w:val="00663244"/>
    <w:rsid w:val="00663270"/>
    <w:rsid w:val="00663296"/>
    <w:rsid w:val="006635D7"/>
    <w:rsid w:val="00663A50"/>
    <w:rsid w:val="00663EFC"/>
    <w:rsid w:val="006640D1"/>
    <w:rsid w:val="00664724"/>
    <w:rsid w:val="006649D4"/>
    <w:rsid w:val="00665081"/>
    <w:rsid w:val="00665B3A"/>
    <w:rsid w:val="00666915"/>
    <w:rsid w:val="00666B25"/>
    <w:rsid w:val="006676B0"/>
    <w:rsid w:val="00667731"/>
    <w:rsid w:val="00667BAC"/>
    <w:rsid w:val="00667EB5"/>
    <w:rsid w:val="006704D1"/>
    <w:rsid w:val="00670DF7"/>
    <w:rsid w:val="00670FBA"/>
    <w:rsid w:val="006711D3"/>
    <w:rsid w:val="006711EB"/>
    <w:rsid w:val="00671D17"/>
    <w:rsid w:val="00671D38"/>
    <w:rsid w:val="00671DEA"/>
    <w:rsid w:val="00672111"/>
    <w:rsid w:val="00672A1B"/>
    <w:rsid w:val="00672B51"/>
    <w:rsid w:val="00672D1C"/>
    <w:rsid w:val="00672F9D"/>
    <w:rsid w:val="00673313"/>
    <w:rsid w:val="0067341F"/>
    <w:rsid w:val="0067344B"/>
    <w:rsid w:val="00673C51"/>
    <w:rsid w:val="00673CF9"/>
    <w:rsid w:val="006740D7"/>
    <w:rsid w:val="00674601"/>
    <w:rsid w:val="006753E7"/>
    <w:rsid w:val="006755A4"/>
    <w:rsid w:val="00675BFC"/>
    <w:rsid w:val="00676233"/>
    <w:rsid w:val="00676437"/>
    <w:rsid w:val="006768D8"/>
    <w:rsid w:val="00676B95"/>
    <w:rsid w:val="00676CF3"/>
    <w:rsid w:val="00676E40"/>
    <w:rsid w:val="0067700B"/>
    <w:rsid w:val="006770E0"/>
    <w:rsid w:val="0067776B"/>
    <w:rsid w:val="00677BD0"/>
    <w:rsid w:val="00677EA6"/>
    <w:rsid w:val="006801D3"/>
    <w:rsid w:val="00680329"/>
    <w:rsid w:val="00681106"/>
    <w:rsid w:val="006816D8"/>
    <w:rsid w:val="006816FC"/>
    <w:rsid w:val="006818F0"/>
    <w:rsid w:val="00681C1E"/>
    <w:rsid w:val="00681FAE"/>
    <w:rsid w:val="00682482"/>
    <w:rsid w:val="006827B5"/>
    <w:rsid w:val="00682E69"/>
    <w:rsid w:val="00682FD0"/>
    <w:rsid w:val="00683491"/>
    <w:rsid w:val="006835C4"/>
    <w:rsid w:val="006838BA"/>
    <w:rsid w:val="00684FAD"/>
    <w:rsid w:val="006851F4"/>
    <w:rsid w:val="006858AE"/>
    <w:rsid w:val="00685F0C"/>
    <w:rsid w:val="00686400"/>
    <w:rsid w:val="00686C7B"/>
    <w:rsid w:val="006875CE"/>
    <w:rsid w:val="00687ECF"/>
    <w:rsid w:val="00690231"/>
    <w:rsid w:val="00691642"/>
    <w:rsid w:val="00691BF1"/>
    <w:rsid w:val="00692A05"/>
    <w:rsid w:val="0069364B"/>
    <w:rsid w:val="006936FF"/>
    <w:rsid w:val="00693A2A"/>
    <w:rsid w:val="00694405"/>
    <w:rsid w:val="00694D83"/>
    <w:rsid w:val="0069538E"/>
    <w:rsid w:val="0069579E"/>
    <w:rsid w:val="00695877"/>
    <w:rsid w:val="00695F5B"/>
    <w:rsid w:val="006964AB"/>
    <w:rsid w:val="00696749"/>
    <w:rsid w:val="0069674D"/>
    <w:rsid w:val="006967CF"/>
    <w:rsid w:val="00696B28"/>
    <w:rsid w:val="00696D5A"/>
    <w:rsid w:val="006971F2"/>
    <w:rsid w:val="006974E4"/>
    <w:rsid w:val="00697BE0"/>
    <w:rsid w:val="006A0AF7"/>
    <w:rsid w:val="006A0BCE"/>
    <w:rsid w:val="006A0C51"/>
    <w:rsid w:val="006A0DC9"/>
    <w:rsid w:val="006A0E64"/>
    <w:rsid w:val="006A0F10"/>
    <w:rsid w:val="006A0F37"/>
    <w:rsid w:val="006A19F1"/>
    <w:rsid w:val="006A21B2"/>
    <w:rsid w:val="006A2825"/>
    <w:rsid w:val="006A36AA"/>
    <w:rsid w:val="006A37B5"/>
    <w:rsid w:val="006A3A14"/>
    <w:rsid w:val="006A3C0E"/>
    <w:rsid w:val="006A3E4B"/>
    <w:rsid w:val="006A41A1"/>
    <w:rsid w:val="006A44D3"/>
    <w:rsid w:val="006A469E"/>
    <w:rsid w:val="006A4746"/>
    <w:rsid w:val="006A4885"/>
    <w:rsid w:val="006A4DEC"/>
    <w:rsid w:val="006A5650"/>
    <w:rsid w:val="006A5D82"/>
    <w:rsid w:val="006A6927"/>
    <w:rsid w:val="006A6ED5"/>
    <w:rsid w:val="006A76B6"/>
    <w:rsid w:val="006A77E3"/>
    <w:rsid w:val="006A7A1B"/>
    <w:rsid w:val="006A7BDA"/>
    <w:rsid w:val="006B03C3"/>
    <w:rsid w:val="006B0456"/>
    <w:rsid w:val="006B0C3B"/>
    <w:rsid w:val="006B0FE4"/>
    <w:rsid w:val="006B101D"/>
    <w:rsid w:val="006B101E"/>
    <w:rsid w:val="006B1361"/>
    <w:rsid w:val="006B1CB2"/>
    <w:rsid w:val="006B1E7F"/>
    <w:rsid w:val="006B2671"/>
    <w:rsid w:val="006B2764"/>
    <w:rsid w:val="006B330A"/>
    <w:rsid w:val="006B3626"/>
    <w:rsid w:val="006B3A97"/>
    <w:rsid w:val="006B462F"/>
    <w:rsid w:val="006B470A"/>
    <w:rsid w:val="006B47F5"/>
    <w:rsid w:val="006B4822"/>
    <w:rsid w:val="006B4B89"/>
    <w:rsid w:val="006B50E4"/>
    <w:rsid w:val="006B5209"/>
    <w:rsid w:val="006B5741"/>
    <w:rsid w:val="006B586D"/>
    <w:rsid w:val="006B592A"/>
    <w:rsid w:val="006B5CCF"/>
    <w:rsid w:val="006B5CEF"/>
    <w:rsid w:val="006B5E9A"/>
    <w:rsid w:val="006B6319"/>
    <w:rsid w:val="006B6B40"/>
    <w:rsid w:val="006B718C"/>
    <w:rsid w:val="006B7A94"/>
    <w:rsid w:val="006C06B6"/>
    <w:rsid w:val="006C204B"/>
    <w:rsid w:val="006C2269"/>
    <w:rsid w:val="006C2A9A"/>
    <w:rsid w:val="006C2A9F"/>
    <w:rsid w:val="006C37D5"/>
    <w:rsid w:val="006C3880"/>
    <w:rsid w:val="006C3ED3"/>
    <w:rsid w:val="006C425F"/>
    <w:rsid w:val="006C43DB"/>
    <w:rsid w:val="006C4DCA"/>
    <w:rsid w:val="006C5281"/>
    <w:rsid w:val="006C55AF"/>
    <w:rsid w:val="006C5663"/>
    <w:rsid w:val="006C573D"/>
    <w:rsid w:val="006C5AC7"/>
    <w:rsid w:val="006C5F57"/>
    <w:rsid w:val="006C6006"/>
    <w:rsid w:val="006C68D3"/>
    <w:rsid w:val="006C68DC"/>
    <w:rsid w:val="006C6BD8"/>
    <w:rsid w:val="006C71C8"/>
    <w:rsid w:val="006C7EAC"/>
    <w:rsid w:val="006D0895"/>
    <w:rsid w:val="006D0C62"/>
    <w:rsid w:val="006D0F59"/>
    <w:rsid w:val="006D12DE"/>
    <w:rsid w:val="006D1545"/>
    <w:rsid w:val="006D1E2D"/>
    <w:rsid w:val="006D25D0"/>
    <w:rsid w:val="006D3CA8"/>
    <w:rsid w:val="006D4097"/>
    <w:rsid w:val="006D49BD"/>
    <w:rsid w:val="006D4A51"/>
    <w:rsid w:val="006D4EDC"/>
    <w:rsid w:val="006D4F44"/>
    <w:rsid w:val="006D53AB"/>
    <w:rsid w:val="006D53ED"/>
    <w:rsid w:val="006D5F2D"/>
    <w:rsid w:val="006D5FC6"/>
    <w:rsid w:val="006D7251"/>
    <w:rsid w:val="006D737A"/>
    <w:rsid w:val="006D74C3"/>
    <w:rsid w:val="006D7BAE"/>
    <w:rsid w:val="006E0E86"/>
    <w:rsid w:val="006E1709"/>
    <w:rsid w:val="006E172D"/>
    <w:rsid w:val="006E1FBE"/>
    <w:rsid w:val="006E2882"/>
    <w:rsid w:val="006E28FA"/>
    <w:rsid w:val="006E2CD7"/>
    <w:rsid w:val="006E2CE3"/>
    <w:rsid w:val="006E2D71"/>
    <w:rsid w:val="006E324B"/>
    <w:rsid w:val="006E350F"/>
    <w:rsid w:val="006E3803"/>
    <w:rsid w:val="006E3F1B"/>
    <w:rsid w:val="006E43DD"/>
    <w:rsid w:val="006E51EB"/>
    <w:rsid w:val="006E5FE0"/>
    <w:rsid w:val="006E62A2"/>
    <w:rsid w:val="006E65CC"/>
    <w:rsid w:val="006E6A5B"/>
    <w:rsid w:val="006E6AC6"/>
    <w:rsid w:val="006E71EB"/>
    <w:rsid w:val="006E7B1A"/>
    <w:rsid w:val="006F0500"/>
    <w:rsid w:val="006F0679"/>
    <w:rsid w:val="006F06C4"/>
    <w:rsid w:val="006F088B"/>
    <w:rsid w:val="006F0D4F"/>
    <w:rsid w:val="006F0E4E"/>
    <w:rsid w:val="006F0F0A"/>
    <w:rsid w:val="006F1015"/>
    <w:rsid w:val="006F1617"/>
    <w:rsid w:val="006F1A19"/>
    <w:rsid w:val="006F1DCD"/>
    <w:rsid w:val="006F2894"/>
    <w:rsid w:val="006F2C8B"/>
    <w:rsid w:val="006F32CA"/>
    <w:rsid w:val="006F36A6"/>
    <w:rsid w:val="006F394C"/>
    <w:rsid w:val="006F43CC"/>
    <w:rsid w:val="006F44D2"/>
    <w:rsid w:val="006F52A9"/>
    <w:rsid w:val="006F5538"/>
    <w:rsid w:val="006F5614"/>
    <w:rsid w:val="006F584F"/>
    <w:rsid w:val="006F5CA2"/>
    <w:rsid w:val="006F6DD1"/>
    <w:rsid w:val="006F703B"/>
    <w:rsid w:val="006F7199"/>
    <w:rsid w:val="006F737A"/>
    <w:rsid w:val="006F7C5F"/>
    <w:rsid w:val="0070014A"/>
    <w:rsid w:val="00700795"/>
    <w:rsid w:val="00700B4B"/>
    <w:rsid w:val="00701343"/>
    <w:rsid w:val="00701921"/>
    <w:rsid w:val="00702014"/>
    <w:rsid w:val="00702873"/>
    <w:rsid w:val="007032D5"/>
    <w:rsid w:val="00703342"/>
    <w:rsid w:val="00703395"/>
    <w:rsid w:val="00703627"/>
    <w:rsid w:val="00703DA3"/>
    <w:rsid w:val="00704056"/>
    <w:rsid w:val="00704307"/>
    <w:rsid w:val="00704ADF"/>
    <w:rsid w:val="00704E88"/>
    <w:rsid w:val="007064D6"/>
    <w:rsid w:val="00706894"/>
    <w:rsid w:val="00707029"/>
    <w:rsid w:val="007072C3"/>
    <w:rsid w:val="00707700"/>
    <w:rsid w:val="007100DD"/>
    <w:rsid w:val="007101AB"/>
    <w:rsid w:val="007103FC"/>
    <w:rsid w:val="00710A65"/>
    <w:rsid w:val="00710B05"/>
    <w:rsid w:val="0071171C"/>
    <w:rsid w:val="00711BAA"/>
    <w:rsid w:val="00712F54"/>
    <w:rsid w:val="00714E32"/>
    <w:rsid w:val="0071541F"/>
    <w:rsid w:val="007160EF"/>
    <w:rsid w:val="00716432"/>
    <w:rsid w:val="00716573"/>
    <w:rsid w:val="007166F2"/>
    <w:rsid w:val="00716FBB"/>
    <w:rsid w:val="007170AF"/>
    <w:rsid w:val="007176A7"/>
    <w:rsid w:val="007178F2"/>
    <w:rsid w:val="00717B50"/>
    <w:rsid w:val="00721061"/>
    <w:rsid w:val="007210D4"/>
    <w:rsid w:val="00721343"/>
    <w:rsid w:val="007214D5"/>
    <w:rsid w:val="007221E7"/>
    <w:rsid w:val="00723B64"/>
    <w:rsid w:val="00724786"/>
    <w:rsid w:val="007250AB"/>
    <w:rsid w:val="0072529C"/>
    <w:rsid w:val="00725A37"/>
    <w:rsid w:val="00725E81"/>
    <w:rsid w:val="00726213"/>
    <w:rsid w:val="00726921"/>
    <w:rsid w:val="00726A3D"/>
    <w:rsid w:val="00726A8A"/>
    <w:rsid w:val="00727928"/>
    <w:rsid w:val="00730115"/>
    <w:rsid w:val="007304CC"/>
    <w:rsid w:val="00731183"/>
    <w:rsid w:val="00731201"/>
    <w:rsid w:val="0073139A"/>
    <w:rsid w:val="00731A6A"/>
    <w:rsid w:val="00731DF8"/>
    <w:rsid w:val="00733825"/>
    <w:rsid w:val="007339E9"/>
    <w:rsid w:val="00733EDA"/>
    <w:rsid w:val="00734012"/>
    <w:rsid w:val="00734995"/>
    <w:rsid w:val="00734E3D"/>
    <w:rsid w:val="0073504E"/>
    <w:rsid w:val="007357BC"/>
    <w:rsid w:val="00736450"/>
    <w:rsid w:val="00737C4F"/>
    <w:rsid w:val="007406D7"/>
    <w:rsid w:val="00740A11"/>
    <w:rsid w:val="00740FB1"/>
    <w:rsid w:val="0074106A"/>
    <w:rsid w:val="00741BD0"/>
    <w:rsid w:val="00742190"/>
    <w:rsid w:val="00742A7B"/>
    <w:rsid w:val="00743315"/>
    <w:rsid w:val="007439BD"/>
    <w:rsid w:val="007440D2"/>
    <w:rsid w:val="00744502"/>
    <w:rsid w:val="00744826"/>
    <w:rsid w:val="00744B10"/>
    <w:rsid w:val="00744E08"/>
    <w:rsid w:val="00744E7C"/>
    <w:rsid w:val="007452E5"/>
    <w:rsid w:val="00745B1C"/>
    <w:rsid w:val="00745B4B"/>
    <w:rsid w:val="007462E7"/>
    <w:rsid w:val="007469A9"/>
    <w:rsid w:val="007472EC"/>
    <w:rsid w:val="0074796C"/>
    <w:rsid w:val="00747AE6"/>
    <w:rsid w:val="007502DE"/>
    <w:rsid w:val="007505BE"/>
    <w:rsid w:val="00750601"/>
    <w:rsid w:val="00750613"/>
    <w:rsid w:val="007512B8"/>
    <w:rsid w:val="007517F7"/>
    <w:rsid w:val="00751F36"/>
    <w:rsid w:val="0075284D"/>
    <w:rsid w:val="00754050"/>
    <w:rsid w:val="007549EA"/>
    <w:rsid w:val="00754C0D"/>
    <w:rsid w:val="00755371"/>
    <w:rsid w:val="0075577C"/>
    <w:rsid w:val="00755A6B"/>
    <w:rsid w:val="007560C8"/>
    <w:rsid w:val="00756D34"/>
    <w:rsid w:val="00756D78"/>
    <w:rsid w:val="00756F15"/>
    <w:rsid w:val="0075793C"/>
    <w:rsid w:val="00757CB3"/>
    <w:rsid w:val="00757CD0"/>
    <w:rsid w:val="00757D67"/>
    <w:rsid w:val="00762E19"/>
    <w:rsid w:val="00762F20"/>
    <w:rsid w:val="0076324F"/>
    <w:rsid w:val="007641CA"/>
    <w:rsid w:val="007643EA"/>
    <w:rsid w:val="00764CF9"/>
    <w:rsid w:val="0076534C"/>
    <w:rsid w:val="00765F4F"/>
    <w:rsid w:val="00766554"/>
    <w:rsid w:val="00766673"/>
    <w:rsid w:val="00766B28"/>
    <w:rsid w:val="00771006"/>
    <w:rsid w:val="00771262"/>
    <w:rsid w:val="007721F5"/>
    <w:rsid w:val="00772AF4"/>
    <w:rsid w:val="00772B27"/>
    <w:rsid w:val="00772F23"/>
    <w:rsid w:val="00773687"/>
    <w:rsid w:val="00773AB3"/>
    <w:rsid w:val="00773BE8"/>
    <w:rsid w:val="00773E85"/>
    <w:rsid w:val="00774022"/>
    <w:rsid w:val="00774335"/>
    <w:rsid w:val="00774452"/>
    <w:rsid w:val="0077487B"/>
    <w:rsid w:val="0077541F"/>
    <w:rsid w:val="00775435"/>
    <w:rsid w:val="00775EF3"/>
    <w:rsid w:val="007764DB"/>
    <w:rsid w:val="00776671"/>
    <w:rsid w:val="00776E94"/>
    <w:rsid w:val="00776F30"/>
    <w:rsid w:val="00777165"/>
    <w:rsid w:val="00777593"/>
    <w:rsid w:val="00780394"/>
    <w:rsid w:val="0078041E"/>
    <w:rsid w:val="00781C2B"/>
    <w:rsid w:val="00781C8C"/>
    <w:rsid w:val="007827C0"/>
    <w:rsid w:val="00782DFB"/>
    <w:rsid w:val="0078312D"/>
    <w:rsid w:val="007836C2"/>
    <w:rsid w:val="007836E5"/>
    <w:rsid w:val="00784661"/>
    <w:rsid w:val="00785405"/>
    <w:rsid w:val="007855A7"/>
    <w:rsid w:val="0078577F"/>
    <w:rsid w:val="00785FBC"/>
    <w:rsid w:val="00786AD5"/>
    <w:rsid w:val="007871D7"/>
    <w:rsid w:val="00787659"/>
    <w:rsid w:val="00787748"/>
    <w:rsid w:val="00787981"/>
    <w:rsid w:val="0079064B"/>
    <w:rsid w:val="007906D1"/>
    <w:rsid w:val="007909A0"/>
    <w:rsid w:val="00790EBA"/>
    <w:rsid w:val="00791158"/>
    <w:rsid w:val="00791340"/>
    <w:rsid w:val="00791509"/>
    <w:rsid w:val="0079181F"/>
    <w:rsid w:val="007923AD"/>
    <w:rsid w:val="00792A97"/>
    <w:rsid w:val="00792D9E"/>
    <w:rsid w:val="00792DC4"/>
    <w:rsid w:val="00793B66"/>
    <w:rsid w:val="00793C0C"/>
    <w:rsid w:val="00793EB5"/>
    <w:rsid w:val="007942E8"/>
    <w:rsid w:val="00794982"/>
    <w:rsid w:val="00795879"/>
    <w:rsid w:val="00795F53"/>
    <w:rsid w:val="007960F5"/>
    <w:rsid w:val="00797910"/>
    <w:rsid w:val="007A0134"/>
    <w:rsid w:val="007A01EE"/>
    <w:rsid w:val="007A0C70"/>
    <w:rsid w:val="007A1338"/>
    <w:rsid w:val="007A1A22"/>
    <w:rsid w:val="007A1B77"/>
    <w:rsid w:val="007A2022"/>
    <w:rsid w:val="007A2764"/>
    <w:rsid w:val="007A2B47"/>
    <w:rsid w:val="007A2DD5"/>
    <w:rsid w:val="007A318C"/>
    <w:rsid w:val="007A3365"/>
    <w:rsid w:val="007A3D0F"/>
    <w:rsid w:val="007A3E58"/>
    <w:rsid w:val="007A56F0"/>
    <w:rsid w:val="007A5951"/>
    <w:rsid w:val="007A5A81"/>
    <w:rsid w:val="007A60EA"/>
    <w:rsid w:val="007A61EA"/>
    <w:rsid w:val="007A6364"/>
    <w:rsid w:val="007A6474"/>
    <w:rsid w:val="007B0A1A"/>
    <w:rsid w:val="007B0B1B"/>
    <w:rsid w:val="007B0E95"/>
    <w:rsid w:val="007B128F"/>
    <w:rsid w:val="007B1C8E"/>
    <w:rsid w:val="007B1F71"/>
    <w:rsid w:val="007B212D"/>
    <w:rsid w:val="007B2695"/>
    <w:rsid w:val="007B2715"/>
    <w:rsid w:val="007B2A88"/>
    <w:rsid w:val="007B310C"/>
    <w:rsid w:val="007B32AB"/>
    <w:rsid w:val="007B33EE"/>
    <w:rsid w:val="007B3443"/>
    <w:rsid w:val="007B3A5B"/>
    <w:rsid w:val="007B3A6B"/>
    <w:rsid w:val="007B3B40"/>
    <w:rsid w:val="007B3C1B"/>
    <w:rsid w:val="007B4118"/>
    <w:rsid w:val="007B4813"/>
    <w:rsid w:val="007B50F6"/>
    <w:rsid w:val="007B5173"/>
    <w:rsid w:val="007B64BC"/>
    <w:rsid w:val="007B6AAF"/>
    <w:rsid w:val="007B6EC8"/>
    <w:rsid w:val="007B7116"/>
    <w:rsid w:val="007B78A8"/>
    <w:rsid w:val="007B78C9"/>
    <w:rsid w:val="007B7FB8"/>
    <w:rsid w:val="007C0894"/>
    <w:rsid w:val="007C0BFE"/>
    <w:rsid w:val="007C11CF"/>
    <w:rsid w:val="007C1432"/>
    <w:rsid w:val="007C1D82"/>
    <w:rsid w:val="007C24C7"/>
    <w:rsid w:val="007C273C"/>
    <w:rsid w:val="007C2CAC"/>
    <w:rsid w:val="007C2FF2"/>
    <w:rsid w:val="007C3220"/>
    <w:rsid w:val="007C3552"/>
    <w:rsid w:val="007C35FB"/>
    <w:rsid w:val="007C38ED"/>
    <w:rsid w:val="007C3930"/>
    <w:rsid w:val="007C3FE9"/>
    <w:rsid w:val="007C4918"/>
    <w:rsid w:val="007C5FEE"/>
    <w:rsid w:val="007C6104"/>
    <w:rsid w:val="007C719D"/>
    <w:rsid w:val="007C731B"/>
    <w:rsid w:val="007C77B8"/>
    <w:rsid w:val="007C7D86"/>
    <w:rsid w:val="007D0189"/>
    <w:rsid w:val="007D0462"/>
    <w:rsid w:val="007D0F85"/>
    <w:rsid w:val="007D181A"/>
    <w:rsid w:val="007D19DD"/>
    <w:rsid w:val="007D1FD6"/>
    <w:rsid w:val="007D220C"/>
    <w:rsid w:val="007D247B"/>
    <w:rsid w:val="007D2657"/>
    <w:rsid w:val="007D2CFC"/>
    <w:rsid w:val="007D2F8A"/>
    <w:rsid w:val="007D2FE5"/>
    <w:rsid w:val="007D30A9"/>
    <w:rsid w:val="007D3180"/>
    <w:rsid w:val="007D3BE9"/>
    <w:rsid w:val="007D3D69"/>
    <w:rsid w:val="007D3EEC"/>
    <w:rsid w:val="007D3F72"/>
    <w:rsid w:val="007D4B94"/>
    <w:rsid w:val="007D4C7F"/>
    <w:rsid w:val="007D4CAD"/>
    <w:rsid w:val="007D590E"/>
    <w:rsid w:val="007D5DC0"/>
    <w:rsid w:val="007E0F05"/>
    <w:rsid w:val="007E1477"/>
    <w:rsid w:val="007E193D"/>
    <w:rsid w:val="007E1C4B"/>
    <w:rsid w:val="007E1D63"/>
    <w:rsid w:val="007E2463"/>
    <w:rsid w:val="007E2494"/>
    <w:rsid w:val="007E25E1"/>
    <w:rsid w:val="007E283F"/>
    <w:rsid w:val="007E313B"/>
    <w:rsid w:val="007E38E1"/>
    <w:rsid w:val="007E3D3C"/>
    <w:rsid w:val="007E3D58"/>
    <w:rsid w:val="007E433F"/>
    <w:rsid w:val="007E59C4"/>
    <w:rsid w:val="007E59D7"/>
    <w:rsid w:val="007E643B"/>
    <w:rsid w:val="007E660A"/>
    <w:rsid w:val="007E6759"/>
    <w:rsid w:val="007E6982"/>
    <w:rsid w:val="007E69C4"/>
    <w:rsid w:val="007E6C72"/>
    <w:rsid w:val="007E731B"/>
    <w:rsid w:val="007E77D0"/>
    <w:rsid w:val="007E7BB2"/>
    <w:rsid w:val="007E7CA0"/>
    <w:rsid w:val="007E7DB5"/>
    <w:rsid w:val="007F0506"/>
    <w:rsid w:val="007F097C"/>
    <w:rsid w:val="007F16FC"/>
    <w:rsid w:val="007F2BF1"/>
    <w:rsid w:val="007F2C17"/>
    <w:rsid w:val="007F2FC6"/>
    <w:rsid w:val="007F31E1"/>
    <w:rsid w:val="007F31E5"/>
    <w:rsid w:val="007F348E"/>
    <w:rsid w:val="007F37B9"/>
    <w:rsid w:val="007F38A6"/>
    <w:rsid w:val="007F45FC"/>
    <w:rsid w:val="007F46F5"/>
    <w:rsid w:val="007F4974"/>
    <w:rsid w:val="007F533A"/>
    <w:rsid w:val="007F5943"/>
    <w:rsid w:val="007F5948"/>
    <w:rsid w:val="007F5E06"/>
    <w:rsid w:val="007F5F7F"/>
    <w:rsid w:val="007F6AEC"/>
    <w:rsid w:val="007F79DE"/>
    <w:rsid w:val="008006D6"/>
    <w:rsid w:val="00800BFF"/>
    <w:rsid w:val="0080116D"/>
    <w:rsid w:val="00801366"/>
    <w:rsid w:val="0080356F"/>
    <w:rsid w:val="00803C52"/>
    <w:rsid w:val="00803DBF"/>
    <w:rsid w:val="00803FC4"/>
    <w:rsid w:val="008042A9"/>
    <w:rsid w:val="00804BD9"/>
    <w:rsid w:val="00805736"/>
    <w:rsid w:val="00805B8F"/>
    <w:rsid w:val="00805FA5"/>
    <w:rsid w:val="0080601A"/>
    <w:rsid w:val="008063EC"/>
    <w:rsid w:val="00806994"/>
    <w:rsid w:val="008074E4"/>
    <w:rsid w:val="0080761E"/>
    <w:rsid w:val="00807921"/>
    <w:rsid w:val="00807A00"/>
    <w:rsid w:val="00807C2C"/>
    <w:rsid w:val="0081024E"/>
    <w:rsid w:val="00810C2E"/>
    <w:rsid w:val="008111A3"/>
    <w:rsid w:val="00811659"/>
    <w:rsid w:val="008117C5"/>
    <w:rsid w:val="0081191E"/>
    <w:rsid w:val="00811E64"/>
    <w:rsid w:val="008124EC"/>
    <w:rsid w:val="00812872"/>
    <w:rsid w:val="00812D0E"/>
    <w:rsid w:val="00812E4D"/>
    <w:rsid w:val="00812FD5"/>
    <w:rsid w:val="008130BC"/>
    <w:rsid w:val="00813452"/>
    <w:rsid w:val="008139B2"/>
    <w:rsid w:val="0081418F"/>
    <w:rsid w:val="0081446E"/>
    <w:rsid w:val="00814990"/>
    <w:rsid w:val="00814A95"/>
    <w:rsid w:val="00815012"/>
    <w:rsid w:val="00815F39"/>
    <w:rsid w:val="00816280"/>
    <w:rsid w:val="00816E47"/>
    <w:rsid w:val="00817A5F"/>
    <w:rsid w:val="00817CDF"/>
    <w:rsid w:val="008212D3"/>
    <w:rsid w:val="00822116"/>
    <w:rsid w:val="0082252F"/>
    <w:rsid w:val="0082254B"/>
    <w:rsid w:val="00822B4B"/>
    <w:rsid w:val="00822FA7"/>
    <w:rsid w:val="00823E8A"/>
    <w:rsid w:val="00823E8D"/>
    <w:rsid w:val="0082473B"/>
    <w:rsid w:val="0082552A"/>
    <w:rsid w:val="00825866"/>
    <w:rsid w:val="00826030"/>
    <w:rsid w:val="0082659B"/>
    <w:rsid w:val="00826AB8"/>
    <w:rsid w:val="00826EF1"/>
    <w:rsid w:val="008274A3"/>
    <w:rsid w:val="00827AD3"/>
    <w:rsid w:val="00827FC8"/>
    <w:rsid w:val="008301D9"/>
    <w:rsid w:val="00830DD9"/>
    <w:rsid w:val="00831800"/>
    <w:rsid w:val="00831A07"/>
    <w:rsid w:val="00832270"/>
    <w:rsid w:val="00832438"/>
    <w:rsid w:val="00832A2B"/>
    <w:rsid w:val="00832CB9"/>
    <w:rsid w:val="00832DD3"/>
    <w:rsid w:val="008332E0"/>
    <w:rsid w:val="00833352"/>
    <w:rsid w:val="008335E0"/>
    <w:rsid w:val="0083493B"/>
    <w:rsid w:val="00834B3D"/>
    <w:rsid w:val="00834F24"/>
    <w:rsid w:val="008353A4"/>
    <w:rsid w:val="00835A1F"/>
    <w:rsid w:val="00835A6F"/>
    <w:rsid w:val="008366CA"/>
    <w:rsid w:val="008369C2"/>
    <w:rsid w:val="00836D3A"/>
    <w:rsid w:val="00836F73"/>
    <w:rsid w:val="008378CC"/>
    <w:rsid w:val="00837BE9"/>
    <w:rsid w:val="008400B1"/>
    <w:rsid w:val="0084023B"/>
    <w:rsid w:val="008409F5"/>
    <w:rsid w:val="00840CBC"/>
    <w:rsid w:val="00840E95"/>
    <w:rsid w:val="0084108A"/>
    <w:rsid w:val="00841255"/>
    <w:rsid w:val="008412C8"/>
    <w:rsid w:val="00842360"/>
    <w:rsid w:val="0084301C"/>
    <w:rsid w:val="008430F3"/>
    <w:rsid w:val="0084355B"/>
    <w:rsid w:val="0084358C"/>
    <w:rsid w:val="00843663"/>
    <w:rsid w:val="008439DE"/>
    <w:rsid w:val="00843AAF"/>
    <w:rsid w:val="008446D1"/>
    <w:rsid w:val="008449A7"/>
    <w:rsid w:val="00844CCB"/>
    <w:rsid w:val="008458B1"/>
    <w:rsid w:val="00845B43"/>
    <w:rsid w:val="00846A7A"/>
    <w:rsid w:val="00846B08"/>
    <w:rsid w:val="00846EED"/>
    <w:rsid w:val="008476B7"/>
    <w:rsid w:val="008478B8"/>
    <w:rsid w:val="00847AC9"/>
    <w:rsid w:val="00847BF2"/>
    <w:rsid w:val="00847C12"/>
    <w:rsid w:val="0085002D"/>
    <w:rsid w:val="00850196"/>
    <w:rsid w:val="008501C4"/>
    <w:rsid w:val="00850E2E"/>
    <w:rsid w:val="00851215"/>
    <w:rsid w:val="0085199B"/>
    <w:rsid w:val="00851AE2"/>
    <w:rsid w:val="00851D9D"/>
    <w:rsid w:val="00851EAC"/>
    <w:rsid w:val="00851F27"/>
    <w:rsid w:val="00852826"/>
    <w:rsid w:val="008528B8"/>
    <w:rsid w:val="00852E47"/>
    <w:rsid w:val="00853219"/>
    <w:rsid w:val="00853B6A"/>
    <w:rsid w:val="00854ABA"/>
    <w:rsid w:val="008553EB"/>
    <w:rsid w:val="008557BD"/>
    <w:rsid w:val="00855E05"/>
    <w:rsid w:val="008563B0"/>
    <w:rsid w:val="00856418"/>
    <w:rsid w:val="0085648E"/>
    <w:rsid w:val="008564A2"/>
    <w:rsid w:val="00857704"/>
    <w:rsid w:val="0085771C"/>
    <w:rsid w:val="00860685"/>
    <w:rsid w:val="008615A0"/>
    <w:rsid w:val="00862B2E"/>
    <w:rsid w:val="00862E44"/>
    <w:rsid w:val="0086348F"/>
    <w:rsid w:val="00863C3E"/>
    <w:rsid w:val="00865050"/>
    <w:rsid w:val="00865FFE"/>
    <w:rsid w:val="00866935"/>
    <w:rsid w:val="00866BE0"/>
    <w:rsid w:val="008671FC"/>
    <w:rsid w:val="008700CF"/>
    <w:rsid w:val="008705DC"/>
    <w:rsid w:val="0087087F"/>
    <w:rsid w:val="00870E24"/>
    <w:rsid w:val="00870EAA"/>
    <w:rsid w:val="00871319"/>
    <w:rsid w:val="008714D2"/>
    <w:rsid w:val="0087174B"/>
    <w:rsid w:val="00871B6A"/>
    <w:rsid w:val="00872A92"/>
    <w:rsid w:val="008732B0"/>
    <w:rsid w:val="0087344D"/>
    <w:rsid w:val="00873506"/>
    <w:rsid w:val="00873533"/>
    <w:rsid w:val="00874174"/>
    <w:rsid w:val="0087426F"/>
    <w:rsid w:val="00874AD0"/>
    <w:rsid w:val="00874E6F"/>
    <w:rsid w:val="008752C4"/>
    <w:rsid w:val="008753B2"/>
    <w:rsid w:val="00875908"/>
    <w:rsid w:val="008759D7"/>
    <w:rsid w:val="0087626F"/>
    <w:rsid w:val="008767EB"/>
    <w:rsid w:val="0087739B"/>
    <w:rsid w:val="00877EDE"/>
    <w:rsid w:val="0088021B"/>
    <w:rsid w:val="00880A1F"/>
    <w:rsid w:val="0088171E"/>
    <w:rsid w:val="00881800"/>
    <w:rsid w:val="00881FD2"/>
    <w:rsid w:val="00882500"/>
    <w:rsid w:val="00882706"/>
    <w:rsid w:val="0088270A"/>
    <w:rsid w:val="008828F3"/>
    <w:rsid w:val="00883AA4"/>
    <w:rsid w:val="00883E0E"/>
    <w:rsid w:val="008844D6"/>
    <w:rsid w:val="00884AEA"/>
    <w:rsid w:val="0088544A"/>
    <w:rsid w:val="008855C3"/>
    <w:rsid w:val="0088573C"/>
    <w:rsid w:val="008857BE"/>
    <w:rsid w:val="00885884"/>
    <w:rsid w:val="00885C91"/>
    <w:rsid w:val="00886B8A"/>
    <w:rsid w:val="00887709"/>
    <w:rsid w:val="00887AC6"/>
    <w:rsid w:val="00887C65"/>
    <w:rsid w:val="008900C5"/>
    <w:rsid w:val="008900F3"/>
    <w:rsid w:val="00890AA3"/>
    <w:rsid w:val="00890D9D"/>
    <w:rsid w:val="00890DD8"/>
    <w:rsid w:val="008914E2"/>
    <w:rsid w:val="00891619"/>
    <w:rsid w:val="00891924"/>
    <w:rsid w:val="00892039"/>
    <w:rsid w:val="008920F5"/>
    <w:rsid w:val="00892325"/>
    <w:rsid w:val="00892C93"/>
    <w:rsid w:val="00892F76"/>
    <w:rsid w:val="00893354"/>
    <w:rsid w:val="0089389B"/>
    <w:rsid w:val="0089403C"/>
    <w:rsid w:val="00894359"/>
    <w:rsid w:val="00894448"/>
    <w:rsid w:val="008944BD"/>
    <w:rsid w:val="008947D6"/>
    <w:rsid w:val="00894950"/>
    <w:rsid w:val="00894C84"/>
    <w:rsid w:val="00895690"/>
    <w:rsid w:val="008957C6"/>
    <w:rsid w:val="00895B22"/>
    <w:rsid w:val="00895BA6"/>
    <w:rsid w:val="00895CBF"/>
    <w:rsid w:val="00896073"/>
    <w:rsid w:val="008961F5"/>
    <w:rsid w:val="008965BD"/>
    <w:rsid w:val="00896627"/>
    <w:rsid w:val="00897430"/>
    <w:rsid w:val="00897FE1"/>
    <w:rsid w:val="008A04D9"/>
    <w:rsid w:val="008A081F"/>
    <w:rsid w:val="008A1376"/>
    <w:rsid w:val="008A1412"/>
    <w:rsid w:val="008A15FF"/>
    <w:rsid w:val="008A18FA"/>
    <w:rsid w:val="008A19F1"/>
    <w:rsid w:val="008A1E66"/>
    <w:rsid w:val="008A21C6"/>
    <w:rsid w:val="008A29D1"/>
    <w:rsid w:val="008A2E4A"/>
    <w:rsid w:val="008A2F8E"/>
    <w:rsid w:val="008A34AE"/>
    <w:rsid w:val="008A3B36"/>
    <w:rsid w:val="008A44D3"/>
    <w:rsid w:val="008A4638"/>
    <w:rsid w:val="008A47DD"/>
    <w:rsid w:val="008A48CF"/>
    <w:rsid w:val="008A4D16"/>
    <w:rsid w:val="008A6607"/>
    <w:rsid w:val="008A7047"/>
    <w:rsid w:val="008A726A"/>
    <w:rsid w:val="008A7718"/>
    <w:rsid w:val="008A778E"/>
    <w:rsid w:val="008A77C6"/>
    <w:rsid w:val="008A7E8E"/>
    <w:rsid w:val="008B020A"/>
    <w:rsid w:val="008B07F8"/>
    <w:rsid w:val="008B1A28"/>
    <w:rsid w:val="008B1E12"/>
    <w:rsid w:val="008B1F9A"/>
    <w:rsid w:val="008B2297"/>
    <w:rsid w:val="008B2998"/>
    <w:rsid w:val="008B2B64"/>
    <w:rsid w:val="008B2CC7"/>
    <w:rsid w:val="008B333A"/>
    <w:rsid w:val="008B3BE3"/>
    <w:rsid w:val="008B3BFD"/>
    <w:rsid w:val="008B3E6F"/>
    <w:rsid w:val="008B452E"/>
    <w:rsid w:val="008B53C8"/>
    <w:rsid w:val="008B568C"/>
    <w:rsid w:val="008B5D0F"/>
    <w:rsid w:val="008B62EB"/>
    <w:rsid w:val="008B742F"/>
    <w:rsid w:val="008B7F24"/>
    <w:rsid w:val="008C03BA"/>
    <w:rsid w:val="008C0601"/>
    <w:rsid w:val="008C0C9F"/>
    <w:rsid w:val="008C0D13"/>
    <w:rsid w:val="008C20B0"/>
    <w:rsid w:val="008C2544"/>
    <w:rsid w:val="008C27DE"/>
    <w:rsid w:val="008C3C3D"/>
    <w:rsid w:val="008C402B"/>
    <w:rsid w:val="008C4454"/>
    <w:rsid w:val="008C47E2"/>
    <w:rsid w:val="008C5437"/>
    <w:rsid w:val="008C5C0F"/>
    <w:rsid w:val="008C63F9"/>
    <w:rsid w:val="008C694C"/>
    <w:rsid w:val="008C7542"/>
    <w:rsid w:val="008C755A"/>
    <w:rsid w:val="008C7AB1"/>
    <w:rsid w:val="008D0321"/>
    <w:rsid w:val="008D0654"/>
    <w:rsid w:val="008D0711"/>
    <w:rsid w:val="008D0C50"/>
    <w:rsid w:val="008D0FF0"/>
    <w:rsid w:val="008D1567"/>
    <w:rsid w:val="008D17C7"/>
    <w:rsid w:val="008D1D6F"/>
    <w:rsid w:val="008D1EA0"/>
    <w:rsid w:val="008D23C2"/>
    <w:rsid w:val="008D256A"/>
    <w:rsid w:val="008D2926"/>
    <w:rsid w:val="008D29EE"/>
    <w:rsid w:val="008D2A36"/>
    <w:rsid w:val="008D2BDF"/>
    <w:rsid w:val="008D2F53"/>
    <w:rsid w:val="008D3384"/>
    <w:rsid w:val="008D36D5"/>
    <w:rsid w:val="008D39F4"/>
    <w:rsid w:val="008D3DC1"/>
    <w:rsid w:val="008D467F"/>
    <w:rsid w:val="008D4AB7"/>
    <w:rsid w:val="008D4DA8"/>
    <w:rsid w:val="008D544D"/>
    <w:rsid w:val="008D5537"/>
    <w:rsid w:val="008D5B6F"/>
    <w:rsid w:val="008D6C91"/>
    <w:rsid w:val="008D6F74"/>
    <w:rsid w:val="008D7097"/>
    <w:rsid w:val="008D7B97"/>
    <w:rsid w:val="008E13C6"/>
    <w:rsid w:val="008E1617"/>
    <w:rsid w:val="008E1DA3"/>
    <w:rsid w:val="008E1DEB"/>
    <w:rsid w:val="008E1E54"/>
    <w:rsid w:val="008E2151"/>
    <w:rsid w:val="008E21D7"/>
    <w:rsid w:val="008E28C9"/>
    <w:rsid w:val="008E3345"/>
    <w:rsid w:val="008E3AC9"/>
    <w:rsid w:val="008E3DA0"/>
    <w:rsid w:val="008E49CA"/>
    <w:rsid w:val="008E4AFC"/>
    <w:rsid w:val="008E4E73"/>
    <w:rsid w:val="008E4E7D"/>
    <w:rsid w:val="008E5731"/>
    <w:rsid w:val="008E5E5B"/>
    <w:rsid w:val="008E5F11"/>
    <w:rsid w:val="008E70B2"/>
    <w:rsid w:val="008E749D"/>
    <w:rsid w:val="008E79D6"/>
    <w:rsid w:val="008F142F"/>
    <w:rsid w:val="008F14D8"/>
    <w:rsid w:val="008F166D"/>
    <w:rsid w:val="008F1BB1"/>
    <w:rsid w:val="008F202D"/>
    <w:rsid w:val="008F24A9"/>
    <w:rsid w:val="008F27B8"/>
    <w:rsid w:val="008F4106"/>
    <w:rsid w:val="008F46D4"/>
    <w:rsid w:val="008F4B86"/>
    <w:rsid w:val="008F4B88"/>
    <w:rsid w:val="008F5102"/>
    <w:rsid w:val="008F5416"/>
    <w:rsid w:val="008F552F"/>
    <w:rsid w:val="008F5A41"/>
    <w:rsid w:val="008F5D95"/>
    <w:rsid w:val="008F639B"/>
    <w:rsid w:val="008F66A0"/>
    <w:rsid w:val="008F6707"/>
    <w:rsid w:val="008F67DB"/>
    <w:rsid w:val="008F69EE"/>
    <w:rsid w:val="008F6FFB"/>
    <w:rsid w:val="008F737B"/>
    <w:rsid w:val="008F746A"/>
    <w:rsid w:val="009006C7"/>
    <w:rsid w:val="00900D19"/>
    <w:rsid w:val="00900E33"/>
    <w:rsid w:val="009010B4"/>
    <w:rsid w:val="009011A0"/>
    <w:rsid w:val="009012DA"/>
    <w:rsid w:val="00902193"/>
    <w:rsid w:val="009021BD"/>
    <w:rsid w:val="00902228"/>
    <w:rsid w:val="009025A3"/>
    <w:rsid w:val="00903FD6"/>
    <w:rsid w:val="00904266"/>
    <w:rsid w:val="00904449"/>
    <w:rsid w:val="00904F00"/>
    <w:rsid w:val="00905095"/>
    <w:rsid w:val="009058C0"/>
    <w:rsid w:val="00905C53"/>
    <w:rsid w:val="00905C65"/>
    <w:rsid w:val="00905F72"/>
    <w:rsid w:val="0090622C"/>
    <w:rsid w:val="009069D5"/>
    <w:rsid w:val="009078D9"/>
    <w:rsid w:val="00907988"/>
    <w:rsid w:val="00910979"/>
    <w:rsid w:val="0091155C"/>
    <w:rsid w:val="00911B65"/>
    <w:rsid w:val="00912C90"/>
    <w:rsid w:val="009133DB"/>
    <w:rsid w:val="00913816"/>
    <w:rsid w:val="00913DCE"/>
    <w:rsid w:val="00913E9E"/>
    <w:rsid w:val="00914006"/>
    <w:rsid w:val="009143B5"/>
    <w:rsid w:val="00915E14"/>
    <w:rsid w:val="00916757"/>
    <w:rsid w:val="00917744"/>
    <w:rsid w:val="00917B49"/>
    <w:rsid w:val="00920C14"/>
    <w:rsid w:val="00920CB2"/>
    <w:rsid w:val="009218FB"/>
    <w:rsid w:val="009219E9"/>
    <w:rsid w:val="00922C03"/>
    <w:rsid w:val="0092362B"/>
    <w:rsid w:val="00923633"/>
    <w:rsid w:val="00923A6C"/>
    <w:rsid w:val="00923A7F"/>
    <w:rsid w:val="00923E17"/>
    <w:rsid w:val="009244BA"/>
    <w:rsid w:val="00924674"/>
    <w:rsid w:val="009246E3"/>
    <w:rsid w:val="00924FA4"/>
    <w:rsid w:val="00925718"/>
    <w:rsid w:val="0092609F"/>
    <w:rsid w:val="009260A9"/>
    <w:rsid w:val="0092618A"/>
    <w:rsid w:val="009263B0"/>
    <w:rsid w:val="0092640F"/>
    <w:rsid w:val="0092644A"/>
    <w:rsid w:val="009266F3"/>
    <w:rsid w:val="009267A7"/>
    <w:rsid w:val="009267BE"/>
    <w:rsid w:val="009268D9"/>
    <w:rsid w:val="00926AD3"/>
    <w:rsid w:val="009273DA"/>
    <w:rsid w:val="0092743F"/>
    <w:rsid w:val="00927709"/>
    <w:rsid w:val="00927E73"/>
    <w:rsid w:val="009300B9"/>
    <w:rsid w:val="009301D8"/>
    <w:rsid w:val="00930A88"/>
    <w:rsid w:val="00931290"/>
    <w:rsid w:val="00931330"/>
    <w:rsid w:val="0093147F"/>
    <w:rsid w:val="00931E4F"/>
    <w:rsid w:val="009323E3"/>
    <w:rsid w:val="009333B1"/>
    <w:rsid w:val="00933C2D"/>
    <w:rsid w:val="00933E61"/>
    <w:rsid w:val="009343B9"/>
    <w:rsid w:val="00934F34"/>
    <w:rsid w:val="00935836"/>
    <w:rsid w:val="00935A6D"/>
    <w:rsid w:val="00935ADA"/>
    <w:rsid w:val="00935B08"/>
    <w:rsid w:val="00936912"/>
    <w:rsid w:val="0093790B"/>
    <w:rsid w:val="00940DAD"/>
    <w:rsid w:val="0094108B"/>
    <w:rsid w:val="0094142B"/>
    <w:rsid w:val="00941868"/>
    <w:rsid w:val="009418EB"/>
    <w:rsid w:val="00942AC7"/>
    <w:rsid w:val="009431E4"/>
    <w:rsid w:val="009432D5"/>
    <w:rsid w:val="009437E6"/>
    <w:rsid w:val="009439EE"/>
    <w:rsid w:val="00943F94"/>
    <w:rsid w:val="00944106"/>
    <w:rsid w:val="0094449B"/>
    <w:rsid w:val="00945182"/>
    <w:rsid w:val="00945507"/>
    <w:rsid w:val="0094570A"/>
    <w:rsid w:val="0094584B"/>
    <w:rsid w:val="009458B4"/>
    <w:rsid w:val="009461FE"/>
    <w:rsid w:val="00946295"/>
    <w:rsid w:val="009464CA"/>
    <w:rsid w:val="009464F5"/>
    <w:rsid w:val="009467FE"/>
    <w:rsid w:val="009469F6"/>
    <w:rsid w:val="00946E04"/>
    <w:rsid w:val="00946F2C"/>
    <w:rsid w:val="00951945"/>
    <w:rsid w:val="00951AF2"/>
    <w:rsid w:val="009526A5"/>
    <w:rsid w:val="0095270C"/>
    <w:rsid w:val="00952E81"/>
    <w:rsid w:val="009535B4"/>
    <w:rsid w:val="00953782"/>
    <w:rsid w:val="0095385D"/>
    <w:rsid w:val="009538A8"/>
    <w:rsid w:val="00953A29"/>
    <w:rsid w:val="00953E5E"/>
    <w:rsid w:val="00954310"/>
    <w:rsid w:val="00954A43"/>
    <w:rsid w:val="00954CE7"/>
    <w:rsid w:val="00954ED5"/>
    <w:rsid w:val="0095518A"/>
    <w:rsid w:val="0095633E"/>
    <w:rsid w:val="00956B85"/>
    <w:rsid w:val="0096017B"/>
    <w:rsid w:val="009606DD"/>
    <w:rsid w:val="00960DBA"/>
    <w:rsid w:val="00961290"/>
    <w:rsid w:val="0096138A"/>
    <w:rsid w:val="00961504"/>
    <w:rsid w:val="009617B6"/>
    <w:rsid w:val="00961A3E"/>
    <w:rsid w:val="00961D59"/>
    <w:rsid w:val="00961E38"/>
    <w:rsid w:val="00962A44"/>
    <w:rsid w:val="00962D8F"/>
    <w:rsid w:val="00963C9E"/>
    <w:rsid w:val="009641D1"/>
    <w:rsid w:val="0096432F"/>
    <w:rsid w:val="009654B3"/>
    <w:rsid w:val="009659AD"/>
    <w:rsid w:val="00965E40"/>
    <w:rsid w:val="00966521"/>
    <w:rsid w:val="00966CE7"/>
    <w:rsid w:val="00966FF6"/>
    <w:rsid w:val="0096733D"/>
    <w:rsid w:val="0096754A"/>
    <w:rsid w:val="009702E8"/>
    <w:rsid w:val="00970D91"/>
    <w:rsid w:val="00971138"/>
    <w:rsid w:val="00971B4B"/>
    <w:rsid w:val="00972074"/>
    <w:rsid w:val="00972297"/>
    <w:rsid w:val="0097247E"/>
    <w:rsid w:val="00972706"/>
    <w:rsid w:val="009728F1"/>
    <w:rsid w:val="00973AB2"/>
    <w:rsid w:val="00973B71"/>
    <w:rsid w:val="00973C17"/>
    <w:rsid w:val="00974FBF"/>
    <w:rsid w:val="0097516B"/>
    <w:rsid w:val="009751FC"/>
    <w:rsid w:val="0097550C"/>
    <w:rsid w:val="009755C1"/>
    <w:rsid w:val="00975A3A"/>
    <w:rsid w:val="0097622E"/>
    <w:rsid w:val="009763E9"/>
    <w:rsid w:val="0097650A"/>
    <w:rsid w:val="00976EBE"/>
    <w:rsid w:val="00976F43"/>
    <w:rsid w:val="009774E2"/>
    <w:rsid w:val="009800C6"/>
    <w:rsid w:val="0098017C"/>
    <w:rsid w:val="00980A2F"/>
    <w:rsid w:val="00980D25"/>
    <w:rsid w:val="00981907"/>
    <w:rsid w:val="00981B41"/>
    <w:rsid w:val="00982060"/>
    <w:rsid w:val="00982098"/>
    <w:rsid w:val="009825D8"/>
    <w:rsid w:val="00982D87"/>
    <w:rsid w:val="009837A4"/>
    <w:rsid w:val="00983C07"/>
    <w:rsid w:val="00983D95"/>
    <w:rsid w:val="00983F1C"/>
    <w:rsid w:val="00983F6B"/>
    <w:rsid w:val="009840E2"/>
    <w:rsid w:val="0098502E"/>
    <w:rsid w:val="009853F5"/>
    <w:rsid w:val="00985DCA"/>
    <w:rsid w:val="00985ED1"/>
    <w:rsid w:val="009862A5"/>
    <w:rsid w:val="00986471"/>
    <w:rsid w:val="00987AA3"/>
    <w:rsid w:val="00987FB1"/>
    <w:rsid w:val="009900D7"/>
    <w:rsid w:val="0099058F"/>
    <w:rsid w:val="009909EF"/>
    <w:rsid w:val="00990BDA"/>
    <w:rsid w:val="00990EE2"/>
    <w:rsid w:val="00991166"/>
    <w:rsid w:val="009915D1"/>
    <w:rsid w:val="009916F1"/>
    <w:rsid w:val="00991B74"/>
    <w:rsid w:val="00991C07"/>
    <w:rsid w:val="0099223B"/>
    <w:rsid w:val="0099236A"/>
    <w:rsid w:val="00992515"/>
    <w:rsid w:val="009927D6"/>
    <w:rsid w:val="009931EB"/>
    <w:rsid w:val="009932AB"/>
    <w:rsid w:val="00993D5A"/>
    <w:rsid w:val="009943BC"/>
    <w:rsid w:val="009945A9"/>
    <w:rsid w:val="0099469D"/>
    <w:rsid w:val="009946B0"/>
    <w:rsid w:val="00994BEB"/>
    <w:rsid w:val="0099512F"/>
    <w:rsid w:val="00995C71"/>
    <w:rsid w:val="009966E8"/>
    <w:rsid w:val="009968F7"/>
    <w:rsid w:val="00996C68"/>
    <w:rsid w:val="00996C74"/>
    <w:rsid w:val="00997B7B"/>
    <w:rsid w:val="009A01B3"/>
    <w:rsid w:val="009A01C5"/>
    <w:rsid w:val="009A0983"/>
    <w:rsid w:val="009A0C0D"/>
    <w:rsid w:val="009A169D"/>
    <w:rsid w:val="009A17C6"/>
    <w:rsid w:val="009A1C5F"/>
    <w:rsid w:val="009A1E13"/>
    <w:rsid w:val="009A2552"/>
    <w:rsid w:val="009A2CD8"/>
    <w:rsid w:val="009A2EFB"/>
    <w:rsid w:val="009A341F"/>
    <w:rsid w:val="009A3DF2"/>
    <w:rsid w:val="009A3E90"/>
    <w:rsid w:val="009A3EEB"/>
    <w:rsid w:val="009A4121"/>
    <w:rsid w:val="009A43F6"/>
    <w:rsid w:val="009A4BC4"/>
    <w:rsid w:val="009A4D37"/>
    <w:rsid w:val="009A5079"/>
    <w:rsid w:val="009A565A"/>
    <w:rsid w:val="009A5A62"/>
    <w:rsid w:val="009A6388"/>
    <w:rsid w:val="009A6A5F"/>
    <w:rsid w:val="009A6DE8"/>
    <w:rsid w:val="009A6F19"/>
    <w:rsid w:val="009A7CD0"/>
    <w:rsid w:val="009B03AF"/>
    <w:rsid w:val="009B0448"/>
    <w:rsid w:val="009B1718"/>
    <w:rsid w:val="009B1C47"/>
    <w:rsid w:val="009B2A7B"/>
    <w:rsid w:val="009B2D33"/>
    <w:rsid w:val="009B45A9"/>
    <w:rsid w:val="009B4643"/>
    <w:rsid w:val="009B4647"/>
    <w:rsid w:val="009B46BE"/>
    <w:rsid w:val="009B6B1B"/>
    <w:rsid w:val="009B7023"/>
    <w:rsid w:val="009B7110"/>
    <w:rsid w:val="009B7879"/>
    <w:rsid w:val="009B7E24"/>
    <w:rsid w:val="009C02BA"/>
    <w:rsid w:val="009C0F50"/>
    <w:rsid w:val="009C132D"/>
    <w:rsid w:val="009C1879"/>
    <w:rsid w:val="009C189C"/>
    <w:rsid w:val="009C1957"/>
    <w:rsid w:val="009C1A1B"/>
    <w:rsid w:val="009C1E27"/>
    <w:rsid w:val="009C263F"/>
    <w:rsid w:val="009C2C4C"/>
    <w:rsid w:val="009C31D7"/>
    <w:rsid w:val="009C3678"/>
    <w:rsid w:val="009C3F09"/>
    <w:rsid w:val="009C3FAA"/>
    <w:rsid w:val="009C4EB6"/>
    <w:rsid w:val="009C501A"/>
    <w:rsid w:val="009C5325"/>
    <w:rsid w:val="009C5B1A"/>
    <w:rsid w:val="009C6326"/>
    <w:rsid w:val="009C6819"/>
    <w:rsid w:val="009C6B8D"/>
    <w:rsid w:val="009C6EAA"/>
    <w:rsid w:val="009C6F54"/>
    <w:rsid w:val="009C70A7"/>
    <w:rsid w:val="009C7504"/>
    <w:rsid w:val="009C7758"/>
    <w:rsid w:val="009D018D"/>
    <w:rsid w:val="009D033A"/>
    <w:rsid w:val="009D1193"/>
    <w:rsid w:val="009D13B9"/>
    <w:rsid w:val="009D13E2"/>
    <w:rsid w:val="009D1DA6"/>
    <w:rsid w:val="009D2237"/>
    <w:rsid w:val="009D2F69"/>
    <w:rsid w:val="009D302A"/>
    <w:rsid w:val="009D304A"/>
    <w:rsid w:val="009D39E6"/>
    <w:rsid w:val="009D42E0"/>
    <w:rsid w:val="009D46C8"/>
    <w:rsid w:val="009D4851"/>
    <w:rsid w:val="009D4BC4"/>
    <w:rsid w:val="009D530F"/>
    <w:rsid w:val="009D5654"/>
    <w:rsid w:val="009D5794"/>
    <w:rsid w:val="009D61AB"/>
    <w:rsid w:val="009D648B"/>
    <w:rsid w:val="009D667F"/>
    <w:rsid w:val="009D6EF4"/>
    <w:rsid w:val="009D7D87"/>
    <w:rsid w:val="009D7ECE"/>
    <w:rsid w:val="009E021A"/>
    <w:rsid w:val="009E02B4"/>
    <w:rsid w:val="009E0306"/>
    <w:rsid w:val="009E030E"/>
    <w:rsid w:val="009E0B3A"/>
    <w:rsid w:val="009E1049"/>
    <w:rsid w:val="009E112A"/>
    <w:rsid w:val="009E1A4B"/>
    <w:rsid w:val="009E1D2F"/>
    <w:rsid w:val="009E261E"/>
    <w:rsid w:val="009E3124"/>
    <w:rsid w:val="009E3359"/>
    <w:rsid w:val="009E33C8"/>
    <w:rsid w:val="009E3520"/>
    <w:rsid w:val="009E368C"/>
    <w:rsid w:val="009E36BD"/>
    <w:rsid w:val="009E38D8"/>
    <w:rsid w:val="009E46BA"/>
    <w:rsid w:val="009E4DBF"/>
    <w:rsid w:val="009E4EE7"/>
    <w:rsid w:val="009E53F3"/>
    <w:rsid w:val="009E5FAD"/>
    <w:rsid w:val="009E679E"/>
    <w:rsid w:val="009E67F1"/>
    <w:rsid w:val="009E6CA5"/>
    <w:rsid w:val="009E6F87"/>
    <w:rsid w:val="009E74AB"/>
    <w:rsid w:val="009E7AA2"/>
    <w:rsid w:val="009F00EB"/>
    <w:rsid w:val="009F046C"/>
    <w:rsid w:val="009F06DE"/>
    <w:rsid w:val="009F08DF"/>
    <w:rsid w:val="009F12B8"/>
    <w:rsid w:val="009F1427"/>
    <w:rsid w:val="009F16BC"/>
    <w:rsid w:val="009F1E66"/>
    <w:rsid w:val="009F2234"/>
    <w:rsid w:val="009F2CC3"/>
    <w:rsid w:val="009F2FB5"/>
    <w:rsid w:val="009F3091"/>
    <w:rsid w:val="009F3707"/>
    <w:rsid w:val="009F3A1A"/>
    <w:rsid w:val="009F3C8D"/>
    <w:rsid w:val="009F3E4E"/>
    <w:rsid w:val="009F42F0"/>
    <w:rsid w:val="009F4444"/>
    <w:rsid w:val="009F44F6"/>
    <w:rsid w:val="009F455E"/>
    <w:rsid w:val="009F4E28"/>
    <w:rsid w:val="009F5494"/>
    <w:rsid w:val="009F5DDE"/>
    <w:rsid w:val="009F6339"/>
    <w:rsid w:val="009F6589"/>
    <w:rsid w:val="009F6DEE"/>
    <w:rsid w:val="009F791D"/>
    <w:rsid w:val="009F7A25"/>
    <w:rsid w:val="009F7A75"/>
    <w:rsid w:val="009F7DA6"/>
    <w:rsid w:val="009F7DE8"/>
    <w:rsid w:val="00A00346"/>
    <w:rsid w:val="00A00E87"/>
    <w:rsid w:val="00A00EED"/>
    <w:rsid w:val="00A0168E"/>
    <w:rsid w:val="00A01E7E"/>
    <w:rsid w:val="00A02380"/>
    <w:rsid w:val="00A02A47"/>
    <w:rsid w:val="00A02A7F"/>
    <w:rsid w:val="00A02F58"/>
    <w:rsid w:val="00A030F3"/>
    <w:rsid w:val="00A03736"/>
    <w:rsid w:val="00A039AA"/>
    <w:rsid w:val="00A041F4"/>
    <w:rsid w:val="00A04646"/>
    <w:rsid w:val="00A05EE3"/>
    <w:rsid w:val="00A060EE"/>
    <w:rsid w:val="00A06740"/>
    <w:rsid w:val="00A070DA"/>
    <w:rsid w:val="00A072C8"/>
    <w:rsid w:val="00A07C25"/>
    <w:rsid w:val="00A10B00"/>
    <w:rsid w:val="00A117AE"/>
    <w:rsid w:val="00A118B0"/>
    <w:rsid w:val="00A11A5B"/>
    <w:rsid w:val="00A11DAD"/>
    <w:rsid w:val="00A11DED"/>
    <w:rsid w:val="00A11FE3"/>
    <w:rsid w:val="00A13262"/>
    <w:rsid w:val="00A13708"/>
    <w:rsid w:val="00A150BF"/>
    <w:rsid w:val="00A152C4"/>
    <w:rsid w:val="00A153F9"/>
    <w:rsid w:val="00A155D3"/>
    <w:rsid w:val="00A15A47"/>
    <w:rsid w:val="00A161DB"/>
    <w:rsid w:val="00A168D7"/>
    <w:rsid w:val="00A16C48"/>
    <w:rsid w:val="00A1783E"/>
    <w:rsid w:val="00A17E7F"/>
    <w:rsid w:val="00A208C5"/>
    <w:rsid w:val="00A20A4C"/>
    <w:rsid w:val="00A20D98"/>
    <w:rsid w:val="00A2129C"/>
    <w:rsid w:val="00A221D7"/>
    <w:rsid w:val="00A23673"/>
    <w:rsid w:val="00A25741"/>
    <w:rsid w:val="00A258E6"/>
    <w:rsid w:val="00A25CD2"/>
    <w:rsid w:val="00A26964"/>
    <w:rsid w:val="00A26D0D"/>
    <w:rsid w:val="00A26DB1"/>
    <w:rsid w:val="00A27020"/>
    <w:rsid w:val="00A274B8"/>
    <w:rsid w:val="00A27840"/>
    <w:rsid w:val="00A27876"/>
    <w:rsid w:val="00A279DF"/>
    <w:rsid w:val="00A30999"/>
    <w:rsid w:val="00A31903"/>
    <w:rsid w:val="00A31A36"/>
    <w:rsid w:val="00A31C63"/>
    <w:rsid w:val="00A31EF5"/>
    <w:rsid w:val="00A3275D"/>
    <w:rsid w:val="00A3327D"/>
    <w:rsid w:val="00A341A5"/>
    <w:rsid w:val="00A34211"/>
    <w:rsid w:val="00A34A66"/>
    <w:rsid w:val="00A34BC0"/>
    <w:rsid w:val="00A34E79"/>
    <w:rsid w:val="00A35868"/>
    <w:rsid w:val="00A35B31"/>
    <w:rsid w:val="00A36C76"/>
    <w:rsid w:val="00A36FE0"/>
    <w:rsid w:val="00A373D4"/>
    <w:rsid w:val="00A37897"/>
    <w:rsid w:val="00A40264"/>
    <w:rsid w:val="00A4054C"/>
    <w:rsid w:val="00A409AF"/>
    <w:rsid w:val="00A40AFC"/>
    <w:rsid w:val="00A40BB0"/>
    <w:rsid w:val="00A4192C"/>
    <w:rsid w:val="00A41E42"/>
    <w:rsid w:val="00A4209A"/>
    <w:rsid w:val="00A4307E"/>
    <w:rsid w:val="00A43359"/>
    <w:rsid w:val="00A43527"/>
    <w:rsid w:val="00A43F05"/>
    <w:rsid w:val="00A451A0"/>
    <w:rsid w:val="00A45262"/>
    <w:rsid w:val="00A45681"/>
    <w:rsid w:val="00A45D51"/>
    <w:rsid w:val="00A47293"/>
    <w:rsid w:val="00A47601"/>
    <w:rsid w:val="00A5112B"/>
    <w:rsid w:val="00A52044"/>
    <w:rsid w:val="00A525A3"/>
    <w:rsid w:val="00A525BD"/>
    <w:rsid w:val="00A52641"/>
    <w:rsid w:val="00A52896"/>
    <w:rsid w:val="00A52E2B"/>
    <w:rsid w:val="00A533A3"/>
    <w:rsid w:val="00A5342A"/>
    <w:rsid w:val="00A5369C"/>
    <w:rsid w:val="00A53850"/>
    <w:rsid w:val="00A53AEE"/>
    <w:rsid w:val="00A53B53"/>
    <w:rsid w:val="00A5459F"/>
    <w:rsid w:val="00A549C5"/>
    <w:rsid w:val="00A54C18"/>
    <w:rsid w:val="00A54E60"/>
    <w:rsid w:val="00A54FBA"/>
    <w:rsid w:val="00A551D6"/>
    <w:rsid w:val="00A55464"/>
    <w:rsid w:val="00A55BE1"/>
    <w:rsid w:val="00A55C14"/>
    <w:rsid w:val="00A55FAC"/>
    <w:rsid w:val="00A560FB"/>
    <w:rsid w:val="00A56146"/>
    <w:rsid w:val="00A5640F"/>
    <w:rsid w:val="00A565BE"/>
    <w:rsid w:val="00A567A5"/>
    <w:rsid w:val="00A56A0C"/>
    <w:rsid w:val="00A56A15"/>
    <w:rsid w:val="00A56FE8"/>
    <w:rsid w:val="00A57008"/>
    <w:rsid w:val="00A57210"/>
    <w:rsid w:val="00A572EF"/>
    <w:rsid w:val="00A573D8"/>
    <w:rsid w:val="00A6010E"/>
    <w:rsid w:val="00A60620"/>
    <w:rsid w:val="00A60760"/>
    <w:rsid w:val="00A60DF0"/>
    <w:rsid w:val="00A61852"/>
    <w:rsid w:val="00A61A5B"/>
    <w:rsid w:val="00A61BA5"/>
    <w:rsid w:val="00A61F0C"/>
    <w:rsid w:val="00A62103"/>
    <w:rsid w:val="00A621B1"/>
    <w:rsid w:val="00A622F4"/>
    <w:rsid w:val="00A6231D"/>
    <w:rsid w:val="00A624EE"/>
    <w:rsid w:val="00A62DD5"/>
    <w:rsid w:val="00A63107"/>
    <w:rsid w:val="00A63C09"/>
    <w:rsid w:val="00A63FA5"/>
    <w:rsid w:val="00A64237"/>
    <w:rsid w:val="00A64428"/>
    <w:rsid w:val="00A646AD"/>
    <w:rsid w:val="00A646CE"/>
    <w:rsid w:val="00A64726"/>
    <w:rsid w:val="00A65502"/>
    <w:rsid w:val="00A65528"/>
    <w:rsid w:val="00A6677B"/>
    <w:rsid w:val="00A66ABD"/>
    <w:rsid w:val="00A66C79"/>
    <w:rsid w:val="00A67215"/>
    <w:rsid w:val="00A6746B"/>
    <w:rsid w:val="00A67B10"/>
    <w:rsid w:val="00A702BD"/>
    <w:rsid w:val="00A70668"/>
    <w:rsid w:val="00A70BEA"/>
    <w:rsid w:val="00A7116A"/>
    <w:rsid w:val="00A712E1"/>
    <w:rsid w:val="00A71A8E"/>
    <w:rsid w:val="00A71BC2"/>
    <w:rsid w:val="00A722B6"/>
    <w:rsid w:val="00A7264F"/>
    <w:rsid w:val="00A7265E"/>
    <w:rsid w:val="00A729DD"/>
    <w:rsid w:val="00A7306A"/>
    <w:rsid w:val="00A735A1"/>
    <w:rsid w:val="00A73D3E"/>
    <w:rsid w:val="00A74210"/>
    <w:rsid w:val="00A74E7B"/>
    <w:rsid w:val="00A75C69"/>
    <w:rsid w:val="00A75D5A"/>
    <w:rsid w:val="00A760D0"/>
    <w:rsid w:val="00A76E61"/>
    <w:rsid w:val="00A77646"/>
    <w:rsid w:val="00A81766"/>
    <w:rsid w:val="00A81B76"/>
    <w:rsid w:val="00A81DCA"/>
    <w:rsid w:val="00A824BF"/>
    <w:rsid w:val="00A82B83"/>
    <w:rsid w:val="00A834F2"/>
    <w:rsid w:val="00A83570"/>
    <w:rsid w:val="00A83618"/>
    <w:rsid w:val="00A83793"/>
    <w:rsid w:val="00A83903"/>
    <w:rsid w:val="00A83C04"/>
    <w:rsid w:val="00A83E26"/>
    <w:rsid w:val="00A841CA"/>
    <w:rsid w:val="00A84438"/>
    <w:rsid w:val="00A84A7B"/>
    <w:rsid w:val="00A84B27"/>
    <w:rsid w:val="00A855E1"/>
    <w:rsid w:val="00A8578B"/>
    <w:rsid w:val="00A86693"/>
    <w:rsid w:val="00A86B15"/>
    <w:rsid w:val="00A86BC1"/>
    <w:rsid w:val="00A86D73"/>
    <w:rsid w:val="00A87216"/>
    <w:rsid w:val="00A8728D"/>
    <w:rsid w:val="00A872D1"/>
    <w:rsid w:val="00A902C7"/>
    <w:rsid w:val="00A90303"/>
    <w:rsid w:val="00A904AB"/>
    <w:rsid w:val="00A912A6"/>
    <w:rsid w:val="00A91354"/>
    <w:rsid w:val="00A91AB6"/>
    <w:rsid w:val="00A91CA0"/>
    <w:rsid w:val="00A922D1"/>
    <w:rsid w:val="00A93959"/>
    <w:rsid w:val="00A93CB0"/>
    <w:rsid w:val="00A93EC4"/>
    <w:rsid w:val="00A93ED0"/>
    <w:rsid w:val="00A93F0B"/>
    <w:rsid w:val="00A948AE"/>
    <w:rsid w:val="00A94A35"/>
    <w:rsid w:val="00A9581F"/>
    <w:rsid w:val="00A95837"/>
    <w:rsid w:val="00A95983"/>
    <w:rsid w:val="00A95F3C"/>
    <w:rsid w:val="00A96127"/>
    <w:rsid w:val="00A96225"/>
    <w:rsid w:val="00A9792A"/>
    <w:rsid w:val="00AA00F5"/>
    <w:rsid w:val="00AA0111"/>
    <w:rsid w:val="00AA07E4"/>
    <w:rsid w:val="00AA0D8D"/>
    <w:rsid w:val="00AA119D"/>
    <w:rsid w:val="00AA1294"/>
    <w:rsid w:val="00AA1534"/>
    <w:rsid w:val="00AA157E"/>
    <w:rsid w:val="00AA1CB3"/>
    <w:rsid w:val="00AA261E"/>
    <w:rsid w:val="00AA285E"/>
    <w:rsid w:val="00AA2AC0"/>
    <w:rsid w:val="00AA3D4F"/>
    <w:rsid w:val="00AA4D25"/>
    <w:rsid w:val="00AA504B"/>
    <w:rsid w:val="00AA5399"/>
    <w:rsid w:val="00AA6146"/>
    <w:rsid w:val="00AA635B"/>
    <w:rsid w:val="00AA6874"/>
    <w:rsid w:val="00AA71FA"/>
    <w:rsid w:val="00AA7852"/>
    <w:rsid w:val="00AA7FE5"/>
    <w:rsid w:val="00AB0060"/>
    <w:rsid w:val="00AB010E"/>
    <w:rsid w:val="00AB06D1"/>
    <w:rsid w:val="00AB23FF"/>
    <w:rsid w:val="00AB2513"/>
    <w:rsid w:val="00AB2AD9"/>
    <w:rsid w:val="00AB2BEF"/>
    <w:rsid w:val="00AB2CBC"/>
    <w:rsid w:val="00AB322D"/>
    <w:rsid w:val="00AB37F6"/>
    <w:rsid w:val="00AB3CE2"/>
    <w:rsid w:val="00AB51DB"/>
    <w:rsid w:val="00AB66C2"/>
    <w:rsid w:val="00AB6942"/>
    <w:rsid w:val="00AB71B5"/>
    <w:rsid w:val="00AB7285"/>
    <w:rsid w:val="00AB7700"/>
    <w:rsid w:val="00AB7B62"/>
    <w:rsid w:val="00AB7EA5"/>
    <w:rsid w:val="00AB7FD2"/>
    <w:rsid w:val="00AC0CE4"/>
    <w:rsid w:val="00AC1142"/>
    <w:rsid w:val="00AC1E70"/>
    <w:rsid w:val="00AC233B"/>
    <w:rsid w:val="00AC24AA"/>
    <w:rsid w:val="00AC2F7D"/>
    <w:rsid w:val="00AC34DF"/>
    <w:rsid w:val="00AC37B8"/>
    <w:rsid w:val="00AC43FA"/>
    <w:rsid w:val="00AC493D"/>
    <w:rsid w:val="00AC5C00"/>
    <w:rsid w:val="00AC7032"/>
    <w:rsid w:val="00AC70F2"/>
    <w:rsid w:val="00AC7D66"/>
    <w:rsid w:val="00AD09B1"/>
    <w:rsid w:val="00AD0AA0"/>
    <w:rsid w:val="00AD0BAF"/>
    <w:rsid w:val="00AD0DB3"/>
    <w:rsid w:val="00AD1018"/>
    <w:rsid w:val="00AD16C9"/>
    <w:rsid w:val="00AD1730"/>
    <w:rsid w:val="00AD1F16"/>
    <w:rsid w:val="00AD2D9D"/>
    <w:rsid w:val="00AD2E07"/>
    <w:rsid w:val="00AD3029"/>
    <w:rsid w:val="00AD30D9"/>
    <w:rsid w:val="00AD3400"/>
    <w:rsid w:val="00AD344B"/>
    <w:rsid w:val="00AD35C8"/>
    <w:rsid w:val="00AD37B8"/>
    <w:rsid w:val="00AD396F"/>
    <w:rsid w:val="00AD46CA"/>
    <w:rsid w:val="00AD49BC"/>
    <w:rsid w:val="00AD4C49"/>
    <w:rsid w:val="00AD51DE"/>
    <w:rsid w:val="00AD5280"/>
    <w:rsid w:val="00AD52F7"/>
    <w:rsid w:val="00AD55A4"/>
    <w:rsid w:val="00AD57D1"/>
    <w:rsid w:val="00AD5DE9"/>
    <w:rsid w:val="00AD61D4"/>
    <w:rsid w:val="00AD65DE"/>
    <w:rsid w:val="00AD6B92"/>
    <w:rsid w:val="00AD748B"/>
    <w:rsid w:val="00AE0492"/>
    <w:rsid w:val="00AE0728"/>
    <w:rsid w:val="00AE07A4"/>
    <w:rsid w:val="00AE0B98"/>
    <w:rsid w:val="00AE143F"/>
    <w:rsid w:val="00AE1960"/>
    <w:rsid w:val="00AE1F26"/>
    <w:rsid w:val="00AE1F63"/>
    <w:rsid w:val="00AE2E42"/>
    <w:rsid w:val="00AE30C1"/>
    <w:rsid w:val="00AE320A"/>
    <w:rsid w:val="00AE3381"/>
    <w:rsid w:val="00AE3902"/>
    <w:rsid w:val="00AE3D46"/>
    <w:rsid w:val="00AE40B1"/>
    <w:rsid w:val="00AE42B6"/>
    <w:rsid w:val="00AE4BE3"/>
    <w:rsid w:val="00AE5436"/>
    <w:rsid w:val="00AE5B77"/>
    <w:rsid w:val="00AE5C99"/>
    <w:rsid w:val="00AE67EE"/>
    <w:rsid w:val="00AE6C02"/>
    <w:rsid w:val="00AE7211"/>
    <w:rsid w:val="00AE7B23"/>
    <w:rsid w:val="00AF04A3"/>
    <w:rsid w:val="00AF04D6"/>
    <w:rsid w:val="00AF082F"/>
    <w:rsid w:val="00AF0B2F"/>
    <w:rsid w:val="00AF1057"/>
    <w:rsid w:val="00AF1277"/>
    <w:rsid w:val="00AF161E"/>
    <w:rsid w:val="00AF18C7"/>
    <w:rsid w:val="00AF226B"/>
    <w:rsid w:val="00AF227F"/>
    <w:rsid w:val="00AF2A4F"/>
    <w:rsid w:val="00AF2E19"/>
    <w:rsid w:val="00AF32D5"/>
    <w:rsid w:val="00AF3606"/>
    <w:rsid w:val="00AF3A74"/>
    <w:rsid w:val="00AF3D8C"/>
    <w:rsid w:val="00AF4336"/>
    <w:rsid w:val="00AF46CA"/>
    <w:rsid w:val="00AF46CE"/>
    <w:rsid w:val="00AF4B68"/>
    <w:rsid w:val="00AF52F5"/>
    <w:rsid w:val="00AF55A9"/>
    <w:rsid w:val="00AF5B7C"/>
    <w:rsid w:val="00AF63D5"/>
    <w:rsid w:val="00AF66EB"/>
    <w:rsid w:val="00AF69CE"/>
    <w:rsid w:val="00AF6DBA"/>
    <w:rsid w:val="00AF770C"/>
    <w:rsid w:val="00AF78B2"/>
    <w:rsid w:val="00AF7D8D"/>
    <w:rsid w:val="00B0033F"/>
    <w:rsid w:val="00B003DF"/>
    <w:rsid w:val="00B00B92"/>
    <w:rsid w:val="00B00FFB"/>
    <w:rsid w:val="00B01225"/>
    <w:rsid w:val="00B0135D"/>
    <w:rsid w:val="00B01DA1"/>
    <w:rsid w:val="00B02311"/>
    <w:rsid w:val="00B024C8"/>
    <w:rsid w:val="00B02930"/>
    <w:rsid w:val="00B02A85"/>
    <w:rsid w:val="00B03693"/>
    <w:rsid w:val="00B043C1"/>
    <w:rsid w:val="00B05684"/>
    <w:rsid w:val="00B05EB3"/>
    <w:rsid w:val="00B05F9E"/>
    <w:rsid w:val="00B06235"/>
    <w:rsid w:val="00B062EA"/>
    <w:rsid w:val="00B06D1D"/>
    <w:rsid w:val="00B06E32"/>
    <w:rsid w:val="00B07876"/>
    <w:rsid w:val="00B07D51"/>
    <w:rsid w:val="00B07F70"/>
    <w:rsid w:val="00B10031"/>
    <w:rsid w:val="00B10A8D"/>
    <w:rsid w:val="00B10F98"/>
    <w:rsid w:val="00B12049"/>
    <w:rsid w:val="00B125E1"/>
    <w:rsid w:val="00B126EA"/>
    <w:rsid w:val="00B128E2"/>
    <w:rsid w:val="00B129E4"/>
    <w:rsid w:val="00B12C81"/>
    <w:rsid w:val="00B13154"/>
    <w:rsid w:val="00B13217"/>
    <w:rsid w:val="00B13D20"/>
    <w:rsid w:val="00B13E8B"/>
    <w:rsid w:val="00B140D4"/>
    <w:rsid w:val="00B141AB"/>
    <w:rsid w:val="00B15940"/>
    <w:rsid w:val="00B15D50"/>
    <w:rsid w:val="00B160DC"/>
    <w:rsid w:val="00B162AA"/>
    <w:rsid w:val="00B16E33"/>
    <w:rsid w:val="00B1703C"/>
    <w:rsid w:val="00B1735F"/>
    <w:rsid w:val="00B17491"/>
    <w:rsid w:val="00B17585"/>
    <w:rsid w:val="00B17879"/>
    <w:rsid w:val="00B17B12"/>
    <w:rsid w:val="00B17D05"/>
    <w:rsid w:val="00B17D1C"/>
    <w:rsid w:val="00B17F08"/>
    <w:rsid w:val="00B2008C"/>
    <w:rsid w:val="00B208D0"/>
    <w:rsid w:val="00B20C79"/>
    <w:rsid w:val="00B20C98"/>
    <w:rsid w:val="00B20E28"/>
    <w:rsid w:val="00B2108B"/>
    <w:rsid w:val="00B21A23"/>
    <w:rsid w:val="00B21D89"/>
    <w:rsid w:val="00B22023"/>
    <w:rsid w:val="00B22352"/>
    <w:rsid w:val="00B22806"/>
    <w:rsid w:val="00B22B60"/>
    <w:rsid w:val="00B23477"/>
    <w:rsid w:val="00B245A6"/>
    <w:rsid w:val="00B24640"/>
    <w:rsid w:val="00B24ECC"/>
    <w:rsid w:val="00B2517A"/>
    <w:rsid w:val="00B258CD"/>
    <w:rsid w:val="00B25AB2"/>
    <w:rsid w:val="00B25AC3"/>
    <w:rsid w:val="00B264C0"/>
    <w:rsid w:val="00B26C9F"/>
    <w:rsid w:val="00B271D2"/>
    <w:rsid w:val="00B27363"/>
    <w:rsid w:val="00B30187"/>
    <w:rsid w:val="00B311BD"/>
    <w:rsid w:val="00B314A6"/>
    <w:rsid w:val="00B316A1"/>
    <w:rsid w:val="00B31AAA"/>
    <w:rsid w:val="00B3223A"/>
    <w:rsid w:val="00B3252C"/>
    <w:rsid w:val="00B325A5"/>
    <w:rsid w:val="00B326EC"/>
    <w:rsid w:val="00B32CC1"/>
    <w:rsid w:val="00B330AD"/>
    <w:rsid w:val="00B330CF"/>
    <w:rsid w:val="00B33864"/>
    <w:rsid w:val="00B33B78"/>
    <w:rsid w:val="00B33F47"/>
    <w:rsid w:val="00B34763"/>
    <w:rsid w:val="00B348D0"/>
    <w:rsid w:val="00B34A3E"/>
    <w:rsid w:val="00B34A95"/>
    <w:rsid w:val="00B34C4A"/>
    <w:rsid w:val="00B34C9A"/>
    <w:rsid w:val="00B34E08"/>
    <w:rsid w:val="00B358CE"/>
    <w:rsid w:val="00B35F04"/>
    <w:rsid w:val="00B36083"/>
    <w:rsid w:val="00B36423"/>
    <w:rsid w:val="00B365AE"/>
    <w:rsid w:val="00B36767"/>
    <w:rsid w:val="00B368D5"/>
    <w:rsid w:val="00B37117"/>
    <w:rsid w:val="00B371F8"/>
    <w:rsid w:val="00B3729A"/>
    <w:rsid w:val="00B374E6"/>
    <w:rsid w:val="00B377EE"/>
    <w:rsid w:val="00B3786E"/>
    <w:rsid w:val="00B378BC"/>
    <w:rsid w:val="00B40054"/>
    <w:rsid w:val="00B40400"/>
    <w:rsid w:val="00B41054"/>
    <w:rsid w:val="00B41146"/>
    <w:rsid w:val="00B41401"/>
    <w:rsid w:val="00B418D7"/>
    <w:rsid w:val="00B41EA2"/>
    <w:rsid w:val="00B43992"/>
    <w:rsid w:val="00B43D72"/>
    <w:rsid w:val="00B43FD9"/>
    <w:rsid w:val="00B44C2D"/>
    <w:rsid w:val="00B44DEC"/>
    <w:rsid w:val="00B451C5"/>
    <w:rsid w:val="00B454F2"/>
    <w:rsid w:val="00B45BC0"/>
    <w:rsid w:val="00B46355"/>
    <w:rsid w:val="00B4654E"/>
    <w:rsid w:val="00B46B8A"/>
    <w:rsid w:val="00B4745F"/>
    <w:rsid w:val="00B475C7"/>
    <w:rsid w:val="00B47A67"/>
    <w:rsid w:val="00B47C22"/>
    <w:rsid w:val="00B47FCF"/>
    <w:rsid w:val="00B5036E"/>
    <w:rsid w:val="00B513D9"/>
    <w:rsid w:val="00B5146F"/>
    <w:rsid w:val="00B51775"/>
    <w:rsid w:val="00B518D2"/>
    <w:rsid w:val="00B51C61"/>
    <w:rsid w:val="00B51ED7"/>
    <w:rsid w:val="00B52299"/>
    <w:rsid w:val="00B522F1"/>
    <w:rsid w:val="00B52DC0"/>
    <w:rsid w:val="00B53256"/>
    <w:rsid w:val="00B5347A"/>
    <w:rsid w:val="00B537C4"/>
    <w:rsid w:val="00B53AFF"/>
    <w:rsid w:val="00B54A24"/>
    <w:rsid w:val="00B54CA7"/>
    <w:rsid w:val="00B54EA6"/>
    <w:rsid w:val="00B550BA"/>
    <w:rsid w:val="00B5546A"/>
    <w:rsid w:val="00B55E84"/>
    <w:rsid w:val="00B56940"/>
    <w:rsid w:val="00B56A6F"/>
    <w:rsid w:val="00B56EF5"/>
    <w:rsid w:val="00B57775"/>
    <w:rsid w:val="00B5790B"/>
    <w:rsid w:val="00B57D49"/>
    <w:rsid w:val="00B57EFA"/>
    <w:rsid w:val="00B6013E"/>
    <w:rsid w:val="00B61186"/>
    <w:rsid w:val="00B611E5"/>
    <w:rsid w:val="00B6136D"/>
    <w:rsid w:val="00B613F5"/>
    <w:rsid w:val="00B6154C"/>
    <w:rsid w:val="00B615AB"/>
    <w:rsid w:val="00B61EFC"/>
    <w:rsid w:val="00B61FD9"/>
    <w:rsid w:val="00B623EE"/>
    <w:rsid w:val="00B629CD"/>
    <w:rsid w:val="00B62BAD"/>
    <w:rsid w:val="00B62C61"/>
    <w:rsid w:val="00B63120"/>
    <w:rsid w:val="00B63C1C"/>
    <w:rsid w:val="00B63C35"/>
    <w:rsid w:val="00B63F11"/>
    <w:rsid w:val="00B644EB"/>
    <w:rsid w:val="00B647A8"/>
    <w:rsid w:val="00B652AE"/>
    <w:rsid w:val="00B6538B"/>
    <w:rsid w:val="00B65639"/>
    <w:rsid w:val="00B65952"/>
    <w:rsid w:val="00B65DC9"/>
    <w:rsid w:val="00B65E6A"/>
    <w:rsid w:val="00B665AF"/>
    <w:rsid w:val="00B66F72"/>
    <w:rsid w:val="00B66FB6"/>
    <w:rsid w:val="00B70107"/>
    <w:rsid w:val="00B70150"/>
    <w:rsid w:val="00B7045C"/>
    <w:rsid w:val="00B70B4F"/>
    <w:rsid w:val="00B70BFD"/>
    <w:rsid w:val="00B70D92"/>
    <w:rsid w:val="00B710AC"/>
    <w:rsid w:val="00B710BD"/>
    <w:rsid w:val="00B7150F"/>
    <w:rsid w:val="00B71A87"/>
    <w:rsid w:val="00B71B17"/>
    <w:rsid w:val="00B71D8B"/>
    <w:rsid w:val="00B7222A"/>
    <w:rsid w:val="00B72477"/>
    <w:rsid w:val="00B7291A"/>
    <w:rsid w:val="00B72D05"/>
    <w:rsid w:val="00B72DA7"/>
    <w:rsid w:val="00B730CE"/>
    <w:rsid w:val="00B73D94"/>
    <w:rsid w:val="00B7403F"/>
    <w:rsid w:val="00B740D5"/>
    <w:rsid w:val="00B740F4"/>
    <w:rsid w:val="00B740FF"/>
    <w:rsid w:val="00B74DEC"/>
    <w:rsid w:val="00B75003"/>
    <w:rsid w:val="00B75AE0"/>
    <w:rsid w:val="00B75BD2"/>
    <w:rsid w:val="00B761ED"/>
    <w:rsid w:val="00B76BF0"/>
    <w:rsid w:val="00B76C7D"/>
    <w:rsid w:val="00B77325"/>
    <w:rsid w:val="00B77CBF"/>
    <w:rsid w:val="00B77F92"/>
    <w:rsid w:val="00B802A6"/>
    <w:rsid w:val="00B8056F"/>
    <w:rsid w:val="00B806A2"/>
    <w:rsid w:val="00B80D71"/>
    <w:rsid w:val="00B80D93"/>
    <w:rsid w:val="00B81D7F"/>
    <w:rsid w:val="00B82015"/>
    <w:rsid w:val="00B82149"/>
    <w:rsid w:val="00B82164"/>
    <w:rsid w:val="00B8224B"/>
    <w:rsid w:val="00B82467"/>
    <w:rsid w:val="00B824CB"/>
    <w:rsid w:val="00B83487"/>
    <w:rsid w:val="00B83801"/>
    <w:rsid w:val="00B838BF"/>
    <w:rsid w:val="00B83FA4"/>
    <w:rsid w:val="00B84046"/>
    <w:rsid w:val="00B844FB"/>
    <w:rsid w:val="00B84790"/>
    <w:rsid w:val="00B848B1"/>
    <w:rsid w:val="00B84E45"/>
    <w:rsid w:val="00B850B6"/>
    <w:rsid w:val="00B8550B"/>
    <w:rsid w:val="00B85958"/>
    <w:rsid w:val="00B85C09"/>
    <w:rsid w:val="00B87094"/>
    <w:rsid w:val="00B905A5"/>
    <w:rsid w:val="00B908AD"/>
    <w:rsid w:val="00B9133C"/>
    <w:rsid w:val="00B91D35"/>
    <w:rsid w:val="00B93220"/>
    <w:rsid w:val="00B9332A"/>
    <w:rsid w:val="00B93425"/>
    <w:rsid w:val="00B93ADC"/>
    <w:rsid w:val="00B940AD"/>
    <w:rsid w:val="00B94230"/>
    <w:rsid w:val="00B94B1C"/>
    <w:rsid w:val="00B94D5F"/>
    <w:rsid w:val="00B9509E"/>
    <w:rsid w:val="00B953A9"/>
    <w:rsid w:val="00B9540D"/>
    <w:rsid w:val="00B9597C"/>
    <w:rsid w:val="00B95A1B"/>
    <w:rsid w:val="00B95F92"/>
    <w:rsid w:val="00B96311"/>
    <w:rsid w:val="00B9645E"/>
    <w:rsid w:val="00B964E0"/>
    <w:rsid w:val="00B9688A"/>
    <w:rsid w:val="00B97E29"/>
    <w:rsid w:val="00B97E5D"/>
    <w:rsid w:val="00B97EA4"/>
    <w:rsid w:val="00B97EFC"/>
    <w:rsid w:val="00BA0109"/>
    <w:rsid w:val="00BA0438"/>
    <w:rsid w:val="00BA0451"/>
    <w:rsid w:val="00BA07CE"/>
    <w:rsid w:val="00BA1542"/>
    <w:rsid w:val="00BA2257"/>
    <w:rsid w:val="00BA2311"/>
    <w:rsid w:val="00BA2452"/>
    <w:rsid w:val="00BA2C6E"/>
    <w:rsid w:val="00BA3035"/>
    <w:rsid w:val="00BA38CE"/>
    <w:rsid w:val="00BA44AE"/>
    <w:rsid w:val="00BA4B63"/>
    <w:rsid w:val="00BA5234"/>
    <w:rsid w:val="00BA52EE"/>
    <w:rsid w:val="00BA58A2"/>
    <w:rsid w:val="00BA60BA"/>
    <w:rsid w:val="00BA6BB5"/>
    <w:rsid w:val="00BA6D52"/>
    <w:rsid w:val="00BA7686"/>
    <w:rsid w:val="00BA79BB"/>
    <w:rsid w:val="00BA7D23"/>
    <w:rsid w:val="00BA7E18"/>
    <w:rsid w:val="00BB08F0"/>
    <w:rsid w:val="00BB15D9"/>
    <w:rsid w:val="00BB1B57"/>
    <w:rsid w:val="00BB1D23"/>
    <w:rsid w:val="00BB206C"/>
    <w:rsid w:val="00BB226D"/>
    <w:rsid w:val="00BB24CD"/>
    <w:rsid w:val="00BB277F"/>
    <w:rsid w:val="00BB32DB"/>
    <w:rsid w:val="00BB3C2A"/>
    <w:rsid w:val="00BB3CAD"/>
    <w:rsid w:val="00BB4644"/>
    <w:rsid w:val="00BB48AE"/>
    <w:rsid w:val="00BB48C2"/>
    <w:rsid w:val="00BB4A4F"/>
    <w:rsid w:val="00BB5181"/>
    <w:rsid w:val="00BB5312"/>
    <w:rsid w:val="00BB5CEB"/>
    <w:rsid w:val="00BB6073"/>
    <w:rsid w:val="00BB6B74"/>
    <w:rsid w:val="00BB75BF"/>
    <w:rsid w:val="00BB77A6"/>
    <w:rsid w:val="00BB77C7"/>
    <w:rsid w:val="00BB7ED1"/>
    <w:rsid w:val="00BC043D"/>
    <w:rsid w:val="00BC079C"/>
    <w:rsid w:val="00BC0A05"/>
    <w:rsid w:val="00BC15EB"/>
    <w:rsid w:val="00BC27F3"/>
    <w:rsid w:val="00BC2895"/>
    <w:rsid w:val="00BC29DE"/>
    <w:rsid w:val="00BC3033"/>
    <w:rsid w:val="00BC3196"/>
    <w:rsid w:val="00BC31D4"/>
    <w:rsid w:val="00BC33FD"/>
    <w:rsid w:val="00BC36C3"/>
    <w:rsid w:val="00BC3771"/>
    <w:rsid w:val="00BC3B17"/>
    <w:rsid w:val="00BC3F12"/>
    <w:rsid w:val="00BC4A63"/>
    <w:rsid w:val="00BC50E5"/>
    <w:rsid w:val="00BC5E98"/>
    <w:rsid w:val="00BC6053"/>
    <w:rsid w:val="00BC659C"/>
    <w:rsid w:val="00BC66BA"/>
    <w:rsid w:val="00BC6D21"/>
    <w:rsid w:val="00BC6FE4"/>
    <w:rsid w:val="00BC7764"/>
    <w:rsid w:val="00BC777E"/>
    <w:rsid w:val="00BC7D45"/>
    <w:rsid w:val="00BD005D"/>
    <w:rsid w:val="00BD044B"/>
    <w:rsid w:val="00BD2D41"/>
    <w:rsid w:val="00BD3594"/>
    <w:rsid w:val="00BD37A0"/>
    <w:rsid w:val="00BD3919"/>
    <w:rsid w:val="00BD3DC1"/>
    <w:rsid w:val="00BD3FC9"/>
    <w:rsid w:val="00BD44BB"/>
    <w:rsid w:val="00BD4943"/>
    <w:rsid w:val="00BD4FEF"/>
    <w:rsid w:val="00BD5312"/>
    <w:rsid w:val="00BD6839"/>
    <w:rsid w:val="00BD6AF9"/>
    <w:rsid w:val="00BD6F71"/>
    <w:rsid w:val="00BD7B8C"/>
    <w:rsid w:val="00BE077B"/>
    <w:rsid w:val="00BE0942"/>
    <w:rsid w:val="00BE096A"/>
    <w:rsid w:val="00BE0973"/>
    <w:rsid w:val="00BE0D07"/>
    <w:rsid w:val="00BE2B57"/>
    <w:rsid w:val="00BE37B4"/>
    <w:rsid w:val="00BE3A48"/>
    <w:rsid w:val="00BE3AA7"/>
    <w:rsid w:val="00BE3CF8"/>
    <w:rsid w:val="00BE4D35"/>
    <w:rsid w:val="00BE54BA"/>
    <w:rsid w:val="00BE585B"/>
    <w:rsid w:val="00BE6265"/>
    <w:rsid w:val="00BE6780"/>
    <w:rsid w:val="00BE6E88"/>
    <w:rsid w:val="00BE6F48"/>
    <w:rsid w:val="00BE6FB6"/>
    <w:rsid w:val="00BE6FE7"/>
    <w:rsid w:val="00BE7BA9"/>
    <w:rsid w:val="00BE7BFA"/>
    <w:rsid w:val="00BE7D40"/>
    <w:rsid w:val="00BF096E"/>
    <w:rsid w:val="00BF14F2"/>
    <w:rsid w:val="00BF1665"/>
    <w:rsid w:val="00BF1A18"/>
    <w:rsid w:val="00BF1B04"/>
    <w:rsid w:val="00BF2773"/>
    <w:rsid w:val="00BF2B72"/>
    <w:rsid w:val="00BF3264"/>
    <w:rsid w:val="00BF36C3"/>
    <w:rsid w:val="00BF3822"/>
    <w:rsid w:val="00BF38D5"/>
    <w:rsid w:val="00BF43E2"/>
    <w:rsid w:val="00BF46AB"/>
    <w:rsid w:val="00BF4BB7"/>
    <w:rsid w:val="00BF4F61"/>
    <w:rsid w:val="00BF4F71"/>
    <w:rsid w:val="00BF54FD"/>
    <w:rsid w:val="00BF5849"/>
    <w:rsid w:val="00BF590E"/>
    <w:rsid w:val="00BF5D6A"/>
    <w:rsid w:val="00BF629C"/>
    <w:rsid w:val="00BF65FE"/>
    <w:rsid w:val="00BF6858"/>
    <w:rsid w:val="00BF7C1B"/>
    <w:rsid w:val="00BF7DE1"/>
    <w:rsid w:val="00C00747"/>
    <w:rsid w:val="00C00C61"/>
    <w:rsid w:val="00C00CB4"/>
    <w:rsid w:val="00C01783"/>
    <w:rsid w:val="00C017DA"/>
    <w:rsid w:val="00C01806"/>
    <w:rsid w:val="00C022D1"/>
    <w:rsid w:val="00C0254A"/>
    <w:rsid w:val="00C02D72"/>
    <w:rsid w:val="00C03239"/>
    <w:rsid w:val="00C03792"/>
    <w:rsid w:val="00C03F09"/>
    <w:rsid w:val="00C03F7C"/>
    <w:rsid w:val="00C04390"/>
    <w:rsid w:val="00C05412"/>
    <w:rsid w:val="00C06623"/>
    <w:rsid w:val="00C068F3"/>
    <w:rsid w:val="00C07923"/>
    <w:rsid w:val="00C07CA5"/>
    <w:rsid w:val="00C07FA3"/>
    <w:rsid w:val="00C10A58"/>
    <w:rsid w:val="00C10D17"/>
    <w:rsid w:val="00C10DBC"/>
    <w:rsid w:val="00C1166D"/>
    <w:rsid w:val="00C11D42"/>
    <w:rsid w:val="00C11F48"/>
    <w:rsid w:val="00C12029"/>
    <w:rsid w:val="00C12A2B"/>
    <w:rsid w:val="00C13747"/>
    <w:rsid w:val="00C13F36"/>
    <w:rsid w:val="00C14132"/>
    <w:rsid w:val="00C14273"/>
    <w:rsid w:val="00C1449A"/>
    <w:rsid w:val="00C148AF"/>
    <w:rsid w:val="00C157E9"/>
    <w:rsid w:val="00C15976"/>
    <w:rsid w:val="00C15AB9"/>
    <w:rsid w:val="00C15D20"/>
    <w:rsid w:val="00C16C5F"/>
    <w:rsid w:val="00C171BC"/>
    <w:rsid w:val="00C175A7"/>
    <w:rsid w:val="00C17972"/>
    <w:rsid w:val="00C17B6B"/>
    <w:rsid w:val="00C17D53"/>
    <w:rsid w:val="00C17EC6"/>
    <w:rsid w:val="00C205B6"/>
    <w:rsid w:val="00C20ECE"/>
    <w:rsid w:val="00C20EEF"/>
    <w:rsid w:val="00C2135F"/>
    <w:rsid w:val="00C21902"/>
    <w:rsid w:val="00C21E76"/>
    <w:rsid w:val="00C22587"/>
    <w:rsid w:val="00C239DB"/>
    <w:rsid w:val="00C23B1F"/>
    <w:rsid w:val="00C24688"/>
    <w:rsid w:val="00C24E90"/>
    <w:rsid w:val="00C25269"/>
    <w:rsid w:val="00C256C9"/>
    <w:rsid w:val="00C25998"/>
    <w:rsid w:val="00C25CA7"/>
    <w:rsid w:val="00C26483"/>
    <w:rsid w:val="00C26670"/>
    <w:rsid w:val="00C26F0E"/>
    <w:rsid w:val="00C27375"/>
    <w:rsid w:val="00C2770E"/>
    <w:rsid w:val="00C27719"/>
    <w:rsid w:val="00C277C7"/>
    <w:rsid w:val="00C305A1"/>
    <w:rsid w:val="00C30AB7"/>
    <w:rsid w:val="00C30E7A"/>
    <w:rsid w:val="00C30F4B"/>
    <w:rsid w:val="00C327BD"/>
    <w:rsid w:val="00C32C2F"/>
    <w:rsid w:val="00C338A4"/>
    <w:rsid w:val="00C33A39"/>
    <w:rsid w:val="00C340AF"/>
    <w:rsid w:val="00C34567"/>
    <w:rsid w:val="00C3461F"/>
    <w:rsid w:val="00C34BC8"/>
    <w:rsid w:val="00C34D29"/>
    <w:rsid w:val="00C34DE9"/>
    <w:rsid w:val="00C3535A"/>
    <w:rsid w:val="00C36477"/>
    <w:rsid w:val="00C36FC1"/>
    <w:rsid w:val="00C3792D"/>
    <w:rsid w:val="00C401ED"/>
    <w:rsid w:val="00C40525"/>
    <w:rsid w:val="00C41E1A"/>
    <w:rsid w:val="00C4269C"/>
    <w:rsid w:val="00C42BA6"/>
    <w:rsid w:val="00C43533"/>
    <w:rsid w:val="00C43800"/>
    <w:rsid w:val="00C43A9A"/>
    <w:rsid w:val="00C43AC8"/>
    <w:rsid w:val="00C43ED4"/>
    <w:rsid w:val="00C43F01"/>
    <w:rsid w:val="00C44A63"/>
    <w:rsid w:val="00C45619"/>
    <w:rsid w:val="00C4589D"/>
    <w:rsid w:val="00C46425"/>
    <w:rsid w:val="00C465FA"/>
    <w:rsid w:val="00C466A9"/>
    <w:rsid w:val="00C46714"/>
    <w:rsid w:val="00C4691B"/>
    <w:rsid w:val="00C46A6B"/>
    <w:rsid w:val="00C46B68"/>
    <w:rsid w:val="00C478E3"/>
    <w:rsid w:val="00C5012A"/>
    <w:rsid w:val="00C5015D"/>
    <w:rsid w:val="00C5023E"/>
    <w:rsid w:val="00C50F57"/>
    <w:rsid w:val="00C511DD"/>
    <w:rsid w:val="00C5149B"/>
    <w:rsid w:val="00C5173A"/>
    <w:rsid w:val="00C51BE5"/>
    <w:rsid w:val="00C527B6"/>
    <w:rsid w:val="00C53353"/>
    <w:rsid w:val="00C533D4"/>
    <w:rsid w:val="00C53BF5"/>
    <w:rsid w:val="00C54772"/>
    <w:rsid w:val="00C54791"/>
    <w:rsid w:val="00C548EE"/>
    <w:rsid w:val="00C54D16"/>
    <w:rsid w:val="00C554E7"/>
    <w:rsid w:val="00C5612A"/>
    <w:rsid w:val="00C5629B"/>
    <w:rsid w:val="00C56974"/>
    <w:rsid w:val="00C56C5B"/>
    <w:rsid w:val="00C5778E"/>
    <w:rsid w:val="00C60634"/>
    <w:rsid w:val="00C61219"/>
    <w:rsid w:val="00C618A8"/>
    <w:rsid w:val="00C61F8F"/>
    <w:rsid w:val="00C62E87"/>
    <w:rsid w:val="00C630B9"/>
    <w:rsid w:val="00C631CC"/>
    <w:rsid w:val="00C649DE"/>
    <w:rsid w:val="00C6507E"/>
    <w:rsid w:val="00C651AE"/>
    <w:rsid w:val="00C65E3E"/>
    <w:rsid w:val="00C664EE"/>
    <w:rsid w:val="00C673D5"/>
    <w:rsid w:val="00C6753A"/>
    <w:rsid w:val="00C677AD"/>
    <w:rsid w:val="00C7018A"/>
    <w:rsid w:val="00C70485"/>
    <w:rsid w:val="00C708DB"/>
    <w:rsid w:val="00C712BA"/>
    <w:rsid w:val="00C71364"/>
    <w:rsid w:val="00C718B5"/>
    <w:rsid w:val="00C71A58"/>
    <w:rsid w:val="00C71CDA"/>
    <w:rsid w:val="00C725FA"/>
    <w:rsid w:val="00C72A73"/>
    <w:rsid w:val="00C73253"/>
    <w:rsid w:val="00C73655"/>
    <w:rsid w:val="00C7398D"/>
    <w:rsid w:val="00C73B78"/>
    <w:rsid w:val="00C74BFB"/>
    <w:rsid w:val="00C74C5C"/>
    <w:rsid w:val="00C74D0C"/>
    <w:rsid w:val="00C75526"/>
    <w:rsid w:val="00C756DD"/>
    <w:rsid w:val="00C75C62"/>
    <w:rsid w:val="00C75E75"/>
    <w:rsid w:val="00C76447"/>
    <w:rsid w:val="00C7688F"/>
    <w:rsid w:val="00C80631"/>
    <w:rsid w:val="00C80769"/>
    <w:rsid w:val="00C80B48"/>
    <w:rsid w:val="00C80CB0"/>
    <w:rsid w:val="00C81C8B"/>
    <w:rsid w:val="00C81FE2"/>
    <w:rsid w:val="00C8201A"/>
    <w:rsid w:val="00C82667"/>
    <w:rsid w:val="00C83764"/>
    <w:rsid w:val="00C83832"/>
    <w:rsid w:val="00C83943"/>
    <w:rsid w:val="00C839E6"/>
    <w:rsid w:val="00C83B60"/>
    <w:rsid w:val="00C83F71"/>
    <w:rsid w:val="00C8509C"/>
    <w:rsid w:val="00C859FC"/>
    <w:rsid w:val="00C85C69"/>
    <w:rsid w:val="00C864E0"/>
    <w:rsid w:val="00C867E4"/>
    <w:rsid w:val="00C86CF3"/>
    <w:rsid w:val="00C86FF7"/>
    <w:rsid w:val="00C871E1"/>
    <w:rsid w:val="00C8755B"/>
    <w:rsid w:val="00C87A45"/>
    <w:rsid w:val="00C90931"/>
    <w:rsid w:val="00C917D3"/>
    <w:rsid w:val="00C920F6"/>
    <w:rsid w:val="00C9294B"/>
    <w:rsid w:val="00C92C93"/>
    <w:rsid w:val="00C931BF"/>
    <w:rsid w:val="00C93253"/>
    <w:rsid w:val="00C93A83"/>
    <w:rsid w:val="00C93A9B"/>
    <w:rsid w:val="00C93BFD"/>
    <w:rsid w:val="00C93C8C"/>
    <w:rsid w:val="00C94355"/>
    <w:rsid w:val="00C947CB"/>
    <w:rsid w:val="00C94934"/>
    <w:rsid w:val="00C94970"/>
    <w:rsid w:val="00C94D4D"/>
    <w:rsid w:val="00C94EA1"/>
    <w:rsid w:val="00C9555C"/>
    <w:rsid w:val="00C95649"/>
    <w:rsid w:val="00C9574B"/>
    <w:rsid w:val="00C95AF4"/>
    <w:rsid w:val="00C95CCA"/>
    <w:rsid w:val="00C96032"/>
    <w:rsid w:val="00C96479"/>
    <w:rsid w:val="00C9647A"/>
    <w:rsid w:val="00C9670C"/>
    <w:rsid w:val="00C96C54"/>
    <w:rsid w:val="00C96D0B"/>
    <w:rsid w:val="00C97090"/>
    <w:rsid w:val="00C97CB8"/>
    <w:rsid w:val="00CA0243"/>
    <w:rsid w:val="00CA0443"/>
    <w:rsid w:val="00CA0DC1"/>
    <w:rsid w:val="00CA0E2D"/>
    <w:rsid w:val="00CA0E3E"/>
    <w:rsid w:val="00CA15CE"/>
    <w:rsid w:val="00CA1990"/>
    <w:rsid w:val="00CA1D4B"/>
    <w:rsid w:val="00CA277F"/>
    <w:rsid w:val="00CA3B5C"/>
    <w:rsid w:val="00CA3EC2"/>
    <w:rsid w:val="00CA42EB"/>
    <w:rsid w:val="00CA4334"/>
    <w:rsid w:val="00CA4388"/>
    <w:rsid w:val="00CA45C4"/>
    <w:rsid w:val="00CA571A"/>
    <w:rsid w:val="00CA5C9F"/>
    <w:rsid w:val="00CA5DAA"/>
    <w:rsid w:val="00CA5F2A"/>
    <w:rsid w:val="00CA6BA6"/>
    <w:rsid w:val="00CA6E49"/>
    <w:rsid w:val="00CA6F0F"/>
    <w:rsid w:val="00CA74F6"/>
    <w:rsid w:val="00CA767C"/>
    <w:rsid w:val="00CA776E"/>
    <w:rsid w:val="00CB02B4"/>
    <w:rsid w:val="00CB1EC5"/>
    <w:rsid w:val="00CB25B6"/>
    <w:rsid w:val="00CB32EF"/>
    <w:rsid w:val="00CB339E"/>
    <w:rsid w:val="00CB3589"/>
    <w:rsid w:val="00CB3DD3"/>
    <w:rsid w:val="00CB3E50"/>
    <w:rsid w:val="00CB3F46"/>
    <w:rsid w:val="00CB4057"/>
    <w:rsid w:val="00CB444B"/>
    <w:rsid w:val="00CB4BF3"/>
    <w:rsid w:val="00CB4D82"/>
    <w:rsid w:val="00CB4F19"/>
    <w:rsid w:val="00CB667F"/>
    <w:rsid w:val="00CB671A"/>
    <w:rsid w:val="00CB76A5"/>
    <w:rsid w:val="00CB78EA"/>
    <w:rsid w:val="00CB7F19"/>
    <w:rsid w:val="00CB7F70"/>
    <w:rsid w:val="00CC006A"/>
    <w:rsid w:val="00CC01A9"/>
    <w:rsid w:val="00CC0467"/>
    <w:rsid w:val="00CC0A60"/>
    <w:rsid w:val="00CC10E6"/>
    <w:rsid w:val="00CC17E4"/>
    <w:rsid w:val="00CC1E7C"/>
    <w:rsid w:val="00CC253F"/>
    <w:rsid w:val="00CC3020"/>
    <w:rsid w:val="00CC3A01"/>
    <w:rsid w:val="00CC3D8E"/>
    <w:rsid w:val="00CC4F04"/>
    <w:rsid w:val="00CC4FF5"/>
    <w:rsid w:val="00CC5254"/>
    <w:rsid w:val="00CC52CC"/>
    <w:rsid w:val="00CC5ACA"/>
    <w:rsid w:val="00CC5F46"/>
    <w:rsid w:val="00CC6C31"/>
    <w:rsid w:val="00CC7330"/>
    <w:rsid w:val="00CD0274"/>
    <w:rsid w:val="00CD02F7"/>
    <w:rsid w:val="00CD0B7A"/>
    <w:rsid w:val="00CD1107"/>
    <w:rsid w:val="00CD1312"/>
    <w:rsid w:val="00CD1604"/>
    <w:rsid w:val="00CD24E4"/>
    <w:rsid w:val="00CD25BE"/>
    <w:rsid w:val="00CD2F87"/>
    <w:rsid w:val="00CD3FE5"/>
    <w:rsid w:val="00CD4683"/>
    <w:rsid w:val="00CD541D"/>
    <w:rsid w:val="00CD5F50"/>
    <w:rsid w:val="00CD6568"/>
    <w:rsid w:val="00CD66F1"/>
    <w:rsid w:val="00CD73D5"/>
    <w:rsid w:val="00CD73D8"/>
    <w:rsid w:val="00CD7B0F"/>
    <w:rsid w:val="00CD7F81"/>
    <w:rsid w:val="00CE0320"/>
    <w:rsid w:val="00CE108A"/>
    <w:rsid w:val="00CE23D8"/>
    <w:rsid w:val="00CE2415"/>
    <w:rsid w:val="00CE2996"/>
    <w:rsid w:val="00CE2C5C"/>
    <w:rsid w:val="00CE306B"/>
    <w:rsid w:val="00CE35A2"/>
    <w:rsid w:val="00CE3D20"/>
    <w:rsid w:val="00CE4308"/>
    <w:rsid w:val="00CE4D37"/>
    <w:rsid w:val="00CE5347"/>
    <w:rsid w:val="00CE5379"/>
    <w:rsid w:val="00CE57DB"/>
    <w:rsid w:val="00CE581D"/>
    <w:rsid w:val="00CE5DB8"/>
    <w:rsid w:val="00CE5F96"/>
    <w:rsid w:val="00CE60FF"/>
    <w:rsid w:val="00CE620C"/>
    <w:rsid w:val="00CE6310"/>
    <w:rsid w:val="00CE649E"/>
    <w:rsid w:val="00CE66DE"/>
    <w:rsid w:val="00CE67D5"/>
    <w:rsid w:val="00CE67F3"/>
    <w:rsid w:val="00CE69BE"/>
    <w:rsid w:val="00CE6BA1"/>
    <w:rsid w:val="00CE6FDA"/>
    <w:rsid w:val="00CE7176"/>
    <w:rsid w:val="00CE774F"/>
    <w:rsid w:val="00CE7982"/>
    <w:rsid w:val="00CF0634"/>
    <w:rsid w:val="00CF0A86"/>
    <w:rsid w:val="00CF15C3"/>
    <w:rsid w:val="00CF1F20"/>
    <w:rsid w:val="00CF1FFF"/>
    <w:rsid w:val="00CF2600"/>
    <w:rsid w:val="00CF2856"/>
    <w:rsid w:val="00CF311B"/>
    <w:rsid w:val="00CF3A94"/>
    <w:rsid w:val="00CF3CA9"/>
    <w:rsid w:val="00CF45EB"/>
    <w:rsid w:val="00CF4713"/>
    <w:rsid w:val="00CF4A98"/>
    <w:rsid w:val="00CF550F"/>
    <w:rsid w:val="00CF5554"/>
    <w:rsid w:val="00CF55FE"/>
    <w:rsid w:val="00CF5926"/>
    <w:rsid w:val="00CF615A"/>
    <w:rsid w:val="00CF6D9E"/>
    <w:rsid w:val="00CF6E2E"/>
    <w:rsid w:val="00CF6FF9"/>
    <w:rsid w:val="00CF7126"/>
    <w:rsid w:val="00CF7625"/>
    <w:rsid w:val="00D007CE"/>
    <w:rsid w:val="00D00932"/>
    <w:rsid w:val="00D01E18"/>
    <w:rsid w:val="00D02544"/>
    <w:rsid w:val="00D0267D"/>
    <w:rsid w:val="00D027B6"/>
    <w:rsid w:val="00D03BEE"/>
    <w:rsid w:val="00D044DB"/>
    <w:rsid w:val="00D04923"/>
    <w:rsid w:val="00D05258"/>
    <w:rsid w:val="00D058B4"/>
    <w:rsid w:val="00D059E1"/>
    <w:rsid w:val="00D05DEA"/>
    <w:rsid w:val="00D071A3"/>
    <w:rsid w:val="00D07468"/>
    <w:rsid w:val="00D0790F"/>
    <w:rsid w:val="00D07948"/>
    <w:rsid w:val="00D10131"/>
    <w:rsid w:val="00D10A57"/>
    <w:rsid w:val="00D10AB8"/>
    <w:rsid w:val="00D10ADD"/>
    <w:rsid w:val="00D119F8"/>
    <w:rsid w:val="00D11EBF"/>
    <w:rsid w:val="00D123AE"/>
    <w:rsid w:val="00D124C0"/>
    <w:rsid w:val="00D125C5"/>
    <w:rsid w:val="00D1271E"/>
    <w:rsid w:val="00D1284C"/>
    <w:rsid w:val="00D1287F"/>
    <w:rsid w:val="00D12AB2"/>
    <w:rsid w:val="00D13251"/>
    <w:rsid w:val="00D139C4"/>
    <w:rsid w:val="00D13C1C"/>
    <w:rsid w:val="00D13D46"/>
    <w:rsid w:val="00D13E39"/>
    <w:rsid w:val="00D1536D"/>
    <w:rsid w:val="00D15552"/>
    <w:rsid w:val="00D155A3"/>
    <w:rsid w:val="00D15890"/>
    <w:rsid w:val="00D15F11"/>
    <w:rsid w:val="00D16106"/>
    <w:rsid w:val="00D1618D"/>
    <w:rsid w:val="00D16199"/>
    <w:rsid w:val="00D161D1"/>
    <w:rsid w:val="00D16459"/>
    <w:rsid w:val="00D16E2F"/>
    <w:rsid w:val="00D17095"/>
    <w:rsid w:val="00D17614"/>
    <w:rsid w:val="00D202F2"/>
    <w:rsid w:val="00D2096D"/>
    <w:rsid w:val="00D211F3"/>
    <w:rsid w:val="00D21F74"/>
    <w:rsid w:val="00D22175"/>
    <w:rsid w:val="00D22185"/>
    <w:rsid w:val="00D2259E"/>
    <w:rsid w:val="00D22BD3"/>
    <w:rsid w:val="00D23126"/>
    <w:rsid w:val="00D2396F"/>
    <w:rsid w:val="00D24898"/>
    <w:rsid w:val="00D24C2D"/>
    <w:rsid w:val="00D24DCE"/>
    <w:rsid w:val="00D26427"/>
    <w:rsid w:val="00D26B21"/>
    <w:rsid w:val="00D26C4A"/>
    <w:rsid w:val="00D26E2E"/>
    <w:rsid w:val="00D275C1"/>
    <w:rsid w:val="00D27D85"/>
    <w:rsid w:val="00D30DD4"/>
    <w:rsid w:val="00D31F10"/>
    <w:rsid w:val="00D31F56"/>
    <w:rsid w:val="00D321C3"/>
    <w:rsid w:val="00D32405"/>
    <w:rsid w:val="00D32849"/>
    <w:rsid w:val="00D328EA"/>
    <w:rsid w:val="00D32A53"/>
    <w:rsid w:val="00D32CC1"/>
    <w:rsid w:val="00D330B5"/>
    <w:rsid w:val="00D33168"/>
    <w:rsid w:val="00D332F7"/>
    <w:rsid w:val="00D335AC"/>
    <w:rsid w:val="00D336C3"/>
    <w:rsid w:val="00D33CB6"/>
    <w:rsid w:val="00D3431F"/>
    <w:rsid w:val="00D34FBC"/>
    <w:rsid w:val="00D35013"/>
    <w:rsid w:val="00D3556C"/>
    <w:rsid w:val="00D355F4"/>
    <w:rsid w:val="00D36223"/>
    <w:rsid w:val="00D36C5B"/>
    <w:rsid w:val="00D36D35"/>
    <w:rsid w:val="00D378C8"/>
    <w:rsid w:val="00D378D4"/>
    <w:rsid w:val="00D401A2"/>
    <w:rsid w:val="00D413D7"/>
    <w:rsid w:val="00D41C0E"/>
    <w:rsid w:val="00D41D3E"/>
    <w:rsid w:val="00D42087"/>
    <w:rsid w:val="00D425A5"/>
    <w:rsid w:val="00D428E7"/>
    <w:rsid w:val="00D42B51"/>
    <w:rsid w:val="00D43047"/>
    <w:rsid w:val="00D432B8"/>
    <w:rsid w:val="00D43744"/>
    <w:rsid w:val="00D43750"/>
    <w:rsid w:val="00D43D9B"/>
    <w:rsid w:val="00D43E57"/>
    <w:rsid w:val="00D447AF"/>
    <w:rsid w:val="00D455BB"/>
    <w:rsid w:val="00D45AC2"/>
    <w:rsid w:val="00D4686B"/>
    <w:rsid w:val="00D46BFA"/>
    <w:rsid w:val="00D47B60"/>
    <w:rsid w:val="00D47EFB"/>
    <w:rsid w:val="00D50B39"/>
    <w:rsid w:val="00D50B75"/>
    <w:rsid w:val="00D51186"/>
    <w:rsid w:val="00D518E3"/>
    <w:rsid w:val="00D51ED4"/>
    <w:rsid w:val="00D52548"/>
    <w:rsid w:val="00D525E5"/>
    <w:rsid w:val="00D52ADC"/>
    <w:rsid w:val="00D52E97"/>
    <w:rsid w:val="00D537A9"/>
    <w:rsid w:val="00D537FC"/>
    <w:rsid w:val="00D54384"/>
    <w:rsid w:val="00D5487A"/>
    <w:rsid w:val="00D55868"/>
    <w:rsid w:val="00D5587B"/>
    <w:rsid w:val="00D5607C"/>
    <w:rsid w:val="00D56316"/>
    <w:rsid w:val="00D567C3"/>
    <w:rsid w:val="00D578FB"/>
    <w:rsid w:val="00D57D0A"/>
    <w:rsid w:val="00D60349"/>
    <w:rsid w:val="00D61011"/>
    <w:rsid w:val="00D61989"/>
    <w:rsid w:val="00D61E5E"/>
    <w:rsid w:val="00D61FA0"/>
    <w:rsid w:val="00D62167"/>
    <w:rsid w:val="00D62B24"/>
    <w:rsid w:val="00D64718"/>
    <w:rsid w:val="00D64830"/>
    <w:rsid w:val="00D64BC0"/>
    <w:rsid w:val="00D658D6"/>
    <w:rsid w:val="00D65A2F"/>
    <w:rsid w:val="00D6600F"/>
    <w:rsid w:val="00D6604B"/>
    <w:rsid w:val="00D66377"/>
    <w:rsid w:val="00D66B87"/>
    <w:rsid w:val="00D66B9C"/>
    <w:rsid w:val="00D675B9"/>
    <w:rsid w:val="00D67DB1"/>
    <w:rsid w:val="00D67E90"/>
    <w:rsid w:val="00D67FD3"/>
    <w:rsid w:val="00D70523"/>
    <w:rsid w:val="00D70E57"/>
    <w:rsid w:val="00D70F8F"/>
    <w:rsid w:val="00D71295"/>
    <w:rsid w:val="00D72257"/>
    <w:rsid w:val="00D727B1"/>
    <w:rsid w:val="00D727C1"/>
    <w:rsid w:val="00D72968"/>
    <w:rsid w:val="00D72A2C"/>
    <w:rsid w:val="00D72BD0"/>
    <w:rsid w:val="00D73179"/>
    <w:rsid w:val="00D73329"/>
    <w:rsid w:val="00D74852"/>
    <w:rsid w:val="00D75B17"/>
    <w:rsid w:val="00D75F3C"/>
    <w:rsid w:val="00D7606C"/>
    <w:rsid w:val="00D763A4"/>
    <w:rsid w:val="00D76FF0"/>
    <w:rsid w:val="00D778F0"/>
    <w:rsid w:val="00D77E0F"/>
    <w:rsid w:val="00D8073C"/>
    <w:rsid w:val="00D80BFE"/>
    <w:rsid w:val="00D812D7"/>
    <w:rsid w:val="00D81924"/>
    <w:rsid w:val="00D82B31"/>
    <w:rsid w:val="00D82ED5"/>
    <w:rsid w:val="00D83303"/>
    <w:rsid w:val="00D83E66"/>
    <w:rsid w:val="00D84557"/>
    <w:rsid w:val="00D84570"/>
    <w:rsid w:val="00D862D9"/>
    <w:rsid w:val="00D86664"/>
    <w:rsid w:val="00D86BD3"/>
    <w:rsid w:val="00D87649"/>
    <w:rsid w:val="00D87AC1"/>
    <w:rsid w:val="00D87CD4"/>
    <w:rsid w:val="00D87D1B"/>
    <w:rsid w:val="00D87DEA"/>
    <w:rsid w:val="00D9039D"/>
    <w:rsid w:val="00D905C6"/>
    <w:rsid w:val="00D9096F"/>
    <w:rsid w:val="00D90E29"/>
    <w:rsid w:val="00D90F2A"/>
    <w:rsid w:val="00D91E00"/>
    <w:rsid w:val="00D91F9C"/>
    <w:rsid w:val="00D9210F"/>
    <w:rsid w:val="00D9264C"/>
    <w:rsid w:val="00D92AAD"/>
    <w:rsid w:val="00D93158"/>
    <w:rsid w:val="00D936BB"/>
    <w:rsid w:val="00D937BE"/>
    <w:rsid w:val="00D937DF"/>
    <w:rsid w:val="00D937E8"/>
    <w:rsid w:val="00D942B0"/>
    <w:rsid w:val="00D94AA8"/>
    <w:rsid w:val="00D94AD2"/>
    <w:rsid w:val="00D94BA3"/>
    <w:rsid w:val="00D951DC"/>
    <w:rsid w:val="00D958F7"/>
    <w:rsid w:val="00D95D97"/>
    <w:rsid w:val="00D95F00"/>
    <w:rsid w:val="00D95FD0"/>
    <w:rsid w:val="00D96A79"/>
    <w:rsid w:val="00D97726"/>
    <w:rsid w:val="00DA0047"/>
    <w:rsid w:val="00DA0CB6"/>
    <w:rsid w:val="00DA0E98"/>
    <w:rsid w:val="00DA0F2A"/>
    <w:rsid w:val="00DA1089"/>
    <w:rsid w:val="00DA209D"/>
    <w:rsid w:val="00DA271B"/>
    <w:rsid w:val="00DA289D"/>
    <w:rsid w:val="00DA2927"/>
    <w:rsid w:val="00DA36B9"/>
    <w:rsid w:val="00DA37BB"/>
    <w:rsid w:val="00DA428C"/>
    <w:rsid w:val="00DA44B4"/>
    <w:rsid w:val="00DA47EA"/>
    <w:rsid w:val="00DA4893"/>
    <w:rsid w:val="00DA4965"/>
    <w:rsid w:val="00DA4FB3"/>
    <w:rsid w:val="00DA567C"/>
    <w:rsid w:val="00DA57CF"/>
    <w:rsid w:val="00DA58B3"/>
    <w:rsid w:val="00DA58F9"/>
    <w:rsid w:val="00DA60A3"/>
    <w:rsid w:val="00DA6415"/>
    <w:rsid w:val="00DA6D5B"/>
    <w:rsid w:val="00DA6F24"/>
    <w:rsid w:val="00DA6F4C"/>
    <w:rsid w:val="00DA7161"/>
    <w:rsid w:val="00DA73EB"/>
    <w:rsid w:val="00DB0C8C"/>
    <w:rsid w:val="00DB1167"/>
    <w:rsid w:val="00DB1657"/>
    <w:rsid w:val="00DB170D"/>
    <w:rsid w:val="00DB17FA"/>
    <w:rsid w:val="00DB1813"/>
    <w:rsid w:val="00DB1EB3"/>
    <w:rsid w:val="00DB1EBC"/>
    <w:rsid w:val="00DB1F8E"/>
    <w:rsid w:val="00DB2154"/>
    <w:rsid w:val="00DB2283"/>
    <w:rsid w:val="00DB236F"/>
    <w:rsid w:val="00DB2590"/>
    <w:rsid w:val="00DB2F5F"/>
    <w:rsid w:val="00DB3F3D"/>
    <w:rsid w:val="00DB45E2"/>
    <w:rsid w:val="00DB48AB"/>
    <w:rsid w:val="00DB4D16"/>
    <w:rsid w:val="00DB508B"/>
    <w:rsid w:val="00DB5216"/>
    <w:rsid w:val="00DB5289"/>
    <w:rsid w:val="00DB543D"/>
    <w:rsid w:val="00DB5794"/>
    <w:rsid w:val="00DB58D8"/>
    <w:rsid w:val="00DB68B6"/>
    <w:rsid w:val="00DB7438"/>
    <w:rsid w:val="00DB7AAA"/>
    <w:rsid w:val="00DC09E8"/>
    <w:rsid w:val="00DC107F"/>
    <w:rsid w:val="00DC155E"/>
    <w:rsid w:val="00DC1D54"/>
    <w:rsid w:val="00DC222A"/>
    <w:rsid w:val="00DC2347"/>
    <w:rsid w:val="00DC259A"/>
    <w:rsid w:val="00DC27A3"/>
    <w:rsid w:val="00DC2810"/>
    <w:rsid w:val="00DC3256"/>
    <w:rsid w:val="00DC32AB"/>
    <w:rsid w:val="00DC3617"/>
    <w:rsid w:val="00DC3B97"/>
    <w:rsid w:val="00DC3EAB"/>
    <w:rsid w:val="00DC439F"/>
    <w:rsid w:val="00DC4448"/>
    <w:rsid w:val="00DC4DF5"/>
    <w:rsid w:val="00DC523F"/>
    <w:rsid w:val="00DC5B58"/>
    <w:rsid w:val="00DC631A"/>
    <w:rsid w:val="00DC637E"/>
    <w:rsid w:val="00DC7104"/>
    <w:rsid w:val="00DC7270"/>
    <w:rsid w:val="00DC788B"/>
    <w:rsid w:val="00DC7978"/>
    <w:rsid w:val="00DD074E"/>
    <w:rsid w:val="00DD0C8D"/>
    <w:rsid w:val="00DD12E8"/>
    <w:rsid w:val="00DD1526"/>
    <w:rsid w:val="00DD18D7"/>
    <w:rsid w:val="00DD1ABB"/>
    <w:rsid w:val="00DD21F7"/>
    <w:rsid w:val="00DD2254"/>
    <w:rsid w:val="00DD2F04"/>
    <w:rsid w:val="00DD3603"/>
    <w:rsid w:val="00DD371B"/>
    <w:rsid w:val="00DD41A9"/>
    <w:rsid w:val="00DD458E"/>
    <w:rsid w:val="00DD4DBD"/>
    <w:rsid w:val="00DD543A"/>
    <w:rsid w:val="00DD55B8"/>
    <w:rsid w:val="00DD55D4"/>
    <w:rsid w:val="00DD567B"/>
    <w:rsid w:val="00DD56FA"/>
    <w:rsid w:val="00DD6113"/>
    <w:rsid w:val="00DD6541"/>
    <w:rsid w:val="00DD6E37"/>
    <w:rsid w:val="00DD71DD"/>
    <w:rsid w:val="00DD7482"/>
    <w:rsid w:val="00DD74CD"/>
    <w:rsid w:val="00DD785B"/>
    <w:rsid w:val="00DE0544"/>
    <w:rsid w:val="00DE0AA0"/>
    <w:rsid w:val="00DE0FBA"/>
    <w:rsid w:val="00DE125A"/>
    <w:rsid w:val="00DE1593"/>
    <w:rsid w:val="00DE17DE"/>
    <w:rsid w:val="00DE1973"/>
    <w:rsid w:val="00DE1A04"/>
    <w:rsid w:val="00DE1B24"/>
    <w:rsid w:val="00DE1D4F"/>
    <w:rsid w:val="00DE2179"/>
    <w:rsid w:val="00DE224D"/>
    <w:rsid w:val="00DE22B0"/>
    <w:rsid w:val="00DE2506"/>
    <w:rsid w:val="00DE2C1D"/>
    <w:rsid w:val="00DE2DD7"/>
    <w:rsid w:val="00DE3130"/>
    <w:rsid w:val="00DE34EE"/>
    <w:rsid w:val="00DE3B57"/>
    <w:rsid w:val="00DE3EA1"/>
    <w:rsid w:val="00DE4006"/>
    <w:rsid w:val="00DE46C1"/>
    <w:rsid w:val="00DE499A"/>
    <w:rsid w:val="00DE4D4E"/>
    <w:rsid w:val="00DE4D64"/>
    <w:rsid w:val="00DE5181"/>
    <w:rsid w:val="00DE534B"/>
    <w:rsid w:val="00DE55C6"/>
    <w:rsid w:val="00DE6719"/>
    <w:rsid w:val="00DE6A10"/>
    <w:rsid w:val="00DE6ABA"/>
    <w:rsid w:val="00DE7C16"/>
    <w:rsid w:val="00DF01CA"/>
    <w:rsid w:val="00DF03C4"/>
    <w:rsid w:val="00DF071F"/>
    <w:rsid w:val="00DF0D01"/>
    <w:rsid w:val="00DF1195"/>
    <w:rsid w:val="00DF15BB"/>
    <w:rsid w:val="00DF17D0"/>
    <w:rsid w:val="00DF1DA7"/>
    <w:rsid w:val="00DF321E"/>
    <w:rsid w:val="00DF3335"/>
    <w:rsid w:val="00DF341C"/>
    <w:rsid w:val="00DF41F2"/>
    <w:rsid w:val="00DF463E"/>
    <w:rsid w:val="00DF4804"/>
    <w:rsid w:val="00DF4E41"/>
    <w:rsid w:val="00DF5007"/>
    <w:rsid w:val="00DF54FC"/>
    <w:rsid w:val="00DF576F"/>
    <w:rsid w:val="00DF605A"/>
    <w:rsid w:val="00DF6422"/>
    <w:rsid w:val="00DF658B"/>
    <w:rsid w:val="00DF68DE"/>
    <w:rsid w:val="00DF72E5"/>
    <w:rsid w:val="00DF75E4"/>
    <w:rsid w:val="00DF7C53"/>
    <w:rsid w:val="00DF7C93"/>
    <w:rsid w:val="00E0009D"/>
    <w:rsid w:val="00E002A5"/>
    <w:rsid w:val="00E002D0"/>
    <w:rsid w:val="00E0053B"/>
    <w:rsid w:val="00E01192"/>
    <w:rsid w:val="00E01907"/>
    <w:rsid w:val="00E0191D"/>
    <w:rsid w:val="00E01DE8"/>
    <w:rsid w:val="00E01EEB"/>
    <w:rsid w:val="00E0213A"/>
    <w:rsid w:val="00E0227F"/>
    <w:rsid w:val="00E034DE"/>
    <w:rsid w:val="00E0397B"/>
    <w:rsid w:val="00E044EC"/>
    <w:rsid w:val="00E0457E"/>
    <w:rsid w:val="00E0583D"/>
    <w:rsid w:val="00E06345"/>
    <w:rsid w:val="00E06E1C"/>
    <w:rsid w:val="00E07331"/>
    <w:rsid w:val="00E0748B"/>
    <w:rsid w:val="00E07D08"/>
    <w:rsid w:val="00E07EAC"/>
    <w:rsid w:val="00E10326"/>
    <w:rsid w:val="00E11084"/>
    <w:rsid w:val="00E11DB4"/>
    <w:rsid w:val="00E12231"/>
    <w:rsid w:val="00E12478"/>
    <w:rsid w:val="00E135D8"/>
    <w:rsid w:val="00E13A48"/>
    <w:rsid w:val="00E13A53"/>
    <w:rsid w:val="00E143FF"/>
    <w:rsid w:val="00E147B4"/>
    <w:rsid w:val="00E14C81"/>
    <w:rsid w:val="00E14CC1"/>
    <w:rsid w:val="00E15772"/>
    <w:rsid w:val="00E1599C"/>
    <w:rsid w:val="00E15AF1"/>
    <w:rsid w:val="00E16A19"/>
    <w:rsid w:val="00E17060"/>
    <w:rsid w:val="00E1730B"/>
    <w:rsid w:val="00E1786A"/>
    <w:rsid w:val="00E20021"/>
    <w:rsid w:val="00E20083"/>
    <w:rsid w:val="00E20402"/>
    <w:rsid w:val="00E206CB"/>
    <w:rsid w:val="00E2167E"/>
    <w:rsid w:val="00E21A3C"/>
    <w:rsid w:val="00E23092"/>
    <w:rsid w:val="00E23401"/>
    <w:rsid w:val="00E23463"/>
    <w:rsid w:val="00E23EA1"/>
    <w:rsid w:val="00E23FBB"/>
    <w:rsid w:val="00E245F7"/>
    <w:rsid w:val="00E24A8E"/>
    <w:rsid w:val="00E255A8"/>
    <w:rsid w:val="00E25F23"/>
    <w:rsid w:val="00E2788F"/>
    <w:rsid w:val="00E27C1F"/>
    <w:rsid w:val="00E300DA"/>
    <w:rsid w:val="00E3036A"/>
    <w:rsid w:val="00E30AF6"/>
    <w:rsid w:val="00E3109F"/>
    <w:rsid w:val="00E3117C"/>
    <w:rsid w:val="00E32D2B"/>
    <w:rsid w:val="00E32F20"/>
    <w:rsid w:val="00E33311"/>
    <w:rsid w:val="00E33410"/>
    <w:rsid w:val="00E335C6"/>
    <w:rsid w:val="00E3379E"/>
    <w:rsid w:val="00E339AD"/>
    <w:rsid w:val="00E34051"/>
    <w:rsid w:val="00E34CE5"/>
    <w:rsid w:val="00E34D1B"/>
    <w:rsid w:val="00E34D22"/>
    <w:rsid w:val="00E34FBD"/>
    <w:rsid w:val="00E35866"/>
    <w:rsid w:val="00E3592E"/>
    <w:rsid w:val="00E35FA1"/>
    <w:rsid w:val="00E361F2"/>
    <w:rsid w:val="00E36D06"/>
    <w:rsid w:val="00E373D0"/>
    <w:rsid w:val="00E376FC"/>
    <w:rsid w:val="00E37CCD"/>
    <w:rsid w:val="00E37CD0"/>
    <w:rsid w:val="00E40132"/>
    <w:rsid w:val="00E403A2"/>
    <w:rsid w:val="00E404D5"/>
    <w:rsid w:val="00E41F69"/>
    <w:rsid w:val="00E42157"/>
    <w:rsid w:val="00E4236C"/>
    <w:rsid w:val="00E424DA"/>
    <w:rsid w:val="00E42582"/>
    <w:rsid w:val="00E42753"/>
    <w:rsid w:val="00E429E1"/>
    <w:rsid w:val="00E445AE"/>
    <w:rsid w:val="00E44AED"/>
    <w:rsid w:val="00E454B1"/>
    <w:rsid w:val="00E454C7"/>
    <w:rsid w:val="00E45586"/>
    <w:rsid w:val="00E4587C"/>
    <w:rsid w:val="00E45FF0"/>
    <w:rsid w:val="00E4606A"/>
    <w:rsid w:val="00E462CA"/>
    <w:rsid w:val="00E46881"/>
    <w:rsid w:val="00E46A27"/>
    <w:rsid w:val="00E46BCE"/>
    <w:rsid w:val="00E46E32"/>
    <w:rsid w:val="00E4723E"/>
    <w:rsid w:val="00E47D32"/>
    <w:rsid w:val="00E50503"/>
    <w:rsid w:val="00E518EB"/>
    <w:rsid w:val="00E52D04"/>
    <w:rsid w:val="00E52D43"/>
    <w:rsid w:val="00E53E53"/>
    <w:rsid w:val="00E540B3"/>
    <w:rsid w:val="00E54859"/>
    <w:rsid w:val="00E54BAB"/>
    <w:rsid w:val="00E55ADD"/>
    <w:rsid w:val="00E55AEA"/>
    <w:rsid w:val="00E55B30"/>
    <w:rsid w:val="00E565CC"/>
    <w:rsid w:val="00E56973"/>
    <w:rsid w:val="00E574AB"/>
    <w:rsid w:val="00E575F5"/>
    <w:rsid w:val="00E57764"/>
    <w:rsid w:val="00E602AA"/>
    <w:rsid w:val="00E60362"/>
    <w:rsid w:val="00E60633"/>
    <w:rsid w:val="00E60E35"/>
    <w:rsid w:val="00E61217"/>
    <w:rsid w:val="00E6245D"/>
    <w:rsid w:val="00E625CD"/>
    <w:rsid w:val="00E628F6"/>
    <w:rsid w:val="00E62FD9"/>
    <w:rsid w:val="00E63794"/>
    <w:rsid w:val="00E6464A"/>
    <w:rsid w:val="00E6480E"/>
    <w:rsid w:val="00E64847"/>
    <w:rsid w:val="00E6497B"/>
    <w:rsid w:val="00E6497F"/>
    <w:rsid w:val="00E64AF0"/>
    <w:rsid w:val="00E6576C"/>
    <w:rsid w:val="00E65D2F"/>
    <w:rsid w:val="00E65D5B"/>
    <w:rsid w:val="00E66A2E"/>
    <w:rsid w:val="00E67087"/>
    <w:rsid w:val="00E678E5"/>
    <w:rsid w:val="00E67B6E"/>
    <w:rsid w:val="00E67DAD"/>
    <w:rsid w:val="00E7028A"/>
    <w:rsid w:val="00E70AE8"/>
    <w:rsid w:val="00E70C5D"/>
    <w:rsid w:val="00E71331"/>
    <w:rsid w:val="00E71929"/>
    <w:rsid w:val="00E723A6"/>
    <w:rsid w:val="00E724F1"/>
    <w:rsid w:val="00E725ED"/>
    <w:rsid w:val="00E72723"/>
    <w:rsid w:val="00E72C25"/>
    <w:rsid w:val="00E73775"/>
    <w:rsid w:val="00E73B7D"/>
    <w:rsid w:val="00E73EB0"/>
    <w:rsid w:val="00E74A6B"/>
    <w:rsid w:val="00E74A90"/>
    <w:rsid w:val="00E74C5B"/>
    <w:rsid w:val="00E75059"/>
    <w:rsid w:val="00E751A3"/>
    <w:rsid w:val="00E75637"/>
    <w:rsid w:val="00E769CF"/>
    <w:rsid w:val="00E77706"/>
    <w:rsid w:val="00E77D98"/>
    <w:rsid w:val="00E801D0"/>
    <w:rsid w:val="00E812CD"/>
    <w:rsid w:val="00E814E5"/>
    <w:rsid w:val="00E81659"/>
    <w:rsid w:val="00E81938"/>
    <w:rsid w:val="00E8199E"/>
    <w:rsid w:val="00E81B1B"/>
    <w:rsid w:val="00E8211F"/>
    <w:rsid w:val="00E82791"/>
    <w:rsid w:val="00E8281D"/>
    <w:rsid w:val="00E82A7A"/>
    <w:rsid w:val="00E82DDA"/>
    <w:rsid w:val="00E838FF"/>
    <w:rsid w:val="00E84075"/>
    <w:rsid w:val="00E840A3"/>
    <w:rsid w:val="00E8421A"/>
    <w:rsid w:val="00E852A1"/>
    <w:rsid w:val="00E85855"/>
    <w:rsid w:val="00E868C8"/>
    <w:rsid w:val="00E87B1E"/>
    <w:rsid w:val="00E87DB0"/>
    <w:rsid w:val="00E90D63"/>
    <w:rsid w:val="00E910AF"/>
    <w:rsid w:val="00E91495"/>
    <w:rsid w:val="00E91921"/>
    <w:rsid w:val="00E91A1E"/>
    <w:rsid w:val="00E91C37"/>
    <w:rsid w:val="00E91F44"/>
    <w:rsid w:val="00E928DE"/>
    <w:rsid w:val="00E929A8"/>
    <w:rsid w:val="00E929D9"/>
    <w:rsid w:val="00E92E0D"/>
    <w:rsid w:val="00E93254"/>
    <w:rsid w:val="00E932FF"/>
    <w:rsid w:val="00E937B9"/>
    <w:rsid w:val="00E938AB"/>
    <w:rsid w:val="00E93DD9"/>
    <w:rsid w:val="00E94839"/>
    <w:rsid w:val="00E94DBB"/>
    <w:rsid w:val="00E94DE1"/>
    <w:rsid w:val="00E95DF6"/>
    <w:rsid w:val="00E967B2"/>
    <w:rsid w:val="00E968E4"/>
    <w:rsid w:val="00E96923"/>
    <w:rsid w:val="00E96A04"/>
    <w:rsid w:val="00E973D4"/>
    <w:rsid w:val="00E97BF8"/>
    <w:rsid w:val="00E97C58"/>
    <w:rsid w:val="00EA0235"/>
    <w:rsid w:val="00EA0AAC"/>
    <w:rsid w:val="00EA0AD2"/>
    <w:rsid w:val="00EA0BA7"/>
    <w:rsid w:val="00EA0C5F"/>
    <w:rsid w:val="00EA0D09"/>
    <w:rsid w:val="00EA0F51"/>
    <w:rsid w:val="00EA122E"/>
    <w:rsid w:val="00EA141B"/>
    <w:rsid w:val="00EA1769"/>
    <w:rsid w:val="00EA1BE0"/>
    <w:rsid w:val="00EA1E96"/>
    <w:rsid w:val="00EA242B"/>
    <w:rsid w:val="00EA2715"/>
    <w:rsid w:val="00EA38E8"/>
    <w:rsid w:val="00EA4B82"/>
    <w:rsid w:val="00EA5654"/>
    <w:rsid w:val="00EA56D5"/>
    <w:rsid w:val="00EA6473"/>
    <w:rsid w:val="00EA64B2"/>
    <w:rsid w:val="00EA6B3F"/>
    <w:rsid w:val="00EA762D"/>
    <w:rsid w:val="00EA7958"/>
    <w:rsid w:val="00EA7EA3"/>
    <w:rsid w:val="00EA7F69"/>
    <w:rsid w:val="00EB037E"/>
    <w:rsid w:val="00EB06A0"/>
    <w:rsid w:val="00EB11B3"/>
    <w:rsid w:val="00EB1996"/>
    <w:rsid w:val="00EB1CE7"/>
    <w:rsid w:val="00EB28B2"/>
    <w:rsid w:val="00EB31E3"/>
    <w:rsid w:val="00EB32D5"/>
    <w:rsid w:val="00EB3473"/>
    <w:rsid w:val="00EB366E"/>
    <w:rsid w:val="00EB385A"/>
    <w:rsid w:val="00EB41E3"/>
    <w:rsid w:val="00EB4614"/>
    <w:rsid w:val="00EB4BCD"/>
    <w:rsid w:val="00EB5D81"/>
    <w:rsid w:val="00EB6187"/>
    <w:rsid w:val="00EB6537"/>
    <w:rsid w:val="00EB6E87"/>
    <w:rsid w:val="00EB6F5E"/>
    <w:rsid w:val="00EB72D1"/>
    <w:rsid w:val="00EB7351"/>
    <w:rsid w:val="00EB7444"/>
    <w:rsid w:val="00EB7561"/>
    <w:rsid w:val="00EB77CD"/>
    <w:rsid w:val="00EC0569"/>
    <w:rsid w:val="00EC05D6"/>
    <w:rsid w:val="00EC0F95"/>
    <w:rsid w:val="00EC1556"/>
    <w:rsid w:val="00EC1B63"/>
    <w:rsid w:val="00EC1B69"/>
    <w:rsid w:val="00EC1E24"/>
    <w:rsid w:val="00EC2697"/>
    <w:rsid w:val="00EC2789"/>
    <w:rsid w:val="00EC2C20"/>
    <w:rsid w:val="00EC31D6"/>
    <w:rsid w:val="00EC3316"/>
    <w:rsid w:val="00EC3CCC"/>
    <w:rsid w:val="00EC445D"/>
    <w:rsid w:val="00EC4727"/>
    <w:rsid w:val="00EC48FC"/>
    <w:rsid w:val="00EC50E6"/>
    <w:rsid w:val="00EC5398"/>
    <w:rsid w:val="00EC5ABE"/>
    <w:rsid w:val="00EC5D6C"/>
    <w:rsid w:val="00EC662E"/>
    <w:rsid w:val="00EC6E04"/>
    <w:rsid w:val="00EC798C"/>
    <w:rsid w:val="00EC7D0A"/>
    <w:rsid w:val="00ED05F8"/>
    <w:rsid w:val="00ED0657"/>
    <w:rsid w:val="00ED0702"/>
    <w:rsid w:val="00ED09E1"/>
    <w:rsid w:val="00ED0BE3"/>
    <w:rsid w:val="00ED2A02"/>
    <w:rsid w:val="00ED2A60"/>
    <w:rsid w:val="00ED37E0"/>
    <w:rsid w:val="00ED3A9B"/>
    <w:rsid w:val="00ED4728"/>
    <w:rsid w:val="00ED49E6"/>
    <w:rsid w:val="00ED4A65"/>
    <w:rsid w:val="00ED5691"/>
    <w:rsid w:val="00ED6519"/>
    <w:rsid w:val="00ED6CB7"/>
    <w:rsid w:val="00ED7F0D"/>
    <w:rsid w:val="00ED7F9E"/>
    <w:rsid w:val="00EE0101"/>
    <w:rsid w:val="00EE0973"/>
    <w:rsid w:val="00EE0FB2"/>
    <w:rsid w:val="00EE13BF"/>
    <w:rsid w:val="00EE1B3D"/>
    <w:rsid w:val="00EE1BA2"/>
    <w:rsid w:val="00EE1D09"/>
    <w:rsid w:val="00EE2103"/>
    <w:rsid w:val="00EE2429"/>
    <w:rsid w:val="00EE2683"/>
    <w:rsid w:val="00EE26FA"/>
    <w:rsid w:val="00EE2842"/>
    <w:rsid w:val="00EE310D"/>
    <w:rsid w:val="00EE3192"/>
    <w:rsid w:val="00EE31CB"/>
    <w:rsid w:val="00EE3247"/>
    <w:rsid w:val="00EE3E11"/>
    <w:rsid w:val="00EE49DA"/>
    <w:rsid w:val="00EE52E5"/>
    <w:rsid w:val="00EE5813"/>
    <w:rsid w:val="00EE5A21"/>
    <w:rsid w:val="00EE5E79"/>
    <w:rsid w:val="00EE5FE8"/>
    <w:rsid w:val="00EE6405"/>
    <w:rsid w:val="00EE6634"/>
    <w:rsid w:val="00EE66AB"/>
    <w:rsid w:val="00EE694D"/>
    <w:rsid w:val="00EE79D2"/>
    <w:rsid w:val="00EF0900"/>
    <w:rsid w:val="00EF17FF"/>
    <w:rsid w:val="00EF1A4C"/>
    <w:rsid w:val="00EF1D6E"/>
    <w:rsid w:val="00EF1E61"/>
    <w:rsid w:val="00EF2837"/>
    <w:rsid w:val="00EF3DDA"/>
    <w:rsid w:val="00EF42EC"/>
    <w:rsid w:val="00EF449C"/>
    <w:rsid w:val="00EF450C"/>
    <w:rsid w:val="00EF4740"/>
    <w:rsid w:val="00EF4742"/>
    <w:rsid w:val="00EF4754"/>
    <w:rsid w:val="00EF4B16"/>
    <w:rsid w:val="00EF55E1"/>
    <w:rsid w:val="00EF56B0"/>
    <w:rsid w:val="00EF5832"/>
    <w:rsid w:val="00EF5EE7"/>
    <w:rsid w:val="00EF61CD"/>
    <w:rsid w:val="00EF6704"/>
    <w:rsid w:val="00EF6932"/>
    <w:rsid w:val="00EF69DB"/>
    <w:rsid w:val="00EF6FA9"/>
    <w:rsid w:val="00EF746A"/>
    <w:rsid w:val="00EF75DA"/>
    <w:rsid w:val="00EF785C"/>
    <w:rsid w:val="00EF7A30"/>
    <w:rsid w:val="00F007B7"/>
    <w:rsid w:val="00F00A78"/>
    <w:rsid w:val="00F00D08"/>
    <w:rsid w:val="00F0100D"/>
    <w:rsid w:val="00F0204C"/>
    <w:rsid w:val="00F02566"/>
    <w:rsid w:val="00F026BB"/>
    <w:rsid w:val="00F02F1F"/>
    <w:rsid w:val="00F03099"/>
    <w:rsid w:val="00F031A3"/>
    <w:rsid w:val="00F034FF"/>
    <w:rsid w:val="00F03A06"/>
    <w:rsid w:val="00F03A4D"/>
    <w:rsid w:val="00F04395"/>
    <w:rsid w:val="00F0455A"/>
    <w:rsid w:val="00F04749"/>
    <w:rsid w:val="00F04D13"/>
    <w:rsid w:val="00F06324"/>
    <w:rsid w:val="00F063F9"/>
    <w:rsid w:val="00F06906"/>
    <w:rsid w:val="00F06929"/>
    <w:rsid w:val="00F07068"/>
    <w:rsid w:val="00F079BA"/>
    <w:rsid w:val="00F07A68"/>
    <w:rsid w:val="00F1049A"/>
    <w:rsid w:val="00F105DF"/>
    <w:rsid w:val="00F10768"/>
    <w:rsid w:val="00F10C5D"/>
    <w:rsid w:val="00F11118"/>
    <w:rsid w:val="00F1136F"/>
    <w:rsid w:val="00F114C1"/>
    <w:rsid w:val="00F116D0"/>
    <w:rsid w:val="00F12151"/>
    <w:rsid w:val="00F12B18"/>
    <w:rsid w:val="00F12BF9"/>
    <w:rsid w:val="00F12FF7"/>
    <w:rsid w:val="00F1305D"/>
    <w:rsid w:val="00F13160"/>
    <w:rsid w:val="00F133B0"/>
    <w:rsid w:val="00F13695"/>
    <w:rsid w:val="00F13941"/>
    <w:rsid w:val="00F139FF"/>
    <w:rsid w:val="00F14102"/>
    <w:rsid w:val="00F147EF"/>
    <w:rsid w:val="00F14F6F"/>
    <w:rsid w:val="00F15B18"/>
    <w:rsid w:val="00F1616A"/>
    <w:rsid w:val="00F1655C"/>
    <w:rsid w:val="00F16562"/>
    <w:rsid w:val="00F167C4"/>
    <w:rsid w:val="00F16A85"/>
    <w:rsid w:val="00F20338"/>
    <w:rsid w:val="00F20420"/>
    <w:rsid w:val="00F20DC8"/>
    <w:rsid w:val="00F20E44"/>
    <w:rsid w:val="00F21878"/>
    <w:rsid w:val="00F21887"/>
    <w:rsid w:val="00F218D5"/>
    <w:rsid w:val="00F23D80"/>
    <w:rsid w:val="00F241FF"/>
    <w:rsid w:val="00F246E9"/>
    <w:rsid w:val="00F252E9"/>
    <w:rsid w:val="00F261B8"/>
    <w:rsid w:val="00F265C3"/>
    <w:rsid w:val="00F26603"/>
    <w:rsid w:val="00F26EDD"/>
    <w:rsid w:val="00F27AE8"/>
    <w:rsid w:val="00F30802"/>
    <w:rsid w:val="00F30B3B"/>
    <w:rsid w:val="00F31170"/>
    <w:rsid w:val="00F31393"/>
    <w:rsid w:val="00F31B1A"/>
    <w:rsid w:val="00F32024"/>
    <w:rsid w:val="00F32AA3"/>
    <w:rsid w:val="00F330B2"/>
    <w:rsid w:val="00F33C86"/>
    <w:rsid w:val="00F33D30"/>
    <w:rsid w:val="00F3403C"/>
    <w:rsid w:val="00F3422A"/>
    <w:rsid w:val="00F3485B"/>
    <w:rsid w:val="00F34ACF"/>
    <w:rsid w:val="00F34DA8"/>
    <w:rsid w:val="00F351EE"/>
    <w:rsid w:val="00F35BF6"/>
    <w:rsid w:val="00F35CE6"/>
    <w:rsid w:val="00F35D08"/>
    <w:rsid w:val="00F36185"/>
    <w:rsid w:val="00F3653D"/>
    <w:rsid w:val="00F36F5D"/>
    <w:rsid w:val="00F370EF"/>
    <w:rsid w:val="00F37F7F"/>
    <w:rsid w:val="00F37F8F"/>
    <w:rsid w:val="00F404AF"/>
    <w:rsid w:val="00F40964"/>
    <w:rsid w:val="00F409F6"/>
    <w:rsid w:val="00F40E52"/>
    <w:rsid w:val="00F4188A"/>
    <w:rsid w:val="00F41AFA"/>
    <w:rsid w:val="00F4210F"/>
    <w:rsid w:val="00F42552"/>
    <w:rsid w:val="00F4259B"/>
    <w:rsid w:val="00F42815"/>
    <w:rsid w:val="00F42EC9"/>
    <w:rsid w:val="00F4353C"/>
    <w:rsid w:val="00F43A09"/>
    <w:rsid w:val="00F43C9D"/>
    <w:rsid w:val="00F442F3"/>
    <w:rsid w:val="00F44DD0"/>
    <w:rsid w:val="00F4565A"/>
    <w:rsid w:val="00F45943"/>
    <w:rsid w:val="00F46215"/>
    <w:rsid w:val="00F46557"/>
    <w:rsid w:val="00F469B5"/>
    <w:rsid w:val="00F46D53"/>
    <w:rsid w:val="00F46F1B"/>
    <w:rsid w:val="00F46FF5"/>
    <w:rsid w:val="00F470B3"/>
    <w:rsid w:val="00F504F5"/>
    <w:rsid w:val="00F508DD"/>
    <w:rsid w:val="00F50E18"/>
    <w:rsid w:val="00F50F47"/>
    <w:rsid w:val="00F5227D"/>
    <w:rsid w:val="00F52535"/>
    <w:rsid w:val="00F538E0"/>
    <w:rsid w:val="00F53BE4"/>
    <w:rsid w:val="00F55018"/>
    <w:rsid w:val="00F5509D"/>
    <w:rsid w:val="00F554D7"/>
    <w:rsid w:val="00F555B5"/>
    <w:rsid w:val="00F5614B"/>
    <w:rsid w:val="00F56F27"/>
    <w:rsid w:val="00F577AC"/>
    <w:rsid w:val="00F6057A"/>
    <w:rsid w:val="00F6133C"/>
    <w:rsid w:val="00F61CB5"/>
    <w:rsid w:val="00F61CE4"/>
    <w:rsid w:val="00F62239"/>
    <w:rsid w:val="00F6229C"/>
    <w:rsid w:val="00F624C8"/>
    <w:rsid w:val="00F62605"/>
    <w:rsid w:val="00F62CA3"/>
    <w:rsid w:val="00F631B9"/>
    <w:rsid w:val="00F6380D"/>
    <w:rsid w:val="00F63922"/>
    <w:rsid w:val="00F63966"/>
    <w:rsid w:val="00F63D14"/>
    <w:rsid w:val="00F659FA"/>
    <w:rsid w:val="00F65D8B"/>
    <w:rsid w:val="00F65E5E"/>
    <w:rsid w:val="00F66B81"/>
    <w:rsid w:val="00F67404"/>
    <w:rsid w:val="00F674C2"/>
    <w:rsid w:val="00F67969"/>
    <w:rsid w:val="00F67DE7"/>
    <w:rsid w:val="00F70682"/>
    <w:rsid w:val="00F70710"/>
    <w:rsid w:val="00F707BE"/>
    <w:rsid w:val="00F70BB3"/>
    <w:rsid w:val="00F70D10"/>
    <w:rsid w:val="00F710F4"/>
    <w:rsid w:val="00F7114D"/>
    <w:rsid w:val="00F711A1"/>
    <w:rsid w:val="00F71648"/>
    <w:rsid w:val="00F71AE8"/>
    <w:rsid w:val="00F71C54"/>
    <w:rsid w:val="00F71F9C"/>
    <w:rsid w:val="00F7218F"/>
    <w:rsid w:val="00F72723"/>
    <w:rsid w:val="00F7367E"/>
    <w:rsid w:val="00F73D15"/>
    <w:rsid w:val="00F74339"/>
    <w:rsid w:val="00F74691"/>
    <w:rsid w:val="00F75131"/>
    <w:rsid w:val="00F752DA"/>
    <w:rsid w:val="00F7550A"/>
    <w:rsid w:val="00F75606"/>
    <w:rsid w:val="00F76366"/>
    <w:rsid w:val="00F76776"/>
    <w:rsid w:val="00F76794"/>
    <w:rsid w:val="00F76DD6"/>
    <w:rsid w:val="00F77BFE"/>
    <w:rsid w:val="00F77ED0"/>
    <w:rsid w:val="00F8012F"/>
    <w:rsid w:val="00F80584"/>
    <w:rsid w:val="00F80DF5"/>
    <w:rsid w:val="00F81709"/>
    <w:rsid w:val="00F825B3"/>
    <w:rsid w:val="00F83103"/>
    <w:rsid w:val="00F833FD"/>
    <w:rsid w:val="00F836D4"/>
    <w:rsid w:val="00F83EE0"/>
    <w:rsid w:val="00F84E29"/>
    <w:rsid w:val="00F84EAA"/>
    <w:rsid w:val="00F85139"/>
    <w:rsid w:val="00F85466"/>
    <w:rsid w:val="00F856DE"/>
    <w:rsid w:val="00F857C1"/>
    <w:rsid w:val="00F85CC3"/>
    <w:rsid w:val="00F8613C"/>
    <w:rsid w:val="00F8679F"/>
    <w:rsid w:val="00F8691E"/>
    <w:rsid w:val="00F86A83"/>
    <w:rsid w:val="00F86E9B"/>
    <w:rsid w:val="00F87131"/>
    <w:rsid w:val="00F87566"/>
    <w:rsid w:val="00F8758C"/>
    <w:rsid w:val="00F87AFD"/>
    <w:rsid w:val="00F902A5"/>
    <w:rsid w:val="00F9126D"/>
    <w:rsid w:val="00F912EB"/>
    <w:rsid w:val="00F91610"/>
    <w:rsid w:val="00F916FF"/>
    <w:rsid w:val="00F922EB"/>
    <w:rsid w:val="00F92429"/>
    <w:rsid w:val="00F92B93"/>
    <w:rsid w:val="00F9398B"/>
    <w:rsid w:val="00F93D3D"/>
    <w:rsid w:val="00F94932"/>
    <w:rsid w:val="00F949AF"/>
    <w:rsid w:val="00F94A0E"/>
    <w:rsid w:val="00F94C58"/>
    <w:rsid w:val="00F95045"/>
    <w:rsid w:val="00F95304"/>
    <w:rsid w:val="00F95385"/>
    <w:rsid w:val="00F955C6"/>
    <w:rsid w:val="00F95D27"/>
    <w:rsid w:val="00F95DE0"/>
    <w:rsid w:val="00FA029F"/>
    <w:rsid w:val="00FA0A5F"/>
    <w:rsid w:val="00FA0B23"/>
    <w:rsid w:val="00FA151A"/>
    <w:rsid w:val="00FA1928"/>
    <w:rsid w:val="00FA1A05"/>
    <w:rsid w:val="00FA2632"/>
    <w:rsid w:val="00FA26A1"/>
    <w:rsid w:val="00FA3101"/>
    <w:rsid w:val="00FA33D5"/>
    <w:rsid w:val="00FA37E8"/>
    <w:rsid w:val="00FA3BCD"/>
    <w:rsid w:val="00FA3BE4"/>
    <w:rsid w:val="00FA420F"/>
    <w:rsid w:val="00FA5021"/>
    <w:rsid w:val="00FA50A9"/>
    <w:rsid w:val="00FA51B7"/>
    <w:rsid w:val="00FA53CF"/>
    <w:rsid w:val="00FA5D5C"/>
    <w:rsid w:val="00FA5FB8"/>
    <w:rsid w:val="00FA6702"/>
    <w:rsid w:val="00FA6795"/>
    <w:rsid w:val="00FA6F5C"/>
    <w:rsid w:val="00FA7133"/>
    <w:rsid w:val="00FA777D"/>
    <w:rsid w:val="00FA7B29"/>
    <w:rsid w:val="00FA7DC9"/>
    <w:rsid w:val="00FB03DF"/>
    <w:rsid w:val="00FB07D1"/>
    <w:rsid w:val="00FB09DD"/>
    <w:rsid w:val="00FB0AD5"/>
    <w:rsid w:val="00FB174F"/>
    <w:rsid w:val="00FB1A3E"/>
    <w:rsid w:val="00FB1CA5"/>
    <w:rsid w:val="00FB22D2"/>
    <w:rsid w:val="00FB29E5"/>
    <w:rsid w:val="00FB2F04"/>
    <w:rsid w:val="00FB2F8C"/>
    <w:rsid w:val="00FB4B60"/>
    <w:rsid w:val="00FB55E8"/>
    <w:rsid w:val="00FB5924"/>
    <w:rsid w:val="00FB5C00"/>
    <w:rsid w:val="00FB6AA9"/>
    <w:rsid w:val="00FB6E93"/>
    <w:rsid w:val="00FB6F74"/>
    <w:rsid w:val="00FB7380"/>
    <w:rsid w:val="00FB7487"/>
    <w:rsid w:val="00FB776B"/>
    <w:rsid w:val="00FB7873"/>
    <w:rsid w:val="00FB7BAC"/>
    <w:rsid w:val="00FC00C9"/>
    <w:rsid w:val="00FC0241"/>
    <w:rsid w:val="00FC0956"/>
    <w:rsid w:val="00FC0BF7"/>
    <w:rsid w:val="00FC0CD4"/>
    <w:rsid w:val="00FC0D12"/>
    <w:rsid w:val="00FC1140"/>
    <w:rsid w:val="00FC19DC"/>
    <w:rsid w:val="00FC2AAE"/>
    <w:rsid w:val="00FC2CD3"/>
    <w:rsid w:val="00FC36DF"/>
    <w:rsid w:val="00FC4950"/>
    <w:rsid w:val="00FC4F2D"/>
    <w:rsid w:val="00FC5617"/>
    <w:rsid w:val="00FC5C43"/>
    <w:rsid w:val="00FC5FED"/>
    <w:rsid w:val="00FC60D0"/>
    <w:rsid w:val="00FC61A1"/>
    <w:rsid w:val="00FC625A"/>
    <w:rsid w:val="00FC62E2"/>
    <w:rsid w:val="00FC6D5F"/>
    <w:rsid w:val="00FC7D1A"/>
    <w:rsid w:val="00FD0830"/>
    <w:rsid w:val="00FD0FF0"/>
    <w:rsid w:val="00FD1224"/>
    <w:rsid w:val="00FD2149"/>
    <w:rsid w:val="00FD25C9"/>
    <w:rsid w:val="00FD2857"/>
    <w:rsid w:val="00FD3112"/>
    <w:rsid w:val="00FD3283"/>
    <w:rsid w:val="00FD3DA7"/>
    <w:rsid w:val="00FD4717"/>
    <w:rsid w:val="00FD4ABB"/>
    <w:rsid w:val="00FD4B79"/>
    <w:rsid w:val="00FD4E43"/>
    <w:rsid w:val="00FD4FCB"/>
    <w:rsid w:val="00FD5AAA"/>
    <w:rsid w:val="00FD6292"/>
    <w:rsid w:val="00FD64CC"/>
    <w:rsid w:val="00FD6719"/>
    <w:rsid w:val="00FD6DE8"/>
    <w:rsid w:val="00FD6EBB"/>
    <w:rsid w:val="00FD6EF2"/>
    <w:rsid w:val="00FD6EFB"/>
    <w:rsid w:val="00FD717A"/>
    <w:rsid w:val="00FD71F0"/>
    <w:rsid w:val="00FD7949"/>
    <w:rsid w:val="00FD7BCA"/>
    <w:rsid w:val="00FD7E74"/>
    <w:rsid w:val="00FD7EAB"/>
    <w:rsid w:val="00FE0200"/>
    <w:rsid w:val="00FE1813"/>
    <w:rsid w:val="00FE1A20"/>
    <w:rsid w:val="00FE1C37"/>
    <w:rsid w:val="00FE1EFF"/>
    <w:rsid w:val="00FE241F"/>
    <w:rsid w:val="00FE257A"/>
    <w:rsid w:val="00FE3293"/>
    <w:rsid w:val="00FE375E"/>
    <w:rsid w:val="00FE382E"/>
    <w:rsid w:val="00FE4183"/>
    <w:rsid w:val="00FE49F8"/>
    <w:rsid w:val="00FE4B73"/>
    <w:rsid w:val="00FE50FC"/>
    <w:rsid w:val="00FE565D"/>
    <w:rsid w:val="00FE58E7"/>
    <w:rsid w:val="00FE5AEC"/>
    <w:rsid w:val="00FE6643"/>
    <w:rsid w:val="00FE6E81"/>
    <w:rsid w:val="00FE75E8"/>
    <w:rsid w:val="00FE7818"/>
    <w:rsid w:val="00FE7AEA"/>
    <w:rsid w:val="00FF0078"/>
    <w:rsid w:val="00FF0B77"/>
    <w:rsid w:val="00FF117B"/>
    <w:rsid w:val="00FF11E4"/>
    <w:rsid w:val="00FF1D49"/>
    <w:rsid w:val="00FF1F81"/>
    <w:rsid w:val="00FF2B63"/>
    <w:rsid w:val="00FF2DB9"/>
    <w:rsid w:val="00FF39F2"/>
    <w:rsid w:val="00FF3B2F"/>
    <w:rsid w:val="00FF3E53"/>
    <w:rsid w:val="00FF4E86"/>
    <w:rsid w:val="00FF5156"/>
    <w:rsid w:val="00FF549B"/>
    <w:rsid w:val="00FF55C6"/>
    <w:rsid w:val="00FF641D"/>
    <w:rsid w:val="00FF6D2D"/>
    <w:rsid w:val="00FF6E98"/>
    <w:rsid w:val="00FF745E"/>
    <w:rsid w:val="00FF7E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3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6E"/>
    <w:rPr>
      <w:rFonts w:eastAsia="Times New Roman"/>
      <w:sz w:val="24"/>
      <w:szCs w:val="24"/>
      <w:lang w:val="en-HK" w:eastAsia="en-GB" w:bidi="ar-SA"/>
    </w:rPr>
  </w:style>
  <w:style w:type="paragraph" w:styleId="Heading1">
    <w:name w:val="heading 1"/>
    <w:basedOn w:val="Normal"/>
    <w:next w:val="Normal"/>
    <w:qFormat/>
    <w:rsid w:val="0001332C"/>
    <w:pPr>
      <w:keepNext/>
      <w:widowControl w:val="0"/>
      <w:spacing w:line="360" w:lineRule="auto"/>
      <w:outlineLvl w:val="0"/>
    </w:pPr>
    <w:rPr>
      <w:rFonts w:eastAsia="PMingLiU"/>
      <w:i/>
      <w:iCs/>
      <w:kern w:val="2"/>
      <w:lang w:val="en-US" w:eastAsia="zh-TW"/>
    </w:rPr>
  </w:style>
  <w:style w:type="paragraph" w:styleId="Heading2">
    <w:name w:val="heading 2"/>
    <w:basedOn w:val="Normal"/>
    <w:next w:val="Normal"/>
    <w:qFormat/>
    <w:rsid w:val="0001332C"/>
    <w:pPr>
      <w:keepNext/>
      <w:widowControl w:val="0"/>
      <w:outlineLvl w:val="1"/>
    </w:pPr>
    <w:rPr>
      <w:rFonts w:eastAsia="PMingLiU"/>
      <w:kern w:val="2"/>
      <w:u w:val="single"/>
      <w:lang w:val="en-US" w:eastAsia="zh-TW"/>
    </w:rPr>
  </w:style>
  <w:style w:type="paragraph" w:styleId="Heading3">
    <w:name w:val="heading 3"/>
    <w:basedOn w:val="Normal"/>
    <w:next w:val="Normal"/>
    <w:qFormat/>
    <w:rsid w:val="0001332C"/>
    <w:pPr>
      <w:keepNext/>
      <w:widowControl w:val="0"/>
      <w:jc w:val="both"/>
      <w:outlineLvl w:val="2"/>
    </w:pPr>
    <w:rPr>
      <w:rFonts w:eastAsia="PMingLiU"/>
      <w:kern w:val="2"/>
      <w:u w:val="single"/>
      <w:lang w:val="en-US" w:eastAsia="zh-TW"/>
    </w:rPr>
  </w:style>
  <w:style w:type="paragraph" w:styleId="Heading4">
    <w:name w:val="heading 4"/>
    <w:basedOn w:val="Normal"/>
    <w:next w:val="Normal"/>
    <w:qFormat/>
    <w:rsid w:val="0001332C"/>
    <w:pPr>
      <w:keepNext/>
      <w:widowControl w:val="0"/>
      <w:jc w:val="both"/>
      <w:outlineLvl w:val="3"/>
    </w:pPr>
    <w:rPr>
      <w:rFonts w:eastAsia="PMingLiU"/>
      <w:i/>
      <w:iCs/>
      <w:kern w:val="2"/>
      <w:lang w:val="en-US" w:eastAsia="zh-TW"/>
    </w:rPr>
  </w:style>
  <w:style w:type="paragraph" w:styleId="Heading5">
    <w:name w:val="heading 5"/>
    <w:basedOn w:val="Normal"/>
    <w:next w:val="Normal"/>
    <w:qFormat/>
    <w:rsid w:val="0001332C"/>
    <w:pPr>
      <w:keepNext/>
      <w:widowControl w:val="0"/>
      <w:jc w:val="both"/>
      <w:outlineLvl w:val="4"/>
    </w:pPr>
    <w:rPr>
      <w:rFonts w:eastAsia="PMingLiU"/>
      <w:b/>
      <w:kern w:val="2"/>
      <w:u w:val="single"/>
      <w:lang w:val="en-US" w:eastAsia="zh-TW"/>
    </w:rPr>
  </w:style>
  <w:style w:type="paragraph" w:styleId="Heading6">
    <w:name w:val="heading 6"/>
    <w:basedOn w:val="Normal"/>
    <w:next w:val="Normal"/>
    <w:qFormat/>
    <w:rsid w:val="0001332C"/>
    <w:pPr>
      <w:keepNext/>
      <w:widowControl w:val="0"/>
      <w:jc w:val="both"/>
      <w:outlineLvl w:val="5"/>
    </w:pPr>
    <w:rPr>
      <w:rFonts w:eastAsia="PMingLiU"/>
      <w:b/>
      <w:bCs/>
      <w:kern w:val="2"/>
      <w:lang w:val="en-US" w:eastAsia="zh-TW"/>
    </w:rPr>
  </w:style>
  <w:style w:type="paragraph" w:styleId="Heading7">
    <w:name w:val="heading 7"/>
    <w:basedOn w:val="Normal"/>
    <w:next w:val="Normal"/>
    <w:qFormat/>
    <w:rsid w:val="0001332C"/>
    <w:pPr>
      <w:keepNext/>
      <w:widowControl w:val="0"/>
      <w:ind w:left="240" w:hangingChars="100" w:hanging="240"/>
      <w:outlineLvl w:val="6"/>
    </w:pPr>
    <w:rPr>
      <w:rFonts w:eastAsia="PMingLiU"/>
      <w:i/>
      <w:iCs/>
      <w:kern w:val="2"/>
      <w:lang w:val="en-US" w:eastAsia="zh-TW"/>
    </w:rPr>
  </w:style>
  <w:style w:type="paragraph" w:styleId="Heading8">
    <w:name w:val="heading 8"/>
    <w:basedOn w:val="Normal"/>
    <w:next w:val="Normal"/>
    <w:qFormat/>
    <w:rsid w:val="0001332C"/>
    <w:pPr>
      <w:keepNext/>
      <w:widowControl w:val="0"/>
      <w:spacing w:line="360" w:lineRule="auto"/>
      <w:jc w:val="center"/>
      <w:outlineLvl w:val="7"/>
    </w:pPr>
    <w:rPr>
      <w:rFonts w:eastAsia="PMingLiU"/>
      <w:b/>
      <w:kern w:val="2"/>
      <w:sz w:val="28"/>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1332C"/>
    <w:pPr>
      <w:widowControl w:val="0"/>
      <w:spacing w:line="360" w:lineRule="auto"/>
      <w:ind w:firstLine="480"/>
      <w:jc w:val="both"/>
    </w:pPr>
    <w:rPr>
      <w:rFonts w:eastAsia="PMingLiU"/>
      <w:kern w:val="2"/>
      <w:lang w:val="en-US" w:eastAsia="zh-TW"/>
    </w:rPr>
  </w:style>
  <w:style w:type="character" w:styleId="PageNumber">
    <w:name w:val="page number"/>
    <w:basedOn w:val="DefaultParagraphFont"/>
    <w:semiHidden/>
    <w:rsid w:val="0001332C"/>
  </w:style>
  <w:style w:type="paragraph" w:styleId="Header">
    <w:name w:val="header"/>
    <w:basedOn w:val="Normal"/>
    <w:rsid w:val="0001332C"/>
    <w:pPr>
      <w:widowControl w:val="0"/>
      <w:tabs>
        <w:tab w:val="center" w:pos="4153"/>
        <w:tab w:val="right" w:pos="8306"/>
      </w:tabs>
      <w:snapToGrid w:val="0"/>
    </w:pPr>
    <w:rPr>
      <w:rFonts w:eastAsia="PMingLiU"/>
      <w:kern w:val="2"/>
      <w:sz w:val="20"/>
      <w:szCs w:val="20"/>
      <w:lang w:val="en-US" w:eastAsia="zh-TW"/>
    </w:rPr>
  </w:style>
  <w:style w:type="paragraph" w:styleId="Footer">
    <w:name w:val="footer"/>
    <w:basedOn w:val="Normal"/>
    <w:semiHidden/>
    <w:rsid w:val="0001332C"/>
    <w:pPr>
      <w:widowControl w:val="0"/>
      <w:tabs>
        <w:tab w:val="center" w:pos="4153"/>
        <w:tab w:val="right" w:pos="8306"/>
      </w:tabs>
      <w:snapToGrid w:val="0"/>
    </w:pPr>
    <w:rPr>
      <w:rFonts w:eastAsia="PMingLiU"/>
      <w:kern w:val="2"/>
      <w:sz w:val="20"/>
      <w:szCs w:val="20"/>
      <w:lang w:val="en-US" w:eastAsia="zh-TW"/>
    </w:rPr>
  </w:style>
  <w:style w:type="paragraph" w:styleId="BodyText">
    <w:name w:val="Body Text"/>
    <w:basedOn w:val="Normal"/>
    <w:link w:val="BodyTextChar1"/>
    <w:rsid w:val="0001332C"/>
    <w:pPr>
      <w:widowControl w:val="0"/>
    </w:pPr>
    <w:rPr>
      <w:rFonts w:eastAsia="PMingLiU"/>
      <w:i/>
      <w:iCs/>
      <w:kern w:val="2"/>
      <w:lang w:val="en-US" w:eastAsia="zh-TW"/>
    </w:rPr>
  </w:style>
  <w:style w:type="character" w:customStyle="1" w:styleId="BodyTextChar1">
    <w:name w:val="Body Text Char1"/>
    <w:link w:val="BodyText"/>
    <w:rsid w:val="00B05F9E"/>
    <w:rPr>
      <w:i/>
      <w:iCs/>
      <w:kern w:val="2"/>
      <w:sz w:val="24"/>
      <w:szCs w:val="24"/>
    </w:rPr>
  </w:style>
  <w:style w:type="paragraph" w:styleId="BodyText2">
    <w:name w:val="Body Text 2"/>
    <w:basedOn w:val="Normal"/>
    <w:semiHidden/>
    <w:rsid w:val="0001332C"/>
    <w:pPr>
      <w:widowControl w:val="0"/>
    </w:pPr>
    <w:rPr>
      <w:rFonts w:eastAsia="PMingLiU"/>
      <w:b/>
      <w:kern w:val="2"/>
      <w:lang w:val="en-US" w:eastAsia="zh-TW"/>
    </w:rPr>
  </w:style>
  <w:style w:type="paragraph" w:styleId="BodyTextIndent2">
    <w:name w:val="Body Text Indent 2"/>
    <w:basedOn w:val="Normal"/>
    <w:semiHidden/>
    <w:rsid w:val="0001332C"/>
    <w:pPr>
      <w:widowControl w:val="0"/>
      <w:ind w:leftChars="150" w:left="360"/>
    </w:pPr>
    <w:rPr>
      <w:rFonts w:eastAsia="PMingLiU"/>
      <w:kern w:val="2"/>
      <w:lang w:val="en-US" w:eastAsia="zh-TW"/>
    </w:rPr>
  </w:style>
  <w:style w:type="paragraph" w:styleId="Date">
    <w:name w:val="Date"/>
    <w:basedOn w:val="Normal"/>
    <w:next w:val="Normal"/>
    <w:semiHidden/>
    <w:rsid w:val="0001332C"/>
    <w:pPr>
      <w:widowControl w:val="0"/>
      <w:jc w:val="right"/>
    </w:pPr>
    <w:rPr>
      <w:rFonts w:eastAsia="PMingLiU"/>
      <w:kern w:val="2"/>
      <w:lang w:val="en-US" w:eastAsia="zh-TW"/>
    </w:rPr>
  </w:style>
  <w:style w:type="paragraph" w:styleId="BodyText3">
    <w:name w:val="Body Text 3"/>
    <w:basedOn w:val="Normal"/>
    <w:semiHidden/>
    <w:rsid w:val="0001332C"/>
    <w:pPr>
      <w:widowControl w:val="0"/>
      <w:spacing w:line="360" w:lineRule="auto"/>
      <w:jc w:val="both"/>
    </w:pPr>
    <w:rPr>
      <w:rFonts w:eastAsia="PMingLiU"/>
      <w:kern w:val="2"/>
      <w:lang w:val="en-US" w:eastAsia="zh-TW"/>
    </w:rPr>
  </w:style>
  <w:style w:type="paragraph" w:customStyle="1" w:styleId="BalloonText1">
    <w:name w:val="Balloon Text1"/>
    <w:basedOn w:val="Normal"/>
    <w:semiHidden/>
    <w:rsid w:val="0001332C"/>
    <w:pPr>
      <w:widowControl w:val="0"/>
    </w:pPr>
    <w:rPr>
      <w:rFonts w:ascii="Arial" w:eastAsia="PMingLiU" w:hAnsi="Arial"/>
      <w:kern w:val="2"/>
      <w:sz w:val="18"/>
      <w:szCs w:val="18"/>
      <w:lang w:val="en-US" w:eastAsia="zh-TW"/>
    </w:rPr>
  </w:style>
  <w:style w:type="character" w:styleId="CommentReference">
    <w:name w:val="annotation reference"/>
    <w:uiPriority w:val="99"/>
    <w:semiHidden/>
    <w:rsid w:val="0001332C"/>
    <w:rPr>
      <w:sz w:val="18"/>
      <w:szCs w:val="18"/>
    </w:rPr>
  </w:style>
  <w:style w:type="paragraph" w:styleId="CommentText">
    <w:name w:val="annotation text"/>
    <w:basedOn w:val="Normal"/>
    <w:link w:val="CommentTextChar1"/>
    <w:uiPriority w:val="99"/>
    <w:semiHidden/>
    <w:rsid w:val="0001332C"/>
    <w:pPr>
      <w:widowControl w:val="0"/>
    </w:pPr>
    <w:rPr>
      <w:rFonts w:eastAsia="PMingLiU"/>
      <w:kern w:val="2"/>
      <w:lang w:val="en-US" w:eastAsia="zh-TW"/>
    </w:rPr>
  </w:style>
  <w:style w:type="character" w:customStyle="1" w:styleId="CommentTextChar1">
    <w:name w:val="Comment Text Char1"/>
    <w:link w:val="CommentText"/>
    <w:semiHidden/>
    <w:rsid w:val="00496F23"/>
    <w:rPr>
      <w:kern w:val="2"/>
      <w:sz w:val="24"/>
      <w:szCs w:val="24"/>
    </w:rPr>
  </w:style>
  <w:style w:type="paragraph" w:customStyle="1" w:styleId="CommentSubject1">
    <w:name w:val="Comment Subject1"/>
    <w:basedOn w:val="CommentText"/>
    <w:next w:val="CommentText"/>
    <w:semiHidden/>
    <w:rsid w:val="0001332C"/>
    <w:rPr>
      <w:b/>
      <w:bCs/>
    </w:rPr>
  </w:style>
  <w:style w:type="character" w:styleId="Hyperlink">
    <w:name w:val="Hyperlink"/>
    <w:semiHidden/>
    <w:rsid w:val="0001332C"/>
    <w:rPr>
      <w:color w:val="0000FF"/>
      <w:u w:val="single"/>
    </w:rPr>
  </w:style>
  <w:style w:type="paragraph" w:customStyle="1" w:styleId="BalloonText2">
    <w:name w:val="Balloon Text2"/>
    <w:basedOn w:val="Normal"/>
    <w:rsid w:val="0001332C"/>
    <w:pPr>
      <w:widowControl w:val="0"/>
    </w:pPr>
    <w:rPr>
      <w:rFonts w:ascii="Arial" w:eastAsia="PMingLiU" w:hAnsi="Arial"/>
      <w:kern w:val="2"/>
      <w:sz w:val="18"/>
      <w:szCs w:val="18"/>
      <w:lang w:val="en-US" w:eastAsia="zh-TW"/>
    </w:rPr>
  </w:style>
  <w:style w:type="character" w:styleId="Emphasis">
    <w:name w:val="Emphasis"/>
    <w:qFormat/>
    <w:rsid w:val="0001332C"/>
    <w:rPr>
      <w:i/>
      <w:iCs/>
    </w:rPr>
  </w:style>
  <w:style w:type="paragraph" w:customStyle="1" w:styleId="CommentSubject2">
    <w:name w:val="Comment Subject2"/>
    <w:basedOn w:val="CommentText"/>
    <w:next w:val="CommentText"/>
    <w:semiHidden/>
    <w:rsid w:val="0001332C"/>
    <w:rPr>
      <w:b/>
      <w:bCs/>
    </w:rPr>
  </w:style>
  <w:style w:type="character" w:styleId="Strong">
    <w:name w:val="Strong"/>
    <w:qFormat/>
    <w:rsid w:val="0001332C"/>
    <w:rPr>
      <w:b/>
      <w:bCs/>
    </w:rPr>
  </w:style>
  <w:style w:type="character" w:styleId="FollowedHyperlink">
    <w:name w:val="FollowedHyperlink"/>
    <w:semiHidden/>
    <w:rsid w:val="0001332C"/>
    <w:rPr>
      <w:color w:val="800080"/>
      <w:u w:val="single"/>
    </w:rPr>
  </w:style>
  <w:style w:type="character" w:customStyle="1" w:styleId="BodyTextChar">
    <w:name w:val="Body Text Char"/>
    <w:rsid w:val="0001332C"/>
    <w:rPr>
      <w:i/>
      <w:iCs/>
      <w:kern w:val="2"/>
      <w:sz w:val="24"/>
      <w:szCs w:val="24"/>
    </w:rPr>
  </w:style>
  <w:style w:type="character" w:customStyle="1" w:styleId="BodyText3Char">
    <w:name w:val="Body Text 3 Char"/>
    <w:rsid w:val="0001332C"/>
    <w:rPr>
      <w:kern w:val="2"/>
      <w:sz w:val="24"/>
      <w:szCs w:val="24"/>
    </w:rPr>
  </w:style>
  <w:style w:type="character" w:customStyle="1" w:styleId="HeaderChar">
    <w:name w:val="Header Char"/>
    <w:rsid w:val="0001332C"/>
    <w:rPr>
      <w:kern w:val="2"/>
    </w:rPr>
  </w:style>
  <w:style w:type="paragraph" w:customStyle="1" w:styleId="body-paragraph">
    <w:name w:val="body-paragraph"/>
    <w:basedOn w:val="Normal"/>
    <w:rsid w:val="0001332C"/>
    <w:pPr>
      <w:spacing w:before="100" w:beforeAutospacing="1" w:after="100" w:afterAutospacing="1"/>
    </w:pPr>
    <w:rPr>
      <w:rFonts w:ascii="PMingLiU" w:eastAsia="PMingLiU" w:hAnsi="PMingLiU" w:cs="PMingLiU"/>
      <w:lang w:val="en-US" w:eastAsia="zh-TW"/>
    </w:rPr>
  </w:style>
  <w:style w:type="character" w:customStyle="1" w:styleId="Heading2Char">
    <w:name w:val="Heading 2 Char"/>
    <w:rsid w:val="0001332C"/>
    <w:rPr>
      <w:kern w:val="2"/>
      <w:sz w:val="24"/>
      <w:szCs w:val="24"/>
      <w:u w:val="single"/>
    </w:rPr>
  </w:style>
  <w:style w:type="character" w:customStyle="1" w:styleId="st">
    <w:name w:val="st"/>
    <w:rsid w:val="0001332C"/>
  </w:style>
  <w:style w:type="paragraph" w:styleId="BalloonText">
    <w:name w:val="Balloon Text"/>
    <w:basedOn w:val="Normal"/>
    <w:link w:val="BalloonTextChar"/>
    <w:uiPriority w:val="99"/>
    <w:semiHidden/>
    <w:unhideWhenUsed/>
    <w:rsid w:val="006768D8"/>
    <w:pPr>
      <w:widowControl w:val="0"/>
    </w:pPr>
    <w:rPr>
      <w:rFonts w:ascii="Cambria" w:eastAsia="PMingLiU" w:hAnsi="Cambria"/>
      <w:kern w:val="2"/>
      <w:sz w:val="18"/>
      <w:szCs w:val="18"/>
      <w:lang w:val="en-US" w:eastAsia="zh-TW"/>
    </w:rPr>
  </w:style>
  <w:style w:type="character" w:customStyle="1" w:styleId="BalloonTextChar">
    <w:name w:val="Balloon Text Char"/>
    <w:link w:val="BalloonText"/>
    <w:uiPriority w:val="99"/>
    <w:semiHidden/>
    <w:rsid w:val="006768D8"/>
    <w:rPr>
      <w:rFonts w:ascii="Cambria" w:eastAsia="PMingLiU" w:hAnsi="Cambria" w:cs="Times New Roman"/>
      <w:kern w:val="2"/>
      <w:sz w:val="18"/>
      <w:szCs w:val="18"/>
    </w:rPr>
  </w:style>
  <w:style w:type="character" w:customStyle="1" w:styleId="CommentTextChar">
    <w:name w:val="Comment Text Char"/>
    <w:uiPriority w:val="99"/>
    <w:rsid w:val="0001332C"/>
    <w:rPr>
      <w:kern w:val="2"/>
      <w:sz w:val="24"/>
      <w:szCs w:val="24"/>
    </w:rPr>
  </w:style>
  <w:style w:type="character" w:customStyle="1" w:styleId="CommentSubjectChar">
    <w:name w:val="Comment Subject Char"/>
    <w:semiHidden/>
    <w:rsid w:val="0001332C"/>
    <w:rPr>
      <w:b/>
      <w:bCs/>
      <w:kern w:val="2"/>
      <w:sz w:val="24"/>
      <w:szCs w:val="24"/>
    </w:rPr>
  </w:style>
  <w:style w:type="paragraph" w:styleId="Caption">
    <w:name w:val="caption"/>
    <w:basedOn w:val="Normal"/>
    <w:next w:val="Normal"/>
    <w:qFormat/>
    <w:rsid w:val="0001332C"/>
    <w:pPr>
      <w:widowControl w:val="0"/>
    </w:pPr>
    <w:rPr>
      <w:rFonts w:eastAsia="PMingLiU"/>
      <w:kern w:val="2"/>
      <w:sz w:val="20"/>
      <w:szCs w:val="20"/>
      <w:lang w:val="en-US" w:eastAsia="zh-TW"/>
    </w:rPr>
  </w:style>
  <w:style w:type="paragraph" w:styleId="NormalWeb">
    <w:name w:val="Normal (Web)"/>
    <w:basedOn w:val="Normal"/>
    <w:uiPriority w:val="99"/>
    <w:unhideWhenUsed/>
    <w:rsid w:val="00AD61D4"/>
    <w:pPr>
      <w:spacing w:before="100" w:beforeAutospacing="1" w:after="100" w:afterAutospacing="1"/>
    </w:pPr>
    <w:rPr>
      <w:rFonts w:eastAsia="PMingLiU"/>
      <w:lang w:val="en-US" w:eastAsia="zh-TW"/>
    </w:rPr>
  </w:style>
  <w:style w:type="paragraph" w:styleId="CommentSubject">
    <w:name w:val="annotation subject"/>
    <w:basedOn w:val="CommentText"/>
    <w:next w:val="CommentText"/>
    <w:link w:val="CommentSubjectChar1"/>
    <w:uiPriority w:val="99"/>
    <w:semiHidden/>
    <w:unhideWhenUsed/>
    <w:rsid w:val="00496F23"/>
    <w:rPr>
      <w:b/>
      <w:bCs/>
    </w:rPr>
  </w:style>
  <w:style w:type="character" w:customStyle="1" w:styleId="CommentSubjectChar1">
    <w:name w:val="Comment Subject Char1"/>
    <w:link w:val="CommentSubject"/>
    <w:uiPriority w:val="99"/>
    <w:semiHidden/>
    <w:rsid w:val="00496F23"/>
    <w:rPr>
      <w:b/>
      <w:bCs/>
      <w:kern w:val="2"/>
      <w:sz w:val="24"/>
      <w:szCs w:val="24"/>
    </w:rPr>
  </w:style>
  <w:style w:type="paragraph" w:styleId="FootnoteText">
    <w:name w:val="footnote text"/>
    <w:basedOn w:val="Normal"/>
    <w:link w:val="FootnoteTextChar"/>
    <w:uiPriority w:val="99"/>
    <w:semiHidden/>
    <w:unhideWhenUsed/>
    <w:rsid w:val="00D22185"/>
    <w:pPr>
      <w:widowControl w:val="0"/>
      <w:snapToGrid w:val="0"/>
    </w:pPr>
    <w:rPr>
      <w:rFonts w:eastAsia="PMingLiU"/>
      <w:kern w:val="2"/>
      <w:sz w:val="20"/>
      <w:szCs w:val="20"/>
      <w:lang w:val="en-US" w:eastAsia="zh-TW"/>
    </w:rPr>
  </w:style>
  <w:style w:type="character" w:customStyle="1" w:styleId="FootnoteTextChar">
    <w:name w:val="Footnote Text Char"/>
    <w:link w:val="FootnoteText"/>
    <w:uiPriority w:val="99"/>
    <w:semiHidden/>
    <w:rsid w:val="00D22185"/>
    <w:rPr>
      <w:kern w:val="2"/>
    </w:rPr>
  </w:style>
  <w:style w:type="character" w:styleId="FootnoteReference">
    <w:name w:val="footnote reference"/>
    <w:uiPriority w:val="99"/>
    <w:semiHidden/>
    <w:unhideWhenUsed/>
    <w:rsid w:val="00D22185"/>
    <w:rPr>
      <w:vertAlign w:val="superscript"/>
    </w:rPr>
  </w:style>
  <w:style w:type="character" w:customStyle="1" w:styleId="im">
    <w:name w:val="im"/>
    <w:rsid w:val="0078312D"/>
  </w:style>
  <w:style w:type="paragraph" w:styleId="ListParagraph">
    <w:name w:val="List Paragraph"/>
    <w:basedOn w:val="Normal"/>
    <w:uiPriority w:val="34"/>
    <w:qFormat/>
    <w:rsid w:val="00EA6B3F"/>
    <w:pPr>
      <w:widowControl w:val="0"/>
      <w:ind w:left="720"/>
      <w:contextualSpacing/>
    </w:pPr>
    <w:rPr>
      <w:rFonts w:eastAsia="PMingLiU"/>
      <w:kern w:val="2"/>
      <w:lang w:val="en-US" w:eastAsia="zh-TW"/>
    </w:rPr>
  </w:style>
  <w:style w:type="table" w:styleId="TableGrid">
    <w:name w:val="Table Grid"/>
    <w:basedOn w:val="TableNormal"/>
    <w:uiPriority w:val="59"/>
    <w:rsid w:val="00AF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7E73"/>
    <w:rPr>
      <w:color w:val="605E5C"/>
      <w:shd w:val="clear" w:color="auto" w:fill="E1DFDD"/>
    </w:rPr>
  </w:style>
  <w:style w:type="character" w:customStyle="1" w:styleId="UnresolvedMention2">
    <w:name w:val="Unresolved Mention2"/>
    <w:basedOn w:val="DefaultParagraphFont"/>
    <w:uiPriority w:val="99"/>
    <w:semiHidden/>
    <w:unhideWhenUsed/>
    <w:rsid w:val="00E52D04"/>
    <w:rPr>
      <w:color w:val="605E5C"/>
      <w:shd w:val="clear" w:color="auto" w:fill="E1DFDD"/>
    </w:rPr>
  </w:style>
  <w:style w:type="paragraph" w:customStyle="1" w:styleId="Default">
    <w:name w:val="Default"/>
    <w:rsid w:val="00A53B53"/>
    <w:pPr>
      <w:autoSpaceDE w:val="0"/>
      <w:autoSpaceDN w:val="0"/>
      <w:adjustRightInd w:val="0"/>
    </w:pPr>
    <w:rPr>
      <w:rFonts w:eastAsiaTheme="minorEastAsia"/>
      <w:color w:val="000000"/>
      <w:sz w:val="24"/>
      <w:szCs w:val="24"/>
      <w:lang w:eastAsia="zh-CN" w:bidi="ar-SA"/>
    </w:rPr>
  </w:style>
  <w:style w:type="character" w:customStyle="1" w:styleId="UnresolvedMention3">
    <w:name w:val="Unresolved Mention3"/>
    <w:basedOn w:val="DefaultParagraphFont"/>
    <w:uiPriority w:val="99"/>
    <w:semiHidden/>
    <w:unhideWhenUsed/>
    <w:rsid w:val="001C45EC"/>
    <w:rPr>
      <w:color w:val="605E5C"/>
      <w:shd w:val="clear" w:color="auto" w:fill="E1DFDD"/>
    </w:rPr>
  </w:style>
  <w:style w:type="character" w:customStyle="1" w:styleId="UnresolvedMention4">
    <w:name w:val="Unresolved Mention4"/>
    <w:basedOn w:val="DefaultParagraphFont"/>
    <w:uiPriority w:val="99"/>
    <w:semiHidden/>
    <w:unhideWhenUsed/>
    <w:rsid w:val="0023634B"/>
    <w:rPr>
      <w:color w:val="605E5C"/>
      <w:shd w:val="clear" w:color="auto" w:fill="E1DFDD"/>
    </w:rPr>
  </w:style>
  <w:style w:type="character" w:styleId="UnresolvedMention">
    <w:name w:val="Unresolved Mention"/>
    <w:basedOn w:val="DefaultParagraphFont"/>
    <w:uiPriority w:val="99"/>
    <w:semiHidden/>
    <w:unhideWhenUsed/>
    <w:rsid w:val="00115FE0"/>
    <w:rPr>
      <w:color w:val="605E5C"/>
      <w:shd w:val="clear" w:color="auto" w:fill="E1DFDD"/>
    </w:rPr>
  </w:style>
  <w:style w:type="paragraph" w:customStyle="1" w:styleId="Refs">
    <w:name w:val="Refs"/>
    <w:basedOn w:val="Normal"/>
    <w:qFormat/>
    <w:rsid w:val="00E66A2E"/>
    <w:pPr>
      <w:keepNext/>
      <w:keepLines/>
      <w:spacing w:after="120" w:line="480" w:lineRule="auto"/>
      <w:ind w:left="567" w:hanging="567"/>
    </w:pPr>
    <w:rPr>
      <w:rFonts w:eastAsia="PMingLiU"/>
      <w:kern w:val="2"/>
      <w:lang w:val="en-US"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699">
      <w:bodyDiv w:val="1"/>
      <w:marLeft w:val="0"/>
      <w:marRight w:val="0"/>
      <w:marTop w:val="0"/>
      <w:marBottom w:val="0"/>
      <w:divBdr>
        <w:top w:val="none" w:sz="0" w:space="0" w:color="auto"/>
        <w:left w:val="none" w:sz="0" w:space="0" w:color="auto"/>
        <w:bottom w:val="none" w:sz="0" w:space="0" w:color="auto"/>
        <w:right w:val="none" w:sz="0" w:space="0" w:color="auto"/>
      </w:divBdr>
    </w:div>
    <w:div w:id="138546638">
      <w:bodyDiv w:val="1"/>
      <w:marLeft w:val="0"/>
      <w:marRight w:val="0"/>
      <w:marTop w:val="0"/>
      <w:marBottom w:val="0"/>
      <w:divBdr>
        <w:top w:val="none" w:sz="0" w:space="0" w:color="auto"/>
        <w:left w:val="none" w:sz="0" w:space="0" w:color="auto"/>
        <w:bottom w:val="none" w:sz="0" w:space="0" w:color="auto"/>
        <w:right w:val="none" w:sz="0" w:space="0" w:color="auto"/>
      </w:divBdr>
    </w:div>
    <w:div w:id="224804998">
      <w:bodyDiv w:val="1"/>
      <w:marLeft w:val="0"/>
      <w:marRight w:val="0"/>
      <w:marTop w:val="0"/>
      <w:marBottom w:val="0"/>
      <w:divBdr>
        <w:top w:val="none" w:sz="0" w:space="0" w:color="auto"/>
        <w:left w:val="none" w:sz="0" w:space="0" w:color="auto"/>
        <w:bottom w:val="none" w:sz="0" w:space="0" w:color="auto"/>
        <w:right w:val="none" w:sz="0" w:space="0" w:color="auto"/>
      </w:divBdr>
      <w:divsChild>
        <w:div w:id="2033608938">
          <w:marLeft w:val="0"/>
          <w:marRight w:val="0"/>
          <w:marTop w:val="0"/>
          <w:marBottom w:val="0"/>
          <w:divBdr>
            <w:top w:val="none" w:sz="0" w:space="0" w:color="auto"/>
            <w:left w:val="none" w:sz="0" w:space="0" w:color="auto"/>
            <w:bottom w:val="none" w:sz="0" w:space="0" w:color="auto"/>
            <w:right w:val="none" w:sz="0" w:space="0" w:color="auto"/>
          </w:divBdr>
          <w:divsChild>
            <w:div w:id="1033069965">
              <w:marLeft w:val="0"/>
              <w:marRight w:val="0"/>
              <w:marTop w:val="0"/>
              <w:marBottom w:val="0"/>
              <w:divBdr>
                <w:top w:val="none" w:sz="0" w:space="0" w:color="auto"/>
                <w:left w:val="none" w:sz="0" w:space="0" w:color="auto"/>
                <w:bottom w:val="none" w:sz="0" w:space="0" w:color="auto"/>
                <w:right w:val="none" w:sz="0" w:space="0" w:color="auto"/>
              </w:divBdr>
              <w:divsChild>
                <w:div w:id="14146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1308">
      <w:bodyDiv w:val="1"/>
      <w:marLeft w:val="0"/>
      <w:marRight w:val="0"/>
      <w:marTop w:val="0"/>
      <w:marBottom w:val="0"/>
      <w:divBdr>
        <w:top w:val="none" w:sz="0" w:space="0" w:color="auto"/>
        <w:left w:val="none" w:sz="0" w:space="0" w:color="auto"/>
        <w:bottom w:val="none" w:sz="0" w:space="0" w:color="auto"/>
        <w:right w:val="none" w:sz="0" w:space="0" w:color="auto"/>
      </w:divBdr>
    </w:div>
    <w:div w:id="870192317">
      <w:bodyDiv w:val="1"/>
      <w:marLeft w:val="0"/>
      <w:marRight w:val="0"/>
      <w:marTop w:val="0"/>
      <w:marBottom w:val="0"/>
      <w:divBdr>
        <w:top w:val="none" w:sz="0" w:space="0" w:color="auto"/>
        <w:left w:val="none" w:sz="0" w:space="0" w:color="auto"/>
        <w:bottom w:val="none" w:sz="0" w:space="0" w:color="auto"/>
        <w:right w:val="none" w:sz="0" w:space="0" w:color="auto"/>
      </w:divBdr>
    </w:div>
    <w:div w:id="929001276">
      <w:bodyDiv w:val="1"/>
      <w:marLeft w:val="0"/>
      <w:marRight w:val="0"/>
      <w:marTop w:val="0"/>
      <w:marBottom w:val="0"/>
      <w:divBdr>
        <w:top w:val="none" w:sz="0" w:space="0" w:color="auto"/>
        <w:left w:val="none" w:sz="0" w:space="0" w:color="auto"/>
        <w:bottom w:val="none" w:sz="0" w:space="0" w:color="auto"/>
        <w:right w:val="none" w:sz="0" w:space="0" w:color="auto"/>
      </w:divBdr>
    </w:div>
    <w:div w:id="1002124092">
      <w:bodyDiv w:val="1"/>
      <w:marLeft w:val="0"/>
      <w:marRight w:val="0"/>
      <w:marTop w:val="0"/>
      <w:marBottom w:val="0"/>
      <w:divBdr>
        <w:top w:val="none" w:sz="0" w:space="0" w:color="auto"/>
        <w:left w:val="none" w:sz="0" w:space="0" w:color="auto"/>
        <w:bottom w:val="none" w:sz="0" w:space="0" w:color="auto"/>
        <w:right w:val="none" w:sz="0" w:space="0" w:color="auto"/>
      </w:divBdr>
      <w:divsChild>
        <w:div w:id="256981187">
          <w:marLeft w:val="0"/>
          <w:marRight w:val="0"/>
          <w:marTop w:val="0"/>
          <w:marBottom w:val="0"/>
          <w:divBdr>
            <w:top w:val="none" w:sz="0" w:space="0" w:color="auto"/>
            <w:left w:val="none" w:sz="0" w:space="0" w:color="auto"/>
            <w:bottom w:val="none" w:sz="0" w:space="0" w:color="auto"/>
            <w:right w:val="none" w:sz="0" w:space="0" w:color="auto"/>
          </w:divBdr>
          <w:divsChild>
            <w:div w:id="1017342313">
              <w:marLeft w:val="0"/>
              <w:marRight w:val="0"/>
              <w:marTop w:val="0"/>
              <w:marBottom w:val="0"/>
              <w:divBdr>
                <w:top w:val="none" w:sz="0" w:space="0" w:color="auto"/>
                <w:left w:val="none" w:sz="0" w:space="0" w:color="auto"/>
                <w:bottom w:val="none" w:sz="0" w:space="0" w:color="auto"/>
                <w:right w:val="none" w:sz="0" w:space="0" w:color="auto"/>
              </w:divBdr>
              <w:divsChild>
                <w:div w:id="11096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971">
      <w:bodyDiv w:val="1"/>
      <w:marLeft w:val="0"/>
      <w:marRight w:val="0"/>
      <w:marTop w:val="0"/>
      <w:marBottom w:val="0"/>
      <w:divBdr>
        <w:top w:val="none" w:sz="0" w:space="0" w:color="auto"/>
        <w:left w:val="none" w:sz="0" w:space="0" w:color="auto"/>
        <w:bottom w:val="none" w:sz="0" w:space="0" w:color="auto"/>
        <w:right w:val="none" w:sz="0" w:space="0" w:color="auto"/>
      </w:divBdr>
    </w:div>
    <w:div w:id="1311446858">
      <w:bodyDiv w:val="1"/>
      <w:marLeft w:val="0"/>
      <w:marRight w:val="0"/>
      <w:marTop w:val="0"/>
      <w:marBottom w:val="0"/>
      <w:divBdr>
        <w:top w:val="none" w:sz="0" w:space="0" w:color="auto"/>
        <w:left w:val="none" w:sz="0" w:space="0" w:color="auto"/>
        <w:bottom w:val="none" w:sz="0" w:space="0" w:color="auto"/>
        <w:right w:val="none" w:sz="0" w:space="0" w:color="auto"/>
      </w:divBdr>
    </w:div>
    <w:div w:id="1313095339">
      <w:bodyDiv w:val="1"/>
      <w:marLeft w:val="0"/>
      <w:marRight w:val="0"/>
      <w:marTop w:val="0"/>
      <w:marBottom w:val="0"/>
      <w:divBdr>
        <w:top w:val="none" w:sz="0" w:space="0" w:color="auto"/>
        <w:left w:val="none" w:sz="0" w:space="0" w:color="auto"/>
        <w:bottom w:val="none" w:sz="0" w:space="0" w:color="auto"/>
        <w:right w:val="none" w:sz="0" w:space="0" w:color="auto"/>
      </w:divBdr>
      <w:divsChild>
        <w:div w:id="677730879">
          <w:marLeft w:val="0"/>
          <w:marRight w:val="0"/>
          <w:marTop w:val="0"/>
          <w:marBottom w:val="0"/>
          <w:divBdr>
            <w:top w:val="none" w:sz="0" w:space="0" w:color="auto"/>
            <w:left w:val="none" w:sz="0" w:space="0" w:color="auto"/>
            <w:bottom w:val="none" w:sz="0" w:space="0" w:color="auto"/>
            <w:right w:val="none" w:sz="0" w:space="0" w:color="auto"/>
          </w:divBdr>
          <w:divsChild>
            <w:div w:id="266623350">
              <w:marLeft w:val="0"/>
              <w:marRight w:val="0"/>
              <w:marTop w:val="0"/>
              <w:marBottom w:val="0"/>
              <w:divBdr>
                <w:top w:val="none" w:sz="0" w:space="0" w:color="auto"/>
                <w:left w:val="none" w:sz="0" w:space="0" w:color="auto"/>
                <w:bottom w:val="none" w:sz="0" w:space="0" w:color="auto"/>
                <w:right w:val="none" w:sz="0" w:space="0" w:color="auto"/>
              </w:divBdr>
              <w:divsChild>
                <w:div w:id="17303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923">
      <w:bodyDiv w:val="1"/>
      <w:marLeft w:val="0"/>
      <w:marRight w:val="0"/>
      <w:marTop w:val="0"/>
      <w:marBottom w:val="0"/>
      <w:divBdr>
        <w:top w:val="none" w:sz="0" w:space="0" w:color="auto"/>
        <w:left w:val="none" w:sz="0" w:space="0" w:color="auto"/>
        <w:bottom w:val="none" w:sz="0" w:space="0" w:color="auto"/>
        <w:right w:val="none" w:sz="0" w:space="0" w:color="auto"/>
      </w:divBdr>
    </w:div>
    <w:div w:id="1486320487">
      <w:bodyDiv w:val="1"/>
      <w:marLeft w:val="0"/>
      <w:marRight w:val="0"/>
      <w:marTop w:val="0"/>
      <w:marBottom w:val="0"/>
      <w:divBdr>
        <w:top w:val="none" w:sz="0" w:space="0" w:color="auto"/>
        <w:left w:val="none" w:sz="0" w:space="0" w:color="auto"/>
        <w:bottom w:val="none" w:sz="0" w:space="0" w:color="auto"/>
        <w:right w:val="none" w:sz="0" w:space="0" w:color="auto"/>
      </w:divBdr>
    </w:div>
    <w:div w:id="1569656801">
      <w:bodyDiv w:val="1"/>
      <w:marLeft w:val="0"/>
      <w:marRight w:val="0"/>
      <w:marTop w:val="0"/>
      <w:marBottom w:val="0"/>
      <w:divBdr>
        <w:top w:val="none" w:sz="0" w:space="0" w:color="auto"/>
        <w:left w:val="none" w:sz="0" w:space="0" w:color="auto"/>
        <w:bottom w:val="none" w:sz="0" w:space="0" w:color="auto"/>
        <w:right w:val="none" w:sz="0" w:space="0" w:color="auto"/>
      </w:divBdr>
    </w:div>
    <w:div w:id="1793093106">
      <w:bodyDiv w:val="1"/>
      <w:marLeft w:val="0"/>
      <w:marRight w:val="0"/>
      <w:marTop w:val="0"/>
      <w:marBottom w:val="0"/>
      <w:divBdr>
        <w:top w:val="none" w:sz="0" w:space="0" w:color="auto"/>
        <w:left w:val="none" w:sz="0" w:space="0" w:color="auto"/>
        <w:bottom w:val="none" w:sz="0" w:space="0" w:color="auto"/>
        <w:right w:val="none" w:sz="0" w:space="0" w:color="auto"/>
      </w:divBdr>
    </w:div>
    <w:div w:id="1874268605">
      <w:bodyDiv w:val="1"/>
      <w:marLeft w:val="0"/>
      <w:marRight w:val="0"/>
      <w:marTop w:val="0"/>
      <w:marBottom w:val="0"/>
      <w:divBdr>
        <w:top w:val="none" w:sz="0" w:space="0" w:color="auto"/>
        <w:left w:val="none" w:sz="0" w:space="0" w:color="auto"/>
        <w:bottom w:val="none" w:sz="0" w:space="0" w:color="auto"/>
        <w:right w:val="none" w:sz="0" w:space="0" w:color="auto"/>
      </w:divBdr>
    </w:div>
    <w:div w:id="1950576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7E529B-0245-4567-BCD0-7E565AB2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Effects of Social Goals on Student Achievement Motivation:</vt:lpstr>
    </vt:vector>
  </TitlesOfParts>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Social Goals on Student Achievement Motivation:</dc:title>
  <dc:subject/>
  <dc:creator/>
  <cp:keywords/>
  <dc:description/>
  <cp:lastModifiedBy/>
  <cp:revision>1</cp:revision>
  <cp:lastPrinted>2005-06-21T00:41:00Z</cp:lastPrinted>
  <dcterms:created xsi:type="dcterms:W3CDTF">2022-03-07T15:56:00Z</dcterms:created>
  <dcterms:modified xsi:type="dcterms:W3CDTF">2022-03-15T23:19:00Z</dcterms:modified>
</cp:coreProperties>
</file>