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4AC5" w14:textId="77777777" w:rsidR="00F74A63" w:rsidRPr="00517F49" w:rsidRDefault="00593C4B" w:rsidP="008C7874">
      <w:pPr>
        <w:spacing w:line="480" w:lineRule="auto"/>
        <w:jc w:val="center"/>
        <w:rPr>
          <w:b/>
          <w:bCs/>
          <w:lang w:val="en-US"/>
        </w:rPr>
      </w:pPr>
      <w:r w:rsidRPr="00517F49">
        <w:rPr>
          <w:b/>
          <w:bCs/>
          <w:lang w:val="en-US"/>
        </w:rPr>
        <w:t>Abstract</w:t>
      </w:r>
    </w:p>
    <w:p w14:paraId="438847ED" w14:textId="569AA04E" w:rsidR="00593C4B" w:rsidRPr="00517F49" w:rsidRDefault="00486BF4" w:rsidP="00CB7977">
      <w:pPr>
        <w:spacing w:line="480" w:lineRule="auto"/>
        <w:rPr>
          <w:lang w:val="en-US"/>
        </w:rPr>
      </w:pPr>
      <w:bookmarkStart w:id="0" w:name="_Hlk99357336"/>
      <w:bookmarkStart w:id="1" w:name="_Hlk99357306"/>
      <w:r w:rsidRPr="00517F49">
        <w:rPr>
          <w:lang w:val="en-US"/>
        </w:rPr>
        <w:t xml:space="preserve">The growing concerns </w:t>
      </w:r>
      <w:r w:rsidR="00567320" w:rsidRPr="00517F49">
        <w:rPr>
          <w:lang w:val="en-US"/>
        </w:rPr>
        <w:t xml:space="preserve">regarding </w:t>
      </w:r>
      <w:r w:rsidRPr="00517F49">
        <w:rPr>
          <w:lang w:val="en-US"/>
        </w:rPr>
        <w:t>the risks of transmitting the COVID-19</w:t>
      </w:r>
      <w:r w:rsidR="00567320" w:rsidRPr="00517F49">
        <w:rPr>
          <w:lang w:val="en-US"/>
        </w:rPr>
        <w:t xml:space="preserve"> virus</w:t>
      </w:r>
      <w:r w:rsidRPr="00517F49">
        <w:rPr>
          <w:lang w:val="en-US"/>
        </w:rPr>
        <w:t xml:space="preserve"> has intensified the job-related stressors commonly encountered by teachers in various cultural contexts. </w:t>
      </w:r>
      <w:r w:rsidR="00F71705" w:rsidRPr="00517F49">
        <w:rPr>
          <w:lang w:val="en-US"/>
        </w:rPr>
        <w:t xml:space="preserve">Evidence shows </w:t>
      </w:r>
      <w:r w:rsidRPr="00517F49">
        <w:rPr>
          <w:lang w:val="en-US"/>
        </w:rPr>
        <w:t>how the COVID-19 crisis has negatively impac</w:t>
      </w:r>
      <w:r w:rsidR="00571D01" w:rsidRPr="00517F49">
        <w:rPr>
          <w:lang w:val="en-US"/>
        </w:rPr>
        <w:t>ted teachers’ mental health outcomes such as stress, depression, and quality of life</w:t>
      </w:r>
      <w:r w:rsidR="00B20679" w:rsidRPr="00517F49">
        <w:rPr>
          <w:lang w:val="en-US"/>
        </w:rPr>
        <w:t>, which</w:t>
      </w:r>
      <w:r w:rsidR="009E296B" w:rsidRPr="00517F49">
        <w:rPr>
          <w:lang w:val="en-US"/>
        </w:rPr>
        <w:t xml:space="preserve"> highlights</w:t>
      </w:r>
      <w:r w:rsidR="00B20679" w:rsidRPr="00517F49">
        <w:rPr>
          <w:lang w:val="en-US"/>
        </w:rPr>
        <w:t xml:space="preserve"> the significance of designing psychological programs to boost teachers’ well-being.</w:t>
      </w:r>
      <w:r w:rsidR="00571D01" w:rsidRPr="00517F49">
        <w:rPr>
          <w:lang w:val="en-US"/>
        </w:rPr>
        <w:t xml:space="preserve"> </w:t>
      </w:r>
      <w:r w:rsidR="000C7408" w:rsidRPr="00517F49">
        <w:rPr>
          <w:lang w:val="en-US"/>
        </w:rPr>
        <w:t>This</w:t>
      </w:r>
      <w:r w:rsidR="00F71705" w:rsidRPr="00517F49">
        <w:rPr>
          <w:lang w:val="en-US"/>
        </w:rPr>
        <w:t xml:space="preserve"> study</w:t>
      </w:r>
      <w:r w:rsidR="000C7408" w:rsidRPr="00517F49">
        <w:rPr>
          <w:lang w:val="en-US"/>
        </w:rPr>
        <w:t xml:space="preserve"> </w:t>
      </w:r>
      <w:r w:rsidR="00D27581" w:rsidRPr="00517F49">
        <w:rPr>
          <w:lang w:val="en-US"/>
        </w:rPr>
        <w:t>examine</w:t>
      </w:r>
      <w:r w:rsidR="00D94B02" w:rsidRPr="00517F49">
        <w:rPr>
          <w:lang w:val="en-US"/>
        </w:rPr>
        <w:t>d</w:t>
      </w:r>
      <w:r w:rsidR="00D27581" w:rsidRPr="00517F49">
        <w:rPr>
          <w:lang w:val="en-US"/>
        </w:rPr>
        <w:t xml:space="preserve"> </w:t>
      </w:r>
      <w:r w:rsidR="000C7408" w:rsidRPr="00517F49">
        <w:rPr>
          <w:lang w:val="en-US"/>
        </w:rPr>
        <w:t>the effect</w:t>
      </w:r>
      <w:r w:rsidR="00545923" w:rsidRPr="00517F49">
        <w:rPr>
          <w:lang w:val="en-US"/>
        </w:rPr>
        <w:t>s</w:t>
      </w:r>
      <w:r w:rsidR="000C7408" w:rsidRPr="00517F49">
        <w:rPr>
          <w:lang w:val="en-US"/>
        </w:rPr>
        <w:t xml:space="preserve"> of a well-being intervention </w:t>
      </w:r>
      <w:r w:rsidR="009E3C58" w:rsidRPr="00517F49">
        <w:rPr>
          <w:lang w:val="en-US"/>
        </w:rPr>
        <w:t xml:space="preserve">based </w:t>
      </w:r>
      <w:r w:rsidR="009E296B" w:rsidRPr="00517F49">
        <w:rPr>
          <w:lang w:val="en-US"/>
        </w:rPr>
        <w:t xml:space="preserve">on </w:t>
      </w:r>
      <w:r w:rsidR="000C7408" w:rsidRPr="00517F49">
        <w:rPr>
          <w:lang w:val="en-US"/>
        </w:rPr>
        <w:t>the Positivity, Relationship, Outcomes, Strength, Purpose, Engagement, and Resilience</w:t>
      </w:r>
      <w:r w:rsidR="00567320" w:rsidRPr="00517F49">
        <w:rPr>
          <w:lang w:val="en-US"/>
        </w:rPr>
        <w:t xml:space="preserve"> (PROSPER)</w:t>
      </w:r>
      <w:r w:rsidR="000C7408" w:rsidRPr="00517F49">
        <w:rPr>
          <w:lang w:val="en-US"/>
        </w:rPr>
        <w:t xml:space="preserve"> framework</w:t>
      </w:r>
      <w:r w:rsidR="00F41E5E" w:rsidRPr="00517F49">
        <w:rPr>
          <w:lang w:val="en-US"/>
        </w:rPr>
        <w:t xml:space="preserve"> on </w:t>
      </w:r>
      <w:r w:rsidR="00545923" w:rsidRPr="00517F49">
        <w:rPr>
          <w:lang w:val="en-US"/>
        </w:rPr>
        <w:t xml:space="preserve">well-being </w:t>
      </w:r>
      <w:r w:rsidR="007053EB" w:rsidRPr="00517F49">
        <w:rPr>
          <w:lang w:val="en-US"/>
        </w:rPr>
        <w:t xml:space="preserve">outcomes </w:t>
      </w:r>
      <w:r w:rsidR="00545923" w:rsidRPr="00517F49">
        <w:rPr>
          <w:lang w:val="en-US"/>
        </w:rPr>
        <w:t>among</w:t>
      </w:r>
      <w:r w:rsidR="00F41E5E" w:rsidRPr="00517F49">
        <w:rPr>
          <w:lang w:val="en-US"/>
        </w:rPr>
        <w:t xml:space="preserve"> </w:t>
      </w:r>
      <w:r w:rsidR="00567320" w:rsidRPr="00517F49">
        <w:rPr>
          <w:lang w:val="en-US"/>
        </w:rPr>
        <w:t xml:space="preserve">76 </w:t>
      </w:r>
      <w:r w:rsidR="00F41E5E" w:rsidRPr="00517F49">
        <w:rPr>
          <w:lang w:val="en-US"/>
        </w:rPr>
        <w:t>in-service teachers</w:t>
      </w:r>
      <w:r w:rsidR="00B54B0B" w:rsidRPr="00517F49">
        <w:rPr>
          <w:lang w:val="en-US"/>
        </w:rPr>
        <w:t xml:space="preserve"> (</w:t>
      </w:r>
      <w:r w:rsidR="00B54B0B" w:rsidRPr="00517F49">
        <w:rPr>
          <w:i/>
          <w:iCs/>
          <w:lang w:val="en-US"/>
        </w:rPr>
        <w:t>M</w:t>
      </w:r>
      <w:r w:rsidR="00B54B0B" w:rsidRPr="00517F49">
        <w:rPr>
          <w:i/>
          <w:iCs/>
          <w:vertAlign w:val="subscript"/>
          <w:lang w:val="en-US"/>
        </w:rPr>
        <w:t>age</w:t>
      </w:r>
      <w:r w:rsidR="00B54B0B" w:rsidRPr="00517F49">
        <w:rPr>
          <w:lang w:val="en-US"/>
        </w:rPr>
        <w:t xml:space="preserve"> = 26.05</w:t>
      </w:r>
      <w:r w:rsidR="00567320" w:rsidRPr="00517F49">
        <w:rPr>
          <w:lang w:val="en-US"/>
        </w:rPr>
        <w:t xml:space="preserve"> years</w:t>
      </w:r>
      <w:r w:rsidR="00B54B0B" w:rsidRPr="00517F49">
        <w:rPr>
          <w:lang w:val="en-US"/>
        </w:rPr>
        <w:t xml:space="preserve">, </w:t>
      </w:r>
      <w:r w:rsidR="00B54B0B" w:rsidRPr="00517F49">
        <w:rPr>
          <w:i/>
          <w:iCs/>
          <w:lang w:val="en-US"/>
        </w:rPr>
        <w:t>SD</w:t>
      </w:r>
      <w:r w:rsidR="00B54B0B" w:rsidRPr="00517F49">
        <w:rPr>
          <w:lang w:val="en-US"/>
        </w:rPr>
        <w:t xml:space="preserve"> = 4.71, range = 20</w:t>
      </w:r>
      <w:r w:rsidR="00567320" w:rsidRPr="00517F49">
        <w:rPr>
          <w:lang w:val="en-US"/>
        </w:rPr>
        <w:t>–</w:t>
      </w:r>
      <w:r w:rsidR="00B54B0B" w:rsidRPr="00517F49">
        <w:rPr>
          <w:lang w:val="en-US"/>
        </w:rPr>
        <w:t>45</w:t>
      </w:r>
      <w:r w:rsidR="00567320" w:rsidRPr="00517F49">
        <w:rPr>
          <w:lang w:val="en-US"/>
        </w:rPr>
        <w:t>;</w:t>
      </w:r>
      <w:r w:rsidR="00567320" w:rsidRPr="00517F49">
        <w:rPr>
          <w:vertAlign w:val="subscript"/>
          <w:lang w:val="en-US"/>
        </w:rPr>
        <w:t xml:space="preserve"> </w:t>
      </w:r>
      <w:r w:rsidR="00567320" w:rsidRPr="00517F49">
        <w:rPr>
          <w:lang w:val="en-US"/>
        </w:rPr>
        <w:t>female</w:t>
      </w:r>
      <w:r w:rsidR="00B54B0B" w:rsidRPr="00517F49">
        <w:rPr>
          <w:lang w:val="en-US"/>
        </w:rPr>
        <w:t xml:space="preserve"> = 93.4%)</w:t>
      </w:r>
      <w:r w:rsidR="00F41E5E" w:rsidRPr="00517F49">
        <w:rPr>
          <w:lang w:val="en-US"/>
        </w:rPr>
        <w:t xml:space="preserve"> in Hong Kong. </w:t>
      </w:r>
      <w:r w:rsidR="00C86FD0" w:rsidRPr="00517F49">
        <w:rPr>
          <w:lang w:val="en-US"/>
        </w:rPr>
        <w:t>P</w:t>
      </w:r>
      <w:r w:rsidR="00704D52" w:rsidRPr="00517F49">
        <w:rPr>
          <w:lang w:val="en-US"/>
        </w:rPr>
        <w:t xml:space="preserve">articipants </w:t>
      </w:r>
      <w:r w:rsidR="00C86FD0" w:rsidRPr="00517F49">
        <w:rPr>
          <w:lang w:val="en-US"/>
        </w:rPr>
        <w:t>completed survey measures</w:t>
      </w:r>
      <w:r w:rsidR="00634DE0" w:rsidRPr="00517F49">
        <w:rPr>
          <w:lang w:val="en-US"/>
        </w:rPr>
        <w:t xml:space="preserve"> associated with</w:t>
      </w:r>
      <w:r w:rsidR="00704D52" w:rsidRPr="00517F49">
        <w:rPr>
          <w:lang w:val="en-US"/>
        </w:rPr>
        <w:t xml:space="preserve"> the seven PROSPER outcomes</w:t>
      </w:r>
      <w:r w:rsidR="00A1414B" w:rsidRPr="00517F49">
        <w:rPr>
          <w:lang w:val="en-US"/>
        </w:rPr>
        <w:t xml:space="preserve"> at baseline and </w:t>
      </w:r>
      <w:r w:rsidR="00C86FD0" w:rsidRPr="00517F49">
        <w:rPr>
          <w:lang w:val="en-US"/>
        </w:rPr>
        <w:t>2-month follow-up</w:t>
      </w:r>
      <w:r w:rsidR="00704D52" w:rsidRPr="00517F49">
        <w:rPr>
          <w:lang w:val="en-US"/>
        </w:rPr>
        <w:t xml:space="preserve">. </w:t>
      </w:r>
      <w:r w:rsidR="00D94B02" w:rsidRPr="00517F49">
        <w:rPr>
          <w:lang w:val="en-US"/>
        </w:rPr>
        <w:t>M</w:t>
      </w:r>
      <w:r w:rsidR="00F67B2A" w:rsidRPr="00517F49">
        <w:rPr>
          <w:lang w:val="en-US"/>
        </w:rPr>
        <w:t xml:space="preserve">ultivariate regression </w:t>
      </w:r>
      <w:r w:rsidR="00D94B02" w:rsidRPr="00517F49">
        <w:rPr>
          <w:lang w:val="en-US"/>
        </w:rPr>
        <w:t xml:space="preserve">analysis </w:t>
      </w:r>
      <w:r w:rsidR="00F67B2A" w:rsidRPr="00517F49">
        <w:rPr>
          <w:lang w:val="en-US"/>
        </w:rPr>
        <w:t xml:space="preserve">indicated </w:t>
      </w:r>
      <w:r w:rsidR="00D94B02" w:rsidRPr="00517F49">
        <w:rPr>
          <w:lang w:val="en-US"/>
        </w:rPr>
        <w:t xml:space="preserve">that </w:t>
      </w:r>
      <w:r w:rsidR="00F67B2A" w:rsidRPr="00517F49">
        <w:rPr>
          <w:lang w:val="en-US"/>
        </w:rPr>
        <w:t>there were statistically significant multivariate effects</w:t>
      </w:r>
      <w:r w:rsidR="005C130E" w:rsidRPr="00517F49">
        <w:rPr>
          <w:lang w:val="en-US"/>
        </w:rPr>
        <w:t xml:space="preserve"> </w:t>
      </w:r>
      <w:r w:rsidR="00F67B2A" w:rsidRPr="00517F49">
        <w:rPr>
          <w:lang w:val="en-US"/>
        </w:rPr>
        <w:t>for intervention conditions</w:t>
      </w:r>
      <w:r w:rsidR="00A1414B" w:rsidRPr="00517F49">
        <w:rPr>
          <w:lang w:val="en-US"/>
        </w:rPr>
        <w:t xml:space="preserve">, </w:t>
      </w:r>
      <w:r w:rsidR="00F67B2A" w:rsidRPr="00517F49">
        <w:rPr>
          <w:lang w:val="en-US"/>
        </w:rPr>
        <w:t xml:space="preserve">Wilks’ Lambda </w:t>
      </w:r>
      <w:proofErr w:type="gramStart"/>
      <w:r w:rsidR="00F67B2A" w:rsidRPr="00517F49">
        <w:rPr>
          <w:i/>
          <w:iCs/>
          <w:lang w:val="en-US"/>
        </w:rPr>
        <w:t>F</w:t>
      </w:r>
      <w:r w:rsidR="00F67B2A" w:rsidRPr="00517F49">
        <w:rPr>
          <w:lang w:val="en-US"/>
        </w:rPr>
        <w:t>(</w:t>
      </w:r>
      <w:proofErr w:type="gramEnd"/>
      <w:r w:rsidR="00F67B2A" w:rsidRPr="00517F49">
        <w:rPr>
          <w:lang w:val="en-US"/>
        </w:rPr>
        <w:t xml:space="preserve">7, 58) = 4.50, </w:t>
      </w:r>
      <w:r w:rsidR="00F67B2A" w:rsidRPr="00517F49">
        <w:rPr>
          <w:i/>
          <w:iCs/>
          <w:lang w:val="en-US"/>
        </w:rPr>
        <w:t>p</w:t>
      </w:r>
      <w:r w:rsidR="00F67B2A" w:rsidRPr="00517F49">
        <w:rPr>
          <w:lang w:val="en-US"/>
        </w:rPr>
        <w:t xml:space="preserve"> = .01. </w:t>
      </w:r>
      <w:r w:rsidR="00F41E5E" w:rsidRPr="00517F49">
        <w:rPr>
          <w:lang w:val="en-US"/>
        </w:rPr>
        <w:t xml:space="preserve">Results demonstrated that teachers who were assigned </w:t>
      </w:r>
      <w:r w:rsidR="009E296B" w:rsidRPr="00517F49">
        <w:rPr>
          <w:lang w:val="en-US"/>
        </w:rPr>
        <w:t>to</w:t>
      </w:r>
      <w:r w:rsidR="00F41E5E" w:rsidRPr="00517F49">
        <w:rPr>
          <w:lang w:val="en-US"/>
        </w:rPr>
        <w:t xml:space="preserve"> the intervention condition (</w:t>
      </w:r>
      <w:r w:rsidR="00F41E5E" w:rsidRPr="00517F49">
        <w:rPr>
          <w:i/>
          <w:iCs/>
          <w:lang w:val="en-US"/>
        </w:rPr>
        <w:t xml:space="preserve">n </w:t>
      </w:r>
      <w:r w:rsidR="00F41E5E" w:rsidRPr="00517F49">
        <w:rPr>
          <w:lang w:val="en-US"/>
        </w:rPr>
        <w:t>= 36) had significant</w:t>
      </w:r>
      <w:r w:rsidR="009E296B" w:rsidRPr="00517F49">
        <w:rPr>
          <w:lang w:val="en-US"/>
        </w:rPr>
        <w:t>ly</w:t>
      </w:r>
      <w:r w:rsidR="00F41E5E" w:rsidRPr="00517F49">
        <w:rPr>
          <w:lang w:val="en-US"/>
        </w:rPr>
        <w:t xml:space="preserve"> higher scores than those in the control condition (</w:t>
      </w:r>
      <w:r w:rsidR="00F41E5E" w:rsidRPr="00517F49">
        <w:rPr>
          <w:i/>
          <w:iCs/>
          <w:lang w:val="en-US"/>
        </w:rPr>
        <w:t xml:space="preserve">n </w:t>
      </w:r>
      <w:r w:rsidR="00F41E5E" w:rsidRPr="00517F49">
        <w:rPr>
          <w:lang w:val="en-US"/>
        </w:rPr>
        <w:t xml:space="preserve">= 40) on </w:t>
      </w:r>
      <w:r w:rsidR="00F41E5E" w:rsidRPr="00517F49">
        <w:rPr>
          <w:i/>
          <w:iCs/>
          <w:lang w:val="en-US"/>
        </w:rPr>
        <w:t>positivity</w:t>
      </w:r>
      <w:r w:rsidR="00F67B2A" w:rsidRPr="00517F49">
        <w:rPr>
          <w:i/>
          <w:iCs/>
          <w:lang w:val="en-US"/>
        </w:rPr>
        <w:t xml:space="preserve"> </w:t>
      </w:r>
      <w:r w:rsidR="00F67B2A" w:rsidRPr="00517F49">
        <w:rPr>
          <w:lang w:val="en-US"/>
        </w:rPr>
        <w:t>(</w:t>
      </w:r>
      <w:r w:rsidR="00F67B2A" w:rsidRPr="00517F49">
        <w:rPr>
          <w:i/>
          <w:iCs/>
          <w:lang w:val="en-US"/>
        </w:rPr>
        <w:t>b</w:t>
      </w:r>
      <w:r w:rsidR="00F67B2A" w:rsidRPr="00517F49">
        <w:rPr>
          <w:lang w:val="en-US"/>
        </w:rPr>
        <w:t xml:space="preserve"> = 0.41, 95%</w:t>
      </w:r>
      <w:r w:rsidR="00634DE0" w:rsidRPr="00517F49">
        <w:rPr>
          <w:lang w:val="en-US"/>
        </w:rPr>
        <w:t xml:space="preserve"> </w:t>
      </w:r>
      <w:r w:rsidR="00F67B2A" w:rsidRPr="00517F49">
        <w:rPr>
          <w:lang w:val="en-US"/>
        </w:rPr>
        <w:t>CI</w:t>
      </w:r>
      <w:r w:rsidR="00634DE0" w:rsidRPr="00517F49">
        <w:rPr>
          <w:lang w:val="en-US"/>
        </w:rPr>
        <w:t xml:space="preserve"> [</w:t>
      </w:r>
      <w:r w:rsidR="00F67B2A" w:rsidRPr="00517F49">
        <w:rPr>
          <w:lang w:val="en-US"/>
        </w:rPr>
        <w:t>0.16</w:t>
      </w:r>
      <w:r w:rsidR="00634DE0" w:rsidRPr="00517F49">
        <w:rPr>
          <w:lang w:val="en-US"/>
        </w:rPr>
        <w:t xml:space="preserve">, </w:t>
      </w:r>
      <w:r w:rsidR="00F67B2A" w:rsidRPr="00517F49">
        <w:rPr>
          <w:lang w:val="en-US"/>
        </w:rPr>
        <w:t>0.65</w:t>
      </w:r>
      <w:r w:rsidR="00634DE0" w:rsidRPr="00517F49">
        <w:rPr>
          <w:lang w:val="en-US"/>
        </w:rPr>
        <w:t>]</w:t>
      </w:r>
      <w:r w:rsidR="00F67B2A" w:rsidRPr="00517F49">
        <w:rPr>
          <w:lang w:val="en-US"/>
        </w:rPr>
        <w:t xml:space="preserve">, </w:t>
      </w:r>
      <w:r w:rsidR="00F67B2A" w:rsidRPr="00517F49">
        <w:rPr>
          <w:i/>
          <w:iCs/>
          <w:lang w:val="en-US"/>
        </w:rPr>
        <w:t>p</w:t>
      </w:r>
      <w:r w:rsidR="00F67B2A" w:rsidRPr="00517F49">
        <w:rPr>
          <w:lang w:val="en-US"/>
        </w:rPr>
        <w:t xml:space="preserve"> = .01)</w:t>
      </w:r>
      <w:r w:rsidR="00F41E5E" w:rsidRPr="00517F49">
        <w:rPr>
          <w:lang w:val="en-US"/>
        </w:rPr>
        <w:t xml:space="preserve">, </w:t>
      </w:r>
      <w:r w:rsidR="00F41E5E" w:rsidRPr="00517F49">
        <w:rPr>
          <w:i/>
          <w:iCs/>
          <w:lang w:val="en-US"/>
        </w:rPr>
        <w:t>strength</w:t>
      </w:r>
      <w:r w:rsidR="00F67B2A" w:rsidRPr="00517F49">
        <w:rPr>
          <w:i/>
          <w:iCs/>
          <w:lang w:val="en-US"/>
        </w:rPr>
        <w:t xml:space="preserve"> </w:t>
      </w:r>
      <w:r w:rsidR="00F67B2A" w:rsidRPr="00517F49">
        <w:rPr>
          <w:lang w:val="en-US"/>
        </w:rPr>
        <w:t>(</w:t>
      </w:r>
      <w:r w:rsidR="00F67B2A" w:rsidRPr="00517F49">
        <w:rPr>
          <w:i/>
          <w:iCs/>
          <w:lang w:val="en-US"/>
        </w:rPr>
        <w:t>b</w:t>
      </w:r>
      <w:r w:rsidR="00F67B2A" w:rsidRPr="00517F49">
        <w:rPr>
          <w:lang w:val="en-US"/>
        </w:rPr>
        <w:t xml:space="preserve"> = 0.62, 95%</w:t>
      </w:r>
      <w:r w:rsidR="00634DE0" w:rsidRPr="00517F49">
        <w:rPr>
          <w:lang w:val="en-US"/>
        </w:rPr>
        <w:t xml:space="preserve"> </w:t>
      </w:r>
      <w:r w:rsidR="00F67B2A" w:rsidRPr="00517F49">
        <w:rPr>
          <w:lang w:val="en-US"/>
        </w:rPr>
        <w:t>CI</w:t>
      </w:r>
      <w:r w:rsidR="00634DE0" w:rsidRPr="00517F49">
        <w:rPr>
          <w:lang w:val="en-US"/>
        </w:rPr>
        <w:t xml:space="preserve"> [</w:t>
      </w:r>
      <w:r w:rsidR="00F67B2A" w:rsidRPr="00517F49">
        <w:rPr>
          <w:lang w:val="en-US"/>
        </w:rPr>
        <w:t>0.23</w:t>
      </w:r>
      <w:r w:rsidR="00634DE0" w:rsidRPr="00517F49">
        <w:rPr>
          <w:lang w:val="en-US"/>
        </w:rPr>
        <w:t xml:space="preserve">, </w:t>
      </w:r>
      <w:r w:rsidR="00F67B2A" w:rsidRPr="00517F49">
        <w:rPr>
          <w:lang w:val="en-US"/>
        </w:rPr>
        <w:t>1.01</w:t>
      </w:r>
      <w:r w:rsidR="00634DE0" w:rsidRPr="00517F49">
        <w:rPr>
          <w:lang w:val="en-US"/>
        </w:rPr>
        <w:t>]</w:t>
      </w:r>
      <w:r w:rsidR="00F67B2A" w:rsidRPr="00517F49">
        <w:rPr>
          <w:lang w:val="en-US"/>
        </w:rPr>
        <w:t xml:space="preserve">, </w:t>
      </w:r>
      <w:r w:rsidR="00F67B2A" w:rsidRPr="00517F49">
        <w:rPr>
          <w:i/>
          <w:iCs/>
          <w:lang w:val="en-US"/>
        </w:rPr>
        <w:t>p</w:t>
      </w:r>
      <w:r w:rsidR="00F67B2A" w:rsidRPr="00517F49">
        <w:rPr>
          <w:lang w:val="en-US"/>
        </w:rPr>
        <w:t xml:space="preserve"> = .01)</w:t>
      </w:r>
      <w:r w:rsidR="00F41E5E" w:rsidRPr="00517F49">
        <w:rPr>
          <w:lang w:val="en-US"/>
        </w:rPr>
        <w:t xml:space="preserve">, </w:t>
      </w:r>
      <w:r w:rsidR="00F41E5E" w:rsidRPr="00517F49">
        <w:rPr>
          <w:i/>
          <w:iCs/>
          <w:lang w:val="en-US"/>
        </w:rPr>
        <w:t>purpose</w:t>
      </w:r>
      <w:r w:rsidR="00F67B2A" w:rsidRPr="00517F49">
        <w:rPr>
          <w:i/>
          <w:iCs/>
          <w:lang w:val="en-US"/>
        </w:rPr>
        <w:t xml:space="preserve"> </w:t>
      </w:r>
      <w:r w:rsidR="00F67B2A" w:rsidRPr="00517F49">
        <w:rPr>
          <w:lang w:val="en-US"/>
        </w:rPr>
        <w:t>(</w:t>
      </w:r>
      <w:r w:rsidR="00F67B2A" w:rsidRPr="00517F49">
        <w:rPr>
          <w:i/>
          <w:iCs/>
          <w:lang w:val="en-US"/>
        </w:rPr>
        <w:t>b</w:t>
      </w:r>
      <w:r w:rsidR="00F67B2A" w:rsidRPr="00517F49">
        <w:rPr>
          <w:lang w:val="en-US"/>
        </w:rPr>
        <w:t xml:space="preserve"> = 0.61, 95%</w:t>
      </w:r>
      <w:r w:rsidR="00634DE0" w:rsidRPr="00517F49">
        <w:rPr>
          <w:lang w:val="en-US"/>
        </w:rPr>
        <w:t xml:space="preserve"> </w:t>
      </w:r>
      <w:r w:rsidR="00F67B2A" w:rsidRPr="00517F49">
        <w:rPr>
          <w:lang w:val="en-US"/>
        </w:rPr>
        <w:t>CI</w:t>
      </w:r>
      <w:r w:rsidR="00634DE0" w:rsidRPr="00517F49">
        <w:rPr>
          <w:lang w:val="en-US"/>
        </w:rPr>
        <w:t xml:space="preserve"> [</w:t>
      </w:r>
      <w:r w:rsidR="00F67B2A" w:rsidRPr="00517F49">
        <w:rPr>
          <w:lang w:val="en-US"/>
        </w:rPr>
        <w:t>0.18</w:t>
      </w:r>
      <w:r w:rsidR="00634DE0" w:rsidRPr="00517F49">
        <w:rPr>
          <w:lang w:val="en-US"/>
        </w:rPr>
        <w:t xml:space="preserve">, </w:t>
      </w:r>
      <w:r w:rsidR="00F67B2A" w:rsidRPr="00517F49">
        <w:rPr>
          <w:lang w:val="en-US"/>
        </w:rPr>
        <w:t>1.04</w:t>
      </w:r>
      <w:r w:rsidR="00634DE0" w:rsidRPr="00517F49">
        <w:rPr>
          <w:lang w:val="en-US"/>
        </w:rPr>
        <w:t>],</w:t>
      </w:r>
      <w:r w:rsidR="00F67B2A" w:rsidRPr="00517F49">
        <w:rPr>
          <w:lang w:val="en-US"/>
        </w:rPr>
        <w:t xml:space="preserve"> </w:t>
      </w:r>
      <w:r w:rsidR="00F67B2A" w:rsidRPr="00517F49">
        <w:rPr>
          <w:i/>
          <w:iCs/>
          <w:lang w:val="en-US"/>
        </w:rPr>
        <w:t>p</w:t>
      </w:r>
      <w:r w:rsidR="00F67B2A" w:rsidRPr="00517F49">
        <w:rPr>
          <w:lang w:val="en-US"/>
        </w:rPr>
        <w:t xml:space="preserve"> = .01</w:t>
      </w:r>
      <w:r w:rsidR="00634DE0" w:rsidRPr="00517F49">
        <w:rPr>
          <w:lang w:val="en-US"/>
        </w:rPr>
        <w:t xml:space="preserve">) </w:t>
      </w:r>
      <w:r w:rsidR="00F41E5E" w:rsidRPr="00517F49">
        <w:rPr>
          <w:lang w:val="en-US"/>
        </w:rPr>
        <w:t xml:space="preserve">and </w:t>
      </w:r>
      <w:r w:rsidR="00223590" w:rsidRPr="00517F49">
        <w:rPr>
          <w:i/>
          <w:iCs/>
          <w:lang w:val="en-US"/>
        </w:rPr>
        <w:t>resilience</w:t>
      </w:r>
      <w:r w:rsidR="00F67B2A" w:rsidRPr="00517F49">
        <w:rPr>
          <w:i/>
          <w:iCs/>
          <w:lang w:val="en-US"/>
        </w:rPr>
        <w:t xml:space="preserve"> </w:t>
      </w:r>
      <w:r w:rsidR="00F67B2A" w:rsidRPr="00517F49">
        <w:rPr>
          <w:lang w:val="en-US"/>
        </w:rPr>
        <w:t>(</w:t>
      </w:r>
      <w:r w:rsidR="00F67B2A" w:rsidRPr="00517F49">
        <w:rPr>
          <w:i/>
          <w:iCs/>
          <w:lang w:val="en-US"/>
        </w:rPr>
        <w:t>b</w:t>
      </w:r>
      <w:r w:rsidR="00F67B2A" w:rsidRPr="00517F49">
        <w:rPr>
          <w:lang w:val="en-US"/>
        </w:rPr>
        <w:t xml:space="preserve"> = 0.57, 95%</w:t>
      </w:r>
      <w:r w:rsidR="00634DE0" w:rsidRPr="00517F49">
        <w:rPr>
          <w:lang w:val="en-US"/>
        </w:rPr>
        <w:t xml:space="preserve"> </w:t>
      </w:r>
      <w:r w:rsidR="00F67B2A" w:rsidRPr="00517F49">
        <w:rPr>
          <w:lang w:val="en-US"/>
        </w:rPr>
        <w:t>CI</w:t>
      </w:r>
      <w:r w:rsidR="00634DE0" w:rsidRPr="00517F49">
        <w:rPr>
          <w:lang w:val="en-US"/>
        </w:rPr>
        <w:t xml:space="preserve"> [</w:t>
      </w:r>
      <w:r w:rsidR="00F67B2A" w:rsidRPr="00517F49">
        <w:rPr>
          <w:lang w:val="en-US"/>
        </w:rPr>
        <w:t>0.07</w:t>
      </w:r>
      <w:r w:rsidR="00634DE0" w:rsidRPr="00517F49">
        <w:rPr>
          <w:lang w:val="en-US"/>
        </w:rPr>
        <w:t>,</w:t>
      </w:r>
      <w:r w:rsidR="00F67B2A" w:rsidRPr="00517F49">
        <w:rPr>
          <w:lang w:val="en-US"/>
        </w:rPr>
        <w:t xml:space="preserve"> 1.07</w:t>
      </w:r>
      <w:r w:rsidR="00634DE0" w:rsidRPr="00517F49">
        <w:rPr>
          <w:lang w:val="en-US"/>
        </w:rPr>
        <w:t>],</w:t>
      </w:r>
      <w:r w:rsidR="00F67B2A" w:rsidRPr="00517F49">
        <w:rPr>
          <w:lang w:val="en-US"/>
        </w:rPr>
        <w:t xml:space="preserve"> </w:t>
      </w:r>
      <w:r w:rsidR="00F67B2A" w:rsidRPr="00517F49">
        <w:rPr>
          <w:i/>
          <w:iCs/>
          <w:lang w:val="en-US"/>
        </w:rPr>
        <w:t>p</w:t>
      </w:r>
      <w:r w:rsidR="00F67B2A" w:rsidRPr="00517F49">
        <w:rPr>
          <w:lang w:val="en-US"/>
        </w:rPr>
        <w:t xml:space="preserve"> = .04)</w:t>
      </w:r>
      <w:r w:rsidR="00F41E5E" w:rsidRPr="00517F49">
        <w:rPr>
          <w:lang w:val="en-US"/>
        </w:rPr>
        <w:t>.</w:t>
      </w:r>
      <w:r w:rsidR="00003ED7" w:rsidRPr="00517F49">
        <w:rPr>
          <w:lang w:val="en-US"/>
        </w:rPr>
        <w:t xml:space="preserve"> </w:t>
      </w:r>
      <w:r w:rsidR="00D27581" w:rsidRPr="00517F49">
        <w:rPr>
          <w:lang w:val="en-US"/>
        </w:rPr>
        <w:t>Our findings</w:t>
      </w:r>
      <w:r w:rsidR="00F71705" w:rsidRPr="00517F49">
        <w:rPr>
          <w:lang w:val="en-US"/>
        </w:rPr>
        <w:t xml:space="preserve"> </w:t>
      </w:r>
      <w:r w:rsidR="00003ED7" w:rsidRPr="00517F49">
        <w:rPr>
          <w:lang w:val="en-US"/>
        </w:rPr>
        <w:t xml:space="preserve">provide evidence on the mental health benefits of the PROSPER-based psychological intervention program </w:t>
      </w:r>
      <w:r w:rsidR="004666C4" w:rsidRPr="00517F49">
        <w:rPr>
          <w:lang w:val="en-US"/>
        </w:rPr>
        <w:t xml:space="preserve">for </w:t>
      </w:r>
      <w:r w:rsidR="00003ED7" w:rsidRPr="00517F49">
        <w:rPr>
          <w:lang w:val="en-US"/>
        </w:rPr>
        <w:t>preschool teachers.</w:t>
      </w:r>
      <w:bookmarkEnd w:id="0"/>
    </w:p>
    <w:bookmarkEnd w:id="1"/>
    <w:p w14:paraId="5E3C1933" w14:textId="77777777" w:rsidR="00003ED7" w:rsidRPr="00517F49" w:rsidRDefault="00003ED7" w:rsidP="008949CF">
      <w:pPr>
        <w:spacing w:line="480" w:lineRule="auto"/>
        <w:rPr>
          <w:lang w:val="en-US"/>
        </w:rPr>
      </w:pPr>
      <w:r w:rsidRPr="00517F49">
        <w:rPr>
          <w:lang w:val="en-US"/>
        </w:rPr>
        <w:tab/>
      </w:r>
      <w:r w:rsidRPr="00517F49">
        <w:rPr>
          <w:i/>
          <w:iCs/>
          <w:lang w:val="en-US"/>
        </w:rPr>
        <w:t>Keywords</w:t>
      </w:r>
      <w:r w:rsidRPr="00517F49">
        <w:rPr>
          <w:lang w:val="en-US"/>
        </w:rPr>
        <w:t>: intervention, positive psychology, preschool teachers, PROSPER</w:t>
      </w:r>
    </w:p>
    <w:p w14:paraId="429FAC05" w14:textId="77777777" w:rsidR="007C43DA" w:rsidRPr="00517F49" w:rsidRDefault="007C43DA" w:rsidP="008949CF">
      <w:pPr>
        <w:spacing w:line="480" w:lineRule="auto"/>
        <w:rPr>
          <w:lang w:val="en-US"/>
        </w:rPr>
      </w:pPr>
    </w:p>
    <w:p w14:paraId="2B40296E" w14:textId="77777777" w:rsidR="00567320" w:rsidRPr="00517F49" w:rsidRDefault="00567320">
      <w:pPr>
        <w:spacing w:after="160" w:line="259" w:lineRule="auto"/>
        <w:rPr>
          <w:b/>
          <w:bCs/>
          <w:kern w:val="36"/>
          <w:lang w:val="en-US"/>
        </w:rPr>
      </w:pPr>
      <w:r w:rsidRPr="00517F49">
        <w:rPr>
          <w:lang w:val="en-US"/>
        </w:rPr>
        <w:br w:type="page"/>
      </w:r>
    </w:p>
    <w:p w14:paraId="02970447" w14:textId="2A09A138" w:rsidR="00263985" w:rsidRPr="00517F49" w:rsidRDefault="00263985" w:rsidP="00517F49">
      <w:pPr>
        <w:pStyle w:val="Heading1"/>
        <w:spacing w:before="0" w:beforeAutospacing="0" w:after="0" w:afterAutospacing="0" w:line="480" w:lineRule="auto"/>
        <w:jc w:val="center"/>
        <w:rPr>
          <w:b w:val="0"/>
          <w:bCs w:val="0"/>
          <w:lang w:val="en-US"/>
        </w:rPr>
      </w:pPr>
      <w:r w:rsidRPr="00517F49">
        <w:rPr>
          <w:sz w:val="24"/>
          <w:szCs w:val="24"/>
          <w:lang w:val="en-US"/>
        </w:rPr>
        <w:lastRenderedPageBreak/>
        <w:t xml:space="preserve">Prospering in the </w:t>
      </w:r>
      <w:r w:rsidR="00634DE0" w:rsidRPr="00517F49">
        <w:rPr>
          <w:sz w:val="24"/>
          <w:szCs w:val="24"/>
          <w:lang w:val="en-US"/>
        </w:rPr>
        <w:t>m</w:t>
      </w:r>
      <w:r w:rsidRPr="00517F49">
        <w:rPr>
          <w:sz w:val="24"/>
          <w:szCs w:val="24"/>
          <w:lang w:val="en-US"/>
        </w:rPr>
        <w:t xml:space="preserve">idst of </w:t>
      </w:r>
      <w:r w:rsidR="00634DE0" w:rsidRPr="00517F49">
        <w:rPr>
          <w:sz w:val="24"/>
          <w:szCs w:val="24"/>
          <w:lang w:val="en-US"/>
        </w:rPr>
        <w:t xml:space="preserve">the </w:t>
      </w:r>
      <w:r w:rsidRPr="00517F49">
        <w:rPr>
          <w:sz w:val="24"/>
          <w:szCs w:val="24"/>
          <w:lang w:val="en-US"/>
        </w:rPr>
        <w:t xml:space="preserve">COVID-19 </w:t>
      </w:r>
      <w:r w:rsidR="00634DE0" w:rsidRPr="00517F49">
        <w:rPr>
          <w:sz w:val="24"/>
          <w:szCs w:val="24"/>
          <w:lang w:val="en-US"/>
        </w:rPr>
        <w:t>p</w:t>
      </w:r>
      <w:r w:rsidRPr="00517F49">
        <w:rPr>
          <w:sz w:val="24"/>
          <w:szCs w:val="24"/>
          <w:lang w:val="en-US"/>
        </w:rPr>
        <w:t xml:space="preserve">andemic: The </w:t>
      </w:r>
      <w:r w:rsidR="00634DE0" w:rsidRPr="00517F49">
        <w:rPr>
          <w:sz w:val="24"/>
          <w:szCs w:val="24"/>
          <w:lang w:val="en-US"/>
        </w:rPr>
        <w:t>e</w:t>
      </w:r>
      <w:r w:rsidRPr="00517F49">
        <w:rPr>
          <w:sz w:val="24"/>
          <w:szCs w:val="24"/>
          <w:lang w:val="en-US"/>
        </w:rPr>
        <w:t xml:space="preserve">ffects of PROSPER-based </w:t>
      </w:r>
      <w:r w:rsidR="00634DE0" w:rsidRPr="00517F49">
        <w:rPr>
          <w:sz w:val="24"/>
          <w:szCs w:val="24"/>
          <w:lang w:val="en-US"/>
        </w:rPr>
        <w:t>i</w:t>
      </w:r>
      <w:r w:rsidRPr="00517F49">
        <w:rPr>
          <w:sz w:val="24"/>
          <w:szCs w:val="24"/>
          <w:lang w:val="en-US"/>
        </w:rPr>
        <w:t xml:space="preserve">ntervention on </w:t>
      </w:r>
      <w:r w:rsidR="00634DE0" w:rsidRPr="00517F49">
        <w:rPr>
          <w:sz w:val="24"/>
          <w:szCs w:val="24"/>
          <w:lang w:val="en-US"/>
        </w:rPr>
        <w:t>p</w:t>
      </w:r>
      <w:r w:rsidRPr="00517F49">
        <w:rPr>
          <w:sz w:val="24"/>
          <w:szCs w:val="24"/>
          <w:lang w:val="en-US"/>
        </w:rPr>
        <w:t xml:space="preserve">sychological </w:t>
      </w:r>
      <w:r w:rsidR="00634DE0" w:rsidRPr="00517F49">
        <w:rPr>
          <w:sz w:val="24"/>
          <w:szCs w:val="24"/>
          <w:lang w:val="en-US"/>
        </w:rPr>
        <w:t>o</w:t>
      </w:r>
      <w:r w:rsidRPr="00517F49">
        <w:rPr>
          <w:sz w:val="24"/>
          <w:szCs w:val="24"/>
          <w:lang w:val="en-US"/>
        </w:rPr>
        <w:t xml:space="preserve">utcomes among </w:t>
      </w:r>
      <w:r w:rsidR="00634DE0" w:rsidRPr="00517F49">
        <w:rPr>
          <w:sz w:val="24"/>
          <w:szCs w:val="24"/>
          <w:lang w:val="en-US"/>
        </w:rPr>
        <w:t>p</w:t>
      </w:r>
      <w:r w:rsidRPr="00517F49">
        <w:rPr>
          <w:sz w:val="24"/>
          <w:szCs w:val="24"/>
          <w:lang w:val="en-US"/>
        </w:rPr>
        <w:t xml:space="preserve">reschool </w:t>
      </w:r>
      <w:r w:rsidR="00634DE0" w:rsidRPr="00517F49">
        <w:rPr>
          <w:sz w:val="24"/>
          <w:szCs w:val="24"/>
          <w:lang w:val="en-US"/>
        </w:rPr>
        <w:t>t</w:t>
      </w:r>
      <w:r w:rsidRPr="00517F49">
        <w:rPr>
          <w:sz w:val="24"/>
          <w:szCs w:val="24"/>
          <w:lang w:val="en-US"/>
        </w:rPr>
        <w:t>eachers</w:t>
      </w:r>
    </w:p>
    <w:p w14:paraId="768BBDB4" w14:textId="2615CA7C" w:rsidR="00816DB0" w:rsidRPr="00517F49" w:rsidRDefault="0086179B" w:rsidP="006A5A91">
      <w:pPr>
        <w:spacing w:line="480" w:lineRule="auto"/>
        <w:ind w:firstLine="720"/>
        <w:rPr>
          <w:lang w:val="en-US"/>
        </w:rPr>
      </w:pPr>
      <w:r w:rsidRPr="00517F49">
        <w:rPr>
          <w:lang w:val="en-US"/>
        </w:rPr>
        <w:t xml:space="preserve">The COVID-19 pandemic has continued to raise additional challenges on the lives of professionals who directly serve children and youth in different cultural contexts. </w:t>
      </w:r>
      <w:r w:rsidR="00E90563" w:rsidRPr="00517F49">
        <w:rPr>
          <w:lang w:val="en-US"/>
        </w:rPr>
        <w:t xml:space="preserve">Given the complex nature of responsibilities </w:t>
      </w:r>
      <w:r w:rsidR="00A03AC5" w:rsidRPr="00517F49">
        <w:rPr>
          <w:lang w:val="en-US"/>
        </w:rPr>
        <w:t>inherently linked to the teaching profession</w:t>
      </w:r>
      <w:r w:rsidR="006A5A91" w:rsidRPr="00517F49">
        <w:rPr>
          <w:lang w:val="en-US"/>
        </w:rPr>
        <w:t>,</w:t>
      </w:r>
      <w:r w:rsidR="003C71DF" w:rsidRPr="00517F49">
        <w:rPr>
          <w:lang w:val="en-US"/>
        </w:rPr>
        <w:t xml:space="preserve"> such as</w:t>
      </w:r>
      <w:r w:rsidR="007A001F" w:rsidRPr="00517F49">
        <w:rPr>
          <w:lang w:val="en-US"/>
        </w:rPr>
        <w:t xml:space="preserve"> </w:t>
      </w:r>
      <w:r w:rsidR="00963B22" w:rsidRPr="00517F49">
        <w:rPr>
          <w:lang w:val="en-US"/>
        </w:rPr>
        <w:t xml:space="preserve">continuous updating of curricular materials, </w:t>
      </w:r>
      <w:r w:rsidR="00E83A89" w:rsidRPr="00517F49">
        <w:rPr>
          <w:lang w:val="en-US"/>
        </w:rPr>
        <w:t xml:space="preserve">establishing smooth teacher-parent collaboration, and </w:t>
      </w:r>
      <w:r w:rsidR="0018504A" w:rsidRPr="00517F49">
        <w:rPr>
          <w:lang w:val="en-US"/>
        </w:rPr>
        <w:t xml:space="preserve">performing </w:t>
      </w:r>
      <w:r w:rsidR="00E83A89" w:rsidRPr="00517F49">
        <w:rPr>
          <w:lang w:val="en-US"/>
        </w:rPr>
        <w:t>other administrative duties</w:t>
      </w:r>
      <w:r w:rsidR="00A03AC5" w:rsidRPr="00517F49">
        <w:rPr>
          <w:lang w:val="en-US"/>
        </w:rPr>
        <w:t xml:space="preserve">, </w:t>
      </w:r>
      <w:r w:rsidR="007764B9" w:rsidRPr="00517F49">
        <w:rPr>
          <w:lang w:val="en-US"/>
        </w:rPr>
        <w:t xml:space="preserve">there is no doubt that teachers are at greater risk of facing mental health issues </w:t>
      </w:r>
      <w:r w:rsidR="007609B2" w:rsidRPr="00517F49">
        <w:rPr>
          <w:noProof/>
          <w:lang w:val="en-US"/>
        </w:rPr>
        <w:t>(Jennett et al., 2003; Skaalvik &amp; Skaalvik, 2010)</w:t>
      </w:r>
      <w:r w:rsidR="007609B2" w:rsidRPr="00517F49">
        <w:rPr>
          <w:lang w:val="en-US"/>
        </w:rPr>
        <w:t>.</w:t>
      </w:r>
      <w:r w:rsidR="00FE6035" w:rsidRPr="00517F49">
        <w:rPr>
          <w:lang w:val="en-US"/>
        </w:rPr>
        <w:t xml:space="preserve"> Due to the severe impacts of this pandemic outbreak on teaching and learning activities, teachers</w:t>
      </w:r>
      <w:r w:rsidR="00A03AC5" w:rsidRPr="00517F49">
        <w:rPr>
          <w:lang w:val="en-US"/>
        </w:rPr>
        <w:t xml:space="preserve"> </w:t>
      </w:r>
      <w:r w:rsidR="004B577F" w:rsidRPr="00517F49">
        <w:rPr>
          <w:lang w:val="en-US"/>
        </w:rPr>
        <w:t xml:space="preserve">have been facing </w:t>
      </w:r>
      <w:r w:rsidR="00446B7D" w:rsidRPr="00517F49">
        <w:rPr>
          <w:lang w:val="en-US"/>
        </w:rPr>
        <w:t>difficulties</w:t>
      </w:r>
      <w:r w:rsidR="004B577F" w:rsidRPr="00517F49">
        <w:rPr>
          <w:lang w:val="en-US"/>
        </w:rPr>
        <w:t xml:space="preserve"> associated with engaging </w:t>
      </w:r>
      <w:r w:rsidR="008F664D" w:rsidRPr="00517F49">
        <w:rPr>
          <w:lang w:val="en-US"/>
        </w:rPr>
        <w:t xml:space="preserve">and monitoring </w:t>
      </w:r>
      <w:r w:rsidR="003C71DF" w:rsidRPr="00517F49">
        <w:rPr>
          <w:lang w:val="en-US"/>
        </w:rPr>
        <w:t xml:space="preserve">students’ </w:t>
      </w:r>
      <w:r w:rsidR="008F664D" w:rsidRPr="00517F49">
        <w:rPr>
          <w:lang w:val="en-US"/>
        </w:rPr>
        <w:t xml:space="preserve">learning progress </w:t>
      </w:r>
      <w:r w:rsidR="004B577F" w:rsidRPr="00517F49">
        <w:rPr>
          <w:lang w:val="en-US"/>
        </w:rPr>
        <w:t xml:space="preserve">via virtual classrooms. </w:t>
      </w:r>
      <w:r w:rsidR="006E1C4C" w:rsidRPr="00517F49">
        <w:rPr>
          <w:lang w:val="en-US"/>
        </w:rPr>
        <w:t xml:space="preserve">Consequently, many teachers have </w:t>
      </w:r>
      <w:r w:rsidR="00A643EC" w:rsidRPr="00517F49">
        <w:rPr>
          <w:lang w:val="en-US"/>
        </w:rPr>
        <w:t>self-</w:t>
      </w:r>
      <w:r w:rsidR="006E1C4C" w:rsidRPr="00517F49">
        <w:rPr>
          <w:lang w:val="en-US"/>
        </w:rPr>
        <w:t>reported increased levels of maladaptive psychological states during the pandemic crisis</w:t>
      </w:r>
      <w:r w:rsidR="00676DA1" w:rsidRPr="00517F49">
        <w:rPr>
          <w:lang w:val="en-US"/>
        </w:rPr>
        <w:t xml:space="preserve"> </w:t>
      </w:r>
      <w:r w:rsidR="007609B2" w:rsidRPr="00517F49">
        <w:rPr>
          <w:noProof/>
          <w:lang w:val="en-US"/>
        </w:rPr>
        <w:t>(Fan et al., 2021; Lizana et al., 2021; Ozamiz-Etxebarria et al., 2021)</w:t>
      </w:r>
      <w:r w:rsidR="007609B2" w:rsidRPr="00517F49">
        <w:rPr>
          <w:lang w:val="en-US"/>
        </w:rPr>
        <w:t>.</w:t>
      </w:r>
      <w:r w:rsidR="006E1C4C" w:rsidRPr="00517F49">
        <w:rPr>
          <w:lang w:val="en-US"/>
        </w:rPr>
        <w:t xml:space="preserve"> </w:t>
      </w:r>
      <w:bookmarkStart w:id="2" w:name="_Hlk84515515"/>
      <w:r w:rsidR="003C71DF" w:rsidRPr="00517F49">
        <w:rPr>
          <w:lang w:val="en-US"/>
        </w:rPr>
        <w:t xml:space="preserve">Indeed, research regarding the pandemic-related mental health hazards coincides with prior literature </w:t>
      </w:r>
      <w:r w:rsidR="00F95B19" w:rsidRPr="00517F49">
        <w:rPr>
          <w:noProof/>
          <w:lang w:val="en-US"/>
        </w:rPr>
        <w:t>(Sanetti et al., 2020)</w:t>
      </w:r>
      <w:r w:rsidR="003C71DF" w:rsidRPr="00517F49">
        <w:rPr>
          <w:lang w:val="en-US"/>
        </w:rPr>
        <w:t xml:space="preserve"> indicating the need to design interventions that mitigate teachers’ stress</w:t>
      </w:r>
      <w:r w:rsidR="00A643EC" w:rsidRPr="00517F49">
        <w:rPr>
          <w:lang w:val="en-US"/>
        </w:rPr>
        <w:t xml:space="preserve"> levels</w:t>
      </w:r>
      <w:r w:rsidR="004B12CD" w:rsidRPr="00517F49">
        <w:rPr>
          <w:lang w:val="en-US"/>
        </w:rPr>
        <w:t>.</w:t>
      </w:r>
      <w:r w:rsidRPr="00517F49">
        <w:rPr>
          <w:lang w:val="en-US"/>
        </w:rPr>
        <w:t xml:space="preserve"> </w:t>
      </w:r>
      <w:bookmarkEnd w:id="2"/>
    </w:p>
    <w:p w14:paraId="69F99F25" w14:textId="712DD26A" w:rsidR="00D14904" w:rsidRPr="00517F49" w:rsidRDefault="00A105BC" w:rsidP="007C069E">
      <w:pPr>
        <w:spacing w:line="480" w:lineRule="auto"/>
        <w:ind w:firstLine="720"/>
        <w:rPr>
          <w:lang w:val="en-US"/>
        </w:rPr>
      </w:pPr>
      <w:r w:rsidRPr="00517F49">
        <w:rPr>
          <w:lang w:val="en-US"/>
        </w:rPr>
        <w:t>Although t</w:t>
      </w:r>
      <w:r w:rsidR="002B5915" w:rsidRPr="00517F49">
        <w:rPr>
          <w:lang w:val="en-US"/>
        </w:rPr>
        <w:t xml:space="preserve">here is evidence showcasing how positive psychological interventions can facilitate well-being outcomes among teachers </w:t>
      </w:r>
      <w:r w:rsidR="00767F8F" w:rsidRPr="00517F49">
        <w:rPr>
          <w:noProof/>
          <w:lang w:val="en-US"/>
        </w:rPr>
        <w:t>(Chan, 2010, 2013a; Dreer, 2020; McCullough, 2015; Taghvaienia &amp; Alamdari, 2020; Zadok-Gurman et al., 2021)</w:t>
      </w:r>
      <w:r w:rsidRPr="00517F49">
        <w:rPr>
          <w:lang w:val="en-US"/>
        </w:rPr>
        <w:t>, several gaps remain unfilled in previous investigations.</w:t>
      </w:r>
      <w:r w:rsidR="00CE6BC4" w:rsidRPr="00517F49">
        <w:rPr>
          <w:lang w:val="en-US"/>
        </w:rPr>
        <w:t xml:space="preserve"> </w:t>
      </w:r>
      <w:r w:rsidRPr="00517F49">
        <w:rPr>
          <w:lang w:val="en-US"/>
        </w:rPr>
        <w:t xml:space="preserve">First, </w:t>
      </w:r>
      <w:r w:rsidR="007B5AB3" w:rsidRPr="00517F49">
        <w:rPr>
          <w:lang w:val="en-US"/>
        </w:rPr>
        <w:t xml:space="preserve">except for the research of </w:t>
      </w:r>
      <w:r w:rsidR="007B5AB3" w:rsidRPr="00517F49">
        <w:rPr>
          <w:noProof/>
          <w:lang w:val="en-US"/>
        </w:rPr>
        <w:t>Zadok-Gurman et al. (2021)</w:t>
      </w:r>
      <w:r w:rsidR="007B5AB3" w:rsidRPr="00517F49">
        <w:rPr>
          <w:lang w:val="en-US"/>
        </w:rPr>
        <w:t xml:space="preserve">, </w:t>
      </w:r>
      <w:r w:rsidR="007515DF" w:rsidRPr="00517F49">
        <w:rPr>
          <w:lang w:val="en-US"/>
        </w:rPr>
        <w:t xml:space="preserve">these studies mostly paid attention to the efficacy of well-being interventions before the surge in the COVID-19 infection. </w:t>
      </w:r>
      <w:r w:rsidR="00BB570F" w:rsidRPr="00517F49">
        <w:rPr>
          <w:lang w:val="en-US"/>
        </w:rPr>
        <w:t xml:space="preserve">Second, </w:t>
      </w:r>
      <w:r w:rsidR="00017AF7" w:rsidRPr="00517F49">
        <w:rPr>
          <w:lang w:val="en-US"/>
        </w:rPr>
        <w:t xml:space="preserve">investigations </w:t>
      </w:r>
      <w:r w:rsidR="007B1107" w:rsidRPr="00517F49">
        <w:rPr>
          <w:lang w:val="en-US"/>
        </w:rPr>
        <w:t xml:space="preserve">of </w:t>
      </w:r>
      <w:r w:rsidR="00017AF7" w:rsidRPr="00517F49">
        <w:rPr>
          <w:lang w:val="en-US"/>
        </w:rPr>
        <w:t xml:space="preserve">commonly adopted interventions with single </w:t>
      </w:r>
      <w:r w:rsidR="00767F8F" w:rsidRPr="00517F49">
        <w:rPr>
          <w:noProof/>
          <w:lang w:val="en-US"/>
        </w:rPr>
        <w:t>(Birchinall et al., 2019; Klingbeil &amp; Renshaw, 2018)</w:t>
      </w:r>
      <w:r w:rsidR="00017AF7" w:rsidRPr="00517F49">
        <w:rPr>
          <w:lang w:val="en-US"/>
        </w:rPr>
        <w:t xml:space="preserve"> or few </w:t>
      </w:r>
      <w:r w:rsidR="00E7533F" w:rsidRPr="00517F49">
        <w:rPr>
          <w:lang w:val="en-US"/>
        </w:rPr>
        <w:t xml:space="preserve">components </w:t>
      </w:r>
      <w:r w:rsidR="00517F49">
        <w:rPr>
          <w:lang w:val="en-US"/>
        </w:rPr>
        <w:t>to cultivate</w:t>
      </w:r>
      <w:r w:rsidR="00517F49" w:rsidRPr="00517F49">
        <w:rPr>
          <w:lang w:val="en-US"/>
        </w:rPr>
        <w:t xml:space="preserve"> </w:t>
      </w:r>
      <w:r w:rsidR="00E7533F" w:rsidRPr="00517F49">
        <w:rPr>
          <w:lang w:val="en-US"/>
        </w:rPr>
        <w:t xml:space="preserve">different psychological strengths </w:t>
      </w:r>
      <w:r w:rsidR="00124279" w:rsidRPr="00517F49">
        <w:rPr>
          <w:lang w:val="en-US"/>
        </w:rPr>
        <w:t xml:space="preserve">or </w:t>
      </w:r>
      <w:r w:rsidR="00E7533F" w:rsidRPr="00517F49">
        <w:rPr>
          <w:lang w:val="en-US"/>
        </w:rPr>
        <w:t xml:space="preserve">states </w:t>
      </w:r>
      <w:r w:rsidR="00767F8F" w:rsidRPr="00517F49">
        <w:rPr>
          <w:noProof/>
          <w:lang w:val="en-US"/>
        </w:rPr>
        <w:t xml:space="preserve">(Ansley et al., 2021; Dreer, 2020; Taghvaienia &amp; Alamdari, </w:t>
      </w:r>
      <w:r w:rsidR="00767F8F" w:rsidRPr="00517F49">
        <w:rPr>
          <w:noProof/>
          <w:lang w:val="en-US"/>
        </w:rPr>
        <w:lastRenderedPageBreak/>
        <w:t>2020; Zadok-Gurman et al., 2021)</w:t>
      </w:r>
      <w:r w:rsidR="00767F8F" w:rsidRPr="00517F49">
        <w:rPr>
          <w:lang w:val="en-US"/>
        </w:rPr>
        <w:t>.</w:t>
      </w:r>
      <w:r w:rsidR="00017AF7" w:rsidRPr="00517F49">
        <w:rPr>
          <w:lang w:val="en-US"/>
        </w:rPr>
        <w:t xml:space="preserve"> Third, </w:t>
      </w:r>
      <w:r w:rsidR="00BB570F" w:rsidRPr="00517F49">
        <w:rPr>
          <w:lang w:val="en-US"/>
        </w:rPr>
        <w:t xml:space="preserve">past studies </w:t>
      </w:r>
      <w:r w:rsidR="007C069E" w:rsidRPr="00517F49">
        <w:rPr>
          <w:lang w:val="en-US"/>
        </w:rPr>
        <w:t xml:space="preserve">have </w:t>
      </w:r>
      <w:r w:rsidR="00BB570F" w:rsidRPr="00517F49">
        <w:rPr>
          <w:lang w:val="en-US"/>
        </w:rPr>
        <w:t xml:space="preserve">primarily concentrated on how these positive psychological interventions </w:t>
      </w:r>
      <w:r w:rsidR="004C2816" w:rsidRPr="00517F49">
        <w:rPr>
          <w:lang w:val="en-US"/>
        </w:rPr>
        <w:t>impact on</w:t>
      </w:r>
      <w:r w:rsidR="00487C22" w:rsidRPr="00517F49">
        <w:rPr>
          <w:lang w:val="en-US"/>
        </w:rPr>
        <w:t xml:space="preserve"> the</w:t>
      </w:r>
      <w:r w:rsidR="004C2816" w:rsidRPr="00517F49">
        <w:rPr>
          <w:lang w:val="en-US"/>
        </w:rPr>
        <w:t xml:space="preserve"> well-being </w:t>
      </w:r>
      <w:r w:rsidR="00487C22" w:rsidRPr="00517F49">
        <w:rPr>
          <w:lang w:val="en-US"/>
        </w:rPr>
        <w:t xml:space="preserve">of </w:t>
      </w:r>
      <w:r w:rsidR="004C2816" w:rsidRPr="00517F49">
        <w:rPr>
          <w:lang w:val="en-US"/>
        </w:rPr>
        <w:t>teachers in Western societies</w:t>
      </w:r>
      <w:r w:rsidR="007C069E" w:rsidRPr="00517F49">
        <w:rPr>
          <w:lang w:val="en-US"/>
        </w:rPr>
        <w:t>,</w:t>
      </w:r>
      <w:r w:rsidR="004C2816" w:rsidRPr="00517F49">
        <w:rPr>
          <w:lang w:val="en-US"/>
        </w:rPr>
        <w:t xml:space="preserve"> such as the United States </w:t>
      </w:r>
      <w:r w:rsidR="00767F8F" w:rsidRPr="00517F49">
        <w:rPr>
          <w:noProof/>
          <w:lang w:val="en-US"/>
        </w:rPr>
        <w:t>(Ansley et al., 2021; McCullough, 2015)</w:t>
      </w:r>
      <w:r w:rsidR="004C2816" w:rsidRPr="00517F49">
        <w:rPr>
          <w:lang w:val="en-US"/>
        </w:rPr>
        <w:t xml:space="preserve"> and Germany </w:t>
      </w:r>
      <w:r w:rsidR="00767F8F" w:rsidRPr="00517F49">
        <w:rPr>
          <w:noProof/>
          <w:lang w:val="en-US"/>
        </w:rPr>
        <w:t>(Dreer, 2020)</w:t>
      </w:r>
      <w:r w:rsidR="00767F8F" w:rsidRPr="00517F49">
        <w:rPr>
          <w:lang w:val="en-US"/>
        </w:rPr>
        <w:t xml:space="preserve">. </w:t>
      </w:r>
      <w:r w:rsidR="009F27DF" w:rsidRPr="00517F49">
        <w:rPr>
          <w:lang w:val="en-US"/>
        </w:rPr>
        <w:t xml:space="preserve">The relatively sparse literature on </w:t>
      </w:r>
      <w:r w:rsidR="007F1D04" w:rsidRPr="00517F49">
        <w:rPr>
          <w:lang w:val="en-US"/>
        </w:rPr>
        <w:t xml:space="preserve">comprehensive </w:t>
      </w:r>
      <w:r w:rsidR="009F27DF" w:rsidRPr="00517F49">
        <w:rPr>
          <w:lang w:val="en-US"/>
        </w:rPr>
        <w:t>well-being interventions for teachers</w:t>
      </w:r>
      <w:r w:rsidR="007F1D04" w:rsidRPr="00517F49">
        <w:rPr>
          <w:lang w:val="en-US"/>
        </w:rPr>
        <w:t>,</w:t>
      </w:r>
      <w:r w:rsidR="009F27DF" w:rsidRPr="00517F49">
        <w:rPr>
          <w:lang w:val="en-US"/>
        </w:rPr>
        <w:t xml:space="preserve"> </w:t>
      </w:r>
      <w:r w:rsidR="007F1D04" w:rsidRPr="00517F49">
        <w:rPr>
          <w:lang w:val="en-US"/>
        </w:rPr>
        <w:t>particularly in collectivist setting</w:t>
      </w:r>
      <w:r w:rsidR="007C43DA" w:rsidRPr="00517F49">
        <w:rPr>
          <w:lang w:val="en-US"/>
        </w:rPr>
        <w:t>s</w:t>
      </w:r>
      <w:r w:rsidR="007B5AB3" w:rsidRPr="00517F49">
        <w:rPr>
          <w:lang w:val="en-US"/>
        </w:rPr>
        <w:t xml:space="preserve"> such as Hong Kong</w:t>
      </w:r>
      <w:r w:rsidR="007F1D04" w:rsidRPr="00517F49">
        <w:rPr>
          <w:lang w:val="en-US"/>
        </w:rPr>
        <w:t xml:space="preserve">, </w:t>
      </w:r>
      <w:r w:rsidR="009F27DF" w:rsidRPr="00517F49">
        <w:rPr>
          <w:lang w:val="en-US"/>
        </w:rPr>
        <w:t xml:space="preserve">is a critical gap that needs to be immediately addressed </w:t>
      </w:r>
      <w:r w:rsidR="00462D6B" w:rsidRPr="00517F49">
        <w:rPr>
          <w:lang w:val="en-US"/>
        </w:rPr>
        <w:t>to reduce their risk of experiencing maladaptive states (e.g., burnout</w:t>
      </w:r>
      <w:r w:rsidR="007C069E" w:rsidRPr="00517F49">
        <w:rPr>
          <w:lang w:val="en-US"/>
        </w:rPr>
        <w:t xml:space="preserve">, </w:t>
      </w:r>
      <w:r w:rsidR="00462D6B" w:rsidRPr="00517F49">
        <w:rPr>
          <w:lang w:val="en-US"/>
        </w:rPr>
        <w:t>anxiety) in the midst of the COVID-19 pandemic</w:t>
      </w:r>
      <w:r w:rsidR="0080169A" w:rsidRPr="00517F49">
        <w:rPr>
          <w:lang w:val="en-US"/>
        </w:rPr>
        <w:t>. Against this backdrop, this</w:t>
      </w:r>
      <w:r w:rsidR="00F71705" w:rsidRPr="00517F49">
        <w:rPr>
          <w:lang w:val="en-US"/>
        </w:rPr>
        <w:t xml:space="preserve"> study investigate</w:t>
      </w:r>
      <w:r w:rsidR="007C069E" w:rsidRPr="00517F49">
        <w:rPr>
          <w:lang w:val="en-US"/>
        </w:rPr>
        <w:t>d</w:t>
      </w:r>
      <w:r w:rsidR="00F71705" w:rsidRPr="00517F49">
        <w:rPr>
          <w:lang w:val="en-US"/>
        </w:rPr>
        <w:t xml:space="preserve"> </w:t>
      </w:r>
      <w:r w:rsidR="0080169A" w:rsidRPr="00517F49">
        <w:rPr>
          <w:lang w:val="en-US"/>
        </w:rPr>
        <w:t xml:space="preserve">the effects of a PROSPER-based intervention program on positive psychological outcomes among </w:t>
      </w:r>
      <w:r w:rsidR="0018504A" w:rsidRPr="00517F49">
        <w:rPr>
          <w:lang w:val="en-US"/>
        </w:rPr>
        <w:t>in</w:t>
      </w:r>
      <w:r w:rsidR="00F71705" w:rsidRPr="00517F49">
        <w:rPr>
          <w:lang w:val="en-US"/>
        </w:rPr>
        <w:t xml:space="preserve">-service </w:t>
      </w:r>
      <w:r w:rsidR="0080169A" w:rsidRPr="00517F49">
        <w:rPr>
          <w:lang w:val="en-US"/>
        </w:rPr>
        <w:t>teachers in Hong Kong during the pandemic crisis</w:t>
      </w:r>
      <w:r w:rsidR="00462D6B" w:rsidRPr="00517F49">
        <w:rPr>
          <w:lang w:val="en-US"/>
        </w:rPr>
        <w:t>.</w:t>
      </w:r>
    </w:p>
    <w:p w14:paraId="285B4FD8" w14:textId="149179E3" w:rsidR="002B5915" w:rsidRPr="00517F49" w:rsidRDefault="005B6A5D" w:rsidP="008949CF">
      <w:pPr>
        <w:pStyle w:val="Heading2"/>
        <w:spacing w:line="480" w:lineRule="auto"/>
        <w:rPr>
          <w:rFonts w:ascii="Times New Roman" w:hAnsi="Times New Roman" w:cs="Times New Roman"/>
          <w:b/>
          <w:bCs/>
          <w:color w:val="auto"/>
          <w:sz w:val="24"/>
          <w:szCs w:val="24"/>
          <w:lang w:val="en-US"/>
        </w:rPr>
      </w:pPr>
      <w:r w:rsidRPr="00517F49">
        <w:rPr>
          <w:rFonts w:ascii="Times New Roman" w:hAnsi="Times New Roman" w:cs="Times New Roman"/>
          <w:b/>
          <w:bCs/>
          <w:color w:val="auto"/>
          <w:sz w:val="24"/>
          <w:szCs w:val="24"/>
          <w:lang w:val="en-US"/>
        </w:rPr>
        <w:t>Well-Being</w:t>
      </w:r>
      <w:r w:rsidR="00D14904" w:rsidRPr="00517F49">
        <w:rPr>
          <w:rFonts w:ascii="Times New Roman" w:hAnsi="Times New Roman" w:cs="Times New Roman"/>
          <w:b/>
          <w:bCs/>
          <w:color w:val="auto"/>
          <w:sz w:val="24"/>
          <w:szCs w:val="24"/>
          <w:lang w:val="en-US"/>
        </w:rPr>
        <w:t xml:space="preserve"> Interventions </w:t>
      </w:r>
      <w:r w:rsidR="00A2045D" w:rsidRPr="00517F49">
        <w:rPr>
          <w:rFonts w:ascii="Times New Roman" w:hAnsi="Times New Roman" w:cs="Times New Roman"/>
          <w:b/>
          <w:bCs/>
          <w:color w:val="auto"/>
          <w:sz w:val="24"/>
          <w:szCs w:val="24"/>
          <w:lang w:val="en-US"/>
        </w:rPr>
        <w:t>for</w:t>
      </w:r>
      <w:r w:rsidR="00D14904" w:rsidRPr="00517F49">
        <w:rPr>
          <w:rFonts w:ascii="Times New Roman" w:hAnsi="Times New Roman" w:cs="Times New Roman"/>
          <w:b/>
          <w:bCs/>
          <w:color w:val="auto"/>
          <w:sz w:val="24"/>
          <w:szCs w:val="24"/>
          <w:lang w:val="en-US"/>
        </w:rPr>
        <w:t xml:space="preserve"> Teachers </w:t>
      </w:r>
    </w:p>
    <w:p w14:paraId="5212DF8B" w14:textId="74F3F704" w:rsidR="004444DF" w:rsidRPr="00517F49" w:rsidRDefault="004A63A2" w:rsidP="007C069E">
      <w:pPr>
        <w:spacing w:line="480" w:lineRule="auto"/>
        <w:ind w:firstLine="720"/>
        <w:rPr>
          <w:lang w:val="en-US"/>
        </w:rPr>
      </w:pPr>
      <w:bookmarkStart w:id="3" w:name="_Hlk84493526"/>
      <w:r w:rsidRPr="00517F49">
        <w:rPr>
          <w:lang w:val="en-US"/>
        </w:rPr>
        <w:t xml:space="preserve">Studies have generated insights on how diverse types of psychological interventions </w:t>
      </w:r>
      <w:r w:rsidR="000A6C8A" w:rsidRPr="00517F49">
        <w:rPr>
          <w:lang w:val="en-US"/>
        </w:rPr>
        <w:t xml:space="preserve">affect the </w:t>
      </w:r>
      <w:r w:rsidRPr="00517F49">
        <w:rPr>
          <w:lang w:val="en-US"/>
        </w:rPr>
        <w:t>well-being and key mental health outcomes among pre- and in-service teachers</w:t>
      </w:r>
      <w:r w:rsidR="005B5995" w:rsidRPr="00517F49">
        <w:rPr>
          <w:lang w:val="en-US"/>
        </w:rPr>
        <w:t xml:space="preserve"> </w:t>
      </w:r>
      <w:r w:rsidR="005B5995" w:rsidRPr="00517F49">
        <w:rPr>
          <w:noProof/>
          <w:lang w:val="en-US"/>
        </w:rPr>
        <w:t>(Sanetti et al., 2020)</w:t>
      </w:r>
      <w:r w:rsidRPr="00517F49">
        <w:rPr>
          <w:lang w:val="en-US"/>
        </w:rPr>
        <w:t xml:space="preserve">. </w:t>
      </w:r>
      <w:r w:rsidR="00B7443E" w:rsidRPr="00517F49">
        <w:rPr>
          <w:lang w:val="en-US"/>
        </w:rPr>
        <w:t>As suggested by a meta-analytic review</w:t>
      </w:r>
      <w:r w:rsidR="00B564C4" w:rsidRPr="00517F49">
        <w:rPr>
          <w:lang w:val="en-US"/>
        </w:rPr>
        <w:t xml:space="preserve"> </w:t>
      </w:r>
      <w:r w:rsidR="00B564C4" w:rsidRPr="00517F49">
        <w:rPr>
          <w:noProof/>
          <w:lang w:val="en-US"/>
        </w:rPr>
        <w:t>(i.e., Klingbeil &amp; Renshaw, 2018)</w:t>
      </w:r>
      <w:r w:rsidR="00B7443E" w:rsidRPr="00517F49">
        <w:rPr>
          <w:lang w:val="en-US"/>
        </w:rPr>
        <w:t xml:space="preserve">, one </w:t>
      </w:r>
      <w:r w:rsidR="007E19FE" w:rsidRPr="00517F49">
        <w:rPr>
          <w:lang w:val="en-US"/>
        </w:rPr>
        <w:t xml:space="preserve">of the most popular approaches involves the use of mindfulness-based interventions to promote </w:t>
      </w:r>
      <w:r w:rsidR="00B7443E" w:rsidRPr="00517F49">
        <w:rPr>
          <w:lang w:val="en-US"/>
        </w:rPr>
        <w:t xml:space="preserve">teachers’ </w:t>
      </w:r>
      <w:r w:rsidR="007E19FE" w:rsidRPr="00517F49">
        <w:rPr>
          <w:lang w:val="en-US"/>
        </w:rPr>
        <w:t>positive psychological functioning</w:t>
      </w:r>
      <w:r w:rsidR="0018504A" w:rsidRPr="00517F49">
        <w:rPr>
          <w:lang w:val="en-US"/>
        </w:rPr>
        <w:t>,</w:t>
      </w:r>
      <w:r w:rsidR="007E19FE" w:rsidRPr="00517F49">
        <w:rPr>
          <w:lang w:val="en-US"/>
        </w:rPr>
        <w:t xml:space="preserve"> yield</w:t>
      </w:r>
      <w:r w:rsidR="0018504A" w:rsidRPr="00517F49">
        <w:rPr>
          <w:lang w:val="en-US"/>
        </w:rPr>
        <w:t>ing</w:t>
      </w:r>
      <w:r w:rsidR="007E19FE" w:rsidRPr="00517F49">
        <w:rPr>
          <w:lang w:val="en-US"/>
        </w:rPr>
        <w:t xml:space="preserve"> small</w:t>
      </w:r>
      <w:r w:rsidR="0018504A" w:rsidRPr="00517F49">
        <w:rPr>
          <w:lang w:val="en-US"/>
        </w:rPr>
        <w:t xml:space="preserve"> </w:t>
      </w:r>
      <w:r w:rsidR="007E19FE" w:rsidRPr="00517F49">
        <w:rPr>
          <w:lang w:val="en-US"/>
        </w:rPr>
        <w:t>to</w:t>
      </w:r>
      <w:r w:rsidR="0018504A" w:rsidRPr="00517F49">
        <w:rPr>
          <w:lang w:val="en-US"/>
        </w:rPr>
        <w:t xml:space="preserve"> </w:t>
      </w:r>
      <w:r w:rsidR="007E19FE" w:rsidRPr="00517F49">
        <w:rPr>
          <w:lang w:val="en-US"/>
        </w:rPr>
        <w:t>moderate</w:t>
      </w:r>
      <w:r w:rsidR="0018504A" w:rsidRPr="00517F49">
        <w:rPr>
          <w:lang w:val="en-US"/>
        </w:rPr>
        <w:t xml:space="preserve"> </w:t>
      </w:r>
      <w:r w:rsidR="007E19FE" w:rsidRPr="00517F49">
        <w:rPr>
          <w:lang w:val="en-US"/>
        </w:rPr>
        <w:t>effect</w:t>
      </w:r>
      <w:r w:rsidR="00B7443E" w:rsidRPr="00517F49">
        <w:rPr>
          <w:lang w:val="en-US"/>
        </w:rPr>
        <w:t>s</w:t>
      </w:r>
      <w:r w:rsidR="007E19FE" w:rsidRPr="00517F49">
        <w:rPr>
          <w:lang w:val="en-US"/>
        </w:rPr>
        <w:t xml:space="preserve">. </w:t>
      </w:r>
      <w:r w:rsidR="001F467C" w:rsidRPr="00517F49">
        <w:rPr>
          <w:lang w:val="en-US"/>
        </w:rPr>
        <w:t xml:space="preserve">Specifically, interventions that boost teachers’ </w:t>
      </w:r>
      <w:r w:rsidR="004444DF" w:rsidRPr="00517F49">
        <w:rPr>
          <w:lang w:val="en-US"/>
        </w:rPr>
        <w:t xml:space="preserve">multiple </w:t>
      </w:r>
      <w:r w:rsidR="001F467C" w:rsidRPr="00517F49">
        <w:rPr>
          <w:lang w:val="en-US"/>
        </w:rPr>
        <w:t>mindfulness skills</w:t>
      </w:r>
      <w:r w:rsidR="007C069E" w:rsidRPr="00517F49">
        <w:rPr>
          <w:lang w:val="en-US"/>
        </w:rPr>
        <w:t>,</w:t>
      </w:r>
      <w:r w:rsidR="001F467C" w:rsidRPr="00517F49">
        <w:rPr>
          <w:lang w:val="en-US"/>
        </w:rPr>
        <w:t xml:space="preserve"> such as mindful breathing </w:t>
      </w:r>
      <w:bookmarkStart w:id="4" w:name="_Hlk84516489"/>
      <w:r w:rsidR="00BD7B27" w:rsidRPr="00517F49">
        <w:rPr>
          <w:noProof/>
          <w:lang w:val="en-US"/>
        </w:rPr>
        <w:t>(Benn et al., 2012; Hepburn et al., 2021; Sanetti et al., 2020)</w:t>
      </w:r>
      <w:bookmarkEnd w:id="4"/>
      <w:r w:rsidR="007C069E" w:rsidRPr="00517F49">
        <w:rPr>
          <w:lang w:val="en-US"/>
        </w:rPr>
        <w:t xml:space="preserve"> and</w:t>
      </w:r>
      <w:r w:rsidR="00830F1A" w:rsidRPr="00517F49">
        <w:rPr>
          <w:lang w:val="en-US"/>
        </w:rPr>
        <w:t xml:space="preserve"> </w:t>
      </w:r>
      <w:r w:rsidR="000F418C" w:rsidRPr="00517F49">
        <w:rPr>
          <w:lang w:val="en-US"/>
        </w:rPr>
        <w:t xml:space="preserve">mindful eating </w:t>
      </w:r>
      <w:r w:rsidR="00F95B19" w:rsidRPr="00517F49">
        <w:rPr>
          <w:noProof/>
          <w:lang w:val="en-US"/>
        </w:rPr>
        <w:t>(Song et al., 2020)</w:t>
      </w:r>
      <w:r w:rsidR="000F418C" w:rsidRPr="00517F49">
        <w:rPr>
          <w:lang w:val="en-US"/>
        </w:rPr>
        <w:t xml:space="preserve">, </w:t>
      </w:r>
      <w:r w:rsidR="004666C4" w:rsidRPr="00517F49">
        <w:rPr>
          <w:lang w:val="en-US"/>
        </w:rPr>
        <w:t>teach</w:t>
      </w:r>
      <w:r w:rsidR="00830F1A" w:rsidRPr="00517F49">
        <w:rPr>
          <w:lang w:val="en-US"/>
        </w:rPr>
        <w:t xml:space="preserve"> the importance of mindfulness for managing emotions </w:t>
      </w:r>
      <w:r w:rsidR="00F95B19" w:rsidRPr="00517F49">
        <w:rPr>
          <w:noProof/>
          <w:lang w:val="en-US"/>
        </w:rPr>
        <w:t>(Crain et al., 2017)</w:t>
      </w:r>
      <w:r w:rsidR="007C069E" w:rsidRPr="00517F49">
        <w:rPr>
          <w:lang w:val="en-US"/>
        </w:rPr>
        <w:t>.</w:t>
      </w:r>
      <w:r w:rsidR="001F467C" w:rsidRPr="00517F49">
        <w:rPr>
          <w:lang w:val="en-US"/>
        </w:rPr>
        <w:t xml:space="preserve"> </w:t>
      </w:r>
      <w:r w:rsidR="004666C4" w:rsidRPr="00517F49">
        <w:rPr>
          <w:lang w:val="en-US"/>
        </w:rPr>
        <w:t>Pr</w:t>
      </w:r>
      <w:r w:rsidR="00E51E69" w:rsidRPr="00517F49">
        <w:rPr>
          <w:lang w:val="en-US"/>
        </w:rPr>
        <w:t>esent-moment awareness exercise</w:t>
      </w:r>
      <w:r w:rsidR="007C069E" w:rsidRPr="00517F49">
        <w:rPr>
          <w:lang w:val="en-US"/>
        </w:rPr>
        <w:t>s</w:t>
      </w:r>
      <w:r w:rsidR="00E51E69" w:rsidRPr="00517F49">
        <w:rPr>
          <w:lang w:val="en-US"/>
        </w:rPr>
        <w:t xml:space="preserve"> </w:t>
      </w:r>
      <w:r w:rsidR="00F95B19" w:rsidRPr="00517F49">
        <w:rPr>
          <w:noProof/>
          <w:lang w:val="en-US"/>
        </w:rPr>
        <w:t>(Taylor et al., 2021)</w:t>
      </w:r>
      <w:r w:rsidR="00E51E69" w:rsidRPr="00517F49">
        <w:rPr>
          <w:lang w:val="en-US"/>
        </w:rPr>
        <w:t xml:space="preserve"> </w:t>
      </w:r>
      <w:r w:rsidR="001F467C" w:rsidRPr="00517F49">
        <w:rPr>
          <w:lang w:val="en-US"/>
        </w:rPr>
        <w:t xml:space="preserve">and mindful yoga </w:t>
      </w:r>
      <w:r w:rsidR="00F95B19" w:rsidRPr="00517F49">
        <w:rPr>
          <w:noProof/>
          <w:lang w:val="en-US"/>
        </w:rPr>
        <w:t>(Ancona &amp; Mendelson, 2014)</w:t>
      </w:r>
      <w:r w:rsidR="000D3BB1" w:rsidRPr="00517F49">
        <w:rPr>
          <w:lang w:val="en-US"/>
        </w:rPr>
        <w:t xml:space="preserve"> </w:t>
      </w:r>
      <w:r w:rsidR="007C069E" w:rsidRPr="00517F49">
        <w:rPr>
          <w:lang w:val="en-US"/>
        </w:rPr>
        <w:t xml:space="preserve">also </w:t>
      </w:r>
      <w:r w:rsidR="000D3BB1" w:rsidRPr="00517F49">
        <w:rPr>
          <w:lang w:val="en-US"/>
        </w:rPr>
        <w:t>have been found to be effective in promoting mental health among teachers in various contexts</w:t>
      </w:r>
      <w:r w:rsidR="004444DF" w:rsidRPr="00517F49">
        <w:rPr>
          <w:lang w:val="en-US"/>
        </w:rPr>
        <w:t>.</w:t>
      </w:r>
    </w:p>
    <w:p w14:paraId="3916BBAD" w14:textId="0CA77561" w:rsidR="00454813" w:rsidRPr="00517F49" w:rsidRDefault="004444DF" w:rsidP="008949CF">
      <w:pPr>
        <w:spacing w:line="480" w:lineRule="auto"/>
        <w:ind w:firstLine="720"/>
        <w:rPr>
          <w:lang w:val="en-US"/>
        </w:rPr>
      </w:pPr>
      <w:r w:rsidRPr="00517F49">
        <w:rPr>
          <w:lang w:val="en-US"/>
        </w:rPr>
        <w:t>Further</w:t>
      </w:r>
      <w:r w:rsidR="007C069E" w:rsidRPr="00517F49">
        <w:rPr>
          <w:lang w:val="en-US"/>
        </w:rPr>
        <w:t>more</w:t>
      </w:r>
      <w:r w:rsidRPr="00517F49">
        <w:rPr>
          <w:lang w:val="en-US"/>
        </w:rPr>
        <w:t>, evidence</w:t>
      </w:r>
      <w:r w:rsidR="007C069E" w:rsidRPr="00517F49">
        <w:rPr>
          <w:lang w:val="en-US"/>
        </w:rPr>
        <w:t xml:space="preserve"> exists</w:t>
      </w:r>
      <w:r w:rsidRPr="00517F49">
        <w:rPr>
          <w:lang w:val="en-US"/>
        </w:rPr>
        <w:t xml:space="preserve"> supporting the </w:t>
      </w:r>
      <w:r w:rsidR="008616EE" w:rsidRPr="00517F49">
        <w:rPr>
          <w:lang w:val="en-US"/>
        </w:rPr>
        <w:t xml:space="preserve">mental health benefits of cognitive interventions on teachers’ psychological well-being. </w:t>
      </w:r>
      <w:r w:rsidR="00ED2D03" w:rsidRPr="00517F49">
        <w:rPr>
          <w:lang w:val="en-US"/>
        </w:rPr>
        <w:t>I</w:t>
      </w:r>
      <w:r w:rsidR="008616EE" w:rsidRPr="00517F49">
        <w:rPr>
          <w:lang w:val="en-US"/>
        </w:rPr>
        <w:t xml:space="preserve">mplementing </w:t>
      </w:r>
      <w:r w:rsidR="005950D2" w:rsidRPr="00517F49">
        <w:rPr>
          <w:lang w:val="en-US"/>
        </w:rPr>
        <w:t xml:space="preserve">a 12-week </w:t>
      </w:r>
      <w:r w:rsidR="008616EE" w:rsidRPr="00517F49">
        <w:rPr>
          <w:lang w:val="en-US"/>
        </w:rPr>
        <w:t xml:space="preserve">rational-emotive </w:t>
      </w:r>
      <w:r w:rsidR="008616EE" w:rsidRPr="00517F49">
        <w:rPr>
          <w:lang w:val="en-US"/>
        </w:rPr>
        <w:lastRenderedPageBreak/>
        <w:t xml:space="preserve">stress intervention program </w:t>
      </w:r>
      <w:r w:rsidR="007C069E" w:rsidRPr="00517F49">
        <w:rPr>
          <w:lang w:val="en-US"/>
        </w:rPr>
        <w:t xml:space="preserve">that </w:t>
      </w:r>
      <w:r w:rsidR="008616EE" w:rsidRPr="00517F49">
        <w:rPr>
          <w:lang w:val="en-US"/>
        </w:rPr>
        <w:t xml:space="preserve">incorporated common techniques in rational-emotive behavior therapy </w:t>
      </w:r>
      <w:r w:rsidR="00741FB0" w:rsidRPr="00517F49">
        <w:rPr>
          <w:noProof/>
          <w:lang w:val="en-US"/>
        </w:rPr>
        <w:t>(REBT; Ellis, 1995)</w:t>
      </w:r>
      <w:r w:rsidR="007C069E" w:rsidRPr="00517F49">
        <w:rPr>
          <w:noProof/>
          <w:lang w:val="en-US"/>
        </w:rPr>
        <w:t>,</w:t>
      </w:r>
      <w:r w:rsidR="007551EF" w:rsidRPr="00517F49">
        <w:rPr>
          <w:lang w:val="en-US"/>
        </w:rPr>
        <w:t xml:space="preserve"> such as teaching the fundamental tenets of REBT, cognitive restructuring (a technique that identifies and corrects dysfunctional beliefs about </w:t>
      </w:r>
      <w:r w:rsidR="005950D2" w:rsidRPr="00517F49">
        <w:rPr>
          <w:lang w:val="en-US"/>
        </w:rPr>
        <w:t>oneself</w:t>
      </w:r>
      <w:r w:rsidR="007551EF" w:rsidRPr="00517F49">
        <w:rPr>
          <w:lang w:val="en-US"/>
        </w:rPr>
        <w:t>),</w:t>
      </w:r>
      <w:r w:rsidR="005950D2" w:rsidRPr="00517F49">
        <w:rPr>
          <w:lang w:val="en-US"/>
        </w:rPr>
        <w:t xml:space="preserve"> and</w:t>
      </w:r>
      <w:r w:rsidR="007551EF" w:rsidRPr="00517F49">
        <w:rPr>
          <w:lang w:val="en-US"/>
        </w:rPr>
        <w:t xml:space="preserve"> role-playing</w:t>
      </w:r>
      <w:r w:rsidR="007C069E" w:rsidRPr="00517F49">
        <w:rPr>
          <w:lang w:val="en-US"/>
        </w:rPr>
        <w:t>,</w:t>
      </w:r>
      <w:r w:rsidR="005950D2" w:rsidRPr="00517F49">
        <w:rPr>
          <w:lang w:val="en-US"/>
        </w:rPr>
        <w:t xml:space="preserve"> among others</w:t>
      </w:r>
      <w:r w:rsidR="007C069E" w:rsidRPr="00517F49">
        <w:rPr>
          <w:lang w:val="en-US"/>
        </w:rPr>
        <w:t>,</w:t>
      </w:r>
      <w:r w:rsidR="005950D2" w:rsidRPr="00517F49">
        <w:rPr>
          <w:lang w:val="en-US"/>
        </w:rPr>
        <w:t xml:space="preserve"> </w:t>
      </w:r>
      <w:r w:rsidR="00A027E1" w:rsidRPr="00517F49">
        <w:rPr>
          <w:lang w:val="en-US"/>
        </w:rPr>
        <w:t>was reported to</w:t>
      </w:r>
      <w:r w:rsidR="005950D2" w:rsidRPr="00517F49">
        <w:rPr>
          <w:lang w:val="en-US"/>
        </w:rPr>
        <w:t xml:space="preserve"> reduce burnout among teachers in Nigeria </w:t>
      </w:r>
      <w:r w:rsidR="00F95B19" w:rsidRPr="00517F49">
        <w:rPr>
          <w:noProof/>
          <w:lang w:val="en-US"/>
        </w:rPr>
        <w:t>(Ugwoke et al., 2018)</w:t>
      </w:r>
      <w:r w:rsidR="001F467C" w:rsidRPr="00517F49">
        <w:rPr>
          <w:lang w:val="en-US"/>
        </w:rPr>
        <w:t>.</w:t>
      </w:r>
      <w:r w:rsidR="009829C4" w:rsidRPr="00517F49">
        <w:rPr>
          <w:lang w:val="en-US"/>
        </w:rPr>
        <w:t xml:space="preserve"> Conducting a 12-week cognitive behavioral intervention</w:t>
      </w:r>
      <w:r w:rsidR="00A027E1" w:rsidRPr="00517F49">
        <w:rPr>
          <w:lang w:val="en-US"/>
        </w:rPr>
        <w:t xml:space="preserve"> that</w:t>
      </w:r>
      <w:r w:rsidR="009357FF" w:rsidRPr="00517F49">
        <w:rPr>
          <w:lang w:val="en-US"/>
        </w:rPr>
        <w:t xml:space="preserve"> incorporated effective creation of a problem list, cognitive disputing (a technique that aims to correct maladaptive beliefs about oneself), yoga, weekly discussions, homework, </w:t>
      </w:r>
      <w:r w:rsidR="00E94433" w:rsidRPr="00517F49">
        <w:rPr>
          <w:lang w:val="en-US"/>
        </w:rPr>
        <w:t>and meditation</w:t>
      </w:r>
      <w:r w:rsidR="009357FF" w:rsidRPr="00517F49">
        <w:rPr>
          <w:lang w:val="en-US"/>
        </w:rPr>
        <w:t xml:space="preserve"> </w:t>
      </w:r>
      <w:r w:rsidR="00A027E1" w:rsidRPr="00517F49">
        <w:rPr>
          <w:lang w:val="en-US"/>
        </w:rPr>
        <w:t xml:space="preserve">resulted in decreased </w:t>
      </w:r>
      <w:r w:rsidR="009357FF" w:rsidRPr="00517F49">
        <w:rPr>
          <w:lang w:val="en-US"/>
        </w:rPr>
        <w:t>burnout among teachers of children with autism spectrum disorder</w:t>
      </w:r>
      <w:r w:rsidR="00A027E1" w:rsidRPr="00517F49">
        <w:rPr>
          <w:lang w:val="en-US"/>
        </w:rPr>
        <w:t>s</w:t>
      </w:r>
      <w:r w:rsidR="009357FF" w:rsidRPr="00517F49">
        <w:rPr>
          <w:lang w:val="en-US"/>
        </w:rPr>
        <w:t xml:space="preserve"> in Nigeria </w:t>
      </w:r>
      <w:r w:rsidR="00F95B19" w:rsidRPr="00517F49">
        <w:rPr>
          <w:noProof/>
          <w:lang w:val="en-US"/>
        </w:rPr>
        <w:t>(Dike et al., 2021)</w:t>
      </w:r>
      <w:r w:rsidR="009357FF" w:rsidRPr="00517F49">
        <w:rPr>
          <w:lang w:val="en-US"/>
        </w:rPr>
        <w:t xml:space="preserve">. </w:t>
      </w:r>
      <w:r w:rsidR="00A027E1" w:rsidRPr="00517F49">
        <w:rPr>
          <w:lang w:val="en-US"/>
        </w:rPr>
        <w:t>More r</w:t>
      </w:r>
      <w:r w:rsidR="00BA157F" w:rsidRPr="00517F49">
        <w:rPr>
          <w:lang w:val="en-US"/>
        </w:rPr>
        <w:t xml:space="preserve">ecently, a </w:t>
      </w:r>
      <w:r w:rsidR="00A027E1" w:rsidRPr="00517F49">
        <w:rPr>
          <w:lang w:val="en-US"/>
        </w:rPr>
        <w:t>4</w:t>
      </w:r>
      <w:r w:rsidR="00BA157F" w:rsidRPr="00517F49">
        <w:rPr>
          <w:lang w:val="en-US"/>
        </w:rPr>
        <w:t>-week online stress intervention program</w:t>
      </w:r>
      <w:r w:rsidR="00A027E1" w:rsidRPr="00517F49">
        <w:rPr>
          <w:lang w:val="en-US"/>
        </w:rPr>
        <w:t xml:space="preserve"> that </w:t>
      </w:r>
      <w:r w:rsidR="00BA157F" w:rsidRPr="00517F49">
        <w:rPr>
          <w:lang w:val="en-US"/>
        </w:rPr>
        <w:t>incorporated specific mental health skills</w:t>
      </w:r>
      <w:r w:rsidR="00A027E1" w:rsidRPr="00517F49">
        <w:rPr>
          <w:lang w:val="en-US"/>
        </w:rPr>
        <w:t>,</w:t>
      </w:r>
      <w:r w:rsidR="00BA157F" w:rsidRPr="00517F49">
        <w:rPr>
          <w:lang w:val="en-US"/>
        </w:rPr>
        <w:t xml:space="preserve"> such as basic self-care, cognitive restructuring, de-escalation, mindfulness, work-related routines, and interpersonal ties </w:t>
      </w:r>
      <w:r w:rsidR="00A027E1" w:rsidRPr="00517F49">
        <w:rPr>
          <w:lang w:val="en-US"/>
        </w:rPr>
        <w:t>resulted in</w:t>
      </w:r>
      <w:r w:rsidR="00BA157F" w:rsidRPr="00517F49">
        <w:rPr>
          <w:lang w:val="en-US"/>
        </w:rPr>
        <w:t xml:space="preserve"> enhanced sense of accomplishment, coping mechanisms, and teaching self-efficacy among teachers in the United States</w:t>
      </w:r>
      <w:r w:rsidR="005433B6" w:rsidRPr="00517F49">
        <w:rPr>
          <w:lang w:val="en-US"/>
        </w:rPr>
        <w:t xml:space="preserve"> </w:t>
      </w:r>
      <w:r w:rsidR="00F95B19" w:rsidRPr="00517F49">
        <w:rPr>
          <w:noProof/>
          <w:lang w:val="en-US"/>
        </w:rPr>
        <w:t>(Ansley et al., 2021)</w:t>
      </w:r>
      <w:r w:rsidR="00741FB0" w:rsidRPr="00517F49">
        <w:rPr>
          <w:lang w:val="en-US"/>
        </w:rPr>
        <w:t>.</w:t>
      </w:r>
      <w:r w:rsidR="00BA157F" w:rsidRPr="00517F49">
        <w:rPr>
          <w:lang w:val="en-US"/>
        </w:rPr>
        <w:t xml:space="preserve"> </w:t>
      </w:r>
      <w:r w:rsidR="009357FF" w:rsidRPr="00517F49">
        <w:rPr>
          <w:lang w:val="en-US"/>
        </w:rPr>
        <w:t xml:space="preserve">Despite the mental health payoffs linked to cognitive-behavioral interventions among teachers, these </w:t>
      </w:r>
      <w:r w:rsidR="00E41A32" w:rsidRPr="00517F49">
        <w:rPr>
          <w:lang w:val="en-US"/>
        </w:rPr>
        <w:t xml:space="preserve">psychological </w:t>
      </w:r>
      <w:r w:rsidR="009357FF" w:rsidRPr="00517F49">
        <w:rPr>
          <w:lang w:val="en-US"/>
        </w:rPr>
        <w:t xml:space="preserve">interventions are relatively challenging to administer as they typically require </w:t>
      </w:r>
      <w:r w:rsidR="00E41A32" w:rsidRPr="00517F49">
        <w:rPr>
          <w:lang w:val="en-US"/>
        </w:rPr>
        <w:t xml:space="preserve">professionally </w:t>
      </w:r>
      <w:r w:rsidR="009357FF" w:rsidRPr="00517F49">
        <w:rPr>
          <w:lang w:val="en-US"/>
        </w:rPr>
        <w:t xml:space="preserve">trained psychotherapists, clinical psychologists, </w:t>
      </w:r>
      <w:r w:rsidR="00A027E1" w:rsidRPr="00517F49">
        <w:rPr>
          <w:lang w:val="en-US"/>
        </w:rPr>
        <w:t>or</w:t>
      </w:r>
      <w:r w:rsidR="009357FF" w:rsidRPr="00517F49">
        <w:rPr>
          <w:lang w:val="en-US"/>
        </w:rPr>
        <w:t xml:space="preserve"> </w:t>
      </w:r>
      <w:r w:rsidR="004666C4" w:rsidRPr="00517F49">
        <w:rPr>
          <w:lang w:val="en-US"/>
        </w:rPr>
        <w:t>counsellors</w:t>
      </w:r>
      <w:r w:rsidR="00E41A32" w:rsidRPr="00517F49">
        <w:rPr>
          <w:lang w:val="en-US"/>
        </w:rPr>
        <w:t xml:space="preserve"> </w:t>
      </w:r>
      <w:r w:rsidR="00A027E1">
        <w:rPr>
          <w:lang w:val="en-US"/>
        </w:rPr>
        <w:t xml:space="preserve">who </w:t>
      </w:r>
      <w:r w:rsidR="005A1957">
        <w:rPr>
          <w:lang w:val="en-US"/>
        </w:rPr>
        <w:t>can</w:t>
      </w:r>
      <w:r w:rsidR="00A027E1">
        <w:rPr>
          <w:lang w:val="en-US"/>
        </w:rPr>
        <w:t xml:space="preserve"> provide</w:t>
      </w:r>
      <w:r w:rsidR="00E41A32" w:rsidRPr="00517F49">
        <w:rPr>
          <w:lang w:val="en-US"/>
        </w:rPr>
        <w:t xml:space="preserve"> support in creating intervention manua</w:t>
      </w:r>
      <w:r w:rsidR="004B1DED" w:rsidRPr="00517F49">
        <w:rPr>
          <w:lang w:val="en-US"/>
        </w:rPr>
        <w:t>ls</w:t>
      </w:r>
      <w:r w:rsidR="00E41A32" w:rsidRPr="00517F49">
        <w:rPr>
          <w:lang w:val="en-US"/>
        </w:rPr>
        <w:t>, ensuring treatment fidelity, and implementing intervention sessions</w:t>
      </w:r>
      <w:r w:rsidR="009357FF" w:rsidRPr="00517F49">
        <w:rPr>
          <w:lang w:val="en-US"/>
        </w:rPr>
        <w:t>.</w:t>
      </w:r>
    </w:p>
    <w:p w14:paraId="382AB011" w14:textId="09479604" w:rsidR="00BC2AA1" w:rsidRPr="00517F49" w:rsidRDefault="00BC2AA1" w:rsidP="008949CF">
      <w:pPr>
        <w:spacing w:line="480" w:lineRule="auto"/>
        <w:ind w:firstLine="720"/>
        <w:rPr>
          <w:lang w:val="en-US"/>
        </w:rPr>
      </w:pPr>
      <w:r w:rsidRPr="00517F49">
        <w:rPr>
          <w:lang w:val="en-US"/>
        </w:rPr>
        <w:t xml:space="preserve">Other studies </w:t>
      </w:r>
      <w:r w:rsidR="005A1957">
        <w:rPr>
          <w:lang w:val="en-US"/>
        </w:rPr>
        <w:t xml:space="preserve">have </w:t>
      </w:r>
      <w:r w:rsidRPr="00517F49">
        <w:rPr>
          <w:lang w:val="en-US"/>
        </w:rPr>
        <w:t xml:space="preserve">explored how </w:t>
      </w:r>
      <w:r w:rsidR="0099064C" w:rsidRPr="00517F49">
        <w:rPr>
          <w:lang w:val="en-US"/>
        </w:rPr>
        <w:t xml:space="preserve">professional development programs and related activities for teachers can boost optimal psychological outcomes. </w:t>
      </w:r>
      <w:r w:rsidRPr="00517F49">
        <w:rPr>
          <w:lang w:val="en-US"/>
        </w:rPr>
        <w:t>Further</w:t>
      </w:r>
      <w:r w:rsidR="005A1957">
        <w:rPr>
          <w:lang w:val="en-US"/>
        </w:rPr>
        <w:t>more</w:t>
      </w:r>
      <w:r w:rsidRPr="00517F49">
        <w:rPr>
          <w:lang w:val="en-US"/>
        </w:rPr>
        <w:t>, implementing the</w:t>
      </w:r>
      <w:r w:rsidR="005A1957">
        <w:rPr>
          <w:lang w:val="en-US"/>
        </w:rPr>
        <w:t xml:space="preserve"> </w:t>
      </w:r>
      <w:r w:rsidRPr="00517F49">
        <w:rPr>
          <w:lang w:val="en-US"/>
        </w:rPr>
        <w:t>Learning to Read in a Healing Classroom Intervention</w:t>
      </w:r>
      <w:r w:rsidR="005A1957">
        <w:rPr>
          <w:lang w:val="en-US"/>
        </w:rPr>
        <w:t xml:space="preserve">, which is </w:t>
      </w:r>
      <w:r w:rsidRPr="00517F49">
        <w:rPr>
          <w:lang w:val="en-US"/>
        </w:rPr>
        <w:t xml:space="preserve">a year-long teacher professional development component </w:t>
      </w:r>
      <w:r w:rsidR="005A1957">
        <w:rPr>
          <w:lang w:val="en-US"/>
        </w:rPr>
        <w:t xml:space="preserve">consisting </w:t>
      </w:r>
      <w:r w:rsidRPr="00517F49">
        <w:rPr>
          <w:lang w:val="en-US"/>
        </w:rPr>
        <w:t xml:space="preserve">of a comprehensive education program that </w:t>
      </w:r>
      <w:r w:rsidR="005A1957">
        <w:rPr>
          <w:lang w:val="en-US"/>
        </w:rPr>
        <w:t xml:space="preserve">is </w:t>
      </w:r>
      <w:r w:rsidRPr="00517F49">
        <w:rPr>
          <w:lang w:val="en-US"/>
        </w:rPr>
        <w:t>intend</w:t>
      </w:r>
      <w:r w:rsidR="005A1957">
        <w:rPr>
          <w:lang w:val="en-US"/>
        </w:rPr>
        <w:t>ed</w:t>
      </w:r>
      <w:r w:rsidRPr="00517F49">
        <w:rPr>
          <w:lang w:val="en-US"/>
        </w:rPr>
        <w:t xml:space="preserve"> to promote pedagogies in math, reading, and social-emotional learning as well as well-being outcomes</w:t>
      </w:r>
      <w:r w:rsidR="005A1957">
        <w:rPr>
          <w:lang w:val="en-US"/>
        </w:rPr>
        <w:t xml:space="preserve">, </w:t>
      </w:r>
      <w:r w:rsidRPr="00517F49">
        <w:rPr>
          <w:lang w:val="en-US"/>
        </w:rPr>
        <w:t>increased work motivation among teachers in Congo</w:t>
      </w:r>
      <w:r w:rsidR="005433B6" w:rsidRPr="00517F49">
        <w:rPr>
          <w:lang w:val="en-US"/>
        </w:rPr>
        <w:t xml:space="preserve"> </w:t>
      </w:r>
      <w:r w:rsidR="00F95B19" w:rsidRPr="00517F49">
        <w:rPr>
          <w:noProof/>
          <w:lang w:val="en-US"/>
        </w:rPr>
        <w:t>(Wolf et al., 2015)</w:t>
      </w:r>
      <w:r w:rsidRPr="00517F49">
        <w:rPr>
          <w:lang w:val="en-US"/>
        </w:rPr>
        <w:t>.</w:t>
      </w:r>
      <w:r w:rsidR="0099064C" w:rsidRPr="00517F49">
        <w:rPr>
          <w:lang w:val="en-US"/>
        </w:rPr>
        <w:t xml:space="preserve"> A</w:t>
      </w:r>
      <w:r w:rsidRPr="00517F49">
        <w:rPr>
          <w:lang w:val="en-US"/>
        </w:rPr>
        <w:t>n arts-</w:t>
      </w:r>
      <w:r w:rsidRPr="00517F49">
        <w:rPr>
          <w:lang w:val="en-US"/>
        </w:rPr>
        <w:lastRenderedPageBreak/>
        <w:t>based intervention</w:t>
      </w:r>
      <w:r w:rsidR="005A1957">
        <w:rPr>
          <w:lang w:val="en-US"/>
        </w:rPr>
        <w:t xml:space="preserve"> that</w:t>
      </w:r>
      <w:r w:rsidRPr="00517F49">
        <w:rPr>
          <w:lang w:val="en-US"/>
        </w:rPr>
        <w:t xml:space="preserve"> incorporated activities that activate appreciation and reflection about the emotions linked to artistic media</w:t>
      </w:r>
      <w:r w:rsidR="005A1957">
        <w:rPr>
          <w:lang w:val="en-US"/>
        </w:rPr>
        <w:t>,</w:t>
      </w:r>
      <w:r w:rsidRPr="00517F49">
        <w:rPr>
          <w:lang w:val="en-US"/>
        </w:rPr>
        <w:t xml:space="preserve"> such as photo elicitation, collage, and metaphor writing</w:t>
      </w:r>
      <w:r w:rsidR="005A1957">
        <w:rPr>
          <w:lang w:val="en-US"/>
        </w:rPr>
        <w:t>,</w:t>
      </w:r>
      <w:r w:rsidRPr="00517F49">
        <w:rPr>
          <w:lang w:val="en-US"/>
        </w:rPr>
        <w:t xml:space="preserve"> </w:t>
      </w:r>
      <w:r w:rsidR="005A1957">
        <w:rPr>
          <w:lang w:val="en-US"/>
        </w:rPr>
        <w:t xml:space="preserve">was reported to </w:t>
      </w:r>
      <w:r w:rsidRPr="00517F49">
        <w:rPr>
          <w:lang w:val="en-US"/>
        </w:rPr>
        <w:t>improve perceived resilience and well-being among teachers in Australia</w:t>
      </w:r>
      <w:r w:rsidR="005433B6" w:rsidRPr="00517F49">
        <w:rPr>
          <w:lang w:val="en-US"/>
        </w:rPr>
        <w:t xml:space="preserve"> </w:t>
      </w:r>
      <w:r w:rsidR="00F95B19" w:rsidRPr="00517F49">
        <w:rPr>
          <w:noProof/>
          <w:lang w:val="en-US"/>
        </w:rPr>
        <w:t>(McKay &amp; Barton, 2018)</w:t>
      </w:r>
      <w:r w:rsidR="000C291F" w:rsidRPr="00517F49">
        <w:rPr>
          <w:lang w:val="en-US"/>
        </w:rPr>
        <w:t xml:space="preserve">. Yet, as these interventions were </w:t>
      </w:r>
      <w:r w:rsidR="00583416" w:rsidRPr="00517F49">
        <w:rPr>
          <w:lang w:val="en-US"/>
        </w:rPr>
        <w:t>designed and implemented</w:t>
      </w:r>
      <w:r w:rsidR="000C291F" w:rsidRPr="00517F49">
        <w:rPr>
          <w:lang w:val="en-US"/>
        </w:rPr>
        <w:t xml:space="preserve"> based on the unique contextual characteristics of teachers in such settings, the findings might have limited implications for addressing mental health needs of teachers in other cultural contexts</w:t>
      </w:r>
      <w:r w:rsidRPr="00517F49">
        <w:rPr>
          <w:lang w:val="en-US"/>
        </w:rPr>
        <w:t>.</w:t>
      </w:r>
    </w:p>
    <w:p w14:paraId="58B15C4F" w14:textId="30BB3713" w:rsidR="000B78E6" w:rsidRPr="00517F49" w:rsidRDefault="004B1DED" w:rsidP="008949CF">
      <w:pPr>
        <w:spacing w:line="480" w:lineRule="auto"/>
        <w:ind w:firstLine="720"/>
        <w:rPr>
          <w:rFonts w:eastAsia="PMingLiU"/>
          <w:lang w:val="en-US"/>
        </w:rPr>
      </w:pPr>
      <w:r w:rsidRPr="00517F49">
        <w:rPr>
          <w:lang w:val="en-US"/>
        </w:rPr>
        <w:t>Li</w:t>
      </w:r>
      <w:r w:rsidR="00BC2AA1" w:rsidRPr="00517F49">
        <w:rPr>
          <w:lang w:val="en-US"/>
        </w:rPr>
        <w:t xml:space="preserve">mited research has examined the effectiveness of positive psychological interventions in improving teachers’ well-being outcomes. </w:t>
      </w:r>
      <w:r w:rsidR="00AC67C4" w:rsidRPr="00517F49">
        <w:rPr>
          <w:lang w:val="en-US"/>
        </w:rPr>
        <w:t xml:space="preserve">For example, facilitating an </w:t>
      </w:r>
      <w:r w:rsidR="005A1957">
        <w:rPr>
          <w:lang w:val="en-US"/>
        </w:rPr>
        <w:t>8</w:t>
      </w:r>
      <w:r w:rsidR="00AC67C4" w:rsidRPr="00517F49">
        <w:rPr>
          <w:lang w:val="en-US"/>
        </w:rPr>
        <w:t>-week gratitude-enhancing intervention that involve</w:t>
      </w:r>
      <w:r w:rsidR="005A1957">
        <w:rPr>
          <w:lang w:val="en-US"/>
        </w:rPr>
        <w:t>d</w:t>
      </w:r>
      <w:r w:rsidR="00AC67C4" w:rsidRPr="00517F49">
        <w:rPr>
          <w:lang w:val="en-US"/>
        </w:rPr>
        <w:t xml:space="preserve"> counting three good things that happened to them in a week </w:t>
      </w:r>
      <w:r w:rsidR="005A1957">
        <w:rPr>
          <w:lang w:val="en-US"/>
        </w:rPr>
        <w:t>resulted in</w:t>
      </w:r>
      <w:r w:rsidR="005A1957" w:rsidRPr="00517F49">
        <w:rPr>
          <w:lang w:val="en-US"/>
        </w:rPr>
        <w:t xml:space="preserve"> </w:t>
      </w:r>
      <w:r w:rsidR="00AC67C4" w:rsidRPr="00517F49">
        <w:rPr>
          <w:lang w:val="en-US"/>
        </w:rPr>
        <w:t>improved</w:t>
      </w:r>
      <w:r w:rsidR="001C11C0" w:rsidRPr="00517F49">
        <w:rPr>
          <w:lang w:val="en-US"/>
        </w:rPr>
        <w:t xml:space="preserve"> </w:t>
      </w:r>
      <w:r w:rsidR="008E3F8F" w:rsidRPr="00517F49">
        <w:rPr>
          <w:lang w:val="en-US"/>
        </w:rPr>
        <w:t xml:space="preserve">life satisfaction </w:t>
      </w:r>
      <w:r w:rsidR="00B564C4" w:rsidRPr="00517F49">
        <w:rPr>
          <w:noProof/>
          <w:lang w:val="en-US"/>
        </w:rPr>
        <w:t>(Chan, 2013a)</w:t>
      </w:r>
      <w:r w:rsidR="008E3F8F" w:rsidRPr="00517F49">
        <w:rPr>
          <w:lang w:val="en-US"/>
        </w:rPr>
        <w:t xml:space="preserve"> and positive emotions </w:t>
      </w:r>
      <w:r w:rsidR="00B564C4" w:rsidRPr="00517F49">
        <w:rPr>
          <w:noProof/>
          <w:lang w:val="en-US"/>
        </w:rPr>
        <w:t>(Chan, 2010)</w:t>
      </w:r>
      <w:r w:rsidR="00B564C4" w:rsidRPr="00517F49">
        <w:rPr>
          <w:lang w:val="en-US"/>
        </w:rPr>
        <w:t xml:space="preserve"> </w:t>
      </w:r>
      <w:r w:rsidR="008E3F8F" w:rsidRPr="00517F49">
        <w:rPr>
          <w:lang w:val="en-US"/>
        </w:rPr>
        <w:t xml:space="preserve">among teachers in Hong Kong. </w:t>
      </w:r>
      <w:r w:rsidR="00030708" w:rsidRPr="00517F49">
        <w:rPr>
          <w:noProof/>
          <w:lang w:val="en-US"/>
        </w:rPr>
        <w:t>Taghvaienia and Alamdari (2020)</w:t>
      </w:r>
      <w:r w:rsidR="006A0581" w:rsidRPr="00517F49">
        <w:rPr>
          <w:rFonts w:eastAsia="PMingLiU"/>
          <w:lang w:val="en-US"/>
        </w:rPr>
        <w:t xml:space="preserve"> demonstrated that </w:t>
      </w:r>
      <w:r w:rsidR="00A724AA" w:rsidRPr="00517F49">
        <w:rPr>
          <w:rFonts w:eastAsia="PMingLiU"/>
          <w:lang w:val="en-US"/>
        </w:rPr>
        <w:t xml:space="preserve">the provision of </w:t>
      </w:r>
      <w:r w:rsidR="006A0581" w:rsidRPr="00517F49">
        <w:rPr>
          <w:rFonts w:eastAsia="PMingLiU"/>
          <w:lang w:val="en-US"/>
        </w:rPr>
        <w:t xml:space="preserve">a </w:t>
      </w:r>
      <w:r w:rsidR="005A1957">
        <w:rPr>
          <w:rFonts w:eastAsia="PMingLiU"/>
          <w:lang w:val="en-US"/>
        </w:rPr>
        <w:t>10</w:t>
      </w:r>
      <w:r w:rsidR="00BC2AA1" w:rsidRPr="00517F49">
        <w:rPr>
          <w:rFonts w:eastAsia="PMingLiU"/>
          <w:lang w:val="en-US"/>
        </w:rPr>
        <w:t xml:space="preserve">-week </w:t>
      </w:r>
      <w:r w:rsidR="006A0581" w:rsidRPr="00517F49">
        <w:rPr>
          <w:rFonts w:eastAsia="PMingLiU"/>
          <w:lang w:val="en-US"/>
        </w:rPr>
        <w:t>positive psychotherapy intervention</w:t>
      </w:r>
      <w:r w:rsidR="007A4936" w:rsidRPr="00517F49">
        <w:rPr>
          <w:rFonts w:eastAsia="PMingLiU"/>
          <w:lang w:val="en-US"/>
        </w:rPr>
        <w:t xml:space="preserve"> (</w:t>
      </w:r>
      <w:r w:rsidR="005A1957">
        <w:rPr>
          <w:rFonts w:eastAsia="PMingLiU"/>
          <w:lang w:val="en-US"/>
        </w:rPr>
        <w:t>i.</w:t>
      </w:r>
      <w:r w:rsidR="00C45CFD" w:rsidRPr="00517F49">
        <w:rPr>
          <w:rFonts w:eastAsia="PMingLiU"/>
          <w:lang w:val="en-US"/>
        </w:rPr>
        <w:t>e</w:t>
      </w:r>
      <w:r w:rsidR="005A1957">
        <w:rPr>
          <w:rFonts w:eastAsia="PMingLiU"/>
          <w:lang w:val="en-US"/>
        </w:rPr>
        <w:t>.</w:t>
      </w:r>
      <w:r w:rsidR="007A4936" w:rsidRPr="00517F49">
        <w:rPr>
          <w:rFonts w:eastAsia="PMingLiU"/>
          <w:lang w:val="en-US"/>
        </w:rPr>
        <w:t xml:space="preserve">, </w:t>
      </w:r>
      <w:r w:rsidR="00A724AA" w:rsidRPr="00517F49">
        <w:rPr>
          <w:rFonts w:eastAsia="PMingLiU"/>
          <w:lang w:val="en-US"/>
        </w:rPr>
        <w:t xml:space="preserve">integrated activities to boost selected positive virtues including </w:t>
      </w:r>
      <w:r w:rsidR="00C45CFD" w:rsidRPr="00517F49">
        <w:rPr>
          <w:rFonts w:eastAsia="PMingLiU"/>
          <w:lang w:val="en-US"/>
        </w:rPr>
        <w:t xml:space="preserve">contentment, </w:t>
      </w:r>
      <w:r w:rsidR="007A4936" w:rsidRPr="00517F49">
        <w:rPr>
          <w:rFonts w:eastAsia="PMingLiU"/>
          <w:lang w:val="en-US"/>
        </w:rPr>
        <w:t xml:space="preserve">gratitude, forgiveness, </w:t>
      </w:r>
      <w:r w:rsidR="00C45CFD" w:rsidRPr="00517F49">
        <w:rPr>
          <w:rFonts w:eastAsia="PMingLiU"/>
          <w:lang w:val="en-US"/>
        </w:rPr>
        <w:t xml:space="preserve">positive emotions, and positive relationships) </w:t>
      </w:r>
      <w:r w:rsidR="00FA4DB2" w:rsidRPr="00517F49">
        <w:rPr>
          <w:rFonts w:eastAsia="PMingLiU"/>
          <w:lang w:val="en-US"/>
        </w:rPr>
        <w:t xml:space="preserve">improved happiness, psychological well-being, and hope among retired teachers in Iran. </w:t>
      </w:r>
      <w:proofErr w:type="spellStart"/>
      <w:r w:rsidR="00882016">
        <w:rPr>
          <w:rFonts w:eastAsia="PMingLiU"/>
          <w:lang w:val="en-US"/>
        </w:rPr>
        <w:t>Dreer</w:t>
      </w:r>
      <w:proofErr w:type="spellEnd"/>
      <w:r w:rsidR="00882016">
        <w:rPr>
          <w:rFonts w:eastAsia="PMingLiU"/>
          <w:lang w:val="en-US"/>
        </w:rPr>
        <w:t xml:space="preserve"> (2020)</w:t>
      </w:r>
      <w:r w:rsidR="007C7C44" w:rsidRPr="00517F49">
        <w:rPr>
          <w:rFonts w:eastAsia="PMingLiU"/>
          <w:lang w:val="en-US"/>
        </w:rPr>
        <w:t xml:space="preserve"> implement</w:t>
      </w:r>
      <w:r w:rsidR="00882016">
        <w:rPr>
          <w:rFonts w:eastAsia="PMingLiU"/>
          <w:lang w:val="en-US"/>
        </w:rPr>
        <w:t>ed</w:t>
      </w:r>
      <w:r w:rsidR="007C7C44" w:rsidRPr="00517F49">
        <w:rPr>
          <w:rFonts w:eastAsia="PMingLiU"/>
          <w:lang w:val="en-US"/>
        </w:rPr>
        <w:t xml:space="preserve"> a </w:t>
      </w:r>
      <w:r w:rsidR="00882016">
        <w:rPr>
          <w:rFonts w:eastAsia="PMingLiU"/>
          <w:lang w:val="en-US"/>
        </w:rPr>
        <w:t>2</w:t>
      </w:r>
      <w:r w:rsidR="00BC2AA1" w:rsidRPr="00517F49">
        <w:rPr>
          <w:rFonts w:eastAsia="PMingLiU"/>
          <w:lang w:val="en-US"/>
        </w:rPr>
        <w:t xml:space="preserve">-week </w:t>
      </w:r>
      <w:r w:rsidR="007C7C44" w:rsidRPr="00517F49">
        <w:rPr>
          <w:rFonts w:eastAsia="PMingLiU"/>
          <w:lang w:val="en-US"/>
        </w:rPr>
        <w:t xml:space="preserve">positive psychological intervention with activities that </w:t>
      </w:r>
      <w:r w:rsidR="00882016">
        <w:rPr>
          <w:rFonts w:eastAsia="PMingLiU"/>
          <w:lang w:val="en-US"/>
        </w:rPr>
        <w:t xml:space="preserve">were </w:t>
      </w:r>
      <w:r w:rsidR="007C7C44" w:rsidRPr="00517F49">
        <w:rPr>
          <w:rFonts w:eastAsia="PMingLiU"/>
          <w:lang w:val="en-US"/>
        </w:rPr>
        <w:t>aim</w:t>
      </w:r>
      <w:r w:rsidR="00882016">
        <w:rPr>
          <w:rFonts w:eastAsia="PMingLiU"/>
          <w:lang w:val="en-US"/>
        </w:rPr>
        <w:t>ed</w:t>
      </w:r>
      <w:r w:rsidR="007C7C44" w:rsidRPr="00517F49">
        <w:rPr>
          <w:rFonts w:eastAsia="PMingLiU"/>
          <w:lang w:val="en-US"/>
        </w:rPr>
        <w:t xml:space="preserve"> to boost gratitude, kindness, meaning, optimism, and teacher strengths</w:t>
      </w:r>
      <w:r w:rsidR="00FE43CC" w:rsidRPr="00517F49">
        <w:rPr>
          <w:rFonts w:eastAsia="PMingLiU"/>
          <w:lang w:val="en-US"/>
        </w:rPr>
        <w:t xml:space="preserve"> </w:t>
      </w:r>
      <w:r w:rsidR="00AD1EB1">
        <w:rPr>
          <w:rFonts w:eastAsia="PMingLiU"/>
          <w:lang w:val="en-US"/>
        </w:rPr>
        <w:t>and reported</w:t>
      </w:r>
      <w:r w:rsidR="00882016">
        <w:rPr>
          <w:rFonts w:eastAsia="PMingLiU"/>
          <w:lang w:val="en-US"/>
        </w:rPr>
        <w:t xml:space="preserve"> </w:t>
      </w:r>
      <w:r w:rsidR="0099064C" w:rsidRPr="00517F49">
        <w:rPr>
          <w:rFonts w:eastAsia="PMingLiU"/>
          <w:lang w:val="en-US"/>
        </w:rPr>
        <w:t>enhanced</w:t>
      </w:r>
      <w:r w:rsidR="00832C87" w:rsidRPr="00517F49">
        <w:rPr>
          <w:rFonts w:eastAsia="PMingLiU"/>
          <w:lang w:val="en-US"/>
        </w:rPr>
        <w:t xml:space="preserve"> engagement and job satisfaction among teachers in Germany</w:t>
      </w:r>
      <w:r w:rsidR="00BA4504" w:rsidRPr="00517F49">
        <w:rPr>
          <w:rFonts w:eastAsia="PMingLiU"/>
          <w:lang w:val="en-US"/>
        </w:rPr>
        <w:t xml:space="preserve"> </w:t>
      </w:r>
      <w:r w:rsidR="00030708" w:rsidRPr="00517F49">
        <w:rPr>
          <w:rFonts w:eastAsia="PMingLiU"/>
          <w:noProof/>
          <w:lang w:val="en-US"/>
        </w:rPr>
        <w:t>(Dreer, 2020)</w:t>
      </w:r>
      <w:r w:rsidR="00832C87" w:rsidRPr="00517F49">
        <w:rPr>
          <w:rFonts w:eastAsia="PMingLiU"/>
          <w:lang w:val="en-US"/>
        </w:rPr>
        <w:t>.</w:t>
      </w:r>
      <w:r w:rsidR="00DF4803" w:rsidRPr="00517F49">
        <w:rPr>
          <w:rFonts w:eastAsia="PMingLiU"/>
          <w:lang w:val="en-US"/>
        </w:rPr>
        <w:t xml:space="preserve"> </w:t>
      </w:r>
      <w:r w:rsidR="008B26FD" w:rsidRPr="00517F49">
        <w:rPr>
          <w:rFonts w:eastAsia="PMingLiU"/>
          <w:lang w:val="en-US"/>
        </w:rPr>
        <w:t>Given the predominance of studies in countries that are categorized as Western, educated, industrialized, rich, and democratic (WEIRD) settings and t</w:t>
      </w:r>
      <w:r w:rsidR="00092838" w:rsidRPr="00517F49">
        <w:rPr>
          <w:rFonts w:eastAsia="PMingLiU"/>
          <w:lang w:val="en-US"/>
        </w:rPr>
        <w:t xml:space="preserve">he sparse body of empirical evidence in Asian contexts </w:t>
      </w:r>
      <w:r w:rsidR="00030708" w:rsidRPr="00517F49">
        <w:rPr>
          <w:rFonts w:eastAsia="PMingLiU"/>
          <w:noProof/>
          <w:lang w:val="en-US"/>
        </w:rPr>
        <w:t>(Hendriks et al., 2019)</w:t>
      </w:r>
      <w:r w:rsidR="00DF4803" w:rsidRPr="00517F49">
        <w:rPr>
          <w:rFonts w:eastAsia="PMingLiU"/>
          <w:lang w:val="en-US"/>
        </w:rPr>
        <w:t>, more research is needed to offer evidence on the mental health benefits of positive psychological interventions among in-service teachers</w:t>
      </w:r>
      <w:r w:rsidR="00804E53" w:rsidRPr="00517F49">
        <w:rPr>
          <w:rFonts w:eastAsia="PMingLiU"/>
          <w:lang w:val="en-US"/>
        </w:rPr>
        <w:t xml:space="preserve"> in </w:t>
      </w:r>
      <w:r w:rsidR="00FA706A" w:rsidRPr="00517F49">
        <w:rPr>
          <w:rFonts w:eastAsia="PMingLiU"/>
          <w:lang w:val="en-US"/>
        </w:rPr>
        <w:t>non-WEIRD</w:t>
      </w:r>
      <w:r w:rsidR="00804E53" w:rsidRPr="00517F49">
        <w:rPr>
          <w:rFonts w:eastAsia="PMingLiU"/>
          <w:lang w:val="en-US"/>
        </w:rPr>
        <w:t xml:space="preserve"> cultural contexts</w:t>
      </w:r>
      <w:r w:rsidR="00DF4803" w:rsidRPr="00517F49">
        <w:rPr>
          <w:rFonts w:eastAsia="PMingLiU"/>
          <w:lang w:val="en-US"/>
        </w:rPr>
        <w:t>.</w:t>
      </w:r>
    </w:p>
    <w:p w14:paraId="272F1E43" w14:textId="17CB84B7" w:rsidR="00E70C50" w:rsidRPr="00517F49" w:rsidRDefault="00194ED1" w:rsidP="008949CF">
      <w:pPr>
        <w:spacing w:line="480" w:lineRule="auto"/>
        <w:ind w:firstLine="720"/>
        <w:rPr>
          <w:rFonts w:eastAsia="PMingLiU"/>
          <w:lang w:val="en-US"/>
        </w:rPr>
      </w:pPr>
      <w:r w:rsidRPr="00517F49">
        <w:rPr>
          <w:rFonts w:eastAsia="PMingLiU"/>
          <w:lang w:val="en-US"/>
        </w:rPr>
        <w:lastRenderedPageBreak/>
        <w:t xml:space="preserve">Other investigations have shown how </w:t>
      </w:r>
      <w:r w:rsidR="00882016">
        <w:rPr>
          <w:rFonts w:eastAsia="PMingLiU"/>
          <w:lang w:val="en-US"/>
        </w:rPr>
        <w:t xml:space="preserve">the </w:t>
      </w:r>
      <w:r w:rsidRPr="00517F49">
        <w:rPr>
          <w:rFonts w:eastAsia="PMingLiU"/>
          <w:lang w:val="en-US"/>
        </w:rPr>
        <w:t xml:space="preserve">integration of traditional cognitive-behavioral interventions and positive psychological activities might boost teachers’ mental health functioning. </w:t>
      </w:r>
      <w:r w:rsidRPr="00517F49">
        <w:rPr>
          <w:lang w:val="en-US"/>
        </w:rPr>
        <w:t xml:space="preserve">For example, facilitating an intensive </w:t>
      </w:r>
      <w:r w:rsidR="00882016">
        <w:rPr>
          <w:lang w:val="en-US"/>
        </w:rPr>
        <w:t>2</w:t>
      </w:r>
      <w:r w:rsidRPr="00517F49">
        <w:rPr>
          <w:lang w:val="en-US"/>
        </w:rPr>
        <w:t>-day training program</w:t>
      </w:r>
      <w:r w:rsidR="00882016">
        <w:rPr>
          <w:lang w:val="en-US"/>
        </w:rPr>
        <w:t xml:space="preserve"> that </w:t>
      </w:r>
      <w:r w:rsidRPr="00517F49">
        <w:rPr>
          <w:lang w:val="en-US"/>
        </w:rPr>
        <w:t>encompassed didactic sessions on stress and coping, breathing techniques, mindfulness, cognitive disputing, managing conflict, and introduction to positive psychology</w:t>
      </w:r>
      <w:r w:rsidR="00882016">
        <w:rPr>
          <w:lang w:val="en-US"/>
        </w:rPr>
        <w:t xml:space="preserve"> was reported to result in</w:t>
      </w:r>
      <w:r w:rsidRPr="00517F49">
        <w:rPr>
          <w:lang w:val="en-US"/>
        </w:rPr>
        <w:t xml:space="preserve"> improved work-related well-being among primary and secondary school teachers in Hong Kong</w:t>
      </w:r>
      <w:r w:rsidR="005433B6" w:rsidRPr="00517F49">
        <w:rPr>
          <w:lang w:val="en-US"/>
        </w:rPr>
        <w:t xml:space="preserve"> </w:t>
      </w:r>
      <w:r w:rsidR="00F95B19" w:rsidRPr="00517F49">
        <w:rPr>
          <w:noProof/>
          <w:lang w:val="en-US"/>
        </w:rPr>
        <w:t>(Siu et al., 2014)</w:t>
      </w:r>
      <w:r w:rsidRPr="00517F49">
        <w:rPr>
          <w:lang w:val="en-US"/>
        </w:rPr>
        <w:t xml:space="preserve">. </w:t>
      </w:r>
      <w:r w:rsidR="00882016">
        <w:rPr>
          <w:lang w:val="en-US"/>
        </w:rPr>
        <w:t>Additionally</w:t>
      </w:r>
      <w:r w:rsidRPr="00517F49">
        <w:rPr>
          <w:lang w:val="en-US"/>
        </w:rPr>
        <w:t xml:space="preserve">, implementing a </w:t>
      </w:r>
      <w:r w:rsidR="00882016">
        <w:rPr>
          <w:lang w:val="en-US"/>
        </w:rPr>
        <w:t>5</w:t>
      </w:r>
      <w:r w:rsidRPr="00517F49">
        <w:rPr>
          <w:lang w:val="en-US"/>
        </w:rPr>
        <w:t xml:space="preserve">-week </w:t>
      </w:r>
      <w:r w:rsidR="00FF5E3D" w:rsidRPr="00517F49">
        <w:rPr>
          <w:lang w:val="en-US"/>
        </w:rPr>
        <w:t>ACHIEVER Resilience Curriculum</w:t>
      </w:r>
      <w:r w:rsidR="005433B6" w:rsidRPr="00517F49">
        <w:rPr>
          <w:lang w:val="en-US"/>
        </w:rPr>
        <w:t xml:space="preserve"> </w:t>
      </w:r>
      <w:r w:rsidR="00F95B19" w:rsidRPr="00517F49">
        <w:rPr>
          <w:noProof/>
          <w:lang w:val="en-US"/>
        </w:rPr>
        <w:t>(Cook et al., 2017)</w:t>
      </w:r>
      <w:r w:rsidR="00882016">
        <w:rPr>
          <w:lang w:val="en-US"/>
        </w:rPr>
        <w:t xml:space="preserve"> that </w:t>
      </w:r>
      <w:r w:rsidR="00FF5E3D" w:rsidRPr="00517F49">
        <w:rPr>
          <w:lang w:val="en-US"/>
        </w:rPr>
        <w:t>integrated techniques drawn from cognitive-behavioral therapy</w:t>
      </w:r>
      <w:r w:rsidR="00F9544E" w:rsidRPr="00517F49">
        <w:rPr>
          <w:lang w:val="en-US"/>
        </w:rPr>
        <w:t xml:space="preserve"> (CBT</w:t>
      </w:r>
      <w:r w:rsidR="00882016">
        <w:rPr>
          <w:lang w:val="en-US"/>
        </w:rPr>
        <w:t xml:space="preserve">; e.g., </w:t>
      </w:r>
      <w:r w:rsidR="00FF5E3D" w:rsidRPr="00517F49">
        <w:rPr>
          <w:lang w:val="en-US"/>
        </w:rPr>
        <w:t>cognitive restructuring</w:t>
      </w:r>
      <w:r w:rsidR="00882016">
        <w:rPr>
          <w:lang w:val="en-US"/>
        </w:rPr>
        <w:t xml:space="preserve">, </w:t>
      </w:r>
      <w:r w:rsidR="00FF5E3D" w:rsidRPr="00517F49">
        <w:rPr>
          <w:lang w:val="en-US"/>
        </w:rPr>
        <w:t>emotion regulation</w:t>
      </w:r>
      <w:r w:rsidR="00882016">
        <w:rPr>
          <w:noProof/>
          <w:lang w:val="en-US"/>
        </w:rPr>
        <w:t xml:space="preserve">; </w:t>
      </w:r>
      <w:r w:rsidR="00F95B19" w:rsidRPr="00517F49">
        <w:rPr>
          <w:noProof/>
          <w:lang w:val="en-US"/>
        </w:rPr>
        <w:t>Beck, 2011)</w:t>
      </w:r>
      <w:r w:rsidR="00741FB0" w:rsidRPr="00517F49">
        <w:rPr>
          <w:lang w:val="en-US"/>
        </w:rPr>
        <w:t>,</w:t>
      </w:r>
      <w:r w:rsidR="00FF5E3D" w:rsidRPr="00517F49">
        <w:rPr>
          <w:lang w:val="en-US"/>
        </w:rPr>
        <w:t xml:space="preserve"> </w:t>
      </w:r>
      <w:r w:rsidR="00F9544E" w:rsidRPr="00517F49">
        <w:rPr>
          <w:lang w:val="en-US"/>
        </w:rPr>
        <w:t>acceptance and commitment therapy (ACT</w:t>
      </w:r>
      <w:r w:rsidR="00882016">
        <w:rPr>
          <w:lang w:val="en-US"/>
        </w:rPr>
        <w:t xml:space="preserve">; e.g., </w:t>
      </w:r>
      <w:r w:rsidR="00F9544E" w:rsidRPr="00517F49">
        <w:rPr>
          <w:lang w:val="en-US"/>
        </w:rPr>
        <w:t>values-awareness</w:t>
      </w:r>
      <w:r w:rsidR="00882016">
        <w:rPr>
          <w:lang w:val="en-US"/>
        </w:rPr>
        <w:t xml:space="preserve">, </w:t>
      </w:r>
      <w:r w:rsidR="00F9544E" w:rsidRPr="00517F49">
        <w:rPr>
          <w:lang w:val="en-US"/>
        </w:rPr>
        <w:t>clarification exercises</w:t>
      </w:r>
      <w:r w:rsidR="00882016">
        <w:rPr>
          <w:noProof/>
          <w:lang w:val="en-US"/>
        </w:rPr>
        <w:t xml:space="preserve">; </w:t>
      </w:r>
      <w:r w:rsidR="00F95B19" w:rsidRPr="00517F49">
        <w:rPr>
          <w:noProof/>
          <w:lang w:val="en-US"/>
        </w:rPr>
        <w:t>Hayes et al., 2006)</w:t>
      </w:r>
      <w:r w:rsidR="00741FB0" w:rsidRPr="00517F49">
        <w:rPr>
          <w:lang w:val="en-US"/>
        </w:rPr>
        <w:t>,</w:t>
      </w:r>
      <w:r w:rsidR="00F9544E" w:rsidRPr="00517F49">
        <w:rPr>
          <w:lang w:val="en-US"/>
        </w:rPr>
        <w:t xml:space="preserve"> and positive psychology </w:t>
      </w:r>
      <w:r w:rsidR="00882016">
        <w:rPr>
          <w:lang w:val="en-US"/>
        </w:rPr>
        <w:t xml:space="preserve">(e.g., </w:t>
      </w:r>
      <w:r w:rsidR="00F9544E" w:rsidRPr="00517F49">
        <w:rPr>
          <w:lang w:val="en-US"/>
        </w:rPr>
        <w:t>practicing gratitude</w:t>
      </w:r>
      <w:r w:rsidR="00882016">
        <w:rPr>
          <w:lang w:val="en-US"/>
        </w:rPr>
        <w:t xml:space="preserve">, </w:t>
      </w:r>
      <w:r w:rsidR="00F9544E" w:rsidRPr="00517F49">
        <w:rPr>
          <w:lang w:val="en-US"/>
        </w:rPr>
        <w:t>engaging in acts of kindness</w:t>
      </w:r>
      <w:r w:rsidR="00882016">
        <w:rPr>
          <w:lang w:val="en-US"/>
        </w:rPr>
        <w:t>)</w:t>
      </w:r>
      <w:r w:rsidR="00F9544E" w:rsidRPr="00517F49">
        <w:rPr>
          <w:lang w:val="en-US"/>
        </w:rPr>
        <w:t xml:space="preserve"> improved teaching self-efficacy among teachers in the United States</w:t>
      </w:r>
      <w:r w:rsidRPr="00517F49">
        <w:rPr>
          <w:rFonts w:eastAsia="PMingLiU"/>
          <w:lang w:val="en-US"/>
        </w:rPr>
        <w:t xml:space="preserve">. </w:t>
      </w:r>
      <w:r w:rsidR="00F9544E" w:rsidRPr="00517F49">
        <w:rPr>
          <w:rFonts w:eastAsia="PMingLiU"/>
          <w:lang w:val="en-US"/>
        </w:rPr>
        <w:t>These interventions, however, are relatively challenging to administer as incorporating components on CBT and ACT entail rigorous planning and close collaboration with clinical psychologists</w:t>
      </w:r>
      <w:r w:rsidR="00E70C50" w:rsidRPr="00517F49">
        <w:rPr>
          <w:rFonts w:eastAsia="PMingLiU"/>
          <w:lang w:val="en-US"/>
        </w:rPr>
        <w:t>.</w:t>
      </w:r>
    </w:p>
    <w:p w14:paraId="55A8C8D4" w14:textId="38D0B0A5" w:rsidR="0075622D" w:rsidRPr="00517F49" w:rsidRDefault="00E70C50" w:rsidP="008949CF">
      <w:pPr>
        <w:spacing w:line="480" w:lineRule="auto"/>
        <w:ind w:firstLine="720"/>
        <w:rPr>
          <w:lang w:val="en-US"/>
        </w:rPr>
      </w:pPr>
      <w:r w:rsidRPr="00517F49">
        <w:rPr>
          <w:rFonts w:eastAsia="PMingLiU"/>
          <w:lang w:val="en-US"/>
        </w:rPr>
        <w:t>Clearly, there are gaps that remain unaddressed in prior literature on the applicability of positive psychological interventions among teachers</w:t>
      </w:r>
      <w:r w:rsidR="00F30A00" w:rsidRPr="00517F49">
        <w:rPr>
          <w:rFonts w:eastAsia="PMingLiU"/>
          <w:lang w:val="en-US"/>
        </w:rPr>
        <w:t xml:space="preserve"> in </w:t>
      </w:r>
      <w:r w:rsidR="00F30A00" w:rsidRPr="00517F49">
        <w:rPr>
          <w:lang w:val="en-US"/>
        </w:rPr>
        <w:t>collectivist societies</w:t>
      </w:r>
      <w:r w:rsidRPr="00517F49">
        <w:rPr>
          <w:rFonts w:eastAsia="PMingLiU"/>
          <w:lang w:val="en-US"/>
        </w:rPr>
        <w:t xml:space="preserve">. First, despite the evidence </w:t>
      </w:r>
      <w:r w:rsidR="00C87D93">
        <w:rPr>
          <w:rFonts w:eastAsia="PMingLiU"/>
          <w:lang w:val="en-US"/>
        </w:rPr>
        <w:t xml:space="preserve">regarding </w:t>
      </w:r>
      <w:r w:rsidRPr="00517F49">
        <w:rPr>
          <w:rFonts w:eastAsia="PMingLiU"/>
          <w:lang w:val="en-US"/>
        </w:rPr>
        <w:t>the mental health payoffs linked to implementing multicomponent positive psychological interventions with teachers</w:t>
      </w:r>
      <w:r w:rsidRPr="00517F49">
        <w:rPr>
          <w:lang w:val="en-US"/>
        </w:rPr>
        <w:t xml:space="preserve">, these studies were carried out in </w:t>
      </w:r>
      <w:r w:rsidR="001F0FA6" w:rsidRPr="00517F49">
        <w:rPr>
          <w:lang w:val="en-US"/>
        </w:rPr>
        <w:t xml:space="preserve">more individualistic countries, such as </w:t>
      </w:r>
      <w:r w:rsidRPr="00517F49">
        <w:rPr>
          <w:lang w:val="en-US"/>
        </w:rPr>
        <w:t>Iran</w:t>
      </w:r>
      <w:r w:rsidR="00140759" w:rsidRPr="00517F49">
        <w:rPr>
          <w:lang w:val="en-US"/>
        </w:rPr>
        <w:t xml:space="preserve"> </w:t>
      </w:r>
      <w:r w:rsidR="00F95B19" w:rsidRPr="00517F49">
        <w:rPr>
          <w:noProof/>
          <w:lang w:val="en-US"/>
        </w:rPr>
        <w:t>(Taghvaienia &amp; Alamdari, 2020)</w:t>
      </w:r>
      <w:r w:rsidRPr="00517F49">
        <w:rPr>
          <w:lang w:val="en-US"/>
        </w:rPr>
        <w:t xml:space="preserve"> and Germany</w:t>
      </w:r>
      <w:r w:rsidR="00140759" w:rsidRPr="00517F49">
        <w:rPr>
          <w:lang w:val="en-US"/>
        </w:rPr>
        <w:t xml:space="preserve"> </w:t>
      </w:r>
      <w:r w:rsidR="00F95B19" w:rsidRPr="00517F49">
        <w:rPr>
          <w:noProof/>
          <w:lang w:val="en-US"/>
        </w:rPr>
        <w:t>(Dreer, 2020)</w:t>
      </w:r>
      <w:r w:rsidRPr="00517F49">
        <w:rPr>
          <w:lang w:val="en-US"/>
        </w:rPr>
        <w:t>.</w:t>
      </w:r>
      <w:r w:rsidR="00FB3C37" w:rsidRPr="00517F49">
        <w:rPr>
          <w:lang w:val="en-US"/>
        </w:rPr>
        <w:t xml:space="preserve"> </w:t>
      </w:r>
      <w:r w:rsidR="00D86C8C" w:rsidRPr="00517F49">
        <w:rPr>
          <w:lang w:val="en-US"/>
        </w:rPr>
        <w:t>Given that previous studies have shown that the effects of specific happiness-increasing activities</w:t>
      </w:r>
      <w:r w:rsidR="000E1103" w:rsidRPr="00517F49">
        <w:rPr>
          <w:lang w:val="en-US"/>
        </w:rPr>
        <w:t>,</w:t>
      </w:r>
      <w:r w:rsidR="00D86C8C" w:rsidRPr="00517F49">
        <w:rPr>
          <w:lang w:val="en-US"/>
        </w:rPr>
        <w:t xml:space="preserve"> such as recalling acts of kindness</w:t>
      </w:r>
      <w:r w:rsidR="00140759" w:rsidRPr="00517F49">
        <w:rPr>
          <w:lang w:val="en-US"/>
        </w:rPr>
        <w:t xml:space="preserve"> </w:t>
      </w:r>
      <w:r w:rsidR="00F95B19" w:rsidRPr="00517F49">
        <w:rPr>
          <w:noProof/>
          <w:lang w:val="en-US"/>
        </w:rPr>
        <w:t>(Shin et al., 2021)</w:t>
      </w:r>
      <w:r w:rsidR="00E717EA" w:rsidRPr="00517F49">
        <w:rPr>
          <w:lang w:val="en-US"/>
        </w:rPr>
        <w:t xml:space="preserve"> </w:t>
      </w:r>
      <w:r w:rsidR="00D86C8C" w:rsidRPr="00517F49">
        <w:rPr>
          <w:lang w:val="en-US"/>
        </w:rPr>
        <w:t>and gratitude</w:t>
      </w:r>
      <w:r w:rsidR="00140759" w:rsidRPr="00517F49">
        <w:rPr>
          <w:lang w:val="en-US"/>
        </w:rPr>
        <w:t xml:space="preserve"> </w:t>
      </w:r>
      <w:r w:rsidR="00F95B19" w:rsidRPr="00517F49">
        <w:rPr>
          <w:noProof/>
          <w:lang w:val="en-US"/>
        </w:rPr>
        <w:t>(Shin et al., 2020)</w:t>
      </w:r>
      <w:r w:rsidR="000E1103" w:rsidRPr="00517F49">
        <w:rPr>
          <w:lang w:val="en-US"/>
        </w:rPr>
        <w:t>,</w:t>
      </w:r>
      <w:r w:rsidR="00D86C8C" w:rsidRPr="00517F49">
        <w:rPr>
          <w:lang w:val="en-US"/>
        </w:rPr>
        <w:t xml:space="preserve"> differ in individualist and collectivist societies, it is </w:t>
      </w:r>
      <w:r w:rsidR="00C87D93">
        <w:rPr>
          <w:lang w:val="en-US"/>
        </w:rPr>
        <w:t>questionable</w:t>
      </w:r>
      <w:r w:rsidR="00D86C8C" w:rsidRPr="00517F49">
        <w:rPr>
          <w:lang w:val="en-US"/>
        </w:rPr>
        <w:t xml:space="preserve"> to generalize the psychological benefits of these interventions in various contexts. For example, whereas recalling kind acts towards </w:t>
      </w:r>
      <w:r w:rsidR="005C53C1" w:rsidRPr="00517F49">
        <w:rPr>
          <w:lang w:val="en-US"/>
        </w:rPr>
        <w:lastRenderedPageBreak/>
        <w:t>family and friends improved positive affect in Hong Kong, this activity did not influence the outcome in the US</w:t>
      </w:r>
      <w:r w:rsidR="00140759" w:rsidRPr="00517F49">
        <w:rPr>
          <w:lang w:val="en-US"/>
        </w:rPr>
        <w:t xml:space="preserve"> </w:t>
      </w:r>
      <w:r w:rsidR="00F95B19" w:rsidRPr="00517F49">
        <w:rPr>
          <w:noProof/>
          <w:lang w:val="en-US"/>
        </w:rPr>
        <w:t>(Shin et al., 2021)</w:t>
      </w:r>
      <w:r w:rsidR="00D86C8C" w:rsidRPr="00517F49">
        <w:rPr>
          <w:lang w:val="en-US"/>
        </w:rPr>
        <w:t xml:space="preserve">. </w:t>
      </w:r>
      <w:r w:rsidR="006F692D" w:rsidRPr="00517F49">
        <w:rPr>
          <w:lang w:val="en-US"/>
        </w:rPr>
        <w:t xml:space="preserve">This issue relates to </w:t>
      </w:r>
      <w:r w:rsidR="00A72E3D" w:rsidRPr="00517F49">
        <w:rPr>
          <w:lang w:val="en-US"/>
        </w:rPr>
        <w:t xml:space="preserve">a </w:t>
      </w:r>
      <w:r w:rsidR="006F692D" w:rsidRPr="00517F49">
        <w:rPr>
          <w:lang w:val="en-US"/>
        </w:rPr>
        <w:t>broader concern on the preponderance of studies about positive psychological interventions in WEIRD societies</w:t>
      </w:r>
      <w:r w:rsidR="00140759" w:rsidRPr="00517F49">
        <w:rPr>
          <w:lang w:val="en-US"/>
        </w:rPr>
        <w:t xml:space="preserve"> </w:t>
      </w:r>
      <w:r w:rsidR="00F95B19" w:rsidRPr="00517F49">
        <w:rPr>
          <w:noProof/>
          <w:lang w:val="en-US"/>
        </w:rPr>
        <w:t>(Hendriks et al., 2019)</w:t>
      </w:r>
      <w:r w:rsidR="00E717EA" w:rsidRPr="00517F49">
        <w:rPr>
          <w:lang w:val="en-US"/>
        </w:rPr>
        <w:t>,</w:t>
      </w:r>
      <w:r w:rsidR="006F692D" w:rsidRPr="00517F49">
        <w:rPr>
          <w:lang w:val="en-US"/>
        </w:rPr>
        <w:t xml:space="preserve"> </w:t>
      </w:r>
      <w:r w:rsidR="0018143C" w:rsidRPr="00517F49">
        <w:rPr>
          <w:rFonts w:eastAsia="PMingLiU"/>
          <w:lang w:val="en-US"/>
        </w:rPr>
        <w:t xml:space="preserve">which may not be </w:t>
      </w:r>
      <w:r w:rsidR="00C35E77" w:rsidRPr="00517F49">
        <w:rPr>
          <w:rFonts w:eastAsia="PMingLiU"/>
          <w:lang w:val="en-US"/>
        </w:rPr>
        <w:t>applicable</w:t>
      </w:r>
      <w:r w:rsidR="0018143C" w:rsidRPr="00517F49">
        <w:rPr>
          <w:rFonts w:eastAsia="PMingLiU"/>
          <w:lang w:val="en-US"/>
        </w:rPr>
        <w:t xml:space="preserve"> to people in non-WEIRD and collectivist societies who are more likely to prioritize socially oriented strategies to achieve happiness</w:t>
      </w:r>
      <w:r w:rsidR="00140759" w:rsidRPr="00517F49">
        <w:rPr>
          <w:rFonts w:eastAsia="PMingLiU"/>
          <w:lang w:val="en-US"/>
        </w:rPr>
        <w:t xml:space="preserve"> </w:t>
      </w:r>
      <w:r w:rsidR="00F95B19" w:rsidRPr="00517F49">
        <w:rPr>
          <w:rFonts w:eastAsia="PMingLiU"/>
          <w:noProof/>
          <w:lang w:val="en-US"/>
        </w:rPr>
        <w:t>(Lyubomirsky &amp; Layous, 2013)</w:t>
      </w:r>
      <w:r w:rsidR="00E717EA" w:rsidRPr="00517F49">
        <w:rPr>
          <w:rFonts w:eastAsia="PMingLiU"/>
          <w:lang w:val="en-US"/>
        </w:rPr>
        <w:t xml:space="preserve">. </w:t>
      </w:r>
      <w:r w:rsidR="00863E14" w:rsidRPr="00517F49">
        <w:rPr>
          <w:lang w:val="en-US"/>
        </w:rPr>
        <w:t>Second, even if there has been evidence showcasing how gratitude intervention can boost well-being among teachers in Hong Kong</w:t>
      </w:r>
      <w:r w:rsidR="00140759" w:rsidRPr="00517F49">
        <w:rPr>
          <w:lang w:val="en-US"/>
        </w:rPr>
        <w:t xml:space="preserve"> </w:t>
      </w:r>
      <w:r w:rsidR="00F95B19" w:rsidRPr="00517F49">
        <w:rPr>
          <w:noProof/>
          <w:lang w:val="en-US"/>
        </w:rPr>
        <w:t>(Chan, 2010, 2013b)</w:t>
      </w:r>
      <w:r w:rsidR="00E717EA" w:rsidRPr="00517F49">
        <w:rPr>
          <w:lang w:val="en-US"/>
        </w:rPr>
        <w:t>,</w:t>
      </w:r>
      <w:r w:rsidR="00863E14" w:rsidRPr="00517F49">
        <w:rPr>
          <w:lang w:val="en-US"/>
        </w:rPr>
        <w:t xml:space="preserve"> </w:t>
      </w:r>
      <w:r w:rsidR="006E20B1" w:rsidRPr="00517F49">
        <w:rPr>
          <w:lang w:val="en-US"/>
        </w:rPr>
        <w:t>these studies adopted a single-component intervention</w:t>
      </w:r>
      <w:r w:rsidR="00C87D93">
        <w:rPr>
          <w:lang w:val="en-US"/>
        </w:rPr>
        <w:t xml:space="preserve"> that</w:t>
      </w:r>
      <w:r w:rsidR="006E20B1" w:rsidRPr="00517F49">
        <w:rPr>
          <w:lang w:val="en-US"/>
        </w:rPr>
        <w:t xml:space="preserve"> </w:t>
      </w:r>
      <w:r w:rsidR="002222B7" w:rsidRPr="00517F49">
        <w:rPr>
          <w:lang w:val="en-US"/>
        </w:rPr>
        <w:t>may offer limited prospects for cultivating protective psychological resources and self-growth</w:t>
      </w:r>
      <w:r w:rsidRPr="00517F49">
        <w:rPr>
          <w:lang w:val="en-US"/>
        </w:rPr>
        <w:t xml:space="preserve">. </w:t>
      </w:r>
      <w:r w:rsidR="002222B7" w:rsidRPr="00517F49">
        <w:rPr>
          <w:rFonts w:eastAsia="PMingLiU"/>
          <w:lang w:val="en-US"/>
        </w:rPr>
        <w:t>Third, t</w:t>
      </w:r>
      <w:r w:rsidR="00C95B5E" w:rsidRPr="00517F49">
        <w:rPr>
          <w:rFonts w:eastAsia="PMingLiU"/>
          <w:lang w:val="en-US"/>
        </w:rPr>
        <w:t xml:space="preserve">he </w:t>
      </w:r>
      <w:r w:rsidR="00B63A99" w:rsidRPr="00517F49">
        <w:rPr>
          <w:rFonts w:eastAsia="PMingLiU"/>
          <w:lang w:val="en-US"/>
        </w:rPr>
        <w:t>scarcity</w:t>
      </w:r>
      <w:r w:rsidR="00C95B5E" w:rsidRPr="00517F49">
        <w:rPr>
          <w:rFonts w:eastAsia="PMingLiU"/>
          <w:lang w:val="en-US"/>
        </w:rPr>
        <w:t xml:space="preserve"> o</w:t>
      </w:r>
      <w:r w:rsidR="00B63A99" w:rsidRPr="00517F49">
        <w:rPr>
          <w:rFonts w:eastAsia="PMingLiU"/>
          <w:lang w:val="en-US"/>
        </w:rPr>
        <w:t xml:space="preserve">f research </w:t>
      </w:r>
      <w:r w:rsidR="00C40CD9" w:rsidRPr="00517F49">
        <w:rPr>
          <w:rFonts w:eastAsia="PMingLiU"/>
          <w:lang w:val="en-US"/>
        </w:rPr>
        <w:t xml:space="preserve">on </w:t>
      </w:r>
      <w:r w:rsidR="00C95B5E" w:rsidRPr="00517F49">
        <w:rPr>
          <w:rFonts w:eastAsia="PMingLiU"/>
          <w:lang w:val="en-US"/>
        </w:rPr>
        <w:t xml:space="preserve">well-being interventions </w:t>
      </w:r>
      <w:r w:rsidR="00C40CD9" w:rsidRPr="00517F49">
        <w:rPr>
          <w:rFonts w:eastAsia="PMingLiU"/>
          <w:lang w:val="en-US"/>
        </w:rPr>
        <w:t xml:space="preserve">that </w:t>
      </w:r>
      <w:r w:rsidR="00456266" w:rsidRPr="00517F49">
        <w:rPr>
          <w:rFonts w:eastAsia="PMingLiU"/>
          <w:lang w:val="en-US"/>
        </w:rPr>
        <w:t>may</w:t>
      </w:r>
      <w:r w:rsidR="00C40CD9" w:rsidRPr="00517F49">
        <w:rPr>
          <w:rFonts w:eastAsia="PMingLiU"/>
          <w:lang w:val="en-US"/>
        </w:rPr>
        <w:t xml:space="preserve"> boost teachers’ well-being </w:t>
      </w:r>
      <w:r w:rsidR="00C95B5E" w:rsidRPr="00517F49">
        <w:rPr>
          <w:rFonts w:eastAsia="PMingLiU"/>
          <w:lang w:val="en-US"/>
        </w:rPr>
        <w:t>continue</w:t>
      </w:r>
      <w:r w:rsidR="00C40CD9" w:rsidRPr="00517F49">
        <w:rPr>
          <w:rFonts w:eastAsia="PMingLiU"/>
          <w:lang w:val="en-US"/>
        </w:rPr>
        <w:t>s</w:t>
      </w:r>
      <w:r w:rsidR="00C95B5E" w:rsidRPr="00517F49">
        <w:rPr>
          <w:rFonts w:eastAsia="PMingLiU"/>
          <w:lang w:val="en-US"/>
        </w:rPr>
        <w:t xml:space="preserve"> to </w:t>
      </w:r>
      <w:r w:rsidR="000B0FBA" w:rsidRPr="00517F49">
        <w:rPr>
          <w:rFonts w:eastAsia="PMingLiU"/>
          <w:lang w:val="en-US"/>
        </w:rPr>
        <w:t>persist in relatively challenging times</w:t>
      </w:r>
      <w:r w:rsidR="00C87D93">
        <w:rPr>
          <w:rFonts w:eastAsia="PMingLiU"/>
          <w:lang w:val="en-US"/>
        </w:rPr>
        <w:t>,</w:t>
      </w:r>
      <w:r w:rsidR="000B0FBA" w:rsidRPr="00517F49">
        <w:rPr>
          <w:rFonts w:eastAsia="PMingLiU"/>
          <w:lang w:val="en-US"/>
        </w:rPr>
        <w:t xml:space="preserve"> such as the COVID-19 pandemic. </w:t>
      </w:r>
      <w:r w:rsidR="004D12B9" w:rsidRPr="00517F49">
        <w:rPr>
          <w:rFonts w:eastAsia="PMingLiU"/>
          <w:lang w:val="en-US"/>
        </w:rPr>
        <w:t xml:space="preserve">Although </w:t>
      </w:r>
      <w:r w:rsidR="00C87D93">
        <w:rPr>
          <w:rFonts w:eastAsia="PMingLiU"/>
          <w:lang w:val="en-US"/>
        </w:rPr>
        <w:t xml:space="preserve">more </w:t>
      </w:r>
      <w:r w:rsidR="00BD7F2F" w:rsidRPr="00517F49">
        <w:rPr>
          <w:rFonts w:eastAsia="PMingLiU"/>
          <w:lang w:val="en-US"/>
        </w:rPr>
        <w:t>recent literature</w:t>
      </w:r>
      <w:r w:rsidR="008B66EE" w:rsidRPr="00517F49">
        <w:rPr>
          <w:rFonts w:eastAsia="PMingLiU"/>
          <w:lang w:val="en-US"/>
        </w:rPr>
        <w:t xml:space="preserve"> </w:t>
      </w:r>
      <w:r w:rsidR="008B66EE" w:rsidRPr="00517F49">
        <w:rPr>
          <w:rFonts w:eastAsia="PMingLiU"/>
          <w:noProof/>
          <w:lang w:val="en-US"/>
        </w:rPr>
        <w:t>(Park et al., 2021; Waters et al., 202</w:t>
      </w:r>
      <w:r w:rsidR="00FD7317">
        <w:rPr>
          <w:rFonts w:eastAsia="PMingLiU"/>
          <w:noProof/>
          <w:lang w:val="en-US"/>
        </w:rPr>
        <w:t>2</w:t>
      </w:r>
      <w:r w:rsidR="008B66EE" w:rsidRPr="00517F49">
        <w:rPr>
          <w:rFonts w:eastAsia="PMingLiU"/>
          <w:noProof/>
          <w:lang w:val="en-US"/>
        </w:rPr>
        <w:t>)</w:t>
      </w:r>
      <w:r w:rsidR="00BD7F2F" w:rsidRPr="00517F49">
        <w:rPr>
          <w:rFonts w:eastAsia="PMingLiU"/>
          <w:lang w:val="en-US"/>
        </w:rPr>
        <w:t xml:space="preserve"> </w:t>
      </w:r>
      <w:r w:rsidR="00904AEA" w:rsidRPr="00517F49">
        <w:rPr>
          <w:rFonts w:eastAsia="PMingLiU"/>
          <w:lang w:val="en-US"/>
        </w:rPr>
        <w:t>has</w:t>
      </w:r>
      <w:r w:rsidR="00BD7F2F" w:rsidRPr="00517F49">
        <w:rPr>
          <w:rFonts w:eastAsia="PMingLiU"/>
          <w:lang w:val="en-US"/>
        </w:rPr>
        <w:t xml:space="preserve"> </w:t>
      </w:r>
      <w:r w:rsidR="008B5D62" w:rsidRPr="00517F49">
        <w:rPr>
          <w:rFonts w:eastAsia="PMingLiU"/>
          <w:lang w:val="en-US"/>
        </w:rPr>
        <w:t xml:space="preserve">underscored the importance of designing interventions based on the principles of positive psychology, </w:t>
      </w:r>
      <w:r w:rsidR="003D2FC8" w:rsidRPr="00517F49">
        <w:rPr>
          <w:rFonts w:eastAsia="PMingLiU"/>
          <w:lang w:val="en-US"/>
        </w:rPr>
        <w:t xml:space="preserve">to date we know of </w:t>
      </w:r>
      <w:r w:rsidR="00904AEA" w:rsidRPr="00517F49">
        <w:rPr>
          <w:rFonts w:eastAsia="PMingLiU"/>
          <w:lang w:val="en-US"/>
        </w:rPr>
        <w:t xml:space="preserve">only </w:t>
      </w:r>
      <w:r w:rsidR="003D2FC8" w:rsidRPr="00517F49">
        <w:rPr>
          <w:rFonts w:eastAsia="PMingLiU"/>
          <w:lang w:val="en-US"/>
        </w:rPr>
        <w:t xml:space="preserve">one </w:t>
      </w:r>
      <w:r w:rsidR="00A07591" w:rsidRPr="00517F49">
        <w:rPr>
          <w:rFonts w:eastAsia="PMingLiU"/>
          <w:lang w:val="en-US"/>
        </w:rPr>
        <w:t xml:space="preserve">study </w:t>
      </w:r>
      <w:r w:rsidR="008B66EE" w:rsidRPr="00517F49">
        <w:rPr>
          <w:rFonts w:eastAsia="PMingLiU"/>
          <w:noProof/>
          <w:lang w:val="en-US"/>
        </w:rPr>
        <w:t>(Zadok-Gurman et al., 2021)</w:t>
      </w:r>
      <w:r w:rsidR="003D2FC8" w:rsidRPr="00517F49">
        <w:rPr>
          <w:rFonts w:eastAsia="PMingLiU"/>
          <w:lang w:val="en-US"/>
        </w:rPr>
        <w:t xml:space="preserve"> that </w:t>
      </w:r>
      <w:r w:rsidR="00A07591" w:rsidRPr="00517F49">
        <w:rPr>
          <w:rFonts w:eastAsia="PMingLiU"/>
          <w:lang w:val="en-US"/>
        </w:rPr>
        <w:t xml:space="preserve">evaluated the mental health impacts of an inquiry-based stress reduction program among teachers in Israel. </w:t>
      </w:r>
      <w:r w:rsidR="00F57938" w:rsidRPr="00517F49">
        <w:rPr>
          <w:rFonts w:eastAsia="PMingLiU"/>
          <w:lang w:val="en-US"/>
        </w:rPr>
        <w:t xml:space="preserve">Specifically, </w:t>
      </w:r>
      <w:r w:rsidR="008B66EE" w:rsidRPr="00517F49">
        <w:rPr>
          <w:rFonts w:eastAsia="PMingLiU"/>
          <w:noProof/>
          <w:lang w:val="en-US"/>
        </w:rPr>
        <w:t xml:space="preserve">Zadok-Gurman et al. </w:t>
      </w:r>
      <w:r w:rsidR="00F57938" w:rsidRPr="00517F49">
        <w:rPr>
          <w:rFonts w:eastAsia="PMingLiU"/>
          <w:lang w:val="en-US"/>
        </w:rPr>
        <w:t>reported</w:t>
      </w:r>
      <w:r w:rsidR="00AE528F" w:rsidRPr="00517F49">
        <w:rPr>
          <w:rFonts w:eastAsia="PMingLiU"/>
          <w:lang w:val="en-US"/>
        </w:rPr>
        <w:t xml:space="preserve"> that </w:t>
      </w:r>
      <w:r w:rsidR="00F57938" w:rsidRPr="00517F49">
        <w:rPr>
          <w:rFonts w:eastAsia="PMingLiU"/>
          <w:lang w:val="en-US"/>
        </w:rPr>
        <w:t xml:space="preserve">a </w:t>
      </w:r>
      <w:r w:rsidR="00605F15">
        <w:rPr>
          <w:rFonts w:eastAsia="PMingLiU"/>
          <w:lang w:val="en-US"/>
        </w:rPr>
        <w:t>10</w:t>
      </w:r>
      <w:r w:rsidR="00CC3981" w:rsidRPr="00517F49">
        <w:rPr>
          <w:rFonts w:eastAsia="PMingLiU"/>
          <w:lang w:val="en-US"/>
        </w:rPr>
        <w:t xml:space="preserve">-week stress-reduction training improved life satisfaction, positive emotions, and psychological flourishing among teachers. </w:t>
      </w:r>
      <w:r w:rsidR="00C40CD9" w:rsidRPr="00517F49">
        <w:rPr>
          <w:rFonts w:eastAsia="PMingLiU"/>
          <w:lang w:val="en-US"/>
        </w:rPr>
        <w:t>Indeed, there is a need to explore empirically supported happiness-increasing interventions that can promote mental health among in-service teachers in diverse cultural contexts.</w:t>
      </w:r>
    </w:p>
    <w:bookmarkEnd w:id="3"/>
    <w:p w14:paraId="472D5AB6" w14:textId="77777777" w:rsidR="00D14904" w:rsidRPr="00517F49" w:rsidRDefault="00D14904" w:rsidP="008949CF">
      <w:pPr>
        <w:pStyle w:val="Heading2"/>
        <w:spacing w:line="480" w:lineRule="auto"/>
        <w:rPr>
          <w:rFonts w:ascii="Times New Roman" w:hAnsi="Times New Roman" w:cs="Times New Roman"/>
          <w:b/>
          <w:bCs/>
          <w:color w:val="auto"/>
          <w:sz w:val="24"/>
          <w:szCs w:val="24"/>
          <w:lang w:val="en-US"/>
        </w:rPr>
      </w:pPr>
      <w:r w:rsidRPr="00517F49">
        <w:rPr>
          <w:rFonts w:ascii="Times New Roman" w:hAnsi="Times New Roman" w:cs="Times New Roman"/>
          <w:b/>
          <w:bCs/>
          <w:color w:val="auto"/>
          <w:sz w:val="24"/>
          <w:szCs w:val="24"/>
          <w:lang w:val="en-US"/>
        </w:rPr>
        <w:t>PROSPER Framework</w:t>
      </w:r>
    </w:p>
    <w:p w14:paraId="31FDCEF6" w14:textId="4B2DAA70" w:rsidR="00185E36" w:rsidRPr="00517F49" w:rsidRDefault="00A82C25" w:rsidP="00517F49">
      <w:pPr>
        <w:spacing w:line="480" w:lineRule="auto"/>
        <w:ind w:firstLine="720"/>
        <w:rPr>
          <w:lang w:val="en-US"/>
        </w:rPr>
      </w:pPr>
      <w:r w:rsidRPr="00517F49">
        <w:rPr>
          <w:lang w:val="en-US"/>
        </w:rPr>
        <w:t xml:space="preserve">The PROSPER </w:t>
      </w:r>
      <w:r w:rsidR="00057DFC" w:rsidRPr="00517F49">
        <w:rPr>
          <w:lang w:val="en-US"/>
        </w:rPr>
        <w:t xml:space="preserve">(i.e., </w:t>
      </w:r>
      <w:r w:rsidRPr="00517F49">
        <w:rPr>
          <w:lang w:val="en-US"/>
        </w:rPr>
        <w:t>Positivity, Relationships, Outcomes, Strengths, Purpose, Engagement, and Resilience</w:t>
      </w:r>
      <w:r w:rsidR="00057DFC" w:rsidRPr="00517F49">
        <w:rPr>
          <w:lang w:val="en-US"/>
        </w:rPr>
        <w:t>)</w:t>
      </w:r>
      <w:r w:rsidR="00F152B2" w:rsidRPr="00517F49">
        <w:rPr>
          <w:lang w:val="en-US"/>
        </w:rPr>
        <w:t xml:space="preserve"> framework</w:t>
      </w:r>
      <w:r w:rsidR="00864D5D" w:rsidRPr="00517F49">
        <w:rPr>
          <w:lang w:val="en-US"/>
        </w:rPr>
        <w:t xml:space="preserve"> is a comprehensive model that taps into intrapersonal and interpersonal aspects of optimal psychological functioning</w:t>
      </w:r>
      <w:r w:rsidR="005B44F5" w:rsidRPr="00517F49">
        <w:rPr>
          <w:lang w:val="en-US"/>
        </w:rPr>
        <w:t xml:space="preserve"> </w:t>
      </w:r>
      <w:r w:rsidR="00E45348" w:rsidRPr="00517F49">
        <w:rPr>
          <w:noProof/>
          <w:lang w:val="en-US"/>
        </w:rPr>
        <w:t>(Noble &amp; McGrath, 2015)</w:t>
      </w:r>
      <w:r w:rsidRPr="00517F49">
        <w:rPr>
          <w:lang w:val="en-US"/>
        </w:rPr>
        <w:t>.</w:t>
      </w:r>
      <w:r w:rsidR="005812F2" w:rsidRPr="00517F49">
        <w:rPr>
          <w:lang w:val="en-US"/>
        </w:rPr>
        <w:t xml:space="preserve"> </w:t>
      </w:r>
      <w:r w:rsidR="00864D5D" w:rsidRPr="00517F49">
        <w:rPr>
          <w:lang w:val="en-US"/>
        </w:rPr>
        <w:t>T</w:t>
      </w:r>
      <w:r w:rsidR="00BA222C" w:rsidRPr="00517F49">
        <w:rPr>
          <w:lang w:val="en-US"/>
        </w:rPr>
        <w:t>h</w:t>
      </w:r>
      <w:r w:rsidR="00864D5D" w:rsidRPr="00517F49">
        <w:rPr>
          <w:lang w:val="en-US"/>
        </w:rPr>
        <w:t>is</w:t>
      </w:r>
      <w:r w:rsidR="00BA222C" w:rsidRPr="00517F49">
        <w:rPr>
          <w:lang w:val="en-US"/>
        </w:rPr>
        <w:t xml:space="preserve"> </w:t>
      </w:r>
      <w:r w:rsidR="00D9318C" w:rsidRPr="00517F49">
        <w:rPr>
          <w:lang w:val="en-US"/>
        </w:rPr>
        <w:lastRenderedPageBreak/>
        <w:t xml:space="preserve">framework </w:t>
      </w:r>
      <w:r w:rsidR="00864D5D" w:rsidRPr="00517F49">
        <w:rPr>
          <w:lang w:val="en-US"/>
        </w:rPr>
        <w:t>builds on existing multidimensional models of well-being such as the PERMA (Positive Emotions, Engagement, Relationships, Meaning, and Accomplishment) perspective</w:t>
      </w:r>
      <w:r w:rsidR="00140759" w:rsidRPr="00517F49">
        <w:rPr>
          <w:lang w:val="en-US"/>
        </w:rPr>
        <w:t xml:space="preserve"> </w:t>
      </w:r>
      <w:r w:rsidR="00F95B19" w:rsidRPr="00517F49">
        <w:rPr>
          <w:noProof/>
          <w:lang w:val="en-US"/>
        </w:rPr>
        <w:t xml:space="preserve">(Seligman, </w:t>
      </w:r>
      <w:r w:rsidR="00605F15">
        <w:rPr>
          <w:noProof/>
          <w:lang w:val="en-US"/>
        </w:rPr>
        <w:t xml:space="preserve">2012, </w:t>
      </w:r>
      <w:r w:rsidR="00F95B19" w:rsidRPr="00517F49">
        <w:rPr>
          <w:noProof/>
          <w:lang w:val="en-US"/>
        </w:rPr>
        <w:t>2018)</w:t>
      </w:r>
      <w:r w:rsidR="00E717EA" w:rsidRPr="00517F49">
        <w:rPr>
          <w:lang w:val="en-US"/>
        </w:rPr>
        <w:t>.</w:t>
      </w:r>
      <w:r w:rsidR="00864D5D" w:rsidRPr="00517F49">
        <w:rPr>
          <w:lang w:val="en-US"/>
        </w:rPr>
        <w:t xml:space="preserve"> </w:t>
      </w:r>
      <w:r w:rsidR="00ED057E" w:rsidRPr="00517F49">
        <w:rPr>
          <w:i/>
          <w:iCs/>
          <w:lang w:val="en-US"/>
        </w:rPr>
        <w:t>Positiv</w:t>
      </w:r>
      <w:r w:rsidR="00B829C3" w:rsidRPr="00517F49">
        <w:rPr>
          <w:i/>
          <w:iCs/>
          <w:lang w:val="en-US"/>
        </w:rPr>
        <w:t>ity</w:t>
      </w:r>
      <w:r w:rsidR="006A5AAA" w:rsidRPr="00517F49">
        <w:rPr>
          <w:lang w:val="en-US"/>
        </w:rPr>
        <w:t xml:space="preserve">, </w:t>
      </w:r>
      <w:r w:rsidR="002A557F" w:rsidRPr="00517F49">
        <w:rPr>
          <w:lang w:val="en-US"/>
        </w:rPr>
        <w:t>defined as</w:t>
      </w:r>
      <w:r w:rsidR="006A5AAA" w:rsidRPr="00517F49">
        <w:rPr>
          <w:lang w:val="en-US"/>
        </w:rPr>
        <w:t xml:space="preserve"> optimistic beliefs and </w:t>
      </w:r>
      <w:r w:rsidR="00B829C3" w:rsidRPr="00517F49">
        <w:rPr>
          <w:lang w:val="en-US"/>
        </w:rPr>
        <w:t>positive</w:t>
      </w:r>
      <w:r w:rsidR="00ED057E" w:rsidRPr="00517F49">
        <w:rPr>
          <w:lang w:val="en-US"/>
        </w:rPr>
        <w:t xml:space="preserve"> emotions</w:t>
      </w:r>
      <w:r w:rsidR="000159AC" w:rsidRPr="00517F49">
        <w:rPr>
          <w:lang w:val="en-US"/>
        </w:rPr>
        <w:t>,</w:t>
      </w:r>
      <w:r w:rsidR="00ED057E" w:rsidRPr="00517F49">
        <w:rPr>
          <w:lang w:val="en-US"/>
        </w:rPr>
        <w:t xml:space="preserve"> </w:t>
      </w:r>
      <w:r w:rsidR="00FD7235" w:rsidRPr="00517F49">
        <w:rPr>
          <w:lang w:val="en-US"/>
        </w:rPr>
        <w:t>encompass</w:t>
      </w:r>
      <w:r w:rsidR="00605F15">
        <w:rPr>
          <w:lang w:val="en-US"/>
        </w:rPr>
        <w:t>es</w:t>
      </w:r>
      <w:r w:rsidR="00ED057E" w:rsidRPr="00517F49">
        <w:rPr>
          <w:lang w:val="en-US"/>
        </w:rPr>
        <w:t xml:space="preserve"> desirable emotional states such as joy, excitement, </w:t>
      </w:r>
      <w:r w:rsidR="00BA6C59" w:rsidRPr="00517F49">
        <w:rPr>
          <w:lang w:val="en-US"/>
        </w:rPr>
        <w:t xml:space="preserve">happiness, </w:t>
      </w:r>
      <w:r w:rsidR="00ED057E" w:rsidRPr="00517F49">
        <w:rPr>
          <w:lang w:val="en-US"/>
        </w:rPr>
        <w:t xml:space="preserve">and peace. </w:t>
      </w:r>
      <w:r w:rsidR="002A78B3" w:rsidRPr="00517F49">
        <w:rPr>
          <w:i/>
          <w:iCs/>
          <w:lang w:val="en-US"/>
        </w:rPr>
        <w:t>Rela</w:t>
      </w:r>
      <w:r w:rsidR="00E410BB" w:rsidRPr="00517F49">
        <w:rPr>
          <w:i/>
          <w:iCs/>
          <w:lang w:val="en-US"/>
        </w:rPr>
        <w:t>tionship</w:t>
      </w:r>
      <w:r w:rsidR="004B1DED" w:rsidRPr="00517F49">
        <w:rPr>
          <w:i/>
          <w:iCs/>
          <w:lang w:val="en-US"/>
        </w:rPr>
        <w:t xml:space="preserve">s </w:t>
      </w:r>
      <w:r w:rsidR="004B1DED" w:rsidRPr="00517F49">
        <w:rPr>
          <w:lang w:val="en-US"/>
        </w:rPr>
        <w:t>cover</w:t>
      </w:r>
      <w:r w:rsidR="004B1DED" w:rsidRPr="00517F49">
        <w:rPr>
          <w:i/>
          <w:iCs/>
          <w:lang w:val="en-US"/>
        </w:rPr>
        <w:t xml:space="preserve"> </w:t>
      </w:r>
      <w:r w:rsidR="00EC3309" w:rsidRPr="00517F49">
        <w:rPr>
          <w:lang w:val="en-US"/>
        </w:rPr>
        <w:t xml:space="preserve">the extent to which individuals experience smooth interpersonal ties with family members, friends, colleagues, and other members of a specific community. </w:t>
      </w:r>
      <w:r w:rsidR="006779B1" w:rsidRPr="00517F49">
        <w:rPr>
          <w:i/>
          <w:iCs/>
          <w:lang w:val="en-US"/>
        </w:rPr>
        <w:t>Outcomes</w:t>
      </w:r>
      <w:r w:rsidR="006779B1" w:rsidRPr="00517F49">
        <w:rPr>
          <w:lang w:val="en-US"/>
        </w:rPr>
        <w:t xml:space="preserve">, which is equivalent to the Accomplishment dimension in the PERMA framework </w:t>
      </w:r>
      <w:r w:rsidR="00E45348" w:rsidRPr="00517F49">
        <w:rPr>
          <w:noProof/>
          <w:lang w:val="en-US"/>
        </w:rPr>
        <w:t>(Seligman, 2012)</w:t>
      </w:r>
      <w:r w:rsidR="006779B1" w:rsidRPr="00517F49">
        <w:rPr>
          <w:lang w:val="en-US"/>
        </w:rPr>
        <w:t>,</w:t>
      </w:r>
      <w:r w:rsidR="008145AE" w:rsidRPr="00517F49">
        <w:rPr>
          <w:lang w:val="en-US"/>
        </w:rPr>
        <w:t xml:space="preserve"> pertains</w:t>
      </w:r>
      <w:r w:rsidR="00F47FA2" w:rsidRPr="00517F49">
        <w:rPr>
          <w:lang w:val="en-US"/>
        </w:rPr>
        <w:t xml:space="preserve"> to the degree to which a sense of mastery or achievement has been reached in a particular domain of performance. </w:t>
      </w:r>
      <w:r w:rsidR="004B6A0E" w:rsidRPr="00517F49">
        <w:rPr>
          <w:i/>
          <w:iCs/>
          <w:lang w:val="en-US"/>
        </w:rPr>
        <w:t>Purpose</w:t>
      </w:r>
      <w:r w:rsidR="004B6A0E" w:rsidRPr="00517F49">
        <w:rPr>
          <w:lang w:val="en-US"/>
        </w:rPr>
        <w:t xml:space="preserve">, which corresponds to the Meaning dimension </w:t>
      </w:r>
      <w:r w:rsidR="00B06587" w:rsidRPr="00517F49">
        <w:rPr>
          <w:lang w:val="en-US"/>
        </w:rPr>
        <w:t>of</w:t>
      </w:r>
      <w:r w:rsidR="004B6A0E" w:rsidRPr="00517F49">
        <w:rPr>
          <w:lang w:val="en-US"/>
        </w:rPr>
        <w:t xml:space="preserve"> the PERMA </w:t>
      </w:r>
      <w:r w:rsidR="00B06587" w:rsidRPr="00517F49">
        <w:rPr>
          <w:lang w:val="en-US"/>
        </w:rPr>
        <w:t>framework</w:t>
      </w:r>
      <w:r w:rsidR="004B6A0E" w:rsidRPr="00517F49">
        <w:rPr>
          <w:lang w:val="en-US"/>
        </w:rPr>
        <w:t xml:space="preserve">, </w:t>
      </w:r>
      <w:r w:rsidR="008145AE" w:rsidRPr="00517F49">
        <w:rPr>
          <w:lang w:val="en-US"/>
        </w:rPr>
        <w:t xml:space="preserve">encompasses an </w:t>
      </w:r>
      <w:r w:rsidR="00A61B55" w:rsidRPr="00517F49">
        <w:rPr>
          <w:lang w:val="en-US"/>
        </w:rPr>
        <w:t xml:space="preserve">individuals’ desire to </w:t>
      </w:r>
      <w:r w:rsidR="00F33CEB" w:rsidRPr="00517F49">
        <w:rPr>
          <w:lang w:val="en-US"/>
        </w:rPr>
        <w:t xml:space="preserve">contribute to initiatives that go beyond </w:t>
      </w:r>
      <w:r w:rsidR="000F2794" w:rsidRPr="00517F49">
        <w:rPr>
          <w:lang w:val="en-US"/>
        </w:rPr>
        <w:t>themselves</w:t>
      </w:r>
      <w:r w:rsidR="004439C0" w:rsidRPr="00517F49">
        <w:rPr>
          <w:lang w:val="en-US"/>
        </w:rPr>
        <w:t>.</w:t>
      </w:r>
      <w:r w:rsidR="000F2794" w:rsidRPr="00517F49">
        <w:rPr>
          <w:lang w:val="en-US"/>
        </w:rPr>
        <w:t xml:space="preserve"> </w:t>
      </w:r>
      <w:r w:rsidR="00702F4A" w:rsidRPr="00517F49">
        <w:rPr>
          <w:i/>
          <w:iCs/>
          <w:lang w:val="en-US"/>
        </w:rPr>
        <w:t>Engagement</w:t>
      </w:r>
      <w:r w:rsidR="00702F4A" w:rsidRPr="00517F49">
        <w:rPr>
          <w:lang w:val="en-US"/>
        </w:rPr>
        <w:t xml:space="preserve"> </w:t>
      </w:r>
      <w:r w:rsidR="00D3570E" w:rsidRPr="00517F49">
        <w:rPr>
          <w:lang w:val="en-US"/>
        </w:rPr>
        <w:t>refers to an experience</w:t>
      </w:r>
      <w:r w:rsidR="00DA75CF" w:rsidRPr="00517F49">
        <w:rPr>
          <w:lang w:val="en-US"/>
        </w:rPr>
        <w:t xml:space="preserve"> </w:t>
      </w:r>
      <w:r w:rsidR="00B06587" w:rsidRPr="00517F49">
        <w:rPr>
          <w:lang w:val="en-US"/>
        </w:rPr>
        <w:t>characterized</w:t>
      </w:r>
      <w:r w:rsidR="00DA75CF" w:rsidRPr="00517F49">
        <w:rPr>
          <w:lang w:val="en-US"/>
        </w:rPr>
        <w:t xml:space="preserve"> by deep immersion or absorption in a specific activity. </w:t>
      </w:r>
    </w:p>
    <w:p w14:paraId="70F97AD9" w14:textId="31F0717E" w:rsidR="00E10F12" w:rsidRPr="00517F49" w:rsidRDefault="00563A96" w:rsidP="009439CC">
      <w:pPr>
        <w:spacing w:line="480" w:lineRule="auto"/>
        <w:ind w:firstLine="720"/>
        <w:rPr>
          <w:lang w:val="en-US"/>
        </w:rPr>
      </w:pPr>
      <w:r w:rsidRPr="00517F49">
        <w:rPr>
          <w:lang w:val="en-US"/>
        </w:rPr>
        <w:t>Further</w:t>
      </w:r>
      <w:r w:rsidR="00605F15">
        <w:rPr>
          <w:lang w:val="en-US"/>
        </w:rPr>
        <w:t>more</w:t>
      </w:r>
      <w:r w:rsidRPr="00517F49">
        <w:rPr>
          <w:lang w:val="en-US"/>
        </w:rPr>
        <w:t>, the PROSPER</w:t>
      </w:r>
      <w:r w:rsidR="007B612F" w:rsidRPr="00517F49">
        <w:rPr>
          <w:lang w:val="en-US"/>
        </w:rPr>
        <w:t xml:space="preserve"> framework</w:t>
      </w:r>
      <w:r w:rsidRPr="00517F49">
        <w:rPr>
          <w:lang w:val="en-US"/>
        </w:rPr>
        <w:t xml:space="preserve"> resembles </w:t>
      </w:r>
      <w:r w:rsidR="00BB62D2" w:rsidRPr="00517F49">
        <w:rPr>
          <w:lang w:val="en-US"/>
        </w:rPr>
        <w:t>some of the key dimensions of</w:t>
      </w:r>
      <w:r w:rsidR="007B612F" w:rsidRPr="00517F49">
        <w:rPr>
          <w:lang w:val="en-US"/>
        </w:rPr>
        <w:t xml:space="preserve"> </w:t>
      </w:r>
      <w:r w:rsidR="00605F15">
        <w:rPr>
          <w:lang w:val="en-US"/>
        </w:rPr>
        <w:t xml:space="preserve">the </w:t>
      </w:r>
      <w:r w:rsidRPr="00517F49">
        <w:rPr>
          <w:lang w:val="en-US"/>
        </w:rPr>
        <w:t xml:space="preserve">psychological well-being </w:t>
      </w:r>
      <w:r w:rsidR="007B612F" w:rsidRPr="00517F49">
        <w:rPr>
          <w:lang w:val="en-US"/>
        </w:rPr>
        <w:t>(P</w:t>
      </w:r>
      <w:r w:rsidR="001479DF" w:rsidRPr="00517F49">
        <w:rPr>
          <w:lang w:val="en-US"/>
        </w:rPr>
        <w:t>W</w:t>
      </w:r>
      <w:r w:rsidR="007B612F" w:rsidRPr="00517F49">
        <w:rPr>
          <w:lang w:val="en-US"/>
        </w:rPr>
        <w:t xml:space="preserve">B) </w:t>
      </w:r>
      <w:r w:rsidRPr="00517F49">
        <w:rPr>
          <w:lang w:val="en-US"/>
        </w:rPr>
        <w:t>model</w:t>
      </w:r>
      <w:r w:rsidR="0032504C" w:rsidRPr="00517F49">
        <w:rPr>
          <w:lang w:val="en-US"/>
        </w:rPr>
        <w:t xml:space="preserve"> </w:t>
      </w:r>
      <w:r w:rsidR="00E717EA" w:rsidRPr="00517F49">
        <w:rPr>
          <w:noProof/>
          <w:lang w:val="en-US"/>
        </w:rPr>
        <w:t>(Ryff, 1995; Ryff &amp; Keyes, 1995; Ryff &amp; Singer, 1998)</w:t>
      </w:r>
      <w:r w:rsidR="00E717EA" w:rsidRPr="00517F49">
        <w:rPr>
          <w:lang w:val="en-US"/>
        </w:rPr>
        <w:t>.</w:t>
      </w:r>
      <w:r w:rsidRPr="00517F49">
        <w:rPr>
          <w:lang w:val="en-US"/>
        </w:rPr>
        <w:t xml:space="preserve"> </w:t>
      </w:r>
      <w:r w:rsidR="007B612F" w:rsidRPr="00517F49">
        <w:rPr>
          <w:lang w:val="en-US"/>
        </w:rPr>
        <w:t xml:space="preserve">The PWB </w:t>
      </w:r>
      <w:r w:rsidR="00E05616" w:rsidRPr="00517F49">
        <w:rPr>
          <w:noProof/>
          <w:lang w:val="en-US"/>
        </w:rPr>
        <w:t>(Ryff &amp; Keyes, 1995)</w:t>
      </w:r>
      <w:r w:rsidR="00E05616" w:rsidRPr="00517F49">
        <w:rPr>
          <w:lang w:val="en-US"/>
        </w:rPr>
        <w:t xml:space="preserve"> </w:t>
      </w:r>
      <w:r w:rsidR="007B612F" w:rsidRPr="00517F49">
        <w:rPr>
          <w:lang w:val="en-US"/>
        </w:rPr>
        <w:t>posits that well-being is a state of optimal psychological functioning characterized by autonomy</w:t>
      </w:r>
      <w:r w:rsidR="001A429E" w:rsidRPr="00517F49">
        <w:rPr>
          <w:lang w:val="en-US"/>
        </w:rPr>
        <w:t xml:space="preserve"> (</w:t>
      </w:r>
      <w:r w:rsidR="00682EDB" w:rsidRPr="00517F49">
        <w:rPr>
          <w:lang w:val="en-US"/>
        </w:rPr>
        <w:t>showing self-determined behaviors</w:t>
      </w:r>
      <w:r w:rsidR="001A429E" w:rsidRPr="00517F49">
        <w:rPr>
          <w:lang w:val="en-US"/>
        </w:rPr>
        <w:t>)</w:t>
      </w:r>
      <w:r w:rsidR="007B612F" w:rsidRPr="00517F49">
        <w:rPr>
          <w:lang w:val="en-US"/>
        </w:rPr>
        <w:t xml:space="preserve">, </w:t>
      </w:r>
      <w:r w:rsidR="001A429E" w:rsidRPr="00517F49">
        <w:rPr>
          <w:lang w:val="en-US"/>
        </w:rPr>
        <w:t>environmental mastery</w:t>
      </w:r>
      <w:r w:rsidR="00282A08" w:rsidRPr="00517F49">
        <w:rPr>
          <w:lang w:val="en-US"/>
        </w:rPr>
        <w:t xml:space="preserve"> (demonstrating perceived competence in coping with environmental demands)</w:t>
      </w:r>
      <w:r w:rsidR="001A429E" w:rsidRPr="00517F49">
        <w:rPr>
          <w:lang w:val="en-US"/>
        </w:rPr>
        <w:t>, personal growth</w:t>
      </w:r>
      <w:r w:rsidR="002E0465" w:rsidRPr="00517F49">
        <w:rPr>
          <w:lang w:val="en-US"/>
        </w:rPr>
        <w:t xml:space="preserve"> (showing constant desire to improve oneself)</w:t>
      </w:r>
      <w:r w:rsidR="001A429E" w:rsidRPr="00517F49">
        <w:rPr>
          <w:lang w:val="en-US"/>
        </w:rPr>
        <w:t>, positive relationships</w:t>
      </w:r>
      <w:r w:rsidR="002E0465" w:rsidRPr="00517F49">
        <w:rPr>
          <w:lang w:val="en-US"/>
        </w:rPr>
        <w:t xml:space="preserve"> (having a good and smooth relationships with othe</w:t>
      </w:r>
      <w:r w:rsidR="00682EDB" w:rsidRPr="00517F49">
        <w:rPr>
          <w:lang w:val="en-US"/>
        </w:rPr>
        <w:t>rs</w:t>
      </w:r>
      <w:r w:rsidR="002E0465" w:rsidRPr="00517F49">
        <w:rPr>
          <w:lang w:val="en-US"/>
        </w:rPr>
        <w:t>)</w:t>
      </w:r>
      <w:r w:rsidR="001A429E" w:rsidRPr="00517F49">
        <w:rPr>
          <w:lang w:val="en-US"/>
        </w:rPr>
        <w:t>, purpose in life</w:t>
      </w:r>
      <w:r w:rsidR="00682EDB" w:rsidRPr="00517F49">
        <w:rPr>
          <w:lang w:val="en-US"/>
        </w:rPr>
        <w:t xml:space="preserve"> (having a sense of direction in life)</w:t>
      </w:r>
      <w:r w:rsidR="001A429E" w:rsidRPr="00517F49">
        <w:rPr>
          <w:lang w:val="en-US"/>
        </w:rPr>
        <w:t xml:space="preserve">, and self-acceptance </w:t>
      </w:r>
      <w:r w:rsidR="00682EDB" w:rsidRPr="00517F49">
        <w:rPr>
          <w:lang w:val="en-US"/>
        </w:rPr>
        <w:t>(espousing positive beliefs about oneself and recognizing the good as well as bad aspects of self)</w:t>
      </w:r>
      <w:r w:rsidR="00E717EA" w:rsidRPr="00517F49">
        <w:rPr>
          <w:lang w:val="en-US"/>
        </w:rPr>
        <w:t xml:space="preserve">. </w:t>
      </w:r>
      <w:r w:rsidR="00E10F12" w:rsidRPr="00517F49">
        <w:rPr>
          <w:lang w:val="en-US"/>
        </w:rPr>
        <w:t xml:space="preserve">Environmental mastery may be relatively similar to </w:t>
      </w:r>
      <w:r w:rsidR="008B481F" w:rsidRPr="00517F49">
        <w:rPr>
          <w:lang w:val="en-US"/>
        </w:rPr>
        <w:t xml:space="preserve">the </w:t>
      </w:r>
      <w:r w:rsidR="008B481F" w:rsidRPr="00517F49">
        <w:rPr>
          <w:i/>
          <w:iCs/>
          <w:lang w:val="en-US"/>
        </w:rPr>
        <w:t xml:space="preserve">outcomes </w:t>
      </w:r>
      <w:r w:rsidR="008B481F" w:rsidRPr="00517F49">
        <w:rPr>
          <w:lang w:val="en-US"/>
        </w:rPr>
        <w:t xml:space="preserve">dimension in that both concentrate on attainment of skills necessary to cope with situational or environmental demands. Positive relations with others </w:t>
      </w:r>
      <w:r w:rsidR="00BB62D2" w:rsidRPr="00517F49">
        <w:rPr>
          <w:lang w:val="en-US"/>
        </w:rPr>
        <w:t>may be</w:t>
      </w:r>
      <w:r w:rsidR="008B481F" w:rsidRPr="00517F49">
        <w:rPr>
          <w:lang w:val="en-US"/>
        </w:rPr>
        <w:t xml:space="preserve"> comparable with the </w:t>
      </w:r>
      <w:r w:rsidR="008B481F" w:rsidRPr="00517F49">
        <w:rPr>
          <w:i/>
          <w:iCs/>
          <w:lang w:val="en-US"/>
        </w:rPr>
        <w:t xml:space="preserve">relationship </w:t>
      </w:r>
      <w:r w:rsidR="008B481F" w:rsidRPr="00517F49">
        <w:rPr>
          <w:lang w:val="en-US"/>
        </w:rPr>
        <w:t xml:space="preserve">dimension of </w:t>
      </w:r>
      <w:r w:rsidR="008B481F" w:rsidRPr="00517F49">
        <w:rPr>
          <w:lang w:val="en-US"/>
        </w:rPr>
        <w:lastRenderedPageBreak/>
        <w:t>the PROSPER model as both dimensions revolve around achievement of smooth interpersonal relationships.</w:t>
      </w:r>
    </w:p>
    <w:p w14:paraId="2DEABB9D" w14:textId="7159BDA2" w:rsidR="00D14904" w:rsidRPr="00517F49" w:rsidRDefault="00EA6279" w:rsidP="009439CC">
      <w:pPr>
        <w:spacing w:line="480" w:lineRule="auto"/>
        <w:ind w:firstLine="720"/>
        <w:rPr>
          <w:lang w:val="en-US"/>
        </w:rPr>
      </w:pPr>
      <w:r w:rsidRPr="00517F49">
        <w:rPr>
          <w:lang w:val="en-US"/>
        </w:rPr>
        <w:t xml:space="preserve">Despite its conceptual similarities with the core dimensions of </w:t>
      </w:r>
      <w:r w:rsidR="0054774E" w:rsidRPr="00517F49">
        <w:rPr>
          <w:lang w:val="en-US"/>
        </w:rPr>
        <w:t xml:space="preserve">the </w:t>
      </w:r>
      <w:r w:rsidRPr="00517F49">
        <w:rPr>
          <w:lang w:val="en-US"/>
        </w:rPr>
        <w:t xml:space="preserve">PERMA </w:t>
      </w:r>
      <w:r w:rsidR="0054774E" w:rsidRPr="00517F49">
        <w:rPr>
          <w:lang w:val="en-US"/>
        </w:rPr>
        <w:t xml:space="preserve">model </w:t>
      </w:r>
      <w:r w:rsidR="00E45348" w:rsidRPr="00517F49">
        <w:rPr>
          <w:noProof/>
          <w:lang w:val="en-US"/>
        </w:rPr>
        <w:t>(Seligman, 2012)</w:t>
      </w:r>
      <w:r w:rsidR="007B612F" w:rsidRPr="00517F49">
        <w:rPr>
          <w:lang w:val="en-US"/>
        </w:rPr>
        <w:t xml:space="preserve"> and PWB model</w:t>
      </w:r>
      <w:r w:rsidR="0032504C" w:rsidRPr="00517F49">
        <w:rPr>
          <w:lang w:val="en-US"/>
        </w:rPr>
        <w:t xml:space="preserve"> </w:t>
      </w:r>
      <w:r w:rsidR="00F95B19" w:rsidRPr="00517F49">
        <w:rPr>
          <w:noProof/>
          <w:lang w:val="en-US"/>
        </w:rPr>
        <w:t>(Ryff, 1995; Ryff &amp; Singer, 1996)</w:t>
      </w:r>
      <w:r w:rsidR="006D34D1" w:rsidRPr="00517F49">
        <w:rPr>
          <w:lang w:val="en-US"/>
        </w:rPr>
        <w:t xml:space="preserve">, </w:t>
      </w:r>
      <w:r w:rsidR="0054774E" w:rsidRPr="00517F49">
        <w:rPr>
          <w:lang w:val="en-US"/>
        </w:rPr>
        <w:t>the PROSPER framework</w:t>
      </w:r>
      <w:r w:rsidR="00C21EB0" w:rsidRPr="00517F49">
        <w:rPr>
          <w:lang w:val="en-US"/>
        </w:rPr>
        <w:t xml:space="preserve"> </w:t>
      </w:r>
      <w:r w:rsidR="00E45348" w:rsidRPr="00517F49">
        <w:rPr>
          <w:noProof/>
          <w:lang w:val="en-US"/>
        </w:rPr>
        <w:t>(Noble &amp; McGrath, 2015)</w:t>
      </w:r>
      <w:r w:rsidR="0054774E" w:rsidRPr="00517F49">
        <w:rPr>
          <w:lang w:val="en-US"/>
        </w:rPr>
        <w:t xml:space="preserve"> </w:t>
      </w:r>
      <w:r w:rsidR="004E659D" w:rsidRPr="00517F49">
        <w:rPr>
          <w:lang w:val="en-US"/>
        </w:rPr>
        <w:t xml:space="preserve">advances our understanding of the science of happiness through </w:t>
      </w:r>
      <w:r w:rsidR="000159AC" w:rsidRPr="00517F49">
        <w:rPr>
          <w:lang w:val="en-US"/>
        </w:rPr>
        <w:t>incorporati</w:t>
      </w:r>
      <w:r w:rsidR="00FD7235" w:rsidRPr="00517F49">
        <w:rPr>
          <w:lang w:val="en-US"/>
        </w:rPr>
        <w:t>ng</w:t>
      </w:r>
      <w:r w:rsidR="000159AC" w:rsidRPr="00517F49">
        <w:rPr>
          <w:lang w:val="en-US"/>
        </w:rPr>
        <w:t xml:space="preserve"> </w:t>
      </w:r>
      <w:r w:rsidR="004E659D" w:rsidRPr="00517F49">
        <w:rPr>
          <w:lang w:val="en-US"/>
        </w:rPr>
        <w:t xml:space="preserve">two new </w:t>
      </w:r>
      <w:r w:rsidR="000318C6" w:rsidRPr="00517F49">
        <w:rPr>
          <w:lang w:val="en-US"/>
        </w:rPr>
        <w:t>dimensions</w:t>
      </w:r>
      <w:r w:rsidR="004E659D" w:rsidRPr="00517F49">
        <w:rPr>
          <w:lang w:val="en-US"/>
        </w:rPr>
        <w:t xml:space="preserve"> </w:t>
      </w:r>
      <w:r w:rsidR="00FD7235" w:rsidRPr="00517F49">
        <w:rPr>
          <w:lang w:val="en-US"/>
        </w:rPr>
        <w:t>of well-being</w:t>
      </w:r>
      <w:r w:rsidR="00605F15">
        <w:rPr>
          <w:lang w:val="en-US"/>
        </w:rPr>
        <w:t>,</w:t>
      </w:r>
      <w:r w:rsidR="00FD7235" w:rsidRPr="00517F49">
        <w:rPr>
          <w:lang w:val="en-US"/>
        </w:rPr>
        <w:t xml:space="preserve"> </w:t>
      </w:r>
      <w:r w:rsidR="004E659D" w:rsidRPr="00517F49">
        <w:rPr>
          <w:lang w:val="en-US"/>
        </w:rPr>
        <w:t xml:space="preserve">namely </w:t>
      </w:r>
      <w:r w:rsidR="003E7251">
        <w:rPr>
          <w:lang w:val="en-US"/>
        </w:rPr>
        <w:t>s</w:t>
      </w:r>
      <w:r w:rsidR="004E659D" w:rsidRPr="00517F49">
        <w:rPr>
          <w:lang w:val="en-US"/>
        </w:rPr>
        <w:t xml:space="preserve">trengths and </w:t>
      </w:r>
      <w:r w:rsidR="003E7251">
        <w:rPr>
          <w:lang w:val="en-US"/>
        </w:rPr>
        <w:t>r</w:t>
      </w:r>
      <w:r w:rsidR="004E659D" w:rsidRPr="00517F49">
        <w:rPr>
          <w:lang w:val="en-US"/>
        </w:rPr>
        <w:t>esilience.</w:t>
      </w:r>
      <w:r w:rsidR="00C90193" w:rsidRPr="00517F49">
        <w:rPr>
          <w:lang w:val="en-US"/>
        </w:rPr>
        <w:t xml:space="preserve"> </w:t>
      </w:r>
      <w:r w:rsidR="00083C6C" w:rsidRPr="00517F49">
        <w:rPr>
          <w:i/>
          <w:iCs/>
          <w:lang w:val="en-US"/>
        </w:rPr>
        <w:t>Strengths</w:t>
      </w:r>
      <w:r w:rsidR="00083C6C" w:rsidRPr="00517F49">
        <w:rPr>
          <w:lang w:val="en-US"/>
        </w:rPr>
        <w:t xml:space="preserve"> encompass the capacity to </w:t>
      </w:r>
      <w:r w:rsidR="00FF173B" w:rsidRPr="00517F49">
        <w:rPr>
          <w:lang w:val="en-US"/>
        </w:rPr>
        <w:t>skil</w:t>
      </w:r>
      <w:r w:rsidR="00605F15">
        <w:rPr>
          <w:lang w:val="en-US"/>
        </w:rPr>
        <w:t>l</w:t>
      </w:r>
      <w:r w:rsidR="00FF173B" w:rsidRPr="00517F49">
        <w:rPr>
          <w:lang w:val="en-US"/>
        </w:rPr>
        <w:t>fully spot and apply strengths and psychological resources</w:t>
      </w:r>
      <w:r w:rsidR="000A6C1F" w:rsidRPr="00517F49">
        <w:rPr>
          <w:lang w:val="en-US"/>
        </w:rPr>
        <w:t xml:space="preserve">, which has been considered </w:t>
      </w:r>
      <w:r w:rsidR="000159AC" w:rsidRPr="00517F49">
        <w:rPr>
          <w:lang w:val="en-US"/>
        </w:rPr>
        <w:t xml:space="preserve">as </w:t>
      </w:r>
      <w:r w:rsidR="000A6C1F" w:rsidRPr="00517F49">
        <w:rPr>
          <w:lang w:val="en-US"/>
        </w:rPr>
        <w:t xml:space="preserve">an essential feature of well-being frameworks </w:t>
      </w:r>
      <w:r w:rsidR="00114959" w:rsidRPr="00517F49">
        <w:rPr>
          <w:noProof/>
          <w:lang w:val="en-US"/>
        </w:rPr>
        <w:t>(Seligman, 2012)</w:t>
      </w:r>
      <w:r w:rsidR="000A6C1F" w:rsidRPr="00517F49">
        <w:rPr>
          <w:lang w:val="en-US"/>
        </w:rPr>
        <w:t>.</w:t>
      </w:r>
      <w:r w:rsidR="004439C0" w:rsidRPr="00517F49">
        <w:rPr>
          <w:lang w:val="en-US"/>
        </w:rPr>
        <w:t xml:space="preserve"> </w:t>
      </w:r>
      <w:r w:rsidR="00292513" w:rsidRPr="00517F49">
        <w:rPr>
          <w:i/>
          <w:iCs/>
          <w:lang w:val="en-US"/>
        </w:rPr>
        <w:t>Resilience</w:t>
      </w:r>
      <w:r w:rsidR="000F5B6D" w:rsidRPr="00517F49">
        <w:rPr>
          <w:lang w:val="en-US"/>
        </w:rPr>
        <w:t xml:space="preserve"> refers to </w:t>
      </w:r>
      <w:r w:rsidR="0045572F" w:rsidRPr="00517F49">
        <w:rPr>
          <w:lang w:val="en-US"/>
        </w:rPr>
        <w:t xml:space="preserve">the </w:t>
      </w:r>
      <w:r w:rsidR="001939C6" w:rsidRPr="00517F49">
        <w:rPr>
          <w:lang w:val="en-US"/>
        </w:rPr>
        <w:t>ability to bounce back after going through adversities in life</w:t>
      </w:r>
      <w:r w:rsidR="000F5B6D" w:rsidRPr="00517F49">
        <w:rPr>
          <w:lang w:val="en-US"/>
        </w:rPr>
        <w:t xml:space="preserve">. It </w:t>
      </w:r>
      <w:r w:rsidR="00D64DD0" w:rsidRPr="00517F49">
        <w:rPr>
          <w:lang w:val="en-US"/>
        </w:rPr>
        <w:t xml:space="preserve">has been integrated in the PROSPER model given that past literature </w:t>
      </w:r>
      <w:r w:rsidR="00114959" w:rsidRPr="00517F49">
        <w:rPr>
          <w:noProof/>
          <w:lang w:val="en-US"/>
        </w:rPr>
        <w:t>(Huppert &amp; So, 2013)</w:t>
      </w:r>
      <w:r w:rsidR="00114959" w:rsidRPr="00517F49">
        <w:rPr>
          <w:lang w:val="en-US"/>
        </w:rPr>
        <w:t xml:space="preserve"> </w:t>
      </w:r>
      <w:r w:rsidR="00D64DD0" w:rsidRPr="00517F49">
        <w:rPr>
          <w:lang w:val="en-US"/>
        </w:rPr>
        <w:t xml:space="preserve">has </w:t>
      </w:r>
      <w:r w:rsidR="00466E7F" w:rsidRPr="00517F49">
        <w:rPr>
          <w:lang w:val="en-US"/>
        </w:rPr>
        <w:t xml:space="preserve">underscored the importance of this construct in conceptualizing psychological well-being. </w:t>
      </w:r>
      <w:r w:rsidR="00FD7235" w:rsidRPr="00517F49">
        <w:rPr>
          <w:lang w:val="en-US"/>
        </w:rPr>
        <w:t>Through integrating the extant literature o</w:t>
      </w:r>
      <w:r w:rsidR="004816FD" w:rsidRPr="00517F49">
        <w:rPr>
          <w:lang w:val="en-US"/>
        </w:rPr>
        <w:t>n a</w:t>
      </w:r>
      <w:r w:rsidR="00FD7235" w:rsidRPr="00517F49">
        <w:rPr>
          <w:lang w:val="en-US"/>
        </w:rPr>
        <w:t xml:space="preserve"> multidimensional model of well-being such as PERMA</w:t>
      </w:r>
      <w:r w:rsidR="0032504C" w:rsidRPr="00517F49">
        <w:rPr>
          <w:lang w:val="en-US"/>
        </w:rPr>
        <w:t xml:space="preserve"> </w:t>
      </w:r>
      <w:r w:rsidR="00F95B19" w:rsidRPr="00517F49">
        <w:rPr>
          <w:noProof/>
          <w:lang w:val="en-US"/>
        </w:rPr>
        <w:t xml:space="preserve">(Seligman, </w:t>
      </w:r>
      <w:r w:rsidR="00605F15">
        <w:rPr>
          <w:noProof/>
          <w:lang w:val="en-US"/>
        </w:rPr>
        <w:t xml:space="preserve">2012, </w:t>
      </w:r>
      <w:r w:rsidR="00F95B19" w:rsidRPr="00517F49">
        <w:rPr>
          <w:noProof/>
          <w:lang w:val="en-US"/>
        </w:rPr>
        <w:t>2018)</w:t>
      </w:r>
      <w:r w:rsidR="008E0D5F" w:rsidRPr="00517F49">
        <w:rPr>
          <w:noProof/>
          <w:lang w:val="en-US"/>
        </w:rPr>
        <w:t xml:space="preserve"> </w:t>
      </w:r>
      <w:r w:rsidR="00FD7235" w:rsidRPr="00517F49">
        <w:rPr>
          <w:lang w:val="en-US"/>
        </w:rPr>
        <w:t>with equally important constructs in positive psychology such as strengths and resilience</w:t>
      </w:r>
      <w:r w:rsidR="00E53EDB" w:rsidRPr="00517F49">
        <w:rPr>
          <w:lang w:val="en-US"/>
        </w:rPr>
        <w:t xml:space="preserve">, the PROSPER framework </w:t>
      </w:r>
      <w:r w:rsidR="001732F2" w:rsidRPr="00517F49">
        <w:rPr>
          <w:lang w:val="en-US"/>
        </w:rPr>
        <w:t xml:space="preserve">has </w:t>
      </w:r>
      <w:r w:rsidR="00E53EDB" w:rsidRPr="00517F49">
        <w:rPr>
          <w:lang w:val="en-US"/>
        </w:rPr>
        <w:t>offer</w:t>
      </w:r>
      <w:r w:rsidR="001732F2" w:rsidRPr="00517F49">
        <w:rPr>
          <w:lang w:val="en-US"/>
        </w:rPr>
        <w:t>ed</w:t>
      </w:r>
      <w:r w:rsidR="00E53EDB" w:rsidRPr="00517F49">
        <w:rPr>
          <w:lang w:val="en-US"/>
        </w:rPr>
        <w:t xml:space="preserve"> a more comprehensive</w:t>
      </w:r>
      <w:r w:rsidR="000F61EC" w:rsidRPr="00517F49">
        <w:rPr>
          <w:lang w:val="en-US"/>
        </w:rPr>
        <w:t xml:space="preserve"> and complex perspective</w:t>
      </w:r>
      <w:r w:rsidR="00C96B9F" w:rsidRPr="00517F49">
        <w:rPr>
          <w:lang w:val="en-US"/>
        </w:rPr>
        <w:t xml:space="preserve"> o</w:t>
      </w:r>
      <w:r w:rsidR="000F61EC" w:rsidRPr="00517F49">
        <w:rPr>
          <w:lang w:val="en-US"/>
        </w:rPr>
        <w:t>n</w:t>
      </w:r>
      <w:r w:rsidR="00C96B9F" w:rsidRPr="00517F49">
        <w:rPr>
          <w:lang w:val="en-US"/>
        </w:rPr>
        <w:t xml:space="preserve"> optimal psychological functioning</w:t>
      </w:r>
      <w:r w:rsidR="000F61EC" w:rsidRPr="00517F49">
        <w:rPr>
          <w:lang w:val="en-US"/>
        </w:rPr>
        <w:t xml:space="preserve">. In other words, </w:t>
      </w:r>
      <w:r w:rsidR="00517F49">
        <w:rPr>
          <w:lang w:val="en-US"/>
        </w:rPr>
        <w:t>the present</w:t>
      </w:r>
      <w:r w:rsidR="000F61EC" w:rsidRPr="00517F49">
        <w:rPr>
          <w:lang w:val="en-US"/>
        </w:rPr>
        <w:t xml:space="preserve"> research operationalized well-being as a psychological state characterized by high levels of positive experiences (</w:t>
      </w:r>
      <w:r w:rsidR="003E7251">
        <w:rPr>
          <w:lang w:val="en-US"/>
        </w:rPr>
        <w:t>i.e</w:t>
      </w:r>
      <w:r w:rsidR="000F61EC" w:rsidRPr="00517F49">
        <w:rPr>
          <w:lang w:val="en-US"/>
        </w:rPr>
        <w:t>., positivity), harmonious relationships (</w:t>
      </w:r>
      <w:r w:rsidR="003E7251">
        <w:rPr>
          <w:lang w:val="en-US"/>
        </w:rPr>
        <w:t xml:space="preserve">i.e., </w:t>
      </w:r>
      <w:r w:rsidR="000F61EC" w:rsidRPr="00517F49">
        <w:rPr>
          <w:lang w:val="en-US"/>
        </w:rPr>
        <w:t xml:space="preserve">relationships), </w:t>
      </w:r>
      <w:bookmarkStart w:id="5" w:name="_Hlk83714825"/>
      <w:r w:rsidR="000F61EC" w:rsidRPr="00517F49">
        <w:rPr>
          <w:lang w:val="en-US"/>
        </w:rPr>
        <w:t xml:space="preserve">perceived mastery or accomplishment of tasks </w:t>
      </w:r>
      <w:bookmarkEnd w:id="5"/>
      <w:r w:rsidR="000F61EC" w:rsidRPr="00517F49">
        <w:rPr>
          <w:lang w:val="en-US"/>
        </w:rPr>
        <w:t>(</w:t>
      </w:r>
      <w:r w:rsidR="003E7251">
        <w:rPr>
          <w:lang w:val="en-US"/>
        </w:rPr>
        <w:t xml:space="preserve">i.e., </w:t>
      </w:r>
      <w:r w:rsidR="000F61EC" w:rsidRPr="00517F49">
        <w:rPr>
          <w:lang w:val="en-US"/>
        </w:rPr>
        <w:t>outcomes), strengths use</w:t>
      </w:r>
      <w:r w:rsidR="003E7251">
        <w:rPr>
          <w:lang w:val="en-US"/>
        </w:rPr>
        <w:t>d</w:t>
      </w:r>
      <w:r w:rsidR="000F61EC" w:rsidRPr="00517F49">
        <w:rPr>
          <w:lang w:val="en-US"/>
        </w:rPr>
        <w:t xml:space="preserve"> </w:t>
      </w:r>
      <w:r w:rsidR="00DB3B37" w:rsidRPr="00517F49">
        <w:rPr>
          <w:lang w:val="en-US"/>
        </w:rPr>
        <w:t xml:space="preserve">in different domains </w:t>
      </w:r>
      <w:r w:rsidR="000F61EC" w:rsidRPr="00517F49">
        <w:rPr>
          <w:lang w:val="en-US"/>
        </w:rPr>
        <w:t>(</w:t>
      </w:r>
      <w:r w:rsidR="003E7251">
        <w:rPr>
          <w:lang w:val="en-US"/>
        </w:rPr>
        <w:t xml:space="preserve">i.e., </w:t>
      </w:r>
      <w:r w:rsidR="000F61EC" w:rsidRPr="00517F49">
        <w:rPr>
          <w:lang w:val="en-US"/>
        </w:rPr>
        <w:t>strengths), desire to contribute to common welfare (</w:t>
      </w:r>
      <w:r w:rsidR="003E7251">
        <w:rPr>
          <w:lang w:val="en-US"/>
        </w:rPr>
        <w:t xml:space="preserve">i.e., </w:t>
      </w:r>
      <w:r w:rsidR="000F61EC" w:rsidRPr="00517F49">
        <w:rPr>
          <w:lang w:val="en-US"/>
        </w:rPr>
        <w:t xml:space="preserve">purpose), </w:t>
      </w:r>
      <w:bookmarkStart w:id="6" w:name="_Hlk83715613"/>
      <w:r w:rsidR="000F61EC" w:rsidRPr="00517F49">
        <w:rPr>
          <w:lang w:val="en-US"/>
        </w:rPr>
        <w:t xml:space="preserve">intrinsic drive to perform specific activities </w:t>
      </w:r>
      <w:bookmarkEnd w:id="6"/>
      <w:r w:rsidR="000F61EC" w:rsidRPr="00517F49">
        <w:rPr>
          <w:lang w:val="en-US"/>
        </w:rPr>
        <w:t>(</w:t>
      </w:r>
      <w:r w:rsidR="003E7251">
        <w:rPr>
          <w:lang w:val="en-US"/>
        </w:rPr>
        <w:t xml:space="preserve">i.e., </w:t>
      </w:r>
      <w:r w:rsidR="000F61EC" w:rsidRPr="00517F49">
        <w:rPr>
          <w:lang w:val="en-US"/>
        </w:rPr>
        <w:t xml:space="preserve">engagement), and </w:t>
      </w:r>
      <w:r w:rsidR="008E2847" w:rsidRPr="00517F49">
        <w:rPr>
          <w:lang w:val="en-US"/>
        </w:rPr>
        <w:t xml:space="preserve">capacity to </w:t>
      </w:r>
      <w:r w:rsidR="00DB3B37" w:rsidRPr="00517F49">
        <w:rPr>
          <w:lang w:val="en-US"/>
        </w:rPr>
        <w:t>cope effectively with adverse life events (</w:t>
      </w:r>
      <w:r w:rsidR="003E7251">
        <w:rPr>
          <w:lang w:val="en-US"/>
        </w:rPr>
        <w:t xml:space="preserve">i.e., </w:t>
      </w:r>
      <w:r w:rsidR="00DB3B37" w:rsidRPr="00517F49">
        <w:rPr>
          <w:lang w:val="en-US"/>
        </w:rPr>
        <w:t>resilience)</w:t>
      </w:r>
      <w:r w:rsidR="005E602D" w:rsidRPr="00517F49">
        <w:rPr>
          <w:lang w:val="en-US"/>
        </w:rPr>
        <w:t xml:space="preserve">. </w:t>
      </w:r>
    </w:p>
    <w:p w14:paraId="212C355A" w14:textId="5B69565C" w:rsidR="00A957E5" w:rsidRPr="00517F49" w:rsidRDefault="00E54770" w:rsidP="008949CF">
      <w:pPr>
        <w:spacing w:line="480" w:lineRule="auto"/>
        <w:ind w:firstLine="720"/>
        <w:rPr>
          <w:lang w:val="en-US"/>
        </w:rPr>
      </w:pPr>
      <w:r w:rsidRPr="00517F49">
        <w:rPr>
          <w:lang w:val="en-US"/>
        </w:rPr>
        <w:t xml:space="preserve">Although this framework can provide a more nuanced conceptualization of well-being, </w:t>
      </w:r>
      <w:r w:rsidR="00CA08B4" w:rsidRPr="00517F49">
        <w:rPr>
          <w:lang w:val="en-US"/>
        </w:rPr>
        <w:t>the existing literature</w:t>
      </w:r>
      <w:r w:rsidR="00114959" w:rsidRPr="00517F49">
        <w:rPr>
          <w:lang w:val="en-US"/>
        </w:rPr>
        <w:t xml:space="preserve"> </w:t>
      </w:r>
      <w:r w:rsidR="00114959" w:rsidRPr="00517F49">
        <w:rPr>
          <w:noProof/>
          <w:lang w:val="en-US"/>
        </w:rPr>
        <w:t>(Noble &amp; McGrath, 2015; Sanyata et al., 2019)</w:t>
      </w:r>
      <w:r w:rsidR="00CA08B4" w:rsidRPr="00517F49">
        <w:rPr>
          <w:lang w:val="en-US"/>
        </w:rPr>
        <w:t xml:space="preserve"> ha</w:t>
      </w:r>
      <w:r w:rsidR="005F110A" w:rsidRPr="00517F49">
        <w:rPr>
          <w:lang w:val="en-US"/>
        </w:rPr>
        <w:t>s</w:t>
      </w:r>
      <w:r w:rsidR="00CA08B4" w:rsidRPr="00517F49">
        <w:rPr>
          <w:lang w:val="en-US"/>
        </w:rPr>
        <w:t xml:space="preserve"> </w:t>
      </w:r>
      <w:r w:rsidR="004937CB" w:rsidRPr="00517F49">
        <w:rPr>
          <w:lang w:val="en-US"/>
        </w:rPr>
        <w:t xml:space="preserve">primarily </w:t>
      </w:r>
      <w:r w:rsidR="003E7251">
        <w:rPr>
          <w:lang w:val="en-US"/>
        </w:rPr>
        <w:t>focused</w:t>
      </w:r>
      <w:r w:rsidR="004937CB" w:rsidRPr="00517F49">
        <w:rPr>
          <w:lang w:val="en-US"/>
        </w:rPr>
        <w:t xml:space="preserve"> </w:t>
      </w:r>
      <w:r w:rsidR="003E7251">
        <w:rPr>
          <w:lang w:val="en-US"/>
        </w:rPr>
        <w:t>on</w:t>
      </w:r>
      <w:r w:rsidR="004937CB" w:rsidRPr="00517F49">
        <w:rPr>
          <w:lang w:val="en-US"/>
        </w:rPr>
        <w:t xml:space="preserve"> </w:t>
      </w:r>
      <w:r w:rsidR="004937CB" w:rsidRPr="00517F49">
        <w:rPr>
          <w:lang w:val="en-US"/>
        </w:rPr>
        <w:lastRenderedPageBreak/>
        <w:t>the theoretical aspects of the PROSPER model</w:t>
      </w:r>
      <w:r w:rsidR="00396A28" w:rsidRPr="00517F49">
        <w:rPr>
          <w:lang w:val="en-US"/>
        </w:rPr>
        <w:t xml:space="preserve"> and their relevance to</w:t>
      </w:r>
      <w:r w:rsidR="000159AC" w:rsidRPr="00517F49">
        <w:rPr>
          <w:lang w:val="en-US"/>
        </w:rPr>
        <w:t xml:space="preserve"> the</w:t>
      </w:r>
      <w:r w:rsidR="00396A28" w:rsidRPr="00517F49">
        <w:rPr>
          <w:lang w:val="en-US"/>
        </w:rPr>
        <w:t xml:space="preserve"> positive education</w:t>
      </w:r>
      <w:r w:rsidR="000159AC" w:rsidRPr="00517F49">
        <w:rPr>
          <w:lang w:val="en-US"/>
        </w:rPr>
        <w:t xml:space="preserve"> implementation</w:t>
      </w:r>
      <w:r w:rsidR="00396A28" w:rsidRPr="00517F49">
        <w:rPr>
          <w:lang w:val="en-US"/>
        </w:rPr>
        <w:t xml:space="preserve"> in school settings</w:t>
      </w:r>
      <w:r w:rsidR="004937CB" w:rsidRPr="00517F49">
        <w:rPr>
          <w:lang w:val="en-US"/>
        </w:rPr>
        <w:t>.</w:t>
      </w:r>
      <w:r w:rsidR="00564828" w:rsidRPr="00517F49">
        <w:rPr>
          <w:lang w:val="en-US"/>
        </w:rPr>
        <w:t xml:space="preserve"> </w:t>
      </w:r>
      <w:r w:rsidR="002857D2" w:rsidRPr="00517F49">
        <w:rPr>
          <w:lang w:val="en-US"/>
        </w:rPr>
        <w:t xml:space="preserve">Given its comprehensiveness, </w:t>
      </w:r>
      <w:r w:rsidR="006B0DBF" w:rsidRPr="00517F49">
        <w:rPr>
          <w:lang w:val="en-US"/>
        </w:rPr>
        <w:t xml:space="preserve">the PROSPER framework may be </w:t>
      </w:r>
      <w:r w:rsidR="002857D2" w:rsidRPr="00517F49">
        <w:rPr>
          <w:lang w:val="en-US"/>
        </w:rPr>
        <w:t xml:space="preserve">particularly </w:t>
      </w:r>
      <w:r w:rsidR="006B0DBF" w:rsidRPr="00517F49">
        <w:rPr>
          <w:lang w:val="en-US"/>
        </w:rPr>
        <w:t>relevant during the COVID-19 pandemic</w:t>
      </w:r>
      <w:r w:rsidR="000A5CD8">
        <w:rPr>
          <w:lang w:val="en-US"/>
        </w:rPr>
        <w:t>; for example,</w:t>
      </w:r>
      <w:r w:rsidR="006B0DBF" w:rsidRPr="00517F49">
        <w:rPr>
          <w:lang w:val="en-US"/>
        </w:rPr>
        <w:t xml:space="preserve"> a recent investigation</w:t>
      </w:r>
      <w:r w:rsidR="0032504C" w:rsidRPr="00517F49">
        <w:rPr>
          <w:lang w:val="en-US"/>
        </w:rPr>
        <w:t xml:space="preserve"> </w:t>
      </w:r>
      <w:r w:rsidR="00F95B19" w:rsidRPr="00517F49">
        <w:rPr>
          <w:noProof/>
          <w:lang w:val="en-US"/>
        </w:rPr>
        <w:t>(Lee et al., 202</w:t>
      </w:r>
      <w:r w:rsidR="00642EA5">
        <w:rPr>
          <w:noProof/>
          <w:lang w:val="en-US"/>
        </w:rPr>
        <w:t>2</w:t>
      </w:r>
      <w:r w:rsidR="00F95B19" w:rsidRPr="00517F49">
        <w:rPr>
          <w:noProof/>
          <w:lang w:val="en-US"/>
        </w:rPr>
        <w:t>)</w:t>
      </w:r>
      <w:r w:rsidR="006B0DBF" w:rsidRPr="00517F49">
        <w:rPr>
          <w:lang w:val="en-US"/>
        </w:rPr>
        <w:t xml:space="preserve"> has demonstrated that a </w:t>
      </w:r>
      <w:r w:rsidR="000A5CD8">
        <w:rPr>
          <w:lang w:val="en-US"/>
        </w:rPr>
        <w:t>4</w:t>
      </w:r>
      <w:r w:rsidR="006B0DBF" w:rsidRPr="00517F49">
        <w:rPr>
          <w:lang w:val="en-US"/>
        </w:rPr>
        <w:t>-session</w:t>
      </w:r>
      <w:r w:rsidR="003A3102" w:rsidRPr="00517F49">
        <w:rPr>
          <w:lang w:val="en-US"/>
        </w:rPr>
        <w:t xml:space="preserve"> </w:t>
      </w:r>
      <w:r w:rsidR="006B0DBF" w:rsidRPr="00517F49">
        <w:rPr>
          <w:lang w:val="en-US"/>
        </w:rPr>
        <w:t xml:space="preserve">PROSPER-based </w:t>
      </w:r>
      <w:r w:rsidR="00D82B79" w:rsidRPr="00517F49">
        <w:rPr>
          <w:lang w:val="en-US"/>
        </w:rPr>
        <w:t xml:space="preserve">psychological intervention program </w:t>
      </w:r>
      <w:r w:rsidR="006B0DBF" w:rsidRPr="00517F49">
        <w:rPr>
          <w:lang w:val="en-US"/>
        </w:rPr>
        <w:t>enhanced</w:t>
      </w:r>
      <w:r w:rsidR="0014469B" w:rsidRPr="00517F49">
        <w:rPr>
          <w:lang w:val="en-US"/>
        </w:rPr>
        <w:t xml:space="preserve"> positive relationships with peers among pre-service teachers in Hong Kong</w:t>
      </w:r>
      <w:r w:rsidR="006B0DBF" w:rsidRPr="00517F49">
        <w:rPr>
          <w:lang w:val="en-US"/>
        </w:rPr>
        <w:t xml:space="preserve"> during </w:t>
      </w:r>
      <w:r w:rsidR="000A5CD8">
        <w:rPr>
          <w:lang w:val="en-US"/>
        </w:rPr>
        <w:t xml:space="preserve">the COVID-19 </w:t>
      </w:r>
      <w:r w:rsidR="006B0DBF" w:rsidRPr="00517F49">
        <w:rPr>
          <w:lang w:val="en-US"/>
        </w:rPr>
        <w:t>pandemic. There is also research showing how its dimensions</w:t>
      </w:r>
      <w:r w:rsidR="000A5CD8">
        <w:rPr>
          <w:lang w:val="en-US"/>
        </w:rPr>
        <w:t>,</w:t>
      </w:r>
      <w:r w:rsidR="006B0DBF" w:rsidRPr="00517F49">
        <w:rPr>
          <w:lang w:val="en-US"/>
        </w:rPr>
        <w:t xml:space="preserve"> such as </w:t>
      </w:r>
      <w:r w:rsidR="00A67CA8" w:rsidRPr="00517F49">
        <w:rPr>
          <w:lang w:val="en-US"/>
        </w:rPr>
        <w:t>positive emotions</w:t>
      </w:r>
      <w:r w:rsidR="0032504C" w:rsidRPr="00517F49">
        <w:rPr>
          <w:lang w:val="en-US"/>
        </w:rPr>
        <w:t xml:space="preserve"> </w:t>
      </w:r>
      <w:r w:rsidR="00F95B19" w:rsidRPr="00517F49">
        <w:rPr>
          <w:noProof/>
          <w:lang w:val="en-US"/>
        </w:rPr>
        <w:t>(Coifman et al., 2021)</w:t>
      </w:r>
      <w:r w:rsidR="00A67CA8" w:rsidRPr="00517F49">
        <w:rPr>
          <w:lang w:val="en-US"/>
        </w:rPr>
        <w:t xml:space="preserve">, </w:t>
      </w:r>
      <w:r w:rsidR="00CB1074" w:rsidRPr="00517F49">
        <w:rPr>
          <w:lang w:val="en-US"/>
        </w:rPr>
        <w:t>relationships</w:t>
      </w:r>
      <w:r w:rsidR="0032504C" w:rsidRPr="00517F49">
        <w:rPr>
          <w:lang w:val="en-US"/>
        </w:rPr>
        <w:t xml:space="preserve"> </w:t>
      </w:r>
      <w:r w:rsidR="00F95B19" w:rsidRPr="00517F49">
        <w:rPr>
          <w:noProof/>
          <w:lang w:val="en-US"/>
        </w:rPr>
        <w:t>(Hutchinson et al., 2021)</w:t>
      </w:r>
      <w:r w:rsidR="008E0D5F" w:rsidRPr="00517F49">
        <w:rPr>
          <w:lang w:val="en-US"/>
        </w:rPr>
        <w:t>,</w:t>
      </w:r>
      <w:r w:rsidR="00CB1074" w:rsidRPr="00517F49">
        <w:rPr>
          <w:lang w:val="en-US"/>
        </w:rPr>
        <w:t xml:space="preserve"> </w:t>
      </w:r>
      <w:r w:rsidR="00017533" w:rsidRPr="00517F49">
        <w:rPr>
          <w:lang w:val="en-US"/>
        </w:rPr>
        <w:t>perceived competence</w:t>
      </w:r>
      <w:r w:rsidR="0032504C" w:rsidRPr="00517F49">
        <w:rPr>
          <w:lang w:val="en-US"/>
        </w:rPr>
        <w:t xml:space="preserve"> </w:t>
      </w:r>
      <w:r w:rsidR="00F95B19" w:rsidRPr="00517F49">
        <w:rPr>
          <w:noProof/>
          <w:lang w:val="en-US"/>
        </w:rPr>
        <w:t>(Behzadnia &amp; FatahModares, 2020)</w:t>
      </w:r>
      <w:r w:rsidR="00017533" w:rsidRPr="00517F49">
        <w:rPr>
          <w:lang w:val="en-US"/>
        </w:rPr>
        <w:t xml:space="preserve">, </w:t>
      </w:r>
      <w:r w:rsidR="00CB1074" w:rsidRPr="00517F49">
        <w:rPr>
          <w:lang w:val="en-US"/>
        </w:rPr>
        <w:t>resilience</w:t>
      </w:r>
      <w:r w:rsidR="0032504C" w:rsidRPr="00517F49">
        <w:rPr>
          <w:lang w:val="en-US"/>
        </w:rPr>
        <w:t xml:space="preserve"> </w:t>
      </w:r>
      <w:r w:rsidR="00F95B19" w:rsidRPr="00517F49">
        <w:rPr>
          <w:noProof/>
          <w:lang w:val="en-US"/>
        </w:rPr>
        <w:t>(Pink et al., 2021)</w:t>
      </w:r>
      <w:r w:rsidR="00CB1074" w:rsidRPr="00517F49">
        <w:rPr>
          <w:lang w:val="en-US"/>
        </w:rPr>
        <w:t xml:space="preserve">, </w:t>
      </w:r>
      <w:r w:rsidR="006B0DBF" w:rsidRPr="00517F49">
        <w:rPr>
          <w:lang w:val="en-US"/>
        </w:rPr>
        <w:t xml:space="preserve">strengths </w:t>
      </w:r>
      <w:r w:rsidR="005C69E8" w:rsidRPr="00517F49">
        <w:rPr>
          <w:noProof/>
          <w:lang w:val="en-US"/>
        </w:rPr>
        <w:t>(Datu</w:t>
      </w:r>
      <w:r w:rsidR="000C5EC1">
        <w:rPr>
          <w:noProof/>
          <w:lang w:val="en-US"/>
        </w:rPr>
        <w:t>, Valdez,</w:t>
      </w:r>
      <w:r w:rsidR="005C69E8" w:rsidRPr="00517F49">
        <w:rPr>
          <w:noProof/>
          <w:lang w:val="en-US"/>
        </w:rPr>
        <w:t xml:space="preserve"> et al., 202</w:t>
      </w:r>
      <w:r w:rsidR="00D976D3">
        <w:rPr>
          <w:noProof/>
          <w:lang w:val="en-US"/>
        </w:rPr>
        <w:t>2</w:t>
      </w:r>
      <w:r w:rsidR="005C69E8" w:rsidRPr="00517F49">
        <w:rPr>
          <w:noProof/>
          <w:lang w:val="en-US"/>
        </w:rPr>
        <w:t>; Datu</w:t>
      </w:r>
      <w:r w:rsidR="000C5EC1">
        <w:rPr>
          <w:noProof/>
          <w:lang w:val="en-US"/>
        </w:rPr>
        <w:t>, Yuen,</w:t>
      </w:r>
      <w:r w:rsidR="005C69E8" w:rsidRPr="00517F49">
        <w:rPr>
          <w:noProof/>
          <w:lang w:val="en-US"/>
        </w:rPr>
        <w:t xml:space="preserve"> et al., </w:t>
      </w:r>
      <w:r w:rsidR="000C5EC1">
        <w:rPr>
          <w:noProof/>
          <w:lang w:val="en-US"/>
        </w:rPr>
        <w:t>2022</w:t>
      </w:r>
      <w:r w:rsidR="005C69E8" w:rsidRPr="00517F49">
        <w:rPr>
          <w:noProof/>
          <w:lang w:val="en-US"/>
        </w:rPr>
        <w:t>)</w:t>
      </w:r>
      <w:r w:rsidR="008E0D5F" w:rsidRPr="00517F49">
        <w:rPr>
          <w:lang w:val="en-US"/>
        </w:rPr>
        <w:t>,</w:t>
      </w:r>
      <w:r w:rsidR="00017533" w:rsidRPr="00517F49">
        <w:rPr>
          <w:lang w:val="en-US"/>
        </w:rPr>
        <w:t xml:space="preserve"> </w:t>
      </w:r>
      <w:r w:rsidR="0072543D" w:rsidRPr="00517F49">
        <w:rPr>
          <w:lang w:val="en-US"/>
        </w:rPr>
        <w:t>engagement</w:t>
      </w:r>
      <w:r w:rsidR="0032504C" w:rsidRPr="00517F49">
        <w:rPr>
          <w:lang w:val="en-US"/>
        </w:rPr>
        <w:t xml:space="preserve"> </w:t>
      </w:r>
      <w:r w:rsidR="00F95B19" w:rsidRPr="00517F49">
        <w:rPr>
          <w:noProof/>
          <w:lang w:val="en-US"/>
        </w:rPr>
        <w:t>(Ployhart et al., 2021)</w:t>
      </w:r>
      <w:r w:rsidR="008E0D5F" w:rsidRPr="00517F49">
        <w:rPr>
          <w:lang w:val="en-US"/>
        </w:rPr>
        <w:t xml:space="preserve">, </w:t>
      </w:r>
      <w:r w:rsidR="00017533" w:rsidRPr="00517F49">
        <w:rPr>
          <w:lang w:val="en-US"/>
        </w:rPr>
        <w:t>and meaning in life</w:t>
      </w:r>
      <w:r w:rsidR="0032504C" w:rsidRPr="00517F49">
        <w:rPr>
          <w:lang w:val="en-US"/>
        </w:rPr>
        <w:t xml:space="preserve"> </w:t>
      </w:r>
      <w:r w:rsidR="005C69E8" w:rsidRPr="00517F49">
        <w:rPr>
          <w:noProof/>
          <w:lang w:val="en-US"/>
        </w:rPr>
        <w:t>(Newman et al., 2021)</w:t>
      </w:r>
      <w:r w:rsidR="000A5CD8">
        <w:rPr>
          <w:noProof/>
          <w:lang w:val="en-US"/>
        </w:rPr>
        <w:t>,</w:t>
      </w:r>
      <w:r w:rsidR="00017533" w:rsidRPr="00517F49">
        <w:rPr>
          <w:lang w:val="en-US"/>
        </w:rPr>
        <w:t xml:space="preserve"> </w:t>
      </w:r>
      <w:r w:rsidR="00CA77A5" w:rsidRPr="00517F49">
        <w:rPr>
          <w:lang w:val="en-US"/>
        </w:rPr>
        <w:t>operate as either protective psychological resources or key psychological outcom</w:t>
      </w:r>
      <w:r w:rsidR="004816FD" w:rsidRPr="00517F49">
        <w:rPr>
          <w:lang w:val="en-US"/>
        </w:rPr>
        <w:t>es</w:t>
      </w:r>
      <w:r w:rsidR="00CA77A5" w:rsidRPr="00517F49">
        <w:rPr>
          <w:lang w:val="en-US"/>
        </w:rPr>
        <w:t xml:space="preserve"> during th</w:t>
      </w:r>
      <w:r w:rsidR="00E44797">
        <w:rPr>
          <w:lang w:val="en-US"/>
        </w:rPr>
        <w:t>e</w:t>
      </w:r>
      <w:r w:rsidR="00CA77A5" w:rsidRPr="00517F49">
        <w:rPr>
          <w:lang w:val="en-US"/>
        </w:rPr>
        <w:t xml:space="preserve"> pandemic</w:t>
      </w:r>
      <w:r w:rsidR="00BB62D2" w:rsidRPr="00517F49">
        <w:rPr>
          <w:lang w:val="en-US"/>
        </w:rPr>
        <w:t>. Further</w:t>
      </w:r>
      <w:r w:rsidR="000A5CD8">
        <w:rPr>
          <w:lang w:val="en-US"/>
        </w:rPr>
        <w:t>more</w:t>
      </w:r>
      <w:r w:rsidR="00BB62D2" w:rsidRPr="00517F49">
        <w:rPr>
          <w:lang w:val="en-US"/>
        </w:rPr>
        <w:t xml:space="preserve">, </w:t>
      </w:r>
      <w:r w:rsidR="00F91F94">
        <w:rPr>
          <w:lang w:val="en-US"/>
        </w:rPr>
        <w:t>the present</w:t>
      </w:r>
      <w:r w:rsidR="00BB62D2" w:rsidRPr="00517F49">
        <w:rPr>
          <w:lang w:val="en-US"/>
        </w:rPr>
        <w:t xml:space="preserve"> research organized well-being outcomes into two broad categories</w:t>
      </w:r>
      <w:r w:rsidR="00186EFF">
        <w:rPr>
          <w:lang w:val="en-US"/>
        </w:rPr>
        <w:t>,</w:t>
      </w:r>
      <w:r w:rsidR="00BB62D2" w:rsidRPr="00517F49">
        <w:rPr>
          <w:lang w:val="en-US"/>
        </w:rPr>
        <w:t xml:space="preserve"> namely intrapersonal and interpersonal</w:t>
      </w:r>
      <w:r w:rsidR="00BB62D2" w:rsidRPr="00517F49">
        <w:rPr>
          <w:i/>
          <w:iCs/>
          <w:lang w:val="en-US"/>
        </w:rPr>
        <w:t xml:space="preserve"> </w:t>
      </w:r>
      <w:r w:rsidR="00894A3C" w:rsidRPr="00517F49">
        <w:rPr>
          <w:lang w:val="en-US"/>
        </w:rPr>
        <w:t>dimensions</w:t>
      </w:r>
      <w:r w:rsidR="00186EFF">
        <w:rPr>
          <w:lang w:val="en-US"/>
        </w:rPr>
        <w:t>,</w:t>
      </w:r>
      <w:r w:rsidR="00BB62D2" w:rsidRPr="00517F49">
        <w:rPr>
          <w:lang w:val="en-US"/>
        </w:rPr>
        <w:t xml:space="preserve"> given that </w:t>
      </w:r>
      <w:r w:rsidR="00894A3C" w:rsidRPr="00517F49">
        <w:rPr>
          <w:lang w:val="en-US"/>
        </w:rPr>
        <w:t xml:space="preserve">previous literature </w:t>
      </w:r>
      <w:r w:rsidR="00F95B19" w:rsidRPr="00517F49">
        <w:rPr>
          <w:noProof/>
          <w:lang w:val="en-US"/>
        </w:rPr>
        <w:t>(Ryff, 1995)</w:t>
      </w:r>
      <w:r w:rsidR="00894A3C" w:rsidRPr="00517F49">
        <w:rPr>
          <w:lang w:val="en-US"/>
        </w:rPr>
        <w:t xml:space="preserve"> has offered a more nuanced approach in understanding the role of PWB’s dimensions in </w:t>
      </w:r>
      <w:r w:rsidR="00DB6B33" w:rsidRPr="00517F49">
        <w:rPr>
          <w:lang w:val="en-US"/>
        </w:rPr>
        <w:t>different cultural contexts</w:t>
      </w:r>
      <w:r w:rsidR="00894A3C" w:rsidRPr="00517F49">
        <w:rPr>
          <w:lang w:val="en-US"/>
        </w:rPr>
        <w:t xml:space="preserve">. For example, </w:t>
      </w:r>
      <w:r w:rsidR="00BB62D2" w:rsidRPr="00517F49">
        <w:rPr>
          <w:lang w:val="en-US"/>
        </w:rPr>
        <w:t xml:space="preserve">prior studies </w:t>
      </w:r>
      <w:r w:rsidR="00186EFF">
        <w:rPr>
          <w:lang w:val="en-US"/>
        </w:rPr>
        <w:t xml:space="preserve">have </w:t>
      </w:r>
      <w:r w:rsidR="00BB62D2" w:rsidRPr="00517F49">
        <w:rPr>
          <w:lang w:val="en-US"/>
        </w:rPr>
        <w:t>suggest</w:t>
      </w:r>
      <w:r w:rsidR="00186EFF">
        <w:rPr>
          <w:lang w:val="en-US"/>
        </w:rPr>
        <w:t>ed</w:t>
      </w:r>
      <w:r w:rsidR="00BB62D2" w:rsidRPr="00517F49">
        <w:rPr>
          <w:lang w:val="en-US"/>
        </w:rPr>
        <w:t xml:space="preserve"> </w:t>
      </w:r>
      <w:r w:rsidR="00186EFF">
        <w:rPr>
          <w:lang w:val="en-US"/>
        </w:rPr>
        <w:t xml:space="preserve">the presence of </w:t>
      </w:r>
      <w:r w:rsidR="00BB62D2" w:rsidRPr="00517F49">
        <w:rPr>
          <w:lang w:val="en-US"/>
        </w:rPr>
        <w:t xml:space="preserve">cultural differences in emotional expressions </w:t>
      </w:r>
      <w:r w:rsidR="00F95B19" w:rsidRPr="00517F49">
        <w:rPr>
          <w:noProof/>
          <w:lang w:val="en-US"/>
        </w:rPr>
        <w:t>(Markus &amp; Kitayama, 1991)</w:t>
      </w:r>
      <w:r w:rsidR="00BB62D2" w:rsidRPr="00517F49">
        <w:rPr>
          <w:lang w:val="en-US"/>
        </w:rPr>
        <w:t xml:space="preserve"> and meaning of happiness </w:t>
      </w:r>
      <w:r w:rsidR="00F95B19" w:rsidRPr="00517F49">
        <w:rPr>
          <w:noProof/>
          <w:lang w:val="en-US"/>
        </w:rPr>
        <w:t>(Diener &amp; Suh, 2000)</w:t>
      </w:r>
      <w:r w:rsidR="00186EFF">
        <w:rPr>
          <w:noProof/>
          <w:lang w:val="en-US"/>
        </w:rPr>
        <w:t xml:space="preserve"> between</w:t>
      </w:r>
      <w:r w:rsidR="00BB62D2" w:rsidRPr="00517F49">
        <w:rPr>
          <w:lang w:val="en-US"/>
        </w:rPr>
        <w:t xml:space="preserve"> individuals in Western and independent cultures espousing</w:t>
      </w:r>
      <w:r w:rsidR="00894A3C" w:rsidRPr="00517F49">
        <w:rPr>
          <w:lang w:val="en-US"/>
        </w:rPr>
        <w:t xml:space="preserve"> a</w:t>
      </w:r>
      <w:r w:rsidR="00BB62D2" w:rsidRPr="00517F49">
        <w:rPr>
          <w:lang w:val="en-US"/>
        </w:rPr>
        <w:t xml:space="preserve"> personal construal of happiness</w:t>
      </w:r>
      <w:r w:rsidR="00186EFF">
        <w:rPr>
          <w:lang w:val="en-US"/>
        </w:rPr>
        <w:t xml:space="preserve"> and individuals </w:t>
      </w:r>
      <w:r w:rsidR="00BB62D2" w:rsidRPr="00517F49">
        <w:rPr>
          <w:lang w:val="en-US"/>
        </w:rPr>
        <w:t xml:space="preserve">in collectivist settings </w:t>
      </w:r>
      <w:r w:rsidR="00186EFF">
        <w:rPr>
          <w:lang w:val="en-US"/>
        </w:rPr>
        <w:t xml:space="preserve">espousing </w:t>
      </w:r>
      <w:r w:rsidR="00BB62D2" w:rsidRPr="00517F49">
        <w:rPr>
          <w:lang w:val="en-US"/>
        </w:rPr>
        <w:t>an interpersonal construal of well-being</w:t>
      </w:r>
      <w:r w:rsidR="000D5A5F" w:rsidRPr="00517F49">
        <w:rPr>
          <w:lang w:val="en-US"/>
        </w:rPr>
        <w:t xml:space="preserve"> </w:t>
      </w:r>
      <w:r w:rsidR="00F95B19" w:rsidRPr="00517F49">
        <w:rPr>
          <w:noProof/>
          <w:lang w:val="en-US"/>
        </w:rPr>
        <w:t>(Uchida &amp; Ogihara, 2012)</w:t>
      </w:r>
      <w:r w:rsidR="008E0D5F" w:rsidRPr="00517F49">
        <w:rPr>
          <w:lang w:val="en-US"/>
        </w:rPr>
        <w:t>.</w:t>
      </w:r>
      <w:r w:rsidR="00BB62D2" w:rsidRPr="00517F49">
        <w:rPr>
          <w:lang w:val="en-US"/>
        </w:rPr>
        <w:t xml:space="preserve"> </w:t>
      </w:r>
      <w:r w:rsidR="00BE40D7" w:rsidRPr="00517F49">
        <w:rPr>
          <w:lang w:val="en-US"/>
        </w:rPr>
        <w:t>Because Hong Kong has been considered a relatively collectivist setting based on its low score in individualism</w:t>
      </w:r>
      <w:r w:rsidR="000D5A5F" w:rsidRPr="00517F49">
        <w:rPr>
          <w:lang w:val="en-US"/>
        </w:rPr>
        <w:t xml:space="preserve"> </w:t>
      </w:r>
      <w:r w:rsidR="008142BB" w:rsidRPr="00517F49">
        <w:rPr>
          <w:noProof/>
          <w:lang w:val="en-US"/>
        </w:rPr>
        <w:t>(Hofstede Insights, 2022)</w:t>
      </w:r>
      <w:r w:rsidR="008E0D5F" w:rsidRPr="00517F49">
        <w:rPr>
          <w:lang w:val="en-US"/>
        </w:rPr>
        <w:t xml:space="preserve">, </w:t>
      </w:r>
      <w:r w:rsidR="00894A3C" w:rsidRPr="00517F49">
        <w:rPr>
          <w:lang w:val="en-US"/>
        </w:rPr>
        <w:t>it is possible that the PROSPER-based intervention might yield stronger impacts on interpersonal aspects of well-being</w:t>
      </w:r>
      <w:r w:rsidR="00BB62D2" w:rsidRPr="00517F49">
        <w:rPr>
          <w:lang w:val="en-US"/>
        </w:rPr>
        <w:t xml:space="preserve">. </w:t>
      </w:r>
    </w:p>
    <w:p w14:paraId="380783D4" w14:textId="77777777" w:rsidR="00D14904" w:rsidRPr="00517F49" w:rsidRDefault="00D14904" w:rsidP="008949CF">
      <w:pPr>
        <w:pStyle w:val="Heading2"/>
        <w:spacing w:line="480" w:lineRule="auto"/>
        <w:rPr>
          <w:rFonts w:ascii="Times New Roman" w:hAnsi="Times New Roman" w:cs="Times New Roman"/>
          <w:b/>
          <w:bCs/>
          <w:color w:val="auto"/>
          <w:sz w:val="24"/>
          <w:szCs w:val="24"/>
          <w:lang w:val="en-US"/>
        </w:rPr>
      </w:pPr>
      <w:bookmarkStart w:id="7" w:name="_Hlk84517208"/>
      <w:r w:rsidRPr="00517F49">
        <w:rPr>
          <w:rFonts w:ascii="Times New Roman" w:hAnsi="Times New Roman" w:cs="Times New Roman"/>
          <w:b/>
          <w:bCs/>
          <w:color w:val="auto"/>
          <w:sz w:val="24"/>
          <w:szCs w:val="24"/>
          <w:lang w:val="en-US"/>
        </w:rPr>
        <w:lastRenderedPageBreak/>
        <w:t>The Present Study</w:t>
      </w:r>
    </w:p>
    <w:p w14:paraId="13593675" w14:textId="6FC600AD" w:rsidR="00D14904" w:rsidRPr="00517F49" w:rsidRDefault="00296FB7" w:rsidP="009439CC">
      <w:pPr>
        <w:spacing w:line="480" w:lineRule="auto"/>
        <w:ind w:firstLine="720"/>
        <w:rPr>
          <w:lang w:val="en-US"/>
        </w:rPr>
      </w:pPr>
      <w:r w:rsidRPr="00517F49">
        <w:rPr>
          <w:lang w:val="en-US"/>
        </w:rPr>
        <w:t>This research examine</w:t>
      </w:r>
      <w:r w:rsidR="00DC1025" w:rsidRPr="00517F49">
        <w:rPr>
          <w:lang w:val="en-US"/>
        </w:rPr>
        <w:t>s</w:t>
      </w:r>
      <w:r w:rsidRPr="00517F49">
        <w:rPr>
          <w:lang w:val="en-US"/>
        </w:rPr>
        <w:t xml:space="preserve"> the effectiveness of an intervention based on the tenets of the PROSPER framework </w:t>
      </w:r>
      <w:r w:rsidR="003867E6" w:rsidRPr="00517F49">
        <w:rPr>
          <w:noProof/>
          <w:lang w:val="en-US"/>
        </w:rPr>
        <w:t>(Noble &amp; McGrath, 2015)</w:t>
      </w:r>
      <w:r w:rsidR="00762258" w:rsidRPr="00517F49">
        <w:rPr>
          <w:lang w:val="en-US"/>
        </w:rPr>
        <w:t xml:space="preserve"> among in-service teachers in Hong Kong</w:t>
      </w:r>
      <w:r w:rsidR="000A4AC0" w:rsidRPr="00517F49">
        <w:rPr>
          <w:lang w:val="en-US"/>
        </w:rPr>
        <w:t>.</w:t>
      </w:r>
      <w:r w:rsidR="00446B7D" w:rsidRPr="00517F49">
        <w:rPr>
          <w:lang w:val="en-US"/>
        </w:rPr>
        <w:t xml:space="preserve"> </w:t>
      </w:r>
      <w:r w:rsidR="008C7934" w:rsidRPr="00517F49">
        <w:rPr>
          <w:lang w:val="en-US"/>
        </w:rPr>
        <w:t>Specifically, th</w:t>
      </w:r>
      <w:r w:rsidR="00DE4FE5" w:rsidRPr="00517F49">
        <w:rPr>
          <w:lang w:val="en-US"/>
        </w:rPr>
        <w:t>is study</w:t>
      </w:r>
      <w:r w:rsidR="009600BF" w:rsidRPr="00517F49">
        <w:rPr>
          <w:lang w:val="en-US"/>
        </w:rPr>
        <w:t xml:space="preserve"> examine</w:t>
      </w:r>
      <w:r w:rsidR="005C2354">
        <w:rPr>
          <w:lang w:val="en-US"/>
        </w:rPr>
        <w:t>d the</w:t>
      </w:r>
      <w:r w:rsidR="00DE4FE5" w:rsidRPr="00517F49">
        <w:rPr>
          <w:lang w:val="en-US"/>
        </w:rPr>
        <w:t xml:space="preserve"> </w:t>
      </w:r>
      <w:r w:rsidR="008C7934" w:rsidRPr="00517F49">
        <w:rPr>
          <w:lang w:val="en-US"/>
        </w:rPr>
        <w:t>effects of this positive psychological intervention on positive emotions, relationships, perceived personal accomplishment, hope, purpose, engagement, and resilience</w:t>
      </w:r>
      <w:r w:rsidR="00F333E6" w:rsidRPr="00517F49">
        <w:rPr>
          <w:lang w:val="en-US"/>
        </w:rPr>
        <w:t xml:space="preserve">. </w:t>
      </w:r>
    </w:p>
    <w:p w14:paraId="608AE332" w14:textId="300A9EAC" w:rsidR="008E6A04" w:rsidRPr="00517F49" w:rsidRDefault="008151C7" w:rsidP="009439CC">
      <w:pPr>
        <w:spacing w:line="480" w:lineRule="auto"/>
        <w:ind w:firstLine="720"/>
        <w:rPr>
          <w:lang w:val="en-US"/>
        </w:rPr>
      </w:pPr>
      <w:r w:rsidRPr="00517F49">
        <w:rPr>
          <w:lang w:val="en-US"/>
        </w:rPr>
        <w:t>Guided</w:t>
      </w:r>
      <w:r w:rsidR="00280A6B" w:rsidRPr="00517F49">
        <w:rPr>
          <w:lang w:val="en-US"/>
        </w:rPr>
        <w:t xml:space="preserve"> </w:t>
      </w:r>
      <w:r w:rsidRPr="00517F49">
        <w:rPr>
          <w:lang w:val="en-US"/>
        </w:rPr>
        <w:t>by</w:t>
      </w:r>
      <w:r w:rsidR="00280A6B" w:rsidRPr="00517F49">
        <w:rPr>
          <w:lang w:val="en-US"/>
        </w:rPr>
        <w:t xml:space="preserve"> the positive activity model</w:t>
      </w:r>
      <w:r w:rsidR="00280A6B" w:rsidRPr="00517F49">
        <w:rPr>
          <w:i/>
          <w:iCs/>
          <w:lang w:val="en-US"/>
        </w:rPr>
        <w:t xml:space="preserve"> </w:t>
      </w:r>
      <w:r w:rsidR="003867E6" w:rsidRPr="00517F49">
        <w:rPr>
          <w:noProof/>
          <w:lang w:val="en-US"/>
        </w:rPr>
        <w:t>(Lyubomirsky &amp; Layous, 2013)</w:t>
      </w:r>
      <w:r w:rsidR="005C2354">
        <w:rPr>
          <w:lang w:val="en-US"/>
        </w:rPr>
        <w:t xml:space="preserve"> that </w:t>
      </w:r>
      <w:r w:rsidR="00735630" w:rsidRPr="00517F49">
        <w:rPr>
          <w:lang w:val="en-US"/>
        </w:rPr>
        <w:t xml:space="preserve">explores </w:t>
      </w:r>
      <w:r w:rsidR="00BD0141" w:rsidRPr="00517F49">
        <w:rPr>
          <w:lang w:val="en-US"/>
        </w:rPr>
        <w:t>the role of</w:t>
      </w:r>
      <w:r w:rsidR="0006039B" w:rsidRPr="00517F49">
        <w:rPr>
          <w:lang w:val="en-US"/>
        </w:rPr>
        <w:t xml:space="preserve"> </w:t>
      </w:r>
      <w:r w:rsidR="00FE1F97" w:rsidRPr="00517F49">
        <w:rPr>
          <w:lang w:val="en-US"/>
        </w:rPr>
        <w:t xml:space="preserve">positive activities </w:t>
      </w:r>
      <w:r w:rsidR="00BD0141" w:rsidRPr="00517F49">
        <w:rPr>
          <w:lang w:val="en-US"/>
        </w:rPr>
        <w:t xml:space="preserve">in </w:t>
      </w:r>
      <w:r w:rsidR="00FE1F97" w:rsidRPr="00517F49">
        <w:rPr>
          <w:lang w:val="en-US"/>
        </w:rPr>
        <w:t>boost</w:t>
      </w:r>
      <w:r w:rsidR="00BD0141" w:rsidRPr="00517F49">
        <w:rPr>
          <w:lang w:val="en-US"/>
        </w:rPr>
        <w:t>ing</w:t>
      </w:r>
      <w:r w:rsidR="00FE1F97" w:rsidRPr="00517F49">
        <w:rPr>
          <w:lang w:val="en-US"/>
        </w:rPr>
        <w:t xml:space="preserve"> </w:t>
      </w:r>
      <w:r w:rsidR="00BD0141" w:rsidRPr="00517F49">
        <w:rPr>
          <w:lang w:val="en-US"/>
        </w:rPr>
        <w:t>happiness</w:t>
      </w:r>
      <w:r w:rsidR="00FE1F97" w:rsidRPr="00517F49">
        <w:rPr>
          <w:lang w:val="en-US"/>
        </w:rPr>
        <w:t xml:space="preserve"> </w:t>
      </w:r>
      <w:r w:rsidR="00BD0141" w:rsidRPr="00517F49">
        <w:rPr>
          <w:lang w:val="en-US"/>
        </w:rPr>
        <w:t xml:space="preserve">and optimal outcomes </w:t>
      </w:r>
      <w:r w:rsidR="00FE1F97" w:rsidRPr="00517F49">
        <w:rPr>
          <w:lang w:val="en-US"/>
        </w:rPr>
        <w:t xml:space="preserve">due to their capacity to </w:t>
      </w:r>
      <w:r w:rsidR="00F82A96" w:rsidRPr="00517F49">
        <w:rPr>
          <w:lang w:val="en-US"/>
        </w:rPr>
        <w:t>foster fulfilment of basic psychological needs in different domains (i.e., autonomy, relatedness, and competence)</w:t>
      </w:r>
      <w:r w:rsidR="005C2354">
        <w:rPr>
          <w:lang w:val="en-US"/>
        </w:rPr>
        <w:t>,</w:t>
      </w:r>
      <w:r w:rsidR="00F82A96" w:rsidRPr="00517F49">
        <w:rPr>
          <w:lang w:val="en-US"/>
        </w:rPr>
        <w:t xml:space="preserve"> </w:t>
      </w:r>
      <w:r w:rsidR="00CB4B5C" w:rsidRPr="00517F49">
        <w:rPr>
          <w:lang w:val="en-US"/>
        </w:rPr>
        <w:t>as well as positive affect, thoughts, and motivational states</w:t>
      </w:r>
      <w:r w:rsidR="00154BF8" w:rsidRPr="00517F49">
        <w:rPr>
          <w:lang w:val="en-US"/>
        </w:rPr>
        <w:t>, it is plausibl</w:t>
      </w:r>
      <w:r w:rsidR="00BD0141" w:rsidRPr="00517F49">
        <w:rPr>
          <w:lang w:val="en-US"/>
        </w:rPr>
        <w:t xml:space="preserve">e to </w:t>
      </w:r>
      <w:r w:rsidR="005C2354">
        <w:rPr>
          <w:lang w:val="en-US"/>
        </w:rPr>
        <w:t>hypothesize</w:t>
      </w:r>
      <w:r w:rsidR="005C2354" w:rsidRPr="00517F49">
        <w:rPr>
          <w:lang w:val="en-US"/>
        </w:rPr>
        <w:t xml:space="preserve"> </w:t>
      </w:r>
      <w:r w:rsidR="00BD0141" w:rsidRPr="00517F49">
        <w:rPr>
          <w:lang w:val="en-US"/>
        </w:rPr>
        <w:t xml:space="preserve">that the PROSPER-based positive psychological intervention </w:t>
      </w:r>
      <w:r w:rsidR="00E8334D">
        <w:rPr>
          <w:lang w:val="en-US"/>
        </w:rPr>
        <w:t>may</w:t>
      </w:r>
      <w:r w:rsidR="00BD0141" w:rsidRPr="00517F49">
        <w:rPr>
          <w:lang w:val="en-US"/>
        </w:rPr>
        <w:t xml:space="preserve"> </w:t>
      </w:r>
      <w:r w:rsidR="005108E5" w:rsidRPr="00517F49">
        <w:rPr>
          <w:lang w:val="en-US"/>
        </w:rPr>
        <w:t>result in higher levels of positive emotions, relationships, perceived personal accomplishment, hope, purpose, engagement, and resilience</w:t>
      </w:r>
      <w:r w:rsidR="0084110C" w:rsidRPr="00517F49">
        <w:rPr>
          <w:lang w:val="en-US"/>
        </w:rPr>
        <w:t xml:space="preserve">. Our prediction </w:t>
      </w:r>
      <w:r w:rsidR="00E8334D">
        <w:rPr>
          <w:lang w:val="en-US"/>
        </w:rPr>
        <w:t>regarding</w:t>
      </w:r>
      <w:r w:rsidR="00E8334D" w:rsidRPr="00517F49">
        <w:rPr>
          <w:lang w:val="en-US"/>
        </w:rPr>
        <w:t xml:space="preserve"> </w:t>
      </w:r>
      <w:r w:rsidR="0084110C" w:rsidRPr="00517F49">
        <w:rPr>
          <w:lang w:val="en-US"/>
        </w:rPr>
        <w:t xml:space="preserve">the capacity of PROSPER-based intervention activities to promote well-being </w:t>
      </w:r>
      <w:r w:rsidR="00A32DC2" w:rsidRPr="00517F49">
        <w:rPr>
          <w:lang w:val="en-US"/>
        </w:rPr>
        <w:t xml:space="preserve">is built upon </w:t>
      </w:r>
      <w:r w:rsidR="0084110C" w:rsidRPr="00517F49">
        <w:rPr>
          <w:lang w:val="en-US"/>
        </w:rPr>
        <w:t>prior research findings on specific happiness-increasing strategies</w:t>
      </w:r>
      <w:r w:rsidR="00E8334D">
        <w:rPr>
          <w:lang w:val="en-US"/>
        </w:rPr>
        <w:t>,</w:t>
      </w:r>
      <w:r w:rsidR="0084110C" w:rsidRPr="00517F49">
        <w:rPr>
          <w:lang w:val="en-US"/>
        </w:rPr>
        <w:t xml:space="preserve"> such as </w:t>
      </w:r>
      <w:r w:rsidR="00E8334D">
        <w:rPr>
          <w:lang w:val="en-US"/>
        </w:rPr>
        <w:t xml:space="preserve">a </w:t>
      </w:r>
      <w:r w:rsidR="0084110C" w:rsidRPr="00517F49">
        <w:rPr>
          <w:lang w:val="en-US"/>
        </w:rPr>
        <w:t>gratitude journal</w:t>
      </w:r>
      <w:r w:rsidR="000576AA" w:rsidRPr="00517F49">
        <w:rPr>
          <w:lang w:val="en-US"/>
        </w:rPr>
        <w:t xml:space="preserve"> </w:t>
      </w:r>
      <w:r w:rsidR="00F95B19" w:rsidRPr="00517F49">
        <w:rPr>
          <w:noProof/>
          <w:lang w:val="en-US"/>
        </w:rPr>
        <w:t>(Cook et al., 2017)</w:t>
      </w:r>
      <w:r w:rsidR="008E0D5F" w:rsidRPr="00517F49">
        <w:rPr>
          <w:lang w:val="en-US"/>
        </w:rPr>
        <w:t>,</w:t>
      </w:r>
      <w:r w:rsidR="0084110C" w:rsidRPr="00517F49">
        <w:rPr>
          <w:lang w:val="en-US"/>
        </w:rPr>
        <w:t xml:space="preserve"> breathing exercises</w:t>
      </w:r>
      <w:r w:rsidR="000576AA" w:rsidRPr="00517F49">
        <w:rPr>
          <w:lang w:val="en-US"/>
        </w:rPr>
        <w:t xml:space="preserve"> </w:t>
      </w:r>
      <w:r w:rsidR="00F95B19" w:rsidRPr="00517F49">
        <w:rPr>
          <w:noProof/>
          <w:lang w:val="en-US"/>
        </w:rPr>
        <w:t>(Hepburn et al., 2021)</w:t>
      </w:r>
      <w:r w:rsidR="008E0D5F" w:rsidRPr="00517F49">
        <w:rPr>
          <w:lang w:val="en-US"/>
        </w:rPr>
        <w:t>,</w:t>
      </w:r>
      <w:r w:rsidR="0084110C" w:rsidRPr="00517F49">
        <w:rPr>
          <w:lang w:val="en-US"/>
        </w:rPr>
        <w:t xml:space="preserve"> growth mindset exercises </w:t>
      </w:r>
      <w:r w:rsidR="008E0D5F" w:rsidRPr="00517F49">
        <w:rPr>
          <w:noProof/>
          <w:lang w:val="en-US"/>
        </w:rPr>
        <w:t>(</w:t>
      </w:r>
      <w:r w:rsidR="00E8334D">
        <w:rPr>
          <w:noProof/>
          <w:lang w:val="en-US"/>
        </w:rPr>
        <w:t xml:space="preserve">i.e., </w:t>
      </w:r>
      <w:r w:rsidR="008E0D5F" w:rsidRPr="00517F49">
        <w:rPr>
          <w:noProof/>
          <w:lang w:val="en-US"/>
        </w:rPr>
        <w:t>fostering a belief that cognitive abilities can improve over time through practice; Brunzell et al., 2016; Claro et al., 2016)</w:t>
      </w:r>
      <w:r w:rsidR="008E0D5F" w:rsidRPr="00517F49">
        <w:rPr>
          <w:lang w:val="en-US"/>
        </w:rPr>
        <w:t>,</w:t>
      </w:r>
      <w:r w:rsidR="00827C87" w:rsidRPr="00517F49">
        <w:rPr>
          <w:lang w:val="en-US"/>
        </w:rPr>
        <w:t xml:space="preserve"> </w:t>
      </w:r>
      <w:r w:rsidR="00E8334D">
        <w:rPr>
          <w:lang w:val="en-US"/>
        </w:rPr>
        <w:t xml:space="preserve">a </w:t>
      </w:r>
      <w:r w:rsidR="00827C87" w:rsidRPr="00517F49">
        <w:rPr>
          <w:lang w:val="en-US"/>
        </w:rPr>
        <w:t>reflective listening activity</w:t>
      </w:r>
      <w:r w:rsidR="000576AA" w:rsidRPr="00517F49">
        <w:rPr>
          <w:lang w:val="en-US"/>
        </w:rPr>
        <w:t xml:space="preserve"> </w:t>
      </w:r>
      <w:r w:rsidR="00F95B19" w:rsidRPr="00517F49">
        <w:rPr>
          <w:noProof/>
          <w:lang w:val="en-US"/>
        </w:rPr>
        <w:t>(MacIntyre et al., 2016)</w:t>
      </w:r>
      <w:r w:rsidR="00827C87" w:rsidRPr="00517F49">
        <w:rPr>
          <w:lang w:val="en-US"/>
        </w:rPr>
        <w:t>, and SMART goal-setting</w:t>
      </w:r>
      <w:r w:rsidR="000576AA" w:rsidRPr="00517F49">
        <w:rPr>
          <w:lang w:val="en-US"/>
        </w:rPr>
        <w:t xml:space="preserve"> </w:t>
      </w:r>
      <w:r w:rsidR="00F95B19" w:rsidRPr="00517F49">
        <w:rPr>
          <w:noProof/>
          <w:lang w:val="en-US"/>
        </w:rPr>
        <w:t>(Bouskila-Yam &amp; Kluger, 2011)</w:t>
      </w:r>
      <w:r w:rsidR="00CB4B5C" w:rsidRPr="00517F49">
        <w:rPr>
          <w:lang w:val="en-US"/>
        </w:rPr>
        <w:t>.</w:t>
      </w:r>
      <w:r w:rsidR="008B77F3" w:rsidRPr="00517F49">
        <w:rPr>
          <w:lang w:val="en-US"/>
        </w:rPr>
        <w:t xml:space="preserve"> As this framework also emphasizes the importance of contextual factors in </w:t>
      </w:r>
      <w:r w:rsidR="005D0DF2" w:rsidRPr="00517F49">
        <w:rPr>
          <w:lang w:val="en-US"/>
        </w:rPr>
        <w:t xml:space="preserve">designing psychological interventions, </w:t>
      </w:r>
      <w:r w:rsidR="00A513C3" w:rsidRPr="00517F49">
        <w:rPr>
          <w:lang w:val="en-US"/>
        </w:rPr>
        <w:t xml:space="preserve">studies on the role of positive psychological resources and interventions among pre- and in-service teachers </w:t>
      </w:r>
      <w:r w:rsidR="00995D8C" w:rsidRPr="00517F49">
        <w:rPr>
          <w:noProof/>
          <w:lang w:val="en-US"/>
        </w:rPr>
        <w:t>(Chan, 2009, 2013a)</w:t>
      </w:r>
      <w:r w:rsidR="00F708E6" w:rsidRPr="00517F49">
        <w:rPr>
          <w:lang w:val="en-US"/>
        </w:rPr>
        <w:t xml:space="preserve"> have been used in creating the multi-component </w:t>
      </w:r>
      <w:r w:rsidR="00EB03CC" w:rsidRPr="00517F49">
        <w:rPr>
          <w:lang w:val="en-US"/>
        </w:rPr>
        <w:t xml:space="preserve">PROSPER-based </w:t>
      </w:r>
      <w:r w:rsidR="00F708E6" w:rsidRPr="00517F49">
        <w:rPr>
          <w:lang w:val="en-US"/>
        </w:rPr>
        <w:t>intervention</w:t>
      </w:r>
      <w:r w:rsidR="00A513C3" w:rsidRPr="00517F49">
        <w:rPr>
          <w:lang w:val="en-US"/>
        </w:rPr>
        <w:t xml:space="preserve">. </w:t>
      </w:r>
    </w:p>
    <w:p w14:paraId="4B3AD3F3" w14:textId="4B1C11D9" w:rsidR="00230B14" w:rsidRPr="00517F49" w:rsidRDefault="003F4B69" w:rsidP="009439CC">
      <w:pPr>
        <w:spacing w:line="480" w:lineRule="auto"/>
        <w:ind w:firstLine="720"/>
        <w:rPr>
          <w:lang w:val="en-US"/>
        </w:rPr>
      </w:pPr>
      <w:bookmarkStart w:id="8" w:name="_Hlk99047583"/>
      <w:r w:rsidRPr="00517F49">
        <w:rPr>
          <w:lang w:val="en-US"/>
        </w:rPr>
        <w:lastRenderedPageBreak/>
        <w:t xml:space="preserve">Existing literature in the area of prevention and intervention program development </w:t>
      </w:r>
      <w:r w:rsidR="002F5F43" w:rsidRPr="00517F49">
        <w:rPr>
          <w:noProof/>
          <w:lang w:val="en-US"/>
        </w:rPr>
        <w:t>(Flay et al., 2005; Gottfredson et al., 2015)</w:t>
      </w:r>
      <w:r w:rsidR="002F5F43" w:rsidRPr="00517F49">
        <w:rPr>
          <w:lang w:val="en-US"/>
        </w:rPr>
        <w:t xml:space="preserve"> </w:t>
      </w:r>
      <w:r w:rsidRPr="00517F49">
        <w:rPr>
          <w:lang w:val="en-US"/>
        </w:rPr>
        <w:t xml:space="preserve">has </w:t>
      </w:r>
      <w:r w:rsidR="00E8334D">
        <w:rPr>
          <w:lang w:val="en-US"/>
        </w:rPr>
        <w:t>indicated</w:t>
      </w:r>
      <w:r w:rsidRPr="00517F49">
        <w:rPr>
          <w:lang w:val="en-US"/>
        </w:rPr>
        <w:t xml:space="preserve"> that intervention trials can be classified into three types</w:t>
      </w:r>
      <w:r w:rsidR="00E8334D">
        <w:rPr>
          <w:lang w:val="en-US"/>
        </w:rPr>
        <w:t>, including</w:t>
      </w:r>
      <w:r w:rsidRPr="00517F49">
        <w:rPr>
          <w:lang w:val="en-US"/>
        </w:rPr>
        <w:t xml:space="preserve"> </w:t>
      </w:r>
      <w:r w:rsidR="00071232" w:rsidRPr="00517F49">
        <w:rPr>
          <w:lang w:val="en-US"/>
        </w:rPr>
        <w:t>(</w:t>
      </w:r>
      <w:r w:rsidRPr="00517F49">
        <w:rPr>
          <w:lang w:val="en-US"/>
        </w:rPr>
        <w:t xml:space="preserve">a) </w:t>
      </w:r>
      <w:r w:rsidRPr="00517F49">
        <w:rPr>
          <w:i/>
          <w:iCs/>
          <w:lang w:val="en-US"/>
        </w:rPr>
        <w:t>efficacy trial</w:t>
      </w:r>
      <w:r w:rsidR="00E8334D">
        <w:rPr>
          <w:i/>
          <w:iCs/>
          <w:lang w:val="en-US"/>
        </w:rPr>
        <w:t>s</w:t>
      </w:r>
      <w:r w:rsidRPr="00517F49">
        <w:rPr>
          <w:i/>
          <w:iCs/>
          <w:lang w:val="en-US"/>
        </w:rPr>
        <w:t xml:space="preserve"> </w:t>
      </w:r>
      <w:r w:rsidR="00E8334D">
        <w:rPr>
          <w:lang w:val="en-US"/>
        </w:rPr>
        <w:t xml:space="preserve">that </w:t>
      </w:r>
      <w:r w:rsidRPr="00517F49">
        <w:rPr>
          <w:lang w:val="en-US"/>
        </w:rPr>
        <w:t xml:space="preserve">encompass investigations of prevention or intervention schemes implemented under ideal conditions; </w:t>
      </w:r>
      <w:r w:rsidR="00071232" w:rsidRPr="00517F49">
        <w:rPr>
          <w:lang w:val="en-US"/>
        </w:rPr>
        <w:t>(</w:t>
      </w:r>
      <w:r w:rsidRPr="00517F49">
        <w:rPr>
          <w:lang w:val="en-US"/>
        </w:rPr>
        <w:t xml:space="preserve">b) </w:t>
      </w:r>
      <w:r w:rsidRPr="00517F49">
        <w:rPr>
          <w:i/>
          <w:iCs/>
          <w:lang w:val="en-US"/>
        </w:rPr>
        <w:t>effectiveness trial</w:t>
      </w:r>
      <w:r w:rsidR="00E8334D">
        <w:rPr>
          <w:i/>
          <w:iCs/>
          <w:lang w:val="en-US"/>
        </w:rPr>
        <w:t>s</w:t>
      </w:r>
      <w:r w:rsidRPr="00517F49">
        <w:rPr>
          <w:i/>
          <w:iCs/>
          <w:lang w:val="en-US"/>
        </w:rPr>
        <w:t xml:space="preserve"> </w:t>
      </w:r>
      <w:r w:rsidR="00E8334D">
        <w:rPr>
          <w:lang w:val="en-US"/>
        </w:rPr>
        <w:t>that consist of</w:t>
      </w:r>
      <w:r w:rsidRPr="00517F49">
        <w:rPr>
          <w:lang w:val="en-US"/>
        </w:rPr>
        <w:t xml:space="preserve"> studies carried out in naturalistic or real-world contexts; and </w:t>
      </w:r>
      <w:r w:rsidR="00071232" w:rsidRPr="00517F49">
        <w:rPr>
          <w:lang w:val="en-US"/>
        </w:rPr>
        <w:t>(</w:t>
      </w:r>
      <w:r w:rsidRPr="00517F49">
        <w:rPr>
          <w:lang w:val="en-US"/>
        </w:rPr>
        <w:t>c)</w:t>
      </w:r>
      <w:r w:rsidRPr="00517F49">
        <w:rPr>
          <w:i/>
          <w:iCs/>
          <w:lang w:val="en-US"/>
        </w:rPr>
        <w:t xml:space="preserve"> dissemination studies </w:t>
      </w:r>
      <w:r w:rsidR="00E8334D">
        <w:rPr>
          <w:lang w:val="en-US"/>
        </w:rPr>
        <w:t xml:space="preserve">that </w:t>
      </w:r>
      <w:r w:rsidRPr="00517F49">
        <w:rPr>
          <w:lang w:val="en-US"/>
        </w:rPr>
        <w:t>involv</w:t>
      </w:r>
      <w:r w:rsidR="00E8334D">
        <w:rPr>
          <w:lang w:val="en-US"/>
        </w:rPr>
        <w:t>e</w:t>
      </w:r>
      <w:r w:rsidRPr="00517F49">
        <w:rPr>
          <w:lang w:val="en-US"/>
        </w:rPr>
        <w:t xml:space="preserve"> investigations implementing interventions that successfully overcame issues </w:t>
      </w:r>
      <w:r w:rsidR="00F80336">
        <w:rPr>
          <w:lang w:val="en-US"/>
        </w:rPr>
        <w:t>associated with</w:t>
      </w:r>
      <w:r w:rsidRPr="00517F49">
        <w:rPr>
          <w:lang w:val="en-US"/>
        </w:rPr>
        <w:t xml:space="preserve"> </w:t>
      </w:r>
      <w:r w:rsidRPr="00517F49">
        <w:rPr>
          <w:i/>
          <w:iCs/>
          <w:lang w:val="en-US"/>
        </w:rPr>
        <w:t xml:space="preserve">efficacy </w:t>
      </w:r>
      <w:r w:rsidRPr="00517F49">
        <w:rPr>
          <w:lang w:val="en-US"/>
        </w:rPr>
        <w:t xml:space="preserve">and </w:t>
      </w:r>
      <w:r w:rsidRPr="00517F49">
        <w:rPr>
          <w:i/>
          <w:iCs/>
          <w:lang w:val="en-US"/>
        </w:rPr>
        <w:t xml:space="preserve">effectiveness </w:t>
      </w:r>
      <w:r w:rsidR="00F80336">
        <w:rPr>
          <w:lang w:val="en-US"/>
        </w:rPr>
        <w:t>at</w:t>
      </w:r>
      <w:r w:rsidRPr="00517F49">
        <w:rPr>
          <w:lang w:val="en-US"/>
        </w:rPr>
        <w:t xml:space="preserve"> a broader scale. </w:t>
      </w:r>
      <w:bookmarkEnd w:id="8"/>
      <w:r w:rsidRPr="00517F49">
        <w:rPr>
          <w:lang w:val="en-US"/>
        </w:rPr>
        <w:t>A preliminary efficacy trial</w:t>
      </w:r>
      <w:r w:rsidRPr="00517F49">
        <w:rPr>
          <w:i/>
          <w:iCs/>
          <w:lang w:val="en-US"/>
        </w:rPr>
        <w:t xml:space="preserve"> </w:t>
      </w:r>
      <w:r w:rsidRPr="00517F49">
        <w:rPr>
          <w:lang w:val="en-US"/>
        </w:rPr>
        <w:t>on the PROSPER-based intervention indicate</w:t>
      </w:r>
      <w:r w:rsidR="00F80336">
        <w:rPr>
          <w:lang w:val="en-US"/>
        </w:rPr>
        <w:t>d</w:t>
      </w:r>
      <w:r w:rsidRPr="00517F49">
        <w:rPr>
          <w:lang w:val="en-US"/>
        </w:rPr>
        <w:t xml:space="preserve"> that it yielded positive changes in the positive interpersonal ties among pre-service teachers in Hong Kong (</w:t>
      </w:r>
      <w:r w:rsidR="001D0F44">
        <w:rPr>
          <w:lang w:val="en-US"/>
        </w:rPr>
        <w:t>Lee et al., 2022</w:t>
      </w:r>
      <w:r w:rsidRPr="00517F49">
        <w:rPr>
          <w:lang w:val="en-US"/>
        </w:rPr>
        <w:t>). However, as the generalizability of this intervention might not be guaranteed in other related populations, th</w:t>
      </w:r>
      <w:r w:rsidR="00F80336">
        <w:rPr>
          <w:lang w:val="en-US"/>
        </w:rPr>
        <w:t>e present</w:t>
      </w:r>
      <w:r w:rsidRPr="00517F49">
        <w:rPr>
          <w:lang w:val="en-US"/>
        </w:rPr>
        <w:t xml:space="preserve"> </w:t>
      </w:r>
      <w:r w:rsidR="00F80336">
        <w:rPr>
          <w:lang w:val="en-US"/>
        </w:rPr>
        <w:t>study examined</w:t>
      </w:r>
      <w:r w:rsidRPr="00517F49">
        <w:rPr>
          <w:lang w:val="en-US"/>
        </w:rPr>
        <w:t xml:space="preserve"> the applicability of the PROSPER-based intervention to other teaching populations through </w:t>
      </w:r>
      <w:r w:rsidR="00F80336">
        <w:rPr>
          <w:lang w:val="en-US"/>
        </w:rPr>
        <w:t>by</w:t>
      </w:r>
      <w:r w:rsidRPr="00517F49">
        <w:rPr>
          <w:lang w:val="en-US"/>
        </w:rPr>
        <w:t xml:space="preserve"> explor</w:t>
      </w:r>
      <w:r w:rsidR="00F80336">
        <w:rPr>
          <w:lang w:val="en-US"/>
        </w:rPr>
        <w:t>ing</w:t>
      </w:r>
      <w:r w:rsidRPr="00517F49">
        <w:rPr>
          <w:lang w:val="en-US"/>
        </w:rPr>
        <w:t xml:space="preserve"> the impacts of this intervention program on psychological outcomes among in-service teachers in Hong Kong. </w:t>
      </w:r>
      <w:r w:rsidR="00D00563" w:rsidRPr="00517F49">
        <w:rPr>
          <w:lang w:val="en-US"/>
        </w:rPr>
        <w:t xml:space="preserve">Importantly, </w:t>
      </w:r>
      <w:r w:rsidR="007F0550" w:rsidRPr="00517F49">
        <w:rPr>
          <w:lang w:val="en-US"/>
        </w:rPr>
        <w:t xml:space="preserve">this intervention is practically relevant and meaningful to prevent maladaptive psychological states </w:t>
      </w:r>
      <w:r w:rsidR="00C23E83" w:rsidRPr="00517F49">
        <w:rPr>
          <w:lang w:val="en-US"/>
        </w:rPr>
        <w:t xml:space="preserve">among teachers who are vulnerable to experience intense levels of stress due to the drastic shifts in teaching arrangements </w:t>
      </w:r>
      <w:r w:rsidR="00251A5B" w:rsidRPr="00517F49">
        <w:rPr>
          <w:lang w:val="en-US"/>
        </w:rPr>
        <w:t>during</w:t>
      </w:r>
      <w:r w:rsidR="00C23E83" w:rsidRPr="00517F49">
        <w:rPr>
          <w:lang w:val="en-US"/>
        </w:rPr>
        <w:t xml:space="preserve"> the COVID-19 pandemic crisis</w:t>
      </w:r>
      <w:r w:rsidR="007F0550" w:rsidRPr="00517F49">
        <w:rPr>
          <w:lang w:val="en-US"/>
        </w:rPr>
        <w:t>.</w:t>
      </w:r>
      <w:r w:rsidR="00A513C3" w:rsidRPr="00517F49">
        <w:rPr>
          <w:lang w:val="en-US"/>
        </w:rPr>
        <w:t xml:space="preserve"> </w:t>
      </w:r>
      <w:r w:rsidR="006B0DBF" w:rsidRPr="00517F49">
        <w:rPr>
          <w:lang w:val="en-US"/>
        </w:rPr>
        <w:t xml:space="preserve">Figure 1 illustrates the link of </w:t>
      </w:r>
      <w:r w:rsidR="00F80336">
        <w:rPr>
          <w:lang w:val="en-US"/>
        </w:rPr>
        <w:t xml:space="preserve">the </w:t>
      </w:r>
      <w:r w:rsidR="006B0DBF" w:rsidRPr="00517F49">
        <w:rPr>
          <w:lang w:val="en-US"/>
        </w:rPr>
        <w:t>PROSPER intervention to well-being outcomes based on the positive activity model</w:t>
      </w:r>
      <w:r w:rsidR="00230B14" w:rsidRPr="00517F49">
        <w:rPr>
          <w:lang w:val="en-US"/>
        </w:rPr>
        <w:t>. This study aim</w:t>
      </w:r>
      <w:r w:rsidR="00F80336">
        <w:rPr>
          <w:lang w:val="en-US"/>
        </w:rPr>
        <w:t>ed</w:t>
      </w:r>
      <w:r w:rsidR="00230B14" w:rsidRPr="00517F49">
        <w:rPr>
          <w:lang w:val="en-US"/>
        </w:rPr>
        <w:t xml:space="preserve"> to address the following </w:t>
      </w:r>
      <w:r w:rsidR="00F80336">
        <w:rPr>
          <w:lang w:val="en-US"/>
        </w:rPr>
        <w:t xml:space="preserve">two </w:t>
      </w:r>
      <w:r w:rsidR="00230B14" w:rsidRPr="00517F49">
        <w:rPr>
          <w:lang w:val="en-US"/>
        </w:rPr>
        <w:t>research question</w:t>
      </w:r>
      <w:r w:rsidR="00376BEB" w:rsidRPr="00517F49">
        <w:rPr>
          <w:lang w:val="en-US"/>
        </w:rPr>
        <w:t>s</w:t>
      </w:r>
      <w:r w:rsidR="00230B14" w:rsidRPr="00517F49">
        <w:rPr>
          <w:lang w:val="en-US"/>
        </w:rPr>
        <w:t xml:space="preserve"> and </w:t>
      </w:r>
      <w:r w:rsidR="005142F0" w:rsidRPr="00517F49">
        <w:rPr>
          <w:lang w:val="en-US"/>
        </w:rPr>
        <w:t>hypothes</w:t>
      </w:r>
      <w:r w:rsidR="00376BEB" w:rsidRPr="00517F49">
        <w:rPr>
          <w:lang w:val="en-US"/>
        </w:rPr>
        <w:t>e</w:t>
      </w:r>
      <w:r w:rsidR="005142F0" w:rsidRPr="00517F49">
        <w:rPr>
          <w:lang w:val="en-US"/>
        </w:rPr>
        <w:t>s</w:t>
      </w:r>
      <w:r w:rsidR="00230B14" w:rsidRPr="00517F49">
        <w:rPr>
          <w:lang w:val="en-US"/>
        </w:rPr>
        <w:t>:</w:t>
      </w:r>
    </w:p>
    <w:bookmarkEnd w:id="7"/>
    <w:p w14:paraId="2AE1E280" w14:textId="651460C6" w:rsidR="00230B14" w:rsidRDefault="008F1624" w:rsidP="008949CF">
      <w:pPr>
        <w:pStyle w:val="ListParagraph"/>
        <w:numPr>
          <w:ilvl w:val="0"/>
          <w:numId w:val="1"/>
        </w:numPr>
        <w:spacing w:line="480" w:lineRule="auto"/>
        <w:rPr>
          <w:lang w:val="en-US"/>
        </w:rPr>
      </w:pPr>
      <w:r>
        <w:rPr>
          <w:lang w:val="en-US"/>
        </w:rPr>
        <w:t>Does</w:t>
      </w:r>
      <w:r w:rsidR="00230B14" w:rsidRPr="00517F49">
        <w:rPr>
          <w:lang w:val="en-US"/>
        </w:rPr>
        <w:t xml:space="preserve"> the PROSPER-based positive psychological intervention significantly improve </w:t>
      </w:r>
      <w:r w:rsidR="00376BEB" w:rsidRPr="00517F49">
        <w:rPr>
          <w:lang w:val="en-US"/>
        </w:rPr>
        <w:t xml:space="preserve">intrapersonal dimensions of </w:t>
      </w:r>
      <w:r w:rsidR="005142F0" w:rsidRPr="00517F49">
        <w:rPr>
          <w:lang w:val="en-US"/>
        </w:rPr>
        <w:t>well-being (i.e., positive emotions, perceived sense of accomplishment, strength use, work engagement, and resilience) among in-service preschool teachers?</w:t>
      </w:r>
    </w:p>
    <w:p w14:paraId="5D83FB66" w14:textId="02878648" w:rsidR="008F1624" w:rsidRPr="00517F49" w:rsidRDefault="008F1624" w:rsidP="00517F49">
      <w:pPr>
        <w:spacing w:line="480" w:lineRule="auto"/>
        <w:ind w:left="720"/>
        <w:rPr>
          <w:lang w:val="en-US"/>
        </w:rPr>
      </w:pPr>
      <w:r w:rsidRPr="008F1624">
        <w:rPr>
          <w:lang w:val="en-US"/>
        </w:rPr>
        <w:lastRenderedPageBreak/>
        <w:t xml:space="preserve">Hypothesis 1: Based on the previous positive psychology intervention studies </w:t>
      </w:r>
      <w:r w:rsidRPr="008F1624">
        <w:rPr>
          <w:noProof/>
          <w:lang w:val="en-US"/>
        </w:rPr>
        <w:t>(Chan, 2013a; Cook et al., 2017; Witvliet et al., 2019)</w:t>
      </w:r>
      <w:r w:rsidRPr="008F1624">
        <w:rPr>
          <w:lang w:val="en-US"/>
        </w:rPr>
        <w:t>, it was expected that the PROSPER-based positive psychological intervention would significantly improve intrapersonal dimensions (i.e., positive emotions, perceived sense of accomplishment, strength use, work engagement, and resilience) of well-being among in-service preschool teachers.</w:t>
      </w:r>
    </w:p>
    <w:p w14:paraId="36BB1E72" w14:textId="52C6B664" w:rsidR="00D66CCA" w:rsidRPr="00517F49" w:rsidRDefault="008F1624" w:rsidP="008949CF">
      <w:pPr>
        <w:pStyle w:val="ListParagraph"/>
        <w:numPr>
          <w:ilvl w:val="0"/>
          <w:numId w:val="1"/>
        </w:numPr>
        <w:spacing w:line="480" w:lineRule="auto"/>
        <w:rPr>
          <w:lang w:val="en-US"/>
        </w:rPr>
      </w:pPr>
      <w:r>
        <w:rPr>
          <w:lang w:val="en-US"/>
        </w:rPr>
        <w:t>Does</w:t>
      </w:r>
      <w:r w:rsidR="00376BEB" w:rsidRPr="00517F49">
        <w:rPr>
          <w:lang w:val="en-US"/>
        </w:rPr>
        <w:t xml:space="preserve"> the PROSPER-based positive psychological intervention significantly improve int</w:t>
      </w:r>
      <w:r w:rsidR="00273F55" w:rsidRPr="00517F49">
        <w:rPr>
          <w:lang w:val="en-US"/>
        </w:rPr>
        <w:t>er</w:t>
      </w:r>
      <w:r w:rsidR="00376BEB" w:rsidRPr="00517F49">
        <w:rPr>
          <w:lang w:val="en-US"/>
        </w:rPr>
        <w:t>personal dimensions of well-being (i.e., positive relationships and meaning in life) among in-service preschool teachers?</w:t>
      </w:r>
    </w:p>
    <w:p w14:paraId="50DD94C1" w14:textId="1BACFE93" w:rsidR="00376BEB" w:rsidRPr="00517F49" w:rsidRDefault="00376BEB" w:rsidP="00517F49">
      <w:pPr>
        <w:spacing w:line="480" w:lineRule="auto"/>
        <w:ind w:left="720"/>
        <w:rPr>
          <w:lang w:val="en-US"/>
        </w:rPr>
      </w:pPr>
      <w:r w:rsidRPr="00517F49">
        <w:rPr>
          <w:lang w:val="en-US"/>
        </w:rPr>
        <w:t xml:space="preserve">Hypothesis 2: </w:t>
      </w:r>
      <w:r w:rsidR="009600BF" w:rsidRPr="00517F49">
        <w:rPr>
          <w:lang w:val="en-US"/>
        </w:rPr>
        <w:t>Guided by</w:t>
      </w:r>
      <w:r w:rsidR="009E03FA" w:rsidRPr="00517F49">
        <w:rPr>
          <w:lang w:val="en-US"/>
        </w:rPr>
        <w:t xml:space="preserve"> previous studies </w:t>
      </w:r>
      <w:r w:rsidR="00F74A63" w:rsidRPr="00517F49">
        <w:rPr>
          <w:noProof/>
          <w:lang w:val="en-US"/>
        </w:rPr>
        <w:t>(Chan, 2010; Lee et al., 202</w:t>
      </w:r>
      <w:r w:rsidR="00642EA5">
        <w:rPr>
          <w:noProof/>
          <w:lang w:val="en-US"/>
        </w:rPr>
        <w:t>2</w:t>
      </w:r>
      <w:r w:rsidR="00F74A63" w:rsidRPr="00517F49">
        <w:rPr>
          <w:noProof/>
          <w:lang w:val="en-US"/>
        </w:rPr>
        <w:t>)</w:t>
      </w:r>
      <w:r w:rsidR="009600BF" w:rsidRPr="00517F49">
        <w:rPr>
          <w:lang w:val="en-US"/>
        </w:rPr>
        <w:t xml:space="preserve">, it </w:t>
      </w:r>
      <w:r w:rsidR="008F1624">
        <w:rPr>
          <w:lang w:val="en-US"/>
        </w:rPr>
        <w:t>wa</w:t>
      </w:r>
      <w:r w:rsidR="009600BF" w:rsidRPr="00517F49">
        <w:rPr>
          <w:lang w:val="en-US"/>
        </w:rPr>
        <w:t>s anticipated</w:t>
      </w:r>
      <w:r w:rsidR="009E03FA" w:rsidRPr="00517F49">
        <w:rPr>
          <w:lang w:val="en-US"/>
        </w:rPr>
        <w:t xml:space="preserve"> thar t</w:t>
      </w:r>
      <w:r w:rsidRPr="00517F49">
        <w:rPr>
          <w:lang w:val="en-US"/>
        </w:rPr>
        <w:t xml:space="preserve">he PROSPER-based positive psychological intervention </w:t>
      </w:r>
      <w:r w:rsidR="009E03FA" w:rsidRPr="00517F49">
        <w:rPr>
          <w:lang w:val="en-US"/>
        </w:rPr>
        <w:t>would</w:t>
      </w:r>
      <w:r w:rsidR="003F19F1" w:rsidRPr="00517F49">
        <w:rPr>
          <w:lang w:val="en-US"/>
        </w:rPr>
        <w:t xml:space="preserve"> significantly</w:t>
      </w:r>
      <w:r w:rsidR="009E03FA" w:rsidRPr="00517F49">
        <w:rPr>
          <w:lang w:val="en-US"/>
        </w:rPr>
        <w:t xml:space="preserve"> improve </w:t>
      </w:r>
      <w:r w:rsidRPr="00517F49">
        <w:rPr>
          <w:lang w:val="en-US"/>
        </w:rPr>
        <w:t>interpersonal dimensions</w:t>
      </w:r>
      <w:r w:rsidR="00493729" w:rsidRPr="00517F49">
        <w:rPr>
          <w:lang w:val="en-US"/>
        </w:rPr>
        <w:t xml:space="preserve"> (i.e., positive relationships and meaning in life)</w:t>
      </w:r>
      <w:r w:rsidRPr="00517F49">
        <w:rPr>
          <w:lang w:val="en-US"/>
        </w:rPr>
        <w:t xml:space="preserve"> of well-being among in-service preschool teachers.</w:t>
      </w:r>
    </w:p>
    <w:p w14:paraId="5FA09989" w14:textId="77777777" w:rsidR="008D0AA5" w:rsidRPr="00517F49" w:rsidRDefault="00BE62B5" w:rsidP="00517F49">
      <w:pPr>
        <w:pStyle w:val="Heading1"/>
        <w:spacing w:before="0" w:beforeAutospacing="0" w:after="0" w:afterAutospacing="0" w:line="480" w:lineRule="auto"/>
        <w:jc w:val="center"/>
        <w:rPr>
          <w:b w:val="0"/>
          <w:bCs w:val="0"/>
          <w:lang w:val="en-US"/>
        </w:rPr>
      </w:pPr>
      <w:r w:rsidRPr="00517F49">
        <w:rPr>
          <w:sz w:val="24"/>
          <w:szCs w:val="24"/>
          <w:lang w:val="en-US"/>
        </w:rPr>
        <w:t>Method</w:t>
      </w:r>
    </w:p>
    <w:p w14:paraId="2F2F0C6A" w14:textId="77777777" w:rsidR="00BE62B5" w:rsidRPr="00517F49" w:rsidRDefault="00BE62B5" w:rsidP="00517F49">
      <w:pPr>
        <w:pStyle w:val="Heading2"/>
        <w:spacing w:before="0" w:line="480" w:lineRule="auto"/>
        <w:rPr>
          <w:b/>
          <w:bCs/>
          <w:color w:val="auto"/>
          <w:lang w:val="en-US"/>
        </w:rPr>
      </w:pPr>
      <w:r w:rsidRPr="00517F49">
        <w:rPr>
          <w:rFonts w:ascii="Times New Roman" w:hAnsi="Times New Roman" w:cs="Times New Roman"/>
          <w:b/>
          <w:bCs/>
          <w:color w:val="auto"/>
          <w:sz w:val="24"/>
          <w:szCs w:val="24"/>
          <w:lang w:val="en-US"/>
        </w:rPr>
        <w:t>Participants</w:t>
      </w:r>
    </w:p>
    <w:p w14:paraId="3AFC0AB6" w14:textId="7EF8786F" w:rsidR="003E6F5D" w:rsidRPr="00517F49" w:rsidRDefault="000B1A27" w:rsidP="00517F49">
      <w:pPr>
        <w:spacing w:line="480" w:lineRule="auto"/>
        <w:ind w:firstLine="720"/>
        <w:rPr>
          <w:lang w:val="en-US"/>
        </w:rPr>
      </w:pPr>
      <w:r w:rsidRPr="000B1A27">
        <w:rPr>
          <w:lang w:val="en-US"/>
        </w:rPr>
        <w:t>Ethical approval was obtained from The Education University of Hong Kong [approval number = 2019-2020-0407].</w:t>
      </w:r>
      <w:r w:rsidR="003E6F5D" w:rsidRPr="00517F49">
        <w:rPr>
          <w:lang w:val="en-US"/>
        </w:rPr>
        <w:t xml:space="preserve"> Invitation</w:t>
      </w:r>
      <w:r w:rsidR="008F1624">
        <w:rPr>
          <w:lang w:val="en-US"/>
        </w:rPr>
        <w:t>s</w:t>
      </w:r>
      <w:r w:rsidR="003E6F5D" w:rsidRPr="00517F49">
        <w:rPr>
          <w:lang w:val="en-US"/>
        </w:rPr>
        <w:t xml:space="preserve"> w</w:t>
      </w:r>
      <w:r w:rsidR="008F1624">
        <w:rPr>
          <w:lang w:val="en-US"/>
        </w:rPr>
        <w:t>ere</w:t>
      </w:r>
      <w:r w:rsidR="003E6F5D" w:rsidRPr="00517F49">
        <w:rPr>
          <w:lang w:val="en-US"/>
        </w:rPr>
        <w:t xml:space="preserve"> sent to 7</w:t>
      </w:r>
      <w:r w:rsidR="000A7C2F" w:rsidRPr="00517F49">
        <w:rPr>
          <w:lang w:val="en-US"/>
        </w:rPr>
        <w:t>20</w:t>
      </w:r>
      <w:r w:rsidR="003E6F5D" w:rsidRPr="00517F49">
        <w:rPr>
          <w:lang w:val="en-US"/>
        </w:rPr>
        <w:t xml:space="preserve"> in-service teachers who </w:t>
      </w:r>
      <w:r w:rsidR="007A2B71" w:rsidRPr="00517F49">
        <w:rPr>
          <w:lang w:val="en-US"/>
        </w:rPr>
        <w:t xml:space="preserve">were </w:t>
      </w:r>
      <w:r w:rsidR="000A7C2F" w:rsidRPr="00517F49">
        <w:rPr>
          <w:lang w:val="en-US"/>
        </w:rPr>
        <w:t xml:space="preserve">affiliated </w:t>
      </w:r>
      <w:r w:rsidR="008F1624">
        <w:rPr>
          <w:lang w:val="en-US"/>
        </w:rPr>
        <w:t>with</w:t>
      </w:r>
      <w:r w:rsidR="000A7C2F" w:rsidRPr="00517F49">
        <w:rPr>
          <w:lang w:val="en-US"/>
        </w:rPr>
        <w:t xml:space="preserve"> a </w:t>
      </w:r>
      <w:r w:rsidR="003E6F5D" w:rsidRPr="00517F49">
        <w:rPr>
          <w:lang w:val="en-US"/>
        </w:rPr>
        <w:t>public university</w:t>
      </w:r>
      <w:r w:rsidR="000A7C2F" w:rsidRPr="00517F49">
        <w:rPr>
          <w:lang w:val="en-US"/>
        </w:rPr>
        <w:t xml:space="preserve"> in Hong Kong</w:t>
      </w:r>
      <w:r w:rsidR="003E6F5D" w:rsidRPr="00517F49">
        <w:rPr>
          <w:lang w:val="en-US"/>
        </w:rPr>
        <w:t xml:space="preserve">. </w:t>
      </w:r>
      <w:bookmarkStart w:id="9" w:name="_Hlk84517485"/>
      <w:r w:rsidR="00B77B79" w:rsidRPr="00517F49">
        <w:rPr>
          <w:lang w:val="en-US"/>
        </w:rPr>
        <w:t xml:space="preserve">In-service teachers were eligible for inclusion in the study if they were early childhood education </w:t>
      </w:r>
      <w:r w:rsidR="003B5875" w:rsidRPr="00517F49">
        <w:rPr>
          <w:lang w:val="en-US"/>
        </w:rPr>
        <w:t xml:space="preserve">(ECE) </w:t>
      </w:r>
      <w:r w:rsidR="00B77B79" w:rsidRPr="00517F49">
        <w:rPr>
          <w:lang w:val="en-US"/>
        </w:rPr>
        <w:t xml:space="preserve">teachers </w:t>
      </w:r>
      <w:r w:rsidR="003B5875" w:rsidRPr="00517F49">
        <w:rPr>
          <w:lang w:val="en-US"/>
        </w:rPr>
        <w:t xml:space="preserve">managing </w:t>
      </w:r>
      <w:r w:rsidR="00B77B79" w:rsidRPr="00517F49">
        <w:rPr>
          <w:lang w:val="en-US"/>
        </w:rPr>
        <w:t>K1</w:t>
      </w:r>
      <w:r w:rsidR="008F1624">
        <w:rPr>
          <w:lang w:val="en-US"/>
        </w:rPr>
        <w:t>–</w:t>
      </w:r>
      <w:r w:rsidR="00B77B79" w:rsidRPr="00517F49">
        <w:rPr>
          <w:lang w:val="en-US"/>
        </w:rPr>
        <w:t xml:space="preserve">K3 </w:t>
      </w:r>
      <w:r w:rsidR="003B5875" w:rsidRPr="00517F49">
        <w:rPr>
          <w:lang w:val="en-US"/>
        </w:rPr>
        <w:t xml:space="preserve">children </w:t>
      </w:r>
      <w:r w:rsidR="00B77B79" w:rsidRPr="00517F49">
        <w:rPr>
          <w:lang w:val="en-US"/>
        </w:rPr>
        <w:t xml:space="preserve">(ages </w:t>
      </w:r>
      <w:r w:rsidR="008F1624">
        <w:rPr>
          <w:lang w:val="en-US"/>
        </w:rPr>
        <w:t>2</w:t>
      </w:r>
      <w:r w:rsidR="00B77B79" w:rsidRPr="00517F49">
        <w:rPr>
          <w:lang w:val="en-US"/>
        </w:rPr>
        <w:t xml:space="preserve"> years </w:t>
      </w:r>
      <w:r w:rsidR="008F1624">
        <w:rPr>
          <w:lang w:val="en-US"/>
        </w:rPr>
        <w:t>8 months,</w:t>
      </w:r>
      <w:r w:rsidR="008F1624" w:rsidRPr="00517F49">
        <w:rPr>
          <w:lang w:val="en-US"/>
        </w:rPr>
        <w:t xml:space="preserve"> </w:t>
      </w:r>
      <w:r w:rsidR="008F1624">
        <w:rPr>
          <w:lang w:val="en-US"/>
        </w:rPr>
        <w:t>to age 6</w:t>
      </w:r>
      <w:r w:rsidR="00B77B79" w:rsidRPr="00517F49">
        <w:rPr>
          <w:lang w:val="en-US"/>
        </w:rPr>
        <w:t xml:space="preserve"> years).</w:t>
      </w:r>
      <w:bookmarkEnd w:id="9"/>
      <w:r w:rsidR="00B77B79" w:rsidRPr="00517F49">
        <w:rPr>
          <w:lang w:val="en-US"/>
        </w:rPr>
        <w:t xml:space="preserve"> Due to </w:t>
      </w:r>
      <w:r w:rsidR="003B5875" w:rsidRPr="00517F49">
        <w:rPr>
          <w:lang w:val="en-US"/>
        </w:rPr>
        <w:t>ECE teachers’</w:t>
      </w:r>
      <w:r w:rsidR="00B77B79" w:rsidRPr="00517F49">
        <w:rPr>
          <w:lang w:val="en-US"/>
        </w:rPr>
        <w:t xml:space="preserve"> </w:t>
      </w:r>
      <w:r w:rsidR="00A502AE" w:rsidRPr="00517F49">
        <w:rPr>
          <w:lang w:val="en-US"/>
        </w:rPr>
        <w:t>work schedule</w:t>
      </w:r>
      <w:r w:rsidR="008F1624">
        <w:rPr>
          <w:lang w:val="en-US"/>
        </w:rPr>
        <w:t>s</w:t>
      </w:r>
      <w:r w:rsidR="00B77B79" w:rsidRPr="00517F49">
        <w:rPr>
          <w:lang w:val="en-US"/>
        </w:rPr>
        <w:t xml:space="preserve"> during</w:t>
      </w:r>
      <w:r w:rsidR="00251A5B" w:rsidRPr="00517F49">
        <w:rPr>
          <w:lang w:val="en-US"/>
        </w:rPr>
        <w:t xml:space="preserve"> the</w:t>
      </w:r>
      <w:r w:rsidR="00B77B79" w:rsidRPr="00517F49">
        <w:rPr>
          <w:lang w:val="en-US"/>
        </w:rPr>
        <w:t xml:space="preserve"> COVID19-pandemic, we expected </w:t>
      </w:r>
      <w:r w:rsidR="008F1624">
        <w:rPr>
          <w:lang w:val="en-US"/>
        </w:rPr>
        <w:t xml:space="preserve">a </w:t>
      </w:r>
      <w:r w:rsidR="003B5875" w:rsidRPr="00517F49">
        <w:rPr>
          <w:lang w:val="en-US"/>
        </w:rPr>
        <w:t>low participation rate in this intervention study</w:t>
      </w:r>
      <w:r w:rsidR="00B77B79" w:rsidRPr="00517F49">
        <w:rPr>
          <w:lang w:val="en-US"/>
        </w:rPr>
        <w:t>.</w:t>
      </w:r>
      <w:r w:rsidR="00525291" w:rsidRPr="00517F49">
        <w:rPr>
          <w:lang w:val="en-US"/>
        </w:rPr>
        <w:t xml:space="preserve"> </w:t>
      </w:r>
      <w:r w:rsidR="003B5875" w:rsidRPr="00517F49">
        <w:rPr>
          <w:lang w:val="en-US"/>
        </w:rPr>
        <w:t>W</w:t>
      </w:r>
      <w:r w:rsidR="00B77B79" w:rsidRPr="00517F49">
        <w:rPr>
          <w:lang w:val="en-US"/>
        </w:rPr>
        <w:t>e sent out invitation</w:t>
      </w:r>
      <w:r w:rsidR="00242DB0" w:rsidRPr="00517F49">
        <w:rPr>
          <w:lang w:val="en-US"/>
        </w:rPr>
        <w:t>s</w:t>
      </w:r>
      <w:r w:rsidR="00B77B79" w:rsidRPr="00517F49">
        <w:rPr>
          <w:lang w:val="en-US"/>
        </w:rPr>
        <w:t xml:space="preserve"> to a large pool of p</w:t>
      </w:r>
      <w:r w:rsidR="003B5875" w:rsidRPr="00517F49">
        <w:rPr>
          <w:lang w:val="en-US"/>
        </w:rPr>
        <w:t>otential</w:t>
      </w:r>
      <w:r w:rsidR="008D43E6" w:rsidRPr="00517F49">
        <w:rPr>
          <w:lang w:val="en-US"/>
        </w:rPr>
        <w:t xml:space="preserve"> </w:t>
      </w:r>
      <w:r w:rsidR="00B77B79" w:rsidRPr="00517F49">
        <w:rPr>
          <w:lang w:val="en-US"/>
        </w:rPr>
        <w:t>participants</w:t>
      </w:r>
      <w:r w:rsidR="003B5875" w:rsidRPr="00517F49">
        <w:rPr>
          <w:lang w:val="en-US"/>
        </w:rPr>
        <w:t xml:space="preserve"> and</w:t>
      </w:r>
      <w:bookmarkStart w:id="10" w:name="_Hlk83125732"/>
      <w:r w:rsidR="008D43E6" w:rsidRPr="00517F49">
        <w:rPr>
          <w:lang w:val="en-US"/>
        </w:rPr>
        <w:t xml:space="preserve"> </w:t>
      </w:r>
      <w:r w:rsidR="00B77B79" w:rsidRPr="00517F49">
        <w:rPr>
          <w:lang w:val="en-US"/>
        </w:rPr>
        <w:t xml:space="preserve">excluded </w:t>
      </w:r>
      <w:r w:rsidR="003B5875" w:rsidRPr="00517F49">
        <w:rPr>
          <w:lang w:val="en-US"/>
        </w:rPr>
        <w:t xml:space="preserve">those who </w:t>
      </w:r>
      <w:r w:rsidR="00B77B79" w:rsidRPr="00517F49">
        <w:rPr>
          <w:lang w:val="en-US"/>
        </w:rPr>
        <w:t xml:space="preserve">failed to fill </w:t>
      </w:r>
      <w:r w:rsidR="003B5875" w:rsidRPr="00517F49">
        <w:rPr>
          <w:lang w:val="en-US"/>
        </w:rPr>
        <w:t>in</w:t>
      </w:r>
      <w:r w:rsidR="00B77B79" w:rsidRPr="00517F49">
        <w:rPr>
          <w:lang w:val="en-US"/>
        </w:rPr>
        <w:t xml:space="preserve"> the baseline questionnaire before the intervention workshops.</w:t>
      </w:r>
      <w:bookmarkEnd w:id="10"/>
      <w:r w:rsidR="00B77B79" w:rsidRPr="00517F49">
        <w:rPr>
          <w:lang w:val="en-US"/>
        </w:rPr>
        <w:t xml:space="preserve"> An a priori power analysis for </w:t>
      </w:r>
      <w:r w:rsidR="00241B1E" w:rsidRPr="00A027E1">
        <w:rPr>
          <w:lang w:val="en-US"/>
        </w:rPr>
        <w:t xml:space="preserve">the </w:t>
      </w:r>
      <w:r w:rsidR="00942C6E" w:rsidRPr="00A027E1">
        <w:rPr>
          <w:lang w:val="en-US"/>
        </w:rPr>
        <w:t xml:space="preserve">repeated measure </w:t>
      </w:r>
      <w:r w:rsidR="004F2B1F" w:rsidRPr="00A027E1">
        <w:rPr>
          <w:lang w:val="en-US"/>
        </w:rPr>
        <w:t xml:space="preserve">ANOVA </w:t>
      </w:r>
      <w:r w:rsidR="00942C6E" w:rsidRPr="00A027E1">
        <w:rPr>
          <w:lang w:val="en-US"/>
        </w:rPr>
        <w:t>within-between factors</w:t>
      </w:r>
      <w:r w:rsidR="00FF59AA" w:rsidRPr="00A027E1">
        <w:rPr>
          <w:lang w:val="en-US"/>
        </w:rPr>
        <w:t>,</w:t>
      </w:r>
      <w:r w:rsidR="00942C6E" w:rsidRPr="00517F49">
        <w:rPr>
          <w:lang w:val="en-US"/>
        </w:rPr>
        <w:t xml:space="preserve"> with a power of 80% (</w:t>
      </w:r>
      <w:r w:rsidR="000576AA" w:rsidRPr="00517F49">
        <w:rPr>
          <w:i/>
          <w:iCs/>
          <w:lang w:val="en-US"/>
        </w:rPr>
        <w:t>β</w:t>
      </w:r>
      <w:r w:rsidR="008D43E6" w:rsidRPr="00517F49">
        <w:rPr>
          <w:lang w:val="en-US"/>
        </w:rPr>
        <w:t xml:space="preserve"> = </w:t>
      </w:r>
      <w:r w:rsidR="00942C6E" w:rsidRPr="00517F49">
        <w:rPr>
          <w:lang w:val="en-US"/>
        </w:rPr>
        <w:t>.80;</w:t>
      </w:r>
      <w:r w:rsidR="008D43E6" w:rsidRPr="00517F49">
        <w:rPr>
          <w:lang w:val="en-US"/>
        </w:rPr>
        <w:t xml:space="preserve"> </w:t>
      </w:r>
      <w:r w:rsidR="000576AA" w:rsidRPr="00517F49">
        <w:rPr>
          <w:i/>
          <w:iCs/>
          <w:lang w:val="en-US"/>
        </w:rPr>
        <w:t>α</w:t>
      </w:r>
      <w:r w:rsidR="000576AA" w:rsidRPr="00517F49">
        <w:rPr>
          <w:lang w:val="en-US"/>
        </w:rPr>
        <w:t xml:space="preserve"> =</w:t>
      </w:r>
      <w:r w:rsidR="008D43E6" w:rsidRPr="00517F49">
        <w:rPr>
          <w:lang w:val="en-US"/>
        </w:rPr>
        <w:t xml:space="preserve"> </w:t>
      </w:r>
      <w:r w:rsidR="00942C6E" w:rsidRPr="00517F49">
        <w:rPr>
          <w:lang w:val="en-US"/>
        </w:rPr>
        <w:t xml:space="preserve">.05) and small to </w:t>
      </w:r>
      <w:r w:rsidR="00942C6E" w:rsidRPr="00517F49">
        <w:rPr>
          <w:lang w:val="en-US"/>
        </w:rPr>
        <w:lastRenderedPageBreak/>
        <w:t xml:space="preserve">medium effect size </w:t>
      </w:r>
      <w:r w:rsidR="00E05616" w:rsidRPr="00517F49">
        <w:rPr>
          <w:noProof/>
          <w:lang w:val="en-US"/>
        </w:rPr>
        <w:t>(i.e., partial eta-squared = .03; Carr et al., 2020; Koydemir et al., 2020)</w:t>
      </w:r>
      <w:r w:rsidR="00942C6E" w:rsidRPr="00517F49">
        <w:rPr>
          <w:lang w:val="en-US"/>
        </w:rPr>
        <w:t xml:space="preserve">, </w:t>
      </w:r>
      <w:r w:rsidR="003C00B8" w:rsidRPr="00517F49">
        <w:rPr>
          <w:lang w:val="en-US"/>
        </w:rPr>
        <w:t xml:space="preserve">revealed that a </w:t>
      </w:r>
      <w:r w:rsidR="00942C6E" w:rsidRPr="00517F49">
        <w:rPr>
          <w:lang w:val="en-US"/>
        </w:rPr>
        <w:t xml:space="preserve">minimum sample size of 68 participants was needed </w:t>
      </w:r>
      <w:r w:rsidR="00942C6E" w:rsidRPr="00517F49">
        <w:rPr>
          <w:noProof/>
          <w:lang w:val="en-US"/>
        </w:rPr>
        <w:t>(Faul et al., 2007)</w:t>
      </w:r>
      <w:r w:rsidR="00942C6E" w:rsidRPr="00517F49">
        <w:rPr>
          <w:lang w:val="en-US"/>
        </w:rPr>
        <w:t xml:space="preserve">. With an estimated attrition rate of 10%, </w:t>
      </w:r>
      <w:r w:rsidR="002F75C8">
        <w:rPr>
          <w:lang w:val="en-US"/>
        </w:rPr>
        <w:t xml:space="preserve">a total of </w:t>
      </w:r>
      <w:r w:rsidR="00942C6E" w:rsidRPr="00517F49">
        <w:rPr>
          <w:lang w:val="en-US"/>
        </w:rPr>
        <w:t>7</w:t>
      </w:r>
      <w:r w:rsidR="00B77B79" w:rsidRPr="00517F49">
        <w:rPr>
          <w:lang w:val="en-US"/>
        </w:rPr>
        <w:t>5</w:t>
      </w:r>
      <w:r w:rsidR="00942C6E" w:rsidRPr="00517F49">
        <w:rPr>
          <w:lang w:val="en-US"/>
        </w:rPr>
        <w:t xml:space="preserve"> participants </w:t>
      </w:r>
      <w:r w:rsidR="00283819" w:rsidRPr="00517F49">
        <w:rPr>
          <w:lang w:val="en-US"/>
        </w:rPr>
        <w:t>were</w:t>
      </w:r>
      <w:r w:rsidR="00F43FD0" w:rsidRPr="00517F49">
        <w:rPr>
          <w:lang w:val="en-US"/>
        </w:rPr>
        <w:t xml:space="preserve"> </w:t>
      </w:r>
      <w:r w:rsidR="002F75C8">
        <w:rPr>
          <w:lang w:val="en-US"/>
        </w:rPr>
        <w:t>necessary to obtain the</w:t>
      </w:r>
      <w:r w:rsidR="00B77B6C">
        <w:rPr>
          <w:lang w:val="en-US"/>
        </w:rPr>
        <w:t xml:space="preserve"> minimum</w:t>
      </w:r>
      <w:r w:rsidR="00F43FD0" w:rsidRPr="00517F49">
        <w:rPr>
          <w:lang w:val="en-US"/>
        </w:rPr>
        <w:t xml:space="preserve"> sample size for th</w:t>
      </w:r>
      <w:r w:rsidR="00B77B6C">
        <w:rPr>
          <w:lang w:val="en-US"/>
        </w:rPr>
        <w:t>e</w:t>
      </w:r>
      <w:r w:rsidR="00F43FD0" w:rsidRPr="00517F49">
        <w:rPr>
          <w:lang w:val="en-US"/>
        </w:rPr>
        <w:t xml:space="preserve"> </w:t>
      </w:r>
      <w:r w:rsidR="00B77B6C">
        <w:rPr>
          <w:lang w:val="en-US"/>
        </w:rPr>
        <w:t xml:space="preserve">present </w:t>
      </w:r>
      <w:r w:rsidR="00F43FD0" w:rsidRPr="00517F49">
        <w:rPr>
          <w:lang w:val="en-US"/>
        </w:rPr>
        <w:t>study</w:t>
      </w:r>
      <w:r w:rsidR="00942C6E" w:rsidRPr="00517F49">
        <w:rPr>
          <w:lang w:val="en-US"/>
        </w:rPr>
        <w:t xml:space="preserve">. </w:t>
      </w:r>
      <w:r w:rsidR="003E6F5D" w:rsidRPr="00517F49">
        <w:rPr>
          <w:lang w:val="en-US"/>
        </w:rPr>
        <w:t xml:space="preserve">Finally, 76 in-service teachers </w:t>
      </w:r>
      <w:r w:rsidR="003532D2" w:rsidRPr="00517F49">
        <w:rPr>
          <w:lang w:val="en-US"/>
        </w:rPr>
        <w:t>(</w:t>
      </w:r>
      <w:r w:rsidR="00017F55" w:rsidRPr="00517F49">
        <w:rPr>
          <w:i/>
          <w:iCs/>
          <w:lang w:val="en-US"/>
        </w:rPr>
        <w:t>M</w:t>
      </w:r>
      <w:r w:rsidR="003532D2" w:rsidRPr="00517F49">
        <w:rPr>
          <w:i/>
          <w:iCs/>
          <w:vertAlign w:val="subscript"/>
          <w:lang w:val="en-US"/>
        </w:rPr>
        <w:t>age</w:t>
      </w:r>
      <w:r w:rsidR="00820C16" w:rsidRPr="00517F49">
        <w:rPr>
          <w:lang w:val="en-US"/>
        </w:rPr>
        <w:t xml:space="preserve"> = 26.05</w:t>
      </w:r>
      <w:r w:rsidR="00B77B6C">
        <w:rPr>
          <w:lang w:val="en-US"/>
        </w:rPr>
        <w:t xml:space="preserve"> years</w:t>
      </w:r>
      <w:r w:rsidR="003532D2" w:rsidRPr="00517F49">
        <w:rPr>
          <w:lang w:val="en-US"/>
        </w:rPr>
        <w:t xml:space="preserve">, </w:t>
      </w:r>
      <w:r w:rsidR="003532D2" w:rsidRPr="00517F49">
        <w:rPr>
          <w:i/>
          <w:iCs/>
          <w:lang w:val="en-US"/>
        </w:rPr>
        <w:t>SD</w:t>
      </w:r>
      <w:r w:rsidR="00820C16" w:rsidRPr="00517F49">
        <w:rPr>
          <w:lang w:val="en-US"/>
        </w:rPr>
        <w:t xml:space="preserve"> = 4.71</w:t>
      </w:r>
      <w:r w:rsidR="001B4387" w:rsidRPr="00517F49">
        <w:rPr>
          <w:lang w:val="en-US"/>
        </w:rPr>
        <w:t>,</w:t>
      </w:r>
      <w:r w:rsidR="00481CB0" w:rsidRPr="00517F49">
        <w:rPr>
          <w:lang w:val="en-US"/>
        </w:rPr>
        <w:t xml:space="preserve"> range = 20</w:t>
      </w:r>
      <w:r w:rsidR="00B77B6C">
        <w:rPr>
          <w:lang w:val="en-US"/>
        </w:rPr>
        <w:t>–</w:t>
      </w:r>
      <w:r w:rsidR="00481CB0" w:rsidRPr="00517F49">
        <w:rPr>
          <w:lang w:val="en-US"/>
        </w:rPr>
        <w:t>45</w:t>
      </w:r>
      <w:r w:rsidR="00B77B6C">
        <w:rPr>
          <w:lang w:val="en-US"/>
        </w:rPr>
        <w:t>;</w:t>
      </w:r>
      <w:r w:rsidR="001B4387" w:rsidRPr="00517F49">
        <w:rPr>
          <w:lang w:val="en-US"/>
        </w:rPr>
        <w:t xml:space="preserve"> </w:t>
      </w:r>
      <w:r w:rsidR="00B77B6C" w:rsidRPr="00517F49">
        <w:rPr>
          <w:lang w:val="en-US"/>
        </w:rPr>
        <w:t xml:space="preserve">female </w:t>
      </w:r>
      <w:r w:rsidR="001B4387" w:rsidRPr="00517F49">
        <w:rPr>
          <w:lang w:val="en-US"/>
        </w:rPr>
        <w:t>=</w:t>
      </w:r>
      <w:r w:rsidR="00820C16" w:rsidRPr="00517F49">
        <w:rPr>
          <w:lang w:val="en-US"/>
        </w:rPr>
        <w:t xml:space="preserve"> 93.4%</w:t>
      </w:r>
      <w:r w:rsidR="001B4387" w:rsidRPr="00517F49">
        <w:rPr>
          <w:lang w:val="en-US"/>
        </w:rPr>
        <w:t>)</w:t>
      </w:r>
      <w:r w:rsidR="003532D2" w:rsidRPr="00517F49">
        <w:rPr>
          <w:lang w:val="en-US"/>
        </w:rPr>
        <w:t xml:space="preserve"> </w:t>
      </w:r>
      <w:r w:rsidR="003E6F5D" w:rsidRPr="00517F49">
        <w:rPr>
          <w:lang w:val="en-US"/>
        </w:rPr>
        <w:t xml:space="preserve">agreed to participate </w:t>
      </w:r>
      <w:r w:rsidR="00F64091" w:rsidRPr="00517F49">
        <w:rPr>
          <w:lang w:val="en-US"/>
        </w:rPr>
        <w:t xml:space="preserve">in the </w:t>
      </w:r>
      <w:r w:rsidR="003532D2" w:rsidRPr="00517F49">
        <w:rPr>
          <w:lang w:val="en-US"/>
        </w:rPr>
        <w:t xml:space="preserve">study. On average, </w:t>
      </w:r>
      <w:r w:rsidR="00E72A88" w:rsidRPr="00517F49">
        <w:rPr>
          <w:lang w:val="en-US"/>
        </w:rPr>
        <w:t>participants</w:t>
      </w:r>
      <w:r w:rsidR="003532D2" w:rsidRPr="00517F49">
        <w:rPr>
          <w:lang w:val="en-US"/>
        </w:rPr>
        <w:t xml:space="preserve"> had </w:t>
      </w:r>
      <w:r w:rsidR="00820C16" w:rsidRPr="00517F49">
        <w:rPr>
          <w:lang w:val="en-US"/>
        </w:rPr>
        <w:t>3.00 years (</w:t>
      </w:r>
      <w:r w:rsidR="00820C16" w:rsidRPr="00517F49">
        <w:rPr>
          <w:i/>
          <w:iCs/>
          <w:lang w:val="en-US"/>
        </w:rPr>
        <w:t>SD</w:t>
      </w:r>
      <w:r w:rsidR="00820C16" w:rsidRPr="00517F49">
        <w:rPr>
          <w:lang w:val="en-US"/>
        </w:rPr>
        <w:t xml:space="preserve"> = 2.88) of </w:t>
      </w:r>
      <w:r w:rsidR="003532D2" w:rsidRPr="00517F49">
        <w:rPr>
          <w:lang w:val="en-US"/>
        </w:rPr>
        <w:t>teaching experience</w:t>
      </w:r>
      <w:r w:rsidR="00820C16" w:rsidRPr="00517F49">
        <w:rPr>
          <w:lang w:val="en-US"/>
        </w:rPr>
        <w:t>.</w:t>
      </w:r>
      <w:r w:rsidR="00B52FE1" w:rsidRPr="00517F49">
        <w:rPr>
          <w:lang w:val="en-US"/>
        </w:rPr>
        <w:t xml:space="preserve"> Participants</w:t>
      </w:r>
      <w:r w:rsidR="003B5875" w:rsidRPr="00517F49">
        <w:rPr>
          <w:lang w:val="en-US"/>
        </w:rPr>
        <w:t>’</w:t>
      </w:r>
      <w:r w:rsidR="00B52FE1" w:rsidRPr="00517F49">
        <w:rPr>
          <w:lang w:val="en-US"/>
        </w:rPr>
        <w:t xml:space="preserve"> flow diagram is presented in </w:t>
      </w:r>
      <w:r w:rsidR="00B77B6C">
        <w:rPr>
          <w:lang w:val="en-US"/>
        </w:rPr>
        <w:t>F</w:t>
      </w:r>
      <w:r w:rsidR="00B52FE1" w:rsidRPr="00517F49">
        <w:rPr>
          <w:lang w:val="en-US"/>
        </w:rPr>
        <w:t xml:space="preserve">igure 2. </w:t>
      </w:r>
    </w:p>
    <w:p w14:paraId="451517A7" w14:textId="77777777" w:rsidR="00BE62B5" w:rsidRPr="00517F49" w:rsidRDefault="003E6F5D" w:rsidP="008949CF">
      <w:pPr>
        <w:pStyle w:val="Heading2"/>
        <w:spacing w:line="480" w:lineRule="auto"/>
        <w:rPr>
          <w:b/>
          <w:bCs/>
          <w:color w:val="auto"/>
          <w:lang w:val="en-US"/>
        </w:rPr>
      </w:pPr>
      <w:r w:rsidRPr="00517F49">
        <w:rPr>
          <w:rFonts w:ascii="Times New Roman" w:hAnsi="Times New Roman" w:cs="Times New Roman"/>
          <w:b/>
          <w:bCs/>
          <w:color w:val="auto"/>
          <w:sz w:val="24"/>
          <w:szCs w:val="24"/>
          <w:lang w:val="en-US"/>
        </w:rPr>
        <w:t>Procedure</w:t>
      </w:r>
    </w:p>
    <w:p w14:paraId="55393882" w14:textId="5F21AAA8" w:rsidR="00B379EF" w:rsidRPr="00517F49" w:rsidRDefault="00A87C90" w:rsidP="009439CC">
      <w:pPr>
        <w:spacing w:line="480" w:lineRule="auto"/>
        <w:ind w:firstLine="720"/>
        <w:rPr>
          <w:lang w:val="en-US"/>
        </w:rPr>
      </w:pPr>
      <w:r w:rsidRPr="00517F49">
        <w:rPr>
          <w:lang w:val="en-US"/>
        </w:rPr>
        <w:t xml:space="preserve">The current study </w:t>
      </w:r>
      <w:r w:rsidR="003E1FCE" w:rsidRPr="00517F49">
        <w:rPr>
          <w:lang w:val="en-US"/>
        </w:rPr>
        <w:t>adopt</w:t>
      </w:r>
      <w:r w:rsidR="00376BEB" w:rsidRPr="00517F49">
        <w:rPr>
          <w:lang w:val="en-US"/>
        </w:rPr>
        <w:t>ed</w:t>
      </w:r>
      <w:r w:rsidR="003E1FCE" w:rsidRPr="00517F49">
        <w:rPr>
          <w:lang w:val="en-US"/>
        </w:rPr>
        <w:t xml:space="preserve"> a</w:t>
      </w:r>
      <w:r w:rsidRPr="00517F49">
        <w:rPr>
          <w:lang w:val="en-US"/>
        </w:rPr>
        <w:t xml:space="preserve"> </w:t>
      </w:r>
      <w:r w:rsidR="00BB0F03" w:rsidRPr="00517F49">
        <w:rPr>
          <w:lang w:val="en-US"/>
        </w:rPr>
        <w:t xml:space="preserve">2-month </w:t>
      </w:r>
      <w:r w:rsidR="00F01081" w:rsidRPr="00517F49">
        <w:rPr>
          <w:lang w:val="en-US"/>
        </w:rPr>
        <w:t>randomi</w:t>
      </w:r>
      <w:r w:rsidR="000A5CD8">
        <w:rPr>
          <w:lang w:val="en-US"/>
        </w:rPr>
        <w:t>z</w:t>
      </w:r>
      <w:r w:rsidR="00F01081" w:rsidRPr="00517F49">
        <w:rPr>
          <w:lang w:val="en-US"/>
        </w:rPr>
        <w:t>ed</w:t>
      </w:r>
      <w:r w:rsidRPr="00517F49">
        <w:rPr>
          <w:lang w:val="en-US"/>
        </w:rPr>
        <w:t xml:space="preserve"> control trial</w:t>
      </w:r>
      <w:r w:rsidR="002F75C8">
        <w:rPr>
          <w:lang w:val="en-US"/>
        </w:rPr>
        <w:t xml:space="preserve"> that included</w:t>
      </w:r>
      <w:r w:rsidRPr="00517F49">
        <w:rPr>
          <w:lang w:val="en-US"/>
        </w:rPr>
        <w:t xml:space="preserve"> two waves of data collection</w:t>
      </w:r>
      <w:r w:rsidR="002F75C8">
        <w:rPr>
          <w:lang w:val="en-US"/>
        </w:rPr>
        <w:t xml:space="preserve"> that occurred in </w:t>
      </w:r>
      <w:r w:rsidRPr="00517F49">
        <w:rPr>
          <w:lang w:val="en-US"/>
        </w:rPr>
        <w:t xml:space="preserve">February 2021 </w:t>
      </w:r>
      <w:r w:rsidR="002F75C8">
        <w:rPr>
          <w:lang w:val="en-US"/>
        </w:rPr>
        <w:t xml:space="preserve">and </w:t>
      </w:r>
      <w:r w:rsidR="00BB0F03" w:rsidRPr="00517F49">
        <w:rPr>
          <w:lang w:val="en-US"/>
        </w:rPr>
        <w:t>May</w:t>
      </w:r>
      <w:r w:rsidRPr="00517F49">
        <w:rPr>
          <w:lang w:val="en-US"/>
        </w:rPr>
        <w:t xml:space="preserve"> 2021. </w:t>
      </w:r>
      <w:r w:rsidR="00FF44AF" w:rsidRPr="00517F49">
        <w:rPr>
          <w:lang w:val="en-US"/>
        </w:rPr>
        <w:t>All</w:t>
      </w:r>
      <w:r w:rsidR="00CC7C1A" w:rsidRPr="00517F49">
        <w:rPr>
          <w:lang w:val="en-US"/>
        </w:rPr>
        <w:t xml:space="preserve"> participants were invited to complete a survey package </w:t>
      </w:r>
      <w:r w:rsidR="00FF44AF" w:rsidRPr="00517F49">
        <w:rPr>
          <w:lang w:val="en-US"/>
        </w:rPr>
        <w:t xml:space="preserve">after </w:t>
      </w:r>
      <w:r w:rsidR="002F75C8">
        <w:rPr>
          <w:lang w:val="en-US"/>
        </w:rPr>
        <w:t>providing</w:t>
      </w:r>
      <w:r w:rsidR="002F75C8" w:rsidRPr="00517F49">
        <w:rPr>
          <w:lang w:val="en-US"/>
        </w:rPr>
        <w:t xml:space="preserve"> </w:t>
      </w:r>
      <w:r w:rsidR="00FF44AF" w:rsidRPr="00517F49">
        <w:rPr>
          <w:lang w:val="en-US"/>
        </w:rPr>
        <w:t xml:space="preserve">their consent. </w:t>
      </w:r>
      <w:r w:rsidR="007261A7" w:rsidRPr="00517F49">
        <w:rPr>
          <w:lang w:val="en-US"/>
        </w:rPr>
        <w:t>P</w:t>
      </w:r>
      <w:r w:rsidR="00B379EF" w:rsidRPr="00517F49">
        <w:rPr>
          <w:lang w:val="en-US"/>
        </w:rPr>
        <w:t xml:space="preserve">articipants were randomly assigned </w:t>
      </w:r>
      <w:r w:rsidR="00376BEB" w:rsidRPr="00517F49">
        <w:rPr>
          <w:lang w:val="en-US"/>
        </w:rPr>
        <w:t xml:space="preserve">to </w:t>
      </w:r>
      <w:r w:rsidR="00205886" w:rsidRPr="00517F49">
        <w:rPr>
          <w:lang w:val="en-US"/>
        </w:rPr>
        <w:t xml:space="preserve">an </w:t>
      </w:r>
      <w:r w:rsidRPr="00517F49">
        <w:rPr>
          <w:lang w:val="en-US"/>
        </w:rPr>
        <w:t xml:space="preserve">intervention </w:t>
      </w:r>
      <w:r w:rsidR="002F75C8">
        <w:rPr>
          <w:lang w:val="en-US"/>
        </w:rPr>
        <w:t xml:space="preserve">group </w:t>
      </w:r>
      <w:r w:rsidRPr="00517F49">
        <w:rPr>
          <w:lang w:val="en-US"/>
        </w:rPr>
        <w:t>(</w:t>
      </w:r>
      <w:r w:rsidRPr="00517F49">
        <w:rPr>
          <w:i/>
          <w:iCs/>
          <w:lang w:val="en-US"/>
        </w:rPr>
        <w:t>n</w:t>
      </w:r>
      <w:r w:rsidRPr="00517F49">
        <w:rPr>
          <w:lang w:val="en-US"/>
        </w:rPr>
        <w:t xml:space="preserve"> = 36) and </w:t>
      </w:r>
      <w:r w:rsidR="00205886" w:rsidRPr="00517F49">
        <w:rPr>
          <w:lang w:val="en-US"/>
        </w:rPr>
        <w:t xml:space="preserve">a </w:t>
      </w:r>
      <w:r w:rsidRPr="00517F49">
        <w:rPr>
          <w:lang w:val="en-US"/>
        </w:rPr>
        <w:t>wait-list control group (</w:t>
      </w:r>
      <w:r w:rsidRPr="00517F49">
        <w:rPr>
          <w:i/>
          <w:iCs/>
          <w:lang w:val="en-US"/>
        </w:rPr>
        <w:t>n</w:t>
      </w:r>
      <w:r w:rsidRPr="00517F49">
        <w:rPr>
          <w:lang w:val="en-US"/>
        </w:rPr>
        <w:t xml:space="preserve"> = 40)</w:t>
      </w:r>
      <w:r w:rsidR="00354548" w:rsidRPr="00517F49">
        <w:rPr>
          <w:lang w:val="en-US"/>
        </w:rPr>
        <w:t xml:space="preserve"> using a computer ballot by an independent research assistant</w:t>
      </w:r>
      <w:r w:rsidRPr="00517F49">
        <w:rPr>
          <w:lang w:val="en-US"/>
        </w:rPr>
        <w:t xml:space="preserve">. </w:t>
      </w:r>
      <w:r w:rsidR="00205886" w:rsidRPr="00517F49">
        <w:rPr>
          <w:lang w:val="en-US"/>
        </w:rPr>
        <w:t>The i</w:t>
      </w:r>
      <w:r w:rsidR="00FF44AF" w:rsidRPr="00517F49">
        <w:rPr>
          <w:lang w:val="en-US"/>
        </w:rPr>
        <w:t xml:space="preserve">ntervention group </w:t>
      </w:r>
      <w:r w:rsidR="00E30949" w:rsidRPr="00517F49">
        <w:rPr>
          <w:lang w:val="en-US"/>
        </w:rPr>
        <w:t>receive</w:t>
      </w:r>
      <w:r w:rsidR="007261A7" w:rsidRPr="00517F49">
        <w:rPr>
          <w:lang w:val="en-US"/>
        </w:rPr>
        <w:t>d</w:t>
      </w:r>
      <w:r w:rsidR="00E30949" w:rsidRPr="00517F49">
        <w:rPr>
          <w:lang w:val="en-US"/>
        </w:rPr>
        <w:t xml:space="preserve"> </w:t>
      </w:r>
      <w:r w:rsidR="007418FC" w:rsidRPr="00517F49">
        <w:rPr>
          <w:lang w:val="en-US"/>
        </w:rPr>
        <w:t>four</w:t>
      </w:r>
      <w:r w:rsidR="00E30949" w:rsidRPr="00517F49">
        <w:rPr>
          <w:lang w:val="en-US"/>
        </w:rPr>
        <w:t xml:space="preserve"> intervention workshops</w:t>
      </w:r>
      <w:r w:rsidR="00976371" w:rsidRPr="00517F49">
        <w:rPr>
          <w:lang w:val="en-US"/>
        </w:rPr>
        <w:t xml:space="preserve"> </w:t>
      </w:r>
      <w:r w:rsidR="002F75C8">
        <w:rPr>
          <w:lang w:val="en-US"/>
        </w:rPr>
        <w:t>that</w:t>
      </w:r>
      <w:r w:rsidR="002F75C8" w:rsidRPr="00517F49">
        <w:rPr>
          <w:lang w:val="en-US"/>
        </w:rPr>
        <w:t xml:space="preserve"> </w:t>
      </w:r>
      <w:r w:rsidR="00976371" w:rsidRPr="00517F49">
        <w:rPr>
          <w:lang w:val="en-US"/>
        </w:rPr>
        <w:t xml:space="preserve">lasted for 2.5 hours each </w:t>
      </w:r>
      <w:r w:rsidR="002F75C8">
        <w:rPr>
          <w:lang w:val="en-US"/>
        </w:rPr>
        <w:t xml:space="preserve">over the course of </w:t>
      </w:r>
      <w:r w:rsidR="00BB0F03" w:rsidRPr="00517F49">
        <w:rPr>
          <w:lang w:val="en-US"/>
        </w:rPr>
        <w:t>a month</w:t>
      </w:r>
      <w:r w:rsidR="00E44B35" w:rsidRPr="00517F49">
        <w:rPr>
          <w:lang w:val="en-US"/>
        </w:rPr>
        <w:t xml:space="preserve">. </w:t>
      </w:r>
      <w:bookmarkStart w:id="11" w:name="_Hlk83126182"/>
      <w:r w:rsidR="00B77B79" w:rsidRPr="00517F49">
        <w:rPr>
          <w:lang w:val="en-US"/>
        </w:rPr>
        <w:t xml:space="preserve">The intervention workshops were conducted online because of the COVID-19 pandemic. </w:t>
      </w:r>
      <w:bookmarkEnd w:id="11"/>
      <w:r w:rsidR="00EF47E7" w:rsidRPr="00517F49">
        <w:rPr>
          <w:lang w:val="en-US"/>
        </w:rPr>
        <w:t>After the first two workshops, p</w:t>
      </w:r>
      <w:r w:rsidR="00E011B1" w:rsidRPr="00517F49">
        <w:rPr>
          <w:lang w:val="en-US"/>
        </w:rPr>
        <w:t>articipants</w:t>
      </w:r>
      <w:r w:rsidR="0079410F" w:rsidRPr="00517F49">
        <w:rPr>
          <w:lang w:val="en-US"/>
        </w:rPr>
        <w:t xml:space="preserve"> from</w:t>
      </w:r>
      <w:r w:rsidR="003C00B8" w:rsidRPr="00517F49">
        <w:rPr>
          <w:lang w:val="en-US"/>
        </w:rPr>
        <w:t xml:space="preserve"> the</w:t>
      </w:r>
      <w:r w:rsidR="0079410F" w:rsidRPr="00517F49">
        <w:rPr>
          <w:lang w:val="en-US"/>
        </w:rPr>
        <w:t xml:space="preserve"> intervention group</w:t>
      </w:r>
      <w:r w:rsidR="00BB0F03" w:rsidRPr="00517F49">
        <w:rPr>
          <w:lang w:val="en-US"/>
        </w:rPr>
        <w:t xml:space="preserve"> </w:t>
      </w:r>
      <w:r w:rsidR="004C628D" w:rsidRPr="00517F49">
        <w:rPr>
          <w:lang w:val="en-US"/>
        </w:rPr>
        <w:t xml:space="preserve">were asked </w:t>
      </w:r>
      <w:r w:rsidR="00E011B1" w:rsidRPr="00517F49">
        <w:rPr>
          <w:lang w:val="en-US"/>
        </w:rPr>
        <w:t>to complete an online activit</w:t>
      </w:r>
      <w:r w:rsidR="00206915" w:rsidRPr="00517F49">
        <w:rPr>
          <w:lang w:val="en-US"/>
        </w:rPr>
        <w:t>y</w:t>
      </w:r>
      <w:r w:rsidR="002F75C8">
        <w:rPr>
          <w:lang w:val="en-US"/>
        </w:rPr>
        <w:t xml:space="preserve"> that</w:t>
      </w:r>
      <w:r w:rsidR="00EF47E7" w:rsidRPr="00517F49">
        <w:rPr>
          <w:lang w:val="en-US"/>
        </w:rPr>
        <w:t xml:space="preserve"> </w:t>
      </w:r>
      <w:r w:rsidR="008A4DE2" w:rsidRPr="00517F49">
        <w:rPr>
          <w:lang w:val="en-US"/>
        </w:rPr>
        <w:t>took approximately 30 min to complete</w:t>
      </w:r>
      <w:r w:rsidR="002F75C8">
        <w:rPr>
          <w:lang w:val="en-US"/>
        </w:rPr>
        <w:t xml:space="preserve"> and was</w:t>
      </w:r>
      <w:r w:rsidR="008A4DE2" w:rsidRPr="00517F49">
        <w:rPr>
          <w:lang w:val="en-US"/>
        </w:rPr>
        <w:t xml:space="preserve"> </w:t>
      </w:r>
      <w:r w:rsidR="00EF47E7" w:rsidRPr="00517F49">
        <w:rPr>
          <w:lang w:val="en-US"/>
        </w:rPr>
        <w:t xml:space="preserve">aimed </w:t>
      </w:r>
      <w:r w:rsidR="00151DC5" w:rsidRPr="00517F49">
        <w:rPr>
          <w:lang w:val="en-US"/>
        </w:rPr>
        <w:t>at</w:t>
      </w:r>
      <w:r w:rsidR="00EF47E7" w:rsidRPr="00517F49">
        <w:rPr>
          <w:lang w:val="en-US"/>
        </w:rPr>
        <w:t xml:space="preserve"> consolidat</w:t>
      </w:r>
      <w:r w:rsidR="00151DC5" w:rsidRPr="00517F49">
        <w:rPr>
          <w:lang w:val="en-US"/>
        </w:rPr>
        <w:t>ing</w:t>
      </w:r>
      <w:r w:rsidR="00EF47E7" w:rsidRPr="00517F49">
        <w:rPr>
          <w:lang w:val="en-US"/>
        </w:rPr>
        <w:t xml:space="preserve"> participants’ positive psychol</w:t>
      </w:r>
      <w:r w:rsidR="00F965F7" w:rsidRPr="00517F49">
        <w:rPr>
          <w:lang w:val="en-US"/>
        </w:rPr>
        <w:t>ogy knowledge</w:t>
      </w:r>
      <w:r w:rsidR="00CF2FEE" w:rsidRPr="00517F49">
        <w:rPr>
          <w:lang w:val="en-US"/>
        </w:rPr>
        <w:t xml:space="preserve"> </w:t>
      </w:r>
      <w:r w:rsidR="00BB0F03" w:rsidRPr="00517F49">
        <w:rPr>
          <w:lang w:val="en-US"/>
        </w:rPr>
        <w:t xml:space="preserve">before the </w:t>
      </w:r>
      <w:r w:rsidR="00CF2FEE" w:rsidRPr="00517F49">
        <w:rPr>
          <w:lang w:val="en-US"/>
        </w:rPr>
        <w:t xml:space="preserve">last two </w:t>
      </w:r>
      <w:r w:rsidR="00BB0F03" w:rsidRPr="00517F49">
        <w:rPr>
          <w:lang w:val="en-US"/>
        </w:rPr>
        <w:t>workshops.</w:t>
      </w:r>
      <w:r w:rsidR="00CF2FEE" w:rsidRPr="00517F49">
        <w:rPr>
          <w:lang w:val="en-US"/>
        </w:rPr>
        <w:t xml:space="preserve"> </w:t>
      </w:r>
      <w:bookmarkStart w:id="12" w:name="_Hlk84511401"/>
      <w:r w:rsidR="00F965F7" w:rsidRPr="00517F49">
        <w:rPr>
          <w:lang w:val="en-US"/>
        </w:rPr>
        <w:t xml:space="preserve">Upon </w:t>
      </w:r>
      <w:r w:rsidR="00CF2FEE" w:rsidRPr="00517F49">
        <w:rPr>
          <w:lang w:val="en-US"/>
        </w:rPr>
        <w:t xml:space="preserve">completing </w:t>
      </w:r>
      <w:r w:rsidR="007418FC" w:rsidRPr="00517F49">
        <w:rPr>
          <w:lang w:val="en-US"/>
        </w:rPr>
        <w:t>four</w:t>
      </w:r>
      <w:r w:rsidR="00CF2FEE" w:rsidRPr="00517F49">
        <w:rPr>
          <w:lang w:val="en-US"/>
        </w:rPr>
        <w:t xml:space="preserve"> intervention workshops, </w:t>
      </w:r>
      <w:r w:rsidR="00F965F7" w:rsidRPr="00517F49">
        <w:rPr>
          <w:lang w:val="en-US"/>
        </w:rPr>
        <w:t xml:space="preserve">the </w:t>
      </w:r>
      <w:r w:rsidR="00CF2FEE" w:rsidRPr="00517F49">
        <w:rPr>
          <w:lang w:val="en-US"/>
        </w:rPr>
        <w:t>intervention group receive</w:t>
      </w:r>
      <w:r w:rsidR="004C628D" w:rsidRPr="00517F49">
        <w:rPr>
          <w:lang w:val="en-US"/>
        </w:rPr>
        <w:t>d</w:t>
      </w:r>
      <w:r w:rsidR="00CF2FEE" w:rsidRPr="00517F49">
        <w:rPr>
          <w:lang w:val="en-US"/>
        </w:rPr>
        <w:t xml:space="preserve"> </w:t>
      </w:r>
      <w:r w:rsidR="007418FC" w:rsidRPr="00517F49">
        <w:rPr>
          <w:lang w:val="en-US"/>
        </w:rPr>
        <w:t>four</w:t>
      </w:r>
      <w:r w:rsidR="00CF2FEE" w:rsidRPr="00517F49">
        <w:rPr>
          <w:lang w:val="en-US"/>
        </w:rPr>
        <w:t xml:space="preserve"> educational videos</w:t>
      </w:r>
      <w:r w:rsidR="002F75C8">
        <w:rPr>
          <w:lang w:val="en-US"/>
        </w:rPr>
        <w:t>,</w:t>
      </w:r>
      <w:r w:rsidR="00DF5688" w:rsidRPr="00517F49">
        <w:rPr>
          <w:lang w:val="en-US"/>
        </w:rPr>
        <w:t xml:space="preserve"> </w:t>
      </w:r>
      <w:r w:rsidR="008A4DE2" w:rsidRPr="00517F49">
        <w:rPr>
          <w:lang w:val="en-US"/>
        </w:rPr>
        <w:t xml:space="preserve">along with </w:t>
      </w:r>
      <w:bookmarkStart w:id="13" w:name="_Hlk84512910"/>
      <w:r w:rsidR="00B561C9" w:rsidRPr="00517F49">
        <w:rPr>
          <w:lang w:val="en-US"/>
        </w:rPr>
        <w:t xml:space="preserve">individual </w:t>
      </w:r>
      <w:bookmarkEnd w:id="13"/>
      <w:r w:rsidR="008A4DE2" w:rsidRPr="00517F49">
        <w:rPr>
          <w:lang w:val="en-US"/>
        </w:rPr>
        <w:t xml:space="preserve">self-reflection </w:t>
      </w:r>
      <w:r w:rsidR="002F75C8">
        <w:rPr>
          <w:lang w:val="en-US"/>
        </w:rPr>
        <w:t xml:space="preserve">activities </w:t>
      </w:r>
      <w:r w:rsidR="00DF5688" w:rsidRPr="00517F49">
        <w:rPr>
          <w:lang w:val="en-US"/>
        </w:rPr>
        <w:t xml:space="preserve">(i.e., </w:t>
      </w:r>
      <w:r w:rsidR="008A4DE2" w:rsidRPr="00517F49">
        <w:rPr>
          <w:lang w:val="en-US"/>
        </w:rPr>
        <w:t xml:space="preserve">5 min </w:t>
      </w:r>
      <w:r w:rsidR="00DF5688" w:rsidRPr="00517F49">
        <w:rPr>
          <w:lang w:val="en-US"/>
        </w:rPr>
        <w:t xml:space="preserve">for each </w:t>
      </w:r>
      <w:r w:rsidR="006C578B" w:rsidRPr="00517F49">
        <w:rPr>
          <w:lang w:val="en-US"/>
        </w:rPr>
        <w:t>activity</w:t>
      </w:r>
      <w:r w:rsidR="00DF5688" w:rsidRPr="00517F49">
        <w:rPr>
          <w:lang w:val="en-US"/>
        </w:rPr>
        <w:t>)</w:t>
      </w:r>
      <w:r w:rsidR="003C00B8" w:rsidRPr="00517F49">
        <w:rPr>
          <w:lang w:val="en-US"/>
        </w:rPr>
        <w:t xml:space="preserve"> </w:t>
      </w:r>
      <w:r w:rsidR="00B77B79" w:rsidRPr="00517F49">
        <w:rPr>
          <w:lang w:val="en-US"/>
        </w:rPr>
        <w:t xml:space="preserve">via an online platform </w:t>
      </w:r>
      <w:r w:rsidR="003C00B8" w:rsidRPr="00517F49">
        <w:rPr>
          <w:lang w:val="en-US"/>
        </w:rPr>
        <w:t>over</w:t>
      </w:r>
      <w:r w:rsidR="002F75C8">
        <w:rPr>
          <w:lang w:val="en-US"/>
        </w:rPr>
        <w:t xml:space="preserve"> 2</w:t>
      </w:r>
      <w:r w:rsidR="003C00B8" w:rsidRPr="00517F49">
        <w:rPr>
          <w:lang w:val="en-US"/>
        </w:rPr>
        <w:t xml:space="preserve"> weeks</w:t>
      </w:r>
      <w:r w:rsidR="00F965F7" w:rsidRPr="00517F49">
        <w:rPr>
          <w:lang w:val="en-US"/>
        </w:rPr>
        <w:t xml:space="preserve"> to </w:t>
      </w:r>
      <w:r w:rsidR="00F01081" w:rsidRPr="00517F49">
        <w:rPr>
          <w:lang w:val="en-US"/>
        </w:rPr>
        <w:t xml:space="preserve">further promote </w:t>
      </w:r>
      <w:r w:rsidR="003E1FCE" w:rsidRPr="00517F49">
        <w:rPr>
          <w:lang w:val="en-US"/>
        </w:rPr>
        <w:t>well-being and key psychological outcomes</w:t>
      </w:r>
      <w:r w:rsidR="00BD27C2" w:rsidRPr="00517F49">
        <w:rPr>
          <w:lang w:val="en-US"/>
        </w:rPr>
        <w:t xml:space="preserve"> based on </w:t>
      </w:r>
      <w:r w:rsidR="003E1FCE" w:rsidRPr="00517F49">
        <w:rPr>
          <w:lang w:val="en-US"/>
        </w:rPr>
        <w:t xml:space="preserve">the </w:t>
      </w:r>
      <w:r w:rsidR="00BD27C2" w:rsidRPr="00517F49">
        <w:rPr>
          <w:lang w:val="en-US"/>
        </w:rPr>
        <w:t>PROSPER framework</w:t>
      </w:r>
      <w:r w:rsidR="003E1FCE" w:rsidRPr="00517F49">
        <w:rPr>
          <w:lang w:val="en-US"/>
        </w:rPr>
        <w:t xml:space="preserve"> </w:t>
      </w:r>
      <w:r w:rsidR="00995D8C" w:rsidRPr="00517F49">
        <w:rPr>
          <w:noProof/>
          <w:lang w:val="en-US"/>
        </w:rPr>
        <w:t>(Noble &amp; McGrath, 2015)</w:t>
      </w:r>
      <w:r w:rsidR="00995D8C" w:rsidRPr="00517F49">
        <w:rPr>
          <w:lang w:val="en-US"/>
        </w:rPr>
        <w:t>.</w:t>
      </w:r>
      <w:r w:rsidR="00273F55" w:rsidRPr="00517F49">
        <w:rPr>
          <w:lang w:val="en-US"/>
        </w:rPr>
        <w:t xml:space="preserve"> </w:t>
      </w:r>
      <w:bookmarkEnd w:id="12"/>
      <w:r w:rsidR="00376BEB" w:rsidRPr="00517F49">
        <w:rPr>
          <w:lang w:val="en-US"/>
        </w:rPr>
        <w:t>Then</w:t>
      </w:r>
      <w:r w:rsidR="003C00B8" w:rsidRPr="00517F49">
        <w:rPr>
          <w:lang w:val="en-US"/>
        </w:rPr>
        <w:t xml:space="preserve">, </w:t>
      </w:r>
      <w:r w:rsidR="00FE6709" w:rsidRPr="00517F49">
        <w:rPr>
          <w:lang w:val="en-US"/>
        </w:rPr>
        <w:t>all participants</w:t>
      </w:r>
      <w:r w:rsidR="007418FC" w:rsidRPr="00517F49">
        <w:rPr>
          <w:lang w:val="en-US"/>
        </w:rPr>
        <w:t xml:space="preserve"> were invited to complete the </w:t>
      </w:r>
      <w:r w:rsidR="007B1A21" w:rsidRPr="00517F49">
        <w:rPr>
          <w:lang w:val="en-US"/>
        </w:rPr>
        <w:t>post-intervention questionnaire</w:t>
      </w:r>
      <w:r w:rsidR="00CF2FEE" w:rsidRPr="00517F49">
        <w:rPr>
          <w:lang w:val="en-US"/>
        </w:rPr>
        <w:t>.</w:t>
      </w:r>
      <w:r w:rsidR="00BB0F03" w:rsidRPr="00517F49">
        <w:rPr>
          <w:lang w:val="en-US"/>
        </w:rPr>
        <w:t xml:space="preserve"> </w:t>
      </w:r>
      <w:bookmarkStart w:id="14" w:name="_Hlk84510608"/>
      <w:r w:rsidR="00954252" w:rsidRPr="00517F49">
        <w:rPr>
          <w:lang w:val="en-US"/>
        </w:rPr>
        <w:t>T</w:t>
      </w:r>
      <w:r w:rsidR="000E107A" w:rsidRPr="00517F49">
        <w:rPr>
          <w:lang w:val="en-US"/>
        </w:rPr>
        <w:t xml:space="preserve">o </w:t>
      </w:r>
      <w:r w:rsidR="00954252" w:rsidRPr="00517F49">
        <w:rPr>
          <w:lang w:val="en-US"/>
        </w:rPr>
        <w:t xml:space="preserve">reduce the possibility of </w:t>
      </w:r>
      <w:r w:rsidR="000E107A" w:rsidRPr="00517F49">
        <w:rPr>
          <w:lang w:val="en-US"/>
        </w:rPr>
        <w:t>overwhelm</w:t>
      </w:r>
      <w:r w:rsidR="00954252" w:rsidRPr="00517F49">
        <w:rPr>
          <w:lang w:val="en-US"/>
        </w:rPr>
        <w:t>ing</w:t>
      </w:r>
      <w:r w:rsidR="000E107A" w:rsidRPr="00517F49">
        <w:rPr>
          <w:lang w:val="en-US"/>
        </w:rPr>
        <w:t xml:space="preserve"> our participants</w:t>
      </w:r>
      <w:r w:rsidR="00954252" w:rsidRPr="00517F49">
        <w:rPr>
          <w:lang w:val="en-US"/>
        </w:rPr>
        <w:t xml:space="preserve"> who </w:t>
      </w:r>
      <w:r w:rsidR="009439CC">
        <w:rPr>
          <w:lang w:val="en-US"/>
        </w:rPr>
        <w:t>we</w:t>
      </w:r>
      <w:r w:rsidR="00954252" w:rsidRPr="00517F49">
        <w:rPr>
          <w:lang w:val="en-US"/>
        </w:rPr>
        <w:t xml:space="preserve">re busy given </w:t>
      </w:r>
      <w:r w:rsidR="00954252" w:rsidRPr="00517F49">
        <w:rPr>
          <w:lang w:val="en-US"/>
        </w:rPr>
        <w:lastRenderedPageBreak/>
        <w:t xml:space="preserve">the unpredictable workload during the </w:t>
      </w:r>
      <w:r w:rsidR="009439CC">
        <w:rPr>
          <w:lang w:val="en-US"/>
        </w:rPr>
        <w:t xml:space="preserve">COVID-19 </w:t>
      </w:r>
      <w:r w:rsidR="00954252" w:rsidRPr="00517F49">
        <w:rPr>
          <w:lang w:val="en-US"/>
        </w:rPr>
        <w:t>pandemic</w:t>
      </w:r>
      <w:r w:rsidR="000E107A" w:rsidRPr="00517F49">
        <w:rPr>
          <w:lang w:val="en-US"/>
        </w:rPr>
        <w:t>,</w:t>
      </w:r>
      <w:r w:rsidR="00954252" w:rsidRPr="00517F49">
        <w:rPr>
          <w:lang w:val="en-US"/>
        </w:rPr>
        <w:t xml:space="preserve"> they were given the flexibility to engage</w:t>
      </w:r>
      <w:r w:rsidR="000E107A" w:rsidRPr="00517F49">
        <w:rPr>
          <w:lang w:val="en-US"/>
        </w:rPr>
        <w:t xml:space="preserve"> </w:t>
      </w:r>
      <w:r w:rsidR="00954252" w:rsidRPr="00517F49">
        <w:rPr>
          <w:lang w:val="en-US"/>
        </w:rPr>
        <w:t>in</w:t>
      </w:r>
      <w:r w:rsidR="000E107A" w:rsidRPr="00517F49">
        <w:rPr>
          <w:lang w:val="en-US"/>
        </w:rPr>
        <w:t xml:space="preserve"> online activit</w:t>
      </w:r>
      <w:r w:rsidR="00954252" w:rsidRPr="00517F49">
        <w:rPr>
          <w:lang w:val="en-US"/>
        </w:rPr>
        <w:t>ies (e.g., watching educational videoclips)</w:t>
      </w:r>
      <w:r w:rsidR="000E107A" w:rsidRPr="00517F49">
        <w:rPr>
          <w:lang w:val="en-US"/>
        </w:rPr>
        <w:t xml:space="preserve">. </w:t>
      </w:r>
      <w:bookmarkEnd w:id="14"/>
      <w:r w:rsidR="009439CC">
        <w:rPr>
          <w:lang w:val="en-US"/>
        </w:rPr>
        <w:t>Conversely</w:t>
      </w:r>
      <w:r w:rsidR="00CF2FEE" w:rsidRPr="00517F49">
        <w:rPr>
          <w:lang w:val="en-US"/>
        </w:rPr>
        <w:t>, t</w:t>
      </w:r>
      <w:r w:rsidR="0079410F" w:rsidRPr="00517F49">
        <w:rPr>
          <w:lang w:val="en-US"/>
        </w:rPr>
        <w:t>he wait list-control group</w:t>
      </w:r>
      <w:r w:rsidR="00B77B79" w:rsidRPr="00517F49">
        <w:rPr>
          <w:lang w:val="en-US"/>
        </w:rPr>
        <w:t xml:space="preserve"> </w:t>
      </w:r>
      <w:r w:rsidR="000E107A" w:rsidRPr="00517F49">
        <w:rPr>
          <w:lang w:val="en-US"/>
        </w:rPr>
        <w:t xml:space="preserve">only </w:t>
      </w:r>
      <w:r w:rsidR="0079410F" w:rsidRPr="00517F49">
        <w:rPr>
          <w:lang w:val="en-US"/>
        </w:rPr>
        <w:t xml:space="preserve">received the </w:t>
      </w:r>
      <w:r w:rsidR="009439CC">
        <w:rPr>
          <w:lang w:val="en-US"/>
        </w:rPr>
        <w:t>four</w:t>
      </w:r>
      <w:r w:rsidR="0079410F" w:rsidRPr="00517F49">
        <w:rPr>
          <w:lang w:val="en-US"/>
        </w:rPr>
        <w:t xml:space="preserve"> </w:t>
      </w:r>
      <w:r w:rsidR="000E107A" w:rsidRPr="00517F49">
        <w:rPr>
          <w:lang w:val="en-US"/>
        </w:rPr>
        <w:t xml:space="preserve">online </w:t>
      </w:r>
      <w:r w:rsidR="0079410F" w:rsidRPr="00517F49">
        <w:rPr>
          <w:lang w:val="en-US"/>
        </w:rPr>
        <w:t xml:space="preserve">intervention workshops after they completed the second wave of data collection. </w:t>
      </w:r>
      <w:r w:rsidR="00B47BC6" w:rsidRPr="00517F49">
        <w:rPr>
          <w:lang w:val="en-US"/>
        </w:rPr>
        <w:t>Neither the w</w:t>
      </w:r>
      <w:r w:rsidR="00712D9B" w:rsidRPr="00517F49">
        <w:rPr>
          <w:lang w:val="en-US"/>
        </w:rPr>
        <w:t xml:space="preserve">orkshop facilitator </w:t>
      </w:r>
      <w:r w:rsidR="00CB7977" w:rsidRPr="00517F49">
        <w:rPr>
          <w:lang w:val="en-US"/>
        </w:rPr>
        <w:t>nor</w:t>
      </w:r>
      <w:r w:rsidR="00712D9B" w:rsidRPr="00517F49">
        <w:rPr>
          <w:lang w:val="en-US"/>
        </w:rPr>
        <w:t xml:space="preserve"> </w:t>
      </w:r>
      <w:r w:rsidR="009439CC">
        <w:rPr>
          <w:lang w:val="en-US"/>
        </w:rPr>
        <w:t xml:space="preserve">the </w:t>
      </w:r>
      <w:r w:rsidR="00712D9B" w:rsidRPr="00517F49">
        <w:rPr>
          <w:lang w:val="en-US"/>
        </w:rPr>
        <w:t xml:space="preserve">participants </w:t>
      </w:r>
      <w:r w:rsidR="009439CC">
        <w:rPr>
          <w:lang w:val="en-US"/>
        </w:rPr>
        <w:t>were notified of</w:t>
      </w:r>
      <w:r w:rsidR="009439CC" w:rsidRPr="00517F49">
        <w:rPr>
          <w:lang w:val="en-US"/>
        </w:rPr>
        <w:t xml:space="preserve"> </w:t>
      </w:r>
      <w:r w:rsidR="00B47BC6" w:rsidRPr="00517F49">
        <w:rPr>
          <w:lang w:val="en-US"/>
        </w:rPr>
        <w:t xml:space="preserve">the treatment allocation to reduce any bias (e.g., demand characteristics) that could </w:t>
      </w:r>
      <w:r w:rsidR="009439CC">
        <w:rPr>
          <w:lang w:val="en-US"/>
        </w:rPr>
        <w:t>have impacted</w:t>
      </w:r>
      <w:r w:rsidR="009439CC" w:rsidRPr="00517F49">
        <w:rPr>
          <w:lang w:val="en-US"/>
        </w:rPr>
        <w:t xml:space="preserve"> </w:t>
      </w:r>
      <w:r w:rsidR="00B47BC6" w:rsidRPr="00517F49">
        <w:rPr>
          <w:lang w:val="en-US"/>
        </w:rPr>
        <w:t>the result</w:t>
      </w:r>
      <w:r w:rsidR="00DA1C38" w:rsidRPr="00517F49">
        <w:rPr>
          <w:lang w:val="en-US"/>
        </w:rPr>
        <w:t>s</w:t>
      </w:r>
      <w:r w:rsidR="00B47BC6" w:rsidRPr="00517F49">
        <w:rPr>
          <w:lang w:val="en-US"/>
        </w:rPr>
        <w:t xml:space="preserve"> of this intervention study</w:t>
      </w:r>
      <w:r w:rsidR="00EB7E34" w:rsidRPr="00517F49">
        <w:rPr>
          <w:lang w:val="en-US"/>
        </w:rPr>
        <w:t>.</w:t>
      </w:r>
    </w:p>
    <w:p w14:paraId="0F39C113" w14:textId="77777777" w:rsidR="005F1F14" w:rsidRPr="00517F49" w:rsidRDefault="005F1F14" w:rsidP="008949CF">
      <w:pPr>
        <w:pStyle w:val="Heading2"/>
        <w:spacing w:line="480" w:lineRule="auto"/>
        <w:rPr>
          <w:rFonts w:ascii="Times New Roman" w:hAnsi="Times New Roman" w:cs="Times New Roman"/>
          <w:b/>
          <w:bCs/>
          <w:color w:val="auto"/>
          <w:sz w:val="24"/>
          <w:szCs w:val="24"/>
          <w:lang w:val="en-US"/>
        </w:rPr>
      </w:pPr>
      <w:r w:rsidRPr="00517F49">
        <w:rPr>
          <w:rFonts w:ascii="Times New Roman" w:hAnsi="Times New Roman" w:cs="Times New Roman"/>
          <w:b/>
          <w:bCs/>
          <w:color w:val="auto"/>
          <w:sz w:val="24"/>
          <w:szCs w:val="24"/>
          <w:lang w:val="en-US"/>
        </w:rPr>
        <w:t>Measures</w:t>
      </w:r>
    </w:p>
    <w:p w14:paraId="35B0B452" w14:textId="2C1F7B70" w:rsidR="00935246" w:rsidRPr="00517F49" w:rsidRDefault="00935246" w:rsidP="00517F49">
      <w:pPr>
        <w:pStyle w:val="NoSpacing"/>
        <w:spacing w:line="480" w:lineRule="auto"/>
        <w:ind w:firstLine="720"/>
        <w:rPr>
          <w:rFonts w:ascii="Times New Roman" w:hAnsi="Times New Roman" w:cs="Times New Roman"/>
          <w:sz w:val="24"/>
          <w:szCs w:val="24"/>
        </w:rPr>
      </w:pPr>
      <w:bookmarkStart w:id="15" w:name="_Hlk83212582"/>
      <w:bookmarkStart w:id="16" w:name="_Hlk83651028"/>
      <w:r w:rsidRPr="00517F49">
        <w:rPr>
          <w:rFonts w:ascii="Times New Roman" w:hAnsi="Times New Roman" w:cs="Times New Roman"/>
          <w:sz w:val="24"/>
          <w:szCs w:val="24"/>
        </w:rPr>
        <w:t xml:space="preserve">We </w:t>
      </w:r>
      <w:r w:rsidR="00E76828" w:rsidRPr="00517F49">
        <w:rPr>
          <w:rFonts w:ascii="Times New Roman" w:hAnsi="Times New Roman" w:cs="Times New Roman"/>
          <w:sz w:val="24"/>
          <w:szCs w:val="24"/>
        </w:rPr>
        <w:t xml:space="preserve">used </w:t>
      </w:r>
      <w:r w:rsidR="009439CC">
        <w:rPr>
          <w:rFonts w:ascii="Times New Roman" w:hAnsi="Times New Roman" w:cs="Times New Roman"/>
          <w:sz w:val="24"/>
          <w:szCs w:val="24"/>
        </w:rPr>
        <w:t>seven</w:t>
      </w:r>
      <w:r w:rsidRPr="00517F49">
        <w:rPr>
          <w:rFonts w:ascii="Times New Roman" w:hAnsi="Times New Roman" w:cs="Times New Roman"/>
          <w:sz w:val="24"/>
          <w:szCs w:val="24"/>
        </w:rPr>
        <w:t xml:space="preserve"> scales to assess participants’ well-being based on the PROSPER framework. </w:t>
      </w:r>
      <w:r w:rsidR="004C7959" w:rsidRPr="00517F49">
        <w:rPr>
          <w:rFonts w:ascii="Times New Roman" w:hAnsi="Times New Roman" w:cs="Times New Roman"/>
          <w:sz w:val="24"/>
          <w:szCs w:val="24"/>
        </w:rPr>
        <w:t>The Chinese versions of t</w:t>
      </w:r>
      <w:r w:rsidRPr="00517F49">
        <w:rPr>
          <w:rFonts w:ascii="Times New Roman" w:hAnsi="Times New Roman" w:cs="Times New Roman"/>
          <w:sz w:val="24"/>
          <w:szCs w:val="24"/>
        </w:rPr>
        <w:t>he</w:t>
      </w:r>
      <w:r w:rsidR="004C7959" w:rsidRPr="00517F49">
        <w:rPr>
          <w:rFonts w:ascii="Times New Roman" w:hAnsi="Times New Roman" w:cs="Times New Roman"/>
          <w:sz w:val="24"/>
          <w:szCs w:val="24"/>
        </w:rPr>
        <w:t>se</w:t>
      </w:r>
      <w:r w:rsidRPr="00517F49">
        <w:rPr>
          <w:rFonts w:ascii="Times New Roman" w:hAnsi="Times New Roman" w:cs="Times New Roman"/>
          <w:sz w:val="24"/>
          <w:szCs w:val="24"/>
        </w:rPr>
        <w:t xml:space="preserve"> measures </w:t>
      </w:r>
      <w:r w:rsidR="004C7959" w:rsidRPr="00517F49">
        <w:rPr>
          <w:rFonts w:ascii="Times New Roman" w:hAnsi="Times New Roman" w:cs="Times New Roman"/>
          <w:sz w:val="24"/>
          <w:szCs w:val="24"/>
        </w:rPr>
        <w:t xml:space="preserve">were used in the </w:t>
      </w:r>
      <w:r w:rsidRPr="00517F49">
        <w:rPr>
          <w:rFonts w:ascii="Times New Roman" w:hAnsi="Times New Roman" w:cs="Times New Roman"/>
          <w:sz w:val="24"/>
          <w:szCs w:val="24"/>
        </w:rPr>
        <w:t xml:space="preserve">current study </w:t>
      </w:r>
      <w:r w:rsidR="004C7959" w:rsidRPr="00517F49">
        <w:rPr>
          <w:rFonts w:ascii="Times New Roman" w:hAnsi="Times New Roman" w:cs="Times New Roman"/>
          <w:sz w:val="24"/>
          <w:szCs w:val="24"/>
        </w:rPr>
        <w:t xml:space="preserve">as Chinese </w:t>
      </w:r>
      <w:r w:rsidR="009439CC">
        <w:rPr>
          <w:rFonts w:ascii="Times New Roman" w:hAnsi="Times New Roman" w:cs="Times New Roman"/>
          <w:sz w:val="24"/>
          <w:szCs w:val="24"/>
        </w:rPr>
        <w:t xml:space="preserve">was the primary language for all </w:t>
      </w:r>
      <w:r w:rsidR="004C7959" w:rsidRPr="00517F49">
        <w:rPr>
          <w:rFonts w:ascii="Times New Roman" w:hAnsi="Times New Roman" w:cs="Times New Roman"/>
          <w:sz w:val="24"/>
          <w:szCs w:val="24"/>
        </w:rPr>
        <w:t>participants</w:t>
      </w:r>
      <w:r w:rsidRPr="00517F49">
        <w:rPr>
          <w:rFonts w:ascii="Times New Roman" w:hAnsi="Times New Roman" w:cs="Times New Roman"/>
          <w:sz w:val="24"/>
          <w:szCs w:val="24"/>
        </w:rPr>
        <w:t xml:space="preserve">. </w:t>
      </w:r>
      <w:bookmarkEnd w:id="15"/>
    </w:p>
    <w:p w14:paraId="064507F0" w14:textId="4ECF3235" w:rsidR="009439CC" w:rsidRPr="00517F49" w:rsidRDefault="00935246" w:rsidP="00517F49">
      <w:pPr>
        <w:spacing w:line="480" w:lineRule="auto"/>
        <w:rPr>
          <w:b/>
          <w:bCs/>
          <w:i/>
          <w:iCs/>
          <w:lang w:val="en-US"/>
        </w:rPr>
      </w:pPr>
      <w:r w:rsidRPr="00517F49">
        <w:rPr>
          <w:rFonts w:eastAsia="PMingLiU"/>
          <w:b/>
          <w:bCs/>
          <w:i/>
          <w:iCs/>
          <w:lang w:val="en-US"/>
        </w:rPr>
        <w:t>Positivity</w:t>
      </w:r>
      <w:r w:rsidRPr="00517F49">
        <w:rPr>
          <w:b/>
          <w:bCs/>
          <w:i/>
          <w:iCs/>
          <w:lang w:val="en-US"/>
        </w:rPr>
        <w:t xml:space="preserve"> </w:t>
      </w:r>
    </w:p>
    <w:p w14:paraId="57026D07" w14:textId="7B38BE21" w:rsidR="00935246" w:rsidRPr="00A027E1" w:rsidRDefault="00935246" w:rsidP="008949CF">
      <w:pPr>
        <w:spacing w:line="480" w:lineRule="auto"/>
        <w:ind w:firstLine="720"/>
        <w:rPr>
          <w:b/>
          <w:bCs/>
          <w:lang w:val="en-US"/>
        </w:rPr>
      </w:pPr>
      <w:r w:rsidRPr="00A027E1">
        <w:rPr>
          <w:lang w:val="en-US"/>
        </w:rPr>
        <w:t>The 10-item</w:t>
      </w:r>
      <w:r w:rsidRPr="00A027E1">
        <w:rPr>
          <w:b/>
          <w:bCs/>
          <w:lang w:val="en-US"/>
        </w:rPr>
        <w:t xml:space="preserve"> </w:t>
      </w:r>
      <w:r w:rsidRPr="00A027E1">
        <w:rPr>
          <w:lang w:val="en-US"/>
        </w:rPr>
        <w:t>positive affect subscale from the Positive and Negative Affect Schedule (</w:t>
      </w:r>
      <w:r w:rsidRPr="00517F49">
        <w:rPr>
          <w:lang w:val="en-US"/>
        </w:rPr>
        <w:t xml:space="preserve">PANAS) </w:t>
      </w:r>
      <w:r w:rsidRPr="00A027E1">
        <w:rPr>
          <w:lang w:val="en-US"/>
        </w:rPr>
        <w:t xml:space="preserve">was adopted to assess </w:t>
      </w:r>
      <w:r w:rsidRPr="00517F49">
        <w:rPr>
          <w:lang w:val="en-US"/>
        </w:rPr>
        <w:t>positivity</w:t>
      </w:r>
      <w:r w:rsidRPr="00A027E1">
        <w:rPr>
          <w:i/>
          <w:iCs/>
          <w:lang w:val="en-US"/>
        </w:rPr>
        <w:t xml:space="preserve"> </w:t>
      </w:r>
      <w:r w:rsidRPr="00A027E1">
        <w:rPr>
          <w:noProof/>
          <w:lang w:val="en-US"/>
        </w:rPr>
        <w:t>(Watson et al., 1988)</w:t>
      </w:r>
      <w:r w:rsidRPr="00A027E1">
        <w:rPr>
          <w:lang w:val="en-US"/>
        </w:rPr>
        <w:t xml:space="preserve">. Participants were asked to indicate the extent to which they experienced a certain positive feeling (e.g., “Proud”, “Excited”) over the past week </w:t>
      </w:r>
      <w:r w:rsidR="00AD1EB1">
        <w:rPr>
          <w:lang w:val="en-US"/>
        </w:rPr>
        <w:t>utilizing</w:t>
      </w:r>
      <w:r w:rsidRPr="00A027E1">
        <w:rPr>
          <w:lang w:val="en-US"/>
        </w:rPr>
        <w:t xml:space="preserve"> a </w:t>
      </w:r>
      <w:r w:rsidR="00AD1EB1">
        <w:rPr>
          <w:lang w:val="en-US"/>
        </w:rPr>
        <w:t>5</w:t>
      </w:r>
      <w:r w:rsidRPr="00A027E1">
        <w:rPr>
          <w:lang w:val="en-US"/>
        </w:rPr>
        <w:t>-point scale rang</w:t>
      </w:r>
      <w:r w:rsidR="00AD1EB1">
        <w:rPr>
          <w:lang w:val="en-US"/>
        </w:rPr>
        <w:t>ing</w:t>
      </w:r>
      <w:r w:rsidRPr="00A027E1">
        <w:rPr>
          <w:lang w:val="en-US"/>
        </w:rPr>
        <w:t xml:space="preserve"> from 1 (</w:t>
      </w:r>
      <w:r w:rsidRPr="00A027E1">
        <w:rPr>
          <w:i/>
          <w:iCs/>
          <w:lang w:val="en-US"/>
        </w:rPr>
        <w:t>Not at all</w:t>
      </w:r>
      <w:r w:rsidRPr="00A027E1">
        <w:rPr>
          <w:lang w:val="en-US"/>
        </w:rPr>
        <w:t>) to 5 (</w:t>
      </w:r>
      <w:r w:rsidRPr="00A027E1">
        <w:rPr>
          <w:i/>
          <w:iCs/>
          <w:lang w:val="en-US"/>
        </w:rPr>
        <w:t>Extremely</w:t>
      </w:r>
      <w:r w:rsidRPr="00A027E1">
        <w:rPr>
          <w:lang w:val="en-US"/>
        </w:rPr>
        <w:t xml:space="preserve">). This subscale was chosen because participants’ positive emotion/experience is aligned with the definition of </w:t>
      </w:r>
      <w:r w:rsidRPr="00A027E1">
        <w:rPr>
          <w:i/>
          <w:iCs/>
          <w:lang w:val="en-US"/>
        </w:rPr>
        <w:t>positivity</w:t>
      </w:r>
      <w:r w:rsidRPr="00A027E1">
        <w:rPr>
          <w:lang w:val="en-US"/>
        </w:rPr>
        <w:t xml:space="preserve"> in the PROSPER framework </w:t>
      </w:r>
      <w:r w:rsidRPr="00A027E1">
        <w:rPr>
          <w:noProof/>
          <w:lang w:val="en-US"/>
        </w:rPr>
        <w:t>(Burić &amp; Moe, 2020)</w:t>
      </w:r>
      <w:r w:rsidRPr="00A027E1">
        <w:rPr>
          <w:lang w:val="en-US"/>
        </w:rPr>
        <w:t xml:space="preserve">. </w:t>
      </w:r>
      <w:bookmarkStart w:id="17" w:name="_Hlk83649810"/>
      <w:r w:rsidRPr="00A027E1">
        <w:rPr>
          <w:lang w:val="en-US"/>
        </w:rPr>
        <w:t xml:space="preserve">The Chinese version of the scale </w:t>
      </w:r>
      <w:bookmarkEnd w:id="17"/>
      <w:r w:rsidRPr="00A027E1">
        <w:rPr>
          <w:lang w:val="en-US"/>
        </w:rPr>
        <w:t xml:space="preserve">showed good reliability </w:t>
      </w:r>
      <w:r w:rsidR="004867DA" w:rsidRPr="00517F49">
        <w:rPr>
          <w:noProof/>
          <w:lang w:val="en-US"/>
        </w:rPr>
        <w:t>(α = .82; Chan, 2013b)</w:t>
      </w:r>
      <w:r w:rsidRPr="00517F49">
        <w:rPr>
          <w:lang w:val="en-US"/>
        </w:rPr>
        <w:t xml:space="preserve">. </w:t>
      </w:r>
      <w:bookmarkStart w:id="18" w:name="_Hlk91076762"/>
      <w:r w:rsidRPr="00517F49">
        <w:rPr>
          <w:lang w:val="en-US"/>
        </w:rPr>
        <w:t>The PANAS has been ad</w:t>
      </w:r>
      <w:r w:rsidR="00592A72" w:rsidRPr="00517F49">
        <w:rPr>
          <w:lang w:val="en-US"/>
        </w:rPr>
        <w:t>a</w:t>
      </w:r>
      <w:r w:rsidRPr="00517F49">
        <w:rPr>
          <w:lang w:val="en-US"/>
        </w:rPr>
        <w:t xml:space="preserve">pted to measure individuals’ affect in </w:t>
      </w:r>
      <w:r w:rsidR="00AD1EB1">
        <w:rPr>
          <w:lang w:val="en-US"/>
        </w:rPr>
        <w:t xml:space="preserve">the </w:t>
      </w:r>
      <w:r w:rsidRPr="00517F49">
        <w:rPr>
          <w:lang w:val="en-US"/>
        </w:rPr>
        <w:t xml:space="preserve">Chinese community </w:t>
      </w:r>
      <w:r w:rsidRPr="00517F49">
        <w:rPr>
          <w:noProof/>
          <w:lang w:val="en-US"/>
        </w:rPr>
        <w:t>(Huang et al., 2003; Thompson, 2007)</w:t>
      </w:r>
      <w:r w:rsidRPr="00517F49">
        <w:rPr>
          <w:lang w:val="en-US"/>
        </w:rPr>
        <w:t>. The cross-cultural validity of the scale was established between Chinese and western population</w:t>
      </w:r>
      <w:r w:rsidR="004E5482" w:rsidRPr="00517F49">
        <w:rPr>
          <w:lang w:val="en-US"/>
        </w:rPr>
        <w:t>s</w:t>
      </w:r>
      <w:r w:rsidRPr="00517F49">
        <w:rPr>
          <w:lang w:val="en-US"/>
        </w:rPr>
        <w:t xml:space="preserve"> </w:t>
      </w:r>
      <w:r w:rsidR="00FE0031" w:rsidRPr="00517F49">
        <w:rPr>
          <w:noProof/>
          <w:lang w:val="en-US"/>
        </w:rPr>
        <w:t>(Lee, Hartanto, et al., 2020)</w:t>
      </w:r>
      <w:r w:rsidRPr="00517F49">
        <w:rPr>
          <w:lang w:val="en-US"/>
        </w:rPr>
        <w:t xml:space="preserve">. </w:t>
      </w:r>
      <w:bookmarkEnd w:id="18"/>
      <w:r w:rsidRPr="00517F49">
        <w:rPr>
          <w:lang w:val="en-US"/>
        </w:rPr>
        <w:t>In th</w:t>
      </w:r>
      <w:r w:rsidR="00AD1EB1">
        <w:rPr>
          <w:lang w:val="en-US"/>
        </w:rPr>
        <w:t>e present</w:t>
      </w:r>
      <w:r w:rsidRPr="00517F49">
        <w:rPr>
          <w:lang w:val="en-US"/>
        </w:rPr>
        <w:t xml:space="preserve"> study, the </w:t>
      </w:r>
      <w:bookmarkStart w:id="19" w:name="_Hlk83649931"/>
      <w:r w:rsidRPr="00517F49">
        <w:rPr>
          <w:lang w:val="en-US"/>
        </w:rPr>
        <w:t>Cronbach’s alpha coefficients</w:t>
      </w:r>
      <w:bookmarkEnd w:id="19"/>
      <w:r w:rsidRPr="00517F49">
        <w:rPr>
          <w:lang w:val="en-US"/>
        </w:rPr>
        <w:t xml:space="preserve"> of this scale at baseline and post-test were .85 and .89, respectively. The scale showed fair test-retest reliability </w:t>
      </w:r>
      <w:r w:rsidRPr="00517F49">
        <w:rPr>
          <w:noProof/>
          <w:lang w:val="en-US"/>
        </w:rPr>
        <w:t>(ICC = .53; Cicchetti, 1994)</w:t>
      </w:r>
      <w:r w:rsidRPr="00517F49">
        <w:rPr>
          <w:lang w:val="en-US"/>
        </w:rPr>
        <w:t>.</w:t>
      </w:r>
    </w:p>
    <w:p w14:paraId="35659179" w14:textId="012FD7ED" w:rsidR="00CB7537" w:rsidRPr="00517F49" w:rsidRDefault="00935246" w:rsidP="00517F49">
      <w:pPr>
        <w:spacing w:line="480" w:lineRule="auto"/>
        <w:rPr>
          <w:rFonts w:eastAsia="PMingLiU"/>
          <w:b/>
          <w:bCs/>
          <w:i/>
          <w:iCs/>
          <w:lang w:val="en-US"/>
        </w:rPr>
      </w:pPr>
      <w:r w:rsidRPr="00517F49">
        <w:rPr>
          <w:rFonts w:eastAsia="PMingLiU"/>
          <w:b/>
          <w:bCs/>
          <w:i/>
          <w:iCs/>
          <w:lang w:val="en-US"/>
        </w:rPr>
        <w:lastRenderedPageBreak/>
        <w:t>Relationships</w:t>
      </w:r>
    </w:p>
    <w:p w14:paraId="131D8B13" w14:textId="16426110" w:rsidR="00935246" w:rsidRPr="00A027E1" w:rsidRDefault="00935246" w:rsidP="008949CF">
      <w:pPr>
        <w:spacing w:line="480" w:lineRule="auto"/>
        <w:ind w:firstLine="720"/>
        <w:rPr>
          <w:b/>
          <w:bCs/>
          <w:lang w:val="en-US"/>
        </w:rPr>
      </w:pPr>
      <w:r w:rsidRPr="00A027E1">
        <w:rPr>
          <w:lang w:val="en-US"/>
        </w:rPr>
        <w:t xml:space="preserve">We </w:t>
      </w:r>
      <w:r w:rsidR="004C7959" w:rsidRPr="00A027E1">
        <w:rPr>
          <w:lang w:val="en-US"/>
        </w:rPr>
        <w:t xml:space="preserve">used </w:t>
      </w:r>
      <w:r w:rsidRPr="00A027E1">
        <w:rPr>
          <w:lang w:val="en-US"/>
        </w:rPr>
        <w:t xml:space="preserve">the 7-item mutual support and trust subscale from the Teacher Collegiality Scale </w:t>
      </w:r>
      <w:r w:rsidRPr="00A027E1">
        <w:rPr>
          <w:noProof/>
          <w:lang w:val="en-US"/>
        </w:rPr>
        <w:t>(Shah, 2011)</w:t>
      </w:r>
      <w:r w:rsidRPr="00A027E1">
        <w:rPr>
          <w:lang w:val="en-US"/>
        </w:rPr>
        <w:t xml:space="preserve"> to measure teachers’ </w:t>
      </w:r>
      <w:r w:rsidRPr="00517F49">
        <w:rPr>
          <w:lang w:val="en-US"/>
        </w:rPr>
        <w:t>relationships</w:t>
      </w:r>
      <w:r w:rsidRPr="00A027E1">
        <w:rPr>
          <w:lang w:val="en-US"/>
        </w:rPr>
        <w:t xml:space="preserve"> with their peers on a </w:t>
      </w:r>
      <w:r w:rsidR="00CB7537">
        <w:rPr>
          <w:lang w:val="en-US"/>
        </w:rPr>
        <w:t>7</w:t>
      </w:r>
      <w:r w:rsidRPr="00A027E1">
        <w:rPr>
          <w:lang w:val="en-US"/>
        </w:rPr>
        <w:t xml:space="preserve">-point Likert scale (1 = </w:t>
      </w:r>
      <w:r w:rsidRPr="00A027E1">
        <w:rPr>
          <w:i/>
          <w:iCs/>
          <w:lang w:val="en-US"/>
        </w:rPr>
        <w:t>Strongly disagree</w:t>
      </w:r>
      <w:r w:rsidRPr="00A027E1">
        <w:rPr>
          <w:lang w:val="en-US"/>
        </w:rPr>
        <w:t xml:space="preserve"> and 7 </w:t>
      </w:r>
      <w:r w:rsidRPr="00A027E1">
        <w:rPr>
          <w:i/>
          <w:iCs/>
          <w:lang w:val="en-US"/>
        </w:rPr>
        <w:t>= Strongly agree</w:t>
      </w:r>
      <w:r w:rsidRPr="00A027E1">
        <w:rPr>
          <w:lang w:val="en-US"/>
        </w:rPr>
        <w:t xml:space="preserve">). </w:t>
      </w:r>
      <w:bookmarkStart w:id="20" w:name="_Hlk83719606"/>
      <w:r w:rsidRPr="00A027E1">
        <w:rPr>
          <w:lang w:val="en-US"/>
        </w:rPr>
        <w:t>Content, construct</w:t>
      </w:r>
      <w:r w:rsidR="008219EE">
        <w:rPr>
          <w:lang w:val="en-US"/>
        </w:rPr>
        <w:t>,</w:t>
      </w:r>
      <w:r w:rsidRPr="00A027E1">
        <w:rPr>
          <w:lang w:val="en-US"/>
        </w:rPr>
        <w:t xml:space="preserve"> and convergent validity of the scale were established in an Asian population </w:t>
      </w:r>
      <w:r w:rsidRPr="00A027E1">
        <w:rPr>
          <w:noProof/>
          <w:lang w:val="en-US"/>
        </w:rPr>
        <w:t>(Shah, 2011)</w:t>
      </w:r>
      <w:r w:rsidRPr="00A027E1">
        <w:rPr>
          <w:lang w:val="en-US"/>
        </w:rPr>
        <w:t xml:space="preserve">. A sample question is “Professional interactions among teachers are cooperative and supportive”. We did not adopt the other subscales from the Teacher Collegiality Scale because they did not fit into PROSPER’s </w:t>
      </w:r>
      <w:r w:rsidRPr="00517F49">
        <w:rPr>
          <w:lang w:val="en-US"/>
        </w:rPr>
        <w:t>relationship</w:t>
      </w:r>
      <w:r w:rsidRPr="00A027E1">
        <w:rPr>
          <w:lang w:val="en-US"/>
        </w:rPr>
        <w:t xml:space="preserve"> dimension and the intervention framework. We focused on facilitating teachers’ interpersonal skills such as active listening and providing healthy response to conflicts. The mutual support and trust subscale is </w:t>
      </w:r>
      <w:r w:rsidR="00CB7537">
        <w:rPr>
          <w:lang w:val="en-US"/>
        </w:rPr>
        <w:t>consistent</w:t>
      </w:r>
      <w:r w:rsidR="00CB7537" w:rsidRPr="00A027E1">
        <w:rPr>
          <w:lang w:val="en-US"/>
        </w:rPr>
        <w:t xml:space="preserve"> </w:t>
      </w:r>
      <w:r w:rsidRPr="00A027E1">
        <w:rPr>
          <w:lang w:val="en-US"/>
        </w:rPr>
        <w:t xml:space="preserve">with the </w:t>
      </w:r>
      <w:r w:rsidRPr="00517F49">
        <w:rPr>
          <w:lang w:val="en-US"/>
        </w:rPr>
        <w:t xml:space="preserve">harmonious relationships </w:t>
      </w:r>
      <w:r w:rsidR="00CB7537">
        <w:rPr>
          <w:lang w:val="en-US"/>
        </w:rPr>
        <w:t>identified</w:t>
      </w:r>
      <w:r w:rsidRPr="00A027E1">
        <w:rPr>
          <w:lang w:val="en-US"/>
        </w:rPr>
        <w:t xml:space="preserve"> in the PROSPER framework </w:t>
      </w:r>
      <w:r w:rsidRPr="00A027E1">
        <w:rPr>
          <w:noProof/>
          <w:lang w:val="en-US"/>
        </w:rPr>
        <w:t>(Noble &amp; McGrath, 2015)</w:t>
      </w:r>
      <w:r w:rsidRPr="00A027E1">
        <w:rPr>
          <w:lang w:val="en-US"/>
        </w:rPr>
        <w:t>. Thus, we did not provide manipulation on specific practices suggested by the Teacher Collegiality Scale, such as observing one another teaching</w:t>
      </w:r>
      <w:r w:rsidRPr="00517F49">
        <w:rPr>
          <w:lang w:val="en-US"/>
        </w:rPr>
        <w:t xml:space="preserve">, developing </w:t>
      </w:r>
      <w:r w:rsidRPr="00A027E1">
        <w:rPr>
          <w:lang w:val="en-US"/>
        </w:rPr>
        <w:t>curriculum together, joint planning</w:t>
      </w:r>
      <w:r w:rsidR="00E44797">
        <w:rPr>
          <w:lang w:val="en-US"/>
        </w:rPr>
        <w:t>,</w:t>
      </w:r>
      <w:r w:rsidRPr="00A027E1">
        <w:rPr>
          <w:lang w:val="en-US"/>
        </w:rPr>
        <w:t xml:space="preserve"> and assessment.</w:t>
      </w:r>
      <w:bookmarkStart w:id="21" w:name="_Hlk83129760"/>
      <w:r w:rsidRPr="00A027E1">
        <w:rPr>
          <w:lang w:val="en-US"/>
        </w:rPr>
        <w:t xml:space="preserve"> </w:t>
      </w:r>
      <w:bookmarkEnd w:id="20"/>
      <w:bookmarkEnd w:id="21"/>
      <w:r w:rsidRPr="00A027E1">
        <w:rPr>
          <w:lang w:val="en-US"/>
        </w:rPr>
        <w:t xml:space="preserve">The Chinese version of the scale showed good internal consistency (i.e., </w:t>
      </w:r>
      <w:r w:rsidRPr="00517F49">
        <w:rPr>
          <w:i/>
          <w:iCs/>
          <w:lang w:val="en-US"/>
        </w:rPr>
        <w:t>α</w:t>
      </w:r>
      <w:r w:rsidRPr="00517F49">
        <w:rPr>
          <w:lang w:val="en-US"/>
        </w:rPr>
        <w:t xml:space="preserve"> </w:t>
      </w:r>
      <w:r w:rsidRPr="00A027E1">
        <w:rPr>
          <w:lang w:val="en-US"/>
        </w:rPr>
        <w:t xml:space="preserve">= .85) in a previous study </w:t>
      </w:r>
      <w:r w:rsidRPr="00A027E1">
        <w:rPr>
          <w:noProof/>
          <w:lang w:val="en-US"/>
        </w:rPr>
        <w:t>(Lee et al., 202</w:t>
      </w:r>
      <w:r w:rsidR="00642EA5">
        <w:rPr>
          <w:noProof/>
          <w:lang w:val="en-US"/>
        </w:rPr>
        <w:t>2</w:t>
      </w:r>
      <w:r w:rsidRPr="00A027E1">
        <w:rPr>
          <w:noProof/>
          <w:lang w:val="en-US"/>
        </w:rPr>
        <w:t>)</w:t>
      </w:r>
      <w:r w:rsidRPr="00A027E1">
        <w:rPr>
          <w:lang w:val="en-US"/>
        </w:rPr>
        <w:t xml:space="preserve">. </w:t>
      </w:r>
      <w:r w:rsidRPr="00517F49">
        <w:rPr>
          <w:lang w:val="en-US"/>
        </w:rPr>
        <w:t>In th</w:t>
      </w:r>
      <w:r w:rsidR="00E44797">
        <w:rPr>
          <w:lang w:val="en-US"/>
        </w:rPr>
        <w:t>e present</w:t>
      </w:r>
      <w:r w:rsidRPr="00517F49">
        <w:rPr>
          <w:lang w:val="en-US"/>
        </w:rPr>
        <w:t xml:space="preserve"> study, the Cronbach’s alpha coefficients at baseline (</w:t>
      </w:r>
      <w:r w:rsidRPr="00517F49">
        <w:rPr>
          <w:i/>
          <w:iCs/>
          <w:lang w:val="en-US"/>
        </w:rPr>
        <w:t>α</w:t>
      </w:r>
      <w:r w:rsidRPr="00517F49">
        <w:rPr>
          <w:lang w:val="en-US"/>
        </w:rPr>
        <w:t xml:space="preserve"> = .87) and post-test (</w:t>
      </w:r>
      <w:r w:rsidRPr="00517F49">
        <w:rPr>
          <w:i/>
          <w:iCs/>
          <w:lang w:val="en-US"/>
        </w:rPr>
        <w:t>α</w:t>
      </w:r>
      <w:r w:rsidRPr="00517F49">
        <w:rPr>
          <w:lang w:val="en-US"/>
        </w:rPr>
        <w:t xml:space="preserve"> = .86) were acceptable </w:t>
      </w:r>
      <w:r w:rsidRPr="00517F49">
        <w:rPr>
          <w:noProof/>
          <w:lang w:val="en-US"/>
        </w:rPr>
        <w:t>(Tavakol &amp; Dennick, 2011)</w:t>
      </w:r>
      <w:r w:rsidRPr="00517F49">
        <w:rPr>
          <w:lang w:val="en-US"/>
        </w:rPr>
        <w:t xml:space="preserve">. The ICC of the scale between </w:t>
      </w:r>
      <w:r w:rsidR="00E44797">
        <w:rPr>
          <w:lang w:val="en-US"/>
        </w:rPr>
        <w:t xml:space="preserve">the </w:t>
      </w:r>
      <w:r w:rsidRPr="00517F49">
        <w:rPr>
          <w:lang w:val="en-US"/>
        </w:rPr>
        <w:t>two time points was .55.</w:t>
      </w:r>
    </w:p>
    <w:p w14:paraId="682C1BE6" w14:textId="2231F4B6" w:rsidR="00E44797" w:rsidRPr="00517F49" w:rsidRDefault="00935246" w:rsidP="00517F49">
      <w:pPr>
        <w:spacing w:line="480" w:lineRule="auto"/>
        <w:rPr>
          <w:i/>
          <w:iCs/>
          <w:lang w:val="en-US"/>
        </w:rPr>
      </w:pPr>
      <w:r w:rsidRPr="00517F49">
        <w:rPr>
          <w:rFonts w:eastAsia="PMingLiU"/>
          <w:b/>
          <w:bCs/>
          <w:i/>
          <w:iCs/>
          <w:lang w:val="en-US"/>
        </w:rPr>
        <w:t>Outcome</w:t>
      </w:r>
      <w:r w:rsidR="000F4B76" w:rsidRPr="00517F49">
        <w:rPr>
          <w:i/>
          <w:iCs/>
          <w:lang w:val="en-US"/>
        </w:rPr>
        <w:t xml:space="preserve"> </w:t>
      </w:r>
    </w:p>
    <w:p w14:paraId="6F6D1019" w14:textId="617DA1EA" w:rsidR="00935246" w:rsidRPr="00A027E1" w:rsidRDefault="00935246" w:rsidP="008949CF">
      <w:pPr>
        <w:spacing w:line="480" w:lineRule="auto"/>
        <w:ind w:firstLine="720"/>
        <w:rPr>
          <w:b/>
          <w:bCs/>
          <w:lang w:val="en-US"/>
        </w:rPr>
      </w:pPr>
      <w:r w:rsidRPr="00A027E1">
        <w:rPr>
          <w:lang w:val="en-US"/>
        </w:rPr>
        <w:t xml:space="preserve">The 8-item personal accomplishment subscale from the Maslach Burnout Inventory (MBI) was used to measure </w:t>
      </w:r>
      <w:r w:rsidR="00E44797">
        <w:rPr>
          <w:lang w:val="en-US"/>
        </w:rPr>
        <w:t xml:space="preserve">the </w:t>
      </w:r>
      <w:r w:rsidRPr="00517F49">
        <w:rPr>
          <w:lang w:val="en-US"/>
        </w:rPr>
        <w:t>outcome</w:t>
      </w:r>
      <w:r w:rsidR="00E44797">
        <w:rPr>
          <w:lang w:val="en-US"/>
        </w:rPr>
        <w:t xml:space="preserve"> dimension</w:t>
      </w:r>
      <w:r w:rsidRPr="00A027E1">
        <w:rPr>
          <w:lang w:val="en-US"/>
        </w:rPr>
        <w:t xml:space="preserve"> </w:t>
      </w:r>
      <w:r w:rsidRPr="00A027E1">
        <w:rPr>
          <w:noProof/>
          <w:lang w:val="en-US"/>
        </w:rPr>
        <w:t>(Poghosyan et al., 2009)</w:t>
      </w:r>
      <w:r w:rsidRPr="00A027E1">
        <w:rPr>
          <w:lang w:val="en-US"/>
        </w:rPr>
        <w:t>. Participant</w:t>
      </w:r>
      <w:r w:rsidR="00E44797">
        <w:rPr>
          <w:lang w:val="en-US"/>
        </w:rPr>
        <w:t>s</w:t>
      </w:r>
      <w:r w:rsidRPr="00A027E1">
        <w:rPr>
          <w:lang w:val="en-US"/>
        </w:rPr>
        <w:t xml:space="preserve"> rated the items (e.g.,</w:t>
      </w:r>
      <w:r w:rsidRPr="00517F49">
        <w:rPr>
          <w:lang w:val="en-US"/>
        </w:rPr>
        <w:t xml:space="preserve"> “Can easily understand students’ feelings”</w:t>
      </w:r>
      <w:r w:rsidRPr="00A027E1">
        <w:rPr>
          <w:lang w:val="en-US"/>
        </w:rPr>
        <w:t xml:space="preserve">) on a </w:t>
      </w:r>
      <w:r w:rsidR="00E44797">
        <w:rPr>
          <w:lang w:val="en-US"/>
        </w:rPr>
        <w:t>7</w:t>
      </w:r>
      <w:r w:rsidRPr="00A027E1">
        <w:rPr>
          <w:lang w:val="en-US"/>
        </w:rPr>
        <w:t>-point Likert scale from 1 (</w:t>
      </w:r>
      <w:r w:rsidRPr="00A027E1">
        <w:rPr>
          <w:i/>
          <w:iCs/>
          <w:lang w:val="en-US"/>
        </w:rPr>
        <w:t>Never</w:t>
      </w:r>
      <w:r w:rsidRPr="00A027E1">
        <w:rPr>
          <w:lang w:val="en-US"/>
        </w:rPr>
        <w:t>) to 7 (</w:t>
      </w:r>
      <w:r w:rsidRPr="00A027E1">
        <w:rPr>
          <w:i/>
          <w:iCs/>
          <w:lang w:val="en-US"/>
        </w:rPr>
        <w:t>Always</w:t>
      </w:r>
      <w:r w:rsidRPr="00A027E1">
        <w:rPr>
          <w:lang w:val="en-US"/>
        </w:rPr>
        <w:t xml:space="preserve">). Personal accomplishment is coherent with the </w:t>
      </w:r>
      <w:r w:rsidRPr="00517F49">
        <w:rPr>
          <w:lang w:val="en-US"/>
        </w:rPr>
        <w:t>outcome</w:t>
      </w:r>
      <w:r w:rsidRPr="00A027E1">
        <w:rPr>
          <w:lang w:val="en-US"/>
        </w:rPr>
        <w:t xml:space="preserve"> dimension (i.e., </w:t>
      </w:r>
      <w:r w:rsidRPr="00517F49">
        <w:rPr>
          <w:lang w:val="en-US"/>
        </w:rPr>
        <w:t>perceived mastery or accomplishment of tasks)</w:t>
      </w:r>
      <w:r w:rsidR="00E44797">
        <w:rPr>
          <w:lang w:val="en-US"/>
        </w:rPr>
        <w:t xml:space="preserve"> as</w:t>
      </w:r>
      <w:r w:rsidRPr="00517F49">
        <w:rPr>
          <w:lang w:val="en-US"/>
        </w:rPr>
        <w:t xml:space="preserve"> </w:t>
      </w:r>
      <w:r w:rsidRPr="00A027E1">
        <w:rPr>
          <w:lang w:val="en-US"/>
        </w:rPr>
        <w:t xml:space="preserve">defined by the PROSPER framework </w:t>
      </w:r>
      <w:r w:rsidRPr="00A027E1">
        <w:rPr>
          <w:noProof/>
          <w:lang w:val="en-US"/>
        </w:rPr>
        <w:t xml:space="preserve">(Noble </w:t>
      </w:r>
      <w:r w:rsidRPr="00A027E1">
        <w:rPr>
          <w:noProof/>
          <w:lang w:val="en-US"/>
        </w:rPr>
        <w:lastRenderedPageBreak/>
        <w:t>&amp; McGrath, 2015)</w:t>
      </w:r>
      <w:r w:rsidRPr="00A027E1">
        <w:rPr>
          <w:lang w:val="en-US"/>
        </w:rPr>
        <w:t xml:space="preserve">. </w:t>
      </w:r>
      <w:bookmarkStart w:id="22" w:name="_Hlk83719327"/>
      <w:r w:rsidR="00E44797">
        <w:rPr>
          <w:lang w:val="en-US"/>
        </w:rPr>
        <w:t>Conversely, t</w:t>
      </w:r>
      <w:r w:rsidRPr="00A027E1">
        <w:rPr>
          <w:lang w:val="en-US"/>
        </w:rPr>
        <w:t xml:space="preserve">he other two subscales from MBI, emotional exhaustion and depersonalization, do not align with the </w:t>
      </w:r>
      <w:r w:rsidRPr="00517F49">
        <w:rPr>
          <w:lang w:val="en-US"/>
        </w:rPr>
        <w:t>outcome</w:t>
      </w:r>
      <w:r w:rsidR="00E44797">
        <w:rPr>
          <w:lang w:val="en-US"/>
        </w:rPr>
        <w:t xml:space="preserve"> dimension</w:t>
      </w:r>
      <w:r w:rsidRPr="00A027E1">
        <w:rPr>
          <w:lang w:val="en-US"/>
        </w:rPr>
        <w:t xml:space="preserve">; hence, they were not adopted </w:t>
      </w:r>
      <w:r w:rsidRPr="00A027E1">
        <w:rPr>
          <w:noProof/>
          <w:lang w:val="en-US"/>
        </w:rPr>
        <w:t>(Corbin et al., 2019)</w:t>
      </w:r>
      <w:r w:rsidRPr="00A027E1">
        <w:rPr>
          <w:lang w:val="en-US"/>
        </w:rPr>
        <w:t>.</w:t>
      </w:r>
      <w:bookmarkEnd w:id="22"/>
      <w:r w:rsidRPr="00A027E1">
        <w:rPr>
          <w:lang w:val="en-US"/>
        </w:rPr>
        <w:t xml:space="preserve"> The Chinese version of the scale was </w:t>
      </w:r>
      <w:r w:rsidR="003F7558">
        <w:rPr>
          <w:lang w:val="en-US"/>
        </w:rPr>
        <w:t>reported</w:t>
      </w:r>
      <w:r w:rsidR="003F7558" w:rsidRPr="00A027E1">
        <w:rPr>
          <w:lang w:val="en-US"/>
        </w:rPr>
        <w:t xml:space="preserve"> </w:t>
      </w:r>
      <w:r w:rsidRPr="00A027E1">
        <w:rPr>
          <w:lang w:val="en-US"/>
        </w:rPr>
        <w:t xml:space="preserve">to </w:t>
      </w:r>
      <w:r w:rsidR="00E44797">
        <w:rPr>
          <w:lang w:val="en-US"/>
        </w:rPr>
        <w:t>have acceptable</w:t>
      </w:r>
      <w:r w:rsidR="00E44797" w:rsidRPr="00A027E1">
        <w:rPr>
          <w:lang w:val="en-US"/>
        </w:rPr>
        <w:t xml:space="preserve"> </w:t>
      </w:r>
      <w:r w:rsidRPr="00A027E1">
        <w:rPr>
          <w:lang w:val="en-US"/>
        </w:rPr>
        <w:t>reliab</w:t>
      </w:r>
      <w:r w:rsidR="00E44797">
        <w:rPr>
          <w:lang w:val="en-US"/>
        </w:rPr>
        <w:t>i</w:t>
      </w:r>
      <w:r w:rsidRPr="00A027E1">
        <w:rPr>
          <w:lang w:val="en-US"/>
        </w:rPr>
        <w:t>l</w:t>
      </w:r>
      <w:r w:rsidR="00E44797">
        <w:rPr>
          <w:lang w:val="en-US"/>
        </w:rPr>
        <w:t>ity</w:t>
      </w:r>
      <w:r w:rsidRPr="00A027E1">
        <w:rPr>
          <w:lang w:val="en-US"/>
        </w:rPr>
        <w:t xml:space="preserve"> </w:t>
      </w:r>
      <w:r w:rsidR="00425B57">
        <w:rPr>
          <w:lang w:val="en-US"/>
        </w:rPr>
        <w:t>(</w:t>
      </w:r>
      <w:r w:rsidRPr="00A027E1">
        <w:rPr>
          <w:noProof/>
          <w:lang w:val="en-US"/>
        </w:rPr>
        <w:t>Watson et al.</w:t>
      </w:r>
      <w:r w:rsidR="00425B57">
        <w:rPr>
          <w:noProof/>
          <w:lang w:val="en-US"/>
        </w:rPr>
        <w:t xml:space="preserve">, </w:t>
      </w:r>
      <w:r w:rsidRPr="00A027E1">
        <w:rPr>
          <w:noProof/>
          <w:lang w:val="en-US"/>
        </w:rPr>
        <w:t>2008)</w:t>
      </w:r>
      <w:r w:rsidRPr="00A027E1">
        <w:rPr>
          <w:lang w:val="en-US"/>
        </w:rPr>
        <w:t xml:space="preserve">. Construct and criterion-related validity of the personal accomplishment was supported among </w:t>
      </w:r>
      <w:r w:rsidR="00425B57">
        <w:rPr>
          <w:lang w:val="en-US"/>
        </w:rPr>
        <w:t xml:space="preserve">a sample of </w:t>
      </w:r>
      <w:r w:rsidRPr="00A027E1">
        <w:rPr>
          <w:lang w:val="en-US"/>
        </w:rPr>
        <w:t xml:space="preserve">Chinese </w:t>
      </w:r>
      <w:r w:rsidR="00425B57" w:rsidRPr="00A027E1">
        <w:rPr>
          <w:lang w:val="en-US"/>
        </w:rPr>
        <w:t>p</w:t>
      </w:r>
      <w:r w:rsidR="00425B57">
        <w:rPr>
          <w:lang w:val="en-US"/>
        </w:rPr>
        <w:t>articipants</w:t>
      </w:r>
      <w:r w:rsidR="00425B57" w:rsidRPr="00A027E1">
        <w:rPr>
          <w:lang w:val="en-US"/>
        </w:rPr>
        <w:t xml:space="preserve"> </w:t>
      </w:r>
      <w:r w:rsidRPr="00A027E1">
        <w:rPr>
          <w:noProof/>
          <w:lang w:val="en-US"/>
        </w:rPr>
        <w:t>(Schwarzer et al., 2000)</w:t>
      </w:r>
      <w:r w:rsidRPr="00A027E1">
        <w:rPr>
          <w:lang w:val="en-US"/>
        </w:rPr>
        <w:t xml:space="preserve">. </w:t>
      </w:r>
      <w:r w:rsidRPr="00517F49">
        <w:rPr>
          <w:lang w:val="en-US"/>
        </w:rPr>
        <w:t>In th</w:t>
      </w:r>
      <w:r w:rsidR="00425B57">
        <w:rPr>
          <w:lang w:val="en-US"/>
        </w:rPr>
        <w:t>e present</w:t>
      </w:r>
      <w:r w:rsidRPr="00517F49">
        <w:rPr>
          <w:lang w:val="en-US"/>
        </w:rPr>
        <w:t xml:space="preserve"> study, the Cronbach’s alpha coefficients of the scale at baseline and post-test were .88 and .90, respectively. The test-retest reliability of the scale was .44.</w:t>
      </w:r>
    </w:p>
    <w:p w14:paraId="44062E84" w14:textId="2BB987D8" w:rsidR="00425B57" w:rsidRPr="00517F49" w:rsidRDefault="00935246" w:rsidP="00517F49">
      <w:pPr>
        <w:spacing w:line="480" w:lineRule="auto"/>
        <w:rPr>
          <w:b/>
          <w:bCs/>
          <w:i/>
          <w:iCs/>
          <w:lang w:val="en-US"/>
        </w:rPr>
      </w:pPr>
      <w:r w:rsidRPr="00517F49">
        <w:rPr>
          <w:rFonts w:eastAsia="PMingLiU"/>
          <w:b/>
          <w:bCs/>
          <w:i/>
          <w:iCs/>
          <w:lang w:val="en-US"/>
        </w:rPr>
        <w:t>Strength</w:t>
      </w:r>
      <w:r w:rsidRPr="00517F49">
        <w:rPr>
          <w:b/>
          <w:bCs/>
          <w:i/>
          <w:iCs/>
          <w:lang w:val="en-US"/>
        </w:rPr>
        <w:t xml:space="preserve"> </w:t>
      </w:r>
    </w:p>
    <w:p w14:paraId="460F71C3" w14:textId="0ABCC743" w:rsidR="00935246" w:rsidRPr="00A027E1" w:rsidRDefault="00935246" w:rsidP="008949CF">
      <w:pPr>
        <w:spacing w:line="480" w:lineRule="auto"/>
        <w:ind w:firstLine="720"/>
        <w:rPr>
          <w:b/>
          <w:bCs/>
          <w:lang w:val="en-US"/>
        </w:rPr>
      </w:pPr>
      <w:r w:rsidRPr="00A027E1">
        <w:rPr>
          <w:lang w:val="en-US"/>
        </w:rPr>
        <w:t xml:space="preserve">We </w:t>
      </w:r>
      <w:r w:rsidR="00DF6C04" w:rsidRPr="00A027E1">
        <w:rPr>
          <w:lang w:val="en-US"/>
        </w:rPr>
        <w:t xml:space="preserve">used </w:t>
      </w:r>
      <w:r w:rsidRPr="00A027E1">
        <w:rPr>
          <w:lang w:val="en-US"/>
        </w:rPr>
        <w:t xml:space="preserve">the 3-item hope subscale from the Global Assessment of Character Strengths </w:t>
      </w:r>
      <w:r w:rsidRPr="00A027E1">
        <w:rPr>
          <w:noProof/>
          <w:lang w:val="en-US"/>
        </w:rPr>
        <w:t>(GASC; McGrath, 2019)</w:t>
      </w:r>
      <w:r w:rsidRPr="00A027E1">
        <w:rPr>
          <w:lang w:val="en-US"/>
        </w:rPr>
        <w:t xml:space="preserve"> to assess participants’ strength on a </w:t>
      </w:r>
      <w:r w:rsidR="003F7558">
        <w:rPr>
          <w:lang w:val="en-US"/>
        </w:rPr>
        <w:t>7</w:t>
      </w:r>
      <w:r w:rsidRPr="00A027E1">
        <w:rPr>
          <w:lang w:val="en-US"/>
        </w:rPr>
        <w:t>-point Likert scale anchored from 1 (</w:t>
      </w:r>
      <w:r w:rsidRPr="00517F49">
        <w:rPr>
          <w:i/>
          <w:iCs/>
          <w:lang w:val="en-US"/>
        </w:rPr>
        <w:t>Very strongly disagree</w:t>
      </w:r>
      <w:r w:rsidRPr="00A027E1">
        <w:rPr>
          <w:lang w:val="en-US"/>
        </w:rPr>
        <w:t>) to 7 (</w:t>
      </w:r>
      <w:r w:rsidRPr="00517F49">
        <w:rPr>
          <w:i/>
          <w:iCs/>
          <w:lang w:val="en-US"/>
        </w:rPr>
        <w:t>Very strongly agree</w:t>
      </w:r>
      <w:r w:rsidRPr="00A027E1">
        <w:rPr>
          <w:lang w:val="en-US"/>
        </w:rPr>
        <w:t xml:space="preserve">). </w:t>
      </w:r>
      <w:bookmarkStart w:id="23" w:name="_Hlk84515234"/>
      <w:r w:rsidRPr="00A027E1">
        <w:rPr>
          <w:lang w:val="en-US"/>
        </w:rPr>
        <w:t xml:space="preserve">A sample question </w:t>
      </w:r>
      <w:bookmarkEnd w:id="23"/>
      <w:r w:rsidRPr="00A027E1">
        <w:rPr>
          <w:lang w:val="en-US"/>
        </w:rPr>
        <w:t>is “</w:t>
      </w:r>
      <w:r w:rsidRPr="00517F49">
        <w:rPr>
          <w:lang w:val="en-US"/>
        </w:rPr>
        <w:t xml:space="preserve">Hope is an essential part of who I am in this world”. </w:t>
      </w:r>
      <w:bookmarkStart w:id="24" w:name="_Hlk83129855"/>
      <w:r w:rsidRPr="00A027E1">
        <w:rPr>
          <w:lang w:val="en-US"/>
        </w:rPr>
        <w:t xml:space="preserve">We selected hope because it is a representative of character strengths and substantially related to well-being </w:t>
      </w:r>
      <w:r w:rsidRPr="00A027E1">
        <w:rPr>
          <w:noProof/>
          <w:lang w:val="en-US"/>
        </w:rPr>
        <w:t>(Park et al., 2004; Valle et al., 2006)</w:t>
      </w:r>
      <w:r w:rsidRPr="00A027E1">
        <w:rPr>
          <w:lang w:val="en-US"/>
        </w:rPr>
        <w:t>.</w:t>
      </w:r>
      <w:bookmarkEnd w:id="24"/>
      <w:r w:rsidRPr="00A027E1">
        <w:rPr>
          <w:lang w:val="en-US"/>
        </w:rPr>
        <w:t xml:space="preserve"> The Chinese version of the scale </w:t>
      </w:r>
      <w:r w:rsidR="003F7558">
        <w:rPr>
          <w:lang w:val="en-US"/>
        </w:rPr>
        <w:t>has demonstrated</w:t>
      </w:r>
      <w:r w:rsidR="003F7558" w:rsidRPr="00A027E1">
        <w:rPr>
          <w:lang w:val="en-US"/>
        </w:rPr>
        <w:t xml:space="preserve"> </w:t>
      </w:r>
      <w:r w:rsidRPr="00A027E1">
        <w:rPr>
          <w:lang w:val="en-US"/>
        </w:rPr>
        <w:t xml:space="preserve">good internal consistency (i.e., </w:t>
      </w:r>
      <w:r w:rsidRPr="00517F49">
        <w:rPr>
          <w:lang w:val="en-US"/>
        </w:rPr>
        <w:t xml:space="preserve">α </w:t>
      </w:r>
      <w:r w:rsidRPr="00A027E1">
        <w:rPr>
          <w:lang w:val="en-US"/>
        </w:rPr>
        <w:t>= .87</w:t>
      </w:r>
      <w:r w:rsidR="003F7558">
        <w:rPr>
          <w:lang w:val="en-US"/>
        </w:rPr>
        <w:t xml:space="preserve">; </w:t>
      </w:r>
      <w:r w:rsidRPr="00A027E1">
        <w:rPr>
          <w:noProof/>
          <w:lang w:val="en-US"/>
        </w:rPr>
        <w:t>Lee et al., 202</w:t>
      </w:r>
      <w:r w:rsidR="00642EA5">
        <w:rPr>
          <w:noProof/>
          <w:lang w:val="en-US"/>
        </w:rPr>
        <w:t>2</w:t>
      </w:r>
      <w:r w:rsidRPr="00A027E1">
        <w:rPr>
          <w:noProof/>
          <w:lang w:val="en-US"/>
        </w:rPr>
        <w:t>)</w:t>
      </w:r>
      <w:r w:rsidRPr="00A027E1">
        <w:rPr>
          <w:lang w:val="en-US"/>
        </w:rPr>
        <w:t>.</w:t>
      </w:r>
      <w:r w:rsidRPr="00A027E1">
        <w:rPr>
          <w:b/>
          <w:bCs/>
          <w:lang w:val="en-US"/>
        </w:rPr>
        <w:t xml:space="preserve"> </w:t>
      </w:r>
      <w:r w:rsidRPr="00A027E1">
        <w:rPr>
          <w:lang w:val="en-US"/>
        </w:rPr>
        <w:t xml:space="preserve">The VIA Inventory of Strengths, </w:t>
      </w:r>
      <w:r w:rsidR="003F7558">
        <w:rPr>
          <w:lang w:val="en-US"/>
        </w:rPr>
        <w:t xml:space="preserve">the </w:t>
      </w:r>
      <w:r w:rsidRPr="00A027E1">
        <w:rPr>
          <w:lang w:val="en-US"/>
        </w:rPr>
        <w:t xml:space="preserve">antecedent of </w:t>
      </w:r>
      <w:r w:rsidR="003F7558">
        <w:rPr>
          <w:lang w:val="en-US"/>
        </w:rPr>
        <w:t xml:space="preserve">the </w:t>
      </w:r>
      <w:r w:rsidRPr="00A027E1">
        <w:rPr>
          <w:lang w:val="en-US"/>
        </w:rPr>
        <w:t>GASC, has been validated in Asian population</w:t>
      </w:r>
      <w:r w:rsidR="004E5482" w:rsidRPr="00A027E1">
        <w:rPr>
          <w:lang w:val="en-US"/>
        </w:rPr>
        <w:t>s</w:t>
      </w:r>
      <w:r w:rsidRPr="00A027E1">
        <w:rPr>
          <w:lang w:val="en-US"/>
        </w:rPr>
        <w:t xml:space="preserve"> </w:t>
      </w:r>
      <w:r w:rsidRPr="00A027E1">
        <w:rPr>
          <w:noProof/>
          <w:lang w:val="en-US"/>
        </w:rPr>
        <w:t>(McGrath, 2015)</w:t>
      </w:r>
      <w:r w:rsidRPr="00A027E1">
        <w:rPr>
          <w:lang w:val="en-US"/>
        </w:rPr>
        <w:t xml:space="preserve">. </w:t>
      </w:r>
      <w:r w:rsidRPr="00517F49">
        <w:rPr>
          <w:lang w:val="en-US"/>
        </w:rPr>
        <w:t>In th</w:t>
      </w:r>
      <w:r w:rsidR="003F7558">
        <w:rPr>
          <w:lang w:val="en-US"/>
        </w:rPr>
        <w:t>e present</w:t>
      </w:r>
      <w:r w:rsidRPr="00517F49">
        <w:rPr>
          <w:lang w:val="en-US"/>
        </w:rPr>
        <w:t xml:space="preserve"> study, the Cronbach’s alpha coefficients of the scale at baseline and post-test were .85 and .86, respectively. The scale showed satisfactory test-retest reliability </w:t>
      </w:r>
      <w:r w:rsidRPr="00517F49">
        <w:rPr>
          <w:noProof/>
          <w:lang w:val="en-US"/>
        </w:rPr>
        <w:t>(ICC = .47; Cicchetti, 1994)</w:t>
      </w:r>
      <w:r w:rsidRPr="00517F49">
        <w:rPr>
          <w:lang w:val="en-US"/>
        </w:rPr>
        <w:t>.</w:t>
      </w:r>
    </w:p>
    <w:p w14:paraId="49DD11EC" w14:textId="07D71760" w:rsidR="003F7558" w:rsidRPr="00517F49" w:rsidRDefault="00935246" w:rsidP="00517F49">
      <w:pPr>
        <w:spacing w:line="480" w:lineRule="auto"/>
        <w:rPr>
          <w:b/>
          <w:bCs/>
          <w:i/>
          <w:iCs/>
          <w:lang w:val="en-US"/>
        </w:rPr>
      </w:pPr>
      <w:r w:rsidRPr="00517F49">
        <w:rPr>
          <w:rFonts w:eastAsia="PMingLiU"/>
          <w:b/>
          <w:bCs/>
          <w:i/>
          <w:iCs/>
          <w:lang w:val="en-US"/>
        </w:rPr>
        <w:t>Purpose</w:t>
      </w:r>
      <w:r w:rsidR="000F4B76" w:rsidRPr="00517F49">
        <w:rPr>
          <w:b/>
          <w:bCs/>
          <w:i/>
          <w:iCs/>
          <w:lang w:val="en-US"/>
        </w:rPr>
        <w:t xml:space="preserve"> </w:t>
      </w:r>
    </w:p>
    <w:p w14:paraId="598C2838" w14:textId="33A7569E" w:rsidR="00935246" w:rsidRPr="00A027E1" w:rsidRDefault="00935246" w:rsidP="008949CF">
      <w:pPr>
        <w:spacing w:line="480" w:lineRule="auto"/>
        <w:ind w:firstLine="720"/>
        <w:rPr>
          <w:b/>
          <w:bCs/>
          <w:lang w:val="en-US"/>
        </w:rPr>
      </w:pPr>
      <w:r w:rsidRPr="00517F49">
        <w:rPr>
          <w:lang w:val="en-US"/>
        </w:rPr>
        <w:t>Purpose</w:t>
      </w:r>
      <w:r w:rsidRPr="00A027E1">
        <w:rPr>
          <w:lang w:val="en-US"/>
        </w:rPr>
        <w:t xml:space="preserve"> was measured using the 5-item presence subscale from the Meaning in Life Questionnaire </w:t>
      </w:r>
      <w:r w:rsidRPr="00A027E1">
        <w:rPr>
          <w:noProof/>
          <w:lang w:val="en-US"/>
        </w:rPr>
        <w:t>(MLQ; Steger et al., 2006)</w:t>
      </w:r>
      <w:r w:rsidRPr="00A027E1">
        <w:rPr>
          <w:lang w:val="en-US"/>
        </w:rPr>
        <w:t xml:space="preserve">. Items (e.g., “My life has a clear sense of purpose”) were rated using a </w:t>
      </w:r>
      <w:r w:rsidR="003F7558">
        <w:rPr>
          <w:lang w:val="en-US"/>
        </w:rPr>
        <w:t>7</w:t>
      </w:r>
      <w:r w:rsidRPr="00A027E1">
        <w:rPr>
          <w:lang w:val="en-US"/>
        </w:rPr>
        <w:t>-point Likert scale from 1 (</w:t>
      </w:r>
      <w:r w:rsidRPr="00A027E1">
        <w:rPr>
          <w:i/>
          <w:iCs/>
          <w:lang w:val="en-US"/>
        </w:rPr>
        <w:t>Strongly disagree</w:t>
      </w:r>
      <w:r w:rsidRPr="00A027E1">
        <w:rPr>
          <w:lang w:val="en-US"/>
        </w:rPr>
        <w:t>) to 7(</w:t>
      </w:r>
      <w:r w:rsidRPr="00A027E1">
        <w:rPr>
          <w:i/>
          <w:iCs/>
          <w:lang w:val="en-US"/>
        </w:rPr>
        <w:t>Strongly agree</w:t>
      </w:r>
      <w:r w:rsidRPr="00A027E1">
        <w:rPr>
          <w:lang w:val="en-US"/>
        </w:rPr>
        <w:t xml:space="preserve">). </w:t>
      </w:r>
      <w:bookmarkStart w:id="25" w:name="_Hlk83129895"/>
      <w:r w:rsidRPr="00A027E1">
        <w:rPr>
          <w:lang w:val="en-US"/>
        </w:rPr>
        <w:t xml:space="preserve">The presence subscale was related to participants’ sense of purpose and meaning </w:t>
      </w:r>
      <w:r w:rsidRPr="00A027E1">
        <w:rPr>
          <w:noProof/>
          <w:lang w:val="en-US"/>
        </w:rPr>
        <w:t xml:space="preserve">(Yeager &amp; Bundick, </w:t>
      </w:r>
      <w:r w:rsidRPr="00A027E1">
        <w:rPr>
          <w:noProof/>
          <w:lang w:val="en-US"/>
        </w:rPr>
        <w:lastRenderedPageBreak/>
        <w:t>2009)</w:t>
      </w:r>
      <w:r w:rsidRPr="00A027E1">
        <w:rPr>
          <w:lang w:val="en-US"/>
        </w:rPr>
        <w:t xml:space="preserve">, which is consistent with PROSPER’s </w:t>
      </w:r>
      <w:r w:rsidRPr="00517F49">
        <w:rPr>
          <w:lang w:val="en-US"/>
        </w:rPr>
        <w:t>purpose</w:t>
      </w:r>
      <w:r w:rsidRPr="00A027E1">
        <w:rPr>
          <w:lang w:val="en-US"/>
        </w:rPr>
        <w:t xml:space="preserve"> dimension. </w:t>
      </w:r>
      <w:bookmarkEnd w:id="25"/>
      <w:r w:rsidRPr="00517F49">
        <w:rPr>
          <w:lang w:val="en-US"/>
        </w:rPr>
        <w:t>The</w:t>
      </w:r>
      <w:r w:rsidRPr="00A027E1">
        <w:rPr>
          <w:lang w:val="en-US"/>
        </w:rPr>
        <w:t xml:space="preserve"> psychometric properties of the Chinese version of MLQ w</w:t>
      </w:r>
      <w:r w:rsidR="003F7558">
        <w:rPr>
          <w:lang w:val="en-US"/>
        </w:rPr>
        <w:t>ere</w:t>
      </w:r>
      <w:r w:rsidRPr="00A027E1">
        <w:rPr>
          <w:lang w:val="en-US"/>
        </w:rPr>
        <w:t xml:space="preserve"> examined in </w:t>
      </w:r>
      <w:r w:rsidRPr="00A027E1">
        <w:rPr>
          <w:noProof/>
          <w:lang w:val="en-US"/>
        </w:rPr>
        <w:t xml:space="preserve">Chan </w:t>
      </w:r>
      <w:r w:rsidR="003F7558">
        <w:rPr>
          <w:noProof/>
          <w:lang w:val="en-US"/>
        </w:rPr>
        <w:t>(</w:t>
      </w:r>
      <w:r w:rsidRPr="00A027E1">
        <w:rPr>
          <w:noProof/>
          <w:lang w:val="en-US"/>
        </w:rPr>
        <w:t>2017)</w:t>
      </w:r>
      <w:r w:rsidR="00EF7E12">
        <w:rPr>
          <w:noProof/>
          <w:lang w:val="en-US"/>
        </w:rPr>
        <w:t>, who reported that t</w:t>
      </w:r>
      <w:r w:rsidRPr="00A027E1">
        <w:rPr>
          <w:lang w:val="en-US"/>
        </w:rPr>
        <w:t xml:space="preserve">he scale demonstrated good internal consistency </w:t>
      </w:r>
      <w:r w:rsidRPr="00A027E1">
        <w:rPr>
          <w:noProof/>
          <w:lang w:val="en-US"/>
        </w:rPr>
        <w:t xml:space="preserve">(i.e., </w:t>
      </w:r>
      <w:r w:rsidRPr="00A027E1">
        <w:rPr>
          <w:i/>
          <w:iCs/>
          <w:noProof/>
          <w:lang w:val="en-US"/>
        </w:rPr>
        <w:t>α</w:t>
      </w:r>
      <w:r w:rsidRPr="00A027E1">
        <w:rPr>
          <w:noProof/>
          <w:lang w:val="en-US"/>
        </w:rPr>
        <w:t xml:space="preserve"> = .85; Chan, 2017)</w:t>
      </w:r>
      <w:r w:rsidRPr="00A027E1">
        <w:rPr>
          <w:lang w:val="en-US"/>
        </w:rPr>
        <w:t>. The construct, convergent</w:t>
      </w:r>
      <w:r w:rsidR="00EF7E12">
        <w:rPr>
          <w:lang w:val="en-US"/>
        </w:rPr>
        <w:t>,</w:t>
      </w:r>
      <w:r w:rsidRPr="00A027E1">
        <w:rPr>
          <w:lang w:val="en-US"/>
        </w:rPr>
        <w:t xml:space="preserve"> and divergent validity of MLQ </w:t>
      </w:r>
      <w:r w:rsidR="00EF7E12">
        <w:rPr>
          <w:lang w:val="en-US"/>
        </w:rPr>
        <w:t xml:space="preserve">have </w:t>
      </w:r>
      <w:r w:rsidRPr="00A027E1">
        <w:rPr>
          <w:lang w:val="en-US"/>
        </w:rPr>
        <w:t xml:space="preserve">also </w:t>
      </w:r>
      <w:r w:rsidR="00EF7E12">
        <w:rPr>
          <w:lang w:val="en-US"/>
        </w:rPr>
        <w:t xml:space="preserve">been </w:t>
      </w:r>
      <w:r w:rsidRPr="00A027E1">
        <w:rPr>
          <w:lang w:val="en-US"/>
        </w:rPr>
        <w:t xml:space="preserve">established </w:t>
      </w:r>
      <w:r w:rsidRPr="00A027E1">
        <w:rPr>
          <w:noProof/>
          <w:lang w:val="en-US"/>
        </w:rPr>
        <w:t>(Chan, 2017)</w:t>
      </w:r>
      <w:r w:rsidRPr="00A027E1">
        <w:rPr>
          <w:lang w:val="en-US"/>
        </w:rPr>
        <w:t xml:space="preserve">. </w:t>
      </w:r>
      <w:r w:rsidRPr="00517F49">
        <w:rPr>
          <w:lang w:val="en-US"/>
        </w:rPr>
        <w:t>In th</w:t>
      </w:r>
      <w:r w:rsidR="00EF7E12">
        <w:rPr>
          <w:lang w:val="en-US"/>
        </w:rPr>
        <w:t>e</w:t>
      </w:r>
      <w:r w:rsidRPr="00517F49">
        <w:rPr>
          <w:lang w:val="en-US"/>
        </w:rPr>
        <w:t xml:space="preserve"> </w:t>
      </w:r>
      <w:r w:rsidR="00EF7E12">
        <w:rPr>
          <w:lang w:val="en-US"/>
        </w:rPr>
        <w:t xml:space="preserve">present </w:t>
      </w:r>
      <w:r w:rsidRPr="00517F49">
        <w:rPr>
          <w:lang w:val="en-US"/>
        </w:rPr>
        <w:t>study, the Cronbach’s alpha coefficients of this scale at baseline (</w:t>
      </w:r>
      <w:r w:rsidRPr="00517F49">
        <w:rPr>
          <w:i/>
          <w:iCs/>
          <w:lang w:val="en-US"/>
        </w:rPr>
        <w:t>α</w:t>
      </w:r>
      <w:r w:rsidRPr="00517F49">
        <w:rPr>
          <w:lang w:val="en-US"/>
        </w:rPr>
        <w:t xml:space="preserve"> = .89) and post-test (</w:t>
      </w:r>
      <w:r w:rsidRPr="00517F49">
        <w:rPr>
          <w:i/>
          <w:iCs/>
          <w:lang w:val="en-US"/>
        </w:rPr>
        <w:t>α</w:t>
      </w:r>
      <w:r w:rsidRPr="00517F49">
        <w:rPr>
          <w:lang w:val="en-US"/>
        </w:rPr>
        <w:t xml:space="preserve"> = .85) were acceptable </w:t>
      </w:r>
      <w:r w:rsidRPr="00517F49">
        <w:rPr>
          <w:noProof/>
          <w:lang w:val="en-US"/>
        </w:rPr>
        <w:t>(Tavakol &amp; Dennick, 2011)</w:t>
      </w:r>
      <w:r w:rsidRPr="00517F49">
        <w:rPr>
          <w:lang w:val="en-US"/>
        </w:rPr>
        <w:t>. The test-retest reliability of the scale was .56.</w:t>
      </w:r>
    </w:p>
    <w:p w14:paraId="45A52568" w14:textId="35B2C2FE" w:rsidR="00EF7E12" w:rsidRPr="00517F49" w:rsidRDefault="00935246" w:rsidP="00517F49">
      <w:pPr>
        <w:spacing w:line="480" w:lineRule="auto"/>
        <w:rPr>
          <w:rFonts w:eastAsia="PMingLiU"/>
          <w:b/>
          <w:bCs/>
          <w:i/>
          <w:iCs/>
          <w:lang w:val="en-US"/>
        </w:rPr>
      </w:pPr>
      <w:r w:rsidRPr="00517F49">
        <w:rPr>
          <w:rFonts w:eastAsia="PMingLiU"/>
          <w:b/>
          <w:bCs/>
          <w:i/>
          <w:iCs/>
          <w:lang w:val="en-US"/>
        </w:rPr>
        <w:t xml:space="preserve">Engagement </w:t>
      </w:r>
    </w:p>
    <w:p w14:paraId="70EFD923" w14:textId="1BE9A36E" w:rsidR="00935246" w:rsidRPr="00A027E1" w:rsidRDefault="00935246" w:rsidP="008949CF">
      <w:pPr>
        <w:spacing w:line="480" w:lineRule="auto"/>
        <w:ind w:firstLine="720"/>
        <w:rPr>
          <w:b/>
          <w:bCs/>
          <w:lang w:val="en-US"/>
        </w:rPr>
      </w:pPr>
      <w:r w:rsidRPr="00A027E1">
        <w:rPr>
          <w:lang w:val="en-US"/>
        </w:rPr>
        <w:t>We used the</w:t>
      </w:r>
      <w:r w:rsidRPr="00A027E1">
        <w:rPr>
          <w:b/>
          <w:bCs/>
          <w:lang w:val="en-US"/>
        </w:rPr>
        <w:t xml:space="preserve"> </w:t>
      </w:r>
      <w:r w:rsidRPr="00A027E1">
        <w:rPr>
          <w:lang w:val="en-US"/>
        </w:rPr>
        <w:t xml:space="preserve">5-item dedication subscale from the Utrecht Work Engagement Scale </w:t>
      </w:r>
      <w:r w:rsidRPr="00A027E1">
        <w:rPr>
          <w:noProof/>
          <w:lang w:val="en-US"/>
        </w:rPr>
        <w:t>(UWES; Schaufeli et al., 2006)</w:t>
      </w:r>
      <w:r w:rsidRPr="00A027E1">
        <w:rPr>
          <w:lang w:val="en-US"/>
        </w:rPr>
        <w:t xml:space="preserve"> to assess participants’ </w:t>
      </w:r>
      <w:r w:rsidR="00EF7E12">
        <w:rPr>
          <w:lang w:val="en-US"/>
        </w:rPr>
        <w:t>e</w:t>
      </w:r>
      <w:r w:rsidRPr="00517F49">
        <w:rPr>
          <w:lang w:val="en-US"/>
        </w:rPr>
        <w:t>ngagement</w:t>
      </w:r>
      <w:r w:rsidRPr="00A027E1">
        <w:rPr>
          <w:lang w:val="en-US"/>
        </w:rPr>
        <w:t>. Participant</w:t>
      </w:r>
      <w:r w:rsidR="00EF7E12">
        <w:rPr>
          <w:lang w:val="en-US"/>
        </w:rPr>
        <w:t>s</w:t>
      </w:r>
      <w:r w:rsidRPr="00A027E1">
        <w:rPr>
          <w:lang w:val="en-US"/>
        </w:rPr>
        <w:t xml:space="preserve"> rated the items </w:t>
      </w:r>
      <w:r w:rsidRPr="00517F49">
        <w:rPr>
          <w:lang w:val="en-US"/>
        </w:rPr>
        <w:t xml:space="preserve">(e.g., “I am enthusiastic about my job”) </w:t>
      </w:r>
      <w:r w:rsidRPr="00A027E1">
        <w:rPr>
          <w:lang w:val="en-US"/>
        </w:rPr>
        <w:t xml:space="preserve">on a </w:t>
      </w:r>
      <w:r w:rsidR="00EF7E12">
        <w:rPr>
          <w:lang w:val="en-US"/>
        </w:rPr>
        <w:t>7</w:t>
      </w:r>
      <w:r w:rsidRPr="00A027E1">
        <w:rPr>
          <w:lang w:val="en-US"/>
        </w:rPr>
        <w:t>-point Likert scale anchored from 1 (</w:t>
      </w:r>
      <w:r w:rsidRPr="00A027E1">
        <w:rPr>
          <w:i/>
          <w:iCs/>
          <w:lang w:val="en-US"/>
        </w:rPr>
        <w:t>Never</w:t>
      </w:r>
      <w:r w:rsidRPr="00A027E1">
        <w:rPr>
          <w:lang w:val="en-US"/>
        </w:rPr>
        <w:t>) to 7 (</w:t>
      </w:r>
      <w:r w:rsidRPr="00A027E1">
        <w:rPr>
          <w:i/>
          <w:iCs/>
          <w:lang w:val="en-US"/>
        </w:rPr>
        <w:t>Always</w:t>
      </w:r>
      <w:r w:rsidRPr="00A027E1">
        <w:rPr>
          <w:lang w:val="en-US"/>
        </w:rPr>
        <w:t xml:space="preserve">). </w:t>
      </w:r>
      <w:bookmarkStart w:id="26" w:name="_Hlk83719404"/>
      <w:bookmarkStart w:id="27" w:name="_Hlk83129950"/>
      <w:r w:rsidRPr="00A027E1">
        <w:rPr>
          <w:lang w:val="en-US"/>
        </w:rPr>
        <w:t xml:space="preserve">The dedication subscale was selected because it is an accurate interpretation of </w:t>
      </w:r>
      <w:r w:rsidRPr="00517F49">
        <w:rPr>
          <w:lang w:val="en-US"/>
        </w:rPr>
        <w:t>engagement</w:t>
      </w:r>
      <w:r w:rsidRPr="00A027E1">
        <w:rPr>
          <w:lang w:val="en-US"/>
        </w:rPr>
        <w:t xml:space="preserve"> (i.e., intrinsic drive to perform specific activities) proposed by PROSPER </w:t>
      </w:r>
      <w:r w:rsidRPr="00A027E1">
        <w:rPr>
          <w:noProof/>
          <w:lang w:val="en-US"/>
        </w:rPr>
        <w:t>(Philipp &amp; Schüpbach, 2010)</w:t>
      </w:r>
      <w:r w:rsidRPr="00A027E1">
        <w:rPr>
          <w:lang w:val="en-US"/>
        </w:rPr>
        <w:t>.</w:t>
      </w:r>
      <w:bookmarkEnd w:id="26"/>
      <w:r w:rsidRPr="00A027E1">
        <w:rPr>
          <w:lang w:val="en-US"/>
        </w:rPr>
        <w:t xml:space="preserve"> </w:t>
      </w:r>
      <w:bookmarkEnd w:id="27"/>
      <w:r w:rsidRPr="00A027E1">
        <w:rPr>
          <w:lang w:val="en-US"/>
        </w:rPr>
        <w:t xml:space="preserve">The Chinese version of </w:t>
      </w:r>
      <w:r w:rsidR="00EF7E12">
        <w:rPr>
          <w:lang w:val="en-US"/>
        </w:rPr>
        <w:t xml:space="preserve">the </w:t>
      </w:r>
      <w:r w:rsidRPr="00A027E1">
        <w:rPr>
          <w:lang w:val="en-US"/>
        </w:rPr>
        <w:t>UWES was validated (i.e., factorial, convergent</w:t>
      </w:r>
      <w:r w:rsidR="00EF7E12">
        <w:rPr>
          <w:lang w:val="en-US"/>
        </w:rPr>
        <w:t>,</w:t>
      </w:r>
      <w:r w:rsidRPr="00A027E1">
        <w:rPr>
          <w:lang w:val="en-US"/>
        </w:rPr>
        <w:t xml:space="preserve"> and construct validity) and </w:t>
      </w:r>
      <w:r w:rsidR="00EF7E12">
        <w:rPr>
          <w:lang w:val="en-US"/>
        </w:rPr>
        <w:t>was reported to have</w:t>
      </w:r>
      <w:r w:rsidRPr="00A027E1">
        <w:rPr>
          <w:lang w:val="en-US"/>
        </w:rPr>
        <w:t xml:space="preserve"> acceptable reliability </w:t>
      </w:r>
      <w:r w:rsidRPr="00A027E1">
        <w:rPr>
          <w:noProof/>
          <w:lang w:val="en-US"/>
        </w:rPr>
        <w:t xml:space="preserve">(i.e., </w:t>
      </w:r>
      <w:r w:rsidRPr="00A027E1">
        <w:rPr>
          <w:i/>
          <w:iCs/>
          <w:noProof/>
          <w:lang w:val="en-US"/>
        </w:rPr>
        <w:t>α</w:t>
      </w:r>
      <w:r w:rsidRPr="00A027E1">
        <w:rPr>
          <w:noProof/>
          <w:lang w:val="en-US"/>
        </w:rPr>
        <w:t xml:space="preserve"> = .77; Fong &amp; Ng, 2012)</w:t>
      </w:r>
      <w:r w:rsidRPr="00A027E1">
        <w:rPr>
          <w:lang w:val="en-US"/>
        </w:rPr>
        <w:t xml:space="preserve">. </w:t>
      </w:r>
      <w:r w:rsidRPr="00517F49">
        <w:rPr>
          <w:lang w:val="en-US"/>
        </w:rPr>
        <w:t>In th</w:t>
      </w:r>
      <w:r w:rsidR="00EF7E12">
        <w:rPr>
          <w:lang w:val="en-US"/>
        </w:rPr>
        <w:t>e present</w:t>
      </w:r>
      <w:r w:rsidRPr="00517F49">
        <w:rPr>
          <w:lang w:val="en-US"/>
        </w:rPr>
        <w:t xml:space="preserve"> study, the Cronbach’s alpha coefficients of the scale at baseline and post-test were .93 and .95, respectively. The scale showed fair test-retest reliability </w:t>
      </w:r>
      <w:r w:rsidRPr="00517F49">
        <w:rPr>
          <w:noProof/>
          <w:lang w:val="en-US"/>
        </w:rPr>
        <w:t>(ICC = .44; Cicchetti, 1994)</w:t>
      </w:r>
      <w:r w:rsidRPr="00517F49">
        <w:rPr>
          <w:lang w:val="en-US"/>
        </w:rPr>
        <w:t xml:space="preserve">. </w:t>
      </w:r>
    </w:p>
    <w:p w14:paraId="251C0F5C" w14:textId="6D2F8348" w:rsidR="00EF7E12" w:rsidRPr="00517F49" w:rsidRDefault="00935246" w:rsidP="00517F49">
      <w:pPr>
        <w:spacing w:line="480" w:lineRule="auto"/>
        <w:rPr>
          <w:rFonts w:eastAsia="PMingLiU"/>
          <w:i/>
          <w:iCs/>
          <w:lang w:val="en-US"/>
        </w:rPr>
      </w:pPr>
      <w:r w:rsidRPr="00517F49">
        <w:rPr>
          <w:rFonts w:eastAsia="PMingLiU"/>
          <w:b/>
          <w:bCs/>
          <w:i/>
          <w:iCs/>
          <w:lang w:val="en-US"/>
        </w:rPr>
        <w:t>Resilience</w:t>
      </w:r>
      <w:r w:rsidRPr="00517F49">
        <w:rPr>
          <w:rFonts w:eastAsia="PMingLiU"/>
          <w:i/>
          <w:iCs/>
          <w:lang w:val="en-US"/>
        </w:rPr>
        <w:t xml:space="preserve"> </w:t>
      </w:r>
    </w:p>
    <w:p w14:paraId="3C6A0A07" w14:textId="6EF333B7" w:rsidR="00A13590" w:rsidRPr="00A027E1" w:rsidRDefault="00935246" w:rsidP="008949CF">
      <w:pPr>
        <w:spacing w:line="480" w:lineRule="auto"/>
        <w:ind w:firstLine="720"/>
        <w:rPr>
          <w:b/>
          <w:bCs/>
          <w:lang w:val="en-US"/>
        </w:rPr>
      </w:pPr>
      <w:r w:rsidRPr="00A027E1">
        <w:rPr>
          <w:lang w:val="en-US"/>
        </w:rPr>
        <w:t xml:space="preserve">The 4-item managing stress subscale from the Resilience at Work Scale </w:t>
      </w:r>
      <w:r w:rsidRPr="00A027E1">
        <w:rPr>
          <w:noProof/>
          <w:lang w:val="en-US"/>
        </w:rPr>
        <w:t>(RAW; Malik &amp; Garg, 2018)</w:t>
      </w:r>
      <w:r w:rsidRPr="00A027E1">
        <w:rPr>
          <w:lang w:val="en-US"/>
        </w:rPr>
        <w:t xml:space="preserve"> was </w:t>
      </w:r>
      <w:r w:rsidR="00DF6C04" w:rsidRPr="00A027E1">
        <w:rPr>
          <w:lang w:val="en-US"/>
        </w:rPr>
        <w:t xml:space="preserve">used </w:t>
      </w:r>
      <w:r w:rsidRPr="00A027E1">
        <w:rPr>
          <w:lang w:val="en-US"/>
        </w:rPr>
        <w:t xml:space="preserve">to measure participants’ </w:t>
      </w:r>
      <w:r w:rsidRPr="00517F49">
        <w:rPr>
          <w:lang w:val="en-US"/>
        </w:rPr>
        <w:t>resilience</w:t>
      </w:r>
      <w:r w:rsidRPr="00A027E1">
        <w:rPr>
          <w:lang w:val="en-US"/>
        </w:rPr>
        <w:t xml:space="preserve">. Items (e.g., “I have developed some reliable ways to relax when I am under pressure at work”) were rated using a </w:t>
      </w:r>
      <w:r w:rsidR="00910D4A">
        <w:rPr>
          <w:lang w:val="en-US"/>
        </w:rPr>
        <w:t>7</w:t>
      </w:r>
      <w:r w:rsidRPr="00A027E1">
        <w:rPr>
          <w:lang w:val="en-US"/>
        </w:rPr>
        <w:t>-point Likert scale rang</w:t>
      </w:r>
      <w:r w:rsidR="00910D4A">
        <w:rPr>
          <w:lang w:val="en-US"/>
        </w:rPr>
        <w:t>ing</w:t>
      </w:r>
      <w:r w:rsidRPr="00A027E1">
        <w:rPr>
          <w:lang w:val="en-US"/>
        </w:rPr>
        <w:t xml:space="preserve"> from 1 (</w:t>
      </w:r>
      <w:r w:rsidRPr="00A027E1">
        <w:rPr>
          <w:i/>
          <w:iCs/>
          <w:lang w:val="en-US"/>
        </w:rPr>
        <w:t>Strongly disagree</w:t>
      </w:r>
      <w:r w:rsidRPr="00A027E1">
        <w:rPr>
          <w:lang w:val="en-US"/>
        </w:rPr>
        <w:t>) to 7 (</w:t>
      </w:r>
      <w:r w:rsidRPr="00A027E1">
        <w:rPr>
          <w:i/>
          <w:iCs/>
          <w:lang w:val="en-US"/>
        </w:rPr>
        <w:t>Strongly agree</w:t>
      </w:r>
      <w:r w:rsidRPr="00A027E1">
        <w:rPr>
          <w:lang w:val="en-US"/>
        </w:rPr>
        <w:t xml:space="preserve">). </w:t>
      </w:r>
      <w:bookmarkStart w:id="28" w:name="_Hlk83130057"/>
      <w:bookmarkStart w:id="29" w:name="_Hlk83719429"/>
      <w:r w:rsidR="00910D4A">
        <w:rPr>
          <w:lang w:val="en-US"/>
        </w:rPr>
        <w:t>Within</w:t>
      </w:r>
      <w:r w:rsidR="00910D4A" w:rsidRPr="00A027E1">
        <w:rPr>
          <w:lang w:val="en-US"/>
        </w:rPr>
        <w:t xml:space="preserve"> </w:t>
      </w:r>
      <w:r w:rsidRPr="00A027E1">
        <w:rPr>
          <w:lang w:val="en-US"/>
        </w:rPr>
        <w:t>PROSPER</w:t>
      </w:r>
      <w:r w:rsidR="00910D4A">
        <w:rPr>
          <w:lang w:val="en-US"/>
        </w:rPr>
        <w:t>,</w:t>
      </w:r>
      <w:r w:rsidRPr="00A027E1">
        <w:rPr>
          <w:lang w:val="en-US"/>
        </w:rPr>
        <w:t xml:space="preserve"> </w:t>
      </w:r>
      <w:r w:rsidR="00910D4A">
        <w:rPr>
          <w:lang w:val="en-US"/>
        </w:rPr>
        <w:t xml:space="preserve">the </w:t>
      </w:r>
      <w:r w:rsidRPr="00517F49">
        <w:rPr>
          <w:lang w:val="en-US"/>
        </w:rPr>
        <w:t>resilience</w:t>
      </w:r>
      <w:r w:rsidRPr="00A027E1">
        <w:rPr>
          <w:lang w:val="en-US"/>
        </w:rPr>
        <w:t xml:space="preserve"> dimension </w:t>
      </w:r>
      <w:r w:rsidR="00910D4A">
        <w:rPr>
          <w:lang w:val="en-US"/>
        </w:rPr>
        <w:t>refers to</w:t>
      </w:r>
      <w:r w:rsidR="00910D4A" w:rsidRPr="00A027E1">
        <w:rPr>
          <w:lang w:val="en-US"/>
        </w:rPr>
        <w:t xml:space="preserve"> </w:t>
      </w:r>
      <w:r w:rsidRPr="00A027E1">
        <w:rPr>
          <w:lang w:val="en-US"/>
        </w:rPr>
        <w:t xml:space="preserve">developing skills to respond adaptively to difficult circumstances, and the </w:t>
      </w:r>
      <w:r w:rsidRPr="00A027E1">
        <w:rPr>
          <w:lang w:val="en-US"/>
        </w:rPr>
        <w:lastRenderedPageBreak/>
        <w:t xml:space="preserve">managing stress subscale </w:t>
      </w:r>
      <w:r w:rsidR="00910D4A">
        <w:rPr>
          <w:lang w:val="en-US"/>
        </w:rPr>
        <w:t>was consistent</w:t>
      </w:r>
      <w:r w:rsidR="00910D4A" w:rsidRPr="00A027E1">
        <w:rPr>
          <w:lang w:val="en-US"/>
        </w:rPr>
        <w:t xml:space="preserve"> </w:t>
      </w:r>
      <w:r w:rsidRPr="00A027E1">
        <w:rPr>
          <w:lang w:val="en-US"/>
        </w:rPr>
        <w:t xml:space="preserve">with this </w:t>
      </w:r>
      <w:r w:rsidR="00910D4A">
        <w:rPr>
          <w:lang w:val="en-US"/>
        </w:rPr>
        <w:t>definition</w:t>
      </w:r>
      <w:r w:rsidR="00910D4A" w:rsidRPr="00A027E1">
        <w:rPr>
          <w:lang w:val="en-US"/>
        </w:rPr>
        <w:t xml:space="preserve"> </w:t>
      </w:r>
      <w:r w:rsidRPr="00A027E1">
        <w:rPr>
          <w:noProof/>
          <w:lang w:val="en-US"/>
        </w:rPr>
        <w:t>(Noble &amp; McGrath, 2015)</w:t>
      </w:r>
      <w:r w:rsidRPr="00A027E1">
        <w:rPr>
          <w:lang w:val="en-US"/>
        </w:rPr>
        <w:t>.</w:t>
      </w:r>
      <w:bookmarkEnd w:id="28"/>
      <w:r w:rsidRPr="00A027E1">
        <w:rPr>
          <w:lang w:val="en-US"/>
        </w:rPr>
        <w:t xml:space="preserve"> </w:t>
      </w:r>
      <w:bookmarkEnd w:id="29"/>
      <w:r w:rsidR="00910D4A">
        <w:rPr>
          <w:lang w:val="en-US"/>
        </w:rPr>
        <w:t xml:space="preserve">The </w:t>
      </w:r>
      <w:r w:rsidRPr="00A027E1">
        <w:rPr>
          <w:lang w:val="en-US"/>
        </w:rPr>
        <w:t>RAW displayed good internal consistency (i.e.</w:t>
      </w:r>
      <w:r w:rsidR="00910D4A">
        <w:rPr>
          <w:lang w:val="en-US"/>
        </w:rPr>
        <w:t>,</w:t>
      </w:r>
      <w:r w:rsidRPr="00A027E1">
        <w:rPr>
          <w:lang w:val="en-US"/>
        </w:rPr>
        <w:t xml:space="preserve"> </w:t>
      </w:r>
      <w:bookmarkStart w:id="30" w:name="_Hlk83717247"/>
      <w:r w:rsidRPr="00517F49">
        <w:rPr>
          <w:i/>
          <w:iCs/>
          <w:lang w:val="en-US"/>
        </w:rPr>
        <w:t>α</w:t>
      </w:r>
      <w:bookmarkEnd w:id="30"/>
      <w:r w:rsidRPr="00517F49">
        <w:rPr>
          <w:lang w:val="en-US"/>
        </w:rPr>
        <w:t xml:space="preserve"> </w:t>
      </w:r>
      <w:r w:rsidRPr="00A027E1">
        <w:rPr>
          <w:lang w:val="en-US"/>
        </w:rPr>
        <w:t xml:space="preserve">= .83) in a previous study </w:t>
      </w:r>
      <w:r w:rsidRPr="00A027E1">
        <w:rPr>
          <w:noProof/>
          <w:lang w:val="en-US"/>
        </w:rPr>
        <w:t>(Malik &amp; Garg, 2018)</w:t>
      </w:r>
      <w:r w:rsidRPr="00A027E1">
        <w:rPr>
          <w:lang w:val="en-US"/>
        </w:rPr>
        <w:t xml:space="preserve">. </w:t>
      </w:r>
      <w:r w:rsidRPr="00A027E1">
        <w:rPr>
          <w:noProof/>
          <w:lang w:val="en-US"/>
        </w:rPr>
        <w:t>Malik and Garg</w:t>
      </w:r>
      <w:r w:rsidR="00910D4A">
        <w:rPr>
          <w:noProof/>
          <w:lang w:val="en-US"/>
        </w:rPr>
        <w:t xml:space="preserve">’s results </w:t>
      </w:r>
      <w:r w:rsidRPr="00A027E1">
        <w:rPr>
          <w:lang w:val="en-US"/>
        </w:rPr>
        <w:t>supported the factorial, convergent, discriminant</w:t>
      </w:r>
      <w:r w:rsidR="00910D4A">
        <w:rPr>
          <w:lang w:val="en-US"/>
        </w:rPr>
        <w:t>,</w:t>
      </w:r>
      <w:r w:rsidRPr="00A027E1">
        <w:rPr>
          <w:lang w:val="en-US"/>
        </w:rPr>
        <w:t xml:space="preserve"> and nomological validity of the RAW scale in Asian population</w:t>
      </w:r>
      <w:r w:rsidR="00827F4F" w:rsidRPr="00A027E1">
        <w:rPr>
          <w:lang w:val="en-US"/>
        </w:rPr>
        <w:t>s</w:t>
      </w:r>
      <w:r w:rsidRPr="00A027E1">
        <w:rPr>
          <w:lang w:val="en-US"/>
        </w:rPr>
        <w:t xml:space="preserve">. </w:t>
      </w:r>
      <w:r w:rsidRPr="00517F49">
        <w:rPr>
          <w:lang w:val="en-US"/>
        </w:rPr>
        <w:t>In th</w:t>
      </w:r>
      <w:r w:rsidR="00910D4A">
        <w:rPr>
          <w:lang w:val="en-US"/>
        </w:rPr>
        <w:t>e present</w:t>
      </w:r>
      <w:r w:rsidRPr="00517F49">
        <w:rPr>
          <w:lang w:val="en-US"/>
        </w:rPr>
        <w:t xml:space="preserve"> study, the Cronbach’s alpha coefficients of this scale at baseline (</w:t>
      </w:r>
      <w:r w:rsidRPr="00517F49">
        <w:rPr>
          <w:i/>
          <w:iCs/>
          <w:lang w:val="en-US"/>
        </w:rPr>
        <w:t>α</w:t>
      </w:r>
      <w:r w:rsidRPr="00517F49">
        <w:rPr>
          <w:lang w:val="en-US"/>
        </w:rPr>
        <w:t xml:space="preserve"> = .90) and post-test (</w:t>
      </w:r>
      <w:r w:rsidRPr="00517F49">
        <w:rPr>
          <w:i/>
          <w:iCs/>
          <w:lang w:val="en-US"/>
        </w:rPr>
        <w:t>α</w:t>
      </w:r>
      <w:r w:rsidRPr="00517F49">
        <w:rPr>
          <w:lang w:val="en-US"/>
        </w:rPr>
        <w:t xml:space="preserve"> = .90) were acceptable </w:t>
      </w:r>
      <w:r w:rsidRPr="00517F49">
        <w:rPr>
          <w:noProof/>
          <w:lang w:val="en-US"/>
        </w:rPr>
        <w:t>(Tavakol &amp; Dennick, 2011)</w:t>
      </w:r>
      <w:r w:rsidRPr="00517F49">
        <w:rPr>
          <w:lang w:val="en-US"/>
        </w:rPr>
        <w:t>. The test-retest reliability of the scale was .32.</w:t>
      </w:r>
      <w:bookmarkEnd w:id="16"/>
    </w:p>
    <w:p w14:paraId="4B0F8130" w14:textId="77777777" w:rsidR="00BE62B5" w:rsidRPr="00517F49" w:rsidRDefault="00BE62B5" w:rsidP="008949CF">
      <w:pPr>
        <w:pStyle w:val="Heading2"/>
        <w:spacing w:line="480" w:lineRule="auto"/>
        <w:rPr>
          <w:b/>
          <w:bCs/>
          <w:color w:val="auto"/>
          <w:lang w:val="en-US"/>
        </w:rPr>
      </w:pPr>
      <w:r w:rsidRPr="00517F49">
        <w:rPr>
          <w:rFonts w:ascii="Times New Roman" w:hAnsi="Times New Roman" w:cs="Times New Roman"/>
          <w:b/>
          <w:bCs/>
          <w:color w:val="auto"/>
          <w:sz w:val="24"/>
          <w:szCs w:val="24"/>
          <w:lang w:val="en-US"/>
        </w:rPr>
        <w:t xml:space="preserve">Intervention </w:t>
      </w:r>
      <w:r w:rsidR="003E1FCE" w:rsidRPr="00517F49">
        <w:rPr>
          <w:rFonts w:ascii="Times New Roman" w:hAnsi="Times New Roman" w:cs="Times New Roman"/>
          <w:b/>
          <w:bCs/>
          <w:color w:val="auto"/>
          <w:sz w:val="24"/>
          <w:szCs w:val="24"/>
          <w:lang w:val="en-US"/>
        </w:rPr>
        <w:t xml:space="preserve">Design </w:t>
      </w:r>
    </w:p>
    <w:p w14:paraId="2CDBF5B1" w14:textId="642A3536" w:rsidR="004E5482" w:rsidRPr="00517F49" w:rsidRDefault="004E4C4A" w:rsidP="008949CF">
      <w:pPr>
        <w:pStyle w:val="NoSpacing"/>
        <w:spacing w:line="480" w:lineRule="auto"/>
        <w:ind w:firstLine="720"/>
        <w:rPr>
          <w:rFonts w:ascii="Times New Roman" w:hAnsi="Times New Roman" w:cs="Times New Roman"/>
          <w:sz w:val="24"/>
          <w:szCs w:val="24"/>
        </w:rPr>
      </w:pPr>
      <w:r w:rsidRPr="00517F49">
        <w:rPr>
          <w:rFonts w:ascii="Times New Roman" w:hAnsi="Times New Roman" w:cs="Times New Roman"/>
          <w:sz w:val="24"/>
          <w:szCs w:val="24"/>
        </w:rPr>
        <w:t xml:space="preserve">The intervention </w:t>
      </w:r>
      <w:r w:rsidR="00910D4A">
        <w:rPr>
          <w:rFonts w:ascii="Times New Roman" w:hAnsi="Times New Roman" w:cs="Times New Roman"/>
          <w:sz w:val="24"/>
          <w:szCs w:val="24"/>
        </w:rPr>
        <w:t xml:space="preserve">was </w:t>
      </w:r>
      <w:r w:rsidRPr="00517F49">
        <w:rPr>
          <w:rFonts w:ascii="Times New Roman" w:hAnsi="Times New Roman" w:cs="Times New Roman"/>
          <w:sz w:val="24"/>
          <w:szCs w:val="24"/>
        </w:rPr>
        <w:t xml:space="preserve">comprised </w:t>
      </w:r>
      <w:r w:rsidR="000D3F60" w:rsidRPr="00517F49">
        <w:rPr>
          <w:rFonts w:ascii="Times New Roman" w:hAnsi="Times New Roman" w:cs="Times New Roman"/>
          <w:sz w:val="24"/>
          <w:szCs w:val="24"/>
        </w:rPr>
        <w:t xml:space="preserve">of </w:t>
      </w:r>
      <w:r w:rsidRPr="00517F49">
        <w:rPr>
          <w:rFonts w:ascii="Times New Roman" w:hAnsi="Times New Roman" w:cs="Times New Roman"/>
          <w:sz w:val="24"/>
          <w:szCs w:val="24"/>
        </w:rPr>
        <w:t xml:space="preserve">three components, </w:t>
      </w:r>
      <w:r w:rsidR="000D3F60" w:rsidRPr="00517F49">
        <w:rPr>
          <w:rFonts w:ascii="Times New Roman" w:hAnsi="Times New Roman" w:cs="Times New Roman"/>
          <w:sz w:val="24"/>
          <w:szCs w:val="24"/>
        </w:rPr>
        <w:t xml:space="preserve">including </w:t>
      </w:r>
      <w:r w:rsidR="00910D4A">
        <w:rPr>
          <w:rFonts w:ascii="Times New Roman" w:hAnsi="Times New Roman" w:cs="Times New Roman"/>
          <w:sz w:val="24"/>
          <w:szCs w:val="24"/>
        </w:rPr>
        <w:t xml:space="preserve">(a) </w:t>
      </w:r>
      <w:r w:rsidR="009328E0" w:rsidRPr="00517F49">
        <w:rPr>
          <w:rFonts w:ascii="Times New Roman" w:hAnsi="Times New Roman" w:cs="Times New Roman"/>
          <w:sz w:val="24"/>
          <w:szCs w:val="24"/>
        </w:rPr>
        <w:t>four</w:t>
      </w:r>
      <w:r w:rsidRPr="00517F49">
        <w:rPr>
          <w:rFonts w:ascii="Times New Roman" w:hAnsi="Times New Roman" w:cs="Times New Roman"/>
          <w:sz w:val="24"/>
          <w:szCs w:val="24"/>
        </w:rPr>
        <w:t xml:space="preserve"> </w:t>
      </w:r>
      <w:r w:rsidR="002A0888" w:rsidRPr="00517F49">
        <w:rPr>
          <w:rFonts w:ascii="Times New Roman" w:hAnsi="Times New Roman" w:cs="Times New Roman"/>
          <w:sz w:val="24"/>
          <w:szCs w:val="24"/>
        </w:rPr>
        <w:t xml:space="preserve">online </w:t>
      </w:r>
      <w:r w:rsidRPr="00517F49">
        <w:rPr>
          <w:rFonts w:ascii="Times New Roman" w:hAnsi="Times New Roman" w:cs="Times New Roman"/>
          <w:sz w:val="24"/>
          <w:szCs w:val="24"/>
        </w:rPr>
        <w:t xml:space="preserve">intervention workshops, </w:t>
      </w:r>
      <w:r w:rsidR="00910D4A">
        <w:rPr>
          <w:rFonts w:ascii="Times New Roman" w:hAnsi="Times New Roman" w:cs="Times New Roman"/>
          <w:sz w:val="24"/>
          <w:szCs w:val="24"/>
        </w:rPr>
        <w:t xml:space="preserve">(b) </w:t>
      </w:r>
      <w:r w:rsidR="00BE5FF4" w:rsidRPr="00517F49">
        <w:rPr>
          <w:rFonts w:ascii="Times New Roman" w:hAnsi="Times New Roman" w:cs="Times New Roman"/>
          <w:sz w:val="24"/>
          <w:szCs w:val="24"/>
        </w:rPr>
        <w:t xml:space="preserve">an </w:t>
      </w:r>
      <w:r w:rsidRPr="00517F49">
        <w:rPr>
          <w:rFonts w:ascii="Times New Roman" w:hAnsi="Times New Roman" w:cs="Times New Roman"/>
          <w:sz w:val="24"/>
          <w:szCs w:val="24"/>
        </w:rPr>
        <w:t>online activit</w:t>
      </w:r>
      <w:r w:rsidR="00BE5FF4" w:rsidRPr="00517F49">
        <w:rPr>
          <w:rFonts w:ascii="Times New Roman" w:hAnsi="Times New Roman" w:cs="Times New Roman"/>
          <w:sz w:val="24"/>
          <w:szCs w:val="24"/>
        </w:rPr>
        <w:t>y</w:t>
      </w:r>
      <w:r w:rsidR="000D3F60" w:rsidRPr="00517F49">
        <w:rPr>
          <w:rFonts w:ascii="Times New Roman" w:hAnsi="Times New Roman" w:cs="Times New Roman"/>
          <w:sz w:val="24"/>
          <w:szCs w:val="24"/>
        </w:rPr>
        <w:t>,</w:t>
      </w:r>
      <w:r w:rsidRPr="00517F49">
        <w:rPr>
          <w:rFonts w:ascii="Times New Roman" w:hAnsi="Times New Roman" w:cs="Times New Roman"/>
          <w:sz w:val="24"/>
          <w:szCs w:val="24"/>
        </w:rPr>
        <w:t xml:space="preserve"> and </w:t>
      </w:r>
      <w:r w:rsidR="00910D4A">
        <w:rPr>
          <w:rFonts w:ascii="Times New Roman" w:hAnsi="Times New Roman" w:cs="Times New Roman"/>
          <w:sz w:val="24"/>
          <w:szCs w:val="24"/>
        </w:rPr>
        <w:t xml:space="preserve">(c) </w:t>
      </w:r>
      <w:r w:rsidR="00BE5FF4" w:rsidRPr="00517F49">
        <w:rPr>
          <w:rFonts w:ascii="Times New Roman" w:hAnsi="Times New Roman" w:cs="Times New Roman"/>
          <w:sz w:val="24"/>
          <w:szCs w:val="24"/>
        </w:rPr>
        <w:t>four</w:t>
      </w:r>
      <w:r w:rsidRPr="00517F49">
        <w:rPr>
          <w:rFonts w:ascii="Times New Roman" w:hAnsi="Times New Roman" w:cs="Times New Roman"/>
          <w:sz w:val="24"/>
          <w:szCs w:val="24"/>
        </w:rPr>
        <w:t xml:space="preserve"> </w:t>
      </w:r>
      <w:r w:rsidR="00BE5FF4" w:rsidRPr="00517F49">
        <w:rPr>
          <w:rFonts w:ascii="Times New Roman" w:hAnsi="Times New Roman" w:cs="Times New Roman"/>
          <w:sz w:val="24"/>
          <w:szCs w:val="24"/>
        </w:rPr>
        <w:t xml:space="preserve">educational </w:t>
      </w:r>
      <w:r w:rsidRPr="00517F49">
        <w:rPr>
          <w:rFonts w:ascii="Times New Roman" w:hAnsi="Times New Roman" w:cs="Times New Roman"/>
          <w:sz w:val="24"/>
          <w:szCs w:val="24"/>
        </w:rPr>
        <w:t>video</w:t>
      </w:r>
      <w:r w:rsidR="00E0507C" w:rsidRPr="00517F49">
        <w:rPr>
          <w:rFonts w:ascii="Times New Roman" w:hAnsi="Times New Roman" w:cs="Times New Roman"/>
          <w:sz w:val="24"/>
          <w:szCs w:val="24"/>
        </w:rPr>
        <w:t>s</w:t>
      </w:r>
      <w:r w:rsidRPr="00517F49">
        <w:rPr>
          <w:rFonts w:ascii="Times New Roman" w:hAnsi="Times New Roman" w:cs="Times New Roman"/>
          <w:sz w:val="24"/>
          <w:szCs w:val="24"/>
        </w:rPr>
        <w:t xml:space="preserve">. </w:t>
      </w:r>
      <w:r w:rsidR="00E44B35" w:rsidRPr="00517F49">
        <w:rPr>
          <w:rFonts w:ascii="Times New Roman" w:hAnsi="Times New Roman" w:cs="Times New Roman"/>
          <w:sz w:val="24"/>
          <w:szCs w:val="24"/>
        </w:rPr>
        <w:t>The</w:t>
      </w:r>
      <w:r w:rsidRPr="00517F49">
        <w:rPr>
          <w:rFonts w:ascii="Times New Roman" w:hAnsi="Times New Roman" w:cs="Times New Roman"/>
          <w:sz w:val="24"/>
          <w:szCs w:val="24"/>
        </w:rPr>
        <w:t xml:space="preserve"> intervention workshops </w:t>
      </w:r>
      <w:r w:rsidR="00CA1B01" w:rsidRPr="00517F49">
        <w:rPr>
          <w:rFonts w:ascii="Times New Roman" w:hAnsi="Times New Roman" w:cs="Times New Roman"/>
          <w:sz w:val="24"/>
          <w:szCs w:val="24"/>
        </w:rPr>
        <w:t xml:space="preserve">aimed to cultivate </w:t>
      </w:r>
      <w:r w:rsidR="00A07029" w:rsidRPr="00517F49">
        <w:rPr>
          <w:rFonts w:ascii="Times New Roman" w:hAnsi="Times New Roman" w:cs="Times New Roman"/>
          <w:sz w:val="24"/>
          <w:szCs w:val="24"/>
        </w:rPr>
        <w:t xml:space="preserve">all </w:t>
      </w:r>
      <w:r w:rsidR="00CA1B01" w:rsidRPr="00517F49">
        <w:rPr>
          <w:rFonts w:ascii="Times New Roman" w:hAnsi="Times New Roman" w:cs="Times New Roman"/>
          <w:sz w:val="24"/>
          <w:szCs w:val="24"/>
        </w:rPr>
        <w:t xml:space="preserve">dimensions of </w:t>
      </w:r>
      <w:r w:rsidR="00FC78D6" w:rsidRPr="00517F49">
        <w:rPr>
          <w:rFonts w:ascii="Times New Roman" w:hAnsi="Times New Roman" w:cs="Times New Roman"/>
          <w:sz w:val="24"/>
          <w:szCs w:val="24"/>
        </w:rPr>
        <w:t xml:space="preserve">PROSPER </w:t>
      </w:r>
      <w:r w:rsidR="00CA1B01" w:rsidRPr="00517F49">
        <w:rPr>
          <w:rFonts w:ascii="Times New Roman" w:hAnsi="Times New Roman" w:cs="Times New Roman"/>
          <w:sz w:val="24"/>
          <w:szCs w:val="24"/>
        </w:rPr>
        <w:t xml:space="preserve">well-being </w:t>
      </w:r>
      <w:r w:rsidR="00CA1B01" w:rsidRPr="00517F49">
        <w:rPr>
          <w:rFonts w:ascii="Times New Roman" w:hAnsi="Times New Roman" w:cs="Times New Roman"/>
          <w:noProof/>
          <w:sz w:val="24"/>
          <w:szCs w:val="24"/>
        </w:rPr>
        <w:t>(Noble &amp; McGrath, 2015)</w:t>
      </w:r>
      <w:r w:rsidR="00560D96" w:rsidRPr="00517F49">
        <w:rPr>
          <w:rFonts w:ascii="Times New Roman" w:hAnsi="Times New Roman" w:cs="Times New Roman"/>
          <w:sz w:val="24"/>
          <w:szCs w:val="24"/>
        </w:rPr>
        <w:t>.</w:t>
      </w:r>
      <w:r w:rsidR="00CA1B01" w:rsidRPr="00517F49">
        <w:rPr>
          <w:rFonts w:ascii="Times New Roman" w:hAnsi="Times New Roman" w:cs="Times New Roman"/>
          <w:sz w:val="24"/>
          <w:szCs w:val="24"/>
        </w:rPr>
        <w:t xml:space="preserve"> </w:t>
      </w:r>
      <w:bookmarkStart w:id="31" w:name="_Hlk84498550"/>
      <w:r w:rsidR="002A0888" w:rsidRPr="00517F49">
        <w:rPr>
          <w:rFonts w:ascii="Times New Roman" w:hAnsi="Times New Roman" w:cs="Times New Roman"/>
          <w:sz w:val="24"/>
          <w:szCs w:val="24"/>
        </w:rPr>
        <w:t xml:space="preserve">The current intervention materials were developed based on the PROSPER framework </w:t>
      </w:r>
      <w:r w:rsidR="002A0888" w:rsidRPr="00517F49">
        <w:rPr>
          <w:rFonts w:ascii="Times New Roman" w:hAnsi="Times New Roman" w:cs="Times New Roman"/>
          <w:noProof/>
          <w:sz w:val="24"/>
          <w:szCs w:val="24"/>
        </w:rPr>
        <w:t>(Noble &amp; McGrath, 2015)</w:t>
      </w:r>
      <w:r w:rsidR="002A0888" w:rsidRPr="00517F49">
        <w:rPr>
          <w:rFonts w:ascii="Times New Roman" w:hAnsi="Times New Roman" w:cs="Times New Roman"/>
          <w:sz w:val="24"/>
          <w:szCs w:val="24"/>
        </w:rPr>
        <w:t>,</w:t>
      </w:r>
      <w:r w:rsidR="003B5875" w:rsidRPr="00517F49">
        <w:rPr>
          <w:rFonts w:ascii="Times New Roman" w:hAnsi="Times New Roman" w:cs="Times New Roman"/>
          <w:sz w:val="24"/>
          <w:szCs w:val="24"/>
        </w:rPr>
        <w:t xml:space="preserve"> </w:t>
      </w:r>
      <w:r w:rsidR="002A0888" w:rsidRPr="00517F49">
        <w:rPr>
          <w:rFonts w:ascii="Times New Roman" w:hAnsi="Times New Roman" w:cs="Times New Roman"/>
          <w:sz w:val="24"/>
          <w:szCs w:val="24"/>
        </w:rPr>
        <w:t xml:space="preserve">previous positive psychology interventions </w:t>
      </w:r>
      <w:r w:rsidR="002A0888" w:rsidRPr="00517F49">
        <w:rPr>
          <w:rFonts w:ascii="Times New Roman" w:hAnsi="Times New Roman" w:cs="Times New Roman"/>
          <w:noProof/>
          <w:sz w:val="24"/>
          <w:szCs w:val="24"/>
        </w:rPr>
        <w:t>(Bolier et al., 2013; Koydemir et al., 2020; Sin &amp; Lyubomirsky, 2009)</w:t>
      </w:r>
      <w:r w:rsidR="002A0888" w:rsidRPr="00517F49">
        <w:rPr>
          <w:rFonts w:ascii="Times New Roman" w:hAnsi="Times New Roman" w:cs="Times New Roman"/>
          <w:sz w:val="24"/>
          <w:szCs w:val="24"/>
        </w:rPr>
        <w:t>, and a pilot study conducted by our research team (</w:t>
      </w:r>
      <w:r w:rsidR="00CA062E">
        <w:rPr>
          <w:rFonts w:ascii="Times New Roman" w:hAnsi="Times New Roman" w:cs="Times New Roman"/>
          <w:sz w:val="24"/>
          <w:szCs w:val="24"/>
        </w:rPr>
        <w:t>Lee</w:t>
      </w:r>
      <w:r w:rsidR="004E583D" w:rsidRPr="00517F49">
        <w:rPr>
          <w:rFonts w:ascii="Times New Roman" w:hAnsi="Times New Roman" w:cs="Times New Roman"/>
          <w:sz w:val="24"/>
          <w:szCs w:val="24"/>
        </w:rPr>
        <w:t xml:space="preserve"> et al.</w:t>
      </w:r>
      <w:r w:rsidR="002A0888" w:rsidRPr="00517F49">
        <w:rPr>
          <w:rFonts w:ascii="Times New Roman" w:hAnsi="Times New Roman" w:cs="Times New Roman"/>
          <w:sz w:val="24"/>
          <w:szCs w:val="24"/>
        </w:rPr>
        <w:t>, 202</w:t>
      </w:r>
      <w:r w:rsidR="00CA062E">
        <w:rPr>
          <w:rFonts w:ascii="Times New Roman" w:hAnsi="Times New Roman" w:cs="Times New Roman"/>
          <w:sz w:val="24"/>
          <w:szCs w:val="24"/>
        </w:rPr>
        <w:t>2</w:t>
      </w:r>
      <w:r w:rsidR="002A0888" w:rsidRPr="00517F49">
        <w:rPr>
          <w:rFonts w:ascii="Times New Roman" w:hAnsi="Times New Roman" w:cs="Times New Roman"/>
          <w:sz w:val="24"/>
          <w:szCs w:val="24"/>
        </w:rPr>
        <w:t>.</w:t>
      </w:r>
      <w:bookmarkStart w:id="32" w:name="_Hlk90558541"/>
      <w:bookmarkStart w:id="33" w:name="_Hlk90559254"/>
      <w:r w:rsidR="009E7EE4" w:rsidRPr="00517F49">
        <w:rPr>
          <w:rFonts w:ascii="Times New Roman" w:hAnsi="Times New Roman" w:cs="Times New Roman"/>
          <w:sz w:val="24"/>
          <w:szCs w:val="24"/>
        </w:rPr>
        <w:t xml:space="preserve"> </w:t>
      </w:r>
      <w:bookmarkStart w:id="34" w:name="_Hlk90560805"/>
      <w:bookmarkStart w:id="35" w:name="_Hlk84498675"/>
      <w:bookmarkEnd w:id="31"/>
      <w:bookmarkEnd w:id="32"/>
      <w:bookmarkEnd w:id="33"/>
      <w:r w:rsidR="004E5482" w:rsidRPr="00517F49">
        <w:rPr>
          <w:rFonts w:ascii="Times New Roman" w:hAnsi="Times New Roman" w:cs="Times New Roman"/>
          <w:sz w:val="24"/>
          <w:szCs w:val="24"/>
        </w:rPr>
        <w:t xml:space="preserve">The pilot study was </w:t>
      </w:r>
      <w:r w:rsidR="00CA062E">
        <w:rPr>
          <w:rFonts w:ascii="Times New Roman" w:hAnsi="Times New Roman" w:cs="Times New Roman"/>
          <w:sz w:val="24"/>
          <w:szCs w:val="24"/>
        </w:rPr>
        <w:t>conducted</w:t>
      </w:r>
      <w:r w:rsidR="004E5482" w:rsidRPr="00517F49">
        <w:rPr>
          <w:rFonts w:ascii="Times New Roman" w:hAnsi="Times New Roman" w:cs="Times New Roman"/>
          <w:sz w:val="24"/>
          <w:szCs w:val="24"/>
        </w:rPr>
        <w:t xml:space="preserve"> by a team of experts</w:t>
      </w:r>
      <w:r w:rsidR="00910D4A">
        <w:rPr>
          <w:rFonts w:ascii="Times New Roman" w:hAnsi="Times New Roman" w:cs="Times New Roman"/>
          <w:sz w:val="24"/>
          <w:szCs w:val="24"/>
        </w:rPr>
        <w:t>,</w:t>
      </w:r>
      <w:r w:rsidR="004E5482" w:rsidRPr="00517F49">
        <w:rPr>
          <w:rFonts w:ascii="Times New Roman" w:hAnsi="Times New Roman" w:cs="Times New Roman"/>
          <w:sz w:val="24"/>
          <w:szCs w:val="24"/>
        </w:rPr>
        <w:t xml:space="preserve"> including four academic staff </w:t>
      </w:r>
      <w:r w:rsidR="00910D4A">
        <w:rPr>
          <w:rFonts w:ascii="Times New Roman" w:hAnsi="Times New Roman" w:cs="Times New Roman"/>
          <w:sz w:val="24"/>
          <w:szCs w:val="24"/>
        </w:rPr>
        <w:t xml:space="preserve">members </w:t>
      </w:r>
      <w:r w:rsidR="004E5482" w:rsidRPr="00517F49">
        <w:rPr>
          <w:rFonts w:ascii="Times New Roman" w:hAnsi="Times New Roman" w:cs="Times New Roman"/>
          <w:sz w:val="24"/>
          <w:szCs w:val="24"/>
        </w:rPr>
        <w:t>in early childhood education (e.g., professor</w:t>
      </w:r>
      <w:r w:rsidR="00910D4A">
        <w:rPr>
          <w:rFonts w:ascii="Times New Roman" w:hAnsi="Times New Roman" w:cs="Times New Roman"/>
          <w:sz w:val="24"/>
          <w:szCs w:val="24"/>
        </w:rPr>
        <w:t xml:space="preserve">, </w:t>
      </w:r>
      <w:r w:rsidR="004E5482" w:rsidRPr="00517F49">
        <w:rPr>
          <w:rFonts w:ascii="Times New Roman" w:hAnsi="Times New Roman" w:cs="Times New Roman"/>
          <w:sz w:val="24"/>
          <w:szCs w:val="24"/>
        </w:rPr>
        <w:t xml:space="preserve">associate professor) and an educational psychologist who had extensive experience (i.e., more than </w:t>
      </w:r>
      <w:r w:rsidR="00910D4A">
        <w:rPr>
          <w:rFonts w:ascii="Times New Roman" w:hAnsi="Times New Roman" w:cs="Times New Roman"/>
          <w:sz w:val="24"/>
          <w:szCs w:val="24"/>
        </w:rPr>
        <w:t>10</w:t>
      </w:r>
      <w:r w:rsidR="004E5482" w:rsidRPr="00517F49">
        <w:rPr>
          <w:rFonts w:ascii="Times New Roman" w:hAnsi="Times New Roman" w:cs="Times New Roman"/>
          <w:sz w:val="24"/>
          <w:szCs w:val="24"/>
        </w:rPr>
        <w:t xml:space="preserve"> years) in teaching positive psychology/education, mental health courses in universities</w:t>
      </w:r>
      <w:r w:rsidR="00910D4A">
        <w:rPr>
          <w:rFonts w:ascii="Times New Roman" w:hAnsi="Times New Roman" w:cs="Times New Roman"/>
          <w:sz w:val="24"/>
          <w:szCs w:val="24"/>
        </w:rPr>
        <w:t>,</w:t>
      </w:r>
      <w:r w:rsidR="004E5482" w:rsidRPr="00517F49">
        <w:rPr>
          <w:rFonts w:ascii="Times New Roman" w:hAnsi="Times New Roman" w:cs="Times New Roman"/>
          <w:sz w:val="24"/>
          <w:szCs w:val="24"/>
        </w:rPr>
        <w:t xml:space="preserve"> and preschools. Further</w:t>
      </w:r>
      <w:r w:rsidR="00910D4A">
        <w:rPr>
          <w:rFonts w:ascii="Times New Roman" w:hAnsi="Times New Roman" w:cs="Times New Roman"/>
          <w:sz w:val="24"/>
          <w:szCs w:val="24"/>
        </w:rPr>
        <w:t>more</w:t>
      </w:r>
      <w:r w:rsidR="004E5482" w:rsidRPr="00517F49">
        <w:rPr>
          <w:rFonts w:ascii="Times New Roman" w:hAnsi="Times New Roman" w:cs="Times New Roman"/>
          <w:sz w:val="24"/>
          <w:szCs w:val="24"/>
        </w:rPr>
        <w:t>, the first author, who has expertise in the application of positive psychology in school contexts</w:t>
      </w:r>
      <w:r w:rsidR="006E76DB">
        <w:rPr>
          <w:rFonts w:ascii="Times New Roman" w:hAnsi="Times New Roman" w:cs="Times New Roman"/>
          <w:sz w:val="24"/>
          <w:szCs w:val="24"/>
        </w:rPr>
        <w:t>,</w:t>
      </w:r>
      <w:r w:rsidR="004E5482" w:rsidRPr="00517F49">
        <w:rPr>
          <w:rFonts w:ascii="Times New Roman" w:hAnsi="Times New Roman" w:cs="Times New Roman"/>
          <w:sz w:val="24"/>
          <w:szCs w:val="24"/>
        </w:rPr>
        <w:t xml:space="preserve"> provided input on the development of intervention materials. </w:t>
      </w:r>
      <w:r w:rsidR="004E5482" w:rsidRPr="00A027E1">
        <w:rPr>
          <w:rFonts w:ascii="Times New Roman" w:hAnsi="Times New Roman" w:cs="Times New Roman"/>
          <w:sz w:val="24"/>
          <w:szCs w:val="24"/>
        </w:rPr>
        <w:t xml:space="preserve">In Hong Kong, educational psychologists’ roles are comparable to those of school psychologists in the United States and Canada, which include designing, implementing, and evaluating educational and psychological interventions to support students, teachers, and parents. </w:t>
      </w:r>
      <w:r w:rsidR="004E5482" w:rsidRPr="00517F49">
        <w:rPr>
          <w:rFonts w:ascii="Times New Roman" w:hAnsi="Times New Roman" w:cs="Times New Roman"/>
          <w:sz w:val="24"/>
          <w:szCs w:val="24"/>
        </w:rPr>
        <w:t xml:space="preserve">The pilot study yielded </w:t>
      </w:r>
      <w:r w:rsidR="004E583D" w:rsidRPr="00517F49">
        <w:rPr>
          <w:rFonts w:ascii="Times New Roman" w:hAnsi="Times New Roman" w:cs="Times New Roman"/>
          <w:sz w:val="24"/>
          <w:szCs w:val="24"/>
        </w:rPr>
        <w:t xml:space="preserve">preliminary </w:t>
      </w:r>
      <w:r w:rsidR="004E583D" w:rsidRPr="00517F49">
        <w:rPr>
          <w:rFonts w:ascii="Times New Roman" w:hAnsi="Times New Roman" w:cs="Times New Roman"/>
          <w:sz w:val="24"/>
          <w:szCs w:val="24"/>
        </w:rPr>
        <w:lastRenderedPageBreak/>
        <w:t xml:space="preserve">evidence </w:t>
      </w:r>
      <w:r w:rsidR="006E76DB">
        <w:rPr>
          <w:rFonts w:ascii="Times New Roman" w:hAnsi="Times New Roman" w:cs="Times New Roman"/>
          <w:sz w:val="24"/>
          <w:szCs w:val="24"/>
        </w:rPr>
        <w:t xml:space="preserve">supporting </w:t>
      </w:r>
      <w:r w:rsidR="004E583D" w:rsidRPr="00517F49">
        <w:rPr>
          <w:rFonts w:ascii="Times New Roman" w:hAnsi="Times New Roman" w:cs="Times New Roman"/>
          <w:sz w:val="24"/>
          <w:szCs w:val="24"/>
        </w:rPr>
        <w:t>positive impacts of a PROSPER-based intervention</w:t>
      </w:r>
      <w:r w:rsidR="004E5482" w:rsidRPr="00517F49">
        <w:rPr>
          <w:rFonts w:ascii="Times New Roman" w:hAnsi="Times New Roman" w:cs="Times New Roman"/>
          <w:sz w:val="24"/>
          <w:szCs w:val="24"/>
        </w:rPr>
        <w:t xml:space="preserve"> </w:t>
      </w:r>
      <w:r w:rsidR="004E583D" w:rsidRPr="00517F49">
        <w:rPr>
          <w:rFonts w:ascii="Times New Roman" w:hAnsi="Times New Roman" w:cs="Times New Roman"/>
          <w:sz w:val="24"/>
          <w:szCs w:val="24"/>
        </w:rPr>
        <w:t>on</w:t>
      </w:r>
      <w:r w:rsidR="004E5482" w:rsidRPr="00517F49">
        <w:rPr>
          <w:rFonts w:ascii="Times New Roman" w:hAnsi="Times New Roman" w:cs="Times New Roman"/>
          <w:sz w:val="24"/>
          <w:szCs w:val="24"/>
        </w:rPr>
        <w:t xml:space="preserve"> pre-service teachers’ well-being.</w:t>
      </w:r>
    </w:p>
    <w:p w14:paraId="0D6D4652" w14:textId="601CDE05" w:rsidR="002A0888" w:rsidRPr="00A027E1" w:rsidRDefault="004E5482" w:rsidP="008949CF">
      <w:pPr>
        <w:spacing w:line="480" w:lineRule="auto"/>
        <w:ind w:firstLine="720"/>
        <w:rPr>
          <w:lang w:val="en-US"/>
        </w:rPr>
      </w:pPr>
      <w:r w:rsidRPr="00517F49">
        <w:rPr>
          <w:rFonts w:eastAsiaTheme="minorEastAsia"/>
          <w:lang w:val="en-US"/>
        </w:rPr>
        <w:t xml:space="preserve">The four online intervention workshops were </w:t>
      </w:r>
      <w:bookmarkStart w:id="36" w:name="_Hlk90560780"/>
      <w:r w:rsidRPr="00517F49">
        <w:rPr>
          <w:rFonts w:eastAsiaTheme="minorEastAsia"/>
          <w:lang w:val="en-US"/>
        </w:rPr>
        <w:t xml:space="preserve">delivered </w:t>
      </w:r>
      <w:bookmarkEnd w:id="36"/>
      <w:r w:rsidRPr="00517F49">
        <w:rPr>
          <w:rFonts w:eastAsiaTheme="minorEastAsia"/>
          <w:lang w:val="en-US"/>
        </w:rPr>
        <w:t xml:space="preserve">by the same educational psychologist from the pilot study and team. </w:t>
      </w:r>
      <w:bookmarkEnd w:id="34"/>
      <w:r w:rsidR="003E3215" w:rsidRPr="00517F49">
        <w:rPr>
          <w:lang w:val="en-US"/>
        </w:rPr>
        <w:t>The o</w:t>
      </w:r>
      <w:r w:rsidR="002A0888" w:rsidRPr="00517F49">
        <w:rPr>
          <w:lang w:val="en-US"/>
        </w:rPr>
        <w:t xml:space="preserve">nline intervention workshops covered all seven PROSPER components, such as </w:t>
      </w:r>
      <w:r w:rsidR="002420B7" w:rsidRPr="00517F49">
        <w:rPr>
          <w:lang w:val="en-US"/>
        </w:rPr>
        <w:t>the</w:t>
      </w:r>
      <w:r w:rsidR="00567C35" w:rsidRPr="00517F49">
        <w:rPr>
          <w:lang w:val="en-US"/>
        </w:rPr>
        <w:t xml:space="preserve"> </w:t>
      </w:r>
      <w:r w:rsidR="002420B7" w:rsidRPr="00A027E1">
        <w:rPr>
          <w:lang w:val="en-US"/>
        </w:rPr>
        <w:t xml:space="preserve">introduction of growth mindset </w:t>
      </w:r>
      <w:r w:rsidR="002A0888" w:rsidRPr="00A027E1">
        <w:rPr>
          <w:noProof/>
          <w:lang w:val="en-US"/>
        </w:rPr>
        <w:t>(</w:t>
      </w:r>
      <w:r w:rsidR="002A0888" w:rsidRPr="00A027E1">
        <w:rPr>
          <w:i/>
          <w:iCs/>
          <w:noProof/>
          <w:lang w:val="en-US"/>
        </w:rPr>
        <w:t>positivity</w:t>
      </w:r>
      <w:r w:rsidR="002A0888" w:rsidRPr="00A027E1">
        <w:rPr>
          <w:noProof/>
          <w:lang w:val="en-US"/>
        </w:rPr>
        <w:t>, implying everyone can grow through application and expereince; Brunzell et al., 2016)</w:t>
      </w:r>
      <w:r w:rsidR="002A0888" w:rsidRPr="00A027E1">
        <w:rPr>
          <w:lang w:val="en-US"/>
        </w:rPr>
        <w:t xml:space="preserve">, reflective listening </w:t>
      </w:r>
      <w:r w:rsidR="002A0888" w:rsidRPr="00A027E1">
        <w:rPr>
          <w:noProof/>
          <w:lang w:val="en-US"/>
        </w:rPr>
        <w:t>(</w:t>
      </w:r>
      <w:r w:rsidR="002A0888" w:rsidRPr="00A027E1">
        <w:rPr>
          <w:i/>
          <w:iCs/>
          <w:noProof/>
          <w:lang w:val="en-US"/>
        </w:rPr>
        <w:t>relationship</w:t>
      </w:r>
      <w:r w:rsidR="002A0888" w:rsidRPr="00A027E1">
        <w:rPr>
          <w:noProof/>
          <w:lang w:val="en-US"/>
        </w:rPr>
        <w:t>, paying respectful attention to the content and feeling expressed in another persons</w:t>
      </w:r>
      <w:r w:rsidR="00FC78D6" w:rsidRPr="00A027E1">
        <w:rPr>
          <w:noProof/>
          <w:lang w:val="en-US"/>
        </w:rPr>
        <w:t>'</w:t>
      </w:r>
      <w:r w:rsidR="002A0888" w:rsidRPr="00A027E1">
        <w:rPr>
          <w:noProof/>
          <w:lang w:val="en-US"/>
        </w:rPr>
        <w:t xml:space="preserve"> communication; MacIntyre et al., 2016)</w:t>
      </w:r>
      <w:r w:rsidR="002A0888" w:rsidRPr="00A027E1">
        <w:rPr>
          <w:lang w:val="en-US"/>
        </w:rPr>
        <w:t xml:space="preserve">, SMART goal </w:t>
      </w:r>
      <w:r w:rsidR="002A0888" w:rsidRPr="00A027E1">
        <w:rPr>
          <w:noProof/>
          <w:lang w:val="en-US"/>
        </w:rPr>
        <w:t>(</w:t>
      </w:r>
      <w:r w:rsidR="002A0888" w:rsidRPr="00A027E1">
        <w:rPr>
          <w:i/>
          <w:iCs/>
          <w:noProof/>
          <w:lang w:val="en-US"/>
        </w:rPr>
        <w:t>outcome</w:t>
      </w:r>
      <w:r w:rsidR="002A0888" w:rsidRPr="00A027E1">
        <w:rPr>
          <w:noProof/>
          <w:lang w:val="en-US"/>
        </w:rPr>
        <w:t>, setting up specific, measureable, achieveable, relevant and time-based goal; Bouskila-Yam &amp; Kluger, 2011)</w:t>
      </w:r>
      <w:r w:rsidR="002A0888" w:rsidRPr="00A027E1">
        <w:rPr>
          <w:lang w:val="en-US"/>
        </w:rPr>
        <w:t xml:space="preserve">, identification of participants’ core values </w:t>
      </w:r>
      <w:r w:rsidR="002A0888" w:rsidRPr="00A027E1">
        <w:rPr>
          <w:noProof/>
          <w:lang w:val="en-US"/>
        </w:rPr>
        <w:t>(</w:t>
      </w:r>
      <w:r w:rsidR="002A0888" w:rsidRPr="00A027E1">
        <w:rPr>
          <w:i/>
          <w:iCs/>
          <w:noProof/>
          <w:lang w:val="en-US"/>
        </w:rPr>
        <w:t>purpose</w:t>
      </w:r>
      <w:r w:rsidR="002A0888" w:rsidRPr="00A027E1">
        <w:rPr>
          <w:noProof/>
          <w:lang w:val="en-US"/>
        </w:rPr>
        <w:t>, ensuring personal core values to achieve life goals; Noble &amp; McGrath, 2015)</w:t>
      </w:r>
      <w:r w:rsidR="002A0888" w:rsidRPr="00A027E1">
        <w:rPr>
          <w:lang w:val="en-US"/>
        </w:rPr>
        <w:t xml:space="preserve">, </w:t>
      </w:r>
      <w:r w:rsidR="002A0888" w:rsidRPr="00517F49">
        <w:rPr>
          <w:lang w:val="en-US"/>
        </w:rPr>
        <w:t xml:space="preserve">flow experience at work </w:t>
      </w:r>
      <w:r w:rsidR="008142BB" w:rsidRPr="00517F49">
        <w:rPr>
          <w:noProof/>
          <w:lang w:val="en-US"/>
        </w:rPr>
        <w:t xml:space="preserve">(engagement, </w:t>
      </w:r>
      <w:r w:rsidR="0000103F">
        <w:rPr>
          <w:noProof/>
          <w:lang w:val="en-US"/>
        </w:rPr>
        <w:t>e</w:t>
      </w:r>
      <w:r w:rsidR="008142BB" w:rsidRPr="00517F49">
        <w:rPr>
          <w:noProof/>
          <w:lang w:val="en-US"/>
        </w:rPr>
        <w:t>ntering a state of deep absorption in an activity that is intrinsically enjoyable; Olčar et al., 2019)</w:t>
      </w:r>
      <w:r w:rsidR="002A0888" w:rsidRPr="00517F49">
        <w:rPr>
          <w:lang w:val="en-US"/>
        </w:rPr>
        <w:t xml:space="preserve">, </w:t>
      </w:r>
      <w:r w:rsidR="002A0888" w:rsidRPr="00A027E1">
        <w:rPr>
          <w:lang w:val="en-US"/>
        </w:rPr>
        <w:t>and breathing techniqu</w:t>
      </w:r>
      <w:r w:rsidR="00AB593B" w:rsidRPr="00A027E1">
        <w:rPr>
          <w:lang w:val="en-US"/>
        </w:rPr>
        <w:t>es</w:t>
      </w:r>
      <w:r w:rsidR="002A0888" w:rsidRPr="00A027E1">
        <w:rPr>
          <w:lang w:val="en-US"/>
        </w:rPr>
        <w:t xml:space="preserve"> for stress management </w:t>
      </w:r>
      <w:r w:rsidR="002A0888" w:rsidRPr="00A027E1">
        <w:rPr>
          <w:noProof/>
          <w:lang w:val="en-US"/>
        </w:rPr>
        <w:t>(</w:t>
      </w:r>
      <w:r w:rsidR="002A0888" w:rsidRPr="00A027E1">
        <w:rPr>
          <w:i/>
          <w:iCs/>
          <w:noProof/>
          <w:lang w:val="en-US"/>
        </w:rPr>
        <w:t>resilience</w:t>
      </w:r>
      <w:r w:rsidR="002A0888" w:rsidRPr="00A027E1">
        <w:rPr>
          <w:noProof/>
          <w:lang w:val="en-US"/>
        </w:rPr>
        <w:t>, activating the parasympathetic nervous system for relaxation; Edwards, 2015)</w:t>
      </w:r>
      <w:r w:rsidR="002A0888" w:rsidRPr="00A027E1">
        <w:rPr>
          <w:lang w:val="en-US"/>
        </w:rPr>
        <w:t>.</w:t>
      </w:r>
      <w:r w:rsidR="002420B7" w:rsidRPr="00A027E1">
        <w:rPr>
          <w:lang w:val="en-US"/>
        </w:rPr>
        <w:t xml:space="preserve"> </w:t>
      </w:r>
      <w:r w:rsidR="00026FA6" w:rsidRPr="00A027E1">
        <w:rPr>
          <w:lang w:val="en-US"/>
        </w:rPr>
        <w:t xml:space="preserve">For the </w:t>
      </w:r>
      <w:r w:rsidR="00026FA6" w:rsidRPr="00A027E1">
        <w:rPr>
          <w:i/>
          <w:iCs/>
          <w:lang w:val="en-US"/>
        </w:rPr>
        <w:t>strength</w:t>
      </w:r>
      <w:r w:rsidR="00026FA6" w:rsidRPr="00A027E1">
        <w:rPr>
          <w:lang w:val="en-US"/>
        </w:rPr>
        <w:t xml:space="preserve"> dimension, </w:t>
      </w:r>
      <w:r w:rsidR="000D3F60" w:rsidRPr="00A027E1">
        <w:rPr>
          <w:lang w:val="en-US"/>
        </w:rPr>
        <w:t>prior research</w:t>
      </w:r>
      <w:r w:rsidR="00995D8C" w:rsidRPr="00A027E1">
        <w:rPr>
          <w:lang w:val="en-US"/>
        </w:rPr>
        <w:t xml:space="preserve"> </w:t>
      </w:r>
      <w:r w:rsidR="00995D8C" w:rsidRPr="00A027E1">
        <w:rPr>
          <w:noProof/>
          <w:lang w:val="en-US"/>
        </w:rPr>
        <w:t>(Chan, 2009)</w:t>
      </w:r>
      <w:r w:rsidR="000D3F60" w:rsidRPr="00A027E1">
        <w:rPr>
          <w:lang w:val="en-US"/>
        </w:rPr>
        <w:t xml:space="preserve"> has demonstrated that hope serves as one of the strongest predictors of well-being outcomes among teachers in Hong Kong</w:t>
      </w:r>
      <w:r w:rsidR="006E76DB">
        <w:rPr>
          <w:lang w:val="en-US"/>
        </w:rPr>
        <w:t xml:space="preserve">; consequently, </w:t>
      </w:r>
      <w:r w:rsidR="00026FA6" w:rsidRPr="00A027E1">
        <w:rPr>
          <w:lang w:val="en-US"/>
        </w:rPr>
        <w:t xml:space="preserve">the </w:t>
      </w:r>
      <w:r w:rsidR="00E03A6B" w:rsidRPr="00A027E1">
        <w:rPr>
          <w:lang w:val="en-US"/>
        </w:rPr>
        <w:t xml:space="preserve">present </w:t>
      </w:r>
      <w:r w:rsidR="00026FA6" w:rsidRPr="00A027E1">
        <w:rPr>
          <w:lang w:val="en-US"/>
        </w:rPr>
        <w:t xml:space="preserve">intervention focused on cultivating hope </w:t>
      </w:r>
      <w:r w:rsidR="000D3F60" w:rsidRPr="00A027E1">
        <w:rPr>
          <w:lang w:val="en-US"/>
        </w:rPr>
        <w:t>through the employment of</w:t>
      </w:r>
      <w:r w:rsidR="00026FA6" w:rsidRPr="00A027E1">
        <w:rPr>
          <w:lang w:val="en-US"/>
        </w:rPr>
        <w:t xml:space="preserve"> empirically supported activities </w:t>
      </w:r>
      <w:r w:rsidR="00995D8C" w:rsidRPr="00A027E1">
        <w:rPr>
          <w:noProof/>
          <w:lang w:val="en-US"/>
        </w:rPr>
        <w:t>(Feldman &amp; Dreher, 2012)</w:t>
      </w:r>
      <w:r w:rsidR="002A0888" w:rsidRPr="00A027E1">
        <w:rPr>
          <w:lang w:val="en-US"/>
        </w:rPr>
        <w:t xml:space="preserve">, including the introduction of hope (i.e., achieving goals by having hope agency and pathways) and </w:t>
      </w:r>
      <w:r w:rsidR="006E76DB">
        <w:rPr>
          <w:lang w:val="en-US"/>
        </w:rPr>
        <w:t xml:space="preserve">a </w:t>
      </w:r>
      <w:r w:rsidR="002A0888" w:rsidRPr="00A027E1">
        <w:rPr>
          <w:lang w:val="en-US"/>
        </w:rPr>
        <w:t xml:space="preserve">gratitude diary </w:t>
      </w:r>
      <w:r w:rsidR="002A0888" w:rsidRPr="00A027E1">
        <w:rPr>
          <w:noProof/>
          <w:lang w:val="en-US"/>
        </w:rPr>
        <w:t>(Feldman &amp; Dreher, 2012)</w:t>
      </w:r>
      <w:r w:rsidR="002A0888" w:rsidRPr="00A027E1">
        <w:rPr>
          <w:lang w:val="en-US"/>
        </w:rPr>
        <w:t xml:space="preserve">. Studies </w:t>
      </w:r>
      <w:r w:rsidR="0057517E" w:rsidRPr="00A027E1">
        <w:rPr>
          <w:lang w:val="en-US"/>
        </w:rPr>
        <w:t xml:space="preserve">have shown </w:t>
      </w:r>
      <w:r w:rsidR="002A0888" w:rsidRPr="00A027E1">
        <w:rPr>
          <w:lang w:val="en-US"/>
        </w:rPr>
        <w:t xml:space="preserve">that </w:t>
      </w:r>
      <w:r w:rsidR="00AB593B" w:rsidRPr="00A027E1">
        <w:rPr>
          <w:lang w:val="en-US"/>
        </w:rPr>
        <w:t>a</w:t>
      </w:r>
      <w:r w:rsidR="00805143" w:rsidRPr="00A027E1">
        <w:rPr>
          <w:lang w:val="en-US"/>
        </w:rPr>
        <w:t xml:space="preserve"> </w:t>
      </w:r>
      <w:r w:rsidR="002A0888" w:rsidRPr="00A027E1">
        <w:rPr>
          <w:lang w:val="en-US"/>
        </w:rPr>
        <w:t xml:space="preserve">gratitude diary is an effective way to promote hope </w:t>
      </w:r>
      <w:r w:rsidR="002A0888" w:rsidRPr="00A027E1">
        <w:rPr>
          <w:noProof/>
          <w:lang w:val="en-US"/>
        </w:rPr>
        <w:t>(Witvliet et al., 2019)</w:t>
      </w:r>
      <w:r w:rsidR="0057517E" w:rsidRPr="00A027E1">
        <w:rPr>
          <w:lang w:val="en-US"/>
        </w:rPr>
        <w:t xml:space="preserve"> via increasing </w:t>
      </w:r>
      <w:r w:rsidR="002A0888" w:rsidRPr="00A027E1">
        <w:rPr>
          <w:lang w:val="en-US"/>
        </w:rPr>
        <w:t xml:space="preserve">mindful attentiveness </w:t>
      </w:r>
      <w:r w:rsidR="002A0888" w:rsidRPr="00A027E1">
        <w:rPr>
          <w:noProof/>
          <w:lang w:val="en-US"/>
        </w:rPr>
        <w:t>(McCullough, 2002)</w:t>
      </w:r>
      <w:r w:rsidR="002A0888" w:rsidRPr="00A027E1">
        <w:rPr>
          <w:lang w:val="en-US"/>
        </w:rPr>
        <w:t xml:space="preserve">. </w:t>
      </w:r>
      <w:bookmarkEnd w:id="35"/>
    </w:p>
    <w:p w14:paraId="342F620D" w14:textId="76385CAA" w:rsidR="006C1357" w:rsidRPr="00517F49" w:rsidRDefault="00A07029" w:rsidP="008949CF">
      <w:pPr>
        <w:spacing w:line="480" w:lineRule="auto"/>
        <w:ind w:firstLine="720"/>
        <w:rPr>
          <w:color w:val="00B0F0"/>
          <w:lang w:val="en-US"/>
        </w:rPr>
      </w:pPr>
      <w:r w:rsidRPr="00517F49">
        <w:rPr>
          <w:lang w:val="en-US"/>
        </w:rPr>
        <w:t>The online activit</w:t>
      </w:r>
      <w:r w:rsidR="0073784E" w:rsidRPr="00517F49">
        <w:rPr>
          <w:lang w:val="en-US"/>
        </w:rPr>
        <w:t xml:space="preserve">y </w:t>
      </w:r>
      <w:r w:rsidR="00765E88" w:rsidRPr="00517F49">
        <w:rPr>
          <w:lang w:val="en-US"/>
        </w:rPr>
        <w:t xml:space="preserve">worked </w:t>
      </w:r>
      <w:r w:rsidRPr="00517F49">
        <w:rPr>
          <w:lang w:val="en-US"/>
        </w:rPr>
        <w:t xml:space="preserve">as a </w:t>
      </w:r>
      <w:r w:rsidR="005653AF" w:rsidRPr="00517F49">
        <w:rPr>
          <w:lang w:val="en-US"/>
        </w:rPr>
        <w:t xml:space="preserve">revision to consolidate </w:t>
      </w:r>
      <w:r w:rsidR="0073784E" w:rsidRPr="00517F49">
        <w:rPr>
          <w:lang w:val="en-US"/>
        </w:rPr>
        <w:t>the information delivered in the intervention workshop</w:t>
      </w:r>
      <w:r w:rsidR="005A3287" w:rsidRPr="00517F49">
        <w:rPr>
          <w:lang w:val="en-US"/>
        </w:rPr>
        <w:t>s</w:t>
      </w:r>
      <w:r w:rsidR="0073784E" w:rsidRPr="00517F49">
        <w:rPr>
          <w:lang w:val="en-US"/>
        </w:rPr>
        <w:t>. It</w:t>
      </w:r>
      <w:r w:rsidR="00D77FAB" w:rsidRPr="00517F49">
        <w:rPr>
          <w:lang w:val="en-US"/>
        </w:rPr>
        <w:t xml:space="preserve"> consisted of multiple</w:t>
      </w:r>
      <w:r w:rsidR="001E5D9B" w:rsidRPr="00517F49">
        <w:rPr>
          <w:lang w:val="en-US"/>
        </w:rPr>
        <w:t>-</w:t>
      </w:r>
      <w:r w:rsidR="00D77FAB" w:rsidRPr="00517F49">
        <w:rPr>
          <w:lang w:val="en-US"/>
        </w:rPr>
        <w:t>choice question</w:t>
      </w:r>
      <w:r w:rsidR="00D7595D" w:rsidRPr="00517F49">
        <w:rPr>
          <w:lang w:val="en-US"/>
        </w:rPr>
        <w:t>s,</w:t>
      </w:r>
      <w:r w:rsidR="00D77FAB" w:rsidRPr="00517F49">
        <w:rPr>
          <w:lang w:val="en-US"/>
        </w:rPr>
        <w:t xml:space="preserve"> short questions</w:t>
      </w:r>
      <w:r w:rsidR="005A3287" w:rsidRPr="00517F49">
        <w:rPr>
          <w:lang w:val="en-US"/>
        </w:rPr>
        <w:t>,</w:t>
      </w:r>
      <w:r w:rsidR="00D7595D" w:rsidRPr="00517F49">
        <w:rPr>
          <w:lang w:val="en-US"/>
        </w:rPr>
        <w:t xml:space="preserve"> and </w:t>
      </w:r>
      <w:r w:rsidR="00805143" w:rsidRPr="00517F49">
        <w:rPr>
          <w:lang w:val="en-US"/>
        </w:rPr>
        <w:t xml:space="preserve">a </w:t>
      </w:r>
      <w:r w:rsidR="00D7595D" w:rsidRPr="00517F49">
        <w:rPr>
          <w:lang w:val="en-US"/>
        </w:rPr>
        <w:lastRenderedPageBreak/>
        <w:t>gratitude diary</w:t>
      </w:r>
      <w:r w:rsidR="009328E0" w:rsidRPr="00517F49">
        <w:rPr>
          <w:lang w:val="en-US"/>
        </w:rPr>
        <w:t xml:space="preserve">. </w:t>
      </w:r>
      <w:bookmarkStart w:id="37" w:name="_Hlk84512818"/>
      <w:r w:rsidR="002D4AB9" w:rsidRPr="00517F49">
        <w:rPr>
          <w:lang w:val="en-US"/>
        </w:rPr>
        <w:t xml:space="preserve">The questions in the online activity were reviewed by the educational psychologist to ensure they </w:t>
      </w:r>
      <w:r w:rsidR="006E76DB">
        <w:rPr>
          <w:lang w:val="en-US"/>
        </w:rPr>
        <w:t>we</w:t>
      </w:r>
      <w:r w:rsidR="002D4AB9" w:rsidRPr="00517F49">
        <w:rPr>
          <w:lang w:val="en-US"/>
        </w:rPr>
        <w:t>re aligned with the PROSPER dimensions and intervention framework</w:t>
      </w:r>
      <w:r w:rsidR="00437B80" w:rsidRPr="00517F49">
        <w:rPr>
          <w:lang w:val="en-US"/>
        </w:rPr>
        <w:t xml:space="preserve">. </w:t>
      </w:r>
      <w:bookmarkEnd w:id="37"/>
      <w:r w:rsidR="005A0FF5" w:rsidRPr="00517F49">
        <w:rPr>
          <w:lang w:val="en-US"/>
        </w:rPr>
        <w:t>A s</w:t>
      </w:r>
      <w:r w:rsidR="002F01A2" w:rsidRPr="00517F49">
        <w:rPr>
          <w:lang w:val="en-US"/>
        </w:rPr>
        <w:t>ample</w:t>
      </w:r>
      <w:r w:rsidR="003A2509" w:rsidRPr="00517F49">
        <w:rPr>
          <w:lang w:val="en-US"/>
        </w:rPr>
        <w:t xml:space="preserve"> question</w:t>
      </w:r>
      <w:r w:rsidR="00805143" w:rsidRPr="00517F49">
        <w:rPr>
          <w:lang w:val="en-US"/>
        </w:rPr>
        <w:t>s</w:t>
      </w:r>
      <w:r w:rsidR="003A2509" w:rsidRPr="00517F49">
        <w:rPr>
          <w:lang w:val="en-US"/>
        </w:rPr>
        <w:t xml:space="preserve"> </w:t>
      </w:r>
      <w:r w:rsidR="002F01A2" w:rsidRPr="00517F49">
        <w:rPr>
          <w:lang w:val="en-US"/>
        </w:rPr>
        <w:t>include</w:t>
      </w:r>
      <w:r w:rsidR="005A0FF5" w:rsidRPr="00517F49">
        <w:rPr>
          <w:lang w:val="en-US"/>
        </w:rPr>
        <w:t>s</w:t>
      </w:r>
      <w:r w:rsidR="002F01A2" w:rsidRPr="00517F49">
        <w:rPr>
          <w:lang w:val="en-US"/>
        </w:rPr>
        <w:t xml:space="preserve"> </w:t>
      </w:r>
      <w:r w:rsidR="00A25760" w:rsidRPr="00517F49">
        <w:rPr>
          <w:lang w:val="en-US"/>
        </w:rPr>
        <w:t>“How do you practice self-compassion in your daily life? Please list 1-2 examples to illustrate.”</w:t>
      </w:r>
      <w:r w:rsidR="00E64B8B" w:rsidRPr="00517F49">
        <w:rPr>
          <w:lang w:val="en-US"/>
        </w:rPr>
        <w:t xml:space="preserve"> </w:t>
      </w:r>
      <w:r w:rsidR="00805143" w:rsidRPr="00517F49">
        <w:rPr>
          <w:lang w:val="en-US"/>
        </w:rPr>
        <w:t xml:space="preserve"> </w:t>
      </w:r>
    </w:p>
    <w:p w14:paraId="18D15149" w14:textId="5FA70BC2" w:rsidR="00E30949" w:rsidRPr="00517F49" w:rsidRDefault="003B15DF" w:rsidP="008949CF">
      <w:pPr>
        <w:spacing w:line="480" w:lineRule="auto"/>
        <w:ind w:firstLine="720"/>
        <w:rPr>
          <w:lang w:val="en-US"/>
        </w:rPr>
      </w:pPr>
      <w:r w:rsidRPr="00517F49">
        <w:rPr>
          <w:lang w:val="en-US"/>
        </w:rPr>
        <w:t>F</w:t>
      </w:r>
      <w:r w:rsidR="00B4790B" w:rsidRPr="00517F49">
        <w:rPr>
          <w:lang w:val="en-US"/>
        </w:rPr>
        <w:t xml:space="preserve">our educational videos </w:t>
      </w:r>
      <w:r w:rsidR="003A2509" w:rsidRPr="00517F49">
        <w:rPr>
          <w:lang w:val="en-US"/>
        </w:rPr>
        <w:t>presented four</w:t>
      </w:r>
      <w:r w:rsidR="00B4790B" w:rsidRPr="00517F49">
        <w:rPr>
          <w:lang w:val="en-US"/>
        </w:rPr>
        <w:t xml:space="preserve"> hypothetical scenarios that preschool teachers may encounter in their </w:t>
      </w:r>
      <w:r w:rsidR="00E64B8B" w:rsidRPr="00517F49">
        <w:rPr>
          <w:lang w:val="en-US"/>
        </w:rPr>
        <w:t>workplace contexts</w:t>
      </w:r>
      <w:r w:rsidR="00B4790B" w:rsidRPr="00517F49">
        <w:rPr>
          <w:lang w:val="en-US"/>
        </w:rPr>
        <w:t xml:space="preserve">. </w:t>
      </w:r>
      <w:bookmarkStart w:id="38" w:name="_Hlk84498949"/>
      <w:r w:rsidR="00DB2A91" w:rsidRPr="00517F49">
        <w:rPr>
          <w:lang w:val="en-US"/>
        </w:rPr>
        <w:t>After watching the</w:t>
      </w:r>
      <w:r w:rsidR="00E64B8B" w:rsidRPr="00517F49">
        <w:rPr>
          <w:lang w:val="en-US"/>
        </w:rPr>
        <w:t>se</w:t>
      </w:r>
      <w:r w:rsidR="00DB2A91" w:rsidRPr="00517F49">
        <w:rPr>
          <w:lang w:val="en-US"/>
        </w:rPr>
        <w:t xml:space="preserve"> videos, participants were asked to spend </w:t>
      </w:r>
      <w:r w:rsidR="006E76DB">
        <w:rPr>
          <w:lang w:val="en-US"/>
        </w:rPr>
        <w:t>3</w:t>
      </w:r>
      <w:r w:rsidR="006E76DB" w:rsidRPr="00517F49">
        <w:rPr>
          <w:lang w:val="en-US"/>
        </w:rPr>
        <w:t xml:space="preserve"> </w:t>
      </w:r>
      <w:r w:rsidR="00DB2A91" w:rsidRPr="00517F49">
        <w:rPr>
          <w:lang w:val="en-US"/>
        </w:rPr>
        <w:t xml:space="preserve">min </w:t>
      </w:r>
      <w:r w:rsidR="00E64B8B" w:rsidRPr="00517F49">
        <w:rPr>
          <w:lang w:val="en-US"/>
        </w:rPr>
        <w:t>reflect</w:t>
      </w:r>
      <w:r w:rsidR="006E76DB">
        <w:rPr>
          <w:lang w:val="en-US"/>
        </w:rPr>
        <w:t>ing</w:t>
      </w:r>
      <w:r w:rsidR="00E64B8B" w:rsidRPr="00517F49">
        <w:rPr>
          <w:lang w:val="en-US"/>
        </w:rPr>
        <w:t xml:space="preserve"> on </w:t>
      </w:r>
      <w:r w:rsidR="0000103F">
        <w:rPr>
          <w:lang w:val="en-US"/>
        </w:rPr>
        <w:t xml:space="preserve">three </w:t>
      </w:r>
      <w:r w:rsidR="00204E1C" w:rsidRPr="00517F49">
        <w:rPr>
          <w:lang w:val="en-US"/>
        </w:rPr>
        <w:t>questions</w:t>
      </w:r>
      <w:r w:rsidR="00F56452" w:rsidRPr="00517F49">
        <w:rPr>
          <w:lang w:val="en-US"/>
        </w:rPr>
        <w:t xml:space="preserve"> if they were </w:t>
      </w:r>
      <w:r w:rsidR="0000103F">
        <w:rPr>
          <w:lang w:val="en-US"/>
        </w:rPr>
        <w:t>in a similar</w:t>
      </w:r>
      <w:r w:rsidR="00F56452" w:rsidRPr="00517F49">
        <w:rPr>
          <w:lang w:val="en-US"/>
        </w:rPr>
        <w:t xml:space="preserve"> scenario</w:t>
      </w:r>
      <w:r w:rsidR="0000103F">
        <w:rPr>
          <w:lang w:val="en-US"/>
        </w:rPr>
        <w:t xml:space="preserve">; these questions inquired as to how </w:t>
      </w:r>
      <w:r w:rsidR="006C1357" w:rsidRPr="00517F49">
        <w:rPr>
          <w:lang w:val="en-US"/>
        </w:rPr>
        <w:t>they</w:t>
      </w:r>
      <w:r w:rsidR="00DB2A91" w:rsidRPr="00517F49">
        <w:rPr>
          <w:lang w:val="en-US"/>
        </w:rPr>
        <w:t xml:space="preserve"> </w:t>
      </w:r>
      <w:r w:rsidR="001E5D9B" w:rsidRPr="00517F49">
        <w:rPr>
          <w:lang w:val="en-US"/>
        </w:rPr>
        <w:t xml:space="preserve">would </w:t>
      </w:r>
      <w:r w:rsidR="00DB2A91" w:rsidRPr="00517F49">
        <w:rPr>
          <w:lang w:val="en-US"/>
        </w:rPr>
        <w:t>feel</w:t>
      </w:r>
      <w:r w:rsidR="0000103F">
        <w:rPr>
          <w:lang w:val="en-US"/>
        </w:rPr>
        <w:t xml:space="preserve">, </w:t>
      </w:r>
      <w:r w:rsidR="00DB2A91" w:rsidRPr="00517F49">
        <w:rPr>
          <w:lang w:val="en-US"/>
        </w:rPr>
        <w:t xml:space="preserve">how </w:t>
      </w:r>
      <w:r w:rsidR="0000103F">
        <w:rPr>
          <w:lang w:val="en-US"/>
        </w:rPr>
        <w:t xml:space="preserve">they </w:t>
      </w:r>
      <w:r w:rsidR="00DB2A91" w:rsidRPr="00517F49">
        <w:rPr>
          <w:lang w:val="en-US"/>
        </w:rPr>
        <w:t xml:space="preserve">would </w:t>
      </w:r>
      <w:r w:rsidR="0000103F">
        <w:rPr>
          <w:lang w:val="en-US"/>
        </w:rPr>
        <w:t>handle</w:t>
      </w:r>
      <w:r w:rsidR="0000103F" w:rsidRPr="00517F49">
        <w:rPr>
          <w:lang w:val="en-US"/>
        </w:rPr>
        <w:t xml:space="preserve"> </w:t>
      </w:r>
      <w:r w:rsidR="00DB2A91" w:rsidRPr="00517F49">
        <w:rPr>
          <w:lang w:val="en-US"/>
        </w:rPr>
        <w:t>the</w:t>
      </w:r>
      <w:r w:rsidR="000B4E65" w:rsidRPr="00517F49">
        <w:rPr>
          <w:lang w:val="en-US"/>
        </w:rPr>
        <w:t>ir</w:t>
      </w:r>
      <w:r w:rsidR="00DB2A91" w:rsidRPr="00517F49">
        <w:rPr>
          <w:lang w:val="en-US"/>
        </w:rPr>
        <w:t xml:space="preserve"> feelings</w:t>
      </w:r>
      <w:bookmarkEnd w:id="38"/>
      <w:r w:rsidR="0000103F">
        <w:rPr>
          <w:lang w:val="en-US"/>
        </w:rPr>
        <w:t>,</w:t>
      </w:r>
      <w:r w:rsidR="00DB2A91" w:rsidRPr="00517F49">
        <w:rPr>
          <w:lang w:val="en-US"/>
        </w:rPr>
        <w:t xml:space="preserve"> </w:t>
      </w:r>
      <w:r w:rsidR="0000103F">
        <w:rPr>
          <w:lang w:val="en-US"/>
        </w:rPr>
        <w:t>and</w:t>
      </w:r>
      <w:r w:rsidR="00DB2A91" w:rsidRPr="00517F49">
        <w:rPr>
          <w:lang w:val="en-US"/>
        </w:rPr>
        <w:t xml:space="preserve"> what would they </w:t>
      </w:r>
      <w:r w:rsidR="00204E1C" w:rsidRPr="00517F49">
        <w:rPr>
          <w:lang w:val="en-US"/>
        </w:rPr>
        <w:t>do to solve the problems</w:t>
      </w:r>
      <w:r w:rsidR="00DB2A91" w:rsidRPr="00517F49">
        <w:rPr>
          <w:lang w:val="en-US"/>
        </w:rPr>
        <w:t xml:space="preserve">. </w:t>
      </w:r>
      <w:r w:rsidR="005A3287" w:rsidRPr="00517F49">
        <w:rPr>
          <w:lang w:val="en-US"/>
        </w:rPr>
        <w:t>S</w:t>
      </w:r>
      <w:r w:rsidR="00DB2A91" w:rsidRPr="00517F49">
        <w:rPr>
          <w:lang w:val="en-US"/>
        </w:rPr>
        <w:t>uggested answers</w:t>
      </w:r>
      <w:r w:rsidR="00C858D9" w:rsidRPr="00517F49">
        <w:rPr>
          <w:lang w:val="en-US"/>
        </w:rPr>
        <w:t xml:space="preserve"> and positive psycholog</w:t>
      </w:r>
      <w:r w:rsidR="005A3287" w:rsidRPr="00517F49">
        <w:rPr>
          <w:lang w:val="en-US"/>
        </w:rPr>
        <w:t>ical</w:t>
      </w:r>
      <w:r w:rsidR="00C858D9" w:rsidRPr="00517F49">
        <w:rPr>
          <w:lang w:val="en-US"/>
        </w:rPr>
        <w:t xml:space="preserve"> strategies</w:t>
      </w:r>
      <w:r w:rsidR="00DB2A91" w:rsidRPr="00517F49">
        <w:rPr>
          <w:lang w:val="en-US"/>
        </w:rPr>
        <w:t xml:space="preserve"> </w:t>
      </w:r>
      <w:r w:rsidR="003A2509" w:rsidRPr="00517F49">
        <w:rPr>
          <w:lang w:val="en-US"/>
        </w:rPr>
        <w:t>extracted from</w:t>
      </w:r>
      <w:r w:rsidR="00204E1C" w:rsidRPr="00517F49">
        <w:rPr>
          <w:lang w:val="en-US"/>
        </w:rPr>
        <w:t xml:space="preserve"> </w:t>
      </w:r>
      <w:r w:rsidR="00E64B8B" w:rsidRPr="00517F49">
        <w:rPr>
          <w:lang w:val="en-US"/>
        </w:rPr>
        <w:t xml:space="preserve">the </w:t>
      </w:r>
      <w:r w:rsidR="00204E1C" w:rsidRPr="00517F49">
        <w:rPr>
          <w:lang w:val="en-US"/>
        </w:rPr>
        <w:t xml:space="preserve">kindergarten curriculum guidelines </w:t>
      </w:r>
      <w:r w:rsidR="00204E1C" w:rsidRPr="00517F49">
        <w:rPr>
          <w:noProof/>
          <w:lang w:val="en-US"/>
        </w:rPr>
        <w:t>(Curriculum Development Council, 2017)</w:t>
      </w:r>
      <w:r w:rsidR="003A2509" w:rsidRPr="00517F49">
        <w:rPr>
          <w:lang w:val="en-US"/>
        </w:rPr>
        <w:t xml:space="preserve">, PROSPER framework </w:t>
      </w:r>
      <w:r w:rsidR="003A2509" w:rsidRPr="00517F49">
        <w:rPr>
          <w:noProof/>
          <w:lang w:val="en-US"/>
        </w:rPr>
        <w:t>(Noble &amp; McGrath, 2015)</w:t>
      </w:r>
      <w:r w:rsidR="003A2509" w:rsidRPr="00517F49">
        <w:rPr>
          <w:lang w:val="en-US"/>
        </w:rPr>
        <w:t xml:space="preserve"> and positive psychology literature </w:t>
      </w:r>
      <w:r w:rsidR="003A2509" w:rsidRPr="00517F49">
        <w:rPr>
          <w:noProof/>
          <w:lang w:val="en-US"/>
        </w:rPr>
        <w:t>(Waters, 2011)</w:t>
      </w:r>
      <w:r w:rsidR="005A3287" w:rsidRPr="00517F49">
        <w:rPr>
          <w:lang w:val="en-US"/>
        </w:rPr>
        <w:t xml:space="preserve"> </w:t>
      </w:r>
      <w:r w:rsidR="00E64B8B" w:rsidRPr="00517F49">
        <w:rPr>
          <w:lang w:val="en-US"/>
        </w:rPr>
        <w:t xml:space="preserve">were </w:t>
      </w:r>
      <w:r w:rsidR="005A3287" w:rsidRPr="00517F49">
        <w:rPr>
          <w:lang w:val="en-US"/>
        </w:rPr>
        <w:t>then provided</w:t>
      </w:r>
      <w:r w:rsidR="00204E1C" w:rsidRPr="00517F49">
        <w:rPr>
          <w:lang w:val="en-US"/>
        </w:rPr>
        <w:t>.</w:t>
      </w:r>
      <w:r w:rsidR="00C858D9" w:rsidRPr="00517F49">
        <w:rPr>
          <w:lang w:val="en-US"/>
        </w:rPr>
        <w:t xml:space="preserve"> </w:t>
      </w:r>
      <w:r w:rsidR="006C1357" w:rsidRPr="00517F49">
        <w:rPr>
          <w:lang w:val="en-US"/>
        </w:rPr>
        <w:t xml:space="preserve">In particular, the kindergarten curriculum guidelines </w:t>
      </w:r>
      <w:r w:rsidR="006C1357" w:rsidRPr="00517F49">
        <w:rPr>
          <w:noProof/>
          <w:lang w:val="en-US"/>
        </w:rPr>
        <w:t>(Curriculum Development Council, 2017)</w:t>
      </w:r>
      <w:r w:rsidR="006C1357" w:rsidRPr="00517F49">
        <w:rPr>
          <w:lang w:val="en-US"/>
        </w:rPr>
        <w:t xml:space="preserve"> served as a practical foundation. </w:t>
      </w:r>
      <w:r w:rsidR="005C23BF" w:rsidRPr="00517F49">
        <w:rPr>
          <w:lang w:val="en-US"/>
        </w:rPr>
        <w:t>Further</w:t>
      </w:r>
      <w:r w:rsidR="0000103F">
        <w:rPr>
          <w:lang w:val="en-US"/>
        </w:rPr>
        <w:t>more</w:t>
      </w:r>
      <w:r w:rsidR="005C23BF" w:rsidRPr="00517F49">
        <w:rPr>
          <w:lang w:val="en-US"/>
        </w:rPr>
        <w:t>, t</w:t>
      </w:r>
      <w:r w:rsidR="006C1357" w:rsidRPr="00517F49">
        <w:rPr>
          <w:lang w:val="en-US"/>
        </w:rPr>
        <w:t>heoretically</w:t>
      </w:r>
      <w:r w:rsidR="002C5267" w:rsidRPr="00517F49">
        <w:rPr>
          <w:lang w:val="en-US"/>
        </w:rPr>
        <w:t xml:space="preserve"> </w:t>
      </w:r>
      <w:r w:rsidR="006C1357" w:rsidRPr="00517F49">
        <w:rPr>
          <w:lang w:val="en-US"/>
        </w:rPr>
        <w:t xml:space="preserve">sound strategies from </w:t>
      </w:r>
      <w:r w:rsidR="001E15E1" w:rsidRPr="00517F49">
        <w:rPr>
          <w:lang w:val="en-US"/>
        </w:rPr>
        <w:t xml:space="preserve">the </w:t>
      </w:r>
      <w:r w:rsidR="006C1357" w:rsidRPr="00517F49">
        <w:rPr>
          <w:lang w:val="en-US"/>
        </w:rPr>
        <w:t xml:space="preserve">PROSPER framework </w:t>
      </w:r>
      <w:r w:rsidR="006C1357" w:rsidRPr="00517F49">
        <w:rPr>
          <w:noProof/>
          <w:lang w:val="en-US"/>
        </w:rPr>
        <w:t>(Noble &amp; McGrath, 2015)</w:t>
      </w:r>
      <w:r w:rsidR="006C1357" w:rsidRPr="00517F49">
        <w:rPr>
          <w:lang w:val="en-US"/>
        </w:rPr>
        <w:t xml:space="preserve"> and </w:t>
      </w:r>
      <w:r w:rsidR="002C5267" w:rsidRPr="00517F49">
        <w:rPr>
          <w:lang w:val="en-US"/>
        </w:rPr>
        <w:t xml:space="preserve">positive psychology </w:t>
      </w:r>
      <w:r w:rsidR="006C1357" w:rsidRPr="00517F49">
        <w:rPr>
          <w:lang w:val="en-US"/>
        </w:rPr>
        <w:t xml:space="preserve">literature </w:t>
      </w:r>
      <w:r w:rsidR="006C1357" w:rsidRPr="00517F49">
        <w:rPr>
          <w:noProof/>
          <w:lang w:val="en-US"/>
        </w:rPr>
        <w:t>(Waters, 2011)</w:t>
      </w:r>
      <w:r w:rsidR="006C1357" w:rsidRPr="00517F49">
        <w:rPr>
          <w:lang w:val="en-US"/>
        </w:rPr>
        <w:t xml:space="preserve"> were </w:t>
      </w:r>
      <w:r w:rsidR="005C23BF" w:rsidRPr="00517F49">
        <w:rPr>
          <w:lang w:val="en-US"/>
        </w:rPr>
        <w:t>incorporated in the learning materials</w:t>
      </w:r>
      <w:r w:rsidR="006C1357" w:rsidRPr="00517F49">
        <w:rPr>
          <w:lang w:val="en-US"/>
        </w:rPr>
        <w:t xml:space="preserve">. </w:t>
      </w:r>
      <w:r w:rsidR="00C858D9" w:rsidRPr="00517F49">
        <w:rPr>
          <w:lang w:val="en-US"/>
        </w:rPr>
        <w:t xml:space="preserve">For </w:t>
      </w:r>
      <w:r w:rsidR="003E1FCE" w:rsidRPr="00517F49">
        <w:rPr>
          <w:lang w:val="en-US"/>
        </w:rPr>
        <w:t>example</w:t>
      </w:r>
      <w:r w:rsidR="00C858D9" w:rsidRPr="00517F49">
        <w:rPr>
          <w:lang w:val="en-US"/>
        </w:rPr>
        <w:t xml:space="preserve">, </w:t>
      </w:r>
      <w:r w:rsidR="0044020C" w:rsidRPr="00517F49">
        <w:rPr>
          <w:lang w:val="en-US"/>
        </w:rPr>
        <w:t xml:space="preserve">one of the scenarios </w:t>
      </w:r>
      <w:r w:rsidR="007C0828" w:rsidRPr="00517F49">
        <w:rPr>
          <w:lang w:val="en-US"/>
        </w:rPr>
        <w:t xml:space="preserve">was about two children </w:t>
      </w:r>
      <w:r w:rsidR="00E42006" w:rsidRPr="00517F49">
        <w:rPr>
          <w:lang w:val="en-US"/>
        </w:rPr>
        <w:t>f</w:t>
      </w:r>
      <w:r w:rsidR="002F01A2" w:rsidRPr="00517F49">
        <w:rPr>
          <w:lang w:val="en-US"/>
        </w:rPr>
        <w:t>i</w:t>
      </w:r>
      <w:r w:rsidR="00E42006" w:rsidRPr="00517F49">
        <w:rPr>
          <w:lang w:val="en-US"/>
        </w:rPr>
        <w:t>ght</w:t>
      </w:r>
      <w:r w:rsidR="002F01A2" w:rsidRPr="00517F49">
        <w:rPr>
          <w:lang w:val="en-US"/>
        </w:rPr>
        <w:t>ing</w:t>
      </w:r>
      <w:r w:rsidR="00E754DE" w:rsidRPr="00517F49">
        <w:rPr>
          <w:lang w:val="en-US"/>
        </w:rPr>
        <w:t xml:space="preserve"> for toys</w:t>
      </w:r>
      <w:r w:rsidR="002318F1">
        <w:rPr>
          <w:lang w:val="en-US"/>
        </w:rPr>
        <w:t>;</w:t>
      </w:r>
      <w:r w:rsidR="00E754DE" w:rsidRPr="00517F49">
        <w:rPr>
          <w:lang w:val="en-US"/>
        </w:rPr>
        <w:t xml:space="preserve"> participants </w:t>
      </w:r>
      <w:r w:rsidR="002318F1">
        <w:rPr>
          <w:lang w:val="en-US"/>
        </w:rPr>
        <w:t xml:space="preserve">then </w:t>
      </w:r>
      <w:r w:rsidR="00E754DE" w:rsidRPr="00517F49">
        <w:rPr>
          <w:lang w:val="en-US"/>
        </w:rPr>
        <w:t xml:space="preserve">were asked </w:t>
      </w:r>
      <w:r w:rsidR="002F01A2" w:rsidRPr="00517F49">
        <w:rPr>
          <w:lang w:val="en-US"/>
        </w:rPr>
        <w:t xml:space="preserve">about </w:t>
      </w:r>
      <w:r w:rsidR="00E754DE" w:rsidRPr="00517F49">
        <w:rPr>
          <w:lang w:val="en-US"/>
        </w:rPr>
        <w:t xml:space="preserve">how </w:t>
      </w:r>
      <w:r w:rsidR="003E5724" w:rsidRPr="00517F49">
        <w:rPr>
          <w:lang w:val="en-US"/>
        </w:rPr>
        <w:t>they would</w:t>
      </w:r>
      <w:r w:rsidR="00E754DE" w:rsidRPr="00517F49">
        <w:rPr>
          <w:lang w:val="en-US"/>
        </w:rPr>
        <w:t xml:space="preserve"> </w:t>
      </w:r>
      <w:r w:rsidR="00E42006" w:rsidRPr="00517F49">
        <w:rPr>
          <w:lang w:val="en-US"/>
        </w:rPr>
        <w:t xml:space="preserve">respond and </w:t>
      </w:r>
      <w:r w:rsidR="00E754DE" w:rsidRPr="00517F49">
        <w:rPr>
          <w:lang w:val="en-US"/>
        </w:rPr>
        <w:t>handle the situation</w:t>
      </w:r>
      <w:r w:rsidR="00B60542" w:rsidRPr="00517F49">
        <w:rPr>
          <w:lang w:val="en-US"/>
        </w:rPr>
        <w:t>.</w:t>
      </w:r>
      <w:r w:rsidR="00E754DE" w:rsidRPr="00517F49">
        <w:rPr>
          <w:lang w:val="en-US"/>
        </w:rPr>
        <w:t xml:space="preserve"> Suggested answer</w:t>
      </w:r>
      <w:r w:rsidR="002F01A2" w:rsidRPr="00517F49">
        <w:rPr>
          <w:lang w:val="en-US"/>
        </w:rPr>
        <w:t>s</w:t>
      </w:r>
      <w:r w:rsidR="00E754DE" w:rsidRPr="00517F49">
        <w:rPr>
          <w:lang w:val="en-US"/>
        </w:rPr>
        <w:t xml:space="preserve"> include</w:t>
      </w:r>
      <w:r w:rsidR="002318F1">
        <w:rPr>
          <w:lang w:val="en-US"/>
        </w:rPr>
        <w:t>d</w:t>
      </w:r>
      <w:r w:rsidR="00E754DE" w:rsidRPr="00517F49">
        <w:rPr>
          <w:lang w:val="en-US"/>
        </w:rPr>
        <w:t xml:space="preserve"> separating the children first</w:t>
      </w:r>
      <w:r w:rsidR="006C1357" w:rsidRPr="00517F49">
        <w:rPr>
          <w:lang w:val="en-US"/>
        </w:rPr>
        <w:t xml:space="preserve"> (practical solutions)</w:t>
      </w:r>
      <w:r w:rsidR="00E754DE" w:rsidRPr="00517F49">
        <w:rPr>
          <w:lang w:val="en-US"/>
        </w:rPr>
        <w:t>, actively listen</w:t>
      </w:r>
      <w:r w:rsidR="002B6DBD" w:rsidRPr="00517F49">
        <w:rPr>
          <w:lang w:val="en-US"/>
        </w:rPr>
        <w:t>ing</w:t>
      </w:r>
      <w:r w:rsidR="00E754DE" w:rsidRPr="00517F49">
        <w:rPr>
          <w:lang w:val="en-US"/>
        </w:rPr>
        <w:t xml:space="preserve"> to children (relationship), perform</w:t>
      </w:r>
      <w:r w:rsidR="002B6DBD" w:rsidRPr="00517F49">
        <w:rPr>
          <w:lang w:val="en-US"/>
        </w:rPr>
        <w:t>ing</w:t>
      </w:r>
      <w:r w:rsidR="00E754DE" w:rsidRPr="00517F49">
        <w:rPr>
          <w:lang w:val="en-US"/>
        </w:rPr>
        <w:t xml:space="preserve"> positive reappraisal (</w:t>
      </w:r>
      <w:r w:rsidR="0045572F" w:rsidRPr="00517F49">
        <w:rPr>
          <w:lang w:val="en-US"/>
        </w:rPr>
        <w:t>positivity;</w:t>
      </w:r>
      <w:r w:rsidR="007141FF" w:rsidRPr="00517F49">
        <w:rPr>
          <w:lang w:val="en-US"/>
        </w:rPr>
        <w:t xml:space="preserve"> e.g.</w:t>
      </w:r>
      <w:r w:rsidR="005B6CC5" w:rsidRPr="00517F49">
        <w:rPr>
          <w:lang w:val="en-US"/>
        </w:rPr>
        <w:t>,</w:t>
      </w:r>
      <w:r w:rsidR="00E754DE" w:rsidRPr="00517F49">
        <w:rPr>
          <w:lang w:val="en-US"/>
        </w:rPr>
        <w:t xml:space="preserve"> </w:t>
      </w:r>
      <w:r w:rsidR="002B6DBD" w:rsidRPr="00517F49">
        <w:rPr>
          <w:lang w:val="en-US"/>
        </w:rPr>
        <w:t xml:space="preserve">you </w:t>
      </w:r>
      <w:r w:rsidR="009475CD" w:rsidRPr="00517F49">
        <w:rPr>
          <w:lang w:val="en-US"/>
        </w:rPr>
        <w:t>have better understanding on the children now)</w:t>
      </w:r>
      <w:r w:rsidR="002318F1">
        <w:rPr>
          <w:lang w:val="en-US"/>
        </w:rPr>
        <w:t>,</w:t>
      </w:r>
      <w:r w:rsidR="009475CD" w:rsidRPr="00517F49">
        <w:rPr>
          <w:lang w:val="en-US"/>
        </w:rPr>
        <w:t xml:space="preserve"> and carrying out relaxation technique</w:t>
      </w:r>
      <w:r w:rsidR="002318F1">
        <w:rPr>
          <w:lang w:val="en-US"/>
        </w:rPr>
        <w:t>s</w:t>
      </w:r>
      <w:r w:rsidR="009475CD" w:rsidRPr="00517F49">
        <w:rPr>
          <w:lang w:val="en-US"/>
        </w:rPr>
        <w:t xml:space="preserve"> (resilience). </w:t>
      </w:r>
      <w:r w:rsidR="00B60542" w:rsidRPr="00517F49">
        <w:rPr>
          <w:lang w:val="en-US"/>
        </w:rPr>
        <w:t xml:space="preserve">The intervention materials </w:t>
      </w:r>
      <w:r w:rsidR="00B83A42">
        <w:rPr>
          <w:lang w:val="en-US"/>
        </w:rPr>
        <w:t xml:space="preserve">are described and </w:t>
      </w:r>
      <w:r w:rsidR="002318F1">
        <w:rPr>
          <w:lang w:val="en-US"/>
        </w:rPr>
        <w:t>summarized in</w:t>
      </w:r>
      <w:r w:rsidR="00B60542" w:rsidRPr="00517F49">
        <w:rPr>
          <w:lang w:val="en-US"/>
        </w:rPr>
        <w:t xml:space="preserve"> Table 1. </w:t>
      </w:r>
    </w:p>
    <w:p w14:paraId="312818B7" w14:textId="44DEF3B2" w:rsidR="003D7D7C" w:rsidRPr="00517F49" w:rsidRDefault="003D7D7C" w:rsidP="00EB3C43">
      <w:pPr>
        <w:spacing w:line="480" w:lineRule="auto"/>
        <w:rPr>
          <w:lang w:val="en-US"/>
        </w:rPr>
      </w:pPr>
      <w:r w:rsidRPr="00517F49">
        <w:rPr>
          <w:lang w:val="en-US"/>
        </w:rPr>
        <w:tab/>
      </w:r>
      <w:bookmarkStart w:id="39" w:name="_Hlk84512763"/>
      <w:r w:rsidR="00E64B8B" w:rsidRPr="00517F49">
        <w:rPr>
          <w:lang w:val="en-US"/>
        </w:rPr>
        <w:t>T</w:t>
      </w:r>
      <w:r w:rsidR="00446681" w:rsidRPr="00517F49">
        <w:rPr>
          <w:lang w:val="en-US"/>
        </w:rPr>
        <w:t xml:space="preserve">o </w:t>
      </w:r>
      <w:r w:rsidR="00D559DE" w:rsidRPr="00517F49">
        <w:rPr>
          <w:lang w:val="en-US"/>
        </w:rPr>
        <w:t>improve</w:t>
      </w:r>
      <w:r w:rsidR="00446681" w:rsidRPr="00517F49">
        <w:rPr>
          <w:lang w:val="en-US"/>
        </w:rPr>
        <w:t xml:space="preserve"> intervention fidel</w:t>
      </w:r>
      <w:r w:rsidR="00A82D34" w:rsidRPr="00517F49">
        <w:rPr>
          <w:lang w:val="en-US"/>
        </w:rPr>
        <w:t xml:space="preserve">ity, the </w:t>
      </w:r>
      <w:r w:rsidR="003E1FCE" w:rsidRPr="00517F49">
        <w:rPr>
          <w:lang w:val="en-US"/>
        </w:rPr>
        <w:t xml:space="preserve">research </w:t>
      </w:r>
      <w:r w:rsidR="00A82D34" w:rsidRPr="00517F49">
        <w:rPr>
          <w:lang w:val="en-US"/>
        </w:rPr>
        <w:t>team</w:t>
      </w:r>
      <w:r w:rsidR="005877B9" w:rsidRPr="00517F49">
        <w:rPr>
          <w:lang w:val="en-US"/>
        </w:rPr>
        <w:t xml:space="preserve"> </w:t>
      </w:r>
      <w:r w:rsidR="006C1357" w:rsidRPr="00517F49">
        <w:rPr>
          <w:lang w:val="en-US"/>
        </w:rPr>
        <w:t xml:space="preserve">and three external experts from various backgrounds (i.e., </w:t>
      </w:r>
      <w:bookmarkStart w:id="40" w:name="_Hlk83022256"/>
      <w:r w:rsidR="006C1357" w:rsidRPr="00517F49">
        <w:rPr>
          <w:lang w:val="en-US"/>
        </w:rPr>
        <w:t>early childhood education, positive</w:t>
      </w:r>
      <w:r w:rsidR="002318F1">
        <w:rPr>
          <w:lang w:val="en-US"/>
        </w:rPr>
        <w:t xml:space="preserve"> psychology,</w:t>
      </w:r>
      <w:r w:rsidR="006C1357" w:rsidRPr="00517F49">
        <w:rPr>
          <w:lang w:val="en-US"/>
        </w:rPr>
        <w:t xml:space="preserve"> and educational psychology</w:t>
      </w:r>
      <w:bookmarkEnd w:id="40"/>
      <w:r w:rsidR="006C1357" w:rsidRPr="00517F49">
        <w:rPr>
          <w:lang w:val="en-US"/>
        </w:rPr>
        <w:t xml:space="preserve">) </w:t>
      </w:r>
      <w:r w:rsidR="00A82D34" w:rsidRPr="00517F49">
        <w:rPr>
          <w:lang w:val="en-US"/>
        </w:rPr>
        <w:t>reviewed the intervention materials</w:t>
      </w:r>
      <w:r w:rsidR="00D559DE" w:rsidRPr="00517F49">
        <w:rPr>
          <w:lang w:val="en-US"/>
        </w:rPr>
        <w:t xml:space="preserve"> (i.e., workshops, online activity</w:t>
      </w:r>
      <w:r w:rsidR="003E5724" w:rsidRPr="00517F49">
        <w:rPr>
          <w:lang w:val="en-US"/>
        </w:rPr>
        <w:t>,</w:t>
      </w:r>
      <w:r w:rsidR="00D559DE" w:rsidRPr="00517F49">
        <w:rPr>
          <w:lang w:val="en-US"/>
        </w:rPr>
        <w:t xml:space="preserve"> and </w:t>
      </w:r>
      <w:r w:rsidR="00D559DE" w:rsidRPr="00517F49">
        <w:rPr>
          <w:lang w:val="en-US"/>
        </w:rPr>
        <w:lastRenderedPageBreak/>
        <w:t>educational videos)</w:t>
      </w:r>
      <w:r w:rsidR="00A82D34" w:rsidRPr="00517F49">
        <w:rPr>
          <w:lang w:val="en-US"/>
        </w:rPr>
        <w:t xml:space="preserve"> </w:t>
      </w:r>
      <w:r w:rsidR="00D559DE" w:rsidRPr="00517F49">
        <w:rPr>
          <w:lang w:val="en-US"/>
        </w:rPr>
        <w:t xml:space="preserve">to ensure the intervention covered all </w:t>
      </w:r>
      <w:r w:rsidR="00E64B8B" w:rsidRPr="00517F49">
        <w:rPr>
          <w:lang w:val="en-US"/>
        </w:rPr>
        <w:t xml:space="preserve">dimensions of the </w:t>
      </w:r>
      <w:r w:rsidR="00D559DE" w:rsidRPr="00517F49">
        <w:rPr>
          <w:lang w:val="en-US"/>
        </w:rPr>
        <w:t xml:space="preserve">PROSPER </w:t>
      </w:r>
      <w:r w:rsidR="00E64B8B" w:rsidRPr="00517F49">
        <w:rPr>
          <w:lang w:val="en-US"/>
        </w:rPr>
        <w:t>framework</w:t>
      </w:r>
      <w:r w:rsidR="00D559DE" w:rsidRPr="00517F49">
        <w:rPr>
          <w:lang w:val="en-US"/>
        </w:rPr>
        <w:t xml:space="preserve">. </w:t>
      </w:r>
      <w:bookmarkEnd w:id="39"/>
      <w:r w:rsidR="00D559DE" w:rsidRPr="00517F49">
        <w:rPr>
          <w:lang w:val="en-US"/>
        </w:rPr>
        <w:t xml:space="preserve">Second, </w:t>
      </w:r>
      <w:r w:rsidR="00E64B8B" w:rsidRPr="00517F49">
        <w:rPr>
          <w:lang w:val="en-US"/>
        </w:rPr>
        <w:t xml:space="preserve">a </w:t>
      </w:r>
      <w:r w:rsidR="00D559DE" w:rsidRPr="00517F49">
        <w:rPr>
          <w:lang w:val="en-US"/>
        </w:rPr>
        <w:t xml:space="preserve">team member who </w:t>
      </w:r>
      <w:r w:rsidR="00C1215A">
        <w:rPr>
          <w:lang w:val="en-US"/>
        </w:rPr>
        <w:t>wa</w:t>
      </w:r>
      <w:r w:rsidR="00D559DE" w:rsidRPr="00517F49">
        <w:rPr>
          <w:lang w:val="en-US"/>
        </w:rPr>
        <w:t xml:space="preserve">s familiar with the program </w:t>
      </w:r>
      <w:r w:rsidR="003E1FCE" w:rsidRPr="00517F49">
        <w:rPr>
          <w:lang w:val="en-US"/>
        </w:rPr>
        <w:t xml:space="preserve">served as an observer </w:t>
      </w:r>
      <w:r w:rsidR="00D559DE" w:rsidRPr="00517F49">
        <w:rPr>
          <w:lang w:val="en-US"/>
        </w:rPr>
        <w:t xml:space="preserve">in the workshops and observed the delivery of the intervention. </w:t>
      </w:r>
      <w:bookmarkStart w:id="41" w:name="_Hlk90649656"/>
      <w:bookmarkStart w:id="42" w:name="_Hlk98769925"/>
      <w:r w:rsidR="00E46232" w:rsidRPr="00517F49">
        <w:rPr>
          <w:lang w:val="en-US"/>
        </w:rPr>
        <w:t xml:space="preserve">Third, two independent researchers, who </w:t>
      </w:r>
      <w:r w:rsidR="00C1215A">
        <w:rPr>
          <w:lang w:val="en-US"/>
        </w:rPr>
        <w:t>we</w:t>
      </w:r>
      <w:r w:rsidR="00E46232" w:rsidRPr="00517F49">
        <w:rPr>
          <w:lang w:val="en-US"/>
        </w:rPr>
        <w:t>re affiliated in the same research cente</w:t>
      </w:r>
      <w:r w:rsidR="00B83A42">
        <w:rPr>
          <w:lang w:val="en-US"/>
        </w:rPr>
        <w:t>r</w:t>
      </w:r>
      <w:r w:rsidR="00E46232" w:rsidRPr="00517F49">
        <w:rPr>
          <w:lang w:val="en-US"/>
        </w:rPr>
        <w:t xml:space="preserve"> as the research team, were invited to fill out a 43-item </w:t>
      </w:r>
      <w:r w:rsidR="006329DB" w:rsidRPr="00517F49">
        <w:rPr>
          <w:lang w:val="en-US"/>
        </w:rPr>
        <w:t>(i.e., 13-, 15-, 9-</w:t>
      </w:r>
      <w:r w:rsidR="00C1215A" w:rsidRPr="00517F49">
        <w:rPr>
          <w:lang w:val="en-US"/>
        </w:rPr>
        <w:t>,</w:t>
      </w:r>
      <w:r w:rsidR="006329DB" w:rsidRPr="00517F49">
        <w:rPr>
          <w:lang w:val="en-US"/>
        </w:rPr>
        <w:t xml:space="preserve"> and 6-items for </w:t>
      </w:r>
      <w:r w:rsidR="00425265" w:rsidRPr="00517F49">
        <w:rPr>
          <w:lang w:val="en-US"/>
        </w:rPr>
        <w:t>L</w:t>
      </w:r>
      <w:r w:rsidR="006329DB" w:rsidRPr="00517F49">
        <w:rPr>
          <w:lang w:val="en-US"/>
        </w:rPr>
        <w:t>esson 1, 2, 3</w:t>
      </w:r>
      <w:r w:rsidR="00C1215A" w:rsidRPr="00517F49">
        <w:rPr>
          <w:lang w:val="en-US"/>
        </w:rPr>
        <w:t>,</w:t>
      </w:r>
      <w:r w:rsidR="006329DB" w:rsidRPr="00517F49">
        <w:rPr>
          <w:lang w:val="en-US"/>
        </w:rPr>
        <w:t xml:space="preserve"> and 4, respectively) </w:t>
      </w:r>
      <w:r w:rsidR="00E46232" w:rsidRPr="00517F49">
        <w:rPr>
          <w:lang w:val="en-US"/>
        </w:rPr>
        <w:t xml:space="preserve">fidelity checklist for </w:t>
      </w:r>
      <w:r w:rsidR="00877A20" w:rsidRPr="00517F49">
        <w:rPr>
          <w:lang w:val="en-US"/>
        </w:rPr>
        <w:t>the four</w:t>
      </w:r>
      <w:r w:rsidR="00E46232" w:rsidRPr="00517F49">
        <w:rPr>
          <w:lang w:val="en-US"/>
        </w:rPr>
        <w:t xml:space="preserve"> online intervention workshops</w:t>
      </w:r>
      <w:r w:rsidR="00E05A81" w:rsidRPr="00517F49">
        <w:rPr>
          <w:lang w:val="en-US"/>
        </w:rPr>
        <w:t xml:space="preserve"> </w:t>
      </w:r>
      <w:r w:rsidR="00E46232" w:rsidRPr="00517F49">
        <w:rPr>
          <w:lang w:val="en-US"/>
        </w:rPr>
        <w:t xml:space="preserve">using a </w:t>
      </w:r>
      <w:r w:rsidR="00C1215A">
        <w:rPr>
          <w:lang w:val="en-US"/>
        </w:rPr>
        <w:t>5</w:t>
      </w:r>
      <w:r w:rsidR="00E46232" w:rsidRPr="00517F49">
        <w:rPr>
          <w:lang w:val="en-US"/>
        </w:rPr>
        <w:t xml:space="preserve">-point Likert scale (1 = </w:t>
      </w:r>
      <w:r w:rsidR="00E46232" w:rsidRPr="00517F49">
        <w:rPr>
          <w:i/>
          <w:iCs/>
          <w:lang w:val="en-US"/>
        </w:rPr>
        <w:t>Strongly disagree</w:t>
      </w:r>
      <w:r w:rsidR="00C1215A">
        <w:rPr>
          <w:lang w:val="en-US"/>
        </w:rPr>
        <w:t>,</w:t>
      </w:r>
      <w:r w:rsidR="00E46232" w:rsidRPr="00517F49">
        <w:rPr>
          <w:lang w:val="en-US"/>
        </w:rPr>
        <w:t xml:space="preserve"> 5 = </w:t>
      </w:r>
      <w:r w:rsidR="00E46232" w:rsidRPr="00517F49">
        <w:rPr>
          <w:i/>
          <w:iCs/>
          <w:lang w:val="en-US"/>
        </w:rPr>
        <w:t>Strongly agree</w:t>
      </w:r>
      <w:r w:rsidR="00E46232" w:rsidRPr="00517F49">
        <w:rPr>
          <w:lang w:val="en-US"/>
        </w:rPr>
        <w:t xml:space="preserve">). A summary of the project was presented to the researchers before they attended the online intervention workshops. </w:t>
      </w:r>
      <w:r w:rsidR="00F56A19" w:rsidRPr="00517F49">
        <w:rPr>
          <w:lang w:val="en-US"/>
        </w:rPr>
        <w:t xml:space="preserve">The fidelity checklist items corresponded to the contents of the four online intervention workshops (see Table 1). </w:t>
      </w:r>
      <w:r w:rsidR="00C1215A">
        <w:rPr>
          <w:lang w:val="en-US"/>
        </w:rPr>
        <w:t>Example items from t</w:t>
      </w:r>
      <w:r w:rsidR="00E46232" w:rsidRPr="00517F49">
        <w:rPr>
          <w:lang w:val="en-US"/>
        </w:rPr>
        <w:t xml:space="preserve">he fidelity checklist </w:t>
      </w:r>
      <w:r w:rsidR="00C1215A">
        <w:rPr>
          <w:lang w:val="en-US"/>
        </w:rPr>
        <w:t>include</w:t>
      </w:r>
      <w:r w:rsidR="00E46232" w:rsidRPr="00517F49">
        <w:rPr>
          <w:lang w:val="en-US"/>
        </w:rPr>
        <w:t xml:space="preserve"> </w:t>
      </w:r>
      <w:r w:rsidR="00C4238C" w:rsidRPr="00517F49">
        <w:rPr>
          <w:lang w:val="en-US"/>
        </w:rPr>
        <w:t>“</w:t>
      </w:r>
      <w:r w:rsidR="00C1215A">
        <w:rPr>
          <w:lang w:val="en-US"/>
        </w:rPr>
        <w:t>T</w:t>
      </w:r>
      <w:r w:rsidR="00C4238C" w:rsidRPr="00517F49">
        <w:rPr>
          <w:lang w:val="en-US"/>
        </w:rPr>
        <w:t>he goal of self-compassion exercises is clear, and the activities are coherent with its definition</w:t>
      </w:r>
      <w:r w:rsidR="00C1215A">
        <w:rPr>
          <w:lang w:val="en-US"/>
        </w:rPr>
        <w:t>”</w:t>
      </w:r>
      <w:r w:rsidR="00C4238C" w:rsidRPr="00517F49">
        <w:rPr>
          <w:lang w:val="en-US"/>
        </w:rPr>
        <w:t xml:space="preserve"> (Lesson 1)</w:t>
      </w:r>
      <w:r w:rsidR="00241B42" w:rsidRPr="00517F49">
        <w:rPr>
          <w:lang w:val="en-US"/>
        </w:rPr>
        <w:t xml:space="preserve">, </w:t>
      </w:r>
      <w:r w:rsidR="00C1215A">
        <w:rPr>
          <w:lang w:val="en-US"/>
        </w:rPr>
        <w:t>“T</w:t>
      </w:r>
      <w:r w:rsidR="00C4238C" w:rsidRPr="00517F49">
        <w:rPr>
          <w:lang w:val="en-US"/>
        </w:rPr>
        <w:t>he workshop facilitator introduce</w:t>
      </w:r>
      <w:r w:rsidR="00C1215A">
        <w:rPr>
          <w:lang w:val="en-US"/>
        </w:rPr>
        <w:t>s</w:t>
      </w:r>
      <w:r w:rsidR="00C4238C" w:rsidRPr="00517F49">
        <w:rPr>
          <w:lang w:val="en-US"/>
        </w:rPr>
        <w:t xml:space="preserve"> </w:t>
      </w:r>
      <w:r w:rsidR="008C5361" w:rsidRPr="00517F49">
        <w:rPr>
          <w:lang w:val="en-US"/>
        </w:rPr>
        <w:t xml:space="preserve">the </w:t>
      </w:r>
      <w:r w:rsidR="00C4238C" w:rsidRPr="00517F49">
        <w:rPr>
          <w:lang w:val="en-US"/>
        </w:rPr>
        <w:t>relaxation breathing techniques</w:t>
      </w:r>
      <w:r w:rsidR="008C5361" w:rsidRPr="00517F49">
        <w:rPr>
          <w:lang w:val="en-US"/>
        </w:rPr>
        <w:t xml:space="preserve"> clearly</w:t>
      </w:r>
      <w:r w:rsidR="00C1215A">
        <w:rPr>
          <w:lang w:val="en-US"/>
        </w:rPr>
        <w:t>”</w:t>
      </w:r>
      <w:r w:rsidR="00C4238C" w:rsidRPr="00517F49">
        <w:rPr>
          <w:lang w:val="en-US"/>
        </w:rPr>
        <w:t xml:space="preserve"> (Lesson 2), </w:t>
      </w:r>
      <w:r w:rsidR="00E46232" w:rsidRPr="00517F49">
        <w:rPr>
          <w:lang w:val="en-US"/>
        </w:rPr>
        <w:t>“</w:t>
      </w:r>
      <w:r w:rsidR="00C1215A">
        <w:rPr>
          <w:lang w:val="en-US"/>
        </w:rPr>
        <w:t>T</w:t>
      </w:r>
      <w:r w:rsidR="00E46232" w:rsidRPr="00517F49">
        <w:rPr>
          <w:lang w:val="en-US"/>
        </w:rPr>
        <w:t>he workshop facilitator can illustrate the elements of sense of accomplishment clearly</w:t>
      </w:r>
      <w:r w:rsidR="00C1215A">
        <w:rPr>
          <w:lang w:val="en-US"/>
        </w:rPr>
        <w:t>”</w:t>
      </w:r>
      <w:r w:rsidR="00425265" w:rsidRPr="00517F49">
        <w:rPr>
          <w:lang w:val="en-US"/>
        </w:rPr>
        <w:t xml:space="preserve"> (</w:t>
      </w:r>
      <w:r w:rsidR="00C4238C" w:rsidRPr="00517F49">
        <w:rPr>
          <w:lang w:val="en-US"/>
        </w:rPr>
        <w:t>L</w:t>
      </w:r>
      <w:r w:rsidR="00425265" w:rsidRPr="00517F49">
        <w:rPr>
          <w:lang w:val="en-US"/>
        </w:rPr>
        <w:t>esson 3)</w:t>
      </w:r>
      <w:r w:rsidR="00C1215A">
        <w:rPr>
          <w:lang w:val="en-US"/>
        </w:rPr>
        <w:t>,</w:t>
      </w:r>
      <w:r w:rsidR="00E46232" w:rsidRPr="00517F49">
        <w:rPr>
          <w:lang w:val="en-US"/>
        </w:rPr>
        <w:t xml:space="preserve"> and</w:t>
      </w:r>
      <w:r w:rsidR="008C5361" w:rsidRPr="00517F49">
        <w:rPr>
          <w:lang w:val="en-US"/>
        </w:rPr>
        <w:t xml:space="preserve"> “</w:t>
      </w:r>
      <w:r w:rsidR="00C1215A">
        <w:rPr>
          <w:lang w:val="en-US"/>
        </w:rPr>
        <w:t>T</w:t>
      </w:r>
      <w:r w:rsidR="00BB3A33" w:rsidRPr="00517F49">
        <w:rPr>
          <w:lang w:val="en-US"/>
        </w:rPr>
        <w:t>he workshop facilitator</w:t>
      </w:r>
      <w:r w:rsidR="00061FF9" w:rsidRPr="00517F49">
        <w:rPr>
          <w:lang w:val="en-US"/>
        </w:rPr>
        <w:t xml:space="preserve"> </w:t>
      </w:r>
      <w:r w:rsidR="00711A2E" w:rsidRPr="00517F49">
        <w:rPr>
          <w:lang w:val="en-US"/>
        </w:rPr>
        <w:t>explain</w:t>
      </w:r>
      <w:r w:rsidR="00C1215A">
        <w:rPr>
          <w:lang w:val="en-US"/>
        </w:rPr>
        <w:t>s</w:t>
      </w:r>
      <w:r w:rsidR="00061FF9" w:rsidRPr="00517F49">
        <w:rPr>
          <w:lang w:val="en-US"/>
        </w:rPr>
        <w:t xml:space="preserve"> the healthy responses to conflict clearly</w:t>
      </w:r>
      <w:r w:rsidR="00C1215A">
        <w:rPr>
          <w:lang w:val="en-US"/>
        </w:rPr>
        <w:t>”</w:t>
      </w:r>
      <w:r w:rsidR="00061FF9" w:rsidRPr="00517F49">
        <w:rPr>
          <w:lang w:val="en-US"/>
        </w:rPr>
        <w:t xml:space="preserve"> (Lesson 4)</w:t>
      </w:r>
      <w:r w:rsidR="006C1357" w:rsidRPr="00517F49">
        <w:rPr>
          <w:lang w:val="en-US"/>
        </w:rPr>
        <w:t xml:space="preserve">. </w:t>
      </w:r>
      <w:bookmarkEnd w:id="41"/>
      <w:r w:rsidR="00EB3C43" w:rsidRPr="00EB3C43">
        <w:rPr>
          <w:lang w:val="en-US"/>
        </w:rPr>
        <w:t>The mean scores of the fidelity checklists for Lesson 1, 2, 3, and 4 were</w:t>
      </w:r>
      <w:r w:rsidR="00EB3C43">
        <w:rPr>
          <w:lang w:val="en-US"/>
        </w:rPr>
        <w:t xml:space="preserve"> </w:t>
      </w:r>
      <w:r w:rsidR="00EB3C43" w:rsidRPr="00EB3C43">
        <w:rPr>
          <w:lang w:val="en-US"/>
        </w:rPr>
        <w:t>4.65 (SD = 0.48), 4.13 (SD = 0.85), 4.33 (SD = 0.47), and 4.08 (SD = 0.64) out of 5, respectively</w:t>
      </w:r>
      <w:r w:rsidR="001E15E1" w:rsidRPr="00517F49">
        <w:rPr>
          <w:lang w:val="en-US"/>
        </w:rPr>
        <w:t xml:space="preserve">. </w:t>
      </w:r>
      <w:bookmarkStart w:id="43" w:name="_Hlk90649313"/>
      <w:r w:rsidR="00414DFC">
        <w:rPr>
          <w:lang w:val="en-US"/>
        </w:rPr>
        <w:t>T</w:t>
      </w:r>
      <w:r w:rsidR="00DA3CE2" w:rsidRPr="00517F49">
        <w:rPr>
          <w:lang w:val="en-US"/>
        </w:rPr>
        <w:t>he two researchers score</w:t>
      </w:r>
      <w:r w:rsidR="00414DFC">
        <w:rPr>
          <w:lang w:val="en-US"/>
        </w:rPr>
        <w:t>d</w:t>
      </w:r>
      <w:r w:rsidR="00DA3CE2" w:rsidRPr="00517F49">
        <w:rPr>
          <w:lang w:val="en-US"/>
        </w:rPr>
        <w:t xml:space="preserve"> 36 </w:t>
      </w:r>
      <w:r w:rsidR="00414DFC">
        <w:rPr>
          <w:lang w:val="en-US"/>
        </w:rPr>
        <w:t>of the 43 items the same way, resulting in a</w:t>
      </w:r>
      <w:r w:rsidR="006C1357" w:rsidRPr="00517F49">
        <w:rPr>
          <w:lang w:val="en-US"/>
        </w:rPr>
        <w:t xml:space="preserve"> percent</w:t>
      </w:r>
      <w:r w:rsidR="00DA3CE2" w:rsidRPr="00517F49">
        <w:rPr>
          <w:lang w:val="en-US"/>
        </w:rPr>
        <w:t>age</w:t>
      </w:r>
      <w:r w:rsidR="006C1357" w:rsidRPr="00517F49">
        <w:rPr>
          <w:lang w:val="en-US"/>
        </w:rPr>
        <w:t xml:space="preserve"> agreement of 83.72%.</w:t>
      </w:r>
      <w:bookmarkEnd w:id="42"/>
      <w:bookmarkEnd w:id="43"/>
    </w:p>
    <w:p w14:paraId="0A6BC2D5" w14:textId="77777777" w:rsidR="00BE62B5" w:rsidRPr="00517F49" w:rsidRDefault="00BE62B5" w:rsidP="008949CF">
      <w:pPr>
        <w:pStyle w:val="Heading2"/>
        <w:spacing w:line="480" w:lineRule="auto"/>
        <w:rPr>
          <w:b/>
          <w:bCs/>
          <w:color w:val="auto"/>
          <w:lang w:val="en-US"/>
        </w:rPr>
      </w:pPr>
      <w:bookmarkStart w:id="44" w:name="_Hlk91610540"/>
      <w:r w:rsidRPr="00517F49">
        <w:rPr>
          <w:rFonts w:ascii="Times New Roman" w:hAnsi="Times New Roman" w:cs="Times New Roman"/>
          <w:b/>
          <w:bCs/>
          <w:color w:val="auto"/>
          <w:sz w:val="24"/>
          <w:szCs w:val="24"/>
          <w:lang w:val="en-US"/>
        </w:rPr>
        <w:t>Data Analys</w:t>
      </w:r>
      <w:r w:rsidR="00230B14" w:rsidRPr="00517F49">
        <w:rPr>
          <w:rFonts w:ascii="Times New Roman" w:hAnsi="Times New Roman" w:cs="Times New Roman"/>
          <w:b/>
          <w:bCs/>
          <w:color w:val="auto"/>
          <w:sz w:val="24"/>
          <w:szCs w:val="24"/>
          <w:lang w:val="en-US"/>
        </w:rPr>
        <w:t>e</w:t>
      </w:r>
      <w:r w:rsidRPr="00517F49">
        <w:rPr>
          <w:rFonts w:ascii="Times New Roman" w:hAnsi="Times New Roman" w:cs="Times New Roman"/>
          <w:b/>
          <w:bCs/>
          <w:color w:val="auto"/>
          <w:sz w:val="24"/>
          <w:szCs w:val="24"/>
          <w:lang w:val="en-US"/>
        </w:rPr>
        <w:t xml:space="preserve">s </w:t>
      </w:r>
    </w:p>
    <w:p w14:paraId="631E0D77" w14:textId="5398EA0A" w:rsidR="00E46232" w:rsidRPr="00517F49" w:rsidRDefault="005C23BF" w:rsidP="00EB3C43">
      <w:pPr>
        <w:spacing w:line="480" w:lineRule="auto"/>
        <w:ind w:firstLine="720"/>
        <w:rPr>
          <w:shd w:val="clear" w:color="auto" w:fill="FFFFFF"/>
          <w:lang w:val="en-US"/>
        </w:rPr>
      </w:pPr>
      <w:r w:rsidRPr="00517F49">
        <w:rPr>
          <w:lang w:val="en-US"/>
        </w:rPr>
        <w:t>Concerning</w:t>
      </w:r>
      <w:r w:rsidR="00E46232" w:rsidRPr="00517F49">
        <w:rPr>
          <w:lang w:val="en-US"/>
        </w:rPr>
        <w:t xml:space="preserve"> missing data, five participants from the control group failed to participate in the succeeding sessions</w:t>
      </w:r>
      <w:r w:rsidR="00414DFC">
        <w:rPr>
          <w:lang w:val="en-US"/>
        </w:rPr>
        <w:t>,</w:t>
      </w:r>
      <w:r w:rsidR="00E46232" w:rsidRPr="00517F49">
        <w:rPr>
          <w:lang w:val="en-US"/>
        </w:rPr>
        <w:t xml:space="preserve"> yielding an attrition rate of 6.58%. </w:t>
      </w:r>
      <w:r w:rsidR="00EB3C43" w:rsidRPr="00EB3C43">
        <w:rPr>
          <w:lang w:val="en-US"/>
        </w:rPr>
        <w:t xml:space="preserve">According to the results of Little's missing completely at random (MCAR) test (i.e., </w:t>
      </w:r>
      <w:r w:rsidR="00EB3C43" w:rsidRPr="00EB3C43">
        <w:rPr>
          <w:i/>
          <w:iCs/>
          <w:lang w:val="en-US"/>
        </w:rPr>
        <w:t>χ2</w:t>
      </w:r>
      <w:r w:rsidR="00EB3C43" w:rsidRPr="00EB3C43">
        <w:rPr>
          <w:lang w:val="en-US"/>
        </w:rPr>
        <w:t xml:space="preserve"> = 102.97, </w:t>
      </w:r>
      <w:r w:rsidR="00EB3C43" w:rsidRPr="00EB3C43">
        <w:rPr>
          <w:i/>
          <w:iCs/>
          <w:lang w:val="en-US"/>
        </w:rPr>
        <w:t>df</w:t>
      </w:r>
      <w:r w:rsidR="00EB3C43" w:rsidRPr="00EB3C43">
        <w:rPr>
          <w:lang w:val="en-US"/>
        </w:rPr>
        <w:t xml:space="preserve"> = 100, </w:t>
      </w:r>
      <w:r w:rsidR="00EB3C43" w:rsidRPr="00EB3C43">
        <w:rPr>
          <w:i/>
          <w:iCs/>
          <w:lang w:val="en-US"/>
        </w:rPr>
        <w:t>p</w:t>
      </w:r>
      <w:r w:rsidR="00EB3C43" w:rsidRPr="00EB3C43">
        <w:rPr>
          <w:lang w:val="en-US"/>
        </w:rPr>
        <w:t xml:space="preserve"> =</w:t>
      </w:r>
      <w:r w:rsidR="00EB3C43">
        <w:rPr>
          <w:lang w:val="en-US"/>
        </w:rPr>
        <w:t xml:space="preserve"> </w:t>
      </w:r>
      <w:r w:rsidR="00EB3C43" w:rsidRPr="00EB3C43">
        <w:rPr>
          <w:lang w:val="en-US"/>
        </w:rPr>
        <w:t>.40), our data failed to reject the null hypothesis of MCAR (Little &amp; Rubin, 2019). The results provided some evidence that no clear</w:t>
      </w:r>
      <w:r w:rsidR="00EB3C43">
        <w:rPr>
          <w:lang w:val="en-US"/>
        </w:rPr>
        <w:t xml:space="preserve"> </w:t>
      </w:r>
      <w:r w:rsidR="00EB3C43" w:rsidRPr="00EB3C43">
        <w:rPr>
          <w:lang w:val="en-US"/>
        </w:rPr>
        <w:t>pattern existed in the missing data.</w:t>
      </w:r>
      <w:r w:rsidR="00E46232" w:rsidRPr="00517F49">
        <w:rPr>
          <w:lang w:val="en-US"/>
        </w:rPr>
        <w:t xml:space="preserve"> Multiple imputation was used to </w:t>
      </w:r>
      <w:r w:rsidR="00E46232" w:rsidRPr="00517F49">
        <w:rPr>
          <w:lang w:val="en-US"/>
        </w:rPr>
        <w:lastRenderedPageBreak/>
        <w:t xml:space="preserve">manage missing data as previous research has considered it as a methodologically acceptable approach </w:t>
      </w:r>
      <w:r w:rsidR="00E46232" w:rsidRPr="00517F49">
        <w:rPr>
          <w:noProof/>
          <w:lang w:val="en-US"/>
        </w:rPr>
        <w:t>(Finch, 2016)</w:t>
      </w:r>
      <w:r w:rsidR="00E46232" w:rsidRPr="00517F49">
        <w:rPr>
          <w:lang w:val="en-US"/>
        </w:rPr>
        <w:t xml:space="preserve">. Specifically, five imputed data sets were combined to generate a final imputed dataset. </w:t>
      </w:r>
      <w:r w:rsidR="00106B98">
        <w:rPr>
          <w:lang w:val="en-US"/>
        </w:rPr>
        <w:t xml:space="preserve">To examine </w:t>
      </w:r>
      <w:r w:rsidR="00E46232" w:rsidRPr="00517F49">
        <w:rPr>
          <w:lang w:val="en-US"/>
        </w:rPr>
        <w:t>normality of each construct, skewness and kurtosis of study variables were calculated. Zero-order correlation</w:t>
      </w:r>
      <w:r w:rsidR="00106B98">
        <w:rPr>
          <w:lang w:val="en-US"/>
        </w:rPr>
        <w:t>s</w:t>
      </w:r>
      <w:r w:rsidR="00E46232" w:rsidRPr="00517F49">
        <w:rPr>
          <w:lang w:val="en-US"/>
        </w:rPr>
        <w:t xml:space="preserve">, independent sample </w:t>
      </w:r>
      <w:r w:rsidR="00E46232" w:rsidRPr="00517F49">
        <w:rPr>
          <w:i/>
          <w:iCs/>
          <w:lang w:val="en-US"/>
        </w:rPr>
        <w:t>t</w:t>
      </w:r>
      <w:r w:rsidR="00E46232" w:rsidRPr="00517F49">
        <w:rPr>
          <w:lang w:val="en-US"/>
        </w:rPr>
        <w:t>-test</w:t>
      </w:r>
      <w:r w:rsidR="00106B98">
        <w:rPr>
          <w:lang w:val="en-US"/>
        </w:rPr>
        <w:t>s</w:t>
      </w:r>
      <w:r w:rsidR="00E46232" w:rsidRPr="00517F49">
        <w:rPr>
          <w:lang w:val="en-US"/>
        </w:rPr>
        <w:t xml:space="preserve">, paired </w:t>
      </w:r>
      <w:r w:rsidR="00E46232" w:rsidRPr="00517F49">
        <w:rPr>
          <w:i/>
          <w:iCs/>
          <w:lang w:val="en-US"/>
        </w:rPr>
        <w:t>t</w:t>
      </w:r>
      <w:r w:rsidR="00E46232" w:rsidRPr="00517F49">
        <w:rPr>
          <w:lang w:val="en-US"/>
        </w:rPr>
        <w:t>-test</w:t>
      </w:r>
      <w:r w:rsidR="00106B98">
        <w:rPr>
          <w:lang w:val="en-US"/>
        </w:rPr>
        <w:t>s,</w:t>
      </w:r>
      <w:r w:rsidR="00E46232" w:rsidRPr="00517F49">
        <w:rPr>
          <w:lang w:val="en-US"/>
        </w:rPr>
        <w:t xml:space="preserve"> and reliability analyses were performed. The mean scores of each measure were used in the analyses. Cronbach’s alphas were used to assess reliabilities of the study measures. Conventionally, alpha values of .70</w:t>
      </w:r>
      <w:r w:rsidR="00106B98">
        <w:rPr>
          <w:lang w:val="en-US"/>
        </w:rPr>
        <w:t>–</w:t>
      </w:r>
      <w:r w:rsidR="00E46232" w:rsidRPr="00517F49">
        <w:rPr>
          <w:lang w:val="en-US"/>
        </w:rPr>
        <w:t xml:space="preserve">.95 are considered as acceptable </w:t>
      </w:r>
      <w:r w:rsidR="00E46232" w:rsidRPr="00517F49">
        <w:rPr>
          <w:noProof/>
          <w:lang w:val="en-US"/>
        </w:rPr>
        <w:t>(Tavakol &amp; Dennick, 2011)</w:t>
      </w:r>
      <w:r w:rsidR="00E46232" w:rsidRPr="00517F49">
        <w:rPr>
          <w:lang w:val="en-US"/>
        </w:rPr>
        <w:t xml:space="preserve">. For the test-retest reliability, intra-class correlation coefficients (ICC) </w:t>
      </w:r>
      <w:r w:rsidR="00106B98">
        <w:rPr>
          <w:lang w:val="en-US"/>
        </w:rPr>
        <w:t>between</w:t>
      </w:r>
      <w:r w:rsidR="00E46232" w:rsidRPr="00517F49">
        <w:rPr>
          <w:lang w:val="en-US"/>
        </w:rPr>
        <w:t xml:space="preserve"> .40</w:t>
      </w:r>
      <w:r w:rsidR="00106B98">
        <w:rPr>
          <w:lang w:val="en-US"/>
        </w:rPr>
        <w:t>–</w:t>
      </w:r>
      <w:r w:rsidR="00E46232" w:rsidRPr="00517F49">
        <w:rPr>
          <w:lang w:val="en-US"/>
        </w:rPr>
        <w:t>.59, .60</w:t>
      </w:r>
      <w:r w:rsidR="00106B98">
        <w:rPr>
          <w:lang w:val="en-US"/>
        </w:rPr>
        <w:t>–</w:t>
      </w:r>
      <w:r w:rsidR="00E46232" w:rsidRPr="00517F49">
        <w:rPr>
          <w:lang w:val="en-US"/>
        </w:rPr>
        <w:t>.74, and above .75 were regarded as fair, good</w:t>
      </w:r>
      <w:r w:rsidR="00106B98">
        <w:rPr>
          <w:lang w:val="en-US"/>
        </w:rPr>
        <w:t>,</w:t>
      </w:r>
      <w:r w:rsidR="00E46232" w:rsidRPr="00517F49">
        <w:rPr>
          <w:lang w:val="en-US"/>
        </w:rPr>
        <w:t xml:space="preserve"> and excellent, respectively </w:t>
      </w:r>
      <w:r w:rsidR="00E46232" w:rsidRPr="00517F49">
        <w:rPr>
          <w:noProof/>
          <w:lang w:val="en-US"/>
        </w:rPr>
        <w:t>(Cicchetti, 1994)</w:t>
      </w:r>
      <w:r w:rsidR="00E46232" w:rsidRPr="00517F49">
        <w:rPr>
          <w:lang w:val="en-US"/>
        </w:rPr>
        <w:t xml:space="preserve">. </w:t>
      </w:r>
      <w:bookmarkStart w:id="45" w:name="_Hlk98765576"/>
      <w:r w:rsidR="00E46232" w:rsidRPr="00517F49">
        <w:rPr>
          <w:lang w:val="en-US"/>
        </w:rPr>
        <w:t>To address the hypotheses in our study, we checked whether relevant statistical assumptions were met (e.g., multivariate normality, absence of outlier, homogeneity of variance) and conducted multivariate regression. In multivariate regression, all PROSPER dimensions at post-intervention were included as dependent variables, wh</w:t>
      </w:r>
      <w:r w:rsidR="00106B98">
        <w:rPr>
          <w:lang w:val="en-US"/>
        </w:rPr>
        <w:t>ereas</w:t>
      </w:r>
      <w:r w:rsidR="00E46232" w:rsidRPr="00517F49">
        <w:rPr>
          <w:lang w:val="en-US"/>
        </w:rPr>
        <w:t xml:space="preserve"> the pre-intervention scores were entered as predictors adjusting for intervention conditions, gender, age, and teaching experience. Univariate tests were </w:t>
      </w:r>
      <w:r w:rsidR="00082B44" w:rsidRPr="00517F49">
        <w:rPr>
          <w:lang w:val="en-US"/>
        </w:rPr>
        <w:t xml:space="preserve">conducted within the multivariate model </w:t>
      </w:r>
      <w:r w:rsidR="00E46232" w:rsidRPr="00517F49">
        <w:rPr>
          <w:lang w:val="en-US"/>
        </w:rPr>
        <w:t>to examine the effects of the intervention conditions on each PROSPER dimension.</w:t>
      </w:r>
      <w:bookmarkEnd w:id="45"/>
    </w:p>
    <w:p w14:paraId="12F76EE4" w14:textId="1DD1D35D" w:rsidR="00E46232" w:rsidRPr="00517F49" w:rsidRDefault="00E46232" w:rsidP="00106B98">
      <w:pPr>
        <w:spacing w:line="480" w:lineRule="auto"/>
        <w:ind w:firstLine="720"/>
        <w:rPr>
          <w:lang w:val="en-US"/>
        </w:rPr>
      </w:pPr>
      <w:r w:rsidRPr="00517F49">
        <w:rPr>
          <w:lang w:val="en-US"/>
        </w:rPr>
        <w:t>In our original proposal, sample size was first calculated based on the repeated measure ANOVA. However, multivariate regression</w:t>
      </w:r>
      <w:r w:rsidRPr="00517F49" w:rsidDel="00A44351">
        <w:rPr>
          <w:lang w:val="en-US"/>
        </w:rPr>
        <w:t xml:space="preserve"> </w:t>
      </w:r>
      <w:r w:rsidR="00106B98">
        <w:rPr>
          <w:lang w:val="en-US"/>
        </w:rPr>
        <w:t>appeared</w:t>
      </w:r>
      <w:r w:rsidR="00106B98" w:rsidRPr="00517F49">
        <w:rPr>
          <w:lang w:val="en-US"/>
        </w:rPr>
        <w:t xml:space="preserve"> </w:t>
      </w:r>
      <w:r w:rsidRPr="00517F49">
        <w:rPr>
          <w:lang w:val="en-US"/>
        </w:rPr>
        <w:t>to be more appropriate for th</w:t>
      </w:r>
      <w:r w:rsidR="00106B98">
        <w:rPr>
          <w:lang w:val="en-US"/>
        </w:rPr>
        <w:t>is</w:t>
      </w:r>
      <w:r w:rsidRPr="00517F49">
        <w:rPr>
          <w:lang w:val="en-US"/>
        </w:rPr>
        <w:t xml:space="preserve"> study in the later stage</w:t>
      </w:r>
      <w:r w:rsidR="00106B98">
        <w:rPr>
          <w:lang w:val="en-US"/>
        </w:rPr>
        <w:t>s</w:t>
      </w:r>
      <w:r w:rsidRPr="00517F49">
        <w:rPr>
          <w:lang w:val="en-US"/>
        </w:rPr>
        <w:t xml:space="preserve"> because the analysis would account for the residual covariance between the seven outcome measures</w:t>
      </w:r>
      <w:r w:rsidRPr="00517F49" w:rsidDel="003B06B6">
        <w:rPr>
          <w:lang w:val="en-US"/>
        </w:rPr>
        <w:t xml:space="preserve"> </w:t>
      </w:r>
      <w:r w:rsidRPr="00517F49">
        <w:rPr>
          <w:lang w:val="en-US"/>
        </w:rPr>
        <w:t xml:space="preserve">with three covariates in two time points </w:t>
      </w:r>
      <w:r w:rsidRPr="00517F49">
        <w:rPr>
          <w:noProof/>
          <w:lang w:val="en-US"/>
        </w:rPr>
        <w:t>(Huang, 2020)</w:t>
      </w:r>
      <w:r w:rsidRPr="00517F49">
        <w:rPr>
          <w:lang w:val="en-US"/>
        </w:rPr>
        <w:t xml:space="preserve">. </w:t>
      </w:r>
      <w:r w:rsidRPr="00517F49">
        <w:rPr>
          <w:shd w:val="clear" w:color="auto" w:fill="FFFFFF"/>
          <w:lang w:val="en-US"/>
        </w:rPr>
        <w:t>With</w:t>
      </w:r>
      <w:r w:rsidR="00106B98">
        <w:rPr>
          <w:shd w:val="clear" w:color="auto" w:fill="FFFFFF"/>
          <w:lang w:val="en-US"/>
        </w:rPr>
        <w:t xml:space="preserve"> a</w:t>
      </w:r>
      <w:r w:rsidRPr="00517F49">
        <w:rPr>
          <w:shd w:val="clear" w:color="auto" w:fill="FFFFFF"/>
          <w:lang w:val="en-US"/>
        </w:rPr>
        <w:t xml:space="preserve"> sample size of 76</w:t>
      </w:r>
      <w:r w:rsidR="00106B98">
        <w:rPr>
          <w:shd w:val="clear" w:color="auto" w:fill="FFFFFF"/>
          <w:lang w:val="en-US"/>
        </w:rPr>
        <w:t xml:space="preserve"> participants</w:t>
      </w:r>
      <w:r w:rsidRPr="00517F49">
        <w:rPr>
          <w:shd w:val="clear" w:color="auto" w:fill="FFFFFF"/>
          <w:lang w:val="en-US"/>
        </w:rPr>
        <w:t>, we were able to detect a large effect size with power of</w:t>
      </w:r>
      <w:r w:rsidR="00106B98">
        <w:rPr>
          <w:shd w:val="clear" w:color="auto" w:fill="FFFFFF"/>
          <w:lang w:val="en-US"/>
        </w:rPr>
        <w:t xml:space="preserve"> </w:t>
      </w:r>
      <w:r w:rsidRPr="00517F49">
        <w:rPr>
          <w:shd w:val="clear" w:color="auto" w:fill="FFFFFF"/>
          <w:lang w:val="en-US"/>
        </w:rPr>
        <w:t>&gt; .94 and a medium effect size with power of &gt; .70 (</w:t>
      </w:r>
      <w:r w:rsidRPr="00517F49">
        <w:rPr>
          <w:i/>
          <w:iCs/>
          <w:shd w:val="clear" w:color="auto" w:fill="FFFFFF"/>
          <w:lang w:val="en-US"/>
        </w:rPr>
        <w:t>α</w:t>
      </w:r>
      <w:r w:rsidRPr="00517F49">
        <w:rPr>
          <w:shd w:val="clear" w:color="auto" w:fill="FFFFFF"/>
          <w:lang w:val="en-US"/>
        </w:rPr>
        <w:t xml:space="preserve"> = .05) for the </w:t>
      </w:r>
      <w:r w:rsidRPr="00517F49">
        <w:rPr>
          <w:lang w:val="en-US"/>
        </w:rPr>
        <w:t>multivariate regression</w:t>
      </w:r>
      <w:r w:rsidRPr="00517F49" w:rsidDel="00A44351">
        <w:rPr>
          <w:lang w:val="en-US"/>
        </w:rPr>
        <w:t xml:space="preserve"> </w:t>
      </w:r>
      <w:r w:rsidRPr="00517F49">
        <w:rPr>
          <w:shd w:val="clear" w:color="auto" w:fill="FFFFFF"/>
          <w:lang w:val="en-US"/>
        </w:rPr>
        <w:t xml:space="preserve">analysis. </w:t>
      </w:r>
      <w:r w:rsidRPr="00517F49">
        <w:rPr>
          <w:lang w:val="en-US"/>
        </w:rPr>
        <w:t xml:space="preserve">All analyses were conducted using the Statistical Package for the Social Sciences v26. </w:t>
      </w:r>
    </w:p>
    <w:p w14:paraId="3965E071" w14:textId="77777777" w:rsidR="00BE62B5" w:rsidRPr="00517F49" w:rsidRDefault="00BE62B5" w:rsidP="00517F49">
      <w:pPr>
        <w:pStyle w:val="Heading1"/>
        <w:spacing w:before="0" w:beforeAutospacing="0" w:after="0" w:afterAutospacing="0" w:line="480" w:lineRule="auto"/>
        <w:jc w:val="center"/>
        <w:rPr>
          <w:b w:val="0"/>
          <w:bCs w:val="0"/>
          <w:lang w:val="en-US"/>
        </w:rPr>
      </w:pPr>
      <w:r w:rsidRPr="00517F49">
        <w:rPr>
          <w:sz w:val="24"/>
          <w:szCs w:val="24"/>
          <w:lang w:val="en-US"/>
        </w:rPr>
        <w:lastRenderedPageBreak/>
        <w:t>Results</w:t>
      </w:r>
    </w:p>
    <w:p w14:paraId="1460310F" w14:textId="77777777" w:rsidR="00BF6DEF" w:rsidRPr="00517F49" w:rsidRDefault="00BF6DEF" w:rsidP="00517F49">
      <w:pPr>
        <w:pStyle w:val="Heading2"/>
        <w:spacing w:before="0" w:line="480" w:lineRule="auto"/>
        <w:rPr>
          <w:b/>
          <w:bCs/>
          <w:color w:val="auto"/>
          <w:lang w:val="en-US"/>
        </w:rPr>
      </w:pPr>
      <w:r w:rsidRPr="00517F49">
        <w:rPr>
          <w:rFonts w:ascii="Times New Roman" w:hAnsi="Times New Roman" w:cs="Times New Roman"/>
          <w:b/>
          <w:bCs/>
          <w:color w:val="auto"/>
          <w:sz w:val="24"/>
          <w:szCs w:val="24"/>
          <w:lang w:val="en-US"/>
        </w:rPr>
        <w:t>Preliminary Analysis</w:t>
      </w:r>
    </w:p>
    <w:p w14:paraId="4946D667" w14:textId="017F36E6" w:rsidR="003377F3" w:rsidRPr="00517F49" w:rsidRDefault="003377F3" w:rsidP="00E204FD">
      <w:pPr>
        <w:spacing w:line="480" w:lineRule="auto"/>
        <w:rPr>
          <w:lang w:val="en-US"/>
        </w:rPr>
      </w:pPr>
      <w:r w:rsidRPr="00517F49">
        <w:rPr>
          <w:lang w:val="en-US"/>
        </w:rPr>
        <w:tab/>
      </w:r>
      <w:r w:rsidR="00E46232" w:rsidRPr="00517F49">
        <w:rPr>
          <w:lang w:val="en-US"/>
        </w:rPr>
        <w:t>Descriptive statistics</w:t>
      </w:r>
      <w:r w:rsidR="00402A94">
        <w:rPr>
          <w:lang w:val="en-US"/>
        </w:rPr>
        <w:t>,</w:t>
      </w:r>
      <w:r w:rsidR="00E46232" w:rsidRPr="00517F49">
        <w:rPr>
          <w:lang w:val="en-US"/>
        </w:rPr>
        <w:t xml:space="preserve"> </w:t>
      </w:r>
      <w:r w:rsidR="00402A94">
        <w:rPr>
          <w:lang w:val="en-US"/>
        </w:rPr>
        <w:t>including</w:t>
      </w:r>
      <w:r w:rsidR="00E46232" w:rsidRPr="00517F49">
        <w:rPr>
          <w:lang w:val="en-US"/>
        </w:rPr>
        <w:t xml:space="preserve"> mean, standard deviation, reliability, normality statistics, and correlational coefficients</w:t>
      </w:r>
      <w:r w:rsidR="00402A94">
        <w:rPr>
          <w:lang w:val="en-US"/>
        </w:rPr>
        <w:t>,</w:t>
      </w:r>
      <w:r w:rsidR="00E46232" w:rsidRPr="00517F49">
        <w:rPr>
          <w:lang w:val="en-US"/>
        </w:rPr>
        <w:t xml:space="preserve"> are presented in Table 2.</w:t>
      </w:r>
      <w:r w:rsidR="00E204FD" w:rsidRPr="00517F49">
        <w:rPr>
          <w:lang w:val="en-US"/>
        </w:rPr>
        <w:t xml:space="preserve"> </w:t>
      </w:r>
      <w:bookmarkStart w:id="46" w:name="_Hlk99030774"/>
      <w:bookmarkStart w:id="47" w:name="_Hlk99030753"/>
      <w:r w:rsidR="00E204FD" w:rsidRPr="00517F49">
        <w:rPr>
          <w:lang w:val="en-US"/>
        </w:rPr>
        <w:t>There were no reported adverse events or side effects by participant</w:t>
      </w:r>
      <w:r w:rsidR="004911FD" w:rsidRPr="00517F49">
        <w:rPr>
          <w:lang w:val="en-US"/>
        </w:rPr>
        <w:t>s</w:t>
      </w:r>
      <w:r w:rsidR="00E204FD" w:rsidRPr="00517F49">
        <w:rPr>
          <w:lang w:val="en-US"/>
        </w:rPr>
        <w:t xml:space="preserve"> during the study period.</w:t>
      </w:r>
      <w:bookmarkEnd w:id="46"/>
      <w:r w:rsidR="00E204FD" w:rsidRPr="00517F49">
        <w:rPr>
          <w:lang w:val="en-US"/>
        </w:rPr>
        <w:t xml:space="preserve"> </w:t>
      </w:r>
      <w:bookmarkStart w:id="48" w:name="_Hlk98932438"/>
      <w:bookmarkEnd w:id="47"/>
      <w:r w:rsidR="00E46232" w:rsidRPr="00517F49">
        <w:rPr>
          <w:lang w:val="en-US"/>
        </w:rPr>
        <w:t xml:space="preserve">The independent </w:t>
      </w:r>
      <w:r w:rsidR="00E46232" w:rsidRPr="00517F49">
        <w:rPr>
          <w:i/>
          <w:iCs/>
          <w:lang w:val="en-US"/>
        </w:rPr>
        <w:t>t</w:t>
      </w:r>
      <w:r w:rsidR="00E46232" w:rsidRPr="00517F49">
        <w:rPr>
          <w:lang w:val="en-US"/>
        </w:rPr>
        <w:t xml:space="preserve">-test revealed </w:t>
      </w:r>
      <w:r w:rsidR="00402A94" w:rsidRPr="00517F49">
        <w:rPr>
          <w:lang w:val="en-US"/>
        </w:rPr>
        <w:t xml:space="preserve">an </w:t>
      </w:r>
      <w:r w:rsidR="00E46232" w:rsidRPr="00517F49">
        <w:rPr>
          <w:lang w:val="en-US"/>
        </w:rPr>
        <w:t>absence of significant differences on all well-being outcomes</w:t>
      </w:r>
      <w:r w:rsidR="009717CA" w:rsidRPr="00517F49">
        <w:rPr>
          <w:lang w:val="en-US"/>
        </w:rPr>
        <w:t xml:space="preserve"> (</w:t>
      </w:r>
      <w:r w:rsidR="001F1276" w:rsidRPr="00517F49">
        <w:rPr>
          <w:lang w:val="en-US"/>
        </w:rPr>
        <w:t>i.e., positivity, relationship, outcome, strength, purpose, engagement, and resilience)</w:t>
      </w:r>
      <w:r w:rsidR="00E46232" w:rsidRPr="00517F49">
        <w:rPr>
          <w:lang w:val="en-US"/>
        </w:rPr>
        <w:t xml:space="preserve"> </w:t>
      </w:r>
      <w:r w:rsidR="009717CA" w:rsidRPr="00517F49">
        <w:rPr>
          <w:lang w:val="en-US"/>
        </w:rPr>
        <w:t xml:space="preserve">and demographic characteristics </w:t>
      </w:r>
      <w:r w:rsidR="001F1276" w:rsidRPr="00517F49">
        <w:rPr>
          <w:lang w:val="en-US"/>
        </w:rPr>
        <w:t xml:space="preserve">(i.e., age, gender, and teaching experience) </w:t>
      </w:r>
      <w:r w:rsidR="009717CA" w:rsidRPr="00517F49">
        <w:rPr>
          <w:lang w:val="en-US"/>
        </w:rPr>
        <w:t>across</w:t>
      </w:r>
      <w:r w:rsidR="00E46232" w:rsidRPr="00517F49">
        <w:rPr>
          <w:lang w:val="en-US"/>
        </w:rPr>
        <w:t xml:space="preserve"> </w:t>
      </w:r>
      <w:r w:rsidR="00402A94" w:rsidRPr="00517F49">
        <w:rPr>
          <w:lang w:val="en-US"/>
        </w:rPr>
        <w:t xml:space="preserve">the </w:t>
      </w:r>
      <w:r w:rsidR="009717CA" w:rsidRPr="00517F49">
        <w:rPr>
          <w:lang w:val="en-US"/>
        </w:rPr>
        <w:t>intervention and control group</w:t>
      </w:r>
      <w:r w:rsidR="00402A94" w:rsidRPr="00517F49">
        <w:rPr>
          <w:lang w:val="en-US"/>
        </w:rPr>
        <w:t>s</w:t>
      </w:r>
      <w:r w:rsidR="00E46232" w:rsidRPr="00517F49">
        <w:rPr>
          <w:lang w:val="en-US"/>
        </w:rPr>
        <w:t xml:space="preserve"> during baseline measurement</w:t>
      </w:r>
      <w:r w:rsidR="001F1276" w:rsidRPr="00517F49">
        <w:rPr>
          <w:lang w:val="en-US"/>
        </w:rPr>
        <w:t xml:space="preserve">, </w:t>
      </w:r>
      <w:proofErr w:type="gramStart"/>
      <w:r w:rsidR="001F1276" w:rsidRPr="00517F49">
        <w:rPr>
          <w:i/>
          <w:iCs/>
          <w:lang w:val="en-US"/>
        </w:rPr>
        <w:t>t</w:t>
      </w:r>
      <w:r w:rsidR="001F1276" w:rsidRPr="00517F49">
        <w:rPr>
          <w:lang w:val="en-US"/>
        </w:rPr>
        <w:t>(</w:t>
      </w:r>
      <w:proofErr w:type="gramEnd"/>
      <w:r w:rsidR="001F1276" w:rsidRPr="00517F49">
        <w:rPr>
          <w:lang w:val="en-US"/>
        </w:rPr>
        <w:t>74) = -1.27</w:t>
      </w:r>
      <w:r w:rsidR="00402A94" w:rsidRPr="00402A94">
        <w:rPr>
          <w:lang w:val="en-US"/>
        </w:rPr>
        <w:t>–</w:t>
      </w:r>
      <w:r w:rsidR="001F1276" w:rsidRPr="00517F49">
        <w:rPr>
          <w:lang w:val="en-US"/>
        </w:rPr>
        <w:t xml:space="preserve">0.47, </w:t>
      </w:r>
      <w:r w:rsidR="001F1276" w:rsidRPr="00517F49">
        <w:rPr>
          <w:i/>
          <w:iCs/>
          <w:lang w:val="en-US"/>
        </w:rPr>
        <w:t>p</w:t>
      </w:r>
      <w:r w:rsidR="001F1276" w:rsidRPr="00517F49">
        <w:rPr>
          <w:lang w:val="en-US"/>
        </w:rPr>
        <w:t xml:space="preserve"> = .40</w:t>
      </w:r>
      <w:r w:rsidR="00402A94" w:rsidRPr="00402A94">
        <w:rPr>
          <w:lang w:val="en-US"/>
        </w:rPr>
        <w:t>–</w:t>
      </w:r>
      <w:r w:rsidR="001F1276" w:rsidRPr="00517F49">
        <w:rPr>
          <w:lang w:val="en-US"/>
        </w:rPr>
        <w:t xml:space="preserve">.97 </w:t>
      </w:r>
      <w:r w:rsidR="00E46232" w:rsidRPr="00517F49">
        <w:rPr>
          <w:lang w:val="en-US"/>
        </w:rPr>
        <w:t>(Table 3).</w:t>
      </w:r>
      <w:r w:rsidR="001F1276" w:rsidRPr="00517F49">
        <w:rPr>
          <w:lang w:val="en-US"/>
        </w:rPr>
        <w:t xml:space="preserve"> </w:t>
      </w:r>
      <w:bookmarkEnd w:id="48"/>
      <w:r w:rsidR="00E46232" w:rsidRPr="00517F49">
        <w:rPr>
          <w:lang w:val="en-US"/>
        </w:rPr>
        <w:t>Participants from the intervention group showed significant improvements in positivity, purpose, and resilience after the intervention. There w</w:t>
      </w:r>
      <w:r w:rsidR="00402A94">
        <w:rPr>
          <w:lang w:val="en-US"/>
        </w:rPr>
        <w:t>ere</w:t>
      </w:r>
      <w:r w:rsidR="00E46232" w:rsidRPr="00517F49">
        <w:rPr>
          <w:lang w:val="en-US"/>
        </w:rPr>
        <w:t xml:space="preserve"> no significant difference</w:t>
      </w:r>
      <w:r w:rsidR="00402A94">
        <w:rPr>
          <w:lang w:val="en-US"/>
        </w:rPr>
        <w:t>s</w:t>
      </w:r>
      <w:r w:rsidR="00E46232" w:rsidRPr="00517F49">
        <w:rPr>
          <w:lang w:val="en-US"/>
        </w:rPr>
        <w:t xml:space="preserve"> between pre-test and post-test </w:t>
      </w:r>
      <w:r w:rsidR="00402A94">
        <w:rPr>
          <w:lang w:val="en-US"/>
        </w:rPr>
        <w:t>o</w:t>
      </w:r>
      <w:r w:rsidR="00E46232" w:rsidRPr="00517F49">
        <w:rPr>
          <w:lang w:val="en-US"/>
        </w:rPr>
        <w:t>n all well-being outcomes among control group participants. During the post-test measurement,</w:t>
      </w:r>
      <w:r w:rsidR="006B1D6F" w:rsidRPr="00517F49">
        <w:rPr>
          <w:lang w:val="en-US"/>
        </w:rPr>
        <w:t xml:space="preserve"> the</w:t>
      </w:r>
      <w:r w:rsidR="00E46232" w:rsidRPr="00517F49">
        <w:rPr>
          <w:lang w:val="en-US"/>
        </w:rPr>
        <w:t xml:space="preserve"> intervention group had significantly higher scores in positivity</w:t>
      </w:r>
      <w:r w:rsidR="00402A94">
        <w:rPr>
          <w:lang w:val="en-US"/>
        </w:rPr>
        <w:t xml:space="preserve"> as</w:t>
      </w:r>
      <w:r w:rsidR="00E46232" w:rsidRPr="00517F49">
        <w:rPr>
          <w:i/>
          <w:iCs/>
          <w:lang w:val="en-US"/>
        </w:rPr>
        <w:t xml:space="preserve"> </w:t>
      </w:r>
      <w:r w:rsidR="00E46232" w:rsidRPr="00517F49">
        <w:rPr>
          <w:lang w:val="en-US"/>
        </w:rPr>
        <w:t>compared to the control group (</w:t>
      </w:r>
      <w:r w:rsidR="00402A94">
        <w:rPr>
          <w:lang w:val="en-US"/>
        </w:rPr>
        <w:t xml:space="preserve">see </w:t>
      </w:r>
      <w:r w:rsidR="00E46232" w:rsidRPr="00517F49">
        <w:rPr>
          <w:lang w:val="en-US"/>
        </w:rPr>
        <w:t>Table 4).</w:t>
      </w:r>
    </w:p>
    <w:p w14:paraId="3445200F" w14:textId="77777777" w:rsidR="00BF6DEF" w:rsidRPr="00517F49" w:rsidRDefault="00BF6DEF" w:rsidP="008949CF">
      <w:pPr>
        <w:pStyle w:val="Heading2"/>
        <w:spacing w:line="480" w:lineRule="auto"/>
        <w:rPr>
          <w:b/>
          <w:bCs/>
          <w:color w:val="auto"/>
          <w:lang w:val="en-US"/>
        </w:rPr>
      </w:pPr>
      <w:r w:rsidRPr="00517F49">
        <w:rPr>
          <w:rFonts w:ascii="Times New Roman" w:hAnsi="Times New Roman" w:cs="Times New Roman"/>
          <w:b/>
          <w:bCs/>
          <w:color w:val="auto"/>
          <w:sz w:val="24"/>
          <w:szCs w:val="24"/>
          <w:lang w:val="en-US"/>
        </w:rPr>
        <w:t>Intervention Effect</w:t>
      </w:r>
    </w:p>
    <w:p w14:paraId="5AEBBCE2" w14:textId="7155A0D1" w:rsidR="00DF5688" w:rsidRPr="00517F49" w:rsidRDefault="00E46232" w:rsidP="00517F49">
      <w:pPr>
        <w:spacing w:line="480" w:lineRule="auto"/>
        <w:ind w:firstLine="720"/>
        <w:rPr>
          <w:lang w:val="en-US"/>
        </w:rPr>
      </w:pPr>
      <w:r w:rsidRPr="00517F49">
        <w:rPr>
          <w:lang w:val="en-US"/>
        </w:rPr>
        <w:t xml:space="preserve">The results of </w:t>
      </w:r>
      <w:proofErr w:type="spellStart"/>
      <w:r w:rsidRPr="00517F49">
        <w:rPr>
          <w:lang w:val="en-US"/>
        </w:rPr>
        <w:t>Levene’s</w:t>
      </w:r>
      <w:proofErr w:type="spellEnd"/>
      <w:r w:rsidRPr="00517F49">
        <w:rPr>
          <w:lang w:val="en-US"/>
        </w:rPr>
        <w:t xml:space="preserve"> tests of equality of variance indicated that there were equal variances between intervention and control groups, </w:t>
      </w:r>
      <w:r w:rsidRPr="00517F49">
        <w:rPr>
          <w:i/>
          <w:iCs/>
          <w:lang w:val="en-US"/>
        </w:rPr>
        <w:t>p</w:t>
      </w:r>
      <w:r w:rsidRPr="00517F49">
        <w:rPr>
          <w:lang w:val="en-US"/>
        </w:rPr>
        <w:t xml:space="preserve"> = .06 to .93. The correlations between study variables were smaller than .80 so it is less likely </w:t>
      </w:r>
      <w:r w:rsidR="00402A94">
        <w:rPr>
          <w:lang w:val="en-US"/>
        </w:rPr>
        <w:t xml:space="preserve">that </w:t>
      </w:r>
      <w:r w:rsidRPr="00517F49">
        <w:rPr>
          <w:lang w:val="en-US"/>
        </w:rPr>
        <w:t xml:space="preserve">multicollinearity might affect the findings of this study. The results of multivariate regression indicated there were statistically significant multivariate effects for intervention conditions (Wilks’ Lambda </w:t>
      </w:r>
      <w:proofErr w:type="gramStart"/>
      <w:r w:rsidRPr="00517F49">
        <w:rPr>
          <w:i/>
          <w:iCs/>
          <w:lang w:val="en-US"/>
        </w:rPr>
        <w:t>F</w:t>
      </w:r>
      <w:r w:rsidRPr="00517F49">
        <w:rPr>
          <w:lang w:val="en-US"/>
        </w:rPr>
        <w:t>(</w:t>
      </w:r>
      <w:proofErr w:type="gramEnd"/>
      <w:r w:rsidRPr="00517F49">
        <w:rPr>
          <w:lang w:val="en-US"/>
        </w:rPr>
        <w:t xml:space="preserve">7, 58) = 4.50, </w:t>
      </w:r>
      <w:r w:rsidRPr="00517F49">
        <w:rPr>
          <w:i/>
          <w:iCs/>
          <w:lang w:val="en-US"/>
        </w:rPr>
        <w:t>p</w:t>
      </w:r>
      <w:r w:rsidRPr="00517F49">
        <w:rPr>
          <w:lang w:val="en-US"/>
        </w:rPr>
        <w:t xml:space="preserve"> = .01). This analysis showed that there was a significant multivariate effect of the intervention on the PROSPER outcome variables </w:t>
      </w:r>
      <w:r w:rsidR="00CE57DA">
        <w:rPr>
          <w:lang w:val="en-US"/>
        </w:rPr>
        <w:t xml:space="preserve">as </w:t>
      </w:r>
      <w:r w:rsidRPr="00517F49">
        <w:rPr>
          <w:lang w:val="en-US"/>
        </w:rPr>
        <w:t xml:space="preserve">compared to the control group. </w:t>
      </w:r>
      <w:bookmarkStart w:id="49" w:name="_Hlk98766696"/>
      <w:r w:rsidRPr="00517F49">
        <w:rPr>
          <w:lang w:val="en-US"/>
        </w:rPr>
        <w:t>Results of univariate analyses suggested that the intervention had significant effects on positivity (</w:t>
      </w:r>
      <w:r w:rsidR="00027CDB" w:rsidRPr="00517F49">
        <w:rPr>
          <w:i/>
          <w:iCs/>
          <w:lang w:val="en-US"/>
        </w:rPr>
        <w:t>b</w:t>
      </w:r>
      <w:r w:rsidRPr="00517F49">
        <w:rPr>
          <w:lang w:val="en-US"/>
        </w:rPr>
        <w:t xml:space="preserve"> = 0.41, 95%</w:t>
      </w:r>
      <w:r w:rsidR="00215DA2" w:rsidRPr="00517F49">
        <w:rPr>
          <w:lang w:val="en-US"/>
        </w:rPr>
        <w:t xml:space="preserve"> </w:t>
      </w:r>
      <w:r w:rsidRPr="00517F49">
        <w:rPr>
          <w:lang w:val="en-US"/>
        </w:rPr>
        <w:t>CI</w:t>
      </w:r>
      <w:r w:rsidR="00215DA2" w:rsidRPr="00517F49">
        <w:rPr>
          <w:lang w:val="en-US"/>
        </w:rPr>
        <w:t xml:space="preserve"> [</w:t>
      </w:r>
      <w:r w:rsidRPr="00517F49">
        <w:rPr>
          <w:lang w:val="en-US"/>
        </w:rPr>
        <w:t>0.16</w:t>
      </w:r>
      <w:r w:rsidR="00215DA2" w:rsidRPr="00517F49">
        <w:rPr>
          <w:lang w:val="en-US"/>
        </w:rPr>
        <w:t xml:space="preserve">, </w:t>
      </w:r>
      <w:r w:rsidRPr="00517F49">
        <w:rPr>
          <w:lang w:val="en-US"/>
        </w:rPr>
        <w:t>0.65</w:t>
      </w:r>
      <w:r w:rsidR="00215DA2" w:rsidRPr="00517F49">
        <w:rPr>
          <w:lang w:val="en-US"/>
        </w:rPr>
        <w:t>]</w:t>
      </w:r>
      <w:r w:rsidRPr="00517F49">
        <w:rPr>
          <w:lang w:val="en-US"/>
        </w:rPr>
        <w:t xml:space="preserve">, </w:t>
      </w:r>
      <w:r w:rsidRPr="00517F49">
        <w:rPr>
          <w:i/>
          <w:iCs/>
          <w:lang w:val="en-US"/>
        </w:rPr>
        <w:t>p</w:t>
      </w:r>
      <w:r w:rsidRPr="00517F49">
        <w:rPr>
          <w:lang w:val="en-US"/>
        </w:rPr>
        <w:t xml:space="preserve"> = .01), strength (</w:t>
      </w:r>
      <w:r w:rsidR="00027CDB" w:rsidRPr="00517F49">
        <w:rPr>
          <w:i/>
          <w:iCs/>
          <w:lang w:val="en-US"/>
        </w:rPr>
        <w:t>b</w:t>
      </w:r>
      <w:r w:rsidRPr="00517F49">
        <w:rPr>
          <w:lang w:val="en-US"/>
        </w:rPr>
        <w:t xml:space="preserve"> = 0.6</w:t>
      </w:r>
      <w:r w:rsidR="003A0C7C" w:rsidRPr="00517F49">
        <w:rPr>
          <w:lang w:val="en-US"/>
        </w:rPr>
        <w:t>2</w:t>
      </w:r>
      <w:r w:rsidRPr="00517F49">
        <w:rPr>
          <w:lang w:val="en-US"/>
        </w:rPr>
        <w:t>, 95%</w:t>
      </w:r>
      <w:r w:rsidR="00215DA2" w:rsidRPr="00517F49">
        <w:rPr>
          <w:lang w:val="en-US"/>
        </w:rPr>
        <w:t xml:space="preserve"> </w:t>
      </w:r>
      <w:r w:rsidRPr="00517F49">
        <w:rPr>
          <w:lang w:val="en-US"/>
        </w:rPr>
        <w:t xml:space="preserve">CI </w:t>
      </w:r>
      <w:r w:rsidR="00215DA2" w:rsidRPr="00517F49">
        <w:rPr>
          <w:lang w:val="en-US"/>
        </w:rPr>
        <w:t>[</w:t>
      </w:r>
      <w:r w:rsidRPr="00517F49">
        <w:rPr>
          <w:lang w:val="en-US"/>
        </w:rPr>
        <w:t>0.23</w:t>
      </w:r>
      <w:r w:rsidR="00215DA2" w:rsidRPr="00517F49">
        <w:rPr>
          <w:lang w:val="en-US"/>
        </w:rPr>
        <w:t xml:space="preserve">, </w:t>
      </w:r>
      <w:r w:rsidRPr="00517F49">
        <w:rPr>
          <w:lang w:val="en-US"/>
        </w:rPr>
        <w:t>1.01</w:t>
      </w:r>
      <w:r w:rsidR="00215DA2" w:rsidRPr="00517F49">
        <w:rPr>
          <w:lang w:val="en-US"/>
        </w:rPr>
        <w:t>]</w:t>
      </w:r>
      <w:r w:rsidRPr="00517F49">
        <w:rPr>
          <w:lang w:val="en-US"/>
        </w:rPr>
        <w:t xml:space="preserve">, </w:t>
      </w:r>
      <w:r w:rsidRPr="00517F49">
        <w:rPr>
          <w:i/>
          <w:iCs/>
          <w:lang w:val="en-US"/>
        </w:rPr>
        <w:t>p</w:t>
      </w:r>
      <w:r w:rsidRPr="00517F49">
        <w:rPr>
          <w:lang w:val="en-US"/>
        </w:rPr>
        <w:t xml:space="preserve"> = .01), purpose (</w:t>
      </w:r>
      <w:r w:rsidR="00027CDB" w:rsidRPr="00517F49">
        <w:rPr>
          <w:i/>
          <w:iCs/>
          <w:lang w:val="en-US"/>
        </w:rPr>
        <w:t>b</w:t>
      </w:r>
      <w:r w:rsidRPr="00517F49">
        <w:rPr>
          <w:lang w:val="en-US"/>
        </w:rPr>
        <w:t xml:space="preserve"> = 0.61, 95%</w:t>
      </w:r>
      <w:r w:rsidR="00215DA2" w:rsidRPr="00517F49">
        <w:rPr>
          <w:lang w:val="en-US"/>
        </w:rPr>
        <w:t xml:space="preserve"> </w:t>
      </w:r>
      <w:r w:rsidRPr="00517F49">
        <w:rPr>
          <w:lang w:val="en-US"/>
        </w:rPr>
        <w:lastRenderedPageBreak/>
        <w:t>CI</w:t>
      </w:r>
      <w:r w:rsidR="00215DA2" w:rsidRPr="00517F49">
        <w:rPr>
          <w:lang w:val="en-US"/>
        </w:rPr>
        <w:t xml:space="preserve"> [</w:t>
      </w:r>
      <w:r w:rsidRPr="00517F49">
        <w:rPr>
          <w:lang w:val="en-US"/>
        </w:rPr>
        <w:t>0.18</w:t>
      </w:r>
      <w:r w:rsidR="00215DA2" w:rsidRPr="00517F49">
        <w:rPr>
          <w:lang w:val="en-US"/>
        </w:rPr>
        <w:t xml:space="preserve">, </w:t>
      </w:r>
      <w:r w:rsidRPr="00517F49">
        <w:rPr>
          <w:lang w:val="en-US"/>
        </w:rPr>
        <w:t>1.04</w:t>
      </w:r>
      <w:r w:rsidR="00215DA2" w:rsidRPr="00517F49">
        <w:rPr>
          <w:lang w:val="en-US"/>
        </w:rPr>
        <w:t>]</w:t>
      </w:r>
      <w:r w:rsidRPr="00517F49">
        <w:rPr>
          <w:lang w:val="en-US"/>
        </w:rPr>
        <w:t xml:space="preserve">, </w:t>
      </w:r>
      <w:r w:rsidRPr="00517F49">
        <w:rPr>
          <w:i/>
          <w:iCs/>
          <w:lang w:val="en-US"/>
        </w:rPr>
        <w:t>p</w:t>
      </w:r>
      <w:r w:rsidRPr="00517F49">
        <w:rPr>
          <w:lang w:val="en-US"/>
        </w:rPr>
        <w:t xml:space="preserve"> = .0</w:t>
      </w:r>
      <w:r w:rsidR="002242C6" w:rsidRPr="00517F49">
        <w:rPr>
          <w:lang w:val="en-US"/>
        </w:rPr>
        <w:t>1</w:t>
      </w:r>
      <w:r w:rsidRPr="00517F49">
        <w:rPr>
          <w:lang w:val="en-US"/>
        </w:rPr>
        <w:t>), and resilience (</w:t>
      </w:r>
      <w:r w:rsidR="00027CDB" w:rsidRPr="00517F49">
        <w:rPr>
          <w:i/>
          <w:iCs/>
          <w:lang w:val="en-US"/>
        </w:rPr>
        <w:t>b</w:t>
      </w:r>
      <w:r w:rsidRPr="00517F49">
        <w:rPr>
          <w:lang w:val="en-US"/>
        </w:rPr>
        <w:t xml:space="preserve"> = 0.57, 95%</w:t>
      </w:r>
      <w:r w:rsidR="00215DA2" w:rsidRPr="00517F49">
        <w:rPr>
          <w:lang w:val="en-US"/>
        </w:rPr>
        <w:t xml:space="preserve"> </w:t>
      </w:r>
      <w:r w:rsidRPr="00517F49">
        <w:rPr>
          <w:lang w:val="en-US"/>
        </w:rPr>
        <w:t>CI</w:t>
      </w:r>
      <w:r w:rsidR="00215DA2" w:rsidRPr="00517F49">
        <w:rPr>
          <w:lang w:val="en-US"/>
        </w:rPr>
        <w:t xml:space="preserve"> [</w:t>
      </w:r>
      <w:r w:rsidRPr="00517F49">
        <w:rPr>
          <w:lang w:val="en-US"/>
        </w:rPr>
        <w:t>0.0</w:t>
      </w:r>
      <w:r w:rsidR="003A0C7C" w:rsidRPr="00517F49">
        <w:rPr>
          <w:lang w:val="en-US"/>
        </w:rPr>
        <w:t>7</w:t>
      </w:r>
      <w:r w:rsidR="00215DA2" w:rsidRPr="00517F49">
        <w:rPr>
          <w:lang w:val="en-US"/>
        </w:rPr>
        <w:t xml:space="preserve">, </w:t>
      </w:r>
      <w:r w:rsidRPr="00517F49">
        <w:rPr>
          <w:lang w:val="en-US"/>
        </w:rPr>
        <w:t>1.07</w:t>
      </w:r>
      <w:r w:rsidR="00215DA2" w:rsidRPr="00517F49">
        <w:rPr>
          <w:lang w:val="en-US"/>
        </w:rPr>
        <w:t>]</w:t>
      </w:r>
      <w:r w:rsidRPr="00517F49">
        <w:rPr>
          <w:lang w:val="en-US"/>
        </w:rPr>
        <w:t xml:space="preserve">, </w:t>
      </w:r>
      <w:r w:rsidRPr="00517F49">
        <w:rPr>
          <w:i/>
          <w:iCs/>
          <w:lang w:val="en-US"/>
        </w:rPr>
        <w:t>p</w:t>
      </w:r>
      <w:r w:rsidRPr="00517F49">
        <w:rPr>
          <w:lang w:val="en-US"/>
        </w:rPr>
        <w:t xml:space="preserve"> = .0</w:t>
      </w:r>
      <w:r w:rsidR="002242C6" w:rsidRPr="00517F49">
        <w:rPr>
          <w:lang w:val="en-US"/>
        </w:rPr>
        <w:t>4</w:t>
      </w:r>
      <w:r w:rsidRPr="00517F49">
        <w:rPr>
          <w:lang w:val="en-US"/>
        </w:rPr>
        <w:t xml:space="preserve">). The results demonstrated that participants assigned to the intervention group </w:t>
      </w:r>
      <w:r w:rsidR="00215DA2">
        <w:rPr>
          <w:lang w:val="en-US"/>
        </w:rPr>
        <w:t>experienced</w:t>
      </w:r>
      <w:r w:rsidRPr="00517F49">
        <w:rPr>
          <w:lang w:val="en-US"/>
        </w:rPr>
        <w:t xml:space="preserve"> significant improvement</w:t>
      </w:r>
      <w:r w:rsidR="00215DA2">
        <w:rPr>
          <w:lang w:val="en-US"/>
        </w:rPr>
        <w:t>s</w:t>
      </w:r>
      <w:r w:rsidRPr="00517F49">
        <w:rPr>
          <w:lang w:val="en-US"/>
        </w:rPr>
        <w:t xml:space="preserve"> on these four components over time as compared to the participants in the control group. </w:t>
      </w:r>
      <w:r w:rsidR="00215DA2">
        <w:rPr>
          <w:lang w:val="en-US"/>
        </w:rPr>
        <w:t>Conversely</w:t>
      </w:r>
      <w:r w:rsidRPr="00517F49">
        <w:rPr>
          <w:lang w:val="en-US"/>
        </w:rPr>
        <w:t>, no significant effects were found in the relationship (</w:t>
      </w:r>
      <w:r w:rsidR="00027CDB" w:rsidRPr="00517F49">
        <w:rPr>
          <w:i/>
          <w:iCs/>
          <w:lang w:val="en-US"/>
        </w:rPr>
        <w:t>b</w:t>
      </w:r>
      <w:r w:rsidRPr="00517F49">
        <w:rPr>
          <w:lang w:val="en-US"/>
        </w:rPr>
        <w:t xml:space="preserve"> = 0.0</w:t>
      </w:r>
      <w:r w:rsidR="002242C6" w:rsidRPr="00517F49">
        <w:rPr>
          <w:lang w:val="en-US"/>
        </w:rPr>
        <w:t>4</w:t>
      </w:r>
      <w:r w:rsidRPr="00517F49">
        <w:rPr>
          <w:lang w:val="en-US"/>
        </w:rPr>
        <w:t>, 95%</w:t>
      </w:r>
      <w:r w:rsidR="00215DA2" w:rsidRPr="00517F49">
        <w:rPr>
          <w:lang w:val="en-US"/>
        </w:rPr>
        <w:t xml:space="preserve"> </w:t>
      </w:r>
      <w:r w:rsidRPr="00517F49">
        <w:rPr>
          <w:lang w:val="en-US"/>
        </w:rPr>
        <w:t xml:space="preserve">CI </w:t>
      </w:r>
      <w:r w:rsidR="00215DA2" w:rsidRPr="00517F49">
        <w:rPr>
          <w:lang w:val="en-US"/>
        </w:rPr>
        <w:t>[</w:t>
      </w:r>
      <w:r w:rsidRPr="00517F49">
        <w:rPr>
          <w:lang w:val="en-US"/>
        </w:rPr>
        <w:t>-0.</w:t>
      </w:r>
      <w:r w:rsidR="002242C6" w:rsidRPr="00517F49">
        <w:rPr>
          <w:lang w:val="en-US"/>
        </w:rPr>
        <w:t>33</w:t>
      </w:r>
      <w:r w:rsidR="00215DA2" w:rsidRPr="00517F49">
        <w:rPr>
          <w:lang w:val="en-US"/>
        </w:rPr>
        <w:t xml:space="preserve">, </w:t>
      </w:r>
      <w:r w:rsidRPr="00517F49">
        <w:rPr>
          <w:lang w:val="en-US"/>
        </w:rPr>
        <w:t>0.4</w:t>
      </w:r>
      <w:r w:rsidR="002242C6" w:rsidRPr="00517F49">
        <w:rPr>
          <w:lang w:val="en-US"/>
        </w:rPr>
        <w:t>3</w:t>
      </w:r>
      <w:r w:rsidR="00215DA2" w:rsidRPr="00517F49">
        <w:rPr>
          <w:lang w:val="en-US"/>
        </w:rPr>
        <w:t>]</w:t>
      </w:r>
      <w:r w:rsidRPr="00517F49">
        <w:rPr>
          <w:lang w:val="en-US"/>
        </w:rPr>
        <w:t xml:space="preserve">, </w:t>
      </w:r>
      <w:r w:rsidRPr="00517F49">
        <w:rPr>
          <w:i/>
          <w:iCs/>
          <w:lang w:val="en-US"/>
        </w:rPr>
        <w:t>p</w:t>
      </w:r>
      <w:r w:rsidRPr="00517F49">
        <w:rPr>
          <w:lang w:val="en-US"/>
        </w:rPr>
        <w:t xml:space="preserve"> = .</w:t>
      </w:r>
      <w:r w:rsidR="002242C6" w:rsidRPr="00517F49">
        <w:rPr>
          <w:lang w:val="en-US"/>
        </w:rPr>
        <w:t>71</w:t>
      </w:r>
      <w:r w:rsidRPr="00517F49">
        <w:rPr>
          <w:lang w:val="en-US"/>
        </w:rPr>
        <w:t xml:space="preserve">), </w:t>
      </w:r>
      <w:r w:rsidRPr="00517F49">
        <w:rPr>
          <w:i/>
          <w:iCs/>
          <w:lang w:val="en-US"/>
        </w:rPr>
        <w:t>outcome</w:t>
      </w:r>
      <w:r w:rsidRPr="00517F49">
        <w:rPr>
          <w:lang w:val="en-US"/>
        </w:rPr>
        <w:t xml:space="preserve"> (</w:t>
      </w:r>
      <w:r w:rsidR="00027CDB" w:rsidRPr="00517F49">
        <w:rPr>
          <w:i/>
          <w:iCs/>
          <w:lang w:val="en-US"/>
        </w:rPr>
        <w:t>b</w:t>
      </w:r>
      <w:r w:rsidRPr="00517F49">
        <w:rPr>
          <w:lang w:val="en-US"/>
        </w:rPr>
        <w:t xml:space="preserve"> = 0.1</w:t>
      </w:r>
      <w:r w:rsidR="002242C6" w:rsidRPr="00517F49">
        <w:rPr>
          <w:lang w:val="en-US"/>
        </w:rPr>
        <w:t>5</w:t>
      </w:r>
      <w:r w:rsidRPr="00517F49">
        <w:rPr>
          <w:lang w:val="en-US"/>
        </w:rPr>
        <w:t>, 95%</w:t>
      </w:r>
      <w:r w:rsidR="00215DA2" w:rsidRPr="00517F49">
        <w:rPr>
          <w:lang w:val="en-US"/>
        </w:rPr>
        <w:t xml:space="preserve"> </w:t>
      </w:r>
      <w:r w:rsidRPr="00517F49">
        <w:rPr>
          <w:lang w:val="en-US"/>
        </w:rPr>
        <w:t xml:space="preserve">CI </w:t>
      </w:r>
      <w:r w:rsidR="00215DA2" w:rsidRPr="00517F49">
        <w:rPr>
          <w:lang w:val="en-US"/>
        </w:rPr>
        <w:t>[</w:t>
      </w:r>
      <w:r w:rsidRPr="00517F49">
        <w:rPr>
          <w:lang w:val="en-US"/>
        </w:rPr>
        <w:t>-0.0</w:t>
      </w:r>
      <w:r w:rsidR="002242C6" w:rsidRPr="00517F49">
        <w:rPr>
          <w:lang w:val="en-US"/>
        </w:rPr>
        <w:t>3</w:t>
      </w:r>
      <w:r w:rsidR="00215DA2" w:rsidRPr="00517F49">
        <w:rPr>
          <w:lang w:val="en-US"/>
        </w:rPr>
        <w:t xml:space="preserve">, </w:t>
      </w:r>
      <w:r w:rsidRPr="00517F49">
        <w:rPr>
          <w:lang w:val="en-US"/>
        </w:rPr>
        <w:t>0.3</w:t>
      </w:r>
      <w:r w:rsidR="002242C6" w:rsidRPr="00517F49">
        <w:rPr>
          <w:lang w:val="en-US"/>
        </w:rPr>
        <w:t>3</w:t>
      </w:r>
      <w:r w:rsidR="00215DA2" w:rsidRPr="00517F49">
        <w:rPr>
          <w:lang w:val="en-US"/>
        </w:rPr>
        <w:t>]</w:t>
      </w:r>
      <w:r w:rsidRPr="00517F49">
        <w:rPr>
          <w:lang w:val="en-US"/>
        </w:rPr>
        <w:t xml:space="preserve">, </w:t>
      </w:r>
      <w:r w:rsidRPr="00517F49">
        <w:rPr>
          <w:i/>
          <w:iCs/>
          <w:lang w:val="en-US"/>
        </w:rPr>
        <w:t>p</w:t>
      </w:r>
      <w:r w:rsidRPr="00517F49">
        <w:rPr>
          <w:lang w:val="en-US"/>
        </w:rPr>
        <w:t xml:space="preserve"> = .1</w:t>
      </w:r>
      <w:r w:rsidR="002242C6" w:rsidRPr="00517F49">
        <w:rPr>
          <w:lang w:val="en-US"/>
        </w:rPr>
        <w:t>2</w:t>
      </w:r>
      <w:r w:rsidRPr="00517F49">
        <w:rPr>
          <w:lang w:val="en-US"/>
        </w:rPr>
        <w:t xml:space="preserve">), and </w:t>
      </w:r>
      <w:r w:rsidRPr="00517F49">
        <w:rPr>
          <w:i/>
          <w:iCs/>
          <w:lang w:val="en-US"/>
        </w:rPr>
        <w:t>engagement</w:t>
      </w:r>
      <w:r w:rsidRPr="00517F49">
        <w:rPr>
          <w:lang w:val="en-US"/>
        </w:rPr>
        <w:t xml:space="preserve"> (</w:t>
      </w:r>
      <w:r w:rsidR="00027CDB" w:rsidRPr="00517F49">
        <w:rPr>
          <w:i/>
          <w:iCs/>
          <w:lang w:val="en-US"/>
        </w:rPr>
        <w:t>b</w:t>
      </w:r>
      <w:r w:rsidRPr="00517F49">
        <w:rPr>
          <w:lang w:val="en-US"/>
        </w:rPr>
        <w:t xml:space="preserve"> = 0.</w:t>
      </w:r>
      <w:r w:rsidR="002242C6" w:rsidRPr="00517F49">
        <w:rPr>
          <w:lang w:val="en-US"/>
        </w:rPr>
        <w:t>18</w:t>
      </w:r>
      <w:r w:rsidRPr="00517F49">
        <w:rPr>
          <w:lang w:val="en-US"/>
        </w:rPr>
        <w:t>, 95%</w:t>
      </w:r>
      <w:r w:rsidR="00215DA2" w:rsidRPr="00517F49">
        <w:rPr>
          <w:lang w:val="en-US"/>
        </w:rPr>
        <w:t xml:space="preserve"> </w:t>
      </w:r>
      <w:r w:rsidRPr="00517F49">
        <w:rPr>
          <w:lang w:val="en-US"/>
        </w:rPr>
        <w:t xml:space="preserve">CI </w:t>
      </w:r>
      <w:r w:rsidR="00215DA2" w:rsidRPr="00517F49">
        <w:rPr>
          <w:lang w:val="en-US"/>
        </w:rPr>
        <w:t>[</w:t>
      </w:r>
      <w:r w:rsidRPr="00517F49">
        <w:rPr>
          <w:lang w:val="en-US"/>
        </w:rPr>
        <w:t>-0.</w:t>
      </w:r>
      <w:r w:rsidR="002242C6" w:rsidRPr="00517F49">
        <w:rPr>
          <w:lang w:val="en-US"/>
        </w:rPr>
        <w:t>09</w:t>
      </w:r>
      <w:r w:rsidR="00215DA2" w:rsidRPr="00517F49">
        <w:rPr>
          <w:lang w:val="en-US"/>
        </w:rPr>
        <w:t xml:space="preserve">, </w:t>
      </w:r>
      <w:r w:rsidRPr="00517F49">
        <w:rPr>
          <w:lang w:val="en-US"/>
        </w:rPr>
        <w:t>0.</w:t>
      </w:r>
      <w:r w:rsidR="002242C6" w:rsidRPr="00517F49">
        <w:rPr>
          <w:lang w:val="en-US"/>
        </w:rPr>
        <w:t>68</w:t>
      </w:r>
      <w:r w:rsidR="00215DA2" w:rsidRPr="00517F49">
        <w:rPr>
          <w:lang w:val="en-US"/>
        </w:rPr>
        <w:t>]</w:t>
      </w:r>
      <w:r w:rsidRPr="00517F49">
        <w:rPr>
          <w:lang w:val="en-US"/>
        </w:rPr>
        <w:t xml:space="preserve">, </w:t>
      </w:r>
      <w:r w:rsidRPr="00517F49">
        <w:rPr>
          <w:i/>
          <w:iCs/>
          <w:lang w:val="en-US"/>
        </w:rPr>
        <w:t>p</w:t>
      </w:r>
      <w:r w:rsidRPr="00517F49">
        <w:rPr>
          <w:lang w:val="en-US"/>
        </w:rPr>
        <w:t xml:space="preserve"> = .</w:t>
      </w:r>
      <w:r w:rsidR="002242C6" w:rsidRPr="00517F49">
        <w:rPr>
          <w:lang w:val="en-US"/>
        </w:rPr>
        <w:t>52</w:t>
      </w:r>
      <w:r w:rsidRPr="00517F49">
        <w:rPr>
          <w:lang w:val="en-US"/>
        </w:rPr>
        <w:t>) dimensions of well-being.</w:t>
      </w:r>
      <w:bookmarkEnd w:id="49"/>
      <w:r w:rsidRPr="00517F49">
        <w:rPr>
          <w:lang w:val="en-US"/>
        </w:rPr>
        <w:t xml:space="preserve"> Table 5 displays the results of </w:t>
      </w:r>
      <w:r w:rsidR="00215DA2">
        <w:rPr>
          <w:lang w:val="en-US"/>
        </w:rPr>
        <w:t xml:space="preserve">the </w:t>
      </w:r>
      <w:r w:rsidRPr="00517F49">
        <w:rPr>
          <w:lang w:val="en-US"/>
        </w:rPr>
        <w:t>univariate analyses</w:t>
      </w:r>
      <w:r w:rsidR="00215DA2">
        <w:rPr>
          <w:lang w:val="en-US"/>
        </w:rPr>
        <w:t>.</w:t>
      </w:r>
      <w:r w:rsidR="00596898" w:rsidRPr="00517F49">
        <w:rPr>
          <w:lang w:val="en-US"/>
        </w:rPr>
        <w:t xml:space="preserve"> </w:t>
      </w:r>
    </w:p>
    <w:bookmarkEnd w:id="44"/>
    <w:p w14:paraId="1E1E84BB" w14:textId="77777777" w:rsidR="00DF5688" w:rsidRPr="00517F49" w:rsidRDefault="00DF5688" w:rsidP="00517F49">
      <w:pPr>
        <w:pStyle w:val="Heading1"/>
        <w:spacing w:before="0" w:beforeAutospacing="0" w:after="0" w:afterAutospacing="0" w:line="480" w:lineRule="auto"/>
        <w:jc w:val="center"/>
        <w:rPr>
          <w:sz w:val="24"/>
          <w:szCs w:val="24"/>
          <w:lang w:val="en-US"/>
        </w:rPr>
      </w:pPr>
      <w:r w:rsidRPr="00517F49">
        <w:rPr>
          <w:sz w:val="24"/>
          <w:szCs w:val="24"/>
          <w:lang w:val="en-US"/>
        </w:rPr>
        <w:t>Discussion</w:t>
      </w:r>
    </w:p>
    <w:p w14:paraId="13D6B3C8" w14:textId="0734DDA7" w:rsidR="009629D5" w:rsidRPr="00517F49" w:rsidRDefault="009629D5" w:rsidP="008C6683">
      <w:pPr>
        <w:spacing w:line="480" w:lineRule="auto"/>
        <w:ind w:firstLine="720"/>
        <w:rPr>
          <w:lang w:val="en-US"/>
        </w:rPr>
      </w:pPr>
      <w:bookmarkStart w:id="50" w:name="_Hlk99032483"/>
      <w:r w:rsidRPr="00517F49">
        <w:rPr>
          <w:lang w:val="en-US"/>
        </w:rPr>
        <w:t xml:space="preserve">As there has been </w:t>
      </w:r>
      <w:r w:rsidR="00753F7F" w:rsidRPr="00517F49">
        <w:rPr>
          <w:lang w:val="en-US"/>
        </w:rPr>
        <w:t>little</w:t>
      </w:r>
      <w:r w:rsidRPr="00517F49">
        <w:rPr>
          <w:lang w:val="en-US"/>
        </w:rPr>
        <w:t xml:space="preserve"> investigation</w:t>
      </w:r>
      <w:r w:rsidR="00753F7F" w:rsidRPr="00517F49">
        <w:rPr>
          <w:lang w:val="en-US"/>
        </w:rPr>
        <w:t xml:space="preserve"> </w:t>
      </w:r>
      <w:r w:rsidRPr="00517F49">
        <w:rPr>
          <w:lang w:val="en-US"/>
        </w:rPr>
        <w:t xml:space="preserve">on the impacts of well-being interventions </w:t>
      </w:r>
      <w:r w:rsidR="00C47F5D" w:rsidRPr="00517F49">
        <w:rPr>
          <w:lang w:val="en-US"/>
        </w:rPr>
        <w:t>for</w:t>
      </w:r>
      <w:r w:rsidR="00D07B65" w:rsidRPr="00517F49">
        <w:rPr>
          <w:lang w:val="en-US"/>
        </w:rPr>
        <w:t xml:space="preserve"> </w:t>
      </w:r>
      <w:r w:rsidRPr="00517F49">
        <w:rPr>
          <w:lang w:val="en-US"/>
        </w:rPr>
        <w:t xml:space="preserve">teachers, this </w:t>
      </w:r>
      <w:r w:rsidR="00D07B65" w:rsidRPr="00517F49">
        <w:rPr>
          <w:lang w:val="en-US"/>
        </w:rPr>
        <w:t>study examine</w:t>
      </w:r>
      <w:r w:rsidR="00491419" w:rsidRPr="00517F49">
        <w:rPr>
          <w:lang w:val="en-US"/>
        </w:rPr>
        <w:t>d</w:t>
      </w:r>
      <w:r w:rsidR="00D07B65" w:rsidRPr="00517F49">
        <w:rPr>
          <w:lang w:val="en-US"/>
        </w:rPr>
        <w:t xml:space="preserve"> </w:t>
      </w:r>
      <w:r w:rsidRPr="00517F49">
        <w:rPr>
          <w:lang w:val="en-US"/>
        </w:rPr>
        <w:t>the effects of a PROSPER-based positive psychological intervention among in-service</w:t>
      </w:r>
      <w:r w:rsidR="00491419" w:rsidRPr="00517F49">
        <w:rPr>
          <w:lang w:val="en-US"/>
        </w:rPr>
        <w:t xml:space="preserve"> preschool</w:t>
      </w:r>
      <w:r w:rsidRPr="00517F49">
        <w:rPr>
          <w:lang w:val="en-US"/>
        </w:rPr>
        <w:t xml:space="preserve"> teachers in Hong Kong. </w:t>
      </w:r>
      <w:r w:rsidR="008C6683" w:rsidRPr="008C6683">
        <w:rPr>
          <w:lang w:val="en-US"/>
        </w:rPr>
        <w:t>Results suggested that the</w:t>
      </w:r>
      <w:r w:rsidR="008C6683">
        <w:rPr>
          <w:lang w:val="en-US"/>
        </w:rPr>
        <w:t xml:space="preserve"> </w:t>
      </w:r>
      <w:r w:rsidR="008C6683" w:rsidRPr="008C6683">
        <w:rPr>
          <w:lang w:val="en-US"/>
        </w:rPr>
        <w:t>PROSPER-based positive psychological intervention significantly improved some intrapersonal (i.e., positivity, strength, and resilience)</w:t>
      </w:r>
      <w:r w:rsidR="008C6683">
        <w:rPr>
          <w:lang w:val="en-US"/>
        </w:rPr>
        <w:t xml:space="preserve"> </w:t>
      </w:r>
      <w:r w:rsidR="008C6683" w:rsidRPr="008C6683">
        <w:rPr>
          <w:lang w:val="en-US"/>
        </w:rPr>
        <w:t>and interpersonal (i.e., purpose) dimensions of well-being, partially supporting Hypothesis 1 and Hypothesis 2, respectively.</w:t>
      </w:r>
      <w:r w:rsidR="008C6683">
        <w:rPr>
          <w:lang w:val="en-US"/>
        </w:rPr>
        <w:t xml:space="preserve"> W</w:t>
      </w:r>
      <w:r w:rsidR="009F7A53">
        <w:rPr>
          <w:lang w:val="en-US"/>
        </w:rPr>
        <w:t>e now</w:t>
      </w:r>
      <w:r w:rsidRPr="00517F49">
        <w:rPr>
          <w:lang w:val="en-US"/>
        </w:rPr>
        <w:t xml:space="preserve"> describe</w:t>
      </w:r>
      <w:r w:rsidR="009F7A53">
        <w:rPr>
          <w:lang w:val="en-US"/>
        </w:rPr>
        <w:t xml:space="preserve"> </w:t>
      </w:r>
      <w:r w:rsidR="003858A1" w:rsidRPr="00517F49">
        <w:rPr>
          <w:lang w:val="en-US"/>
        </w:rPr>
        <w:t xml:space="preserve">the theoretical and practical impacts of this investigation. </w:t>
      </w:r>
      <w:bookmarkEnd w:id="50"/>
    </w:p>
    <w:p w14:paraId="2EBBBBD3" w14:textId="74EC495E" w:rsidR="00C2689B" w:rsidRPr="00517F49" w:rsidRDefault="009F7A53" w:rsidP="00A872F8">
      <w:pPr>
        <w:pStyle w:val="Heading2"/>
        <w:spacing w:line="480" w:lineRule="auto"/>
        <w:rPr>
          <w:b/>
          <w:bCs/>
          <w:color w:val="auto"/>
          <w:lang w:val="en-US"/>
        </w:rPr>
      </w:pPr>
      <w:r>
        <w:rPr>
          <w:rFonts w:ascii="Times New Roman" w:hAnsi="Times New Roman" w:cs="Times New Roman"/>
          <w:b/>
          <w:bCs/>
          <w:color w:val="auto"/>
          <w:sz w:val="24"/>
          <w:szCs w:val="24"/>
          <w:lang w:val="en-US"/>
        </w:rPr>
        <w:t>Does</w:t>
      </w:r>
      <w:r w:rsidRPr="00517F49">
        <w:rPr>
          <w:rFonts w:ascii="Times New Roman" w:hAnsi="Times New Roman" w:cs="Times New Roman"/>
          <w:b/>
          <w:bCs/>
          <w:color w:val="auto"/>
          <w:sz w:val="24"/>
          <w:szCs w:val="24"/>
          <w:lang w:val="en-US"/>
        </w:rPr>
        <w:t xml:space="preserve"> </w:t>
      </w:r>
      <w:r w:rsidR="00C2689B" w:rsidRPr="00517F49">
        <w:rPr>
          <w:rFonts w:ascii="Times New Roman" w:hAnsi="Times New Roman" w:cs="Times New Roman"/>
          <w:b/>
          <w:bCs/>
          <w:color w:val="auto"/>
          <w:sz w:val="24"/>
          <w:szCs w:val="24"/>
          <w:lang w:val="en-US"/>
        </w:rPr>
        <w:t>the PROSPER-Based Positive Psychological Intervention Significantly Improve Intrapersonal Dimensions of Well-Being among In-Service Preschool Teachers?</w:t>
      </w:r>
    </w:p>
    <w:p w14:paraId="73216205" w14:textId="2997E1C7" w:rsidR="000F4EF8" w:rsidRPr="00517F49" w:rsidRDefault="002C06E8" w:rsidP="009F7A53">
      <w:pPr>
        <w:spacing w:line="480" w:lineRule="auto"/>
        <w:ind w:firstLine="720"/>
        <w:rPr>
          <w:lang w:val="en-US"/>
        </w:rPr>
      </w:pPr>
      <w:r w:rsidRPr="00517F49">
        <w:rPr>
          <w:lang w:val="en-US"/>
        </w:rPr>
        <w:t>This study demonstrate</w:t>
      </w:r>
      <w:r w:rsidR="00B112A1" w:rsidRPr="00517F49">
        <w:rPr>
          <w:lang w:val="en-US"/>
        </w:rPr>
        <w:t>d</w:t>
      </w:r>
      <w:r w:rsidRPr="00517F49">
        <w:rPr>
          <w:lang w:val="en-US"/>
        </w:rPr>
        <w:t xml:space="preserve"> that the PROSPER-based in</w:t>
      </w:r>
      <w:r w:rsidR="00986C88" w:rsidRPr="00517F49">
        <w:rPr>
          <w:lang w:val="en-US"/>
        </w:rPr>
        <w:t xml:space="preserve">tervention resulted in </w:t>
      </w:r>
      <w:r w:rsidR="00141C1A" w:rsidRPr="00517F49">
        <w:rPr>
          <w:lang w:val="en-US"/>
        </w:rPr>
        <w:t xml:space="preserve">higher levels of </w:t>
      </w:r>
      <w:r w:rsidR="00C2689B" w:rsidRPr="00517F49">
        <w:rPr>
          <w:lang w:val="en-US"/>
        </w:rPr>
        <w:t xml:space="preserve">intrapersonal well-being </w:t>
      </w:r>
      <w:r w:rsidR="00141C1A" w:rsidRPr="00517F49">
        <w:rPr>
          <w:lang w:val="en-US"/>
        </w:rPr>
        <w:t>outcomes</w:t>
      </w:r>
      <w:r w:rsidR="009F7A53">
        <w:rPr>
          <w:lang w:val="en-US"/>
        </w:rPr>
        <w:t>,</w:t>
      </w:r>
      <w:r w:rsidR="00141C1A" w:rsidRPr="00517F49">
        <w:rPr>
          <w:lang w:val="en-US"/>
        </w:rPr>
        <w:t xml:space="preserve"> </w:t>
      </w:r>
      <w:r w:rsidR="00C2689B" w:rsidRPr="00517F49">
        <w:rPr>
          <w:lang w:val="en-US"/>
        </w:rPr>
        <w:t xml:space="preserve">such as </w:t>
      </w:r>
      <w:r w:rsidR="0021061F" w:rsidRPr="00517F49">
        <w:rPr>
          <w:lang w:val="en-US"/>
        </w:rPr>
        <w:t>resilience</w:t>
      </w:r>
      <w:r w:rsidR="0012089B" w:rsidRPr="00517F49">
        <w:rPr>
          <w:lang w:val="en-US"/>
        </w:rPr>
        <w:t xml:space="preserve">, </w:t>
      </w:r>
      <w:r w:rsidR="00986C88" w:rsidRPr="00517F49">
        <w:rPr>
          <w:lang w:val="en-US"/>
        </w:rPr>
        <w:t xml:space="preserve">positivity, </w:t>
      </w:r>
      <w:r w:rsidR="0012089B" w:rsidRPr="00517F49">
        <w:rPr>
          <w:lang w:val="en-US"/>
        </w:rPr>
        <w:t>and strength</w:t>
      </w:r>
      <w:r w:rsidR="009F7A53">
        <w:rPr>
          <w:lang w:val="en-US"/>
        </w:rPr>
        <w:t>,</w:t>
      </w:r>
      <w:r w:rsidR="003C6070" w:rsidRPr="00517F49">
        <w:rPr>
          <w:lang w:val="en-US"/>
        </w:rPr>
        <w:t xml:space="preserve"> among teachers</w:t>
      </w:r>
      <w:r w:rsidR="0012089B" w:rsidRPr="00517F49">
        <w:rPr>
          <w:lang w:val="en-US"/>
        </w:rPr>
        <w:t xml:space="preserve">. </w:t>
      </w:r>
      <w:r w:rsidR="007B1FD8" w:rsidRPr="00517F49">
        <w:rPr>
          <w:lang w:val="en-US"/>
        </w:rPr>
        <w:t>The beneficial impact</w:t>
      </w:r>
      <w:r w:rsidR="00B112A1" w:rsidRPr="00517F49">
        <w:rPr>
          <w:lang w:val="en-US"/>
        </w:rPr>
        <w:t xml:space="preserve"> </w:t>
      </w:r>
      <w:r w:rsidR="007B1FD8" w:rsidRPr="00517F49">
        <w:rPr>
          <w:lang w:val="en-US"/>
        </w:rPr>
        <w:t>of this intervention on positivity</w:t>
      </w:r>
      <w:r w:rsidR="00B112A1" w:rsidRPr="00517F49">
        <w:rPr>
          <w:lang w:val="en-US"/>
        </w:rPr>
        <w:t xml:space="preserve"> </w:t>
      </w:r>
      <w:r w:rsidR="007B1FD8" w:rsidRPr="00517F49">
        <w:rPr>
          <w:lang w:val="en-US"/>
        </w:rPr>
        <w:t>align</w:t>
      </w:r>
      <w:r w:rsidR="00B112A1" w:rsidRPr="00517F49">
        <w:rPr>
          <w:lang w:val="en-US"/>
        </w:rPr>
        <w:t>ed</w:t>
      </w:r>
      <w:r w:rsidR="007B1FD8" w:rsidRPr="00517F49">
        <w:rPr>
          <w:lang w:val="en-US"/>
        </w:rPr>
        <w:t xml:space="preserve"> with studies </w:t>
      </w:r>
      <w:r w:rsidR="001D27F9" w:rsidRPr="00517F49">
        <w:rPr>
          <w:lang w:val="en-US"/>
        </w:rPr>
        <w:t xml:space="preserve">showcasing the desirable effects of growth mindset interventions </w:t>
      </w:r>
      <w:r w:rsidR="00F95B19" w:rsidRPr="00517F49">
        <w:rPr>
          <w:noProof/>
          <w:lang w:val="en-US"/>
        </w:rPr>
        <w:t>(Brunzell et al., 2016; Parada &amp; Verlhiac, 202</w:t>
      </w:r>
      <w:r w:rsidR="009944F0">
        <w:rPr>
          <w:noProof/>
          <w:lang w:val="en-US"/>
        </w:rPr>
        <w:t>2</w:t>
      </w:r>
      <w:r w:rsidR="00F95B19" w:rsidRPr="00517F49">
        <w:rPr>
          <w:noProof/>
          <w:lang w:val="en-US"/>
        </w:rPr>
        <w:t>; Yeager et al., 2016)</w:t>
      </w:r>
      <w:r w:rsidR="00D63539" w:rsidRPr="00517F49">
        <w:rPr>
          <w:lang w:val="en-US"/>
        </w:rPr>
        <w:t xml:space="preserve"> </w:t>
      </w:r>
      <w:r w:rsidR="001D27F9" w:rsidRPr="00A027E1">
        <w:rPr>
          <w:noProof/>
          <w:lang w:val="en-US"/>
        </w:rPr>
        <w:t xml:space="preserve">on </w:t>
      </w:r>
      <w:r w:rsidR="00141C1A" w:rsidRPr="00A027E1">
        <w:rPr>
          <w:noProof/>
          <w:lang w:val="en-US"/>
        </w:rPr>
        <w:t xml:space="preserve">a wide range of </w:t>
      </w:r>
      <w:r w:rsidR="001D27F9" w:rsidRPr="00A027E1">
        <w:rPr>
          <w:noProof/>
          <w:lang w:val="en-US"/>
        </w:rPr>
        <w:t>well-being</w:t>
      </w:r>
      <w:r w:rsidR="00D547CF" w:rsidRPr="00A027E1">
        <w:rPr>
          <w:noProof/>
          <w:lang w:val="en-US"/>
        </w:rPr>
        <w:t xml:space="preserve"> outcomes</w:t>
      </w:r>
      <w:r w:rsidR="007B1FD8" w:rsidRPr="00517F49">
        <w:rPr>
          <w:lang w:val="en-US"/>
        </w:rPr>
        <w:t>.</w:t>
      </w:r>
      <w:r w:rsidR="0090677E" w:rsidRPr="00517F49">
        <w:rPr>
          <w:lang w:val="en-US"/>
        </w:rPr>
        <w:t xml:space="preserve"> </w:t>
      </w:r>
      <w:r w:rsidR="00D547CF" w:rsidRPr="00517F49">
        <w:rPr>
          <w:lang w:val="en-US"/>
        </w:rPr>
        <w:t>It</w:t>
      </w:r>
      <w:r w:rsidR="009F5910" w:rsidRPr="00517F49">
        <w:rPr>
          <w:lang w:val="en-US"/>
        </w:rPr>
        <w:t xml:space="preserve"> is likely that</w:t>
      </w:r>
      <w:r w:rsidR="006F7425" w:rsidRPr="00517F49">
        <w:rPr>
          <w:lang w:val="en-US"/>
        </w:rPr>
        <w:t xml:space="preserve"> growth mindset </w:t>
      </w:r>
      <w:r w:rsidR="00C2689B" w:rsidRPr="00517F49">
        <w:rPr>
          <w:lang w:val="en-US"/>
        </w:rPr>
        <w:t>exercise</w:t>
      </w:r>
      <w:r w:rsidR="009F5910" w:rsidRPr="00517F49">
        <w:rPr>
          <w:lang w:val="en-US"/>
        </w:rPr>
        <w:t>s</w:t>
      </w:r>
      <w:r w:rsidR="00C2689B" w:rsidRPr="00517F49">
        <w:rPr>
          <w:lang w:val="en-US"/>
        </w:rPr>
        <w:t xml:space="preserve"> </w:t>
      </w:r>
      <w:r w:rsidR="004013A5" w:rsidRPr="00517F49">
        <w:rPr>
          <w:lang w:val="en-US"/>
        </w:rPr>
        <w:t xml:space="preserve">(e.g., activities </w:t>
      </w:r>
      <w:r w:rsidR="005E6422" w:rsidRPr="00517F49">
        <w:rPr>
          <w:lang w:val="en-US"/>
        </w:rPr>
        <w:t>promoting a belief</w:t>
      </w:r>
      <w:r w:rsidR="004013A5" w:rsidRPr="00517F49">
        <w:rPr>
          <w:lang w:val="en-US"/>
        </w:rPr>
        <w:t xml:space="preserve"> that cognitive skills are malleable</w:t>
      </w:r>
      <w:r w:rsidR="00E074E0" w:rsidRPr="00517F49">
        <w:rPr>
          <w:lang w:val="en-US"/>
        </w:rPr>
        <w:t xml:space="preserve"> </w:t>
      </w:r>
      <w:r w:rsidR="009F7A53">
        <w:rPr>
          <w:lang w:val="en-US"/>
        </w:rPr>
        <w:t>and</w:t>
      </w:r>
      <w:r w:rsidR="009F7A53" w:rsidRPr="00517F49">
        <w:rPr>
          <w:lang w:val="en-US"/>
        </w:rPr>
        <w:t xml:space="preserve"> </w:t>
      </w:r>
      <w:r w:rsidR="00FA5795" w:rsidRPr="00517F49">
        <w:rPr>
          <w:lang w:val="en-US"/>
        </w:rPr>
        <w:t xml:space="preserve">can </w:t>
      </w:r>
      <w:r w:rsidR="0053370C" w:rsidRPr="00517F49">
        <w:rPr>
          <w:lang w:val="en-US"/>
        </w:rPr>
        <w:lastRenderedPageBreak/>
        <w:t>be improved</w:t>
      </w:r>
      <w:r w:rsidR="00FA5795" w:rsidRPr="00517F49">
        <w:rPr>
          <w:lang w:val="en-US"/>
        </w:rPr>
        <w:t xml:space="preserve"> </w:t>
      </w:r>
      <w:r w:rsidR="00E074E0" w:rsidRPr="00517F49">
        <w:rPr>
          <w:lang w:val="en-US"/>
        </w:rPr>
        <w:t>through practice</w:t>
      </w:r>
      <w:r w:rsidR="004013A5" w:rsidRPr="00517F49">
        <w:rPr>
          <w:lang w:val="en-US"/>
        </w:rPr>
        <w:t xml:space="preserve">) </w:t>
      </w:r>
      <w:r w:rsidR="006F7425" w:rsidRPr="00517F49">
        <w:rPr>
          <w:lang w:val="en-US"/>
        </w:rPr>
        <w:t>can boost positive emotions</w:t>
      </w:r>
      <w:r w:rsidR="009F5910" w:rsidRPr="00517F49">
        <w:rPr>
          <w:lang w:val="en-US"/>
        </w:rPr>
        <w:t xml:space="preserve">, which in turn, might enhance the </w:t>
      </w:r>
      <w:r w:rsidR="006F7425" w:rsidRPr="00517F49">
        <w:rPr>
          <w:lang w:val="en-US"/>
        </w:rPr>
        <w:t xml:space="preserve">capacity to persist in dealing with complex responsibilities </w:t>
      </w:r>
      <w:r w:rsidR="009F5910" w:rsidRPr="00517F49">
        <w:rPr>
          <w:lang w:val="en-US"/>
        </w:rPr>
        <w:t>among preschool teachers</w:t>
      </w:r>
      <w:r w:rsidR="006F7425" w:rsidRPr="00517F49">
        <w:rPr>
          <w:lang w:val="en-US"/>
        </w:rPr>
        <w:t xml:space="preserve">. </w:t>
      </w:r>
      <w:r w:rsidR="0090677E" w:rsidRPr="00517F49">
        <w:rPr>
          <w:lang w:val="en-US"/>
        </w:rPr>
        <w:t>However, whereas these studies focused on examining the well-being benefits of mindset intervention in student samples, this investigation concentrate</w:t>
      </w:r>
      <w:r w:rsidR="009F5910" w:rsidRPr="00517F49">
        <w:rPr>
          <w:lang w:val="en-US"/>
        </w:rPr>
        <w:t>d</w:t>
      </w:r>
      <w:r w:rsidR="0090677E" w:rsidRPr="00517F49">
        <w:rPr>
          <w:lang w:val="en-US"/>
        </w:rPr>
        <w:t xml:space="preserve"> on the effects of this </w:t>
      </w:r>
      <w:r w:rsidR="009F5910" w:rsidRPr="00517F49">
        <w:rPr>
          <w:lang w:val="en-US"/>
        </w:rPr>
        <w:t xml:space="preserve">exercise </w:t>
      </w:r>
      <w:r w:rsidR="0090677E" w:rsidRPr="00517F49">
        <w:rPr>
          <w:lang w:val="en-US"/>
        </w:rPr>
        <w:t>in</w:t>
      </w:r>
      <w:r w:rsidR="009F5910" w:rsidRPr="00517F49">
        <w:rPr>
          <w:lang w:val="en-US"/>
        </w:rPr>
        <w:t xml:space="preserve"> preschool</w:t>
      </w:r>
      <w:r w:rsidR="0090677E" w:rsidRPr="00517F49">
        <w:rPr>
          <w:lang w:val="en-US"/>
        </w:rPr>
        <w:t xml:space="preserve"> teachers</w:t>
      </w:r>
      <w:r w:rsidR="002C0FD5" w:rsidRPr="00517F49">
        <w:rPr>
          <w:lang w:val="en-US"/>
        </w:rPr>
        <w:t>. This research complements existing evidence regarding the mental health benefits of promoting growth mindset even in a collectivist cultural setting</w:t>
      </w:r>
      <w:r w:rsidR="0090677E" w:rsidRPr="00517F49">
        <w:rPr>
          <w:lang w:val="en-US"/>
        </w:rPr>
        <w:t xml:space="preserve">. </w:t>
      </w:r>
    </w:p>
    <w:p w14:paraId="1F64A2DD" w14:textId="42239BA7" w:rsidR="000D3C7D" w:rsidRPr="00517F49" w:rsidRDefault="00A035F4" w:rsidP="00517F49">
      <w:pPr>
        <w:spacing w:line="480" w:lineRule="auto"/>
        <w:ind w:firstLine="720"/>
        <w:rPr>
          <w:lang w:val="en-US"/>
        </w:rPr>
      </w:pPr>
      <w:r w:rsidRPr="00517F49">
        <w:rPr>
          <w:lang w:val="en-US"/>
        </w:rPr>
        <w:t xml:space="preserve">This intervention had positive impacts on </w:t>
      </w:r>
      <w:r w:rsidR="005E7DDF" w:rsidRPr="00517F49">
        <w:rPr>
          <w:lang w:val="en-US"/>
        </w:rPr>
        <w:t>resilience</w:t>
      </w:r>
      <w:r w:rsidR="00E3782E" w:rsidRPr="00517F49">
        <w:rPr>
          <w:lang w:val="en-US"/>
        </w:rPr>
        <w:t xml:space="preserve"> via </w:t>
      </w:r>
      <w:r w:rsidR="005E7DDF" w:rsidRPr="00517F49">
        <w:rPr>
          <w:lang w:val="en-US"/>
        </w:rPr>
        <w:t>a module on effective breathing exercises and stress management</w:t>
      </w:r>
      <w:r w:rsidRPr="00517F49">
        <w:rPr>
          <w:lang w:val="en-US"/>
        </w:rPr>
        <w:t xml:space="preserve">. It is plausible that </w:t>
      </w:r>
      <w:r w:rsidR="002C0FD5" w:rsidRPr="00517F49">
        <w:rPr>
          <w:lang w:val="en-US"/>
        </w:rPr>
        <w:t>such activities may potentially improve</w:t>
      </w:r>
      <w:r w:rsidR="00FD57DC" w:rsidRPr="00517F49">
        <w:rPr>
          <w:lang w:val="en-US"/>
        </w:rPr>
        <w:t xml:space="preserve"> </w:t>
      </w:r>
      <w:r w:rsidR="005E7DDF" w:rsidRPr="00517F49">
        <w:rPr>
          <w:lang w:val="en-US"/>
        </w:rPr>
        <w:t xml:space="preserve">resilience </w:t>
      </w:r>
      <w:r w:rsidR="009F7A53">
        <w:rPr>
          <w:lang w:val="en-US"/>
        </w:rPr>
        <w:t>given that</w:t>
      </w:r>
      <w:r w:rsidR="009F7A53" w:rsidRPr="00517F49">
        <w:rPr>
          <w:lang w:val="en-US"/>
        </w:rPr>
        <w:t xml:space="preserve"> </w:t>
      </w:r>
      <w:r w:rsidR="005E7DDF" w:rsidRPr="00517F49">
        <w:rPr>
          <w:lang w:val="en-US"/>
        </w:rPr>
        <w:t xml:space="preserve">research </w:t>
      </w:r>
      <w:r w:rsidR="00D63539" w:rsidRPr="00517F49">
        <w:rPr>
          <w:noProof/>
          <w:lang w:val="en-US"/>
        </w:rPr>
        <w:t>(Birchinall et al., 2019; Klingbeil &amp; Renshaw, 2018)</w:t>
      </w:r>
      <w:r w:rsidR="00D63539" w:rsidRPr="00517F49">
        <w:rPr>
          <w:lang w:val="en-US"/>
        </w:rPr>
        <w:t xml:space="preserve"> </w:t>
      </w:r>
      <w:r w:rsidR="005E7DDF" w:rsidRPr="00517F49">
        <w:rPr>
          <w:lang w:val="en-US"/>
        </w:rPr>
        <w:t xml:space="preserve">has demonstrated the mental health payoffs linked to comparable psychological activities </w:t>
      </w:r>
      <w:r w:rsidR="002C0FD5" w:rsidRPr="00517F49">
        <w:rPr>
          <w:lang w:val="en-US"/>
        </w:rPr>
        <w:t>(e.g., mindful breathing</w:t>
      </w:r>
      <w:r w:rsidR="009F7A53">
        <w:rPr>
          <w:lang w:val="en-US"/>
        </w:rPr>
        <w:t xml:space="preserve">, </w:t>
      </w:r>
      <w:r w:rsidR="002C0FD5" w:rsidRPr="00517F49">
        <w:rPr>
          <w:lang w:val="en-US"/>
        </w:rPr>
        <w:t>body scan)</w:t>
      </w:r>
      <w:r w:rsidR="00FD57DC" w:rsidRPr="00517F49">
        <w:rPr>
          <w:lang w:val="en-US"/>
        </w:rPr>
        <w:t>.</w:t>
      </w:r>
      <w:r w:rsidR="00BF0427" w:rsidRPr="00517F49">
        <w:rPr>
          <w:lang w:val="en-US"/>
        </w:rPr>
        <w:t xml:space="preserve"> </w:t>
      </w:r>
      <w:r w:rsidR="00E71C49" w:rsidRPr="00517F49">
        <w:rPr>
          <w:lang w:val="en-US"/>
        </w:rPr>
        <w:t xml:space="preserve">This self-care practice can also be used as an easily administered and </w:t>
      </w:r>
      <w:r w:rsidR="0035190A" w:rsidRPr="00517F49">
        <w:rPr>
          <w:lang w:val="en-US"/>
        </w:rPr>
        <w:t>cost-effective</w:t>
      </w:r>
      <w:r w:rsidR="00E71C49" w:rsidRPr="00517F49">
        <w:rPr>
          <w:lang w:val="en-US"/>
        </w:rPr>
        <w:t xml:space="preserve"> strategy to regulate maladaptive emotional states such as stress, anxiety, and disgust. </w:t>
      </w:r>
      <w:r w:rsidR="00226A03" w:rsidRPr="00517F49">
        <w:rPr>
          <w:lang w:val="en-US"/>
        </w:rPr>
        <w:t xml:space="preserve">This study </w:t>
      </w:r>
      <w:r w:rsidR="002C0FD5" w:rsidRPr="00517F49">
        <w:rPr>
          <w:lang w:val="en-US"/>
        </w:rPr>
        <w:t>contributes to extant research</w:t>
      </w:r>
      <w:r w:rsidR="00226A03" w:rsidRPr="00517F49">
        <w:rPr>
          <w:lang w:val="en-US"/>
        </w:rPr>
        <w:t xml:space="preserve"> on the </w:t>
      </w:r>
      <w:r w:rsidR="002C0FD5" w:rsidRPr="00517F49">
        <w:rPr>
          <w:lang w:val="en-US"/>
        </w:rPr>
        <w:t xml:space="preserve">advantageous effects </w:t>
      </w:r>
      <w:r w:rsidR="00226A03" w:rsidRPr="00517F49">
        <w:rPr>
          <w:lang w:val="en-US"/>
        </w:rPr>
        <w:t xml:space="preserve">of simple breathing exercises </w:t>
      </w:r>
      <w:r w:rsidR="002C0FD5" w:rsidRPr="00517F49">
        <w:rPr>
          <w:lang w:val="en-US"/>
        </w:rPr>
        <w:t>on resilience among teachers</w:t>
      </w:r>
      <w:r w:rsidR="00226A03" w:rsidRPr="00517F49">
        <w:rPr>
          <w:lang w:val="en-US"/>
        </w:rPr>
        <w:t xml:space="preserve"> during the COVID-19 pandemic. </w:t>
      </w:r>
      <w:r w:rsidR="00E71C49" w:rsidRPr="00517F49">
        <w:rPr>
          <w:lang w:val="en-US"/>
        </w:rPr>
        <w:t xml:space="preserve"> </w:t>
      </w:r>
    </w:p>
    <w:p w14:paraId="72C8B221" w14:textId="5D5C6B2B" w:rsidR="00E12C63" w:rsidRPr="00517F49" w:rsidRDefault="002C044D" w:rsidP="00517F49">
      <w:pPr>
        <w:spacing w:line="480" w:lineRule="auto"/>
        <w:ind w:firstLine="720"/>
        <w:rPr>
          <w:lang w:val="en-US"/>
        </w:rPr>
      </w:pPr>
      <w:r w:rsidRPr="00517F49">
        <w:rPr>
          <w:lang w:val="en-US"/>
        </w:rPr>
        <w:t xml:space="preserve">There also </w:t>
      </w:r>
      <w:r w:rsidR="009F7A53">
        <w:rPr>
          <w:lang w:val="en-US"/>
        </w:rPr>
        <w:t xml:space="preserve">is </w:t>
      </w:r>
      <w:r w:rsidRPr="00517F49">
        <w:rPr>
          <w:lang w:val="en-US"/>
        </w:rPr>
        <w:t xml:space="preserve">evidence </w:t>
      </w:r>
      <w:r w:rsidR="002C0FD5" w:rsidRPr="00517F49">
        <w:rPr>
          <w:lang w:val="en-US"/>
        </w:rPr>
        <w:t xml:space="preserve">showing </w:t>
      </w:r>
      <w:r w:rsidRPr="00517F49">
        <w:rPr>
          <w:lang w:val="en-US"/>
        </w:rPr>
        <w:t>the effect</w:t>
      </w:r>
      <w:r w:rsidR="002C0FD5" w:rsidRPr="00517F49">
        <w:rPr>
          <w:lang w:val="en-US"/>
        </w:rPr>
        <w:t>s</w:t>
      </w:r>
      <w:r w:rsidRPr="00517F49">
        <w:rPr>
          <w:lang w:val="en-US"/>
        </w:rPr>
        <w:t xml:space="preserve"> of this intervention </w:t>
      </w:r>
      <w:r w:rsidR="002C0FD5" w:rsidRPr="00517F49">
        <w:rPr>
          <w:lang w:val="en-US"/>
        </w:rPr>
        <w:t>on</w:t>
      </w:r>
      <w:r w:rsidRPr="00517F49">
        <w:rPr>
          <w:lang w:val="en-US"/>
        </w:rPr>
        <w:t xml:space="preserve"> strengths</w:t>
      </w:r>
      <w:r w:rsidR="002C0FD5" w:rsidRPr="00517F49">
        <w:rPr>
          <w:lang w:val="en-US"/>
        </w:rPr>
        <w:t xml:space="preserve"> use</w:t>
      </w:r>
      <w:r w:rsidRPr="00517F49">
        <w:rPr>
          <w:lang w:val="en-US"/>
        </w:rPr>
        <w:t xml:space="preserve"> among teachers</w:t>
      </w:r>
      <w:r w:rsidR="007F6661" w:rsidRPr="00517F49">
        <w:rPr>
          <w:lang w:val="en-US"/>
        </w:rPr>
        <w:t xml:space="preserve">, which confirmed previous research findings on how psychological resources such as hope </w:t>
      </w:r>
      <w:r w:rsidR="00913778" w:rsidRPr="00517F49">
        <w:rPr>
          <w:noProof/>
          <w:lang w:val="en-US"/>
        </w:rPr>
        <w:t>(Chan, 2009)</w:t>
      </w:r>
      <w:r w:rsidR="00913778" w:rsidRPr="00517F49">
        <w:rPr>
          <w:lang w:val="en-US"/>
        </w:rPr>
        <w:t xml:space="preserve"> m</w:t>
      </w:r>
      <w:r w:rsidR="007F6661" w:rsidRPr="00517F49">
        <w:rPr>
          <w:lang w:val="en-US"/>
        </w:rPr>
        <w:t xml:space="preserve">ight be linked to well-being in teachers in Hong Kong. </w:t>
      </w:r>
      <w:r w:rsidR="002A3D5B" w:rsidRPr="00517F49">
        <w:rPr>
          <w:lang w:val="en-US"/>
        </w:rPr>
        <w:t>Th</w:t>
      </w:r>
      <w:r w:rsidR="00FF071D">
        <w:rPr>
          <w:lang w:val="en-US"/>
        </w:rPr>
        <w:t>e</w:t>
      </w:r>
      <w:r w:rsidR="002A3D5B" w:rsidRPr="00517F49">
        <w:rPr>
          <w:lang w:val="en-US"/>
        </w:rPr>
        <w:t xml:space="preserve"> </w:t>
      </w:r>
      <w:r w:rsidR="00FF071D">
        <w:rPr>
          <w:lang w:val="en-US"/>
        </w:rPr>
        <w:t xml:space="preserve">present </w:t>
      </w:r>
      <w:r w:rsidR="002A3D5B" w:rsidRPr="00517F49">
        <w:rPr>
          <w:lang w:val="en-US"/>
        </w:rPr>
        <w:t>study addresse</w:t>
      </w:r>
      <w:r w:rsidR="002C0FD5" w:rsidRPr="00517F49">
        <w:rPr>
          <w:lang w:val="en-US"/>
        </w:rPr>
        <w:t>d</w:t>
      </w:r>
      <w:r w:rsidR="002A3D5B" w:rsidRPr="00517F49">
        <w:rPr>
          <w:lang w:val="en-US"/>
        </w:rPr>
        <w:t xml:space="preserve"> </w:t>
      </w:r>
      <w:r w:rsidR="00141C1A" w:rsidRPr="00517F49">
        <w:rPr>
          <w:lang w:val="en-US"/>
        </w:rPr>
        <w:t>shortcomings</w:t>
      </w:r>
      <w:r w:rsidR="00753F7F" w:rsidRPr="00517F49">
        <w:rPr>
          <w:lang w:val="en-US"/>
        </w:rPr>
        <w:t xml:space="preserve"> of previous studies</w:t>
      </w:r>
      <w:r w:rsidR="00FF071D">
        <w:rPr>
          <w:lang w:val="en-US"/>
        </w:rPr>
        <w:t>,</w:t>
      </w:r>
      <w:r w:rsidR="00141C1A" w:rsidRPr="00517F49">
        <w:rPr>
          <w:lang w:val="en-US"/>
        </w:rPr>
        <w:t xml:space="preserve"> such as </w:t>
      </w:r>
      <w:r w:rsidR="00D2689B" w:rsidRPr="00517F49">
        <w:rPr>
          <w:lang w:val="en-US"/>
        </w:rPr>
        <w:t xml:space="preserve">the </w:t>
      </w:r>
      <w:r w:rsidR="00141C1A" w:rsidRPr="00517F49">
        <w:rPr>
          <w:lang w:val="en-US"/>
        </w:rPr>
        <w:t xml:space="preserve">reliance on a single-component gratitude intervention </w:t>
      </w:r>
      <w:r w:rsidR="00F95B19" w:rsidRPr="00517F49">
        <w:rPr>
          <w:noProof/>
          <w:lang w:val="en-US"/>
        </w:rPr>
        <w:t>(Chan, 2010, 2013b)</w:t>
      </w:r>
      <w:r w:rsidR="00FF071D">
        <w:rPr>
          <w:noProof/>
          <w:lang w:val="en-US"/>
        </w:rPr>
        <w:t>,</w:t>
      </w:r>
      <w:r w:rsidR="00141C1A" w:rsidRPr="00517F49">
        <w:rPr>
          <w:lang w:val="en-US"/>
        </w:rPr>
        <w:t xml:space="preserve"> </w:t>
      </w:r>
      <w:r w:rsidR="002A3D5B" w:rsidRPr="00517F49">
        <w:rPr>
          <w:lang w:val="en-US"/>
        </w:rPr>
        <w:t>through incorporating hope</w:t>
      </w:r>
      <w:r w:rsidR="00141C1A" w:rsidRPr="00517F49">
        <w:rPr>
          <w:lang w:val="en-US"/>
        </w:rPr>
        <w:t>-increasing activities. Because research has shown that hope served as</w:t>
      </w:r>
      <w:r w:rsidR="002A3D5B" w:rsidRPr="00517F49">
        <w:rPr>
          <w:lang w:val="en-US"/>
        </w:rPr>
        <w:t xml:space="preserve"> a strong predictor of well-being among teachers in Hong Kong</w:t>
      </w:r>
      <w:r w:rsidR="00913778" w:rsidRPr="00517F49">
        <w:rPr>
          <w:lang w:val="en-US"/>
        </w:rPr>
        <w:t xml:space="preserve"> </w:t>
      </w:r>
      <w:r w:rsidR="00913778" w:rsidRPr="00517F49">
        <w:rPr>
          <w:noProof/>
          <w:lang w:val="en-US"/>
        </w:rPr>
        <w:t>(Chan, 2009)</w:t>
      </w:r>
      <w:r w:rsidR="00141C1A" w:rsidRPr="00517F49">
        <w:rPr>
          <w:lang w:val="en-US"/>
        </w:rPr>
        <w:t>, there is reason to argue that hope interventions might matter for well-being among preschool teachers in this context</w:t>
      </w:r>
      <w:r w:rsidR="002A3D5B" w:rsidRPr="00517F49">
        <w:rPr>
          <w:lang w:val="en-US"/>
        </w:rPr>
        <w:t>.</w:t>
      </w:r>
      <w:r w:rsidR="003F48D3" w:rsidRPr="00517F49">
        <w:rPr>
          <w:lang w:val="en-US"/>
        </w:rPr>
        <w:t xml:space="preserve"> It is plausible that hope can </w:t>
      </w:r>
      <w:r w:rsidR="00FC4281" w:rsidRPr="00517F49">
        <w:rPr>
          <w:lang w:val="en-US"/>
        </w:rPr>
        <w:t>promote</w:t>
      </w:r>
      <w:r w:rsidR="003F48D3" w:rsidRPr="00517F49">
        <w:rPr>
          <w:lang w:val="en-US"/>
        </w:rPr>
        <w:t xml:space="preserve"> well-being given </w:t>
      </w:r>
      <w:r w:rsidR="003F48D3" w:rsidRPr="00517F49">
        <w:rPr>
          <w:lang w:val="en-US"/>
        </w:rPr>
        <w:lastRenderedPageBreak/>
        <w:t xml:space="preserve">that hopeful employees </w:t>
      </w:r>
      <w:r w:rsidR="00FE6D8D" w:rsidRPr="00517F49">
        <w:rPr>
          <w:lang w:val="en-US"/>
        </w:rPr>
        <w:t>tend</w:t>
      </w:r>
      <w:r w:rsidR="003F48D3" w:rsidRPr="00517F49">
        <w:rPr>
          <w:lang w:val="en-US"/>
        </w:rPr>
        <w:t xml:space="preserve"> to demonstrate higher levels of adaptive career-related </w:t>
      </w:r>
      <w:r w:rsidR="000C2613" w:rsidRPr="00517F49">
        <w:rPr>
          <w:lang w:val="en-US"/>
        </w:rPr>
        <w:t>behaviors</w:t>
      </w:r>
      <w:r w:rsidR="003F48D3" w:rsidRPr="00517F49">
        <w:rPr>
          <w:lang w:val="en-US"/>
        </w:rPr>
        <w:t xml:space="preserve"> such as career planning and </w:t>
      </w:r>
      <w:r w:rsidR="009E4C66" w:rsidRPr="00517F49">
        <w:rPr>
          <w:lang w:val="en-US"/>
        </w:rPr>
        <w:t xml:space="preserve">career </w:t>
      </w:r>
      <w:r w:rsidR="003F48D3" w:rsidRPr="00517F49">
        <w:rPr>
          <w:lang w:val="en-US"/>
        </w:rPr>
        <w:t>decision</w:t>
      </w:r>
      <w:r w:rsidR="00945E64" w:rsidRPr="00517F49">
        <w:rPr>
          <w:lang w:val="en-US"/>
        </w:rPr>
        <w:t>-</w:t>
      </w:r>
      <w:r w:rsidR="003F48D3" w:rsidRPr="00517F49">
        <w:rPr>
          <w:lang w:val="en-US"/>
        </w:rPr>
        <w:t xml:space="preserve">making confidence </w:t>
      </w:r>
      <w:r w:rsidR="00913778" w:rsidRPr="00517F49">
        <w:rPr>
          <w:noProof/>
          <w:lang w:val="en-US"/>
        </w:rPr>
        <w:t>(Hirschi, 2014)</w:t>
      </w:r>
      <w:r w:rsidR="003F48D3" w:rsidRPr="00517F49">
        <w:rPr>
          <w:lang w:val="en-US"/>
        </w:rPr>
        <w:t>.</w:t>
      </w:r>
      <w:r w:rsidR="00B361EC" w:rsidRPr="00517F49">
        <w:rPr>
          <w:lang w:val="en-US"/>
        </w:rPr>
        <w:t xml:space="preserve"> </w:t>
      </w:r>
    </w:p>
    <w:p w14:paraId="18667E86" w14:textId="1AED397E" w:rsidR="002C0FD5" w:rsidRPr="00517F49" w:rsidRDefault="002C0FD5" w:rsidP="008949CF">
      <w:pPr>
        <w:spacing w:line="480" w:lineRule="auto"/>
        <w:ind w:firstLine="720"/>
        <w:rPr>
          <w:lang w:val="en-US"/>
        </w:rPr>
      </w:pPr>
      <w:r w:rsidRPr="00517F49">
        <w:rPr>
          <w:lang w:val="en-US"/>
        </w:rPr>
        <w:t>The positive impacts of the PROSPER-based intervention on teachers’ resilience, positivity, and strengths resonate with the basic assumptions of the positive activity model</w:t>
      </w:r>
      <w:r w:rsidRPr="00517F49">
        <w:rPr>
          <w:i/>
          <w:iCs/>
          <w:lang w:val="en-US"/>
        </w:rPr>
        <w:t xml:space="preserve"> </w:t>
      </w:r>
      <w:r w:rsidR="00F95B19" w:rsidRPr="00517F49">
        <w:rPr>
          <w:noProof/>
          <w:lang w:val="en-US"/>
        </w:rPr>
        <w:t>(Lyubomirsky &amp; Layous, 2013)</w:t>
      </w:r>
      <w:r w:rsidRPr="00517F49">
        <w:rPr>
          <w:lang w:val="en-US"/>
        </w:rPr>
        <w:t xml:space="preserve"> </w:t>
      </w:r>
      <w:r w:rsidR="00FF071D">
        <w:rPr>
          <w:lang w:val="en-US"/>
        </w:rPr>
        <w:t>that</w:t>
      </w:r>
      <w:r w:rsidRPr="00517F49">
        <w:rPr>
          <w:lang w:val="en-US"/>
        </w:rPr>
        <w:t xml:space="preserve"> highlights the importance of empirically supported actions in promoting needs satisfaction and</w:t>
      </w:r>
      <w:r w:rsidR="00DF004A" w:rsidRPr="00517F49">
        <w:rPr>
          <w:lang w:val="en-US"/>
        </w:rPr>
        <w:t>,</w:t>
      </w:r>
      <w:r w:rsidRPr="00517F49">
        <w:rPr>
          <w:lang w:val="en-US"/>
        </w:rPr>
        <w:t xml:space="preserve"> consequently, increased well-being outcomes. </w:t>
      </w:r>
      <w:r w:rsidR="00394433" w:rsidRPr="00517F49">
        <w:rPr>
          <w:lang w:val="en-US"/>
        </w:rPr>
        <w:t>Th</w:t>
      </w:r>
      <w:r w:rsidR="00FF071D">
        <w:rPr>
          <w:lang w:val="en-US"/>
        </w:rPr>
        <w:t>e present</w:t>
      </w:r>
      <w:r w:rsidR="00394433" w:rsidRPr="00517F49">
        <w:rPr>
          <w:lang w:val="en-US"/>
        </w:rPr>
        <w:t xml:space="preserve"> study also contributes to </w:t>
      </w:r>
      <w:r w:rsidR="00FF071D">
        <w:rPr>
          <w:lang w:val="en-US"/>
        </w:rPr>
        <w:t xml:space="preserve">the </w:t>
      </w:r>
      <w:r w:rsidR="00394433" w:rsidRPr="00517F49">
        <w:rPr>
          <w:lang w:val="en-US"/>
        </w:rPr>
        <w:t>existing evidence on the effectiveness of well-being interventions for teachers, which mainly focus on how these programs can facilitate positive changes on teachers’ happiness and psychological well-being</w:t>
      </w:r>
      <w:r w:rsidR="00845C27" w:rsidRPr="00517F49">
        <w:rPr>
          <w:lang w:val="en-US"/>
        </w:rPr>
        <w:t xml:space="preserve"> </w:t>
      </w:r>
      <w:r w:rsidR="00F95B19" w:rsidRPr="00517F49">
        <w:rPr>
          <w:noProof/>
          <w:lang w:val="en-US"/>
        </w:rPr>
        <w:t>(Taghvaienia &amp; Alamdari, 2020)</w:t>
      </w:r>
      <w:r w:rsidR="00FF071D">
        <w:rPr>
          <w:noProof/>
          <w:lang w:val="en-US"/>
        </w:rPr>
        <w:t>,</w:t>
      </w:r>
      <w:r w:rsidR="00394433" w:rsidRPr="00517F49">
        <w:rPr>
          <w:lang w:val="en-US"/>
        </w:rPr>
        <w:t xml:space="preserve"> as well as work engagement and satisfaction</w:t>
      </w:r>
      <w:r w:rsidR="00845C27" w:rsidRPr="00517F49">
        <w:rPr>
          <w:lang w:val="en-US"/>
        </w:rPr>
        <w:t xml:space="preserve"> </w:t>
      </w:r>
      <w:r w:rsidR="00F95B19" w:rsidRPr="00517F49">
        <w:rPr>
          <w:noProof/>
          <w:lang w:val="en-US"/>
        </w:rPr>
        <w:t>(Dreer, 2020)</w:t>
      </w:r>
      <w:r w:rsidR="00394433" w:rsidRPr="00517F49">
        <w:rPr>
          <w:lang w:val="en-US"/>
        </w:rPr>
        <w:t xml:space="preserve">. </w:t>
      </w:r>
      <w:r w:rsidRPr="00517F49">
        <w:rPr>
          <w:lang w:val="en-US"/>
        </w:rPr>
        <w:t>However, future research is needed to pinpoint the specific social, emotional, and psychological processes underlying the mental health benefits of the PROSPER-based intervention among in-service teachers in non-WEIRD societies.</w:t>
      </w:r>
    </w:p>
    <w:p w14:paraId="2F1088C3" w14:textId="19C35FD5" w:rsidR="00C2689B" w:rsidRPr="00517F49" w:rsidRDefault="00FF071D" w:rsidP="008949CF">
      <w:pPr>
        <w:pStyle w:val="Heading2"/>
        <w:spacing w:line="480" w:lineRule="auto"/>
        <w:rPr>
          <w:rFonts w:ascii="Times New Roman" w:hAnsi="Times New Roman" w:cs="Times New Roman"/>
          <w:b/>
          <w:bCs/>
          <w:color w:val="auto"/>
          <w:sz w:val="24"/>
          <w:szCs w:val="24"/>
          <w:lang w:val="en-US"/>
        </w:rPr>
      </w:pPr>
      <w:r>
        <w:rPr>
          <w:rFonts w:ascii="Times New Roman" w:hAnsi="Times New Roman" w:cs="Times New Roman"/>
          <w:b/>
          <w:bCs/>
          <w:color w:val="auto"/>
          <w:sz w:val="24"/>
          <w:szCs w:val="24"/>
          <w:lang w:val="en-US"/>
        </w:rPr>
        <w:t>Does</w:t>
      </w:r>
      <w:r w:rsidR="00C2689B" w:rsidRPr="00517F49">
        <w:rPr>
          <w:rFonts w:ascii="Times New Roman" w:hAnsi="Times New Roman" w:cs="Times New Roman"/>
          <w:b/>
          <w:bCs/>
          <w:color w:val="auto"/>
          <w:sz w:val="24"/>
          <w:szCs w:val="24"/>
          <w:lang w:val="en-US"/>
        </w:rPr>
        <w:t xml:space="preserve"> the PROSPER-Based Positive Psychological Intervention Significantly Improve Interpersonal Dimensions of Well-Being among In-Service Preschool Teachers?</w:t>
      </w:r>
    </w:p>
    <w:p w14:paraId="285B6F84" w14:textId="166EB616" w:rsidR="00C2689B" w:rsidRPr="00517F49" w:rsidRDefault="002C0FD5" w:rsidP="008A3460">
      <w:pPr>
        <w:spacing w:line="480" w:lineRule="auto"/>
        <w:ind w:firstLine="720"/>
        <w:rPr>
          <w:lang w:val="en-US"/>
        </w:rPr>
      </w:pPr>
      <w:r w:rsidRPr="00517F49">
        <w:rPr>
          <w:lang w:val="en-US"/>
        </w:rPr>
        <w:t>T</w:t>
      </w:r>
      <w:r w:rsidR="00C2689B" w:rsidRPr="00517F49">
        <w:rPr>
          <w:lang w:val="en-US"/>
        </w:rPr>
        <w:t xml:space="preserve">his study showed that the PROSPER-based intervention significantly improved purpose among </w:t>
      </w:r>
      <w:r w:rsidR="00A00E5C" w:rsidRPr="00517F49">
        <w:rPr>
          <w:lang w:val="en-US"/>
        </w:rPr>
        <w:t>preschool</w:t>
      </w:r>
      <w:r w:rsidR="00C2689B" w:rsidRPr="00517F49">
        <w:rPr>
          <w:lang w:val="en-US"/>
        </w:rPr>
        <w:t xml:space="preserve"> teachers. This result resembled what was found in </w:t>
      </w:r>
      <w:r w:rsidR="00FF071D">
        <w:rPr>
          <w:lang w:val="en-US"/>
        </w:rPr>
        <w:t>by</w:t>
      </w:r>
      <w:r w:rsidR="00845C27" w:rsidRPr="00517F49">
        <w:rPr>
          <w:lang w:val="en-US"/>
        </w:rPr>
        <w:t xml:space="preserve"> </w:t>
      </w:r>
      <w:r w:rsidR="00F95B19" w:rsidRPr="00517F49">
        <w:rPr>
          <w:noProof/>
          <w:lang w:val="en-US"/>
        </w:rPr>
        <w:t xml:space="preserve">Dreer </w:t>
      </w:r>
      <w:r w:rsidR="00FF071D">
        <w:rPr>
          <w:noProof/>
          <w:lang w:val="en-US"/>
        </w:rPr>
        <w:t>(</w:t>
      </w:r>
      <w:r w:rsidR="00F95B19" w:rsidRPr="00517F49">
        <w:rPr>
          <w:noProof/>
          <w:lang w:val="en-US"/>
        </w:rPr>
        <w:t>2020)</w:t>
      </w:r>
      <w:r w:rsidR="00787736" w:rsidRPr="00517F49">
        <w:rPr>
          <w:lang w:val="en-US"/>
        </w:rPr>
        <w:t xml:space="preserve">, </w:t>
      </w:r>
      <w:r w:rsidR="00C2689B" w:rsidRPr="00517F49">
        <w:rPr>
          <w:lang w:val="en-US"/>
        </w:rPr>
        <w:t>wh</w:t>
      </w:r>
      <w:r w:rsidR="00FF071D">
        <w:rPr>
          <w:lang w:val="en-US"/>
        </w:rPr>
        <w:t>o</w:t>
      </w:r>
      <w:r w:rsidR="00C2689B" w:rsidRPr="00517F49">
        <w:rPr>
          <w:lang w:val="en-US"/>
        </w:rPr>
        <w:t xml:space="preserve"> evaluated the impacts of a multicomponent positive psychological intervention with a module on meaning in life among teachers in Germany. It is reasonable to </w:t>
      </w:r>
      <w:r w:rsidR="002262D5" w:rsidRPr="00517F49">
        <w:rPr>
          <w:lang w:val="en-US"/>
        </w:rPr>
        <w:t>argue</w:t>
      </w:r>
      <w:r w:rsidR="00C2689B" w:rsidRPr="00517F49">
        <w:rPr>
          <w:lang w:val="en-US"/>
        </w:rPr>
        <w:t xml:space="preserve"> that boosting meaning may serve as a possible route to cultivate well-being among teachers as the teaching profession typically involves a commitment to positively contribute to children’s lives and future development. This finding </w:t>
      </w:r>
      <w:r w:rsidR="002262D5" w:rsidRPr="00517F49">
        <w:rPr>
          <w:lang w:val="en-US"/>
        </w:rPr>
        <w:t>corroborates</w:t>
      </w:r>
      <w:r w:rsidR="00C2689B" w:rsidRPr="00517F49">
        <w:rPr>
          <w:lang w:val="en-US"/>
        </w:rPr>
        <w:t xml:space="preserve"> the fundamental tenets of broader well-being frameworks </w:t>
      </w:r>
      <w:r w:rsidR="00F95B19" w:rsidRPr="00517F49">
        <w:rPr>
          <w:noProof/>
          <w:lang w:val="en-US"/>
        </w:rPr>
        <w:t>(Noble &amp; McGrath, 2015; Seligman, 2012)</w:t>
      </w:r>
      <w:r w:rsidR="00FF071D">
        <w:rPr>
          <w:lang w:val="en-US"/>
        </w:rPr>
        <w:t xml:space="preserve"> that </w:t>
      </w:r>
      <w:r w:rsidR="00C2689B" w:rsidRPr="00517F49">
        <w:rPr>
          <w:lang w:val="en-US"/>
        </w:rPr>
        <w:t xml:space="preserve">emphasize the </w:t>
      </w:r>
      <w:r w:rsidR="002262D5" w:rsidRPr="00517F49">
        <w:rPr>
          <w:lang w:val="en-US"/>
        </w:rPr>
        <w:t xml:space="preserve">psychological </w:t>
      </w:r>
      <w:r w:rsidR="00C2689B" w:rsidRPr="00517F49">
        <w:rPr>
          <w:lang w:val="en-US"/>
        </w:rPr>
        <w:t xml:space="preserve">benefits linked to living a meaningful life in various contexts. The findings of this study also </w:t>
      </w:r>
      <w:r w:rsidR="00C2689B" w:rsidRPr="00517F49">
        <w:rPr>
          <w:lang w:val="en-US"/>
        </w:rPr>
        <w:lastRenderedPageBreak/>
        <w:t>address the marked scarcity of studies on the efficacy of meaning-making interventions in non-WEIRD societies</w:t>
      </w:r>
      <w:r w:rsidR="00FF071D">
        <w:rPr>
          <w:lang w:val="en-US"/>
        </w:rPr>
        <w:t>,</w:t>
      </w:r>
      <w:r w:rsidR="00C2689B" w:rsidRPr="00517F49">
        <w:rPr>
          <w:lang w:val="en-US"/>
        </w:rPr>
        <w:t xml:space="preserve"> such as Hong Kong.</w:t>
      </w:r>
    </w:p>
    <w:p w14:paraId="56D1EA27" w14:textId="18948C1E" w:rsidR="00697060" w:rsidRPr="00517F49" w:rsidRDefault="00AB593B" w:rsidP="008A3460">
      <w:pPr>
        <w:spacing w:line="480" w:lineRule="auto"/>
        <w:ind w:firstLine="720"/>
        <w:rPr>
          <w:b/>
          <w:bCs/>
          <w:lang w:val="en-US"/>
        </w:rPr>
      </w:pPr>
      <w:r w:rsidRPr="00517F49">
        <w:rPr>
          <w:lang w:val="en-US"/>
        </w:rPr>
        <w:t xml:space="preserve">This </w:t>
      </w:r>
      <w:r w:rsidR="00AF41A4" w:rsidRPr="00517F49">
        <w:rPr>
          <w:lang w:val="en-US"/>
        </w:rPr>
        <w:t xml:space="preserve">finding </w:t>
      </w:r>
      <w:r w:rsidR="00F34479" w:rsidRPr="00517F49">
        <w:rPr>
          <w:lang w:val="en-US"/>
        </w:rPr>
        <w:t>complement</w:t>
      </w:r>
      <w:r w:rsidR="002C0FD5" w:rsidRPr="00517F49">
        <w:rPr>
          <w:lang w:val="en-US"/>
        </w:rPr>
        <w:t>s</w:t>
      </w:r>
      <w:r w:rsidR="00F34479" w:rsidRPr="00517F49">
        <w:rPr>
          <w:lang w:val="en-US"/>
        </w:rPr>
        <w:t xml:space="preserve"> </w:t>
      </w:r>
      <w:r w:rsidR="000F1A43" w:rsidRPr="00517F49">
        <w:rPr>
          <w:lang w:val="en-US"/>
        </w:rPr>
        <w:t>existing evidence on the effectiveness of a PROSPER-based positive psychological intervention among pre-service teachers</w:t>
      </w:r>
      <w:r w:rsidR="00F34479" w:rsidRPr="00517F49">
        <w:rPr>
          <w:lang w:val="en-US"/>
        </w:rPr>
        <w:t xml:space="preserve"> </w:t>
      </w:r>
      <w:r w:rsidR="00913778" w:rsidRPr="00517F49">
        <w:rPr>
          <w:noProof/>
          <w:lang w:val="en-US"/>
        </w:rPr>
        <w:t>(Lee et al., 202</w:t>
      </w:r>
      <w:r w:rsidR="00642EA5">
        <w:rPr>
          <w:noProof/>
          <w:lang w:val="en-US"/>
        </w:rPr>
        <w:t>2</w:t>
      </w:r>
      <w:r w:rsidR="00913778" w:rsidRPr="00517F49">
        <w:rPr>
          <w:noProof/>
          <w:lang w:val="en-US"/>
        </w:rPr>
        <w:t>)</w:t>
      </w:r>
      <w:r w:rsidR="000F1A43" w:rsidRPr="00517F49">
        <w:rPr>
          <w:lang w:val="en-US"/>
        </w:rPr>
        <w:t xml:space="preserve"> through exploring its effectiveness among in-service teachers in Hong Kong</w:t>
      </w:r>
      <w:r w:rsidR="0056296B" w:rsidRPr="00517F49">
        <w:rPr>
          <w:lang w:val="en-US"/>
        </w:rPr>
        <w:t xml:space="preserve"> during the COVID-19 pandemic</w:t>
      </w:r>
      <w:r w:rsidR="002C0FD5" w:rsidRPr="00517F49">
        <w:rPr>
          <w:lang w:val="en-US"/>
        </w:rPr>
        <w:t xml:space="preserve">. </w:t>
      </w:r>
      <w:r w:rsidR="00141C1A" w:rsidRPr="00517F49">
        <w:rPr>
          <w:lang w:val="en-US"/>
        </w:rPr>
        <w:t xml:space="preserve">It is likely that this intervention might yield beneficial consequences on </w:t>
      </w:r>
      <w:r w:rsidR="00141C1A" w:rsidRPr="00517F49">
        <w:rPr>
          <w:i/>
          <w:iCs/>
          <w:lang w:val="en-US"/>
        </w:rPr>
        <w:t>purpose</w:t>
      </w:r>
      <w:r w:rsidR="00141C1A" w:rsidRPr="00517F49">
        <w:rPr>
          <w:lang w:val="en-US"/>
        </w:rPr>
        <w:t xml:space="preserve"> as prior research </w:t>
      </w:r>
      <w:r w:rsidR="00F95B19" w:rsidRPr="00517F49">
        <w:rPr>
          <w:noProof/>
          <w:lang w:val="en-US"/>
        </w:rPr>
        <w:t>(Diener &amp; Suh, 2000; Uchida &amp; Ogihara, 2012)</w:t>
      </w:r>
      <w:r w:rsidR="00845C27" w:rsidRPr="00517F49">
        <w:rPr>
          <w:lang w:val="en-US"/>
        </w:rPr>
        <w:t xml:space="preserve"> </w:t>
      </w:r>
      <w:r w:rsidR="00CA455C" w:rsidRPr="00517F49">
        <w:rPr>
          <w:lang w:val="en-US"/>
        </w:rPr>
        <w:t>has shown that people in collectivist societies tend to adopt a socially oriented construal of well-being</w:t>
      </w:r>
      <w:r w:rsidR="00D547CF" w:rsidRPr="00517F49">
        <w:rPr>
          <w:lang w:val="en-US"/>
        </w:rPr>
        <w:t xml:space="preserve">. </w:t>
      </w:r>
      <w:r w:rsidR="00177F98" w:rsidRPr="00517F49">
        <w:rPr>
          <w:lang w:val="en-US"/>
        </w:rPr>
        <w:t>T</w:t>
      </w:r>
      <w:r w:rsidR="00D547CF" w:rsidRPr="00517F49">
        <w:rPr>
          <w:lang w:val="en-US"/>
        </w:rPr>
        <w:t>his research sought to augment existing literature on the importance of meaning-oriented interventions in non-Western contexts</w:t>
      </w:r>
      <w:r w:rsidR="000F1A43" w:rsidRPr="00517F49">
        <w:rPr>
          <w:lang w:val="en-US"/>
        </w:rPr>
        <w:t xml:space="preserve">. </w:t>
      </w:r>
    </w:p>
    <w:p w14:paraId="4E10B3C8" w14:textId="03200DF0" w:rsidR="00DF5688" w:rsidRPr="00517F49" w:rsidRDefault="00DF5688" w:rsidP="008949CF">
      <w:pPr>
        <w:pStyle w:val="Heading2"/>
        <w:spacing w:line="480" w:lineRule="auto"/>
        <w:rPr>
          <w:rFonts w:ascii="Times New Roman" w:hAnsi="Times New Roman" w:cs="Times New Roman"/>
          <w:b/>
          <w:bCs/>
          <w:color w:val="auto"/>
          <w:sz w:val="24"/>
          <w:szCs w:val="24"/>
          <w:lang w:val="en-US"/>
        </w:rPr>
      </w:pPr>
      <w:r w:rsidRPr="00517F49">
        <w:rPr>
          <w:rFonts w:ascii="Times New Roman" w:hAnsi="Times New Roman" w:cs="Times New Roman"/>
          <w:b/>
          <w:bCs/>
          <w:color w:val="auto"/>
          <w:sz w:val="24"/>
          <w:szCs w:val="24"/>
          <w:lang w:val="en-US"/>
        </w:rPr>
        <w:t>Non-</w:t>
      </w:r>
      <w:r w:rsidR="006B1C01">
        <w:rPr>
          <w:rFonts w:ascii="Times New Roman" w:hAnsi="Times New Roman" w:cs="Times New Roman"/>
          <w:b/>
          <w:bCs/>
          <w:color w:val="auto"/>
          <w:sz w:val="24"/>
          <w:szCs w:val="24"/>
          <w:lang w:val="en-US"/>
        </w:rPr>
        <w:t>S</w:t>
      </w:r>
      <w:r w:rsidRPr="00517F49">
        <w:rPr>
          <w:rFonts w:ascii="Times New Roman" w:hAnsi="Times New Roman" w:cs="Times New Roman"/>
          <w:b/>
          <w:bCs/>
          <w:color w:val="auto"/>
          <w:sz w:val="24"/>
          <w:szCs w:val="24"/>
          <w:lang w:val="en-US"/>
        </w:rPr>
        <w:t xml:space="preserve">ignificant Intervention </w:t>
      </w:r>
      <w:r w:rsidR="00605D59" w:rsidRPr="00517F49">
        <w:rPr>
          <w:rFonts w:ascii="Times New Roman" w:hAnsi="Times New Roman" w:cs="Times New Roman"/>
          <w:b/>
          <w:bCs/>
          <w:color w:val="auto"/>
          <w:sz w:val="24"/>
          <w:szCs w:val="24"/>
          <w:lang w:val="en-US"/>
        </w:rPr>
        <w:t>E</w:t>
      </w:r>
      <w:r w:rsidRPr="00517F49">
        <w:rPr>
          <w:rFonts w:ascii="Times New Roman" w:hAnsi="Times New Roman" w:cs="Times New Roman"/>
          <w:b/>
          <w:bCs/>
          <w:color w:val="auto"/>
          <w:sz w:val="24"/>
          <w:szCs w:val="24"/>
          <w:lang w:val="en-US"/>
        </w:rPr>
        <w:t>ffects</w:t>
      </w:r>
    </w:p>
    <w:p w14:paraId="71CDE2C9" w14:textId="37048C75" w:rsidR="003233C3" w:rsidRPr="00517F49" w:rsidRDefault="00BD013A" w:rsidP="008949CF">
      <w:pPr>
        <w:spacing w:line="480" w:lineRule="auto"/>
        <w:ind w:firstLine="720"/>
        <w:rPr>
          <w:lang w:val="en-US"/>
        </w:rPr>
      </w:pPr>
      <w:r w:rsidRPr="00517F49">
        <w:rPr>
          <w:lang w:val="en-US"/>
        </w:rPr>
        <w:t>There were n</w:t>
      </w:r>
      <w:r w:rsidR="007C3158" w:rsidRPr="00517F49">
        <w:rPr>
          <w:lang w:val="en-US"/>
        </w:rPr>
        <w:t>o significant interaction effects on</w:t>
      </w:r>
      <w:r w:rsidR="00E73CF2" w:rsidRPr="00517F49">
        <w:rPr>
          <w:lang w:val="en-US"/>
        </w:rPr>
        <w:t xml:space="preserve"> </w:t>
      </w:r>
      <w:r w:rsidR="007C3158" w:rsidRPr="00517F49">
        <w:rPr>
          <w:lang w:val="en-US"/>
        </w:rPr>
        <w:t>r</w:t>
      </w:r>
      <w:r w:rsidR="003233C3" w:rsidRPr="00517F49">
        <w:rPr>
          <w:lang w:val="en-US"/>
        </w:rPr>
        <w:t>elationship</w:t>
      </w:r>
      <w:r w:rsidR="007C3158" w:rsidRPr="00517F49">
        <w:rPr>
          <w:lang w:val="en-US"/>
        </w:rPr>
        <w:t>,</w:t>
      </w:r>
      <w:r w:rsidR="003233C3" w:rsidRPr="00517F49">
        <w:rPr>
          <w:lang w:val="en-US"/>
        </w:rPr>
        <w:t xml:space="preserve"> </w:t>
      </w:r>
      <w:r w:rsidR="000D1BF2" w:rsidRPr="00517F49">
        <w:rPr>
          <w:lang w:val="en-US"/>
        </w:rPr>
        <w:t>outcome,</w:t>
      </w:r>
      <w:r w:rsidR="003233C3" w:rsidRPr="00517F49">
        <w:rPr>
          <w:lang w:val="en-US"/>
        </w:rPr>
        <w:t xml:space="preserve"> and engagement </w:t>
      </w:r>
      <w:r w:rsidRPr="00517F49">
        <w:rPr>
          <w:lang w:val="en-US"/>
        </w:rPr>
        <w:t>well-being dimensions</w:t>
      </w:r>
      <w:r w:rsidR="007C3158" w:rsidRPr="00517F49">
        <w:rPr>
          <w:lang w:val="en-US"/>
        </w:rPr>
        <w:t xml:space="preserve">. </w:t>
      </w:r>
      <w:r w:rsidRPr="00517F49">
        <w:rPr>
          <w:lang w:val="en-US"/>
        </w:rPr>
        <w:t>A potential reason for these non-significant intervention effects involves the relatively small sample size in this study. It is also possible that the diverse socio-contextual backgrounds of participants might explain why this intervention did not impact on relationship</w:t>
      </w:r>
      <w:r w:rsidR="00F0633C" w:rsidRPr="00517F49">
        <w:rPr>
          <w:lang w:val="en-US"/>
        </w:rPr>
        <w:t xml:space="preserve">. </w:t>
      </w:r>
      <w:r w:rsidRPr="00517F49">
        <w:rPr>
          <w:lang w:val="en-US"/>
        </w:rPr>
        <w:t>Specifically, p</w:t>
      </w:r>
      <w:r w:rsidR="00AB2A7C" w:rsidRPr="00517F49">
        <w:rPr>
          <w:lang w:val="en-US"/>
        </w:rPr>
        <w:t xml:space="preserve">eople from Hong Kong tend to endorse collectivist norms and socio-centric culture where interpersonal relationships are </w:t>
      </w:r>
      <w:r w:rsidR="007E0C91" w:rsidRPr="00517F49">
        <w:rPr>
          <w:lang w:val="en-US"/>
        </w:rPr>
        <w:t>important</w:t>
      </w:r>
      <w:r w:rsidR="00AB2A7C" w:rsidRPr="00517F49">
        <w:rPr>
          <w:lang w:val="en-US"/>
        </w:rPr>
        <w:t xml:space="preserve"> in individuals’ daily life </w:t>
      </w:r>
      <w:r w:rsidR="00FE0031" w:rsidRPr="00517F49">
        <w:rPr>
          <w:noProof/>
          <w:lang w:val="en-US"/>
        </w:rPr>
        <w:t>(Chang et al., 2011; Lee, Standage, et al., 2020)</w:t>
      </w:r>
      <w:r w:rsidR="00AB2A7C" w:rsidRPr="00517F49">
        <w:rPr>
          <w:lang w:val="en-US"/>
        </w:rPr>
        <w:t>.</w:t>
      </w:r>
      <w:r w:rsidR="003228AE" w:rsidRPr="00517F49">
        <w:rPr>
          <w:lang w:val="en-US"/>
        </w:rPr>
        <w:t xml:space="preserve"> </w:t>
      </w:r>
      <w:r w:rsidRPr="00517F49">
        <w:rPr>
          <w:lang w:val="en-US"/>
        </w:rPr>
        <w:t>As t</w:t>
      </w:r>
      <w:r w:rsidR="007E0C91" w:rsidRPr="00517F49">
        <w:rPr>
          <w:lang w:val="en-US"/>
        </w:rPr>
        <w:t>eachers</w:t>
      </w:r>
      <w:r w:rsidR="003228AE" w:rsidRPr="00517F49">
        <w:rPr>
          <w:lang w:val="en-US"/>
        </w:rPr>
        <w:t xml:space="preserve"> </w:t>
      </w:r>
      <w:r w:rsidRPr="00517F49">
        <w:rPr>
          <w:lang w:val="en-US"/>
        </w:rPr>
        <w:t>in this</w:t>
      </w:r>
      <w:r w:rsidR="003228AE" w:rsidRPr="00517F49">
        <w:rPr>
          <w:lang w:val="en-US"/>
        </w:rPr>
        <w:t xml:space="preserve"> study h</w:t>
      </w:r>
      <w:r w:rsidR="004C7706" w:rsidRPr="00517F49">
        <w:rPr>
          <w:lang w:val="en-US"/>
        </w:rPr>
        <w:t>ad</w:t>
      </w:r>
      <w:r w:rsidR="003228AE" w:rsidRPr="00517F49">
        <w:rPr>
          <w:lang w:val="en-US"/>
        </w:rPr>
        <w:t xml:space="preserve"> </w:t>
      </w:r>
      <w:r w:rsidRPr="00517F49">
        <w:rPr>
          <w:lang w:val="en-US"/>
        </w:rPr>
        <w:t>baseline scores on perceived mutual and collegiality which w</w:t>
      </w:r>
      <w:r w:rsidR="006B1C01">
        <w:rPr>
          <w:lang w:val="en-US"/>
        </w:rPr>
        <w:t>ere</w:t>
      </w:r>
      <w:r w:rsidRPr="00517F49">
        <w:rPr>
          <w:lang w:val="en-US"/>
        </w:rPr>
        <w:t xml:space="preserve"> operationalized as </w:t>
      </w:r>
      <w:r w:rsidR="006B1C01">
        <w:rPr>
          <w:lang w:val="en-US"/>
        </w:rPr>
        <w:t xml:space="preserve">the </w:t>
      </w:r>
      <w:r w:rsidRPr="00517F49">
        <w:rPr>
          <w:lang w:val="en-US"/>
        </w:rPr>
        <w:t>relationship</w:t>
      </w:r>
      <w:r w:rsidRPr="00517F49">
        <w:rPr>
          <w:i/>
          <w:iCs/>
          <w:lang w:val="en-US"/>
        </w:rPr>
        <w:t xml:space="preserve"> </w:t>
      </w:r>
      <w:r w:rsidRPr="00517F49">
        <w:rPr>
          <w:lang w:val="en-US"/>
        </w:rPr>
        <w:t>dimension of PROSPER, it is plausible t</w:t>
      </w:r>
      <w:r w:rsidR="005874B8" w:rsidRPr="00517F49">
        <w:rPr>
          <w:lang w:val="en-US"/>
        </w:rPr>
        <w:t xml:space="preserve">hat the intensity </w:t>
      </w:r>
      <w:r w:rsidRPr="00517F49">
        <w:rPr>
          <w:lang w:val="en-US"/>
        </w:rPr>
        <w:t xml:space="preserve">or dosage </w:t>
      </w:r>
      <w:r w:rsidR="005874B8" w:rsidRPr="00517F49">
        <w:rPr>
          <w:lang w:val="en-US"/>
        </w:rPr>
        <w:t xml:space="preserve">of </w:t>
      </w:r>
      <w:r w:rsidRPr="00517F49">
        <w:rPr>
          <w:lang w:val="en-US"/>
        </w:rPr>
        <w:t xml:space="preserve">our </w:t>
      </w:r>
      <w:r w:rsidR="005874B8" w:rsidRPr="00517F49">
        <w:rPr>
          <w:lang w:val="en-US"/>
        </w:rPr>
        <w:t xml:space="preserve">intervention </w:t>
      </w:r>
      <w:r w:rsidRPr="00517F49">
        <w:rPr>
          <w:lang w:val="en-US"/>
        </w:rPr>
        <w:t xml:space="preserve">may not be enough to boost the participants’ scores on this outcome. </w:t>
      </w:r>
      <w:r w:rsidR="006B1C01">
        <w:rPr>
          <w:lang w:val="en-US"/>
        </w:rPr>
        <w:t>For</w:t>
      </w:r>
      <w:r w:rsidR="006B1C01" w:rsidRPr="00517F49">
        <w:rPr>
          <w:lang w:val="en-US"/>
        </w:rPr>
        <w:t xml:space="preserve"> </w:t>
      </w:r>
      <w:r w:rsidRPr="00517F49">
        <w:rPr>
          <w:lang w:val="en-US"/>
        </w:rPr>
        <w:t>the outcome</w:t>
      </w:r>
      <w:r w:rsidRPr="00517F49">
        <w:rPr>
          <w:i/>
          <w:iCs/>
          <w:lang w:val="en-US"/>
        </w:rPr>
        <w:t xml:space="preserve"> </w:t>
      </w:r>
      <w:r w:rsidRPr="00517F49">
        <w:rPr>
          <w:lang w:val="en-US"/>
        </w:rPr>
        <w:t>dimension, it is possible that the non-significant intervention effects might have been influenced by the inadequate</w:t>
      </w:r>
      <w:r w:rsidR="00F0633C" w:rsidRPr="00A027E1">
        <w:rPr>
          <w:lang w:val="en-US"/>
        </w:rPr>
        <w:t xml:space="preserve"> opportunit</w:t>
      </w:r>
      <w:r w:rsidRPr="00A027E1">
        <w:rPr>
          <w:lang w:val="en-US"/>
        </w:rPr>
        <w:t>ies and time</w:t>
      </w:r>
      <w:r w:rsidR="00F0633C" w:rsidRPr="00A027E1">
        <w:rPr>
          <w:lang w:val="en-US"/>
        </w:rPr>
        <w:t xml:space="preserve"> </w:t>
      </w:r>
      <w:r w:rsidRPr="00A027E1">
        <w:rPr>
          <w:lang w:val="en-US"/>
        </w:rPr>
        <w:t xml:space="preserve">for participants </w:t>
      </w:r>
      <w:r w:rsidR="00F0633C" w:rsidRPr="00A027E1">
        <w:rPr>
          <w:lang w:val="en-US"/>
        </w:rPr>
        <w:t xml:space="preserve">to achieve their personal goals </w:t>
      </w:r>
      <w:r w:rsidR="00F0633C" w:rsidRPr="00A027E1">
        <w:rPr>
          <w:noProof/>
          <w:lang w:val="en-US"/>
        </w:rPr>
        <w:t xml:space="preserve">(Koydemir et al., 2020; Sin &amp; Lyubomirsky, </w:t>
      </w:r>
      <w:r w:rsidR="00F0633C" w:rsidRPr="00A027E1">
        <w:rPr>
          <w:noProof/>
          <w:lang w:val="en-US"/>
        </w:rPr>
        <w:lastRenderedPageBreak/>
        <w:t>2009)</w:t>
      </w:r>
      <w:r w:rsidR="00BE007D" w:rsidRPr="00A027E1">
        <w:rPr>
          <w:lang w:val="en-US"/>
        </w:rPr>
        <w:t xml:space="preserve">. This is </w:t>
      </w:r>
      <w:r w:rsidR="003B15DF" w:rsidRPr="00A027E1">
        <w:rPr>
          <w:lang w:val="en-US"/>
        </w:rPr>
        <w:t>corroborated</w:t>
      </w:r>
      <w:r w:rsidR="00177F98" w:rsidRPr="00A027E1">
        <w:rPr>
          <w:lang w:val="en-US"/>
        </w:rPr>
        <w:t xml:space="preserve"> </w:t>
      </w:r>
      <w:r w:rsidR="006B1C01">
        <w:rPr>
          <w:lang w:val="en-US"/>
        </w:rPr>
        <w:t xml:space="preserve">by </w:t>
      </w:r>
      <w:r w:rsidR="00177F98" w:rsidRPr="00A027E1">
        <w:rPr>
          <w:lang w:val="en-US"/>
        </w:rPr>
        <w:t>e</w:t>
      </w:r>
      <w:r w:rsidR="00BE007D" w:rsidRPr="00A027E1">
        <w:rPr>
          <w:lang w:val="en-US"/>
        </w:rPr>
        <w:t>xtant literature</w:t>
      </w:r>
      <w:r w:rsidR="00F57726" w:rsidRPr="00A027E1">
        <w:rPr>
          <w:lang w:val="en-US"/>
        </w:rPr>
        <w:t xml:space="preserve"> </w:t>
      </w:r>
      <w:r w:rsidR="00F95B19" w:rsidRPr="00A027E1">
        <w:rPr>
          <w:noProof/>
          <w:lang w:val="en-US"/>
        </w:rPr>
        <w:t>(Lyubomirsky &amp; Layous, 2013)</w:t>
      </w:r>
      <w:r w:rsidR="00BE007D" w:rsidRPr="00A027E1">
        <w:rPr>
          <w:lang w:val="en-US"/>
        </w:rPr>
        <w:t xml:space="preserve"> </w:t>
      </w:r>
      <w:r w:rsidR="00177F98" w:rsidRPr="00A027E1">
        <w:rPr>
          <w:lang w:val="en-US"/>
        </w:rPr>
        <w:t xml:space="preserve">that </w:t>
      </w:r>
      <w:r w:rsidR="00BE007D" w:rsidRPr="00A027E1">
        <w:rPr>
          <w:lang w:val="en-US"/>
        </w:rPr>
        <w:t>has also considered dosage or the frequency and duration of intervention as essential factor</w:t>
      </w:r>
      <w:r w:rsidR="006B1C01">
        <w:rPr>
          <w:lang w:val="en-US"/>
        </w:rPr>
        <w:t>s</w:t>
      </w:r>
      <w:r w:rsidR="00BE007D" w:rsidRPr="00A027E1">
        <w:rPr>
          <w:lang w:val="en-US"/>
        </w:rPr>
        <w:t xml:space="preserve"> that </w:t>
      </w:r>
      <w:r w:rsidR="006B1C01">
        <w:rPr>
          <w:lang w:val="en-US"/>
        </w:rPr>
        <w:t>impact</w:t>
      </w:r>
      <w:r w:rsidR="00BE007D" w:rsidRPr="00A027E1">
        <w:rPr>
          <w:lang w:val="en-US"/>
        </w:rPr>
        <w:t xml:space="preserve"> the effectiveness of happiness-increasing activities</w:t>
      </w:r>
      <w:r w:rsidR="0001738A" w:rsidRPr="00A027E1">
        <w:rPr>
          <w:lang w:val="en-US"/>
        </w:rPr>
        <w:t>. It is also likely that this intervention did not</w:t>
      </w:r>
      <w:r w:rsidR="006B1C01">
        <w:rPr>
          <w:lang w:val="en-US"/>
        </w:rPr>
        <w:t xml:space="preserve"> have an</w:t>
      </w:r>
      <w:r w:rsidR="0001738A" w:rsidRPr="00A027E1">
        <w:rPr>
          <w:lang w:val="en-US"/>
        </w:rPr>
        <w:t xml:space="preserve"> impact on </w:t>
      </w:r>
      <w:r w:rsidR="0001738A" w:rsidRPr="00517F49">
        <w:rPr>
          <w:lang w:val="en-US"/>
        </w:rPr>
        <w:t>outcome</w:t>
      </w:r>
      <w:r w:rsidR="0001738A" w:rsidRPr="00A027E1">
        <w:rPr>
          <w:i/>
          <w:iCs/>
          <w:lang w:val="en-US"/>
        </w:rPr>
        <w:t xml:space="preserve"> </w:t>
      </w:r>
      <w:r w:rsidR="0001738A" w:rsidRPr="00A027E1">
        <w:rPr>
          <w:lang w:val="en-US"/>
        </w:rPr>
        <w:t xml:space="preserve">as there had been limited hands-on-training to master mental health skills embedded in the PROSPER intervention curriculum. </w:t>
      </w:r>
      <w:r w:rsidR="006B1C01">
        <w:rPr>
          <w:lang w:val="en-US"/>
        </w:rPr>
        <w:t>For</w:t>
      </w:r>
      <w:r w:rsidR="006B1C01" w:rsidRPr="00A027E1">
        <w:rPr>
          <w:lang w:val="en-US"/>
        </w:rPr>
        <w:t xml:space="preserve"> </w:t>
      </w:r>
      <w:r w:rsidR="0001738A" w:rsidRPr="00A027E1">
        <w:rPr>
          <w:lang w:val="en-US"/>
        </w:rPr>
        <w:t xml:space="preserve">the </w:t>
      </w:r>
      <w:r w:rsidR="0001738A" w:rsidRPr="00517F49">
        <w:rPr>
          <w:lang w:val="en-US"/>
        </w:rPr>
        <w:t>engagement</w:t>
      </w:r>
      <w:r w:rsidR="0001738A" w:rsidRPr="00A027E1">
        <w:rPr>
          <w:i/>
          <w:iCs/>
          <w:lang w:val="en-US"/>
        </w:rPr>
        <w:t xml:space="preserve"> </w:t>
      </w:r>
      <w:r w:rsidR="0001738A" w:rsidRPr="00A027E1">
        <w:rPr>
          <w:lang w:val="en-US"/>
        </w:rPr>
        <w:t xml:space="preserve">domain, the non-significant intervention effects </w:t>
      </w:r>
      <w:r w:rsidR="006B1C01" w:rsidRPr="00A027E1">
        <w:rPr>
          <w:lang w:val="en-US"/>
        </w:rPr>
        <w:t>m</w:t>
      </w:r>
      <w:r w:rsidR="006B1C01">
        <w:rPr>
          <w:lang w:val="en-US"/>
        </w:rPr>
        <w:t>ay</w:t>
      </w:r>
      <w:r w:rsidR="006B1C01" w:rsidRPr="00A027E1">
        <w:rPr>
          <w:lang w:val="en-US"/>
        </w:rPr>
        <w:t xml:space="preserve"> </w:t>
      </w:r>
      <w:r w:rsidR="0001738A" w:rsidRPr="00A027E1">
        <w:rPr>
          <w:lang w:val="en-US"/>
        </w:rPr>
        <w:t xml:space="preserve">have been caused by </w:t>
      </w:r>
      <w:r w:rsidR="006B1C01">
        <w:rPr>
          <w:lang w:val="en-US"/>
        </w:rPr>
        <w:t xml:space="preserve">the </w:t>
      </w:r>
      <w:r w:rsidR="0001738A" w:rsidRPr="00A027E1">
        <w:rPr>
          <w:lang w:val="en-US"/>
        </w:rPr>
        <w:t xml:space="preserve">lack of evidence on how cultivating state flow </w:t>
      </w:r>
      <w:r w:rsidR="00A04BC1" w:rsidRPr="00A027E1">
        <w:rPr>
          <w:lang w:val="en-US"/>
        </w:rPr>
        <w:t xml:space="preserve">or </w:t>
      </w:r>
      <w:r w:rsidR="000B086E" w:rsidRPr="00A027E1">
        <w:rPr>
          <w:lang w:val="en-US"/>
        </w:rPr>
        <w:t xml:space="preserve">sense of </w:t>
      </w:r>
      <w:r w:rsidR="00A04BC1" w:rsidRPr="00A027E1">
        <w:rPr>
          <w:lang w:val="en-US"/>
        </w:rPr>
        <w:t xml:space="preserve">deep immersion in a specific task </w:t>
      </w:r>
      <w:r w:rsidR="0001738A" w:rsidRPr="00A027E1">
        <w:rPr>
          <w:lang w:val="en-US"/>
        </w:rPr>
        <w:t>can boost engagement among teachers in various contexts</w:t>
      </w:r>
      <w:r w:rsidR="00F57726" w:rsidRPr="00A027E1">
        <w:rPr>
          <w:lang w:val="en-US"/>
        </w:rPr>
        <w:t xml:space="preserve"> </w:t>
      </w:r>
      <w:r w:rsidR="00F95B19" w:rsidRPr="00A027E1">
        <w:rPr>
          <w:noProof/>
          <w:lang w:val="en-US"/>
        </w:rPr>
        <w:t>(Rodríguez-Sánchez et al., 2011)</w:t>
      </w:r>
      <w:r w:rsidR="00F0633C" w:rsidRPr="00A027E1">
        <w:rPr>
          <w:lang w:val="en-US"/>
        </w:rPr>
        <w:t xml:space="preserve">. </w:t>
      </w:r>
      <w:r w:rsidR="0001738A" w:rsidRPr="00A027E1">
        <w:rPr>
          <w:lang w:val="en-US"/>
        </w:rPr>
        <w:t xml:space="preserve">Although </w:t>
      </w:r>
      <w:r w:rsidR="0001738A" w:rsidRPr="00517F49">
        <w:rPr>
          <w:lang w:val="en-US"/>
        </w:rPr>
        <w:t>e</w:t>
      </w:r>
      <w:r w:rsidR="00977523" w:rsidRPr="00517F49">
        <w:rPr>
          <w:lang w:val="en-US"/>
        </w:rPr>
        <w:t>xisting</w:t>
      </w:r>
      <w:r w:rsidR="0001738A" w:rsidRPr="00517F49">
        <w:rPr>
          <w:lang w:val="en-US"/>
        </w:rPr>
        <w:t xml:space="preserve"> flow-based</w:t>
      </w:r>
      <w:r w:rsidR="00977523" w:rsidRPr="00517F49">
        <w:rPr>
          <w:lang w:val="en-US"/>
        </w:rPr>
        <w:t xml:space="preserve"> interventions </w:t>
      </w:r>
      <w:r w:rsidR="0001738A" w:rsidRPr="00517F49">
        <w:rPr>
          <w:lang w:val="en-US"/>
        </w:rPr>
        <w:t>have been</w:t>
      </w:r>
      <w:r w:rsidR="00977523" w:rsidRPr="00517F49">
        <w:rPr>
          <w:lang w:val="en-US"/>
        </w:rPr>
        <w:t xml:space="preserve"> effective in </w:t>
      </w:r>
      <w:r w:rsidR="0026177F" w:rsidRPr="00517F49">
        <w:rPr>
          <w:lang w:val="en-US"/>
        </w:rPr>
        <w:t xml:space="preserve">athletes </w:t>
      </w:r>
      <w:r w:rsidR="0026177F" w:rsidRPr="00517F49">
        <w:rPr>
          <w:noProof/>
          <w:lang w:val="en-US"/>
        </w:rPr>
        <w:t>(Scott‐Hamilton et al., 2016)</w:t>
      </w:r>
      <w:r w:rsidR="0026177F" w:rsidRPr="00517F49">
        <w:rPr>
          <w:lang w:val="en-US"/>
        </w:rPr>
        <w:t xml:space="preserve">, parents </w:t>
      </w:r>
      <w:r w:rsidR="0026177F" w:rsidRPr="00517F49">
        <w:rPr>
          <w:noProof/>
          <w:lang w:val="en-US"/>
        </w:rPr>
        <w:t>(Pentti et al., 2019)</w:t>
      </w:r>
      <w:r w:rsidR="008334A7" w:rsidRPr="00517F49">
        <w:rPr>
          <w:lang w:val="en-US"/>
        </w:rPr>
        <w:t>,</w:t>
      </w:r>
      <w:r w:rsidR="0026177F" w:rsidRPr="00517F49">
        <w:rPr>
          <w:lang w:val="en-US"/>
        </w:rPr>
        <w:t xml:space="preserve"> and adolescents </w:t>
      </w:r>
      <w:r w:rsidR="0026177F" w:rsidRPr="00517F49">
        <w:rPr>
          <w:noProof/>
          <w:lang w:val="en-US"/>
        </w:rPr>
        <w:t>(Wan &amp; Chiou, 2006)</w:t>
      </w:r>
      <w:r w:rsidR="00977523" w:rsidRPr="00517F49">
        <w:rPr>
          <w:lang w:val="en-US"/>
        </w:rPr>
        <w:t xml:space="preserve">, </w:t>
      </w:r>
      <w:r w:rsidR="0001738A" w:rsidRPr="00517F49">
        <w:rPr>
          <w:lang w:val="en-US"/>
        </w:rPr>
        <w:t xml:space="preserve">there is </w:t>
      </w:r>
      <w:r w:rsidR="006B1C01">
        <w:rPr>
          <w:lang w:val="en-US"/>
        </w:rPr>
        <w:t>limited</w:t>
      </w:r>
      <w:r w:rsidR="006B1C01" w:rsidRPr="00517F49">
        <w:rPr>
          <w:lang w:val="en-US"/>
        </w:rPr>
        <w:t xml:space="preserve"> </w:t>
      </w:r>
      <w:r w:rsidR="0001738A" w:rsidRPr="00517F49">
        <w:rPr>
          <w:lang w:val="en-US"/>
        </w:rPr>
        <w:t xml:space="preserve">evidence </w:t>
      </w:r>
      <w:r w:rsidR="006B1C01">
        <w:rPr>
          <w:lang w:val="en-US"/>
        </w:rPr>
        <w:t xml:space="preserve">regarding </w:t>
      </w:r>
      <w:r w:rsidR="0001738A" w:rsidRPr="00517F49">
        <w:rPr>
          <w:lang w:val="en-US"/>
        </w:rPr>
        <w:t>how these interventions affect work engagement and similar outcomes among teachers in non-Western cultural contexts</w:t>
      </w:r>
      <w:r w:rsidR="00977523" w:rsidRPr="00517F49">
        <w:rPr>
          <w:lang w:val="en-US"/>
        </w:rPr>
        <w:t>.</w:t>
      </w:r>
    </w:p>
    <w:p w14:paraId="02821EC7" w14:textId="77777777" w:rsidR="003233C3" w:rsidRPr="00517F49" w:rsidRDefault="00DF5688" w:rsidP="008949CF">
      <w:pPr>
        <w:pStyle w:val="Heading2"/>
        <w:spacing w:line="480" w:lineRule="auto"/>
        <w:rPr>
          <w:b/>
          <w:bCs/>
          <w:color w:val="auto"/>
          <w:lang w:val="en-US"/>
        </w:rPr>
      </w:pPr>
      <w:r w:rsidRPr="00517F49">
        <w:rPr>
          <w:rFonts w:ascii="Times New Roman" w:hAnsi="Times New Roman" w:cs="Times New Roman"/>
          <w:b/>
          <w:bCs/>
          <w:color w:val="auto"/>
          <w:sz w:val="24"/>
          <w:szCs w:val="24"/>
          <w:lang w:val="en-US"/>
        </w:rPr>
        <w:t>Limitations and Future Direction</w:t>
      </w:r>
      <w:r w:rsidR="00605D59" w:rsidRPr="00517F49">
        <w:rPr>
          <w:rFonts w:ascii="Times New Roman" w:hAnsi="Times New Roman" w:cs="Times New Roman"/>
          <w:b/>
          <w:bCs/>
          <w:color w:val="auto"/>
          <w:sz w:val="24"/>
          <w:szCs w:val="24"/>
          <w:lang w:val="en-US"/>
        </w:rPr>
        <w:t>s</w:t>
      </w:r>
      <w:r w:rsidR="003233C3" w:rsidRPr="00517F49">
        <w:rPr>
          <w:rFonts w:ascii="Times New Roman" w:hAnsi="Times New Roman" w:cs="Times New Roman"/>
          <w:b/>
          <w:bCs/>
          <w:color w:val="auto"/>
          <w:sz w:val="24"/>
          <w:szCs w:val="24"/>
          <w:lang w:val="en-US"/>
        </w:rPr>
        <w:tab/>
      </w:r>
    </w:p>
    <w:p w14:paraId="54E35F2E" w14:textId="2A0CE8D4" w:rsidR="00366123" w:rsidRPr="00517F49" w:rsidRDefault="0001738A" w:rsidP="00517F49">
      <w:pPr>
        <w:spacing w:line="480" w:lineRule="auto"/>
        <w:ind w:firstLine="720"/>
        <w:rPr>
          <w:lang w:val="en-US"/>
        </w:rPr>
      </w:pPr>
      <w:r w:rsidRPr="00517F49">
        <w:rPr>
          <w:lang w:val="en-US"/>
        </w:rPr>
        <w:t>This research has s</w:t>
      </w:r>
      <w:r w:rsidR="0093772B" w:rsidRPr="00517F49">
        <w:rPr>
          <w:lang w:val="en-US"/>
        </w:rPr>
        <w:t xml:space="preserve">everal </w:t>
      </w:r>
      <w:r w:rsidRPr="00517F49">
        <w:rPr>
          <w:lang w:val="en-US"/>
        </w:rPr>
        <w:t>conceptual and methodological shortcomings</w:t>
      </w:r>
      <w:r w:rsidR="0093772B" w:rsidRPr="00517F49">
        <w:rPr>
          <w:lang w:val="en-US"/>
        </w:rPr>
        <w:t xml:space="preserve">. </w:t>
      </w:r>
      <w:r w:rsidR="001036EC" w:rsidRPr="00517F49">
        <w:rPr>
          <w:lang w:val="en-US"/>
        </w:rPr>
        <w:t>First, g</w:t>
      </w:r>
      <w:r w:rsidR="00A00E5C" w:rsidRPr="00517F49">
        <w:rPr>
          <w:lang w:val="en-US"/>
        </w:rPr>
        <w:t xml:space="preserve">iven that </w:t>
      </w:r>
      <w:r w:rsidR="006B1C01">
        <w:rPr>
          <w:lang w:val="en-US"/>
        </w:rPr>
        <w:t>various</w:t>
      </w:r>
      <w:r w:rsidR="00A00E5C" w:rsidRPr="00517F49">
        <w:rPr>
          <w:lang w:val="en-US"/>
        </w:rPr>
        <w:t xml:space="preserve"> intervention components did not tap into </w:t>
      </w:r>
      <w:r w:rsidR="0099528A" w:rsidRPr="00517F49">
        <w:rPr>
          <w:lang w:val="en-US"/>
        </w:rPr>
        <w:t>the multidimensional nature of</w:t>
      </w:r>
      <w:r w:rsidR="00A00E5C" w:rsidRPr="00517F49">
        <w:rPr>
          <w:lang w:val="en-US"/>
        </w:rPr>
        <w:t xml:space="preserve"> </w:t>
      </w:r>
      <w:r w:rsidR="00177F98" w:rsidRPr="00517F49">
        <w:rPr>
          <w:lang w:val="en-US"/>
        </w:rPr>
        <w:t>some</w:t>
      </w:r>
      <w:r w:rsidR="00A00E5C" w:rsidRPr="00517F49">
        <w:rPr>
          <w:lang w:val="en-US"/>
        </w:rPr>
        <w:t xml:space="preserve"> PROSPER domains (e.g., </w:t>
      </w:r>
      <w:r w:rsidR="00A00E5C" w:rsidRPr="00517F49">
        <w:rPr>
          <w:i/>
          <w:iCs/>
          <w:lang w:val="en-US"/>
        </w:rPr>
        <w:t xml:space="preserve">strength </w:t>
      </w:r>
      <w:r w:rsidR="00A00E5C" w:rsidRPr="00517F49">
        <w:rPr>
          <w:lang w:val="en-US"/>
        </w:rPr>
        <w:t xml:space="preserve">and </w:t>
      </w:r>
      <w:r w:rsidR="00A00E5C" w:rsidRPr="00517F49">
        <w:rPr>
          <w:i/>
          <w:iCs/>
          <w:lang w:val="en-US"/>
        </w:rPr>
        <w:t>positivity</w:t>
      </w:r>
      <w:r w:rsidR="00A00E5C" w:rsidRPr="00517F49">
        <w:rPr>
          <w:lang w:val="en-US"/>
        </w:rPr>
        <w:t xml:space="preserve">), future research </w:t>
      </w:r>
      <w:r w:rsidR="00177F98" w:rsidRPr="00517F49">
        <w:rPr>
          <w:lang w:val="en-US"/>
        </w:rPr>
        <w:t>could</w:t>
      </w:r>
      <w:r w:rsidR="00A00E5C" w:rsidRPr="00517F49">
        <w:rPr>
          <w:lang w:val="en-US"/>
        </w:rPr>
        <w:t xml:space="preserve"> integrate other aspects of each well-being domain</w:t>
      </w:r>
      <w:r w:rsidR="00177F98" w:rsidRPr="00517F49">
        <w:rPr>
          <w:lang w:val="en-US"/>
        </w:rPr>
        <w:t xml:space="preserve"> </w:t>
      </w:r>
      <w:r w:rsidR="00A00E5C" w:rsidRPr="00517F49">
        <w:rPr>
          <w:lang w:val="en-US"/>
        </w:rPr>
        <w:t xml:space="preserve">to offer more comprehensive insights </w:t>
      </w:r>
      <w:r w:rsidR="00177F98" w:rsidRPr="00517F49">
        <w:rPr>
          <w:lang w:val="en-US"/>
        </w:rPr>
        <w:t>into</w:t>
      </w:r>
      <w:r w:rsidR="00A00E5C" w:rsidRPr="00517F49">
        <w:rPr>
          <w:lang w:val="en-US"/>
        </w:rPr>
        <w:t xml:space="preserve"> the efficacy of PROSPER-based intervention. </w:t>
      </w:r>
      <w:r w:rsidR="0099528A" w:rsidRPr="00517F49">
        <w:rPr>
          <w:lang w:val="en-US"/>
        </w:rPr>
        <w:t xml:space="preserve">Second, </w:t>
      </w:r>
      <w:r w:rsidRPr="00517F49">
        <w:rPr>
          <w:lang w:val="en-US"/>
        </w:rPr>
        <w:t>it is possible that t</w:t>
      </w:r>
      <w:r w:rsidR="00103A78" w:rsidRPr="00517F49">
        <w:rPr>
          <w:lang w:val="en-US"/>
        </w:rPr>
        <w:t xml:space="preserve">he </w:t>
      </w:r>
      <w:r w:rsidRPr="00517F49">
        <w:rPr>
          <w:lang w:val="en-US"/>
        </w:rPr>
        <w:t xml:space="preserve">relatively small </w:t>
      </w:r>
      <w:r w:rsidR="00103A78" w:rsidRPr="00517F49">
        <w:rPr>
          <w:lang w:val="en-US"/>
        </w:rPr>
        <w:t xml:space="preserve">sample size </w:t>
      </w:r>
      <w:r w:rsidRPr="00517F49">
        <w:rPr>
          <w:lang w:val="en-US"/>
        </w:rPr>
        <w:t xml:space="preserve">might account for non-significant intervention effects on selected well-being outcomes, </w:t>
      </w:r>
      <w:r w:rsidR="0099528A" w:rsidRPr="00517F49">
        <w:rPr>
          <w:lang w:val="en-US"/>
        </w:rPr>
        <w:t xml:space="preserve">and </w:t>
      </w:r>
      <w:r w:rsidRPr="00517F49">
        <w:rPr>
          <w:lang w:val="en-US"/>
        </w:rPr>
        <w:t>future research should recruit larger sample size</w:t>
      </w:r>
      <w:r w:rsidR="002A6693" w:rsidRPr="00517F49">
        <w:rPr>
          <w:lang w:val="en-US"/>
        </w:rPr>
        <w:t>s</w:t>
      </w:r>
      <w:r w:rsidRPr="00517F49">
        <w:rPr>
          <w:lang w:val="en-US"/>
        </w:rPr>
        <w:t xml:space="preserve"> to increase the likelihood of detecting </w:t>
      </w:r>
      <w:r w:rsidR="00AB2017" w:rsidRPr="00517F49">
        <w:rPr>
          <w:lang w:val="en-US"/>
        </w:rPr>
        <w:t>significant intervention effects</w:t>
      </w:r>
      <w:r w:rsidR="00A00E5C" w:rsidRPr="00517F49">
        <w:rPr>
          <w:lang w:val="en-US"/>
        </w:rPr>
        <w:t>.</w:t>
      </w:r>
      <w:r w:rsidR="004D31B6" w:rsidRPr="00517F49">
        <w:rPr>
          <w:lang w:val="en-US"/>
        </w:rPr>
        <w:t xml:space="preserve"> </w:t>
      </w:r>
      <w:r w:rsidR="00E07F21" w:rsidRPr="00517F49">
        <w:rPr>
          <w:lang w:val="en-US"/>
        </w:rPr>
        <w:t>A</w:t>
      </w:r>
      <w:r w:rsidR="00D4597E" w:rsidRPr="00517F49">
        <w:rPr>
          <w:lang w:val="en-US"/>
        </w:rPr>
        <w:t>ccording to the power analysis</w:t>
      </w:r>
      <w:r w:rsidR="004832DF" w:rsidRPr="00517F49">
        <w:rPr>
          <w:lang w:val="en-US"/>
        </w:rPr>
        <w:t xml:space="preserve">, </w:t>
      </w:r>
      <w:r w:rsidR="008A70B3" w:rsidRPr="00517F49">
        <w:rPr>
          <w:lang w:val="en-US"/>
        </w:rPr>
        <w:t xml:space="preserve">it was suggested that that a minimum sample size of 128 participants was needed </w:t>
      </w:r>
      <w:r w:rsidR="004E243F" w:rsidRPr="00517F49">
        <w:rPr>
          <w:lang w:val="en-US"/>
        </w:rPr>
        <w:t>with a power of 80% (</w:t>
      </w:r>
      <w:r w:rsidR="004E243F" w:rsidRPr="00517F49">
        <w:rPr>
          <w:i/>
          <w:iCs/>
          <w:lang w:val="en-US"/>
        </w:rPr>
        <w:t>β</w:t>
      </w:r>
      <w:r w:rsidR="004E243F" w:rsidRPr="00517F49">
        <w:rPr>
          <w:lang w:val="en-US"/>
        </w:rPr>
        <w:t xml:space="preserve"> = .80; </w:t>
      </w:r>
      <w:r w:rsidR="004E243F" w:rsidRPr="00517F49">
        <w:rPr>
          <w:i/>
          <w:iCs/>
          <w:lang w:val="en-US"/>
        </w:rPr>
        <w:t>α</w:t>
      </w:r>
      <w:r w:rsidR="004E243F" w:rsidRPr="00517F49">
        <w:rPr>
          <w:lang w:val="en-US"/>
        </w:rPr>
        <w:t xml:space="preserve"> = .05) </w:t>
      </w:r>
      <w:r w:rsidR="008A70B3" w:rsidRPr="00517F49">
        <w:rPr>
          <w:lang w:val="en-US"/>
        </w:rPr>
        <w:t>to detect</w:t>
      </w:r>
      <w:r w:rsidR="004832DF" w:rsidRPr="00517F49">
        <w:rPr>
          <w:lang w:val="en-US"/>
        </w:rPr>
        <w:t xml:space="preserve"> small to medium effect</w:t>
      </w:r>
      <w:r w:rsidR="00E07F21" w:rsidRPr="00517F49">
        <w:rPr>
          <w:lang w:val="en-US"/>
        </w:rPr>
        <w:t>s</w:t>
      </w:r>
      <w:r w:rsidR="004E243F" w:rsidRPr="00517F49">
        <w:rPr>
          <w:lang w:val="en-US"/>
        </w:rPr>
        <w:t xml:space="preserve"> in a repeated MANOVA </w:t>
      </w:r>
      <w:r w:rsidR="004E243F" w:rsidRPr="00517F49">
        <w:rPr>
          <w:noProof/>
          <w:lang w:val="en-US"/>
        </w:rPr>
        <w:t>(Faul et al., 2007)</w:t>
      </w:r>
      <w:r w:rsidR="004832DF" w:rsidRPr="00517F49">
        <w:rPr>
          <w:lang w:val="en-US"/>
        </w:rPr>
        <w:t xml:space="preserve">. </w:t>
      </w:r>
      <w:r w:rsidR="0099528A" w:rsidRPr="00517F49">
        <w:rPr>
          <w:lang w:val="en-US"/>
        </w:rPr>
        <w:t xml:space="preserve">Third, </w:t>
      </w:r>
      <w:r w:rsidR="00E07F21">
        <w:rPr>
          <w:lang w:val="en-US"/>
        </w:rPr>
        <w:t>because</w:t>
      </w:r>
      <w:r w:rsidR="00E07F21" w:rsidRPr="00517F49">
        <w:rPr>
          <w:lang w:val="en-US"/>
        </w:rPr>
        <w:t xml:space="preserve"> </w:t>
      </w:r>
      <w:r w:rsidR="004D31B6" w:rsidRPr="00517F49">
        <w:rPr>
          <w:lang w:val="en-US"/>
        </w:rPr>
        <w:t>this research only concentrated on measuring more proximal outcomes that correspond</w:t>
      </w:r>
      <w:r w:rsidR="00E07F21">
        <w:rPr>
          <w:lang w:val="en-US"/>
        </w:rPr>
        <w:t>ed</w:t>
      </w:r>
      <w:r w:rsidR="004D31B6" w:rsidRPr="00517F49">
        <w:rPr>
          <w:lang w:val="en-US"/>
        </w:rPr>
        <w:t xml:space="preserve"> to each PROSPER dimensions, it is not </w:t>
      </w:r>
      <w:r w:rsidR="004D31B6" w:rsidRPr="00517F49">
        <w:rPr>
          <w:lang w:val="en-US"/>
        </w:rPr>
        <w:lastRenderedPageBreak/>
        <w:t>possible to draw conclusions on the extent to which this intervention impact</w:t>
      </w:r>
      <w:r w:rsidR="00E07F21">
        <w:rPr>
          <w:lang w:val="en-US"/>
        </w:rPr>
        <w:t>ed</w:t>
      </w:r>
      <w:r w:rsidR="004D31B6" w:rsidRPr="00517F49">
        <w:rPr>
          <w:lang w:val="en-US"/>
        </w:rPr>
        <w:t xml:space="preserve"> other </w:t>
      </w:r>
      <w:r w:rsidR="00E07F21">
        <w:rPr>
          <w:lang w:val="en-US"/>
        </w:rPr>
        <w:t xml:space="preserve">mental health </w:t>
      </w:r>
      <w:r w:rsidR="004D31B6" w:rsidRPr="00517F49">
        <w:rPr>
          <w:lang w:val="en-US"/>
        </w:rPr>
        <w:t>domains. Incorporating measures of distal outcomes</w:t>
      </w:r>
      <w:r w:rsidR="00E07F21">
        <w:rPr>
          <w:lang w:val="en-US"/>
        </w:rPr>
        <w:t>,</w:t>
      </w:r>
      <w:r w:rsidR="004D31B6" w:rsidRPr="00517F49">
        <w:rPr>
          <w:lang w:val="en-US"/>
        </w:rPr>
        <w:t xml:space="preserve"> such as life satisfaction, sense of calling, depression, and work adjustment</w:t>
      </w:r>
      <w:r w:rsidR="00E07F21">
        <w:rPr>
          <w:lang w:val="en-US"/>
        </w:rPr>
        <w:t>,</w:t>
      </w:r>
      <w:r w:rsidR="004D31B6" w:rsidRPr="00517F49">
        <w:rPr>
          <w:lang w:val="en-US"/>
        </w:rPr>
        <w:t xml:space="preserve"> might help strengthen the external validity of this PROSPER-based intervention in future research</w:t>
      </w:r>
      <w:r w:rsidR="002943BB" w:rsidRPr="00517F49">
        <w:rPr>
          <w:lang w:val="en-US"/>
        </w:rPr>
        <w:t xml:space="preserve">. </w:t>
      </w:r>
      <w:r w:rsidR="00E022A5" w:rsidRPr="00517F49">
        <w:rPr>
          <w:lang w:val="en-US"/>
        </w:rPr>
        <w:t xml:space="preserve">Fourth, because all participants were recruited in Hong Kong </w:t>
      </w:r>
      <w:r w:rsidR="00E07F21">
        <w:rPr>
          <w:lang w:val="en-US"/>
        </w:rPr>
        <w:t>and that there was a</w:t>
      </w:r>
      <w:r w:rsidR="00E022A5" w:rsidRPr="00517F49">
        <w:rPr>
          <w:lang w:val="en-US"/>
        </w:rPr>
        <w:t xml:space="preserve"> high refusal rate of participation, the current intervention effects cannot be generalize</w:t>
      </w:r>
      <w:r w:rsidR="00E07F21">
        <w:rPr>
          <w:lang w:val="en-US"/>
        </w:rPr>
        <w:t>d</w:t>
      </w:r>
      <w:r w:rsidR="00E022A5" w:rsidRPr="00517F49">
        <w:rPr>
          <w:lang w:val="en-US"/>
        </w:rPr>
        <w:t xml:space="preserve"> to a broader sample of teachers or more generally. However, the efficacy of the intervention identified in the current findings p</w:t>
      </w:r>
      <w:r w:rsidR="00E07F21">
        <w:rPr>
          <w:lang w:val="en-US"/>
        </w:rPr>
        <w:t>repares</w:t>
      </w:r>
      <w:r w:rsidR="00E022A5" w:rsidRPr="00517F49">
        <w:rPr>
          <w:lang w:val="en-US"/>
        </w:rPr>
        <w:t xml:space="preserve"> the way for broader application and provides support for the intervention effects. </w:t>
      </w:r>
      <w:r w:rsidR="00E07F21">
        <w:rPr>
          <w:lang w:val="en-US"/>
        </w:rPr>
        <w:t>The i</w:t>
      </w:r>
      <w:r w:rsidR="00E022A5" w:rsidRPr="00517F49">
        <w:rPr>
          <w:lang w:val="en-US"/>
        </w:rPr>
        <w:t>mplement</w:t>
      </w:r>
      <w:r w:rsidR="00E07F21">
        <w:rPr>
          <w:lang w:val="en-US"/>
        </w:rPr>
        <w:t>ation of</w:t>
      </w:r>
      <w:r w:rsidR="00E022A5" w:rsidRPr="00517F49">
        <w:rPr>
          <w:lang w:val="en-US"/>
        </w:rPr>
        <w:t xml:space="preserve"> effectiveness trials is</w:t>
      </w:r>
      <w:r w:rsidR="00E022A5" w:rsidRPr="00517F49">
        <w:rPr>
          <w:i/>
          <w:iCs/>
          <w:lang w:val="en-US"/>
        </w:rPr>
        <w:t xml:space="preserve"> </w:t>
      </w:r>
      <w:r w:rsidR="00E022A5" w:rsidRPr="00517F49">
        <w:rPr>
          <w:lang w:val="en-US"/>
        </w:rPr>
        <w:t>also needed to explore the applicability of the PROSPER-based intervention in real-life contexts especially in other non-Western societies.</w:t>
      </w:r>
      <w:r w:rsidR="008A5777" w:rsidRPr="00517F49">
        <w:rPr>
          <w:lang w:val="en-US"/>
        </w:rPr>
        <w:t xml:space="preserve"> </w:t>
      </w:r>
      <w:r w:rsidR="0099528A" w:rsidRPr="00517F49">
        <w:rPr>
          <w:lang w:val="en-US"/>
        </w:rPr>
        <w:t>Fifth, a</w:t>
      </w:r>
      <w:r w:rsidR="00AB2017" w:rsidRPr="00517F49">
        <w:rPr>
          <w:lang w:val="en-US"/>
        </w:rPr>
        <w:t>lthough there is evidence supporting the validity of the self-reported measures of well-being dimensions in this study</w:t>
      </w:r>
      <w:r w:rsidR="00451235" w:rsidRPr="00517F49">
        <w:rPr>
          <w:lang w:val="en-US"/>
        </w:rPr>
        <w:t xml:space="preserve"> </w:t>
      </w:r>
      <w:r w:rsidR="00F95B19" w:rsidRPr="00517F49">
        <w:rPr>
          <w:noProof/>
          <w:lang w:val="en-US"/>
        </w:rPr>
        <w:t>(Malik &amp; Garg, 2018; McGrath, 2019; Poghosyan et al., 2009; Schaufeli et al., 2006; Shah, 2011; Steger et al., 2006; Watson et al., 1988)</w:t>
      </w:r>
      <w:r w:rsidR="00080EE7" w:rsidRPr="00517F49">
        <w:rPr>
          <w:lang w:val="en-US"/>
        </w:rPr>
        <w:t xml:space="preserve">, </w:t>
      </w:r>
      <w:r w:rsidR="00AB2017" w:rsidRPr="00517F49">
        <w:rPr>
          <w:lang w:val="en-US"/>
        </w:rPr>
        <w:t xml:space="preserve">it is possible that </w:t>
      </w:r>
      <w:r w:rsidR="00080EE7" w:rsidRPr="00517F49">
        <w:rPr>
          <w:lang w:val="en-US"/>
        </w:rPr>
        <w:t xml:space="preserve">social desirability and self-serving bias </w:t>
      </w:r>
      <w:r w:rsidR="00AB2017" w:rsidRPr="00517F49">
        <w:rPr>
          <w:lang w:val="en-US"/>
        </w:rPr>
        <w:t xml:space="preserve">might distort the potential effectiveness of our intervention. It therefore </w:t>
      </w:r>
      <w:r w:rsidR="00667E8E">
        <w:rPr>
          <w:lang w:val="en-US"/>
        </w:rPr>
        <w:t xml:space="preserve">is </w:t>
      </w:r>
      <w:r w:rsidR="00AB2017" w:rsidRPr="00517F49">
        <w:rPr>
          <w:lang w:val="en-US"/>
        </w:rPr>
        <w:t>important to explore alternative assessment approaches of well-being</w:t>
      </w:r>
      <w:r w:rsidR="00667E8E">
        <w:rPr>
          <w:lang w:val="en-US"/>
        </w:rPr>
        <w:t>,</w:t>
      </w:r>
      <w:r w:rsidR="00AB2017" w:rsidRPr="00517F49">
        <w:rPr>
          <w:lang w:val="en-US"/>
        </w:rPr>
        <w:t xml:space="preserve"> such as biophysiological measures</w:t>
      </w:r>
      <w:r w:rsidR="00F57726" w:rsidRPr="00517F49">
        <w:rPr>
          <w:lang w:val="en-US"/>
        </w:rPr>
        <w:t xml:space="preserve"> </w:t>
      </w:r>
      <w:r w:rsidR="00F95B19" w:rsidRPr="00517F49">
        <w:rPr>
          <w:noProof/>
          <w:lang w:val="en-US"/>
        </w:rPr>
        <w:t>(Kreibig &amp; Gross, 2017)</w:t>
      </w:r>
      <w:r w:rsidR="00667E8E">
        <w:rPr>
          <w:noProof/>
          <w:lang w:val="en-US"/>
        </w:rPr>
        <w:t>,</w:t>
      </w:r>
      <w:r w:rsidR="00AB2017" w:rsidRPr="00517F49">
        <w:rPr>
          <w:lang w:val="en-US"/>
        </w:rPr>
        <w:t xml:space="preserve"> to provide more precise estimates of psychological well-being. </w:t>
      </w:r>
      <w:r w:rsidR="0099528A" w:rsidRPr="00517F49">
        <w:rPr>
          <w:lang w:val="en-US"/>
        </w:rPr>
        <w:t>Sixth, a</w:t>
      </w:r>
      <w:r w:rsidR="00AB2017" w:rsidRPr="00517F49">
        <w:rPr>
          <w:lang w:val="en-US"/>
        </w:rPr>
        <w:t>s the design of this research did not allow rigorous examination of how each intervention component impact</w:t>
      </w:r>
      <w:r w:rsidR="00667E8E">
        <w:rPr>
          <w:lang w:val="en-US"/>
        </w:rPr>
        <w:t>ed</w:t>
      </w:r>
      <w:r w:rsidR="00AB2017" w:rsidRPr="00517F49">
        <w:rPr>
          <w:lang w:val="en-US"/>
        </w:rPr>
        <w:t xml:space="preserve"> intrapersonal and interpersonal aspects of well-being, f</w:t>
      </w:r>
      <w:r w:rsidR="00B634D0" w:rsidRPr="00517F49">
        <w:rPr>
          <w:lang w:val="en-US"/>
        </w:rPr>
        <w:t xml:space="preserve">uture studies </w:t>
      </w:r>
      <w:r w:rsidR="00FF02C3" w:rsidRPr="00517F49">
        <w:rPr>
          <w:lang w:val="en-US"/>
        </w:rPr>
        <w:t xml:space="preserve">should </w:t>
      </w:r>
      <w:r w:rsidR="00B634D0" w:rsidRPr="00517F49">
        <w:rPr>
          <w:lang w:val="en-US"/>
        </w:rPr>
        <w:t xml:space="preserve">test the effects of individual intervention components </w:t>
      </w:r>
      <w:r w:rsidR="0099528A" w:rsidRPr="00517F49">
        <w:rPr>
          <w:lang w:val="en-US"/>
        </w:rPr>
        <w:t xml:space="preserve">by using, for example, </w:t>
      </w:r>
      <w:r w:rsidR="00B634D0" w:rsidRPr="00517F49">
        <w:rPr>
          <w:lang w:val="en-US"/>
        </w:rPr>
        <w:t>factorial designs</w:t>
      </w:r>
      <w:r w:rsidR="00F57726" w:rsidRPr="00517F49">
        <w:rPr>
          <w:lang w:val="en-US"/>
        </w:rPr>
        <w:t xml:space="preserve"> </w:t>
      </w:r>
      <w:r w:rsidR="00F95B19" w:rsidRPr="00517F49">
        <w:rPr>
          <w:noProof/>
          <w:lang w:val="en-US"/>
        </w:rPr>
        <w:t>(Collins et al., 2014)</w:t>
      </w:r>
      <w:r w:rsidR="00B61912" w:rsidRPr="00517F49">
        <w:rPr>
          <w:lang w:val="en-US"/>
        </w:rPr>
        <w:t>.</w:t>
      </w:r>
      <w:bookmarkStart w:id="51" w:name="_Hlk83031777"/>
      <w:r w:rsidR="0099528A" w:rsidRPr="00517F49">
        <w:rPr>
          <w:lang w:val="en-US"/>
        </w:rPr>
        <w:t xml:space="preserve"> Finally, t</w:t>
      </w:r>
      <w:r w:rsidR="00AE4944" w:rsidRPr="00517F49">
        <w:rPr>
          <w:lang w:val="en-US"/>
        </w:rPr>
        <w:t xml:space="preserve">here were </w:t>
      </w:r>
      <w:r w:rsidR="00C80223" w:rsidRPr="00517F49">
        <w:rPr>
          <w:lang w:val="en-US"/>
        </w:rPr>
        <w:t>potential</w:t>
      </w:r>
      <w:r w:rsidR="00AE4944" w:rsidRPr="00517F49">
        <w:rPr>
          <w:lang w:val="en-US"/>
        </w:rPr>
        <w:t xml:space="preserve"> threats </w:t>
      </w:r>
      <w:r w:rsidR="004C1250" w:rsidRPr="00517F49">
        <w:rPr>
          <w:lang w:val="en-US"/>
        </w:rPr>
        <w:t>to</w:t>
      </w:r>
      <w:r w:rsidR="00AE4944" w:rsidRPr="00517F49">
        <w:rPr>
          <w:lang w:val="en-US"/>
        </w:rPr>
        <w:t xml:space="preserve"> the study’s validity. The participation </w:t>
      </w:r>
      <w:r w:rsidR="00667E8E">
        <w:rPr>
          <w:lang w:val="en-US"/>
        </w:rPr>
        <w:t>in</w:t>
      </w:r>
      <w:r w:rsidR="00667E8E" w:rsidRPr="00517F49">
        <w:rPr>
          <w:lang w:val="en-US"/>
        </w:rPr>
        <w:t xml:space="preserve"> </w:t>
      </w:r>
      <w:r w:rsidR="00AE4944" w:rsidRPr="00517F49">
        <w:rPr>
          <w:lang w:val="en-US"/>
        </w:rPr>
        <w:t>the online activity and the educational videos were voluntary with a view to avoiding overburdening participants’ schedule</w:t>
      </w:r>
      <w:r w:rsidR="00DF6437" w:rsidRPr="00517F49">
        <w:rPr>
          <w:lang w:val="en-US"/>
        </w:rPr>
        <w:t>s</w:t>
      </w:r>
      <w:r w:rsidR="00AE4944" w:rsidRPr="00517F49">
        <w:rPr>
          <w:lang w:val="en-US"/>
        </w:rPr>
        <w:t xml:space="preserve">. The record showed 31 and 10 </w:t>
      </w:r>
      <w:bookmarkStart w:id="52" w:name="_Hlk83043172"/>
      <w:r w:rsidR="00AE4944" w:rsidRPr="00517F49">
        <w:rPr>
          <w:lang w:val="en-US"/>
        </w:rPr>
        <w:t xml:space="preserve">intervention </w:t>
      </w:r>
      <w:bookmarkEnd w:id="52"/>
      <w:r w:rsidR="00AE4944" w:rsidRPr="00517F49">
        <w:rPr>
          <w:lang w:val="en-US"/>
        </w:rPr>
        <w:t>participants filled out the questions for online activity and educational videos</w:t>
      </w:r>
      <w:r w:rsidR="00667E8E">
        <w:rPr>
          <w:lang w:val="en-US"/>
        </w:rPr>
        <w:t>,</w:t>
      </w:r>
      <w:r w:rsidR="00AE4944" w:rsidRPr="00517F49">
        <w:rPr>
          <w:lang w:val="en-US"/>
        </w:rPr>
        <w:t xml:space="preserve"> respectively. For </w:t>
      </w:r>
      <w:r w:rsidR="00AE4944" w:rsidRPr="00517F49">
        <w:rPr>
          <w:lang w:val="en-US"/>
        </w:rPr>
        <w:lastRenderedPageBreak/>
        <w:t xml:space="preserve">the educational videos, participants were not required to complete the questions after watching the videos. This may explain the small number of participants in this activity. Specific information, including participants’ time spent in the activities, correct answers obtained, </w:t>
      </w:r>
      <w:r w:rsidR="00667E8E">
        <w:rPr>
          <w:lang w:val="en-US"/>
        </w:rPr>
        <w:t xml:space="preserve">and </w:t>
      </w:r>
      <w:r w:rsidR="00AE4944" w:rsidRPr="00517F49">
        <w:rPr>
          <w:lang w:val="en-US"/>
        </w:rPr>
        <w:t>activit</w:t>
      </w:r>
      <w:r w:rsidR="00667E8E">
        <w:rPr>
          <w:lang w:val="en-US"/>
        </w:rPr>
        <w:t>y</w:t>
      </w:r>
      <w:r w:rsidR="00AE4944" w:rsidRPr="00517F49">
        <w:rPr>
          <w:lang w:val="en-US"/>
        </w:rPr>
        <w:t xml:space="preserve"> engagement should be </w:t>
      </w:r>
      <w:r w:rsidR="00667E8E">
        <w:rPr>
          <w:lang w:val="en-US"/>
        </w:rPr>
        <w:t>considered</w:t>
      </w:r>
      <w:r w:rsidR="00AE4944" w:rsidRPr="00517F49">
        <w:rPr>
          <w:lang w:val="en-US"/>
        </w:rPr>
        <w:t xml:space="preserve"> in future investigation.</w:t>
      </w:r>
      <w:bookmarkEnd w:id="51"/>
      <w:r w:rsidR="00E022A5" w:rsidRPr="00517F49">
        <w:rPr>
          <w:lang w:val="en-US"/>
        </w:rPr>
        <w:t xml:space="preserve"> We did not record if the participants from the wait-list control group completed any well-being promotion activities on their own during the intervention period (i.e., before the second wave of data collection). To ensure validity, future investigations are encouraged to collect </w:t>
      </w:r>
      <w:bookmarkStart w:id="53" w:name="_Hlk91246515"/>
      <w:r w:rsidR="00E022A5" w:rsidRPr="00517F49">
        <w:rPr>
          <w:lang w:val="en-US"/>
        </w:rPr>
        <w:t xml:space="preserve">additional </w:t>
      </w:r>
      <w:bookmarkEnd w:id="53"/>
      <w:r w:rsidR="00E022A5" w:rsidRPr="00517F49">
        <w:rPr>
          <w:lang w:val="en-US"/>
        </w:rPr>
        <w:t>information regarding participants receiving training on well-being promotion during the intervention.</w:t>
      </w:r>
    </w:p>
    <w:p w14:paraId="31C74BF8" w14:textId="77777777" w:rsidR="00682CDE" w:rsidRPr="00517F49" w:rsidRDefault="00682CDE" w:rsidP="008949CF">
      <w:pPr>
        <w:pStyle w:val="Heading2"/>
        <w:spacing w:line="480" w:lineRule="auto"/>
        <w:rPr>
          <w:rFonts w:ascii="Times New Roman" w:hAnsi="Times New Roman" w:cs="Times New Roman"/>
          <w:b/>
          <w:bCs/>
          <w:color w:val="auto"/>
          <w:sz w:val="24"/>
          <w:szCs w:val="24"/>
          <w:lang w:val="en-US"/>
        </w:rPr>
      </w:pPr>
      <w:r w:rsidRPr="00517F49">
        <w:rPr>
          <w:rFonts w:ascii="Times New Roman" w:hAnsi="Times New Roman" w:cs="Times New Roman"/>
          <w:b/>
          <w:bCs/>
          <w:color w:val="auto"/>
          <w:sz w:val="24"/>
          <w:szCs w:val="24"/>
          <w:lang w:val="en-US"/>
        </w:rPr>
        <w:t>Practical Implications</w:t>
      </w:r>
    </w:p>
    <w:p w14:paraId="45BA34EC" w14:textId="4F845083" w:rsidR="00682CDE" w:rsidRPr="00517F49" w:rsidRDefault="0030596D" w:rsidP="0030596D">
      <w:pPr>
        <w:spacing w:line="480" w:lineRule="auto"/>
        <w:ind w:firstLine="720"/>
        <w:rPr>
          <w:lang w:val="en-US"/>
        </w:rPr>
      </w:pPr>
      <w:r w:rsidRPr="0030596D">
        <w:rPr>
          <w:lang w:val="en-US"/>
        </w:rPr>
        <w:t>The present research has concrete implications for school psychologists, school administrators, and teachers on promoting preschool</w:t>
      </w:r>
      <w:r>
        <w:rPr>
          <w:lang w:val="en-US"/>
        </w:rPr>
        <w:t xml:space="preserve"> </w:t>
      </w:r>
      <w:r w:rsidRPr="0030596D">
        <w:rPr>
          <w:lang w:val="en-US"/>
        </w:rPr>
        <w:t>teachers' well-being that is considered fundamental to children's positive behaviors (Jennings et al., 2019), development (Kwon</w:t>
      </w:r>
      <w:r>
        <w:rPr>
          <w:lang w:val="en-US"/>
        </w:rPr>
        <w:t xml:space="preserve"> </w:t>
      </w:r>
      <w:r w:rsidRPr="0030596D">
        <w:rPr>
          <w:lang w:val="en-US"/>
        </w:rPr>
        <w:t>et al., 2021), and academic achievement (Kim et al., 2020). Although school psychologists are frequently expected to collaborate with</w:t>
      </w:r>
      <w:r>
        <w:rPr>
          <w:lang w:val="en-US"/>
        </w:rPr>
        <w:t xml:space="preserve"> </w:t>
      </w:r>
      <w:r w:rsidRPr="0030596D">
        <w:rPr>
          <w:lang w:val="en-US"/>
        </w:rPr>
        <w:t>teachers in designing effective learning and mental health programs for students, the increasing complexity of teachers' responsibilities</w:t>
      </w:r>
      <w:r>
        <w:rPr>
          <w:lang w:val="en-US"/>
        </w:rPr>
        <w:t xml:space="preserve"> </w:t>
      </w:r>
      <w:r w:rsidRPr="0030596D">
        <w:rPr>
          <w:lang w:val="en-US"/>
        </w:rPr>
        <w:t>amid the pandemic (e.g., creating and implementing highly engaging virtual classrooms) underscores the importance of crafting wellbeing</w:t>
      </w:r>
      <w:r>
        <w:rPr>
          <w:lang w:val="en-US"/>
        </w:rPr>
        <w:t xml:space="preserve"> </w:t>
      </w:r>
      <w:r w:rsidRPr="0030596D">
        <w:rPr>
          <w:lang w:val="en-US"/>
        </w:rPr>
        <w:t>programs for teaching practitioners. School principals and vice principals are also encouraged to invest in school-based teacher</w:t>
      </w:r>
      <w:r>
        <w:rPr>
          <w:lang w:val="en-US"/>
        </w:rPr>
        <w:t xml:space="preserve"> </w:t>
      </w:r>
      <w:r w:rsidRPr="0030596D">
        <w:rPr>
          <w:lang w:val="en-US"/>
        </w:rPr>
        <w:t>training initiatives that focus on teachers' well-being as pandemic-related job stressors might potentially deplete their psychological</w:t>
      </w:r>
      <w:r>
        <w:rPr>
          <w:lang w:val="en-US"/>
        </w:rPr>
        <w:t xml:space="preserve"> </w:t>
      </w:r>
      <w:r w:rsidRPr="0030596D">
        <w:rPr>
          <w:lang w:val="en-US"/>
        </w:rPr>
        <w:t>resources and mental health. Teachers are also encouraged to engage in empirically supported happiness-increasing activities, such as</w:t>
      </w:r>
      <w:r>
        <w:rPr>
          <w:lang w:val="en-US"/>
        </w:rPr>
        <w:t xml:space="preserve"> </w:t>
      </w:r>
      <w:r w:rsidRPr="0030596D">
        <w:rPr>
          <w:lang w:val="en-US"/>
        </w:rPr>
        <w:t>counting their blessings and hope visualization exercises to boost their well-being, even in the midst of the pandemic. Importantly,</w:t>
      </w:r>
      <w:r>
        <w:rPr>
          <w:lang w:val="en-US"/>
        </w:rPr>
        <w:t xml:space="preserve"> </w:t>
      </w:r>
      <w:r w:rsidRPr="0030596D">
        <w:rPr>
          <w:lang w:val="en-US"/>
        </w:rPr>
        <w:t xml:space="preserve">school psychologists, well-being scientists, and policy makers need to advocate for culturally sensitive positive </w:t>
      </w:r>
      <w:r w:rsidRPr="0030596D">
        <w:rPr>
          <w:lang w:val="en-US"/>
        </w:rPr>
        <w:lastRenderedPageBreak/>
        <w:t>psychological interventions</w:t>
      </w:r>
      <w:r>
        <w:rPr>
          <w:lang w:val="en-US"/>
        </w:rPr>
        <w:t xml:space="preserve"> </w:t>
      </w:r>
      <w:r w:rsidRPr="0030596D">
        <w:rPr>
          <w:lang w:val="en-US"/>
        </w:rPr>
        <w:t>to ensure equal access to mental health opportunities among teachers in non-WEIRD societies</w:t>
      </w:r>
      <w:r w:rsidR="00B64D05" w:rsidRPr="00517F49">
        <w:rPr>
          <w:lang w:val="en-US"/>
        </w:rPr>
        <w:t>.</w:t>
      </w:r>
    </w:p>
    <w:p w14:paraId="138D14AF" w14:textId="77777777" w:rsidR="007173BF" w:rsidRPr="00517F49" w:rsidRDefault="007173BF" w:rsidP="00517F49">
      <w:pPr>
        <w:pStyle w:val="Heading1"/>
        <w:spacing w:before="0" w:beforeAutospacing="0" w:after="0" w:afterAutospacing="0" w:line="480" w:lineRule="auto"/>
        <w:rPr>
          <w:sz w:val="24"/>
          <w:szCs w:val="24"/>
          <w:lang w:val="en-US"/>
        </w:rPr>
      </w:pPr>
      <w:r w:rsidRPr="00517F49">
        <w:rPr>
          <w:sz w:val="24"/>
          <w:szCs w:val="24"/>
          <w:lang w:val="en-US"/>
        </w:rPr>
        <w:t>Conclusion</w:t>
      </w:r>
    </w:p>
    <w:p w14:paraId="265F33F9" w14:textId="3DB41C06" w:rsidR="007173BF" w:rsidRPr="00517F49" w:rsidRDefault="00BC3406" w:rsidP="00517F49">
      <w:pPr>
        <w:spacing w:line="480" w:lineRule="auto"/>
        <w:ind w:firstLine="720"/>
        <w:rPr>
          <w:rFonts w:eastAsia="PMingLiU"/>
          <w:lang w:val="en-US"/>
        </w:rPr>
      </w:pPr>
      <w:r w:rsidRPr="00517F49">
        <w:rPr>
          <w:lang w:val="en-US"/>
        </w:rPr>
        <w:t xml:space="preserve">Given that studies </w:t>
      </w:r>
      <w:r w:rsidR="007173BF" w:rsidRPr="00517F49">
        <w:rPr>
          <w:lang w:val="en-US"/>
        </w:rPr>
        <w:t xml:space="preserve">on </w:t>
      </w:r>
      <w:r w:rsidR="00D163D4" w:rsidRPr="00517F49">
        <w:rPr>
          <w:lang w:val="en-US"/>
        </w:rPr>
        <w:t xml:space="preserve">the efficacy of </w:t>
      </w:r>
      <w:r w:rsidR="007173BF" w:rsidRPr="00517F49">
        <w:rPr>
          <w:lang w:val="en-US"/>
        </w:rPr>
        <w:t xml:space="preserve">multicomponent positive psychological interventions </w:t>
      </w:r>
      <w:r w:rsidR="00D163D4" w:rsidRPr="00517F49">
        <w:rPr>
          <w:lang w:val="en-US"/>
        </w:rPr>
        <w:t xml:space="preserve">among teachers </w:t>
      </w:r>
      <w:r w:rsidR="007173BF" w:rsidRPr="00517F49">
        <w:rPr>
          <w:lang w:val="en-US"/>
        </w:rPr>
        <w:t>in non-WEIRD societies</w:t>
      </w:r>
      <w:r w:rsidR="00CB2A93" w:rsidRPr="00517F49">
        <w:rPr>
          <w:lang w:val="en-US"/>
        </w:rPr>
        <w:t xml:space="preserve"> </w:t>
      </w:r>
      <w:r w:rsidR="007173BF" w:rsidRPr="00517F49">
        <w:rPr>
          <w:lang w:val="en-US"/>
        </w:rPr>
        <w:t xml:space="preserve">has remained relatively </w:t>
      </w:r>
      <w:r w:rsidR="00F724BD">
        <w:rPr>
          <w:lang w:val="en-US"/>
        </w:rPr>
        <w:t>limited</w:t>
      </w:r>
      <w:r w:rsidRPr="00517F49">
        <w:rPr>
          <w:lang w:val="en-US"/>
        </w:rPr>
        <w:t>, th</w:t>
      </w:r>
      <w:r w:rsidR="006B2CE4" w:rsidRPr="00517F49">
        <w:rPr>
          <w:lang w:val="en-US"/>
        </w:rPr>
        <w:t>is</w:t>
      </w:r>
      <w:r w:rsidRPr="00517F49">
        <w:rPr>
          <w:lang w:val="en-US"/>
        </w:rPr>
        <w:t xml:space="preserve"> </w:t>
      </w:r>
      <w:r w:rsidR="006B2CE4" w:rsidRPr="00517F49">
        <w:rPr>
          <w:lang w:val="en-US"/>
        </w:rPr>
        <w:t>research explore</w:t>
      </w:r>
      <w:r w:rsidR="00F724BD">
        <w:rPr>
          <w:lang w:val="en-US"/>
        </w:rPr>
        <w:t>d</w:t>
      </w:r>
      <w:r w:rsidR="006B2CE4" w:rsidRPr="00517F49">
        <w:rPr>
          <w:lang w:val="en-US"/>
        </w:rPr>
        <w:t xml:space="preserve"> the mental health impacts of a PROSPER-based well-being intervention among preschool teachers in Hong Kong. </w:t>
      </w:r>
      <w:r w:rsidR="00B12F08" w:rsidRPr="00517F49">
        <w:rPr>
          <w:lang w:val="en-US"/>
        </w:rPr>
        <w:t>Results</w:t>
      </w:r>
      <w:r w:rsidRPr="00517F49">
        <w:rPr>
          <w:lang w:val="en-US"/>
        </w:rPr>
        <w:t xml:space="preserve"> demonstrate</w:t>
      </w:r>
      <w:r w:rsidR="00F724BD">
        <w:rPr>
          <w:lang w:val="en-US"/>
        </w:rPr>
        <w:t>d</w:t>
      </w:r>
      <w:r w:rsidR="00B12F08" w:rsidRPr="00517F49">
        <w:rPr>
          <w:lang w:val="en-US"/>
        </w:rPr>
        <w:t xml:space="preserve"> </w:t>
      </w:r>
      <w:r w:rsidR="007173BF" w:rsidRPr="00517F49">
        <w:rPr>
          <w:rFonts w:eastAsia="PMingLiU"/>
          <w:lang w:val="en-US"/>
        </w:rPr>
        <w:t>the positive effects of t</w:t>
      </w:r>
      <w:r w:rsidR="006B2CE4" w:rsidRPr="00517F49">
        <w:rPr>
          <w:rFonts w:eastAsia="PMingLiU"/>
          <w:lang w:val="en-US"/>
        </w:rPr>
        <w:t>his</w:t>
      </w:r>
      <w:r w:rsidR="007173BF" w:rsidRPr="00517F49">
        <w:rPr>
          <w:rFonts w:eastAsia="PMingLiU"/>
          <w:lang w:val="en-US"/>
        </w:rPr>
        <w:t xml:space="preserve"> psychological intervention on </w:t>
      </w:r>
      <w:r w:rsidR="00B87C93" w:rsidRPr="00517F49">
        <w:rPr>
          <w:rFonts w:eastAsia="PMingLiU"/>
          <w:lang w:val="en-US"/>
        </w:rPr>
        <w:t>resilience</w:t>
      </w:r>
      <w:r w:rsidR="007173BF" w:rsidRPr="00517F49">
        <w:rPr>
          <w:rFonts w:eastAsia="PMingLiU"/>
          <w:lang w:val="en-US"/>
        </w:rPr>
        <w:t xml:space="preserve">, positivity, purpose, and strengths. </w:t>
      </w:r>
      <w:r w:rsidR="006B2CE4" w:rsidRPr="00517F49">
        <w:rPr>
          <w:lang w:val="en-US"/>
        </w:rPr>
        <w:t>Indeed</w:t>
      </w:r>
      <w:r w:rsidR="009443E7" w:rsidRPr="00517F49">
        <w:rPr>
          <w:lang w:val="en-US"/>
        </w:rPr>
        <w:t>, the</w:t>
      </w:r>
      <w:r w:rsidR="006B2CE4" w:rsidRPr="00517F49">
        <w:rPr>
          <w:lang w:val="en-US"/>
        </w:rPr>
        <w:t>se</w:t>
      </w:r>
      <w:r w:rsidR="009443E7" w:rsidRPr="00517F49">
        <w:rPr>
          <w:lang w:val="en-US"/>
        </w:rPr>
        <w:t xml:space="preserve"> findings highlight the importance of </w:t>
      </w:r>
      <w:r w:rsidR="006B2CE4" w:rsidRPr="00517F49">
        <w:rPr>
          <w:lang w:val="en-US"/>
        </w:rPr>
        <w:t xml:space="preserve">designing </w:t>
      </w:r>
      <w:r w:rsidR="00801142" w:rsidRPr="00517F49">
        <w:rPr>
          <w:lang w:val="en-US"/>
        </w:rPr>
        <w:t xml:space="preserve">theoretically grounded and empirically supported </w:t>
      </w:r>
      <w:r w:rsidR="006B2CE4" w:rsidRPr="00517F49">
        <w:rPr>
          <w:lang w:val="en-US"/>
        </w:rPr>
        <w:t>mental health</w:t>
      </w:r>
      <w:r w:rsidR="002D3573" w:rsidRPr="00517F49">
        <w:rPr>
          <w:lang w:val="en-US"/>
        </w:rPr>
        <w:t xml:space="preserve"> </w:t>
      </w:r>
      <w:r w:rsidR="00671F20" w:rsidRPr="00517F49">
        <w:rPr>
          <w:rFonts w:eastAsia="PMingLiU"/>
          <w:lang w:val="en-US"/>
        </w:rPr>
        <w:t>training programs</w:t>
      </w:r>
      <w:r w:rsidR="006B2CE4" w:rsidRPr="00517F49">
        <w:rPr>
          <w:rFonts w:eastAsia="PMingLiU"/>
          <w:lang w:val="en-US"/>
        </w:rPr>
        <w:t xml:space="preserve"> for teachers</w:t>
      </w:r>
      <w:r w:rsidR="00671F20" w:rsidRPr="00517F49">
        <w:rPr>
          <w:rFonts w:eastAsia="PMingLiU"/>
          <w:lang w:val="en-US"/>
        </w:rPr>
        <w:t xml:space="preserve"> in non-WEIRD </w:t>
      </w:r>
      <w:r w:rsidR="00801142" w:rsidRPr="00517F49">
        <w:rPr>
          <w:rFonts w:eastAsia="PMingLiU"/>
          <w:lang w:val="en-US"/>
        </w:rPr>
        <w:t xml:space="preserve">and collectivist </w:t>
      </w:r>
      <w:r w:rsidR="00671F20" w:rsidRPr="00517F49">
        <w:rPr>
          <w:rFonts w:eastAsia="PMingLiU"/>
          <w:lang w:val="en-US"/>
        </w:rPr>
        <w:t>societies.</w:t>
      </w:r>
    </w:p>
    <w:p w14:paraId="6435CAD1" w14:textId="4615CAD8" w:rsidR="00C65069" w:rsidRPr="00517F49" w:rsidRDefault="003233C3" w:rsidP="008949CF">
      <w:pPr>
        <w:spacing w:line="480" w:lineRule="auto"/>
        <w:rPr>
          <w:lang w:val="en-US"/>
        </w:rPr>
      </w:pPr>
      <w:r w:rsidRPr="00517F49">
        <w:rPr>
          <w:lang w:val="en-US"/>
        </w:rPr>
        <w:tab/>
      </w:r>
    </w:p>
    <w:p w14:paraId="15E82F18" w14:textId="77777777" w:rsidR="0030596D" w:rsidRDefault="0030596D">
      <w:pPr>
        <w:spacing w:after="160" w:line="259" w:lineRule="auto"/>
        <w:rPr>
          <w:b/>
          <w:bCs/>
          <w:lang w:val="en-US"/>
        </w:rPr>
      </w:pPr>
      <w:r>
        <w:rPr>
          <w:b/>
          <w:bCs/>
          <w:lang w:val="en-US"/>
        </w:rPr>
        <w:br w:type="page"/>
      </w:r>
    </w:p>
    <w:p w14:paraId="7EB290C2" w14:textId="22118A02" w:rsidR="00C65069" w:rsidRPr="00517F49" w:rsidRDefault="00C65069" w:rsidP="008949CF">
      <w:pPr>
        <w:spacing w:line="480" w:lineRule="auto"/>
        <w:jc w:val="center"/>
        <w:rPr>
          <w:b/>
          <w:bCs/>
          <w:lang w:val="en-US"/>
        </w:rPr>
      </w:pPr>
      <w:r w:rsidRPr="00517F49">
        <w:rPr>
          <w:b/>
          <w:bCs/>
          <w:lang w:val="en-US"/>
        </w:rPr>
        <w:lastRenderedPageBreak/>
        <w:t>Reference</w:t>
      </w:r>
      <w:r w:rsidR="000F4EF8" w:rsidRPr="00517F49">
        <w:rPr>
          <w:b/>
          <w:bCs/>
          <w:lang w:val="en-US"/>
        </w:rPr>
        <w:t>s</w:t>
      </w:r>
    </w:p>
    <w:p w14:paraId="457C71D1" w14:textId="3E82130E" w:rsidR="00FE0031" w:rsidRPr="00517F49" w:rsidRDefault="00FE0031" w:rsidP="00FE0031">
      <w:pPr>
        <w:pStyle w:val="EndNoteBibliography"/>
        <w:spacing w:after="0"/>
        <w:ind w:left="720" w:hanging="720"/>
        <w:rPr>
          <w:lang w:val="en-US"/>
        </w:rPr>
      </w:pPr>
      <w:r w:rsidRPr="00517F49">
        <w:rPr>
          <w:lang w:val="en-US"/>
        </w:rPr>
        <w:t xml:space="preserve">Ancona, M. R., &amp; Mendelson, T. (2014). Feasibility and preliminary outcomes of a yoga and mindfulness intervention for school teachers. </w:t>
      </w:r>
      <w:r w:rsidRPr="00517F49">
        <w:rPr>
          <w:i/>
          <w:lang w:val="en-US"/>
        </w:rPr>
        <w:t>Advances in School Mental Health Promotion</w:t>
      </w:r>
      <w:r w:rsidRPr="00517F49">
        <w:rPr>
          <w:lang w:val="en-US"/>
        </w:rPr>
        <w:t>,</w:t>
      </w:r>
      <w:r w:rsidRPr="00517F49">
        <w:rPr>
          <w:i/>
          <w:lang w:val="en-US"/>
        </w:rPr>
        <w:t xml:space="preserve"> 7</w:t>
      </w:r>
      <w:r w:rsidRPr="00517F49">
        <w:rPr>
          <w:lang w:val="en-US"/>
        </w:rPr>
        <w:t xml:space="preserve">(3), 156–170. https://doi.org/10.1080/1754730X.2014.920135 </w:t>
      </w:r>
    </w:p>
    <w:p w14:paraId="3F02815A" w14:textId="6E64C2AA" w:rsidR="00FE0031" w:rsidRPr="00517F49" w:rsidRDefault="00FE0031" w:rsidP="00FE0031">
      <w:pPr>
        <w:pStyle w:val="EndNoteBibliography"/>
        <w:spacing w:after="0"/>
        <w:ind w:left="720" w:hanging="720"/>
        <w:rPr>
          <w:lang w:val="en-US"/>
        </w:rPr>
      </w:pPr>
      <w:r w:rsidRPr="00517F49">
        <w:rPr>
          <w:lang w:val="en-US"/>
        </w:rPr>
        <w:t xml:space="preserve">Ansley, B. M., Houchins, D. E., Varjas, K., Roach, A., Patterson, D., &amp; Hendrick, R. (2021). The impact of an online stress intervention on burnout and teacher efficacy. </w:t>
      </w:r>
      <w:r w:rsidRPr="00517F49">
        <w:rPr>
          <w:i/>
          <w:lang w:val="en-US"/>
        </w:rPr>
        <w:t>Teaching and Teacher Education</w:t>
      </w:r>
      <w:r w:rsidRPr="00517F49">
        <w:rPr>
          <w:lang w:val="en-US"/>
        </w:rPr>
        <w:t>,</w:t>
      </w:r>
      <w:r w:rsidRPr="00517F49">
        <w:rPr>
          <w:i/>
          <w:lang w:val="en-US"/>
        </w:rPr>
        <w:t xml:space="preserve"> 98</w:t>
      </w:r>
      <w:r w:rsidRPr="00517F49">
        <w:rPr>
          <w:lang w:val="en-US"/>
        </w:rPr>
        <w:t xml:space="preserve">, 103251. https://doi.org/10.1016/j.tate.2020.103251 </w:t>
      </w:r>
    </w:p>
    <w:p w14:paraId="7EAB045C" w14:textId="459F0905" w:rsidR="00FE0031" w:rsidRPr="00517F49" w:rsidRDefault="00FE0031" w:rsidP="00FE0031">
      <w:pPr>
        <w:pStyle w:val="EndNoteBibliography"/>
        <w:spacing w:after="0"/>
        <w:ind w:left="720" w:hanging="720"/>
        <w:rPr>
          <w:lang w:val="en-US"/>
        </w:rPr>
      </w:pPr>
      <w:r w:rsidRPr="00517F49">
        <w:rPr>
          <w:lang w:val="en-US"/>
        </w:rPr>
        <w:t xml:space="preserve">Beck, J. S. (2011). </w:t>
      </w:r>
      <w:r w:rsidRPr="00517F49">
        <w:rPr>
          <w:i/>
          <w:lang w:val="en-US"/>
        </w:rPr>
        <w:t xml:space="preserve">Cognitive </w:t>
      </w:r>
      <w:r w:rsidR="00EA7070">
        <w:rPr>
          <w:i/>
          <w:lang w:val="en-US"/>
        </w:rPr>
        <w:t>b</w:t>
      </w:r>
      <w:r w:rsidRPr="00517F49">
        <w:rPr>
          <w:i/>
          <w:lang w:val="en-US"/>
        </w:rPr>
        <w:t xml:space="preserve">ehavior </w:t>
      </w:r>
      <w:r w:rsidR="00EA7070">
        <w:rPr>
          <w:i/>
          <w:lang w:val="en-US"/>
        </w:rPr>
        <w:t>t</w:t>
      </w:r>
      <w:r w:rsidRPr="00517F49">
        <w:rPr>
          <w:i/>
          <w:lang w:val="en-US"/>
        </w:rPr>
        <w:t xml:space="preserve">herapy: Basics and </w:t>
      </w:r>
      <w:r w:rsidR="00EA7070">
        <w:rPr>
          <w:i/>
          <w:lang w:val="en-US"/>
        </w:rPr>
        <w:t>b</w:t>
      </w:r>
      <w:r w:rsidRPr="00517F49">
        <w:rPr>
          <w:i/>
          <w:lang w:val="en-US"/>
        </w:rPr>
        <w:t>eyond</w:t>
      </w:r>
      <w:r w:rsidRPr="00517F49">
        <w:rPr>
          <w:lang w:val="en-US"/>
        </w:rPr>
        <w:t xml:space="preserve"> (2nd ed.). Guilford Press. </w:t>
      </w:r>
    </w:p>
    <w:p w14:paraId="7B111DEE" w14:textId="01260BAF" w:rsidR="00FE0031" w:rsidRPr="00517F49" w:rsidRDefault="00FE0031" w:rsidP="00FE0031">
      <w:pPr>
        <w:pStyle w:val="EndNoteBibliography"/>
        <w:spacing w:after="0"/>
        <w:ind w:left="720" w:hanging="720"/>
        <w:rPr>
          <w:lang w:val="en-US"/>
        </w:rPr>
      </w:pPr>
      <w:r w:rsidRPr="00517F49">
        <w:rPr>
          <w:lang w:val="en-US"/>
        </w:rPr>
        <w:t xml:space="preserve">Behzadnia, B., &amp; FatahModares, S. (2020). Basic psychological need‐satisfying activities during the COVID‐19 outbreak. </w:t>
      </w:r>
      <w:r w:rsidRPr="00517F49">
        <w:rPr>
          <w:i/>
          <w:lang w:val="en-US"/>
        </w:rPr>
        <w:t>Applied Psychology: Health and Well‐Being</w:t>
      </w:r>
      <w:r w:rsidRPr="00517F49">
        <w:rPr>
          <w:lang w:val="en-US"/>
        </w:rPr>
        <w:t>,</w:t>
      </w:r>
      <w:r w:rsidRPr="00517F49">
        <w:rPr>
          <w:i/>
          <w:lang w:val="en-US"/>
        </w:rPr>
        <w:t xml:space="preserve"> 12</w:t>
      </w:r>
      <w:r w:rsidRPr="00517F49">
        <w:rPr>
          <w:lang w:val="en-US"/>
        </w:rPr>
        <w:t xml:space="preserve">(4), 1115–1139. https://doi.org/10.1111/aphw.12228 </w:t>
      </w:r>
    </w:p>
    <w:p w14:paraId="7F07A78B" w14:textId="0F48F5F3" w:rsidR="00FE0031" w:rsidRPr="00517F49" w:rsidRDefault="00FE0031" w:rsidP="00FE0031">
      <w:pPr>
        <w:pStyle w:val="EndNoteBibliography"/>
        <w:spacing w:after="0"/>
        <w:ind w:left="720" w:hanging="720"/>
        <w:rPr>
          <w:lang w:val="en-US"/>
        </w:rPr>
      </w:pPr>
      <w:r w:rsidRPr="00517F49">
        <w:rPr>
          <w:lang w:val="en-US"/>
        </w:rPr>
        <w:t xml:space="preserve">Benn, R., Akiva, T., Arel, S., &amp; Roeser, R. W. (2012). Mindfulness training effects for parents and educators of children with special needs. </w:t>
      </w:r>
      <w:r w:rsidRPr="00517F49">
        <w:rPr>
          <w:i/>
          <w:lang w:val="en-US"/>
        </w:rPr>
        <w:t>Developmental Psychology</w:t>
      </w:r>
      <w:r w:rsidRPr="00517F49">
        <w:rPr>
          <w:lang w:val="en-US"/>
        </w:rPr>
        <w:t>,</w:t>
      </w:r>
      <w:r w:rsidRPr="00517F49">
        <w:rPr>
          <w:i/>
          <w:lang w:val="en-US"/>
        </w:rPr>
        <w:t xml:space="preserve"> 48</w:t>
      </w:r>
      <w:r w:rsidRPr="00517F49">
        <w:rPr>
          <w:lang w:val="en-US"/>
        </w:rPr>
        <w:t>(5), 1476</w:t>
      </w:r>
      <w:r w:rsidR="00EA7070">
        <w:rPr>
          <w:lang w:val="en-US"/>
        </w:rPr>
        <w:t>–1487</w:t>
      </w:r>
      <w:r w:rsidRPr="00517F49">
        <w:rPr>
          <w:lang w:val="en-US"/>
        </w:rPr>
        <w:t xml:space="preserve">. https://doi.org/10.1037/a0027537 </w:t>
      </w:r>
    </w:p>
    <w:p w14:paraId="76931AA7" w14:textId="30CAF179" w:rsidR="00FE0031" w:rsidRPr="00517F49" w:rsidRDefault="00FE0031" w:rsidP="00FE0031">
      <w:pPr>
        <w:pStyle w:val="EndNoteBibliography"/>
        <w:spacing w:after="0"/>
        <w:ind w:left="720" w:hanging="720"/>
        <w:rPr>
          <w:lang w:val="en-US"/>
        </w:rPr>
      </w:pPr>
      <w:r w:rsidRPr="00517F49">
        <w:rPr>
          <w:lang w:val="en-US"/>
        </w:rPr>
        <w:t xml:space="preserve">Birchinall, L., Spendlove, D., &amp; Buck, R. (2019). In the moment: Does mindfulness hold the key to improving the resilience and wellbeing of pre-service teachers? </w:t>
      </w:r>
      <w:r w:rsidRPr="00517F49">
        <w:rPr>
          <w:i/>
          <w:lang w:val="en-US"/>
        </w:rPr>
        <w:t>Teaching and Teacher Education</w:t>
      </w:r>
      <w:r w:rsidRPr="00517F49">
        <w:rPr>
          <w:lang w:val="en-US"/>
        </w:rPr>
        <w:t>,</w:t>
      </w:r>
      <w:r w:rsidRPr="00517F49">
        <w:rPr>
          <w:i/>
          <w:lang w:val="en-US"/>
        </w:rPr>
        <w:t xml:space="preserve"> 86</w:t>
      </w:r>
      <w:r w:rsidRPr="00517F49">
        <w:rPr>
          <w:lang w:val="en-US"/>
        </w:rPr>
        <w:t xml:space="preserve">, 102919. https://doi.org/10.1016/j.tate.2019.102919 </w:t>
      </w:r>
    </w:p>
    <w:p w14:paraId="774950BF" w14:textId="6858FD2A" w:rsidR="00FE0031" w:rsidRPr="00517F49" w:rsidRDefault="00FE0031" w:rsidP="00FE0031">
      <w:pPr>
        <w:pStyle w:val="EndNoteBibliography"/>
        <w:spacing w:after="0"/>
        <w:ind w:left="720" w:hanging="720"/>
        <w:rPr>
          <w:lang w:val="en-US"/>
        </w:rPr>
      </w:pPr>
      <w:r w:rsidRPr="00517F49">
        <w:rPr>
          <w:lang w:val="en-US"/>
        </w:rPr>
        <w:t xml:space="preserve">Bolier, L., Haverman, M., Westerhof, G. J., Riper, H., Smit, F., &amp; Bohlmeijer, E. (2013). Positive psychology interventions: A meta-analysis of randomized controlled studies. </w:t>
      </w:r>
      <w:r w:rsidRPr="00517F49">
        <w:rPr>
          <w:i/>
          <w:lang w:val="en-US"/>
        </w:rPr>
        <w:t>BMC Public Health</w:t>
      </w:r>
      <w:r w:rsidRPr="00517F49">
        <w:rPr>
          <w:lang w:val="en-US"/>
        </w:rPr>
        <w:t>,</w:t>
      </w:r>
      <w:r w:rsidRPr="00517F49">
        <w:rPr>
          <w:i/>
          <w:lang w:val="en-US"/>
        </w:rPr>
        <w:t xml:space="preserve"> 13</w:t>
      </w:r>
      <w:r w:rsidRPr="00517F49">
        <w:rPr>
          <w:lang w:val="en-US"/>
        </w:rPr>
        <w:t xml:space="preserve">(1), 119, Article 119. https://doi.org/10.1186/1471-2458-13-119 </w:t>
      </w:r>
    </w:p>
    <w:p w14:paraId="1CB60579" w14:textId="4A1F9BDA" w:rsidR="00FE0031" w:rsidRPr="00517F49" w:rsidRDefault="00FE0031" w:rsidP="00FE0031">
      <w:pPr>
        <w:pStyle w:val="EndNoteBibliography"/>
        <w:spacing w:after="0"/>
        <w:ind w:left="720" w:hanging="720"/>
        <w:rPr>
          <w:lang w:val="en-US"/>
        </w:rPr>
      </w:pPr>
      <w:r w:rsidRPr="00517F49">
        <w:rPr>
          <w:lang w:val="en-US"/>
        </w:rPr>
        <w:t xml:space="preserve">Bouskila-Yam, O., &amp; Kluger, A. N. (2011). Strength-based performance appraisal and goal setting. </w:t>
      </w:r>
      <w:r w:rsidRPr="00517F49">
        <w:rPr>
          <w:i/>
          <w:lang w:val="en-US"/>
        </w:rPr>
        <w:t>Human Resource Management Review</w:t>
      </w:r>
      <w:r w:rsidRPr="00517F49">
        <w:rPr>
          <w:lang w:val="en-US"/>
        </w:rPr>
        <w:t>,</w:t>
      </w:r>
      <w:r w:rsidRPr="00517F49">
        <w:rPr>
          <w:i/>
          <w:lang w:val="en-US"/>
        </w:rPr>
        <w:t xml:space="preserve"> 21</w:t>
      </w:r>
      <w:r w:rsidRPr="00517F49">
        <w:rPr>
          <w:lang w:val="en-US"/>
        </w:rPr>
        <w:t xml:space="preserve">(2), 137–147. https://doi.org/10.1016/j.hrmr.2010.09.001 </w:t>
      </w:r>
    </w:p>
    <w:p w14:paraId="33549DD6" w14:textId="4E2C69F2" w:rsidR="00FE0031" w:rsidRPr="00517F49" w:rsidRDefault="00FE0031" w:rsidP="00FE0031">
      <w:pPr>
        <w:pStyle w:val="EndNoteBibliography"/>
        <w:spacing w:after="0"/>
        <w:ind w:left="720" w:hanging="720"/>
        <w:rPr>
          <w:lang w:val="en-US"/>
        </w:rPr>
      </w:pPr>
      <w:r w:rsidRPr="00517F49">
        <w:rPr>
          <w:lang w:val="en-US"/>
        </w:rPr>
        <w:lastRenderedPageBreak/>
        <w:t xml:space="preserve">Brunzell, T., Stokes, H., &amp; Waters, L. (2016). Trauma-informed positive education: Using positive psychology to strengthen vulnerable students. </w:t>
      </w:r>
      <w:r w:rsidRPr="00517F49">
        <w:rPr>
          <w:i/>
          <w:lang w:val="en-US"/>
        </w:rPr>
        <w:t>Contemporary School Psychology</w:t>
      </w:r>
      <w:r w:rsidRPr="00517F49">
        <w:rPr>
          <w:lang w:val="en-US"/>
        </w:rPr>
        <w:t>,</w:t>
      </w:r>
      <w:r w:rsidRPr="00517F49">
        <w:rPr>
          <w:i/>
          <w:lang w:val="en-US"/>
        </w:rPr>
        <w:t xml:space="preserve"> 20</w:t>
      </w:r>
      <w:r w:rsidRPr="00517F49">
        <w:rPr>
          <w:lang w:val="en-US"/>
        </w:rPr>
        <w:t xml:space="preserve">(1), 63–83. https://doi.org/10.1007/s40688-015-0070-x </w:t>
      </w:r>
    </w:p>
    <w:p w14:paraId="2B9555CA" w14:textId="2B6E17DC" w:rsidR="00FE0031" w:rsidRPr="00517F49" w:rsidRDefault="00FE0031" w:rsidP="00FE0031">
      <w:pPr>
        <w:pStyle w:val="EndNoteBibliography"/>
        <w:spacing w:after="0"/>
        <w:ind w:left="720" w:hanging="720"/>
        <w:rPr>
          <w:lang w:val="en-US"/>
        </w:rPr>
      </w:pPr>
      <w:r w:rsidRPr="00517F49">
        <w:rPr>
          <w:lang w:val="en-US"/>
        </w:rPr>
        <w:t xml:space="preserve">Burić, I., &amp; Moe, A. (2020). What makes teachers enthusiastic: The interplay of positive affect, self-efficacy and job satisfaction. </w:t>
      </w:r>
      <w:r w:rsidRPr="00517F49">
        <w:rPr>
          <w:i/>
          <w:lang w:val="en-US"/>
        </w:rPr>
        <w:t>Teaching and Teacher Education</w:t>
      </w:r>
      <w:r w:rsidRPr="00517F49">
        <w:rPr>
          <w:lang w:val="en-US"/>
        </w:rPr>
        <w:t>,</w:t>
      </w:r>
      <w:r w:rsidRPr="00517F49">
        <w:rPr>
          <w:i/>
          <w:lang w:val="en-US"/>
        </w:rPr>
        <w:t xml:space="preserve"> 89</w:t>
      </w:r>
      <w:r w:rsidRPr="00517F49">
        <w:rPr>
          <w:lang w:val="en-US"/>
        </w:rPr>
        <w:t xml:space="preserve">, 103008. https://doi.org/10.1016/j.tate.2019.103008 </w:t>
      </w:r>
    </w:p>
    <w:p w14:paraId="1CD7C441" w14:textId="7176C0C0" w:rsidR="00FE0031" w:rsidRPr="00517F49" w:rsidRDefault="00FE0031" w:rsidP="00FE0031">
      <w:pPr>
        <w:pStyle w:val="EndNoteBibliography"/>
        <w:spacing w:after="0"/>
        <w:ind w:left="720" w:hanging="720"/>
        <w:rPr>
          <w:lang w:val="en-US"/>
        </w:rPr>
      </w:pPr>
      <w:r w:rsidRPr="00517F49">
        <w:rPr>
          <w:lang w:val="en-US"/>
        </w:rPr>
        <w:t xml:space="preserve">Carr, A., Cullen, K., Keeney, C., Canning, C., Mooney, O., Chinseallaigh, E., &amp; O’Dowd, A. (2020). Effectiveness of positive psychology interventions: A systematic review and meta-analysis. </w:t>
      </w:r>
      <w:r w:rsidRPr="00517F49">
        <w:rPr>
          <w:i/>
          <w:lang w:val="en-US"/>
        </w:rPr>
        <w:t>The Journal of Positive Psychology</w:t>
      </w:r>
      <w:r w:rsidRPr="00517F49">
        <w:rPr>
          <w:lang w:val="en-US"/>
        </w:rPr>
        <w:t>,</w:t>
      </w:r>
      <w:r w:rsidRPr="00517F49">
        <w:rPr>
          <w:i/>
          <w:lang w:val="en-US"/>
        </w:rPr>
        <w:t xml:space="preserve"> 16</w:t>
      </w:r>
      <w:r w:rsidRPr="00517F49">
        <w:rPr>
          <w:lang w:val="en-US"/>
        </w:rPr>
        <w:t xml:space="preserve">(6), 1–21. https://doi.org/10.1080/17439760.2020.1818807 </w:t>
      </w:r>
    </w:p>
    <w:p w14:paraId="4936BE1B" w14:textId="29F4C3B1" w:rsidR="00FE0031" w:rsidRPr="00517F49" w:rsidRDefault="00FE0031" w:rsidP="00FE0031">
      <w:pPr>
        <w:pStyle w:val="EndNoteBibliography"/>
        <w:spacing w:after="0"/>
        <w:ind w:left="720" w:hanging="720"/>
        <w:rPr>
          <w:lang w:val="en-US"/>
        </w:rPr>
      </w:pPr>
      <w:r w:rsidRPr="00517F49">
        <w:rPr>
          <w:lang w:val="en-US"/>
        </w:rPr>
        <w:t xml:space="preserve">Chan, D. K. C., Keegan, R. J., Lee, A. S. Y., Yang, S. X., Zhang, L., Rhodes, R. E., &amp; Lonsdale, C. (2018). Toward a better assessment of perceived social influence: The relative role of significant others on young athletes. </w:t>
      </w:r>
      <w:r w:rsidRPr="00517F49">
        <w:rPr>
          <w:i/>
          <w:lang w:val="en-US"/>
        </w:rPr>
        <w:t>Scandinavian Journal of Medicine &amp; Science in Sports</w:t>
      </w:r>
      <w:r w:rsidRPr="00517F49">
        <w:rPr>
          <w:lang w:val="en-US"/>
        </w:rPr>
        <w:t>,</w:t>
      </w:r>
      <w:r w:rsidRPr="00517F49">
        <w:rPr>
          <w:i/>
          <w:lang w:val="en-US"/>
        </w:rPr>
        <w:t xml:space="preserve"> 29</w:t>
      </w:r>
      <w:r w:rsidRPr="00517F49">
        <w:rPr>
          <w:lang w:val="en-US"/>
        </w:rPr>
        <w:t xml:space="preserve">(2), 286–298. https://doi.org/10.1111/sms.13320 </w:t>
      </w:r>
    </w:p>
    <w:p w14:paraId="773140D3" w14:textId="352721CC" w:rsidR="00FE0031" w:rsidRPr="00517F49" w:rsidRDefault="00FE0031" w:rsidP="00FE0031">
      <w:pPr>
        <w:pStyle w:val="EndNoteBibliography"/>
        <w:spacing w:after="0"/>
        <w:ind w:left="720" w:hanging="720"/>
        <w:rPr>
          <w:lang w:val="en-US"/>
        </w:rPr>
      </w:pPr>
      <w:r w:rsidRPr="00517F49">
        <w:rPr>
          <w:lang w:val="en-US"/>
        </w:rPr>
        <w:t xml:space="preserve">Chan, D. W. (2009). The hierarchy of strengths: Their relationships with subjective well-being among Chinese teachers in Hong Kong. </w:t>
      </w:r>
      <w:r w:rsidRPr="00517F49">
        <w:rPr>
          <w:i/>
          <w:lang w:val="en-US"/>
        </w:rPr>
        <w:t>Teaching and Teacher Education</w:t>
      </w:r>
      <w:r w:rsidRPr="00517F49">
        <w:rPr>
          <w:lang w:val="en-US"/>
        </w:rPr>
        <w:t>,</w:t>
      </w:r>
      <w:r w:rsidRPr="00517F49">
        <w:rPr>
          <w:i/>
          <w:lang w:val="en-US"/>
        </w:rPr>
        <w:t xml:space="preserve"> 25</w:t>
      </w:r>
      <w:r w:rsidRPr="00517F49">
        <w:rPr>
          <w:lang w:val="en-US"/>
        </w:rPr>
        <w:t xml:space="preserve">(6), 867–875. https://doi.org/10.1016/j.tate.2009.01.010 </w:t>
      </w:r>
    </w:p>
    <w:p w14:paraId="6B7B4BE7" w14:textId="1FF42799" w:rsidR="00FE0031" w:rsidRPr="00517F49" w:rsidRDefault="00FE0031" w:rsidP="00FE0031">
      <w:pPr>
        <w:pStyle w:val="EndNoteBibliography"/>
        <w:spacing w:after="0"/>
        <w:ind w:left="720" w:hanging="720"/>
        <w:rPr>
          <w:lang w:val="en-US"/>
        </w:rPr>
      </w:pPr>
      <w:r w:rsidRPr="00517F49">
        <w:rPr>
          <w:lang w:val="en-US"/>
        </w:rPr>
        <w:t xml:space="preserve">Chan, D. W. (2010). Gratitude, gratitude intervention and subjective well‐being among Chinese school teachers in Hong Kong. </w:t>
      </w:r>
      <w:r w:rsidRPr="00517F49">
        <w:rPr>
          <w:i/>
          <w:lang w:val="en-US"/>
        </w:rPr>
        <w:t>Educational Psychology</w:t>
      </w:r>
      <w:r w:rsidRPr="00517F49">
        <w:rPr>
          <w:lang w:val="en-US"/>
        </w:rPr>
        <w:t>,</w:t>
      </w:r>
      <w:r w:rsidRPr="00517F49">
        <w:rPr>
          <w:i/>
          <w:lang w:val="en-US"/>
        </w:rPr>
        <w:t xml:space="preserve"> 30</w:t>
      </w:r>
      <w:r w:rsidRPr="00517F49">
        <w:rPr>
          <w:lang w:val="en-US"/>
        </w:rPr>
        <w:t xml:space="preserve">(2), 139–153. https://doi.org/10.1080/01443410903493934 </w:t>
      </w:r>
    </w:p>
    <w:p w14:paraId="198A7680" w14:textId="18CE8548" w:rsidR="00FE0031" w:rsidRPr="00517F49" w:rsidRDefault="00FE0031" w:rsidP="00FE0031">
      <w:pPr>
        <w:pStyle w:val="EndNoteBibliography"/>
        <w:spacing w:after="0"/>
        <w:ind w:left="720" w:hanging="720"/>
        <w:rPr>
          <w:lang w:val="en-US"/>
        </w:rPr>
      </w:pPr>
      <w:r w:rsidRPr="00517F49">
        <w:rPr>
          <w:lang w:val="en-US"/>
        </w:rPr>
        <w:t xml:space="preserve">Chan, D. W. (2013a). Counting blessings versus misfortunes: Positive interventions and subjective well-being of Chinese school teachers in Hong Kong. </w:t>
      </w:r>
      <w:r w:rsidRPr="00517F49">
        <w:rPr>
          <w:i/>
          <w:lang w:val="en-US"/>
        </w:rPr>
        <w:t>Educational Psychology</w:t>
      </w:r>
      <w:r w:rsidRPr="00517F49">
        <w:rPr>
          <w:lang w:val="en-US"/>
        </w:rPr>
        <w:t>,</w:t>
      </w:r>
      <w:r w:rsidRPr="00517F49">
        <w:rPr>
          <w:i/>
          <w:lang w:val="en-US"/>
        </w:rPr>
        <w:t xml:space="preserve"> 33</w:t>
      </w:r>
      <w:r w:rsidRPr="00517F49">
        <w:rPr>
          <w:lang w:val="en-US"/>
        </w:rPr>
        <w:t xml:space="preserve">(4), 504–519. https://doi.org/10.1080/01443410.2013.785046 </w:t>
      </w:r>
    </w:p>
    <w:p w14:paraId="04CDB3C5" w14:textId="55EF574A" w:rsidR="00FE0031" w:rsidRPr="00517F49" w:rsidRDefault="00FE0031" w:rsidP="00FE0031">
      <w:pPr>
        <w:pStyle w:val="EndNoteBibliography"/>
        <w:spacing w:after="0"/>
        <w:ind w:left="720" w:hanging="720"/>
        <w:rPr>
          <w:lang w:val="en-US"/>
        </w:rPr>
      </w:pPr>
      <w:r w:rsidRPr="00517F49">
        <w:rPr>
          <w:lang w:val="en-US"/>
        </w:rPr>
        <w:lastRenderedPageBreak/>
        <w:t xml:space="preserve">Chan, D. W. (2013b). Subjective well-being of Hong Kong Chinese teachers: The contribution of gratitude, forgiveness, and the orientations to happiness. </w:t>
      </w:r>
      <w:r w:rsidRPr="00517F49">
        <w:rPr>
          <w:i/>
          <w:lang w:val="en-US"/>
        </w:rPr>
        <w:t>Teaching and Teacher Education</w:t>
      </w:r>
      <w:r w:rsidRPr="00517F49">
        <w:rPr>
          <w:lang w:val="en-US"/>
        </w:rPr>
        <w:t>,</w:t>
      </w:r>
      <w:r w:rsidRPr="00517F49">
        <w:rPr>
          <w:i/>
          <w:lang w:val="en-US"/>
        </w:rPr>
        <w:t xml:space="preserve"> 32</w:t>
      </w:r>
      <w:r w:rsidRPr="00517F49">
        <w:rPr>
          <w:lang w:val="en-US"/>
        </w:rPr>
        <w:t xml:space="preserve">, 22–30. https://doi.org/10.1016/j.tate.2012.12.005 </w:t>
      </w:r>
    </w:p>
    <w:p w14:paraId="441536DE" w14:textId="6E5B6C65" w:rsidR="00FE0031" w:rsidRPr="00517F49" w:rsidRDefault="00FE0031" w:rsidP="00FE0031">
      <w:pPr>
        <w:pStyle w:val="EndNoteBibliography"/>
        <w:spacing w:after="0"/>
        <w:ind w:left="720" w:hanging="720"/>
        <w:rPr>
          <w:lang w:val="en-US"/>
        </w:rPr>
      </w:pPr>
      <w:r w:rsidRPr="00517F49">
        <w:rPr>
          <w:lang w:val="en-US"/>
        </w:rPr>
        <w:t xml:space="preserve">Chan, W. C. H. (2017). Assessing meaning in life in social work practice: Validation of the Meaning in Life Questionnaire among clinical samples. </w:t>
      </w:r>
      <w:r w:rsidRPr="00517F49">
        <w:rPr>
          <w:i/>
          <w:lang w:val="en-US"/>
        </w:rPr>
        <w:t>British Journal of Social Work</w:t>
      </w:r>
      <w:r w:rsidRPr="00517F49">
        <w:rPr>
          <w:lang w:val="en-US"/>
        </w:rPr>
        <w:t>,</w:t>
      </w:r>
      <w:r w:rsidRPr="00517F49">
        <w:rPr>
          <w:i/>
          <w:lang w:val="en-US"/>
        </w:rPr>
        <w:t xml:space="preserve"> 47</w:t>
      </w:r>
      <w:r w:rsidRPr="00517F49">
        <w:rPr>
          <w:lang w:val="en-US"/>
        </w:rPr>
        <w:t xml:space="preserve">(1), 9–27. https://doi.org/10.1093/bjsw/bcv144 </w:t>
      </w:r>
    </w:p>
    <w:p w14:paraId="3933CAE9" w14:textId="5C16741D" w:rsidR="00FE0031" w:rsidRPr="00517F49" w:rsidRDefault="00FE0031" w:rsidP="00FE0031">
      <w:pPr>
        <w:pStyle w:val="EndNoteBibliography"/>
        <w:spacing w:after="0"/>
        <w:ind w:left="720" w:hanging="720"/>
        <w:rPr>
          <w:lang w:val="en-US"/>
        </w:rPr>
      </w:pPr>
      <w:r w:rsidRPr="00517F49">
        <w:rPr>
          <w:lang w:val="en-US"/>
        </w:rPr>
        <w:t xml:space="preserve">Chang, W. C., bin Osman, M. M., Tong, E. M., &amp; Tan, D. (2011). Self-construal and subjective wellbeing in two ethnic communities in Singapore. </w:t>
      </w:r>
      <w:r w:rsidRPr="00517F49">
        <w:rPr>
          <w:i/>
          <w:lang w:val="en-US"/>
        </w:rPr>
        <w:t>Psychology</w:t>
      </w:r>
      <w:r w:rsidRPr="00517F49">
        <w:rPr>
          <w:lang w:val="en-US"/>
        </w:rPr>
        <w:t>,</w:t>
      </w:r>
      <w:r w:rsidRPr="00517F49">
        <w:rPr>
          <w:i/>
          <w:lang w:val="en-US"/>
        </w:rPr>
        <w:t xml:space="preserve"> 2</w:t>
      </w:r>
      <w:r w:rsidRPr="00517F49">
        <w:rPr>
          <w:lang w:val="en-US"/>
        </w:rPr>
        <w:t xml:space="preserve">(02), 63–70. https://doi.org/10.4236/psych.2011.22011 </w:t>
      </w:r>
    </w:p>
    <w:p w14:paraId="7EDC8497" w14:textId="7BD1B563" w:rsidR="00FE0031" w:rsidRPr="00517F49" w:rsidRDefault="00FE0031" w:rsidP="00FE0031">
      <w:pPr>
        <w:pStyle w:val="EndNoteBibliography"/>
        <w:spacing w:after="0"/>
        <w:ind w:left="720" w:hanging="720"/>
        <w:rPr>
          <w:lang w:val="en-US"/>
        </w:rPr>
      </w:pPr>
      <w:r w:rsidRPr="00517F49">
        <w:rPr>
          <w:lang w:val="en-US"/>
        </w:rPr>
        <w:t xml:space="preserve">Cicchetti, D. V. (1994). Guidelines, criteria, and rules of thumb for evaluating normed and standardized assessment instruments in psychology. </w:t>
      </w:r>
      <w:r w:rsidRPr="00517F49">
        <w:rPr>
          <w:i/>
          <w:lang w:val="en-US"/>
        </w:rPr>
        <w:t>Psychological Assessment</w:t>
      </w:r>
      <w:r w:rsidRPr="00517F49">
        <w:rPr>
          <w:lang w:val="en-US"/>
        </w:rPr>
        <w:t>,</w:t>
      </w:r>
      <w:r w:rsidRPr="00517F49">
        <w:rPr>
          <w:i/>
          <w:lang w:val="en-US"/>
        </w:rPr>
        <w:t xml:space="preserve"> 6</w:t>
      </w:r>
      <w:r w:rsidRPr="00517F49">
        <w:rPr>
          <w:lang w:val="en-US"/>
        </w:rPr>
        <w:t>(4), 284</w:t>
      </w:r>
      <w:r w:rsidR="00EA7070">
        <w:rPr>
          <w:lang w:val="en-US"/>
        </w:rPr>
        <w:t>–290</w:t>
      </w:r>
      <w:r w:rsidRPr="00517F49">
        <w:rPr>
          <w:lang w:val="en-US"/>
        </w:rPr>
        <w:t xml:space="preserve">. https://doi.org/10.1037/1040-3590.6.4.284 </w:t>
      </w:r>
    </w:p>
    <w:p w14:paraId="7F577157" w14:textId="2930CF68" w:rsidR="00FE0031" w:rsidRPr="00517F49" w:rsidRDefault="00FE0031" w:rsidP="00FE0031">
      <w:pPr>
        <w:pStyle w:val="EndNoteBibliography"/>
        <w:spacing w:after="0"/>
        <w:ind w:left="720" w:hanging="720"/>
        <w:rPr>
          <w:lang w:val="en-US"/>
        </w:rPr>
      </w:pPr>
      <w:r w:rsidRPr="00517F49">
        <w:rPr>
          <w:lang w:val="en-US"/>
        </w:rPr>
        <w:t xml:space="preserve">Claro, S., Paunesku, D., &amp; Dweck, C. S. (2016). Growth mindset tempers the effects of poverty on academic achievement. </w:t>
      </w:r>
      <w:r w:rsidRPr="00517F49">
        <w:rPr>
          <w:i/>
          <w:lang w:val="en-US"/>
        </w:rPr>
        <w:t>Proceedings of the National Academy of Sciences</w:t>
      </w:r>
      <w:r w:rsidRPr="00517F49">
        <w:rPr>
          <w:lang w:val="en-US"/>
        </w:rPr>
        <w:t>,</w:t>
      </w:r>
      <w:r w:rsidRPr="00517F49">
        <w:rPr>
          <w:i/>
          <w:lang w:val="en-US"/>
        </w:rPr>
        <w:t xml:space="preserve"> 113</w:t>
      </w:r>
      <w:r w:rsidRPr="00517F49">
        <w:rPr>
          <w:lang w:val="en-US"/>
        </w:rPr>
        <w:t xml:space="preserve">(31), 8664–8668. https://doi.org/10.1073/pnas.1608207113 </w:t>
      </w:r>
    </w:p>
    <w:p w14:paraId="7B97F6B0" w14:textId="0D5A93CE" w:rsidR="00FE0031" w:rsidRPr="00517F49" w:rsidRDefault="00FE0031" w:rsidP="00FE0031">
      <w:pPr>
        <w:pStyle w:val="EndNoteBibliography"/>
        <w:spacing w:after="0"/>
        <w:ind w:left="720" w:hanging="720"/>
        <w:rPr>
          <w:lang w:val="en-US"/>
        </w:rPr>
      </w:pPr>
      <w:r w:rsidRPr="00517F49">
        <w:rPr>
          <w:lang w:val="en-US"/>
        </w:rPr>
        <w:t xml:space="preserve">Coifman, K. G., Disabato, D. D., Seah, T. S., Ostrowski-Delahanty, S., Palmieri, P. A., Delahanty, D. L., &amp; Gunstad, J. (2021). Boosting positive mood in medical and emergency personnel during the COVID-19 pandemic: preliminary evidence of efficacy, feasibility and acceptability of a novel online ambulatory intervention. </w:t>
      </w:r>
      <w:r w:rsidRPr="00517F49">
        <w:rPr>
          <w:i/>
          <w:lang w:val="en-US"/>
        </w:rPr>
        <w:t>Occupational and Environmental Medicine</w:t>
      </w:r>
      <w:r w:rsidR="005F71EA">
        <w:rPr>
          <w:i/>
          <w:lang w:val="en-US"/>
        </w:rPr>
        <w:t>, 78</w:t>
      </w:r>
      <w:r w:rsidR="005F71EA">
        <w:rPr>
          <w:iCs/>
          <w:lang w:val="en-US"/>
        </w:rPr>
        <w:t>, 555–557</w:t>
      </w:r>
      <w:r w:rsidRPr="00517F49">
        <w:rPr>
          <w:lang w:val="en-US"/>
        </w:rPr>
        <w:t xml:space="preserve">. https://doi.org/10.1136/oemed-2021-107427 </w:t>
      </w:r>
    </w:p>
    <w:p w14:paraId="20FC56B8" w14:textId="12D1BF47" w:rsidR="00FE0031" w:rsidRPr="00517F49" w:rsidRDefault="00FE0031" w:rsidP="00FE0031">
      <w:pPr>
        <w:pStyle w:val="EndNoteBibliography"/>
        <w:spacing w:after="0"/>
        <w:ind w:left="720" w:hanging="720"/>
        <w:rPr>
          <w:lang w:val="en-US"/>
        </w:rPr>
      </w:pPr>
      <w:r w:rsidRPr="00517F49">
        <w:rPr>
          <w:lang w:val="en-US"/>
        </w:rPr>
        <w:t xml:space="preserve">Collins, L. M., Trail, J. B., Kugler, K. C., Baker, T. B., Piper, M. E., &amp; Mermelstein, R. J. (2014). Evaluating individual intervention components: </w:t>
      </w:r>
      <w:r w:rsidR="005F71EA">
        <w:rPr>
          <w:lang w:val="en-US"/>
        </w:rPr>
        <w:t>M</w:t>
      </w:r>
      <w:r w:rsidRPr="00517F49">
        <w:rPr>
          <w:lang w:val="en-US"/>
        </w:rPr>
        <w:t xml:space="preserve">aking decisions based on the </w:t>
      </w:r>
      <w:r w:rsidRPr="00517F49">
        <w:rPr>
          <w:lang w:val="en-US"/>
        </w:rPr>
        <w:lastRenderedPageBreak/>
        <w:t xml:space="preserve">results of a factorial screening experiment. </w:t>
      </w:r>
      <w:r w:rsidRPr="00517F49">
        <w:rPr>
          <w:i/>
          <w:lang w:val="en-US"/>
        </w:rPr>
        <w:t xml:space="preserve">Translational </w:t>
      </w:r>
      <w:r w:rsidR="005F71EA">
        <w:rPr>
          <w:i/>
          <w:lang w:val="en-US"/>
        </w:rPr>
        <w:t>B</w:t>
      </w:r>
      <w:r w:rsidRPr="00517F49">
        <w:rPr>
          <w:i/>
          <w:lang w:val="en-US"/>
        </w:rPr>
        <w:t xml:space="preserve">ehavioral </w:t>
      </w:r>
      <w:r w:rsidR="005F71EA">
        <w:rPr>
          <w:i/>
          <w:lang w:val="en-US"/>
        </w:rPr>
        <w:t>M</w:t>
      </w:r>
      <w:r w:rsidRPr="00517F49">
        <w:rPr>
          <w:i/>
          <w:lang w:val="en-US"/>
        </w:rPr>
        <w:t>edicine</w:t>
      </w:r>
      <w:r w:rsidRPr="00517F49">
        <w:rPr>
          <w:lang w:val="en-US"/>
        </w:rPr>
        <w:t>,</w:t>
      </w:r>
      <w:r w:rsidRPr="00517F49">
        <w:rPr>
          <w:i/>
          <w:lang w:val="en-US"/>
        </w:rPr>
        <w:t xml:space="preserve"> 4</w:t>
      </w:r>
      <w:r w:rsidRPr="00517F49">
        <w:rPr>
          <w:lang w:val="en-US"/>
        </w:rPr>
        <w:t xml:space="preserve">(3), 238–251. https://doi.org/10.1007/s13142-013-0239-7 </w:t>
      </w:r>
    </w:p>
    <w:p w14:paraId="56C26FE0" w14:textId="369A29A2" w:rsidR="00FE0031" w:rsidRPr="00517F49" w:rsidRDefault="00FE0031" w:rsidP="00FE0031">
      <w:pPr>
        <w:pStyle w:val="EndNoteBibliography"/>
        <w:spacing w:after="0"/>
        <w:ind w:left="720" w:hanging="720"/>
        <w:rPr>
          <w:lang w:val="en-US"/>
        </w:rPr>
      </w:pPr>
      <w:r w:rsidRPr="00517F49">
        <w:rPr>
          <w:lang w:val="en-US"/>
        </w:rPr>
        <w:t xml:space="preserve">Cook, C. R., Miller, F. G., Fiat, A., Renshaw, T., Frye, M., Joseph, G., &amp; Decano, P. (2017). Promoting </w:t>
      </w:r>
      <w:r w:rsidR="005F71EA">
        <w:rPr>
          <w:lang w:val="en-US"/>
        </w:rPr>
        <w:t>s</w:t>
      </w:r>
      <w:r w:rsidRPr="00517F49">
        <w:rPr>
          <w:lang w:val="en-US"/>
        </w:rPr>
        <w:t xml:space="preserve">econdary </w:t>
      </w:r>
      <w:r w:rsidR="005F71EA">
        <w:rPr>
          <w:lang w:val="en-US"/>
        </w:rPr>
        <w:t>t</w:t>
      </w:r>
      <w:r w:rsidRPr="00517F49">
        <w:rPr>
          <w:lang w:val="en-US"/>
        </w:rPr>
        <w:t xml:space="preserve">eachers’ </w:t>
      </w:r>
      <w:r w:rsidR="005F71EA">
        <w:rPr>
          <w:lang w:val="en-US"/>
        </w:rPr>
        <w:t>w</w:t>
      </w:r>
      <w:r w:rsidRPr="00517F49">
        <w:rPr>
          <w:lang w:val="en-US"/>
        </w:rPr>
        <w:t>ell-</w:t>
      </w:r>
      <w:r w:rsidR="005F71EA">
        <w:rPr>
          <w:lang w:val="en-US"/>
        </w:rPr>
        <w:t>b</w:t>
      </w:r>
      <w:r w:rsidRPr="00517F49">
        <w:rPr>
          <w:lang w:val="en-US"/>
        </w:rPr>
        <w:t xml:space="preserve">eing and </w:t>
      </w:r>
      <w:r w:rsidR="005F71EA">
        <w:rPr>
          <w:lang w:val="en-US"/>
        </w:rPr>
        <w:t>i</w:t>
      </w:r>
      <w:r w:rsidRPr="00517F49">
        <w:rPr>
          <w:lang w:val="en-US"/>
        </w:rPr>
        <w:t xml:space="preserve">ntentions to </w:t>
      </w:r>
      <w:r w:rsidR="005F71EA">
        <w:rPr>
          <w:lang w:val="en-US"/>
        </w:rPr>
        <w:t>i</w:t>
      </w:r>
      <w:r w:rsidRPr="00517F49">
        <w:rPr>
          <w:lang w:val="en-US"/>
        </w:rPr>
        <w:t xml:space="preserve">mplement </w:t>
      </w:r>
      <w:r w:rsidR="005F71EA">
        <w:rPr>
          <w:lang w:val="en-US"/>
        </w:rPr>
        <w:t>e</w:t>
      </w:r>
      <w:r w:rsidRPr="00517F49">
        <w:rPr>
          <w:lang w:val="en-US"/>
        </w:rPr>
        <w:t xml:space="preserve">vidence-based </w:t>
      </w:r>
      <w:r w:rsidR="005F71EA">
        <w:rPr>
          <w:lang w:val="en-US"/>
        </w:rPr>
        <w:t>p</w:t>
      </w:r>
      <w:r w:rsidRPr="00517F49">
        <w:rPr>
          <w:lang w:val="en-US"/>
        </w:rPr>
        <w:t xml:space="preserve">ractices: Randomized </w:t>
      </w:r>
      <w:r w:rsidR="005F71EA">
        <w:rPr>
          <w:lang w:val="en-US"/>
        </w:rPr>
        <w:t>e</w:t>
      </w:r>
      <w:r w:rsidRPr="00517F49">
        <w:rPr>
          <w:lang w:val="en-US"/>
        </w:rPr>
        <w:t xml:space="preserve">valuation of the Achiever Resilience Curriculum. </w:t>
      </w:r>
      <w:r w:rsidRPr="00517F49">
        <w:rPr>
          <w:i/>
          <w:lang w:val="en-US"/>
        </w:rPr>
        <w:t>Psychology in the Schools</w:t>
      </w:r>
      <w:r w:rsidRPr="00517F49">
        <w:rPr>
          <w:lang w:val="en-US"/>
        </w:rPr>
        <w:t>,</w:t>
      </w:r>
      <w:r w:rsidRPr="00517F49">
        <w:rPr>
          <w:i/>
          <w:lang w:val="en-US"/>
        </w:rPr>
        <w:t xml:space="preserve"> 54</w:t>
      </w:r>
      <w:r w:rsidRPr="00517F49">
        <w:rPr>
          <w:lang w:val="en-US"/>
        </w:rPr>
        <w:t xml:space="preserve">(1), 13–28. https://doi.org/10.1002/pits.21980 </w:t>
      </w:r>
    </w:p>
    <w:p w14:paraId="0B2ED056" w14:textId="3922D8D1" w:rsidR="00FE0031" w:rsidRPr="00517F49" w:rsidRDefault="00FE0031" w:rsidP="00FE0031">
      <w:pPr>
        <w:pStyle w:val="EndNoteBibliography"/>
        <w:spacing w:after="0"/>
        <w:ind w:left="720" w:hanging="720"/>
        <w:rPr>
          <w:lang w:val="en-US"/>
        </w:rPr>
      </w:pPr>
      <w:r w:rsidRPr="00517F49">
        <w:rPr>
          <w:lang w:val="en-US"/>
        </w:rPr>
        <w:t xml:space="preserve">Corbin, C. M., Alamos, P., Lowenstein, A. E., Downer, J. T., &amp; Brown, J. L. (2019). The role of teacher-student relationships in predicting teachers’ personal accomplishment and emotional exhaustion. </w:t>
      </w:r>
      <w:r w:rsidRPr="00517F49">
        <w:rPr>
          <w:i/>
          <w:lang w:val="en-US"/>
        </w:rPr>
        <w:t>Journal of School Psychology</w:t>
      </w:r>
      <w:r w:rsidRPr="00517F49">
        <w:rPr>
          <w:lang w:val="en-US"/>
        </w:rPr>
        <w:t>,</w:t>
      </w:r>
      <w:r w:rsidRPr="00517F49">
        <w:rPr>
          <w:i/>
          <w:lang w:val="en-US"/>
        </w:rPr>
        <w:t xml:space="preserve"> 77</w:t>
      </w:r>
      <w:r w:rsidRPr="00517F49">
        <w:rPr>
          <w:lang w:val="en-US"/>
        </w:rPr>
        <w:t xml:space="preserve">, 1–12. https://doi.org/10.1016/j.jsp.2019.10.001 </w:t>
      </w:r>
    </w:p>
    <w:p w14:paraId="5C6B2994" w14:textId="533BF9DA" w:rsidR="00FE0031" w:rsidRPr="00517F49" w:rsidRDefault="00FE0031" w:rsidP="00FE0031">
      <w:pPr>
        <w:pStyle w:val="EndNoteBibliography"/>
        <w:spacing w:after="0"/>
        <w:ind w:left="720" w:hanging="720"/>
        <w:rPr>
          <w:lang w:val="en-US"/>
        </w:rPr>
      </w:pPr>
      <w:r w:rsidRPr="00517F49">
        <w:rPr>
          <w:lang w:val="en-US"/>
        </w:rPr>
        <w:t xml:space="preserve">Crain, T. L., Schonert-Reichl, K. A., &amp; Roeser, R. W. (2017). Cultivating teacher mindfulness: Effects of a randomized controlled trial on work, home, and sleep outcomes. </w:t>
      </w:r>
      <w:r w:rsidRPr="00517F49">
        <w:rPr>
          <w:i/>
          <w:lang w:val="en-US"/>
        </w:rPr>
        <w:t>Journal of Occupational Health Psychology</w:t>
      </w:r>
      <w:r w:rsidRPr="00517F49">
        <w:rPr>
          <w:lang w:val="en-US"/>
        </w:rPr>
        <w:t>,</w:t>
      </w:r>
      <w:r w:rsidRPr="00517F49">
        <w:rPr>
          <w:i/>
          <w:lang w:val="en-US"/>
        </w:rPr>
        <w:t xml:space="preserve"> 22</w:t>
      </w:r>
      <w:r w:rsidRPr="00517F49">
        <w:rPr>
          <w:lang w:val="en-US"/>
        </w:rPr>
        <w:t>(2), 138</w:t>
      </w:r>
      <w:r w:rsidR="00D976D3">
        <w:rPr>
          <w:lang w:val="en-US"/>
        </w:rPr>
        <w:t>–152.</w:t>
      </w:r>
      <w:r w:rsidRPr="00517F49">
        <w:rPr>
          <w:lang w:val="en-US"/>
        </w:rPr>
        <w:t xml:space="preserve"> https://doi.org/10.1037/ocp0000043 </w:t>
      </w:r>
    </w:p>
    <w:p w14:paraId="2CBA7BB5" w14:textId="4E952005" w:rsidR="00FE0031" w:rsidRPr="00517F49" w:rsidRDefault="00FE0031" w:rsidP="00FE0031">
      <w:pPr>
        <w:pStyle w:val="EndNoteBibliography"/>
        <w:spacing w:after="0"/>
        <w:ind w:left="720" w:hanging="720"/>
        <w:rPr>
          <w:lang w:val="en-US"/>
        </w:rPr>
      </w:pPr>
      <w:r w:rsidRPr="00517F49">
        <w:rPr>
          <w:lang w:val="en-US"/>
        </w:rPr>
        <w:t xml:space="preserve">Curriculum Development Council. (2017). </w:t>
      </w:r>
      <w:r w:rsidRPr="00517F49">
        <w:rPr>
          <w:i/>
          <w:lang w:val="en-US"/>
        </w:rPr>
        <w:t xml:space="preserve">Kindergarten </w:t>
      </w:r>
      <w:r w:rsidR="00D976D3">
        <w:rPr>
          <w:i/>
          <w:lang w:val="en-US"/>
        </w:rPr>
        <w:t>e</w:t>
      </w:r>
      <w:r w:rsidRPr="00517F49">
        <w:rPr>
          <w:i/>
          <w:lang w:val="en-US"/>
        </w:rPr>
        <w:t xml:space="preserve">ducation </w:t>
      </w:r>
      <w:r w:rsidR="00D976D3">
        <w:rPr>
          <w:i/>
          <w:lang w:val="en-US"/>
        </w:rPr>
        <w:t>c</w:t>
      </w:r>
      <w:r w:rsidRPr="00517F49">
        <w:rPr>
          <w:i/>
          <w:lang w:val="en-US"/>
        </w:rPr>
        <w:t xml:space="preserve">urriculum </w:t>
      </w:r>
      <w:r w:rsidR="00D976D3">
        <w:rPr>
          <w:i/>
          <w:lang w:val="en-US"/>
        </w:rPr>
        <w:t>g</w:t>
      </w:r>
      <w:r w:rsidRPr="00517F49">
        <w:rPr>
          <w:i/>
          <w:lang w:val="en-US"/>
        </w:rPr>
        <w:t>uide</w:t>
      </w:r>
      <w:r w:rsidRPr="00517F49">
        <w:rPr>
          <w:lang w:val="en-US"/>
        </w:rPr>
        <w:t xml:space="preserve"> https://www.edb.gov.hk/attachment/en/curriculum-development/major-level-of-edu/preprimary/ENG_KGECG_2017.pdf</w:t>
      </w:r>
    </w:p>
    <w:p w14:paraId="1FAB83AF" w14:textId="49FA3EE6" w:rsidR="00FE0031" w:rsidRPr="00517F49" w:rsidRDefault="00FE0031" w:rsidP="00FE0031">
      <w:pPr>
        <w:pStyle w:val="EndNoteBibliography"/>
        <w:spacing w:after="0"/>
        <w:ind w:left="720" w:hanging="720"/>
        <w:rPr>
          <w:lang w:val="en-US"/>
        </w:rPr>
      </w:pPr>
      <w:r w:rsidRPr="00517F49">
        <w:rPr>
          <w:lang w:val="en-US"/>
        </w:rPr>
        <w:t>Datu, J. A. D., Valdez, J. P. M., McInerney, D. M., &amp; Cayubit, R. F. (202</w:t>
      </w:r>
      <w:r w:rsidR="00D976D3">
        <w:rPr>
          <w:lang w:val="en-US"/>
        </w:rPr>
        <w:t>2</w:t>
      </w:r>
      <w:r w:rsidRPr="00517F49">
        <w:rPr>
          <w:lang w:val="en-US"/>
        </w:rPr>
        <w:t xml:space="preserve">). The effects of gratitude and kindness on life satisfaction, positive emotions, negative emotions, and COVID-19 anxiety: An online pilot experimental study. </w:t>
      </w:r>
      <w:r w:rsidRPr="00517F49">
        <w:rPr>
          <w:i/>
          <w:lang w:val="en-US"/>
        </w:rPr>
        <w:t>Applied Psychology: Health and Well-Being</w:t>
      </w:r>
      <w:r w:rsidR="00D976D3">
        <w:rPr>
          <w:i/>
          <w:lang w:val="en-US"/>
        </w:rPr>
        <w:t>, 14</w:t>
      </w:r>
      <w:r w:rsidR="00D976D3">
        <w:rPr>
          <w:iCs/>
          <w:lang w:val="en-US"/>
        </w:rPr>
        <w:t>(2), 347–361</w:t>
      </w:r>
      <w:r w:rsidRPr="00517F49">
        <w:rPr>
          <w:lang w:val="en-US"/>
        </w:rPr>
        <w:t xml:space="preserve">. https://doi.org/10.1111/aphw.12306 </w:t>
      </w:r>
    </w:p>
    <w:p w14:paraId="650B93F3" w14:textId="204BEAA7" w:rsidR="000C5EC1" w:rsidRDefault="00FE0031" w:rsidP="00517F49">
      <w:pPr>
        <w:spacing w:line="480" w:lineRule="auto"/>
        <w:ind w:left="720" w:hanging="720"/>
        <w:rPr>
          <w:lang w:val="en-US"/>
        </w:rPr>
      </w:pPr>
      <w:r w:rsidRPr="00517F49">
        <w:rPr>
          <w:lang w:val="en-US"/>
        </w:rPr>
        <w:t>Datu, J. A. D., Yuen, M., Fung, E., Zhang, J., Chan, S., &amp; Wu, F. (</w:t>
      </w:r>
      <w:r w:rsidR="00D976D3">
        <w:rPr>
          <w:lang w:val="en-US"/>
        </w:rPr>
        <w:t>2022</w:t>
      </w:r>
      <w:r w:rsidRPr="00517F49">
        <w:rPr>
          <w:lang w:val="en-US"/>
        </w:rPr>
        <w:t xml:space="preserve">). The satisfied lives of gifted and gritty adolescents: Linking grit to career self-efficacy and life satisfaction. </w:t>
      </w:r>
      <w:r w:rsidRPr="00517F49">
        <w:rPr>
          <w:i/>
          <w:lang w:val="en-US"/>
        </w:rPr>
        <w:t>Journal of Early Adolescence</w:t>
      </w:r>
      <w:r w:rsidRPr="00517F49">
        <w:rPr>
          <w:lang w:val="en-US"/>
        </w:rPr>
        <w:t xml:space="preserve">. </w:t>
      </w:r>
      <w:hyperlink r:id="rId8" w:history="1">
        <w:r w:rsidR="000C5EC1">
          <w:rPr>
            <w:rStyle w:val="Hyperlink"/>
          </w:rPr>
          <w:t>https://doi.org/10.1177/02724316221096082</w:t>
        </w:r>
      </w:hyperlink>
    </w:p>
    <w:p w14:paraId="7A4B8E44" w14:textId="0837BDA1" w:rsidR="00FE0031" w:rsidRPr="00517F49" w:rsidRDefault="00FE0031" w:rsidP="00FE0031">
      <w:pPr>
        <w:pStyle w:val="EndNoteBibliography"/>
        <w:spacing w:after="0"/>
        <w:ind w:left="720" w:hanging="720"/>
        <w:rPr>
          <w:lang w:val="en-US"/>
        </w:rPr>
      </w:pPr>
    </w:p>
    <w:p w14:paraId="200A64E1" w14:textId="1B75CE21" w:rsidR="00FE0031" w:rsidRPr="00517F49" w:rsidRDefault="00FE0031" w:rsidP="00FE0031">
      <w:pPr>
        <w:pStyle w:val="EndNoteBibliography"/>
        <w:spacing w:after="0"/>
        <w:ind w:left="720" w:hanging="720"/>
        <w:rPr>
          <w:lang w:val="en-US"/>
        </w:rPr>
      </w:pPr>
      <w:r w:rsidRPr="00517F49">
        <w:rPr>
          <w:lang w:val="en-US"/>
        </w:rPr>
        <w:t xml:space="preserve">Diener, E., &amp; Suh, E. M. (2000). </w:t>
      </w:r>
      <w:r w:rsidRPr="00517F49">
        <w:rPr>
          <w:i/>
          <w:lang w:val="en-US"/>
        </w:rPr>
        <w:t>Culture and subjective well-being</w:t>
      </w:r>
      <w:r w:rsidRPr="00517F49">
        <w:rPr>
          <w:lang w:val="en-US"/>
        </w:rPr>
        <w:t xml:space="preserve">. MIT press. </w:t>
      </w:r>
    </w:p>
    <w:p w14:paraId="0BE1AA96" w14:textId="43F74954" w:rsidR="00FE0031" w:rsidRPr="00517F49" w:rsidRDefault="00FE0031" w:rsidP="00FE0031">
      <w:pPr>
        <w:pStyle w:val="EndNoteBibliography"/>
        <w:spacing w:after="0"/>
        <w:ind w:left="720" w:hanging="720"/>
        <w:rPr>
          <w:lang w:val="en-US"/>
        </w:rPr>
      </w:pPr>
      <w:r w:rsidRPr="00517F49">
        <w:rPr>
          <w:lang w:val="en-US"/>
        </w:rPr>
        <w:t xml:space="preserve">Dike, I. C., Onyishi, C. N., Adimora, D. E., Ugodulunwa, C. A., Adama, G. N., Ugwu, G. C., Eze, U. N., Eze, A., Ogba, F. N., &amp; Obiwluozo, P. E. (2021). Yoga complemented cognitive behavioral therapy on job burnout among teachers of children with autism spectrum disorders. </w:t>
      </w:r>
      <w:r w:rsidRPr="00517F49">
        <w:rPr>
          <w:i/>
          <w:lang w:val="en-US"/>
        </w:rPr>
        <w:t>Medicine</w:t>
      </w:r>
      <w:r w:rsidRPr="00517F49">
        <w:rPr>
          <w:lang w:val="en-US"/>
        </w:rPr>
        <w:t>,</w:t>
      </w:r>
      <w:r w:rsidRPr="00517F49">
        <w:rPr>
          <w:i/>
          <w:lang w:val="en-US"/>
        </w:rPr>
        <w:t xml:space="preserve"> 100</w:t>
      </w:r>
      <w:r w:rsidRPr="00517F49">
        <w:rPr>
          <w:lang w:val="en-US"/>
        </w:rPr>
        <w:t xml:space="preserve">(22), e25801. https://doi.org/10.1097/MD.0000000000025801 </w:t>
      </w:r>
    </w:p>
    <w:p w14:paraId="6DA448AD" w14:textId="7CE9FB24" w:rsidR="00FE0031" w:rsidRPr="00517F49" w:rsidRDefault="00FE0031" w:rsidP="00FE0031">
      <w:pPr>
        <w:pStyle w:val="EndNoteBibliography"/>
        <w:spacing w:after="0"/>
        <w:ind w:left="720" w:hanging="720"/>
        <w:rPr>
          <w:lang w:val="en-US"/>
        </w:rPr>
      </w:pPr>
      <w:r w:rsidRPr="00517F49">
        <w:rPr>
          <w:lang w:val="en-US"/>
        </w:rPr>
        <w:t xml:space="preserve">Dreer, B. (2020). Positive psychological interventions for teachers: A randomised placebo-controlled field experiment investigating the effects of workplace-related positive activities. </w:t>
      </w:r>
      <w:r w:rsidRPr="00517F49">
        <w:rPr>
          <w:i/>
          <w:lang w:val="en-US"/>
        </w:rPr>
        <w:t>International Journal of Applied Positive Psychology</w:t>
      </w:r>
      <w:r w:rsidRPr="00517F49">
        <w:rPr>
          <w:lang w:val="en-US"/>
        </w:rPr>
        <w:t>,</w:t>
      </w:r>
      <w:r w:rsidRPr="00517F49">
        <w:rPr>
          <w:i/>
          <w:lang w:val="en-US"/>
        </w:rPr>
        <w:t xml:space="preserve"> 5</w:t>
      </w:r>
      <w:r w:rsidRPr="00517F49">
        <w:rPr>
          <w:lang w:val="en-US"/>
        </w:rPr>
        <w:t xml:space="preserve">(1-2), 1–21. https://doi.org/10.1007/s41042-020-00027-7 </w:t>
      </w:r>
    </w:p>
    <w:p w14:paraId="5717FEF3" w14:textId="55E666B2" w:rsidR="00FE0031" w:rsidRPr="00517F49" w:rsidRDefault="00FE0031" w:rsidP="00FE0031">
      <w:pPr>
        <w:pStyle w:val="EndNoteBibliography"/>
        <w:spacing w:after="0"/>
        <w:ind w:left="720" w:hanging="720"/>
        <w:rPr>
          <w:lang w:val="en-US"/>
        </w:rPr>
      </w:pPr>
      <w:r w:rsidRPr="00517F49">
        <w:rPr>
          <w:lang w:val="en-US"/>
        </w:rPr>
        <w:t xml:space="preserve">Edwards, S. D. (2015). HeartMath: A positive psychology paradigm for promoting psychophysiological and global coherence. </w:t>
      </w:r>
      <w:r w:rsidRPr="00517F49">
        <w:rPr>
          <w:i/>
          <w:lang w:val="en-US"/>
        </w:rPr>
        <w:t>Journal of Psychology in Africa</w:t>
      </w:r>
      <w:r w:rsidRPr="00517F49">
        <w:rPr>
          <w:lang w:val="en-US"/>
        </w:rPr>
        <w:t>,</w:t>
      </w:r>
      <w:r w:rsidRPr="00517F49">
        <w:rPr>
          <w:i/>
          <w:lang w:val="en-US"/>
        </w:rPr>
        <w:t xml:space="preserve"> 25</w:t>
      </w:r>
      <w:r w:rsidRPr="00517F49">
        <w:rPr>
          <w:lang w:val="en-US"/>
        </w:rPr>
        <w:t xml:space="preserve">(4), 367–374. https://doi.org/10.1080/14330237.2015.1078104 </w:t>
      </w:r>
    </w:p>
    <w:p w14:paraId="43364189" w14:textId="751EF4CE" w:rsidR="00FE0031" w:rsidRPr="00517F49" w:rsidRDefault="00FE0031" w:rsidP="00FE0031">
      <w:pPr>
        <w:pStyle w:val="EndNoteBibliography"/>
        <w:spacing w:after="0"/>
        <w:ind w:left="720" w:hanging="720"/>
        <w:rPr>
          <w:lang w:val="en-US"/>
        </w:rPr>
      </w:pPr>
      <w:r w:rsidRPr="00517F49">
        <w:rPr>
          <w:lang w:val="en-US"/>
        </w:rPr>
        <w:t xml:space="preserve">Ellis, A. (1995). Changing rational-emotive therapy (RET) to rational emotive behavior therapy (REBT). </w:t>
      </w:r>
      <w:r w:rsidRPr="00517F49">
        <w:rPr>
          <w:i/>
          <w:lang w:val="en-US"/>
        </w:rPr>
        <w:t>Journal of Rational-Emotive and Cognitive-Behavior Therapy</w:t>
      </w:r>
      <w:r w:rsidRPr="00517F49">
        <w:rPr>
          <w:lang w:val="en-US"/>
        </w:rPr>
        <w:t>,</w:t>
      </w:r>
      <w:r w:rsidRPr="00517F49">
        <w:rPr>
          <w:i/>
          <w:lang w:val="en-US"/>
        </w:rPr>
        <w:t xml:space="preserve"> 13</w:t>
      </w:r>
      <w:r w:rsidRPr="00517F49">
        <w:rPr>
          <w:lang w:val="en-US"/>
        </w:rPr>
        <w:t xml:space="preserve">(2), 85–89. https://doi.org/10.1007/BF02354453 </w:t>
      </w:r>
    </w:p>
    <w:p w14:paraId="3622DDDC" w14:textId="1A253F05" w:rsidR="00FE0031" w:rsidRPr="00517F49" w:rsidRDefault="00FE0031" w:rsidP="00FE0031">
      <w:pPr>
        <w:pStyle w:val="EndNoteBibliography"/>
        <w:spacing w:after="0"/>
        <w:ind w:left="720" w:hanging="720"/>
        <w:rPr>
          <w:lang w:val="en-US"/>
        </w:rPr>
      </w:pPr>
      <w:r w:rsidRPr="00517F49">
        <w:rPr>
          <w:lang w:val="en-US"/>
        </w:rPr>
        <w:t xml:space="preserve">Fan, C., Fu, P., Li, X., Li, M., &amp; Zhu, M. (2021). Trauma exposure and the PTSD symptoms of college teachers during the peak of the COVID‐19 outbreak. </w:t>
      </w:r>
      <w:r w:rsidRPr="00517F49">
        <w:rPr>
          <w:i/>
          <w:lang w:val="en-US"/>
        </w:rPr>
        <w:t>Stress and Health</w:t>
      </w:r>
      <w:r w:rsidRPr="00517F49">
        <w:rPr>
          <w:lang w:val="en-US"/>
        </w:rPr>
        <w:t>,</w:t>
      </w:r>
      <w:r w:rsidRPr="00517F49">
        <w:rPr>
          <w:i/>
          <w:lang w:val="en-US"/>
        </w:rPr>
        <w:t xml:space="preserve"> 37</w:t>
      </w:r>
      <w:r w:rsidRPr="00517F49">
        <w:rPr>
          <w:lang w:val="en-US"/>
        </w:rPr>
        <w:t xml:space="preserve">(5), 914–927. https://doi.org/10.1002/smi.3049 </w:t>
      </w:r>
    </w:p>
    <w:p w14:paraId="69DE9881" w14:textId="3693546E" w:rsidR="00FE0031" w:rsidRPr="00517F49" w:rsidRDefault="00FE0031" w:rsidP="00FE0031">
      <w:pPr>
        <w:pStyle w:val="EndNoteBibliography"/>
        <w:spacing w:after="0"/>
        <w:ind w:left="720" w:hanging="720"/>
        <w:rPr>
          <w:lang w:val="en-US"/>
        </w:rPr>
      </w:pPr>
      <w:r w:rsidRPr="00517F49">
        <w:rPr>
          <w:lang w:val="en-US"/>
        </w:rPr>
        <w:t xml:space="preserve">Faul, F., Erdfelder, E., Lang, A.-G., &amp; Buchner, A. (2007). G* Power 3: A flexible statistical power analysis program for the social, behavioral, and biomedical sciences. </w:t>
      </w:r>
      <w:r w:rsidRPr="00517F49">
        <w:rPr>
          <w:i/>
          <w:lang w:val="en-US"/>
        </w:rPr>
        <w:t>Behavior Research Methods</w:t>
      </w:r>
      <w:r w:rsidRPr="00517F49">
        <w:rPr>
          <w:lang w:val="en-US"/>
        </w:rPr>
        <w:t>,</w:t>
      </w:r>
      <w:r w:rsidRPr="00517F49">
        <w:rPr>
          <w:i/>
          <w:lang w:val="en-US"/>
        </w:rPr>
        <w:t xml:space="preserve"> 39</w:t>
      </w:r>
      <w:r w:rsidRPr="00517F49">
        <w:rPr>
          <w:lang w:val="en-US"/>
        </w:rPr>
        <w:t xml:space="preserve">(2), 175–191. https://doi.org/10.3758/bf03193146 </w:t>
      </w:r>
    </w:p>
    <w:p w14:paraId="1D9F8E45" w14:textId="1D396E2B" w:rsidR="00FE0031" w:rsidRPr="00517F49" w:rsidRDefault="00FE0031" w:rsidP="00FE0031">
      <w:pPr>
        <w:pStyle w:val="EndNoteBibliography"/>
        <w:spacing w:after="0"/>
        <w:ind w:left="720" w:hanging="720"/>
        <w:rPr>
          <w:lang w:val="en-US"/>
        </w:rPr>
      </w:pPr>
      <w:r w:rsidRPr="00517F49">
        <w:rPr>
          <w:lang w:val="en-US"/>
        </w:rPr>
        <w:lastRenderedPageBreak/>
        <w:t xml:space="preserve">Feldman, D. B., &amp; Dreher, D. E. (2012). Can hope be changed in 90 minutes? Testing the efficacy of a single-session goal-pursuit intervention for college students. </w:t>
      </w:r>
      <w:r w:rsidRPr="00517F49">
        <w:rPr>
          <w:i/>
          <w:lang w:val="en-US"/>
        </w:rPr>
        <w:t>Journal of Happiness Studies</w:t>
      </w:r>
      <w:r w:rsidRPr="00517F49">
        <w:rPr>
          <w:lang w:val="en-US"/>
        </w:rPr>
        <w:t>,</w:t>
      </w:r>
      <w:r w:rsidRPr="00517F49">
        <w:rPr>
          <w:i/>
          <w:lang w:val="en-US"/>
        </w:rPr>
        <w:t xml:space="preserve"> 13</w:t>
      </w:r>
      <w:r w:rsidRPr="00517F49">
        <w:rPr>
          <w:lang w:val="en-US"/>
        </w:rPr>
        <w:t xml:space="preserve">(4), 745–759. https://doi.org/10.1007/s10902-011-9292-4 </w:t>
      </w:r>
    </w:p>
    <w:p w14:paraId="0EC65E35" w14:textId="546F7849" w:rsidR="00FE0031" w:rsidRPr="00517F49" w:rsidRDefault="00FE0031" w:rsidP="00FE0031">
      <w:pPr>
        <w:pStyle w:val="EndNoteBibliography"/>
        <w:spacing w:after="0"/>
        <w:ind w:left="720" w:hanging="720"/>
        <w:rPr>
          <w:lang w:val="en-US"/>
        </w:rPr>
      </w:pPr>
      <w:r w:rsidRPr="00517F49">
        <w:rPr>
          <w:lang w:val="en-US"/>
        </w:rPr>
        <w:t xml:space="preserve">Finch, W. H. (2016). Missing data and multiple imputation in the context of multivariate analysis of variance. </w:t>
      </w:r>
      <w:r w:rsidRPr="00517F49">
        <w:rPr>
          <w:i/>
          <w:lang w:val="en-US"/>
        </w:rPr>
        <w:t>The Journal of Experimental Education</w:t>
      </w:r>
      <w:r w:rsidRPr="00517F49">
        <w:rPr>
          <w:lang w:val="en-US"/>
        </w:rPr>
        <w:t>,</w:t>
      </w:r>
      <w:r w:rsidRPr="00517F49">
        <w:rPr>
          <w:i/>
          <w:lang w:val="en-US"/>
        </w:rPr>
        <w:t xml:space="preserve"> 84</w:t>
      </w:r>
      <w:r w:rsidRPr="00517F49">
        <w:rPr>
          <w:lang w:val="en-US"/>
        </w:rPr>
        <w:t xml:space="preserve">(2), 356–372. https://doi.org/10.1080/00220973.2015.1011594 </w:t>
      </w:r>
    </w:p>
    <w:p w14:paraId="45929DAC" w14:textId="213C0B3D" w:rsidR="00FE0031" w:rsidRPr="00517F49" w:rsidRDefault="00FE0031" w:rsidP="00FE0031">
      <w:pPr>
        <w:pStyle w:val="EndNoteBibliography"/>
        <w:spacing w:after="0"/>
        <w:ind w:left="720" w:hanging="720"/>
        <w:rPr>
          <w:lang w:val="en-US"/>
        </w:rPr>
      </w:pPr>
      <w:r w:rsidRPr="00517F49">
        <w:rPr>
          <w:lang w:val="en-US"/>
        </w:rPr>
        <w:t xml:space="preserve">Flay, B. R., Biglan, A., Boruch, R. F., Castro, F. G., Gottfredson, D., Kellam, S., Mościcki, E. K., Schinke, S., Valentine, J. C., &amp; Ji, P. (2005). Standards of evidence: Criteria for efficacy, effectiveness and dissemination. </w:t>
      </w:r>
      <w:r w:rsidRPr="00517F49">
        <w:rPr>
          <w:i/>
          <w:lang w:val="en-US"/>
        </w:rPr>
        <w:t>Prevention Science</w:t>
      </w:r>
      <w:r w:rsidRPr="00517F49">
        <w:rPr>
          <w:lang w:val="en-US"/>
        </w:rPr>
        <w:t>,</w:t>
      </w:r>
      <w:r w:rsidRPr="00517F49">
        <w:rPr>
          <w:i/>
          <w:lang w:val="en-US"/>
        </w:rPr>
        <w:t xml:space="preserve"> 6</w:t>
      </w:r>
      <w:r w:rsidRPr="00517F49">
        <w:rPr>
          <w:lang w:val="en-US"/>
        </w:rPr>
        <w:t xml:space="preserve">(3), 151–175. https://doi.org/10.1007/s11121-005-5553-y </w:t>
      </w:r>
    </w:p>
    <w:p w14:paraId="16AFB946" w14:textId="201391C8" w:rsidR="00FE0031" w:rsidRPr="00517F49" w:rsidRDefault="00FE0031" w:rsidP="00FE0031">
      <w:pPr>
        <w:pStyle w:val="EndNoteBibliography"/>
        <w:spacing w:after="0"/>
        <w:ind w:left="720" w:hanging="720"/>
        <w:rPr>
          <w:lang w:val="en-US"/>
        </w:rPr>
      </w:pPr>
      <w:r w:rsidRPr="00517F49">
        <w:rPr>
          <w:lang w:val="en-US"/>
        </w:rPr>
        <w:t xml:space="preserve">Fong, T. C.-T., &amp; Ng, S.-M. (2012). Measuring engagement at work: Validation of the Chinese version of the Utrecht Work Engagement Scale. </w:t>
      </w:r>
      <w:r w:rsidRPr="00517F49">
        <w:rPr>
          <w:i/>
          <w:lang w:val="en-US"/>
        </w:rPr>
        <w:t>International Journal of Behavioral Medicine</w:t>
      </w:r>
      <w:r w:rsidRPr="00517F49">
        <w:rPr>
          <w:lang w:val="en-US"/>
        </w:rPr>
        <w:t>,</w:t>
      </w:r>
      <w:r w:rsidRPr="00517F49">
        <w:rPr>
          <w:i/>
          <w:lang w:val="en-US"/>
        </w:rPr>
        <w:t xml:space="preserve"> 19</w:t>
      </w:r>
      <w:r w:rsidRPr="00517F49">
        <w:rPr>
          <w:lang w:val="en-US"/>
        </w:rPr>
        <w:t xml:space="preserve">(3), 391–397. https://doi.org/10.1007/s12529-011-9173-6 </w:t>
      </w:r>
    </w:p>
    <w:p w14:paraId="2CD10B51" w14:textId="188A7770" w:rsidR="00FE0031" w:rsidRPr="00517F49" w:rsidRDefault="00FE0031" w:rsidP="00FE0031">
      <w:pPr>
        <w:pStyle w:val="EndNoteBibliography"/>
        <w:spacing w:after="0"/>
        <w:ind w:left="720" w:hanging="720"/>
        <w:rPr>
          <w:lang w:val="en-US"/>
        </w:rPr>
      </w:pPr>
      <w:r w:rsidRPr="00517F49">
        <w:rPr>
          <w:lang w:val="en-US"/>
        </w:rPr>
        <w:t xml:space="preserve">Gottfredson, D. C., Cook, T. D., Gardner, F. E., Gorman-Smith, D., Howe, G. W., Sandler, I. N., &amp; Zafft, K. M. (2015). Standards of evidence for efficacy, effectiveness, and scale-up research in prevention science: Next generation. </w:t>
      </w:r>
      <w:r w:rsidRPr="00517F49">
        <w:rPr>
          <w:i/>
          <w:lang w:val="en-US"/>
        </w:rPr>
        <w:t>Prevention Science</w:t>
      </w:r>
      <w:r w:rsidRPr="00517F49">
        <w:rPr>
          <w:lang w:val="en-US"/>
        </w:rPr>
        <w:t>,</w:t>
      </w:r>
      <w:r w:rsidRPr="00517F49">
        <w:rPr>
          <w:i/>
          <w:lang w:val="en-US"/>
        </w:rPr>
        <w:t xml:space="preserve"> 16</w:t>
      </w:r>
      <w:r w:rsidRPr="00517F49">
        <w:rPr>
          <w:lang w:val="en-US"/>
        </w:rPr>
        <w:t xml:space="preserve">(7), 893–926. https://doi.org/10.1007/s11121-015-0555-x </w:t>
      </w:r>
    </w:p>
    <w:p w14:paraId="583BB662" w14:textId="16BC5B6E" w:rsidR="00FE0031" w:rsidRPr="00517F49" w:rsidRDefault="00FE0031" w:rsidP="00FE0031">
      <w:pPr>
        <w:pStyle w:val="EndNoteBibliography"/>
        <w:spacing w:after="0"/>
        <w:ind w:left="720" w:hanging="720"/>
        <w:rPr>
          <w:lang w:val="en-US"/>
        </w:rPr>
      </w:pPr>
      <w:r w:rsidRPr="00517F49">
        <w:rPr>
          <w:lang w:val="en-US"/>
        </w:rPr>
        <w:t xml:space="preserve">Hayes, S. C., Luoma, J. B., Bond, F. W., Masuda, A., &amp; Lillis, J. (2006). Acceptance and commitment therapy: Model, processes and outcomes. </w:t>
      </w:r>
      <w:r w:rsidRPr="00517F49">
        <w:rPr>
          <w:i/>
          <w:lang w:val="en-US"/>
        </w:rPr>
        <w:t>Behaviour Research and Therapy</w:t>
      </w:r>
      <w:r w:rsidRPr="00517F49">
        <w:rPr>
          <w:lang w:val="en-US"/>
        </w:rPr>
        <w:t>,</w:t>
      </w:r>
      <w:r w:rsidRPr="00517F49">
        <w:rPr>
          <w:i/>
          <w:lang w:val="en-US"/>
        </w:rPr>
        <w:t xml:space="preserve"> 44</w:t>
      </w:r>
      <w:r w:rsidRPr="00517F49">
        <w:rPr>
          <w:lang w:val="en-US"/>
        </w:rPr>
        <w:t xml:space="preserve">(1), 1–25. https://doi.org/10.1016/j.brat.2005.06.006 </w:t>
      </w:r>
    </w:p>
    <w:p w14:paraId="1BFFCE78" w14:textId="4C68641A" w:rsidR="00FE0031" w:rsidRPr="00517F49" w:rsidRDefault="00FE0031" w:rsidP="00FE0031">
      <w:pPr>
        <w:pStyle w:val="EndNoteBibliography"/>
        <w:spacing w:after="0"/>
        <w:ind w:left="720" w:hanging="720"/>
        <w:rPr>
          <w:lang w:val="en-US"/>
        </w:rPr>
      </w:pPr>
      <w:r w:rsidRPr="00517F49">
        <w:rPr>
          <w:lang w:val="en-US"/>
        </w:rPr>
        <w:t xml:space="preserve">Hendriks, T., Warren, M. A., Schotanus-Dijkstra, M., Hassankhan, A., Graafsma, T., Bohlmeijer, E., &amp; de Jong, J. (2019). How WEIRD are positive psychology interventions? A bibliometric analysis of randomized controlled trials on the science of well-being. </w:t>
      </w:r>
      <w:r w:rsidRPr="00517F49">
        <w:rPr>
          <w:i/>
          <w:lang w:val="en-US"/>
        </w:rPr>
        <w:t xml:space="preserve">The </w:t>
      </w:r>
      <w:r w:rsidRPr="00517F49">
        <w:rPr>
          <w:i/>
          <w:lang w:val="en-US"/>
        </w:rPr>
        <w:lastRenderedPageBreak/>
        <w:t>Journal of Positive Psychology</w:t>
      </w:r>
      <w:r w:rsidRPr="00517F49">
        <w:rPr>
          <w:lang w:val="en-US"/>
        </w:rPr>
        <w:t>,</w:t>
      </w:r>
      <w:r w:rsidRPr="00517F49">
        <w:rPr>
          <w:i/>
          <w:lang w:val="en-US"/>
        </w:rPr>
        <w:t xml:space="preserve"> 14</w:t>
      </w:r>
      <w:r w:rsidRPr="00517F49">
        <w:rPr>
          <w:lang w:val="en-US"/>
        </w:rPr>
        <w:t xml:space="preserve">(4), 489–501. https://doi.org/10.1080/17439760.2018.1484941 </w:t>
      </w:r>
    </w:p>
    <w:p w14:paraId="49D1EA67" w14:textId="1D9FEEE2" w:rsidR="00FE0031" w:rsidRPr="00517F49" w:rsidRDefault="00FE0031" w:rsidP="00FE0031">
      <w:pPr>
        <w:pStyle w:val="EndNoteBibliography"/>
        <w:spacing w:after="0"/>
        <w:ind w:left="720" w:hanging="720"/>
        <w:rPr>
          <w:lang w:val="en-US"/>
        </w:rPr>
      </w:pPr>
      <w:r w:rsidRPr="00517F49">
        <w:rPr>
          <w:lang w:val="en-US"/>
        </w:rPr>
        <w:t xml:space="preserve">Hepburn, S.-J., Carroll, A., &amp; McCuaig-Holcroft, L. (2021). A Complementary Intervention to Promote Wellbeing and Stress Management for Early Career Teachers. </w:t>
      </w:r>
      <w:r w:rsidRPr="00517F49">
        <w:rPr>
          <w:i/>
          <w:lang w:val="en-US"/>
        </w:rPr>
        <w:t>International Journal of Environmental Research and Public Health</w:t>
      </w:r>
      <w:r w:rsidRPr="00517F49">
        <w:rPr>
          <w:lang w:val="en-US"/>
        </w:rPr>
        <w:t>,</w:t>
      </w:r>
      <w:r w:rsidRPr="00517F49">
        <w:rPr>
          <w:i/>
          <w:lang w:val="en-US"/>
        </w:rPr>
        <w:t xml:space="preserve"> 18</w:t>
      </w:r>
      <w:r w:rsidRPr="00517F49">
        <w:rPr>
          <w:lang w:val="en-US"/>
        </w:rPr>
        <w:t xml:space="preserve">(12), 6320. https://doi.org/10.3390/ijerph18126320 </w:t>
      </w:r>
    </w:p>
    <w:p w14:paraId="333C729B" w14:textId="74BF07C1" w:rsidR="00FE0031" w:rsidRPr="00517F49" w:rsidRDefault="00FE0031" w:rsidP="00FE0031">
      <w:pPr>
        <w:pStyle w:val="EndNoteBibliography"/>
        <w:spacing w:after="0"/>
        <w:ind w:left="720" w:hanging="720"/>
        <w:rPr>
          <w:lang w:val="en-US"/>
        </w:rPr>
      </w:pPr>
      <w:r w:rsidRPr="00517F49">
        <w:rPr>
          <w:lang w:val="en-US"/>
        </w:rPr>
        <w:t xml:space="preserve">Hirschi, A. (2014). Hope as a resource for self-directed career management: Investigating mediating effects on proactive career behaviors and life and job satisfaction. </w:t>
      </w:r>
      <w:r w:rsidRPr="00517F49">
        <w:rPr>
          <w:i/>
          <w:lang w:val="en-US"/>
        </w:rPr>
        <w:t>Journal of Happiness Studies</w:t>
      </w:r>
      <w:r w:rsidRPr="00517F49">
        <w:rPr>
          <w:lang w:val="en-US"/>
        </w:rPr>
        <w:t>,</w:t>
      </w:r>
      <w:r w:rsidRPr="00517F49">
        <w:rPr>
          <w:i/>
          <w:lang w:val="en-US"/>
        </w:rPr>
        <w:t xml:space="preserve"> 15</w:t>
      </w:r>
      <w:r w:rsidRPr="00517F49">
        <w:rPr>
          <w:lang w:val="en-US"/>
        </w:rPr>
        <w:t xml:space="preserve">(6), 1495–1512. https://doi.org/10.1007/s10902-013-9488-x </w:t>
      </w:r>
    </w:p>
    <w:p w14:paraId="3B076681" w14:textId="6BAD1BA1" w:rsidR="00FE0031" w:rsidRPr="00517F49" w:rsidRDefault="00FE0031" w:rsidP="00FE0031">
      <w:pPr>
        <w:pStyle w:val="EndNoteBibliography"/>
        <w:spacing w:after="0"/>
        <w:ind w:left="720" w:hanging="720"/>
        <w:rPr>
          <w:lang w:val="en-US"/>
        </w:rPr>
      </w:pPr>
      <w:r w:rsidRPr="00517F49">
        <w:rPr>
          <w:lang w:val="en-US"/>
        </w:rPr>
        <w:t xml:space="preserve">Hofstede Insights. (2022). </w:t>
      </w:r>
      <w:r w:rsidRPr="00517F49">
        <w:rPr>
          <w:i/>
          <w:lang w:val="en-US"/>
        </w:rPr>
        <w:t>Compare countries</w:t>
      </w:r>
      <w:r w:rsidRPr="00517F49">
        <w:rPr>
          <w:lang w:val="en-US"/>
        </w:rPr>
        <w:t>. https://www.hofstede-insights.com/product/compare-countries/</w:t>
      </w:r>
    </w:p>
    <w:p w14:paraId="5BC4EF35" w14:textId="4A38BE4A" w:rsidR="00FE0031" w:rsidRPr="00517F49" w:rsidRDefault="00FE0031" w:rsidP="00FE0031">
      <w:pPr>
        <w:pStyle w:val="EndNoteBibliography"/>
        <w:spacing w:after="0"/>
        <w:ind w:left="720" w:hanging="720"/>
        <w:rPr>
          <w:lang w:val="en-US"/>
        </w:rPr>
      </w:pPr>
      <w:r w:rsidRPr="00517F49">
        <w:rPr>
          <w:lang w:val="en-US"/>
        </w:rPr>
        <w:t xml:space="preserve">Huang, F. L. (2020). MANOVA: A procedure whose time has passed? </w:t>
      </w:r>
      <w:r w:rsidRPr="00517F49">
        <w:rPr>
          <w:i/>
          <w:lang w:val="en-US"/>
        </w:rPr>
        <w:t>Gifted Child Quarterly</w:t>
      </w:r>
      <w:r w:rsidRPr="00517F49">
        <w:rPr>
          <w:lang w:val="en-US"/>
        </w:rPr>
        <w:t>,</w:t>
      </w:r>
      <w:r w:rsidRPr="00517F49">
        <w:rPr>
          <w:i/>
          <w:lang w:val="en-US"/>
        </w:rPr>
        <w:t xml:space="preserve"> 64</w:t>
      </w:r>
      <w:r w:rsidRPr="00517F49">
        <w:rPr>
          <w:lang w:val="en-US"/>
        </w:rPr>
        <w:t xml:space="preserve">(1), 56–60. https://doi.org/10.1177/0016986219887200 </w:t>
      </w:r>
    </w:p>
    <w:p w14:paraId="4C767D82" w14:textId="04438B74" w:rsidR="00FE0031" w:rsidRPr="00517F49" w:rsidRDefault="00FE0031" w:rsidP="00FE0031">
      <w:pPr>
        <w:pStyle w:val="EndNoteBibliography"/>
        <w:spacing w:after="0"/>
        <w:ind w:left="720" w:hanging="720"/>
        <w:rPr>
          <w:lang w:val="en-US"/>
        </w:rPr>
      </w:pPr>
      <w:r w:rsidRPr="00517F49">
        <w:rPr>
          <w:lang w:val="en-US"/>
        </w:rPr>
        <w:t xml:space="preserve">Huang, L., Yang, T., &amp; Li, Z. (2003). Applicability of the positive and negative affect scale in Chinese. </w:t>
      </w:r>
      <w:r w:rsidRPr="00517F49">
        <w:rPr>
          <w:i/>
          <w:lang w:val="en-US"/>
        </w:rPr>
        <w:t>Chinese Mental Health Journal</w:t>
      </w:r>
      <w:r w:rsidR="000C5EC1">
        <w:rPr>
          <w:i/>
          <w:lang w:val="en-US"/>
        </w:rPr>
        <w:t>, 17</w:t>
      </w:r>
      <w:r w:rsidR="000C5EC1">
        <w:rPr>
          <w:iCs/>
          <w:lang w:val="en-US"/>
        </w:rPr>
        <w:t>(1), 54–56</w:t>
      </w:r>
      <w:r w:rsidRPr="00517F49">
        <w:rPr>
          <w:lang w:val="en-US"/>
        </w:rPr>
        <w:t xml:space="preserve">. </w:t>
      </w:r>
    </w:p>
    <w:p w14:paraId="1794DC51" w14:textId="793CB7D9" w:rsidR="00FE0031" w:rsidRPr="00517F49" w:rsidRDefault="00FE0031" w:rsidP="00FE0031">
      <w:pPr>
        <w:pStyle w:val="EndNoteBibliography"/>
        <w:spacing w:after="0"/>
        <w:ind w:left="720" w:hanging="720"/>
        <w:rPr>
          <w:lang w:val="en-US"/>
        </w:rPr>
      </w:pPr>
      <w:r w:rsidRPr="00517F49">
        <w:rPr>
          <w:lang w:val="en-US"/>
        </w:rPr>
        <w:t xml:space="preserve">Huppert, F. A., &amp; So, T. T. (2013). Flourishing across Europe: Application of a new conceptual framework for defining well-being. </w:t>
      </w:r>
      <w:r w:rsidRPr="00517F49">
        <w:rPr>
          <w:i/>
          <w:lang w:val="en-US"/>
        </w:rPr>
        <w:t>Social Indicators Research</w:t>
      </w:r>
      <w:r w:rsidRPr="00517F49">
        <w:rPr>
          <w:lang w:val="en-US"/>
        </w:rPr>
        <w:t>,</w:t>
      </w:r>
      <w:r w:rsidRPr="00517F49">
        <w:rPr>
          <w:i/>
          <w:lang w:val="en-US"/>
        </w:rPr>
        <w:t xml:space="preserve"> 110</w:t>
      </w:r>
      <w:r w:rsidRPr="00517F49">
        <w:rPr>
          <w:lang w:val="en-US"/>
        </w:rPr>
        <w:t xml:space="preserve">(3), 837–861. https://doi.org/10.1007/s11205-011-9966-7 </w:t>
      </w:r>
    </w:p>
    <w:p w14:paraId="2E5CCC8E" w14:textId="2A05237A" w:rsidR="00FE0031" w:rsidRPr="00517F49" w:rsidRDefault="00FE0031" w:rsidP="00FE0031">
      <w:pPr>
        <w:pStyle w:val="EndNoteBibliography"/>
        <w:spacing w:after="0"/>
        <w:ind w:left="720" w:hanging="720"/>
        <w:rPr>
          <w:lang w:val="en-US"/>
        </w:rPr>
      </w:pPr>
      <w:r w:rsidRPr="00517F49">
        <w:rPr>
          <w:lang w:val="en-US"/>
        </w:rPr>
        <w:t xml:space="preserve">Hutchinson, E. A., Sequeira, S. L., Silk, J. S., Jones, N. P., Oppenheimer, C., Scott, L., &amp; Ladouceur, C. D. (2021). Peer Connectedness and Pre‐Existing Social Reward Processing Predicts US Adolescent Girls’ Suicidal Ideation During COVID‐19. </w:t>
      </w:r>
      <w:r w:rsidRPr="00517F49">
        <w:rPr>
          <w:i/>
          <w:lang w:val="en-US"/>
        </w:rPr>
        <w:t>Journal of Research on Adolescence</w:t>
      </w:r>
      <w:r w:rsidRPr="00517F49">
        <w:rPr>
          <w:lang w:val="en-US"/>
        </w:rPr>
        <w:t>,</w:t>
      </w:r>
      <w:r w:rsidRPr="00517F49">
        <w:rPr>
          <w:i/>
          <w:lang w:val="en-US"/>
        </w:rPr>
        <w:t xml:space="preserve"> 31</w:t>
      </w:r>
      <w:r w:rsidRPr="00517F49">
        <w:rPr>
          <w:lang w:val="en-US"/>
        </w:rPr>
        <w:t xml:space="preserve">(3), 703–716. https://doi.org/10.1111/jora.12652 </w:t>
      </w:r>
    </w:p>
    <w:p w14:paraId="04E82DE4" w14:textId="4EC64E80" w:rsidR="00FE0031" w:rsidRPr="00517F49" w:rsidRDefault="00FE0031" w:rsidP="00FE0031">
      <w:pPr>
        <w:pStyle w:val="EndNoteBibliography"/>
        <w:spacing w:after="0"/>
        <w:ind w:left="720" w:hanging="720"/>
        <w:rPr>
          <w:lang w:val="en-US"/>
        </w:rPr>
      </w:pPr>
      <w:r w:rsidRPr="00517F49">
        <w:rPr>
          <w:lang w:val="en-US"/>
        </w:rPr>
        <w:lastRenderedPageBreak/>
        <w:t xml:space="preserve">Jennett, H. K., Harris, S. L., &amp; Mesibov, G. B. (2003). Commitment to philosophy, teacher efficacy, and burnout among teachers of children with autism. </w:t>
      </w:r>
      <w:r w:rsidRPr="00517F49">
        <w:rPr>
          <w:i/>
          <w:lang w:val="en-US"/>
        </w:rPr>
        <w:t>Journal of Autism and Developmental Disorders</w:t>
      </w:r>
      <w:r w:rsidRPr="00517F49">
        <w:rPr>
          <w:lang w:val="en-US"/>
        </w:rPr>
        <w:t>,</w:t>
      </w:r>
      <w:r w:rsidRPr="00517F49">
        <w:rPr>
          <w:i/>
          <w:lang w:val="en-US"/>
        </w:rPr>
        <w:t xml:space="preserve"> 33</w:t>
      </w:r>
      <w:r w:rsidRPr="00517F49">
        <w:rPr>
          <w:lang w:val="en-US"/>
        </w:rPr>
        <w:t xml:space="preserve">(6), 583–593. https://doi.org/10.1023/B:Jadd.0000005996.19417.57 </w:t>
      </w:r>
    </w:p>
    <w:p w14:paraId="6C1BA540" w14:textId="0CE043FB" w:rsidR="00FE0031" w:rsidRPr="00517F49" w:rsidRDefault="00FE0031" w:rsidP="00FE0031">
      <w:pPr>
        <w:pStyle w:val="EndNoteBibliography"/>
        <w:spacing w:after="0"/>
        <w:ind w:left="720" w:hanging="720"/>
        <w:rPr>
          <w:lang w:val="en-US"/>
        </w:rPr>
      </w:pPr>
      <w:r w:rsidRPr="00517F49">
        <w:rPr>
          <w:lang w:val="en-US"/>
        </w:rPr>
        <w:t xml:space="preserve">Klingbeil, D. A., &amp; Renshaw, T. L. (2018). Mindfulness-based interventions for teachers: A meta-analysis of the emerging evidence base. </w:t>
      </w:r>
      <w:r w:rsidRPr="00517F49">
        <w:rPr>
          <w:i/>
          <w:lang w:val="en-US"/>
        </w:rPr>
        <w:t>School Psychology Quarterly</w:t>
      </w:r>
      <w:r w:rsidRPr="00517F49">
        <w:rPr>
          <w:lang w:val="en-US"/>
        </w:rPr>
        <w:t>,</w:t>
      </w:r>
      <w:r w:rsidRPr="00517F49">
        <w:rPr>
          <w:i/>
          <w:lang w:val="en-US"/>
        </w:rPr>
        <w:t xml:space="preserve"> 33</w:t>
      </w:r>
      <w:r w:rsidRPr="00517F49">
        <w:rPr>
          <w:lang w:val="en-US"/>
        </w:rPr>
        <w:t>(4), 501</w:t>
      </w:r>
      <w:r w:rsidR="0074341F">
        <w:rPr>
          <w:lang w:val="en-US"/>
        </w:rPr>
        <w:t>–511</w:t>
      </w:r>
      <w:r w:rsidRPr="00517F49">
        <w:rPr>
          <w:lang w:val="en-US"/>
        </w:rPr>
        <w:t xml:space="preserve">. https://doi.org/10.1037/spq0000291 </w:t>
      </w:r>
    </w:p>
    <w:p w14:paraId="75ED4D8B" w14:textId="58D7C16B" w:rsidR="00FE0031" w:rsidRPr="00517F49" w:rsidRDefault="00FE0031" w:rsidP="00FE0031">
      <w:pPr>
        <w:pStyle w:val="EndNoteBibliography"/>
        <w:spacing w:after="0"/>
        <w:ind w:left="720" w:hanging="720"/>
        <w:rPr>
          <w:lang w:val="en-US"/>
        </w:rPr>
      </w:pPr>
      <w:r w:rsidRPr="00517F49">
        <w:rPr>
          <w:lang w:val="en-US"/>
        </w:rPr>
        <w:t xml:space="preserve">Koydemir, S., Sökmez, A. B., &amp; Schütz, A. (2020). A </w:t>
      </w:r>
      <w:r w:rsidR="0074341F">
        <w:rPr>
          <w:lang w:val="en-US"/>
        </w:rPr>
        <w:t>m</w:t>
      </w:r>
      <w:r w:rsidRPr="00517F49">
        <w:rPr>
          <w:lang w:val="en-US"/>
        </w:rPr>
        <w:t>eta-</w:t>
      </w:r>
      <w:r w:rsidR="0074341F">
        <w:rPr>
          <w:lang w:val="en-US"/>
        </w:rPr>
        <w:t>a</w:t>
      </w:r>
      <w:r w:rsidRPr="00517F49">
        <w:rPr>
          <w:lang w:val="en-US"/>
        </w:rPr>
        <w:t xml:space="preserve">nalysis of the </w:t>
      </w:r>
      <w:r w:rsidR="0074341F">
        <w:rPr>
          <w:lang w:val="en-US"/>
        </w:rPr>
        <w:t>e</w:t>
      </w:r>
      <w:r w:rsidRPr="00517F49">
        <w:rPr>
          <w:lang w:val="en-US"/>
        </w:rPr>
        <w:t xml:space="preserve">ffectiveness of </w:t>
      </w:r>
      <w:r w:rsidR="0074341F">
        <w:rPr>
          <w:lang w:val="en-US"/>
        </w:rPr>
        <w:t>r</w:t>
      </w:r>
      <w:r w:rsidRPr="00517F49">
        <w:rPr>
          <w:lang w:val="en-US"/>
        </w:rPr>
        <w:t xml:space="preserve">andomized </w:t>
      </w:r>
      <w:r w:rsidR="0074341F">
        <w:rPr>
          <w:lang w:val="en-US"/>
        </w:rPr>
        <w:t>c</w:t>
      </w:r>
      <w:r w:rsidRPr="00517F49">
        <w:rPr>
          <w:lang w:val="en-US"/>
        </w:rPr>
        <w:t xml:space="preserve">ontrolled </w:t>
      </w:r>
      <w:r w:rsidR="0074341F">
        <w:rPr>
          <w:lang w:val="en-US"/>
        </w:rPr>
        <w:t>p</w:t>
      </w:r>
      <w:r w:rsidRPr="00517F49">
        <w:rPr>
          <w:lang w:val="en-US"/>
        </w:rPr>
        <w:t xml:space="preserve">ositive </w:t>
      </w:r>
      <w:r w:rsidR="0074341F">
        <w:rPr>
          <w:lang w:val="en-US"/>
        </w:rPr>
        <w:t>p</w:t>
      </w:r>
      <w:r w:rsidRPr="00517F49">
        <w:rPr>
          <w:lang w:val="en-US"/>
        </w:rPr>
        <w:t xml:space="preserve">sychological </w:t>
      </w:r>
      <w:r w:rsidR="0074341F">
        <w:rPr>
          <w:lang w:val="en-US"/>
        </w:rPr>
        <w:t>i</w:t>
      </w:r>
      <w:r w:rsidRPr="00517F49">
        <w:rPr>
          <w:lang w:val="en-US"/>
        </w:rPr>
        <w:t xml:space="preserve">nterventions on </w:t>
      </w:r>
      <w:r w:rsidR="0074341F">
        <w:rPr>
          <w:lang w:val="en-US"/>
        </w:rPr>
        <w:t>s</w:t>
      </w:r>
      <w:r w:rsidRPr="00517F49">
        <w:rPr>
          <w:lang w:val="en-US"/>
        </w:rPr>
        <w:t xml:space="preserve">ubjective and </w:t>
      </w:r>
      <w:r w:rsidR="0074341F">
        <w:rPr>
          <w:lang w:val="en-US"/>
        </w:rPr>
        <w:t>p</w:t>
      </w:r>
      <w:r w:rsidRPr="00517F49">
        <w:rPr>
          <w:lang w:val="en-US"/>
        </w:rPr>
        <w:t xml:space="preserve">sychological </w:t>
      </w:r>
      <w:r w:rsidR="0074341F">
        <w:rPr>
          <w:lang w:val="en-US"/>
        </w:rPr>
        <w:t>w</w:t>
      </w:r>
      <w:r w:rsidRPr="00517F49">
        <w:rPr>
          <w:lang w:val="en-US"/>
        </w:rPr>
        <w:t>ell-</w:t>
      </w:r>
      <w:r w:rsidR="0074341F">
        <w:rPr>
          <w:lang w:val="en-US"/>
        </w:rPr>
        <w:t>b</w:t>
      </w:r>
      <w:r w:rsidRPr="00517F49">
        <w:rPr>
          <w:lang w:val="en-US"/>
        </w:rPr>
        <w:t xml:space="preserve">eing. </w:t>
      </w:r>
      <w:r w:rsidRPr="00517F49">
        <w:rPr>
          <w:i/>
          <w:lang w:val="en-US"/>
        </w:rPr>
        <w:t>Applied Research in Quality of Life</w:t>
      </w:r>
      <w:r w:rsidRPr="00517F49">
        <w:rPr>
          <w:lang w:val="en-US"/>
        </w:rPr>
        <w:t>,</w:t>
      </w:r>
      <w:r w:rsidRPr="00517F49">
        <w:rPr>
          <w:i/>
          <w:lang w:val="en-US"/>
        </w:rPr>
        <w:t xml:space="preserve"> 16</w:t>
      </w:r>
      <w:r w:rsidRPr="00517F49">
        <w:rPr>
          <w:lang w:val="en-US"/>
        </w:rPr>
        <w:t xml:space="preserve">(3), 1–41. https://doi.org/10.1007/s11482-019-09788-z </w:t>
      </w:r>
    </w:p>
    <w:p w14:paraId="35EFE07E" w14:textId="4B411230" w:rsidR="00FE0031" w:rsidRPr="00517F49" w:rsidRDefault="00FE0031" w:rsidP="00FE0031">
      <w:pPr>
        <w:pStyle w:val="EndNoteBibliography"/>
        <w:spacing w:after="0"/>
        <w:ind w:left="720" w:hanging="720"/>
        <w:rPr>
          <w:lang w:val="en-US"/>
        </w:rPr>
      </w:pPr>
      <w:r w:rsidRPr="00517F49">
        <w:rPr>
          <w:lang w:val="en-US"/>
        </w:rPr>
        <w:t xml:space="preserve">Kreibig, S. D., &amp; Gross, J. J. (2017). Understanding mixed emotions: paradigms and measures. </w:t>
      </w:r>
      <w:r w:rsidRPr="00517F49">
        <w:rPr>
          <w:i/>
          <w:lang w:val="en-US"/>
        </w:rPr>
        <w:t>Current Opinion in Behavioral Sciences</w:t>
      </w:r>
      <w:r w:rsidRPr="00517F49">
        <w:rPr>
          <w:lang w:val="en-US"/>
        </w:rPr>
        <w:t>,</w:t>
      </w:r>
      <w:r w:rsidRPr="00517F49">
        <w:rPr>
          <w:i/>
          <w:lang w:val="en-US"/>
        </w:rPr>
        <w:t xml:space="preserve"> 15</w:t>
      </w:r>
      <w:r w:rsidRPr="00517F49">
        <w:rPr>
          <w:lang w:val="en-US"/>
        </w:rPr>
        <w:t xml:space="preserve">, 62–71. https://doi.org/10.1016/j.cobeha.2017.05.016 </w:t>
      </w:r>
    </w:p>
    <w:p w14:paraId="3320267C" w14:textId="53376F56" w:rsidR="00FE0031" w:rsidRPr="00517F49" w:rsidRDefault="00FE0031" w:rsidP="00FE0031">
      <w:pPr>
        <w:pStyle w:val="EndNoteBibliography"/>
        <w:spacing w:after="0"/>
        <w:ind w:left="720" w:hanging="720"/>
        <w:rPr>
          <w:lang w:val="en-US"/>
        </w:rPr>
      </w:pPr>
      <w:r w:rsidRPr="00517F49">
        <w:rPr>
          <w:lang w:val="en-US"/>
        </w:rPr>
        <w:t>Lee, A. S. Y., Datu, J. A. D., Chan, D. K. C., Lau, E. Y. H., Fung, W. K., Cheng, R. W. Y., Cheung, R. Y. M., &amp; Chung, K. K. H. (202</w:t>
      </w:r>
      <w:r w:rsidR="0030596D">
        <w:rPr>
          <w:lang w:val="en-US"/>
        </w:rPr>
        <w:t>2</w:t>
      </w:r>
      <w:r w:rsidRPr="00517F49">
        <w:rPr>
          <w:lang w:val="en-US"/>
        </w:rPr>
        <w:t xml:space="preserve">). The </w:t>
      </w:r>
      <w:r w:rsidR="0074341F">
        <w:rPr>
          <w:lang w:val="en-US"/>
        </w:rPr>
        <w:t>e</w:t>
      </w:r>
      <w:r w:rsidRPr="00517F49">
        <w:rPr>
          <w:lang w:val="en-US"/>
        </w:rPr>
        <w:t xml:space="preserve">ffects of a PROSPER-based </w:t>
      </w:r>
      <w:r w:rsidR="0074341F">
        <w:rPr>
          <w:lang w:val="en-US"/>
        </w:rPr>
        <w:t>i</w:t>
      </w:r>
      <w:r w:rsidRPr="00517F49">
        <w:rPr>
          <w:lang w:val="en-US"/>
        </w:rPr>
        <w:t xml:space="preserve">ntervention on </w:t>
      </w:r>
      <w:r w:rsidR="0074341F">
        <w:rPr>
          <w:lang w:val="en-US"/>
        </w:rPr>
        <w:t>w</w:t>
      </w:r>
      <w:r w:rsidRPr="00517F49">
        <w:rPr>
          <w:lang w:val="en-US"/>
        </w:rPr>
        <w:t>ell-</w:t>
      </w:r>
      <w:r w:rsidR="0074341F">
        <w:rPr>
          <w:lang w:val="en-US"/>
        </w:rPr>
        <w:t>b</w:t>
      </w:r>
      <w:r w:rsidRPr="00517F49">
        <w:rPr>
          <w:lang w:val="en-US"/>
        </w:rPr>
        <w:t xml:space="preserve">eing among </w:t>
      </w:r>
      <w:r w:rsidR="0074341F">
        <w:rPr>
          <w:lang w:val="en-US"/>
        </w:rPr>
        <w:t>p</w:t>
      </w:r>
      <w:r w:rsidRPr="00517F49">
        <w:rPr>
          <w:lang w:val="en-US"/>
        </w:rPr>
        <w:t>re-</w:t>
      </w:r>
      <w:r w:rsidR="0074341F">
        <w:rPr>
          <w:lang w:val="en-US"/>
        </w:rPr>
        <w:t>s</w:t>
      </w:r>
      <w:r w:rsidRPr="00517F49">
        <w:rPr>
          <w:lang w:val="en-US"/>
        </w:rPr>
        <w:t xml:space="preserve">ervice </w:t>
      </w:r>
      <w:r w:rsidR="0074341F">
        <w:rPr>
          <w:lang w:val="en-US"/>
        </w:rPr>
        <w:t>p</w:t>
      </w:r>
      <w:r w:rsidRPr="00517F49">
        <w:rPr>
          <w:lang w:val="en-US"/>
        </w:rPr>
        <w:t xml:space="preserve">reschool </w:t>
      </w:r>
      <w:r w:rsidR="0074341F">
        <w:rPr>
          <w:lang w:val="en-US"/>
        </w:rPr>
        <w:t>t</w:t>
      </w:r>
      <w:r w:rsidRPr="00517F49">
        <w:rPr>
          <w:lang w:val="en-US"/>
        </w:rPr>
        <w:t xml:space="preserve">eachers during the COVID-19 </w:t>
      </w:r>
      <w:r w:rsidR="0074341F">
        <w:rPr>
          <w:lang w:val="en-US"/>
        </w:rPr>
        <w:t>p</w:t>
      </w:r>
      <w:r w:rsidRPr="00517F49">
        <w:rPr>
          <w:lang w:val="en-US"/>
        </w:rPr>
        <w:t xml:space="preserve">andemic. Manuscript submitted for publication. </w:t>
      </w:r>
    </w:p>
    <w:p w14:paraId="4C7BA8DA" w14:textId="1CC1BFAB" w:rsidR="00FE0031" w:rsidRPr="00517F49" w:rsidRDefault="00FE0031" w:rsidP="00FE0031">
      <w:pPr>
        <w:pStyle w:val="EndNoteBibliography"/>
        <w:spacing w:after="0"/>
        <w:ind w:left="720" w:hanging="720"/>
        <w:rPr>
          <w:lang w:val="en-US"/>
        </w:rPr>
      </w:pPr>
      <w:r w:rsidRPr="00517F49">
        <w:rPr>
          <w:lang w:val="en-US"/>
        </w:rPr>
        <w:t xml:space="preserve">Lee, A. S. Y., Standage, M., Hagger, M. S., &amp; Chan, D. K. C. (2020). Predictors of in-school and out-of-school sport injury prevention: A test of the trans-contextual model. </w:t>
      </w:r>
      <w:r w:rsidRPr="00517F49">
        <w:rPr>
          <w:i/>
          <w:lang w:val="en-US"/>
        </w:rPr>
        <w:t>Scandinavian Journal of Medicine &amp; Science in Sports</w:t>
      </w:r>
      <w:r w:rsidRPr="00517F49">
        <w:rPr>
          <w:lang w:val="en-US"/>
        </w:rPr>
        <w:t>,</w:t>
      </w:r>
      <w:r w:rsidRPr="00517F49">
        <w:rPr>
          <w:i/>
          <w:lang w:val="en-US"/>
        </w:rPr>
        <w:t xml:space="preserve"> 31</w:t>
      </w:r>
      <w:r w:rsidRPr="00517F49">
        <w:rPr>
          <w:lang w:val="en-US"/>
        </w:rPr>
        <w:t xml:space="preserve">(1), 215–225. https://doi.org/10.1111/sms.13826 </w:t>
      </w:r>
    </w:p>
    <w:p w14:paraId="36588C48" w14:textId="5D38E2DD" w:rsidR="00FE0031" w:rsidRPr="00517F49" w:rsidRDefault="00FE0031" w:rsidP="00FE0031">
      <w:pPr>
        <w:pStyle w:val="EndNoteBibliography"/>
        <w:spacing w:after="0"/>
        <w:ind w:left="720" w:hanging="720"/>
        <w:rPr>
          <w:lang w:val="en-US"/>
        </w:rPr>
      </w:pPr>
      <w:r w:rsidRPr="00517F49">
        <w:rPr>
          <w:lang w:val="en-US"/>
        </w:rPr>
        <w:lastRenderedPageBreak/>
        <w:t xml:space="preserve">Lee, S. T., Hartanto, A., Yong, J. C., Koh, B., &amp; Leung, A. K. Y. (2020). Examining the cross‐cultural validity of the positive affect and negative affect schedule between an Asian (Singaporean) sample and a Western (American) sample. </w:t>
      </w:r>
      <w:r w:rsidRPr="00517F49">
        <w:rPr>
          <w:i/>
          <w:lang w:val="en-US"/>
        </w:rPr>
        <w:t>Asian Journal of Social Psychology</w:t>
      </w:r>
      <w:r w:rsidRPr="00517F49">
        <w:rPr>
          <w:lang w:val="en-US"/>
        </w:rPr>
        <w:t>,</w:t>
      </w:r>
      <w:r w:rsidRPr="00517F49">
        <w:rPr>
          <w:i/>
          <w:lang w:val="en-US"/>
        </w:rPr>
        <w:t xml:space="preserve"> 23</w:t>
      </w:r>
      <w:r w:rsidRPr="00517F49">
        <w:rPr>
          <w:lang w:val="en-US"/>
        </w:rPr>
        <w:t xml:space="preserve">(1), 109–116. https://doi.org/10.1111/ajsp.12390 </w:t>
      </w:r>
    </w:p>
    <w:p w14:paraId="737E4F93" w14:textId="77777777" w:rsidR="00FE0031" w:rsidRPr="00517F49" w:rsidRDefault="00FE0031" w:rsidP="00FE0031">
      <w:pPr>
        <w:pStyle w:val="EndNoteBibliography"/>
        <w:spacing w:after="0"/>
        <w:ind w:left="720" w:hanging="720"/>
        <w:rPr>
          <w:lang w:val="en-US"/>
        </w:rPr>
      </w:pPr>
      <w:r w:rsidRPr="00517F49">
        <w:rPr>
          <w:lang w:val="en-US"/>
        </w:rPr>
        <w:t xml:space="preserve">Little, R. J., &amp; Rubin, D. B. (2019). </w:t>
      </w:r>
      <w:r w:rsidRPr="00517F49">
        <w:rPr>
          <w:i/>
          <w:lang w:val="en-US"/>
        </w:rPr>
        <w:t>Statistical analysis with missing data</w:t>
      </w:r>
      <w:r w:rsidRPr="00517F49">
        <w:rPr>
          <w:lang w:val="en-US"/>
        </w:rPr>
        <w:t xml:space="preserve"> (Vol. 793). John Wiley &amp; Sons. </w:t>
      </w:r>
    </w:p>
    <w:p w14:paraId="3B53ED77" w14:textId="15E1FD29" w:rsidR="00FE0031" w:rsidRPr="00517F49" w:rsidRDefault="00FE0031" w:rsidP="00FE0031">
      <w:pPr>
        <w:pStyle w:val="EndNoteBibliography"/>
        <w:spacing w:after="0"/>
        <w:ind w:left="720" w:hanging="720"/>
        <w:rPr>
          <w:lang w:val="en-US"/>
        </w:rPr>
      </w:pPr>
      <w:r w:rsidRPr="00517F49">
        <w:rPr>
          <w:lang w:val="en-US"/>
        </w:rPr>
        <w:t xml:space="preserve">Lizana, P. A., Vega-Fernadez, G., Gomez-Bruton, A., Leyton, B., &amp; Lera, L. (2021). Impact of the COVID-19 </w:t>
      </w:r>
      <w:r w:rsidR="008219EE">
        <w:rPr>
          <w:lang w:val="en-US"/>
        </w:rPr>
        <w:t>p</w:t>
      </w:r>
      <w:r w:rsidRPr="00517F49">
        <w:rPr>
          <w:lang w:val="en-US"/>
        </w:rPr>
        <w:t xml:space="preserve">andemic on </w:t>
      </w:r>
      <w:r w:rsidR="008219EE">
        <w:rPr>
          <w:lang w:val="en-US"/>
        </w:rPr>
        <w:t>t</w:t>
      </w:r>
      <w:r w:rsidRPr="00517F49">
        <w:rPr>
          <w:lang w:val="en-US"/>
        </w:rPr>
        <w:t xml:space="preserve">eacher </w:t>
      </w:r>
      <w:r w:rsidR="008219EE">
        <w:rPr>
          <w:lang w:val="en-US"/>
        </w:rPr>
        <w:t>q</w:t>
      </w:r>
      <w:r w:rsidRPr="00517F49">
        <w:rPr>
          <w:lang w:val="en-US"/>
        </w:rPr>
        <w:t xml:space="preserve">uality of </w:t>
      </w:r>
      <w:r w:rsidR="008219EE">
        <w:rPr>
          <w:lang w:val="en-US"/>
        </w:rPr>
        <w:t>l</w:t>
      </w:r>
      <w:r w:rsidRPr="00517F49">
        <w:rPr>
          <w:lang w:val="en-US"/>
        </w:rPr>
        <w:t xml:space="preserve">ife: A </w:t>
      </w:r>
      <w:r w:rsidR="008219EE">
        <w:rPr>
          <w:lang w:val="en-US"/>
        </w:rPr>
        <w:t>l</w:t>
      </w:r>
      <w:r w:rsidRPr="00517F49">
        <w:rPr>
          <w:lang w:val="en-US"/>
        </w:rPr>
        <w:t xml:space="preserve">ongitudinal </w:t>
      </w:r>
      <w:r w:rsidR="008219EE">
        <w:rPr>
          <w:lang w:val="en-US"/>
        </w:rPr>
        <w:t>s</w:t>
      </w:r>
      <w:r w:rsidRPr="00517F49">
        <w:rPr>
          <w:lang w:val="en-US"/>
        </w:rPr>
        <w:t xml:space="preserve">tudy from before and during the </w:t>
      </w:r>
      <w:r w:rsidR="008219EE">
        <w:rPr>
          <w:lang w:val="en-US"/>
        </w:rPr>
        <w:t>h</w:t>
      </w:r>
      <w:r w:rsidRPr="00517F49">
        <w:rPr>
          <w:lang w:val="en-US"/>
        </w:rPr>
        <w:t xml:space="preserve">ealth </w:t>
      </w:r>
      <w:r w:rsidR="008219EE">
        <w:rPr>
          <w:lang w:val="en-US"/>
        </w:rPr>
        <w:t>c</w:t>
      </w:r>
      <w:r w:rsidRPr="00517F49">
        <w:rPr>
          <w:lang w:val="en-US"/>
        </w:rPr>
        <w:t xml:space="preserve">risis. </w:t>
      </w:r>
      <w:r w:rsidRPr="00517F49">
        <w:rPr>
          <w:i/>
          <w:lang w:val="en-US"/>
        </w:rPr>
        <w:t>International Journal of Environmental Research and Public Health</w:t>
      </w:r>
      <w:r w:rsidRPr="00517F49">
        <w:rPr>
          <w:lang w:val="en-US"/>
        </w:rPr>
        <w:t>,</w:t>
      </w:r>
      <w:r w:rsidRPr="00517F49">
        <w:rPr>
          <w:i/>
          <w:lang w:val="en-US"/>
        </w:rPr>
        <w:t xml:space="preserve"> 18</w:t>
      </w:r>
      <w:r w:rsidRPr="00517F49">
        <w:rPr>
          <w:lang w:val="en-US"/>
        </w:rPr>
        <w:t xml:space="preserve">(7), 3764. https://doi.org/10.3390/ijerph18073764 </w:t>
      </w:r>
    </w:p>
    <w:p w14:paraId="66CE2E23" w14:textId="4B9B3ABB" w:rsidR="00FE0031" w:rsidRPr="00517F49" w:rsidRDefault="00FE0031" w:rsidP="00FE0031">
      <w:pPr>
        <w:pStyle w:val="EndNoteBibliography"/>
        <w:spacing w:after="0"/>
        <w:ind w:left="720" w:hanging="720"/>
        <w:rPr>
          <w:lang w:val="en-US"/>
        </w:rPr>
      </w:pPr>
      <w:r w:rsidRPr="00517F49">
        <w:rPr>
          <w:lang w:val="en-US"/>
        </w:rPr>
        <w:t xml:space="preserve">Lyubomirsky, S., &amp; Layous, K. (2013). How do simple positive activities increase well-being? </w:t>
      </w:r>
      <w:r w:rsidRPr="00517F49">
        <w:rPr>
          <w:i/>
          <w:lang w:val="en-US"/>
        </w:rPr>
        <w:t>Current Directions in Psychological Science</w:t>
      </w:r>
      <w:r w:rsidRPr="00517F49">
        <w:rPr>
          <w:lang w:val="en-US"/>
        </w:rPr>
        <w:t>,</w:t>
      </w:r>
      <w:r w:rsidRPr="00517F49">
        <w:rPr>
          <w:i/>
          <w:lang w:val="en-US"/>
        </w:rPr>
        <w:t xml:space="preserve"> 22</w:t>
      </w:r>
      <w:r w:rsidRPr="00517F49">
        <w:rPr>
          <w:lang w:val="en-US"/>
        </w:rPr>
        <w:t xml:space="preserve">(1), 57–62. https://doi.org/10.1177/0963721412469809 </w:t>
      </w:r>
    </w:p>
    <w:p w14:paraId="62424D93" w14:textId="77777777" w:rsidR="00FE0031" w:rsidRPr="00517F49" w:rsidRDefault="00FE0031" w:rsidP="00FE0031">
      <w:pPr>
        <w:pStyle w:val="EndNoteBibliography"/>
        <w:spacing w:after="0"/>
        <w:ind w:left="720" w:hanging="720"/>
        <w:rPr>
          <w:lang w:val="en-US"/>
        </w:rPr>
      </w:pPr>
      <w:r w:rsidRPr="00517F49">
        <w:rPr>
          <w:lang w:val="en-US"/>
        </w:rPr>
        <w:t xml:space="preserve">MacIntyre, P., Gregersen, T., &amp; Mercer, S. (2016). </w:t>
      </w:r>
      <w:r w:rsidRPr="00517F49">
        <w:rPr>
          <w:i/>
          <w:lang w:val="en-US"/>
        </w:rPr>
        <w:t>Positive psychology in SLA</w:t>
      </w:r>
      <w:r w:rsidRPr="00517F49">
        <w:rPr>
          <w:lang w:val="en-US"/>
        </w:rPr>
        <w:t xml:space="preserve">. Multilingual Matters. </w:t>
      </w:r>
    </w:p>
    <w:p w14:paraId="5B8F026C" w14:textId="79FB1105" w:rsidR="00FE0031" w:rsidRPr="00517F49" w:rsidRDefault="00FE0031" w:rsidP="00FE0031">
      <w:pPr>
        <w:pStyle w:val="EndNoteBibliography"/>
        <w:spacing w:after="0"/>
        <w:ind w:left="720" w:hanging="720"/>
        <w:rPr>
          <w:lang w:val="en-US"/>
        </w:rPr>
      </w:pPr>
      <w:r w:rsidRPr="00517F49">
        <w:rPr>
          <w:lang w:val="en-US"/>
        </w:rPr>
        <w:t xml:space="preserve">Malik, P., &amp; Garg, P. (2018). Psychometric testing of the resilience at work scale using Indian sample. </w:t>
      </w:r>
      <w:r w:rsidRPr="00517F49">
        <w:rPr>
          <w:i/>
          <w:lang w:val="en-US"/>
        </w:rPr>
        <w:t>Vikalpa</w:t>
      </w:r>
      <w:r w:rsidRPr="00517F49">
        <w:rPr>
          <w:lang w:val="en-US"/>
        </w:rPr>
        <w:t>,</w:t>
      </w:r>
      <w:r w:rsidRPr="00517F49">
        <w:rPr>
          <w:i/>
          <w:lang w:val="en-US"/>
        </w:rPr>
        <w:t xml:space="preserve"> 43</w:t>
      </w:r>
      <w:r w:rsidRPr="00517F49">
        <w:rPr>
          <w:lang w:val="en-US"/>
        </w:rPr>
        <w:t xml:space="preserve">(2), 77–91. https://doi.org/10.1177/0256090918773922 </w:t>
      </w:r>
    </w:p>
    <w:p w14:paraId="1946B90F" w14:textId="6BC1E254" w:rsidR="00FE0031" w:rsidRPr="00517F49" w:rsidRDefault="00FE0031" w:rsidP="00FE0031">
      <w:pPr>
        <w:pStyle w:val="EndNoteBibliography"/>
        <w:spacing w:after="0"/>
        <w:ind w:left="720" w:hanging="720"/>
        <w:rPr>
          <w:lang w:val="en-US"/>
        </w:rPr>
      </w:pPr>
      <w:r w:rsidRPr="00517F49">
        <w:rPr>
          <w:lang w:val="en-US"/>
        </w:rPr>
        <w:t xml:space="preserve">Markus, H. R., &amp; Kitayama, S. (1991). Culture and the self: Implications for cognition, emotion, and motivation. </w:t>
      </w:r>
      <w:r w:rsidRPr="00517F49">
        <w:rPr>
          <w:i/>
          <w:lang w:val="en-US"/>
        </w:rPr>
        <w:t>Psychological Review</w:t>
      </w:r>
      <w:r w:rsidRPr="00517F49">
        <w:rPr>
          <w:lang w:val="en-US"/>
        </w:rPr>
        <w:t>,</w:t>
      </w:r>
      <w:r w:rsidRPr="00517F49">
        <w:rPr>
          <w:i/>
          <w:lang w:val="en-US"/>
        </w:rPr>
        <w:t xml:space="preserve"> 98</w:t>
      </w:r>
      <w:r w:rsidRPr="00517F49">
        <w:rPr>
          <w:lang w:val="en-US"/>
        </w:rPr>
        <w:t>(2), 224</w:t>
      </w:r>
      <w:r w:rsidR="009944F0">
        <w:rPr>
          <w:lang w:val="en-US"/>
        </w:rPr>
        <w:t>–253</w:t>
      </w:r>
      <w:r w:rsidRPr="00517F49">
        <w:rPr>
          <w:lang w:val="en-US"/>
        </w:rPr>
        <w:t xml:space="preserve">. https://doi.org/10.1037/0033-295X.98.2.224 </w:t>
      </w:r>
    </w:p>
    <w:p w14:paraId="3D86E231" w14:textId="77777777" w:rsidR="00FE0031" w:rsidRPr="00517F49" w:rsidRDefault="00FE0031" w:rsidP="00FE0031">
      <w:pPr>
        <w:pStyle w:val="EndNoteBibliography"/>
        <w:spacing w:after="0"/>
        <w:ind w:left="720" w:hanging="720"/>
        <w:rPr>
          <w:lang w:val="en-US"/>
        </w:rPr>
      </w:pPr>
      <w:r w:rsidRPr="00517F49">
        <w:rPr>
          <w:lang w:val="en-US"/>
        </w:rPr>
        <w:t xml:space="preserve">McCullough, M. E. (2002). Savoring life, past and present: Explaining what hope and gratitude share in common. </w:t>
      </w:r>
      <w:r w:rsidRPr="00517F49">
        <w:rPr>
          <w:i/>
          <w:lang w:val="en-US"/>
        </w:rPr>
        <w:t>Psychological Inquiry</w:t>
      </w:r>
      <w:r w:rsidRPr="00517F49">
        <w:rPr>
          <w:lang w:val="en-US"/>
        </w:rPr>
        <w:t>,</w:t>
      </w:r>
      <w:r w:rsidRPr="00517F49">
        <w:rPr>
          <w:i/>
          <w:lang w:val="en-US"/>
        </w:rPr>
        <w:t xml:space="preserve"> 13</w:t>
      </w:r>
      <w:r w:rsidRPr="00517F49">
        <w:rPr>
          <w:lang w:val="en-US"/>
        </w:rPr>
        <w:t xml:space="preserve">(4), 302–304. </w:t>
      </w:r>
    </w:p>
    <w:p w14:paraId="1D84F764" w14:textId="10FC73BB" w:rsidR="00FE0031" w:rsidRPr="00517F49" w:rsidRDefault="00FE0031" w:rsidP="00FE0031">
      <w:pPr>
        <w:pStyle w:val="EndNoteBibliography"/>
        <w:spacing w:after="0"/>
        <w:ind w:left="720" w:hanging="720"/>
        <w:rPr>
          <w:lang w:val="en-US"/>
        </w:rPr>
      </w:pPr>
      <w:r w:rsidRPr="00517F49">
        <w:rPr>
          <w:lang w:val="en-US"/>
        </w:rPr>
        <w:lastRenderedPageBreak/>
        <w:t xml:space="preserve">McCullough, M. M. (2015). </w:t>
      </w:r>
      <w:r w:rsidRPr="00517F49">
        <w:rPr>
          <w:i/>
          <w:lang w:val="en-US"/>
        </w:rPr>
        <w:t>Improving elementary teachers’ well-being through a strengths-based intervention: A multiple baseline single-case design</w:t>
      </w:r>
      <w:r w:rsidRPr="00517F49">
        <w:rPr>
          <w:lang w:val="en-US"/>
        </w:rPr>
        <w:t xml:space="preserve"> [Education Specialist (Ed.S.) dissertation, University of South Florida]. https://digitalcommons.usf.edu/etd/5990</w:t>
      </w:r>
    </w:p>
    <w:p w14:paraId="3519E2CA" w14:textId="479754FA" w:rsidR="00FE0031" w:rsidRPr="00517F49" w:rsidRDefault="00FE0031" w:rsidP="00FE0031">
      <w:pPr>
        <w:pStyle w:val="EndNoteBibliography"/>
        <w:spacing w:after="0"/>
        <w:ind w:left="720" w:hanging="720"/>
        <w:rPr>
          <w:lang w:val="en-US"/>
        </w:rPr>
      </w:pPr>
      <w:r w:rsidRPr="00517F49">
        <w:rPr>
          <w:lang w:val="en-US"/>
        </w:rPr>
        <w:t xml:space="preserve">McGrath, R. E. (2015). Character strengths in 75 nations: An update. </w:t>
      </w:r>
      <w:r w:rsidRPr="00517F49">
        <w:rPr>
          <w:i/>
          <w:lang w:val="en-US"/>
        </w:rPr>
        <w:t>The Journal of Positive Psychology</w:t>
      </w:r>
      <w:r w:rsidRPr="00517F49">
        <w:rPr>
          <w:lang w:val="en-US"/>
        </w:rPr>
        <w:t>,</w:t>
      </w:r>
      <w:r w:rsidRPr="00517F49">
        <w:rPr>
          <w:i/>
          <w:lang w:val="en-US"/>
        </w:rPr>
        <w:t xml:space="preserve"> 10</w:t>
      </w:r>
      <w:r w:rsidRPr="00517F49">
        <w:rPr>
          <w:lang w:val="en-US"/>
        </w:rPr>
        <w:t xml:space="preserve">(1), 41–52. https://doi.org/10.1080/17439760.2014.888580 </w:t>
      </w:r>
    </w:p>
    <w:p w14:paraId="7FBDD209" w14:textId="77777777" w:rsidR="00FE0031" w:rsidRPr="00517F49" w:rsidRDefault="00FE0031" w:rsidP="00FE0031">
      <w:pPr>
        <w:pStyle w:val="EndNoteBibliography"/>
        <w:spacing w:after="0"/>
        <w:ind w:left="720" w:hanging="720"/>
        <w:rPr>
          <w:lang w:val="en-US"/>
        </w:rPr>
      </w:pPr>
      <w:r w:rsidRPr="00517F49">
        <w:rPr>
          <w:lang w:val="en-US"/>
        </w:rPr>
        <w:t xml:space="preserve">McGrath, R. E. (2019). </w:t>
      </w:r>
      <w:r w:rsidRPr="00517F49">
        <w:rPr>
          <w:i/>
          <w:lang w:val="en-US"/>
        </w:rPr>
        <w:t>The VIA assessment suite for adults: Development and initial evaluation revised edition</w:t>
      </w:r>
      <w:r w:rsidRPr="00517F49">
        <w:rPr>
          <w:lang w:val="en-US"/>
        </w:rPr>
        <w:t xml:space="preserve">. V. I. o. Character. </w:t>
      </w:r>
    </w:p>
    <w:p w14:paraId="2B6ECF6F" w14:textId="5A9D6015" w:rsidR="00FE0031" w:rsidRPr="00517F49" w:rsidRDefault="00FE0031" w:rsidP="00FE0031">
      <w:pPr>
        <w:pStyle w:val="EndNoteBibliography"/>
        <w:spacing w:after="0"/>
        <w:ind w:left="720" w:hanging="720"/>
        <w:rPr>
          <w:lang w:val="en-US"/>
        </w:rPr>
      </w:pPr>
      <w:r w:rsidRPr="00517F49">
        <w:rPr>
          <w:lang w:val="en-US"/>
        </w:rPr>
        <w:t xml:space="preserve">McKay, L., &amp; Barton, G. (2018). Exploring how arts-based reflection can support teachers' resilience and well-being. </w:t>
      </w:r>
      <w:r w:rsidRPr="00517F49">
        <w:rPr>
          <w:i/>
          <w:lang w:val="en-US"/>
        </w:rPr>
        <w:t>Teaching and Teacher Education</w:t>
      </w:r>
      <w:r w:rsidRPr="00517F49">
        <w:rPr>
          <w:lang w:val="en-US"/>
        </w:rPr>
        <w:t>,</w:t>
      </w:r>
      <w:r w:rsidRPr="00517F49">
        <w:rPr>
          <w:i/>
          <w:lang w:val="en-US"/>
        </w:rPr>
        <w:t xml:space="preserve"> 75</w:t>
      </w:r>
      <w:r w:rsidRPr="00517F49">
        <w:rPr>
          <w:lang w:val="en-US"/>
        </w:rPr>
        <w:t xml:space="preserve">, 356–365. https://doi.org/10.1016/j.tate.2018.07.012 </w:t>
      </w:r>
    </w:p>
    <w:p w14:paraId="7FEFC5F6" w14:textId="398EA0D0" w:rsidR="00FE0031" w:rsidRPr="00517F49" w:rsidRDefault="00FE0031" w:rsidP="00FE0031">
      <w:pPr>
        <w:pStyle w:val="EndNoteBibliography"/>
        <w:spacing w:after="0"/>
        <w:ind w:left="720" w:hanging="720"/>
        <w:rPr>
          <w:lang w:val="en-US"/>
        </w:rPr>
      </w:pPr>
      <w:r w:rsidRPr="00517F49">
        <w:rPr>
          <w:lang w:val="en-US"/>
        </w:rPr>
        <w:t xml:space="preserve">Newman, D. B., Schneider, S., &amp; Stone, A. A. (2021). Contrasting </w:t>
      </w:r>
      <w:r w:rsidR="009944F0">
        <w:rPr>
          <w:lang w:val="en-US"/>
        </w:rPr>
        <w:t>e</w:t>
      </w:r>
      <w:r w:rsidRPr="00517F49">
        <w:rPr>
          <w:lang w:val="en-US"/>
        </w:rPr>
        <w:t xml:space="preserve">ffects of </w:t>
      </w:r>
      <w:r w:rsidR="009944F0">
        <w:rPr>
          <w:lang w:val="en-US"/>
        </w:rPr>
        <w:t>f</w:t>
      </w:r>
      <w:r w:rsidRPr="00517F49">
        <w:rPr>
          <w:lang w:val="en-US"/>
        </w:rPr>
        <w:t xml:space="preserve">inding </w:t>
      </w:r>
      <w:r w:rsidR="009944F0">
        <w:rPr>
          <w:lang w:val="en-US"/>
        </w:rPr>
        <w:t>m</w:t>
      </w:r>
      <w:r w:rsidRPr="00517F49">
        <w:rPr>
          <w:lang w:val="en-US"/>
        </w:rPr>
        <w:t xml:space="preserve">eaning and </w:t>
      </w:r>
      <w:r w:rsidR="009944F0">
        <w:rPr>
          <w:lang w:val="en-US"/>
        </w:rPr>
        <w:t>s</w:t>
      </w:r>
      <w:r w:rsidRPr="00517F49">
        <w:rPr>
          <w:lang w:val="en-US"/>
        </w:rPr>
        <w:t xml:space="preserve">earching for </w:t>
      </w:r>
      <w:r w:rsidR="009944F0">
        <w:rPr>
          <w:lang w:val="en-US"/>
        </w:rPr>
        <w:t>m</w:t>
      </w:r>
      <w:r w:rsidRPr="00517F49">
        <w:rPr>
          <w:lang w:val="en-US"/>
        </w:rPr>
        <w:t xml:space="preserve">eaning, and </w:t>
      </w:r>
      <w:r w:rsidR="009944F0">
        <w:rPr>
          <w:lang w:val="en-US"/>
        </w:rPr>
        <w:t>p</w:t>
      </w:r>
      <w:r w:rsidRPr="00517F49">
        <w:rPr>
          <w:lang w:val="en-US"/>
        </w:rPr>
        <w:t xml:space="preserve">olitical </w:t>
      </w:r>
      <w:r w:rsidR="009944F0">
        <w:rPr>
          <w:lang w:val="en-US"/>
        </w:rPr>
        <w:t>o</w:t>
      </w:r>
      <w:r w:rsidRPr="00517F49">
        <w:rPr>
          <w:lang w:val="en-US"/>
        </w:rPr>
        <w:t xml:space="preserve">rientation and </w:t>
      </w:r>
      <w:r w:rsidR="009944F0">
        <w:rPr>
          <w:lang w:val="en-US"/>
        </w:rPr>
        <w:t>r</w:t>
      </w:r>
      <w:r w:rsidRPr="00517F49">
        <w:rPr>
          <w:lang w:val="en-US"/>
        </w:rPr>
        <w:t xml:space="preserve">eligiosity, on </w:t>
      </w:r>
      <w:r w:rsidR="009944F0">
        <w:rPr>
          <w:lang w:val="en-US"/>
        </w:rPr>
        <w:t>f</w:t>
      </w:r>
      <w:r w:rsidRPr="00517F49">
        <w:rPr>
          <w:lang w:val="en-US"/>
        </w:rPr>
        <w:t xml:space="preserve">eelings and </w:t>
      </w:r>
      <w:r w:rsidR="009944F0">
        <w:rPr>
          <w:lang w:val="en-US"/>
        </w:rPr>
        <w:t>b</w:t>
      </w:r>
      <w:r w:rsidRPr="00517F49">
        <w:rPr>
          <w:lang w:val="en-US"/>
        </w:rPr>
        <w:t xml:space="preserve">ehaviors </w:t>
      </w:r>
      <w:r w:rsidR="009944F0">
        <w:rPr>
          <w:lang w:val="en-US"/>
        </w:rPr>
        <w:t>d</w:t>
      </w:r>
      <w:r w:rsidRPr="00517F49">
        <w:rPr>
          <w:lang w:val="en-US"/>
        </w:rPr>
        <w:t xml:space="preserve">uring the COVID-19 </w:t>
      </w:r>
      <w:r w:rsidR="009944F0">
        <w:rPr>
          <w:lang w:val="en-US"/>
        </w:rPr>
        <w:t>p</w:t>
      </w:r>
      <w:r w:rsidRPr="00517F49">
        <w:rPr>
          <w:lang w:val="en-US"/>
        </w:rPr>
        <w:t xml:space="preserve">andemic. </w:t>
      </w:r>
      <w:r w:rsidRPr="00517F49">
        <w:rPr>
          <w:i/>
          <w:lang w:val="en-US"/>
        </w:rPr>
        <w:t>Personality and Social Psychology Bulletin</w:t>
      </w:r>
      <w:r w:rsidRPr="00517F49">
        <w:rPr>
          <w:lang w:val="en-US"/>
        </w:rPr>
        <w:t xml:space="preserve">. https://doi.org/10.1177/01461672211030383 </w:t>
      </w:r>
    </w:p>
    <w:p w14:paraId="547BD779" w14:textId="336AE68E" w:rsidR="00FE0031" w:rsidRPr="00517F49" w:rsidRDefault="00FE0031" w:rsidP="00FE0031">
      <w:pPr>
        <w:pStyle w:val="EndNoteBibliography"/>
        <w:spacing w:after="0"/>
        <w:ind w:left="720" w:hanging="720"/>
        <w:rPr>
          <w:lang w:val="en-US"/>
        </w:rPr>
      </w:pPr>
      <w:r w:rsidRPr="00517F49">
        <w:rPr>
          <w:lang w:val="en-US"/>
        </w:rPr>
        <w:t xml:space="preserve">Noble, T., &amp; McGrath, H. (2015). PROSPER: A new framework for positive education. </w:t>
      </w:r>
      <w:r w:rsidRPr="00517F49">
        <w:rPr>
          <w:i/>
          <w:lang w:val="en-US"/>
        </w:rPr>
        <w:t>Psychology of Well-being</w:t>
      </w:r>
      <w:r w:rsidRPr="00517F49">
        <w:rPr>
          <w:lang w:val="en-US"/>
        </w:rPr>
        <w:t>,</w:t>
      </w:r>
      <w:r w:rsidRPr="00517F49">
        <w:rPr>
          <w:i/>
          <w:lang w:val="en-US"/>
        </w:rPr>
        <w:t xml:space="preserve"> 5</w:t>
      </w:r>
      <w:r w:rsidRPr="00517F49">
        <w:rPr>
          <w:lang w:val="en-US"/>
        </w:rPr>
        <w:t xml:space="preserve">(1), 1–17. https://doi.org/10.1186/s13612-015-0030-2 </w:t>
      </w:r>
    </w:p>
    <w:p w14:paraId="14AEE19B" w14:textId="7EE98988" w:rsidR="00FE0031" w:rsidRPr="00517F49" w:rsidRDefault="00FE0031" w:rsidP="00FE0031">
      <w:pPr>
        <w:pStyle w:val="EndNoteBibliography"/>
        <w:spacing w:after="0"/>
        <w:ind w:left="720" w:hanging="720"/>
        <w:rPr>
          <w:lang w:val="en-US"/>
        </w:rPr>
      </w:pPr>
      <w:r w:rsidRPr="00517F49">
        <w:rPr>
          <w:lang w:val="en-US"/>
        </w:rPr>
        <w:t xml:space="preserve">Olčar, D., Rijavec, M., &amp; Golub, T. L. (2019). Primary school teachers’ life satisfaction: The role of life goals, basic psychological needs and flow at work. </w:t>
      </w:r>
      <w:r w:rsidRPr="00517F49">
        <w:rPr>
          <w:i/>
          <w:lang w:val="en-US"/>
        </w:rPr>
        <w:t>Current Psychology</w:t>
      </w:r>
      <w:r w:rsidRPr="00517F49">
        <w:rPr>
          <w:lang w:val="en-US"/>
        </w:rPr>
        <w:t>,</w:t>
      </w:r>
      <w:r w:rsidRPr="00517F49">
        <w:rPr>
          <w:i/>
          <w:lang w:val="en-US"/>
        </w:rPr>
        <w:t xml:space="preserve"> 38</w:t>
      </w:r>
      <w:r w:rsidRPr="00517F49">
        <w:rPr>
          <w:lang w:val="en-US"/>
        </w:rPr>
        <w:t xml:space="preserve">(2), 320–329. https://doi.org/10.1007/s12144-017-9611-y </w:t>
      </w:r>
    </w:p>
    <w:p w14:paraId="38A87962" w14:textId="1E0E62D7" w:rsidR="00FE0031" w:rsidRPr="00517F49" w:rsidRDefault="00FE0031" w:rsidP="00FE0031">
      <w:pPr>
        <w:pStyle w:val="EndNoteBibliography"/>
        <w:spacing w:after="0"/>
        <w:ind w:left="720" w:hanging="720"/>
        <w:rPr>
          <w:lang w:val="en-US"/>
        </w:rPr>
      </w:pPr>
      <w:r w:rsidRPr="00517F49">
        <w:rPr>
          <w:lang w:val="en-US"/>
        </w:rPr>
        <w:t xml:space="preserve">Ozamiz-Etxebarria, N., Berasategi Santxo, N., Idoiaga Mondragon, N., &amp; Dosil Santamaría, M. (2021). The psychological state of teachers during the COVID-19 crisis: The challenge of returning to face-to-face teaching. </w:t>
      </w:r>
      <w:r w:rsidRPr="00517F49">
        <w:rPr>
          <w:i/>
          <w:lang w:val="en-US"/>
        </w:rPr>
        <w:t>Frontiers in Psychology</w:t>
      </w:r>
      <w:r w:rsidRPr="00517F49">
        <w:rPr>
          <w:lang w:val="en-US"/>
        </w:rPr>
        <w:t>,</w:t>
      </w:r>
      <w:r w:rsidRPr="00517F49">
        <w:rPr>
          <w:i/>
          <w:lang w:val="en-US"/>
        </w:rPr>
        <w:t xml:space="preserve"> 11</w:t>
      </w:r>
      <w:r w:rsidRPr="00517F49">
        <w:rPr>
          <w:lang w:val="en-US"/>
        </w:rPr>
        <w:t xml:space="preserve">, 3861. https://doi.org/10.3389/fpsyg.2020.620718 </w:t>
      </w:r>
    </w:p>
    <w:p w14:paraId="071C89FB" w14:textId="118899DA" w:rsidR="00FE0031" w:rsidRPr="00517F49" w:rsidRDefault="00FE0031" w:rsidP="00FE0031">
      <w:pPr>
        <w:pStyle w:val="EndNoteBibliography"/>
        <w:spacing w:after="0"/>
        <w:ind w:left="720" w:hanging="720"/>
        <w:rPr>
          <w:lang w:val="en-US"/>
        </w:rPr>
      </w:pPr>
      <w:r w:rsidRPr="00517F49">
        <w:rPr>
          <w:lang w:val="en-US"/>
        </w:rPr>
        <w:lastRenderedPageBreak/>
        <w:t>Parada, S., &amp; Verlhiac, J.-F. (202</w:t>
      </w:r>
      <w:r w:rsidR="009944F0">
        <w:rPr>
          <w:lang w:val="en-US"/>
        </w:rPr>
        <w:t>2</w:t>
      </w:r>
      <w:r w:rsidRPr="00517F49">
        <w:rPr>
          <w:lang w:val="en-US"/>
        </w:rPr>
        <w:t xml:space="preserve">). Growth mindset intervention among French university students, and its articulation with proactive coping strategies. </w:t>
      </w:r>
      <w:r w:rsidRPr="00517F49">
        <w:rPr>
          <w:i/>
          <w:lang w:val="en-US"/>
        </w:rPr>
        <w:t>Educational Psychology</w:t>
      </w:r>
      <w:r w:rsidRPr="00517F49">
        <w:rPr>
          <w:lang w:val="en-US"/>
        </w:rPr>
        <w:t xml:space="preserve">, </w:t>
      </w:r>
      <w:r w:rsidR="009944F0" w:rsidRPr="009944F0">
        <w:rPr>
          <w:i/>
          <w:iCs/>
          <w:lang w:val="en-US"/>
        </w:rPr>
        <w:t>42</w:t>
      </w:r>
      <w:r w:rsidR="009944F0">
        <w:rPr>
          <w:lang w:val="en-US"/>
        </w:rPr>
        <w:t>(3), 354–374</w:t>
      </w:r>
      <w:r w:rsidRPr="00517F49">
        <w:rPr>
          <w:lang w:val="en-US"/>
        </w:rPr>
        <w:t xml:space="preserve">. https://doi.org/10.1080/01443410.2021.1917519 </w:t>
      </w:r>
    </w:p>
    <w:p w14:paraId="4BC9C4F3" w14:textId="78915792" w:rsidR="00FE0031" w:rsidRPr="00517F49" w:rsidRDefault="00FE0031" w:rsidP="00FE0031">
      <w:pPr>
        <w:pStyle w:val="EndNoteBibliography"/>
        <w:spacing w:after="0"/>
        <w:ind w:left="720" w:hanging="720"/>
        <w:rPr>
          <w:lang w:val="en-US"/>
        </w:rPr>
      </w:pPr>
      <w:r w:rsidRPr="00517F49">
        <w:rPr>
          <w:lang w:val="en-US"/>
        </w:rPr>
        <w:t xml:space="preserve">Park, C. L., Finkelstein-Fox, L., Russell, B. S., Fendrich, M., Hutchison, M., &amp; Becker, J. (2021). Americans’ distress early in the COVID-19 pandemic: Protective resources and coping strategies. </w:t>
      </w:r>
      <w:r w:rsidRPr="00517F49">
        <w:rPr>
          <w:i/>
          <w:lang w:val="en-US"/>
        </w:rPr>
        <w:t>Psychological Trauma: Theory, Research, Practice, and Policy</w:t>
      </w:r>
      <w:r w:rsidRPr="00517F49">
        <w:rPr>
          <w:lang w:val="en-US"/>
        </w:rPr>
        <w:t>,</w:t>
      </w:r>
      <w:r w:rsidRPr="00517F49">
        <w:rPr>
          <w:i/>
          <w:lang w:val="en-US"/>
        </w:rPr>
        <w:t xml:space="preserve"> 13</w:t>
      </w:r>
      <w:r w:rsidRPr="00517F49">
        <w:rPr>
          <w:lang w:val="en-US"/>
        </w:rPr>
        <w:t xml:space="preserve">(4), 422–431. https://doi.org/10.1037/tra0000931 </w:t>
      </w:r>
    </w:p>
    <w:p w14:paraId="02920185" w14:textId="3FB7C1C6" w:rsidR="00FE0031" w:rsidRPr="00517F49" w:rsidRDefault="00FE0031" w:rsidP="00FE0031">
      <w:pPr>
        <w:pStyle w:val="EndNoteBibliography"/>
        <w:spacing w:after="0"/>
        <w:ind w:left="720" w:hanging="720"/>
        <w:rPr>
          <w:lang w:val="en-US"/>
        </w:rPr>
      </w:pPr>
      <w:r w:rsidRPr="00517F49">
        <w:rPr>
          <w:lang w:val="en-US"/>
        </w:rPr>
        <w:t xml:space="preserve">Park, N., Peterson, C., &amp; Seligman, M. E. (2004). Strengths of character and well-being. </w:t>
      </w:r>
      <w:r w:rsidRPr="00517F49">
        <w:rPr>
          <w:i/>
          <w:lang w:val="en-US"/>
        </w:rPr>
        <w:t>Journal of Social and Clinical Psychology</w:t>
      </w:r>
      <w:r w:rsidRPr="00517F49">
        <w:rPr>
          <w:lang w:val="en-US"/>
        </w:rPr>
        <w:t>,</w:t>
      </w:r>
      <w:r w:rsidRPr="00517F49">
        <w:rPr>
          <w:i/>
          <w:lang w:val="en-US"/>
        </w:rPr>
        <w:t xml:space="preserve"> 23</w:t>
      </w:r>
      <w:r w:rsidRPr="00517F49">
        <w:rPr>
          <w:lang w:val="en-US"/>
        </w:rPr>
        <w:t xml:space="preserve">(5), 603–619. https://doi.org/10.1521/jscp.23.5.603.50748 </w:t>
      </w:r>
    </w:p>
    <w:p w14:paraId="682D99A1" w14:textId="43BC9BAB" w:rsidR="00FE0031" w:rsidRPr="00517F49" w:rsidRDefault="00FE0031" w:rsidP="00FE0031">
      <w:pPr>
        <w:pStyle w:val="EndNoteBibliography"/>
        <w:spacing w:after="0"/>
        <w:ind w:left="720" w:hanging="720"/>
        <w:rPr>
          <w:lang w:val="en-US"/>
        </w:rPr>
      </w:pPr>
      <w:r w:rsidRPr="00517F49">
        <w:rPr>
          <w:lang w:val="en-US"/>
        </w:rPr>
        <w:t xml:space="preserve">Pentti, S., Fagerlund, Å., &amp; Nyström, P. (2019). Flourishing families: Effects of a positive psychology intervention on parental flow, engagement, meaning and hope. </w:t>
      </w:r>
      <w:r w:rsidRPr="00517F49">
        <w:rPr>
          <w:i/>
          <w:lang w:val="en-US"/>
        </w:rPr>
        <w:t>International Journal of Wellbeing</w:t>
      </w:r>
      <w:r w:rsidRPr="00517F49">
        <w:rPr>
          <w:lang w:val="en-US"/>
        </w:rPr>
        <w:t>,</w:t>
      </w:r>
      <w:r w:rsidRPr="00517F49">
        <w:rPr>
          <w:i/>
          <w:lang w:val="en-US"/>
        </w:rPr>
        <w:t xml:space="preserve"> 9</w:t>
      </w:r>
      <w:r w:rsidRPr="00517F49">
        <w:rPr>
          <w:lang w:val="en-US"/>
        </w:rPr>
        <w:t xml:space="preserve">(4), 79–96. https://doi.org/10.5502/ijw.v9i4.1003 </w:t>
      </w:r>
    </w:p>
    <w:p w14:paraId="324676E5" w14:textId="55F27050" w:rsidR="00FE0031" w:rsidRPr="00517F49" w:rsidRDefault="00FE0031" w:rsidP="00FE0031">
      <w:pPr>
        <w:pStyle w:val="EndNoteBibliography"/>
        <w:spacing w:after="0"/>
        <w:ind w:left="720" w:hanging="720"/>
        <w:rPr>
          <w:lang w:val="en-US"/>
        </w:rPr>
      </w:pPr>
      <w:r w:rsidRPr="00517F49">
        <w:rPr>
          <w:lang w:val="en-US"/>
        </w:rPr>
        <w:t xml:space="preserve">Philipp, A., &amp; Schüpbach, H. (2010). Longitudinal effects of emotional labour on emotional exhaustion and dedication of teachers. </w:t>
      </w:r>
      <w:r w:rsidRPr="00517F49">
        <w:rPr>
          <w:i/>
          <w:lang w:val="en-US"/>
        </w:rPr>
        <w:t>Journal of Occupational Health Psychology</w:t>
      </w:r>
      <w:r w:rsidRPr="00517F49">
        <w:rPr>
          <w:lang w:val="en-US"/>
        </w:rPr>
        <w:t>,</w:t>
      </w:r>
      <w:r w:rsidRPr="00517F49">
        <w:rPr>
          <w:i/>
          <w:lang w:val="en-US"/>
        </w:rPr>
        <w:t xml:space="preserve"> 15</w:t>
      </w:r>
      <w:r w:rsidRPr="00517F49">
        <w:rPr>
          <w:lang w:val="en-US"/>
        </w:rPr>
        <w:t>(4), 494</w:t>
      </w:r>
      <w:r w:rsidR="00664753">
        <w:rPr>
          <w:lang w:val="en-US"/>
        </w:rPr>
        <w:t>–504</w:t>
      </w:r>
      <w:r w:rsidRPr="00517F49">
        <w:rPr>
          <w:lang w:val="en-US"/>
        </w:rPr>
        <w:t xml:space="preserve">. https://doi.org/10.1037/a0021046 </w:t>
      </w:r>
    </w:p>
    <w:p w14:paraId="1D3B786B" w14:textId="616CDCA4" w:rsidR="00FE0031" w:rsidRPr="00517F49" w:rsidRDefault="00FE0031" w:rsidP="00FE0031">
      <w:pPr>
        <w:pStyle w:val="EndNoteBibliography"/>
        <w:spacing w:after="0"/>
        <w:ind w:left="720" w:hanging="720"/>
        <w:rPr>
          <w:lang w:val="en-US"/>
        </w:rPr>
      </w:pPr>
      <w:r w:rsidRPr="00517F49">
        <w:rPr>
          <w:lang w:val="en-US"/>
        </w:rPr>
        <w:t xml:space="preserve">Pink, J., Gray, N. S., O’Connor, C., Knowles, J. R., Simkiss, N. J., &amp; Snowden, R. J. (2021). Psychological distress and resilience in first responders and health care workers during the COVID‐19 pandemic. </w:t>
      </w:r>
      <w:r w:rsidRPr="00517F49">
        <w:rPr>
          <w:i/>
          <w:lang w:val="en-US"/>
        </w:rPr>
        <w:t>Journal of Occupational and Organizational Psychology</w:t>
      </w:r>
      <w:r w:rsidRPr="00517F49">
        <w:rPr>
          <w:lang w:val="en-US"/>
        </w:rPr>
        <w:t xml:space="preserve">. https://doi.org/10.1111/joop.12364 </w:t>
      </w:r>
    </w:p>
    <w:p w14:paraId="328F0455" w14:textId="07F800E2" w:rsidR="00FE0031" w:rsidRPr="00517F49" w:rsidRDefault="00FE0031" w:rsidP="00FE0031">
      <w:pPr>
        <w:pStyle w:val="EndNoteBibliography"/>
        <w:spacing w:after="0"/>
        <w:ind w:left="720" w:hanging="720"/>
        <w:rPr>
          <w:lang w:val="en-US"/>
        </w:rPr>
      </w:pPr>
      <w:r w:rsidRPr="00517F49">
        <w:rPr>
          <w:lang w:val="en-US"/>
        </w:rPr>
        <w:t xml:space="preserve">Ployhart, R. E., Shepherd, W. J., &amp; Strizver, S. D. (2021). The COVID-19 pandemic and new hire engagement: Relationships with unemployment rates, state restrictions, and </w:t>
      </w:r>
      <w:r w:rsidRPr="00517F49">
        <w:rPr>
          <w:lang w:val="en-US"/>
        </w:rPr>
        <w:lastRenderedPageBreak/>
        <w:t xml:space="preserve">organizational tenure. </w:t>
      </w:r>
      <w:r w:rsidRPr="00517F49">
        <w:rPr>
          <w:i/>
          <w:lang w:val="en-US"/>
        </w:rPr>
        <w:t>Journal of Applied Psychology</w:t>
      </w:r>
      <w:r w:rsidRPr="00517F49">
        <w:rPr>
          <w:lang w:val="en-US"/>
        </w:rPr>
        <w:t>,</w:t>
      </w:r>
      <w:r w:rsidRPr="00517F49">
        <w:rPr>
          <w:i/>
          <w:lang w:val="en-US"/>
        </w:rPr>
        <w:t xml:space="preserve"> 106</w:t>
      </w:r>
      <w:r w:rsidRPr="00517F49">
        <w:rPr>
          <w:lang w:val="en-US"/>
        </w:rPr>
        <w:t>(4), 518</w:t>
      </w:r>
      <w:r w:rsidR="00664753">
        <w:rPr>
          <w:lang w:val="en-US"/>
        </w:rPr>
        <w:t>–529</w:t>
      </w:r>
      <w:r w:rsidRPr="00517F49">
        <w:rPr>
          <w:lang w:val="en-US"/>
        </w:rPr>
        <w:t xml:space="preserve">. https://doi.org/10.1037/apl0000917 </w:t>
      </w:r>
    </w:p>
    <w:p w14:paraId="5C335677" w14:textId="575B7106" w:rsidR="00FE0031" w:rsidRPr="00517F49" w:rsidRDefault="00FE0031" w:rsidP="00FE0031">
      <w:pPr>
        <w:pStyle w:val="EndNoteBibliography"/>
        <w:spacing w:after="0"/>
        <w:ind w:left="720" w:hanging="720"/>
        <w:rPr>
          <w:lang w:val="en-US"/>
        </w:rPr>
      </w:pPr>
      <w:r w:rsidRPr="00517F49">
        <w:rPr>
          <w:lang w:val="en-US"/>
        </w:rPr>
        <w:t xml:space="preserve">Poghosyan, L., Aiken, L. H., &amp; Sloane, D. M. (2009). Factor structure of the Maslach burnout inventory: An analysis of data from large scale cross-sectional surveys of nurses from eight countries. </w:t>
      </w:r>
      <w:r w:rsidRPr="00517F49">
        <w:rPr>
          <w:i/>
          <w:lang w:val="en-US"/>
        </w:rPr>
        <w:t>International Journal of Nursing Studies</w:t>
      </w:r>
      <w:r w:rsidRPr="00517F49">
        <w:rPr>
          <w:lang w:val="en-US"/>
        </w:rPr>
        <w:t>,</w:t>
      </w:r>
      <w:r w:rsidRPr="00517F49">
        <w:rPr>
          <w:i/>
          <w:lang w:val="en-US"/>
        </w:rPr>
        <w:t xml:space="preserve"> 46</w:t>
      </w:r>
      <w:r w:rsidRPr="00517F49">
        <w:rPr>
          <w:lang w:val="en-US"/>
        </w:rPr>
        <w:t xml:space="preserve">(7), 894–902. https://doi.org/10.1016/j.ijnurstu.2009.03.004 </w:t>
      </w:r>
    </w:p>
    <w:p w14:paraId="5173183B" w14:textId="51D36089" w:rsidR="00FE0031" w:rsidRPr="00517F49" w:rsidRDefault="00FE0031" w:rsidP="00FE0031">
      <w:pPr>
        <w:pStyle w:val="EndNoteBibliography"/>
        <w:spacing w:after="0"/>
        <w:ind w:left="720" w:hanging="720"/>
        <w:rPr>
          <w:lang w:val="en-US"/>
        </w:rPr>
      </w:pPr>
      <w:r w:rsidRPr="00517F49">
        <w:rPr>
          <w:lang w:val="en-US"/>
        </w:rPr>
        <w:t xml:space="preserve">Rodríguez-Sánchez, A., Salanova, M., Cifre, E., &amp; Schaufeli, W. B. (2011). When good is good: A virtuous circle of self-efficacy and flow at work among teachers. </w:t>
      </w:r>
      <w:r w:rsidRPr="00517F49">
        <w:rPr>
          <w:i/>
          <w:lang w:val="en-US"/>
        </w:rPr>
        <w:t>Revista de Psicología Social</w:t>
      </w:r>
      <w:r w:rsidRPr="00517F49">
        <w:rPr>
          <w:lang w:val="en-US"/>
        </w:rPr>
        <w:t>,</w:t>
      </w:r>
      <w:r w:rsidRPr="00517F49">
        <w:rPr>
          <w:i/>
          <w:lang w:val="en-US"/>
        </w:rPr>
        <w:t xml:space="preserve"> 26</w:t>
      </w:r>
      <w:r w:rsidRPr="00517F49">
        <w:rPr>
          <w:lang w:val="en-US"/>
        </w:rPr>
        <w:t xml:space="preserve">(3), 427–441. https://doi.org/10.1174/021347411797361257 </w:t>
      </w:r>
    </w:p>
    <w:p w14:paraId="7DECF8C1" w14:textId="6BF44E76" w:rsidR="00FE0031" w:rsidRPr="00517F49" w:rsidRDefault="00FE0031" w:rsidP="00FE0031">
      <w:pPr>
        <w:pStyle w:val="EndNoteBibliography"/>
        <w:spacing w:after="0"/>
        <w:ind w:left="720" w:hanging="720"/>
        <w:rPr>
          <w:lang w:val="en-US"/>
        </w:rPr>
      </w:pPr>
      <w:r w:rsidRPr="00517F49">
        <w:rPr>
          <w:lang w:val="en-US"/>
        </w:rPr>
        <w:t xml:space="preserve">Ryff, C. D. (1995). Psychological well-being in adult life. </w:t>
      </w:r>
      <w:r w:rsidRPr="00517F49">
        <w:rPr>
          <w:i/>
          <w:lang w:val="en-US"/>
        </w:rPr>
        <w:t>Current Directions in Psychological Science</w:t>
      </w:r>
      <w:r w:rsidRPr="00517F49">
        <w:rPr>
          <w:lang w:val="en-US"/>
        </w:rPr>
        <w:t>,</w:t>
      </w:r>
      <w:r w:rsidRPr="00517F49">
        <w:rPr>
          <w:i/>
          <w:lang w:val="en-US"/>
        </w:rPr>
        <w:t xml:space="preserve"> 4</w:t>
      </w:r>
      <w:r w:rsidRPr="00517F49">
        <w:rPr>
          <w:lang w:val="en-US"/>
        </w:rPr>
        <w:t xml:space="preserve">(4), 99–104. https://doi.org/10.1111/1467-8721.ep10772395 </w:t>
      </w:r>
    </w:p>
    <w:p w14:paraId="21AF016F" w14:textId="21CF431B" w:rsidR="00FE0031" w:rsidRPr="00517F49" w:rsidRDefault="00FE0031" w:rsidP="00FE0031">
      <w:pPr>
        <w:pStyle w:val="EndNoteBibliography"/>
        <w:spacing w:after="0"/>
        <w:ind w:left="720" w:hanging="720"/>
        <w:rPr>
          <w:lang w:val="en-US"/>
        </w:rPr>
      </w:pPr>
      <w:r w:rsidRPr="00517F49">
        <w:rPr>
          <w:lang w:val="en-US"/>
        </w:rPr>
        <w:t xml:space="preserve">Ryff, C. D., &amp; Keyes, C. L. M. (1995). The structure of psychological well-being revisited. </w:t>
      </w:r>
      <w:r w:rsidRPr="00517F49">
        <w:rPr>
          <w:i/>
          <w:lang w:val="en-US"/>
        </w:rPr>
        <w:t>Journal of Personality and Social Psychology</w:t>
      </w:r>
      <w:r w:rsidRPr="00517F49">
        <w:rPr>
          <w:lang w:val="en-US"/>
        </w:rPr>
        <w:t>,</w:t>
      </w:r>
      <w:r w:rsidRPr="00517F49">
        <w:rPr>
          <w:i/>
          <w:lang w:val="en-US"/>
        </w:rPr>
        <w:t xml:space="preserve"> 69</w:t>
      </w:r>
      <w:r w:rsidRPr="00517F49">
        <w:rPr>
          <w:lang w:val="en-US"/>
        </w:rPr>
        <w:t>(4), 719</w:t>
      </w:r>
      <w:r w:rsidR="00664753">
        <w:rPr>
          <w:lang w:val="en-US"/>
        </w:rPr>
        <w:t xml:space="preserve">–727 </w:t>
      </w:r>
      <w:r w:rsidRPr="00517F49">
        <w:rPr>
          <w:lang w:val="en-US"/>
        </w:rPr>
        <w:t xml:space="preserve">. https://doi.org/10.1037//0022-3514.69.4.719 </w:t>
      </w:r>
    </w:p>
    <w:p w14:paraId="437AF049" w14:textId="4B9EDED8" w:rsidR="00FE0031" w:rsidRPr="00517F49" w:rsidRDefault="00FE0031" w:rsidP="00FE0031">
      <w:pPr>
        <w:pStyle w:val="EndNoteBibliography"/>
        <w:spacing w:after="0"/>
        <w:ind w:left="720" w:hanging="720"/>
        <w:rPr>
          <w:lang w:val="en-US"/>
        </w:rPr>
      </w:pPr>
      <w:r w:rsidRPr="00517F49">
        <w:rPr>
          <w:lang w:val="en-US"/>
        </w:rPr>
        <w:t xml:space="preserve">Ryff, C. D., &amp; Singer, B. (1996). Psychological well-being: Meaning, measurement, and implications for psychotherapy research. </w:t>
      </w:r>
      <w:r w:rsidRPr="00517F49">
        <w:rPr>
          <w:i/>
          <w:lang w:val="en-US"/>
        </w:rPr>
        <w:t>Psychotherapy and Psychosomatics</w:t>
      </w:r>
      <w:r w:rsidRPr="00517F49">
        <w:rPr>
          <w:lang w:val="en-US"/>
        </w:rPr>
        <w:t>,</w:t>
      </w:r>
      <w:r w:rsidRPr="00517F49">
        <w:rPr>
          <w:i/>
          <w:lang w:val="en-US"/>
        </w:rPr>
        <w:t xml:space="preserve"> 65</w:t>
      </w:r>
      <w:r w:rsidRPr="00517F49">
        <w:rPr>
          <w:lang w:val="en-US"/>
        </w:rPr>
        <w:t xml:space="preserve">(1), 14–23. https://doi.org/10.1159/000289026 </w:t>
      </w:r>
    </w:p>
    <w:p w14:paraId="49A24AE5" w14:textId="15E0DC33" w:rsidR="00FE0031" w:rsidRPr="00517F49" w:rsidRDefault="00FE0031" w:rsidP="00FE0031">
      <w:pPr>
        <w:pStyle w:val="EndNoteBibliography"/>
        <w:spacing w:after="0"/>
        <w:ind w:left="720" w:hanging="720"/>
        <w:rPr>
          <w:lang w:val="en-US"/>
        </w:rPr>
      </w:pPr>
      <w:r w:rsidRPr="00517F49">
        <w:rPr>
          <w:lang w:val="en-US"/>
        </w:rPr>
        <w:t xml:space="preserve">Ryff, C. D., &amp; Singer, B. (1998). The contours of positive human health. </w:t>
      </w:r>
      <w:r w:rsidRPr="00517F49">
        <w:rPr>
          <w:i/>
          <w:lang w:val="en-US"/>
        </w:rPr>
        <w:t>Psychological Inquiry</w:t>
      </w:r>
      <w:r w:rsidRPr="00517F49">
        <w:rPr>
          <w:lang w:val="en-US"/>
        </w:rPr>
        <w:t>,</w:t>
      </w:r>
      <w:r w:rsidRPr="00517F49">
        <w:rPr>
          <w:i/>
          <w:lang w:val="en-US"/>
        </w:rPr>
        <w:t xml:space="preserve"> 9</w:t>
      </w:r>
      <w:r w:rsidRPr="00517F49">
        <w:rPr>
          <w:lang w:val="en-US"/>
        </w:rPr>
        <w:t xml:space="preserve">(1), 1–28. https://doi.org/10.1207/s15327965pli0901_1 </w:t>
      </w:r>
    </w:p>
    <w:p w14:paraId="3C6A0528" w14:textId="243864A9" w:rsidR="00FE0031" w:rsidRPr="00517F49" w:rsidRDefault="00FE0031" w:rsidP="00FE0031">
      <w:pPr>
        <w:pStyle w:val="EndNoteBibliography"/>
        <w:spacing w:after="0"/>
        <w:ind w:left="720" w:hanging="720"/>
        <w:rPr>
          <w:lang w:val="en-US"/>
        </w:rPr>
      </w:pPr>
      <w:r w:rsidRPr="00517F49">
        <w:rPr>
          <w:lang w:val="en-US"/>
        </w:rPr>
        <w:t xml:space="preserve">Sanetti, L. M. H., Boyle, A. M., Magrath, E., Cascio, A., &amp; Moore, E. (2020). Intervening to </w:t>
      </w:r>
      <w:r w:rsidR="00664753">
        <w:rPr>
          <w:lang w:val="en-US"/>
        </w:rPr>
        <w:t>d</w:t>
      </w:r>
      <w:r w:rsidRPr="00517F49">
        <w:rPr>
          <w:lang w:val="en-US"/>
        </w:rPr>
        <w:t xml:space="preserve">ecrease </w:t>
      </w:r>
      <w:r w:rsidR="00664753">
        <w:rPr>
          <w:lang w:val="en-US"/>
        </w:rPr>
        <w:t>t</w:t>
      </w:r>
      <w:r w:rsidRPr="00517F49">
        <w:rPr>
          <w:lang w:val="en-US"/>
        </w:rPr>
        <w:t xml:space="preserve">eacher </w:t>
      </w:r>
      <w:r w:rsidR="00664753">
        <w:rPr>
          <w:lang w:val="en-US"/>
        </w:rPr>
        <w:t>s</w:t>
      </w:r>
      <w:r w:rsidRPr="00517F49">
        <w:rPr>
          <w:lang w:val="en-US"/>
        </w:rPr>
        <w:t xml:space="preserve">tress: a </w:t>
      </w:r>
      <w:r w:rsidR="00664753">
        <w:rPr>
          <w:lang w:val="en-US"/>
        </w:rPr>
        <w:t>r</w:t>
      </w:r>
      <w:r w:rsidRPr="00517F49">
        <w:rPr>
          <w:lang w:val="en-US"/>
        </w:rPr>
        <w:t xml:space="preserve">eview of </w:t>
      </w:r>
      <w:r w:rsidR="00664753">
        <w:rPr>
          <w:lang w:val="en-US"/>
        </w:rPr>
        <w:t>c</w:t>
      </w:r>
      <w:r w:rsidRPr="00517F49">
        <w:rPr>
          <w:lang w:val="en-US"/>
        </w:rPr>
        <w:t xml:space="preserve">urrent </w:t>
      </w:r>
      <w:r w:rsidR="00664753">
        <w:rPr>
          <w:lang w:val="en-US"/>
        </w:rPr>
        <w:t>r</w:t>
      </w:r>
      <w:r w:rsidRPr="00517F49">
        <w:rPr>
          <w:lang w:val="en-US"/>
        </w:rPr>
        <w:t xml:space="preserve">esearch and </w:t>
      </w:r>
      <w:r w:rsidR="00664753">
        <w:rPr>
          <w:lang w:val="en-US"/>
        </w:rPr>
        <w:t>n</w:t>
      </w:r>
      <w:r w:rsidRPr="00517F49">
        <w:rPr>
          <w:lang w:val="en-US"/>
        </w:rPr>
        <w:t xml:space="preserve">ew </w:t>
      </w:r>
      <w:r w:rsidR="00664753">
        <w:rPr>
          <w:lang w:val="en-US"/>
        </w:rPr>
        <w:t>d</w:t>
      </w:r>
      <w:r w:rsidRPr="00517F49">
        <w:rPr>
          <w:lang w:val="en-US"/>
        </w:rPr>
        <w:t xml:space="preserve">irections. </w:t>
      </w:r>
      <w:r w:rsidRPr="00517F49">
        <w:rPr>
          <w:i/>
          <w:lang w:val="en-US"/>
        </w:rPr>
        <w:t>Contemporary School Psychology</w:t>
      </w:r>
      <w:r w:rsidRPr="00517F49">
        <w:rPr>
          <w:lang w:val="en-US"/>
        </w:rPr>
        <w:t>,</w:t>
      </w:r>
      <w:r w:rsidRPr="00517F49">
        <w:rPr>
          <w:i/>
          <w:lang w:val="en-US"/>
        </w:rPr>
        <w:t xml:space="preserve"> 25</w:t>
      </w:r>
      <w:r w:rsidRPr="00517F49">
        <w:rPr>
          <w:lang w:val="en-US"/>
        </w:rPr>
        <w:t xml:space="preserve">(4), 1–10. https://doi.org/10.1007/s40688-020-00285-x </w:t>
      </w:r>
    </w:p>
    <w:p w14:paraId="6E7DE6D9" w14:textId="0FB7B291" w:rsidR="00FE0031" w:rsidRPr="00517F49" w:rsidRDefault="00FE0031" w:rsidP="00FE0031">
      <w:pPr>
        <w:pStyle w:val="EndNoteBibliography"/>
        <w:spacing w:after="0"/>
        <w:ind w:left="720" w:hanging="720"/>
        <w:rPr>
          <w:lang w:val="en-US"/>
        </w:rPr>
      </w:pPr>
      <w:r w:rsidRPr="00517F49">
        <w:rPr>
          <w:lang w:val="en-US"/>
        </w:rPr>
        <w:lastRenderedPageBreak/>
        <w:t xml:space="preserve">Sanyata, S., Izzaty, R. E., &amp; Gunawan, N. E. (2019). Exploring the </w:t>
      </w:r>
      <w:r w:rsidR="00664753">
        <w:rPr>
          <w:lang w:val="en-US"/>
        </w:rPr>
        <w:t>c</w:t>
      </w:r>
      <w:r w:rsidRPr="00517F49">
        <w:rPr>
          <w:lang w:val="en-US"/>
        </w:rPr>
        <w:t xml:space="preserve">oncept of </w:t>
      </w:r>
      <w:r w:rsidR="00664753">
        <w:rPr>
          <w:lang w:val="en-US"/>
        </w:rPr>
        <w:t>s</w:t>
      </w:r>
      <w:r w:rsidRPr="00517F49">
        <w:rPr>
          <w:lang w:val="en-US"/>
        </w:rPr>
        <w:t xml:space="preserve">chool </w:t>
      </w:r>
      <w:r w:rsidR="00664753">
        <w:rPr>
          <w:lang w:val="en-US"/>
        </w:rPr>
        <w:t>m</w:t>
      </w:r>
      <w:r w:rsidRPr="00517F49">
        <w:rPr>
          <w:lang w:val="en-US"/>
        </w:rPr>
        <w:t xml:space="preserve">ental </w:t>
      </w:r>
      <w:r w:rsidR="00664753">
        <w:rPr>
          <w:lang w:val="en-US"/>
        </w:rPr>
        <w:t>h</w:t>
      </w:r>
      <w:r w:rsidRPr="00517F49">
        <w:rPr>
          <w:lang w:val="en-US"/>
        </w:rPr>
        <w:t xml:space="preserve">ealth </w:t>
      </w:r>
      <w:r w:rsidR="00664753">
        <w:rPr>
          <w:lang w:val="en-US"/>
        </w:rPr>
        <w:t>b</w:t>
      </w:r>
      <w:r w:rsidRPr="00517F49">
        <w:rPr>
          <w:lang w:val="en-US"/>
        </w:rPr>
        <w:t xml:space="preserve">ased on the Prosper </w:t>
      </w:r>
      <w:r w:rsidR="00664753">
        <w:rPr>
          <w:lang w:val="en-US"/>
        </w:rPr>
        <w:t>m</w:t>
      </w:r>
      <w:r w:rsidRPr="00517F49">
        <w:rPr>
          <w:lang w:val="en-US"/>
        </w:rPr>
        <w:t xml:space="preserve">odel. </w:t>
      </w:r>
      <w:r w:rsidRPr="00517F49">
        <w:rPr>
          <w:i/>
          <w:lang w:val="en-US"/>
        </w:rPr>
        <w:t>KnE Social Sciences</w:t>
      </w:r>
      <w:r w:rsidRPr="00517F49">
        <w:rPr>
          <w:lang w:val="en-US"/>
        </w:rPr>
        <w:t xml:space="preserve">, 226–241. https://doi.org/10.18502/kss.v3i17.4644 </w:t>
      </w:r>
    </w:p>
    <w:p w14:paraId="202FD7C7" w14:textId="23074F47" w:rsidR="00FE0031" w:rsidRPr="00517F49" w:rsidRDefault="00FE0031" w:rsidP="00FE0031">
      <w:pPr>
        <w:pStyle w:val="EndNoteBibliography"/>
        <w:spacing w:after="0"/>
        <w:ind w:left="720" w:hanging="720"/>
        <w:rPr>
          <w:lang w:val="en-US"/>
        </w:rPr>
      </w:pPr>
      <w:r w:rsidRPr="00517F49">
        <w:rPr>
          <w:lang w:val="en-US"/>
        </w:rPr>
        <w:t xml:space="preserve">Schaufeli, W. B., Bakker, A. B., &amp; Salanova, M. (2006). The measurement of work engagement with a short questionnaire: A cross-national study. </w:t>
      </w:r>
      <w:r w:rsidRPr="00517F49">
        <w:rPr>
          <w:i/>
          <w:lang w:val="en-US"/>
        </w:rPr>
        <w:t>Educational and Psychological Measurement</w:t>
      </w:r>
      <w:r w:rsidRPr="00517F49">
        <w:rPr>
          <w:lang w:val="en-US"/>
        </w:rPr>
        <w:t>,</w:t>
      </w:r>
      <w:r w:rsidRPr="00517F49">
        <w:rPr>
          <w:i/>
          <w:lang w:val="en-US"/>
        </w:rPr>
        <w:t xml:space="preserve"> 66</w:t>
      </w:r>
      <w:r w:rsidRPr="00517F49">
        <w:rPr>
          <w:lang w:val="en-US"/>
        </w:rPr>
        <w:t xml:space="preserve">(4), 701­–716. https://doi.org/10.1177/0013164405282471 </w:t>
      </w:r>
    </w:p>
    <w:p w14:paraId="6772DEE3" w14:textId="5463D04A" w:rsidR="00FE0031" w:rsidRPr="00517F49" w:rsidRDefault="00FE0031" w:rsidP="00FE0031">
      <w:pPr>
        <w:pStyle w:val="EndNoteBibliography"/>
        <w:spacing w:after="0"/>
        <w:ind w:left="720" w:hanging="720"/>
        <w:rPr>
          <w:lang w:val="en-US"/>
        </w:rPr>
      </w:pPr>
      <w:r w:rsidRPr="00517F49">
        <w:rPr>
          <w:lang w:val="en-US"/>
        </w:rPr>
        <w:t xml:space="preserve">Schwarzer, R., Schmitz, G. S., &amp; Tang, C. (2000). Teacher burnout in Hong Kong and Germany: A cross-cultural validation of the Maslach Burnout Inventory. </w:t>
      </w:r>
      <w:r w:rsidRPr="00517F49">
        <w:rPr>
          <w:i/>
          <w:lang w:val="en-US"/>
        </w:rPr>
        <w:t>Anxiety Stress and Coping</w:t>
      </w:r>
      <w:r w:rsidRPr="00517F49">
        <w:rPr>
          <w:lang w:val="en-US"/>
        </w:rPr>
        <w:t>,</w:t>
      </w:r>
      <w:r w:rsidRPr="00517F49">
        <w:rPr>
          <w:i/>
          <w:lang w:val="en-US"/>
        </w:rPr>
        <w:t xml:space="preserve"> 13</w:t>
      </w:r>
      <w:r w:rsidRPr="00517F49">
        <w:rPr>
          <w:lang w:val="en-US"/>
        </w:rPr>
        <w:t xml:space="preserve">(3), 309–326. https://doi.org/10.1080/10615800008415730 </w:t>
      </w:r>
    </w:p>
    <w:p w14:paraId="724896B6" w14:textId="29AE71FD" w:rsidR="00FE0031" w:rsidRPr="00517F49" w:rsidRDefault="00FE0031" w:rsidP="00FE0031">
      <w:pPr>
        <w:pStyle w:val="EndNoteBibliography"/>
        <w:spacing w:after="0"/>
        <w:ind w:left="720" w:hanging="720"/>
        <w:rPr>
          <w:lang w:val="en-US"/>
        </w:rPr>
      </w:pPr>
      <w:r w:rsidRPr="00517F49">
        <w:rPr>
          <w:lang w:val="en-US"/>
        </w:rPr>
        <w:t xml:space="preserve">Scott‐Hamilton, J., Schutte, N. S., &amp; Brown, R. F. (2016). Effects of a mindfulness intervention on sports‐anxiety, pessimism, and flow in competitive cyclists. </w:t>
      </w:r>
      <w:r w:rsidRPr="00517F49">
        <w:rPr>
          <w:i/>
          <w:lang w:val="en-US"/>
        </w:rPr>
        <w:t>Applied Psychology: Health and Well‐Being</w:t>
      </w:r>
      <w:r w:rsidRPr="00517F49">
        <w:rPr>
          <w:lang w:val="en-US"/>
        </w:rPr>
        <w:t>,</w:t>
      </w:r>
      <w:r w:rsidRPr="00517F49">
        <w:rPr>
          <w:i/>
          <w:lang w:val="en-US"/>
        </w:rPr>
        <w:t xml:space="preserve"> 8</w:t>
      </w:r>
      <w:r w:rsidRPr="00517F49">
        <w:rPr>
          <w:lang w:val="en-US"/>
        </w:rPr>
        <w:t xml:space="preserve">(1), 85–103. https://doi.org/10.1111/aphw.12063 </w:t>
      </w:r>
    </w:p>
    <w:p w14:paraId="70FCF2E8" w14:textId="622681E2" w:rsidR="00FE0031" w:rsidRPr="00517F49" w:rsidRDefault="00FE0031" w:rsidP="00FE0031">
      <w:pPr>
        <w:pStyle w:val="EndNoteBibliography"/>
        <w:spacing w:after="0"/>
        <w:ind w:left="720" w:hanging="720"/>
        <w:rPr>
          <w:lang w:val="en-US"/>
        </w:rPr>
      </w:pPr>
      <w:r w:rsidRPr="00517F49">
        <w:rPr>
          <w:lang w:val="en-US"/>
        </w:rPr>
        <w:t xml:space="preserve">Seligman, M. (2018). PERMA and the building blocks of well-being. </w:t>
      </w:r>
      <w:r w:rsidRPr="00517F49">
        <w:rPr>
          <w:i/>
          <w:lang w:val="en-US"/>
        </w:rPr>
        <w:t>The Journal of Positive Psychology</w:t>
      </w:r>
      <w:r w:rsidRPr="00517F49">
        <w:rPr>
          <w:lang w:val="en-US"/>
        </w:rPr>
        <w:t>,</w:t>
      </w:r>
      <w:r w:rsidRPr="00517F49">
        <w:rPr>
          <w:i/>
          <w:lang w:val="en-US"/>
        </w:rPr>
        <w:t xml:space="preserve"> 13</w:t>
      </w:r>
      <w:r w:rsidRPr="00517F49">
        <w:rPr>
          <w:lang w:val="en-US"/>
        </w:rPr>
        <w:t xml:space="preserve">(4), 333–335. https://doi.org/10.1080/17439760.2018.1437466 </w:t>
      </w:r>
    </w:p>
    <w:p w14:paraId="16CCD1AD" w14:textId="77777777" w:rsidR="00FE0031" w:rsidRPr="00517F49" w:rsidRDefault="00FE0031" w:rsidP="00FE0031">
      <w:pPr>
        <w:pStyle w:val="EndNoteBibliography"/>
        <w:spacing w:after="0"/>
        <w:ind w:left="720" w:hanging="720"/>
        <w:rPr>
          <w:lang w:val="en-US"/>
        </w:rPr>
      </w:pPr>
      <w:r w:rsidRPr="00517F49">
        <w:rPr>
          <w:lang w:val="en-US"/>
        </w:rPr>
        <w:t xml:space="preserve">Seligman, M. E. (2012). </w:t>
      </w:r>
      <w:r w:rsidRPr="00517F49">
        <w:rPr>
          <w:i/>
          <w:lang w:val="en-US"/>
        </w:rPr>
        <w:t>Flourish: A visionary new understanding of happiness and well-being</w:t>
      </w:r>
      <w:r w:rsidRPr="00517F49">
        <w:rPr>
          <w:lang w:val="en-US"/>
        </w:rPr>
        <w:t xml:space="preserve">. Simon and Schuster. </w:t>
      </w:r>
    </w:p>
    <w:p w14:paraId="0D1A4FDF" w14:textId="1106503C" w:rsidR="00FE0031" w:rsidRPr="00517F49" w:rsidRDefault="00FE0031" w:rsidP="00FE0031">
      <w:pPr>
        <w:pStyle w:val="EndNoteBibliography"/>
        <w:spacing w:after="0"/>
        <w:ind w:left="720" w:hanging="720"/>
        <w:rPr>
          <w:lang w:val="en-US"/>
        </w:rPr>
      </w:pPr>
      <w:r w:rsidRPr="00517F49">
        <w:rPr>
          <w:lang w:val="en-US"/>
        </w:rPr>
        <w:t xml:space="preserve">Shah, M. (2011). The dimensionality of teacher collegiality and the development of teacher collegiality scale. </w:t>
      </w:r>
      <w:r w:rsidRPr="00517F49">
        <w:rPr>
          <w:i/>
          <w:lang w:val="en-US"/>
        </w:rPr>
        <w:t>International Journal of Education</w:t>
      </w:r>
      <w:r w:rsidRPr="00517F49">
        <w:rPr>
          <w:lang w:val="en-US"/>
        </w:rPr>
        <w:t>,</w:t>
      </w:r>
      <w:r w:rsidRPr="00517F49">
        <w:rPr>
          <w:i/>
          <w:lang w:val="en-US"/>
        </w:rPr>
        <w:t xml:space="preserve"> 3</w:t>
      </w:r>
      <w:r w:rsidRPr="00517F49">
        <w:rPr>
          <w:lang w:val="en-US"/>
        </w:rPr>
        <w:t xml:space="preserve">(2), 1–20. https://doi.org/10.5296/ije.v3i2.958 </w:t>
      </w:r>
    </w:p>
    <w:p w14:paraId="3C1A991F" w14:textId="39DA8816" w:rsidR="00FE0031" w:rsidRPr="00517F49" w:rsidRDefault="00FE0031" w:rsidP="00FE0031">
      <w:pPr>
        <w:pStyle w:val="EndNoteBibliography"/>
        <w:spacing w:after="0"/>
        <w:ind w:left="720" w:hanging="720"/>
        <w:rPr>
          <w:lang w:val="en-US"/>
        </w:rPr>
      </w:pPr>
      <w:r w:rsidRPr="00517F49">
        <w:rPr>
          <w:lang w:val="en-US"/>
        </w:rPr>
        <w:t xml:space="preserve">Shin, L. J., Armenta, C. N., Kamble, S. V., Chang, S.-L., Wu, H.-Y., &amp; Lyubomirsky, S. (2020). Gratitude in collectivist and individualist cultures. </w:t>
      </w:r>
      <w:r w:rsidRPr="00517F49">
        <w:rPr>
          <w:i/>
          <w:lang w:val="en-US"/>
        </w:rPr>
        <w:t>The Journal of Positive Psychology</w:t>
      </w:r>
      <w:r w:rsidRPr="00517F49">
        <w:rPr>
          <w:lang w:val="en-US"/>
        </w:rPr>
        <w:t>,</w:t>
      </w:r>
      <w:r w:rsidRPr="00517F49">
        <w:rPr>
          <w:i/>
          <w:lang w:val="en-US"/>
        </w:rPr>
        <w:t xml:space="preserve"> 15</w:t>
      </w:r>
      <w:r w:rsidRPr="00517F49">
        <w:rPr>
          <w:lang w:val="en-US"/>
        </w:rPr>
        <w:t xml:space="preserve">(5), 598–604. https://doi.org/10.1080/17439760.2020.1789699 </w:t>
      </w:r>
    </w:p>
    <w:p w14:paraId="7523AC96" w14:textId="23FB526D" w:rsidR="00FE0031" w:rsidRPr="00517F49" w:rsidRDefault="00FE0031" w:rsidP="00FE0031">
      <w:pPr>
        <w:pStyle w:val="EndNoteBibliography"/>
        <w:spacing w:after="0"/>
        <w:ind w:left="720" w:hanging="720"/>
        <w:rPr>
          <w:lang w:val="en-US"/>
        </w:rPr>
      </w:pPr>
      <w:r w:rsidRPr="00517F49">
        <w:rPr>
          <w:lang w:val="en-US"/>
        </w:rPr>
        <w:lastRenderedPageBreak/>
        <w:t xml:space="preserve">Shin, L. J., Margolis, S. M., Walsh, L. C., Kwok, S. Y., Yue, X., Chan, C.-K., Siu, N. Y.-F., Sheldon, K. M., &amp; Lyubomirsky, S. (2021). Cultural </w:t>
      </w:r>
      <w:r w:rsidR="00664753">
        <w:rPr>
          <w:lang w:val="en-US"/>
        </w:rPr>
        <w:t>d</w:t>
      </w:r>
      <w:r w:rsidRPr="00517F49">
        <w:rPr>
          <w:lang w:val="en-US"/>
        </w:rPr>
        <w:t xml:space="preserve">ifferences in the </w:t>
      </w:r>
      <w:r w:rsidR="00664753">
        <w:rPr>
          <w:lang w:val="en-US"/>
        </w:rPr>
        <w:t>h</w:t>
      </w:r>
      <w:r w:rsidRPr="00517F49">
        <w:rPr>
          <w:lang w:val="en-US"/>
        </w:rPr>
        <w:t xml:space="preserve">edonic </w:t>
      </w:r>
      <w:r w:rsidR="00664753">
        <w:rPr>
          <w:lang w:val="en-US"/>
        </w:rPr>
        <w:t>r</w:t>
      </w:r>
      <w:r w:rsidRPr="00517F49">
        <w:rPr>
          <w:lang w:val="en-US"/>
        </w:rPr>
        <w:t xml:space="preserve">ewards of </w:t>
      </w:r>
      <w:r w:rsidR="00664753">
        <w:rPr>
          <w:lang w:val="en-US"/>
        </w:rPr>
        <w:t>r</w:t>
      </w:r>
      <w:r w:rsidRPr="00517F49">
        <w:rPr>
          <w:lang w:val="en-US"/>
        </w:rPr>
        <w:t xml:space="preserve">ecalling </w:t>
      </w:r>
      <w:r w:rsidR="00664753">
        <w:rPr>
          <w:lang w:val="en-US"/>
        </w:rPr>
        <w:t>k</w:t>
      </w:r>
      <w:r w:rsidRPr="00517F49">
        <w:rPr>
          <w:lang w:val="en-US"/>
        </w:rPr>
        <w:t xml:space="preserve">indness: Priming </w:t>
      </w:r>
      <w:r w:rsidR="00664753">
        <w:rPr>
          <w:lang w:val="en-US"/>
        </w:rPr>
        <w:t>c</w:t>
      </w:r>
      <w:r w:rsidRPr="00517F49">
        <w:rPr>
          <w:lang w:val="en-US"/>
        </w:rPr>
        <w:t xml:space="preserve">ultural </w:t>
      </w:r>
      <w:r w:rsidR="00664753">
        <w:rPr>
          <w:lang w:val="en-US"/>
        </w:rPr>
        <w:t>i</w:t>
      </w:r>
      <w:r w:rsidRPr="00517F49">
        <w:rPr>
          <w:lang w:val="en-US"/>
        </w:rPr>
        <w:t xml:space="preserve">dentity with </w:t>
      </w:r>
      <w:r w:rsidR="00664753">
        <w:rPr>
          <w:lang w:val="en-US"/>
        </w:rPr>
        <w:t>l</w:t>
      </w:r>
      <w:r w:rsidRPr="00517F49">
        <w:rPr>
          <w:lang w:val="en-US"/>
        </w:rPr>
        <w:t xml:space="preserve">anguage. </w:t>
      </w:r>
      <w:r w:rsidRPr="00517F49">
        <w:rPr>
          <w:i/>
          <w:lang w:val="en-US"/>
        </w:rPr>
        <w:t>Affective Science</w:t>
      </w:r>
      <w:r w:rsidRPr="00517F49">
        <w:rPr>
          <w:lang w:val="en-US"/>
        </w:rPr>
        <w:t>,</w:t>
      </w:r>
      <w:r w:rsidRPr="00517F49">
        <w:rPr>
          <w:i/>
          <w:lang w:val="en-US"/>
        </w:rPr>
        <w:t xml:space="preserve"> 2</w:t>
      </w:r>
      <w:r w:rsidRPr="00517F49">
        <w:rPr>
          <w:lang w:val="en-US"/>
        </w:rPr>
        <w:t xml:space="preserve">(1), 80–90. https://doi.org/10.1007/s42761-020-00029-3 </w:t>
      </w:r>
    </w:p>
    <w:p w14:paraId="72274A4E" w14:textId="6576CC6B" w:rsidR="00FE0031" w:rsidRPr="00517F49" w:rsidRDefault="00FE0031" w:rsidP="00FE0031">
      <w:pPr>
        <w:pStyle w:val="EndNoteBibliography"/>
        <w:spacing w:after="0"/>
        <w:ind w:left="720" w:hanging="720"/>
        <w:rPr>
          <w:lang w:val="en-US"/>
        </w:rPr>
      </w:pPr>
      <w:r w:rsidRPr="00517F49">
        <w:rPr>
          <w:lang w:val="en-US"/>
        </w:rPr>
        <w:t xml:space="preserve">Sin, N. L., &amp; Lyubomirsky, S. (2009). Enhancing well‐being and alleviating depressive symptoms with positive psychology interventions: A practice‐friendly meta‐analysis. </w:t>
      </w:r>
      <w:r w:rsidRPr="00517F49">
        <w:rPr>
          <w:i/>
          <w:lang w:val="en-US"/>
        </w:rPr>
        <w:t>Journal of Clinical Psychology</w:t>
      </w:r>
      <w:r w:rsidRPr="00517F49">
        <w:rPr>
          <w:lang w:val="en-US"/>
        </w:rPr>
        <w:t>,</w:t>
      </w:r>
      <w:r w:rsidRPr="00517F49">
        <w:rPr>
          <w:i/>
          <w:lang w:val="en-US"/>
        </w:rPr>
        <w:t xml:space="preserve"> 65</w:t>
      </w:r>
      <w:r w:rsidRPr="00517F49">
        <w:rPr>
          <w:lang w:val="en-US"/>
        </w:rPr>
        <w:t xml:space="preserve">(5), 467–487. https://doi.org/10.1002/jclp.20593 </w:t>
      </w:r>
    </w:p>
    <w:p w14:paraId="02F5A5FD" w14:textId="5E57C87D" w:rsidR="00FE0031" w:rsidRPr="00517F49" w:rsidRDefault="00FE0031" w:rsidP="00FE0031">
      <w:pPr>
        <w:pStyle w:val="EndNoteBibliography"/>
        <w:spacing w:after="0"/>
        <w:ind w:left="720" w:hanging="720"/>
        <w:rPr>
          <w:lang w:val="en-US"/>
        </w:rPr>
      </w:pPr>
      <w:r w:rsidRPr="00517F49">
        <w:rPr>
          <w:lang w:val="en-US"/>
        </w:rPr>
        <w:t xml:space="preserve">Siu, O. L., Cooper, C. L., &amp; Phillips, D. R. (2014). Intervention studies on enhancing work well-being, reducing burnout, and improving recovery experiences among Hong Kong health care workers and teachers. </w:t>
      </w:r>
      <w:r w:rsidRPr="00517F49">
        <w:rPr>
          <w:i/>
          <w:lang w:val="en-US"/>
        </w:rPr>
        <w:t>International Journal of Stress Management</w:t>
      </w:r>
      <w:r w:rsidRPr="00517F49">
        <w:rPr>
          <w:lang w:val="en-US"/>
        </w:rPr>
        <w:t>,</w:t>
      </w:r>
      <w:r w:rsidRPr="00517F49">
        <w:rPr>
          <w:i/>
          <w:lang w:val="en-US"/>
        </w:rPr>
        <w:t xml:space="preserve"> 21</w:t>
      </w:r>
      <w:r w:rsidRPr="00517F49">
        <w:rPr>
          <w:lang w:val="en-US"/>
        </w:rPr>
        <w:t>(1), 69</w:t>
      </w:r>
      <w:r w:rsidR="00FD7317">
        <w:rPr>
          <w:lang w:val="en-US"/>
        </w:rPr>
        <w:t>–84</w:t>
      </w:r>
      <w:r w:rsidRPr="00517F49">
        <w:rPr>
          <w:lang w:val="en-US"/>
        </w:rPr>
        <w:t xml:space="preserve">. https://doi.org/10.1037/a0033291 </w:t>
      </w:r>
    </w:p>
    <w:p w14:paraId="4F3E992D" w14:textId="758C307A" w:rsidR="00FE0031" w:rsidRPr="00517F49" w:rsidRDefault="00FE0031" w:rsidP="00FE0031">
      <w:pPr>
        <w:pStyle w:val="EndNoteBibliography"/>
        <w:spacing w:after="0"/>
        <w:ind w:left="720" w:hanging="720"/>
        <w:rPr>
          <w:lang w:val="en-US"/>
        </w:rPr>
      </w:pPr>
      <w:r w:rsidRPr="00517F49">
        <w:rPr>
          <w:lang w:val="en-US"/>
        </w:rPr>
        <w:t xml:space="preserve">Skaalvik, E. M., &amp; Skaalvik, S. (2010). Teacher self-efficacy and teacher burnout: A study of relations. </w:t>
      </w:r>
      <w:r w:rsidRPr="00517F49">
        <w:rPr>
          <w:i/>
          <w:lang w:val="en-US"/>
        </w:rPr>
        <w:t>Teaching and Teacher Education</w:t>
      </w:r>
      <w:r w:rsidRPr="00517F49">
        <w:rPr>
          <w:lang w:val="en-US"/>
        </w:rPr>
        <w:t>,</w:t>
      </w:r>
      <w:r w:rsidRPr="00517F49">
        <w:rPr>
          <w:i/>
          <w:lang w:val="en-US"/>
        </w:rPr>
        <w:t xml:space="preserve"> 26</w:t>
      </w:r>
      <w:r w:rsidRPr="00517F49">
        <w:rPr>
          <w:lang w:val="en-US"/>
        </w:rPr>
        <w:t xml:space="preserve">(4), 1059–1069. https://doi.org/10.1016/j.tate.2009.11.001 </w:t>
      </w:r>
    </w:p>
    <w:p w14:paraId="4EF2E291" w14:textId="63329D8F" w:rsidR="00FE0031" w:rsidRPr="00517F49" w:rsidRDefault="00FE0031" w:rsidP="00FE0031">
      <w:pPr>
        <w:pStyle w:val="EndNoteBibliography"/>
        <w:spacing w:after="0"/>
        <w:ind w:left="720" w:hanging="720"/>
        <w:rPr>
          <w:lang w:val="en-US"/>
        </w:rPr>
      </w:pPr>
      <w:r w:rsidRPr="00517F49">
        <w:rPr>
          <w:lang w:val="en-US"/>
        </w:rPr>
        <w:t xml:space="preserve">Song, X., Zheng, M., Zhao, H., Yang, T., Ge, X., Li, H., &amp; Lou, T. (2020). Effects of a Four-Day Mindfulness Intervention on Teachers’ Stress and Affect: A Pilot Study in Eastern China. </w:t>
      </w:r>
      <w:r w:rsidRPr="00517F49">
        <w:rPr>
          <w:i/>
          <w:lang w:val="en-US"/>
        </w:rPr>
        <w:t>Frontiers in Psychology</w:t>
      </w:r>
      <w:r w:rsidRPr="00517F49">
        <w:rPr>
          <w:lang w:val="en-US"/>
        </w:rPr>
        <w:t>,</w:t>
      </w:r>
      <w:r w:rsidRPr="00517F49">
        <w:rPr>
          <w:i/>
          <w:lang w:val="en-US"/>
        </w:rPr>
        <w:t xml:space="preserve"> 11</w:t>
      </w:r>
      <w:r w:rsidRPr="00517F49">
        <w:rPr>
          <w:lang w:val="en-US"/>
        </w:rPr>
        <w:t xml:space="preserve">, 1298. https://doi.org/10.3389/fpsyg.2020.01298 </w:t>
      </w:r>
    </w:p>
    <w:p w14:paraId="4448A25F" w14:textId="3BFF0E35" w:rsidR="00FE0031" w:rsidRPr="00517F49" w:rsidRDefault="00FE0031" w:rsidP="00FE0031">
      <w:pPr>
        <w:pStyle w:val="EndNoteBibliography"/>
        <w:spacing w:after="0"/>
        <w:ind w:left="720" w:hanging="720"/>
        <w:rPr>
          <w:lang w:val="en-US"/>
        </w:rPr>
      </w:pPr>
      <w:r w:rsidRPr="00517F49">
        <w:rPr>
          <w:lang w:val="en-US"/>
        </w:rPr>
        <w:t xml:space="preserve">Steger, M. F., Frazier, P., Oishi, S., &amp; Kaler, M. (2006). The meaning in life questionnaire: Assessing the presence of and search for meaning in life. </w:t>
      </w:r>
      <w:r w:rsidRPr="00517F49">
        <w:rPr>
          <w:i/>
          <w:lang w:val="en-US"/>
        </w:rPr>
        <w:t>Journal of Counseling Psychology</w:t>
      </w:r>
      <w:r w:rsidRPr="00517F49">
        <w:rPr>
          <w:lang w:val="en-US"/>
        </w:rPr>
        <w:t>,</w:t>
      </w:r>
      <w:r w:rsidRPr="00517F49">
        <w:rPr>
          <w:i/>
          <w:lang w:val="en-US"/>
        </w:rPr>
        <w:t xml:space="preserve"> 53</w:t>
      </w:r>
      <w:r w:rsidRPr="00517F49">
        <w:rPr>
          <w:lang w:val="en-US"/>
        </w:rPr>
        <w:t xml:space="preserve">(1), 80–93. https://doi.org/10.1037/0022-0167.53.1.80 </w:t>
      </w:r>
    </w:p>
    <w:p w14:paraId="73F14BB3" w14:textId="30C822DE" w:rsidR="00FE0031" w:rsidRPr="00517F49" w:rsidRDefault="00FE0031" w:rsidP="00FE0031">
      <w:pPr>
        <w:pStyle w:val="EndNoteBibliography"/>
        <w:spacing w:after="0"/>
        <w:ind w:left="720" w:hanging="720"/>
        <w:rPr>
          <w:lang w:val="en-US"/>
        </w:rPr>
      </w:pPr>
      <w:r w:rsidRPr="00517F49">
        <w:rPr>
          <w:lang w:val="en-US"/>
        </w:rPr>
        <w:t xml:space="preserve">Taghvaienia, A., &amp; Alamdari, N. (2020). Effect of positive psychotherapy on psychological well-being, happiness, life expectancy and depression among retired teachers with depression: </w:t>
      </w:r>
      <w:r w:rsidRPr="00517F49">
        <w:rPr>
          <w:lang w:val="en-US"/>
        </w:rPr>
        <w:lastRenderedPageBreak/>
        <w:t xml:space="preserve">A randomized controlled trial. </w:t>
      </w:r>
      <w:r w:rsidRPr="00517F49">
        <w:rPr>
          <w:i/>
          <w:lang w:val="en-US"/>
        </w:rPr>
        <w:t>Community Mental Health Journal</w:t>
      </w:r>
      <w:r w:rsidRPr="00517F49">
        <w:rPr>
          <w:lang w:val="en-US"/>
        </w:rPr>
        <w:t>,</w:t>
      </w:r>
      <w:r w:rsidRPr="00517F49">
        <w:rPr>
          <w:i/>
          <w:lang w:val="en-US"/>
        </w:rPr>
        <w:t xml:space="preserve"> 56</w:t>
      </w:r>
      <w:r w:rsidRPr="00517F49">
        <w:rPr>
          <w:lang w:val="en-US"/>
        </w:rPr>
        <w:t xml:space="preserve">(2), 229–237. https://doi.org/10.1007/s10597-019-00471-z </w:t>
      </w:r>
    </w:p>
    <w:p w14:paraId="3D78ADDF" w14:textId="31D0FAC6" w:rsidR="00FE0031" w:rsidRPr="00517F49" w:rsidRDefault="00FE0031" w:rsidP="00FE0031">
      <w:pPr>
        <w:pStyle w:val="EndNoteBibliography"/>
        <w:spacing w:after="0"/>
        <w:ind w:left="720" w:hanging="720"/>
        <w:rPr>
          <w:lang w:val="en-US"/>
        </w:rPr>
      </w:pPr>
      <w:r w:rsidRPr="00517F49">
        <w:rPr>
          <w:lang w:val="en-US"/>
        </w:rPr>
        <w:t xml:space="preserve">Tavakol, M., &amp; Dennick, R. (2011). Making sense of Cronbach's alpha. </w:t>
      </w:r>
      <w:r w:rsidRPr="00517F49">
        <w:rPr>
          <w:i/>
          <w:lang w:val="en-US"/>
        </w:rPr>
        <w:t>International Journal of Medical Education</w:t>
      </w:r>
      <w:r w:rsidRPr="00517F49">
        <w:rPr>
          <w:lang w:val="en-US"/>
        </w:rPr>
        <w:t>,</w:t>
      </w:r>
      <w:r w:rsidRPr="00517F49">
        <w:rPr>
          <w:i/>
          <w:lang w:val="en-US"/>
        </w:rPr>
        <w:t xml:space="preserve"> 2</w:t>
      </w:r>
      <w:r w:rsidRPr="00517F49">
        <w:rPr>
          <w:lang w:val="en-US"/>
        </w:rPr>
        <w:t xml:space="preserve">, 53. https://doi.org/10.5116/ijme.4dfb.8dfd </w:t>
      </w:r>
    </w:p>
    <w:p w14:paraId="6E071F49" w14:textId="150ADAA4" w:rsidR="00FE0031" w:rsidRPr="00517F49" w:rsidRDefault="00FE0031" w:rsidP="00FE0031">
      <w:pPr>
        <w:pStyle w:val="EndNoteBibliography"/>
        <w:spacing w:after="0"/>
        <w:ind w:left="720" w:hanging="720"/>
        <w:rPr>
          <w:lang w:val="en-US"/>
        </w:rPr>
      </w:pPr>
      <w:r w:rsidRPr="00517F49">
        <w:rPr>
          <w:lang w:val="en-US"/>
        </w:rPr>
        <w:t xml:space="preserve">Taylor, S. G., Roberts, A. M., &amp; Zarrett, N. (2021). A brief mindfulness-based intervention (bMBI) to reduce teacher stress and burnout. </w:t>
      </w:r>
      <w:r w:rsidRPr="00517F49">
        <w:rPr>
          <w:i/>
          <w:lang w:val="en-US"/>
        </w:rPr>
        <w:t>Teaching and Teacher Education</w:t>
      </w:r>
      <w:r w:rsidRPr="00517F49">
        <w:rPr>
          <w:lang w:val="en-US"/>
        </w:rPr>
        <w:t>,</w:t>
      </w:r>
      <w:r w:rsidRPr="00517F49">
        <w:rPr>
          <w:i/>
          <w:lang w:val="en-US"/>
        </w:rPr>
        <w:t xml:space="preserve"> 100</w:t>
      </w:r>
      <w:r w:rsidRPr="00517F49">
        <w:rPr>
          <w:lang w:val="en-US"/>
        </w:rPr>
        <w:t xml:space="preserve">, 103284. https://doi.org/10.1016/j.tate.2021.103284 </w:t>
      </w:r>
    </w:p>
    <w:p w14:paraId="56BC6F7E" w14:textId="5643A863" w:rsidR="00FE0031" w:rsidRPr="00517F49" w:rsidRDefault="00FE0031" w:rsidP="00FE0031">
      <w:pPr>
        <w:pStyle w:val="EndNoteBibliography"/>
        <w:spacing w:after="0"/>
        <w:ind w:left="720" w:hanging="720"/>
        <w:rPr>
          <w:lang w:val="en-US"/>
        </w:rPr>
      </w:pPr>
      <w:r w:rsidRPr="00517F49">
        <w:rPr>
          <w:lang w:val="en-US"/>
        </w:rPr>
        <w:t xml:space="preserve">Thompson, E. R. (2007). Development and validation of an internationally reliable short-form of the positive and negative affect schedule (PANAS). </w:t>
      </w:r>
      <w:r w:rsidRPr="00517F49">
        <w:rPr>
          <w:i/>
          <w:lang w:val="en-US"/>
        </w:rPr>
        <w:t>Journal of Cross-Cultural Psychology</w:t>
      </w:r>
      <w:r w:rsidRPr="00517F49">
        <w:rPr>
          <w:lang w:val="en-US"/>
        </w:rPr>
        <w:t>,</w:t>
      </w:r>
      <w:r w:rsidRPr="00517F49">
        <w:rPr>
          <w:i/>
          <w:lang w:val="en-US"/>
        </w:rPr>
        <w:t xml:space="preserve"> 38</w:t>
      </w:r>
      <w:r w:rsidRPr="00517F49">
        <w:rPr>
          <w:lang w:val="en-US"/>
        </w:rPr>
        <w:t xml:space="preserve">(2), 227–242. https://doi.org/10.1177/0022022106297301 </w:t>
      </w:r>
    </w:p>
    <w:p w14:paraId="07A4B99E" w14:textId="60F5C477" w:rsidR="00FE0031" w:rsidRPr="00517F49" w:rsidRDefault="00FE0031" w:rsidP="00FE0031">
      <w:pPr>
        <w:pStyle w:val="EndNoteBibliography"/>
        <w:spacing w:after="0"/>
        <w:ind w:left="720" w:hanging="720"/>
        <w:rPr>
          <w:lang w:val="en-US"/>
        </w:rPr>
      </w:pPr>
      <w:r w:rsidRPr="00517F49">
        <w:rPr>
          <w:lang w:val="en-US"/>
        </w:rPr>
        <w:t xml:space="preserve">Uchida, Y., &amp; Ogihara, Y. (2012). Personal or interpersonal construal of happiness: A cultural psychological perspective. </w:t>
      </w:r>
      <w:r w:rsidRPr="00517F49">
        <w:rPr>
          <w:i/>
          <w:lang w:val="en-US"/>
        </w:rPr>
        <w:t>International Journal of Wellbeing</w:t>
      </w:r>
      <w:r w:rsidRPr="00517F49">
        <w:rPr>
          <w:lang w:val="en-US"/>
        </w:rPr>
        <w:t>,</w:t>
      </w:r>
      <w:r w:rsidRPr="00517F49">
        <w:rPr>
          <w:i/>
          <w:lang w:val="en-US"/>
        </w:rPr>
        <w:t xml:space="preserve"> 2</w:t>
      </w:r>
      <w:r w:rsidRPr="00517F49">
        <w:rPr>
          <w:lang w:val="en-US"/>
        </w:rPr>
        <w:t xml:space="preserve">(4), 354–369. https://doi.org/10.5502/ijw.v2.i4.5 </w:t>
      </w:r>
    </w:p>
    <w:p w14:paraId="5C68710B" w14:textId="7A395A88" w:rsidR="00FE0031" w:rsidRPr="00517F49" w:rsidRDefault="00FE0031" w:rsidP="00FE0031">
      <w:pPr>
        <w:pStyle w:val="EndNoteBibliography"/>
        <w:spacing w:after="0"/>
        <w:ind w:left="720" w:hanging="720"/>
        <w:rPr>
          <w:lang w:val="en-US"/>
        </w:rPr>
      </w:pPr>
      <w:r w:rsidRPr="00517F49">
        <w:rPr>
          <w:lang w:val="en-US"/>
        </w:rPr>
        <w:t xml:space="preserve">Ugwoke, S. C., Eseadi, C., Onuigbo, L. N., Aye, E. N., Akaneme, I. N., Oboegbulem, A. I., Ezenwaji, I. O., Nwobi, A. U., Nwaubani, O. O., &amp; Ezegbe, B. N. (2018). A rational-emotive stress management intervention for reducing job burnout and dysfunctional distress among special education teachers: An effect study. </w:t>
      </w:r>
      <w:r w:rsidRPr="00517F49">
        <w:rPr>
          <w:i/>
          <w:lang w:val="en-US"/>
        </w:rPr>
        <w:t>Medicine</w:t>
      </w:r>
      <w:r w:rsidRPr="00517F49">
        <w:rPr>
          <w:lang w:val="en-US"/>
        </w:rPr>
        <w:t>,</w:t>
      </w:r>
      <w:r w:rsidRPr="00517F49">
        <w:rPr>
          <w:i/>
          <w:lang w:val="en-US"/>
        </w:rPr>
        <w:t xml:space="preserve"> 97</w:t>
      </w:r>
      <w:r w:rsidRPr="00517F49">
        <w:rPr>
          <w:lang w:val="en-US"/>
        </w:rPr>
        <w:t xml:space="preserve">(17), e0475. https://doi.org/10.1097/MD.0000000000010475 </w:t>
      </w:r>
    </w:p>
    <w:p w14:paraId="1797CA8C" w14:textId="16AD2C4A" w:rsidR="00FE0031" w:rsidRPr="00517F49" w:rsidRDefault="00FE0031" w:rsidP="00FE0031">
      <w:pPr>
        <w:pStyle w:val="EndNoteBibliography"/>
        <w:spacing w:after="0"/>
        <w:ind w:left="720" w:hanging="720"/>
        <w:rPr>
          <w:lang w:val="en-US"/>
        </w:rPr>
      </w:pPr>
      <w:r w:rsidRPr="00517F49">
        <w:rPr>
          <w:lang w:val="en-US"/>
        </w:rPr>
        <w:t xml:space="preserve">Valle, M. F., Huebner, E. S., &amp; Suldo, S. M. (2006). An analysis of hope as a psychological strength. </w:t>
      </w:r>
      <w:r w:rsidRPr="00517F49">
        <w:rPr>
          <w:i/>
          <w:lang w:val="en-US"/>
        </w:rPr>
        <w:t>Journal of School Psychology</w:t>
      </w:r>
      <w:r w:rsidRPr="00517F49">
        <w:rPr>
          <w:lang w:val="en-US"/>
        </w:rPr>
        <w:t>,</w:t>
      </w:r>
      <w:r w:rsidRPr="00517F49">
        <w:rPr>
          <w:i/>
          <w:lang w:val="en-US"/>
        </w:rPr>
        <w:t xml:space="preserve"> 44</w:t>
      </w:r>
      <w:r w:rsidRPr="00517F49">
        <w:rPr>
          <w:lang w:val="en-US"/>
        </w:rPr>
        <w:t xml:space="preserve">(5), 393–406. https://doi.org/10.1016/j.jsp.2006.03.005 </w:t>
      </w:r>
    </w:p>
    <w:p w14:paraId="1B1770F1" w14:textId="7DBA3B16" w:rsidR="00FE0031" w:rsidRPr="00517F49" w:rsidRDefault="00FE0031" w:rsidP="00FE0031">
      <w:pPr>
        <w:pStyle w:val="EndNoteBibliography"/>
        <w:spacing w:after="0"/>
        <w:ind w:left="720" w:hanging="720"/>
        <w:rPr>
          <w:lang w:val="en-US"/>
        </w:rPr>
      </w:pPr>
      <w:r w:rsidRPr="00517F49">
        <w:rPr>
          <w:lang w:val="en-US"/>
        </w:rPr>
        <w:lastRenderedPageBreak/>
        <w:t xml:space="preserve">Wan, C.-S., &amp; Chiou, W.-B. (2006). Psychological motives and online games addiction: A test of flow theory and humanistic needs theory for taiwanese adolescents. </w:t>
      </w:r>
      <w:r w:rsidRPr="00517F49">
        <w:rPr>
          <w:i/>
          <w:lang w:val="en-US"/>
        </w:rPr>
        <w:t>CyberPsychology &amp; Behavior</w:t>
      </w:r>
      <w:r w:rsidRPr="00517F49">
        <w:rPr>
          <w:lang w:val="en-US"/>
        </w:rPr>
        <w:t>,</w:t>
      </w:r>
      <w:r w:rsidRPr="00517F49">
        <w:rPr>
          <w:i/>
          <w:lang w:val="en-US"/>
        </w:rPr>
        <w:t xml:space="preserve"> 9</w:t>
      </w:r>
      <w:r w:rsidRPr="00517F49">
        <w:rPr>
          <w:lang w:val="en-US"/>
        </w:rPr>
        <w:t xml:space="preserve">(3), 317–324. https://doi.org/10.1089/cpb.2006.9.317 </w:t>
      </w:r>
    </w:p>
    <w:p w14:paraId="2A343612" w14:textId="07064518" w:rsidR="00FE0031" w:rsidRPr="00517F49" w:rsidRDefault="00FE0031" w:rsidP="00FE0031">
      <w:pPr>
        <w:pStyle w:val="EndNoteBibliography"/>
        <w:spacing w:after="0"/>
        <w:ind w:left="720" w:hanging="720"/>
        <w:rPr>
          <w:lang w:val="en-US"/>
        </w:rPr>
      </w:pPr>
      <w:r w:rsidRPr="00517F49">
        <w:rPr>
          <w:lang w:val="en-US"/>
        </w:rPr>
        <w:t xml:space="preserve">Waters, L. (2011). A review of school-based positive psychology interventions. </w:t>
      </w:r>
      <w:r w:rsidRPr="00517F49">
        <w:rPr>
          <w:i/>
          <w:lang w:val="en-US"/>
        </w:rPr>
        <w:t>The Educational and Developmental Psychologist</w:t>
      </w:r>
      <w:r w:rsidRPr="00517F49">
        <w:rPr>
          <w:lang w:val="en-US"/>
        </w:rPr>
        <w:t>,</w:t>
      </w:r>
      <w:r w:rsidRPr="00517F49">
        <w:rPr>
          <w:i/>
          <w:lang w:val="en-US"/>
        </w:rPr>
        <w:t xml:space="preserve"> 28</w:t>
      </w:r>
      <w:r w:rsidRPr="00517F49">
        <w:rPr>
          <w:lang w:val="en-US"/>
        </w:rPr>
        <w:t xml:space="preserve">(2), 75–90. https://doi.org/10.1375/aedp.28.2.75 </w:t>
      </w:r>
    </w:p>
    <w:p w14:paraId="649C98D9" w14:textId="68FAAB01" w:rsidR="00FE0031" w:rsidRPr="00517F49" w:rsidRDefault="00FE0031" w:rsidP="00FE0031">
      <w:pPr>
        <w:pStyle w:val="EndNoteBibliography"/>
        <w:spacing w:after="0"/>
        <w:ind w:left="720" w:hanging="720"/>
        <w:rPr>
          <w:lang w:val="en-US"/>
        </w:rPr>
      </w:pPr>
      <w:r w:rsidRPr="00517F49">
        <w:rPr>
          <w:lang w:val="en-US"/>
        </w:rPr>
        <w:t>Waters, L., Algoe, S. B., Dutton, J., Emmons, R., Fredrickson, B. L., Heaphy, E., Moskowitz, J. T., Neff, K., Niemiec, R., &amp; Pury, C. (202</w:t>
      </w:r>
      <w:r w:rsidR="00FD7317">
        <w:rPr>
          <w:lang w:val="en-US"/>
        </w:rPr>
        <w:t>2</w:t>
      </w:r>
      <w:r w:rsidRPr="00517F49">
        <w:rPr>
          <w:lang w:val="en-US"/>
        </w:rPr>
        <w:t xml:space="preserve">). Positive psychology in a pandemic: Buffering, bolstering, and building mental health. </w:t>
      </w:r>
      <w:r w:rsidRPr="00517F49">
        <w:rPr>
          <w:i/>
          <w:lang w:val="en-US"/>
        </w:rPr>
        <w:t>The Journal of Positive Psychology</w:t>
      </w:r>
      <w:r w:rsidRPr="00517F49">
        <w:rPr>
          <w:lang w:val="en-US"/>
        </w:rPr>
        <w:t>,</w:t>
      </w:r>
      <w:r w:rsidR="00FD7317">
        <w:rPr>
          <w:lang w:val="en-US"/>
        </w:rPr>
        <w:t xml:space="preserve"> </w:t>
      </w:r>
      <w:r w:rsidR="00FD7317">
        <w:rPr>
          <w:i/>
          <w:iCs/>
          <w:lang w:val="en-US"/>
        </w:rPr>
        <w:t>17</w:t>
      </w:r>
      <w:r w:rsidR="00FD7317">
        <w:rPr>
          <w:lang w:val="en-US"/>
        </w:rPr>
        <w:t>(3), 303</w:t>
      </w:r>
      <w:r w:rsidRPr="00517F49">
        <w:rPr>
          <w:lang w:val="en-US"/>
        </w:rPr>
        <w:t>–</w:t>
      </w:r>
      <w:r w:rsidR="00FD7317">
        <w:rPr>
          <w:lang w:val="en-US"/>
        </w:rPr>
        <w:t>323</w:t>
      </w:r>
      <w:r w:rsidRPr="00517F49">
        <w:rPr>
          <w:lang w:val="en-US"/>
        </w:rPr>
        <w:t xml:space="preserve">. https://doi.org/10.1080/17439760.2021.1871945 </w:t>
      </w:r>
    </w:p>
    <w:p w14:paraId="13F0A506" w14:textId="2DFB6002" w:rsidR="00FE0031" w:rsidRPr="00517F49" w:rsidRDefault="00FE0031" w:rsidP="00FE0031">
      <w:pPr>
        <w:pStyle w:val="EndNoteBibliography"/>
        <w:spacing w:after="0"/>
        <w:ind w:left="720" w:hanging="720"/>
        <w:rPr>
          <w:lang w:val="en-US"/>
        </w:rPr>
      </w:pPr>
      <w:r w:rsidRPr="00517F49">
        <w:rPr>
          <w:lang w:val="en-US"/>
        </w:rPr>
        <w:t xml:space="preserve">Watson, D., Clark, L. A., &amp; Tellegen, A. (1988). Development and validation of brief measures of positive and negative affect: the PANAS scales. </w:t>
      </w:r>
      <w:r w:rsidRPr="00517F49">
        <w:rPr>
          <w:i/>
          <w:lang w:val="en-US"/>
        </w:rPr>
        <w:t>Journal of Personality and Social Psychology</w:t>
      </w:r>
      <w:r w:rsidRPr="00517F49">
        <w:rPr>
          <w:lang w:val="en-US"/>
        </w:rPr>
        <w:t>,</w:t>
      </w:r>
      <w:r w:rsidRPr="00517F49">
        <w:rPr>
          <w:i/>
          <w:lang w:val="en-US"/>
        </w:rPr>
        <w:t xml:space="preserve"> 54</w:t>
      </w:r>
      <w:r w:rsidRPr="00517F49">
        <w:rPr>
          <w:lang w:val="en-US"/>
        </w:rPr>
        <w:t>(6), 1063</w:t>
      </w:r>
      <w:r w:rsidR="006A372F">
        <w:rPr>
          <w:lang w:val="en-US"/>
        </w:rPr>
        <w:t>–1070</w:t>
      </w:r>
      <w:r w:rsidRPr="00517F49">
        <w:rPr>
          <w:lang w:val="en-US"/>
        </w:rPr>
        <w:t xml:space="preserve">. https://doi.org/10.1037//0022-3514.54.6.1063 </w:t>
      </w:r>
    </w:p>
    <w:p w14:paraId="42B89933" w14:textId="23AF7AFE" w:rsidR="00FE0031" w:rsidRPr="00517F49" w:rsidRDefault="00FE0031" w:rsidP="00FE0031">
      <w:pPr>
        <w:pStyle w:val="EndNoteBibliography"/>
        <w:spacing w:after="0"/>
        <w:ind w:left="720" w:hanging="720"/>
        <w:rPr>
          <w:lang w:val="en-US"/>
        </w:rPr>
      </w:pPr>
      <w:r w:rsidRPr="00517F49">
        <w:rPr>
          <w:lang w:val="en-US"/>
        </w:rPr>
        <w:t xml:space="preserve">Watson, R., Deary, I., Thompson, D., &amp; Li, G. (2008). A study of stress and burnout in nursing students in Hong Kong: a questionnaire survey. </w:t>
      </w:r>
      <w:r w:rsidRPr="00517F49">
        <w:rPr>
          <w:i/>
          <w:lang w:val="en-US"/>
        </w:rPr>
        <w:t>International Journal of Nursing Studies</w:t>
      </w:r>
      <w:r w:rsidRPr="00517F49">
        <w:rPr>
          <w:lang w:val="en-US"/>
        </w:rPr>
        <w:t>,</w:t>
      </w:r>
      <w:r w:rsidRPr="00517F49">
        <w:rPr>
          <w:i/>
          <w:lang w:val="en-US"/>
        </w:rPr>
        <w:t xml:space="preserve"> 45</w:t>
      </w:r>
      <w:r w:rsidRPr="00517F49">
        <w:rPr>
          <w:lang w:val="en-US"/>
        </w:rPr>
        <w:t xml:space="preserve">(10), 1534–1542. https://doi.org/10.1016/j.ijnurstu.2007.11.003 </w:t>
      </w:r>
    </w:p>
    <w:p w14:paraId="68C892BD" w14:textId="5EC2CDFA" w:rsidR="00FE0031" w:rsidRPr="00517F49" w:rsidRDefault="00FE0031" w:rsidP="00FE0031">
      <w:pPr>
        <w:pStyle w:val="EndNoteBibliography"/>
        <w:spacing w:after="0"/>
        <w:ind w:left="720" w:hanging="720"/>
        <w:rPr>
          <w:lang w:val="en-US"/>
        </w:rPr>
      </w:pPr>
      <w:r w:rsidRPr="00517F49">
        <w:rPr>
          <w:lang w:val="en-US"/>
        </w:rPr>
        <w:t xml:space="preserve">Witvliet, C. v., Richie, F. J., Root Luna, L. M., &amp; Van Tongeren, D. R. (2019). Gratitude predicts hope and happiness: A two-study assessment of traits and states. </w:t>
      </w:r>
      <w:r w:rsidRPr="00517F49">
        <w:rPr>
          <w:i/>
          <w:lang w:val="en-US"/>
        </w:rPr>
        <w:t>The Journal of Positive Psychology</w:t>
      </w:r>
      <w:r w:rsidRPr="00517F49">
        <w:rPr>
          <w:lang w:val="en-US"/>
        </w:rPr>
        <w:t>,</w:t>
      </w:r>
      <w:r w:rsidRPr="00517F49">
        <w:rPr>
          <w:i/>
          <w:lang w:val="en-US"/>
        </w:rPr>
        <w:t xml:space="preserve"> 14</w:t>
      </w:r>
      <w:r w:rsidRPr="00517F49">
        <w:rPr>
          <w:lang w:val="en-US"/>
        </w:rPr>
        <w:t xml:space="preserve">(3), 271–282. https://doi.org/10.1080/17439760.2018.1424924 </w:t>
      </w:r>
    </w:p>
    <w:p w14:paraId="502D99B9" w14:textId="211887FF" w:rsidR="00FE0031" w:rsidRPr="00517F49" w:rsidRDefault="00FE0031" w:rsidP="00FE0031">
      <w:pPr>
        <w:pStyle w:val="EndNoteBibliography"/>
        <w:spacing w:after="0"/>
        <w:ind w:left="720" w:hanging="720"/>
        <w:rPr>
          <w:lang w:val="en-US"/>
        </w:rPr>
      </w:pPr>
      <w:r w:rsidRPr="00517F49">
        <w:rPr>
          <w:lang w:val="en-US"/>
        </w:rPr>
        <w:t xml:space="preserve">Wolf, S., Torrente, C., Frisoli, P., Weisenhorn, N., Shivshanker, A., Annan, J., &amp; Aber, J. L. (2015). Preliminary impacts of the “Learning to Read in a Healing Classroom” intervention on teacher well-being in the Democratic Republic of the Congo. </w:t>
      </w:r>
      <w:r w:rsidRPr="00517F49">
        <w:rPr>
          <w:i/>
          <w:lang w:val="en-US"/>
        </w:rPr>
        <w:t>Teaching and Teacher Education</w:t>
      </w:r>
      <w:r w:rsidRPr="00517F49">
        <w:rPr>
          <w:lang w:val="en-US"/>
        </w:rPr>
        <w:t>,</w:t>
      </w:r>
      <w:r w:rsidRPr="00517F49">
        <w:rPr>
          <w:i/>
          <w:lang w:val="en-US"/>
        </w:rPr>
        <w:t xml:space="preserve"> 52</w:t>
      </w:r>
      <w:r w:rsidRPr="00517F49">
        <w:rPr>
          <w:lang w:val="en-US"/>
        </w:rPr>
        <w:t xml:space="preserve">, 24–36. https://doi.org/10.1016/j.tate.2015.08.002 </w:t>
      </w:r>
    </w:p>
    <w:p w14:paraId="6C597067" w14:textId="5DD6E225" w:rsidR="00FE0031" w:rsidRPr="00517F49" w:rsidRDefault="00FE0031" w:rsidP="00FE0031">
      <w:pPr>
        <w:pStyle w:val="EndNoteBibliography"/>
        <w:spacing w:after="0"/>
        <w:ind w:left="720" w:hanging="720"/>
        <w:rPr>
          <w:lang w:val="en-US"/>
        </w:rPr>
      </w:pPr>
      <w:r w:rsidRPr="00517F49">
        <w:rPr>
          <w:lang w:val="en-US"/>
        </w:rPr>
        <w:lastRenderedPageBreak/>
        <w:t xml:space="preserve">Yeager, D. S., &amp; Bundick, M. J. (2009). The role of purposeful work goals in promoting meaning in life and in schoolwork during adolescence. </w:t>
      </w:r>
      <w:r w:rsidRPr="00517F49">
        <w:rPr>
          <w:i/>
          <w:lang w:val="en-US"/>
        </w:rPr>
        <w:t>Journal of Adolescent Research</w:t>
      </w:r>
      <w:r w:rsidRPr="00517F49">
        <w:rPr>
          <w:lang w:val="en-US"/>
        </w:rPr>
        <w:t>,</w:t>
      </w:r>
      <w:r w:rsidRPr="00517F49">
        <w:rPr>
          <w:i/>
          <w:lang w:val="en-US"/>
        </w:rPr>
        <w:t xml:space="preserve"> 24</w:t>
      </w:r>
      <w:r w:rsidRPr="00517F49">
        <w:rPr>
          <w:lang w:val="en-US"/>
        </w:rPr>
        <w:t xml:space="preserve">(4), 423–452. https://doi.org/10.1177/0743558409336749 </w:t>
      </w:r>
    </w:p>
    <w:p w14:paraId="4983DE7B" w14:textId="03449E53" w:rsidR="00FE0031" w:rsidRPr="00517F49" w:rsidRDefault="00FE0031" w:rsidP="00FE0031">
      <w:pPr>
        <w:pStyle w:val="EndNoteBibliography"/>
        <w:spacing w:after="0"/>
        <w:ind w:left="720" w:hanging="720"/>
        <w:rPr>
          <w:lang w:val="en-US"/>
        </w:rPr>
      </w:pPr>
      <w:r w:rsidRPr="00517F49">
        <w:rPr>
          <w:lang w:val="en-US"/>
        </w:rPr>
        <w:t xml:space="preserve">Yeager, D. S., Romero, C., Paunesku, D., Hulleman, C. S., Schneider, B., Hinojosa, C., Lee, H. Y., O'Brien, J., Flint, K., &amp; Roberts, A. (2016). Using design thinking to improve psychological interventions: The case of the growth mindset during the transition to high school. </w:t>
      </w:r>
      <w:r w:rsidRPr="00517F49">
        <w:rPr>
          <w:i/>
          <w:lang w:val="en-US"/>
        </w:rPr>
        <w:t>Journal of Educational Psychology</w:t>
      </w:r>
      <w:r w:rsidRPr="00517F49">
        <w:rPr>
          <w:lang w:val="en-US"/>
        </w:rPr>
        <w:t>,</w:t>
      </w:r>
      <w:r w:rsidRPr="00517F49">
        <w:rPr>
          <w:i/>
          <w:lang w:val="en-US"/>
        </w:rPr>
        <w:t xml:space="preserve"> 108</w:t>
      </w:r>
      <w:r w:rsidRPr="00517F49">
        <w:rPr>
          <w:lang w:val="en-US"/>
        </w:rPr>
        <w:t>(3), 374</w:t>
      </w:r>
      <w:r w:rsidR="006A372F">
        <w:rPr>
          <w:lang w:val="en-US"/>
        </w:rPr>
        <w:t>–391</w:t>
      </w:r>
      <w:r w:rsidRPr="00517F49">
        <w:rPr>
          <w:lang w:val="en-US"/>
        </w:rPr>
        <w:t xml:space="preserve">. https://doi.org/10.1037/edu0000098 </w:t>
      </w:r>
    </w:p>
    <w:p w14:paraId="3D3B0DB1" w14:textId="1F12B6DA" w:rsidR="00FE0031" w:rsidRPr="00517F49" w:rsidRDefault="00FE0031" w:rsidP="00FE0031">
      <w:pPr>
        <w:pStyle w:val="EndNoteBibliography"/>
        <w:ind w:left="720" w:hanging="720"/>
        <w:rPr>
          <w:lang w:val="en-US"/>
        </w:rPr>
      </w:pPr>
      <w:r w:rsidRPr="00517F49">
        <w:rPr>
          <w:lang w:val="en-US"/>
        </w:rPr>
        <w:t xml:space="preserve">Zadok-Gurman, T., Jakobovich, R., Dvash, E., Zafrani, K., Rolnik, B., Ganz, A. B., &amp; Lev-Ari, S. (2021). Effect of Inquiry-Based Stress Reduction (IBSR) Intervention on </w:t>
      </w:r>
      <w:r w:rsidR="006A372F">
        <w:rPr>
          <w:lang w:val="en-US"/>
        </w:rPr>
        <w:t>w</w:t>
      </w:r>
      <w:r w:rsidRPr="00517F49">
        <w:rPr>
          <w:lang w:val="en-US"/>
        </w:rPr>
        <w:t>ell-</w:t>
      </w:r>
      <w:r w:rsidR="006A372F">
        <w:rPr>
          <w:lang w:val="en-US"/>
        </w:rPr>
        <w:t>b</w:t>
      </w:r>
      <w:r w:rsidRPr="00517F49">
        <w:rPr>
          <w:lang w:val="en-US"/>
        </w:rPr>
        <w:t xml:space="preserve">eing, </w:t>
      </w:r>
      <w:r w:rsidR="006A372F">
        <w:rPr>
          <w:lang w:val="en-US"/>
        </w:rPr>
        <w:t>r</w:t>
      </w:r>
      <w:r w:rsidRPr="00517F49">
        <w:rPr>
          <w:lang w:val="en-US"/>
        </w:rPr>
        <w:t xml:space="preserve">esilience and </w:t>
      </w:r>
      <w:r w:rsidR="006A372F">
        <w:rPr>
          <w:lang w:val="en-US"/>
        </w:rPr>
        <w:t>b</w:t>
      </w:r>
      <w:r w:rsidRPr="00517F49">
        <w:rPr>
          <w:lang w:val="en-US"/>
        </w:rPr>
        <w:t xml:space="preserve">urnout of Teachers during the COVID-19 </w:t>
      </w:r>
      <w:r w:rsidR="006A372F">
        <w:rPr>
          <w:lang w:val="en-US"/>
        </w:rPr>
        <w:t>p</w:t>
      </w:r>
      <w:r w:rsidRPr="00517F49">
        <w:rPr>
          <w:lang w:val="en-US"/>
        </w:rPr>
        <w:t xml:space="preserve">andemic. </w:t>
      </w:r>
      <w:r w:rsidRPr="00517F49">
        <w:rPr>
          <w:i/>
          <w:lang w:val="en-US"/>
        </w:rPr>
        <w:t>International Journal of Environmental Research and Public Health</w:t>
      </w:r>
      <w:r w:rsidRPr="00517F49">
        <w:rPr>
          <w:lang w:val="en-US"/>
        </w:rPr>
        <w:t>,</w:t>
      </w:r>
      <w:r w:rsidRPr="00517F49">
        <w:rPr>
          <w:i/>
          <w:lang w:val="en-US"/>
        </w:rPr>
        <w:t xml:space="preserve"> 18</w:t>
      </w:r>
      <w:r w:rsidRPr="00517F49">
        <w:rPr>
          <w:lang w:val="en-US"/>
        </w:rPr>
        <w:t xml:space="preserve">(7), 3689. https://doi.org/10.3390/ijerph18073689 </w:t>
      </w:r>
    </w:p>
    <w:p w14:paraId="6FCAE6FC" w14:textId="11A33DAF" w:rsidR="00C65069" w:rsidRPr="00517F49" w:rsidRDefault="00C65069" w:rsidP="008949CF">
      <w:pPr>
        <w:spacing w:line="480" w:lineRule="auto"/>
        <w:rPr>
          <w:lang w:val="en-US"/>
        </w:rPr>
      </w:pPr>
    </w:p>
    <w:p w14:paraId="560C31E7" w14:textId="77777777" w:rsidR="006B0DBF" w:rsidRPr="00517F49" w:rsidRDefault="00C65069" w:rsidP="008949CF">
      <w:pPr>
        <w:rPr>
          <w:lang w:val="en-US"/>
        </w:rPr>
      </w:pPr>
      <w:r w:rsidRPr="00517F49">
        <w:rPr>
          <w:lang w:val="en-US"/>
        </w:rPr>
        <w:br w:type="page"/>
      </w:r>
    </w:p>
    <w:p w14:paraId="2A35B0C0" w14:textId="77777777" w:rsidR="006A372F" w:rsidRDefault="006A372F" w:rsidP="00BE6442">
      <w:pPr>
        <w:spacing w:line="480" w:lineRule="auto"/>
        <w:rPr>
          <w:b/>
          <w:bCs/>
          <w:lang w:val="en-US"/>
        </w:rPr>
        <w:sectPr w:rsidR="006A372F" w:rsidSect="00964DCC">
          <w:headerReference w:type="even" r:id="rId9"/>
          <w:headerReference w:type="default" r:id="rId10"/>
          <w:footerReference w:type="even" r:id="rId11"/>
          <w:footerReference w:type="default" r:id="rId12"/>
          <w:pgSz w:w="12240" w:h="15840"/>
          <w:pgMar w:top="1440" w:right="1440" w:bottom="1440" w:left="1440" w:header="708" w:footer="708" w:gutter="0"/>
          <w:cols w:space="708"/>
          <w:docGrid w:linePitch="360"/>
        </w:sectPr>
      </w:pPr>
    </w:p>
    <w:p w14:paraId="2CE35B89" w14:textId="38930DEA" w:rsidR="00C65069" w:rsidRPr="00517F49" w:rsidRDefault="00C65069" w:rsidP="00BE6442">
      <w:pPr>
        <w:spacing w:line="480" w:lineRule="auto"/>
        <w:rPr>
          <w:b/>
          <w:bCs/>
          <w:lang w:val="en-US"/>
        </w:rPr>
      </w:pPr>
      <w:r w:rsidRPr="00517F49">
        <w:rPr>
          <w:b/>
          <w:bCs/>
          <w:lang w:val="en-US"/>
        </w:rPr>
        <w:lastRenderedPageBreak/>
        <w:t>Table 1</w:t>
      </w:r>
    </w:p>
    <w:p w14:paraId="293B70D6" w14:textId="77777777" w:rsidR="00C65069" w:rsidRPr="00517F49" w:rsidRDefault="00C65069" w:rsidP="00BE6442">
      <w:pPr>
        <w:spacing w:line="480" w:lineRule="auto"/>
        <w:rPr>
          <w:i/>
          <w:iCs/>
          <w:lang w:val="en-US"/>
        </w:rPr>
      </w:pPr>
      <w:r w:rsidRPr="00517F49">
        <w:rPr>
          <w:i/>
          <w:iCs/>
          <w:lang w:val="en-US"/>
        </w:rPr>
        <w:t xml:space="preserve">PROSPER </w:t>
      </w:r>
      <w:r w:rsidR="00A2195F" w:rsidRPr="00517F49">
        <w:rPr>
          <w:i/>
          <w:iCs/>
          <w:lang w:val="en-US"/>
        </w:rPr>
        <w:t>F</w:t>
      </w:r>
      <w:r w:rsidRPr="00517F49">
        <w:rPr>
          <w:i/>
          <w:iCs/>
          <w:lang w:val="en-US"/>
        </w:rPr>
        <w:t xml:space="preserve">ramework and </w:t>
      </w:r>
      <w:r w:rsidR="00A2195F" w:rsidRPr="00517F49">
        <w:rPr>
          <w:i/>
          <w:iCs/>
          <w:lang w:val="en-US"/>
        </w:rPr>
        <w:t>I</w:t>
      </w:r>
      <w:r w:rsidRPr="00517F49">
        <w:rPr>
          <w:i/>
          <w:iCs/>
          <w:lang w:val="en-US"/>
        </w:rPr>
        <w:t xml:space="preserve">ntervention </w:t>
      </w:r>
      <w:r w:rsidR="00A2195F" w:rsidRPr="00517F49">
        <w:rPr>
          <w:i/>
          <w:iCs/>
          <w:lang w:val="en-US"/>
        </w:rPr>
        <w:t>M</w:t>
      </w:r>
      <w:r w:rsidRPr="00517F49">
        <w:rPr>
          <w:i/>
          <w:iCs/>
          <w:lang w:val="en-US"/>
        </w:rPr>
        <w:t xml:space="preserve">aterials </w:t>
      </w:r>
    </w:p>
    <w:tbl>
      <w:tblPr>
        <w:tblStyle w:val="TableGrid"/>
        <w:tblW w:w="14333" w:type="dxa"/>
        <w:tblInd w:w="-928" w:type="dxa"/>
        <w:tblLook w:val="04A0" w:firstRow="1" w:lastRow="0" w:firstColumn="1" w:lastColumn="0" w:noHBand="0" w:noVBand="1"/>
      </w:tblPr>
      <w:tblGrid>
        <w:gridCol w:w="1463"/>
        <w:gridCol w:w="6480"/>
        <w:gridCol w:w="2520"/>
        <w:gridCol w:w="3870"/>
      </w:tblGrid>
      <w:tr w:rsidR="006A372F" w:rsidRPr="00A027E1" w14:paraId="2F536E05" w14:textId="77777777" w:rsidTr="00517F49">
        <w:trPr>
          <w:trHeight w:val="302"/>
          <w:tblHeader/>
        </w:trPr>
        <w:tc>
          <w:tcPr>
            <w:tcW w:w="1463" w:type="dxa"/>
          </w:tcPr>
          <w:p w14:paraId="686481F4" w14:textId="77777777" w:rsidR="00C23C54" w:rsidRPr="00517F49" w:rsidRDefault="00A2195F" w:rsidP="008949CF">
            <w:pPr>
              <w:rPr>
                <w:b/>
                <w:bCs/>
                <w:lang w:val="en-US"/>
              </w:rPr>
            </w:pPr>
            <w:r w:rsidRPr="00517F49">
              <w:rPr>
                <w:b/>
                <w:bCs/>
                <w:lang w:val="en-US"/>
              </w:rPr>
              <w:t>Dimensions</w:t>
            </w:r>
          </w:p>
        </w:tc>
        <w:tc>
          <w:tcPr>
            <w:tcW w:w="6480" w:type="dxa"/>
          </w:tcPr>
          <w:p w14:paraId="72DA6107" w14:textId="77777777" w:rsidR="00C23C54" w:rsidRPr="00517F49" w:rsidRDefault="006A49B2" w:rsidP="003D1499">
            <w:pPr>
              <w:rPr>
                <w:b/>
                <w:bCs/>
                <w:lang w:val="en-US"/>
              </w:rPr>
            </w:pPr>
            <w:r w:rsidRPr="00517F49">
              <w:rPr>
                <w:b/>
                <w:bCs/>
                <w:lang w:val="en-US"/>
              </w:rPr>
              <w:t xml:space="preserve">Online </w:t>
            </w:r>
            <w:r w:rsidR="00C23C54" w:rsidRPr="00517F49">
              <w:rPr>
                <w:b/>
                <w:bCs/>
                <w:lang w:val="en-US"/>
              </w:rPr>
              <w:t>Intervention Workshops</w:t>
            </w:r>
          </w:p>
        </w:tc>
        <w:tc>
          <w:tcPr>
            <w:tcW w:w="2520" w:type="dxa"/>
          </w:tcPr>
          <w:p w14:paraId="3EC93F41" w14:textId="77777777" w:rsidR="00C23C54" w:rsidRPr="00517F49" w:rsidRDefault="00C23C54" w:rsidP="003D1499">
            <w:pPr>
              <w:rPr>
                <w:b/>
                <w:bCs/>
                <w:lang w:val="en-US"/>
              </w:rPr>
            </w:pPr>
            <w:r w:rsidRPr="00517F49">
              <w:rPr>
                <w:b/>
                <w:bCs/>
                <w:lang w:val="en-US"/>
              </w:rPr>
              <w:t>Online Activities</w:t>
            </w:r>
          </w:p>
        </w:tc>
        <w:tc>
          <w:tcPr>
            <w:tcW w:w="3870" w:type="dxa"/>
          </w:tcPr>
          <w:p w14:paraId="498C883D" w14:textId="77777777" w:rsidR="00C23C54" w:rsidRPr="00517F49" w:rsidRDefault="00C23C54" w:rsidP="003D1499">
            <w:pPr>
              <w:rPr>
                <w:b/>
                <w:bCs/>
                <w:lang w:val="en-US"/>
              </w:rPr>
            </w:pPr>
            <w:r w:rsidRPr="00517F49">
              <w:rPr>
                <w:b/>
                <w:bCs/>
                <w:lang w:val="en-US"/>
              </w:rPr>
              <w:t xml:space="preserve">Videos </w:t>
            </w:r>
            <w:r w:rsidR="00C771AA" w:rsidRPr="00517F49">
              <w:rPr>
                <w:b/>
                <w:bCs/>
                <w:lang w:val="en-US"/>
              </w:rPr>
              <w:t>(</w:t>
            </w:r>
            <w:r w:rsidR="0004002A" w:rsidRPr="00517F49">
              <w:rPr>
                <w:b/>
                <w:bCs/>
                <w:lang w:val="en-US"/>
              </w:rPr>
              <w:t>Online Self-reflection</w:t>
            </w:r>
            <w:r w:rsidR="00C771AA" w:rsidRPr="00517F49">
              <w:rPr>
                <w:b/>
                <w:bCs/>
                <w:lang w:val="en-US"/>
              </w:rPr>
              <w:t>)</w:t>
            </w:r>
          </w:p>
        </w:tc>
      </w:tr>
      <w:tr w:rsidR="006A372F" w:rsidRPr="00A027E1" w14:paraId="65460FD4" w14:textId="77777777" w:rsidTr="00517F49">
        <w:trPr>
          <w:trHeight w:val="1438"/>
        </w:trPr>
        <w:tc>
          <w:tcPr>
            <w:tcW w:w="1463" w:type="dxa"/>
          </w:tcPr>
          <w:p w14:paraId="2EB071D6" w14:textId="77777777" w:rsidR="00C23C54" w:rsidRPr="00517F49" w:rsidRDefault="00C23C54" w:rsidP="008949CF">
            <w:pPr>
              <w:rPr>
                <w:lang w:val="en-US"/>
              </w:rPr>
            </w:pPr>
            <w:r w:rsidRPr="00517F49">
              <w:rPr>
                <w:lang w:val="en-US"/>
              </w:rPr>
              <w:t>Positivity</w:t>
            </w:r>
          </w:p>
        </w:tc>
        <w:tc>
          <w:tcPr>
            <w:tcW w:w="6480" w:type="dxa"/>
          </w:tcPr>
          <w:p w14:paraId="420BE52D" w14:textId="77777777" w:rsidR="00C23C54" w:rsidRPr="00517F49" w:rsidRDefault="00C23C54" w:rsidP="008949CF">
            <w:pPr>
              <w:rPr>
                <w:lang w:val="en-US"/>
              </w:rPr>
            </w:pPr>
            <w:r w:rsidRPr="00517F49">
              <w:rPr>
                <w:lang w:val="en-US"/>
              </w:rPr>
              <w:t>Lesson 1- Introduction of self-compassion</w:t>
            </w:r>
          </w:p>
          <w:p w14:paraId="5D63BF4B" w14:textId="77777777" w:rsidR="00C23C54" w:rsidRPr="00517F49" w:rsidRDefault="00C23C54" w:rsidP="008949CF">
            <w:pPr>
              <w:rPr>
                <w:lang w:val="en-US"/>
              </w:rPr>
            </w:pPr>
            <w:r w:rsidRPr="00517F49">
              <w:rPr>
                <w:lang w:val="en-US"/>
              </w:rPr>
              <w:t>Lesson 2- Introduction of positive reappraisal</w:t>
            </w:r>
          </w:p>
          <w:p w14:paraId="56AE992E" w14:textId="77777777" w:rsidR="00C23C54" w:rsidRPr="00517F49" w:rsidRDefault="00C23C54" w:rsidP="008949CF">
            <w:pPr>
              <w:rPr>
                <w:lang w:val="en-US"/>
              </w:rPr>
            </w:pPr>
            <w:r w:rsidRPr="00517F49">
              <w:rPr>
                <w:lang w:val="en-US"/>
              </w:rPr>
              <w:t xml:space="preserve">Lesson 2- </w:t>
            </w:r>
            <w:r w:rsidR="00816F10" w:rsidRPr="00517F49">
              <w:rPr>
                <w:lang w:val="en-US"/>
              </w:rPr>
              <w:t xml:space="preserve">Introduction of </w:t>
            </w:r>
            <w:r w:rsidRPr="00517F49">
              <w:rPr>
                <w:lang w:val="en-US"/>
              </w:rPr>
              <w:t>Scenarios (positive reappraisal)</w:t>
            </w:r>
          </w:p>
          <w:p w14:paraId="033759FF" w14:textId="77777777" w:rsidR="00C23C54" w:rsidRPr="00517F49" w:rsidRDefault="00C23C54" w:rsidP="008949CF">
            <w:pPr>
              <w:rPr>
                <w:lang w:val="en-US"/>
              </w:rPr>
            </w:pPr>
            <w:r w:rsidRPr="00517F49">
              <w:rPr>
                <w:lang w:val="en-US"/>
              </w:rPr>
              <w:t>Lesson 2- Introduction of broaden-and-build theory</w:t>
            </w:r>
          </w:p>
          <w:p w14:paraId="7D844EC5" w14:textId="77777777" w:rsidR="00C23C54" w:rsidRPr="00517F49" w:rsidRDefault="00C23C54" w:rsidP="008949CF">
            <w:pPr>
              <w:rPr>
                <w:lang w:val="en-US"/>
              </w:rPr>
            </w:pPr>
            <w:r w:rsidRPr="00517F49">
              <w:rPr>
                <w:lang w:val="en-US"/>
              </w:rPr>
              <w:t>Lesson 2 and 4- Growth mindset</w:t>
            </w:r>
          </w:p>
        </w:tc>
        <w:tc>
          <w:tcPr>
            <w:tcW w:w="2520" w:type="dxa"/>
          </w:tcPr>
          <w:p w14:paraId="57CED22E" w14:textId="77777777" w:rsidR="00C23C54" w:rsidRPr="00517F49" w:rsidRDefault="00CF78C5" w:rsidP="008949CF">
            <w:pPr>
              <w:rPr>
                <w:lang w:val="en-US"/>
              </w:rPr>
            </w:pPr>
            <w:r w:rsidRPr="00517F49">
              <w:rPr>
                <w:lang w:val="en-US"/>
              </w:rPr>
              <w:t>MCQ - Self-compassion</w:t>
            </w:r>
          </w:p>
          <w:p w14:paraId="34620DCC" w14:textId="77777777" w:rsidR="00CF78C5" w:rsidRPr="00517F49" w:rsidRDefault="00CF78C5" w:rsidP="008949CF">
            <w:pPr>
              <w:rPr>
                <w:lang w:val="en-US"/>
              </w:rPr>
            </w:pPr>
            <w:r w:rsidRPr="00517F49">
              <w:rPr>
                <w:lang w:val="en-US"/>
              </w:rPr>
              <w:t>MCQ - Growth mindset</w:t>
            </w:r>
          </w:p>
          <w:p w14:paraId="30B811D8" w14:textId="77777777" w:rsidR="00332729" w:rsidRPr="00517F49" w:rsidRDefault="00332729" w:rsidP="008949CF">
            <w:pPr>
              <w:rPr>
                <w:lang w:val="en-US"/>
              </w:rPr>
            </w:pPr>
            <w:r w:rsidRPr="00517F49">
              <w:rPr>
                <w:lang w:val="en-US"/>
              </w:rPr>
              <w:t xml:space="preserve">SQ </w:t>
            </w:r>
            <w:r w:rsidR="00EE179D" w:rsidRPr="00517F49">
              <w:rPr>
                <w:lang w:val="en-US"/>
              </w:rPr>
              <w:t>-</w:t>
            </w:r>
            <w:r w:rsidRPr="00517F49">
              <w:rPr>
                <w:lang w:val="en-US"/>
              </w:rPr>
              <w:t xml:space="preserve"> Positive psychology</w:t>
            </w:r>
            <w:r w:rsidR="00EA3F09" w:rsidRPr="00517F49">
              <w:rPr>
                <w:lang w:val="en-US"/>
              </w:rPr>
              <w:t xml:space="preserve"> theory</w:t>
            </w:r>
          </w:p>
        </w:tc>
        <w:tc>
          <w:tcPr>
            <w:tcW w:w="3870" w:type="dxa"/>
          </w:tcPr>
          <w:p w14:paraId="209150EE" w14:textId="77777777" w:rsidR="00C23C54" w:rsidRPr="00517F49" w:rsidRDefault="002F0CB4" w:rsidP="008949CF">
            <w:pPr>
              <w:rPr>
                <w:lang w:val="en-US"/>
              </w:rPr>
            </w:pPr>
            <w:r w:rsidRPr="00517F49">
              <w:rPr>
                <w:lang w:val="en-US"/>
              </w:rPr>
              <w:t xml:space="preserve">Video 1 - </w:t>
            </w:r>
            <w:r w:rsidR="00EA3F09" w:rsidRPr="00517F49">
              <w:rPr>
                <w:lang w:val="en-US"/>
              </w:rPr>
              <w:t>S</w:t>
            </w:r>
            <w:r w:rsidR="0068767A" w:rsidRPr="00517F49">
              <w:rPr>
                <w:lang w:val="en-US"/>
              </w:rPr>
              <w:t>elf-compassion</w:t>
            </w:r>
          </w:p>
          <w:p w14:paraId="01DA7C8D" w14:textId="77777777" w:rsidR="0068767A" w:rsidRPr="00517F49" w:rsidRDefault="0068767A" w:rsidP="008949CF">
            <w:pPr>
              <w:rPr>
                <w:lang w:val="en-US"/>
              </w:rPr>
            </w:pPr>
            <w:r w:rsidRPr="00517F49">
              <w:rPr>
                <w:lang w:val="en-US"/>
              </w:rPr>
              <w:t>Video 2</w:t>
            </w:r>
            <w:r w:rsidR="00BE2A17" w:rsidRPr="00517F49">
              <w:rPr>
                <w:lang w:val="en-US"/>
              </w:rPr>
              <w:t xml:space="preserve"> and 4</w:t>
            </w:r>
            <w:r w:rsidRPr="00517F49">
              <w:rPr>
                <w:lang w:val="en-US"/>
              </w:rPr>
              <w:t xml:space="preserve"> - </w:t>
            </w:r>
            <w:r w:rsidR="00EA3F09" w:rsidRPr="00517F49">
              <w:rPr>
                <w:lang w:val="en-US"/>
              </w:rPr>
              <w:t>P</w:t>
            </w:r>
            <w:r w:rsidRPr="00517F49">
              <w:rPr>
                <w:lang w:val="en-US"/>
              </w:rPr>
              <w:t>ositive reappraisal</w:t>
            </w:r>
          </w:p>
          <w:p w14:paraId="35E8E8A4" w14:textId="77777777" w:rsidR="00474A55" w:rsidRPr="00517F49" w:rsidRDefault="00474A55" w:rsidP="008949CF">
            <w:pPr>
              <w:rPr>
                <w:lang w:val="en-US"/>
              </w:rPr>
            </w:pPr>
            <w:r w:rsidRPr="00517F49">
              <w:rPr>
                <w:lang w:val="en-US"/>
              </w:rPr>
              <w:t>Video 3</w:t>
            </w:r>
            <w:r w:rsidR="00BE2A17" w:rsidRPr="00517F49">
              <w:rPr>
                <w:lang w:val="en-US"/>
              </w:rPr>
              <w:t xml:space="preserve"> and 4 -</w:t>
            </w:r>
            <w:r w:rsidRPr="00517F49">
              <w:rPr>
                <w:lang w:val="en-US"/>
              </w:rPr>
              <w:t xml:space="preserve"> Growth mindset</w:t>
            </w:r>
          </w:p>
          <w:p w14:paraId="4331B6FE" w14:textId="77777777" w:rsidR="00BE2A17" w:rsidRPr="00517F49" w:rsidRDefault="00BE2A17" w:rsidP="008949CF">
            <w:pPr>
              <w:rPr>
                <w:lang w:val="en-US"/>
              </w:rPr>
            </w:pPr>
          </w:p>
        </w:tc>
      </w:tr>
      <w:tr w:rsidR="006A372F" w:rsidRPr="00A027E1" w14:paraId="4C681120" w14:textId="77777777" w:rsidTr="00517F49">
        <w:trPr>
          <w:trHeight w:val="1420"/>
        </w:trPr>
        <w:tc>
          <w:tcPr>
            <w:tcW w:w="1463" w:type="dxa"/>
          </w:tcPr>
          <w:p w14:paraId="4BDA24E3" w14:textId="77777777" w:rsidR="00C23C54" w:rsidRPr="00517F49" w:rsidRDefault="00C23C54" w:rsidP="008949CF">
            <w:pPr>
              <w:rPr>
                <w:lang w:val="en-US"/>
              </w:rPr>
            </w:pPr>
            <w:r w:rsidRPr="00517F49">
              <w:rPr>
                <w:lang w:val="en-US"/>
              </w:rPr>
              <w:t>Relationship</w:t>
            </w:r>
          </w:p>
        </w:tc>
        <w:tc>
          <w:tcPr>
            <w:tcW w:w="6480" w:type="dxa"/>
          </w:tcPr>
          <w:p w14:paraId="0AC5EF63" w14:textId="7C89911D" w:rsidR="00C23C54" w:rsidRPr="00517F49" w:rsidRDefault="00C23C54" w:rsidP="008949CF">
            <w:pPr>
              <w:rPr>
                <w:vertAlign w:val="superscript"/>
                <w:lang w:val="en-US"/>
              </w:rPr>
            </w:pPr>
            <w:r w:rsidRPr="00517F49">
              <w:rPr>
                <w:lang w:val="en-US"/>
              </w:rPr>
              <w:t>Lesson 4- Introduction of theories (conceptuali</w:t>
            </w:r>
            <w:r w:rsidR="006A372F">
              <w:rPr>
                <w:lang w:val="en-US"/>
              </w:rPr>
              <w:t>z</w:t>
            </w:r>
            <w:r w:rsidRPr="00517F49">
              <w:rPr>
                <w:lang w:val="en-US"/>
              </w:rPr>
              <w:t>ation of social influence)</w:t>
            </w:r>
            <w:r w:rsidRPr="00517F49">
              <w:rPr>
                <w:vertAlign w:val="superscript"/>
                <w:lang w:val="en-US"/>
              </w:rPr>
              <w:t>1</w:t>
            </w:r>
          </w:p>
          <w:p w14:paraId="667D510D" w14:textId="77777777" w:rsidR="00C23C54" w:rsidRPr="00517F49" w:rsidRDefault="00C23C54" w:rsidP="008949CF">
            <w:pPr>
              <w:rPr>
                <w:lang w:val="en-US"/>
              </w:rPr>
            </w:pPr>
            <w:r w:rsidRPr="00517F49">
              <w:rPr>
                <w:lang w:val="en-US"/>
              </w:rPr>
              <w:t>Lesson 4- Introduction of the psychological needs of relatedness (actively listening to one’s concern)</w:t>
            </w:r>
          </w:p>
          <w:p w14:paraId="709B4061" w14:textId="77777777" w:rsidR="00C23C54" w:rsidRPr="00517F49" w:rsidRDefault="00C23C54" w:rsidP="008949CF">
            <w:pPr>
              <w:rPr>
                <w:lang w:val="en-US"/>
              </w:rPr>
            </w:pPr>
            <w:r w:rsidRPr="00517F49">
              <w:rPr>
                <w:lang w:val="en-US"/>
              </w:rPr>
              <w:t>Lesson 4- Activities (1.</w:t>
            </w:r>
            <w:r w:rsidR="00816F10" w:rsidRPr="00517F49">
              <w:rPr>
                <w:lang w:val="en-US"/>
              </w:rPr>
              <w:t xml:space="preserve"> </w:t>
            </w:r>
            <w:r w:rsidRPr="00517F49">
              <w:rPr>
                <w:lang w:val="en-US"/>
              </w:rPr>
              <w:t xml:space="preserve">creating positive experience with peers, 2. illustrating healthy responses to conflict and 3. creating actively listening </w:t>
            </w:r>
            <w:r w:rsidR="000D1BF2" w:rsidRPr="00517F49">
              <w:rPr>
                <w:lang w:val="en-US"/>
              </w:rPr>
              <w:t>opportunities)</w:t>
            </w:r>
          </w:p>
        </w:tc>
        <w:tc>
          <w:tcPr>
            <w:tcW w:w="2520" w:type="dxa"/>
          </w:tcPr>
          <w:p w14:paraId="0F01AF38" w14:textId="77777777" w:rsidR="00C23C54" w:rsidRPr="00517F49" w:rsidRDefault="00CF78C5" w:rsidP="008949CF">
            <w:pPr>
              <w:rPr>
                <w:lang w:val="en-US"/>
              </w:rPr>
            </w:pPr>
            <w:r w:rsidRPr="00517F49">
              <w:rPr>
                <w:lang w:val="en-US"/>
              </w:rPr>
              <w:t>MCQ - Responses to conflict</w:t>
            </w:r>
          </w:p>
          <w:p w14:paraId="4EABB310" w14:textId="77777777" w:rsidR="00332729" w:rsidRPr="00517F49" w:rsidRDefault="00332729" w:rsidP="008949CF">
            <w:pPr>
              <w:rPr>
                <w:lang w:val="en-US"/>
              </w:rPr>
            </w:pPr>
            <w:r w:rsidRPr="00517F49">
              <w:rPr>
                <w:lang w:val="en-US"/>
              </w:rPr>
              <w:t xml:space="preserve">SQ </w:t>
            </w:r>
            <w:r w:rsidR="00EE179D" w:rsidRPr="00517F49">
              <w:rPr>
                <w:lang w:val="en-US"/>
              </w:rPr>
              <w:t>-</w:t>
            </w:r>
            <w:r w:rsidRPr="00517F49">
              <w:rPr>
                <w:lang w:val="en-US"/>
              </w:rPr>
              <w:t xml:space="preserve"> Positive psychology</w:t>
            </w:r>
            <w:r w:rsidR="00EA3F09" w:rsidRPr="00517F49">
              <w:rPr>
                <w:lang w:val="en-US"/>
              </w:rPr>
              <w:t xml:space="preserve"> theory</w:t>
            </w:r>
          </w:p>
          <w:p w14:paraId="2C013DBD" w14:textId="77777777" w:rsidR="00CF78C5" w:rsidRPr="00517F49" w:rsidRDefault="00CF78C5" w:rsidP="008949CF">
            <w:pPr>
              <w:rPr>
                <w:lang w:val="en-US"/>
              </w:rPr>
            </w:pPr>
            <w:r w:rsidRPr="00517F49">
              <w:rPr>
                <w:lang w:val="en-US"/>
              </w:rPr>
              <w:t xml:space="preserve">SQ - </w:t>
            </w:r>
            <w:r w:rsidR="00332729" w:rsidRPr="00517F49">
              <w:rPr>
                <w:lang w:val="en-US"/>
              </w:rPr>
              <w:t>Responses to conflict</w:t>
            </w:r>
          </w:p>
        </w:tc>
        <w:tc>
          <w:tcPr>
            <w:tcW w:w="3870" w:type="dxa"/>
          </w:tcPr>
          <w:p w14:paraId="46AA35BB" w14:textId="77777777" w:rsidR="00C23C54" w:rsidRPr="00517F49" w:rsidRDefault="00C771AA" w:rsidP="008949CF">
            <w:pPr>
              <w:rPr>
                <w:lang w:val="en-US"/>
              </w:rPr>
            </w:pPr>
            <w:r w:rsidRPr="00517F49">
              <w:rPr>
                <w:lang w:val="en-US"/>
              </w:rPr>
              <w:t xml:space="preserve">Video 2 </w:t>
            </w:r>
            <w:r w:rsidR="00EE179D" w:rsidRPr="00517F49">
              <w:rPr>
                <w:lang w:val="en-US"/>
              </w:rPr>
              <w:t>-</w:t>
            </w:r>
            <w:r w:rsidRPr="00517F49">
              <w:rPr>
                <w:lang w:val="en-US"/>
              </w:rPr>
              <w:t xml:space="preserve"> </w:t>
            </w:r>
            <w:r w:rsidR="00EA3F09" w:rsidRPr="00517F49">
              <w:rPr>
                <w:lang w:val="en-US"/>
              </w:rPr>
              <w:t>P</w:t>
            </w:r>
            <w:r w:rsidRPr="00517F49">
              <w:rPr>
                <w:lang w:val="en-US"/>
              </w:rPr>
              <w:t>ositive relationships with colleagues, students and their parents</w:t>
            </w:r>
            <w:r w:rsidR="001679B4" w:rsidRPr="00517F49">
              <w:rPr>
                <w:lang w:val="en-US"/>
              </w:rPr>
              <w:t xml:space="preserve"> (relatedness)</w:t>
            </w:r>
          </w:p>
          <w:p w14:paraId="0ADC1802" w14:textId="77777777" w:rsidR="00474A55" w:rsidRPr="00517F49" w:rsidRDefault="00474A55" w:rsidP="008949CF">
            <w:pPr>
              <w:rPr>
                <w:lang w:val="en-US"/>
              </w:rPr>
            </w:pPr>
            <w:r w:rsidRPr="00517F49">
              <w:rPr>
                <w:lang w:val="en-US"/>
              </w:rPr>
              <w:t>Video 3 - Creating positive experience with peers</w:t>
            </w:r>
          </w:p>
          <w:p w14:paraId="3891CCBC" w14:textId="77777777" w:rsidR="00BE2A17" w:rsidRPr="00517F49" w:rsidRDefault="00BE2A17" w:rsidP="008949CF">
            <w:pPr>
              <w:rPr>
                <w:lang w:val="en-US"/>
              </w:rPr>
            </w:pPr>
            <w:r w:rsidRPr="00517F49">
              <w:rPr>
                <w:lang w:val="en-US"/>
              </w:rPr>
              <w:t>Video 4 - Active listening</w:t>
            </w:r>
          </w:p>
        </w:tc>
      </w:tr>
      <w:tr w:rsidR="006A372F" w:rsidRPr="00A027E1" w14:paraId="3EA34BA1" w14:textId="77777777" w:rsidTr="00517F49">
        <w:trPr>
          <w:trHeight w:val="900"/>
        </w:trPr>
        <w:tc>
          <w:tcPr>
            <w:tcW w:w="1463" w:type="dxa"/>
          </w:tcPr>
          <w:p w14:paraId="4F65E7BE" w14:textId="77777777" w:rsidR="00C23C54" w:rsidRPr="00517F49" w:rsidRDefault="00C23C54" w:rsidP="008949CF">
            <w:pPr>
              <w:rPr>
                <w:lang w:val="en-US"/>
              </w:rPr>
            </w:pPr>
            <w:r w:rsidRPr="00517F49">
              <w:rPr>
                <w:lang w:val="en-US"/>
              </w:rPr>
              <w:t>Outcome</w:t>
            </w:r>
          </w:p>
        </w:tc>
        <w:tc>
          <w:tcPr>
            <w:tcW w:w="6480" w:type="dxa"/>
          </w:tcPr>
          <w:p w14:paraId="13784C2D" w14:textId="77777777" w:rsidR="00C23C54" w:rsidRPr="00517F49" w:rsidRDefault="00C23C54" w:rsidP="008949CF">
            <w:pPr>
              <w:rPr>
                <w:lang w:val="en-US"/>
              </w:rPr>
            </w:pPr>
            <w:r w:rsidRPr="00517F49">
              <w:rPr>
                <w:lang w:val="en-US"/>
              </w:rPr>
              <w:t>Lesson 1 and 3- Identification of SMART goals</w:t>
            </w:r>
          </w:p>
          <w:p w14:paraId="090F2042" w14:textId="77777777" w:rsidR="00C23C54" w:rsidRPr="00517F49" w:rsidRDefault="00C23C54" w:rsidP="008949CF">
            <w:pPr>
              <w:rPr>
                <w:lang w:val="en-US"/>
              </w:rPr>
            </w:pPr>
            <w:r w:rsidRPr="00517F49">
              <w:rPr>
                <w:lang w:val="en-US"/>
              </w:rPr>
              <w:t>Lesson 3- Introduction of mental subtraction</w:t>
            </w:r>
          </w:p>
          <w:p w14:paraId="24554983" w14:textId="77777777" w:rsidR="00C23C54" w:rsidRPr="00517F49" w:rsidRDefault="00C23C54" w:rsidP="008949CF">
            <w:pPr>
              <w:rPr>
                <w:lang w:val="en-US"/>
              </w:rPr>
            </w:pPr>
            <w:r w:rsidRPr="00517F49">
              <w:rPr>
                <w:lang w:val="en-US"/>
              </w:rPr>
              <w:t>Lesson 3- Introduction of strategic mindset</w:t>
            </w:r>
          </w:p>
        </w:tc>
        <w:tc>
          <w:tcPr>
            <w:tcW w:w="2520" w:type="dxa"/>
          </w:tcPr>
          <w:p w14:paraId="76F1EFA4" w14:textId="77777777" w:rsidR="00C23C54" w:rsidRPr="00517F49" w:rsidRDefault="00CF78C5" w:rsidP="008949CF">
            <w:pPr>
              <w:rPr>
                <w:lang w:val="en-US"/>
              </w:rPr>
            </w:pPr>
            <w:r w:rsidRPr="00517F49">
              <w:rPr>
                <w:lang w:val="en-US"/>
              </w:rPr>
              <w:t>MCQ - Components of goals</w:t>
            </w:r>
          </w:p>
          <w:p w14:paraId="3A836A9A" w14:textId="77777777" w:rsidR="00332729" w:rsidRPr="00517F49" w:rsidRDefault="00332729" w:rsidP="008949CF">
            <w:pPr>
              <w:rPr>
                <w:lang w:val="en-US"/>
              </w:rPr>
            </w:pPr>
            <w:r w:rsidRPr="00517F49">
              <w:rPr>
                <w:lang w:val="en-US"/>
              </w:rPr>
              <w:t xml:space="preserve">SQ </w:t>
            </w:r>
            <w:r w:rsidR="00EE179D" w:rsidRPr="00517F49">
              <w:rPr>
                <w:lang w:val="en-US"/>
              </w:rPr>
              <w:t xml:space="preserve">- </w:t>
            </w:r>
            <w:r w:rsidRPr="00517F49">
              <w:rPr>
                <w:lang w:val="en-US"/>
              </w:rPr>
              <w:t>Positive psychology</w:t>
            </w:r>
            <w:r w:rsidR="00EA3F09" w:rsidRPr="00517F49">
              <w:rPr>
                <w:lang w:val="en-US"/>
              </w:rPr>
              <w:t xml:space="preserve"> theory</w:t>
            </w:r>
          </w:p>
        </w:tc>
        <w:tc>
          <w:tcPr>
            <w:tcW w:w="3870" w:type="dxa"/>
          </w:tcPr>
          <w:p w14:paraId="5E9D71E1" w14:textId="77777777" w:rsidR="0068767A" w:rsidRPr="00517F49" w:rsidRDefault="0068767A" w:rsidP="008949CF">
            <w:pPr>
              <w:rPr>
                <w:lang w:val="en-US"/>
              </w:rPr>
            </w:pPr>
            <w:r w:rsidRPr="00517F49">
              <w:rPr>
                <w:lang w:val="en-US"/>
              </w:rPr>
              <w:t>Video 1 - Identification of SMART goals</w:t>
            </w:r>
          </w:p>
          <w:p w14:paraId="5926C012" w14:textId="77777777" w:rsidR="00C23C54" w:rsidRPr="00517F49" w:rsidRDefault="00C23C54" w:rsidP="008949CF">
            <w:pPr>
              <w:rPr>
                <w:lang w:val="en-US"/>
              </w:rPr>
            </w:pPr>
          </w:p>
        </w:tc>
      </w:tr>
      <w:tr w:rsidR="006A372F" w:rsidRPr="00A027E1" w14:paraId="303CBB91" w14:textId="77777777" w:rsidTr="00517F49">
        <w:trPr>
          <w:trHeight w:val="593"/>
        </w:trPr>
        <w:tc>
          <w:tcPr>
            <w:tcW w:w="1463" w:type="dxa"/>
          </w:tcPr>
          <w:p w14:paraId="19993835" w14:textId="77777777" w:rsidR="00C23C54" w:rsidRPr="00517F49" w:rsidRDefault="00C23C54" w:rsidP="008949CF">
            <w:pPr>
              <w:rPr>
                <w:lang w:val="en-US"/>
              </w:rPr>
            </w:pPr>
            <w:r w:rsidRPr="00517F49">
              <w:rPr>
                <w:lang w:val="en-US"/>
              </w:rPr>
              <w:t>Strength</w:t>
            </w:r>
          </w:p>
        </w:tc>
        <w:tc>
          <w:tcPr>
            <w:tcW w:w="6480" w:type="dxa"/>
          </w:tcPr>
          <w:p w14:paraId="260DFF21" w14:textId="77777777" w:rsidR="0073784E" w:rsidRPr="00517F49" w:rsidRDefault="0073784E" w:rsidP="008949CF">
            <w:pPr>
              <w:rPr>
                <w:lang w:val="en-US"/>
              </w:rPr>
            </w:pPr>
            <w:r w:rsidRPr="00517F49">
              <w:rPr>
                <w:lang w:val="en-US"/>
              </w:rPr>
              <w:t>Lesson 1- Introduction of character strengths (hope)</w:t>
            </w:r>
          </w:p>
          <w:p w14:paraId="02015F79" w14:textId="77777777" w:rsidR="00C23C54" w:rsidRPr="00517F49" w:rsidRDefault="00C23C54" w:rsidP="008949CF">
            <w:pPr>
              <w:rPr>
                <w:lang w:val="en-US"/>
              </w:rPr>
            </w:pPr>
            <w:r w:rsidRPr="00517F49">
              <w:rPr>
                <w:lang w:val="en-US"/>
              </w:rPr>
              <w:t xml:space="preserve">Lesson 1- </w:t>
            </w:r>
            <w:r w:rsidR="00816F10" w:rsidRPr="00517F49">
              <w:rPr>
                <w:lang w:val="en-US"/>
              </w:rPr>
              <w:t xml:space="preserve">Discussion of </w:t>
            </w:r>
            <w:r w:rsidRPr="00517F49">
              <w:rPr>
                <w:lang w:val="en-US"/>
              </w:rPr>
              <w:t xml:space="preserve">the importance of being grateful </w:t>
            </w:r>
          </w:p>
        </w:tc>
        <w:tc>
          <w:tcPr>
            <w:tcW w:w="2520" w:type="dxa"/>
          </w:tcPr>
          <w:p w14:paraId="09B84734" w14:textId="77777777" w:rsidR="00C23C54" w:rsidRPr="00517F49" w:rsidRDefault="0073784E" w:rsidP="008949CF">
            <w:pPr>
              <w:rPr>
                <w:lang w:val="en-US"/>
              </w:rPr>
            </w:pPr>
            <w:r w:rsidRPr="00517F49">
              <w:rPr>
                <w:lang w:val="en-US"/>
              </w:rPr>
              <w:t>G</w:t>
            </w:r>
            <w:r w:rsidR="00CF78C5" w:rsidRPr="00517F49">
              <w:rPr>
                <w:lang w:val="en-US"/>
              </w:rPr>
              <w:t>ratitude diary</w:t>
            </w:r>
          </w:p>
        </w:tc>
        <w:tc>
          <w:tcPr>
            <w:tcW w:w="3870" w:type="dxa"/>
          </w:tcPr>
          <w:p w14:paraId="2369E32B" w14:textId="4490EDD6" w:rsidR="0068767A" w:rsidRPr="00517F49" w:rsidRDefault="002F0CB4" w:rsidP="008949CF">
            <w:pPr>
              <w:rPr>
                <w:lang w:val="en-US"/>
              </w:rPr>
            </w:pPr>
            <w:r w:rsidRPr="00517F49">
              <w:rPr>
                <w:lang w:val="en-US"/>
              </w:rPr>
              <w:t>Video 1 - Introduction of gratitude diary</w:t>
            </w:r>
            <w:r w:rsidR="0068767A" w:rsidRPr="00517F49">
              <w:rPr>
                <w:lang w:val="en-US"/>
              </w:rPr>
              <w:t xml:space="preserve"> and hope</w:t>
            </w:r>
          </w:p>
        </w:tc>
      </w:tr>
      <w:tr w:rsidR="006A372F" w:rsidRPr="00A027E1" w14:paraId="41DE98DB" w14:textId="77777777" w:rsidTr="00517F49">
        <w:trPr>
          <w:trHeight w:val="319"/>
        </w:trPr>
        <w:tc>
          <w:tcPr>
            <w:tcW w:w="1463" w:type="dxa"/>
          </w:tcPr>
          <w:p w14:paraId="24F48670" w14:textId="77777777" w:rsidR="00C23C54" w:rsidRPr="00517F49" w:rsidRDefault="00C23C54" w:rsidP="008949CF">
            <w:pPr>
              <w:rPr>
                <w:lang w:val="en-US"/>
              </w:rPr>
            </w:pPr>
            <w:r w:rsidRPr="00517F49">
              <w:rPr>
                <w:lang w:val="en-US"/>
              </w:rPr>
              <w:t>Purpose</w:t>
            </w:r>
          </w:p>
        </w:tc>
        <w:tc>
          <w:tcPr>
            <w:tcW w:w="6480" w:type="dxa"/>
          </w:tcPr>
          <w:p w14:paraId="53D64B95" w14:textId="77777777" w:rsidR="00C23C54" w:rsidRPr="00517F49" w:rsidRDefault="00C23C54" w:rsidP="008949CF">
            <w:pPr>
              <w:rPr>
                <w:lang w:val="en-US"/>
              </w:rPr>
            </w:pPr>
            <w:r w:rsidRPr="00517F49">
              <w:rPr>
                <w:lang w:val="en-US"/>
              </w:rPr>
              <w:t xml:space="preserve">Lesson 2- Identification of personal core value </w:t>
            </w:r>
          </w:p>
        </w:tc>
        <w:tc>
          <w:tcPr>
            <w:tcW w:w="2520" w:type="dxa"/>
          </w:tcPr>
          <w:p w14:paraId="5F1E6540" w14:textId="77777777" w:rsidR="00C23C54" w:rsidRPr="00517F49" w:rsidRDefault="00332729" w:rsidP="008949CF">
            <w:pPr>
              <w:rPr>
                <w:lang w:val="en-US"/>
              </w:rPr>
            </w:pPr>
            <w:r w:rsidRPr="00517F49">
              <w:rPr>
                <w:lang w:val="en-US"/>
              </w:rPr>
              <w:t xml:space="preserve">SQ </w:t>
            </w:r>
            <w:r w:rsidR="00EE179D" w:rsidRPr="00517F49">
              <w:rPr>
                <w:lang w:val="en-US"/>
              </w:rPr>
              <w:t>-</w:t>
            </w:r>
            <w:r w:rsidRPr="00517F49">
              <w:rPr>
                <w:lang w:val="en-US"/>
              </w:rPr>
              <w:t xml:space="preserve"> Positive psychology</w:t>
            </w:r>
            <w:r w:rsidR="00EA3F09" w:rsidRPr="00517F49">
              <w:rPr>
                <w:lang w:val="en-US"/>
              </w:rPr>
              <w:t xml:space="preserve"> theory</w:t>
            </w:r>
          </w:p>
        </w:tc>
        <w:tc>
          <w:tcPr>
            <w:tcW w:w="3870" w:type="dxa"/>
          </w:tcPr>
          <w:p w14:paraId="2C1F2516" w14:textId="77777777" w:rsidR="00C23C54" w:rsidRPr="00517F49" w:rsidRDefault="0068767A" w:rsidP="008949CF">
            <w:pPr>
              <w:rPr>
                <w:lang w:val="en-US"/>
              </w:rPr>
            </w:pPr>
            <w:r w:rsidRPr="00517F49">
              <w:rPr>
                <w:lang w:val="en-US"/>
              </w:rPr>
              <w:t>Video 1 - Identification of personal core</w:t>
            </w:r>
          </w:p>
        </w:tc>
      </w:tr>
      <w:tr w:rsidR="006A372F" w:rsidRPr="00A027E1" w14:paraId="51720384" w14:textId="77777777" w:rsidTr="00517F49">
        <w:trPr>
          <w:trHeight w:val="848"/>
        </w:trPr>
        <w:tc>
          <w:tcPr>
            <w:tcW w:w="1463" w:type="dxa"/>
            <w:tcBorders>
              <w:bottom w:val="single" w:sz="4" w:space="0" w:color="auto"/>
            </w:tcBorders>
          </w:tcPr>
          <w:p w14:paraId="139AD790" w14:textId="77777777" w:rsidR="00C23C54" w:rsidRPr="00517F49" w:rsidRDefault="00C23C54" w:rsidP="008949CF">
            <w:pPr>
              <w:rPr>
                <w:lang w:val="en-US"/>
              </w:rPr>
            </w:pPr>
            <w:r w:rsidRPr="00517F49">
              <w:rPr>
                <w:lang w:val="en-US"/>
              </w:rPr>
              <w:t>Engagement</w:t>
            </w:r>
          </w:p>
        </w:tc>
        <w:tc>
          <w:tcPr>
            <w:tcW w:w="6480" w:type="dxa"/>
            <w:tcBorders>
              <w:bottom w:val="single" w:sz="4" w:space="0" w:color="auto"/>
            </w:tcBorders>
          </w:tcPr>
          <w:p w14:paraId="364C6629" w14:textId="77777777" w:rsidR="00C23C54" w:rsidRPr="00517F49" w:rsidRDefault="00C23C54" w:rsidP="008949CF">
            <w:pPr>
              <w:rPr>
                <w:lang w:val="en-US"/>
              </w:rPr>
            </w:pPr>
            <w:r w:rsidRPr="00517F49">
              <w:rPr>
                <w:lang w:val="en-US"/>
              </w:rPr>
              <w:t>Lesson 1 and 3- Identification of SMART goals</w:t>
            </w:r>
          </w:p>
          <w:p w14:paraId="2BF80B3D" w14:textId="77777777" w:rsidR="00C23C54" w:rsidRPr="00517F49" w:rsidRDefault="00C23C54" w:rsidP="008949CF">
            <w:pPr>
              <w:rPr>
                <w:lang w:val="en-US"/>
              </w:rPr>
            </w:pPr>
            <w:r w:rsidRPr="00517F49">
              <w:rPr>
                <w:lang w:val="en-US"/>
              </w:rPr>
              <w:t xml:space="preserve">Lesson 2- </w:t>
            </w:r>
            <w:r w:rsidR="00EA3F09" w:rsidRPr="00517F49">
              <w:rPr>
                <w:lang w:val="en-US"/>
              </w:rPr>
              <w:t xml:space="preserve">Introduction of flow </w:t>
            </w:r>
            <w:r w:rsidR="000D1BF2" w:rsidRPr="00517F49">
              <w:rPr>
                <w:lang w:val="en-US"/>
              </w:rPr>
              <w:t>state</w:t>
            </w:r>
            <w:r w:rsidR="00EA3F09" w:rsidRPr="00517F49">
              <w:rPr>
                <w:lang w:val="en-US"/>
              </w:rPr>
              <w:t xml:space="preserve"> </w:t>
            </w:r>
          </w:p>
          <w:p w14:paraId="65D3DC8E" w14:textId="77777777" w:rsidR="00C23C54" w:rsidRPr="00517F49" w:rsidRDefault="00C23C54" w:rsidP="008949CF">
            <w:pPr>
              <w:rPr>
                <w:lang w:val="en-US"/>
              </w:rPr>
            </w:pPr>
            <w:r w:rsidRPr="00517F49">
              <w:rPr>
                <w:lang w:val="en-US"/>
              </w:rPr>
              <w:t xml:space="preserve">Lesson 2- </w:t>
            </w:r>
            <w:r w:rsidR="00816F10" w:rsidRPr="00517F49">
              <w:rPr>
                <w:lang w:val="en-US"/>
              </w:rPr>
              <w:t xml:space="preserve">Introduction </w:t>
            </w:r>
            <w:r w:rsidR="000D1BF2" w:rsidRPr="00517F49">
              <w:rPr>
                <w:lang w:val="en-US"/>
              </w:rPr>
              <w:t>of</w:t>
            </w:r>
            <w:r w:rsidR="00816F10" w:rsidRPr="00517F49">
              <w:rPr>
                <w:lang w:val="en-US"/>
              </w:rPr>
              <w:t xml:space="preserve"> s</w:t>
            </w:r>
            <w:r w:rsidRPr="00517F49">
              <w:rPr>
                <w:lang w:val="en-US"/>
              </w:rPr>
              <w:t xml:space="preserve">cenarios </w:t>
            </w:r>
          </w:p>
          <w:p w14:paraId="0BC112AC" w14:textId="77777777" w:rsidR="00C23C54" w:rsidRPr="00517F49" w:rsidRDefault="00C23C54" w:rsidP="008949CF">
            <w:pPr>
              <w:rPr>
                <w:lang w:val="en-US"/>
              </w:rPr>
            </w:pPr>
            <w:r w:rsidRPr="00517F49">
              <w:rPr>
                <w:lang w:val="en-US"/>
              </w:rPr>
              <w:t>Lesson 2 and 4- Growth mindset</w:t>
            </w:r>
          </w:p>
        </w:tc>
        <w:tc>
          <w:tcPr>
            <w:tcW w:w="2520" w:type="dxa"/>
            <w:tcBorders>
              <w:bottom w:val="single" w:sz="4" w:space="0" w:color="auto"/>
            </w:tcBorders>
          </w:tcPr>
          <w:p w14:paraId="08F61738" w14:textId="77777777" w:rsidR="00C23C54" w:rsidRPr="00517F49" w:rsidRDefault="00332729" w:rsidP="008949CF">
            <w:pPr>
              <w:rPr>
                <w:lang w:val="en-US"/>
              </w:rPr>
            </w:pPr>
            <w:r w:rsidRPr="00517F49">
              <w:rPr>
                <w:lang w:val="en-US"/>
              </w:rPr>
              <w:t xml:space="preserve">SQ </w:t>
            </w:r>
            <w:r w:rsidR="00EE179D" w:rsidRPr="00517F49">
              <w:rPr>
                <w:lang w:val="en-US"/>
              </w:rPr>
              <w:t>-</w:t>
            </w:r>
            <w:r w:rsidRPr="00517F49">
              <w:rPr>
                <w:lang w:val="en-US"/>
              </w:rPr>
              <w:t xml:space="preserve"> Positive psychology</w:t>
            </w:r>
            <w:r w:rsidR="00EA3F09" w:rsidRPr="00517F49">
              <w:rPr>
                <w:lang w:val="en-US"/>
              </w:rPr>
              <w:t xml:space="preserve"> theory</w:t>
            </w:r>
          </w:p>
        </w:tc>
        <w:tc>
          <w:tcPr>
            <w:tcW w:w="3870" w:type="dxa"/>
            <w:tcBorders>
              <w:bottom w:val="single" w:sz="4" w:space="0" w:color="auto"/>
            </w:tcBorders>
          </w:tcPr>
          <w:p w14:paraId="63E584CD" w14:textId="77777777" w:rsidR="00C23C54" w:rsidRPr="00517F49" w:rsidRDefault="00EA3F09" w:rsidP="008949CF">
            <w:pPr>
              <w:rPr>
                <w:lang w:val="en-US"/>
              </w:rPr>
            </w:pPr>
            <w:r w:rsidRPr="00517F49">
              <w:rPr>
                <w:lang w:val="en-US"/>
              </w:rPr>
              <w:t xml:space="preserve">Video 1 - </w:t>
            </w:r>
            <w:r w:rsidR="005C0B64" w:rsidRPr="00517F49">
              <w:rPr>
                <w:lang w:val="en-US"/>
              </w:rPr>
              <w:t xml:space="preserve">Flow </w:t>
            </w:r>
            <w:r w:rsidR="000D1BF2" w:rsidRPr="00517F49">
              <w:rPr>
                <w:lang w:val="en-US"/>
              </w:rPr>
              <w:t>state</w:t>
            </w:r>
          </w:p>
          <w:p w14:paraId="772494EB" w14:textId="77777777" w:rsidR="005C0B64" w:rsidRPr="00517F49" w:rsidRDefault="005C0B64" w:rsidP="008949CF">
            <w:pPr>
              <w:rPr>
                <w:lang w:val="en-US"/>
              </w:rPr>
            </w:pPr>
            <w:r w:rsidRPr="00517F49">
              <w:rPr>
                <w:lang w:val="en-US"/>
              </w:rPr>
              <w:t xml:space="preserve">Video 3 </w:t>
            </w:r>
            <w:r w:rsidR="00EE179D" w:rsidRPr="00517F49">
              <w:rPr>
                <w:lang w:val="en-US"/>
              </w:rPr>
              <w:t>-</w:t>
            </w:r>
            <w:r w:rsidRPr="00517F49">
              <w:rPr>
                <w:lang w:val="en-US"/>
              </w:rPr>
              <w:t xml:space="preserve"> Engagement at work</w:t>
            </w:r>
          </w:p>
        </w:tc>
      </w:tr>
      <w:tr w:rsidR="006A372F" w:rsidRPr="00A027E1" w14:paraId="18FE8778" w14:textId="77777777" w:rsidTr="00517F49">
        <w:trPr>
          <w:trHeight w:val="700"/>
        </w:trPr>
        <w:tc>
          <w:tcPr>
            <w:tcW w:w="1463" w:type="dxa"/>
            <w:tcBorders>
              <w:bottom w:val="single" w:sz="4" w:space="0" w:color="auto"/>
            </w:tcBorders>
          </w:tcPr>
          <w:p w14:paraId="1DFDBA71" w14:textId="77777777" w:rsidR="00C23C54" w:rsidRPr="00517F49" w:rsidRDefault="00C23C54" w:rsidP="008949CF">
            <w:pPr>
              <w:rPr>
                <w:lang w:val="en-US"/>
              </w:rPr>
            </w:pPr>
            <w:r w:rsidRPr="00517F49">
              <w:rPr>
                <w:lang w:val="en-US"/>
              </w:rPr>
              <w:t>Resilience</w:t>
            </w:r>
          </w:p>
        </w:tc>
        <w:tc>
          <w:tcPr>
            <w:tcW w:w="6480" w:type="dxa"/>
            <w:tcBorders>
              <w:bottom w:val="single" w:sz="4" w:space="0" w:color="auto"/>
            </w:tcBorders>
          </w:tcPr>
          <w:p w14:paraId="29E65293" w14:textId="77777777" w:rsidR="00C23C54" w:rsidRPr="00517F49" w:rsidRDefault="00C23C54" w:rsidP="008949CF">
            <w:pPr>
              <w:rPr>
                <w:lang w:val="en-US"/>
              </w:rPr>
            </w:pPr>
            <w:r w:rsidRPr="00517F49">
              <w:rPr>
                <w:lang w:val="en-US"/>
              </w:rPr>
              <w:t>Lesson 2- Scenarios (stress management)</w:t>
            </w:r>
          </w:p>
          <w:p w14:paraId="03FA9CDC" w14:textId="553A329D" w:rsidR="00C23C54" w:rsidRPr="00517F49" w:rsidRDefault="00C23C54" w:rsidP="008949CF">
            <w:pPr>
              <w:rPr>
                <w:lang w:val="en-US"/>
              </w:rPr>
            </w:pPr>
            <w:r w:rsidRPr="00517F49">
              <w:rPr>
                <w:lang w:val="en-US"/>
              </w:rPr>
              <w:t xml:space="preserve">Lesson 2 and 4- </w:t>
            </w:r>
            <w:bookmarkStart w:id="54" w:name="_Hlk98768689"/>
            <w:r w:rsidRPr="00517F49">
              <w:rPr>
                <w:lang w:val="en-US"/>
              </w:rPr>
              <w:t>Introduction of relaxation breathing techniques</w:t>
            </w:r>
            <w:bookmarkEnd w:id="54"/>
          </w:p>
        </w:tc>
        <w:tc>
          <w:tcPr>
            <w:tcW w:w="2520" w:type="dxa"/>
            <w:tcBorders>
              <w:bottom w:val="single" w:sz="4" w:space="0" w:color="auto"/>
            </w:tcBorders>
          </w:tcPr>
          <w:p w14:paraId="40605407" w14:textId="77777777" w:rsidR="00C23C54" w:rsidRPr="00517F49" w:rsidRDefault="00332729" w:rsidP="008949CF">
            <w:pPr>
              <w:rPr>
                <w:lang w:val="en-US"/>
              </w:rPr>
            </w:pPr>
            <w:r w:rsidRPr="00517F49">
              <w:rPr>
                <w:lang w:val="en-US"/>
              </w:rPr>
              <w:t>SQ - Stress management</w:t>
            </w:r>
          </w:p>
        </w:tc>
        <w:tc>
          <w:tcPr>
            <w:tcW w:w="3870" w:type="dxa"/>
            <w:tcBorders>
              <w:bottom w:val="single" w:sz="4" w:space="0" w:color="auto"/>
            </w:tcBorders>
          </w:tcPr>
          <w:p w14:paraId="4A845B8C" w14:textId="77777777" w:rsidR="00C23C54" w:rsidRPr="00517F49" w:rsidRDefault="0068767A" w:rsidP="008949CF">
            <w:pPr>
              <w:rPr>
                <w:lang w:val="en-US"/>
              </w:rPr>
            </w:pPr>
            <w:r w:rsidRPr="00517F49">
              <w:rPr>
                <w:lang w:val="en-US"/>
              </w:rPr>
              <w:t>Video 2 - Stress management</w:t>
            </w:r>
          </w:p>
          <w:p w14:paraId="52B8DCE1" w14:textId="77777777" w:rsidR="00BE2A17" w:rsidRPr="00517F49" w:rsidRDefault="00BE2A17" w:rsidP="008949CF">
            <w:pPr>
              <w:rPr>
                <w:lang w:val="en-US"/>
              </w:rPr>
            </w:pPr>
            <w:r w:rsidRPr="00517F49">
              <w:rPr>
                <w:lang w:val="en-US"/>
              </w:rPr>
              <w:t>Video 4 - Relaxation breathing techniques</w:t>
            </w:r>
          </w:p>
        </w:tc>
      </w:tr>
    </w:tbl>
    <w:p w14:paraId="779FD75D" w14:textId="44196357" w:rsidR="00AB3A48" w:rsidRPr="00517F49" w:rsidRDefault="00C65069" w:rsidP="008949CF">
      <w:pPr>
        <w:rPr>
          <w:lang w:val="en-US"/>
        </w:rPr>
        <w:sectPr w:rsidR="00AB3A48" w:rsidRPr="00517F49" w:rsidSect="00517F49">
          <w:pgSz w:w="15840" w:h="12240" w:orient="landscape"/>
          <w:pgMar w:top="1440" w:right="1440" w:bottom="1440" w:left="1440" w:header="706" w:footer="706" w:gutter="0"/>
          <w:cols w:space="708"/>
          <w:docGrid w:linePitch="360"/>
        </w:sectPr>
      </w:pPr>
      <w:r w:rsidRPr="00517F49">
        <w:rPr>
          <w:i/>
          <w:iCs/>
          <w:lang w:val="en-US"/>
        </w:rPr>
        <w:t xml:space="preserve"> Note</w:t>
      </w:r>
      <w:r w:rsidRPr="00517F49">
        <w:rPr>
          <w:lang w:val="en-US"/>
        </w:rPr>
        <w:t xml:space="preserve">. </w:t>
      </w:r>
      <w:r w:rsidRPr="00517F49">
        <w:rPr>
          <w:vertAlign w:val="superscript"/>
          <w:lang w:val="en-US"/>
        </w:rPr>
        <w:t>1</w:t>
      </w:r>
      <w:r w:rsidRPr="00517F49">
        <w:rPr>
          <w:lang w:val="en-US"/>
        </w:rPr>
        <w:t xml:space="preserve"> </w:t>
      </w:r>
      <w:r w:rsidRPr="00517F49">
        <w:rPr>
          <w:noProof/>
          <w:lang w:val="en-US"/>
        </w:rPr>
        <w:t>(Chan et al., 2018)</w:t>
      </w:r>
      <w:r w:rsidR="00230779" w:rsidRPr="00517F49">
        <w:rPr>
          <w:lang w:val="en-US"/>
        </w:rPr>
        <w:t xml:space="preserve">. MCQ = multiple choice question; SQ = short question. </w:t>
      </w:r>
    </w:p>
    <w:p w14:paraId="4A1603A5" w14:textId="77777777" w:rsidR="00C65069" w:rsidRPr="00517F49" w:rsidRDefault="00C65069" w:rsidP="008949CF">
      <w:pPr>
        <w:rPr>
          <w:vertAlign w:val="superscript"/>
          <w:lang w:val="en-US"/>
        </w:rPr>
      </w:pPr>
    </w:p>
    <w:p w14:paraId="4996AA55" w14:textId="5E4FE8D2" w:rsidR="00C65069" w:rsidRPr="00517F49" w:rsidRDefault="00C65069" w:rsidP="00BE6442">
      <w:pPr>
        <w:spacing w:line="480" w:lineRule="auto"/>
        <w:rPr>
          <w:b/>
          <w:bCs/>
          <w:lang w:val="en-US"/>
        </w:rPr>
      </w:pPr>
      <w:r w:rsidRPr="00517F49">
        <w:rPr>
          <w:b/>
          <w:bCs/>
          <w:lang w:val="en-US"/>
        </w:rPr>
        <w:t>Table 2</w:t>
      </w:r>
    </w:p>
    <w:tbl>
      <w:tblPr>
        <w:tblStyle w:val="TableGrid"/>
        <w:tblpPr w:leftFromText="180" w:rightFromText="180" w:vertAnchor="text" w:horzAnchor="margin" w:tblpXSpec="center" w:tblpY="483"/>
        <w:tblW w:w="12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794"/>
        <w:gridCol w:w="756"/>
        <w:gridCol w:w="797"/>
        <w:gridCol w:w="814"/>
        <w:gridCol w:w="814"/>
        <w:gridCol w:w="797"/>
        <w:gridCol w:w="798"/>
        <w:gridCol w:w="798"/>
        <w:gridCol w:w="798"/>
        <w:gridCol w:w="798"/>
        <w:gridCol w:w="798"/>
        <w:gridCol w:w="798"/>
        <w:gridCol w:w="798"/>
        <w:gridCol w:w="720"/>
      </w:tblGrid>
      <w:tr w:rsidR="00AB3A48" w:rsidRPr="0011070C" w14:paraId="6245C7F4" w14:textId="77777777" w:rsidTr="004B1527">
        <w:trPr>
          <w:trHeight w:val="172"/>
        </w:trPr>
        <w:tc>
          <w:tcPr>
            <w:tcW w:w="1908" w:type="dxa"/>
            <w:tcBorders>
              <w:top w:val="single" w:sz="4" w:space="0" w:color="auto"/>
              <w:left w:val="nil"/>
              <w:bottom w:val="single" w:sz="4" w:space="0" w:color="auto"/>
            </w:tcBorders>
          </w:tcPr>
          <w:p w14:paraId="34114D1B" w14:textId="77777777" w:rsidR="00C65069" w:rsidRPr="00517F49" w:rsidRDefault="00A2195F" w:rsidP="00AB3A48">
            <w:pPr>
              <w:rPr>
                <w:b/>
                <w:bCs/>
                <w:lang w:val="en-US"/>
              </w:rPr>
            </w:pPr>
            <w:r w:rsidRPr="00517F49">
              <w:rPr>
                <w:b/>
                <w:bCs/>
                <w:lang w:val="en-US"/>
              </w:rPr>
              <w:t>Dimensions</w:t>
            </w:r>
          </w:p>
        </w:tc>
        <w:tc>
          <w:tcPr>
            <w:tcW w:w="794" w:type="dxa"/>
            <w:tcBorders>
              <w:top w:val="single" w:sz="4" w:space="0" w:color="auto"/>
              <w:bottom w:val="single" w:sz="4" w:space="0" w:color="auto"/>
            </w:tcBorders>
            <w:noWrap/>
            <w:vAlign w:val="center"/>
            <w:hideMark/>
          </w:tcPr>
          <w:p w14:paraId="16C7D090" w14:textId="77777777" w:rsidR="00C65069" w:rsidRPr="00517F49" w:rsidRDefault="00C65069" w:rsidP="00AB3A48">
            <w:pPr>
              <w:rPr>
                <w:lang w:val="en-US"/>
              </w:rPr>
            </w:pPr>
            <w:r w:rsidRPr="00517F49">
              <w:rPr>
                <w:lang w:val="en-US"/>
              </w:rPr>
              <w:t>1</w:t>
            </w:r>
          </w:p>
        </w:tc>
        <w:tc>
          <w:tcPr>
            <w:tcW w:w="756" w:type="dxa"/>
            <w:tcBorders>
              <w:top w:val="single" w:sz="4" w:space="0" w:color="auto"/>
              <w:bottom w:val="single" w:sz="4" w:space="0" w:color="auto"/>
            </w:tcBorders>
            <w:noWrap/>
            <w:vAlign w:val="center"/>
            <w:hideMark/>
          </w:tcPr>
          <w:p w14:paraId="0A98F04B" w14:textId="77777777" w:rsidR="00C65069" w:rsidRPr="00517F49" w:rsidRDefault="00C65069" w:rsidP="00AB3A48">
            <w:pPr>
              <w:rPr>
                <w:lang w:val="en-US"/>
              </w:rPr>
            </w:pPr>
            <w:r w:rsidRPr="00517F49">
              <w:rPr>
                <w:lang w:val="en-US"/>
              </w:rPr>
              <w:t>2</w:t>
            </w:r>
          </w:p>
        </w:tc>
        <w:tc>
          <w:tcPr>
            <w:tcW w:w="0" w:type="auto"/>
            <w:tcBorders>
              <w:top w:val="single" w:sz="4" w:space="0" w:color="auto"/>
              <w:bottom w:val="single" w:sz="4" w:space="0" w:color="auto"/>
            </w:tcBorders>
            <w:noWrap/>
            <w:vAlign w:val="center"/>
            <w:hideMark/>
          </w:tcPr>
          <w:p w14:paraId="284727C4" w14:textId="77777777" w:rsidR="00C65069" w:rsidRPr="00517F49" w:rsidRDefault="00C65069" w:rsidP="00AB3A48">
            <w:pPr>
              <w:rPr>
                <w:lang w:val="en-US"/>
              </w:rPr>
            </w:pPr>
            <w:r w:rsidRPr="00517F49">
              <w:rPr>
                <w:lang w:val="en-US"/>
              </w:rPr>
              <w:t>3</w:t>
            </w:r>
          </w:p>
        </w:tc>
        <w:tc>
          <w:tcPr>
            <w:tcW w:w="814" w:type="dxa"/>
            <w:tcBorders>
              <w:top w:val="single" w:sz="4" w:space="0" w:color="auto"/>
              <w:bottom w:val="single" w:sz="4" w:space="0" w:color="auto"/>
            </w:tcBorders>
            <w:noWrap/>
            <w:vAlign w:val="center"/>
            <w:hideMark/>
          </w:tcPr>
          <w:p w14:paraId="4CCD5EB9" w14:textId="77777777" w:rsidR="00C65069" w:rsidRPr="00517F49" w:rsidRDefault="00C65069" w:rsidP="00AB3A48">
            <w:pPr>
              <w:rPr>
                <w:lang w:val="en-US"/>
              </w:rPr>
            </w:pPr>
            <w:r w:rsidRPr="00517F49">
              <w:rPr>
                <w:lang w:val="en-US"/>
              </w:rPr>
              <w:t>4</w:t>
            </w:r>
          </w:p>
        </w:tc>
        <w:tc>
          <w:tcPr>
            <w:tcW w:w="814" w:type="dxa"/>
            <w:tcBorders>
              <w:top w:val="single" w:sz="4" w:space="0" w:color="auto"/>
              <w:bottom w:val="single" w:sz="4" w:space="0" w:color="auto"/>
            </w:tcBorders>
            <w:noWrap/>
            <w:vAlign w:val="center"/>
            <w:hideMark/>
          </w:tcPr>
          <w:p w14:paraId="7DB7B4D9" w14:textId="77777777" w:rsidR="00C65069" w:rsidRPr="00517F49" w:rsidRDefault="00C65069" w:rsidP="00AB3A48">
            <w:pPr>
              <w:rPr>
                <w:lang w:val="en-US"/>
              </w:rPr>
            </w:pPr>
            <w:r w:rsidRPr="00517F49">
              <w:rPr>
                <w:lang w:val="en-US"/>
              </w:rPr>
              <w:t>5</w:t>
            </w:r>
          </w:p>
        </w:tc>
        <w:tc>
          <w:tcPr>
            <w:tcW w:w="0" w:type="auto"/>
            <w:tcBorders>
              <w:top w:val="single" w:sz="4" w:space="0" w:color="auto"/>
              <w:bottom w:val="single" w:sz="4" w:space="0" w:color="auto"/>
            </w:tcBorders>
            <w:noWrap/>
            <w:vAlign w:val="center"/>
            <w:hideMark/>
          </w:tcPr>
          <w:p w14:paraId="0BA1DA47" w14:textId="77777777" w:rsidR="00C65069" w:rsidRPr="00517F49" w:rsidRDefault="00C65069" w:rsidP="00AB3A48">
            <w:pPr>
              <w:rPr>
                <w:lang w:val="en-US"/>
              </w:rPr>
            </w:pPr>
            <w:r w:rsidRPr="00517F49">
              <w:rPr>
                <w:lang w:val="en-US"/>
              </w:rPr>
              <w:t>6</w:t>
            </w:r>
          </w:p>
        </w:tc>
        <w:tc>
          <w:tcPr>
            <w:tcW w:w="0" w:type="auto"/>
            <w:tcBorders>
              <w:top w:val="single" w:sz="4" w:space="0" w:color="auto"/>
              <w:bottom w:val="single" w:sz="4" w:space="0" w:color="auto"/>
              <w:right w:val="nil"/>
            </w:tcBorders>
            <w:noWrap/>
            <w:vAlign w:val="center"/>
            <w:hideMark/>
          </w:tcPr>
          <w:p w14:paraId="5B3F8991" w14:textId="77777777" w:rsidR="00C65069" w:rsidRPr="00517F49" w:rsidRDefault="00C65069" w:rsidP="00AB3A48">
            <w:pPr>
              <w:rPr>
                <w:lang w:val="en-US"/>
              </w:rPr>
            </w:pPr>
            <w:r w:rsidRPr="00517F49">
              <w:rPr>
                <w:lang w:val="en-US"/>
              </w:rPr>
              <w:t>7</w:t>
            </w:r>
          </w:p>
        </w:tc>
        <w:tc>
          <w:tcPr>
            <w:tcW w:w="0" w:type="auto"/>
            <w:tcBorders>
              <w:top w:val="single" w:sz="4" w:space="0" w:color="auto"/>
              <w:bottom w:val="single" w:sz="4" w:space="0" w:color="auto"/>
            </w:tcBorders>
            <w:vAlign w:val="center"/>
          </w:tcPr>
          <w:p w14:paraId="2F8D6D39" w14:textId="77777777" w:rsidR="00C65069" w:rsidRPr="00517F49" w:rsidRDefault="00C65069" w:rsidP="00AB3A48">
            <w:pPr>
              <w:rPr>
                <w:lang w:val="en-US"/>
              </w:rPr>
            </w:pPr>
            <w:r w:rsidRPr="00517F49">
              <w:rPr>
                <w:lang w:val="en-US"/>
              </w:rPr>
              <w:t>8</w:t>
            </w:r>
          </w:p>
        </w:tc>
        <w:tc>
          <w:tcPr>
            <w:tcW w:w="0" w:type="auto"/>
            <w:tcBorders>
              <w:top w:val="single" w:sz="4" w:space="0" w:color="auto"/>
              <w:bottom w:val="single" w:sz="4" w:space="0" w:color="auto"/>
            </w:tcBorders>
            <w:vAlign w:val="center"/>
          </w:tcPr>
          <w:p w14:paraId="5FA3EC9C" w14:textId="77777777" w:rsidR="00C65069" w:rsidRPr="00517F49" w:rsidRDefault="00C65069" w:rsidP="00AB3A48">
            <w:pPr>
              <w:rPr>
                <w:lang w:val="en-US"/>
              </w:rPr>
            </w:pPr>
            <w:r w:rsidRPr="00517F49">
              <w:rPr>
                <w:lang w:val="en-US"/>
              </w:rPr>
              <w:t>9</w:t>
            </w:r>
          </w:p>
        </w:tc>
        <w:tc>
          <w:tcPr>
            <w:tcW w:w="0" w:type="auto"/>
            <w:tcBorders>
              <w:top w:val="single" w:sz="4" w:space="0" w:color="auto"/>
              <w:bottom w:val="single" w:sz="4" w:space="0" w:color="auto"/>
            </w:tcBorders>
            <w:vAlign w:val="center"/>
          </w:tcPr>
          <w:p w14:paraId="2EB912C3" w14:textId="77777777" w:rsidR="00C65069" w:rsidRPr="00517F49" w:rsidRDefault="00C65069" w:rsidP="00AB3A48">
            <w:pPr>
              <w:rPr>
                <w:lang w:val="en-US"/>
              </w:rPr>
            </w:pPr>
            <w:r w:rsidRPr="00517F49">
              <w:rPr>
                <w:lang w:val="en-US"/>
              </w:rPr>
              <w:t>10</w:t>
            </w:r>
          </w:p>
        </w:tc>
        <w:tc>
          <w:tcPr>
            <w:tcW w:w="0" w:type="auto"/>
            <w:tcBorders>
              <w:top w:val="single" w:sz="4" w:space="0" w:color="auto"/>
              <w:bottom w:val="single" w:sz="4" w:space="0" w:color="auto"/>
            </w:tcBorders>
            <w:vAlign w:val="center"/>
          </w:tcPr>
          <w:p w14:paraId="0D118082" w14:textId="77777777" w:rsidR="00C65069" w:rsidRPr="00517F49" w:rsidRDefault="00C65069" w:rsidP="00AB3A48">
            <w:pPr>
              <w:rPr>
                <w:lang w:val="en-US"/>
              </w:rPr>
            </w:pPr>
            <w:r w:rsidRPr="00517F49">
              <w:rPr>
                <w:lang w:val="en-US"/>
              </w:rPr>
              <w:t>11</w:t>
            </w:r>
          </w:p>
        </w:tc>
        <w:tc>
          <w:tcPr>
            <w:tcW w:w="0" w:type="auto"/>
            <w:tcBorders>
              <w:top w:val="single" w:sz="4" w:space="0" w:color="auto"/>
              <w:bottom w:val="single" w:sz="4" w:space="0" w:color="auto"/>
            </w:tcBorders>
            <w:vAlign w:val="center"/>
          </w:tcPr>
          <w:p w14:paraId="737BC182" w14:textId="77777777" w:rsidR="00C65069" w:rsidRPr="00517F49" w:rsidRDefault="00C65069" w:rsidP="00AB3A48">
            <w:pPr>
              <w:rPr>
                <w:lang w:val="en-US"/>
              </w:rPr>
            </w:pPr>
            <w:r w:rsidRPr="00517F49">
              <w:rPr>
                <w:lang w:val="en-US"/>
              </w:rPr>
              <w:t>12</w:t>
            </w:r>
          </w:p>
        </w:tc>
        <w:tc>
          <w:tcPr>
            <w:tcW w:w="0" w:type="auto"/>
            <w:tcBorders>
              <w:top w:val="single" w:sz="4" w:space="0" w:color="auto"/>
              <w:bottom w:val="single" w:sz="4" w:space="0" w:color="auto"/>
            </w:tcBorders>
            <w:vAlign w:val="center"/>
          </w:tcPr>
          <w:p w14:paraId="6DBB8099" w14:textId="77777777" w:rsidR="00C65069" w:rsidRPr="00517F49" w:rsidRDefault="00C65069" w:rsidP="00AB3A48">
            <w:pPr>
              <w:rPr>
                <w:lang w:val="en-US"/>
              </w:rPr>
            </w:pPr>
            <w:r w:rsidRPr="00517F49">
              <w:rPr>
                <w:lang w:val="en-US"/>
              </w:rPr>
              <w:t>13</w:t>
            </w:r>
          </w:p>
        </w:tc>
        <w:tc>
          <w:tcPr>
            <w:tcW w:w="720" w:type="dxa"/>
            <w:tcBorders>
              <w:top w:val="single" w:sz="4" w:space="0" w:color="auto"/>
              <w:bottom w:val="single" w:sz="4" w:space="0" w:color="auto"/>
            </w:tcBorders>
            <w:vAlign w:val="center"/>
          </w:tcPr>
          <w:p w14:paraId="4D416ED5" w14:textId="77777777" w:rsidR="00C65069" w:rsidRPr="00517F49" w:rsidRDefault="00C65069" w:rsidP="00AB3A48">
            <w:pPr>
              <w:rPr>
                <w:lang w:val="en-US"/>
              </w:rPr>
            </w:pPr>
            <w:r w:rsidRPr="00517F49">
              <w:rPr>
                <w:lang w:val="en-US"/>
              </w:rPr>
              <w:t>14</w:t>
            </w:r>
          </w:p>
        </w:tc>
      </w:tr>
      <w:tr w:rsidR="00AB3A48" w:rsidRPr="0011070C" w14:paraId="7C236328" w14:textId="77777777" w:rsidTr="004B1527">
        <w:trPr>
          <w:trHeight w:val="172"/>
        </w:trPr>
        <w:tc>
          <w:tcPr>
            <w:tcW w:w="1908" w:type="dxa"/>
            <w:tcBorders>
              <w:top w:val="single" w:sz="4" w:space="0" w:color="auto"/>
              <w:left w:val="nil"/>
              <w:bottom w:val="single" w:sz="4" w:space="0" w:color="auto"/>
            </w:tcBorders>
          </w:tcPr>
          <w:p w14:paraId="2A14CF08" w14:textId="77777777" w:rsidR="00C65069" w:rsidRPr="00517F49" w:rsidRDefault="00C65069" w:rsidP="00AB3A48">
            <w:pPr>
              <w:rPr>
                <w:lang w:val="en-US"/>
              </w:rPr>
            </w:pPr>
            <w:r w:rsidRPr="00517F49">
              <w:rPr>
                <w:lang w:val="en-US"/>
              </w:rPr>
              <w:t>Pre-test</w:t>
            </w:r>
          </w:p>
        </w:tc>
        <w:tc>
          <w:tcPr>
            <w:tcW w:w="794" w:type="dxa"/>
            <w:tcBorders>
              <w:top w:val="single" w:sz="4" w:space="0" w:color="auto"/>
              <w:bottom w:val="nil"/>
            </w:tcBorders>
            <w:noWrap/>
            <w:vAlign w:val="center"/>
          </w:tcPr>
          <w:p w14:paraId="7B573541" w14:textId="77777777" w:rsidR="00C65069" w:rsidRPr="00517F49" w:rsidRDefault="00C65069" w:rsidP="00AB3A48">
            <w:pPr>
              <w:rPr>
                <w:lang w:val="en-US"/>
              </w:rPr>
            </w:pPr>
          </w:p>
        </w:tc>
        <w:tc>
          <w:tcPr>
            <w:tcW w:w="756" w:type="dxa"/>
            <w:tcBorders>
              <w:top w:val="single" w:sz="4" w:space="0" w:color="auto"/>
              <w:bottom w:val="nil"/>
            </w:tcBorders>
            <w:noWrap/>
            <w:vAlign w:val="center"/>
          </w:tcPr>
          <w:p w14:paraId="5BA2E62A" w14:textId="77777777" w:rsidR="00C65069" w:rsidRPr="00517F49" w:rsidRDefault="00C65069" w:rsidP="00AB3A48">
            <w:pPr>
              <w:rPr>
                <w:lang w:val="en-US"/>
              </w:rPr>
            </w:pPr>
          </w:p>
        </w:tc>
        <w:tc>
          <w:tcPr>
            <w:tcW w:w="0" w:type="auto"/>
            <w:tcBorders>
              <w:top w:val="single" w:sz="4" w:space="0" w:color="auto"/>
              <w:bottom w:val="nil"/>
            </w:tcBorders>
            <w:noWrap/>
            <w:vAlign w:val="center"/>
          </w:tcPr>
          <w:p w14:paraId="1364B44C" w14:textId="77777777" w:rsidR="00C65069" w:rsidRPr="00517F49" w:rsidRDefault="00C65069" w:rsidP="00AB3A48">
            <w:pPr>
              <w:rPr>
                <w:lang w:val="en-US"/>
              </w:rPr>
            </w:pPr>
          </w:p>
        </w:tc>
        <w:tc>
          <w:tcPr>
            <w:tcW w:w="814" w:type="dxa"/>
            <w:tcBorders>
              <w:top w:val="single" w:sz="4" w:space="0" w:color="auto"/>
              <w:bottom w:val="nil"/>
            </w:tcBorders>
            <w:noWrap/>
            <w:vAlign w:val="center"/>
          </w:tcPr>
          <w:p w14:paraId="196595B0" w14:textId="77777777" w:rsidR="00C65069" w:rsidRPr="00517F49" w:rsidRDefault="00C65069" w:rsidP="00AB3A48">
            <w:pPr>
              <w:rPr>
                <w:lang w:val="en-US"/>
              </w:rPr>
            </w:pPr>
          </w:p>
        </w:tc>
        <w:tc>
          <w:tcPr>
            <w:tcW w:w="814" w:type="dxa"/>
            <w:tcBorders>
              <w:top w:val="single" w:sz="4" w:space="0" w:color="auto"/>
              <w:bottom w:val="nil"/>
            </w:tcBorders>
            <w:noWrap/>
            <w:vAlign w:val="center"/>
          </w:tcPr>
          <w:p w14:paraId="692C3EC0" w14:textId="77777777" w:rsidR="00C65069" w:rsidRPr="00517F49" w:rsidRDefault="00C65069" w:rsidP="00AB3A48">
            <w:pPr>
              <w:rPr>
                <w:lang w:val="en-US"/>
              </w:rPr>
            </w:pPr>
          </w:p>
        </w:tc>
        <w:tc>
          <w:tcPr>
            <w:tcW w:w="0" w:type="auto"/>
            <w:tcBorders>
              <w:top w:val="single" w:sz="4" w:space="0" w:color="auto"/>
              <w:bottom w:val="nil"/>
            </w:tcBorders>
            <w:noWrap/>
            <w:vAlign w:val="center"/>
          </w:tcPr>
          <w:p w14:paraId="61704655" w14:textId="77777777" w:rsidR="00C65069" w:rsidRPr="00517F49" w:rsidRDefault="00C65069" w:rsidP="00AB3A48">
            <w:pPr>
              <w:rPr>
                <w:lang w:val="en-US"/>
              </w:rPr>
            </w:pPr>
          </w:p>
        </w:tc>
        <w:tc>
          <w:tcPr>
            <w:tcW w:w="0" w:type="auto"/>
            <w:tcBorders>
              <w:top w:val="single" w:sz="4" w:space="0" w:color="auto"/>
              <w:bottom w:val="nil"/>
              <w:right w:val="nil"/>
            </w:tcBorders>
            <w:noWrap/>
            <w:vAlign w:val="center"/>
          </w:tcPr>
          <w:p w14:paraId="2B470B03" w14:textId="77777777" w:rsidR="00C65069" w:rsidRPr="00517F49" w:rsidRDefault="00C65069" w:rsidP="00AB3A48">
            <w:pPr>
              <w:rPr>
                <w:lang w:val="en-US"/>
              </w:rPr>
            </w:pPr>
          </w:p>
        </w:tc>
        <w:tc>
          <w:tcPr>
            <w:tcW w:w="0" w:type="auto"/>
            <w:tcBorders>
              <w:top w:val="single" w:sz="4" w:space="0" w:color="auto"/>
              <w:bottom w:val="nil"/>
            </w:tcBorders>
            <w:vAlign w:val="center"/>
          </w:tcPr>
          <w:p w14:paraId="5F7E4DA7" w14:textId="77777777" w:rsidR="00C65069" w:rsidRPr="00517F49" w:rsidRDefault="00C65069" w:rsidP="00AB3A48">
            <w:pPr>
              <w:rPr>
                <w:lang w:val="en-US"/>
              </w:rPr>
            </w:pPr>
          </w:p>
        </w:tc>
        <w:tc>
          <w:tcPr>
            <w:tcW w:w="0" w:type="auto"/>
            <w:tcBorders>
              <w:top w:val="single" w:sz="4" w:space="0" w:color="auto"/>
              <w:bottom w:val="nil"/>
            </w:tcBorders>
            <w:vAlign w:val="center"/>
          </w:tcPr>
          <w:p w14:paraId="0B75D829" w14:textId="77777777" w:rsidR="00C65069" w:rsidRPr="00517F49" w:rsidRDefault="00C65069" w:rsidP="00AB3A48">
            <w:pPr>
              <w:rPr>
                <w:lang w:val="en-US"/>
              </w:rPr>
            </w:pPr>
          </w:p>
        </w:tc>
        <w:tc>
          <w:tcPr>
            <w:tcW w:w="0" w:type="auto"/>
            <w:tcBorders>
              <w:top w:val="single" w:sz="4" w:space="0" w:color="auto"/>
              <w:bottom w:val="nil"/>
            </w:tcBorders>
            <w:vAlign w:val="center"/>
          </w:tcPr>
          <w:p w14:paraId="42F2643A" w14:textId="77777777" w:rsidR="00C65069" w:rsidRPr="00517F49" w:rsidRDefault="00C65069" w:rsidP="00AB3A48">
            <w:pPr>
              <w:rPr>
                <w:lang w:val="en-US"/>
              </w:rPr>
            </w:pPr>
          </w:p>
        </w:tc>
        <w:tc>
          <w:tcPr>
            <w:tcW w:w="0" w:type="auto"/>
            <w:tcBorders>
              <w:top w:val="single" w:sz="4" w:space="0" w:color="auto"/>
              <w:bottom w:val="nil"/>
            </w:tcBorders>
            <w:vAlign w:val="center"/>
          </w:tcPr>
          <w:p w14:paraId="67FBDBE9" w14:textId="77777777" w:rsidR="00C65069" w:rsidRPr="00517F49" w:rsidRDefault="00C65069" w:rsidP="00AB3A48">
            <w:pPr>
              <w:rPr>
                <w:lang w:val="en-US"/>
              </w:rPr>
            </w:pPr>
          </w:p>
        </w:tc>
        <w:tc>
          <w:tcPr>
            <w:tcW w:w="0" w:type="auto"/>
            <w:tcBorders>
              <w:top w:val="single" w:sz="4" w:space="0" w:color="auto"/>
              <w:bottom w:val="nil"/>
            </w:tcBorders>
            <w:vAlign w:val="center"/>
          </w:tcPr>
          <w:p w14:paraId="4430677D" w14:textId="77777777" w:rsidR="00C65069" w:rsidRPr="00517F49" w:rsidRDefault="00C65069" w:rsidP="00AB3A48">
            <w:pPr>
              <w:rPr>
                <w:lang w:val="en-US"/>
              </w:rPr>
            </w:pPr>
          </w:p>
        </w:tc>
        <w:tc>
          <w:tcPr>
            <w:tcW w:w="0" w:type="auto"/>
            <w:tcBorders>
              <w:top w:val="single" w:sz="4" w:space="0" w:color="auto"/>
              <w:bottom w:val="nil"/>
            </w:tcBorders>
            <w:vAlign w:val="center"/>
          </w:tcPr>
          <w:p w14:paraId="0FFF0B31" w14:textId="77777777" w:rsidR="00C65069" w:rsidRPr="00517F49" w:rsidRDefault="00C65069" w:rsidP="00AB3A48">
            <w:pPr>
              <w:rPr>
                <w:lang w:val="en-US"/>
              </w:rPr>
            </w:pPr>
          </w:p>
        </w:tc>
        <w:tc>
          <w:tcPr>
            <w:tcW w:w="720" w:type="dxa"/>
            <w:tcBorders>
              <w:top w:val="single" w:sz="4" w:space="0" w:color="auto"/>
              <w:bottom w:val="nil"/>
            </w:tcBorders>
            <w:vAlign w:val="center"/>
          </w:tcPr>
          <w:p w14:paraId="465D160A" w14:textId="77777777" w:rsidR="00C65069" w:rsidRPr="00517F49" w:rsidRDefault="00C65069" w:rsidP="00AB3A48">
            <w:pPr>
              <w:rPr>
                <w:lang w:val="en-US"/>
              </w:rPr>
            </w:pPr>
          </w:p>
        </w:tc>
      </w:tr>
      <w:tr w:rsidR="00AB3A48" w:rsidRPr="0011070C" w14:paraId="2B59B23B" w14:textId="77777777" w:rsidTr="004B1527">
        <w:trPr>
          <w:trHeight w:val="172"/>
        </w:trPr>
        <w:tc>
          <w:tcPr>
            <w:tcW w:w="1908" w:type="dxa"/>
            <w:tcBorders>
              <w:top w:val="single" w:sz="4" w:space="0" w:color="auto"/>
              <w:left w:val="nil"/>
              <w:bottom w:val="nil"/>
            </w:tcBorders>
          </w:tcPr>
          <w:p w14:paraId="749FFA73" w14:textId="77777777" w:rsidR="00C65069" w:rsidRPr="00517F49" w:rsidRDefault="00C65069" w:rsidP="00AB3A48">
            <w:pPr>
              <w:rPr>
                <w:lang w:val="en-US"/>
              </w:rPr>
            </w:pPr>
            <w:r w:rsidRPr="00517F49">
              <w:rPr>
                <w:lang w:val="en-US"/>
              </w:rPr>
              <w:t>1. Positivity</w:t>
            </w:r>
          </w:p>
        </w:tc>
        <w:tc>
          <w:tcPr>
            <w:tcW w:w="794" w:type="dxa"/>
            <w:tcBorders>
              <w:top w:val="nil"/>
            </w:tcBorders>
            <w:noWrap/>
            <w:vAlign w:val="center"/>
            <w:hideMark/>
          </w:tcPr>
          <w:p w14:paraId="385816F9" w14:textId="77777777" w:rsidR="00C65069" w:rsidRPr="00517F49" w:rsidRDefault="00C65069" w:rsidP="00AB3A48">
            <w:pPr>
              <w:rPr>
                <w:lang w:val="en-US"/>
              </w:rPr>
            </w:pPr>
            <w:r w:rsidRPr="00517F49">
              <w:rPr>
                <w:lang w:val="en-US"/>
              </w:rPr>
              <w:t>1</w:t>
            </w:r>
          </w:p>
        </w:tc>
        <w:tc>
          <w:tcPr>
            <w:tcW w:w="756" w:type="dxa"/>
            <w:tcBorders>
              <w:top w:val="nil"/>
            </w:tcBorders>
            <w:noWrap/>
            <w:vAlign w:val="center"/>
            <w:hideMark/>
          </w:tcPr>
          <w:p w14:paraId="2676186A" w14:textId="77777777" w:rsidR="00C65069" w:rsidRPr="00517F49" w:rsidRDefault="00C65069" w:rsidP="00AB3A48">
            <w:pPr>
              <w:rPr>
                <w:lang w:val="en-US"/>
              </w:rPr>
            </w:pPr>
          </w:p>
        </w:tc>
        <w:tc>
          <w:tcPr>
            <w:tcW w:w="0" w:type="auto"/>
            <w:tcBorders>
              <w:top w:val="nil"/>
            </w:tcBorders>
            <w:noWrap/>
            <w:vAlign w:val="center"/>
            <w:hideMark/>
          </w:tcPr>
          <w:p w14:paraId="1B9358B3" w14:textId="77777777" w:rsidR="00C65069" w:rsidRPr="00517F49" w:rsidRDefault="00C65069" w:rsidP="00AB3A48">
            <w:pPr>
              <w:rPr>
                <w:lang w:val="en-US"/>
              </w:rPr>
            </w:pPr>
          </w:p>
        </w:tc>
        <w:tc>
          <w:tcPr>
            <w:tcW w:w="814" w:type="dxa"/>
            <w:tcBorders>
              <w:top w:val="nil"/>
            </w:tcBorders>
            <w:noWrap/>
            <w:vAlign w:val="center"/>
            <w:hideMark/>
          </w:tcPr>
          <w:p w14:paraId="7EBE9BB9" w14:textId="77777777" w:rsidR="00C65069" w:rsidRPr="00517F49" w:rsidRDefault="00C65069" w:rsidP="00AB3A48">
            <w:pPr>
              <w:rPr>
                <w:lang w:val="en-US"/>
              </w:rPr>
            </w:pPr>
          </w:p>
        </w:tc>
        <w:tc>
          <w:tcPr>
            <w:tcW w:w="814" w:type="dxa"/>
            <w:tcBorders>
              <w:top w:val="nil"/>
            </w:tcBorders>
            <w:noWrap/>
            <w:vAlign w:val="center"/>
            <w:hideMark/>
          </w:tcPr>
          <w:p w14:paraId="7168FA18" w14:textId="77777777" w:rsidR="00C65069" w:rsidRPr="00517F49" w:rsidRDefault="00C65069" w:rsidP="00AB3A48">
            <w:pPr>
              <w:rPr>
                <w:lang w:val="en-US"/>
              </w:rPr>
            </w:pPr>
          </w:p>
        </w:tc>
        <w:tc>
          <w:tcPr>
            <w:tcW w:w="0" w:type="auto"/>
            <w:tcBorders>
              <w:top w:val="nil"/>
            </w:tcBorders>
            <w:noWrap/>
            <w:vAlign w:val="center"/>
            <w:hideMark/>
          </w:tcPr>
          <w:p w14:paraId="634F6E84" w14:textId="77777777" w:rsidR="00C65069" w:rsidRPr="00517F49" w:rsidRDefault="00C65069" w:rsidP="00AB3A48">
            <w:pPr>
              <w:rPr>
                <w:lang w:val="en-US"/>
              </w:rPr>
            </w:pPr>
          </w:p>
        </w:tc>
        <w:tc>
          <w:tcPr>
            <w:tcW w:w="0" w:type="auto"/>
            <w:tcBorders>
              <w:top w:val="nil"/>
              <w:right w:val="nil"/>
            </w:tcBorders>
            <w:noWrap/>
            <w:vAlign w:val="center"/>
            <w:hideMark/>
          </w:tcPr>
          <w:p w14:paraId="794FAB45" w14:textId="77777777" w:rsidR="00C65069" w:rsidRPr="00517F49" w:rsidRDefault="00C65069" w:rsidP="00AB3A48">
            <w:pPr>
              <w:rPr>
                <w:lang w:val="en-US"/>
              </w:rPr>
            </w:pPr>
          </w:p>
        </w:tc>
        <w:tc>
          <w:tcPr>
            <w:tcW w:w="0" w:type="auto"/>
            <w:tcBorders>
              <w:top w:val="nil"/>
            </w:tcBorders>
            <w:vAlign w:val="center"/>
          </w:tcPr>
          <w:p w14:paraId="006A76CC" w14:textId="77777777" w:rsidR="00C65069" w:rsidRPr="00517F49" w:rsidRDefault="00C65069" w:rsidP="00AB3A48">
            <w:pPr>
              <w:rPr>
                <w:lang w:val="en-US"/>
              </w:rPr>
            </w:pPr>
          </w:p>
        </w:tc>
        <w:tc>
          <w:tcPr>
            <w:tcW w:w="0" w:type="auto"/>
            <w:tcBorders>
              <w:top w:val="nil"/>
            </w:tcBorders>
            <w:vAlign w:val="center"/>
          </w:tcPr>
          <w:p w14:paraId="0F5C25FC" w14:textId="77777777" w:rsidR="00C65069" w:rsidRPr="00517F49" w:rsidRDefault="00C65069" w:rsidP="00AB3A48">
            <w:pPr>
              <w:rPr>
                <w:lang w:val="en-US"/>
              </w:rPr>
            </w:pPr>
          </w:p>
        </w:tc>
        <w:tc>
          <w:tcPr>
            <w:tcW w:w="0" w:type="auto"/>
            <w:tcBorders>
              <w:top w:val="nil"/>
            </w:tcBorders>
            <w:vAlign w:val="center"/>
          </w:tcPr>
          <w:p w14:paraId="5D29FF06" w14:textId="77777777" w:rsidR="00C65069" w:rsidRPr="00517F49" w:rsidRDefault="00C65069" w:rsidP="00AB3A48">
            <w:pPr>
              <w:rPr>
                <w:lang w:val="en-US"/>
              </w:rPr>
            </w:pPr>
          </w:p>
        </w:tc>
        <w:tc>
          <w:tcPr>
            <w:tcW w:w="0" w:type="auto"/>
            <w:tcBorders>
              <w:top w:val="nil"/>
            </w:tcBorders>
            <w:vAlign w:val="center"/>
          </w:tcPr>
          <w:p w14:paraId="2F2983A7" w14:textId="77777777" w:rsidR="00C65069" w:rsidRPr="00517F49" w:rsidRDefault="00C65069" w:rsidP="00AB3A48">
            <w:pPr>
              <w:rPr>
                <w:lang w:val="en-US"/>
              </w:rPr>
            </w:pPr>
          </w:p>
        </w:tc>
        <w:tc>
          <w:tcPr>
            <w:tcW w:w="0" w:type="auto"/>
            <w:tcBorders>
              <w:top w:val="nil"/>
            </w:tcBorders>
            <w:vAlign w:val="center"/>
          </w:tcPr>
          <w:p w14:paraId="66AC6034" w14:textId="77777777" w:rsidR="00C65069" w:rsidRPr="00517F49" w:rsidRDefault="00C65069" w:rsidP="00AB3A48">
            <w:pPr>
              <w:rPr>
                <w:lang w:val="en-US"/>
              </w:rPr>
            </w:pPr>
          </w:p>
        </w:tc>
        <w:tc>
          <w:tcPr>
            <w:tcW w:w="0" w:type="auto"/>
            <w:tcBorders>
              <w:top w:val="nil"/>
            </w:tcBorders>
            <w:vAlign w:val="center"/>
          </w:tcPr>
          <w:p w14:paraId="7DF3901E" w14:textId="77777777" w:rsidR="00C65069" w:rsidRPr="00517F49" w:rsidRDefault="00C65069" w:rsidP="00AB3A48">
            <w:pPr>
              <w:rPr>
                <w:lang w:val="en-US"/>
              </w:rPr>
            </w:pPr>
          </w:p>
        </w:tc>
        <w:tc>
          <w:tcPr>
            <w:tcW w:w="720" w:type="dxa"/>
            <w:tcBorders>
              <w:top w:val="nil"/>
            </w:tcBorders>
            <w:vAlign w:val="center"/>
          </w:tcPr>
          <w:p w14:paraId="03ECB7F4" w14:textId="77777777" w:rsidR="00C65069" w:rsidRPr="00517F49" w:rsidRDefault="00C65069" w:rsidP="00AB3A48">
            <w:pPr>
              <w:rPr>
                <w:lang w:val="en-US"/>
              </w:rPr>
            </w:pPr>
          </w:p>
        </w:tc>
      </w:tr>
      <w:tr w:rsidR="00AB3A48" w:rsidRPr="0011070C" w14:paraId="7ACA0077" w14:textId="77777777" w:rsidTr="004B1527">
        <w:trPr>
          <w:trHeight w:val="172"/>
        </w:trPr>
        <w:tc>
          <w:tcPr>
            <w:tcW w:w="1908" w:type="dxa"/>
            <w:tcBorders>
              <w:top w:val="nil"/>
              <w:left w:val="nil"/>
              <w:bottom w:val="nil"/>
            </w:tcBorders>
          </w:tcPr>
          <w:p w14:paraId="2B1749D1" w14:textId="77777777" w:rsidR="00C65069" w:rsidRPr="00517F49" w:rsidRDefault="00C65069" w:rsidP="00AB3A48">
            <w:pPr>
              <w:rPr>
                <w:lang w:val="en-US"/>
              </w:rPr>
            </w:pPr>
            <w:r w:rsidRPr="00517F49">
              <w:rPr>
                <w:lang w:val="en-US"/>
              </w:rPr>
              <w:t>2. Relationship</w:t>
            </w:r>
          </w:p>
        </w:tc>
        <w:tc>
          <w:tcPr>
            <w:tcW w:w="794" w:type="dxa"/>
            <w:noWrap/>
            <w:vAlign w:val="center"/>
          </w:tcPr>
          <w:p w14:paraId="37779C3C" w14:textId="77777777" w:rsidR="00C65069" w:rsidRPr="00517F49" w:rsidRDefault="00644DE9" w:rsidP="00AB3A48">
            <w:pPr>
              <w:rPr>
                <w:lang w:val="en-US"/>
              </w:rPr>
            </w:pPr>
            <w:r w:rsidRPr="00517F49">
              <w:rPr>
                <w:lang w:val="en-US"/>
              </w:rPr>
              <w:t>.13</w:t>
            </w:r>
          </w:p>
        </w:tc>
        <w:tc>
          <w:tcPr>
            <w:tcW w:w="756" w:type="dxa"/>
            <w:noWrap/>
            <w:vAlign w:val="center"/>
          </w:tcPr>
          <w:p w14:paraId="02B18450" w14:textId="77777777" w:rsidR="00C65069" w:rsidRPr="00517F49" w:rsidRDefault="00C65069" w:rsidP="00AB3A48">
            <w:pPr>
              <w:rPr>
                <w:lang w:val="en-US"/>
              </w:rPr>
            </w:pPr>
            <w:r w:rsidRPr="00517F49">
              <w:rPr>
                <w:lang w:val="en-US"/>
              </w:rPr>
              <w:t>1</w:t>
            </w:r>
          </w:p>
        </w:tc>
        <w:tc>
          <w:tcPr>
            <w:tcW w:w="0" w:type="auto"/>
            <w:noWrap/>
            <w:vAlign w:val="center"/>
          </w:tcPr>
          <w:p w14:paraId="6F2DB4B8" w14:textId="77777777" w:rsidR="00C65069" w:rsidRPr="00517F49" w:rsidRDefault="00C65069" w:rsidP="00AB3A48">
            <w:pPr>
              <w:rPr>
                <w:lang w:val="en-US"/>
              </w:rPr>
            </w:pPr>
          </w:p>
        </w:tc>
        <w:tc>
          <w:tcPr>
            <w:tcW w:w="814" w:type="dxa"/>
            <w:noWrap/>
            <w:vAlign w:val="center"/>
          </w:tcPr>
          <w:p w14:paraId="477AF7DF" w14:textId="77777777" w:rsidR="00C65069" w:rsidRPr="00517F49" w:rsidRDefault="00C65069" w:rsidP="00AB3A48">
            <w:pPr>
              <w:rPr>
                <w:lang w:val="en-US"/>
              </w:rPr>
            </w:pPr>
          </w:p>
        </w:tc>
        <w:tc>
          <w:tcPr>
            <w:tcW w:w="814" w:type="dxa"/>
            <w:noWrap/>
            <w:vAlign w:val="center"/>
          </w:tcPr>
          <w:p w14:paraId="53840EB0" w14:textId="77777777" w:rsidR="00C65069" w:rsidRPr="00517F49" w:rsidRDefault="00C65069" w:rsidP="00AB3A48">
            <w:pPr>
              <w:rPr>
                <w:lang w:val="en-US"/>
              </w:rPr>
            </w:pPr>
          </w:p>
        </w:tc>
        <w:tc>
          <w:tcPr>
            <w:tcW w:w="0" w:type="auto"/>
            <w:noWrap/>
            <w:vAlign w:val="center"/>
          </w:tcPr>
          <w:p w14:paraId="0C344644" w14:textId="77777777" w:rsidR="00C65069" w:rsidRPr="00517F49" w:rsidRDefault="00C65069" w:rsidP="00AB3A48">
            <w:pPr>
              <w:rPr>
                <w:lang w:val="en-US"/>
              </w:rPr>
            </w:pPr>
          </w:p>
        </w:tc>
        <w:tc>
          <w:tcPr>
            <w:tcW w:w="0" w:type="auto"/>
            <w:tcBorders>
              <w:right w:val="nil"/>
            </w:tcBorders>
            <w:noWrap/>
            <w:vAlign w:val="center"/>
          </w:tcPr>
          <w:p w14:paraId="4C784764" w14:textId="77777777" w:rsidR="00C65069" w:rsidRPr="00517F49" w:rsidRDefault="00C65069" w:rsidP="00AB3A48">
            <w:pPr>
              <w:rPr>
                <w:lang w:val="en-US"/>
              </w:rPr>
            </w:pPr>
          </w:p>
        </w:tc>
        <w:tc>
          <w:tcPr>
            <w:tcW w:w="0" w:type="auto"/>
            <w:vAlign w:val="center"/>
          </w:tcPr>
          <w:p w14:paraId="3D579302" w14:textId="77777777" w:rsidR="00C65069" w:rsidRPr="00517F49" w:rsidRDefault="00C65069" w:rsidP="00AB3A48">
            <w:pPr>
              <w:rPr>
                <w:lang w:val="en-US"/>
              </w:rPr>
            </w:pPr>
          </w:p>
        </w:tc>
        <w:tc>
          <w:tcPr>
            <w:tcW w:w="0" w:type="auto"/>
            <w:vAlign w:val="center"/>
          </w:tcPr>
          <w:p w14:paraId="63AF78BC" w14:textId="77777777" w:rsidR="00C65069" w:rsidRPr="00517F49" w:rsidRDefault="00C65069" w:rsidP="00AB3A48">
            <w:pPr>
              <w:rPr>
                <w:lang w:val="en-US"/>
              </w:rPr>
            </w:pPr>
          </w:p>
        </w:tc>
        <w:tc>
          <w:tcPr>
            <w:tcW w:w="0" w:type="auto"/>
            <w:vAlign w:val="center"/>
          </w:tcPr>
          <w:p w14:paraId="5DB7A94C" w14:textId="77777777" w:rsidR="00C65069" w:rsidRPr="00517F49" w:rsidRDefault="00C65069" w:rsidP="00AB3A48">
            <w:pPr>
              <w:rPr>
                <w:lang w:val="en-US"/>
              </w:rPr>
            </w:pPr>
          </w:p>
        </w:tc>
        <w:tc>
          <w:tcPr>
            <w:tcW w:w="0" w:type="auto"/>
            <w:vAlign w:val="center"/>
          </w:tcPr>
          <w:p w14:paraId="69E6C31D" w14:textId="77777777" w:rsidR="00C65069" w:rsidRPr="00517F49" w:rsidRDefault="00C65069" w:rsidP="00AB3A48">
            <w:pPr>
              <w:rPr>
                <w:lang w:val="en-US"/>
              </w:rPr>
            </w:pPr>
          </w:p>
        </w:tc>
        <w:tc>
          <w:tcPr>
            <w:tcW w:w="0" w:type="auto"/>
            <w:vAlign w:val="center"/>
          </w:tcPr>
          <w:p w14:paraId="54D82F10" w14:textId="77777777" w:rsidR="00C65069" w:rsidRPr="00517F49" w:rsidRDefault="00C65069" w:rsidP="00AB3A48">
            <w:pPr>
              <w:rPr>
                <w:lang w:val="en-US"/>
              </w:rPr>
            </w:pPr>
          </w:p>
        </w:tc>
        <w:tc>
          <w:tcPr>
            <w:tcW w:w="0" w:type="auto"/>
            <w:vAlign w:val="center"/>
          </w:tcPr>
          <w:p w14:paraId="04925880" w14:textId="77777777" w:rsidR="00C65069" w:rsidRPr="00517F49" w:rsidRDefault="00C65069" w:rsidP="00AB3A48">
            <w:pPr>
              <w:rPr>
                <w:lang w:val="en-US"/>
              </w:rPr>
            </w:pPr>
          </w:p>
        </w:tc>
        <w:tc>
          <w:tcPr>
            <w:tcW w:w="720" w:type="dxa"/>
            <w:vAlign w:val="center"/>
          </w:tcPr>
          <w:p w14:paraId="7D59D840" w14:textId="77777777" w:rsidR="00C65069" w:rsidRPr="00517F49" w:rsidRDefault="00C65069" w:rsidP="00AB3A48">
            <w:pPr>
              <w:rPr>
                <w:lang w:val="en-US"/>
              </w:rPr>
            </w:pPr>
          </w:p>
        </w:tc>
      </w:tr>
      <w:tr w:rsidR="00AB3A48" w:rsidRPr="0011070C" w14:paraId="156F641B" w14:textId="77777777" w:rsidTr="004B1527">
        <w:trPr>
          <w:trHeight w:val="172"/>
        </w:trPr>
        <w:tc>
          <w:tcPr>
            <w:tcW w:w="1908" w:type="dxa"/>
            <w:tcBorders>
              <w:top w:val="nil"/>
              <w:left w:val="nil"/>
              <w:bottom w:val="nil"/>
            </w:tcBorders>
          </w:tcPr>
          <w:p w14:paraId="3280C0C1" w14:textId="77777777" w:rsidR="00C65069" w:rsidRPr="00517F49" w:rsidRDefault="00C65069" w:rsidP="00AB3A48">
            <w:pPr>
              <w:rPr>
                <w:lang w:val="en-US"/>
              </w:rPr>
            </w:pPr>
            <w:r w:rsidRPr="00517F49">
              <w:rPr>
                <w:lang w:val="en-US"/>
              </w:rPr>
              <w:t>3. Outcome</w:t>
            </w:r>
          </w:p>
        </w:tc>
        <w:tc>
          <w:tcPr>
            <w:tcW w:w="794" w:type="dxa"/>
            <w:noWrap/>
            <w:vAlign w:val="center"/>
          </w:tcPr>
          <w:p w14:paraId="106F78C5" w14:textId="77777777" w:rsidR="00C65069" w:rsidRPr="00517F49" w:rsidRDefault="00644DE9" w:rsidP="00AB3A48">
            <w:pPr>
              <w:rPr>
                <w:lang w:val="en-US"/>
              </w:rPr>
            </w:pPr>
            <w:r w:rsidRPr="00517F49">
              <w:rPr>
                <w:lang w:val="en-US"/>
              </w:rPr>
              <w:t>.52**</w:t>
            </w:r>
          </w:p>
        </w:tc>
        <w:tc>
          <w:tcPr>
            <w:tcW w:w="756" w:type="dxa"/>
            <w:noWrap/>
            <w:vAlign w:val="center"/>
          </w:tcPr>
          <w:p w14:paraId="1F78CA13" w14:textId="77777777" w:rsidR="00C65069" w:rsidRPr="00517F49" w:rsidRDefault="00644DE9" w:rsidP="00AB3A48">
            <w:pPr>
              <w:rPr>
                <w:lang w:val="en-US"/>
              </w:rPr>
            </w:pPr>
            <w:r w:rsidRPr="00517F49">
              <w:rPr>
                <w:lang w:val="en-US"/>
              </w:rPr>
              <w:t>.28**</w:t>
            </w:r>
          </w:p>
        </w:tc>
        <w:tc>
          <w:tcPr>
            <w:tcW w:w="0" w:type="auto"/>
            <w:noWrap/>
            <w:vAlign w:val="center"/>
          </w:tcPr>
          <w:p w14:paraId="77ED10B1" w14:textId="77777777" w:rsidR="00C65069" w:rsidRPr="00517F49" w:rsidRDefault="00C65069" w:rsidP="00AB3A48">
            <w:pPr>
              <w:rPr>
                <w:lang w:val="en-US"/>
              </w:rPr>
            </w:pPr>
            <w:r w:rsidRPr="00517F49">
              <w:rPr>
                <w:lang w:val="en-US"/>
              </w:rPr>
              <w:t>1</w:t>
            </w:r>
          </w:p>
        </w:tc>
        <w:tc>
          <w:tcPr>
            <w:tcW w:w="814" w:type="dxa"/>
            <w:noWrap/>
            <w:vAlign w:val="center"/>
          </w:tcPr>
          <w:p w14:paraId="5CA655AD" w14:textId="77777777" w:rsidR="00C65069" w:rsidRPr="00517F49" w:rsidRDefault="00C65069" w:rsidP="00AB3A48">
            <w:pPr>
              <w:rPr>
                <w:lang w:val="en-US"/>
              </w:rPr>
            </w:pPr>
          </w:p>
        </w:tc>
        <w:tc>
          <w:tcPr>
            <w:tcW w:w="814" w:type="dxa"/>
            <w:noWrap/>
            <w:vAlign w:val="center"/>
          </w:tcPr>
          <w:p w14:paraId="7431C5F4" w14:textId="77777777" w:rsidR="00C65069" w:rsidRPr="00517F49" w:rsidRDefault="00C65069" w:rsidP="00AB3A48">
            <w:pPr>
              <w:rPr>
                <w:lang w:val="en-US"/>
              </w:rPr>
            </w:pPr>
          </w:p>
        </w:tc>
        <w:tc>
          <w:tcPr>
            <w:tcW w:w="0" w:type="auto"/>
            <w:noWrap/>
            <w:vAlign w:val="center"/>
          </w:tcPr>
          <w:p w14:paraId="3484285D" w14:textId="77777777" w:rsidR="00C65069" w:rsidRPr="00517F49" w:rsidRDefault="00C65069" w:rsidP="00AB3A48">
            <w:pPr>
              <w:rPr>
                <w:lang w:val="en-US"/>
              </w:rPr>
            </w:pPr>
          </w:p>
        </w:tc>
        <w:tc>
          <w:tcPr>
            <w:tcW w:w="0" w:type="auto"/>
            <w:tcBorders>
              <w:right w:val="nil"/>
            </w:tcBorders>
            <w:noWrap/>
            <w:vAlign w:val="center"/>
          </w:tcPr>
          <w:p w14:paraId="4D0D420A" w14:textId="77777777" w:rsidR="00C65069" w:rsidRPr="00517F49" w:rsidRDefault="00C65069" w:rsidP="00AB3A48">
            <w:pPr>
              <w:rPr>
                <w:lang w:val="en-US"/>
              </w:rPr>
            </w:pPr>
          </w:p>
        </w:tc>
        <w:tc>
          <w:tcPr>
            <w:tcW w:w="0" w:type="auto"/>
            <w:vAlign w:val="center"/>
          </w:tcPr>
          <w:p w14:paraId="10AB53B3" w14:textId="77777777" w:rsidR="00C65069" w:rsidRPr="00517F49" w:rsidRDefault="00C65069" w:rsidP="00AB3A48">
            <w:pPr>
              <w:rPr>
                <w:lang w:val="en-US"/>
              </w:rPr>
            </w:pPr>
          </w:p>
        </w:tc>
        <w:tc>
          <w:tcPr>
            <w:tcW w:w="0" w:type="auto"/>
            <w:vAlign w:val="center"/>
          </w:tcPr>
          <w:p w14:paraId="17B6BA3E" w14:textId="77777777" w:rsidR="00C65069" w:rsidRPr="00517F49" w:rsidRDefault="00C65069" w:rsidP="00AB3A48">
            <w:pPr>
              <w:rPr>
                <w:lang w:val="en-US"/>
              </w:rPr>
            </w:pPr>
          </w:p>
        </w:tc>
        <w:tc>
          <w:tcPr>
            <w:tcW w:w="0" w:type="auto"/>
            <w:vAlign w:val="center"/>
          </w:tcPr>
          <w:p w14:paraId="5813A98C" w14:textId="77777777" w:rsidR="00C65069" w:rsidRPr="00517F49" w:rsidRDefault="00C65069" w:rsidP="00AB3A48">
            <w:pPr>
              <w:rPr>
                <w:lang w:val="en-US"/>
              </w:rPr>
            </w:pPr>
          </w:p>
        </w:tc>
        <w:tc>
          <w:tcPr>
            <w:tcW w:w="0" w:type="auto"/>
            <w:vAlign w:val="center"/>
          </w:tcPr>
          <w:p w14:paraId="055C5593" w14:textId="77777777" w:rsidR="00C65069" w:rsidRPr="00517F49" w:rsidRDefault="00C65069" w:rsidP="00AB3A48">
            <w:pPr>
              <w:rPr>
                <w:lang w:val="en-US"/>
              </w:rPr>
            </w:pPr>
          </w:p>
        </w:tc>
        <w:tc>
          <w:tcPr>
            <w:tcW w:w="0" w:type="auto"/>
            <w:vAlign w:val="center"/>
          </w:tcPr>
          <w:p w14:paraId="424BA997" w14:textId="77777777" w:rsidR="00C65069" w:rsidRPr="00517F49" w:rsidRDefault="00C65069" w:rsidP="00AB3A48">
            <w:pPr>
              <w:rPr>
                <w:lang w:val="en-US"/>
              </w:rPr>
            </w:pPr>
          </w:p>
        </w:tc>
        <w:tc>
          <w:tcPr>
            <w:tcW w:w="0" w:type="auto"/>
            <w:vAlign w:val="center"/>
          </w:tcPr>
          <w:p w14:paraId="6BB5E0BE" w14:textId="77777777" w:rsidR="00C65069" w:rsidRPr="00517F49" w:rsidRDefault="00C65069" w:rsidP="00AB3A48">
            <w:pPr>
              <w:rPr>
                <w:lang w:val="en-US"/>
              </w:rPr>
            </w:pPr>
          </w:p>
        </w:tc>
        <w:tc>
          <w:tcPr>
            <w:tcW w:w="720" w:type="dxa"/>
            <w:vAlign w:val="center"/>
          </w:tcPr>
          <w:p w14:paraId="3B7BBF87" w14:textId="77777777" w:rsidR="00C65069" w:rsidRPr="00517F49" w:rsidRDefault="00C65069" w:rsidP="00AB3A48">
            <w:pPr>
              <w:rPr>
                <w:lang w:val="en-US"/>
              </w:rPr>
            </w:pPr>
          </w:p>
        </w:tc>
      </w:tr>
      <w:tr w:rsidR="00AB3A48" w:rsidRPr="0011070C" w14:paraId="75333052" w14:textId="77777777" w:rsidTr="004B1527">
        <w:trPr>
          <w:trHeight w:val="172"/>
        </w:trPr>
        <w:tc>
          <w:tcPr>
            <w:tcW w:w="1908" w:type="dxa"/>
            <w:tcBorders>
              <w:top w:val="nil"/>
              <w:left w:val="nil"/>
              <w:bottom w:val="nil"/>
            </w:tcBorders>
          </w:tcPr>
          <w:p w14:paraId="6D600CEA" w14:textId="77777777" w:rsidR="00C65069" w:rsidRPr="00517F49" w:rsidRDefault="00C65069" w:rsidP="00AB3A48">
            <w:pPr>
              <w:rPr>
                <w:lang w:val="en-US"/>
              </w:rPr>
            </w:pPr>
            <w:r w:rsidRPr="00517F49">
              <w:rPr>
                <w:lang w:val="en-US"/>
              </w:rPr>
              <w:t>4. Strength</w:t>
            </w:r>
          </w:p>
        </w:tc>
        <w:tc>
          <w:tcPr>
            <w:tcW w:w="794" w:type="dxa"/>
            <w:noWrap/>
            <w:vAlign w:val="center"/>
          </w:tcPr>
          <w:p w14:paraId="18DC5430" w14:textId="77777777" w:rsidR="00C65069" w:rsidRPr="00517F49" w:rsidRDefault="00644DE9" w:rsidP="00AB3A48">
            <w:pPr>
              <w:rPr>
                <w:lang w:val="en-US"/>
              </w:rPr>
            </w:pPr>
            <w:r w:rsidRPr="00517F49">
              <w:rPr>
                <w:lang w:val="en-US"/>
              </w:rPr>
              <w:t>.50**</w:t>
            </w:r>
          </w:p>
        </w:tc>
        <w:tc>
          <w:tcPr>
            <w:tcW w:w="756" w:type="dxa"/>
            <w:noWrap/>
            <w:vAlign w:val="center"/>
          </w:tcPr>
          <w:p w14:paraId="57966D8F" w14:textId="77777777" w:rsidR="00C65069" w:rsidRPr="00517F49" w:rsidRDefault="00644DE9" w:rsidP="00AB3A48">
            <w:pPr>
              <w:rPr>
                <w:lang w:val="en-US"/>
              </w:rPr>
            </w:pPr>
            <w:r w:rsidRPr="00517F49">
              <w:rPr>
                <w:lang w:val="en-US"/>
              </w:rPr>
              <w:t>.26**</w:t>
            </w:r>
          </w:p>
        </w:tc>
        <w:tc>
          <w:tcPr>
            <w:tcW w:w="0" w:type="auto"/>
            <w:noWrap/>
            <w:vAlign w:val="center"/>
          </w:tcPr>
          <w:p w14:paraId="40F5E2A9" w14:textId="77777777" w:rsidR="00C65069" w:rsidRPr="00517F49" w:rsidRDefault="00644DE9" w:rsidP="00AB3A48">
            <w:pPr>
              <w:rPr>
                <w:lang w:val="en-US"/>
              </w:rPr>
            </w:pPr>
            <w:r w:rsidRPr="00517F49">
              <w:rPr>
                <w:lang w:val="en-US"/>
              </w:rPr>
              <w:t>.55**</w:t>
            </w:r>
          </w:p>
        </w:tc>
        <w:tc>
          <w:tcPr>
            <w:tcW w:w="814" w:type="dxa"/>
            <w:noWrap/>
            <w:vAlign w:val="center"/>
          </w:tcPr>
          <w:p w14:paraId="340553D3" w14:textId="77777777" w:rsidR="00C65069" w:rsidRPr="00517F49" w:rsidRDefault="00C65069" w:rsidP="00AB3A48">
            <w:pPr>
              <w:rPr>
                <w:lang w:val="en-US"/>
              </w:rPr>
            </w:pPr>
            <w:r w:rsidRPr="00517F49">
              <w:rPr>
                <w:lang w:val="en-US"/>
              </w:rPr>
              <w:t>1</w:t>
            </w:r>
          </w:p>
        </w:tc>
        <w:tc>
          <w:tcPr>
            <w:tcW w:w="814" w:type="dxa"/>
            <w:noWrap/>
            <w:vAlign w:val="center"/>
          </w:tcPr>
          <w:p w14:paraId="4B6D84BE" w14:textId="77777777" w:rsidR="00C65069" w:rsidRPr="00517F49" w:rsidRDefault="00C65069" w:rsidP="00AB3A48">
            <w:pPr>
              <w:rPr>
                <w:lang w:val="en-US"/>
              </w:rPr>
            </w:pPr>
          </w:p>
        </w:tc>
        <w:tc>
          <w:tcPr>
            <w:tcW w:w="0" w:type="auto"/>
            <w:noWrap/>
            <w:vAlign w:val="center"/>
          </w:tcPr>
          <w:p w14:paraId="438A449D" w14:textId="77777777" w:rsidR="00C65069" w:rsidRPr="00517F49" w:rsidRDefault="00C65069" w:rsidP="00AB3A48">
            <w:pPr>
              <w:rPr>
                <w:lang w:val="en-US"/>
              </w:rPr>
            </w:pPr>
          </w:p>
        </w:tc>
        <w:tc>
          <w:tcPr>
            <w:tcW w:w="0" w:type="auto"/>
            <w:tcBorders>
              <w:right w:val="nil"/>
            </w:tcBorders>
            <w:noWrap/>
            <w:vAlign w:val="center"/>
          </w:tcPr>
          <w:p w14:paraId="2A7721D7" w14:textId="77777777" w:rsidR="00C65069" w:rsidRPr="00517F49" w:rsidRDefault="00C65069" w:rsidP="00AB3A48">
            <w:pPr>
              <w:rPr>
                <w:lang w:val="en-US"/>
              </w:rPr>
            </w:pPr>
          </w:p>
        </w:tc>
        <w:tc>
          <w:tcPr>
            <w:tcW w:w="0" w:type="auto"/>
            <w:vAlign w:val="center"/>
          </w:tcPr>
          <w:p w14:paraId="3759F0AD" w14:textId="77777777" w:rsidR="00C65069" w:rsidRPr="00517F49" w:rsidRDefault="00C65069" w:rsidP="00AB3A48">
            <w:pPr>
              <w:rPr>
                <w:lang w:val="en-US"/>
              </w:rPr>
            </w:pPr>
          </w:p>
        </w:tc>
        <w:tc>
          <w:tcPr>
            <w:tcW w:w="0" w:type="auto"/>
            <w:vAlign w:val="center"/>
          </w:tcPr>
          <w:p w14:paraId="1072DFD6" w14:textId="77777777" w:rsidR="00C65069" w:rsidRPr="00517F49" w:rsidRDefault="00C65069" w:rsidP="00AB3A48">
            <w:pPr>
              <w:rPr>
                <w:lang w:val="en-US"/>
              </w:rPr>
            </w:pPr>
          </w:p>
        </w:tc>
        <w:tc>
          <w:tcPr>
            <w:tcW w:w="0" w:type="auto"/>
            <w:vAlign w:val="center"/>
          </w:tcPr>
          <w:p w14:paraId="2201D70E" w14:textId="77777777" w:rsidR="00C65069" w:rsidRPr="00517F49" w:rsidRDefault="00C65069" w:rsidP="00AB3A48">
            <w:pPr>
              <w:rPr>
                <w:lang w:val="en-US"/>
              </w:rPr>
            </w:pPr>
          </w:p>
        </w:tc>
        <w:tc>
          <w:tcPr>
            <w:tcW w:w="0" w:type="auto"/>
            <w:vAlign w:val="center"/>
          </w:tcPr>
          <w:p w14:paraId="3BA40469" w14:textId="77777777" w:rsidR="00C65069" w:rsidRPr="00517F49" w:rsidRDefault="00C65069" w:rsidP="00AB3A48">
            <w:pPr>
              <w:rPr>
                <w:lang w:val="en-US"/>
              </w:rPr>
            </w:pPr>
          </w:p>
        </w:tc>
        <w:tc>
          <w:tcPr>
            <w:tcW w:w="0" w:type="auto"/>
            <w:vAlign w:val="center"/>
          </w:tcPr>
          <w:p w14:paraId="1E49FF32" w14:textId="77777777" w:rsidR="00C65069" w:rsidRPr="00517F49" w:rsidRDefault="00C65069" w:rsidP="00AB3A48">
            <w:pPr>
              <w:rPr>
                <w:lang w:val="en-US"/>
              </w:rPr>
            </w:pPr>
          </w:p>
        </w:tc>
        <w:tc>
          <w:tcPr>
            <w:tcW w:w="0" w:type="auto"/>
            <w:vAlign w:val="center"/>
          </w:tcPr>
          <w:p w14:paraId="17CFECD8" w14:textId="77777777" w:rsidR="00C65069" w:rsidRPr="00517F49" w:rsidRDefault="00C65069" w:rsidP="00AB3A48">
            <w:pPr>
              <w:rPr>
                <w:lang w:val="en-US"/>
              </w:rPr>
            </w:pPr>
          </w:p>
        </w:tc>
        <w:tc>
          <w:tcPr>
            <w:tcW w:w="720" w:type="dxa"/>
            <w:vAlign w:val="center"/>
          </w:tcPr>
          <w:p w14:paraId="1EBDDF7B" w14:textId="77777777" w:rsidR="00C65069" w:rsidRPr="00517F49" w:rsidRDefault="00C65069" w:rsidP="00AB3A48">
            <w:pPr>
              <w:rPr>
                <w:lang w:val="en-US"/>
              </w:rPr>
            </w:pPr>
          </w:p>
        </w:tc>
      </w:tr>
      <w:tr w:rsidR="00AB3A48" w:rsidRPr="0011070C" w14:paraId="151B866A" w14:textId="77777777" w:rsidTr="004B1527">
        <w:trPr>
          <w:trHeight w:val="172"/>
        </w:trPr>
        <w:tc>
          <w:tcPr>
            <w:tcW w:w="1908" w:type="dxa"/>
            <w:tcBorders>
              <w:top w:val="nil"/>
              <w:left w:val="nil"/>
              <w:bottom w:val="nil"/>
            </w:tcBorders>
          </w:tcPr>
          <w:p w14:paraId="47D1B44C" w14:textId="77777777" w:rsidR="00C65069" w:rsidRPr="00517F49" w:rsidRDefault="00C65069" w:rsidP="00AB3A48">
            <w:pPr>
              <w:rPr>
                <w:lang w:val="en-US"/>
              </w:rPr>
            </w:pPr>
            <w:r w:rsidRPr="00517F49">
              <w:rPr>
                <w:lang w:val="en-US"/>
              </w:rPr>
              <w:t>5. Purpose</w:t>
            </w:r>
          </w:p>
        </w:tc>
        <w:tc>
          <w:tcPr>
            <w:tcW w:w="794" w:type="dxa"/>
            <w:noWrap/>
            <w:vAlign w:val="center"/>
          </w:tcPr>
          <w:p w14:paraId="52FEA0D9" w14:textId="77777777" w:rsidR="00C65069" w:rsidRPr="00517F49" w:rsidRDefault="00644DE9" w:rsidP="00AB3A48">
            <w:pPr>
              <w:rPr>
                <w:lang w:val="en-US"/>
              </w:rPr>
            </w:pPr>
            <w:r w:rsidRPr="00517F49">
              <w:rPr>
                <w:lang w:val="en-US"/>
              </w:rPr>
              <w:t>.62**</w:t>
            </w:r>
          </w:p>
        </w:tc>
        <w:tc>
          <w:tcPr>
            <w:tcW w:w="756" w:type="dxa"/>
            <w:noWrap/>
            <w:vAlign w:val="center"/>
          </w:tcPr>
          <w:p w14:paraId="0D6D8B7D" w14:textId="77777777" w:rsidR="00C65069" w:rsidRPr="00517F49" w:rsidRDefault="00644DE9" w:rsidP="00AB3A48">
            <w:pPr>
              <w:rPr>
                <w:lang w:val="en-US"/>
              </w:rPr>
            </w:pPr>
            <w:r w:rsidRPr="00517F49">
              <w:rPr>
                <w:lang w:val="en-US"/>
              </w:rPr>
              <w:t>.20</w:t>
            </w:r>
          </w:p>
        </w:tc>
        <w:tc>
          <w:tcPr>
            <w:tcW w:w="0" w:type="auto"/>
            <w:noWrap/>
            <w:vAlign w:val="center"/>
          </w:tcPr>
          <w:p w14:paraId="3E8CE80B" w14:textId="77777777" w:rsidR="00C65069" w:rsidRPr="00517F49" w:rsidRDefault="00644DE9" w:rsidP="00AB3A48">
            <w:pPr>
              <w:rPr>
                <w:lang w:val="en-US"/>
              </w:rPr>
            </w:pPr>
            <w:r w:rsidRPr="00517F49">
              <w:rPr>
                <w:lang w:val="en-US"/>
              </w:rPr>
              <w:t>.50**</w:t>
            </w:r>
          </w:p>
        </w:tc>
        <w:tc>
          <w:tcPr>
            <w:tcW w:w="814" w:type="dxa"/>
            <w:noWrap/>
            <w:vAlign w:val="center"/>
          </w:tcPr>
          <w:p w14:paraId="3EAEB939" w14:textId="77777777" w:rsidR="00C65069" w:rsidRPr="00517F49" w:rsidRDefault="00644DE9" w:rsidP="00AB3A48">
            <w:pPr>
              <w:rPr>
                <w:lang w:val="en-US"/>
              </w:rPr>
            </w:pPr>
            <w:r w:rsidRPr="00517F49">
              <w:rPr>
                <w:lang w:val="en-US"/>
              </w:rPr>
              <w:t>.62**</w:t>
            </w:r>
          </w:p>
        </w:tc>
        <w:tc>
          <w:tcPr>
            <w:tcW w:w="814" w:type="dxa"/>
            <w:noWrap/>
            <w:vAlign w:val="center"/>
          </w:tcPr>
          <w:p w14:paraId="5004A7A2" w14:textId="77777777" w:rsidR="00C65069" w:rsidRPr="00517F49" w:rsidRDefault="00C65069" w:rsidP="00AB3A48">
            <w:pPr>
              <w:rPr>
                <w:lang w:val="en-US"/>
              </w:rPr>
            </w:pPr>
            <w:r w:rsidRPr="00517F49">
              <w:rPr>
                <w:lang w:val="en-US"/>
              </w:rPr>
              <w:t>1</w:t>
            </w:r>
          </w:p>
        </w:tc>
        <w:tc>
          <w:tcPr>
            <w:tcW w:w="0" w:type="auto"/>
            <w:noWrap/>
            <w:vAlign w:val="center"/>
          </w:tcPr>
          <w:p w14:paraId="5D9FC937" w14:textId="77777777" w:rsidR="00C65069" w:rsidRPr="00517F49" w:rsidRDefault="00C65069" w:rsidP="00AB3A48">
            <w:pPr>
              <w:rPr>
                <w:lang w:val="en-US"/>
              </w:rPr>
            </w:pPr>
          </w:p>
        </w:tc>
        <w:tc>
          <w:tcPr>
            <w:tcW w:w="0" w:type="auto"/>
            <w:tcBorders>
              <w:right w:val="nil"/>
            </w:tcBorders>
            <w:noWrap/>
            <w:vAlign w:val="center"/>
          </w:tcPr>
          <w:p w14:paraId="55F73B3D" w14:textId="77777777" w:rsidR="00C65069" w:rsidRPr="00517F49" w:rsidRDefault="00C65069" w:rsidP="00AB3A48">
            <w:pPr>
              <w:rPr>
                <w:lang w:val="en-US"/>
              </w:rPr>
            </w:pPr>
          </w:p>
        </w:tc>
        <w:tc>
          <w:tcPr>
            <w:tcW w:w="0" w:type="auto"/>
            <w:vAlign w:val="center"/>
          </w:tcPr>
          <w:p w14:paraId="08A88175" w14:textId="77777777" w:rsidR="00C65069" w:rsidRPr="00517F49" w:rsidRDefault="00C65069" w:rsidP="00AB3A48">
            <w:pPr>
              <w:rPr>
                <w:lang w:val="en-US"/>
              </w:rPr>
            </w:pPr>
          </w:p>
        </w:tc>
        <w:tc>
          <w:tcPr>
            <w:tcW w:w="0" w:type="auto"/>
            <w:vAlign w:val="center"/>
          </w:tcPr>
          <w:p w14:paraId="437B275E" w14:textId="77777777" w:rsidR="00C65069" w:rsidRPr="00517F49" w:rsidRDefault="00C65069" w:rsidP="00AB3A48">
            <w:pPr>
              <w:rPr>
                <w:lang w:val="en-US"/>
              </w:rPr>
            </w:pPr>
          </w:p>
        </w:tc>
        <w:tc>
          <w:tcPr>
            <w:tcW w:w="0" w:type="auto"/>
            <w:vAlign w:val="center"/>
          </w:tcPr>
          <w:p w14:paraId="66A20E06" w14:textId="77777777" w:rsidR="00C65069" w:rsidRPr="00517F49" w:rsidRDefault="00C65069" w:rsidP="00AB3A48">
            <w:pPr>
              <w:rPr>
                <w:lang w:val="en-US"/>
              </w:rPr>
            </w:pPr>
          </w:p>
        </w:tc>
        <w:tc>
          <w:tcPr>
            <w:tcW w:w="0" w:type="auto"/>
            <w:vAlign w:val="center"/>
          </w:tcPr>
          <w:p w14:paraId="7200E3F4" w14:textId="77777777" w:rsidR="00C65069" w:rsidRPr="00517F49" w:rsidRDefault="00C65069" w:rsidP="00AB3A48">
            <w:pPr>
              <w:rPr>
                <w:lang w:val="en-US"/>
              </w:rPr>
            </w:pPr>
          </w:p>
        </w:tc>
        <w:tc>
          <w:tcPr>
            <w:tcW w:w="0" w:type="auto"/>
            <w:vAlign w:val="center"/>
          </w:tcPr>
          <w:p w14:paraId="2735F76F" w14:textId="77777777" w:rsidR="00C65069" w:rsidRPr="00517F49" w:rsidRDefault="00C65069" w:rsidP="00AB3A48">
            <w:pPr>
              <w:rPr>
                <w:lang w:val="en-US"/>
              </w:rPr>
            </w:pPr>
          </w:p>
        </w:tc>
        <w:tc>
          <w:tcPr>
            <w:tcW w:w="0" w:type="auto"/>
            <w:vAlign w:val="center"/>
          </w:tcPr>
          <w:p w14:paraId="5C623776" w14:textId="77777777" w:rsidR="00C65069" w:rsidRPr="00517F49" w:rsidRDefault="00C65069" w:rsidP="00AB3A48">
            <w:pPr>
              <w:rPr>
                <w:lang w:val="en-US"/>
              </w:rPr>
            </w:pPr>
          </w:p>
        </w:tc>
        <w:tc>
          <w:tcPr>
            <w:tcW w:w="720" w:type="dxa"/>
            <w:vAlign w:val="center"/>
          </w:tcPr>
          <w:p w14:paraId="3EF6976A" w14:textId="77777777" w:rsidR="00C65069" w:rsidRPr="00517F49" w:rsidRDefault="00C65069" w:rsidP="00AB3A48">
            <w:pPr>
              <w:rPr>
                <w:lang w:val="en-US"/>
              </w:rPr>
            </w:pPr>
          </w:p>
        </w:tc>
      </w:tr>
      <w:tr w:rsidR="00AB3A48" w:rsidRPr="0011070C" w14:paraId="2C114B94" w14:textId="77777777" w:rsidTr="004B1527">
        <w:trPr>
          <w:trHeight w:val="172"/>
        </w:trPr>
        <w:tc>
          <w:tcPr>
            <w:tcW w:w="1908" w:type="dxa"/>
            <w:tcBorders>
              <w:top w:val="nil"/>
              <w:left w:val="nil"/>
              <w:bottom w:val="nil"/>
            </w:tcBorders>
          </w:tcPr>
          <w:p w14:paraId="5C00603B" w14:textId="77777777" w:rsidR="00C65069" w:rsidRPr="00517F49" w:rsidRDefault="00C65069" w:rsidP="00AB3A48">
            <w:pPr>
              <w:rPr>
                <w:lang w:val="en-US"/>
              </w:rPr>
            </w:pPr>
            <w:r w:rsidRPr="00517F49">
              <w:rPr>
                <w:lang w:val="en-US"/>
              </w:rPr>
              <w:t>6. Engagement</w:t>
            </w:r>
          </w:p>
        </w:tc>
        <w:tc>
          <w:tcPr>
            <w:tcW w:w="794" w:type="dxa"/>
            <w:noWrap/>
            <w:vAlign w:val="center"/>
          </w:tcPr>
          <w:p w14:paraId="15789B77" w14:textId="77777777" w:rsidR="00C65069" w:rsidRPr="00517F49" w:rsidRDefault="00644DE9" w:rsidP="00AB3A48">
            <w:pPr>
              <w:rPr>
                <w:lang w:val="en-US"/>
              </w:rPr>
            </w:pPr>
            <w:r w:rsidRPr="00517F49">
              <w:rPr>
                <w:lang w:val="en-US"/>
              </w:rPr>
              <w:t>.40**</w:t>
            </w:r>
          </w:p>
        </w:tc>
        <w:tc>
          <w:tcPr>
            <w:tcW w:w="756" w:type="dxa"/>
            <w:noWrap/>
            <w:vAlign w:val="center"/>
          </w:tcPr>
          <w:p w14:paraId="4EF0EA83" w14:textId="77777777" w:rsidR="00C65069" w:rsidRPr="00517F49" w:rsidRDefault="00644DE9" w:rsidP="00AB3A48">
            <w:pPr>
              <w:rPr>
                <w:lang w:val="en-US"/>
              </w:rPr>
            </w:pPr>
            <w:r w:rsidRPr="00517F49">
              <w:rPr>
                <w:lang w:val="en-US"/>
              </w:rPr>
              <w:t>.46**</w:t>
            </w:r>
          </w:p>
        </w:tc>
        <w:tc>
          <w:tcPr>
            <w:tcW w:w="0" w:type="auto"/>
            <w:noWrap/>
            <w:vAlign w:val="center"/>
          </w:tcPr>
          <w:p w14:paraId="0B618BF8" w14:textId="77777777" w:rsidR="00C65069" w:rsidRPr="00517F49" w:rsidRDefault="00644DE9" w:rsidP="00AB3A48">
            <w:pPr>
              <w:rPr>
                <w:lang w:val="en-US"/>
              </w:rPr>
            </w:pPr>
            <w:r w:rsidRPr="00517F49">
              <w:rPr>
                <w:lang w:val="en-US"/>
              </w:rPr>
              <w:t>.50**</w:t>
            </w:r>
          </w:p>
        </w:tc>
        <w:tc>
          <w:tcPr>
            <w:tcW w:w="814" w:type="dxa"/>
            <w:noWrap/>
            <w:vAlign w:val="center"/>
          </w:tcPr>
          <w:p w14:paraId="38435D8B" w14:textId="77777777" w:rsidR="00C65069" w:rsidRPr="00517F49" w:rsidRDefault="00644DE9" w:rsidP="00AB3A48">
            <w:pPr>
              <w:rPr>
                <w:lang w:val="en-US"/>
              </w:rPr>
            </w:pPr>
            <w:r w:rsidRPr="00517F49">
              <w:rPr>
                <w:lang w:val="en-US"/>
              </w:rPr>
              <w:t>.46**</w:t>
            </w:r>
          </w:p>
        </w:tc>
        <w:tc>
          <w:tcPr>
            <w:tcW w:w="814" w:type="dxa"/>
            <w:noWrap/>
            <w:vAlign w:val="center"/>
          </w:tcPr>
          <w:p w14:paraId="0B687D08" w14:textId="77777777" w:rsidR="00C65069" w:rsidRPr="00517F49" w:rsidRDefault="00644DE9" w:rsidP="00AB3A48">
            <w:pPr>
              <w:rPr>
                <w:lang w:val="en-US"/>
              </w:rPr>
            </w:pPr>
            <w:r w:rsidRPr="00517F49">
              <w:rPr>
                <w:lang w:val="en-US"/>
              </w:rPr>
              <w:t>.37**</w:t>
            </w:r>
          </w:p>
        </w:tc>
        <w:tc>
          <w:tcPr>
            <w:tcW w:w="0" w:type="auto"/>
            <w:noWrap/>
            <w:vAlign w:val="center"/>
          </w:tcPr>
          <w:p w14:paraId="42916616" w14:textId="77777777" w:rsidR="00C65069" w:rsidRPr="00517F49" w:rsidRDefault="00C65069" w:rsidP="00AB3A48">
            <w:pPr>
              <w:rPr>
                <w:lang w:val="en-US"/>
              </w:rPr>
            </w:pPr>
            <w:r w:rsidRPr="00517F49">
              <w:rPr>
                <w:lang w:val="en-US"/>
              </w:rPr>
              <w:t>1</w:t>
            </w:r>
          </w:p>
        </w:tc>
        <w:tc>
          <w:tcPr>
            <w:tcW w:w="0" w:type="auto"/>
            <w:tcBorders>
              <w:right w:val="nil"/>
            </w:tcBorders>
            <w:noWrap/>
            <w:vAlign w:val="center"/>
          </w:tcPr>
          <w:p w14:paraId="5F062D16" w14:textId="77777777" w:rsidR="00C65069" w:rsidRPr="00517F49" w:rsidRDefault="00C65069" w:rsidP="00AB3A48">
            <w:pPr>
              <w:rPr>
                <w:lang w:val="en-US"/>
              </w:rPr>
            </w:pPr>
          </w:p>
        </w:tc>
        <w:tc>
          <w:tcPr>
            <w:tcW w:w="0" w:type="auto"/>
            <w:vAlign w:val="center"/>
          </w:tcPr>
          <w:p w14:paraId="0AFC8FB2" w14:textId="77777777" w:rsidR="00C65069" w:rsidRPr="00517F49" w:rsidRDefault="00C65069" w:rsidP="00AB3A48">
            <w:pPr>
              <w:rPr>
                <w:lang w:val="en-US"/>
              </w:rPr>
            </w:pPr>
          </w:p>
        </w:tc>
        <w:tc>
          <w:tcPr>
            <w:tcW w:w="0" w:type="auto"/>
            <w:vAlign w:val="center"/>
          </w:tcPr>
          <w:p w14:paraId="162145F5" w14:textId="77777777" w:rsidR="00C65069" w:rsidRPr="00517F49" w:rsidRDefault="00C65069" w:rsidP="00AB3A48">
            <w:pPr>
              <w:rPr>
                <w:lang w:val="en-US"/>
              </w:rPr>
            </w:pPr>
          </w:p>
        </w:tc>
        <w:tc>
          <w:tcPr>
            <w:tcW w:w="0" w:type="auto"/>
            <w:vAlign w:val="center"/>
          </w:tcPr>
          <w:p w14:paraId="15857484" w14:textId="77777777" w:rsidR="00C65069" w:rsidRPr="00517F49" w:rsidRDefault="00C65069" w:rsidP="00AB3A48">
            <w:pPr>
              <w:rPr>
                <w:lang w:val="en-US"/>
              </w:rPr>
            </w:pPr>
          </w:p>
        </w:tc>
        <w:tc>
          <w:tcPr>
            <w:tcW w:w="0" w:type="auto"/>
            <w:vAlign w:val="center"/>
          </w:tcPr>
          <w:p w14:paraId="3BD39B62" w14:textId="77777777" w:rsidR="00C65069" w:rsidRPr="00517F49" w:rsidRDefault="00C65069" w:rsidP="00AB3A48">
            <w:pPr>
              <w:rPr>
                <w:lang w:val="en-US"/>
              </w:rPr>
            </w:pPr>
          </w:p>
        </w:tc>
        <w:tc>
          <w:tcPr>
            <w:tcW w:w="0" w:type="auto"/>
            <w:vAlign w:val="center"/>
          </w:tcPr>
          <w:p w14:paraId="3FFCD79E" w14:textId="77777777" w:rsidR="00C65069" w:rsidRPr="00517F49" w:rsidRDefault="00C65069" w:rsidP="00AB3A48">
            <w:pPr>
              <w:rPr>
                <w:lang w:val="en-US"/>
              </w:rPr>
            </w:pPr>
          </w:p>
        </w:tc>
        <w:tc>
          <w:tcPr>
            <w:tcW w:w="0" w:type="auto"/>
            <w:vAlign w:val="center"/>
          </w:tcPr>
          <w:p w14:paraId="61E89A25" w14:textId="77777777" w:rsidR="00C65069" w:rsidRPr="00517F49" w:rsidRDefault="00C65069" w:rsidP="00AB3A48">
            <w:pPr>
              <w:rPr>
                <w:lang w:val="en-US"/>
              </w:rPr>
            </w:pPr>
          </w:p>
        </w:tc>
        <w:tc>
          <w:tcPr>
            <w:tcW w:w="720" w:type="dxa"/>
            <w:vAlign w:val="center"/>
          </w:tcPr>
          <w:p w14:paraId="336E5DCD" w14:textId="77777777" w:rsidR="00C65069" w:rsidRPr="00517F49" w:rsidRDefault="00C65069" w:rsidP="00AB3A48">
            <w:pPr>
              <w:rPr>
                <w:lang w:val="en-US"/>
              </w:rPr>
            </w:pPr>
          </w:p>
        </w:tc>
      </w:tr>
      <w:tr w:rsidR="00AB3A48" w:rsidRPr="0011070C" w14:paraId="209A4D09" w14:textId="77777777" w:rsidTr="004B1527">
        <w:trPr>
          <w:trHeight w:val="172"/>
        </w:trPr>
        <w:tc>
          <w:tcPr>
            <w:tcW w:w="1908" w:type="dxa"/>
            <w:tcBorders>
              <w:top w:val="nil"/>
              <w:left w:val="nil"/>
              <w:bottom w:val="nil"/>
            </w:tcBorders>
          </w:tcPr>
          <w:p w14:paraId="2E8D38E5" w14:textId="77777777" w:rsidR="00C65069" w:rsidRPr="00517F49" w:rsidRDefault="00C65069" w:rsidP="00AB3A48">
            <w:pPr>
              <w:rPr>
                <w:lang w:val="en-US"/>
              </w:rPr>
            </w:pPr>
            <w:r w:rsidRPr="00517F49">
              <w:rPr>
                <w:lang w:val="en-US"/>
              </w:rPr>
              <w:t>7. Resilience</w:t>
            </w:r>
          </w:p>
        </w:tc>
        <w:tc>
          <w:tcPr>
            <w:tcW w:w="794" w:type="dxa"/>
            <w:tcBorders>
              <w:top w:val="nil"/>
              <w:bottom w:val="nil"/>
            </w:tcBorders>
            <w:noWrap/>
            <w:vAlign w:val="center"/>
          </w:tcPr>
          <w:p w14:paraId="7ACC71A5" w14:textId="77777777" w:rsidR="00C65069" w:rsidRPr="00517F49" w:rsidRDefault="00644DE9" w:rsidP="00AB3A48">
            <w:pPr>
              <w:rPr>
                <w:lang w:val="en-US"/>
              </w:rPr>
            </w:pPr>
            <w:r w:rsidRPr="00517F49">
              <w:rPr>
                <w:lang w:val="en-US"/>
              </w:rPr>
              <w:t>.59**</w:t>
            </w:r>
          </w:p>
        </w:tc>
        <w:tc>
          <w:tcPr>
            <w:tcW w:w="756" w:type="dxa"/>
            <w:tcBorders>
              <w:top w:val="nil"/>
              <w:bottom w:val="nil"/>
            </w:tcBorders>
            <w:noWrap/>
            <w:vAlign w:val="center"/>
          </w:tcPr>
          <w:p w14:paraId="1030B996" w14:textId="77777777" w:rsidR="00C65069" w:rsidRPr="00517F49" w:rsidRDefault="00644DE9" w:rsidP="00AB3A48">
            <w:pPr>
              <w:rPr>
                <w:lang w:val="en-US"/>
              </w:rPr>
            </w:pPr>
            <w:r w:rsidRPr="00517F49">
              <w:rPr>
                <w:lang w:val="en-US"/>
              </w:rPr>
              <w:t>.22</w:t>
            </w:r>
          </w:p>
        </w:tc>
        <w:tc>
          <w:tcPr>
            <w:tcW w:w="0" w:type="auto"/>
            <w:tcBorders>
              <w:top w:val="nil"/>
              <w:bottom w:val="nil"/>
            </w:tcBorders>
            <w:noWrap/>
            <w:vAlign w:val="center"/>
          </w:tcPr>
          <w:p w14:paraId="384C5FAC" w14:textId="77777777" w:rsidR="00C65069" w:rsidRPr="00517F49" w:rsidRDefault="00644DE9" w:rsidP="00AB3A48">
            <w:pPr>
              <w:rPr>
                <w:lang w:val="en-US"/>
              </w:rPr>
            </w:pPr>
            <w:r w:rsidRPr="00517F49">
              <w:rPr>
                <w:lang w:val="en-US"/>
              </w:rPr>
              <w:t>.44**</w:t>
            </w:r>
          </w:p>
        </w:tc>
        <w:tc>
          <w:tcPr>
            <w:tcW w:w="814" w:type="dxa"/>
            <w:tcBorders>
              <w:top w:val="nil"/>
              <w:bottom w:val="nil"/>
            </w:tcBorders>
            <w:noWrap/>
            <w:vAlign w:val="center"/>
          </w:tcPr>
          <w:p w14:paraId="64FF1B74" w14:textId="77777777" w:rsidR="00C65069" w:rsidRPr="00517F49" w:rsidRDefault="00644DE9" w:rsidP="00AB3A48">
            <w:pPr>
              <w:rPr>
                <w:lang w:val="en-US"/>
              </w:rPr>
            </w:pPr>
            <w:r w:rsidRPr="00517F49">
              <w:rPr>
                <w:lang w:val="en-US"/>
              </w:rPr>
              <w:t>.41**</w:t>
            </w:r>
          </w:p>
        </w:tc>
        <w:tc>
          <w:tcPr>
            <w:tcW w:w="814" w:type="dxa"/>
            <w:tcBorders>
              <w:top w:val="nil"/>
              <w:bottom w:val="nil"/>
            </w:tcBorders>
            <w:noWrap/>
            <w:vAlign w:val="center"/>
          </w:tcPr>
          <w:p w14:paraId="29CD2668" w14:textId="77777777" w:rsidR="00C65069" w:rsidRPr="00517F49" w:rsidRDefault="00644DE9" w:rsidP="00AB3A48">
            <w:pPr>
              <w:rPr>
                <w:lang w:val="en-US"/>
              </w:rPr>
            </w:pPr>
            <w:r w:rsidRPr="00517F49">
              <w:rPr>
                <w:lang w:val="en-US"/>
              </w:rPr>
              <w:t>.53**</w:t>
            </w:r>
          </w:p>
        </w:tc>
        <w:tc>
          <w:tcPr>
            <w:tcW w:w="0" w:type="auto"/>
            <w:tcBorders>
              <w:top w:val="nil"/>
              <w:bottom w:val="nil"/>
            </w:tcBorders>
            <w:noWrap/>
            <w:vAlign w:val="center"/>
          </w:tcPr>
          <w:p w14:paraId="3E472186" w14:textId="77777777" w:rsidR="00C65069" w:rsidRPr="00517F49" w:rsidRDefault="00644DE9" w:rsidP="00AB3A48">
            <w:pPr>
              <w:rPr>
                <w:lang w:val="en-US"/>
              </w:rPr>
            </w:pPr>
            <w:r w:rsidRPr="00517F49">
              <w:rPr>
                <w:lang w:val="en-US"/>
              </w:rPr>
              <w:t>.42**</w:t>
            </w:r>
          </w:p>
        </w:tc>
        <w:tc>
          <w:tcPr>
            <w:tcW w:w="0" w:type="auto"/>
            <w:tcBorders>
              <w:top w:val="nil"/>
              <w:bottom w:val="nil"/>
              <w:right w:val="nil"/>
            </w:tcBorders>
            <w:noWrap/>
            <w:vAlign w:val="center"/>
          </w:tcPr>
          <w:p w14:paraId="49DDDEEE" w14:textId="77777777" w:rsidR="00C65069" w:rsidRPr="00517F49" w:rsidRDefault="00C65069" w:rsidP="00AB3A48">
            <w:pPr>
              <w:rPr>
                <w:lang w:val="en-US"/>
              </w:rPr>
            </w:pPr>
            <w:r w:rsidRPr="00517F49">
              <w:rPr>
                <w:lang w:val="en-US"/>
              </w:rPr>
              <w:t>1</w:t>
            </w:r>
          </w:p>
        </w:tc>
        <w:tc>
          <w:tcPr>
            <w:tcW w:w="0" w:type="auto"/>
            <w:tcBorders>
              <w:top w:val="nil"/>
              <w:bottom w:val="nil"/>
            </w:tcBorders>
            <w:vAlign w:val="center"/>
          </w:tcPr>
          <w:p w14:paraId="5FBE34B7" w14:textId="77777777" w:rsidR="00C65069" w:rsidRPr="00517F49" w:rsidRDefault="00C65069" w:rsidP="00AB3A48">
            <w:pPr>
              <w:rPr>
                <w:lang w:val="en-US"/>
              </w:rPr>
            </w:pPr>
          </w:p>
        </w:tc>
        <w:tc>
          <w:tcPr>
            <w:tcW w:w="0" w:type="auto"/>
            <w:tcBorders>
              <w:top w:val="nil"/>
              <w:bottom w:val="nil"/>
            </w:tcBorders>
            <w:vAlign w:val="center"/>
          </w:tcPr>
          <w:p w14:paraId="1EF92BAC" w14:textId="77777777" w:rsidR="00C65069" w:rsidRPr="00517F49" w:rsidRDefault="00C65069" w:rsidP="00AB3A48">
            <w:pPr>
              <w:rPr>
                <w:lang w:val="en-US"/>
              </w:rPr>
            </w:pPr>
          </w:p>
        </w:tc>
        <w:tc>
          <w:tcPr>
            <w:tcW w:w="0" w:type="auto"/>
            <w:tcBorders>
              <w:top w:val="nil"/>
              <w:bottom w:val="nil"/>
            </w:tcBorders>
            <w:vAlign w:val="center"/>
          </w:tcPr>
          <w:p w14:paraId="580D1B22" w14:textId="77777777" w:rsidR="00C65069" w:rsidRPr="00517F49" w:rsidRDefault="00C65069" w:rsidP="00AB3A48">
            <w:pPr>
              <w:rPr>
                <w:lang w:val="en-US"/>
              </w:rPr>
            </w:pPr>
          </w:p>
        </w:tc>
        <w:tc>
          <w:tcPr>
            <w:tcW w:w="0" w:type="auto"/>
            <w:tcBorders>
              <w:top w:val="nil"/>
              <w:bottom w:val="nil"/>
            </w:tcBorders>
            <w:vAlign w:val="center"/>
          </w:tcPr>
          <w:p w14:paraId="09D6C34B" w14:textId="77777777" w:rsidR="00C65069" w:rsidRPr="00517F49" w:rsidRDefault="00C65069" w:rsidP="00AB3A48">
            <w:pPr>
              <w:rPr>
                <w:lang w:val="en-US"/>
              </w:rPr>
            </w:pPr>
          </w:p>
        </w:tc>
        <w:tc>
          <w:tcPr>
            <w:tcW w:w="0" w:type="auto"/>
            <w:tcBorders>
              <w:top w:val="nil"/>
              <w:bottom w:val="nil"/>
            </w:tcBorders>
            <w:vAlign w:val="center"/>
          </w:tcPr>
          <w:p w14:paraId="0F0EC2DB" w14:textId="77777777" w:rsidR="00C65069" w:rsidRPr="00517F49" w:rsidRDefault="00C65069" w:rsidP="00AB3A48">
            <w:pPr>
              <w:rPr>
                <w:lang w:val="en-US"/>
              </w:rPr>
            </w:pPr>
          </w:p>
        </w:tc>
        <w:tc>
          <w:tcPr>
            <w:tcW w:w="0" w:type="auto"/>
            <w:tcBorders>
              <w:top w:val="nil"/>
              <w:bottom w:val="nil"/>
            </w:tcBorders>
            <w:vAlign w:val="center"/>
          </w:tcPr>
          <w:p w14:paraId="4455FE49" w14:textId="77777777" w:rsidR="00C65069" w:rsidRPr="00517F49" w:rsidRDefault="00C65069" w:rsidP="00AB3A48">
            <w:pPr>
              <w:rPr>
                <w:lang w:val="en-US"/>
              </w:rPr>
            </w:pPr>
          </w:p>
        </w:tc>
        <w:tc>
          <w:tcPr>
            <w:tcW w:w="720" w:type="dxa"/>
            <w:tcBorders>
              <w:top w:val="nil"/>
              <w:bottom w:val="nil"/>
            </w:tcBorders>
            <w:vAlign w:val="center"/>
          </w:tcPr>
          <w:p w14:paraId="32090F3C" w14:textId="77777777" w:rsidR="00C65069" w:rsidRPr="00517F49" w:rsidRDefault="00C65069" w:rsidP="00AB3A48">
            <w:pPr>
              <w:rPr>
                <w:lang w:val="en-US"/>
              </w:rPr>
            </w:pPr>
          </w:p>
        </w:tc>
      </w:tr>
      <w:tr w:rsidR="00AB3A48" w:rsidRPr="0011070C" w14:paraId="62934055" w14:textId="77777777" w:rsidTr="004B1527">
        <w:trPr>
          <w:trHeight w:val="172"/>
        </w:trPr>
        <w:tc>
          <w:tcPr>
            <w:tcW w:w="1908" w:type="dxa"/>
            <w:tcBorders>
              <w:top w:val="nil"/>
              <w:left w:val="nil"/>
              <w:bottom w:val="single" w:sz="4" w:space="0" w:color="auto"/>
            </w:tcBorders>
          </w:tcPr>
          <w:p w14:paraId="5A8A1CBF" w14:textId="77777777" w:rsidR="00C65069" w:rsidRPr="00517F49" w:rsidRDefault="00C65069" w:rsidP="00AB3A48">
            <w:pPr>
              <w:rPr>
                <w:lang w:val="en-US"/>
              </w:rPr>
            </w:pPr>
            <w:r w:rsidRPr="00517F49">
              <w:rPr>
                <w:lang w:val="en-US"/>
              </w:rPr>
              <w:t>Post-test</w:t>
            </w:r>
          </w:p>
        </w:tc>
        <w:tc>
          <w:tcPr>
            <w:tcW w:w="794" w:type="dxa"/>
            <w:tcBorders>
              <w:top w:val="nil"/>
              <w:bottom w:val="nil"/>
            </w:tcBorders>
            <w:noWrap/>
            <w:vAlign w:val="center"/>
          </w:tcPr>
          <w:p w14:paraId="7F7DBA5A" w14:textId="77777777" w:rsidR="00C65069" w:rsidRPr="00517F49" w:rsidRDefault="00C65069" w:rsidP="00AB3A48">
            <w:pPr>
              <w:rPr>
                <w:lang w:val="en-US"/>
              </w:rPr>
            </w:pPr>
          </w:p>
        </w:tc>
        <w:tc>
          <w:tcPr>
            <w:tcW w:w="756" w:type="dxa"/>
            <w:tcBorders>
              <w:top w:val="nil"/>
              <w:bottom w:val="nil"/>
            </w:tcBorders>
            <w:noWrap/>
            <w:vAlign w:val="center"/>
          </w:tcPr>
          <w:p w14:paraId="15630F46" w14:textId="77777777" w:rsidR="00C65069" w:rsidRPr="00517F49" w:rsidRDefault="00C65069" w:rsidP="00AB3A48">
            <w:pPr>
              <w:rPr>
                <w:lang w:val="en-US"/>
              </w:rPr>
            </w:pPr>
          </w:p>
        </w:tc>
        <w:tc>
          <w:tcPr>
            <w:tcW w:w="0" w:type="auto"/>
            <w:tcBorders>
              <w:top w:val="nil"/>
              <w:bottom w:val="nil"/>
            </w:tcBorders>
            <w:noWrap/>
            <w:vAlign w:val="center"/>
          </w:tcPr>
          <w:p w14:paraId="144DBE95" w14:textId="77777777" w:rsidR="00C65069" w:rsidRPr="00517F49" w:rsidRDefault="00C65069" w:rsidP="00AB3A48">
            <w:pPr>
              <w:rPr>
                <w:lang w:val="en-US"/>
              </w:rPr>
            </w:pPr>
          </w:p>
        </w:tc>
        <w:tc>
          <w:tcPr>
            <w:tcW w:w="814" w:type="dxa"/>
            <w:tcBorders>
              <w:top w:val="nil"/>
              <w:bottom w:val="nil"/>
            </w:tcBorders>
            <w:noWrap/>
            <w:vAlign w:val="center"/>
          </w:tcPr>
          <w:p w14:paraId="05951EEB" w14:textId="77777777" w:rsidR="00C65069" w:rsidRPr="00517F49" w:rsidRDefault="00C65069" w:rsidP="00AB3A48">
            <w:pPr>
              <w:rPr>
                <w:lang w:val="en-US"/>
              </w:rPr>
            </w:pPr>
          </w:p>
        </w:tc>
        <w:tc>
          <w:tcPr>
            <w:tcW w:w="814" w:type="dxa"/>
            <w:tcBorders>
              <w:top w:val="nil"/>
              <w:bottom w:val="nil"/>
            </w:tcBorders>
            <w:noWrap/>
            <w:vAlign w:val="center"/>
          </w:tcPr>
          <w:p w14:paraId="44CFC71B" w14:textId="77777777" w:rsidR="00C65069" w:rsidRPr="00517F49" w:rsidRDefault="00C65069" w:rsidP="00AB3A48">
            <w:pPr>
              <w:rPr>
                <w:lang w:val="en-US"/>
              </w:rPr>
            </w:pPr>
          </w:p>
        </w:tc>
        <w:tc>
          <w:tcPr>
            <w:tcW w:w="0" w:type="auto"/>
            <w:tcBorders>
              <w:top w:val="nil"/>
              <w:bottom w:val="nil"/>
            </w:tcBorders>
            <w:noWrap/>
            <w:vAlign w:val="center"/>
          </w:tcPr>
          <w:p w14:paraId="72163750" w14:textId="77777777" w:rsidR="00C65069" w:rsidRPr="00517F49" w:rsidRDefault="00C65069" w:rsidP="00AB3A48">
            <w:pPr>
              <w:rPr>
                <w:lang w:val="en-US"/>
              </w:rPr>
            </w:pPr>
          </w:p>
        </w:tc>
        <w:tc>
          <w:tcPr>
            <w:tcW w:w="0" w:type="auto"/>
            <w:tcBorders>
              <w:top w:val="nil"/>
              <w:bottom w:val="nil"/>
              <w:right w:val="nil"/>
            </w:tcBorders>
            <w:noWrap/>
            <w:vAlign w:val="center"/>
          </w:tcPr>
          <w:p w14:paraId="5954F677" w14:textId="77777777" w:rsidR="00C65069" w:rsidRPr="00517F49" w:rsidRDefault="00C65069" w:rsidP="00AB3A48">
            <w:pPr>
              <w:rPr>
                <w:lang w:val="en-US"/>
              </w:rPr>
            </w:pPr>
          </w:p>
        </w:tc>
        <w:tc>
          <w:tcPr>
            <w:tcW w:w="0" w:type="auto"/>
            <w:tcBorders>
              <w:top w:val="nil"/>
              <w:bottom w:val="nil"/>
            </w:tcBorders>
            <w:vAlign w:val="center"/>
          </w:tcPr>
          <w:p w14:paraId="2B801D8E" w14:textId="77777777" w:rsidR="00C65069" w:rsidRPr="00517F49" w:rsidRDefault="00C65069" w:rsidP="00AB3A48">
            <w:pPr>
              <w:rPr>
                <w:lang w:val="en-US"/>
              </w:rPr>
            </w:pPr>
          </w:p>
        </w:tc>
        <w:tc>
          <w:tcPr>
            <w:tcW w:w="0" w:type="auto"/>
            <w:tcBorders>
              <w:top w:val="nil"/>
              <w:bottom w:val="nil"/>
            </w:tcBorders>
            <w:vAlign w:val="center"/>
          </w:tcPr>
          <w:p w14:paraId="6CFAA0C2" w14:textId="77777777" w:rsidR="00C65069" w:rsidRPr="00517F49" w:rsidRDefault="00C65069" w:rsidP="00AB3A48">
            <w:pPr>
              <w:rPr>
                <w:lang w:val="en-US"/>
              </w:rPr>
            </w:pPr>
          </w:p>
        </w:tc>
        <w:tc>
          <w:tcPr>
            <w:tcW w:w="0" w:type="auto"/>
            <w:tcBorders>
              <w:top w:val="nil"/>
              <w:bottom w:val="nil"/>
            </w:tcBorders>
            <w:vAlign w:val="center"/>
          </w:tcPr>
          <w:p w14:paraId="65F619F3" w14:textId="77777777" w:rsidR="00C65069" w:rsidRPr="00517F49" w:rsidRDefault="00C65069" w:rsidP="00AB3A48">
            <w:pPr>
              <w:rPr>
                <w:lang w:val="en-US"/>
              </w:rPr>
            </w:pPr>
          </w:p>
        </w:tc>
        <w:tc>
          <w:tcPr>
            <w:tcW w:w="0" w:type="auto"/>
            <w:tcBorders>
              <w:top w:val="nil"/>
              <w:bottom w:val="nil"/>
            </w:tcBorders>
            <w:vAlign w:val="center"/>
          </w:tcPr>
          <w:p w14:paraId="2D4E79A3" w14:textId="77777777" w:rsidR="00C65069" w:rsidRPr="00517F49" w:rsidRDefault="00C65069" w:rsidP="00AB3A48">
            <w:pPr>
              <w:rPr>
                <w:lang w:val="en-US"/>
              </w:rPr>
            </w:pPr>
          </w:p>
        </w:tc>
        <w:tc>
          <w:tcPr>
            <w:tcW w:w="0" w:type="auto"/>
            <w:tcBorders>
              <w:top w:val="nil"/>
              <w:bottom w:val="nil"/>
            </w:tcBorders>
            <w:vAlign w:val="center"/>
          </w:tcPr>
          <w:p w14:paraId="369D2D72" w14:textId="77777777" w:rsidR="00C65069" w:rsidRPr="00517F49" w:rsidRDefault="00C65069" w:rsidP="00AB3A48">
            <w:pPr>
              <w:rPr>
                <w:lang w:val="en-US"/>
              </w:rPr>
            </w:pPr>
          </w:p>
        </w:tc>
        <w:tc>
          <w:tcPr>
            <w:tcW w:w="0" w:type="auto"/>
            <w:tcBorders>
              <w:top w:val="nil"/>
              <w:bottom w:val="nil"/>
            </w:tcBorders>
            <w:vAlign w:val="center"/>
          </w:tcPr>
          <w:p w14:paraId="46E52FFA" w14:textId="77777777" w:rsidR="00C65069" w:rsidRPr="00517F49" w:rsidRDefault="00C65069" w:rsidP="00AB3A48">
            <w:pPr>
              <w:rPr>
                <w:lang w:val="en-US"/>
              </w:rPr>
            </w:pPr>
          </w:p>
        </w:tc>
        <w:tc>
          <w:tcPr>
            <w:tcW w:w="720" w:type="dxa"/>
            <w:tcBorders>
              <w:top w:val="nil"/>
              <w:bottom w:val="nil"/>
            </w:tcBorders>
            <w:vAlign w:val="center"/>
          </w:tcPr>
          <w:p w14:paraId="616E612F" w14:textId="77777777" w:rsidR="00C65069" w:rsidRPr="00517F49" w:rsidRDefault="00C65069" w:rsidP="00AB3A48">
            <w:pPr>
              <w:rPr>
                <w:lang w:val="en-US"/>
              </w:rPr>
            </w:pPr>
          </w:p>
        </w:tc>
      </w:tr>
      <w:tr w:rsidR="00AB3A48" w:rsidRPr="0011070C" w14:paraId="4B1A3CA8" w14:textId="77777777" w:rsidTr="004B1527">
        <w:trPr>
          <w:trHeight w:val="172"/>
        </w:trPr>
        <w:tc>
          <w:tcPr>
            <w:tcW w:w="1908" w:type="dxa"/>
            <w:tcBorders>
              <w:top w:val="single" w:sz="4" w:space="0" w:color="auto"/>
              <w:left w:val="nil"/>
              <w:bottom w:val="nil"/>
            </w:tcBorders>
          </w:tcPr>
          <w:p w14:paraId="4617EB2C" w14:textId="77777777" w:rsidR="00C65069" w:rsidRPr="00517F49" w:rsidRDefault="00C65069" w:rsidP="00AB3A48">
            <w:pPr>
              <w:rPr>
                <w:lang w:val="en-US"/>
              </w:rPr>
            </w:pPr>
            <w:r w:rsidRPr="00517F49">
              <w:rPr>
                <w:lang w:val="en-US"/>
              </w:rPr>
              <w:t>8. Positivity</w:t>
            </w:r>
          </w:p>
        </w:tc>
        <w:tc>
          <w:tcPr>
            <w:tcW w:w="794" w:type="dxa"/>
            <w:tcBorders>
              <w:top w:val="nil"/>
              <w:left w:val="nil"/>
              <w:bottom w:val="nil"/>
              <w:right w:val="nil"/>
            </w:tcBorders>
            <w:shd w:val="clear" w:color="auto" w:fill="auto"/>
            <w:noWrap/>
            <w:vAlign w:val="center"/>
          </w:tcPr>
          <w:p w14:paraId="1EA5DF36" w14:textId="77777777" w:rsidR="00C65069" w:rsidRPr="00517F49" w:rsidRDefault="00B35D9E" w:rsidP="00AB3A48">
            <w:pPr>
              <w:rPr>
                <w:lang w:val="en-US"/>
              </w:rPr>
            </w:pPr>
            <w:r w:rsidRPr="00517F49">
              <w:rPr>
                <w:lang w:val="en-US"/>
              </w:rPr>
              <w:t>.53**</w:t>
            </w:r>
          </w:p>
        </w:tc>
        <w:tc>
          <w:tcPr>
            <w:tcW w:w="756" w:type="dxa"/>
            <w:tcBorders>
              <w:top w:val="nil"/>
              <w:left w:val="nil"/>
              <w:bottom w:val="nil"/>
              <w:right w:val="nil"/>
            </w:tcBorders>
            <w:shd w:val="clear" w:color="auto" w:fill="auto"/>
            <w:noWrap/>
            <w:vAlign w:val="center"/>
          </w:tcPr>
          <w:p w14:paraId="5C70E77E" w14:textId="77777777" w:rsidR="00C65069" w:rsidRPr="00517F49" w:rsidRDefault="00B35D9E" w:rsidP="00AB3A48">
            <w:pPr>
              <w:rPr>
                <w:lang w:val="en-US"/>
              </w:rPr>
            </w:pPr>
            <w:r w:rsidRPr="00517F49">
              <w:rPr>
                <w:lang w:val="en-US"/>
              </w:rPr>
              <w:t>.18</w:t>
            </w:r>
          </w:p>
        </w:tc>
        <w:tc>
          <w:tcPr>
            <w:tcW w:w="0" w:type="auto"/>
            <w:tcBorders>
              <w:top w:val="nil"/>
              <w:left w:val="nil"/>
              <w:bottom w:val="nil"/>
              <w:right w:val="nil"/>
            </w:tcBorders>
            <w:shd w:val="clear" w:color="auto" w:fill="auto"/>
            <w:noWrap/>
            <w:vAlign w:val="center"/>
          </w:tcPr>
          <w:p w14:paraId="726DB48C" w14:textId="77777777" w:rsidR="00C65069" w:rsidRPr="00517F49" w:rsidRDefault="003C2E37" w:rsidP="00AB3A48">
            <w:pPr>
              <w:rPr>
                <w:lang w:val="en-US"/>
              </w:rPr>
            </w:pPr>
            <w:r w:rsidRPr="00517F49">
              <w:rPr>
                <w:lang w:val="en-US"/>
              </w:rPr>
              <w:t>.27*</w:t>
            </w:r>
          </w:p>
        </w:tc>
        <w:tc>
          <w:tcPr>
            <w:tcW w:w="814" w:type="dxa"/>
            <w:tcBorders>
              <w:top w:val="nil"/>
              <w:left w:val="nil"/>
              <w:bottom w:val="nil"/>
              <w:right w:val="nil"/>
            </w:tcBorders>
            <w:shd w:val="clear" w:color="auto" w:fill="auto"/>
            <w:noWrap/>
            <w:vAlign w:val="center"/>
          </w:tcPr>
          <w:p w14:paraId="75B44EA6" w14:textId="77777777" w:rsidR="00C65069" w:rsidRPr="00517F49" w:rsidRDefault="003C2E37" w:rsidP="00AB3A48">
            <w:pPr>
              <w:rPr>
                <w:lang w:val="en-US"/>
              </w:rPr>
            </w:pPr>
            <w:r w:rsidRPr="00517F49">
              <w:rPr>
                <w:lang w:val="en-US"/>
              </w:rPr>
              <w:t>.30*</w:t>
            </w:r>
          </w:p>
        </w:tc>
        <w:tc>
          <w:tcPr>
            <w:tcW w:w="814" w:type="dxa"/>
            <w:tcBorders>
              <w:top w:val="nil"/>
              <w:left w:val="nil"/>
              <w:bottom w:val="nil"/>
              <w:right w:val="nil"/>
            </w:tcBorders>
            <w:shd w:val="clear" w:color="auto" w:fill="auto"/>
            <w:noWrap/>
            <w:vAlign w:val="center"/>
          </w:tcPr>
          <w:p w14:paraId="213A36CF" w14:textId="77777777" w:rsidR="00C65069" w:rsidRPr="00517F49" w:rsidRDefault="003C2E37" w:rsidP="00AB3A48">
            <w:pPr>
              <w:rPr>
                <w:lang w:val="en-US"/>
              </w:rPr>
            </w:pPr>
            <w:r w:rsidRPr="00517F49">
              <w:rPr>
                <w:lang w:val="en-US"/>
              </w:rPr>
              <w:t>.34**</w:t>
            </w:r>
          </w:p>
        </w:tc>
        <w:tc>
          <w:tcPr>
            <w:tcW w:w="0" w:type="auto"/>
            <w:tcBorders>
              <w:top w:val="nil"/>
              <w:left w:val="nil"/>
              <w:bottom w:val="nil"/>
              <w:right w:val="nil"/>
            </w:tcBorders>
            <w:shd w:val="clear" w:color="auto" w:fill="auto"/>
            <w:noWrap/>
            <w:vAlign w:val="center"/>
          </w:tcPr>
          <w:p w14:paraId="51556A75" w14:textId="77777777" w:rsidR="00C65069" w:rsidRPr="00517F49" w:rsidRDefault="003C2E37" w:rsidP="00AB3A48">
            <w:pPr>
              <w:rPr>
                <w:lang w:val="en-US"/>
              </w:rPr>
            </w:pPr>
            <w:r w:rsidRPr="00517F49">
              <w:rPr>
                <w:lang w:val="en-US"/>
              </w:rPr>
              <w:t>.35**</w:t>
            </w:r>
          </w:p>
        </w:tc>
        <w:tc>
          <w:tcPr>
            <w:tcW w:w="0" w:type="auto"/>
            <w:tcBorders>
              <w:top w:val="nil"/>
              <w:left w:val="nil"/>
              <w:bottom w:val="nil"/>
              <w:right w:val="nil"/>
            </w:tcBorders>
            <w:shd w:val="clear" w:color="auto" w:fill="auto"/>
            <w:noWrap/>
            <w:vAlign w:val="center"/>
          </w:tcPr>
          <w:p w14:paraId="54E1DA60" w14:textId="77777777" w:rsidR="00C65069" w:rsidRPr="00517F49" w:rsidRDefault="00C65069" w:rsidP="00AB3A48">
            <w:pPr>
              <w:rPr>
                <w:lang w:val="en-US"/>
              </w:rPr>
            </w:pPr>
            <w:r w:rsidRPr="00517F49">
              <w:rPr>
                <w:lang w:val="en-US"/>
              </w:rPr>
              <w:t>.</w:t>
            </w:r>
            <w:r w:rsidR="003C2E37" w:rsidRPr="00517F49">
              <w:rPr>
                <w:lang w:val="en-US"/>
              </w:rPr>
              <w:t>46</w:t>
            </w:r>
            <w:r w:rsidRPr="00517F49">
              <w:rPr>
                <w:lang w:val="en-US"/>
              </w:rPr>
              <w:t>**</w:t>
            </w:r>
          </w:p>
        </w:tc>
        <w:tc>
          <w:tcPr>
            <w:tcW w:w="0" w:type="auto"/>
            <w:tcBorders>
              <w:top w:val="nil"/>
              <w:bottom w:val="nil"/>
            </w:tcBorders>
            <w:vAlign w:val="center"/>
          </w:tcPr>
          <w:p w14:paraId="778386D6" w14:textId="77777777" w:rsidR="00C65069" w:rsidRPr="00517F49" w:rsidRDefault="00C65069" w:rsidP="00AB3A48">
            <w:pPr>
              <w:rPr>
                <w:lang w:val="en-US"/>
              </w:rPr>
            </w:pPr>
            <w:r w:rsidRPr="00517F49">
              <w:rPr>
                <w:lang w:val="en-US"/>
              </w:rPr>
              <w:t>1</w:t>
            </w:r>
          </w:p>
        </w:tc>
        <w:tc>
          <w:tcPr>
            <w:tcW w:w="0" w:type="auto"/>
            <w:tcBorders>
              <w:top w:val="nil"/>
              <w:bottom w:val="nil"/>
            </w:tcBorders>
            <w:vAlign w:val="center"/>
          </w:tcPr>
          <w:p w14:paraId="0BD8CA83" w14:textId="77777777" w:rsidR="00C65069" w:rsidRPr="00517F49" w:rsidRDefault="00C65069" w:rsidP="00AB3A48">
            <w:pPr>
              <w:rPr>
                <w:lang w:val="en-US"/>
              </w:rPr>
            </w:pPr>
          </w:p>
        </w:tc>
        <w:tc>
          <w:tcPr>
            <w:tcW w:w="0" w:type="auto"/>
            <w:tcBorders>
              <w:top w:val="nil"/>
              <w:bottom w:val="nil"/>
            </w:tcBorders>
            <w:vAlign w:val="center"/>
          </w:tcPr>
          <w:p w14:paraId="16DDC65B" w14:textId="77777777" w:rsidR="00C65069" w:rsidRPr="00517F49" w:rsidRDefault="00C65069" w:rsidP="00AB3A48">
            <w:pPr>
              <w:rPr>
                <w:lang w:val="en-US"/>
              </w:rPr>
            </w:pPr>
          </w:p>
        </w:tc>
        <w:tc>
          <w:tcPr>
            <w:tcW w:w="0" w:type="auto"/>
            <w:tcBorders>
              <w:top w:val="nil"/>
              <w:bottom w:val="nil"/>
            </w:tcBorders>
            <w:vAlign w:val="center"/>
          </w:tcPr>
          <w:p w14:paraId="550F3E77" w14:textId="77777777" w:rsidR="00C65069" w:rsidRPr="00517F49" w:rsidRDefault="00C65069" w:rsidP="00AB3A48">
            <w:pPr>
              <w:rPr>
                <w:lang w:val="en-US"/>
              </w:rPr>
            </w:pPr>
          </w:p>
        </w:tc>
        <w:tc>
          <w:tcPr>
            <w:tcW w:w="0" w:type="auto"/>
            <w:tcBorders>
              <w:top w:val="nil"/>
              <w:bottom w:val="nil"/>
            </w:tcBorders>
            <w:vAlign w:val="center"/>
          </w:tcPr>
          <w:p w14:paraId="44DC37EB" w14:textId="77777777" w:rsidR="00C65069" w:rsidRPr="00517F49" w:rsidRDefault="00C65069" w:rsidP="00AB3A48">
            <w:pPr>
              <w:rPr>
                <w:lang w:val="en-US"/>
              </w:rPr>
            </w:pPr>
          </w:p>
        </w:tc>
        <w:tc>
          <w:tcPr>
            <w:tcW w:w="0" w:type="auto"/>
            <w:tcBorders>
              <w:top w:val="nil"/>
              <w:bottom w:val="nil"/>
            </w:tcBorders>
            <w:vAlign w:val="center"/>
          </w:tcPr>
          <w:p w14:paraId="4F5A004C" w14:textId="77777777" w:rsidR="00C65069" w:rsidRPr="00517F49" w:rsidRDefault="00C65069" w:rsidP="00AB3A48">
            <w:pPr>
              <w:rPr>
                <w:lang w:val="en-US"/>
              </w:rPr>
            </w:pPr>
          </w:p>
        </w:tc>
        <w:tc>
          <w:tcPr>
            <w:tcW w:w="720" w:type="dxa"/>
            <w:tcBorders>
              <w:top w:val="nil"/>
              <w:bottom w:val="nil"/>
            </w:tcBorders>
            <w:vAlign w:val="center"/>
          </w:tcPr>
          <w:p w14:paraId="4ACA39DA" w14:textId="77777777" w:rsidR="00C65069" w:rsidRPr="00517F49" w:rsidRDefault="00C65069" w:rsidP="00AB3A48">
            <w:pPr>
              <w:rPr>
                <w:lang w:val="en-US"/>
              </w:rPr>
            </w:pPr>
          </w:p>
        </w:tc>
      </w:tr>
      <w:tr w:rsidR="00AB3A48" w:rsidRPr="0011070C" w14:paraId="1B122994" w14:textId="77777777" w:rsidTr="004B1527">
        <w:trPr>
          <w:trHeight w:val="172"/>
        </w:trPr>
        <w:tc>
          <w:tcPr>
            <w:tcW w:w="1908" w:type="dxa"/>
            <w:tcBorders>
              <w:top w:val="nil"/>
              <w:left w:val="nil"/>
              <w:bottom w:val="nil"/>
            </w:tcBorders>
          </w:tcPr>
          <w:p w14:paraId="4895D86A" w14:textId="77777777" w:rsidR="00C65069" w:rsidRPr="00517F49" w:rsidRDefault="00C65069" w:rsidP="00AB3A48">
            <w:pPr>
              <w:rPr>
                <w:lang w:val="en-US"/>
              </w:rPr>
            </w:pPr>
            <w:r w:rsidRPr="00517F49">
              <w:rPr>
                <w:lang w:val="en-US"/>
              </w:rPr>
              <w:t>9. Relationship</w:t>
            </w:r>
          </w:p>
        </w:tc>
        <w:tc>
          <w:tcPr>
            <w:tcW w:w="794" w:type="dxa"/>
            <w:tcBorders>
              <w:top w:val="nil"/>
              <w:left w:val="nil"/>
              <w:bottom w:val="nil"/>
              <w:right w:val="nil"/>
            </w:tcBorders>
            <w:shd w:val="clear" w:color="auto" w:fill="auto"/>
            <w:noWrap/>
            <w:vAlign w:val="center"/>
          </w:tcPr>
          <w:p w14:paraId="379C3D1D" w14:textId="77777777" w:rsidR="00C65069" w:rsidRPr="00517F49" w:rsidRDefault="00B35D9E" w:rsidP="00AB3A48">
            <w:pPr>
              <w:rPr>
                <w:lang w:val="en-US"/>
              </w:rPr>
            </w:pPr>
            <w:r w:rsidRPr="00517F49">
              <w:rPr>
                <w:lang w:val="en-US"/>
              </w:rPr>
              <w:t>.20</w:t>
            </w:r>
          </w:p>
        </w:tc>
        <w:tc>
          <w:tcPr>
            <w:tcW w:w="756" w:type="dxa"/>
            <w:tcBorders>
              <w:top w:val="nil"/>
              <w:left w:val="nil"/>
              <w:bottom w:val="nil"/>
              <w:right w:val="nil"/>
            </w:tcBorders>
            <w:shd w:val="clear" w:color="auto" w:fill="auto"/>
            <w:noWrap/>
            <w:vAlign w:val="center"/>
          </w:tcPr>
          <w:p w14:paraId="7FE15CDF" w14:textId="77777777" w:rsidR="00C65069" w:rsidRPr="00517F49" w:rsidRDefault="00B35D9E" w:rsidP="00AB3A48">
            <w:pPr>
              <w:rPr>
                <w:lang w:val="en-US"/>
              </w:rPr>
            </w:pPr>
            <w:r w:rsidRPr="00517F49">
              <w:rPr>
                <w:lang w:val="en-US"/>
              </w:rPr>
              <w:t>.55**</w:t>
            </w:r>
          </w:p>
        </w:tc>
        <w:tc>
          <w:tcPr>
            <w:tcW w:w="0" w:type="auto"/>
            <w:tcBorders>
              <w:top w:val="nil"/>
              <w:left w:val="nil"/>
              <w:bottom w:val="nil"/>
              <w:right w:val="nil"/>
            </w:tcBorders>
            <w:shd w:val="clear" w:color="auto" w:fill="auto"/>
            <w:noWrap/>
            <w:vAlign w:val="center"/>
          </w:tcPr>
          <w:p w14:paraId="03B4C0F7" w14:textId="77777777" w:rsidR="00C65069" w:rsidRPr="00517F49" w:rsidRDefault="003C2E37" w:rsidP="00AB3A48">
            <w:pPr>
              <w:rPr>
                <w:lang w:val="en-US"/>
              </w:rPr>
            </w:pPr>
            <w:r w:rsidRPr="00517F49">
              <w:rPr>
                <w:lang w:val="en-US"/>
              </w:rPr>
              <w:t>.19</w:t>
            </w:r>
          </w:p>
        </w:tc>
        <w:tc>
          <w:tcPr>
            <w:tcW w:w="814" w:type="dxa"/>
            <w:tcBorders>
              <w:top w:val="nil"/>
              <w:left w:val="nil"/>
              <w:bottom w:val="nil"/>
              <w:right w:val="nil"/>
            </w:tcBorders>
            <w:shd w:val="clear" w:color="auto" w:fill="auto"/>
            <w:noWrap/>
            <w:vAlign w:val="center"/>
          </w:tcPr>
          <w:p w14:paraId="485B7136" w14:textId="77777777" w:rsidR="00C65069" w:rsidRPr="00517F49" w:rsidRDefault="003C2E37" w:rsidP="00AB3A48">
            <w:pPr>
              <w:rPr>
                <w:lang w:val="en-US"/>
              </w:rPr>
            </w:pPr>
            <w:r w:rsidRPr="00517F49">
              <w:rPr>
                <w:lang w:val="en-US"/>
              </w:rPr>
              <w:t>.25</w:t>
            </w:r>
          </w:p>
        </w:tc>
        <w:tc>
          <w:tcPr>
            <w:tcW w:w="814" w:type="dxa"/>
            <w:tcBorders>
              <w:top w:val="nil"/>
              <w:left w:val="nil"/>
              <w:bottom w:val="nil"/>
              <w:right w:val="nil"/>
            </w:tcBorders>
            <w:shd w:val="clear" w:color="auto" w:fill="auto"/>
            <w:noWrap/>
            <w:vAlign w:val="center"/>
          </w:tcPr>
          <w:p w14:paraId="77130845" w14:textId="77777777" w:rsidR="00C65069" w:rsidRPr="00517F49" w:rsidRDefault="003C2E37" w:rsidP="00AB3A48">
            <w:pPr>
              <w:rPr>
                <w:lang w:val="en-US"/>
              </w:rPr>
            </w:pPr>
            <w:r w:rsidRPr="00517F49">
              <w:rPr>
                <w:lang w:val="en-US"/>
              </w:rPr>
              <w:t>.27*</w:t>
            </w:r>
          </w:p>
        </w:tc>
        <w:tc>
          <w:tcPr>
            <w:tcW w:w="0" w:type="auto"/>
            <w:tcBorders>
              <w:top w:val="nil"/>
              <w:left w:val="nil"/>
              <w:bottom w:val="nil"/>
              <w:right w:val="nil"/>
            </w:tcBorders>
            <w:shd w:val="clear" w:color="auto" w:fill="auto"/>
            <w:noWrap/>
            <w:vAlign w:val="center"/>
          </w:tcPr>
          <w:p w14:paraId="30312F3C" w14:textId="77777777" w:rsidR="00C65069" w:rsidRPr="00517F49" w:rsidRDefault="003C2E37" w:rsidP="00AB3A48">
            <w:pPr>
              <w:rPr>
                <w:lang w:val="en-US"/>
              </w:rPr>
            </w:pPr>
            <w:r w:rsidRPr="00517F49">
              <w:rPr>
                <w:lang w:val="en-US"/>
              </w:rPr>
              <w:t>.29*</w:t>
            </w:r>
          </w:p>
        </w:tc>
        <w:tc>
          <w:tcPr>
            <w:tcW w:w="0" w:type="auto"/>
            <w:tcBorders>
              <w:top w:val="nil"/>
              <w:left w:val="nil"/>
              <w:bottom w:val="nil"/>
              <w:right w:val="nil"/>
            </w:tcBorders>
            <w:shd w:val="clear" w:color="auto" w:fill="auto"/>
            <w:noWrap/>
            <w:vAlign w:val="center"/>
          </w:tcPr>
          <w:p w14:paraId="69EDE77D" w14:textId="77777777" w:rsidR="00C65069" w:rsidRPr="00517F49" w:rsidRDefault="00C65069" w:rsidP="00AB3A48">
            <w:pPr>
              <w:rPr>
                <w:lang w:val="en-US"/>
              </w:rPr>
            </w:pPr>
            <w:r w:rsidRPr="00517F49">
              <w:rPr>
                <w:lang w:val="en-US"/>
              </w:rPr>
              <w:t>.</w:t>
            </w:r>
            <w:r w:rsidR="003C2E37" w:rsidRPr="00517F49">
              <w:rPr>
                <w:lang w:val="en-US"/>
              </w:rPr>
              <w:t>33</w:t>
            </w:r>
            <w:r w:rsidRPr="00517F49">
              <w:rPr>
                <w:lang w:val="en-US"/>
              </w:rPr>
              <w:t>**</w:t>
            </w:r>
          </w:p>
        </w:tc>
        <w:tc>
          <w:tcPr>
            <w:tcW w:w="0" w:type="auto"/>
            <w:tcBorders>
              <w:top w:val="nil"/>
              <w:bottom w:val="nil"/>
            </w:tcBorders>
            <w:vAlign w:val="center"/>
          </w:tcPr>
          <w:p w14:paraId="66D68651" w14:textId="77777777" w:rsidR="00C65069" w:rsidRPr="00517F49" w:rsidRDefault="00C65069" w:rsidP="00AB3A48">
            <w:pPr>
              <w:rPr>
                <w:lang w:val="en-US"/>
              </w:rPr>
            </w:pPr>
            <w:r w:rsidRPr="00517F49">
              <w:rPr>
                <w:lang w:val="en-US"/>
              </w:rPr>
              <w:t>.</w:t>
            </w:r>
            <w:r w:rsidR="00644DE9" w:rsidRPr="00517F49">
              <w:rPr>
                <w:lang w:val="en-US"/>
              </w:rPr>
              <w:t>34</w:t>
            </w:r>
            <w:r w:rsidRPr="00517F49">
              <w:rPr>
                <w:lang w:val="en-US"/>
              </w:rPr>
              <w:t>**</w:t>
            </w:r>
          </w:p>
        </w:tc>
        <w:tc>
          <w:tcPr>
            <w:tcW w:w="0" w:type="auto"/>
            <w:tcBorders>
              <w:top w:val="nil"/>
              <w:bottom w:val="nil"/>
            </w:tcBorders>
            <w:vAlign w:val="center"/>
          </w:tcPr>
          <w:p w14:paraId="4EEBBE72" w14:textId="77777777" w:rsidR="00C65069" w:rsidRPr="00517F49" w:rsidRDefault="00C65069" w:rsidP="00AB3A48">
            <w:pPr>
              <w:rPr>
                <w:lang w:val="en-US"/>
              </w:rPr>
            </w:pPr>
            <w:r w:rsidRPr="00517F49">
              <w:rPr>
                <w:lang w:val="en-US"/>
              </w:rPr>
              <w:t>1</w:t>
            </w:r>
          </w:p>
        </w:tc>
        <w:tc>
          <w:tcPr>
            <w:tcW w:w="0" w:type="auto"/>
            <w:tcBorders>
              <w:top w:val="nil"/>
              <w:bottom w:val="nil"/>
            </w:tcBorders>
            <w:vAlign w:val="center"/>
          </w:tcPr>
          <w:p w14:paraId="44F60044" w14:textId="77777777" w:rsidR="00C65069" w:rsidRPr="00517F49" w:rsidRDefault="00C65069" w:rsidP="00AB3A48">
            <w:pPr>
              <w:rPr>
                <w:lang w:val="en-US"/>
              </w:rPr>
            </w:pPr>
          </w:p>
        </w:tc>
        <w:tc>
          <w:tcPr>
            <w:tcW w:w="0" w:type="auto"/>
            <w:tcBorders>
              <w:top w:val="nil"/>
              <w:bottom w:val="nil"/>
            </w:tcBorders>
            <w:vAlign w:val="center"/>
          </w:tcPr>
          <w:p w14:paraId="2C751D47" w14:textId="77777777" w:rsidR="00C65069" w:rsidRPr="00517F49" w:rsidRDefault="00C65069" w:rsidP="00AB3A48">
            <w:pPr>
              <w:rPr>
                <w:lang w:val="en-US"/>
              </w:rPr>
            </w:pPr>
          </w:p>
        </w:tc>
        <w:tc>
          <w:tcPr>
            <w:tcW w:w="0" w:type="auto"/>
            <w:tcBorders>
              <w:top w:val="nil"/>
              <w:bottom w:val="nil"/>
            </w:tcBorders>
            <w:vAlign w:val="center"/>
          </w:tcPr>
          <w:p w14:paraId="23F0E7D7" w14:textId="77777777" w:rsidR="00C65069" w:rsidRPr="00517F49" w:rsidRDefault="00C65069" w:rsidP="00AB3A48">
            <w:pPr>
              <w:rPr>
                <w:lang w:val="en-US"/>
              </w:rPr>
            </w:pPr>
          </w:p>
        </w:tc>
        <w:tc>
          <w:tcPr>
            <w:tcW w:w="0" w:type="auto"/>
            <w:tcBorders>
              <w:top w:val="nil"/>
              <w:bottom w:val="nil"/>
            </w:tcBorders>
            <w:vAlign w:val="center"/>
          </w:tcPr>
          <w:p w14:paraId="6BFADBAD" w14:textId="77777777" w:rsidR="00C65069" w:rsidRPr="00517F49" w:rsidRDefault="00C65069" w:rsidP="00AB3A48">
            <w:pPr>
              <w:rPr>
                <w:lang w:val="en-US"/>
              </w:rPr>
            </w:pPr>
          </w:p>
        </w:tc>
        <w:tc>
          <w:tcPr>
            <w:tcW w:w="720" w:type="dxa"/>
            <w:tcBorders>
              <w:top w:val="nil"/>
              <w:bottom w:val="nil"/>
            </w:tcBorders>
            <w:vAlign w:val="center"/>
          </w:tcPr>
          <w:p w14:paraId="11CA5B02" w14:textId="77777777" w:rsidR="00C65069" w:rsidRPr="00517F49" w:rsidRDefault="00C65069" w:rsidP="00AB3A48">
            <w:pPr>
              <w:rPr>
                <w:lang w:val="en-US"/>
              </w:rPr>
            </w:pPr>
          </w:p>
        </w:tc>
      </w:tr>
      <w:tr w:rsidR="00AB3A48" w:rsidRPr="0011070C" w14:paraId="6FF84F50" w14:textId="77777777" w:rsidTr="004B1527">
        <w:trPr>
          <w:trHeight w:val="172"/>
        </w:trPr>
        <w:tc>
          <w:tcPr>
            <w:tcW w:w="1908" w:type="dxa"/>
            <w:tcBorders>
              <w:top w:val="nil"/>
              <w:left w:val="nil"/>
              <w:bottom w:val="nil"/>
            </w:tcBorders>
          </w:tcPr>
          <w:p w14:paraId="22D1E20B" w14:textId="77777777" w:rsidR="00C65069" w:rsidRPr="00517F49" w:rsidRDefault="00C65069" w:rsidP="00AB3A48">
            <w:pPr>
              <w:rPr>
                <w:lang w:val="en-US"/>
              </w:rPr>
            </w:pPr>
            <w:r w:rsidRPr="00517F49">
              <w:rPr>
                <w:lang w:val="en-US"/>
              </w:rPr>
              <w:t>10. Outcome</w:t>
            </w:r>
          </w:p>
        </w:tc>
        <w:tc>
          <w:tcPr>
            <w:tcW w:w="794" w:type="dxa"/>
            <w:tcBorders>
              <w:top w:val="nil"/>
              <w:left w:val="nil"/>
              <w:bottom w:val="nil"/>
              <w:right w:val="nil"/>
            </w:tcBorders>
            <w:shd w:val="clear" w:color="auto" w:fill="auto"/>
            <w:noWrap/>
            <w:vAlign w:val="center"/>
          </w:tcPr>
          <w:p w14:paraId="68D97A37" w14:textId="77777777" w:rsidR="00C65069" w:rsidRPr="00517F49" w:rsidRDefault="00B35D9E" w:rsidP="00AB3A48">
            <w:pPr>
              <w:rPr>
                <w:lang w:val="en-US"/>
              </w:rPr>
            </w:pPr>
            <w:r w:rsidRPr="00517F49">
              <w:rPr>
                <w:lang w:val="en-US"/>
              </w:rPr>
              <w:t>.35**</w:t>
            </w:r>
          </w:p>
        </w:tc>
        <w:tc>
          <w:tcPr>
            <w:tcW w:w="756" w:type="dxa"/>
            <w:tcBorders>
              <w:top w:val="nil"/>
              <w:left w:val="nil"/>
              <w:bottom w:val="nil"/>
              <w:right w:val="nil"/>
            </w:tcBorders>
            <w:shd w:val="clear" w:color="auto" w:fill="auto"/>
            <w:noWrap/>
            <w:vAlign w:val="center"/>
          </w:tcPr>
          <w:p w14:paraId="7A326EFC" w14:textId="77777777" w:rsidR="00C65069" w:rsidRPr="00517F49" w:rsidRDefault="00B35D9E" w:rsidP="00AB3A48">
            <w:pPr>
              <w:rPr>
                <w:lang w:val="en-US"/>
              </w:rPr>
            </w:pPr>
            <w:r w:rsidRPr="00517F49">
              <w:rPr>
                <w:lang w:val="en-US"/>
              </w:rPr>
              <w:t>.23*</w:t>
            </w:r>
          </w:p>
        </w:tc>
        <w:tc>
          <w:tcPr>
            <w:tcW w:w="0" w:type="auto"/>
            <w:tcBorders>
              <w:top w:val="nil"/>
              <w:left w:val="nil"/>
              <w:bottom w:val="nil"/>
              <w:right w:val="nil"/>
            </w:tcBorders>
            <w:shd w:val="clear" w:color="auto" w:fill="auto"/>
            <w:noWrap/>
            <w:vAlign w:val="center"/>
          </w:tcPr>
          <w:p w14:paraId="7BD8C609" w14:textId="77777777" w:rsidR="00C65069" w:rsidRPr="00517F49" w:rsidRDefault="003C2E37" w:rsidP="00AB3A48">
            <w:pPr>
              <w:rPr>
                <w:lang w:val="en-US"/>
              </w:rPr>
            </w:pPr>
            <w:r w:rsidRPr="00517F49">
              <w:rPr>
                <w:lang w:val="en-US"/>
              </w:rPr>
              <w:t>.44**</w:t>
            </w:r>
          </w:p>
        </w:tc>
        <w:tc>
          <w:tcPr>
            <w:tcW w:w="814" w:type="dxa"/>
            <w:tcBorders>
              <w:top w:val="nil"/>
              <w:left w:val="nil"/>
              <w:bottom w:val="nil"/>
              <w:right w:val="nil"/>
            </w:tcBorders>
            <w:shd w:val="clear" w:color="auto" w:fill="auto"/>
            <w:noWrap/>
            <w:vAlign w:val="center"/>
          </w:tcPr>
          <w:p w14:paraId="4632374A" w14:textId="77777777" w:rsidR="00C65069" w:rsidRPr="00517F49" w:rsidRDefault="003C2E37" w:rsidP="00AB3A48">
            <w:pPr>
              <w:rPr>
                <w:lang w:val="en-US"/>
              </w:rPr>
            </w:pPr>
            <w:r w:rsidRPr="00517F49">
              <w:rPr>
                <w:lang w:val="en-US"/>
              </w:rPr>
              <w:t>.33**</w:t>
            </w:r>
          </w:p>
        </w:tc>
        <w:tc>
          <w:tcPr>
            <w:tcW w:w="814" w:type="dxa"/>
            <w:tcBorders>
              <w:top w:val="nil"/>
              <w:left w:val="nil"/>
              <w:bottom w:val="nil"/>
              <w:right w:val="nil"/>
            </w:tcBorders>
            <w:shd w:val="clear" w:color="auto" w:fill="auto"/>
            <w:noWrap/>
            <w:vAlign w:val="center"/>
          </w:tcPr>
          <w:p w14:paraId="0F7FDAA4" w14:textId="77777777" w:rsidR="00C65069" w:rsidRPr="00517F49" w:rsidRDefault="003C2E37" w:rsidP="00AB3A48">
            <w:pPr>
              <w:rPr>
                <w:lang w:val="en-US"/>
              </w:rPr>
            </w:pPr>
            <w:r w:rsidRPr="00517F49">
              <w:rPr>
                <w:lang w:val="en-US"/>
              </w:rPr>
              <w:t>.34**</w:t>
            </w:r>
          </w:p>
        </w:tc>
        <w:tc>
          <w:tcPr>
            <w:tcW w:w="0" w:type="auto"/>
            <w:tcBorders>
              <w:top w:val="nil"/>
              <w:left w:val="nil"/>
              <w:bottom w:val="nil"/>
              <w:right w:val="nil"/>
            </w:tcBorders>
            <w:shd w:val="clear" w:color="auto" w:fill="auto"/>
            <w:noWrap/>
            <w:vAlign w:val="center"/>
          </w:tcPr>
          <w:p w14:paraId="36F3875E" w14:textId="77777777" w:rsidR="00C65069" w:rsidRPr="00517F49" w:rsidRDefault="003C2E37" w:rsidP="00AB3A48">
            <w:pPr>
              <w:rPr>
                <w:lang w:val="en-US"/>
              </w:rPr>
            </w:pPr>
            <w:r w:rsidRPr="00517F49">
              <w:rPr>
                <w:lang w:val="en-US"/>
              </w:rPr>
              <w:t>.32**</w:t>
            </w:r>
          </w:p>
        </w:tc>
        <w:tc>
          <w:tcPr>
            <w:tcW w:w="0" w:type="auto"/>
            <w:tcBorders>
              <w:top w:val="nil"/>
              <w:left w:val="nil"/>
              <w:bottom w:val="nil"/>
              <w:right w:val="nil"/>
            </w:tcBorders>
            <w:shd w:val="clear" w:color="auto" w:fill="auto"/>
            <w:noWrap/>
            <w:vAlign w:val="center"/>
          </w:tcPr>
          <w:p w14:paraId="379CE70F" w14:textId="77777777" w:rsidR="00C65069" w:rsidRPr="00517F49" w:rsidRDefault="00C65069" w:rsidP="00AB3A48">
            <w:pPr>
              <w:rPr>
                <w:lang w:val="en-US"/>
              </w:rPr>
            </w:pPr>
            <w:r w:rsidRPr="00517F49">
              <w:rPr>
                <w:lang w:val="en-US"/>
              </w:rPr>
              <w:t>.</w:t>
            </w:r>
            <w:r w:rsidR="003C2E37" w:rsidRPr="00517F49">
              <w:rPr>
                <w:lang w:val="en-US"/>
              </w:rPr>
              <w:t>46</w:t>
            </w:r>
            <w:r w:rsidRPr="00517F49">
              <w:rPr>
                <w:lang w:val="en-US"/>
              </w:rPr>
              <w:t>**</w:t>
            </w:r>
          </w:p>
        </w:tc>
        <w:tc>
          <w:tcPr>
            <w:tcW w:w="0" w:type="auto"/>
            <w:tcBorders>
              <w:top w:val="nil"/>
              <w:left w:val="nil"/>
              <w:bottom w:val="nil"/>
              <w:right w:val="nil"/>
            </w:tcBorders>
            <w:shd w:val="clear" w:color="auto" w:fill="auto"/>
            <w:vAlign w:val="center"/>
          </w:tcPr>
          <w:p w14:paraId="1958EFFC" w14:textId="77777777" w:rsidR="00C65069" w:rsidRPr="00517F49" w:rsidRDefault="00C65069" w:rsidP="00AB3A48">
            <w:pPr>
              <w:rPr>
                <w:lang w:val="en-US"/>
              </w:rPr>
            </w:pPr>
            <w:r w:rsidRPr="00517F49">
              <w:rPr>
                <w:lang w:val="en-US"/>
              </w:rPr>
              <w:t>.</w:t>
            </w:r>
            <w:r w:rsidR="00644DE9" w:rsidRPr="00517F49">
              <w:rPr>
                <w:lang w:val="en-US"/>
              </w:rPr>
              <w:t>44</w:t>
            </w:r>
            <w:r w:rsidRPr="00517F49">
              <w:rPr>
                <w:lang w:val="en-US"/>
              </w:rPr>
              <w:t>**</w:t>
            </w:r>
          </w:p>
        </w:tc>
        <w:tc>
          <w:tcPr>
            <w:tcW w:w="0" w:type="auto"/>
            <w:tcBorders>
              <w:top w:val="nil"/>
              <w:left w:val="nil"/>
              <w:bottom w:val="nil"/>
              <w:right w:val="nil"/>
            </w:tcBorders>
            <w:shd w:val="clear" w:color="auto" w:fill="auto"/>
            <w:vAlign w:val="center"/>
          </w:tcPr>
          <w:p w14:paraId="03FB5F9B" w14:textId="77777777" w:rsidR="00C65069" w:rsidRPr="00517F49" w:rsidRDefault="00C65069" w:rsidP="00AB3A48">
            <w:pPr>
              <w:rPr>
                <w:lang w:val="en-US"/>
              </w:rPr>
            </w:pPr>
            <w:r w:rsidRPr="00517F49">
              <w:rPr>
                <w:lang w:val="en-US"/>
              </w:rPr>
              <w:t>.</w:t>
            </w:r>
            <w:r w:rsidR="00644DE9" w:rsidRPr="00517F49">
              <w:rPr>
                <w:lang w:val="en-US"/>
              </w:rPr>
              <w:t>44</w:t>
            </w:r>
            <w:r w:rsidRPr="00517F49">
              <w:rPr>
                <w:lang w:val="en-US"/>
              </w:rPr>
              <w:t>**</w:t>
            </w:r>
          </w:p>
        </w:tc>
        <w:tc>
          <w:tcPr>
            <w:tcW w:w="0" w:type="auto"/>
            <w:tcBorders>
              <w:top w:val="nil"/>
              <w:bottom w:val="nil"/>
            </w:tcBorders>
            <w:vAlign w:val="center"/>
          </w:tcPr>
          <w:p w14:paraId="5D8F749B" w14:textId="77777777" w:rsidR="00C65069" w:rsidRPr="00517F49" w:rsidRDefault="00C65069" w:rsidP="00AB3A48">
            <w:pPr>
              <w:rPr>
                <w:lang w:val="en-US"/>
              </w:rPr>
            </w:pPr>
            <w:r w:rsidRPr="00517F49">
              <w:rPr>
                <w:lang w:val="en-US"/>
              </w:rPr>
              <w:t>1</w:t>
            </w:r>
          </w:p>
        </w:tc>
        <w:tc>
          <w:tcPr>
            <w:tcW w:w="0" w:type="auto"/>
            <w:tcBorders>
              <w:top w:val="nil"/>
              <w:bottom w:val="nil"/>
            </w:tcBorders>
            <w:vAlign w:val="center"/>
          </w:tcPr>
          <w:p w14:paraId="63793A18" w14:textId="77777777" w:rsidR="00C65069" w:rsidRPr="00517F49" w:rsidRDefault="00C65069" w:rsidP="00AB3A48">
            <w:pPr>
              <w:rPr>
                <w:lang w:val="en-US"/>
              </w:rPr>
            </w:pPr>
          </w:p>
        </w:tc>
        <w:tc>
          <w:tcPr>
            <w:tcW w:w="0" w:type="auto"/>
            <w:tcBorders>
              <w:top w:val="nil"/>
              <w:bottom w:val="nil"/>
            </w:tcBorders>
            <w:vAlign w:val="center"/>
          </w:tcPr>
          <w:p w14:paraId="3CB6981D" w14:textId="77777777" w:rsidR="00C65069" w:rsidRPr="00517F49" w:rsidRDefault="00C65069" w:rsidP="00AB3A48">
            <w:pPr>
              <w:rPr>
                <w:lang w:val="en-US"/>
              </w:rPr>
            </w:pPr>
          </w:p>
        </w:tc>
        <w:tc>
          <w:tcPr>
            <w:tcW w:w="0" w:type="auto"/>
            <w:tcBorders>
              <w:top w:val="nil"/>
              <w:bottom w:val="nil"/>
            </w:tcBorders>
            <w:vAlign w:val="center"/>
          </w:tcPr>
          <w:p w14:paraId="43F671DE" w14:textId="77777777" w:rsidR="00C65069" w:rsidRPr="00517F49" w:rsidRDefault="00C65069" w:rsidP="00AB3A48">
            <w:pPr>
              <w:rPr>
                <w:lang w:val="en-US"/>
              </w:rPr>
            </w:pPr>
          </w:p>
        </w:tc>
        <w:tc>
          <w:tcPr>
            <w:tcW w:w="720" w:type="dxa"/>
            <w:tcBorders>
              <w:top w:val="nil"/>
              <w:bottom w:val="nil"/>
            </w:tcBorders>
            <w:vAlign w:val="center"/>
          </w:tcPr>
          <w:p w14:paraId="607B299D" w14:textId="77777777" w:rsidR="00C65069" w:rsidRPr="00517F49" w:rsidRDefault="00C65069" w:rsidP="00AB3A48">
            <w:pPr>
              <w:rPr>
                <w:lang w:val="en-US"/>
              </w:rPr>
            </w:pPr>
          </w:p>
        </w:tc>
      </w:tr>
      <w:tr w:rsidR="00AB3A48" w:rsidRPr="0011070C" w14:paraId="23D51FE7" w14:textId="77777777" w:rsidTr="004B1527">
        <w:trPr>
          <w:trHeight w:val="172"/>
        </w:trPr>
        <w:tc>
          <w:tcPr>
            <w:tcW w:w="1908" w:type="dxa"/>
            <w:tcBorders>
              <w:top w:val="nil"/>
              <w:left w:val="nil"/>
              <w:bottom w:val="nil"/>
            </w:tcBorders>
          </w:tcPr>
          <w:p w14:paraId="2407A3C1" w14:textId="77777777" w:rsidR="00C65069" w:rsidRPr="00517F49" w:rsidRDefault="00C65069" w:rsidP="00AB3A48">
            <w:pPr>
              <w:rPr>
                <w:lang w:val="en-US"/>
              </w:rPr>
            </w:pPr>
            <w:r w:rsidRPr="00517F49">
              <w:rPr>
                <w:lang w:val="en-US"/>
              </w:rPr>
              <w:t>11. Strength</w:t>
            </w:r>
          </w:p>
        </w:tc>
        <w:tc>
          <w:tcPr>
            <w:tcW w:w="794" w:type="dxa"/>
            <w:tcBorders>
              <w:top w:val="nil"/>
              <w:left w:val="nil"/>
              <w:bottom w:val="nil"/>
              <w:right w:val="nil"/>
            </w:tcBorders>
            <w:shd w:val="clear" w:color="auto" w:fill="auto"/>
            <w:noWrap/>
            <w:vAlign w:val="center"/>
          </w:tcPr>
          <w:p w14:paraId="5421E7F9" w14:textId="77777777" w:rsidR="00C65069" w:rsidRPr="00517F49" w:rsidRDefault="00B35D9E" w:rsidP="00AB3A48">
            <w:pPr>
              <w:rPr>
                <w:lang w:val="en-US"/>
              </w:rPr>
            </w:pPr>
            <w:r w:rsidRPr="00517F49">
              <w:rPr>
                <w:lang w:val="en-US"/>
              </w:rPr>
              <w:t>.51**</w:t>
            </w:r>
          </w:p>
        </w:tc>
        <w:tc>
          <w:tcPr>
            <w:tcW w:w="756" w:type="dxa"/>
            <w:tcBorders>
              <w:top w:val="nil"/>
              <w:left w:val="nil"/>
              <w:bottom w:val="nil"/>
              <w:right w:val="nil"/>
            </w:tcBorders>
            <w:shd w:val="clear" w:color="auto" w:fill="auto"/>
            <w:noWrap/>
            <w:vAlign w:val="center"/>
          </w:tcPr>
          <w:p w14:paraId="33CD1286" w14:textId="77777777" w:rsidR="00C65069" w:rsidRPr="00517F49" w:rsidRDefault="00B35D9E" w:rsidP="00AB3A48">
            <w:pPr>
              <w:rPr>
                <w:lang w:val="en-US"/>
              </w:rPr>
            </w:pPr>
            <w:r w:rsidRPr="00517F49">
              <w:rPr>
                <w:lang w:val="en-US"/>
              </w:rPr>
              <w:t>.13</w:t>
            </w:r>
          </w:p>
        </w:tc>
        <w:tc>
          <w:tcPr>
            <w:tcW w:w="0" w:type="auto"/>
            <w:tcBorders>
              <w:top w:val="nil"/>
              <w:left w:val="nil"/>
              <w:bottom w:val="nil"/>
              <w:right w:val="nil"/>
            </w:tcBorders>
            <w:shd w:val="clear" w:color="auto" w:fill="auto"/>
            <w:noWrap/>
            <w:vAlign w:val="center"/>
          </w:tcPr>
          <w:p w14:paraId="5D4C7B11" w14:textId="77777777" w:rsidR="00C65069" w:rsidRPr="00517F49" w:rsidRDefault="003C2E37" w:rsidP="00AB3A48">
            <w:pPr>
              <w:rPr>
                <w:lang w:val="en-US"/>
              </w:rPr>
            </w:pPr>
            <w:r w:rsidRPr="00517F49">
              <w:rPr>
                <w:lang w:val="en-US"/>
              </w:rPr>
              <w:t>.30*</w:t>
            </w:r>
          </w:p>
        </w:tc>
        <w:tc>
          <w:tcPr>
            <w:tcW w:w="814" w:type="dxa"/>
            <w:tcBorders>
              <w:top w:val="nil"/>
              <w:left w:val="nil"/>
              <w:bottom w:val="nil"/>
              <w:right w:val="nil"/>
            </w:tcBorders>
            <w:shd w:val="clear" w:color="auto" w:fill="auto"/>
            <w:noWrap/>
            <w:vAlign w:val="center"/>
          </w:tcPr>
          <w:p w14:paraId="5A1A1397" w14:textId="77777777" w:rsidR="00C65069" w:rsidRPr="00517F49" w:rsidRDefault="003C2E37" w:rsidP="00AB3A48">
            <w:pPr>
              <w:rPr>
                <w:lang w:val="en-US"/>
              </w:rPr>
            </w:pPr>
            <w:r w:rsidRPr="00517F49">
              <w:rPr>
                <w:lang w:val="en-US"/>
              </w:rPr>
              <w:t>.47**</w:t>
            </w:r>
          </w:p>
        </w:tc>
        <w:tc>
          <w:tcPr>
            <w:tcW w:w="814" w:type="dxa"/>
            <w:tcBorders>
              <w:top w:val="nil"/>
              <w:left w:val="nil"/>
              <w:bottom w:val="nil"/>
              <w:right w:val="nil"/>
            </w:tcBorders>
            <w:shd w:val="clear" w:color="auto" w:fill="auto"/>
            <w:noWrap/>
            <w:vAlign w:val="center"/>
          </w:tcPr>
          <w:p w14:paraId="356E6E95" w14:textId="77777777" w:rsidR="00C65069" w:rsidRPr="00517F49" w:rsidRDefault="003C2E37" w:rsidP="00AB3A48">
            <w:pPr>
              <w:rPr>
                <w:lang w:val="en-US"/>
              </w:rPr>
            </w:pPr>
            <w:r w:rsidRPr="00517F49">
              <w:rPr>
                <w:lang w:val="en-US"/>
              </w:rPr>
              <w:t>.49**</w:t>
            </w:r>
          </w:p>
        </w:tc>
        <w:tc>
          <w:tcPr>
            <w:tcW w:w="0" w:type="auto"/>
            <w:tcBorders>
              <w:top w:val="nil"/>
              <w:left w:val="nil"/>
              <w:bottom w:val="nil"/>
              <w:right w:val="nil"/>
            </w:tcBorders>
            <w:shd w:val="clear" w:color="auto" w:fill="auto"/>
            <w:noWrap/>
            <w:vAlign w:val="center"/>
          </w:tcPr>
          <w:p w14:paraId="68952517" w14:textId="77777777" w:rsidR="00C65069" w:rsidRPr="00517F49" w:rsidRDefault="003C2E37" w:rsidP="00AB3A48">
            <w:pPr>
              <w:rPr>
                <w:lang w:val="en-US"/>
              </w:rPr>
            </w:pPr>
            <w:r w:rsidRPr="00517F49">
              <w:rPr>
                <w:lang w:val="en-US"/>
              </w:rPr>
              <w:t>.33**</w:t>
            </w:r>
          </w:p>
        </w:tc>
        <w:tc>
          <w:tcPr>
            <w:tcW w:w="0" w:type="auto"/>
            <w:tcBorders>
              <w:top w:val="nil"/>
              <w:left w:val="nil"/>
              <w:bottom w:val="nil"/>
              <w:right w:val="nil"/>
            </w:tcBorders>
            <w:shd w:val="clear" w:color="auto" w:fill="auto"/>
            <w:noWrap/>
            <w:vAlign w:val="center"/>
          </w:tcPr>
          <w:p w14:paraId="3CBCD0D4" w14:textId="77777777" w:rsidR="00C65069" w:rsidRPr="00517F49" w:rsidRDefault="00C65069" w:rsidP="00AB3A48">
            <w:pPr>
              <w:rPr>
                <w:lang w:val="en-US"/>
              </w:rPr>
            </w:pPr>
            <w:r w:rsidRPr="00517F49">
              <w:rPr>
                <w:lang w:val="en-US"/>
              </w:rPr>
              <w:t>.</w:t>
            </w:r>
            <w:r w:rsidR="003C2E37" w:rsidRPr="00517F49">
              <w:rPr>
                <w:lang w:val="en-US"/>
              </w:rPr>
              <w:t>47</w:t>
            </w:r>
            <w:r w:rsidRPr="00517F49">
              <w:rPr>
                <w:lang w:val="en-US"/>
              </w:rPr>
              <w:t>**</w:t>
            </w:r>
          </w:p>
        </w:tc>
        <w:tc>
          <w:tcPr>
            <w:tcW w:w="0" w:type="auto"/>
            <w:tcBorders>
              <w:top w:val="nil"/>
              <w:left w:val="nil"/>
              <w:bottom w:val="nil"/>
              <w:right w:val="nil"/>
            </w:tcBorders>
            <w:shd w:val="clear" w:color="auto" w:fill="auto"/>
            <w:vAlign w:val="center"/>
          </w:tcPr>
          <w:p w14:paraId="32A416F4" w14:textId="77777777" w:rsidR="00C65069" w:rsidRPr="00517F49" w:rsidRDefault="00C65069" w:rsidP="00AB3A48">
            <w:pPr>
              <w:rPr>
                <w:lang w:val="en-US"/>
              </w:rPr>
            </w:pPr>
            <w:r w:rsidRPr="00517F49">
              <w:rPr>
                <w:lang w:val="en-US"/>
              </w:rPr>
              <w:t>.</w:t>
            </w:r>
            <w:r w:rsidR="00644DE9" w:rsidRPr="00517F49">
              <w:rPr>
                <w:lang w:val="en-US"/>
              </w:rPr>
              <w:t>68</w:t>
            </w:r>
            <w:r w:rsidRPr="00517F49">
              <w:rPr>
                <w:lang w:val="en-US"/>
              </w:rPr>
              <w:t>**</w:t>
            </w:r>
          </w:p>
        </w:tc>
        <w:tc>
          <w:tcPr>
            <w:tcW w:w="0" w:type="auto"/>
            <w:tcBorders>
              <w:top w:val="nil"/>
              <w:left w:val="nil"/>
              <w:bottom w:val="nil"/>
              <w:right w:val="nil"/>
            </w:tcBorders>
            <w:shd w:val="clear" w:color="auto" w:fill="auto"/>
            <w:vAlign w:val="center"/>
          </w:tcPr>
          <w:p w14:paraId="5C11627C" w14:textId="77777777" w:rsidR="00C65069" w:rsidRPr="00517F49" w:rsidRDefault="00C65069" w:rsidP="00AB3A48">
            <w:pPr>
              <w:rPr>
                <w:lang w:val="en-US"/>
              </w:rPr>
            </w:pPr>
            <w:r w:rsidRPr="00517F49">
              <w:rPr>
                <w:lang w:val="en-US"/>
              </w:rPr>
              <w:t>.</w:t>
            </w:r>
            <w:r w:rsidR="00644DE9" w:rsidRPr="00517F49">
              <w:rPr>
                <w:lang w:val="en-US"/>
              </w:rPr>
              <w:t>37</w:t>
            </w:r>
            <w:r w:rsidRPr="00517F49">
              <w:rPr>
                <w:lang w:val="en-US"/>
              </w:rPr>
              <w:t>**</w:t>
            </w:r>
          </w:p>
        </w:tc>
        <w:tc>
          <w:tcPr>
            <w:tcW w:w="0" w:type="auto"/>
            <w:tcBorders>
              <w:top w:val="nil"/>
              <w:left w:val="nil"/>
              <w:bottom w:val="nil"/>
              <w:right w:val="nil"/>
            </w:tcBorders>
            <w:shd w:val="clear" w:color="auto" w:fill="auto"/>
            <w:vAlign w:val="center"/>
          </w:tcPr>
          <w:p w14:paraId="21FC12B4" w14:textId="77777777" w:rsidR="00C65069" w:rsidRPr="00517F49" w:rsidRDefault="00C65069" w:rsidP="00AB3A48">
            <w:pPr>
              <w:rPr>
                <w:lang w:val="en-US"/>
              </w:rPr>
            </w:pPr>
            <w:r w:rsidRPr="00517F49">
              <w:rPr>
                <w:lang w:val="en-US"/>
              </w:rPr>
              <w:t>.</w:t>
            </w:r>
            <w:r w:rsidR="00644DE9" w:rsidRPr="00517F49">
              <w:rPr>
                <w:lang w:val="en-US"/>
              </w:rPr>
              <w:t>49</w:t>
            </w:r>
            <w:r w:rsidRPr="00517F49">
              <w:rPr>
                <w:lang w:val="en-US"/>
              </w:rPr>
              <w:t>**</w:t>
            </w:r>
          </w:p>
        </w:tc>
        <w:tc>
          <w:tcPr>
            <w:tcW w:w="0" w:type="auto"/>
            <w:tcBorders>
              <w:top w:val="nil"/>
              <w:bottom w:val="nil"/>
            </w:tcBorders>
            <w:vAlign w:val="center"/>
          </w:tcPr>
          <w:p w14:paraId="5E664D32" w14:textId="77777777" w:rsidR="00C65069" w:rsidRPr="00517F49" w:rsidRDefault="00C65069" w:rsidP="00AB3A48">
            <w:pPr>
              <w:rPr>
                <w:lang w:val="en-US"/>
              </w:rPr>
            </w:pPr>
            <w:r w:rsidRPr="00517F49">
              <w:rPr>
                <w:lang w:val="en-US"/>
              </w:rPr>
              <w:t>1</w:t>
            </w:r>
          </w:p>
        </w:tc>
        <w:tc>
          <w:tcPr>
            <w:tcW w:w="0" w:type="auto"/>
            <w:tcBorders>
              <w:top w:val="nil"/>
              <w:bottom w:val="nil"/>
            </w:tcBorders>
            <w:vAlign w:val="center"/>
          </w:tcPr>
          <w:p w14:paraId="15AC4DC9" w14:textId="77777777" w:rsidR="00C65069" w:rsidRPr="00517F49" w:rsidRDefault="00C65069" w:rsidP="00AB3A48">
            <w:pPr>
              <w:rPr>
                <w:lang w:val="en-US"/>
              </w:rPr>
            </w:pPr>
          </w:p>
        </w:tc>
        <w:tc>
          <w:tcPr>
            <w:tcW w:w="0" w:type="auto"/>
            <w:tcBorders>
              <w:top w:val="nil"/>
              <w:bottom w:val="nil"/>
            </w:tcBorders>
            <w:vAlign w:val="center"/>
          </w:tcPr>
          <w:p w14:paraId="0E30CA99" w14:textId="77777777" w:rsidR="00C65069" w:rsidRPr="00517F49" w:rsidRDefault="00C65069" w:rsidP="00AB3A48">
            <w:pPr>
              <w:rPr>
                <w:lang w:val="en-US"/>
              </w:rPr>
            </w:pPr>
          </w:p>
        </w:tc>
        <w:tc>
          <w:tcPr>
            <w:tcW w:w="720" w:type="dxa"/>
            <w:tcBorders>
              <w:top w:val="nil"/>
              <w:bottom w:val="nil"/>
            </w:tcBorders>
            <w:vAlign w:val="center"/>
          </w:tcPr>
          <w:p w14:paraId="00D91A5D" w14:textId="77777777" w:rsidR="00C65069" w:rsidRPr="00517F49" w:rsidRDefault="00C65069" w:rsidP="00AB3A48">
            <w:pPr>
              <w:rPr>
                <w:lang w:val="en-US"/>
              </w:rPr>
            </w:pPr>
          </w:p>
        </w:tc>
      </w:tr>
      <w:tr w:rsidR="00AB3A48" w:rsidRPr="0011070C" w14:paraId="53587D8C" w14:textId="77777777" w:rsidTr="004B1527">
        <w:trPr>
          <w:trHeight w:val="172"/>
        </w:trPr>
        <w:tc>
          <w:tcPr>
            <w:tcW w:w="1908" w:type="dxa"/>
            <w:tcBorders>
              <w:top w:val="nil"/>
              <w:left w:val="nil"/>
              <w:bottom w:val="nil"/>
            </w:tcBorders>
          </w:tcPr>
          <w:p w14:paraId="4235AAA6" w14:textId="77777777" w:rsidR="00C65069" w:rsidRPr="00517F49" w:rsidRDefault="00C65069" w:rsidP="00AB3A48">
            <w:pPr>
              <w:rPr>
                <w:lang w:val="en-US"/>
              </w:rPr>
            </w:pPr>
            <w:r w:rsidRPr="00517F49">
              <w:rPr>
                <w:lang w:val="en-US"/>
              </w:rPr>
              <w:t>12. Purpose</w:t>
            </w:r>
          </w:p>
        </w:tc>
        <w:tc>
          <w:tcPr>
            <w:tcW w:w="794" w:type="dxa"/>
            <w:tcBorders>
              <w:top w:val="nil"/>
              <w:left w:val="nil"/>
              <w:bottom w:val="nil"/>
              <w:right w:val="nil"/>
            </w:tcBorders>
            <w:shd w:val="clear" w:color="auto" w:fill="auto"/>
            <w:noWrap/>
            <w:vAlign w:val="center"/>
          </w:tcPr>
          <w:p w14:paraId="1FE07D75" w14:textId="77777777" w:rsidR="00C65069" w:rsidRPr="00517F49" w:rsidRDefault="00B35D9E" w:rsidP="00AB3A48">
            <w:pPr>
              <w:rPr>
                <w:lang w:val="en-US"/>
              </w:rPr>
            </w:pPr>
            <w:r w:rsidRPr="00517F49">
              <w:rPr>
                <w:lang w:val="en-US"/>
              </w:rPr>
              <w:t>.54**</w:t>
            </w:r>
          </w:p>
        </w:tc>
        <w:tc>
          <w:tcPr>
            <w:tcW w:w="756" w:type="dxa"/>
            <w:tcBorders>
              <w:top w:val="nil"/>
              <w:left w:val="nil"/>
              <w:bottom w:val="nil"/>
              <w:right w:val="nil"/>
            </w:tcBorders>
            <w:shd w:val="clear" w:color="auto" w:fill="auto"/>
            <w:noWrap/>
            <w:vAlign w:val="center"/>
          </w:tcPr>
          <w:p w14:paraId="0239B6E4" w14:textId="77777777" w:rsidR="00C65069" w:rsidRPr="00517F49" w:rsidRDefault="00B35D9E" w:rsidP="00AB3A48">
            <w:pPr>
              <w:rPr>
                <w:lang w:val="en-US"/>
              </w:rPr>
            </w:pPr>
            <w:r w:rsidRPr="00517F49">
              <w:rPr>
                <w:lang w:val="en-US"/>
              </w:rPr>
              <w:t>.18</w:t>
            </w:r>
          </w:p>
        </w:tc>
        <w:tc>
          <w:tcPr>
            <w:tcW w:w="0" w:type="auto"/>
            <w:tcBorders>
              <w:top w:val="nil"/>
              <w:left w:val="nil"/>
              <w:bottom w:val="nil"/>
              <w:right w:val="nil"/>
            </w:tcBorders>
            <w:shd w:val="clear" w:color="auto" w:fill="auto"/>
            <w:noWrap/>
            <w:vAlign w:val="center"/>
          </w:tcPr>
          <w:p w14:paraId="7B2A03F1" w14:textId="77777777" w:rsidR="00C65069" w:rsidRPr="00517F49" w:rsidRDefault="003C2E37" w:rsidP="00AB3A48">
            <w:pPr>
              <w:rPr>
                <w:lang w:val="en-US"/>
              </w:rPr>
            </w:pPr>
            <w:r w:rsidRPr="00517F49">
              <w:rPr>
                <w:lang w:val="en-US"/>
              </w:rPr>
              <w:t>.27*</w:t>
            </w:r>
          </w:p>
        </w:tc>
        <w:tc>
          <w:tcPr>
            <w:tcW w:w="814" w:type="dxa"/>
            <w:tcBorders>
              <w:top w:val="nil"/>
              <w:left w:val="nil"/>
              <w:bottom w:val="nil"/>
              <w:right w:val="nil"/>
            </w:tcBorders>
            <w:shd w:val="clear" w:color="auto" w:fill="auto"/>
            <w:noWrap/>
            <w:vAlign w:val="center"/>
          </w:tcPr>
          <w:p w14:paraId="15E640D2" w14:textId="77777777" w:rsidR="00C65069" w:rsidRPr="00517F49" w:rsidRDefault="003C2E37" w:rsidP="00AB3A48">
            <w:pPr>
              <w:rPr>
                <w:lang w:val="en-US"/>
              </w:rPr>
            </w:pPr>
            <w:r w:rsidRPr="00517F49">
              <w:rPr>
                <w:lang w:val="en-US"/>
              </w:rPr>
              <w:t>.42**</w:t>
            </w:r>
          </w:p>
        </w:tc>
        <w:tc>
          <w:tcPr>
            <w:tcW w:w="814" w:type="dxa"/>
            <w:tcBorders>
              <w:top w:val="nil"/>
              <w:left w:val="nil"/>
              <w:bottom w:val="nil"/>
              <w:right w:val="nil"/>
            </w:tcBorders>
            <w:shd w:val="clear" w:color="auto" w:fill="auto"/>
            <w:noWrap/>
            <w:vAlign w:val="center"/>
          </w:tcPr>
          <w:p w14:paraId="3D51840B" w14:textId="77777777" w:rsidR="00C65069" w:rsidRPr="00517F49" w:rsidRDefault="003C2E37" w:rsidP="00AB3A48">
            <w:pPr>
              <w:rPr>
                <w:lang w:val="en-US"/>
              </w:rPr>
            </w:pPr>
            <w:r w:rsidRPr="00517F49">
              <w:rPr>
                <w:lang w:val="en-US"/>
              </w:rPr>
              <w:t>.57**</w:t>
            </w:r>
          </w:p>
        </w:tc>
        <w:tc>
          <w:tcPr>
            <w:tcW w:w="0" w:type="auto"/>
            <w:tcBorders>
              <w:top w:val="nil"/>
              <w:left w:val="nil"/>
              <w:bottom w:val="nil"/>
              <w:right w:val="nil"/>
            </w:tcBorders>
            <w:shd w:val="clear" w:color="auto" w:fill="auto"/>
            <w:noWrap/>
            <w:vAlign w:val="center"/>
          </w:tcPr>
          <w:p w14:paraId="7B4365F8" w14:textId="77777777" w:rsidR="00C65069" w:rsidRPr="00517F49" w:rsidRDefault="003C2E37" w:rsidP="00AB3A48">
            <w:pPr>
              <w:rPr>
                <w:lang w:val="en-US"/>
              </w:rPr>
            </w:pPr>
            <w:r w:rsidRPr="00517F49">
              <w:rPr>
                <w:lang w:val="en-US"/>
              </w:rPr>
              <w:t>.36**</w:t>
            </w:r>
          </w:p>
        </w:tc>
        <w:tc>
          <w:tcPr>
            <w:tcW w:w="0" w:type="auto"/>
            <w:tcBorders>
              <w:top w:val="nil"/>
              <w:left w:val="nil"/>
              <w:bottom w:val="nil"/>
              <w:right w:val="nil"/>
            </w:tcBorders>
            <w:shd w:val="clear" w:color="auto" w:fill="auto"/>
            <w:noWrap/>
            <w:vAlign w:val="center"/>
          </w:tcPr>
          <w:p w14:paraId="63ABE256" w14:textId="77777777" w:rsidR="00C65069" w:rsidRPr="00517F49" w:rsidRDefault="00C65069" w:rsidP="00AB3A48">
            <w:pPr>
              <w:rPr>
                <w:lang w:val="en-US"/>
              </w:rPr>
            </w:pPr>
            <w:r w:rsidRPr="00517F49">
              <w:rPr>
                <w:lang w:val="en-US"/>
              </w:rPr>
              <w:t>.5</w:t>
            </w:r>
            <w:r w:rsidR="003C2E37" w:rsidRPr="00517F49">
              <w:rPr>
                <w:lang w:val="en-US"/>
              </w:rPr>
              <w:t>1</w:t>
            </w:r>
            <w:r w:rsidRPr="00517F49">
              <w:rPr>
                <w:lang w:val="en-US"/>
              </w:rPr>
              <w:t>**</w:t>
            </w:r>
          </w:p>
        </w:tc>
        <w:tc>
          <w:tcPr>
            <w:tcW w:w="0" w:type="auto"/>
            <w:tcBorders>
              <w:top w:val="nil"/>
              <w:left w:val="nil"/>
              <w:bottom w:val="nil"/>
              <w:right w:val="nil"/>
            </w:tcBorders>
            <w:shd w:val="clear" w:color="auto" w:fill="auto"/>
            <w:vAlign w:val="center"/>
          </w:tcPr>
          <w:p w14:paraId="5416F833" w14:textId="77777777" w:rsidR="00C65069" w:rsidRPr="00517F49" w:rsidRDefault="00C65069" w:rsidP="00AB3A48">
            <w:pPr>
              <w:rPr>
                <w:lang w:val="en-US"/>
              </w:rPr>
            </w:pPr>
            <w:r w:rsidRPr="00517F49">
              <w:rPr>
                <w:lang w:val="en-US"/>
              </w:rPr>
              <w:t>.</w:t>
            </w:r>
            <w:r w:rsidR="00644DE9" w:rsidRPr="00517F49">
              <w:rPr>
                <w:lang w:val="en-US"/>
              </w:rPr>
              <w:t>55</w:t>
            </w:r>
            <w:r w:rsidRPr="00517F49">
              <w:rPr>
                <w:lang w:val="en-US"/>
              </w:rPr>
              <w:t>**</w:t>
            </w:r>
          </w:p>
        </w:tc>
        <w:tc>
          <w:tcPr>
            <w:tcW w:w="0" w:type="auto"/>
            <w:tcBorders>
              <w:top w:val="nil"/>
              <w:left w:val="nil"/>
              <w:bottom w:val="nil"/>
              <w:right w:val="nil"/>
            </w:tcBorders>
            <w:shd w:val="clear" w:color="auto" w:fill="auto"/>
            <w:vAlign w:val="center"/>
          </w:tcPr>
          <w:p w14:paraId="103C9924" w14:textId="77777777" w:rsidR="00C65069" w:rsidRPr="00517F49" w:rsidRDefault="00C65069" w:rsidP="00AB3A48">
            <w:pPr>
              <w:rPr>
                <w:lang w:val="en-US"/>
              </w:rPr>
            </w:pPr>
            <w:r w:rsidRPr="00517F49">
              <w:rPr>
                <w:lang w:val="en-US"/>
              </w:rPr>
              <w:t>.</w:t>
            </w:r>
            <w:r w:rsidR="00644DE9" w:rsidRPr="00517F49">
              <w:rPr>
                <w:lang w:val="en-US"/>
              </w:rPr>
              <w:t>38</w:t>
            </w:r>
            <w:r w:rsidRPr="00517F49">
              <w:rPr>
                <w:lang w:val="en-US"/>
              </w:rPr>
              <w:t>**</w:t>
            </w:r>
          </w:p>
        </w:tc>
        <w:tc>
          <w:tcPr>
            <w:tcW w:w="0" w:type="auto"/>
            <w:tcBorders>
              <w:top w:val="nil"/>
              <w:left w:val="nil"/>
              <w:bottom w:val="nil"/>
              <w:right w:val="nil"/>
            </w:tcBorders>
            <w:shd w:val="clear" w:color="auto" w:fill="auto"/>
            <w:vAlign w:val="center"/>
          </w:tcPr>
          <w:p w14:paraId="7FCBC108" w14:textId="77777777" w:rsidR="00C65069" w:rsidRPr="00517F49" w:rsidRDefault="00C65069" w:rsidP="00AB3A48">
            <w:pPr>
              <w:rPr>
                <w:lang w:val="en-US"/>
              </w:rPr>
            </w:pPr>
            <w:r w:rsidRPr="00517F49">
              <w:rPr>
                <w:lang w:val="en-US"/>
              </w:rPr>
              <w:t>.</w:t>
            </w:r>
            <w:r w:rsidR="00644DE9" w:rsidRPr="00517F49">
              <w:rPr>
                <w:lang w:val="en-US"/>
              </w:rPr>
              <w:t>59</w:t>
            </w:r>
            <w:r w:rsidRPr="00517F49">
              <w:rPr>
                <w:lang w:val="en-US"/>
              </w:rPr>
              <w:t>**</w:t>
            </w:r>
          </w:p>
        </w:tc>
        <w:tc>
          <w:tcPr>
            <w:tcW w:w="0" w:type="auto"/>
            <w:tcBorders>
              <w:top w:val="nil"/>
              <w:left w:val="nil"/>
              <w:bottom w:val="nil"/>
              <w:right w:val="nil"/>
            </w:tcBorders>
            <w:shd w:val="clear" w:color="auto" w:fill="auto"/>
            <w:vAlign w:val="center"/>
          </w:tcPr>
          <w:p w14:paraId="46B950A2" w14:textId="77777777" w:rsidR="00C65069" w:rsidRPr="00517F49" w:rsidRDefault="00C65069" w:rsidP="00AB3A48">
            <w:pPr>
              <w:rPr>
                <w:lang w:val="en-US"/>
              </w:rPr>
            </w:pPr>
            <w:r w:rsidRPr="00517F49">
              <w:rPr>
                <w:lang w:val="en-US"/>
              </w:rPr>
              <w:t>.6</w:t>
            </w:r>
            <w:r w:rsidR="00644DE9" w:rsidRPr="00517F49">
              <w:rPr>
                <w:lang w:val="en-US"/>
              </w:rPr>
              <w:t>5</w:t>
            </w:r>
            <w:r w:rsidRPr="00517F49">
              <w:rPr>
                <w:lang w:val="en-US"/>
              </w:rPr>
              <w:t>**</w:t>
            </w:r>
          </w:p>
        </w:tc>
        <w:tc>
          <w:tcPr>
            <w:tcW w:w="0" w:type="auto"/>
            <w:tcBorders>
              <w:top w:val="nil"/>
              <w:bottom w:val="nil"/>
            </w:tcBorders>
            <w:vAlign w:val="center"/>
          </w:tcPr>
          <w:p w14:paraId="4E573316" w14:textId="77777777" w:rsidR="00C65069" w:rsidRPr="00517F49" w:rsidRDefault="00C65069" w:rsidP="00AB3A48">
            <w:pPr>
              <w:rPr>
                <w:lang w:val="en-US"/>
              </w:rPr>
            </w:pPr>
            <w:r w:rsidRPr="00517F49">
              <w:rPr>
                <w:lang w:val="en-US"/>
              </w:rPr>
              <w:t>1</w:t>
            </w:r>
          </w:p>
        </w:tc>
        <w:tc>
          <w:tcPr>
            <w:tcW w:w="0" w:type="auto"/>
            <w:tcBorders>
              <w:top w:val="nil"/>
              <w:bottom w:val="nil"/>
            </w:tcBorders>
            <w:vAlign w:val="center"/>
          </w:tcPr>
          <w:p w14:paraId="024FC3D7" w14:textId="77777777" w:rsidR="00C65069" w:rsidRPr="00517F49" w:rsidRDefault="00C65069" w:rsidP="00AB3A48">
            <w:pPr>
              <w:rPr>
                <w:lang w:val="en-US"/>
              </w:rPr>
            </w:pPr>
          </w:p>
        </w:tc>
        <w:tc>
          <w:tcPr>
            <w:tcW w:w="720" w:type="dxa"/>
            <w:tcBorders>
              <w:top w:val="nil"/>
              <w:bottom w:val="nil"/>
            </w:tcBorders>
            <w:vAlign w:val="center"/>
          </w:tcPr>
          <w:p w14:paraId="4918B159" w14:textId="77777777" w:rsidR="00C65069" w:rsidRPr="00517F49" w:rsidRDefault="00C65069" w:rsidP="00AB3A48">
            <w:pPr>
              <w:rPr>
                <w:lang w:val="en-US"/>
              </w:rPr>
            </w:pPr>
          </w:p>
        </w:tc>
      </w:tr>
      <w:tr w:rsidR="00AB3A48" w:rsidRPr="0011070C" w14:paraId="32820F49" w14:textId="77777777" w:rsidTr="004B1527">
        <w:trPr>
          <w:trHeight w:val="172"/>
        </w:trPr>
        <w:tc>
          <w:tcPr>
            <w:tcW w:w="1908" w:type="dxa"/>
            <w:tcBorders>
              <w:top w:val="nil"/>
              <w:left w:val="nil"/>
              <w:bottom w:val="nil"/>
            </w:tcBorders>
          </w:tcPr>
          <w:p w14:paraId="04D54904" w14:textId="77777777" w:rsidR="00C65069" w:rsidRPr="00517F49" w:rsidRDefault="00C65069" w:rsidP="00AB3A48">
            <w:pPr>
              <w:rPr>
                <w:lang w:val="en-US"/>
              </w:rPr>
            </w:pPr>
            <w:r w:rsidRPr="00517F49">
              <w:rPr>
                <w:lang w:val="en-US"/>
              </w:rPr>
              <w:t>13. Engagement</w:t>
            </w:r>
          </w:p>
        </w:tc>
        <w:tc>
          <w:tcPr>
            <w:tcW w:w="794" w:type="dxa"/>
            <w:tcBorders>
              <w:top w:val="nil"/>
              <w:left w:val="nil"/>
              <w:bottom w:val="nil"/>
              <w:right w:val="nil"/>
            </w:tcBorders>
            <w:shd w:val="clear" w:color="auto" w:fill="auto"/>
            <w:noWrap/>
            <w:vAlign w:val="center"/>
          </w:tcPr>
          <w:p w14:paraId="055EDA2D" w14:textId="77777777" w:rsidR="00C65069" w:rsidRPr="00517F49" w:rsidRDefault="00B35D9E" w:rsidP="00AB3A48">
            <w:pPr>
              <w:rPr>
                <w:lang w:val="en-US"/>
              </w:rPr>
            </w:pPr>
            <w:r w:rsidRPr="00517F49">
              <w:rPr>
                <w:lang w:val="en-US"/>
              </w:rPr>
              <w:t>.36*</w:t>
            </w:r>
          </w:p>
        </w:tc>
        <w:tc>
          <w:tcPr>
            <w:tcW w:w="756" w:type="dxa"/>
            <w:tcBorders>
              <w:top w:val="nil"/>
              <w:left w:val="nil"/>
              <w:bottom w:val="nil"/>
              <w:right w:val="nil"/>
            </w:tcBorders>
            <w:shd w:val="clear" w:color="auto" w:fill="auto"/>
            <w:noWrap/>
            <w:vAlign w:val="center"/>
          </w:tcPr>
          <w:p w14:paraId="22E49AE9" w14:textId="77777777" w:rsidR="00C65069" w:rsidRPr="00517F49" w:rsidRDefault="00B35D9E" w:rsidP="00AB3A48">
            <w:pPr>
              <w:rPr>
                <w:lang w:val="en-US"/>
              </w:rPr>
            </w:pPr>
            <w:r w:rsidRPr="00517F49">
              <w:rPr>
                <w:lang w:val="en-US"/>
              </w:rPr>
              <w:t>.31**</w:t>
            </w:r>
          </w:p>
        </w:tc>
        <w:tc>
          <w:tcPr>
            <w:tcW w:w="0" w:type="auto"/>
            <w:tcBorders>
              <w:top w:val="nil"/>
              <w:left w:val="nil"/>
              <w:bottom w:val="nil"/>
              <w:right w:val="nil"/>
            </w:tcBorders>
            <w:shd w:val="clear" w:color="auto" w:fill="auto"/>
            <w:noWrap/>
            <w:vAlign w:val="center"/>
          </w:tcPr>
          <w:p w14:paraId="371796B7" w14:textId="77777777" w:rsidR="00C65069" w:rsidRPr="00517F49" w:rsidRDefault="003C2E37" w:rsidP="00AB3A48">
            <w:pPr>
              <w:rPr>
                <w:lang w:val="en-US"/>
              </w:rPr>
            </w:pPr>
            <w:r w:rsidRPr="00517F49">
              <w:rPr>
                <w:lang w:val="en-US"/>
              </w:rPr>
              <w:t>.28*</w:t>
            </w:r>
          </w:p>
        </w:tc>
        <w:tc>
          <w:tcPr>
            <w:tcW w:w="814" w:type="dxa"/>
            <w:tcBorders>
              <w:top w:val="nil"/>
              <w:left w:val="nil"/>
              <w:bottom w:val="nil"/>
              <w:right w:val="nil"/>
            </w:tcBorders>
            <w:shd w:val="clear" w:color="auto" w:fill="auto"/>
            <w:noWrap/>
            <w:vAlign w:val="center"/>
          </w:tcPr>
          <w:p w14:paraId="1EFDBB8E" w14:textId="77777777" w:rsidR="00C65069" w:rsidRPr="00517F49" w:rsidRDefault="003C2E37" w:rsidP="00AB3A48">
            <w:pPr>
              <w:rPr>
                <w:lang w:val="en-US"/>
              </w:rPr>
            </w:pPr>
            <w:r w:rsidRPr="00517F49">
              <w:rPr>
                <w:lang w:val="en-US"/>
              </w:rPr>
              <w:t>.41**</w:t>
            </w:r>
          </w:p>
        </w:tc>
        <w:tc>
          <w:tcPr>
            <w:tcW w:w="814" w:type="dxa"/>
            <w:tcBorders>
              <w:top w:val="nil"/>
              <w:left w:val="nil"/>
              <w:bottom w:val="nil"/>
              <w:right w:val="nil"/>
            </w:tcBorders>
            <w:shd w:val="clear" w:color="auto" w:fill="auto"/>
            <w:noWrap/>
            <w:vAlign w:val="center"/>
          </w:tcPr>
          <w:p w14:paraId="0710FE99" w14:textId="77777777" w:rsidR="00C65069" w:rsidRPr="00517F49" w:rsidRDefault="003C2E37" w:rsidP="00AB3A48">
            <w:pPr>
              <w:rPr>
                <w:lang w:val="en-US"/>
              </w:rPr>
            </w:pPr>
            <w:r w:rsidRPr="00517F49">
              <w:rPr>
                <w:lang w:val="en-US"/>
              </w:rPr>
              <w:t>.41**</w:t>
            </w:r>
          </w:p>
        </w:tc>
        <w:tc>
          <w:tcPr>
            <w:tcW w:w="0" w:type="auto"/>
            <w:tcBorders>
              <w:top w:val="nil"/>
              <w:left w:val="nil"/>
              <w:bottom w:val="nil"/>
              <w:right w:val="nil"/>
            </w:tcBorders>
            <w:shd w:val="clear" w:color="auto" w:fill="auto"/>
            <w:noWrap/>
            <w:vAlign w:val="center"/>
          </w:tcPr>
          <w:p w14:paraId="3203D60D" w14:textId="77777777" w:rsidR="00C65069" w:rsidRPr="00517F49" w:rsidRDefault="003C2E37" w:rsidP="00AB3A48">
            <w:pPr>
              <w:rPr>
                <w:lang w:val="en-US"/>
              </w:rPr>
            </w:pPr>
            <w:r w:rsidRPr="00517F49">
              <w:rPr>
                <w:lang w:val="en-US"/>
              </w:rPr>
              <w:t>.44**</w:t>
            </w:r>
          </w:p>
        </w:tc>
        <w:tc>
          <w:tcPr>
            <w:tcW w:w="0" w:type="auto"/>
            <w:tcBorders>
              <w:top w:val="nil"/>
              <w:left w:val="nil"/>
              <w:bottom w:val="nil"/>
              <w:right w:val="nil"/>
            </w:tcBorders>
            <w:shd w:val="clear" w:color="auto" w:fill="auto"/>
            <w:noWrap/>
            <w:vAlign w:val="center"/>
          </w:tcPr>
          <w:p w14:paraId="5837797A" w14:textId="77777777" w:rsidR="00C65069" w:rsidRPr="00517F49" w:rsidRDefault="00C65069" w:rsidP="00AB3A48">
            <w:pPr>
              <w:rPr>
                <w:lang w:val="en-US"/>
              </w:rPr>
            </w:pPr>
            <w:r w:rsidRPr="00517F49">
              <w:rPr>
                <w:lang w:val="en-US"/>
              </w:rPr>
              <w:t>.</w:t>
            </w:r>
            <w:r w:rsidR="003C2E37" w:rsidRPr="00517F49">
              <w:rPr>
                <w:lang w:val="en-US"/>
              </w:rPr>
              <w:t>37</w:t>
            </w:r>
            <w:r w:rsidRPr="00517F49">
              <w:rPr>
                <w:lang w:val="en-US"/>
              </w:rPr>
              <w:t>**</w:t>
            </w:r>
          </w:p>
        </w:tc>
        <w:tc>
          <w:tcPr>
            <w:tcW w:w="0" w:type="auto"/>
            <w:tcBorders>
              <w:top w:val="nil"/>
              <w:left w:val="nil"/>
              <w:bottom w:val="nil"/>
              <w:right w:val="nil"/>
            </w:tcBorders>
            <w:shd w:val="clear" w:color="auto" w:fill="auto"/>
            <w:vAlign w:val="center"/>
          </w:tcPr>
          <w:p w14:paraId="633C2578" w14:textId="77777777" w:rsidR="00C65069" w:rsidRPr="00517F49" w:rsidRDefault="00C65069" w:rsidP="00AB3A48">
            <w:pPr>
              <w:rPr>
                <w:lang w:val="en-US"/>
              </w:rPr>
            </w:pPr>
            <w:r w:rsidRPr="00517F49">
              <w:rPr>
                <w:lang w:val="en-US"/>
              </w:rPr>
              <w:t>.5</w:t>
            </w:r>
            <w:r w:rsidR="00644DE9" w:rsidRPr="00517F49">
              <w:rPr>
                <w:lang w:val="en-US"/>
              </w:rPr>
              <w:t>6</w:t>
            </w:r>
            <w:r w:rsidRPr="00517F49">
              <w:rPr>
                <w:lang w:val="en-US"/>
              </w:rPr>
              <w:t>**</w:t>
            </w:r>
          </w:p>
        </w:tc>
        <w:tc>
          <w:tcPr>
            <w:tcW w:w="0" w:type="auto"/>
            <w:tcBorders>
              <w:top w:val="nil"/>
              <w:left w:val="nil"/>
              <w:bottom w:val="nil"/>
              <w:right w:val="nil"/>
            </w:tcBorders>
            <w:shd w:val="clear" w:color="auto" w:fill="auto"/>
            <w:vAlign w:val="center"/>
          </w:tcPr>
          <w:p w14:paraId="157658DE" w14:textId="77777777" w:rsidR="00C65069" w:rsidRPr="00517F49" w:rsidRDefault="00C65069" w:rsidP="00AB3A48">
            <w:pPr>
              <w:rPr>
                <w:lang w:val="en-US"/>
              </w:rPr>
            </w:pPr>
            <w:r w:rsidRPr="00517F49">
              <w:rPr>
                <w:lang w:val="en-US"/>
              </w:rPr>
              <w:t>.</w:t>
            </w:r>
            <w:r w:rsidR="00644DE9" w:rsidRPr="00517F49">
              <w:rPr>
                <w:lang w:val="en-US"/>
              </w:rPr>
              <w:t>49</w:t>
            </w:r>
            <w:r w:rsidRPr="00517F49">
              <w:rPr>
                <w:lang w:val="en-US"/>
              </w:rPr>
              <w:t>**</w:t>
            </w:r>
          </w:p>
        </w:tc>
        <w:tc>
          <w:tcPr>
            <w:tcW w:w="0" w:type="auto"/>
            <w:tcBorders>
              <w:top w:val="nil"/>
              <w:left w:val="nil"/>
              <w:bottom w:val="nil"/>
              <w:right w:val="nil"/>
            </w:tcBorders>
            <w:shd w:val="clear" w:color="auto" w:fill="auto"/>
            <w:vAlign w:val="center"/>
          </w:tcPr>
          <w:p w14:paraId="783C022E" w14:textId="77777777" w:rsidR="00C65069" w:rsidRPr="00517F49" w:rsidRDefault="00C65069" w:rsidP="00AB3A48">
            <w:pPr>
              <w:rPr>
                <w:lang w:val="en-US"/>
              </w:rPr>
            </w:pPr>
            <w:r w:rsidRPr="00517F49">
              <w:rPr>
                <w:lang w:val="en-US"/>
              </w:rPr>
              <w:t>.</w:t>
            </w:r>
            <w:r w:rsidR="00644DE9" w:rsidRPr="00517F49">
              <w:rPr>
                <w:lang w:val="en-US"/>
              </w:rPr>
              <w:t>53</w:t>
            </w:r>
            <w:r w:rsidRPr="00517F49">
              <w:rPr>
                <w:lang w:val="en-US"/>
              </w:rPr>
              <w:t>**</w:t>
            </w:r>
          </w:p>
        </w:tc>
        <w:tc>
          <w:tcPr>
            <w:tcW w:w="0" w:type="auto"/>
            <w:tcBorders>
              <w:top w:val="nil"/>
              <w:left w:val="nil"/>
              <w:bottom w:val="nil"/>
              <w:right w:val="nil"/>
            </w:tcBorders>
            <w:shd w:val="clear" w:color="auto" w:fill="auto"/>
            <w:vAlign w:val="center"/>
          </w:tcPr>
          <w:p w14:paraId="312C8E21" w14:textId="77777777" w:rsidR="00C65069" w:rsidRPr="00517F49" w:rsidRDefault="00C65069" w:rsidP="00AB3A48">
            <w:pPr>
              <w:rPr>
                <w:lang w:val="en-US"/>
              </w:rPr>
            </w:pPr>
            <w:r w:rsidRPr="00517F49">
              <w:rPr>
                <w:lang w:val="en-US"/>
              </w:rPr>
              <w:t>.7</w:t>
            </w:r>
            <w:r w:rsidR="00644DE9" w:rsidRPr="00517F49">
              <w:rPr>
                <w:lang w:val="en-US"/>
              </w:rPr>
              <w:t>2</w:t>
            </w:r>
            <w:r w:rsidRPr="00517F49">
              <w:rPr>
                <w:lang w:val="en-US"/>
              </w:rPr>
              <w:t>**</w:t>
            </w:r>
          </w:p>
        </w:tc>
        <w:tc>
          <w:tcPr>
            <w:tcW w:w="0" w:type="auto"/>
            <w:tcBorders>
              <w:top w:val="nil"/>
              <w:left w:val="nil"/>
              <w:bottom w:val="nil"/>
              <w:right w:val="nil"/>
            </w:tcBorders>
            <w:shd w:val="clear" w:color="auto" w:fill="auto"/>
            <w:vAlign w:val="center"/>
          </w:tcPr>
          <w:p w14:paraId="155565BA" w14:textId="77777777" w:rsidR="00C65069" w:rsidRPr="00517F49" w:rsidRDefault="00C65069" w:rsidP="00AB3A48">
            <w:pPr>
              <w:rPr>
                <w:lang w:val="en-US"/>
              </w:rPr>
            </w:pPr>
            <w:r w:rsidRPr="00517F49">
              <w:rPr>
                <w:lang w:val="en-US"/>
              </w:rPr>
              <w:t>.6</w:t>
            </w:r>
            <w:r w:rsidR="00644DE9" w:rsidRPr="00517F49">
              <w:rPr>
                <w:lang w:val="en-US"/>
              </w:rPr>
              <w:t>2</w:t>
            </w:r>
            <w:r w:rsidRPr="00517F49">
              <w:rPr>
                <w:lang w:val="en-US"/>
              </w:rPr>
              <w:t>**</w:t>
            </w:r>
          </w:p>
        </w:tc>
        <w:tc>
          <w:tcPr>
            <w:tcW w:w="0" w:type="auto"/>
            <w:tcBorders>
              <w:top w:val="nil"/>
              <w:bottom w:val="nil"/>
            </w:tcBorders>
            <w:vAlign w:val="center"/>
          </w:tcPr>
          <w:p w14:paraId="082C4CF7" w14:textId="77777777" w:rsidR="00C65069" w:rsidRPr="00517F49" w:rsidRDefault="00C65069" w:rsidP="00AB3A48">
            <w:pPr>
              <w:rPr>
                <w:lang w:val="en-US"/>
              </w:rPr>
            </w:pPr>
            <w:r w:rsidRPr="00517F49">
              <w:rPr>
                <w:lang w:val="en-US"/>
              </w:rPr>
              <w:t>1</w:t>
            </w:r>
          </w:p>
        </w:tc>
        <w:tc>
          <w:tcPr>
            <w:tcW w:w="720" w:type="dxa"/>
            <w:tcBorders>
              <w:top w:val="nil"/>
              <w:bottom w:val="nil"/>
            </w:tcBorders>
            <w:vAlign w:val="center"/>
          </w:tcPr>
          <w:p w14:paraId="269162A5" w14:textId="77777777" w:rsidR="00C65069" w:rsidRPr="00517F49" w:rsidRDefault="00C65069" w:rsidP="00AB3A48">
            <w:pPr>
              <w:rPr>
                <w:lang w:val="en-US"/>
              </w:rPr>
            </w:pPr>
          </w:p>
        </w:tc>
      </w:tr>
      <w:tr w:rsidR="00AB3A48" w:rsidRPr="0011070C" w14:paraId="1C78A707" w14:textId="77777777" w:rsidTr="004B1527">
        <w:trPr>
          <w:trHeight w:val="172"/>
        </w:trPr>
        <w:tc>
          <w:tcPr>
            <w:tcW w:w="1908" w:type="dxa"/>
            <w:tcBorders>
              <w:top w:val="nil"/>
              <w:left w:val="nil"/>
              <w:bottom w:val="single" w:sz="4" w:space="0" w:color="auto"/>
            </w:tcBorders>
          </w:tcPr>
          <w:p w14:paraId="429137F7" w14:textId="77777777" w:rsidR="00C65069" w:rsidRPr="00517F49" w:rsidRDefault="00C65069" w:rsidP="00AB3A48">
            <w:pPr>
              <w:rPr>
                <w:lang w:val="en-US"/>
              </w:rPr>
            </w:pPr>
            <w:r w:rsidRPr="00517F49">
              <w:rPr>
                <w:lang w:val="en-US"/>
              </w:rPr>
              <w:t>14. Resilience</w:t>
            </w:r>
          </w:p>
        </w:tc>
        <w:tc>
          <w:tcPr>
            <w:tcW w:w="794" w:type="dxa"/>
            <w:tcBorders>
              <w:top w:val="nil"/>
              <w:left w:val="nil"/>
              <w:bottom w:val="single" w:sz="4" w:space="0" w:color="auto"/>
              <w:right w:val="nil"/>
            </w:tcBorders>
            <w:shd w:val="clear" w:color="auto" w:fill="auto"/>
            <w:noWrap/>
            <w:vAlign w:val="center"/>
          </w:tcPr>
          <w:p w14:paraId="581CCD67" w14:textId="77777777" w:rsidR="00C65069" w:rsidRPr="00517F49" w:rsidRDefault="00B35D9E" w:rsidP="00AB3A48">
            <w:pPr>
              <w:rPr>
                <w:lang w:val="en-US"/>
              </w:rPr>
            </w:pPr>
            <w:r w:rsidRPr="00517F49">
              <w:rPr>
                <w:lang w:val="en-US"/>
              </w:rPr>
              <w:t>.26</w:t>
            </w:r>
          </w:p>
        </w:tc>
        <w:tc>
          <w:tcPr>
            <w:tcW w:w="756" w:type="dxa"/>
            <w:tcBorders>
              <w:top w:val="nil"/>
              <w:left w:val="nil"/>
              <w:bottom w:val="single" w:sz="4" w:space="0" w:color="auto"/>
              <w:right w:val="nil"/>
            </w:tcBorders>
            <w:shd w:val="clear" w:color="auto" w:fill="auto"/>
            <w:noWrap/>
            <w:vAlign w:val="center"/>
          </w:tcPr>
          <w:p w14:paraId="6400DDFB" w14:textId="77777777" w:rsidR="00C65069" w:rsidRPr="00517F49" w:rsidRDefault="00B35D9E" w:rsidP="00AB3A48">
            <w:pPr>
              <w:rPr>
                <w:lang w:val="en-US"/>
              </w:rPr>
            </w:pPr>
            <w:r w:rsidRPr="00517F49">
              <w:rPr>
                <w:lang w:val="en-US"/>
              </w:rPr>
              <w:t>.05</w:t>
            </w:r>
          </w:p>
        </w:tc>
        <w:tc>
          <w:tcPr>
            <w:tcW w:w="0" w:type="auto"/>
            <w:tcBorders>
              <w:top w:val="nil"/>
              <w:left w:val="nil"/>
              <w:bottom w:val="single" w:sz="4" w:space="0" w:color="auto"/>
              <w:right w:val="nil"/>
            </w:tcBorders>
            <w:shd w:val="clear" w:color="auto" w:fill="auto"/>
            <w:noWrap/>
            <w:vAlign w:val="center"/>
          </w:tcPr>
          <w:p w14:paraId="1050BFCD" w14:textId="77777777" w:rsidR="00C65069" w:rsidRPr="00517F49" w:rsidRDefault="003C2E37" w:rsidP="00AB3A48">
            <w:pPr>
              <w:rPr>
                <w:lang w:val="en-US"/>
              </w:rPr>
            </w:pPr>
            <w:r w:rsidRPr="00517F49">
              <w:rPr>
                <w:lang w:val="en-US"/>
              </w:rPr>
              <w:t>.13</w:t>
            </w:r>
          </w:p>
        </w:tc>
        <w:tc>
          <w:tcPr>
            <w:tcW w:w="814" w:type="dxa"/>
            <w:tcBorders>
              <w:top w:val="nil"/>
              <w:left w:val="nil"/>
              <w:bottom w:val="single" w:sz="4" w:space="0" w:color="auto"/>
              <w:right w:val="nil"/>
            </w:tcBorders>
            <w:shd w:val="clear" w:color="auto" w:fill="auto"/>
            <w:noWrap/>
            <w:vAlign w:val="center"/>
          </w:tcPr>
          <w:p w14:paraId="04DAD83E" w14:textId="77777777" w:rsidR="00C65069" w:rsidRPr="00517F49" w:rsidRDefault="003C2E37" w:rsidP="00AB3A48">
            <w:pPr>
              <w:rPr>
                <w:lang w:val="en-US"/>
              </w:rPr>
            </w:pPr>
            <w:r w:rsidRPr="00517F49">
              <w:rPr>
                <w:lang w:val="en-US"/>
              </w:rPr>
              <w:t>.28*</w:t>
            </w:r>
          </w:p>
        </w:tc>
        <w:tc>
          <w:tcPr>
            <w:tcW w:w="814" w:type="dxa"/>
            <w:tcBorders>
              <w:top w:val="nil"/>
              <w:left w:val="nil"/>
              <w:bottom w:val="single" w:sz="4" w:space="0" w:color="auto"/>
              <w:right w:val="nil"/>
            </w:tcBorders>
            <w:shd w:val="clear" w:color="auto" w:fill="auto"/>
            <w:noWrap/>
            <w:vAlign w:val="center"/>
          </w:tcPr>
          <w:p w14:paraId="5AA681E9" w14:textId="77777777" w:rsidR="00C65069" w:rsidRPr="00517F49" w:rsidRDefault="003C2E37" w:rsidP="00AB3A48">
            <w:pPr>
              <w:rPr>
                <w:lang w:val="en-US"/>
              </w:rPr>
            </w:pPr>
            <w:r w:rsidRPr="00517F49">
              <w:rPr>
                <w:lang w:val="en-US"/>
              </w:rPr>
              <w:t>.21</w:t>
            </w:r>
          </w:p>
        </w:tc>
        <w:tc>
          <w:tcPr>
            <w:tcW w:w="0" w:type="auto"/>
            <w:tcBorders>
              <w:top w:val="nil"/>
              <w:left w:val="nil"/>
              <w:bottom w:val="single" w:sz="4" w:space="0" w:color="auto"/>
              <w:right w:val="nil"/>
            </w:tcBorders>
            <w:shd w:val="clear" w:color="auto" w:fill="auto"/>
            <w:noWrap/>
            <w:vAlign w:val="center"/>
          </w:tcPr>
          <w:p w14:paraId="40D2BB1C" w14:textId="77777777" w:rsidR="00C65069" w:rsidRPr="00517F49" w:rsidRDefault="003C2E37" w:rsidP="00AB3A48">
            <w:pPr>
              <w:rPr>
                <w:lang w:val="en-US"/>
              </w:rPr>
            </w:pPr>
            <w:r w:rsidRPr="00517F49">
              <w:rPr>
                <w:lang w:val="en-US"/>
              </w:rPr>
              <w:t>.16</w:t>
            </w:r>
          </w:p>
        </w:tc>
        <w:tc>
          <w:tcPr>
            <w:tcW w:w="0" w:type="auto"/>
            <w:tcBorders>
              <w:top w:val="nil"/>
              <w:left w:val="nil"/>
              <w:bottom w:val="single" w:sz="4" w:space="0" w:color="auto"/>
              <w:right w:val="nil"/>
            </w:tcBorders>
            <w:shd w:val="clear" w:color="auto" w:fill="auto"/>
            <w:noWrap/>
            <w:vAlign w:val="center"/>
          </w:tcPr>
          <w:p w14:paraId="6F60F77D" w14:textId="77777777" w:rsidR="00C65069" w:rsidRPr="00517F49" w:rsidRDefault="00C65069" w:rsidP="00AB3A48">
            <w:pPr>
              <w:rPr>
                <w:lang w:val="en-US"/>
              </w:rPr>
            </w:pPr>
            <w:r w:rsidRPr="00517F49">
              <w:rPr>
                <w:lang w:val="en-US"/>
              </w:rPr>
              <w:t>.</w:t>
            </w:r>
            <w:r w:rsidR="003C2E37" w:rsidRPr="00517F49">
              <w:rPr>
                <w:lang w:val="en-US"/>
              </w:rPr>
              <w:t>32</w:t>
            </w:r>
            <w:r w:rsidRPr="00517F49">
              <w:rPr>
                <w:lang w:val="en-US"/>
              </w:rPr>
              <w:t>*</w:t>
            </w:r>
          </w:p>
        </w:tc>
        <w:tc>
          <w:tcPr>
            <w:tcW w:w="0" w:type="auto"/>
            <w:tcBorders>
              <w:top w:val="nil"/>
              <w:left w:val="nil"/>
              <w:bottom w:val="single" w:sz="4" w:space="0" w:color="auto"/>
              <w:right w:val="nil"/>
            </w:tcBorders>
            <w:shd w:val="clear" w:color="auto" w:fill="auto"/>
            <w:vAlign w:val="center"/>
          </w:tcPr>
          <w:p w14:paraId="760359D6" w14:textId="77777777" w:rsidR="00C65069" w:rsidRPr="00517F49" w:rsidRDefault="00C65069" w:rsidP="00AB3A48">
            <w:pPr>
              <w:rPr>
                <w:lang w:val="en-US"/>
              </w:rPr>
            </w:pPr>
            <w:r w:rsidRPr="00517F49">
              <w:rPr>
                <w:lang w:val="en-US"/>
              </w:rPr>
              <w:t>.</w:t>
            </w:r>
            <w:r w:rsidR="00644DE9" w:rsidRPr="00517F49">
              <w:rPr>
                <w:lang w:val="en-US"/>
              </w:rPr>
              <w:t>48</w:t>
            </w:r>
            <w:r w:rsidRPr="00517F49">
              <w:rPr>
                <w:lang w:val="en-US"/>
              </w:rPr>
              <w:t>**</w:t>
            </w:r>
          </w:p>
        </w:tc>
        <w:tc>
          <w:tcPr>
            <w:tcW w:w="0" w:type="auto"/>
            <w:tcBorders>
              <w:top w:val="nil"/>
              <w:left w:val="nil"/>
              <w:bottom w:val="single" w:sz="4" w:space="0" w:color="auto"/>
              <w:right w:val="nil"/>
            </w:tcBorders>
            <w:shd w:val="clear" w:color="auto" w:fill="auto"/>
            <w:vAlign w:val="center"/>
          </w:tcPr>
          <w:p w14:paraId="799A6871" w14:textId="77777777" w:rsidR="00C65069" w:rsidRPr="00517F49" w:rsidRDefault="00C65069" w:rsidP="00AB3A48">
            <w:pPr>
              <w:rPr>
                <w:lang w:val="en-US"/>
              </w:rPr>
            </w:pPr>
            <w:r w:rsidRPr="00517F49">
              <w:rPr>
                <w:lang w:val="en-US"/>
              </w:rPr>
              <w:t>.</w:t>
            </w:r>
            <w:r w:rsidR="00644DE9" w:rsidRPr="00517F49">
              <w:rPr>
                <w:lang w:val="en-US"/>
              </w:rPr>
              <w:t>18</w:t>
            </w:r>
          </w:p>
        </w:tc>
        <w:tc>
          <w:tcPr>
            <w:tcW w:w="0" w:type="auto"/>
            <w:tcBorders>
              <w:top w:val="nil"/>
              <w:left w:val="nil"/>
              <w:bottom w:val="single" w:sz="4" w:space="0" w:color="auto"/>
              <w:right w:val="nil"/>
            </w:tcBorders>
            <w:shd w:val="clear" w:color="auto" w:fill="auto"/>
            <w:vAlign w:val="center"/>
          </w:tcPr>
          <w:p w14:paraId="33A5A113" w14:textId="77777777" w:rsidR="00C65069" w:rsidRPr="00517F49" w:rsidRDefault="00C65069" w:rsidP="00AB3A48">
            <w:pPr>
              <w:rPr>
                <w:lang w:val="en-US"/>
              </w:rPr>
            </w:pPr>
            <w:r w:rsidRPr="00517F49">
              <w:rPr>
                <w:lang w:val="en-US"/>
              </w:rPr>
              <w:t>.</w:t>
            </w:r>
            <w:r w:rsidR="00644DE9" w:rsidRPr="00517F49">
              <w:rPr>
                <w:lang w:val="en-US"/>
              </w:rPr>
              <w:t>42</w:t>
            </w:r>
            <w:r w:rsidRPr="00517F49">
              <w:rPr>
                <w:lang w:val="en-US"/>
              </w:rPr>
              <w:t>**</w:t>
            </w:r>
          </w:p>
        </w:tc>
        <w:tc>
          <w:tcPr>
            <w:tcW w:w="0" w:type="auto"/>
            <w:tcBorders>
              <w:top w:val="nil"/>
              <w:left w:val="nil"/>
              <w:bottom w:val="single" w:sz="4" w:space="0" w:color="auto"/>
              <w:right w:val="nil"/>
            </w:tcBorders>
            <w:shd w:val="clear" w:color="auto" w:fill="auto"/>
            <w:vAlign w:val="center"/>
          </w:tcPr>
          <w:p w14:paraId="742130A3" w14:textId="77777777" w:rsidR="00C65069" w:rsidRPr="00517F49" w:rsidRDefault="00C65069" w:rsidP="00AB3A48">
            <w:pPr>
              <w:rPr>
                <w:lang w:val="en-US"/>
              </w:rPr>
            </w:pPr>
            <w:r w:rsidRPr="00517F49">
              <w:rPr>
                <w:lang w:val="en-US"/>
              </w:rPr>
              <w:t>.</w:t>
            </w:r>
            <w:r w:rsidR="00644DE9" w:rsidRPr="00517F49">
              <w:rPr>
                <w:lang w:val="en-US"/>
              </w:rPr>
              <w:t>45</w:t>
            </w:r>
            <w:r w:rsidRPr="00517F49">
              <w:rPr>
                <w:lang w:val="en-US"/>
              </w:rPr>
              <w:t>**</w:t>
            </w:r>
          </w:p>
        </w:tc>
        <w:tc>
          <w:tcPr>
            <w:tcW w:w="0" w:type="auto"/>
            <w:tcBorders>
              <w:top w:val="nil"/>
              <w:left w:val="nil"/>
              <w:bottom w:val="single" w:sz="4" w:space="0" w:color="auto"/>
              <w:right w:val="nil"/>
            </w:tcBorders>
            <w:shd w:val="clear" w:color="auto" w:fill="auto"/>
            <w:vAlign w:val="center"/>
          </w:tcPr>
          <w:p w14:paraId="3853DC25" w14:textId="77777777" w:rsidR="00C65069" w:rsidRPr="00517F49" w:rsidRDefault="00C65069" w:rsidP="00AB3A48">
            <w:pPr>
              <w:rPr>
                <w:lang w:val="en-US"/>
              </w:rPr>
            </w:pPr>
            <w:r w:rsidRPr="00517F49">
              <w:rPr>
                <w:lang w:val="en-US"/>
              </w:rPr>
              <w:t>.</w:t>
            </w:r>
            <w:r w:rsidR="00644DE9" w:rsidRPr="00517F49">
              <w:rPr>
                <w:lang w:val="en-US"/>
              </w:rPr>
              <w:t>34</w:t>
            </w:r>
            <w:r w:rsidRPr="00517F49">
              <w:rPr>
                <w:lang w:val="en-US"/>
              </w:rPr>
              <w:t>**</w:t>
            </w:r>
          </w:p>
        </w:tc>
        <w:tc>
          <w:tcPr>
            <w:tcW w:w="0" w:type="auto"/>
            <w:tcBorders>
              <w:top w:val="nil"/>
              <w:left w:val="nil"/>
              <w:bottom w:val="single" w:sz="4" w:space="0" w:color="auto"/>
              <w:right w:val="nil"/>
            </w:tcBorders>
            <w:shd w:val="clear" w:color="auto" w:fill="auto"/>
            <w:vAlign w:val="center"/>
          </w:tcPr>
          <w:p w14:paraId="043145E5" w14:textId="77777777" w:rsidR="00C65069" w:rsidRPr="00517F49" w:rsidRDefault="00C65069" w:rsidP="00AB3A48">
            <w:pPr>
              <w:rPr>
                <w:lang w:val="en-US"/>
              </w:rPr>
            </w:pPr>
            <w:r w:rsidRPr="00517F49">
              <w:rPr>
                <w:lang w:val="en-US"/>
              </w:rPr>
              <w:t>.</w:t>
            </w:r>
            <w:r w:rsidR="00644DE9" w:rsidRPr="00517F49">
              <w:rPr>
                <w:lang w:val="en-US"/>
              </w:rPr>
              <w:t>47</w:t>
            </w:r>
            <w:r w:rsidRPr="00517F49">
              <w:rPr>
                <w:lang w:val="en-US"/>
              </w:rPr>
              <w:t>**</w:t>
            </w:r>
          </w:p>
        </w:tc>
        <w:tc>
          <w:tcPr>
            <w:tcW w:w="720" w:type="dxa"/>
            <w:tcBorders>
              <w:top w:val="nil"/>
              <w:bottom w:val="single" w:sz="4" w:space="0" w:color="auto"/>
            </w:tcBorders>
            <w:vAlign w:val="center"/>
          </w:tcPr>
          <w:p w14:paraId="71531C7C" w14:textId="77777777" w:rsidR="00C65069" w:rsidRPr="00517F49" w:rsidRDefault="00C65069" w:rsidP="00AB3A48">
            <w:pPr>
              <w:rPr>
                <w:lang w:val="en-US"/>
              </w:rPr>
            </w:pPr>
            <w:r w:rsidRPr="00517F49">
              <w:rPr>
                <w:lang w:val="en-US"/>
              </w:rPr>
              <w:t>1</w:t>
            </w:r>
          </w:p>
        </w:tc>
      </w:tr>
      <w:tr w:rsidR="00AB3A48" w:rsidRPr="0011070C" w14:paraId="31DA19BF" w14:textId="77777777" w:rsidTr="004B1527">
        <w:trPr>
          <w:trHeight w:val="172"/>
        </w:trPr>
        <w:tc>
          <w:tcPr>
            <w:tcW w:w="1908" w:type="dxa"/>
            <w:tcBorders>
              <w:top w:val="single" w:sz="4" w:space="0" w:color="auto"/>
              <w:left w:val="nil"/>
            </w:tcBorders>
          </w:tcPr>
          <w:p w14:paraId="5BAC7342" w14:textId="77777777" w:rsidR="00C65069" w:rsidRPr="00517F49" w:rsidRDefault="00C65069" w:rsidP="00AB3A48">
            <w:pPr>
              <w:rPr>
                <w:lang w:val="en-US"/>
              </w:rPr>
            </w:pPr>
            <w:r w:rsidRPr="00517F49">
              <w:rPr>
                <w:lang w:val="en-US"/>
              </w:rPr>
              <w:t>Mean</w:t>
            </w:r>
          </w:p>
        </w:tc>
        <w:tc>
          <w:tcPr>
            <w:tcW w:w="794" w:type="dxa"/>
            <w:tcBorders>
              <w:top w:val="single" w:sz="4" w:space="0" w:color="auto"/>
            </w:tcBorders>
            <w:noWrap/>
          </w:tcPr>
          <w:p w14:paraId="01CEA244" w14:textId="77777777" w:rsidR="00C65069" w:rsidRPr="00517F49" w:rsidRDefault="00644DE9" w:rsidP="00AB3A48">
            <w:pPr>
              <w:rPr>
                <w:lang w:val="en-US"/>
              </w:rPr>
            </w:pPr>
            <w:r w:rsidRPr="00517F49">
              <w:rPr>
                <w:lang w:val="en-US"/>
              </w:rPr>
              <w:t>3.07</w:t>
            </w:r>
          </w:p>
        </w:tc>
        <w:tc>
          <w:tcPr>
            <w:tcW w:w="756" w:type="dxa"/>
            <w:tcBorders>
              <w:top w:val="single" w:sz="4" w:space="0" w:color="auto"/>
            </w:tcBorders>
            <w:noWrap/>
          </w:tcPr>
          <w:p w14:paraId="6F33C4C5" w14:textId="77777777" w:rsidR="00C65069" w:rsidRPr="00517F49" w:rsidRDefault="00644DE9" w:rsidP="00AB3A48">
            <w:pPr>
              <w:rPr>
                <w:lang w:val="en-US"/>
              </w:rPr>
            </w:pPr>
            <w:r w:rsidRPr="00517F49">
              <w:rPr>
                <w:lang w:val="en-US"/>
              </w:rPr>
              <w:t>4.81</w:t>
            </w:r>
          </w:p>
        </w:tc>
        <w:tc>
          <w:tcPr>
            <w:tcW w:w="0" w:type="auto"/>
            <w:tcBorders>
              <w:top w:val="single" w:sz="4" w:space="0" w:color="auto"/>
            </w:tcBorders>
            <w:noWrap/>
          </w:tcPr>
          <w:p w14:paraId="3010B101" w14:textId="77777777" w:rsidR="00C65069" w:rsidRPr="00517F49" w:rsidRDefault="00644DE9" w:rsidP="00AB3A48">
            <w:pPr>
              <w:rPr>
                <w:lang w:val="en-US"/>
              </w:rPr>
            </w:pPr>
            <w:r w:rsidRPr="00517F49">
              <w:rPr>
                <w:lang w:val="en-US"/>
              </w:rPr>
              <w:t>3.07</w:t>
            </w:r>
          </w:p>
        </w:tc>
        <w:tc>
          <w:tcPr>
            <w:tcW w:w="814" w:type="dxa"/>
            <w:tcBorders>
              <w:top w:val="single" w:sz="4" w:space="0" w:color="auto"/>
            </w:tcBorders>
            <w:noWrap/>
          </w:tcPr>
          <w:p w14:paraId="0B635273" w14:textId="77777777" w:rsidR="00C65069" w:rsidRPr="00517F49" w:rsidRDefault="00644DE9" w:rsidP="00AB3A48">
            <w:pPr>
              <w:rPr>
                <w:lang w:val="en-US"/>
              </w:rPr>
            </w:pPr>
            <w:r w:rsidRPr="00517F49">
              <w:rPr>
                <w:lang w:val="en-US"/>
              </w:rPr>
              <w:t>5.10</w:t>
            </w:r>
          </w:p>
        </w:tc>
        <w:tc>
          <w:tcPr>
            <w:tcW w:w="814" w:type="dxa"/>
            <w:tcBorders>
              <w:top w:val="single" w:sz="4" w:space="0" w:color="auto"/>
            </w:tcBorders>
            <w:noWrap/>
          </w:tcPr>
          <w:p w14:paraId="7C5ECC82" w14:textId="77777777" w:rsidR="00C65069" w:rsidRPr="00517F49" w:rsidRDefault="00644DE9" w:rsidP="00AB3A48">
            <w:pPr>
              <w:rPr>
                <w:lang w:val="en-US"/>
              </w:rPr>
            </w:pPr>
            <w:r w:rsidRPr="00517F49">
              <w:rPr>
                <w:lang w:val="en-US"/>
              </w:rPr>
              <w:t>4.54</w:t>
            </w:r>
          </w:p>
        </w:tc>
        <w:tc>
          <w:tcPr>
            <w:tcW w:w="0" w:type="auto"/>
            <w:tcBorders>
              <w:top w:val="single" w:sz="4" w:space="0" w:color="auto"/>
            </w:tcBorders>
            <w:noWrap/>
          </w:tcPr>
          <w:p w14:paraId="5BD8830C" w14:textId="77777777" w:rsidR="00C65069" w:rsidRPr="00517F49" w:rsidRDefault="00644DE9" w:rsidP="00AB3A48">
            <w:pPr>
              <w:rPr>
                <w:lang w:val="en-US"/>
              </w:rPr>
            </w:pPr>
            <w:r w:rsidRPr="00517F49">
              <w:rPr>
                <w:lang w:val="en-US"/>
              </w:rPr>
              <w:t>4.86</w:t>
            </w:r>
          </w:p>
        </w:tc>
        <w:tc>
          <w:tcPr>
            <w:tcW w:w="0" w:type="auto"/>
            <w:tcBorders>
              <w:top w:val="single" w:sz="4" w:space="0" w:color="auto"/>
              <w:right w:val="nil"/>
            </w:tcBorders>
            <w:noWrap/>
          </w:tcPr>
          <w:p w14:paraId="1C284BE3" w14:textId="77777777" w:rsidR="00C65069" w:rsidRPr="00517F49" w:rsidRDefault="00644DE9" w:rsidP="00AB3A48">
            <w:pPr>
              <w:rPr>
                <w:lang w:val="en-US"/>
              </w:rPr>
            </w:pPr>
            <w:r w:rsidRPr="00517F49">
              <w:rPr>
                <w:lang w:val="en-US"/>
              </w:rPr>
              <w:t>4.64</w:t>
            </w:r>
          </w:p>
        </w:tc>
        <w:tc>
          <w:tcPr>
            <w:tcW w:w="0" w:type="auto"/>
            <w:tcBorders>
              <w:top w:val="single" w:sz="4" w:space="0" w:color="auto"/>
            </w:tcBorders>
          </w:tcPr>
          <w:p w14:paraId="50F405DA" w14:textId="77777777" w:rsidR="00C65069" w:rsidRPr="00517F49" w:rsidRDefault="00644DE9" w:rsidP="00AB3A48">
            <w:pPr>
              <w:rPr>
                <w:lang w:val="en-US"/>
              </w:rPr>
            </w:pPr>
            <w:r w:rsidRPr="00517F49">
              <w:rPr>
                <w:lang w:val="en-US"/>
              </w:rPr>
              <w:t>3.24</w:t>
            </w:r>
          </w:p>
        </w:tc>
        <w:tc>
          <w:tcPr>
            <w:tcW w:w="0" w:type="auto"/>
            <w:tcBorders>
              <w:top w:val="single" w:sz="4" w:space="0" w:color="auto"/>
            </w:tcBorders>
          </w:tcPr>
          <w:p w14:paraId="3C91537D" w14:textId="77777777" w:rsidR="00C65069" w:rsidRPr="00517F49" w:rsidRDefault="00644DE9" w:rsidP="00AB3A48">
            <w:pPr>
              <w:rPr>
                <w:lang w:val="en-US"/>
              </w:rPr>
            </w:pPr>
            <w:r w:rsidRPr="00517F49">
              <w:rPr>
                <w:lang w:val="en-US"/>
              </w:rPr>
              <w:t>4.81</w:t>
            </w:r>
          </w:p>
        </w:tc>
        <w:tc>
          <w:tcPr>
            <w:tcW w:w="0" w:type="auto"/>
            <w:tcBorders>
              <w:top w:val="single" w:sz="4" w:space="0" w:color="auto"/>
            </w:tcBorders>
          </w:tcPr>
          <w:p w14:paraId="2E3CAD57" w14:textId="77777777" w:rsidR="00C65069" w:rsidRPr="00517F49" w:rsidRDefault="00644DE9" w:rsidP="00AB3A48">
            <w:pPr>
              <w:rPr>
                <w:lang w:val="en-US"/>
              </w:rPr>
            </w:pPr>
            <w:r w:rsidRPr="00517F49">
              <w:rPr>
                <w:lang w:val="en-US"/>
              </w:rPr>
              <w:t>3.02</w:t>
            </w:r>
          </w:p>
        </w:tc>
        <w:tc>
          <w:tcPr>
            <w:tcW w:w="0" w:type="auto"/>
            <w:tcBorders>
              <w:top w:val="single" w:sz="4" w:space="0" w:color="auto"/>
            </w:tcBorders>
          </w:tcPr>
          <w:p w14:paraId="68D2AEA8" w14:textId="77777777" w:rsidR="00C65069" w:rsidRPr="00517F49" w:rsidRDefault="00644DE9" w:rsidP="00AB3A48">
            <w:pPr>
              <w:rPr>
                <w:lang w:val="en-US"/>
              </w:rPr>
            </w:pPr>
            <w:r w:rsidRPr="00517F49">
              <w:rPr>
                <w:lang w:val="en-US"/>
              </w:rPr>
              <w:t>5.00</w:t>
            </w:r>
          </w:p>
        </w:tc>
        <w:tc>
          <w:tcPr>
            <w:tcW w:w="0" w:type="auto"/>
            <w:tcBorders>
              <w:top w:val="single" w:sz="4" w:space="0" w:color="auto"/>
            </w:tcBorders>
          </w:tcPr>
          <w:p w14:paraId="75834AE1" w14:textId="77777777" w:rsidR="00C65069" w:rsidRPr="00517F49" w:rsidRDefault="00644DE9" w:rsidP="00AB3A48">
            <w:pPr>
              <w:rPr>
                <w:lang w:val="en-US"/>
              </w:rPr>
            </w:pPr>
            <w:r w:rsidRPr="00517F49">
              <w:rPr>
                <w:lang w:val="en-US"/>
              </w:rPr>
              <w:t>4.55</w:t>
            </w:r>
          </w:p>
        </w:tc>
        <w:tc>
          <w:tcPr>
            <w:tcW w:w="0" w:type="auto"/>
            <w:tcBorders>
              <w:top w:val="single" w:sz="4" w:space="0" w:color="auto"/>
            </w:tcBorders>
          </w:tcPr>
          <w:p w14:paraId="48DC9080" w14:textId="77777777" w:rsidR="00C65069" w:rsidRPr="00517F49" w:rsidRDefault="00644DE9" w:rsidP="00AB3A48">
            <w:pPr>
              <w:rPr>
                <w:lang w:val="en-US"/>
              </w:rPr>
            </w:pPr>
            <w:r w:rsidRPr="00517F49">
              <w:rPr>
                <w:lang w:val="en-US"/>
              </w:rPr>
              <w:t>4.86</w:t>
            </w:r>
          </w:p>
        </w:tc>
        <w:tc>
          <w:tcPr>
            <w:tcW w:w="720" w:type="dxa"/>
            <w:tcBorders>
              <w:top w:val="single" w:sz="4" w:space="0" w:color="auto"/>
            </w:tcBorders>
          </w:tcPr>
          <w:p w14:paraId="50A05498" w14:textId="77777777" w:rsidR="00C65069" w:rsidRPr="00517F49" w:rsidRDefault="00644DE9" w:rsidP="00AB3A48">
            <w:pPr>
              <w:rPr>
                <w:lang w:val="en-US"/>
              </w:rPr>
            </w:pPr>
            <w:r w:rsidRPr="00517F49">
              <w:rPr>
                <w:lang w:val="en-US"/>
              </w:rPr>
              <w:t>4.88</w:t>
            </w:r>
          </w:p>
        </w:tc>
      </w:tr>
      <w:tr w:rsidR="00AB3A48" w:rsidRPr="0011070C" w14:paraId="1148B0FA" w14:textId="77777777" w:rsidTr="004B1527">
        <w:trPr>
          <w:trHeight w:val="172"/>
        </w:trPr>
        <w:tc>
          <w:tcPr>
            <w:tcW w:w="1908" w:type="dxa"/>
            <w:tcBorders>
              <w:left w:val="nil"/>
            </w:tcBorders>
          </w:tcPr>
          <w:p w14:paraId="171A75A7" w14:textId="77777777" w:rsidR="00C65069" w:rsidRPr="00517F49" w:rsidRDefault="00C65069" w:rsidP="00AB3A48">
            <w:pPr>
              <w:rPr>
                <w:lang w:val="en-US"/>
              </w:rPr>
            </w:pPr>
            <w:r w:rsidRPr="00517F49">
              <w:rPr>
                <w:lang w:val="en-US"/>
              </w:rPr>
              <w:t>SD</w:t>
            </w:r>
          </w:p>
        </w:tc>
        <w:tc>
          <w:tcPr>
            <w:tcW w:w="794" w:type="dxa"/>
            <w:noWrap/>
          </w:tcPr>
          <w:p w14:paraId="6D204329" w14:textId="77777777" w:rsidR="00C65069" w:rsidRPr="00517F49" w:rsidRDefault="00644DE9" w:rsidP="00AB3A48">
            <w:pPr>
              <w:rPr>
                <w:lang w:val="en-US"/>
              </w:rPr>
            </w:pPr>
            <w:r w:rsidRPr="00517F49">
              <w:rPr>
                <w:lang w:val="en-US"/>
              </w:rPr>
              <w:t>0.60</w:t>
            </w:r>
          </w:p>
        </w:tc>
        <w:tc>
          <w:tcPr>
            <w:tcW w:w="756" w:type="dxa"/>
            <w:noWrap/>
          </w:tcPr>
          <w:p w14:paraId="09BD5E47" w14:textId="77777777" w:rsidR="00C65069" w:rsidRPr="00517F49" w:rsidRDefault="00644DE9" w:rsidP="00AB3A48">
            <w:pPr>
              <w:rPr>
                <w:lang w:val="en-US"/>
              </w:rPr>
            </w:pPr>
            <w:r w:rsidRPr="00517F49">
              <w:rPr>
                <w:lang w:val="en-US"/>
              </w:rPr>
              <w:t>0.93</w:t>
            </w:r>
          </w:p>
        </w:tc>
        <w:tc>
          <w:tcPr>
            <w:tcW w:w="0" w:type="auto"/>
            <w:noWrap/>
          </w:tcPr>
          <w:p w14:paraId="40D6904D" w14:textId="77777777" w:rsidR="00C65069" w:rsidRPr="00517F49" w:rsidRDefault="00644DE9" w:rsidP="00AB3A48">
            <w:pPr>
              <w:rPr>
                <w:lang w:val="en-US"/>
              </w:rPr>
            </w:pPr>
            <w:r w:rsidRPr="00517F49">
              <w:rPr>
                <w:lang w:val="en-US"/>
              </w:rPr>
              <w:t>0.46</w:t>
            </w:r>
          </w:p>
        </w:tc>
        <w:tc>
          <w:tcPr>
            <w:tcW w:w="814" w:type="dxa"/>
            <w:noWrap/>
          </w:tcPr>
          <w:p w14:paraId="026AB0E5" w14:textId="77777777" w:rsidR="00C65069" w:rsidRPr="00517F49" w:rsidRDefault="00644DE9" w:rsidP="00AB3A48">
            <w:pPr>
              <w:rPr>
                <w:lang w:val="en-US"/>
              </w:rPr>
            </w:pPr>
            <w:r w:rsidRPr="00517F49">
              <w:rPr>
                <w:lang w:val="en-US"/>
              </w:rPr>
              <w:t>1.05</w:t>
            </w:r>
          </w:p>
        </w:tc>
        <w:tc>
          <w:tcPr>
            <w:tcW w:w="814" w:type="dxa"/>
            <w:noWrap/>
          </w:tcPr>
          <w:p w14:paraId="5210E947" w14:textId="77777777" w:rsidR="00C65069" w:rsidRPr="00517F49" w:rsidRDefault="00644DE9" w:rsidP="00AB3A48">
            <w:pPr>
              <w:rPr>
                <w:lang w:val="en-US"/>
              </w:rPr>
            </w:pPr>
            <w:r w:rsidRPr="00517F49">
              <w:rPr>
                <w:lang w:val="en-US"/>
              </w:rPr>
              <w:t>1.30</w:t>
            </w:r>
          </w:p>
        </w:tc>
        <w:tc>
          <w:tcPr>
            <w:tcW w:w="0" w:type="auto"/>
            <w:noWrap/>
          </w:tcPr>
          <w:p w14:paraId="6DD22973" w14:textId="77777777" w:rsidR="00C65069" w:rsidRPr="00517F49" w:rsidRDefault="00644DE9" w:rsidP="00AB3A48">
            <w:pPr>
              <w:rPr>
                <w:lang w:val="en-US"/>
              </w:rPr>
            </w:pPr>
            <w:r w:rsidRPr="00517F49">
              <w:rPr>
                <w:lang w:val="en-US"/>
              </w:rPr>
              <w:t>1.03</w:t>
            </w:r>
          </w:p>
        </w:tc>
        <w:tc>
          <w:tcPr>
            <w:tcW w:w="0" w:type="auto"/>
            <w:tcBorders>
              <w:right w:val="nil"/>
            </w:tcBorders>
            <w:noWrap/>
          </w:tcPr>
          <w:p w14:paraId="328D1DC2" w14:textId="77777777" w:rsidR="00C65069" w:rsidRPr="00517F49" w:rsidRDefault="00644DE9" w:rsidP="00AB3A48">
            <w:pPr>
              <w:rPr>
                <w:lang w:val="en-US"/>
              </w:rPr>
            </w:pPr>
            <w:r w:rsidRPr="00517F49">
              <w:rPr>
                <w:lang w:val="en-US"/>
              </w:rPr>
              <w:t>1.15</w:t>
            </w:r>
          </w:p>
        </w:tc>
        <w:tc>
          <w:tcPr>
            <w:tcW w:w="0" w:type="auto"/>
          </w:tcPr>
          <w:p w14:paraId="6ABB746A" w14:textId="77777777" w:rsidR="00C65069" w:rsidRPr="00517F49" w:rsidRDefault="00644DE9" w:rsidP="00AB3A48">
            <w:pPr>
              <w:rPr>
                <w:lang w:val="en-US"/>
              </w:rPr>
            </w:pPr>
            <w:r w:rsidRPr="00517F49">
              <w:rPr>
                <w:lang w:val="en-US"/>
              </w:rPr>
              <w:t>0.64</w:t>
            </w:r>
          </w:p>
        </w:tc>
        <w:tc>
          <w:tcPr>
            <w:tcW w:w="0" w:type="auto"/>
          </w:tcPr>
          <w:p w14:paraId="346DF7A7" w14:textId="77777777" w:rsidR="00C65069" w:rsidRPr="00517F49" w:rsidRDefault="00644DE9" w:rsidP="00AB3A48">
            <w:pPr>
              <w:rPr>
                <w:lang w:val="en-US"/>
              </w:rPr>
            </w:pPr>
            <w:r w:rsidRPr="00517F49">
              <w:rPr>
                <w:lang w:val="en-US"/>
              </w:rPr>
              <w:t>0.97</w:t>
            </w:r>
          </w:p>
        </w:tc>
        <w:tc>
          <w:tcPr>
            <w:tcW w:w="0" w:type="auto"/>
          </w:tcPr>
          <w:p w14:paraId="79C27FC8" w14:textId="77777777" w:rsidR="00C65069" w:rsidRPr="00517F49" w:rsidRDefault="00644DE9" w:rsidP="00AB3A48">
            <w:pPr>
              <w:rPr>
                <w:lang w:val="en-US"/>
              </w:rPr>
            </w:pPr>
            <w:r w:rsidRPr="00517F49">
              <w:rPr>
                <w:lang w:val="en-US"/>
              </w:rPr>
              <w:t>0.44</w:t>
            </w:r>
          </w:p>
        </w:tc>
        <w:tc>
          <w:tcPr>
            <w:tcW w:w="0" w:type="auto"/>
          </w:tcPr>
          <w:p w14:paraId="35AD0BC0" w14:textId="77777777" w:rsidR="00C65069" w:rsidRPr="00517F49" w:rsidRDefault="00644DE9" w:rsidP="00AB3A48">
            <w:pPr>
              <w:rPr>
                <w:lang w:val="en-US"/>
              </w:rPr>
            </w:pPr>
            <w:r w:rsidRPr="00517F49">
              <w:rPr>
                <w:lang w:val="en-US"/>
              </w:rPr>
              <w:t>1.04</w:t>
            </w:r>
          </w:p>
        </w:tc>
        <w:tc>
          <w:tcPr>
            <w:tcW w:w="0" w:type="auto"/>
          </w:tcPr>
          <w:p w14:paraId="4AA89466" w14:textId="77777777" w:rsidR="00C65069" w:rsidRPr="00517F49" w:rsidRDefault="00644DE9" w:rsidP="00AB3A48">
            <w:pPr>
              <w:rPr>
                <w:lang w:val="en-US"/>
              </w:rPr>
            </w:pPr>
            <w:r w:rsidRPr="00517F49">
              <w:rPr>
                <w:lang w:val="en-US"/>
              </w:rPr>
              <w:t>1.21</w:t>
            </w:r>
          </w:p>
        </w:tc>
        <w:tc>
          <w:tcPr>
            <w:tcW w:w="0" w:type="auto"/>
          </w:tcPr>
          <w:p w14:paraId="4051EA1E" w14:textId="77777777" w:rsidR="00C65069" w:rsidRPr="00517F49" w:rsidRDefault="00644DE9" w:rsidP="00AB3A48">
            <w:pPr>
              <w:rPr>
                <w:lang w:val="en-US"/>
              </w:rPr>
            </w:pPr>
            <w:r w:rsidRPr="00517F49">
              <w:rPr>
                <w:lang w:val="en-US"/>
              </w:rPr>
              <w:t>1.18</w:t>
            </w:r>
          </w:p>
        </w:tc>
        <w:tc>
          <w:tcPr>
            <w:tcW w:w="720" w:type="dxa"/>
          </w:tcPr>
          <w:p w14:paraId="218F4B4E" w14:textId="77777777" w:rsidR="00C65069" w:rsidRPr="00517F49" w:rsidRDefault="00644DE9" w:rsidP="00AB3A48">
            <w:pPr>
              <w:rPr>
                <w:lang w:val="en-US"/>
              </w:rPr>
            </w:pPr>
            <w:r w:rsidRPr="00517F49">
              <w:rPr>
                <w:lang w:val="en-US"/>
              </w:rPr>
              <w:t>1.15</w:t>
            </w:r>
          </w:p>
        </w:tc>
      </w:tr>
      <w:tr w:rsidR="00AB3A48" w:rsidRPr="0011070C" w14:paraId="51863E14" w14:textId="77777777" w:rsidTr="004B1527">
        <w:trPr>
          <w:trHeight w:val="172"/>
        </w:trPr>
        <w:tc>
          <w:tcPr>
            <w:tcW w:w="1908" w:type="dxa"/>
            <w:tcBorders>
              <w:left w:val="nil"/>
            </w:tcBorders>
          </w:tcPr>
          <w:p w14:paraId="2CBA1ECB" w14:textId="3D38022E" w:rsidR="00191BD8" w:rsidRPr="00517F49" w:rsidRDefault="00191BD8" w:rsidP="00AB3A48">
            <w:pPr>
              <w:rPr>
                <w:lang w:val="en-US"/>
              </w:rPr>
            </w:pPr>
            <w:bookmarkStart w:id="55" w:name="_Hlk71206833"/>
            <w:r w:rsidRPr="00517F49">
              <w:rPr>
                <w:lang w:val="en-US"/>
              </w:rPr>
              <w:t>Cronbach’s alpha</w:t>
            </w:r>
            <w:bookmarkEnd w:id="55"/>
          </w:p>
        </w:tc>
        <w:tc>
          <w:tcPr>
            <w:tcW w:w="794" w:type="dxa"/>
            <w:noWrap/>
          </w:tcPr>
          <w:p w14:paraId="7B3C1F85" w14:textId="77777777" w:rsidR="00191BD8" w:rsidRPr="00517F49" w:rsidRDefault="00191BD8" w:rsidP="00AB3A48">
            <w:pPr>
              <w:rPr>
                <w:lang w:val="en-US"/>
              </w:rPr>
            </w:pPr>
            <w:r w:rsidRPr="00517F49">
              <w:rPr>
                <w:lang w:val="en-US"/>
              </w:rPr>
              <w:t>.85</w:t>
            </w:r>
          </w:p>
        </w:tc>
        <w:tc>
          <w:tcPr>
            <w:tcW w:w="756" w:type="dxa"/>
            <w:noWrap/>
          </w:tcPr>
          <w:p w14:paraId="4C921FFC" w14:textId="77777777" w:rsidR="00191BD8" w:rsidRPr="00517F49" w:rsidRDefault="00191BD8" w:rsidP="00AB3A48">
            <w:pPr>
              <w:rPr>
                <w:lang w:val="en-US"/>
              </w:rPr>
            </w:pPr>
            <w:r w:rsidRPr="00517F49">
              <w:rPr>
                <w:lang w:val="en-US"/>
              </w:rPr>
              <w:t>.87</w:t>
            </w:r>
          </w:p>
        </w:tc>
        <w:tc>
          <w:tcPr>
            <w:tcW w:w="0" w:type="auto"/>
            <w:noWrap/>
          </w:tcPr>
          <w:p w14:paraId="1CE1EB54" w14:textId="77777777" w:rsidR="00191BD8" w:rsidRPr="00517F49" w:rsidRDefault="00191BD8" w:rsidP="00AB3A48">
            <w:pPr>
              <w:rPr>
                <w:lang w:val="en-US"/>
              </w:rPr>
            </w:pPr>
            <w:r w:rsidRPr="00517F49">
              <w:rPr>
                <w:lang w:val="en-US"/>
              </w:rPr>
              <w:t>.88</w:t>
            </w:r>
          </w:p>
        </w:tc>
        <w:tc>
          <w:tcPr>
            <w:tcW w:w="814" w:type="dxa"/>
            <w:noWrap/>
          </w:tcPr>
          <w:p w14:paraId="220DB4C2" w14:textId="77777777" w:rsidR="00191BD8" w:rsidRPr="00517F49" w:rsidRDefault="00191BD8" w:rsidP="00AB3A48">
            <w:pPr>
              <w:rPr>
                <w:lang w:val="en-US"/>
              </w:rPr>
            </w:pPr>
            <w:r w:rsidRPr="00517F49">
              <w:rPr>
                <w:lang w:val="en-US"/>
              </w:rPr>
              <w:t>.85</w:t>
            </w:r>
          </w:p>
        </w:tc>
        <w:tc>
          <w:tcPr>
            <w:tcW w:w="814" w:type="dxa"/>
            <w:noWrap/>
          </w:tcPr>
          <w:p w14:paraId="02DC35A5" w14:textId="77777777" w:rsidR="00191BD8" w:rsidRPr="00517F49" w:rsidRDefault="00191BD8" w:rsidP="00AB3A48">
            <w:pPr>
              <w:rPr>
                <w:lang w:val="en-US"/>
              </w:rPr>
            </w:pPr>
            <w:r w:rsidRPr="00517F49">
              <w:rPr>
                <w:lang w:val="en-US"/>
              </w:rPr>
              <w:t>.89</w:t>
            </w:r>
          </w:p>
        </w:tc>
        <w:tc>
          <w:tcPr>
            <w:tcW w:w="0" w:type="auto"/>
            <w:noWrap/>
          </w:tcPr>
          <w:p w14:paraId="5502B323" w14:textId="77777777" w:rsidR="00191BD8" w:rsidRPr="00517F49" w:rsidRDefault="00191BD8" w:rsidP="00AB3A48">
            <w:pPr>
              <w:rPr>
                <w:lang w:val="en-US"/>
              </w:rPr>
            </w:pPr>
            <w:r w:rsidRPr="00517F49">
              <w:rPr>
                <w:lang w:val="en-US"/>
              </w:rPr>
              <w:t>.93</w:t>
            </w:r>
          </w:p>
        </w:tc>
        <w:tc>
          <w:tcPr>
            <w:tcW w:w="0" w:type="auto"/>
            <w:tcBorders>
              <w:right w:val="nil"/>
            </w:tcBorders>
            <w:noWrap/>
          </w:tcPr>
          <w:p w14:paraId="639F2865" w14:textId="77777777" w:rsidR="00191BD8" w:rsidRPr="00517F49" w:rsidRDefault="00191BD8" w:rsidP="00AB3A48">
            <w:pPr>
              <w:rPr>
                <w:lang w:val="en-US"/>
              </w:rPr>
            </w:pPr>
            <w:r w:rsidRPr="00517F49">
              <w:rPr>
                <w:lang w:val="en-US"/>
              </w:rPr>
              <w:t>.90</w:t>
            </w:r>
          </w:p>
        </w:tc>
        <w:tc>
          <w:tcPr>
            <w:tcW w:w="0" w:type="auto"/>
          </w:tcPr>
          <w:p w14:paraId="6BDDA3FF" w14:textId="77777777" w:rsidR="00191BD8" w:rsidRPr="00517F49" w:rsidRDefault="00191BD8" w:rsidP="00AB3A48">
            <w:pPr>
              <w:rPr>
                <w:lang w:val="en-US"/>
              </w:rPr>
            </w:pPr>
            <w:r w:rsidRPr="00517F49">
              <w:rPr>
                <w:lang w:val="en-US"/>
              </w:rPr>
              <w:t>.89</w:t>
            </w:r>
          </w:p>
        </w:tc>
        <w:tc>
          <w:tcPr>
            <w:tcW w:w="0" w:type="auto"/>
          </w:tcPr>
          <w:p w14:paraId="30E970C3" w14:textId="77777777" w:rsidR="00191BD8" w:rsidRPr="00517F49" w:rsidRDefault="00191BD8" w:rsidP="00AB3A48">
            <w:pPr>
              <w:rPr>
                <w:lang w:val="en-US"/>
              </w:rPr>
            </w:pPr>
            <w:r w:rsidRPr="00517F49">
              <w:rPr>
                <w:lang w:val="en-US"/>
              </w:rPr>
              <w:t>.86</w:t>
            </w:r>
          </w:p>
        </w:tc>
        <w:tc>
          <w:tcPr>
            <w:tcW w:w="0" w:type="auto"/>
          </w:tcPr>
          <w:p w14:paraId="0697BDE3" w14:textId="77777777" w:rsidR="00191BD8" w:rsidRPr="00517F49" w:rsidRDefault="00191BD8" w:rsidP="00AB3A48">
            <w:pPr>
              <w:rPr>
                <w:lang w:val="en-US"/>
              </w:rPr>
            </w:pPr>
            <w:r w:rsidRPr="00517F49">
              <w:rPr>
                <w:lang w:val="en-US"/>
              </w:rPr>
              <w:t>.90</w:t>
            </w:r>
          </w:p>
        </w:tc>
        <w:tc>
          <w:tcPr>
            <w:tcW w:w="0" w:type="auto"/>
          </w:tcPr>
          <w:p w14:paraId="065C672A" w14:textId="77777777" w:rsidR="00191BD8" w:rsidRPr="00517F49" w:rsidRDefault="00191BD8" w:rsidP="00AB3A48">
            <w:pPr>
              <w:rPr>
                <w:lang w:val="en-US"/>
              </w:rPr>
            </w:pPr>
            <w:r w:rsidRPr="00517F49">
              <w:rPr>
                <w:lang w:val="en-US"/>
              </w:rPr>
              <w:t>.86</w:t>
            </w:r>
          </w:p>
        </w:tc>
        <w:tc>
          <w:tcPr>
            <w:tcW w:w="0" w:type="auto"/>
          </w:tcPr>
          <w:p w14:paraId="21EE647E" w14:textId="77777777" w:rsidR="00191BD8" w:rsidRPr="00517F49" w:rsidRDefault="00191BD8" w:rsidP="00AB3A48">
            <w:pPr>
              <w:rPr>
                <w:lang w:val="en-US"/>
              </w:rPr>
            </w:pPr>
            <w:r w:rsidRPr="00517F49">
              <w:rPr>
                <w:lang w:val="en-US"/>
              </w:rPr>
              <w:t>.85</w:t>
            </w:r>
          </w:p>
        </w:tc>
        <w:tc>
          <w:tcPr>
            <w:tcW w:w="0" w:type="auto"/>
          </w:tcPr>
          <w:p w14:paraId="5191EC05" w14:textId="77777777" w:rsidR="00191BD8" w:rsidRPr="00517F49" w:rsidRDefault="00191BD8" w:rsidP="00AB3A48">
            <w:pPr>
              <w:rPr>
                <w:lang w:val="en-US"/>
              </w:rPr>
            </w:pPr>
            <w:r w:rsidRPr="00517F49">
              <w:rPr>
                <w:lang w:val="en-US"/>
              </w:rPr>
              <w:t>.95</w:t>
            </w:r>
          </w:p>
        </w:tc>
        <w:tc>
          <w:tcPr>
            <w:tcW w:w="720" w:type="dxa"/>
          </w:tcPr>
          <w:p w14:paraId="66186923" w14:textId="77777777" w:rsidR="00191BD8" w:rsidRPr="00517F49" w:rsidRDefault="00191BD8" w:rsidP="00AB3A48">
            <w:pPr>
              <w:rPr>
                <w:lang w:val="en-US"/>
              </w:rPr>
            </w:pPr>
            <w:r w:rsidRPr="00517F49">
              <w:rPr>
                <w:lang w:val="en-US"/>
              </w:rPr>
              <w:t>.90</w:t>
            </w:r>
          </w:p>
        </w:tc>
      </w:tr>
      <w:tr w:rsidR="00AB3A48" w:rsidRPr="0011070C" w14:paraId="4708AB97" w14:textId="77777777" w:rsidTr="004B1527">
        <w:trPr>
          <w:trHeight w:val="172"/>
        </w:trPr>
        <w:tc>
          <w:tcPr>
            <w:tcW w:w="1908" w:type="dxa"/>
            <w:tcBorders>
              <w:left w:val="nil"/>
              <w:bottom w:val="nil"/>
            </w:tcBorders>
          </w:tcPr>
          <w:p w14:paraId="2608615B" w14:textId="77777777" w:rsidR="00191BD8" w:rsidRPr="00517F49" w:rsidRDefault="00191BD8" w:rsidP="00AB3A48">
            <w:pPr>
              <w:rPr>
                <w:lang w:val="en-US"/>
              </w:rPr>
            </w:pPr>
            <w:r w:rsidRPr="00517F49">
              <w:rPr>
                <w:lang w:val="en-US"/>
              </w:rPr>
              <w:t>Skewness</w:t>
            </w:r>
          </w:p>
        </w:tc>
        <w:tc>
          <w:tcPr>
            <w:tcW w:w="794" w:type="dxa"/>
            <w:tcBorders>
              <w:bottom w:val="nil"/>
            </w:tcBorders>
            <w:noWrap/>
          </w:tcPr>
          <w:p w14:paraId="2A8B9C9A" w14:textId="77777777" w:rsidR="00191BD8" w:rsidRPr="00517F49" w:rsidRDefault="00E22779" w:rsidP="00AB3A48">
            <w:pPr>
              <w:rPr>
                <w:lang w:val="en-US"/>
              </w:rPr>
            </w:pPr>
            <w:r w:rsidRPr="00517F49">
              <w:rPr>
                <w:lang w:val="en-US"/>
              </w:rPr>
              <w:t>-0.08</w:t>
            </w:r>
          </w:p>
        </w:tc>
        <w:tc>
          <w:tcPr>
            <w:tcW w:w="756" w:type="dxa"/>
            <w:tcBorders>
              <w:bottom w:val="nil"/>
            </w:tcBorders>
            <w:noWrap/>
          </w:tcPr>
          <w:p w14:paraId="490390CB" w14:textId="77777777" w:rsidR="00191BD8" w:rsidRPr="00517F49" w:rsidRDefault="00E22779" w:rsidP="00AB3A48">
            <w:pPr>
              <w:rPr>
                <w:lang w:val="en-US"/>
              </w:rPr>
            </w:pPr>
            <w:r w:rsidRPr="00517F49">
              <w:rPr>
                <w:lang w:val="en-US"/>
              </w:rPr>
              <w:t>-0.42</w:t>
            </w:r>
          </w:p>
        </w:tc>
        <w:tc>
          <w:tcPr>
            <w:tcW w:w="0" w:type="auto"/>
            <w:tcBorders>
              <w:bottom w:val="nil"/>
            </w:tcBorders>
            <w:noWrap/>
          </w:tcPr>
          <w:p w14:paraId="28D69536" w14:textId="77777777" w:rsidR="00191BD8" w:rsidRPr="00517F49" w:rsidRDefault="00E22779" w:rsidP="00AB3A48">
            <w:pPr>
              <w:rPr>
                <w:lang w:val="en-US"/>
              </w:rPr>
            </w:pPr>
            <w:r w:rsidRPr="00517F49">
              <w:rPr>
                <w:lang w:val="en-US"/>
              </w:rPr>
              <w:t>0.22</w:t>
            </w:r>
          </w:p>
        </w:tc>
        <w:tc>
          <w:tcPr>
            <w:tcW w:w="814" w:type="dxa"/>
            <w:tcBorders>
              <w:bottom w:val="nil"/>
            </w:tcBorders>
            <w:noWrap/>
          </w:tcPr>
          <w:p w14:paraId="4B270DCF" w14:textId="77777777" w:rsidR="00191BD8" w:rsidRPr="00517F49" w:rsidRDefault="00E22779" w:rsidP="00AB3A48">
            <w:pPr>
              <w:rPr>
                <w:lang w:val="en-US"/>
              </w:rPr>
            </w:pPr>
            <w:r w:rsidRPr="00517F49">
              <w:rPr>
                <w:lang w:val="en-US"/>
              </w:rPr>
              <w:t>-0.25</w:t>
            </w:r>
          </w:p>
        </w:tc>
        <w:tc>
          <w:tcPr>
            <w:tcW w:w="814" w:type="dxa"/>
            <w:tcBorders>
              <w:bottom w:val="nil"/>
            </w:tcBorders>
            <w:noWrap/>
          </w:tcPr>
          <w:p w14:paraId="3449AC32" w14:textId="77777777" w:rsidR="00191BD8" w:rsidRPr="00517F49" w:rsidRDefault="00E22779" w:rsidP="00AB3A48">
            <w:pPr>
              <w:rPr>
                <w:lang w:val="en-US"/>
              </w:rPr>
            </w:pPr>
            <w:r w:rsidRPr="00517F49">
              <w:rPr>
                <w:lang w:val="en-US"/>
              </w:rPr>
              <w:t>-0.44</w:t>
            </w:r>
          </w:p>
        </w:tc>
        <w:tc>
          <w:tcPr>
            <w:tcW w:w="0" w:type="auto"/>
            <w:tcBorders>
              <w:bottom w:val="nil"/>
            </w:tcBorders>
            <w:noWrap/>
          </w:tcPr>
          <w:p w14:paraId="095FC685" w14:textId="77777777" w:rsidR="00191BD8" w:rsidRPr="00517F49" w:rsidRDefault="00E22779" w:rsidP="00AB3A48">
            <w:pPr>
              <w:rPr>
                <w:lang w:val="en-US"/>
              </w:rPr>
            </w:pPr>
            <w:r w:rsidRPr="00517F49">
              <w:rPr>
                <w:lang w:val="en-US"/>
              </w:rPr>
              <w:t>-0.23</w:t>
            </w:r>
          </w:p>
        </w:tc>
        <w:tc>
          <w:tcPr>
            <w:tcW w:w="0" w:type="auto"/>
            <w:tcBorders>
              <w:bottom w:val="nil"/>
              <w:right w:val="nil"/>
            </w:tcBorders>
            <w:noWrap/>
          </w:tcPr>
          <w:p w14:paraId="3A4F9350" w14:textId="77777777" w:rsidR="00191BD8" w:rsidRPr="00517F49" w:rsidRDefault="00E22779" w:rsidP="00AB3A48">
            <w:pPr>
              <w:rPr>
                <w:lang w:val="en-US"/>
              </w:rPr>
            </w:pPr>
            <w:r w:rsidRPr="00517F49">
              <w:rPr>
                <w:lang w:val="en-US"/>
              </w:rPr>
              <w:t>-0.33</w:t>
            </w:r>
          </w:p>
        </w:tc>
        <w:tc>
          <w:tcPr>
            <w:tcW w:w="0" w:type="auto"/>
            <w:tcBorders>
              <w:bottom w:val="nil"/>
            </w:tcBorders>
          </w:tcPr>
          <w:p w14:paraId="19D34A58" w14:textId="77777777" w:rsidR="00191BD8" w:rsidRPr="00517F49" w:rsidRDefault="00E22779" w:rsidP="00AB3A48">
            <w:pPr>
              <w:rPr>
                <w:lang w:val="en-US"/>
              </w:rPr>
            </w:pPr>
            <w:r w:rsidRPr="00517F49">
              <w:rPr>
                <w:lang w:val="en-US"/>
              </w:rPr>
              <w:t>0.06</w:t>
            </w:r>
          </w:p>
        </w:tc>
        <w:tc>
          <w:tcPr>
            <w:tcW w:w="0" w:type="auto"/>
            <w:tcBorders>
              <w:bottom w:val="nil"/>
            </w:tcBorders>
          </w:tcPr>
          <w:p w14:paraId="59D7C31F" w14:textId="77777777" w:rsidR="00191BD8" w:rsidRPr="00517F49" w:rsidRDefault="004302B1" w:rsidP="00AB3A48">
            <w:pPr>
              <w:rPr>
                <w:lang w:val="en-US"/>
              </w:rPr>
            </w:pPr>
            <w:r w:rsidRPr="00517F49">
              <w:rPr>
                <w:lang w:val="en-US"/>
              </w:rPr>
              <w:t>-0.09</w:t>
            </w:r>
          </w:p>
        </w:tc>
        <w:tc>
          <w:tcPr>
            <w:tcW w:w="0" w:type="auto"/>
            <w:tcBorders>
              <w:bottom w:val="nil"/>
            </w:tcBorders>
          </w:tcPr>
          <w:p w14:paraId="45655C18" w14:textId="77777777" w:rsidR="00191BD8" w:rsidRPr="00517F49" w:rsidRDefault="004302B1" w:rsidP="00AB3A48">
            <w:pPr>
              <w:rPr>
                <w:lang w:val="en-US"/>
              </w:rPr>
            </w:pPr>
            <w:r w:rsidRPr="00517F49">
              <w:rPr>
                <w:lang w:val="en-US"/>
              </w:rPr>
              <w:t>0.29</w:t>
            </w:r>
          </w:p>
        </w:tc>
        <w:tc>
          <w:tcPr>
            <w:tcW w:w="0" w:type="auto"/>
            <w:tcBorders>
              <w:bottom w:val="nil"/>
            </w:tcBorders>
          </w:tcPr>
          <w:p w14:paraId="5C8AEAC5" w14:textId="77777777" w:rsidR="00191BD8" w:rsidRPr="00517F49" w:rsidRDefault="004302B1" w:rsidP="00AB3A48">
            <w:pPr>
              <w:rPr>
                <w:lang w:val="en-US"/>
              </w:rPr>
            </w:pPr>
            <w:r w:rsidRPr="00517F49">
              <w:rPr>
                <w:lang w:val="en-US"/>
              </w:rPr>
              <w:t>-0.36</w:t>
            </w:r>
          </w:p>
        </w:tc>
        <w:tc>
          <w:tcPr>
            <w:tcW w:w="0" w:type="auto"/>
            <w:tcBorders>
              <w:bottom w:val="nil"/>
            </w:tcBorders>
          </w:tcPr>
          <w:p w14:paraId="585D708A" w14:textId="77777777" w:rsidR="00191BD8" w:rsidRPr="00517F49" w:rsidRDefault="004302B1" w:rsidP="00AB3A48">
            <w:pPr>
              <w:rPr>
                <w:lang w:val="en-US"/>
              </w:rPr>
            </w:pPr>
            <w:r w:rsidRPr="00517F49">
              <w:rPr>
                <w:lang w:val="en-US"/>
              </w:rPr>
              <w:t>-0.17</w:t>
            </w:r>
          </w:p>
        </w:tc>
        <w:tc>
          <w:tcPr>
            <w:tcW w:w="0" w:type="auto"/>
            <w:tcBorders>
              <w:bottom w:val="nil"/>
            </w:tcBorders>
          </w:tcPr>
          <w:p w14:paraId="13B34A55" w14:textId="77777777" w:rsidR="00191BD8" w:rsidRPr="00517F49" w:rsidRDefault="004302B1" w:rsidP="00AB3A48">
            <w:pPr>
              <w:rPr>
                <w:lang w:val="en-US"/>
              </w:rPr>
            </w:pPr>
            <w:r w:rsidRPr="00517F49">
              <w:rPr>
                <w:lang w:val="en-US"/>
              </w:rPr>
              <w:t>-0.67</w:t>
            </w:r>
          </w:p>
        </w:tc>
        <w:tc>
          <w:tcPr>
            <w:tcW w:w="720" w:type="dxa"/>
            <w:tcBorders>
              <w:bottom w:val="nil"/>
            </w:tcBorders>
          </w:tcPr>
          <w:p w14:paraId="60375D71" w14:textId="77777777" w:rsidR="00191BD8" w:rsidRPr="00517F49" w:rsidRDefault="004302B1" w:rsidP="00AB3A48">
            <w:pPr>
              <w:rPr>
                <w:lang w:val="en-US"/>
              </w:rPr>
            </w:pPr>
            <w:r w:rsidRPr="00517F49">
              <w:rPr>
                <w:lang w:val="en-US"/>
              </w:rPr>
              <w:t>-0.11</w:t>
            </w:r>
          </w:p>
        </w:tc>
      </w:tr>
      <w:tr w:rsidR="00AB3A48" w:rsidRPr="0011070C" w14:paraId="34587705" w14:textId="77777777" w:rsidTr="004B1527">
        <w:trPr>
          <w:trHeight w:val="236"/>
        </w:trPr>
        <w:tc>
          <w:tcPr>
            <w:tcW w:w="1908" w:type="dxa"/>
            <w:tcBorders>
              <w:top w:val="nil"/>
              <w:left w:val="nil"/>
              <w:bottom w:val="single" w:sz="4" w:space="0" w:color="auto"/>
            </w:tcBorders>
          </w:tcPr>
          <w:p w14:paraId="32AB9D24" w14:textId="77777777" w:rsidR="00191BD8" w:rsidRPr="00517F49" w:rsidRDefault="00191BD8" w:rsidP="00AB3A48">
            <w:pPr>
              <w:rPr>
                <w:lang w:val="en-US"/>
              </w:rPr>
            </w:pPr>
            <w:r w:rsidRPr="00517F49">
              <w:rPr>
                <w:lang w:val="en-US"/>
              </w:rPr>
              <w:t>Kurtosis</w:t>
            </w:r>
          </w:p>
        </w:tc>
        <w:tc>
          <w:tcPr>
            <w:tcW w:w="794" w:type="dxa"/>
            <w:tcBorders>
              <w:top w:val="nil"/>
              <w:bottom w:val="single" w:sz="4" w:space="0" w:color="auto"/>
            </w:tcBorders>
            <w:noWrap/>
          </w:tcPr>
          <w:p w14:paraId="7CB84D62" w14:textId="77777777" w:rsidR="00191BD8" w:rsidRPr="00517F49" w:rsidRDefault="00E22779" w:rsidP="00AB3A48">
            <w:pPr>
              <w:rPr>
                <w:lang w:val="en-US"/>
              </w:rPr>
            </w:pPr>
            <w:r w:rsidRPr="00517F49">
              <w:rPr>
                <w:lang w:val="en-US"/>
              </w:rPr>
              <w:t>-0.33</w:t>
            </w:r>
          </w:p>
        </w:tc>
        <w:tc>
          <w:tcPr>
            <w:tcW w:w="756" w:type="dxa"/>
            <w:tcBorders>
              <w:top w:val="nil"/>
              <w:bottom w:val="single" w:sz="4" w:space="0" w:color="auto"/>
            </w:tcBorders>
            <w:noWrap/>
          </w:tcPr>
          <w:p w14:paraId="457DAA9A" w14:textId="77777777" w:rsidR="00191BD8" w:rsidRPr="00517F49" w:rsidRDefault="00E22779" w:rsidP="00AB3A48">
            <w:pPr>
              <w:rPr>
                <w:lang w:val="en-US"/>
              </w:rPr>
            </w:pPr>
            <w:r w:rsidRPr="00517F49">
              <w:rPr>
                <w:lang w:val="en-US"/>
              </w:rPr>
              <w:t>-0.30</w:t>
            </w:r>
          </w:p>
        </w:tc>
        <w:tc>
          <w:tcPr>
            <w:tcW w:w="0" w:type="auto"/>
            <w:tcBorders>
              <w:top w:val="nil"/>
              <w:bottom w:val="single" w:sz="4" w:space="0" w:color="auto"/>
            </w:tcBorders>
            <w:noWrap/>
          </w:tcPr>
          <w:p w14:paraId="0106B57C" w14:textId="77777777" w:rsidR="00191BD8" w:rsidRPr="00517F49" w:rsidRDefault="00E22779" w:rsidP="00AB3A48">
            <w:pPr>
              <w:rPr>
                <w:lang w:val="en-US"/>
              </w:rPr>
            </w:pPr>
            <w:r w:rsidRPr="00517F49">
              <w:rPr>
                <w:lang w:val="en-US"/>
              </w:rPr>
              <w:t>-0.24</w:t>
            </w:r>
          </w:p>
        </w:tc>
        <w:tc>
          <w:tcPr>
            <w:tcW w:w="814" w:type="dxa"/>
            <w:tcBorders>
              <w:top w:val="nil"/>
              <w:bottom w:val="single" w:sz="4" w:space="0" w:color="auto"/>
            </w:tcBorders>
            <w:noWrap/>
          </w:tcPr>
          <w:p w14:paraId="796CF9DC" w14:textId="77777777" w:rsidR="00191BD8" w:rsidRPr="00517F49" w:rsidRDefault="00E22779" w:rsidP="00AB3A48">
            <w:pPr>
              <w:rPr>
                <w:lang w:val="en-US"/>
              </w:rPr>
            </w:pPr>
            <w:r w:rsidRPr="00517F49">
              <w:rPr>
                <w:lang w:val="en-US"/>
              </w:rPr>
              <w:t>0.26</w:t>
            </w:r>
          </w:p>
        </w:tc>
        <w:tc>
          <w:tcPr>
            <w:tcW w:w="814" w:type="dxa"/>
            <w:tcBorders>
              <w:top w:val="nil"/>
              <w:bottom w:val="single" w:sz="4" w:space="0" w:color="auto"/>
            </w:tcBorders>
            <w:noWrap/>
          </w:tcPr>
          <w:p w14:paraId="64BA6661" w14:textId="77777777" w:rsidR="00191BD8" w:rsidRPr="00517F49" w:rsidRDefault="00E22779" w:rsidP="00AB3A48">
            <w:pPr>
              <w:rPr>
                <w:lang w:val="en-US"/>
              </w:rPr>
            </w:pPr>
            <w:r w:rsidRPr="00517F49">
              <w:rPr>
                <w:lang w:val="en-US"/>
              </w:rPr>
              <w:t>0.10</w:t>
            </w:r>
          </w:p>
        </w:tc>
        <w:tc>
          <w:tcPr>
            <w:tcW w:w="0" w:type="auto"/>
            <w:tcBorders>
              <w:top w:val="nil"/>
              <w:bottom w:val="single" w:sz="4" w:space="0" w:color="auto"/>
            </w:tcBorders>
            <w:noWrap/>
          </w:tcPr>
          <w:p w14:paraId="5DF68D8C" w14:textId="77777777" w:rsidR="00191BD8" w:rsidRPr="00517F49" w:rsidRDefault="00E22779" w:rsidP="00AB3A48">
            <w:pPr>
              <w:rPr>
                <w:lang w:val="en-US"/>
              </w:rPr>
            </w:pPr>
            <w:r w:rsidRPr="00517F49">
              <w:rPr>
                <w:lang w:val="en-US"/>
              </w:rPr>
              <w:t>0.09</w:t>
            </w:r>
          </w:p>
        </w:tc>
        <w:tc>
          <w:tcPr>
            <w:tcW w:w="0" w:type="auto"/>
            <w:tcBorders>
              <w:top w:val="nil"/>
              <w:bottom w:val="single" w:sz="4" w:space="0" w:color="auto"/>
              <w:right w:val="nil"/>
            </w:tcBorders>
            <w:noWrap/>
          </w:tcPr>
          <w:p w14:paraId="56A12CCB" w14:textId="77777777" w:rsidR="00191BD8" w:rsidRPr="00517F49" w:rsidRDefault="00E22779" w:rsidP="00AB3A48">
            <w:pPr>
              <w:rPr>
                <w:lang w:val="en-US"/>
              </w:rPr>
            </w:pPr>
            <w:r w:rsidRPr="00517F49">
              <w:rPr>
                <w:lang w:val="en-US"/>
              </w:rPr>
              <w:t>-0.36</w:t>
            </w:r>
          </w:p>
        </w:tc>
        <w:tc>
          <w:tcPr>
            <w:tcW w:w="0" w:type="auto"/>
            <w:tcBorders>
              <w:top w:val="nil"/>
              <w:bottom w:val="single" w:sz="4" w:space="0" w:color="auto"/>
            </w:tcBorders>
          </w:tcPr>
          <w:p w14:paraId="00404808" w14:textId="77777777" w:rsidR="00191BD8" w:rsidRPr="00517F49" w:rsidRDefault="00E22779" w:rsidP="00AB3A48">
            <w:pPr>
              <w:rPr>
                <w:lang w:val="en-US"/>
              </w:rPr>
            </w:pPr>
            <w:r w:rsidRPr="00517F49">
              <w:rPr>
                <w:lang w:val="en-US"/>
              </w:rPr>
              <w:t>0.61</w:t>
            </w:r>
          </w:p>
        </w:tc>
        <w:tc>
          <w:tcPr>
            <w:tcW w:w="0" w:type="auto"/>
            <w:tcBorders>
              <w:top w:val="nil"/>
              <w:bottom w:val="single" w:sz="4" w:space="0" w:color="auto"/>
            </w:tcBorders>
          </w:tcPr>
          <w:p w14:paraId="3D181E0B" w14:textId="77777777" w:rsidR="00191BD8" w:rsidRPr="00517F49" w:rsidRDefault="004302B1" w:rsidP="00AB3A48">
            <w:pPr>
              <w:rPr>
                <w:lang w:val="en-US"/>
              </w:rPr>
            </w:pPr>
            <w:r w:rsidRPr="00517F49">
              <w:rPr>
                <w:lang w:val="en-US"/>
              </w:rPr>
              <w:t>-0.50</w:t>
            </w:r>
          </w:p>
        </w:tc>
        <w:tc>
          <w:tcPr>
            <w:tcW w:w="0" w:type="auto"/>
            <w:tcBorders>
              <w:top w:val="nil"/>
              <w:bottom w:val="single" w:sz="4" w:space="0" w:color="auto"/>
            </w:tcBorders>
          </w:tcPr>
          <w:p w14:paraId="61455C3E" w14:textId="77777777" w:rsidR="00191BD8" w:rsidRPr="00517F49" w:rsidRDefault="004302B1" w:rsidP="00AB3A48">
            <w:pPr>
              <w:rPr>
                <w:lang w:val="en-US"/>
              </w:rPr>
            </w:pPr>
            <w:r w:rsidRPr="00517F49">
              <w:rPr>
                <w:lang w:val="en-US"/>
              </w:rPr>
              <w:t>0.16</w:t>
            </w:r>
          </w:p>
        </w:tc>
        <w:tc>
          <w:tcPr>
            <w:tcW w:w="0" w:type="auto"/>
            <w:tcBorders>
              <w:top w:val="nil"/>
              <w:bottom w:val="single" w:sz="4" w:space="0" w:color="auto"/>
            </w:tcBorders>
          </w:tcPr>
          <w:p w14:paraId="3CF0B35B" w14:textId="77777777" w:rsidR="00191BD8" w:rsidRPr="00517F49" w:rsidRDefault="004302B1" w:rsidP="00AB3A48">
            <w:pPr>
              <w:rPr>
                <w:lang w:val="en-US"/>
              </w:rPr>
            </w:pPr>
            <w:r w:rsidRPr="00517F49">
              <w:rPr>
                <w:lang w:val="en-US"/>
              </w:rPr>
              <w:t>0.49</w:t>
            </w:r>
          </w:p>
        </w:tc>
        <w:tc>
          <w:tcPr>
            <w:tcW w:w="0" w:type="auto"/>
            <w:tcBorders>
              <w:top w:val="nil"/>
              <w:bottom w:val="single" w:sz="4" w:space="0" w:color="auto"/>
            </w:tcBorders>
          </w:tcPr>
          <w:p w14:paraId="791D750F" w14:textId="77777777" w:rsidR="00191BD8" w:rsidRPr="00517F49" w:rsidRDefault="004302B1" w:rsidP="00AB3A48">
            <w:pPr>
              <w:rPr>
                <w:lang w:val="en-US"/>
              </w:rPr>
            </w:pPr>
            <w:r w:rsidRPr="00517F49">
              <w:rPr>
                <w:lang w:val="en-US"/>
              </w:rPr>
              <w:t>-0.32</w:t>
            </w:r>
          </w:p>
        </w:tc>
        <w:tc>
          <w:tcPr>
            <w:tcW w:w="0" w:type="auto"/>
            <w:tcBorders>
              <w:top w:val="nil"/>
              <w:bottom w:val="single" w:sz="4" w:space="0" w:color="auto"/>
            </w:tcBorders>
          </w:tcPr>
          <w:p w14:paraId="7A20B9D4" w14:textId="77777777" w:rsidR="00191BD8" w:rsidRPr="00517F49" w:rsidRDefault="004302B1" w:rsidP="00AB3A48">
            <w:pPr>
              <w:rPr>
                <w:lang w:val="en-US"/>
              </w:rPr>
            </w:pPr>
            <w:r w:rsidRPr="00517F49">
              <w:rPr>
                <w:lang w:val="en-US"/>
              </w:rPr>
              <w:t>0.87</w:t>
            </w:r>
          </w:p>
        </w:tc>
        <w:tc>
          <w:tcPr>
            <w:tcW w:w="720" w:type="dxa"/>
            <w:tcBorders>
              <w:top w:val="nil"/>
              <w:bottom w:val="single" w:sz="4" w:space="0" w:color="auto"/>
            </w:tcBorders>
          </w:tcPr>
          <w:p w14:paraId="5486041C" w14:textId="77777777" w:rsidR="00191BD8" w:rsidRPr="00517F49" w:rsidRDefault="004302B1" w:rsidP="00AB3A48">
            <w:pPr>
              <w:rPr>
                <w:lang w:val="en-US"/>
              </w:rPr>
            </w:pPr>
            <w:r w:rsidRPr="00517F49">
              <w:rPr>
                <w:lang w:val="en-US"/>
              </w:rPr>
              <w:t>-0.48</w:t>
            </w:r>
          </w:p>
        </w:tc>
      </w:tr>
    </w:tbl>
    <w:p w14:paraId="40DAD448" w14:textId="77777777" w:rsidR="00C65069" w:rsidRPr="00517F49" w:rsidRDefault="00C65069" w:rsidP="008949CF">
      <w:pPr>
        <w:rPr>
          <w:i/>
          <w:iCs/>
          <w:lang w:val="en-US"/>
        </w:rPr>
      </w:pPr>
      <w:r w:rsidRPr="00517F49">
        <w:rPr>
          <w:i/>
          <w:iCs/>
          <w:lang w:val="en-US"/>
        </w:rPr>
        <w:t xml:space="preserve"> Zero-</w:t>
      </w:r>
      <w:r w:rsidR="00A2195F" w:rsidRPr="00517F49">
        <w:rPr>
          <w:i/>
          <w:iCs/>
          <w:lang w:val="en-US"/>
        </w:rPr>
        <w:t>O</w:t>
      </w:r>
      <w:r w:rsidRPr="00517F49">
        <w:rPr>
          <w:i/>
          <w:iCs/>
          <w:lang w:val="en-US"/>
        </w:rPr>
        <w:t xml:space="preserve">rder </w:t>
      </w:r>
      <w:r w:rsidR="00A2195F" w:rsidRPr="00517F49">
        <w:rPr>
          <w:i/>
          <w:iCs/>
          <w:lang w:val="en-US"/>
        </w:rPr>
        <w:t>C</w:t>
      </w:r>
      <w:r w:rsidRPr="00517F49">
        <w:rPr>
          <w:i/>
          <w:iCs/>
          <w:lang w:val="en-US"/>
        </w:rPr>
        <w:t xml:space="preserve">orrelations, </w:t>
      </w:r>
      <w:r w:rsidR="00A2195F" w:rsidRPr="00517F49">
        <w:rPr>
          <w:i/>
          <w:iCs/>
          <w:lang w:val="en-US"/>
        </w:rPr>
        <w:t>M</w:t>
      </w:r>
      <w:r w:rsidRPr="00517F49">
        <w:rPr>
          <w:i/>
          <w:iCs/>
          <w:lang w:val="en-US"/>
        </w:rPr>
        <w:t xml:space="preserve">eans, and </w:t>
      </w:r>
      <w:r w:rsidR="00A2195F" w:rsidRPr="00517F49">
        <w:rPr>
          <w:i/>
          <w:iCs/>
          <w:lang w:val="en-US"/>
        </w:rPr>
        <w:t>S</w:t>
      </w:r>
      <w:r w:rsidRPr="00517F49">
        <w:rPr>
          <w:i/>
          <w:iCs/>
          <w:lang w:val="en-US"/>
        </w:rPr>
        <w:t xml:space="preserve">tandard </w:t>
      </w:r>
      <w:r w:rsidR="00A2195F" w:rsidRPr="00517F49">
        <w:rPr>
          <w:i/>
          <w:iCs/>
          <w:lang w:val="en-US"/>
        </w:rPr>
        <w:t>D</w:t>
      </w:r>
      <w:r w:rsidRPr="00517F49">
        <w:rPr>
          <w:i/>
          <w:iCs/>
          <w:lang w:val="en-US"/>
        </w:rPr>
        <w:t xml:space="preserve">eviation of the </w:t>
      </w:r>
      <w:r w:rsidR="00A2195F" w:rsidRPr="00517F49">
        <w:rPr>
          <w:i/>
          <w:iCs/>
          <w:lang w:val="en-US"/>
        </w:rPr>
        <w:t>S</w:t>
      </w:r>
      <w:r w:rsidRPr="00517F49">
        <w:rPr>
          <w:i/>
          <w:iCs/>
          <w:lang w:val="en-US"/>
        </w:rPr>
        <w:t xml:space="preserve">tudy </w:t>
      </w:r>
      <w:r w:rsidR="00A2195F" w:rsidRPr="00517F49">
        <w:rPr>
          <w:i/>
          <w:iCs/>
          <w:lang w:val="en-US"/>
        </w:rPr>
        <w:t>V</w:t>
      </w:r>
      <w:r w:rsidRPr="00517F49">
        <w:rPr>
          <w:i/>
          <w:iCs/>
          <w:lang w:val="en-US"/>
        </w:rPr>
        <w:t>ariables</w:t>
      </w:r>
      <w:r w:rsidR="007820A8" w:rsidRPr="00517F49">
        <w:rPr>
          <w:i/>
          <w:iCs/>
          <w:lang w:val="en-US"/>
        </w:rPr>
        <w:t xml:space="preserve"> (N = 76)</w:t>
      </w:r>
    </w:p>
    <w:p w14:paraId="260EA35A" w14:textId="77777777" w:rsidR="00AB3A48" w:rsidRPr="00517F49" w:rsidRDefault="00C65069" w:rsidP="008949CF">
      <w:pPr>
        <w:rPr>
          <w:lang w:val="en-US"/>
        </w:rPr>
        <w:sectPr w:rsidR="00AB3A48" w:rsidRPr="00517F49" w:rsidSect="00517F49">
          <w:pgSz w:w="15840" w:h="12240" w:orient="landscape"/>
          <w:pgMar w:top="1440" w:right="1440" w:bottom="1440" w:left="1440" w:header="706" w:footer="706" w:gutter="0"/>
          <w:cols w:space="708"/>
          <w:docGrid w:linePitch="360"/>
        </w:sectPr>
      </w:pPr>
      <w:r w:rsidRPr="00517F49">
        <w:rPr>
          <w:i/>
          <w:iCs/>
          <w:lang w:val="en-US"/>
        </w:rPr>
        <w:t>Note</w:t>
      </w:r>
      <w:r w:rsidRPr="00517F49">
        <w:rPr>
          <w:lang w:val="en-US"/>
        </w:rPr>
        <w:t xml:space="preserve">. * </w:t>
      </w:r>
      <w:r w:rsidRPr="00517F49">
        <w:rPr>
          <w:i/>
          <w:iCs/>
          <w:lang w:val="en-US"/>
        </w:rPr>
        <w:t>p</w:t>
      </w:r>
      <w:r w:rsidRPr="00517F49">
        <w:rPr>
          <w:lang w:val="en-US"/>
        </w:rPr>
        <w:t xml:space="preserve"> &lt; .05, ** </w:t>
      </w:r>
      <w:r w:rsidRPr="00517F49">
        <w:rPr>
          <w:i/>
          <w:iCs/>
          <w:lang w:val="en-US"/>
        </w:rPr>
        <w:t>p</w:t>
      </w:r>
      <w:r w:rsidRPr="00517F49">
        <w:rPr>
          <w:lang w:val="en-US"/>
        </w:rPr>
        <w:t xml:space="preserve"> &lt; .01</w:t>
      </w:r>
    </w:p>
    <w:p w14:paraId="1A9D7B54" w14:textId="3AA39E40" w:rsidR="00C65069" w:rsidRPr="00517F49" w:rsidRDefault="00C65069" w:rsidP="00BE6442">
      <w:pPr>
        <w:spacing w:line="480" w:lineRule="auto"/>
        <w:rPr>
          <w:b/>
          <w:bCs/>
          <w:lang w:val="en-US"/>
        </w:rPr>
      </w:pPr>
      <w:r w:rsidRPr="00517F49">
        <w:rPr>
          <w:b/>
          <w:bCs/>
          <w:lang w:val="en-US"/>
        </w:rPr>
        <w:lastRenderedPageBreak/>
        <w:t xml:space="preserve">Table 3 </w:t>
      </w:r>
    </w:p>
    <w:p w14:paraId="269111DF" w14:textId="77777777" w:rsidR="00C65069" w:rsidRPr="00517F49" w:rsidRDefault="00C65069" w:rsidP="00BE6442">
      <w:pPr>
        <w:spacing w:line="480" w:lineRule="auto"/>
        <w:rPr>
          <w:i/>
          <w:iCs/>
          <w:lang w:val="en-US"/>
        </w:rPr>
      </w:pPr>
      <w:r w:rsidRPr="00517F49">
        <w:rPr>
          <w:i/>
          <w:iCs/>
          <w:lang w:val="en-US"/>
        </w:rPr>
        <w:t xml:space="preserve">Baseline Characteristics </w:t>
      </w:r>
    </w:p>
    <w:tbl>
      <w:tblPr>
        <w:tblStyle w:val="TableGrid"/>
        <w:tblW w:w="9784" w:type="dxa"/>
        <w:tblInd w:w="-90" w:type="dxa"/>
        <w:tblLayout w:type="fixed"/>
        <w:tblLook w:val="04A0" w:firstRow="1" w:lastRow="0" w:firstColumn="1" w:lastColumn="0" w:noHBand="0" w:noVBand="1"/>
      </w:tblPr>
      <w:tblGrid>
        <w:gridCol w:w="3456"/>
        <w:gridCol w:w="2304"/>
        <w:gridCol w:w="2183"/>
        <w:gridCol w:w="1038"/>
        <w:gridCol w:w="803"/>
      </w:tblGrid>
      <w:tr w:rsidR="00ED4510" w:rsidRPr="00A027E1" w14:paraId="27AFC518" w14:textId="77777777" w:rsidTr="00FB3C37">
        <w:trPr>
          <w:trHeight w:val="225"/>
        </w:trPr>
        <w:tc>
          <w:tcPr>
            <w:tcW w:w="3456" w:type="dxa"/>
            <w:tcBorders>
              <w:left w:val="nil"/>
              <w:bottom w:val="nil"/>
              <w:right w:val="nil"/>
            </w:tcBorders>
          </w:tcPr>
          <w:p w14:paraId="26674F03" w14:textId="77777777" w:rsidR="00C65069" w:rsidRPr="00517F49" w:rsidRDefault="00C65069" w:rsidP="008949CF">
            <w:pPr>
              <w:pStyle w:val="NoSpacing"/>
              <w:rPr>
                <w:rFonts w:ascii="Times New Roman" w:hAnsi="Times New Roman" w:cs="Times New Roman"/>
                <w:sz w:val="24"/>
                <w:szCs w:val="24"/>
              </w:rPr>
            </w:pPr>
          </w:p>
        </w:tc>
        <w:tc>
          <w:tcPr>
            <w:tcW w:w="2304" w:type="dxa"/>
            <w:tcBorders>
              <w:left w:val="nil"/>
              <w:bottom w:val="single" w:sz="4" w:space="0" w:color="auto"/>
              <w:right w:val="nil"/>
            </w:tcBorders>
          </w:tcPr>
          <w:p w14:paraId="644EE600" w14:textId="77777777" w:rsidR="00C65069" w:rsidRPr="00517F49" w:rsidRDefault="00C65069"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 xml:space="preserve">Intervention </w:t>
            </w:r>
            <w:r w:rsidR="003D1499" w:rsidRPr="00517F49">
              <w:rPr>
                <w:rFonts w:ascii="Times New Roman" w:hAnsi="Times New Roman" w:cs="Times New Roman"/>
                <w:sz w:val="24"/>
                <w:szCs w:val="24"/>
              </w:rPr>
              <w:t>g</w:t>
            </w:r>
            <w:r w:rsidRPr="00517F49">
              <w:rPr>
                <w:rFonts w:ascii="Times New Roman" w:hAnsi="Times New Roman" w:cs="Times New Roman"/>
                <w:sz w:val="24"/>
                <w:szCs w:val="24"/>
              </w:rPr>
              <w:t>roup</w:t>
            </w:r>
          </w:p>
        </w:tc>
        <w:tc>
          <w:tcPr>
            <w:tcW w:w="2183" w:type="dxa"/>
            <w:tcBorders>
              <w:left w:val="nil"/>
              <w:bottom w:val="single" w:sz="4" w:space="0" w:color="auto"/>
              <w:right w:val="nil"/>
            </w:tcBorders>
          </w:tcPr>
          <w:p w14:paraId="41DA8BE1" w14:textId="77777777" w:rsidR="00C65069" w:rsidRPr="00517F49" w:rsidRDefault="00C65069"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 xml:space="preserve">Control </w:t>
            </w:r>
            <w:r w:rsidR="003D1499" w:rsidRPr="00517F49">
              <w:rPr>
                <w:rFonts w:ascii="Times New Roman" w:hAnsi="Times New Roman" w:cs="Times New Roman"/>
                <w:sz w:val="24"/>
                <w:szCs w:val="24"/>
              </w:rPr>
              <w:t>g</w:t>
            </w:r>
            <w:r w:rsidRPr="00517F49">
              <w:rPr>
                <w:rFonts w:ascii="Times New Roman" w:hAnsi="Times New Roman" w:cs="Times New Roman"/>
                <w:sz w:val="24"/>
                <w:szCs w:val="24"/>
              </w:rPr>
              <w:t>roup</w:t>
            </w:r>
          </w:p>
        </w:tc>
        <w:tc>
          <w:tcPr>
            <w:tcW w:w="1841" w:type="dxa"/>
            <w:gridSpan w:val="2"/>
            <w:tcBorders>
              <w:left w:val="nil"/>
              <w:bottom w:val="single" w:sz="4" w:space="0" w:color="auto"/>
              <w:right w:val="nil"/>
            </w:tcBorders>
          </w:tcPr>
          <w:p w14:paraId="78351692" w14:textId="77777777" w:rsidR="00C65069" w:rsidRPr="00517F49" w:rsidRDefault="00C65069"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Difference</w:t>
            </w:r>
          </w:p>
        </w:tc>
      </w:tr>
      <w:tr w:rsidR="00ED4510" w:rsidRPr="00A027E1" w14:paraId="1A1AC536" w14:textId="77777777" w:rsidTr="00FB3C37">
        <w:trPr>
          <w:trHeight w:val="225"/>
        </w:trPr>
        <w:tc>
          <w:tcPr>
            <w:tcW w:w="3456" w:type="dxa"/>
            <w:tcBorders>
              <w:top w:val="nil"/>
              <w:left w:val="nil"/>
              <w:bottom w:val="single" w:sz="4" w:space="0" w:color="auto"/>
              <w:right w:val="nil"/>
            </w:tcBorders>
          </w:tcPr>
          <w:p w14:paraId="1D28EC7B" w14:textId="77777777" w:rsidR="00C65069" w:rsidRPr="00517F49" w:rsidRDefault="00C65069" w:rsidP="008949CF">
            <w:pPr>
              <w:pStyle w:val="NoSpacing"/>
              <w:rPr>
                <w:rFonts w:ascii="Times New Roman" w:hAnsi="Times New Roman" w:cs="Times New Roman"/>
                <w:sz w:val="24"/>
                <w:szCs w:val="24"/>
              </w:rPr>
            </w:pPr>
          </w:p>
        </w:tc>
        <w:tc>
          <w:tcPr>
            <w:tcW w:w="2304" w:type="dxa"/>
            <w:tcBorders>
              <w:top w:val="single" w:sz="4" w:space="0" w:color="auto"/>
              <w:left w:val="nil"/>
              <w:bottom w:val="single" w:sz="4" w:space="0" w:color="auto"/>
              <w:right w:val="nil"/>
            </w:tcBorders>
          </w:tcPr>
          <w:p w14:paraId="4604FE74" w14:textId="77777777" w:rsidR="00C65069" w:rsidRPr="00517F49" w:rsidRDefault="00C65069"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w:t>
            </w:r>
            <w:r w:rsidR="0062265F" w:rsidRPr="00517F49">
              <w:rPr>
                <w:rFonts w:ascii="Times New Roman" w:hAnsi="Times New Roman" w:cs="Times New Roman"/>
                <w:i/>
                <w:iCs/>
                <w:sz w:val="24"/>
                <w:szCs w:val="24"/>
              </w:rPr>
              <w:t>n</w:t>
            </w:r>
            <w:r w:rsidRPr="00517F49">
              <w:rPr>
                <w:rFonts w:ascii="Times New Roman" w:hAnsi="Times New Roman" w:cs="Times New Roman"/>
                <w:sz w:val="24"/>
                <w:szCs w:val="24"/>
              </w:rPr>
              <w:t xml:space="preserve"> = </w:t>
            </w:r>
            <w:r w:rsidR="00E72A88" w:rsidRPr="00517F49">
              <w:rPr>
                <w:rFonts w:ascii="Times New Roman" w:hAnsi="Times New Roman" w:cs="Times New Roman"/>
                <w:sz w:val="24"/>
                <w:szCs w:val="24"/>
              </w:rPr>
              <w:t>36</w:t>
            </w:r>
            <w:r w:rsidRPr="00517F49">
              <w:rPr>
                <w:rFonts w:ascii="Times New Roman" w:hAnsi="Times New Roman" w:cs="Times New Roman"/>
                <w:sz w:val="24"/>
                <w:szCs w:val="24"/>
              </w:rPr>
              <w:t>)</w:t>
            </w:r>
          </w:p>
        </w:tc>
        <w:tc>
          <w:tcPr>
            <w:tcW w:w="2183" w:type="dxa"/>
            <w:tcBorders>
              <w:top w:val="single" w:sz="4" w:space="0" w:color="auto"/>
              <w:left w:val="nil"/>
              <w:bottom w:val="single" w:sz="4" w:space="0" w:color="auto"/>
              <w:right w:val="nil"/>
            </w:tcBorders>
          </w:tcPr>
          <w:p w14:paraId="48A284D4" w14:textId="77777777" w:rsidR="00C65069" w:rsidRPr="00517F49" w:rsidRDefault="00C65069"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w:t>
            </w:r>
            <w:r w:rsidR="0062265F" w:rsidRPr="00517F49">
              <w:rPr>
                <w:rFonts w:ascii="Times New Roman" w:hAnsi="Times New Roman" w:cs="Times New Roman"/>
                <w:i/>
                <w:iCs/>
                <w:sz w:val="24"/>
                <w:szCs w:val="24"/>
              </w:rPr>
              <w:t>n</w:t>
            </w:r>
            <w:r w:rsidRPr="00517F49">
              <w:rPr>
                <w:rFonts w:ascii="Times New Roman" w:hAnsi="Times New Roman" w:cs="Times New Roman"/>
                <w:sz w:val="24"/>
                <w:szCs w:val="24"/>
              </w:rPr>
              <w:t xml:space="preserve"> = </w:t>
            </w:r>
            <w:r w:rsidR="00E72A88" w:rsidRPr="00517F49">
              <w:rPr>
                <w:rFonts w:ascii="Times New Roman" w:hAnsi="Times New Roman" w:cs="Times New Roman"/>
                <w:sz w:val="24"/>
                <w:szCs w:val="24"/>
              </w:rPr>
              <w:t>40</w:t>
            </w:r>
            <w:r w:rsidRPr="00517F49">
              <w:rPr>
                <w:rFonts w:ascii="Times New Roman" w:hAnsi="Times New Roman" w:cs="Times New Roman"/>
                <w:sz w:val="24"/>
                <w:szCs w:val="24"/>
              </w:rPr>
              <w:t>)</w:t>
            </w:r>
          </w:p>
        </w:tc>
        <w:tc>
          <w:tcPr>
            <w:tcW w:w="1038" w:type="dxa"/>
            <w:tcBorders>
              <w:top w:val="single" w:sz="4" w:space="0" w:color="auto"/>
              <w:left w:val="nil"/>
              <w:bottom w:val="single" w:sz="4" w:space="0" w:color="auto"/>
              <w:right w:val="nil"/>
            </w:tcBorders>
          </w:tcPr>
          <w:p w14:paraId="1DCE86F2" w14:textId="77777777" w:rsidR="00C65069" w:rsidRPr="00517F49" w:rsidRDefault="00C65069" w:rsidP="008949CF">
            <w:pPr>
              <w:pStyle w:val="NoSpacing"/>
              <w:jc w:val="center"/>
              <w:rPr>
                <w:rFonts w:ascii="Times New Roman" w:hAnsi="Times New Roman" w:cs="Times New Roman"/>
                <w:i/>
                <w:iCs/>
                <w:sz w:val="24"/>
                <w:szCs w:val="24"/>
              </w:rPr>
            </w:pPr>
            <w:r w:rsidRPr="00517F49">
              <w:rPr>
                <w:rFonts w:ascii="Times New Roman" w:hAnsi="Times New Roman" w:cs="Times New Roman"/>
                <w:i/>
                <w:iCs/>
                <w:sz w:val="24"/>
                <w:szCs w:val="24"/>
              </w:rPr>
              <w:t>t</w:t>
            </w:r>
          </w:p>
        </w:tc>
        <w:tc>
          <w:tcPr>
            <w:tcW w:w="803" w:type="dxa"/>
            <w:tcBorders>
              <w:top w:val="single" w:sz="4" w:space="0" w:color="auto"/>
              <w:left w:val="nil"/>
              <w:bottom w:val="single" w:sz="4" w:space="0" w:color="auto"/>
              <w:right w:val="nil"/>
            </w:tcBorders>
          </w:tcPr>
          <w:p w14:paraId="171BA1CC" w14:textId="77777777" w:rsidR="00C65069" w:rsidRPr="00517F49" w:rsidRDefault="00C65069" w:rsidP="008949CF">
            <w:pPr>
              <w:pStyle w:val="NoSpacing"/>
              <w:jc w:val="center"/>
              <w:rPr>
                <w:rFonts w:ascii="Times New Roman" w:hAnsi="Times New Roman" w:cs="Times New Roman"/>
                <w:i/>
                <w:iCs/>
                <w:sz w:val="24"/>
                <w:szCs w:val="24"/>
              </w:rPr>
            </w:pPr>
            <w:r w:rsidRPr="00517F49">
              <w:rPr>
                <w:rFonts w:ascii="Times New Roman" w:hAnsi="Times New Roman" w:cs="Times New Roman"/>
                <w:i/>
                <w:iCs/>
                <w:sz w:val="24"/>
                <w:szCs w:val="24"/>
              </w:rPr>
              <w:t>p</w:t>
            </w:r>
          </w:p>
        </w:tc>
      </w:tr>
      <w:tr w:rsidR="00ED4510" w:rsidRPr="00A027E1" w14:paraId="6A4E2E4C" w14:textId="77777777" w:rsidTr="00FB3C37">
        <w:trPr>
          <w:trHeight w:val="225"/>
        </w:trPr>
        <w:tc>
          <w:tcPr>
            <w:tcW w:w="3456" w:type="dxa"/>
            <w:tcBorders>
              <w:top w:val="single" w:sz="4" w:space="0" w:color="auto"/>
              <w:left w:val="nil"/>
              <w:bottom w:val="nil"/>
              <w:right w:val="nil"/>
            </w:tcBorders>
          </w:tcPr>
          <w:p w14:paraId="100C61A4" w14:textId="77777777" w:rsidR="00C65069" w:rsidRPr="00517F49" w:rsidRDefault="00C65069" w:rsidP="008949CF">
            <w:pPr>
              <w:pStyle w:val="NoSpacing"/>
              <w:rPr>
                <w:rFonts w:ascii="Times New Roman" w:hAnsi="Times New Roman" w:cs="Times New Roman"/>
                <w:sz w:val="24"/>
                <w:szCs w:val="24"/>
              </w:rPr>
            </w:pPr>
            <w:r w:rsidRPr="00517F49">
              <w:rPr>
                <w:rFonts w:ascii="Times New Roman" w:hAnsi="Times New Roman" w:cs="Times New Roman"/>
                <w:sz w:val="24"/>
                <w:szCs w:val="24"/>
              </w:rPr>
              <w:t>Gender</w:t>
            </w:r>
          </w:p>
        </w:tc>
        <w:tc>
          <w:tcPr>
            <w:tcW w:w="2304" w:type="dxa"/>
            <w:tcBorders>
              <w:top w:val="single" w:sz="4" w:space="0" w:color="auto"/>
              <w:left w:val="nil"/>
              <w:bottom w:val="nil"/>
              <w:right w:val="nil"/>
            </w:tcBorders>
          </w:tcPr>
          <w:p w14:paraId="460A8CD2" w14:textId="77777777" w:rsidR="00C65069" w:rsidRPr="00517F49" w:rsidRDefault="00C65069" w:rsidP="008949CF">
            <w:pPr>
              <w:pStyle w:val="NoSpacing"/>
              <w:jc w:val="center"/>
              <w:rPr>
                <w:rFonts w:ascii="Times New Roman" w:hAnsi="Times New Roman" w:cs="Times New Roman"/>
                <w:sz w:val="24"/>
                <w:szCs w:val="24"/>
              </w:rPr>
            </w:pPr>
          </w:p>
        </w:tc>
        <w:tc>
          <w:tcPr>
            <w:tcW w:w="2183" w:type="dxa"/>
            <w:tcBorders>
              <w:top w:val="single" w:sz="4" w:space="0" w:color="auto"/>
              <w:left w:val="nil"/>
              <w:bottom w:val="nil"/>
              <w:right w:val="nil"/>
            </w:tcBorders>
          </w:tcPr>
          <w:p w14:paraId="1DC92FA1" w14:textId="77777777" w:rsidR="00C65069" w:rsidRPr="00517F49" w:rsidRDefault="00C65069" w:rsidP="008949CF">
            <w:pPr>
              <w:pStyle w:val="NoSpacing"/>
              <w:jc w:val="center"/>
              <w:rPr>
                <w:rFonts w:ascii="Times New Roman" w:hAnsi="Times New Roman" w:cs="Times New Roman"/>
                <w:sz w:val="24"/>
                <w:szCs w:val="24"/>
              </w:rPr>
            </w:pPr>
          </w:p>
        </w:tc>
        <w:tc>
          <w:tcPr>
            <w:tcW w:w="1038" w:type="dxa"/>
            <w:tcBorders>
              <w:top w:val="single" w:sz="4" w:space="0" w:color="auto"/>
              <w:left w:val="nil"/>
              <w:bottom w:val="nil"/>
              <w:right w:val="nil"/>
            </w:tcBorders>
          </w:tcPr>
          <w:p w14:paraId="4A34F713" w14:textId="77777777" w:rsidR="00C65069" w:rsidRPr="00517F49" w:rsidRDefault="00C65069"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w:t>
            </w:r>
            <w:r w:rsidR="00BD4184" w:rsidRPr="00517F49">
              <w:rPr>
                <w:rFonts w:ascii="Times New Roman" w:hAnsi="Times New Roman" w:cs="Times New Roman"/>
                <w:sz w:val="24"/>
                <w:szCs w:val="24"/>
              </w:rPr>
              <w:t>1.27</w:t>
            </w:r>
          </w:p>
        </w:tc>
        <w:tc>
          <w:tcPr>
            <w:tcW w:w="803" w:type="dxa"/>
            <w:tcBorders>
              <w:top w:val="single" w:sz="4" w:space="0" w:color="auto"/>
              <w:left w:val="nil"/>
              <w:bottom w:val="nil"/>
              <w:right w:val="nil"/>
            </w:tcBorders>
          </w:tcPr>
          <w:p w14:paraId="6CF76798" w14:textId="77777777" w:rsidR="00C65069" w:rsidRPr="00517F49" w:rsidRDefault="00C65069"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w:t>
            </w:r>
            <w:r w:rsidR="00BD4184" w:rsidRPr="00517F49">
              <w:rPr>
                <w:rFonts w:ascii="Times New Roman" w:hAnsi="Times New Roman" w:cs="Times New Roman"/>
                <w:sz w:val="24"/>
                <w:szCs w:val="24"/>
              </w:rPr>
              <w:t>21</w:t>
            </w:r>
          </w:p>
        </w:tc>
      </w:tr>
      <w:tr w:rsidR="00ED4510" w:rsidRPr="00A027E1" w14:paraId="67146C4C" w14:textId="77777777" w:rsidTr="00FB3C37">
        <w:trPr>
          <w:trHeight w:val="225"/>
        </w:trPr>
        <w:tc>
          <w:tcPr>
            <w:tcW w:w="3456" w:type="dxa"/>
            <w:tcBorders>
              <w:top w:val="nil"/>
              <w:left w:val="nil"/>
              <w:bottom w:val="nil"/>
              <w:right w:val="nil"/>
            </w:tcBorders>
          </w:tcPr>
          <w:p w14:paraId="54531205" w14:textId="77777777" w:rsidR="00C65069" w:rsidRPr="00517F49" w:rsidRDefault="00D71D04" w:rsidP="00D71D04">
            <w:pPr>
              <w:pStyle w:val="NoSpacing"/>
              <w:rPr>
                <w:rFonts w:ascii="Times New Roman" w:hAnsi="Times New Roman" w:cs="Times New Roman"/>
                <w:sz w:val="24"/>
                <w:szCs w:val="24"/>
              </w:rPr>
            </w:pPr>
            <w:r w:rsidRPr="00517F49">
              <w:rPr>
                <w:rFonts w:ascii="Times New Roman" w:hAnsi="Times New Roman" w:cs="Times New Roman"/>
                <w:sz w:val="24"/>
                <w:szCs w:val="24"/>
              </w:rPr>
              <w:t xml:space="preserve">   </w:t>
            </w:r>
            <w:r w:rsidR="00C65069" w:rsidRPr="00517F49">
              <w:rPr>
                <w:rFonts w:ascii="Times New Roman" w:hAnsi="Times New Roman" w:cs="Times New Roman"/>
                <w:sz w:val="24"/>
                <w:szCs w:val="24"/>
              </w:rPr>
              <w:t xml:space="preserve">Male </w:t>
            </w:r>
          </w:p>
        </w:tc>
        <w:tc>
          <w:tcPr>
            <w:tcW w:w="2304" w:type="dxa"/>
            <w:tcBorders>
              <w:top w:val="nil"/>
              <w:left w:val="nil"/>
              <w:bottom w:val="nil"/>
              <w:right w:val="nil"/>
            </w:tcBorders>
          </w:tcPr>
          <w:p w14:paraId="11E71FB0" w14:textId="77777777" w:rsidR="00C65069" w:rsidRPr="00517F49" w:rsidRDefault="00C65069"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1 (2.</w:t>
            </w:r>
            <w:r w:rsidR="00C915DA" w:rsidRPr="00517F49">
              <w:rPr>
                <w:rFonts w:ascii="Times New Roman" w:hAnsi="Times New Roman" w:cs="Times New Roman"/>
                <w:sz w:val="24"/>
                <w:szCs w:val="24"/>
              </w:rPr>
              <w:t>78</w:t>
            </w:r>
            <w:r w:rsidRPr="00517F49">
              <w:rPr>
                <w:rFonts w:ascii="Times New Roman" w:hAnsi="Times New Roman" w:cs="Times New Roman"/>
                <w:sz w:val="24"/>
                <w:szCs w:val="24"/>
              </w:rPr>
              <w:t>%)</w:t>
            </w:r>
          </w:p>
        </w:tc>
        <w:tc>
          <w:tcPr>
            <w:tcW w:w="2183" w:type="dxa"/>
            <w:tcBorders>
              <w:top w:val="nil"/>
              <w:left w:val="nil"/>
              <w:bottom w:val="nil"/>
              <w:right w:val="nil"/>
            </w:tcBorders>
          </w:tcPr>
          <w:p w14:paraId="6AB75C8E" w14:textId="77777777" w:rsidR="00C65069" w:rsidRPr="00517F49" w:rsidRDefault="00C915DA"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4</w:t>
            </w:r>
            <w:r w:rsidR="00C65069" w:rsidRPr="00517F49">
              <w:rPr>
                <w:rFonts w:ascii="Times New Roman" w:hAnsi="Times New Roman" w:cs="Times New Roman"/>
                <w:sz w:val="24"/>
                <w:szCs w:val="24"/>
              </w:rPr>
              <w:t xml:space="preserve"> (</w:t>
            </w:r>
            <w:r w:rsidRPr="00517F49">
              <w:rPr>
                <w:rFonts w:ascii="Times New Roman" w:hAnsi="Times New Roman" w:cs="Times New Roman"/>
                <w:sz w:val="24"/>
                <w:szCs w:val="24"/>
              </w:rPr>
              <w:t>10</w:t>
            </w:r>
            <w:r w:rsidR="00C65069" w:rsidRPr="00517F49">
              <w:rPr>
                <w:rFonts w:ascii="Times New Roman" w:hAnsi="Times New Roman" w:cs="Times New Roman"/>
                <w:sz w:val="24"/>
                <w:szCs w:val="24"/>
              </w:rPr>
              <w:t>.</w:t>
            </w:r>
            <w:r w:rsidRPr="00517F49">
              <w:rPr>
                <w:rFonts w:ascii="Times New Roman" w:hAnsi="Times New Roman" w:cs="Times New Roman"/>
                <w:sz w:val="24"/>
                <w:szCs w:val="24"/>
              </w:rPr>
              <w:t>00</w:t>
            </w:r>
            <w:r w:rsidR="00C65069" w:rsidRPr="00517F49">
              <w:rPr>
                <w:rFonts w:ascii="Times New Roman" w:hAnsi="Times New Roman" w:cs="Times New Roman"/>
                <w:sz w:val="24"/>
                <w:szCs w:val="24"/>
              </w:rPr>
              <w:t>%)</w:t>
            </w:r>
          </w:p>
        </w:tc>
        <w:tc>
          <w:tcPr>
            <w:tcW w:w="1038" w:type="dxa"/>
            <w:tcBorders>
              <w:top w:val="nil"/>
              <w:left w:val="nil"/>
              <w:bottom w:val="nil"/>
              <w:right w:val="nil"/>
            </w:tcBorders>
          </w:tcPr>
          <w:p w14:paraId="1766A794" w14:textId="77777777" w:rsidR="00C65069" w:rsidRPr="00517F49" w:rsidRDefault="00C65069" w:rsidP="008949CF">
            <w:pPr>
              <w:pStyle w:val="NoSpacing"/>
              <w:jc w:val="center"/>
              <w:rPr>
                <w:rFonts w:ascii="Times New Roman" w:hAnsi="Times New Roman" w:cs="Times New Roman"/>
                <w:sz w:val="24"/>
                <w:szCs w:val="24"/>
              </w:rPr>
            </w:pPr>
          </w:p>
        </w:tc>
        <w:tc>
          <w:tcPr>
            <w:tcW w:w="803" w:type="dxa"/>
            <w:tcBorders>
              <w:top w:val="nil"/>
              <w:left w:val="nil"/>
              <w:bottom w:val="nil"/>
              <w:right w:val="nil"/>
            </w:tcBorders>
          </w:tcPr>
          <w:p w14:paraId="58379322" w14:textId="77777777" w:rsidR="00C65069" w:rsidRPr="00517F49" w:rsidRDefault="00C65069" w:rsidP="008949CF">
            <w:pPr>
              <w:pStyle w:val="NoSpacing"/>
              <w:jc w:val="center"/>
              <w:rPr>
                <w:rFonts w:ascii="Times New Roman" w:hAnsi="Times New Roman" w:cs="Times New Roman"/>
                <w:sz w:val="24"/>
                <w:szCs w:val="24"/>
              </w:rPr>
            </w:pPr>
          </w:p>
        </w:tc>
      </w:tr>
      <w:tr w:rsidR="00ED4510" w:rsidRPr="00A027E1" w14:paraId="4167F56B" w14:textId="77777777" w:rsidTr="00FB3C37">
        <w:trPr>
          <w:trHeight w:val="225"/>
        </w:trPr>
        <w:tc>
          <w:tcPr>
            <w:tcW w:w="3456" w:type="dxa"/>
            <w:tcBorders>
              <w:top w:val="nil"/>
              <w:left w:val="nil"/>
              <w:bottom w:val="nil"/>
              <w:right w:val="nil"/>
            </w:tcBorders>
          </w:tcPr>
          <w:p w14:paraId="158B7D7F" w14:textId="77777777" w:rsidR="00C65069" w:rsidRPr="00517F49" w:rsidRDefault="00D71D04" w:rsidP="00D71D04">
            <w:pPr>
              <w:pStyle w:val="NoSpacing"/>
              <w:rPr>
                <w:rFonts w:ascii="Times New Roman" w:hAnsi="Times New Roman" w:cs="Times New Roman"/>
                <w:sz w:val="24"/>
                <w:szCs w:val="24"/>
              </w:rPr>
            </w:pPr>
            <w:r w:rsidRPr="00517F49">
              <w:rPr>
                <w:rFonts w:ascii="Times New Roman" w:hAnsi="Times New Roman" w:cs="Times New Roman"/>
                <w:sz w:val="24"/>
                <w:szCs w:val="24"/>
              </w:rPr>
              <w:t xml:space="preserve">   </w:t>
            </w:r>
            <w:r w:rsidR="00C65069" w:rsidRPr="00517F49">
              <w:rPr>
                <w:rFonts w:ascii="Times New Roman" w:hAnsi="Times New Roman" w:cs="Times New Roman"/>
                <w:sz w:val="24"/>
                <w:szCs w:val="24"/>
              </w:rPr>
              <w:t>Female</w:t>
            </w:r>
          </w:p>
        </w:tc>
        <w:tc>
          <w:tcPr>
            <w:tcW w:w="2304" w:type="dxa"/>
            <w:tcBorders>
              <w:top w:val="nil"/>
              <w:left w:val="nil"/>
              <w:bottom w:val="nil"/>
              <w:right w:val="nil"/>
            </w:tcBorders>
          </w:tcPr>
          <w:p w14:paraId="235A3B78" w14:textId="77777777" w:rsidR="00C65069" w:rsidRPr="00517F49" w:rsidRDefault="00C65069"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3</w:t>
            </w:r>
            <w:r w:rsidR="00C915DA" w:rsidRPr="00517F49">
              <w:rPr>
                <w:rFonts w:ascii="Times New Roman" w:hAnsi="Times New Roman" w:cs="Times New Roman"/>
                <w:sz w:val="24"/>
                <w:szCs w:val="24"/>
              </w:rPr>
              <w:t>5</w:t>
            </w:r>
            <w:r w:rsidRPr="00517F49">
              <w:rPr>
                <w:rFonts w:ascii="Times New Roman" w:hAnsi="Times New Roman" w:cs="Times New Roman"/>
                <w:sz w:val="24"/>
                <w:szCs w:val="24"/>
              </w:rPr>
              <w:t xml:space="preserve"> (97.</w:t>
            </w:r>
            <w:r w:rsidR="00C915DA" w:rsidRPr="00517F49">
              <w:rPr>
                <w:rFonts w:ascii="Times New Roman" w:hAnsi="Times New Roman" w:cs="Times New Roman"/>
                <w:sz w:val="24"/>
                <w:szCs w:val="24"/>
              </w:rPr>
              <w:t>22</w:t>
            </w:r>
            <w:r w:rsidRPr="00517F49">
              <w:rPr>
                <w:rFonts w:ascii="Times New Roman" w:hAnsi="Times New Roman" w:cs="Times New Roman"/>
                <w:sz w:val="24"/>
                <w:szCs w:val="24"/>
              </w:rPr>
              <w:t>%)</w:t>
            </w:r>
          </w:p>
        </w:tc>
        <w:tc>
          <w:tcPr>
            <w:tcW w:w="2183" w:type="dxa"/>
            <w:tcBorders>
              <w:top w:val="nil"/>
              <w:left w:val="nil"/>
              <w:bottom w:val="nil"/>
              <w:right w:val="nil"/>
            </w:tcBorders>
          </w:tcPr>
          <w:p w14:paraId="57A82543" w14:textId="77777777" w:rsidR="00C65069" w:rsidRPr="00517F49" w:rsidRDefault="00C65069"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3</w:t>
            </w:r>
            <w:r w:rsidR="00C915DA" w:rsidRPr="00517F49">
              <w:rPr>
                <w:rFonts w:ascii="Times New Roman" w:hAnsi="Times New Roman" w:cs="Times New Roman"/>
                <w:sz w:val="24"/>
                <w:szCs w:val="24"/>
              </w:rPr>
              <w:t>6</w:t>
            </w:r>
            <w:r w:rsidRPr="00517F49">
              <w:rPr>
                <w:rFonts w:ascii="Times New Roman" w:hAnsi="Times New Roman" w:cs="Times New Roman"/>
                <w:sz w:val="24"/>
                <w:szCs w:val="24"/>
              </w:rPr>
              <w:t xml:space="preserve"> (9</w:t>
            </w:r>
            <w:r w:rsidR="00C915DA" w:rsidRPr="00517F49">
              <w:rPr>
                <w:rFonts w:ascii="Times New Roman" w:hAnsi="Times New Roman" w:cs="Times New Roman"/>
                <w:sz w:val="24"/>
                <w:szCs w:val="24"/>
              </w:rPr>
              <w:t>0</w:t>
            </w:r>
            <w:r w:rsidRPr="00517F49">
              <w:rPr>
                <w:rFonts w:ascii="Times New Roman" w:hAnsi="Times New Roman" w:cs="Times New Roman"/>
                <w:sz w:val="24"/>
                <w:szCs w:val="24"/>
              </w:rPr>
              <w:t>.</w:t>
            </w:r>
            <w:r w:rsidR="00C915DA" w:rsidRPr="00517F49">
              <w:rPr>
                <w:rFonts w:ascii="Times New Roman" w:hAnsi="Times New Roman" w:cs="Times New Roman"/>
                <w:sz w:val="24"/>
                <w:szCs w:val="24"/>
              </w:rPr>
              <w:t>00</w:t>
            </w:r>
            <w:r w:rsidRPr="00517F49">
              <w:rPr>
                <w:rFonts w:ascii="Times New Roman" w:hAnsi="Times New Roman" w:cs="Times New Roman"/>
                <w:sz w:val="24"/>
                <w:szCs w:val="24"/>
              </w:rPr>
              <w:t>%)</w:t>
            </w:r>
          </w:p>
        </w:tc>
        <w:tc>
          <w:tcPr>
            <w:tcW w:w="1038" w:type="dxa"/>
            <w:tcBorders>
              <w:top w:val="nil"/>
              <w:left w:val="nil"/>
              <w:bottom w:val="nil"/>
              <w:right w:val="nil"/>
            </w:tcBorders>
          </w:tcPr>
          <w:p w14:paraId="68AA5DCB" w14:textId="77777777" w:rsidR="00C65069" w:rsidRPr="00517F49" w:rsidRDefault="00C65069" w:rsidP="008949CF">
            <w:pPr>
              <w:pStyle w:val="NoSpacing"/>
              <w:jc w:val="center"/>
              <w:rPr>
                <w:rFonts w:ascii="Times New Roman" w:hAnsi="Times New Roman" w:cs="Times New Roman"/>
                <w:sz w:val="24"/>
                <w:szCs w:val="24"/>
              </w:rPr>
            </w:pPr>
          </w:p>
        </w:tc>
        <w:tc>
          <w:tcPr>
            <w:tcW w:w="803" w:type="dxa"/>
            <w:tcBorders>
              <w:top w:val="nil"/>
              <w:left w:val="nil"/>
              <w:bottom w:val="nil"/>
              <w:right w:val="nil"/>
            </w:tcBorders>
          </w:tcPr>
          <w:p w14:paraId="6ADD2882" w14:textId="77777777" w:rsidR="00C65069" w:rsidRPr="00517F49" w:rsidRDefault="00C65069" w:rsidP="008949CF">
            <w:pPr>
              <w:pStyle w:val="NoSpacing"/>
              <w:jc w:val="center"/>
              <w:rPr>
                <w:rFonts w:ascii="Times New Roman" w:hAnsi="Times New Roman" w:cs="Times New Roman"/>
                <w:sz w:val="24"/>
                <w:szCs w:val="24"/>
              </w:rPr>
            </w:pPr>
          </w:p>
        </w:tc>
      </w:tr>
      <w:tr w:rsidR="00ED4510" w:rsidRPr="00A027E1" w14:paraId="19C2612F" w14:textId="77777777" w:rsidTr="00FB3C37">
        <w:trPr>
          <w:trHeight w:val="225"/>
        </w:trPr>
        <w:tc>
          <w:tcPr>
            <w:tcW w:w="3456" w:type="dxa"/>
            <w:tcBorders>
              <w:top w:val="nil"/>
              <w:left w:val="nil"/>
              <w:bottom w:val="nil"/>
              <w:right w:val="nil"/>
            </w:tcBorders>
          </w:tcPr>
          <w:p w14:paraId="4C3EDCD1" w14:textId="77777777" w:rsidR="00C65069" w:rsidRPr="00517F49" w:rsidRDefault="00C65069" w:rsidP="008949CF">
            <w:pPr>
              <w:pStyle w:val="NoSpacing"/>
              <w:rPr>
                <w:rFonts w:ascii="Times New Roman" w:hAnsi="Times New Roman" w:cs="Times New Roman"/>
                <w:sz w:val="24"/>
                <w:szCs w:val="24"/>
              </w:rPr>
            </w:pPr>
            <w:r w:rsidRPr="00517F49">
              <w:rPr>
                <w:rFonts w:ascii="Times New Roman" w:hAnsi="Times New Roman" w:cs="Times New Roman"/>
                <w:sz w:val="24"/>
                <w:szCs w:val="24"/>
              </w:rPr>
              <w:t>Age</w:t>
            </w:r>
          </w:p>
        </w:tc>
        <w:tc>
          <w:tcPr>
            <w:tcW w:w="2304" w:type="dxa"/>
            <w:tcBorders>
              <w:top w:val="nil"/>
              <w:left w:val="nil"/>
              <w:bottom w:val="nil"/>
              <w:right w:val="nil"/>
            </w:tcBorders>
          </w:tcPr>
          <w:p w14:paraId="22AA1AB0" w14:textId="77777777" w:rsidR="00C65069" w:rsidRPr="00517F49" w:rsidRDefault="00E72A88"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26.08 (4.40)</w:t>
            </w:r>
          </w:p>
        </w:tc>
        <w:tc>
          <w:tcPr>
            <w:tcW w:w="2183" w:type="dxa"/>
            <w:tcBorders>
              <w:top w:val="nil"/>
              <w:left w:val="nil"/>
              <w:bottom w:val="nil"/>
              <w:right w:val="nil"/>
            </w:tcBorders>
          </w:tcPr>
          <w:p w14:paraId="72CEA6D4" w14:textId="77777777" w:rsidR="00C65069" w:rsidRPr="00517F49" w:rsidRDefault="00E72A88"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26.03 (5.03)</w:t>
            </w:r>
          </w:p>
        </w:tc>
        <w:tc>
          <w:tcPr>
            <w:tcW w:w="1038" w:type="dxa"/>
            <w:tcBorders>
              <w:top w:val="nil"/>
              <w:left w:val="nil"/>
              <w:bottom w:val="nil"/>
              <w:right w:val="nil"/>
            </w:tcBorders>
          </w:tcPr>
          <w:p w14:paraId="7CE30B7F"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0.05</w:t>
            </w:r>
          </w:p>
        </w:tc>
        <w:tc>
          <w:tcPr>
            <w:tcW w:w="803" w:type="dxa"/>
            <w:tcBorders>
              <w:top w:val="nil"/>
              <w:left w:val="nil"/>
              <w:bottom w:val="nil"/>
              <w:right w:val="nil"/>
            </w:tcBorders>
          </w:tcPr>
          <w:p w14:paraId="2D3D0A56"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.96</w:t>
            </w:r>
          </w:p>
        </w:tc>
      </w:tr>
      <w:tr w:rsidR="00ED4510" w:rsidRPr="00A027E1" w14:paraId="353D65C6" w14:textId="77777777" w:rsidTr="00FB3C37">
        <w:trPr>
          <w:trHeight w:val="225"/>
        </w:trPr>
        <w:tc>
          <w:tcPr>
            <w:tcW w:w="3456" w:type="dxa"/>
            <w:tcBorders>
              <w:top w:val="nil"/>
              <w:left w:val="nil"/>
              <w:bottom w:val="nil"/>
              <w:right w:val="nil"/>
            </w:tcBorders>
          </w:tcPr>
          <w:p w14:paraId="5116F6AE" w14:textId="77777777" w:rsidR="00C65069" w:rsidRPr="00517F49" w:rsidRDefault="00E72A88" w:rsidP="008949CF">
            <w:pPr>
              <w:pStyle w:val="NoSpacing"/>
              <w:rPr>
                <w:rFonts w:ascii="Times New Roman" w:hAnsi="Times New Roman" w:cs="Times New Roman"/>
                <w:sz w:val="24"/>
                <w:szCs w:val="24"/>
              </w:rPr>
            </w:pPr>
            <w:r w:rsidRPr="00517F49">
              <w:rPr>
                <w:rFonts w:ascii="Times New Roman" w:hAnsi="Times New Roman" w:cs="Times New Roman"/>
                <w:sz w:val="24"/>
                <w:szCs w:val="24"/>
              </w:rPr>
              <w:t xml:space="preserve">Teaching </w:t>
            </w:r>
            <w:r w:rsidR="007820A8" w:rsidRPr="00517F49">
              <w:rPr>
                <w:rFonts w:ascii="Times New Roman" w:hAnsi="Times New Roman" w:cs="Times New Roman"/>
                <w:sz w:val="24"/>
                <w:szCs w:val="24"/>
              </w:rPr>
              <w:t>e</w:t>
            </w:r>
            <w:r w:rsidRPr="00517F49">
              <w:rPr>
                <w:rFonts w:ascii="Times New Roman" w:hAnsi="Times New Roman" w:cs="Times New Roman"/>
                <w:sz w:val="24"/>
                <w:szCs w:val="24"/>
              </w:rPr>
              <w:t>xperience (</w:t>
            </w:r>
            <w:r w:rsidR="007820A8" w:rsidRPr="00517F49">
              <w:rPr>
                <w:rFonts w:ascii="Times New Roman" w:hAnsi="Times New Roman" w:cs="Times New Roman"/>
                <w:sz w:val="24"/>
                <w:szCs w:val="24"/>
              </w:rPr>
              <w:t>y</w:t>
            </w:r>
            <w:r w:rsidRPr="00517F49">
              <w:rPr>
                <w:rFonts w:ascii="Times New Roman" w:hAnsi="Times New Roman" w:cs="Times New Roman"/>
                <w:sz w:val="24"/>
                <w:szCs w:val="24"/>
              </w:rPr>
              <w:t>ears)</w:t>
            </w:r>
          </w:p>
        </w:tc>
        <w:tc>
          <w:tcPr>
            <w:tcW w:w="2304" w:type="dxa"/>
            <w:tcBorders>
              <w:top w:val="nil"/>
              <w:left w:val="nil"/>
              <w:bottom w:val="nil"/>
              <w:right w:val="nil"/>
            </w:tcBorders>
          </w:tcPr>
          <w:p w14:paraId="79024A4C" w14:textId="77777777" w:rsidR="00C65069" w:rsidRPr="00517F49" w:rsidRDefault="00E72A88"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2.78 (1.92)</w:t>
            </w:r>
          </w:p>
        </w:tc>
        <w:tc>
          <w:tcPr>
            <w:tcW w:w="2183" w:type="dxa"/>
            <w:tcBorders>
              <w:top w:val="nil"/>
              <w:left w:val="nil"/>
              <w:bottom w:val="nil"/>
              <w:right w:val="nil"/>
            </w:tcBorders>
          </w:tcPr>
          <w:p w14:paraId="67E944B0" w14:textId="77777777" w:rsidR="00C65069" w:rsidRPr="00517F49" w:rsidRDefault="00E72A88"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3.20 (3.55)</w:t>
            </w:r>
          </w:p>
        </w:tc>
        <w:tc>
          <w:tcPr>
            <w:tcW w:w="1038" w:type="dxa"/>
            <w:tcBorders>
              <w:top w:val="nil"/>
              <w:left w:val="nil"/>
              <w:bottom w:val="nil"/>
              <w:right w:val="nil"/>
            </w:tcBorders>
          </w:tcPr>
          <w:p w14:paraId="7AFCF02C"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-0.63</w:t>
            </w:r>
          </w:p>
        </w:tc>
        <w:tc>
          <w:tcPr>
            <w:tcW w:w="803" w:type="dxa"/>
            <w:tcBorders>
              <w:top w:val="nil"/>
              <w:left w:val="nil"/>
              <w:bottom w:val="nil"/>
              <w:right w:val="nil"/>
            </w:tcBorders>
          </w:tcPr>
          <w:p w14:paraId="5496B8D3"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.53</w:t>
            </w:r>
          </w:p>
        </w:tc>
      </w:tr>
      <w:tr w:rsidR="00ED4510" w:rsidRPr="00A027E1" w14:paraId="74B1706A" w14:textId="77777777" w:rsidTr="00FB3C37">
        <w:trPr>
          <w:trHeight w:val="206"/>
        </w:trPr>
        <w:tc>
          <w:tcPr>
            <w:tcW w:w="3456" w:type="dxa"/>
            <w:tcBorders>
              <w:top w:val="nil"/>
              <w:left w:val="nil"/>
              <w:bottom w:val="nil"/>
              <w:right w:val="nil"/>
            </w:tcBorders>
          </w:tcPr>
          <w:p w14:paraId="0F761EB8" w14:textId="77777777" w:rsidR="00C65069" w:rsidRPr="00517F49" w:rsidRDefault="00C65069" w:rsidP="008949CF">
            <w:pPr>
              <w:pStyle w:val="NoSpacing"/>
              <w:rPr>
                <w:rFonts w:ascii="Times New Roman" w:hAnsi="Times New Roman" w:cs="Times New Roman"/>
                <w:sz w:val="24"/>
                <w:szCs w:val="24"/>
              </w:rPr>
            </w:pPr>
            <w:r w:rsidRPr="00517F49">
              <w:rPr>
                <w:rFonts w:ascii="Times New Roman" w:hAnsi="Times New Roman" w:cs="Times New Roman"/>
                <w:sz w:val="24"/>
                <w:szCs w:val="24"/>
              </w:rPr>
              <w:t>Positivity</w:t>
            </w:r>
          </w:p>
        </w:tc>
        <w:tc>
          <w:tcPr>
            <w:tcW w:w="2304" w:type="dxa"/>
            <w:tcBorders>
              <w:top w:val="nil"/>
              <w:left w:val="nil"/>
              <w:bottom w:val="nil"/>
              <w:right w:val="nil"/>
            </w:tcBorders>
          </w:tcPr>
          <w:p w14:paraId="41853EC1" w14:textId="77777777" w:rsidR="00C65069" w:rsidRPr="00517F49" w:rsidRDefault="00E72A88"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3.07 (0.64)</w:t>
            </w:r>
          </w:p>
        </w:tc>
        <w:tc>
          <w:tcPr>
            <w:tcW w:w="2183" w:type="dxa"/>
            <w:tcBorders>
              <w:top w:val="nil"/>
              <w:left w:val="nil"/>
              <w:bottom w:val="nil"/>
              <w:right w:val="nil"/>
            </w:tcBorders>
          </w:tcPr>
          <w:p w14:paraId="2FC537A6" w14:textId="77777777" w:rsidR="00C65069" w:rsidRPr="00517F49" w:rsidRDefault="00E72A88"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3.07 (0.57)</w:t>
            </w:r>
          </w:p>
        </w:tc>
        <w:tc>
          <w:tcPr>
            <w:tcW w:w="1038" w:type="dxa"/>
            <w:tcBorders>
              <w:top w:val="nil"/>
              <w:left w:val="nil"/>
              <w:bottom w:val="nil"/>
              <w:right w:val="nil"/>
            </w:tcBorders>
          </w:tcPr>
          <w:p w14:paraId="3BF4A45C"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0.03</w:t>
            </w:r>
          </w:p>
        </w:tc>
        <w:tc>
          <w:tcPr>
            <w:tcW w:w="803" w:type="dxa"/>
            <w:tcBorders>
              <w:top w:val="nil"/>
              <w:left w:val="nil"/>
              <w:bottom w:val="nil"/>
              <w:right w:val="nil"/>
            </w:tcBorders>
          </w:tcPr>
          <w:p w14:paraId="33523B15"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.97</w:t>
            </w:r>
          </w:p>
        </w:tc>
      </w:tr>
      <w:tr w:rsidR="00ED4510" w:rsidRPr="00A027E1" w14:paraId="3F5BD5FB" w14:textId="77777777" w:rsidTr="00FB3C37">
        <w:trPr>
          <w:trHeight w:val="249"/>
        </w:trPr>
        <w:tc>
          <w:tcPr>
            <w:tcW w:w="3456" w:type="dxa"/>
            <w:tcBorders>
              <w:top w:val="nil"/>
              <w:left w:val="nil"/>
              <w:bottom w:val="nil"/>
              <w:right w:val="nil"/>
            </w:tcBorders>
          </w:tcPr>
          <w:p w14:paraId="56327FE7" w14:textId="77777777" w:rsidR="00C65069" w:rsidRPr="00517F49" w:rsidRDefault="00C65069" w:rsidP="008949CF">
            <w:pPr>
              <w:pStyle w:val="NoSpacing"/>
              <w:rPr>
                <w:rFonts w:ascii="Times New Roman" w:hAnsi="Times New Roman" w:cs="Times New Roman"/>
                <w:sz w:val="24"/>
                <w:szCs w:val="24"/>
              </w:rPr>
            </w:pPr>
            <w:r w:rsidRPr="00517F49">
              <w:rPr>
                <w:rFonts w:ascii="Times New Roman" w:hAnsi="Times New Roman" w:cs="Times New Roman"/>
                <w:sz w:val="24"/>
                <w:szCs w:val="24"/>
              </w:rPr>
              <w:t>Relationship</w:t>
            </w:r>
          </w:p>
        </w:tc>
        <w:tc>
          <w:tcPr>
            <w:tcW w:w="2304" w:type="dxa"/>
            <w:tcBorders>
              <w:top w:val="nil"/>
              <w:left w:val="nil"/>
              <w:bottom w:val="nil"/>
              <w:right w:val="nil"/>
            </w:tcBorders>
          </w:tcPr>
          <w:p w14:paraId="6A61A23F" w14:textId="77777777" w:rsidR="00C65069" w:rsidRPr="00517F49" w:rsidRDefault="00E72A88"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4.86 (0.92)</w:t>
            </w:r>
          </w:p>
        </w:tc>
        <w:tc>
          <w:tcPr>
            <w:tcW w:w="2183" w:type="dxa"/>
            <w:tcBorders>
              <w:top w:val="nil"/>
              <w:left w:val="nil"/>
              <w:bottom w:val="nil"/>
              <w:right w:val="nil"/>
            </w:tcBorders>
          </w:tcPr>
          <w:p w14:paraId="3E9A4937" w14:textId="77777777" w:rsidR="00C65069" w:rsidRPr="00517F49" w:rsidRDefault="00E72A88"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4.78 (0.95)</w:t>
            </w:r>
          </w:p>
        </w:tc>
        <w:tc>
          <w:tcPr>
            <w:tcW w:w="1038" w:type="dxa"/>
            <w:tcBorders>
              <w:top w:val="nil"/>
              <w:left w:val="nil"/>
              <w:bottom w:val="nil"/>
              <w:right w:val="nil"/>
            </w:tcBorders>
          </w:tcPr>
          <w:p w14:paraId="3FF7A643"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0.38</w:t>
            </w:r>
          </w:p>
        </w:tc>
        <w:tc>
          <w:tcPr>
            <w:tcW w:w="803" w:type="dxa"/>
            <w:tcBorders>
              <w:top w:val="nil"/>
              <w:left w:val="nil"/>
              <w:bottom w:val="nil"/>
              <w:right w:val="nil"/>
            </w:tcBorders>
          </w:tcPr>
          <w:p w14:paraId="1AB225AB"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.70</w:t>
            </w:r>
          </w:p>
        </w:tc>
      </w:tr>
      <w:tr w:rsidR="00ED4510" w:rsidRPr="00A027E1" w14:paraId="05D38EF8" w14:textId="77777777" w:rsidTr="00FB3C37">
        <w:trPr>
          <w:trHeight w:val="271"/>
        </w:trPr>
        <w:tc>
          <w:tcPr>
            <w:tcW w:w="3456" w:type="dxa"/>
            <w:tcBorders>
              <w:top w:val="nil"/>
              <w:left w:val="nil"/>
              <w:bottom w:val="nil"/>
              <w:right w:val="nil"/>
            </w:tcBorders>
          </w:tcPr>
          <w:p w14:paraId="412CD540" w14:textId="77777777" w:rsidR="00C65069" w:rsidRPr="00517F49" w:rsidRDefault="00C65069" w:rsidP="008949CF">
            <w:pPr>
              <w:pStyle w:val="NoSpacing"/>
              <w:rPr>
                <w:rFonts w:ascii="Times New Roman" w:hAnsi="Times New Roman" w:cs="Times New Roman"/>
                <w:sz w:val="24"/>
                <w:szCs w:val="24"/>
              </w:rPr>
            </w:pPr>
            <w:r w:rsidRPr="00517F49">
              <w:rPr>
                <w:rFonts w:ascii="Times New Roman" w:hAnsi="Times New Roman" w:cs="Times New Roman"/>
                <w:sz w:val="24"/>
                <w:szCs w:val="24"/>
              </w:rPr>
              <w:t>Outcome</w:t>
            </w:r>
          </w:p>
        </w:tc>
        <w:tc>
          <w:tcPr>
            <w:tcW w:w="2304" w:type="dxa"/>
            <w:tcBorders>
              <w:top w:val="nil"/>
              <w:left w:val="nil"/>
              <w:bottom w:val="nil"/>
              <w:right w:val="nil"/>
            </w:tcBorders>
          </w:tcPr>
          <w:p w14:paraId="6FFDD4A2" w14:textId="77777777" w:rsidR="00C65069" w:rsidRPr="00517F49" w:rsidRDefault="00E72A88"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3.06 (0.47)</w:t>
            </w:r>
          </w:p>
        </w:tc>
        <w:tc>
          <w:tcPr>
            <w:tcW w:w="2183" w:type="dxa"/>
            <w:tcBorders>
              <w:top w:val="nil"/>
              <w:left w:val="nil"/>
              <w:bottom w:val="nil"/>
              <w:right w:val="nil"/>
            </w:tcBorders>
          </w:tcPr>
          <w:p w14:paraId="77D349A1" w14:textId="77777777" w:rsidR="00C65069" w:rsidRPr="00517F49" w:rsidRDefault="00E72A88"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3.07 (0.45)</w:t>
            </w:r>
          </w:p>
        </w:tc>
        <w:tc>
          <w:tcPr>
            <w:tcW w:w="1038" w:type="dxa"/>
            <w:tcBorders>
              <w:top w:val="nil"/>
              <w:left w:val="nil"/>
              <w:bottom w:val="nil"/>
              <w:right w:val="nil"/>
            </w:tcBorders>
          </w:tcPr>
          <w:p w14:paraId="7FBC8C36"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-0.27</w:t>
            </w:r>
          </w:p>
        </w:tc>
        <w:tc>
          <w:tcPr>
            <w:tcW w:w="803" w:type="dxa"/>
            <w:tcBorders>
              <w:top w:val="nil"/>
              <w:left w:val="nil"/>
              <w:bottom w:val="nil"/>
              <w:right w:val="nil"/>
            </w:tcBorders>
          </w:tcPr>
          <w:p w14:paraId="7F5BF504"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.79</w:t>
            </w:r>
          </w:p>
        </w:tc>
      </w:tr>
      <w:tr w:rsidR="00ED4510" w:rsidRPr="00A027E1" w14:paraId="2C2ECD77" w14:textId="77777777" w:rsidTr="00FB3C37">
        <w:trPr>
          <w:trHeight w:val="271"/>
        </w:trPr>
        <w:tc>
          <w:tcPr>
            <w:tcW w:w="3456" w:type="dxa"/>
            <w:tcBorders>
              <w:top w:val="nil"/>
              <w:left w:val="nil"/>
              <w:bottom w:val="nil"/>
              <w:right w:val="nil"/>
            </w:tcBorders>
          </w:tcPr>
          <w:p w14:paraId="202084F5" w14:textId="77777777" w:rsidR="00C65069" w:rsidRPr="00517F49" w:rsidRDefault="00C65069" w:rsidP="008949CF">
            <w:pPr>
              <w:pStyle w:val="NoSpacing"/>
              <w:rPr>
                <w:rFonts w:ascii="Times New Roman" w:hAnsi="Times New Roman" w:cs="Times New Roman"/>
                <w:sz w:val="24"/>
                <w:szCs w:val="24"/>
              </w:rPr>
            </w:pPr>
            <w:r w:rsidRPr="00517F49">
              <w:rPr>
                <w:rFonts w:ascii="Times New Roman" w:hAnsi="Times New Roman" w:cs="Times New Roman"/>
                <w:sz w:val="24"/>
                <w:szCs w:val="24"/>
              </w:rPr>
              <w:t>Strength</w:t>
            </w:r>
          </w:p>
        </w:tc>
        <w:tc>
          <w:tcPr>
            <w:tcW w:w="2304" w:type="dxa"/>
            <w:tcBorders>
              <w:top w:val="nil"/>
              <w:left w:val="nil"/>
              <w:bottom w:val="nil"/>
              <w:right w:val="nil"/>
            </w:tcBorders>
          </w:tcPr>
          <w:p w14:paraId="1A995BB6"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5.06 (1.11)</w:t>
            </w:r>
          </w:p>
        </w:tc>
        <w:tc>
          <w:tcPr>
            <w:tcW w:w="2183" w:type="dxa"/>
            <w:tcBorders>
              <w:top w:val="nil"/>
              <w:left w:val="nil"/>
              <w:bottom w:val="nil"/>
              <w:right w:val="nil"/>
            </w:tcBorders>
          </w:tcPr>
          <w:p w14:paraId="08600B25"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5.13 (1.01)</w:t>
            </w:r>
          </w:p>
        </w:tc>
        <w:tc>
          <w:tcPr>
            <w:tcW w:w="1038" w:type="dxa"/>
            <w:tcBorders>
              <w:top w:val="nil"/>
              <w:left w:val="nil"/>
              <w:bottom w:val="nil"/>
              <w:right w:val="nil"/>
            </w:tcBorders>
          </w:tcPr>
          <w:p w14:paraId="67983C7E"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-0.32</w:t>
            </w:r>
          </w:p>
        </w:tc>
        <w:tc>
          <w:tcPr>
            <w:tcW w:w="803" w:type="dxa"/>
            <w:tcBorders>
              <w:top w:val="nil"/>
              <w:left w:val="nil"/>
              <w:bottom w:val="nil"/>
              <w:right w:val="nil"/>
            </w:tcBorders>
          </w:tcPr>
          <w:p w14:paraId="56559480"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.75</w:t>
            </w:r>
          </w:p>
        </w:tc>
      </w:tr>
      <w:tr w:rsidR="00ED4510" w:rsidRPr="00A027E1" w14:paraId="35DBAECD" w14:textId="77777777" w:rsidTr="00FB3C37">
        <w:trPr>
          <w:trHeight w:val="218"/>
        </w:trPr>
        <w:tc>
          <w:tcPr>
            <w:tcW w:w="3456" w:type="dxa"/>
            <w:tcBorders>
              <w:top w:val="nil"/>
              <w:left w:val="nil"/>
              <w:bottom w:val="nil"/>
              <w:right w:val="nil"/>
            </w:tcBorders>
          </w:tcPr>
          <w:p w14:paraId="1A8D1557" w14:textId="77777777" w:rsidR="00C65069" w:rsidRPr="00517F49" w:rsidRDefault="00C65069" w:rsidP="008949CF">
            <w:pPr>
              <w:pStyle w:val="NoSpacing"/>
              <w:rPr>
                <w:rFonts w:ascii="Times New Roman" w:hAnsi="Times New Roman" w:cs="Times New Roman"/>
                <w:sz w:val="24"/>
                <w:szCs w:val="24"/>
              </w:rPr>
            </w:pPr>
            <w:r w:rsidRPr="00517F49">
              <w:rPr>
                <w:rFonts w:ascii="Times New Roman" w:hAnsi="Times New Roman" w:cs="Times New Roman"/>
                <w:sz w:val="24"/>
                <w:szCs w:val="24"/>
              </w:rPr>
              <w:t>Purpose</w:t>
            </w:r>
          </w:p>
        </w:tc>
        <w:tc>
          <w:tcPr>
            <w:tcW w:w="2304" w:type="dxa"/>
            <w:tcBorders>
              <w:top w:val="nil"/>
              <w:left w:val="nil"/>
              <w:bottom w:val="nil"/>
              <w:right w:val="nil"/>
            </w:tcBorders>
          </w:tcPr>
          <w:p w14:paraId="31786C8B"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4.41 (1.44)</w:t>
            </w:r>
          </w:p>
        </w:tc>
        <w:tc>
          <w:tcPr>
            <w:tcW w:w="2183" w:type="dxa"/>
            <w:tcBorders>
              <w:top w:val="nil"/>
              <w:left w:val="nil"/>
              <w:bottom w:val="nil"/>
              <w:right w:val="nil"/>
            </w:tcBorders>
          </w:tcPr>
          <w:p w14:paraId="73E8E457"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4.66 (1.16)</w:t>
            </w:r>
          </w:p>
        </w:tc>
        <w:tc>
          <w:tcPr>
            <w:tcW w:w="1038" w:type="dxa"/>
            <w:tcBorders>
              <w:top w:val="nil"/>
              <w:left w:val="nil"/>
              <w:bottom w:val="nil"/>
              <w:right w:val="nil"/>
            </w:tcBorders>
          </w:tcPr>
          <w:p w14:paraId="488CC143"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-0.85</w:t>
            </w:r>
          </w:p>
        </w:tc>
        <w:tc>
          <w:tcPr>
            <w:tcW w:w="803" w:type="dxa"/>
            <w:tcBorders>
              <w:top w:val="nil"/>
              <w:left w:val="nil"/>
              <w:bottom w:val="nil"/>
              <w:right w:val="nil"/>
            </w:tcBorders>
          </w:tcPr>
          <w:p w14:paraId="5ADEF14B"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.40</w:t>
            </w:r>
          </w:p>
        </w:tc>
      </w:tr>
      <w:tr w:rsidR="00ED4510" w:rsidRPr="00A027E1" w14:paraId="6B9D447B" w14:textId="77777777" w:rsidTr="00FB3C37">
        <w:trPr>
          <w:trHeight w:val="218"/>
        </w:trPr>
        <w:tc>
          <w:tcPr>
            <w:tcW w:w="3456" w:type="dxa"/>
            <w:tcBorders>
              <w:top w:val="nil"/>
              <w:left w:val="nil"/>
              <w:bottom w:val="nil"/>
              <w:right w:val="nil"/>
            </w:tcBorders>
          </w:tcPr>
          <w:p w14:paraId="47CDBF2C" w14:textId="77777777" w:rsidR="00C65069" w:rsidRPr="00517F49" w:rsidRDefault="00C65069" w:rsidP="008949CF">
            <w:pPr>
              <w:pStyle w:val="NoSpacing"/>
              <w:rPr>
                <w:rFonts w:ascii="Times New Roman" w:hAnsi="Times New Roman" w:cs="Times New Roman"/>
                <w:sz w:val="24"/>
                <w:szCs w:val="24"/>
              </w:rPr>
            </w:pPr>
            <w:r w:rsidRPr="00517F49">
              <w:rPr>
                <w:rFonts w:ascii="Times New Roman" w:hAnsi="Times New Roman" w:cs="Times New Roman"/>
                <w:sz w:val="24"/>
                <w:szCs w:val="24"/>
              </w:rPr>
              <w:t>Engagement</w:t>
            </w:r>
          </w:p>
        </w:tc>
        <w:tc>
          <w:tcPr>
            <w:tcW w:w="2304" w:type="dxa"/>
            <w:tcBorders>
              <w:top w:val="nil"/>
              <w:left w:val="nil"/>
              <w:bottom w:val="nil"/>
              <w:right w:val="nil"/>
            </w:tcBorders>
          </w:tcPr>
          <w:p w14:paraId="3B2BC683"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4.92 (1.03)</w:t>
            </w:r>
          </w:p>
        </w:tc>
        <w:tc>
          <w:tcPr>
            <w:tcW w:w="2183" w:type="dxa"/>
            <w:tcBorders>
              <w:top w:val="nil"/>
              <w:left w:val="nil"/>
              <w:bottom w:val="nil"/>
              <w:right w:val="nil"/>
            </w:tcBorders>
          </w:tcPr>
          <w:p w14:paraId="196B6D07"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4.81 (1.05)</w:t>
            </w:r>
          </w:p>
        </w:tc>
        <w:tc>
          <w:tcPr>
            <w:tcW w:w="1038" w:type="dxa"/>
            <w:tcBorders>
              <w:top w:val="nil"/>
              <w:left w:val="nil"/>
              <w:bottom w:val="nil"/>
              <w:right w:val="nil"/>
            </w:tcBorders>
          </w:tcPr>
          <w:p w14:paraId="49426C6D"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0.47</w:t>
            </w:r>
          </w:p>
        </w:tc>
        <w:tc>
          <w:tcPr>
            <w:tcW w:w="803" w:type="dxa"/>
            <w:tcBorders>
              <w:top w:val="nil"/>
              <w:left w:val="nil"/>
              <w:bottom w:val="nil"/>
              <w:right w:val="nil"/>
            </w:tcBorders>
          </w:tcPr>
          <w:p w14:paraId="144664FF"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.64</w:t>
            </w:r>
          </w:p>
        </w:tc>
      </w:tr>
      <w:tr w:rsidR="00ED4510" w:rsidRPr="00A027E1" w14:paraId="12CB014E" w14:textId="77777777" w:rsidTr="00FB3C37">
        <w:trPr>
          <w:trHeight w:val="187"/>
        </w:trPr>
        <w:tc>
          <w:tcPr>
            <w:tcW w:w="3456" w:type="dxa"/>
            <w:tcBorders>
              <w:top w:val="nil"/>
              <w:left w:val="nil"/>
              <w:bottom w:val="single" w:sz="4" w:space="0" w:color="auto"/>
              <w:right w:val="nil"/>
            </w:tcBorders>
          </w:tcPr>
          <w:p w14:paraId="0B590538" w14:textId="77777777" w:rsidR="00C65069" w:rsidRPr="00517F49" w:rsidRDefault="00C65069" w:rsidP="008949CF">
            <w:pPr>
              <w:pStyle w:val="NoSpacing"/>
              <w:rPr>
                <w:rFonts w:ascii="Times New Roman" w:hAnsi="Times New Roman" w:cs="Times New Roman"/>
                <w:sz w:val="24"/>
                <w:szCs w:val="24"/>
              </w:rPr>
            </w:pPr>
            <w:r w:rsidRPr="00517F49">
              <w:rPr>
                <w:rFonts w:ascii="Times New Roman" w:hAnsi="Times New Roman" w:cs="Times New Roman"/>
                <w:sz w:val="24"/>
                <w:szCs w:val="24"/>
              </w:rPr>
              <w:t>Resilience</w:t>
            </w:r>
          </w:p>
        </w:tc>
        <w:tc>
          <w:tcPr>
            <w:tcW w:w="2304" w:type="dxa"/>
            <w:tcBorders>
              <w:top w:val="nil"/>
              <w:left w:val="nil"/>
              <w:bottom w:val="single" w:sz="4" w:space="0" w:color="auto"/>
              <w:right w:val="nil"/>
            </w:tcBorders>
          </w:tcPr>
          <w:p w14:paraId="7129E36C"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4.54 (1.27)</w:t>
            </w:r>
          </w:p>
        </w:tc>
        <w:tc>
          <w:tcPr>
            <w:tcW w:w="2183" w:type="dxa"/>
            <w:tcBorders>
              <w:top w:val="nil"/>
              <w:left w:val="nil"/>
              <w:bottom w:val="single" w:sz="4" w:space="0" w:color="auto"/>
              <w:right w:val="nil"/>
            </w:tcBorders>
          </w:tcPr>
          <w:p w14:paraId="6F069B45"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4.73 (1.05</w:t>
            </w:r>
            <w:r w:rsidR="000E4309" w:rsidRPr="00517F49">
              <w:rPr>
                <w:rFonts w:ascii="Times New Roman" w:hAnsi="Times New Roman" w:cs="Times New Roman"/>
                <w:sz w:val="24"/>
                <w:szCs w:val="24"/>
              </w:rPr>
              <w:t>)</w:t>
            </w:r>
          </w:p>
        </w:tc>
        <w:tc>
          <w:tcPr>
            <w:tcW w:w="1038" w:type="dxa"/>
            <w:tcBorders>
              <w:top w:val="nil"/>
              <w:left w:val="nil"/>
              <w:bottom w:val="single" w:sz="4" w:space="0" w:color="auto"/>
              <w:right w:val="nil"/>
            </w:tcBorders>
          </w:tcPr>
          <w:p w14:paraId="6B7F9BC7"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-0.69</w:t>
            </w:r>
          </w:p>
        </w:tc>
        <w:tc>
          <w:tcPr>
            <w:tcW w:w="803" w:type="dxa"/>
            <w:tcBorders>
              <w:top w:val="nil"/>
              <w:left w:val="nil"/>
              <w:bottom w:val="single" w:sz="4" w:space="0" w:color="auto"/>
              <w:right w:val="nil"/>
            </w:tcBorders>
          </w:tcPr>
          <w:p w14:paraId="198808EC" w14:textId="77777777" w:rsidR="00C65069" w:rsidRPr="00517F49" w:rsidRDefault="00BD4184" w:rsidP="008949CF">
            <w:pPr>
              <w:pStyle w:val="NoSpacing"/>
              <w:jc w:val="center"/>
              <w:rPr>
                <w:rFonts w:ascii="Times New Roman" w:hAnsi="Times New Roman" w:cs="Times New Roman"/>
                <w:sz w:val="24"/>
                <w:szCs w:val="24"/>
              </w:rPr>
            </w:pPr>
            <w:r w:rsidRPr="00517F49">
              <w:rPr>
                <w:rFonts w:ascii="Times New Roman" w:hAnsi="Times New Roman" w:cs="Times New Roman"/>
                <w:sz w:val="24"/>
                <w:szCs w:val="24"/>
              </w:rPr>
              <w:t>.49</w:t>
            </w:r>
          </w:p>
        </w:tc>
      </w:tr>
    </w:tbl>
    <w:p w14:paraId="10FDD053" w14:textId="77777777" w:rsidR="00C65069" w:rsidRPr="00517F49" w:rsidRDefault="00C65069" w:rsidP="008949CF">
      <w:pPr>
        <w:rPr>
          <w:i/>
          <w:iCs/>
          <w:lang w:val="en-US"/>
        </w:rPr>
      </w:pPr>
    </w:p>
    <w:p w14:paraId="742DC276" w14:textId="77777777" w:rsidR="00C65069" w:rsidRPr="00517F49" w:rsidRDefault="00C65069" w:rsidP="008949CF">
      <w:pPr>
        <w:rPr>
          <w:i/>
          <w:iCs/>
          <w:lang w:val="en-US"/>
        </w:rPr>
      </w:pPr>
    </w:p>
    <w:p w14:paraId="1A8A1F8E" w14:textId="77777777" w:rsidR="00C65069" w:rsidRPr="00517F49" w:rsidRDefault="00C65069" w:rsidP="008949CF">
      <w:pPr>
        <w:rPr>
          <w:i/>
          <w:iCs/>
          <w:lang w:val="en-US"/>
        </w:rPr>
      </w:pPr>
    </w:p>
    <w:p w14:paraId="3FE959A3" w14:textId="77777777" w:rsidR="00C65069" w:rsidRPr="00517F49" w:rsidRDefault="00C65069" w:rsidP="008949CF">
      <w:pPr>
        <w:rPr>
          <w:i/>
          <w:iCs/>
          <w:lang w:val="en-US"/>
        </w:rPr>
      </w:pPr>
    </w:p>
    <w:p w14:paraId="76208DE4" w14:textId="77777777" w:rsidR="00C65069" w:rsidRPr="00517F49" w:rsidRDefault="00C65069" w:rsidP="008949CF">
      <w:pPr>
        <w:rPr>
          <w:i/>
          <w:iCs/>
          <w:lang w:val="en-US"/>
        </w:rPr>
      </w:pPr>
      <w:r w:rsidRPr="00517F49">
        <w:rPr>
          <w:i/>
          <w:iCs/>
          <w:lang w:val="en-US"/>
        </w:rPr>
        <w:br w:type="page"/>
      </w:r>
    </w:p>
    <w:p w14:paraId="59F04F33" w14:textId="31FACE8C" w:rsidR="00C65069" w:rsidRPr="00517F49" w:rsidRDefault="00C65069" w:rsidP="00BE6442">
      <w:pPr>
        <w:spacing w:line="480" w:lineRule="auto"/>
        <w:rPr>
          <w:b/>
          <w:bCs/>
          <w:lang w:val="en-US"/>
        </w:rPr>
      </w:pPr>
      <w:bookmarkStart w:id="56" w:name="_Hlk70417393"/>
      <w:r w:rsidRPr="00517F49">
        <w:rPr>
          <w:b/>
          <w:bCs/>
          <w:lang w:val="en-US"/>
        </w:rPr>
        <w:lastRenderedPageBreak/>
        <w:t xml:space="preserve">Table 4 </w:t>
      </w:r>
    </w:p>
    <w:p w14:paraId="731B3C9A" w14:textId="77777777" w:rsidR="00C65069" w:rsidRPr="00517F49" w:rsidRDefault="008B193C" w:rsidP="00BE6442">
      <w:pPr>
        <w:spacing w:line="480" w:lineRule="auto"/>
        <w:rPr>
          <w:i/>
          <w:iCs/>
          <w:lang w:val="en-US"/>
        </w:rPr>
      </w:pPr>
      <w:r w:rsidRPr="00517F49">
        <w:rPr>
          <w:i/>
          <w:iCs/>
          <w:lang w:val="en-US"/>
        </w:rPr>
        <w:t xml:space="preserve">Comparison of </w:t>
      </w:r>
      <w:r w:rsidR="00A2195F" w:rsidRPr="00517F49">
        <w:rPr>
          <w:i/>
          <w:iCs/>
          <w:lang w:val="en-US"/>
        </w:rPr>
        <w:t>O</w:t>
      </w:r>
      <w:r w:rsidRPr="00517F49">
        <w:rPr>
          <w:i/>
          <w:iCs/>
          <w:lang w:val="en-US"/>
        </w:rPr>
        <w:t xml:space="preserve">utcomes </w:t>
      </w:r>
      <w:r w:rsidR="00A2195F" w:rsidRPr="00517F49">
        <w:rPr>
          <w:i/>
          <w:iCs/>
          <w:lang w:val="en-US"/>
        </w:rPr>
        <w:t>B</w:t>
      </w:r>
      <w:r w:rsidRPr="00517F49">
        <w:rPr>
          <w:i/>
          <w:iCs/>
          <w:lang w:val="en-US"/>
        </w:rPr>
        <w:t xml:space="preserve">etween </w:t>
      </w:r>
      <w:r w:rsidR="00A2195F" w:rsidRPr="00517F49">
        <w:rPr>
          <w:i/>
          <w:iCs/>
          <w:lang w:val="en-US"/>
        </w:rPr>
        <w:t>I</w:t>
      </w:r>
      <w:r w:rsidRPr="00517F49">
        <w:rPr>
          <w:i/>
          <w:iCs/>
          <w:lang w:val="en-US"/>
        </w:rPr>
        <w:t>ntervention</w:t>
      </w:r>
      <w:r w:rsidR="00966D44" w:rsidRPr="00517F49">
        <w:rPr>
          <w:i/>
          <w:iCs/>
          <w:lang w:val="en-US"/>
        </w:rPr>
        <w:t xml:space="preserve"> and </w:t>
      </w:r>
      <w:r w:rsidR="00A2195F" w:rsidRPr="00517F49">
        <w:rPr>
          <w:i/>
          <w:iCs/>
          <w:lang w:val="en-US"/>
        </w:rPr>
        <w:t>C</w:t>
      </w:r>
      <w:r w:rsidR="00966D44" w:rsidRPr="00517F49">
        <w:rPr>
          <w:i/>
          <w:iCs/>
          <w:lang w:val="en-US"/>
        </w:rPr>
        <w:t xml:space="preserve">ontrol </w:t>
      </w:r>
      <w:r w:rsidR="00A2195F" w:rsidRPr="00517F49">
        <w:rPr>
          <w:i/>
          <w:iCs/>
          <w:lang w:val="en-US"/>
        </w:rPr>
        <w:t>G</w:t>
      </w:r>
      <w:r w:rsidR="00966D44" w:rsidRPr="00517F49">
        <w:rPr>
          <w:i/>
          <w:iCs/>
          <w:lang w:val="en-US"/>
        </w:rPr>
        <w:t xml:space="preserve">roup </w:t>
      </w:r>
      <w:r w:rsidR="00A2195F" w:rsidRPr="00517F49">
        <w:rPr>
          <w:i/>
          <w:iCs/>
          <w:lang w:val="en-US"/>
        </w:rPr>
        <w:t>P</w:t>
      </w:r>
      <w:r w:rsidR="00966D44" w:rsidRPr="00517F49">
        <w:rPr>
          <w:i/>
          <w:iCs/>
          <w:lang w:val="en-US"/>
        </w:rPr>
        <w:t>articipants</w:t>
      </w:r>
    </w:p>
    <w:tbl>
      <w:tblPr>
        <w:tblStyle w:val="TableGrid"/>
        <w:tblpPr w:leftFromText="180" w:rightFromText="180" w:vertAnchor="text" w:horzAnchor="margin" w:tblpY="168"/>
        <w:tblW w:w="99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267"/>
        <w:gridCol w:w="1350"/>
        <w:gridCol w:w="1331"/>
        <w:gridCol w:w="236"/>
        <w:gridCol w:w="1296"/>
        <w:gridCol w:w="1277"/>
        <w:gridCol w:w="10"/>
        <w:gridCol w:w="800"/>
        <w:gridCol w:w="450"/>
        <w:gridCol w:w="766"/>
        <w:gridCol w:w="314"/>
      </w:tblGrid>
      <w:tr w:rsidR="00ED4510" w:rsidRPr="00A027E1" w14:paraId="27A257FB" w14:textId="77777777" w:rsidTr="00517F49">
        <w:trPr>
          <w:trHeight w:val="266"/>
        </w:trPr>
        <w:tc>
          <w:tcPr>
            <w:tcW w:w="1803" w:type="dxa"/>
            <w:tcBorders>
              <w:top w:val="single" w:sz="4" w:space="0" w:color="auto"/>
              <w:bottom w:val="nil"/>
              <w:right w:val="nil"/>
            </w:tcBorders>
          </w:tcPr>
          <w:p w14:paraId="76F0E16B" w14:textId="77777777" w:rsidR="00C65069" w:rsidRPr="00517F49" w:rsidRDefault="00C65069" w:rsidP="008949CF">
            <w:pPr>
              <w:rPr>
                <w:lang w:val="en-US"/>
              </w:rPr>
            </w:pPr>
          </w:p>
        </w:tc>
        <w:tc>
          <w:tcPr>
            <w:tcW w:w="267" w:type="dxa"/>
            <w:tcBorders>
              <w:top w:val="single" w:sz="4" w:space="0" w:color="auto"/>
              <w:left w:val="nil"/>
              <w:right w:val="nil"/>
            </w:tcBorders>
          </w:tcPr>
          <w:p w14:paraId="1204C148" w14:textId="77777777" w:rsidR="00C65069" w:rsidRPr="00517F49" w:rsidRDefault="00C65069" w:rsidP="008949CF">
            <w:pPr>
              <w:rPr>
                <w:lang w:val="en-US"/>
              </w:rPr>
            </w:pPr>
          </w:p>
        </w:tc>
        <w:tc>
          <w:tcPr>
            <w:tcW w:w="2681" w:type="dxa"/>
            <w:gridSpan w:val="2"/>
            <w:tcBorders>
              <w:top w:val="single" w:sz="4" w:space="0" w:color="auto"/>
              <w:left w:val="nil"/>
              <w:bottom w:val="single" w:sz="4" w:space="0" w:color="auto"/>
              <w:right w:val="nil"/>
            </w:tcBorders>
          </w:tcPr>
          <w:p w14:paraId="5B77A0ED" w14:textId="77777777" w:rsidR="00C65069" w:rsidRPr="00517F49" w:rsidRDefault="00C65069" w:rsidP="008949CF">
            <w:pPr>
              <w:jc w:val="center"/>
              <w:rPr>
                <w:lang w:val="en-US"/>
              </w:rPr>
            </w:pPr>
            <w:r w:rsidRPr="00517F49">
              <w:rPr>
                <w:lang w:val="en-US"/>
              </w:rPr>
              <w:t xml:space="preserve">Intervention </w:t>
            </w:r>
            <w:r w:rsidR="003D1499" w:rsidRPr="00517F49">
              <w:rPr>
                <w:lang w:val="en-US"/>
              </w:rPr>
              <w:t>g</w:t>
            </w:r>
            <w:r w:rsidRPr="00517F49">
              <w:rPr>
                <w:lang w:val="en-US"/>
              </w:rPr>
              <w:t>roup</w:t>
            </w:r>
          </w:p>
          <w:p w14:paraId="17657FAA" w14:textId="77777777" w:rsidR="004867DA" w:rsidRPr="00517F49" w:rsidRDefault="004867DA" w:rsidP="008949CF">
            <w:pPr>
              <w:jc w:val="center"/>
              <w:rPr>
                <w:lang w:val="en-US"/>
              </w:rPr>
            </w:pPr>
            <w:r w:rsidRPr="00517F49">
              <w:rPr>
                <w:lang w:val="en-US"/>
              </w:rPr>
              <w:t>(</w:t>
            </w:r>
            <w:r w:rsidR="0062265F" w:rsidRPr="00517F49">
              <w:rPr>
                <w:i/>
                <w:iCs/>
                <w:lang w:val="en-US"/>
              </w:rPr>
              <w:t>n</w:t>
            </w:r>
            <w:r w:rsidRPr="00517F49">
              <w:rPr>
                <w:lang w:val="en-US"/>
              </w:rPr>
              <w:t xml:space="preserve"> = 36)</w:t>
            </w:r>
          </w:p>
        </w:tc>
        <w:tc>
          <w:tcPr>
            <w:tcW w:w="236" w:type="dxa"/>
            <w:tcBorders>
              <w:top w:val="single" w:sz="4" w:space="0" w:color="auto"/>
              <w:left w:val="nil"/>
              <w:bottom w:val="nil"/>
              <w:right w:val="nil"/>
            </w:tcBorders>
          </w:tcPr>
          <w:p w14:paraId="2BDF4EE3" w14:textId="77777777" w:rsidR="00C65069" w:rsidRPr="00517F49" w:rsidRDefault="00C65069" w:rsidP="008949CF">
            <w:pPr>
              <w:rPr>
                <w:lang w:val="en-US"/>
              </w:rPr>
            </w:pPr>
          </w:p>
        </w:tc>
        <w:tc>
          <w:tcPr>
            <w:tcW w:w="2583" w:type="dxa"/>
            <w:gridSpan w:val="3"/>
            <w:tcBorders>
              <w:top w:val="single" w:sz="4" w:space="0" w:color="auto"/>
              <w:left w:val="nil"/>
              <w:bottom w:val="single" w:sz="4" w:space="0" w:color="auto"/>
              <w:right w:val="nil"/>
            </w:tcBorders>
          </w:tcPr>
          <w:p w14:paraId="30E221CC" w14:textId="77777777" w:rsidR="00C65069" w:rsidRPr="00517F49" w:rsidRDefault="00C65069" w:rsidP="008949CF">
            <w:pPr>
              <w:jc w:val="center"/>
              <w:rPr>
                <w:lang w:val="en-US"/>
              </w:rPr>
            </w:pPr>
            <w:r w:rsidRPr="00517F49">
              <w:rPr>
                <w:lang w:val="en-US"/>
              </w:rPr>
              <w:t xml:space="preserve">Control </w:t>
            </w:r>
            <w:r w:rsidR="003D1499" w:rsidRPr="00517F49">
              <w:rPr>
                <w:lang w:val="en-US"/>
              </w:rPr>
              <w:t>g</w:t>
            </w:r>
            <w:r w:rsidRPr="00517F49">
              <w:rPr>
                <w:lang w:val="en-US"/>
              </w:rPr>
              <w:t>roup</w:t>
            </w:r>
          </w:p>
          <w:p w14:paraId="6E3765F3" w14:textId="77777777" w:rsidR="004867DA" w:rsidRPr="00517F49" w:rsidRDefault="004867DA" w:rsidP="008949CF">
            <w:pPr>
              <w:jc w:val="center"/>
              <w:rPr>
                <w:lang w:val="en-US"/>
              </w:rPr>
            </w:pPr>
            <w:r w:rsidRPr="00517F49">
              <w:rPr>
                <w:lang w:val="en-US"/>
              </w:rPr>
              <w:t>(</w:t>
            </w:r>
            <w:r w:rsidR="0062265F" w:rsidRPr="00517F49">
              <w:rPr>
                <w:i/>
                <w:iCs/>
                <w:lang w:val="en-US"/>
              </w:rPr>
              <w:t>n</w:t>
            </w:r>
            <w:r w:rsidRPr="00517F49">
              <w:rPr>
                <w:lang w:val="en-US"/>
              </w:rPr>
              <w:t xml:space="preserve"> = 40)</w:t>
            </w:r>
          </w:p>
        </w:tc>
        <w:tc>
          <w:tcPr>
            <w:tcW w:w="800" w:type="dxa"/>
            <w:tcBorders>
              <w:top w:val="single" w:sz="4" w:space="0" w:color="auto"/>
              <w:left w:val="nil"/>
              <w:bottom w:val="nil"/>
              <w:right w:val="nil"/>
            </w:tcBorders>
          </w:tcPr>
          <w:p w14:paraId="5E4F091F" w14:textId="77777777" w:rsidR="00C65069" w:rsidRPr="00517F49" w:rsidRDefault="00C65069" w:rsidP="008949CF">
            <w:pPr>
              <w:rPr>
                <w:lang w:val="en-US"/>
              </w:rPr>
            </w:pPr>
          </w:p>
        </w:tc>
        <w:tc>
          <w:tcPr>
            <w:tcW w:w="1530" w:type="dxa"/>
            <w:gridSpan w:val="3"/>
            <w:tcBorders>
              <w:top w:val="single" w:sz="4" w:space="0" w:color="auto"/>
              <w:left w:val="nil"/>
              <w:bottom w:val="single" w:sz="4" w:space="0" w:color="auto"/>
            </w:tcBorders>
          </w:tcPr>
          <w:p w14:paraId="191DCF31" w14:textId="77777777" w:rsidR="00C65069" w:rsidRPr="00517F49" w:rsidRDefault="00114242" w:rsidP="008949CF">
            <w:pPr>
              <w:jc w:val="center"/>
              <w:rPr>
                <w:lang w:val="en-US"/>
              </w:rPr>
            </w:pPr>
            <w:r w:rsidRPr="00517F49">
              <w:rPr>
                <w:lang w:val="en-US"/>
              </w:rPr>
              <w:t xml:space="preserve">Independent </w:t>
            </w:r>
            <w:r w:rsidR="003D1499" w:rsidRPr="00517F49">
              <w:rPr>
                <w:i/>
                <w:iCs/>
                <w:lang w:val="en-US"/>
              </w:rPr>
              <w:t>t</w:t>
            </w:r>
            <w:r w:rsidR="00555AD3" w:rsidRPr="00517F49">
              <w:rPr>
                <w:lang w:val="en-US"/>
              </w:rPr>
              <w:t>-test</w:t>
            </w:r>
          </w:p>
        </w:tc>
      </w:tr>
      <w:tr w:rsidR="00ED4510" w:rsidRPr="00A027E1" w14:paraId="7DDA544A" w14:textId="77777777" w:rsidTr="00517F49">
        <w:trPr>
          <w:trHeight w:val="249"/>
        </w:trPr>
        <w:tc>
          <w:tcPr>
            <w:tcW w:w="1803" w:type="dxa"/>
            <w:tcBorders>
              <w:top w:val="nil"/>
              <w:bottom w:val="single" w:sz="4" w:space="0" w:color="auto"/>
              <w:right w:val="nil"/>
            </w:tcBorders>
          </w:tcPr>
          <w:p w14:paraId="1A15EF1C" w14:textId="77777777" w:rsidR="00C65069" w:rsidRPr="00517F49" w:rsidRDefault="008B193C" w:rsidP="008949CF">
            <w:pPr>
              <w:rPr>
                <w:lang w:val="en-US"/>
              </w:rPr>
            </w:pPr>
            <w:r w:rsidRPr="00517F49">
              <w:rPr>
                <w:lang w:val="en-US"/>
              </w:rPr>
              <w:t>Dimensions</w:t>
            </w:r>
          </w:p>
        </w:tc>
        <w:tc>
          <w:tcPr>
            <w:tcW w:w="267" w:type="dxa"/>
            <w:tcBorders>
              <w:left w:val="nil"/>
              <w:right w:val="nil"/>
            </w:tcBorders>
          </w:tcPr>
          <w:p w14:paraId="5682BE1E" w14:textId="77777777" w:rsidR="00C65069" w:rsidRPr="00517F49" w:rsidRDefault="00C65069" w:rsidP="008949CF">
            <w:pPr>
              <w:rPr>
                <w:lang w:val="en-US"/>
              </w:rPr>
            </w:pPr>
          </w:p>
        </w:tc>
        <w:tc>
          <w:tcPr>
            <w:tcW w:w="1350" w:type="dxa"/>
            <w:tcBorders>
              <w:top w:val="single" w:sz="4" w:space="0" w:color="auto"/>
              <w:left w:val="nil"/>
              <w:bottom w:val="single" w:sz="4" w:space="0" w:color="auto"/>
              <w:right w:val="nil"/>
            </w:tcBorders>
          </w:tcPr>
          <w:p w14:paraId="70C46088" w14:textId="77777777" w:rsidR="00C65069" w:rsidRPr="00517F49" w:rsidRDefault="00C65069" w:rsidP="008949CF">
            <w:pPr>
              <w:jc w:val="center"/>
              <w:rPr>
                <w:lang w:val="en-US"/>
              </w:rPr>
            </w:pPr>
            <w:r w:rsidRPr="00517F49">
              <w:rPr>
                <w:lang w:val="en-US"/>
              </w:rPr>
              <w:t>Pre-test</w:t>
            </w:r>
          </w:p>
        </w:tc>
        <w:tc>
          <w:tcPr>
            <w:tcW w:w="1331" w:type="dxa"/>
            <w:tcBorders>
              <w:top w:val="single" w:sz="4" w:space="0" w:color="auto"/>
              <w:left w:val="nil"/>
              <w:bottom w:val="single" w:sz="4" w:space="0" w:color="auto"/>
              <w:right w:val="nil"/>
            </w:tcBorders>
          </w:tcPr>
          <w:p w14:paraId="38B8473B" w14:textId="77777777" w:rsidR="00C65069" w:rsidRPr="00517F49" w:rsidRDefault="00C65069" w:rsidP="008949CF">
            <w:pPr>
              <w:jc w:val="center"/>
              <w:rPr>
                <w:lang w:val="en-US"/>
              </w:rPr>
            </w:pPr>
            <w:r w:rsidRPr="00517F49">
              <w:rPr>
                <w:lang w:val="en-US"/>
              </w:rPr>
              <w:t>Post-test</w:t>
            </w:r>
          </w:p>
        </w:tc>
        <w:tc>
          <w:tcPr>
            <w:tcW w:w="236" w:type="dxa"/>
            <w:tcBorders>
              <w:top w:val="nil"/>
              <w:left w:val="nil"/>
              <w:bottom w:val="nil"/>
              <w:right w:val="nil"/>
            </w:tcBorders>
          </w:tcPr>
          <w:p w14:paraId="109165CC" w14:textId="77777777" w:rsidR="00C65069" w:rsidRPr="00517F49" w:rsidRDefault="00C65069" w:rsidP="008949CF">
            <w:pPr>
              <w:jc w:val="center"/>
              <w:rPr>
                <w:lang w:val="en-US"/>
              </w:rPr>
            </w:pPr>
          </w:p>
        </w:tc>
        <w:tc>
          <w:tcPr>
            <w:tcW w:w="1296" w:type="dxa"/>
            <w:tcBorders>
              <w:top w:val="single" w:sz="4" w:space="0" w:color="auto"/>
              <w:left w:val="nil"/>
              <w:bottom w:val="single" w:sz="4" w:space="0" w:color="auto"/>
              <w:right w:val="nil"/>
            </w:tcBorders>
          </w:tcPr>
          <w:p w14:paraId="34FB01E6" w14:textId="77777777" w:rsidR="00C65069" w:rsidRPr="00517F49" w:rsidRDefault="00C65069" w:rsidP="008949CF">
            <w:pPr>
              <w:jc w:val="center"/>
              <w:rPr>
                <w:lang w:val="en-US"/>
              </w:rPr>
            </w:pPr>
            <w:r w:rsidRPr="00517F49">
              <w:rPr>
                <w:lang w:val="en-US"/>
              </w:rPr>
              <w:t>Pre-test</w:t>
            </w:r>
          </w:p>
        </w:tc>
        <w:tc>
          <w:tcPr>
            <w:tcW w:w="1287" w:type="dxa"/>
            <w:gridSpan w:val="2"/>
            <w:tcBorders>
              <w:top w:val="single" w:sz="4" w:space="0" w:color="auto"/>
              <w:left w:val="nil"/>
              <w:bottom w:val="single" w:sz="4" w:space="0" w:color="auto"/>
              <w:right w:val="nil"/>
            </w:tcBorders>
          </w:tcPr>
          <w:p w14:paraId="1C84B6A3" w14:textId="77777777" w:rsidR="00C65069" w:rsidRPr="00517F49" w:rsidRDefault="00C65069" w:rsidP="008949CF">
            <w:pPr>
              <w:jc w:val="center"/>
              <w:rPr>
                <w:lang w:val="en-US"/>
              </w:rPr>
            </w:pPr>
            <w:r w:rsidRPr="00517F49">
              <w:rPr>
                <w:lang w:val="en-US"/>
              </w:rPr>
              <w:t>Post-test</w:t>
            </w:r>
          </w:p>
        </w:tc>
        <w:tc>
          <w:tcPr>
            <w:tcW w:w="800" w:type="dxa"/>
            <w:tcBorders>
              <w:top w:val="nil"/>
              <w:left w:val="nil"/>
              <w:bottom w:val="nil"/>
              <w:right w:val="nil"/>
            </w:tcBorders>
          </w:tcPr>
          <w:p w14:paraId="2A5F5C24" w14:textId="77777777" w:rsidR="00C65069" w:rsidRPr="00517F49" w:rsidRDefault="00C65069" w:rsidP="008949CF">
            <w:pPr>
              <w:jc w:val="center"/>
              <w:rPr>
                <w:lang w:val="en-US"/>
              </w:rPr>
            </w:pPr>
          </w:p>
        </w:tc>
        <w:tc>
          <w:tcPr>
            <w:tcW w:w="450" w:type="dxa"/>
            <w:tcBorders>
              <w:top w:val="single" w:sz="4" w:space="0" w:color="auto"/>
              <w:left w:val="nil"/>
              <w:bottom w:val="single" w:sz="4" w:space="0" w:color="auto"/>
              <w:right w:val="nil"/>
            </w:tcBorders>
          </w:tcPr>
          <w:p w14:paraId="275E8B26" w14:textId="77777777" w:rsidR="00C65069" w:rsidRPr="00517F49" w:rsidRDefault="00C65069" w:rsidP="008949CF">
            <w:pPr>
              <w:jc w:val="center"/>
              <w:rPr>
                <w:lang w:val="en-US"/>
              </w:rPr>
            </w:pPr>
          </w:p>
        </w:tc>
        <w:tc>
          <w:tcPr>
            <w:tcW w:w="766" w:type="dxa"/>
            <w:tcBorders>
              <w:top w:val="single" w:sz="4" w:space="0" w:color="auto"/>
              <w:left w:val="nil"/>
              <w:bottom w:val="single" w:sz="4" w:space="0" w:color="auto"/>
              <w:right w:val="nil"/>
            </w:tcBorders>
          </w:tcPr>
          <w:p w14:paraId="710D01E0" w14:textId="77777777" w:rsidR="00C65069" w:rsidRPr="00517F49" w:rsidRDefault="00610148" w:rsidP="008949CF">
            <w:pPr>
              <w:jc w:val="center"/>
              <w:rPr>
                <w:i/>
                <w:iCs/>
                <w:lang w:val="en-US"/>
              </w:rPr>
            </w:pPr>
            <w:r w:rsidRPr="00517F49">
              <w:rPr>
                <w:i/>
                <w:iCs/>
                <w:lang w:val="en-US"/>
              </w:rPr>
              <w:t>p</w:t>
            </w:r>
            <w:r w:rsidR="00BA5100" w:rsidRPr="00517F49">
              <w:rPr>
                <w:i/>
                <w:iCs/>
                <w:vertAlign w:val="subscript"/>
                <w:lang w:val="en-US"/>
              </w:rPr>
              <w:t>2</w:t>
            </w:r>
          </w:p>
        </w:tc>
        <w:tc>
          <w:tcPr>
            <w:tcW w:w="314" w:type="dxa"/>
            <w:tcBorders>
              <w:top w:val="single" w:sz="4" w:space="0" w:color="auto"/>
              <w:left w:val="nil"/>
              <w:bottom w:val="single" w:sz="4" w:space="0" w:color="auto"/>
            </w:tcBorders>
          </w:tcPr>
          <w:p w14:paraId="1B0DDCBF" w14:textId="77777777" w:rsidR="00C65069" w:rsidRPr="00517F49" w:rsidRDefault="00C65069" w:rsidP="008949CF">
            <w:pPr>
              <w:jc w:val="center"/>
              <w:rPr>
                <w:i/>
                <w:iCs/>
                <w:shd w:val="clear" w:color="auto" w:fill="FFFFFF"/>
                <w:lang w:val="en-US"/>
              </w:rPr>
            </w:pPr>
          </w:p>
        </w:tc>
      </w:tr>
      <w:tr w:rsidR="00ED4510" w:rsidRPr="00A027E1" w14:paraId="6936DDB2" w14:textId="77777777" w:rsidTr="00517F49">
        <w:trPr>
          <w:trHeight w:val="103"/>
        </w:trPr>
        <w:tc>
          <w:tcPr>
            <w:tcW w:w="1803" w:type="dxa"/>
            <w:tcBorders>
              <w:top w:val="single" w:sz="4" w:space="0" w:color="auto"/>
              <w:right w:val="nil"/>
            </w:tcBorders>
          </w:tcPr>
          <w:p w14:paraId="3BE090F8" w14:textId="77777777" w:rsidR="00C65069" w:rsidRPr="00517F49" w:rsidRDefault="00C65069" w:rsidP="008949CF">
            <w:pPr>
              <w:rPr>
                <w:lang w:val="en-US"/>
              </w:rPr>
            </w:pPr>
          </w:p>
        </w:tc>
        <w:tc>
          <w:tcPr>
            <w:tcW w:w="267" w:type="dxa"/>
            <w:tcBorders>
              <w:left w:val="nil"/>
              <w:right w:val="nil"/>
            </w:tcBorders>
          </w:tcPr>
          <w:p w14:paraId="31265E20" w14:textId="77777777" w:rsidR="00C65069" w:rsidRPr="00517F49" w:rsidRDefault="00C65069" w:rsidP="008949CF">
            <w:pPr>
              <w:rPr>
                <w:lang w:val="en-US"/>
              </w:rPr>
            </w:pPr>
          </w:p>
        </w:tc>
        <w:tc>
          <w:tcPr>
            <w:tcW w:w="1350" w:type="dxa"/>
            <w:tcBorders>
              <w:top w:val="single" w:sz="4" w:space="0" w:color="auto"/>
              <w:left w:val="nil"/>
              <w:right w:val="nil"/>
            </w:tcBorders>
          </w:tcPr>
          <w:p w14:paraId="27F5B7E9" w14:textId="77777777" w:rsidR="00C65069" w:rsidRPr="00517F49" w:rsidRDefault="00C65069" w:rsidP="008949CF">
            <w:pPr>
              <w:jc w:val="center"/>
              <w:rPr>
                <w:lang w:val="en-US"/>
              </w:rPr>
            </w:pPr>
          </w:p>
        </w:tc>
        <w:tc>
          <w:tcPr>
            <w:tcW w:w="1331" w:type="dxa"/>
            <w:tcBorders>
              <w:top w:val="nil"/>
              <w:left w:val="nil"/>
              <w:right w:val="nil"/>
            </w:tcBorders>
          </w:tcPr>
          <w:p w14:paraId="189D27A9" w14:textId="77777777" w:rsidR="00C65069" w:rsidRPr="00517F49" w:rsidRDefault="00C65069" w:rsidP="008949CF">
            <w:pPr>
              <w:jc w:val="center"/>
              <w:rPr>
                <w:lang w:val="en-US"/>
              </w:rPr>
            </w:pPr>
          </w:p>
        </w:tc>
        <w:tc>
          <w:tcPr>
            <w:tcW w:w="236" w:type="dxa"/>
            <w:tcBorders>
              <w:top w:val="nil"/>
              <w:left w:val="nil"/>
              <w:right w:val="nil"/>
            </w:tcBorders>
          </w:tcPr>
          <w:p w14:paraId="600732D8" w14:textId="77777777" w:rsidR="00C65069" w:rsidRPr="00517F49" w:rsidRDefault="00C65069" w:rsidP="008949CF">
            <w:pPr>
              <w:jc w:val="center"/>
              <w:rPr>
                <w:lang w:val="en-US"/>
              </w:rPr>
            </w:pPr>
          </w:p>
        </w:tc>
        <w:tc>
          <w:tcPr>
            <w:tcW w:w="1296" w:type="dxa"/>
            <w:tcBorders>
              <w:top w:val="single" w:sz="4" w:space="0" w:color="auto"/>
              <w:left w:val="nil"/>
              <w:right w:val="nil"/>
            </w:tcBorders>
          </w:tcPr>
          <w:p w14:paraId="0F366801" w14:textId="77777777" w:rsidR="00C65069" w:rsidRPr="00517F49" w:rsidRDefault="00C65069" w:rsidP="008949CF">
            <w:pPr>
              <w:jc w:val="center"/>
              <w:rPr>
                <w:lang w:val="en-US"/>
              </w:rPr>
            </w:pPr>
          </w:p>
        </w:tc>
        <w:tc>
          <w:tcPr>
            <w:tcW w:w="1287" w:type="dxa"/>
            <w:gridSpan w:val="2"/>
            <w:tcBorders>
              <w:top w:val="single" w:sz="4" w:space="0" w:color="auto"/>
              <w:left w:val="nil"/>
              <w:right w:val="nil"/>
            </w:tcBorders>
          </w:tcPr>
          <w:p w14:paraId="3540B88B" w14:textId="77777777" w:rsidR="00C65069" w:rsidRPr="00517F49" w:rsidRDefault="00C65069" w:rsidP="008949CF">
            <w:pPr>
              <w:jc w:val="center"/>
              <w:rPr>
                <w:lang w:val="en-US"/>
              </w:rPr>
            </w:pPr>
          </w:p>
        </w:tc>
        <w:tc>
          <w:tcPr>
            <w:tcW w:w="800" w:type="dxa"/>
            <w:tcBorders>
              <w:top w:val="nil"/>
              <w:left w:val="nil"/>
              <w:right w:val="nil"/>
            </w:tcBorders>
          </w:tcPr>
          <w:p w14:paraId="0EF47F98" w14:textId="77777777" w:rsidR="00C65069" w:rsidRPr="00517F49" w:rsidRDefault="00C65069" w:rsidP="008949CF">
            <w:pPr>
              <w:jc w:val="center"/>
              <w:rPr>
                <w:lang w:val="en-US"/>
              </w:rPr>
            </w:pPr>
          </w:p>
        </w:tc>
        <w:tc>
          <w:tcPr>
            <w:tcW w:w="450" w:type="dxa"/>
            <w:tcBorders>
              <w:top w:val="single" w:sz="4" w:space="0" w:color="auto"/>
              <w:left w:val="nil"/>
              <w:right w:val="nil"/>
            </w:tcBorders>
          </w:tcPr>
          <w:p w14:paraId="54CFAE8D" w14:textId="77777777" w:rsidR="00C65069" w:rsidRPr="00517F49" w:rsidRDefault="00C65069" w:rsidP="008949CF">
            <w:pPr>
              <w:jc w:val="center"/>
              <w:rPr>
                <w:lang w:val="en-US"/>
              </w:rPr>
            </w:pPr>
          </w:p>
        </w:tc>
        <w:tc>
          <w:tcPr>
            <w:tcW w:w="766" w:type="dxa"/>
            <w:tcBorders>
              <w:top w:val="single" w:sz="4" w:space="0" w:color="auto"/>
              <w:left w:val="nil"/>
              <w:right w:val="nil"/>
            </w:tcBorders>
          </w:tcPr>
          <w:p w14:paraId="3E684A3D" w14:textId="77777777" w:rsidR="00C65069" w:rsidRPr="00517F49" w:rsidRDefault="00C65069" w:rsidP="008949CF">
            <w:pPr>
              <w:jc w:val="center"/>
              <w:rPr>
                <w:lang w:val="en-US"/>
              </w:rPr>
            </w:pPr>
          </w:p>
        </w:tc>
        <w:tc>
          <w:tcPr>
            <w:tcW w:w="314" w:type="dxa"/>
            <w:tcBorders>
              <w:top w:val="single" w:sz="4" w:space="0" w:color="auto"/>
              <w:left w:val="nil"/>
            </w:tcBorders>
          </w:tcPr>
          <w:p w14:paraId="41F4D908" w14:textId="77777777" w:rsidR="00C65069" w:rsidRPr="00517F49" w:rsidRDefault="00C65069" w:rsidP="008949CF">
            <w:pPr>
              <w:jc w:val="center"/>
              <w:rPr>
                <w:lang w:val="en-US"/>
              </w:rPr>
            </w:pPr>
          </w:p>
        </w:tc>
      </w:tr>
      <w:tr w:rsidR="00ED4510" w:rsidRPr="00A027E1" w14:paraId="3301846C" w14:textId="77777777" w:rsidTr="00517F49">
        <w:trPr>
          <w:trHeight w:val="249"/>
        </w:trPr>
        <w:tc>
          <w:tcPr>
            <w:tcW w:w="1803" w:type="dxa"/>
            <w:tcBorders>
              <w:right w:val="nil"/>
            </w:tcBorders>
          </w:tcPr>
          <w:p w14:paraId="78E3F50A" w14:textId="77777777" w:rsidR="00C65069" w:rsidRPr="00517F49" w:rsidRDefault="00C65069" w:rsidP="008949CF">
            <w:pPr>
              <w:rPr>
                <w:lang w:val="en-US"/>
              </w:rPr>
            </w:pPr>
            <w:r w:rsidRPr="00517F49">
              <w:rPr>
                <w:lang w:val="en-US"/>
              </w:rPr>
              <w:t>Positivity</w:t>
            </w:r>
          </w:p>
        </w:tc>
        <w:tc>
          <w:tcPr>
            <w:tcW w:w="267" w:type="dxa"/>
            <w:tcBorders>
              <w:left w:val="nil"/>
              <w:right w:val="nil"/>
            </w:tcBorders>
          </w:tcPr>
          <w:p w14:paraId="5C3C78BE" w14:textId="77777777" w:rsidR="00C65069" w:rsidRPr="00517F49" w:rsidRDefault="00C65069" w:rsidP="008949CF">
            <w:pPr>
              <w:rPr>
                <w:lang w:val="en-US"/>
              </w:rPr>
            </w:pPr>
          </w:p>
        </w:tc>
        <w:tc>
          <w:tcPr>
            <w:tcW w:w="1350" w:type="dxa"/>
            <w:tcBorders>
              <w:left w:val="nil"/>
              <w:right w:val="nil"/>
            </w:tcBorders>
          </w:tcPr>
          <w:p w14:paraId="16F0F175" w14:textId="77777777" w:rsidR="00C65069" w:rsidRPr="00517F49" w:rsidRDefault="00E6053E" w:rsidP="008949CF">
            <w:pPr>
              <w:jc w:val="center"/>
              <w:rPr>
                <w:lang w:val="en-US"/>
              </w:rPr>
            </w:pPr>
            <w:r w:rsidRPr="00517F49">
              <w:rPr>
                <w:lang w:val="en-US"/>
              </w:rPr>
              <w:t>3.07 (0.6</w:t>
            </w:r>
            <w:r w:rsidR="00545637" w:rsidRPr="00517F49">
              <w:rPr>
                <w:lang w:val="en-US"/>
              </w:rPr>
              <w:t>4)</w:t>
            </w:r>
          </w:p>
        </w:tc>
        <w:tc>
          <w:tcPr>
            <w:tcW w:w="1331" w:type="dxa"/>
            <w:tcBorders>
              <w:left w:val="nil"/>
              <w:right w:val="nil"/>
            </w:tcBorders>
          </w:tcPr>
          <w:p w14:paraId="346BE694" w14:textId="77777777" w:rsidR="00C65069" w:rsidRPr="00517F49" w:rsidRDefault="00545637" w:rsidP="008949CF">
            <w:pPr>
              <w:jc w:val="center"/>
              <w:rPr>
                <w:lang w:val="en-US"/>
              </w:rPr>
            </w:pPr>
            <w:r w:rsidRPr="00517F49">
              <w:rPr>
                <w:lang w:val="en-US"/>
              </w:rPr>
              <w:t>3.43 (0.62)</w:t>
            </w:r>
          </w:p>
        </w:tc>
        <w:tc>
          <w:tcPr>
            <w:tcW w:w="236" w:type="dxa"/>
            <w:tcBorders>
              <w:left w:val="nil"/>
              <w:right w:val="nil"/>
            </w:tcBorders>
          </w:tcPr>
          <w:p w14:paraId="2A7983C6" w14:textId="77777777" w:rsidR="00C65069" w:rsidRPr="00517F49" w:rsidRDefault="00C65069" w:rsidP="008949CF">
            <w:pPr>
              <w:jc w:val="center"/>
              <w:rPr>
                <w:lang w:val="en-US"/>
              </w:rPr>
            </w:pPr>
          </w:p>
        </w:tc>
        <w:tc>
          <w:tcPr>
            <w:tcW w:w="1296" w:type="dxa"/>
            <w:tcBorders>
              <w:left w:val="nil"/>
              <w:right w:val="nil"/>
            </w:tcBorders>
          </w:tcPr>
          <w:p w14:paraId="12C10BC3" w14:textId="77777777" w:rsidR="00C65069" w:rsidRPr="00517F49" w:rsidRDefault="00545637" w:rsidP="008949CF">
            <w:pPr>
              <w:jc w:val="center"/>
              <w:rPr>
                <w:lang w:val="en-US"/>
              </w:rPr>
            </w:pPr>
            <w:r w:rsidRPr="00517F49">
              <w:rPr>
                <w:lang w:val="en-US"/>
              </w:rPr>
              <w:t>3.07 (0.57)</w:t>
            </w:r>
          </w:p>
        </w:tc>
        <w:tc>
          <w:tcPr>
            <w:tcW w:w="1287" w:type="dxa"/>
            <w:gridSpan w:val="2"/>
            <w:tcBorders>
              <w:left w:val="nil"/>
              <w:right w:val="nil"/>
            </w:tcBorders>
          </w:tcPr>
          <w:p w14:paraId="12ED0099" w14:textId="77777777" w:rsidR="00C65069" w:rsidRPr="00517F49" w:rsidRDefault="00545637" w:rsidP="008949CF">
            <w:pPr>
              <w:jc w:val="center"/>
              <w:rPr>
                <w:lang w:val="en-US"/>
              </w:rPr>
            </w:pPr>
            <w:r w:rsidRPr="00517F49">
              <w:rPr>
                <w:lang w:val="en-US"/>
              </w:rPr>
              <w:t>3.08 (0.62)</w:t>
            </w:r>
          </w:p>
        </w:tc>
        <w:tc>
          <w:tcPr>
            <w:tcW w:w="800" w:type="dxa"/>
            <w:tcBorders>
              <w:left w:val="nil"/>
              <w:right w:val="nil"/>
            </w:tcBorders>
          </w:tcPr>
          <w:p w14:paraId="293CAF5F" w14:textId="77777777" w:rsidR="00C65069" w:rsidRPr="00517F49" w:rsidRDefault="00C65069" w:rsidP="008949CF">
            <w:pPr>
              <w:jc w:val="center"/>
              <w:rPr>
                <w:lang w:val="en-US"/>
              </w:rPr>
            </w:pPr>
          </w:p>
        </w:tc>
        <w:tc>
          <w:tcPr>
            <w:tcW w:w="450" w:type="dxa"/>
            <w:tcBorders>
              <w:left w:val="nil"/>
              <w:right w:val="nil"/>
            </w:tcBorders>
          </w:tcPr>
          <w:p w14:paraId="1820956C" w14:textId="77777777" w:rsidR="00C65069" w:rsidRPr="00517F49" w:rsidRDefault="00C65069" w:rsidP="008949CF">
            <w:pPr>
              <w:jc w:val="center"/>
              <w:rPr>
                <w:lang w:val="en-US"/>
              </w:rPr>
            </w:pPr>
          </w:p>
        </w:tc>
        <w:tc>
          <w:tcPr>
            <w:tcW w:w="766" w:type="dxa"/>
            <w:tcBorders>
              <w:left w:val="nil"/>
              <w:right w:val="nil"/>
            </w:tcBorders>
          </w:tcPr>
          <w:p w14:paraId="351115C5" w14:textId="77777777" w:rsidR="00C65069" w:rsidRPr="00517F49" w:rsidRDefault="00E8214D" w:rsidP="008949CF">
            <w:pPr>
              <w:jc w:val="center"/>
              <w:rPr>
                <w:lang w:val="en-US"/>
              </w:rPr>
            </w:pPr>
            <w:r w:rsidRPr="00517F49">
              <w:rPr>
                <w:lang w:val="en-US"/>
              </w:rPr>
              <w:t>.0</w:t>
            </w:r>
            <w:r w:rsidR="000445BF" w:rsidRPr="00517F49">
              <w:rPr>
                <w:lang w:val="en-US"/>
              </w:rPr>
              <w:t>2</w:t>
            </w:r>
          </w:p>
        </w:tc>
        <w:tc>
          <w:tcPr>
            <w:tcW w:w="314" w:type="dxa"/>
            <w:tcBorders>
              <w:left w:val="nil"/>
            </w:tcBorders>
          </w:tcPr>
          <w:p w14:paraId="6B7CEF9F" w14:textId="77777777" w:rsidR="00C65069" w:rsidRPr="00517F49" w:rsidRDefault="00C65069" w:rsidP="008949CF">
            <w:pPr>
              <w:jc w:val="center"/>
              <w:rPr>
                <w:lang w:val="en-US"/>
              </w:rPr>
            </w:pPr>
          </w:p>
        </w:tc>
      </w:tr>
      <w:tr w:rsidR="00966D44" w:rsidRPr="00A027E1" w14:paraId="720C1983" w14:textId="77777777" w:rsidTr="00517F49">
        <w:trPr>
          <w:trHeight w:val="249"/>
        </w:trPr>
        <w:tc>
          <w:tcPr>
            <w:tcW w:w="1803" w:type="dxa"/>
            <w:tcBorders>
              <w:right w:val="nil"/>
            </w:tcBorders>
          </w:tcPr>
          <w:p w14:paraId="5C41FF2C" w14:textId="77777777" w:rsidR="00966D44" w:rsidRPr="00517F49" w:rsidRDefault="00966D44" w:rsidP="008949CF">
            <w:pPr>
              <w:rPr>
                <w:lang w:val="en-US"/>
              </w:rPr>
            </w:pPr>
          </w:p>
        </w:tc>
        <w:tc>
          <w:tcPr>
            <w:tcW w:w="267" w:type="dxa"/>
            <w:tcBorders>
              <w:left w:val="nil"/>
              <w:right w:val="nil"/>
            </w:tcBorders>
          </w:tcPr>
          <w:p w14:paraId="6AE70FF3" w14:textId="77777777" w:rsidR="00966D44" w:rsidRPr="00517F49" w:rsidRDefault="00966D44" w:rsidP="008949CF">
            <w:pPr>
              <w:rPr>
                <w:lang w:val="en-US"/>
              </w:rPr>
            </w:pPr>
          </w:p>
        </w:tc>
        <w:tc>
          <w:tcPr>
            <w:tcW w:w="1350" w:type="dxa"/>
            <w:tcBorders>
              <w:left w:val="nil"/>
              <w:right w:val="nil"/>
            </w:tcBorders>
          </w:tcPr>
          <w:p w14:paraId="3D5BDCBB" w14:textId="77777777" w:rsidR="00966D44" w:rsidRPr="00517F49" w:rsidRDefault="00610148" w:rsidP="008949CF">
            <w:pPr>
              <w:jc w:val="center"/>
              <w:rPr>
                <w:lang w:val="en-US"/>
              </w:rPr>
            </w:pPr>
            <w:r w:rsidRPr="00517F49">
              <w:rPr>
                <w:i/>
                <w:iCs/>
                <w:lang w:val="en-US"/>
              </w:rPr>
              <w:t>p</w:t>
            </w:r>
            <w:r w:rsidR="00114242" w:rsidRPr="00517F49">
              <w:rPr>
                <w:vertAlign w:val="subscript"/>
                <w:lang w:val="en-US"/>
              </w:rPr>
              <w:t xml:space="preserve">1 </w:t>
            </w:r>
            <w:r w:rsidR="000445BF" w:rsidRPr="00517F49">
              <w:rPr>
                <w:lang w:val="en-US"/>
              </w:rPr>
              <w:t>&lt; .001</w:t>
            </w:r>
          </w:p>
        </w:tc>
        <w:tc>
          <w:tcPr>
            <w:tcW w:w="1331" w:type="dxa"/>
            <w:tcBorders>
              <w:left w:val="nil"/>
              <w:right w:val="nil"/>
            </w:tcBorders>
          </w:tcPr>
          <w:p w14:paraId="082FCABA" w14:textId="77777777" w:rsidR="00966D44" w:rsidRPr="00517F49" w:rsidRDefault="00966D44" w:rsidP="008949CF">
            <w:pPr>
              <w:jc w:val="center"/>
              <w:rPr>
                <w:lang w:val="en-US"/>
              </w:rPr>
            </w:pPr>
          </w:p>
        </w:tc>
        <w:tc>
          <w:tcPr>
            <w:tcW w:w="236" w:type="dxa"/>
            <w:tcBorders>
              <w:left w:val="nil"/>
              <w:right w:val="nil"/>
            </w:tcBorders>
          </w:tcPr>
          <w:p w14:paraId="2C80FE6A" w14:textId="77777777" w:rsidR="00966D44" w:rsidRPr="00517F49" w:rsidRDefault="00966D44" w:rsidP="008949CF">
            <w:pPr>
              <w:jc w:val="center"/>
              <w:rPr>
                <w:lang w:val="en-US"/>
              </w:rPr>
            </w:pPr>
          </w:p>
        </w:tc>
        <w:tc>
          <w:tcPr>
            <w:tcW w:w="1296" w:type="dxa"/>
            <w:tcBorders>
              <w:left w:val="nil"/>
              <w:right w:val="nil"/>
            </w:tcBorders>
          </w:tcPr>
          <w:p w14:paraId="6BACEEDD" w14:textId="77777777" w:rsidR="00966D44" w:rsidRPr="00517F49" w:rsidRDefault="00610148" w:rsidP="008949CF">
            <w:pPr>
              <w:jc w:val="center"/>
              <w:rPr>
                <w:lang w:val="en-US"/>
              </w:rPr>
            </w:pPr>
            <w:r w:rsidRPr="00517F49">
              <w:rPr>
                <w:i/>
                <w:iCs/>
                <w:lang w:val="en-US"/>
              </w:rPr>
              <w:t>p</w:t>
            </w:r>
            <w:r w:rsidRPr="00517F49">
              <w:rPr>
                <w:vertAlign w:val="subscript"/>
                <w:lang w:val="en-US"/>
              </w:rPr>
              <w:t xml:space="preserve">1 </w:t>
            </w:r>
            <w:r w:rsidR="00AB01B4" w:rsidRPr="00517F49">
              <w:rPr>
                <w:lang w:val="en-US"/>
              </w:rPr>
              <w:t>= .</w:t>
            </w:r>
            <w:r w:rsidR="006A2669" w:rsidRPr="00517F49">
              <w:rPr>
                <w:lang w:val="en-US"/>
              </w:rPr>
              <w:t>93</w:t>
            </w:r>
          </w:p>
        </w:tc>
        <w:tc>
          <w:tcPr>
            <w:tcW w:w="1287" w:type="dxa"/>
            <w:gridSpan w:val="2"/>
            <w:tcBorders>
              <w:left w:val="nil"/>
              <w:right w:val="nil"/>
            </w:tcBorders>
          </w:tcPr>
          <w:p w14:paraId="645483A0" w14:textId="77777777" w:rsidR="00966D44" w:rsidRPr="00517F49" w:rsidRDefault="00966D44" w:rsidP="008949CF">
            <w:pPr>
              <w:jc w:val="center"/>
              <w:rPr>
                <w:lang w:val="en-US"/>
              </w:rPr>
            </w:pPr>
          </w:p>
        </w:tc>
        <w:tc>
          <w:tcPr>
            <w:tcW w:w="800" w:type="dxa"/>
            <w:tcBorders>
              <w:left w:val="nil"/>
              <w:right w:val="nil"/>
            </w:tcBorders>
          </w:tcPr>
          <w:p w14:paraId="194A8E55" w14:textId="77777777" w:rsidR="00966D44" w:rsidRPr="00517F49" w:rsidRDefault="00966D44" w:rsidP="008949CF">
            <w:pPr>
              <w:jc w:val="center"/>
              <w:rPr>
                <w:lang w:val="en-US"/>
              </w:rPr>
            </w:pPr>
          </w:p>
        </w:tc>
        <w:tc>
          <w:tcPr>
            <w:tcW w:w="450" w:type="dxa"/>
            <w:tcBorders>
              <w:left w:val="nil"/>
              <w:right w:val="nil"/>
            </w:tcBorders>
          </w:tcPr>
          <w:p w14:paraId="5C431A5C" w14:textId="77777777" w:rsidR="00966D44" w:rsidRPr="00517F49" w:rsidRDefault="00966D44" w:rsidP="008949CF">
            <w:pPr>
              <w:jc w:val="center"/>
              <w:rPr>
                <w:lang w:val="en-US"/>
              </w:rPr>
            </w:pPr>
          </w:p>
        </w:tc>
        <w:tc>
          <w:tcPr>
            <w:tcW w:w="766" w:type="dxa"/>
            <w:tcBorders>
              <w:left w:val="nil"/>
              <w:right w:val="nil"/>
            </w:tcBorders>
          </w:tcPr>
          <w:p w14:paraId="15572034" w14:textId="77777777" w:rsidR="00966D44" w:rsidRPr="00517F49" w:rsidRDefault="00966D44" w:rsidP="008949CF">
            <w:pPr>
              <w:jc w:val="center"/>
              <w:rPr>
                <w:lang w:val="en-US"/>
              </w:rPr>
            </w:pPr>
          </w:p>
        </w:tc>
        <w:tc>
          <w:tcPr>
            <w:tcW w:w="314" w:type="dxa"/>
            <w:tcBorders>
              <w:left w:val="nil"/>
            </w:tcBorders>
          </w:tcPr>
          <w:p w14:paraId="4A7B2A21" w14:textId="77777777" w:rsidR="00966D44" w:rsidRPr="00517F49" w:rsidRDefault="00966D44" w:rsidP="008949CF">
            <w:pPr>
              <w:jc w:val="center"/>
              <w:rPr>
                <w:lang w:val="en-US"/>
              </w:rPr>
            </w:pPr>
          </w:p>
        </w:tc>
      </w:tr>
      <w:tr w:rsidR="00ED4510" w:rsidRPr="00A027E1" w14:paraId="42606E5C" w14:textId="77777777" w:rsidTr="00517F49">
        <w:trPr>
          <w:trHeight w:val="117"/>
        </w:trPr>
        <w:tc>
          <w:tcPr>
            <w:tcW w:w="1803" w:type="dxa"/>
            <w:tcBorders>
              <w:right w:val="nil"/>
            </w:tcBorders>
          </w:tcPr>
          <w:p w14:paraId="553BBB83" w14:textId="77777777" w:rsidR="00C65069" w:rsidRPr="00517F49" w:rsidRDefault="00C65069" w:rsidP="008949CF">
            <w:pPr>
              <w:rPr>
                <w:lang w:val="en-US"/>
              </w:rPr>
            </w:pPr>
            <w:r w:rsidRPr="00517F49">
              <w:rPr>
                <w:lang w:val="en-US"/>
              </w:rPr>
              <w:t>Relationship</w:t>
            </w:r>
          </w:p>
        </w:tc>
        <w:tc>
          <w:tcPr>
            <w:tcW w:w="267" w:type="dxa"/>
            <w:tcBorders>
              <w:left w:val="nil"/>
              <w:right w:val="nil"/>
            </w:tcBorders>
          </w:tcPr>
          <w:p w14:paraId="6F95736B" w14:textId="77777777" w:rsidR="00C65069" w:rsidRPr="00517F49" w:rsidRDefault="00C65069" w:rsidP="008949CF">
            <w:pPr>
              <w:rPr>
                <w:lang w:val="en-US"/>
              </w:rPr>
            </w:pPr>
          </w:p>
        </w:tc>
        <w:tc>
          <w:tcPr>
            <w:tcW w:w="1350" w:type="dxa"/>
            <w:tcBorders>
              <w:left w:val="nil"/>
              <w:right w:val="nil"/>
            </w:tcBorders>
          </w:tcPr>
          <w:p w14:paraId="5379C01D" w14:textId="77777777" w:rsidR="00C65069" w:rsidRPr="00517F49" w:rsidRDefault="00545637" w:rsidP="008949CF">
            <w:pPr>
              <w:jc w:val="center"/>
              <w:rPr>
                <w:lang w:val="en-US"/>
              </w:rPr>
            </w:pPr>
            <w:r w:rsidRPr="00517F49">
              <w:rPr>
                <w:lang w:val="en-US"/>
              </w:rPr>
              <w:t>4.86 (0.92)</w:t>
            </w:r>
          </w:p>
        </w:tc>
        <w:tc>
          <w:tcPr>
            <w:tcW w:w="1331" w:type="dxa"/>
            <w:tcBorders>
              <w:left w:val="nil"/>
              <w:right w:val="nil"/>
            </w:tcBorders>
          </w:tcPr>
          <w:p w14:paraId="00CBF646" w14:textId="77777777" w:rsidR="00C65069" w:rsidRPr="00517F49" w:rsidRDefault="00545637" w:rsidP="008949CF">
            <w:pPr>
              <w:jc w:val="center"/>
              <w:rPr>
                <w:lang w:val="en-US"/>
              </w:rPr>
            </w:pPr>
            <w:r w:rsidRPr="00517F49">
              <w:rPr>
                <w:lang w:val="en-US"/>
              </w:rPr>
              <w:t>4.83 (0.89)</w:t>
            </w:r>
          </w:p>
        </w:tc>
        <w:tc>
          <w:tcPr>
            <w:tcW w:w="236" w:type="dxa"/>
            <w:tcBorders>
              <w:left w:val="nil"/>
              <w:right w:val="nil"/>
            </w:tcBorders>
          </w:tcPr>
          <w:p w14:paraId="2BB397D3" w14:textId="77777777" w:rsidR="00C65069" w:rsidRPr="00517F49" w:rsidRDefault="00C65069" w:rsidP="008949CF">
            <w:pPr>
              <w:jc w:val="center"/>
              <w:rPr>
                <w:lang w:val="en-US"/>
              </w:rPr>
            </w:pPr>
          </w:p>
        </w:tc>
        <w:tc>
          <w:tcPr>
            <w:tcW w:w="1296" w:type="dxa"/>
            <w:tcBorders>
              <w:left w:val="nil"/>
              <w:right w:val="nil"/>
            </w:tcBorders>
          </w:tcPr>
          <w:p w14:paraId="23D43C91" w14:textId="77777777" w:rsidR="00C65069" w:rsidRPr="00517F49" w:rsidRDefault="00545637" w:rsidP="008949CF">
            <w:pPr>
              <w:jc w:val="center"/>
              <w:rPr>
                <w:lang w:val="en-US"/>
              </w:rPr>
            </w:pPr>
            <w:r w:rsidRPr="00517F49">
              <w:rPr>
                <w:lang w:val="en-US"/>
              </w:rPr>
              <w:t>4.78 (0.95)</w:t>
            </w:r>
          </w:p>
        </w:tc>
        <w:tc>
          <w:tcPr>
            <w:tcW w:w="1287" w:type="dxa"/>
            <w:gridSpan w:val="2"/>
            <w:tcBorders>
              <w:left w:val="nil"/>
              <w:right w:val="nil"/>
            </w:tcBorders>
          </w:tcPr>
          <w:p w14:paraId="20244D86" w14:textId="77777777" w:rsidR="00C65069" w:rsidRPr="00517F49" w:rsidRDefault="00545637" w:rsidP="008949CF">
            <w:pPr>
              <w:jc w:val="center"/>
              <w:rPr>
                <w:lang w:val="en-US"/>
              </w:rPr>
            </w:pPr>
            <w:r w:rsidRPr="00517F49">
              <w:rPr>
                <w:lang w:val="en-US"/>
              </w:rPr>
              <w:t>4.79 (1.04)</w:t>
            </w:r>
          </w:p>
        </w:tc>
        <w:tc>
          <w:tcPr>
            <w:tcW w:w="800" w:type="dxa"/>
            <w:tcBorders>
              <w:left w:val="nil"/>
              <w:right w:val="nil"/>
            </w:tcBorders>
          </w:tcPr>
          <w:p w14:paraId="2BBECA69" w14:textId="77777777" w:rsidR="00C65069" w:rsidRPr="00517F49" w:rsidRDefault="00C65069" w:rsidP="008949CF">
            <w:pPr>
              <w:jc w:val="center"/>
              <w:rPr>
                <w:lang w:val="en-US"/>
              </w:rPr>
            </w:pPr>
          </w:p>
        </w:tc>
        <w:tc>
          <w:tcPr>
            <w:tcW w:w="450" w:type="dxa"/>
            <w:tcBorders>
              <w:left w:val="nil"/>
              <w:right w:val="nil"/>
            </w:tcBorders>
          </w:tcPr>
          <w:p w14:paraId="5167ED3B" w14:textId="77777777" w:rsidR="00C65069" w:rsidRPr="00517F49" w:rsidRDefault="00C65069" w:rsidP="008949CF">
            <w:pPr>
              <w:jc w:val="center"/>
              <w:rPr>
                <w:lang w:val="en-US"/>
              </w:rPr>
            </w:pPr>
          </w:p>
        </w:tc>
        <w:tc>
          <w:tcPr>
            <w:tcW w:w="766" w:type="dxa"/>
            <w:tcBorders>
              <w:left w:val="nil"/>
              <w:right w:val="nil"/>
            </w:tcBorders>
          </w:tcPr>
          <w:p w14:paraId="1B04D2C8" w14:textId="77777777" w:rsidR="00C65069" w:rsidRPr="00517F49" w:rsidRDefault="00E8214D" w:rsidP="008949CF">
            <w:pPr>
              <w:jc w:val="center"/>
              <w:rPr>
                <w:lang w:val="en-US"/>
              </w:rPr>
            </w:pPr>
            <w:r w:rsidRPr="00517F49">
              <w:rPr>
                <w:lang w:val="en-US"/>
              </w:rPr>
              <w:t>.</w:t>
            </w:r>
            <w:r w:rsidR="000445BF" w:rsidRPr="00517F49">
              <w:rPr>
                <w:lang w:val="en-US"/>
              </w:rPr>
              <w:t>90</w:t>
            </w:r>
          </w:p>
        </w:tc>
        <w:tc>
          <w:tcPr>
            <w:tcW w:w="314" w:type="dxa"/>
            <w:tcBorders>
              <w:left w:val="nil"/>
            </w:tcBorders>
          </w:tcPr>
          <w:p w14:paraId="2316F276" w14:textId="77777777" w:rsidR="00C65069" w:rsidRPr="00517F49" w:rsidRDefault="00C65069" w:rsidP="008949CF">
            <w:pPr>
              <w:jc w:val="center"/>
              <w:rPr>
                <w:lang w:val="en-US"/>
              </w:rPr>
            </w:pPr>
          </w:p>
        </w:tc>
      </w:tr>
      <w:tr w:rsidR="00966D44" w:rsidRPr="00A027E1" w14:paraId="37EB8B92" w14:textId="77777777" w:rsidTr="00517F49">
        <w:trPr>
          <w:trHeight w:val="249"/>
        </w:trPr>
        <w:tc>
          <w:tcPr>
            <w:tcW w:w="1803" w:type="dxa"/>
            <w:tcBorders>
              <w:right w:val="nil"/>
            </w:tcBorders>
          </w:tcPr>
          <w:p w14:paraId="0876A2EE" w14:textId="77777777" w:rsidR="00966D44" w:rsidRPr="00517F49" w:rsidRDefault="00966D44" w:rsidP="008949CF">
            <w:pPr>
              <w:rPr>
                <w:lang w:val="en-US"/>
              </w:rPr>
            </w:pPr>
          </w:p>
        </w:tc>
        <w:tc>
          <w:tcPr>
            <w:tcW w:w="267" w:type="dxa"/>
            <w:tcBorders>
              <w:left w:val="nil"/>
              <w:right w:val="nil"/>
            </w:tcBorders>
          </w:tcPr>
          <w:p w14:paraId="4A554054" w14:textId="77777777" w:rsidR="00966D44" w:rsidRPr="00517F49" w:rsidRDefault="00966D44" w:rsidP="008949CF">
            <w:pPr>
              <w:rPr>
                <w:lang w:val="en-US"/>
              </w:rPr>
            </w:pPr>
          </w:p>
        </w:tc>
        <w:tc>
          <w:tcPr>
            <w:tcW w:w="1350" w:type="dxa"/>
            <w:tcBorders>
              <w:left w:val="nil"/>
              <w:right w:val="nil"/>
            </w:tcBorders>
          </w:tcPr>
          <w:p w14:paraId="4391B560" w14:textId="77777777" w:rsidR="00966D44" w:rsidRPr="00517F49" w:rsidRDefault="00610148" w:rsidP="008949CF">
            <w:pPr>
              <w:jc w:val="center"/>
              <w:rPr>
                <w:lang w:val="en-US"/>
              </w:rPr>
            </w:pPr>
            <w:r w:rsidRPr="00517F49">
              <w:rPr>
                <w:i/>
                <w:iCs/>
                <w:lang w:val="en-US"/>
              </w:rPr>
              <w:t>p</w:t>
            </w:r>
            <w:r w:rsidRPr="00517F49">
              <w:rPr>
                <w:vertAlign w:val="subscript"/>
                <w:lang w:val="en-US"/>
              </w:rPr>
              <w:t xml:space="preserve">1 </w:t>
            </w:r>
            <w:r w:rsidR="00AB01B4" w:rsidRPr="00517F49">
              <w:rPr>
                <w:lang w:val="en-US"/>
              </w:rPr>
              <w:t>=</w:t>
            </w:r>
            <w:r w:rsidR="000445BF" w:rsidRPr="00517F49">
              <w:rPr>
                <w:lang w:val="en-US"/>
              </w:rPr>
              <w:t xml:space="preserve"> .</w:t>
            </w:r>
            <w:r w:rsidR="006A2669" w:rsidRPr="00517F49">
              <w:rPr>
                <w:lang w:val="en-US"/>
              </w:rPr>
              <w:t>84</w:t>
            </w:r>
          </w:p>
        </w:tc>
        <w:tc>
          <w:tcPr>
            <w:tcW w:w="1331" w:type="dxa"/>
            <w:tcBorders>
              <w:left w:val="nil"/>
              <w:right w:val="nil"/>
            </w:tcBorders>
          </w:tcPr>
          <w:p w14:paraId="47E7FC11" w14:textId="77777777" w:rsidR="00966D44" w:rsidRPr="00517F49" w:rsidRDefault="00966D44" w:rsidP="008949CF">
            <w:pPr>
              <w:jc w:val="center"/>
              <w:rPr>
                <w:lang w:val="en-US"/>
              </w:rPr>
            </w:pPr>
          </w:p>
        </w:tc>
        <w:tc>
          <w:tcPr>
            <w:tcW w:w="236" w:type="dxa"/>
            <w:tcBorders>
              <w:left w:val="nil"/>
              <w:right w:val="nil"/>
            </w:tcBorders>
          </w:tcPr>
          <w:p w14:paraId="29BDEA00" w14:textId="77777777" w:rsidR="00966D44" w:rsidRPr="00517F49" w:rsidRDefault="00966D44" w:rsidP="008949CF">
            <w:pPr>
              <w:jc w:val="center"/>
              <w:rPr>
                <w:lang w:val="en-US"/>
              </w:rPr>
            </w:pPr>
          </w:p>
        </w:tc>
        <w:tc>
          <w:tcPr>
            <w:tcW w:w="1296" w:type="dxa"/>
            <w:tcBorders>
              <w:left w:val="nil"/>
              <w:right w:val="nil"/>
            </w:tcBorders>
          </w:tcPr>
          <w:p w14:paraId="75C6C2F6" w14:textId="77777777" w:rsidR="00966D44" w:rsidRPr="00517F49" w:rsidRDefault="00610148" w:rsidP="008949CF">
            <w:pPr>
              <w:jc w:val="center"/>
              <w:rPr>
                <w:lang w:val="en-US"/>
              </w:rPr>
            </w:pPr>
            <w:r w:rsidRPr="00517F49">
              <w:rPr>
                <w:i/>
                <w:iCs/>
                <w:lang w:val="en-US"/>
              </w:rPr>
              <w:t>p</w:t>
            </w:r>
            <w:r w:rsidRPr="00517F49">
              <w:rPr>
                <w:vertAlign w:val="subscript"/>
                <w:lang w:val="en-US"/>
              </w:rPr>
              <w:t xml:space="preserve">1 </w:t>
            </w:r>
            <w:r w:rsidR="00AB01B4" w:rsidRPr="00517F49">
              <w:rPr>
                <w:lang w:val="en-US"/>
              </w:rPr>
              <w:t>= .</w:t>
            </w:r>
            <w:r w:rsidR="006A2669" w:rsidRPr="00517F49">
              <w:rPr>
                <w:lang w:val="en-US"/>
              </w:rPr>
              <w:t>92</w:t>
            </w:r>
          </w:p>
        </w:tc>
        <w:tc>
          <w:tcPr>
            <w:tcW w:w="1287" w:type="dxa"/>
            <w:gridSpan w:val="2"/>
            <w:tcBorders>
              <w:left w:val="nil"/>
              <w:right w:val="nil"/>
            </w:tcBorders>
          </w:tcPr>
          <w:p w14:paraId="653243B6" w14:textId="77777777" w:rsidR="00966D44" w:rsidRPr="00517F49" w:rsidRDefault="00966D44" w:rsidP="008949CF">
            <w:pPr>
              <w:jc w:val="center"/>
              <w:rPr>
                <w:lang w:val="en-US"/>
              </w:rPr>
            </w:pPr>
          </w:p>
        </w:tc>
        <w:tc>
          <w:tcPr>
            <w:tcW w:w="800" w:type="dxa"/>
            <w:tcBorders>
              <w:left w:val="nil"/>
              <w:right w:val="nil"/>
            </w:tcBorders>
          </w:tcPr>
          <w:p w14:paraId="545C9022" w14:textId="77777777" w:rsidR="00966D44" w:rsidRPr="00517F49" w:rsidRDefault="00966D44" w:rsidP="008949CF">
            <w:pPr>
              <w:jc w:val="center"/>
              <w:rPr>
                <w:lang w:val="en-US"/>
              </w:rPr>
            </w:pPr>
          </w:p>
        </w:tc>
        <w:tc>
          <w:tcPr>
            <w:tcW w:w="450" w:type="dxa"/>
            <w:tcBorders>
              <w:left w:val="nil"/>
              <w:right w:val="nil"/>
            </w:tcBorders>
          </w:tcPr>
          <w:p w14:paraId="7E123B38" w14:textId="77777777" w:rsidR="00966D44" w:rsidRPr="00517F49" w:rsidRDefault="00966D44" w:rsidP="008949CF">
            <w:pPr>
              <w:jc w:val="center"/>
              <w:rPr>
                <w:lang w:val="en-US"/>
              </w:rPr>
            </w:pPr>
          </w:p>
        </w:tc>
        <w:tc>
          <w:tcPr>
            <w:tcW w:w="766" w:type="dxa"/>
            <w:tcBorders>
              <w:left w:val="nil"/>
              <w:right w:val="nil"/>
            </w:tcBorders>
          </w:tcPr>
          <w:p w14:paraId="1C76CF81" w14:textId="77777777" w:rsidR="00966D44" w:rsidRPr="00517F49" w:rsidRDefault="00966D44" w:rsidP="008949CF">
            <w:pPr>
              <w:jc w:val="center"/>
              <w:rPr>
                <w:lang w:val="en-US"/>
              </w:rPr>
            </w:pPr>
          </w:p>
        </w:tc>
        <w:tc>
          <w:tcPr>
            <w:tcW w:w="314" w:type="dxa"/>
            <w:tcBorders>
              <w:left w:val="nil"/>
            </w:tcBorders>
          </w:tcPr>
          <w:p w14:paraId="15033A98" w14:textId="77777777" w:rsidR="00966D44" w:rsidRPr="00517F49" w:rsidRDefault="00966D44" w:rsidP="008949CF">
            <w:pPr>
              <w:jc w:val="center"/>
              <w:rPr>
                <w:lang w:val="en-US"/>
              </w:rPr>
            </w:pPr>
          </w:p>
        </w:tc>
      </w:tr>
      <w:tr w:rsidR="00ED4510" w:rsidRPr="00A027E1" w14:paraId="38C8BDC4" w14:textId="77777777" w:rsidTr="00517F49">
        <w:trPr>
          <w:trHeight w:val="278"/>
        </w:trPr>
        <w:tc>
          <w:tcPr>
            <w:tcW w:w="1803" w:type="dxa"/>
            <w:tcBorders>
              <w:right w:val="nil"/>
            </w:tcBorders>
          </w:tcPr>
          <w:p w14:paraId="62563C46" w14:textId="77777777" w:rsidR="00C65069" w:rsidRPr="00517F49" w:rsidRDefault="00C65069" w:rsidP="008949CF">
            <w:pPr>
              <w:rPr>
                <w:lang w:val="en-US"/>
              </w:rPr>
            </w:pPr>
            <w:r w:rsidRPr="00517F49">
              <w:rPr>
                <w:lang w:val="en-US"/>
              </w:rPr>
              <w:t>Outcome</w:t>
            </w:r>
          </w:p>
        </w:tc>
        <w:tc>
          <w:tcPr>
            <w:tcW w:w="267" w:type="dxa"/>
            <w:tcBorders>
              <w:left w:val="nil"/>
              <w:right w:val="nil"/>
            </w:tcBorders>
          </w:tcPr>
          <w:p w14:paraId="21533A46" w14:textId="77777777" w:rsidR="00C65069" w:rsidRPr="00517F49" w:rsidRDefault="00C65069" w:rsidP="008949CF">
            <w:pPr>
              <w:rPr>
                <w:lang w:val="en-US"/>
              </w:rPr>
            </w:pPr>
          </w:p>
        </w:tc>
        <w:tc>
          <w:tcPr>
            <w:tcW w:w="1350" w:type="dxa"/>
            <w:tcBorders>
              <w:left w:val="nil"/>
              <w:right w:val="nil"/>
            </w:tcBorders>
          </w:tcPr>
          <w:p w14:paraId="10EF580A" w14:textId="77777777" w:rsidR="00C65069" w:rsidRPr="00517F49" w:rsidRDefault="00545637" w:rsidP="008949CF">
            <w:pPr>
              <w:jc w:val="center"/>
              <w:rPr>
                <w:lang w:val="en-US"/>
              </w:rPr>
            </w:pPr>
            <w:r w:rsidRPr="00517F49">
              <w:rPr>
                <w:lang w:val="en-US"/>
              </w:rPr>
              <w:t>3.06 (0.47)</w:t>
            </w:r>
          </w:p>
        </w:tc>
        <w:tc>
          <w:tcPr>
            <w:tcW w:w="1331" w:type="dxa"/>
            <w:tcBorders>
              <w:left w:val="nil"/>
              <w:right w:val="nil"/>
            </w:tcBorders>
          </w:tcPr>
          <w:p w14:paraId="49112B7C" w14:textId="77777777" w:rsidR="00C65069" w:rsidRPr="00517F49" w:rsidRDefault="00545637" w:rsidP="008949CF">
            <w:pPr>
              <w:jc w:val="center"/>
              <w:rPr>
                <w:lang w:val="en-US"/>
              </w:rPr>
            </w:pPr>
            <w:r w:rsidRPr="00517F49">
              <w:rPr>
                <w:lang w:val="en-US"/>
              </w:rPr>
              <w:t>3.08 (0.47)</w:t>
            </w:r>
          </w:p>
        </w:tc>
        <w:tc>
          <w:tcPr>
            <w:tcW w:w="236" w:type="dxa"/>
            <w:tcBorders>
              <w:left w:val="nil"/>
              <w:right w:val="nil"/>
            </w:tcBorders>
          </w:tcPr>
          <w:p w14:paraId="32BE0233" w14:textId="77777777" w:rsidR="00C65069" w:rsidRPr="00517F49" w:rsidRDefault="00C65069" w:rsidP="008949CF">
            <w:pPr>
              <w:jc w:val="center"/>
              <w:rPr>
                <w:lang w:val="en-US"/>
              </w:rPr>
            </w:pPr>
          </w:p>
        </w:tc>
        <w:tc>
          <w:tcPr>
            <w:tcW w:w="1296" w:type="dxa"/>
            <w:tcBorders>
              <w:left w:val="nil"/>
              <w:right w:val="nil"/>
            </w:tcBorders>
          </w:tcPr>
          <w:p w14:paraId="3E672350" w14:textId="77777777" w:rsidR="00C65069" w:rsidRPr="00517F49" w:rsidRDefault="00545637" w:rsidP="008949CF">
            <w:pPr>
              <w:jc w:val="center"/>
              <w:rPr>
                <w:lang w:val="en-US"/>
              </w:rPr>
            </w:pPr>
            <w:r w:rsidRPr="00517F49">
              <w:rPr>
                <w:lang w:val="en-US"/>
              </w:rPr>
              <w:t>3.08 (0.45)</w:t>
            </w:r>
          </w:p>
        </w:tc>
        <w:tc>
          <w:tcPr>
            <w:tcW w:w="1287" w:type="dxa"/>
            <w:gridSpan w:val="2"/>
            <w:tcBorders>
              <w:left w:val="nil"/>
              <w:right w:val="nil"/>
            </w:tcBorders>
          </w:tcPr>
          <w:p w14:paraId="15C2842A" w14:textId="77777777" w:rsidR="00C65069" w:rsidRPr="00517F49" w:rsidRDefault="00545637" w:rsidP="008949CF">
            <w:pPr>
              <w:jc w:val="center"/>
              <w:rPr>
                <w:lang w:val="en-US"/>
              </w:rPr>
            </w:pPr>
            <w:r w:rsidRPr="00517F49">
              <w:rPr>
                <w:lang w:val="en-US"/>
              </w:rPr>
              <w:t>2.96 (0.41)</w:t>
            </w:r>
          </w:p>
        </w:tc>
        <w:tc>
          <w:tcPr>
            <w:tcW w:w="800" w:type="dxa"/>
            <w:tcBorders>
              <w:left w:val="nil"/>
              <w:right w:val="nil"/>
            </w:tcBorders>
          </w:tcPr>
          <w:p w14:paraId="6254F967" w14:textId="77777777" w:rsidR="00C65069" w:rsidRPr="00517F49" w:rsidRDefault="00C65069" w:rsidP="008949CF">
            <w:pPr>
              <w:jc w:val="center"/>
              <w:rPr>
                <w:lang w:val="en-US"/>
              </w:rPr>
            </w:pPr>
          </w:p>
        </w:tc>
        <w:tc>
          <w:tcPr>
            <w:tcW w:w="450" w:type="dxa"/>
            <w:tcBorders>
              <w:left w:val="nil"/>
              <w:right w:val="nil"/>
            </w:tcBorders>
          </w:tcPr>
          <w:p w14:paraId="70F0BC75" w14:textId="77777777" w:rsidR="00C65069" w:rsidRPr="00517F49" w:rsidRDefault="00C65069" w:rsidP="008949CF">
            <w:pPr>
              <w:jc w:val="center"/>
              <w:rPr>
                <w:lang w:val="en-US"/>
              </w:rPr>
            </w:pPr>
          </w:p>
        </w:tc>
        <w:tc>
          <w:tcPr>
            <w:tcW w:w="766" w:type="dxa"/>
            <w:tcBorders>
              <w:left w:val="nil"/>
              <w:right w:val="nil"/>
            </w:tcBorders>
          </w:tcPr>
          <w:p w14:paraId="5E7ABEC0" w14:textId="77777777" w:rsidR="00C65069" w:rsidRPr="00517F49" w:rsidRDefault="00E8214D" w:rsidP="008949CF">
            <w:pPr>
              <w:jc w:val="center"/>
              <w:rPr>
                <w:lang w:val="en-US"/>
              </w:rPr>
            </w:pPr>
            <w:r w:rsidRPr="00517F49">
              <w:rPr>
                <w:lang w:val="en-US"/>
              </w:rPr>
              <w:t>.</w:t>
            </w:r>
            <w:r w:rsidR="000445BF" w:rsidRPr="00517F49">
              <w:rPr>
                <w:lang w:val="en-US"/>
              </w:rPr>
              <w:t>27</w:t>
            </w:r>
          </w:p>
        </w:tc>
        <w:tc>
          <w:tcPr>
            <w:tcW w:w="314" w:type="dxa"/>
            <w:tcBorders>
              <w:left w:val="nil"/>
            </w:tcBorders>
          </w:tcPr>
          <w:p w14:paraId="25F4BB78" w14:textId="77777777" w:rsidR="00C65069" w:rsidRPr="00517F49" w:rsidRDefault="00C65069" w:rsidP="008949CF">
            <w:pPr>
              <w:jc w:val="center"/>
              <w:rPr>
                <w:lang w:val="en-US"/>
              </w:rPr>
            </w:pPr>
          </w:p>
        </w:tc>
      </w:tr>
      <w:tr w:rsidR="00966D44" w:rsidRPr="00A027E1" w14:paraId="49338064" w14:textId="77777777" w:rsidTr="00517F49">
        <w:trPr>
          <w:trHeight w:val="278"/>
        </w:trPr>
        <w:tc>
          <w:tcPr>
            <w:tcW w:w="1803" w:type="dxa"/>
            <w:tcBorders>
              <w:right w:val="nil"/>
            </w:tcBorders>
          </w:tcPr>
          <w:p w14:paraId="0824D383" w14:textId="77777777" w:rsidR="00966D44" w:rsidRPr="00517F49" w:rsidRDefault="00966D44" w:rsidP="008949CF">
            <w:pPr>
              <w:rPr>
                <w:lang w:val="en-US"/>
              </w:rPr>
            </w:pPr>
          </w:p>
        </w:tc>
        <w:tc>
          <w:tcPr>
            <w:tcW w:w="267" w:type="dxa"/>
            <w:tcBorders>
              <w:left w:val="nil"/>
              <w:right w:val="nil"/>
            </w:tcBorders>
          </w:tcPr>
          <w:p w14:paraId="07D2EAC3" w14:textId="77777777" w:rsidR="00966D44" w:rsidRPr="00517F49" w:rsidRDefault="00966D44" w:rsidP="008949CF">
            <w:pPr>
              <w:rPr>
                <w:lang w:val="en-US"/>
              </w:rPr>
            </w:pPr>
          </w:p>
        </w:tc>
        <w:tc>
          <w:tcPr>
            <w:tcW w:w="1350" w:type="dxa"/>
            <w:tcBorders>
              <w:left w:val="nil"/>
              <w:right w:val="nil"/>
            </w:tcBorders>
          </w:tcPr>
          <w:p w14:paraId="4184E7B9" w14:textId="77777777" w:rsidR="00966D44" w:rsidRPr="00517F49" w:rsidRDefault="00610148" w:rsidP="008949CF">
            <w:pPr>
              <w:jc w:val="center"/>
              <w:rPr>
                <w:lang w:val="en-US"/>
              </w:rPr>
            </w:pPr>
            <w:r w:rsidRPr="00517F49">
              <w:rPr>
                <w:i/>
                <w:iCs/>
                <w:lang w:val="en-US"/>
              </w:rPr>
              <w:t>p</w:t>
            </w:r>
            <w:r w:rsidRPr="00517F49">
              <w:rPr>
                <w:vertAlign w:val="subscript"/>
                <w:lang w:val="en-US"/>
              </w:rPr>
              <w:t xml:space="preserve">1 </w:t>
            </w:r>
            <w:r w:rsidR="00AB01B4" w:rsidRPr="00517F49">
              <w:rPr>
                <w:lang w:val="en-US"/>
              </w:rPr>
              <w:t>=</w:t>
            </w:r>
            <w:r w:rsidR="000445BF" w:rsidRPr="00517F49">
              <w:rPr>
                <w:lang w:val="en-US"/>
              </w:rPr>
              <w:t xml:space="preserve"> .</w:t>
            </w:r>
            <w:r w:rsidR="006A2669" w:rsidRPr="00517F49">
              <w:rPr>
                <w:lang w:val="en-US"/>
              </w:rPr>
              <w:t>74</w:t>
            </w:r>
          </w:p>
        </w:tc>
        <w:tc>
          <w:tcPr>
            <w:tcW w:w="1331" w:type="dxa"/>
            <w:tcBorders>
              <w:left w:val="nil"/>
              <w:right w:val="nil"/>
            </w:tcBorders>
          </w:tcPr>
          <w:p w14:paraId="22BA767B" w14:textId="77777777" w:rsidR="00966D44" w:rsidRPr="00517F49" w:rsidRDefault="00966D44" w:rsidP="008949CF">
            <w:pPr>
              <w:jc w:val="center"/>
              <w:rPr>
                <w:lang w:val="en-US"/>
              </w:rPr>
            </w:pPr>
          </w:p>
        </w:tc>
        <w:tc>
          <w:tcPr>
            <w:tcW w:w="236" w:type="dxa"/>
            <w:tcBorders>
              <w:left w:val="nil"/>
              <w:right w:val="nil"/>
            </w:tcBorders>
          </w:tcPr>
          <w:p w14:paraId="66601117" w14:textId="77777777" w:rsidR="00966D44" w:rsidRPr="00517F49" w:rsidRDefault="00966D44" w:rsidP="008949CF">
            <w:pPr>
              <w:jc w:val="center"/>
              <w:rPr>
                <w:lang w:val="en-US"/>
              </w:rPr>
            </w:pPr>
          </w:p>
        </w:tc>
        <w:tc>
          <w:tcPr>
            <w:tcW w:w="1296" w:type="dxa"/>
            <w:tcBorders>
              <w:left w:val="nil"/>
              <w:right w:val="nil"/>
            </w:tcBorders>
          </w:tcPr>
          <w:p w14:paraId="0E7C9958" w14:textId="77777777" w:rsidR="00966D44" w:rsidRPr="00517F49" w:rsidRDefault="00610148" w:rsidP="008949CF">
            <w:pPr>
              <w:jc w:val="center"/>
              <w:rPr>
                <w:lang w:val="en-US"/>
              </w:rPr>
            </w:pPr>
            <w:r w:rsidRPr="00517F49">
              <w:rPr>
                <w:i/>
                <w:iCs/>
                <w:lang w:val="en-US"/>
              </w:rPr>
              <w:t>p</w:t>
            </w:r>
            <w:r w:rsidRPr="00517F49">
              <w:rPr>
                <w:vertAlign w:val="subscript"/>
                <w:lang w:val="en-US"/>
              </w:rPr>
              <w:t xml:space="preserve">1 </w:t>
            </w:r>
            <w:r w:rsidR="006A2669" w:rsidRPr="00517F49">
              <w:rPr>
                <w:lang w:val="en-US"/>
              </w:rPr>
              <w:t>=</w:t>
            </w:r>
            <w:r w:rsidR="00AB01B4" w:rsidRPr="00517F49">
              <w:rPr>
                <w:lang w:val="en-US"/>
              </w:rPr>
              <w:t xml:space="preserve"> .</w:t>
            </w:r>
            <w:r w:rsidR="006A2669" w:rsidRPr="00517F49">
              <w:rPr>
                <w:lang w:val="en-US"/>
              </w:rPr>
              <w:t>13</w:t>
            </w:r>
            <w:r w:rsidR="00AB01B4" w:rsidRPr="00517F49">
              <w:rPr>
                <w:lang w:val="en-US"/>
              </w:rPr>
              <w:t xml:space="preserve"> </w:t>
            </w:r>
          </w:p>
        </w:tc>
        <w:tc>
          <w:tcPr>
            <w:tcW w:w="1287" w:type="dxa"/>
            <w:gridSpan w:val="2"/>
            <w:tcBorders>
              <w:left w:val="nil"/>
              <w:right w:val="nil"/>
            </w:tcBorders>
          </w:tcPr>
          <w:p w14:paraId="5D136D5B" w14:textId="77777777" w:rsidR="00966D44" w:rsidRPr="00517F49" w:rsidRDefault="00966D44" w:rsidP="008949CF">
            <w:pPr>
              <w:jc w:val="center"/>
              <w:rPr>
                <w:lang w:val="en-US"/>
              </w:rPr>
            </w:pPr>
          </w:p>
        </w:tc>
        <w:tc>
          <w:tcPr>
            <w:tcW w:w="800" w:type="dxa"/>
            <w:tcBorders>
              <w:left w:val="nil"/>
              <w:right w:val="nil"/>
            </w:tcBorders>
          </w:tcPr>
          <w:p w14:paraId="4D57123A" w14:textId="77777777" w:rsidR="00966D44" w:rsidRPr="00517F49" w:rsidRDefault="00966D44" w:rsidP="008949CF">
            <w:pPr>
              <w:jc w:val="center"/>
              <w:rPr>
                <w:lang w:val="en-US"/>
              </w:rPr>
            </w:pPr>
          </w:p>
        </w:tc>
        <w:tc>
          <w:tcPr>
            <w:tcW w:w="450" w:type="dxa"/>
            <w:tcBorders>
              <w:left w:val="nil"/>
              <w:right w:val="nil"/>
            </w:tcBorders>
          </w:tcPr>
          <w:p w14:paraId="20631091" w14:textId="77777777" w:rsidR="00966D44" w:rsidRPr="00517F49" w:rsidRDefault="00966D44" w:rsidP="008949CF">
            <w:pPr>
              <w:jc w:val="center"/>
              <w:rPr>
                <w:lang w:val="en-US"/>
              </w:rPr>
            </w:pPr>
          </w:p>
        </w:tc>
        <w:tc>
          <w:tcPr>
            <w:tcW w:w="766" w:type="dxa"/>
            <w:tcBorders>
              <w:left w:val="nil"/>
              <w:right w:val="nil"/>
            </w:tcBorders>
          </w:tcPr>
          <w:p w14:paraId="137F47D2" w14:textId="77777777" w:rsidR="00966D44" w:rsidRPr="00517F49" w:rsidRDefault="00966D44" w:rsidP="008949CF">
            <w:pPr>
              <w:jc w:val="center"/>
              <w:rPr>
                <w:lang w:val="en-US"/>
              </w:rPr>
            </w:pPr>
          </w:p>
        </w:tc>
        <w:tc>
          <w:tcPr>
            <w:tcW w:w="314" w:type="dxa"/>
            <w:tcBorders>
              <w:left w:val="nil"/>
            </w:tcBorders>
          </w:tcPr>
          <w:p w14:paraId="14F2FF29" w14:textId="77777777" w:rsidR="00966D44" w:rsidRPr="00517F49" w:rsidRDefault="00966D44" w:rsidP="008949CF">
            <w:pPr>
              <w:jc w:val="center"/>
              <w:rPr>
                <w:lang w:val="en-US"/>
              </w:rPr>
            </w:pPr>
          </w:p>
        </w:tc>
      </w:tr>
      <w:tr w:rsidR="00ED4510" w:rsidRPr="00A027E1" w14:paraId="4BB9A56E" w14:textId="77777777" w:rsidTr="00517F49">
        <w:trPr>
          <w:trHeight w:val="266"/>
        </w:trPr>
        <w:tc>
          <w:tcPr>
            <w:tcW w:w="1803" w:type="dxa"/>
            <w:tcBorders>
              <w:right w:val="nil"/>
            </w:tcBorders>
          </w:tcPr>
          <w:p w14:paraId="57D15485" w14:textId="77777777" w:rsidR="00C65069" w:rsidRPr="00517F49" w:rsidRDefault="00C65069" w:rsidP="008949CF">
            <w:pPr>
              <w:rPr>
                <w:lang w:val="en-US"/>
              </w:rPr>
            </w:pPr>
            <w:r w:rsidRPr="00517F49">
              <w:rPr>
                <w:lang w:val="en-US"/>
              </w:rPr>
              <w:t>Strength</w:t>
            </w:r>
          </w:p>
        </w:tc>
        <w:tc>
          <w:tcPr>
            <w:tcW w:w="267" w:type="dxa"/>
            <w:tcBorders>
              <w:left w:val="nil"/>
              <w:right w:val="nil"/>
            </w:tcBorders>
          </w:tcPr>
          <w:p w14:paraId="14A44424" w14:textId="77777777" w:rsidR="00C65069" w:rsidRPr="00517F49" w:rsidRDefault="00C65069" w:rsidP="008949CF">
            <w:pPr>
              <w:rPr>
                <w:lang w:val="en-US"/>
              </w:rPr>
            </w:pPr>
          </w:p>
        </w:tc>
        <w:tc>
          <w:tcPr>
            <w:tcW w:w="1350" w:type="dxa"/>
            <w:tcBorders>
              <w:left w:val="nil"/>
              <w:right w:val="nil"/>
            </w:tcBorders>
          </w:tcPr>
          <w:p w14:paraId="7CD6DA0A" w14:textId="77777777" w:rsidR="00C65069" w:rsidRPr="00517F49" w:rsidRDefault="00EB4D14" w:rsidP="008949CF">
            <w:pPr>
              <w:jc w:val="center"/>
              <w:rPr>
                <w:lang w:val="en-US"/>
              </w:rPr>
            </w:pPr>
            <w:r w:rsidRPr="00517F49">
              <w:rPr>
                <w:lang w:val="en-US"/>
              </w:rPr>
              <w:t>5.06 (1.11)</w:t>
            </w:r>
          </w:p>
        </w:tc>
        <w:tc>
          <w:tcPr>
            <w:tcW w:w="1331" w:type="dxa"/>
            <w:tcBorders>
              <w:left w:val="nil"/>
              <w:right w:val="nil"/>
            </w:tcBorders>
          </w:tcPr>
          <w:p w14:paraId="59779DFA" w14:textId="77777777" w:rsidR="00C65069" w:rsidRPr="00517F49" w:rsidRDefault="00EB4D14" w:rsidP="008949CF">
            <w:pPr>
              <w:jc w:val="center"/>
              <w:rPr>
                <w:lang w:val="en-US"/>
              </w:rPr>
            </w:pPr>
            <w:r w:rsidRPr="00517F49">
              <w:rPr>
                <w:lang w:val="en-US"/>
              </w:rPr>
              <w:t>5.27 (1.11)</w:t>
            </w:r>
          </w:p>
        </w:tc>
        <w:tc>
          <w:tcPr>
            <w:tcW w:w="236" w:type="dxa"/>
            <w:tcBorders>
              <w:left w:val="nil"/>
              <w:right w:val="nil"/>
            </w:tcBorders>
          </w:tcPr>
          <w:p w14:paraId="5CF472D5" w14:textId="77777777" w:rsidR="00C65069" w:rsidRPr="00517F49" w:rsidRDefault="00C65069" w:rsidP="008949CF">
            <w:pPr>
              <w:jc w:val="center"/>
              <w:rPr>
                <w:lang w:val="en-US"/>
              </w:rPr>
            </w:pPr>
          </w:p>
        </w:tc>
        <w:tc>
          <w:tcPr>
            <w:tcW w:w="1296" w:type="dxa"/>
            <w:tcBorders>
              <w:left w:val="nil"/>
              <w:right w:val="nil"/>
            </w:tcBorders>
          </w:tcPr>
          <w:p w14:paraId="28E64E9D" w14:textId="77777777" w:rsidR="00C65069" w:rsidRPr="00517F49" w:rsidRDefault="00EB4D14" w:rsidP="008949CF">
            <w:pPr>
              <w:jc w:val="center"/>
              <w:rPr>
                <w:lang w:val="en-US"/>
              </w:rPr>
            </w:pPr>
            <w:r w:rsidRPr="00517F49">
              <w:rPr>
                <w:lang w:val="en-US"/>
              </w:rPr>
              <w:t>5.13 (1.01)</w:t>
            </w:r>
          </w:p>
        </w:tc>
        <w:tc>
          <w:tcPr>
            <w:tcW w:w="1277" w:type="dxa"/>
            <w:tcBorders>
              <w:left w:val="nil"/>
              <w:right w:val="nil"/>
            </w:tcBorders>
          </w:tcPr>
          <w:p w14:paraId="2662B2D4" w14:textId="77777777" w:rsidR="00C65069" w:rsidRPr="00517F49" w:rsidRDefault="00EB4D14" w:rsidP="008949CF">
            <w:pPr>
              <w:jc w:val="center"/>
              <w:rPr>
                <w:lang w:val="en-US"/>
              </w:rPr>
            </w:pPr>
            <w:r w:rsidRPr="00517F49">
              <w:rPr>
                <w:lang w:val="en-US"/>
              </w:rPr>
              <w:t>4.76 (0.92)</w:t>
            </w:r>
          </w:p>
        </w:tc>
        <w:tc>
          <w:tcPr>
            <w:tcW w:w="810" w:type="dxa"/>
            <w:gridSpan w:val="2"/>
            <w:tcBorders>
              <w:left w:val="nil"/>
              <w:right w:val="nil"/>
            </w:tcBorders>
          </w:tcPr>
          <w:p w14:paraId="33734808" w14:textId="77777777" w:rsidR="00C65069" w:rsidRPr="00517F49" w:rsidRDefault="00C65069" w:rsidP="008949CF">
            <w:pPr>
              <w:jc w:val="center"/>
              <w:rPr>
                <w:lang w:val="en-US"/>
              </w:rPr>
            </w:pPr>
          </w:p>
        </w:tc>
        <w:tc>
          <w:tcPr>
            <w:tcW w:w="450" w:type="dxa"/>
            <w:tcBorders>
              <w:left w:val="nil"/>
              <w:right w:val="nil"/>
            </w:tcBorders>
          </w:tcPr>
          <w:p w14:paraId="689F2CA7" w14:textId="77777777" w:rsidR="00C65069" w:rsidRPr="00517F49" w:rsidRDefault="00C65069" w:rsidP="008949CF">
            <w:pPr>
              <w:jc w:val="center"/>
              <w:rPr>
                <w:lang w:val="en-US"/>
              </w:rPr>
            </w:pPr>
          </w:p>
        </w:tc>
        <w:tc>
          <w:tcPr>
            <w:tcW w:w="766" w:type="dxa"/>
            <w:tcBorders>
              <w:left w:val="nil"/>
              <w:right w:val="nil"/>
            </w:tcBorders>
          </w:tcPr>
          <w:p w14:paraId="3D80E307" w14:textId="77777777" w:rsidR="00C65069" w:rsidRPr="00517F49" w:rsidRDefault="00E8214D" w:rsidP="008949CF">
            <w:pPr>
              <w:jc w:val="center"/>
              <w:rPr>
                <w:lang w:val="en-US"/>
              </w:rPr>
            </w:pPr>
            <w:r w:rsidRPr="00517F49">
              <w:rPr>
                <w:lang w:val="en-US"/>
              </w:rPr>
              <w:t>.0</w:t>
            </w:r>
            <w:r w:rsidR="000445BF" w:rsidRPr="00517F49">
              <w:rPr>
                <w:lang w:val="en-US"/>
              </w:rPr>
              <w:t>5</w:t>
            </w:r>
          </w:p>
        </w:tc>
        <w:tc>
          <w:tcPr>
            <w:tcW w:w="314" w:type="dxa"/>
            <w:tcBorders>
              <w:left w:val="nil"/>
            </w:tcBorders>
          </w:tcPr>
          <w:p w14:paraId="14924DA6" w14:textId="77777777" w:rsidR="00C65069" w:rsidRPr="00517F49" w:rsidRDefault="00C65069" w:rsidP="008949CF">
            <w:pPr>
              <w:jc w:val="center"/>
              <w:rPr>
                <w:lang w:val="en-US"/>
              </w:rPr>
            </w:pPr>
          </w:p>
        </w:tc>
      </w:tr>
      <w:tr w:rsidR="00966D44" w:rsidRPr="00A027E1" w14:paraId="6703D0E7" w14:textId="77777777" w:rsidTr="00517F49">
        <w:trPr>
          <w:trHeight w:val="266"/>
        </w:trPr>
        <w:tc>
          <w:tcPr>
            <w:tcW w:w="1803" w:type="dxa"/>
            <w:tcBorders>
              <w:right w:val="nil"/>
            </w:tcBorders>
          </w:tcPr>
          <w:p w14:paraId="2C0C5BC8" w14:textId="77777777" w:rsidR="00966D44" w:rsidRPr="00517F49" w:rsidRDefault="00966D44" w:rsidP="008949CF">
            <w:pPr>
              <w:rPr>
                <w:lang w:val="en-US"/>
              </w:rPr>
            </w:pPr>
          </w:p>
        </w:tc>
        <w:tc>
          <w:tcPr>
            <w:tcW w:w="267" w:type="dxa"/>
            <w:tcBorders>
              <w:left w:val="nil"/>
              <w:right w:val="nil"/>
            </w:tcBorders>
          </w:tcPr>
          <w:p w14:paraId="7129D3EE" w14:textId="77777777" w:rsidR="00966D44" w:rsidRPr="00517F49" w:rsidRDefault="00966D44" w:rsidP="008949CF">
            <w:pPr>
              <w:rPr>
                <w:lang w:val="en-US"/>
              </w:rPr>
            </w:pPr>
          </w:p>
        </w:tc>
        <w:tc>
          <w:tcPr>
            <w:tcW w:w="1350" w:type="dxa"/>
            <w:tcBorders>
              <w:left w:val="nil"/>
              <w:right w:val="nil"/>
            </w:tcBorders>
          </w:tcPr>
          <w:p w14:paraId="6CB44E37" w14:textId="77777777" w:rsidR="00966D44" w:rsidRPr="00517F49" w:rsidRDefault="00610148" w:rsidP="008949CF">
            <w:pPr>
              <w:jc w:val="center"/>
              <w:rPr>
                <w:lang w:val="en-US"/>
              </w:rPr>
            </w:pPr>
            <w:r w:rsidRPr="00517F49">
              <w:rPr>
                <w:i/>
                <w:iCs/>
                <w:lang w:val="en-US"/>
              </w:rPr>
              <w:t>p</w:t>
            </w:r>
            <w:r w:rsidRPr="00517F49">
              <w:rPr>
                <w:vertAlign w:val="subscript"/>
                <w:lang w:val="en-US"/>
              </w:rPr>
              <w:t xml:space="preserve">1 </w:t>
            </w:r>
            <w:r w:rsidR="006A2669" w:rsidRPr="00517F49">
              <w:rPr>
                <w:lang w:val="en-US"/>
              </w:rPr>
              <w:t>=</w:t>
            </w:r>
            <w:r w:rsidR="000445BF" w:rsidRPr="00517F49">
              <w:rPr>
                <w:lang w:val="en-US"/>
              </w:rPr>
              <w:t xml:space="preserve"> .</w:t>
            </w:r>
            <w:r w:rsidR="006A2669" w:rsidRPr="00517F49">
              <w:rPr>
                <w:lang w:val="en-US"/>
              </w:rPr>
              <w:t>19</w:t>
            </w:r>
          </w:p>
        </w:tc>
        <w:tc>
          <w:tcPr>
            <w:tcW w:w="1331" w:type="dxa"/>
            <w:tcBorders>
              <w:left w:val="nil"/>
              <w:right w:val="nil"/>
            </w:tcBorders>
          </w:tcPr>
          <w:p w14:paraId="5C297E74" w14:textId="77777777" w:rsidR="00966D44" w:rsidRPr="00517F49" w:rsidRDefault="00966D44" w:rsidP="008949CF">
            <w:pPr>
              <w:jc w:val="center"/>
              <w:rPr>
                <w:lang w:val="en-US"/>
              </w:rPr>
            </w:pPr>
          </w:p>
        </w:tc>
        <w:tc>
          <w:tcPr>
            <w:tcW w:w="236" w:type="dxa"/>
            <w:tcBorders>
              <w:left w:val="nil"/>
              <w:right w:val="nil"/>
            </w:tcBorders>
          </w:tcPr>
          <w:p w14:paraId="3EE50653" w14:textId="77777777" w:rsidR="00966D44" w:rsidRPr="00517F49" w:rsidRDefault="00966D44" w:rsidP="008949CF">
            <w:pPr>
              <w:jc w:val="center"/>
              <w:rPr>
                <w:lang w:val="en-US"/>
              </w:rPr>
            </w:pPr>
          </w:p>
        </w:tc>
        <w:tc>
          <w:tcPr>
            <w:tcW w:w="1296" w:type="dxa"/>
            <w:tcBorders>
              <w:left w:val="nil"/>
              <w:right w:val="nil"/>
            </w:tcBorders>
          </w:tcPr>
          <w:p w14:paraId="7330845A" w14:textId="77777777" w:rsidR="00966D44" w:rsidRPr="00517F49" w:rsidRDefault="00610148" w:rsidP="008949CF">
            <w:pPr>
              <w:jc w:val="center"/>
              <w:rPr>
                <w:lang w:val="en-US"/>
              </w:rPr>
            </w:pPr>
            <w:r w:rsidRPr="00517F49">
              <w:rPr>
                <w:i/>
                <w:iCs/>
                <w:lang w:val="en-US"/>
              </w:rPr>
              <w:t>p</w:t>
            </w:r>
            <w:r w:rsidRPr="00517F49">
              <w:rPr>
                <w:vertAlign w:val="subscript"/>
                <w:lang w:val="en-US"/>
              </w:rPr>
              <w:t xml:space="preserve">1 </w:t>
            </w:r>
            <w:r w:rsidR="006A2669" w:rsidRPr="00517F49">
              <w:rPr>
                <w:lang w:val="en-US"/>
              </w:rPr>
              <w:t>=</w:t>
            </w:r>
            <w:r w:rsidR="00AB01B4" w:rsidRPr="00517F49">
              <w:rPr>
                <w:lang w:val="en-US"/>
              </w:rPr>
              <w:t xml:space="preserve"> .0</w:t>
            </w:r>
            <w:r w:rsidR="006A2669" w:rsidRPr="00517F49">
              <w:rPr>
                <w:lang w:val="en-US"/>
              </w:rPr>
              <w:t>8</w:t>
            </w:r>
          </w:p>
        </w:tc>
        <w:tc>
          <w:tcPr>
            <w:tcW w:w="1277" w:type="dxa"/>
            <w:tcBorders>
              <w:left w:val="nil"/>
              <w:right w:val="nil"/>
            </w:tcBorders>
          </w:tcPr>
          <w:p w14:paraId="2752679C" w14:textId="77777777" w:rsidR="00966D44" w:rsidRPr="00517F49" w:rsidRDefault="00966D44" w:rsidP="008949CF">
            <w:pPr>
              <w:jc w:val="center"/>
              <w:rPr>
                <w:lang w:val="en-US"/>
              </w:rPr>
            </w:pPr>
          </w:p>
        </w:tc>
        <w:tc>
          <w:tcPr>
            <w:tcW w:w="810" w:type="dxa"/>
            <w:gridSpan w:val="2"/>
            <w:tcBorders>
              <w:left w:val="nil"/>
              <w:right w:val="nil"/>
            </w:tcBorders>
          </w:tcPr>
          <w:p w14:paraId="1F5D8957" w14:textId="77777777" w:rsidR="00966D44" w:rsidRPr="00517F49" w:rsidRDefault="00966D44" w:rsidP="008949CF">
            <w:pPr>
              <w:jc w:val="center"/>
              <w:rPr>
                <w:lang w:val="en-US"/>
              </w:rPr>
            </w:pPr>
          </w:p>
        </w:tc>
        <w:tc>
          <w:tcPr>
            <w:tcW w:w="450" w:type="dxa"/>
            <w:tcBorders>
              <w:left w:val="nil"/>
              <w:right w:val="nil"/>
            </w:tcBorders>
          </w:tcPr>
          <w:p w14:paraId="626A94E3" w14:textId="77777777" w:rsidR="00966D44" w:rsidRPr="00517F49" w:rsidRDefault="00966D44" w:rsidP="008949CF">
            <w:pPr>
              <w:jc w:val="center"/>
              <w:rPr>
                <w:lang w:val="en-US"/>
              </w:rPr>
            </w:pPr>
          </w:p>
        </w:tc>
        <w:tc>
          <w:tcPr>
            <w:tcW w:w="766" w:type="dxa"/>
            <w:tcBorders>
              <w:left w:val="nil"/>
              <w:right w:val="nil"/>
            </w:tcBorders>
          </w:tcPr>
          <w:p w14:paraId="2DDEB0D7" w14:textId="77777777" w:rsidR="00966D44" w:rsidRPr="00517F49" w:rsidRDefault="00966D44" w:rsidP="008949CF">
            <w:pPr>
              <w:jc w:val="center"/>
              <w:rPr>
                <w:lang w:val="en-US"/>
              </w:rPr>
            </w:pPr>
          </w:p>
        </w:tc>
        <w:tc>
          <w:tcPr>
            <w:tcW w:w="314" w:type="dxa"/>
            <w:tcBorders>
              <w:left w:val="nil"/>
            </w:tcBorders>
          </w:tcPr>
          <w:p w14:paraId="533302EB" w14:textId="77777777" w:rsidR="00966D44" w:rsidRPr="00517F49" w:rsidRDefault="00966D44" w:rsidP="008949CF">
            <w:pPr>
              <w:jc w:val="center"/>
              <w:rPr>
                <w:lang w:val="en-US"/>
              </w:rPr>
            </w:pPr>
          </w:p>
        </w:tc>
      </w:tr>
      <w:tr w:rsidR="00ED4510" w:rsidRPr="00A027E1" w14:paraId="37A133F5" w14:textId="77777777" w:rsidTr="00517F49">
        <w:trPr>
          <w:trHeight w:val="249"/>
        </w:trPr>
        <w:tc>
          <w:tcPr>
            <w:tcW w:w="1803" w:type="dxa"/>
            <w:tcBorders>
              <w:right w:val="nil"/>
            </w:tcBorders>
          </w:tcPr>
          <w:p w14:paraId="18721E77" w14:textId="77777777" w:rsidR="00C65069" w:rsidRPr="00517F49" w:rsidRDefault="00C65069" w:rsidP="008949CF">
            <w:pPr>
              <w:rPr>
                <w:lang w:val="en-US"/>
              </w:rPr>
            </w:pPr>
            <w:r w:rsidRPr="00517F49">
              <w:rPr>
                <w:lang w:val="en-US"/>
              </w:rPr>
              <w:t>Purpose</w:t>
            </w:r>
          </w:p>
        </w:tc>
        <w:tc>
          <w:tcPr>
            <w:tcW w:w="267" w:type="dxa"/>
            <w:tcBorders>
              <w:left w:val="nil"/>
              <w:right w:val="nil"/>
            </w:tcBorders>
          </w:tcPr>
          <w:p w14:paraId="6D0767F6" w14:textId="77777777" w:rsidR="00C65069" w:rsidRPr="00517F49" w:rsidRDefault="00C65069" w:rsidP="008949CF">
            <w:pPr>
              <w:rPr>
                <w:lang w:val="en-US"/>
              </w:rPr>
            </w:pPr>
          </w:p>
        </w:tc>
        <w:tc>
          <w:tcPr>
            <w:tcW w:w="1350" w:type="dxa"/>
            <w:tcBorders>
              <w:left w:val="nil"/>
              <w:right w:val="nil"/>
            </w:tcBorders>
          </w:tcPr>
          <w:p w14:paraId="502C3310" w14:textId="77777777" w:rsidR="00C65069" w:rsidRPr="00517F49" w:rsidRDefault="00EB4D14" w:rsidP="008949CF">
            <w:pPr>
              <w:jc w:val="center"/>
              <w:rPr>
                <w:lang w:val="en-US"/>
              </w:rPr>
            </w:pPr>
            <w:r w:rsidRPr="00517F49">
              <w:rPr>
                <w:lang w:val="en-US"/>
              </w:rPr>
              <w:t>4.41 (1.44)</w:t>
            </w:r>
          </w:p>
        </w:tc>
        <w:tc>
          <w:tcPr>
            <w:tcW w:w="1331" w:type="dxa"/>
            <w:tcBorders>
              <w:left w:val="nil"/>
              <w:right w:val="nil"/>
            </w:tcBorders>
          </w:tcPr>
          <w:p w14:paraId="4AAFDFD4" w14:textId="77777777" w:rsidR="00C65069" w:rsidRPr="00517F49" w:rsidRDefault="00EB4D14" w:rsidP="008949CF">
            <w:pPr>
              <w:jc w:val="center"/>
              <w:rPr>
                <w:lang w:val="en-US"/>
              </w:rPr>
            </w:pPr>
            <w:r w:rsidRPr="00517F49">
              <w:rPr>
                <w:lang w:val="en-US"/>
              </w:rPr>
              <w:t>4.79 (1.21)</w:t>
            </w:r>
          </w:p>
        </w:tc>
        <w:tc>
          <w:tcPr>
            <w:tcW w:w="236" w:type="dxa"/>
            <w:tcBorders>
              <w:left w:val="nil"/>
              <w:right w:val="nil"/>
            </w:tcBorders>
          </w:tcPr>
          <w:p w14:paraId="582A9AE3" w14:textId="77777777" w:rsidR="00C65069" w:rsidRPr="00517F49" w:rsidRDefault="00C65069" w:rsidP="008949CF">
            <w:pPr>
              <w:jc w:val="center"/>
              <w:rPr>
                <w:lang w:val="en-US"/>
              </w:rPr>
            </w:pPr>
          </w:p>
        </w:tc>
        <w:tc>
          <w:tcPr>
            <w:tcW w:w="1296" w:type="dxa"/>
            <w:tcBorders>
              <w:left w:val="nil"/>
              <w:right w:val="nil"/>
            </w:tcBorders>
          </w:tcPr>
          <w:p w14:paraId="7584CC41" w14:textId="77777777" w:rsidR="00C65069" w:rsidRPr="00517F49" w:rsidRDefault="00EB4D14" w:rsidP="008949CF">
            <w:pPr>
              <w:jc w:val="center"/>
              <w:rPr>
                <w:lang w:val="en-US"/>
              </w:rPr>
            </w:pPr>
            <w:r w:rsidRPr="00517F49">
              <w:rPr>
                <w:lang w:val="en-US"/>
              </w:rPr>
              <w:t>4.66 (1.16)</w:t>
            </w:r>
          </w:p>
        </w:tc>
        <w:tc>
          <w:tcPr>
            <w:tcW w:w="1277" w:type="dxa"/>
            <w:tcBorders>
              <w:left w:val="nil"/>
              <w:right w:val="nil"/>
            </w:tcBorders>
          </w:tcPr>
          <w:p w14:paraId="029CD8FF" w14:textId="77777777" w:rsidR="00C65069" w:rsidRPr="00517F49" w:rsidRDefault="00EB4D14" w:rsidP="008949CF">
            <w:pPr>
              <w:jc w:val="center"/>
              <w:rPr>
                <w:lang w:val="en-US"/>
              </w:rPr>
            </w:pPr>
            <w:r w:rsidRPr="00517F49">
              <w:rPr>
                <w:lang w:val="en-US"/>
              </w:rPr>
              <w:t>4.33 (1.19)</w:t>
            </w:r>
          </w:p>
        </w:tc>
        <w:tc>
          <w:tcPr>
            <w:tcW w:w="810" w:type="dxa"/>
            <w:gridSpan w:val="2"/>
            <w:tcBorders>
              <w:left w:val="nil"/>
              <w:right w:val="nil"/>
            </w:tcBorders>
          </w:tcPr>
          <w:p w14:paraId="563D5A05" w14:textId="77777777" w:rsidR="00C65069" w:rsidRPr="00517F49" w:rsidRDefault="00C65069" w:rsidP="008949CF">
            <w:pPr>
              <w:jc w:val="center"/>
              <w:rPr>
                <w:lang w:val="en-US"/>
              </w:rPr>
            </w:pPr>
          </w:p>
        </w:tc>
        <w:tc>
          <w:tcPr>
            <w:tcW w:w="450" w:type="dxa"/>
            <w:tcBorders>
              <w:left w:val="nil"/>
              <w:right w:val="nil"/>
            </w:tcBorders>
          </w:tcPr>
          <w:p w14:paraId="0AB3522E" w14:textId="77777777" w:rsidR="00C65069" w:rsidRPr="00517F49" w:rsidRDefault="00C65069" w:rsidP="008949CF">
            <w:pPr>
              <w:jc w:val="center"/>
              <w:rPr>
                <w:lang w:val="en-US"/>
              </w:rPr>
            </w:pPr>
          </w:p>
        </w:tc>
        <w:tc>
          <w:tcPr>
            <w:tcW w:w="766" w:type="dxa"/>
            <w:tcBorders>
              <w:left w:val="nil"/>
              <w:right w:val="nil"/>
            </w:tcBorders>
          </w:tcPr>
          <w:p w14:paraId="1C646975" w14:textId="77777777" w:rsidR="00C65069" w:rsidRPr="00517F49" w:rsidRDefault="00E8214D" w:rsidP="008949CF">
            <w:pPr>
              <w:jc w:val="center"/>
              <w:rPr>
                <w:lang w:val="en-US"/>
              </w:rPr>
            </w:pPr>
            <w:r w:rsidRPr="00517F49">
              <w:rPr>
                <w:lang w:val="en-US"/>
              </w:rPr>
              <w:t>.</w:t>
            </w:r>
            <w:r w:rsidR="000445BF" w:rsidRPr="00517F49">
              <w:rPr>
                <w:lang w:val="en-US"/>
              </w:rPr>
              <w:t>10</w:t>
            </w:r>
          </w:p>
        </w:tc>
        <w:tc>
          <w:tcPr>
            <w:tcW w:w="314" w:type="dxa"/>
            <w:tcBorders>
              <w:left w:val="nil"/>
            </w:tcBorders>
          </w:tcPr>
          <w:p w14:paraId="532E7090" w14:textId="77777777" w:rsidR="00C65069" w:rsidRPr="00517F49" w:rsidRDefault="00C65069" w:rsidP="008949CF">
            <w:pPr>
              <w:jc w:val="center"/>
              <w:rPr>
                <w:lang w:val="en-US"/>
              </w:rPr>
            </w:pPr>
          </w:p>
        </w:tc>
      </w:tr>
      <w:tr w:rsidR="00966D44" w:rsidRPr="00A027E1" w14:paraId="196F7DE7" w14:textId="77777777" w:rsidTr="00517F49">
        <w:trPr>
          <w:trHeight w:val="249"/>
        </w:trPr>
        <w:tc>
          <w:tcPr>
            <w:tcW w:w="1803" w:type="dxa"/>
            <w:tcBorders>
              <w:right w:val="nil"/>
            </w:tcBorders>
          </w:tcPr>
          <w:p w14:paraId="3E530A35" w14:textId="77777777" w:rsidR="00966D44" w:rsidRPr="00517F49" w:rsidRDefault="00966D44" w:rsidP="008949CF">
            <w:pPr>
              <w:rPr>
                <w:lang w:val="en-US"/>
              </w:rPr>
            </w:pPr>
          </w:p>
        </w:tc>
        <w:tc>
          <w:tcPr>
            <w:tcW w:w="267" w:type="dxa"/>
            <w:tcBorders>
              <w:left w:val="nil"/>
              <w:right w:val="nil"/>
            </w:tcBorders>
          </w:tcPr>
          <w:p w14:paraId="12BB62AE" w14:textId="77777777" w:rsidR="00966D44" w:rsidRPr="00517F49" w:rsidRDefault="00966D44" w:rsidP="008949CF">
            <w:pPr>
              <w:rPr>
                <w:lang w:val="en-US"/>
              </w:rPr>
            </w:pPr>
          </w:p>
        </w:tc>
        <w:tc>
          <w:tcPr>
            <w:tcW w:w="1350" w:type="dxa"/>
            <w:tcBorders>
              <w:left w:val="nil"/>
              <w:right w:val="nil"/>
            </w:tcBorders>
          </w:tcPr>
          <w:p w14:paraId="39C5755E" w14:textId="77777777" w:rsidR="00966D44" w:rsidRPr="00517F49" w:rsidRDefault="00610148" w:rsidP="008949CF">
            <w:pPr>
              <w:jc w:val="center"/>
              <w:rPr>
                <w:lang w:val="en-US"/>
              </w:rPr>
            </w:pPr>
            <w:r w:rsidRPr="00517F49">
              <w:rPr>
                <w:i/>
                <w:iCs/>
                <w:lang w:val="en-US"/>
              </w:rPr>
              <w:t>p</w:t>
            </w:r>
            <w:r w:rsidRPr="00517F49">
              <w:rPr>
                <w:vertAlign w:val="subscript"/>
                <w:lang w:val="en-US"/>
              </w:rPr>
              <w:t xml:space="preserve">1 </w:t>
            </w:r>
            <w:r w:rsidR="006A2669" w:rsidRPr="00517F49">
              <w:rPr>
                <w:lang w:val="en-US"/>
              </w:rPr>
              <w:t>=</w:t>
            </w:r>
            <w:r w:rsidR="000445BF" w:rsidRPr="00517F49">
              <w:rPr>
                <w:lang w:val="en-US"/>
              </w:rPr>
              <w:t xml:space="preserve"> .0</w:t>
            </w:r>
            <w:r w:rsidR="006A2669" w:rsidRPr="00517F49">
              <w:rPr>
                <w:lang w:val="en-US"/>
              </w:rPr>
              <w:t>3</w:t>
            </w:r>
          </w:p>
        </w:tc>
        <w:tc>
          <w:tcPr>
            <w:tcW w:w="1331" w:type="dxa"/>
            <w:tcBorders>
              <w:left w:val="nil"/>
              <w:right w:val="nil"/>
            </w:tcBorders>
          </w:tcPr>
          <w:p w14:paraId="67346DEA" w14:textId="77777777" w:rsidR="00966D44" w:rsidRPr="00517F49" w:rsidRDefault="00966D44" w:rsidP="008949CF">
            <w:pPr>
              <w:jc w:val="center"/>
              <w:rPr>
                <w:lang w:val="en-US"/>
              </w:rPr>
            </w:pPr>
          </w:p>
        </w:tc>
        <w:tc>
          <w:tcPr>
            <w:tcW w:w="236" w:type="dxa"/>
            <w:tcBorders>
              <w:left w:val="nil"/>
              <w:right w:val="nil"/>
            </w:tcBorders>
          </w:tcPr>
          <w:p w14:paraId="616990E2" w14:textId="77777777" w:rsidR="00966D44" w:rsidRPr="00517F49" w:rsidRDefault="00966D44" w:rsidP="008949CF">
            <w:pPr>
              <w:jc w:val="center"/>
              <w:rPr>
                <w:lang w:val="en-US"/>
              </w:rPr>
            </w:pPr>
          </w:p>
        </w:tc>
        <w:tc>
          <w:tcPr>
            <w:tcW w:w="1296" w:type="dxa"/>
            <w:tcBorders>
              <w:left w:val="nil"/>
              <w:right w:val="nil"/>
            </w:tcBorders>
          </w:tcPr>
          <w:p w14:paraId="29E81701" w14:textId="77777777" w:rsidR="00966D44" w:rsidRPr="00517F49" w:rsidRDefault="00610148" w:rsidP="008949CF">
            <w:pPr>
              <w:jc w:val="center"/>
              <w:rPr>
                <w:lang w:val="en-US"/>
              </w:rPr>
            </w:pPr>
            <w:r w:rsidRPr="00517F49">
              <w:rPr>
                <w:i/>
                <w:iCs/>
                <w:lang w:val="en-US"/>
              </w:rPr>
              <w:t>p</w:t>
            </w:r>
            <w:r w:rsidRPr="00517F49">
              <w:rPr>
                <w:vertAlign w:val="subscript"/>
                <w:lang w:val="en-US"/>
              </w:rPr>
              <w:t xml:space="preserve">1 </w:t>
            </w:r>
            <w:r w:rsidR="006A2669" w:rsidRPr="00517F49">
              <w:rPr>
                <w:lang w:val="en-US"/>
              </w:rPr>
              <w:t>=</w:t>
            </w:r>
            <w:r w:rsidR="00AB01B4" w:rsidRPr="00517F49">
              <w:rPr>
                <w:lang w:val="en-US"/>
              </w:rPr>
              <w:t xml:space="preserve"> .0</w:t>
            </w:r>
            <w:r w:rsidR="006A2669" w:rsidRPr="00517F49">
              <w:rPr>
                <w:lang w:val="en-US"/>
              </w:rPr>
              <w:t>9</w:t>
            </w:r>
          </w:p>
        </w:tc>
        <w:tc>
          <w:tcPr>
            <w:tcW w:w="1277" w:type="dxa"/>
            <w:tcBorders>
              <w:left w:val="nil"/>
              <w:right w:val="nil"/>
            </w:tcBorders>
          </w:tcPr>
          <w:p w14:paraId="47C7403A" w14:textId="77777777" w:rsidR="00966D44" w:rsidRPr="00517F49" w:rsidRDefault="00966D44" w:rsidP="008949CF">
            <w:pPr>
              <w:jc w:val="center"/>
              <w:rPr>
                <w:lang w:val="en-US"/>
              </w:rPr>
            </w:pPr>
          </w:p>
        </w:tc>
        <w:tc>
          <w:tcPr>
            <w:tcW w:w="810" w:type="dxa"/>
            <w:gridSpan w:val="2"/>
            <w:tcBorders>
              <w:left w:val="nil"/>
              <w:right w:val="nil"/>
            </w:tcBorders>
          </w:tcPr>
          <w:p w14:paraId="41F7DA1F" w14:textId="77777777" w:rsidR="00966D44" w:rsidRPr="00517F49" w:rsidRDefault="00966D44" w:rsidP="008949CF">
            <w:pPr>
              <w:jc w:val="center"/>
              <w:rPr>
                <w:lang w:val="en-US"/>
              </w:rPr>
            </w:pPr>
          </w:p>
        </w:tc>
        <w:tc>
          <w:tcPr>
            <w:tcW w:w="450" w:type="dxa"/>
            <w:tcBorders>
              <w:left w:val="nil"/>
              <w:right w:val="nil"/>
            </w:tcBorders>
          </w:tcPr>
          <w:p w14:paraId="5C77A410" w14:textId="77777777" w:rsidR="00966D44" w:rsidRPr="00517F49" w:rsidRDefault="00966D44" w:rsidP="008949CF">
            <w:pPr>
              <w:jc w:val="center"/>
              <w:rPr>
                <w:lang w:val="en-US"/>
              </w:rPr>
            </w:pPr>
          </w:p>
        </w:tc>
        <w:tc>
          <w:tcPr>
            <w:tcW w:w="766" w:type="dxa"/>
            <w:tcBorders>
              <w:left w:val="nil"/>
              <w:right w:val="nil"/>
            </w:tcBorders>
          </w:tcPr>
          <w:p w14:paraId="74DDDA9E" w14:textId="77777777" w:rsidR="00966D44" w:rsidRPr="00517F49" w:rsidRDefault="00966D44" w:rsidP="008949CF">
            <w:pPr>
              <w:jc w:val="center"/>
              <w:rPr>
                <w:lang w:val="en-US"/>
              </w:rPr>
            </w:pPr>
          </w:p>
        </w:tc>
        <w:tc>
          <w:tcPr>
            <w:tcW w:w="314" w:type="dxa"/>
            <w:tcBorders>
              <w:left w:val="nil"/>
            </w:tcBorders>
          </w:tcPr>
          <w:p w14:paraId="7E18D34F" w14:textId="77777777" w:rsidR="00966D44" w:rsidRPr="00517F49" w:rsidRDefault="00966D44" w:rsidP="008949CF">
            <w:pPr>
              <w:jc w:val="center"/>
              <w:rPr>
                <w:lang w:val="en-US"/>
              </w:rPr>
            </w:pPr>
          </w:p>
        </w:tc>
      </w:tr>
      <w:tr w:rsidR="00ED4510" w:rsidRPr="00A027E1" w14:paraId="40794720" w14:textId="77777777" w:rsidTr="00517F49">
        <w:trPr>
          <w:trHeight w:val="266"/>
        </w:trPr>
        <w:tc>
          <w:tcPr>
            <w:tcW w:w="1803" w:type="dxa"/>
            <w:tcBorders>
              <w:right w:val="nil"/>
            </w:tcBorders>
          </w:tcPr>
          <w:p w14:paraId="653DD8AA" w14:textId="77777777" w:rsidR="00C65069" w:rsidRPr="00517F49" w:rsidRDefault="00C65069" w:rsidP="008949CF">
            <w:pPr>
              <w:rPr>
                <w:lang w:val="en-US"/>
              </w:rPr>
            </w:pPr>
            <w:r w:rsidRPr="00517F49">
              <w:rPr>
                <w:lang w:val="en-US"/>
              </w:rPr>
              <w:t>Engagement</w:t>
            </w:r>
          </w:p>
        </w:tc>
        <w:tc>
          <w:tcPr>
            <w:tcW w:w="267" w:type="dxa"/>
            <w:tcBorders>
              <w:left w:val="nil"/>
              <w:right w:val="nil"/>
            </w:tcBorders>
          </w:tcPr>
          <w:p w14:paraId="10ADD21E" w14:textId="77777777" w:rsidR="00C65069" w:rsidRPr="00517F49" w:rsidRDefault="00C65069" w:rsidP="008949CF">
            <w:pPr>
              <w:rPr>
                <w:lang w:val="en-US"/>
              </w:rPr>
            </w:pPr>
          </w:p>
        </w:tc>
        <w:tc>
          <w:tcPr>
            <w:tcW w:w="1350" w:type="dxa"/>
            <w:tcBorders>
              <w:left w:val="nil"/>
              <w:right w:val="nil"/>
            </w:tcBorders>
          </w:tcPr>
          <w:p w14:paraId="77629300" w14:textId="77777777" w:rsidR="00C65069" w:rsidRPr="00517F49" w:rsidRDefault="00EB4D14" w:rsidP="008949CF">
            <w:pPr>
              <w:jc w:val="center"/>
              <w:rPr>
                <w:lang w:val="en-US"/>
              </w:rPr>
            </w:pPr>
            <w:r w:rsidRPr="00517F49">
              <w:rPr>
                <w:lang w:val="en-US"/>
              </w:rPr>
              <w:t>4.92 (1.03)</w:t>
            </w:r>
          </w:p>
        </w:tc>
        <w:tc>
          <w:tcPr>
            <w:tcW w:w="1331" w:type="dxa"/>
            <w:tcBorders>
              <w:left w:val="nil"/>
              <w:right w:val="nil"/>
            </w:tcBorders>
          </w:tcPr>
          <w:p w14:paraId="1BAE597E" w14:textId="77777777" w:rsidR="00C65069" w:rsidRPr="00517F49" w:rsidRDefault="00EB4D14" w:rsidP="008949CF">
            <w:pPr>
              <w:jc w:val="center"/>
              <w:rPr>
                <w:lang w:val="en-US"/>
              </w:rPr>
            </w:pPr>
            <w:r w:rsidRPr="00517F49">
              <w:rPr>
                <w:lang w:val="en-US"/>
              </w:rPr>
              <w:t>4.94 (1.32)</w:t>
            </w:r>
          </w:p>
        </w:tc>
        <w:tc>
          <w:tcPr>
            <w:tcW w:w="236" w:type="dxa"/>
            <w:tcBorders>
              <w:left w:val="nil"/>
              <w:right w:val="nil"/>
            </w:tcBorders>
          </w:tcPr>
          <w:p w14:paraId="0AABFF3C" w14:textId="77777777" w:rsidR="00C65069" w:rsidRPr="00517F49" w:rsidRDefault="00C65069" w:rsidP="008949CF">
            <w:pPr>
              <w:jc w:val="center"/>
              <w:rPr>
                <w:lang w:val="en-US"/>
              </w:rPr>
            </w:pPr>
          </w:p>
        </w:tc>
        <w:tc>
          <w:tcPr>
            <w:tcW w:w="1296" w:type="dxa"/>
            <w:tcBorders>
              <w:left w:val="nil"/>
              <w:right w:val="nil"/>
            </w:tcBorders>
          </w:tcPr>
          <w:p w14:paraId="036B46B7" w14:textId="77777777" w:rsidR="00C65069" w:rsidRPr="00517F49" w:rsidRDefault="00EB4D14" w:rsidP="008949CF">
            <w:pPr>
              <w:jc w:val="center"/>
              <w:rPr>
                <w:lang w:val="en-US"/>
              </w:rPr>
            </w:pPr>
            <w:r w:rsidRPr="00517F49">
              <w:rPr>
                <w:lang w:val="en-US"/>
              </w:rPr>
              <w:t>4.81 (1.05)</w:t>
            </w:r>
          </w:p>
        </w:tc>
        <w:tc>
          <w:tcPr>
            <w:tcW w:w="1287" w:type="dxa"/>
            <w:gridSpan w:val="2"/>
            <w:tcBorders>
              <w:left w:val="nil"/>
              <w:right w:val="nil"/>
            </w:tcBorders>
          </w:tcPr>
          <w:p w14:paraId="45848A82" w14:textId="77777777" w:rsidR="00C65069" w:rsidRPr="00517F49" w:rsidRDefault="00EB4D14" w:rsidP="008949CF">
            <w:pPr>
              <w:jc w:val="center"/>
              <w:rPr>
                <w:lang w:val="en-US"/>
              </w:rPr>
            </w:pPr>
            <w:r w:rsidRPr="00517F49">
              <w:rPr>
                <w:lang w:val="en-US"/>
              </w:rPr>
              <w:t>4.80 (1.05</w:t>
            </w:r>
            <w:r w:rsidR="00605D59" w:rsidRPr="00517F49">
              <w:rPr>
                <w:lang w:val="en-US"/>
              </w:rPr>
              <w:t>)</w:t>
            </w:r>
          </w:p>
        </w:tc>
        <w:tc>
          <w:tcPr>
            <w:tcW w:w="800" w:type="dxa"/>
            <w:tcBorders>
              <w:left w:val="nil"/>
              <w:right w:val="nil"/>
            </w:tcBorders>
          </w:tcPr>
          <w:p w14:paraId="08C287A1" w14:textId="77777777" w:rsidR="00C65069" w:rsidRPr="00517F49" w:rsidRDefault="00C65069" w:rsidP="008949CF">
            <w:pPr>
              <w:jc w:val="center"/>
              <w:rPr>
                <w:lang w:val="en-US"/>
              </w:rPr>
            </w:pPr>
          </w:p>
        </w:tc>
        <w:tc>
          <w:tcPr>
            <w:tcW w:w="450" w:type="dxa"/>
            <w:tcBorders>
              <w:left w:val="nil"/>
              <w:right w:val="nil"/>
            </w:tcBorders>
          </w:tcPr>
          <w:p w14:paraId="29D9DC45" w14:textId="77777777" w:rsidR="00C65069" w:rsidRPr="00517F49" w:rsidRDefault="00C65069" w:rsidP="008949CF">
            <w:pPr>
              <w:jc w:val="center"/>
              <w:rPr>
                <w:lang w:val="en-US"/>
              </w:rPr>
            </w:pPr>
          </w:p>
        </w:tc>
        <w:tc>
          <w:tcPr>
            <w:tcW w:w="766" w:type="dxa"/>
            <w:tcBorders>
              <w:left w:val="nil"/>
              <w:right w:val="nil"/>
            </w:tcBorders>
          </w:tcPr>
          <w:p w14:paraId="25E4000F" w14:textId="77777777" w:rsidR="00C65069" w:rsidRPr="00517F49" w:rsidRDefault="00E8214D" w:rsidP="008949CF">
            <w:pPr>
              <w:jc w:val="center"/>
              <w:rPr>
                <w:lang w:val="en-US"/>
              </w:rPr>
            </w:pPr>
            <w:r w:rsidRPr="00517F49">
              <w:rPr>
                <w:lang w:val="en-US"/>
              </w:rPr>
              <w:t>.</w:t>
            </w:r>
            <w:r w:rsidR="000445BF" w:rsidRPr="00517F49">
              <w:rPr>
                <w:lang w:val="en-US"/>
              </w:rPr>
              <w:t>63</w:t>
            </w:r>
          </w:p>
        </w:tc>
        <w:tc>
          <w:tcPr>
            <w:tcW w:w="314" w:type="dxa"/>
            <w:tcBorders>
              <w:left w:val="nil"/>
            </w:tcBorders>
          </w:tcPr>
          <w:p w14:paraId="36E313BF" w14:textId="77777777" w:rsidR="00C65069" w:rsidRPr="00517F49" w:rsidRDefault="00C65069" w:rsidP="008949CF">
            <w:pPr>
              <w:jc w:val="center"/>
              <w:rPr>
                <w:lang w:val="en-US"/>
              </w:rPr>
            </w:pPr>
          </w:p>
        </w:tc>
      </w:tr>
      <w:tr w:rsidR="00966D44" w:rsidRPr="00A027E1" w14:paraId="7662431C" w14:textId="77777777" w:rsidTr="00517F49">
        <w:trPr>
          <w:trHeight w:val="266"/>
        </w:trPr>
        <w:tc>
          <w:tcPr>
            <w:tcW w:w="1803" w:type="dxa"/>
            <w:tcBorders>
              <w:right w:val="nil"/>
            </w:tcBorders>
          </w:tcPr>
          <w:p w14:paraId="07AA6E12" w14:textId="77777777" w:rsidR="00966D44" w:rsidRPr="00517F49" w:rsidRDefault="00966D44" w:rsidP="008949CF">
            <w:pPr>
              <w:rPr>
                <w:lang w:val="en-US"/>
              </w:rPr>
            </w:pPr>
          </w:p>
        </w:tc>
        <w:tc>
          <w:tcPr>
            <w:tcW w:w="267" w:type="dxa"/>
            <w:tcBorders>
              <w:left w:val="nil"/>
              <w:right w:val="nil"/>
            </w:tcBorders>
          </w:tcPr>
          <w:p w14:paraId="304D5B0B" w14:textId="77777777" w:rsidR="00966D44" w:rsidRPr="00517F49" w:rsidRDefault="00966D44" w:rsidP="008949CF">
            <w:pPr>
              <w:rPr>
                <w:lang w:val="en-US"/>
              </w:rPr>
            </w:pPr>
          </w:p>
        </w:tc>
        <w:tc>
          <w:tcPr>
            <w:tcW w:w="1350" w:type="dxa"/>
            <w:tcBorders>
              <w:left w:val="nil"/>
              <w:right w:val="nil"/>
            </w:tcBorders>
          </w:tcPr>
          <w:p w14:paraId="22AA78CF" w14:textId="77777777" w:rsidR="00966D44" w:rsidRPr="00517F49" w:rsidRDefault="00610148" w:rsidP="008949CF">
            <w:pPr>
              <w:jc w:val="center"/>
              <w:rPr>
                <w:lang w:val="en-US"/>
              </w:rPr>
            </w:pPr>
            <w:r w:rsidRPr="00517F49">
              <w:rPr>
                <w:i/>
                <w:iCs/>
                <w:lang w:val="en-US"/>
              </w:rPr>
              <w:t>p</w:t>
            </w:r>
            <w:r w:rsidRPr="00517F49">
              <w:rPr>
                <w:vertAlign w:val="subscript"/>
                <w:lang w:val="en-US"/>
              </w:rPr>
              <w:t xml:space="preserve">1 </w:t>
            </w:r>
            <w:r w:rsidR="00AB01B4" w:rsidRPr="00517F49">
              <w:rPr>
                <w:lang w:val="en-US"/>
              </w:rPr>
              <w:t>=</w:t>
            </w:r>
            <w:r w:rsidR="000445BF" w:rsidRPr="00517F49">
              <w:rPr>
                <w:lang w:val="en-US"/>
              </w:rPr>
              <w:t xml:space="preserve"> .</w:t>
            </w:r>
            <w:r w:rsidR="006A2669" w:rsidRPr="00517F49">
              <w:rPr>
                <w:lang w:val="en-US"/>
              </w:rPr>
              <w:t>91</w:t>
            </w:r>
          </w:p>
        </w:tc>
        <w:tc>
          <w:tcPr>
            <w:tcW w:w="1331" w:type="dxa"/>
            <w:tcBorders>
              <w:left w:val="nil"/>
              <w:right w:val="nil"/>
            </w:tcBorders>
          </w:tcPr>
          <w:p w14:paraId="00E95F71" w14:textId="77777777" w:rsidR="00966D44" w:rsidRPr="00517F49" w:rsidRDefault="00966D44" w:rsidP="008949CF">
            <w:pPr>
              <w:jc w:val="center"/>
              <w:rPr>
                <w:lang w:val="en-US"/>
              </w:rPr>
            </w:pPr>
          </w:p>
        </w:tc>
        <w:tc>
          <w:tcPr>
            <w:tcW w:w="236" w:type="dxa"/>
            <w:tcBorders>
              <w:left w:val="nil"/>
              <w:right w:val="nil"/>
            </w:tcBorders>
          </w:tcPr>
          <w:p w14:paraId="13FF150C" w14:textId="77777777" w:rsidR="00966D44" w:rsidRPr="00517F49" w:rsidRDefault="00966D44" w:rsidP="008949CF">
            <w:pPr>
              <w:jc w:val="center"/>
              <w:rPr>
                <w:lang w:val="en-US"/>
              </w:rPr>
            </w:pPr>
          </w:p>
        </w:tc>
        <w:tc>
          <w:tcPr>
            <w:tcW w:w="1296" w:type="dxa"/>
            <w:tcBorders>
              <w:left w:val="nil"/>
              <w:right w:val="nil"/>
            </w:tcBorders>
          </w:tcPr>
          <w:p w14:paraId="3BD71A2B" w14:textId="77777777" w:rsidR="00966D44" w:rsidRPr="00517F49" w:rsidRDefault="00610148" w:rsidP="008949CF">
            <w:pPr>
              <w:jc w:val="center"/>
              <w:rPr>
                <w:lang w:val="en-US"/>
              </w:rPr>
            </w:pPr>
            <w:r w:rsidRPr="00517F49">
              <w:rPr>
                <w:i/>
                <w:iCs/>
                <w:lang w:val="en-US"/>
              </w:rPr>
              <w:t>p</w:t>
            </w:r>
            <w:r w:rsidRPr="00517F49">
              <w:rPr>
                <w:vertAlign w:val="subscript"/>
                <w:lang w:val="en-US"/>
              </w:rPr>
              <w:t xml:space="preserve">1 </w:t>
            </w:r>
            <w:r w:rsidR="00AB01B4" w:rsidRPr="00517F49">
              <w:rPr>
                <w:lang w:val="en-US"/>
              </w:rPr>
              <w:t>= .</w:t>
            </w:r>
            <w:r w:rsidR="006A2669" w:rsidRPr="00517F49">
              <w:rPr>
                <w:lang w:val="en-US"/>
              </w:rPr>
              <w:t>9</w:t>
            </w:r>
            <w:r w:rsidR="00AB01B4" w:rsidRPr="00517F49">
              <w:rPr>
                <w:lang w:val="en-US"/>
              </w:rPr>
              <w:t>7</w:t>
            </w:r>
          </w:p>
        </w:tc>
        <w:tc>
          <w:tcPr>
            <w:tcW w:w="1287" w:type="dxa"/>
            <w:gridSpan w:val="2"/>
            <w:tcBorders>
              <w:left w:val="nil"/>
              <w:right w:val="nil"/>
            </w:tcBorders>
          </w:tcPr>
          <w:p w14:paraId="4613BA6D" w14:textId="77777777" w:rsidR="00966D44" w:rsidRPr="00517F49" w:rsidRDefault="00966D44" w:rsidP="008949CF">
            <w:pPr>
              <w:jc w:val="center"/>
              <w:rPr>
                <w:lang w:val="en-US"/>
              </w:rPr>
            </w:pPr>
          </w:p>
        </w:tc>
        <w:tc>
          <w:tcPr>
            <w:tcW w:w="800" w:type="dxa"/>
            <w:tcBorders>
              <w:left w:val="nil"/>
              <w:right w:val="nil"/>
            </w:tcBorders>
          </w:tcPr>
          <w:p w14:paraId="7DE3BED0" w14:textId="77777777" w:rsidR="00966D44" w:rsidRPr="00517F49" w:rsidRDefault="00966D44" w:rsidP="008949CF">
            <w:pPr>
              <w:jc w:val="center"/>
              <w:rPr>
                <w:lang w:val="en-US"/>
              </w:rPr>
            </w:pPr>
          </w:p>
        </w:tc>
        <w:tc>
          <w:tcPr>
            <w:tcW w:w="450" w:type="dxa"/>
            <w:tcBorders>
              <w:left w:val="nil"/>
              <w:right w:val="nil"/>
            </w:tcBorders>
          </w:tcPr>
          <w:p w14:paraId="251C1BE3" w14:textId="77777777" w:rsidR="00966D44" w:rsidRPr="00517F49" w:rsidRDefault="00966D44" w:rsidP="008949CF">
            <w:pPr>
              <w:jc w:val="center"/>
              <w:rPr>
                <w:lang w:val="en-US"/>
              </w:rPr>
            </w:pPr>
          </w:p>
        </w:tc>
        <w:tc>
          <w:tcPr>
            <w:tcW w:w="766" w:type="dxa"/>
            <w:tcBorders>
              <w:left w:val="nil"/>
              <w:right w:val="nil"/>
            </w:tcBorders>
          </w:tcPr>
          <w:p w14:paraId="4266A3B7" w14:textId="77777777" w:rsidR="00966D44" w:rsidRPr="00517F49" w:rsidRDefault="00966D44" w:rsidP="008949CF">
            <w:pPr>
              <w:jc w:val="center"/>
              <w:rPr>
                <w:lang w:val="en-US"/>
              </w:rPr>
            </w:pPr>
          </w:p>
        </w:tc>
        <w:tc>
          <w:tcPr>
            <w:tcW w:w="314" w:type="dxa"/>
            <w:tcBorders>
              <w:left w:val="nil"/>
            </w:tcBorders>
          </w:tcPr>
          <w:p w14:paraId="76A36B8F" w14:textId="77777777" w:rsidR="00966D44" w:rsidRPr="00517F49" w:rsidRDefault="00966D44" w:rsidP="008949CF">
            <w:pPr>
              <w:jc w:val="center"/>
              <w:rPr>
                <w:lang w:val="en-US"/>
              </w:rPr>
            </w:pPr>
          </w:p>
        </w:tc>
      </w:tr>
      <w:tr w:rsidR="00ED4510" w:rsidRPr="00A027E1" w14:paraId="143513C4" w14:textId="77777777" w:rsidTr="00517F49">
        <w:trPr>
          <w:trHeight w:val="266"/>
        </w:trPr>
        <w:tc>
          <w:tcPr>
            <w:tcW w:w="1803" w:type="dxa"/>
            <w:tcBorders>
              <w:right w:val="nil"/>
            </w:tcBorders>
          </w:tcPr>
          <w:p w14:paraId="32B5743F" w14:textId="77777777" w:rsidR="00C65069" w:rsidRPr="00517F49" w:rsidRDefault="00C65069" w:rsidP="008949CF">
            <w:pPr>
              <w:rPr>
                <w:lang w:val="en-US"/>
              </w:rPr>
            </w:pPr>
            <w:r w:rsidRPr="00517F49">
              <w:rPr>
                <w:lang w:val="en-US"/>
              </w:rPr>
              <w:t>Resilience</w:t>
            </w:r>
          </w:p>
        </w:tc>
        <w:tc>
          <w:tcPr>
            <w:tcW w:w="267" w:type="dxa"/>
            <w:tcBorders>
              <w:left w:val="nil"/>
              <w:right w:val="nil"/>
            </w:tcBorders>
          </w:tcPr>
          <w:p w14:paraId="76395E17" w14:textId="77777777" w:rsidR="00C65069" w:rsidRPr="00517F49" w:rsidRDefault="00C65069" w:rsidP="008949CF">
            <w:pPr>
              <w:rPr>
                <w:lang w:val="en-US"/>
              </w:rPr>
            </w:pPr>
          </w:p>
        </w:tc>
        <w:tc>
          <w:tcPr>
            <w:tcW w:w="1350" w:type="dxa"/>
            <w:tcBorders>
              <w:left w:val="nil"/>
              <w:right w:val="nil"/>
            </w:tcBorders>
          </w:tcPr>
          <w:p w14:paraId="11DB83F5" w14:textId="77777777" w:rsidR="00C65069" w:rsidRPr="00517F49" w:rsidRDefault="00EB4D14" w:rsidP="008949CF">
            <w:pPr>
              <w:jc w:val="center"/>
              <w:rPr>
                <w:lang w:val="en-US"/>
              </w:rPr>
            </w:pPr>
            <w:r w:rsidRPr="00517F49">
              <w:rPr>
                <w:lang w:val="en-US"/>
              </w:rPr>
              <w:t>4.54 (1.27)</w:t>
            </w:r>
          </w:p>
        </w:tc>
        <w:tc>
          <w:tcPr>
            <w:tcW w:w="1331" w:type="dxa"/>
            <w:tcBorders>
              <w:left w:val="nil"/>
              <w:right w:val="nil"/>
            </w:tcBorders>
          </w:tcPr>
          <w:p w14:paraId="2D61FB30" w14:textId="77777777" w:rsidR="00C65069" w:rsidRPr="00517F49" w:rsidRDefault="00EB4D14" w:rsidP="008949CF">
            <w:pPr>
              <w:jc w:val="center"/>
              <w:rPr>
                <w:lang w:val="en-US"/>
              </w:rPr>
            </w:pPr>
            <w:r w:rsidRPr="00517F49">
              <w:rPr>
                <w:lang w:val="en-US"/>
              </w:rPr>
              <w:t>5.13 (1.05)</w:t>
            </w:r>
          </w:p>
        </w:tc>
        <w:tc>
          <w:tcPr>
            <w:tcW w:w="236" w:type="dxa"/>
            <w:tcBorders>
              <w:left w:val="nil"/>
              <w:right w:val="nil"/>
            </w:tcBorders>
          </w:tcPr>
          <w:p w14:paraId="22EE2839" w14:textId="77777777" w:rsidR="00C65069" w:rsidRPr="00517F49" w:rsidRDefault="00C65069" w:rsidP="008949CF">
            <w:pPr>
              <w:jc w:val="center"/>
              <w:rPr>
                <w:lang w:val="en-US"/>
              </w:rPr>
            </w:pPr>
          </w:p>
        </w:tc>
        <w:tc>
          <w:tcPr>
            <w:tcW w:w="1296" w:type="dxa"/>
            <w:tcBorders>
              <w:left w:val="nil"/>
              <w:right w:val="nil"/>
            </w:tcBorders>
          </w:tcPr>
          <w:p w14:paraId="2589C6A2" w14:textId="77777777" w:rsidR="00C65069" w:rsidRPr="00517F49" w:rsidRDefault="00EB4D14" w:rsidP="008949CF">
            <w:pPr>
              <w:jc w:val="center"/>
              <w:rPr>
                <w:lang w:val="en-US"/>
              </w:rPr>
            </w:pPr>
            <w:r w:rsidRPr="00517F49">
              <w:rPr>
                <w:lang w:val="en-US"/>
              </w:rPr>
              <w:t>4.73 (1.05)</w:t>
            </w:r>
          </w:p>
        </w:tc>
        <w:tc>
          <w:tcPr>
            <w:tcW w:w="1287" w:type="dxa"/>
            <w:gridSpan w:val="2"/>
            <w:tcBorders>
              <w:left w:val="nil"/>
              <w:right w:val="nil"/>
            </w:tcBorders>
          </w:tcPr>
          <w:p w14:paraId="319609F9" w14:textId="77777777" w:rsidR="00C65069" w:rsidRPr="00517F49" w:rsidRDefault="005B34FB" w:rsidP="008949CF">
            <w:pPr>
              <w:jc w:val="center"/>
              <w:rPr>
                <w:lang w:val="en-US"/>
              </w:rPr>
            </w:pPr>
            <w:r w:rsidRPr="00517F49">
              <w:rPr>
                <w:lang w:val="en-US"/>
              </w:rPr>
              <w:t>4.65 (1.20)</w:t>
            </w:r>
          </w:p>
        </w:tc>
        <w:tc>
          <w:tcPr>
            <w:tcW w:w="800" w:type="dxa"/>
            <w:tcBorders>
              <w:left w:val="nil"/>
              <w:right w:val="nil"/>
            </w:tcBorders>
          </w:tcPr>
          <w:p w14:paraId="6409561E" w14:textId="77777777" w:rsidR="00C65069" w:rsidRPr="00517F49" w:rsidRDefault="00C65069" w:rsidP="008949CF">
            <w:pPr>
              <w:jc w:val="center"/>
              <w:rPr>
                <w:lang w:val="en-US"/>
              </w:rPr>
            </w:pPr>
          </w:p>
        </w:tc>
        <w:tc>
          <w:tcPr>
            <w:tcW w:w="450" w:type="dxa"/>
            <w:tcBorders>
              <w:left w:val="nil"/>
              <w:right w:val="nil"/>
            </w:tcBorders>
          </w:tcPr>
          <w:p w14:paraId="5539B3BC" w14:textId="77777777" w:rsidR="00C65069" w:rsidRPr="00517F49" w:rsidRDefault="00C65069" w:rsidP="008949CF">
            <w:pPr>
              <w:jc w:val="center"/>
              <w:rPr>
                <w:lang w:val="en-US"/>
              </w:rPr>
            </w:pPr>
          </w:p>
        </w:tc>
        <w:tc>
          <w:tcPr>
            <w:tcW w:w="766" w:type="dxa"/>
            <w:tcBorders>
              <w:left w:val="nil"/>
              <w:right w:val="nil"/>
            </w:tcBorders>
          </w:tcPr>
          <w:p w14:paraId="21B11049" w14:textId="77777777" w:rsidR="00C65069" w:rsidRPr="00517F49" w:rsidRDefault="00E8214D" w:rsidP="008949CF">
            <w:pPr>
              <w:jc w:val="center"/>
              <w:rPr>
                <w:lang w:val="en-US"/>
              </w:rPr>
            </w:pPr>
            <w:r w:rsidRPr="00517F49">
              <w:rPr>
                <w:lang w:val="en-US"/>
              </w:rPr>
              <w:t>.0</w:t>
            </w:r>
            <w:r w:rsidR="000445BF" w:rsidRPr="00517F49">
              <w:rPr>
                <w:lang w:val="en-US"/>
              </w:rPr>
              <w:t>9</w:t>
            </w:r>
          </w:p>
        </w:tc>
        <w:tc>
          <w:tcPr>
            <w:tcW w:w="314" w:type="dxa"/>
            <w:tcBorders>
              <w:left w:val="nil"/>
            </w:tcBorders>
          </w:tcPr>
          <w:p w14:paraId="20CA83F5" w14:textId="77777777" w:rsidR="00C65069" w:rsidRPr="00517F49" w:rsidRDefault="00C65069" w:rsidP="008949CF">
            <w:pPr>
              <w:jc w:val="center"/>
              <w:rPr>
                <w:lang w:val="en-US"/>
              </w:rPr>
            </w:pPr>
          </w:p>
        </w:tc>
      </w:tr>
      <w:tr w:rsidR="00966D44" w:rsidRPr="00A027E1" w14:paraId="135DFFBC" w14:textId="77777777" w:rsidTr="00517F49">
        <w:trPr>
          <w:trHeight w:val="266"/>
        </w:trPr>
        <w:tc>
          <w:tcPr>
            <w:tcW w:w="1803" w:type="dxa"/>
            <w:tcBorders>
              <w:bottom w:val="single" w:sz="4" w:space="0" w:color="auto"/>
              <w:right w:val="nil"/>
            </w:tcBorders>
          </w:tcPr>
          <w:p w14:paraId="5343FDCD" w14:textId="77777777" w:rsidR="00966D44" w:rsidRPr="00517F49" w:rsidRDefault="00966D44" w:rsidP="008949CF">
            <w:pPr>
              <w:rPr>
                <w:lang w:val="en-US"/>
              </w:rPr>
            </w:pPr>
          </w:p>
        </w:tc>
        <w:tc>
          <w:tcPr>
            <w:tcW w:w="267" w:type="dxa"/>
            <w:tcBorders>
              <w:left w:val="nil"/>
              <w:bottom w:val="single" w:sz="4" w:space="0" w:color="auto"/>
              <w:right w:val="nil"/>
            </w:tcBorders>
          </w:tcPr>
          <w:p w14:paraId="726C72C4" w14:textId="77777777" w:rsidR="00966D44" w:rsidRPr="00517F49" w:rsidRDefault="00966D44" w:rsidP="008949CF">
            <w:pPr>
              <w:rPr>
                <w:lang w:val="en-US"/>
              </w:rPr>
            </w:pPr>
          </w:p>
        </w:tc>
        <w:tc>
          <w:tcPr>
            <w:tcW w:w="1350" w:type="dxa"/>
            <w:tcBorders>
              <w:left w:val="nil"/>
              <w:bottom w:val="single" w:sz="4" w:space="0" w:color="auto"/>
              <w:right w:val="nil"/>
            </w:tcBorders>
          </w:tcPr>
          <w:p w14:paraId="457BCC7A" w14:textId="77777777" w:rsidR="00966D44" w:rsidRPr="00517F49" w:rsidRDefault="00610148" w:rsidP="008949CF">
            <w:pPr>
              <w:jc w:val="center"/>
              <w:rPr>
                <w:vertAlign w:val="subscript"/>
                <w:lang w:val="en-US"/>
              </w:rPr>
            </w:pPr>
            <w:r w:rsidRPr="00517F49">
              <w:rPr>
                <w:i/>
                <w:iCs/>
                <w:lang w:val="en-US"/>
              </w:rPr>
              <w:t>p</w:t>
            </w:r>
            <w:r w:rsidRPr="00517F49">
              <w:rPr>
                <w:vertAlign w:val="subscript"/>
                <w:lang w:val="en-US"/>
              </w:rPr>
              <w:t xml:space="preserve">1 </w:t>
            </w:r>
            <w:r w:rsidR="006A2669" w:rsidRPr="00517F49">
              <w:rPr>
                <w:lang w:val="en-US"/>
              </w:rPr>
              <w:t>=</w:t>
            </w:r>
            <w:r w:rsidR="000445BF" w:rsidRPr="00517F49">
              <w:rPr>
                <w:lang w:val="en-US"/>
              </w:rPr>
              <w:t xml:space="preserve"> .01</w:t>
            </w:r>
          </w:p>
        </w:tc>
        <w:tc>
          <w:tcPr>
            <w:tcW w:w="1331" w:type="dxa"/>
            <w:tcBorders>
              <w:left w:val="nil"/>
              <w:bottom w:val="single" w:sz="4" w:space="0" w:color="auto"/>
              <w:right w:val="nil"/>
            </w:tcBorders>
          </w:tcPr>
          <w:p w14:paraId="39604727" w14:textId="77777777" w:rsidR="00966D44" w:rsidRPr="00517F49" w:rsidRDefault="00966D44" w:rsidP="008949CF">
            <w:pPr>
              <w:jc w:val="center"/>
              <w:rPr>
                <w:lang w:val="en-US"/>
              </w:rPr>
            </w:pPr>
          </w:p>
        </w:tc>
        <w:tc>
          <w:tcPr>
            <w:tcW w:w="236" w:type="dxa"/>
            <w:tcBorders>
              <w:left w:val="nil"/>
              <w:bottom w:val="single" w:sz="4" w:space="0" w:color="auto"/>
              <w:right w:val="nil"/>
            </w:tcBorders>
          </w:tcPr>
          <w:p w14:paraId="3D966D0C" w14:textId="77777777" w:rsidR="00966D44" w:rsidRPr="00517F49" w:rsidRDefault="00966D44" w:rsidP="008949CF">
            <w:pPr>
              <w:jc w:val="center"/>
              <w:rPr>
                <w:lang w:val="en-US"/>
              </w:rPr>
            </w:pPr>
          </w:p>
        </w:tc>
        <w:tc>
          <w:tcPr>
            <w:tcW w:w="1296" w:type="dxa"/>
            <w:tcBorders>
              <w:left w:val="nil"/>
              <w:bottom w:val="single" w:sz="4" w:space="0" w:color="auto"/>
              <w:right w:val="nil"/>
            </w:tcBorders>
          </w:tcPr>
          <w:p w14:paraId="4EE242F2" w14:textId="77777777" w:rsidR="00966D44" w:rsidRPr="00517F49" w:rsidRDefault="00610148" w:rsidP="008949CF">
            <w:pPr>
              <w:jc w:val="center"/>
              <w:rPr>
                <w:lang w:val="en-US"/>
              </w:rPr>
            </w:pPr>
            <w:r w:rsidRPr="00517F49">
              <w:rPr>
                <w:i/>
                <w:iCs/>
                <w:lang w:val="en-US"/>
              </w:rPr>
              <w:t>p</w:t>
            </w:r>
            <w:r w:rsidRPr="00517F49">
              <w:rPr>
                <w:vertAlign w:val="subscript"/>
                <w:lang w:val="en-US"/>
              </w:rPr>
              <w:t xml:space="preserve">1 </w:t>
            </w:r>
            <w:r w:rsidR="00AB01B4" w:rsidRPr="00517F49">
              <w:rPr>
                <w:lang w:val="en-US"/>
              </w:rPr>
              <w:t>= .</w:t>
            </w:r>
            <w:r w:rsidR="006A2669" w:rsidRPr="00517F49">
              <w:rPr>
                <w:lang w:val="en-US"/>
              </w:rPr>
              <w:t>77</w:t>
            </w:r>
          </w:p>
        </w:tc>
        <w:tc>
          <w:tcPr>
            <w:tcW w:w="1287" w:type="dxa"/>
            <w:gridSpan w:val="2"/>
            <w:tcBorders>
              <w:left w:val="nil"/>
              <w:bottom w:val="single" w:sz="4" w:space="0" w:color="auto"/>
              <w:right w:val="nil"/>
            </w:tcBorders>
          </w:tcPr>
          <w:p w14:paraId="592F12BB" w14:textId="77777777" w:rsidR="00966D44" w:rsidRPr="00517F49" w:rsidRDefault="00966D44" w:rsidP="008949CF">
            <w:pPr>
              <w:jc w:val="center"/>
              <w:rPr>
                <w:lang w:val="en-US"/>
              </w:rPr>
            </w:pPr>
          </w:p>
        </w:tc>
        <w:tc>
          <w:tcPr>
            <w:tcW w:w="800" w:type="dxa"/>
            <w:tcBorders>
              <w:left w:val="nil"/>
              <w:bottom w:val="single" w:sz="4" w:space="0" w:color="auto"/>
              <w:right w:val="nil"/>
            </w:tcBorders>
          </w:tcPr>
          <w:p w14:paraId="7DEE8172" w14:textId="77777777" w:rsidR="00966D44" w:rsidRPr="00517F49" w:rsidRDefault="00966D44" w:rsidP="008949CF">
            <w:pPr>
              <w:jc w:val="center"/>
              <w:rPr>
                <w:lang w:val="en-US"/>
              </w:rPr>
            </w:pPr>
          </w:p>
        </w:tc>
        <w:tc>
          <w:tcPr>
            <w:tcW w:w="450" w:type="dxa"/>
            <w:tcBorders>
              <w:left w:val="nil"/>
              <w:bottom w:val="single" w:sz="4" w:space="0" w:color="auto"/>
              <w:right w:val="nil"/>
            </w:tcBorders>
          </w:tcPr>
          <w:p w14:paraId="41E8F9BC" w14:textId="77777777" w:rsidR="00966D44" w:rsidRPr="00517F49" w:rsidRDefault="00966D44" w:rsidP="008949CF">
            <w:pPr>
              <w:jc w:val="center"/>
              <w:rPr>
                <w:lang w:val="en-US"/>
              </w:rPr>
            </w:pPr>
          </w:p>
        </w:tc>
        <w:tc>
          <w:tcPr>
            <w:tcW w:w="766" w:type="dxa"/>
            <w:tcBorders>
              <w:left w:val="nil"/>
              <w:bottom w:val="single" w:sz="4" w:space="0" w:color="auto"/>
              <w:right w:val="nil"/>
            </w:tcBorders>
          </w:tcPr>
          <w:p w14:paraId="21C17CF0" w14:textId="77777777" w:rsidR="00966D44" w:rsidRPr="00517F49" w:rsidRDefault="00966D44" w:rsidP="008949CF">
            <w:pPr>
              <w:jc w:val="center"/>
              <w:rPr>
                <w:lang w:val="en-US"/>
              </w:rPr>
            </w:pPr>
          </w:p>
        </w:tc>
        <w:tc>
          <w:tcPr>
            <w:tcW w:w="314" w:type="dxa"/>
            <w:tcBorders>
              <w:left w:val="nil"/>
              <w:bottom w:val="single" w:sz="4" w:space="0" w:color="auto"/>
            </w:tcBorders>
          </w:tcPr>
          <w:p w14:paraId="16E2BC49" w14:textId="77777777" w:rsidR="00966D44" w:rsidRPr="00517F49" w:rsidRDefault="00966D44" w:rsidP="008949CF">
            <w:pPr>
              <w:jc w:val="center"/>
              <w:rPr>
                <w:lang w:val="en-US"/>
              </w:rPr>
            </w:pPr>
          </w:p>
        </w:tc>
      </w:tr>
    </w:tbl>
    <w:p w14:paraId="167D844F" w14:textId="77777777" w:rsidR="00735323" w:rsidRDefault="00735323" w:rsidP="0011070C">
      <w:pPr>
        <w:rPr>
          <w:i/>
          <w:iCs/>
          <w:lang w:val="en-US"/>
        </w:rPr>
      </w:pPr>
    </w:p>
    <w:p w14:paraId="6C9A4E7F" w14:textId="63FDB109" w:rsidR="0011070C" w:rsidRPr="0065277A" w:rsidRDefault="0011070C" w:rsidP="00517F49">
      <w:pPr>
        <w:spacing w:line="480" w:lineRule="auto"/>
        <w:rPr>
          <w:shd w:val="clear" w:color="auto" w:fill="FFFFFF"/>
          <w:lang w:val="en-US"/>
        </w:rPr>
      </w:pPr>
      <w:r w:rsidRPr="0065277A">
        <w:rPr>
          <w:i/>
          <w:iCs/>
          <w:lang w:val="en-US"/>
        </w:rPr>
        <w:t>Note</w:t>
      </w:r>
      <w:r w:rsidRPr="0065277A">
        <w:rPr>
          <w:lang w:val="en-US"/>
        </w:rPr>
        <w:t xml:space="preserve">. </w:t>
      </w:r>
      <w:r w:rsidRPr="0065277A">
        <w:rPr>
          <w:i/>
          <w:iCs/>
          <w:lang w:val="en-US"/>
        </w:rPr>
        <w:t>p</w:t>
      </w:r>
      <w:r w:rsidRPr="0065277A">
        <w:rPr>
          <w:vertAlign w:val="subscript"/>
          <w:lang w:val="en-US"/>
        </w:rPr>
        <w:t>1</w:t>
      </w:r>
      <w:r w:rsidRPr="0065277A">
        <w:rPr>
          <w:shd w:val="clear" w:color="auto" w:fill="FFFFFF"/>
          <w:lang w:val="en-US"/>
        </w:rPr>
        <w:t xml:space="preserve"> = Pre-test versus post-test </w:t>
      </w:r>
      <w:r w:rsidRPr="0065277A">
        <w:rPr>
          <w:i/>
          <w:iCs/>
          <w:shd w:val="clear" w:color="auto" w:fill="FFFFFF"/>
          <w:lang w:val="en-US"/>
        </w:rPr>
        <w:t>p</w:t>
      </w:r>
      <w:r w:rsidRPr="0065277A">
        <w:rPr>
          <w:shd w:val="clear" w:color="auto" w:fill="FFFFFF"/>
          <w:lang w:val="en-US"/>
        </w:rPr>
        <w:t xml:space="preserve"> value; </w:t>
      </w:r>
      <w:r w:rsidRPr="0065277A">
        <w:rPr>
          <w:i/>
          <w:iCs/>
          <w:lang w:val="en-US"/>
        </w:rPr>
        <w:t>p</w:t>
      </w:r>
      <w:r w:rsidRPr="0065277A">
        <w:rPr>
          <w:vertAlign w:val="subscript"/>
          <w:lang w:val="en-US"/>
        </w:rPr>
        <w:t>2</w:t>
      </w:r>
      <w:r w:rsidRPr="0065277A">
        <w:rPr>
          <w:shd w:val="clear" w:color="auto" w:fill="FFFFFF"/>
          <w:lang w:val="en-US"/>
        </w:rPr>
        <w:t xml:space="preserve"> = Post-test intervention versus post-test control </w:t>
      </w:r>
      <w:r w:rsidRPr="0065277A">
        <w:rPr>
          <w:i/>
          <w:iCs/>
          <w:shd w:val="clear" w:color="auto" w:fill="FFFFFF"/>
          <w:lang w:val="en-US"/>
        </w:rPr>
        <w:t>p</w:t>
      </w:r>
      <w:r w:rsidRPr="0065277A">
        <w:rPr>
          <w:shd w:val="clear" w:color="auto" w:fill="FFFFFF"/>
          <w:lang w:val="en-US"/>
        </w:rPr>
        <w:t xml:space="preserve"> value.</w:t>
      </w:r>
    </w:p>
    <w:p w14:paraId="0AD4CC14" w14:textId="5BB5D2A7" w:rsidR="0011070C" w:rsidRDefault="0011070C" w:rsidP="008949CF">
      <w:pPr>
        <w:rPr>
          <w:i/>
          <w:iCs/>
          <w:lang w:val="en-US"/>
        </w:rPr>
      </w:pPr>
    </w:p>
    <w:p w14:paraId="695F397E" w14:textId="77777777" w:rsidR="0011070C" w:rsidRPr="00517F49" w:rsidRDefault="0011070C" w:rsidP="008949CF">
      <w:pPr>
        <w:rPr>
          <w:shd w:val="clear" w:color="auto" w:fill="FFFFFF"/>
          <w:lang w:val="en-US"/>
        </w:rPr>
      </w:pPr>
    </w:p>
    <w:p w14:paraId="64C91C20" w14:textId="77777777" w:rsidR="008B193C" w:rsidRPr="00517F49" w:rsidRDefault="00BE5218" w:rsidP="008949CF">
      <w:pPr>
        <w:spacing w:after="160" w:line="259" w:lineRule="auto"/>
        <w:rPr>
          <w:shd w:val="clear" w:color="auto" w:fill="FFFFFF"/>
          <w:lang w:val="en-US"/>
        </w:rPr>
      </w:pPr>
      <w:r w:rsidRPr="00517F49">
        <w:rPr>
          <w:shd w:val="clear" w:color="auto" w:fill="FFFFFF"/>
          <w:lang w:val="en-US"/>
        </w:rPr>
        <w:br w:type="page"/>
      </w:r>
    </w:p>
    <w:bookmarkEnd w:id="56"/>
    <w:p w14:paraId="1248EE2A" w14:textId="68ED4F81" w:rsidR="00802652" w:rsidRPr="00517F49" w:rsidRDefault="00802652" w:rsidP="00BE6442">
      <w:pPr>
        <w:spacing w:line="480" w:lineRule="auto"/>
        <w:rPr>
          <w:b/>
          <w:bCs/>
          <w:lang w:val="en-US"/>
        </w:rPr>
      </w:pPr>
      <w:r w:rsidRPr="00517F49">
        <w:rPr>
          <w:b/>
          <w:bCs/>
          <w:lang w:val="en-US"/>
        </w:rPr>
        <w:lastRenderedPageBreak/>
        <w:t xml:space="preserve">Table 5 </w:t>
      </w:r>
    </w:p>
    <w:p w14:paraId="12E58260" w14:textId="77777777" w:rsidR="00802652" w:rsidRPr="00517F49" w:rsidRDefault="00802652" w:rsidP="00BE6442">
      <w:pPr>
        <w:spacing w:line="480" w:lineRule="auto"/>
        <w:rPr>
          <w:i/>
          <w:iCs/>
          <w:lang w:val="en-US"/>
        </w:rPr>
      </w:pPr>
      <w:r w:rsidRPr="00517F49">
        <w:rPr>
          <w:i/>
          <w:iCs/>
          <w:lang w:val="en-US"/>
        </w:rPr>
        <w:t xml:space="preserve">Univariate </w:t>
      </w:r>
      <w:r w:rsidR="00A2195F" w:rsidRPr="00517F49">
        <w:rPr>
          <w:i/>
          <w:iCs/>
          <w:lang w:val="en-US"/>
        </w:rPr>
        <w:t>A</w:t>
      </w:r>
      <w:r w:rsidRPr="00517F49">
        <w:rPr>
          <w:i/>
          <w:iCs/>
          <w:lang w:val="en-US"/>
        </w:rPr>
        <w:t xml:space="preserve">nalysis </w:t>
      </w:r>
      <w:r w:rsidR="00A2195F" w:rsidRPr="00517F49">
        <w:rPr>
          <w:i/>
          <w:iCs/>
          <w:lang w:val="en-US"/>
        </w:rPr>
        <w:t>A</w:t>
      </w:r>
      <w:r w:rsidRPr="00517F49">
        <w:rPr>
          <w:i/>
          <w:iCs/>
          <w:lang w:val="en-US"/>
        </w:rPr>
        <w:t xml:space="preserve">djusted for </w:t>
      </w:r>
      <w:r w:rsidR="00A2195F" w:rsidRPr="00517F49">
        <w:rPr>
          <w:i/>
          <w:iCs/>
          <w:lang w:val="en-US"/>
        </w:rPr>
        <w:t>G</w:t>
      </w:r>
      <w:r w:rsidRPr="00517F49">
        <w:rPr>
          <w:i/>
          <w:iCs/>
          <w:lang w:val="en-US"/>
        </w:rPr>
        <w:t xml:space="preserve">ender, </w:t>
      </w:r>
      <w:r w:rsidR="00A2195F" w:rsidRPr="00517F49">
        <w:rPr>
          <w:i/>
          <w:iCs/>
          <w:lang w:val="en-US"/>
        </w:rPr>
        <w:t>A</w:t>
      </w:r>
      <w:r w:rsidRPr="00517F49">
        <w:rPr>
          <w:i/>
          <w:iCs/>
          <w:lang w:val="en-US"/>
        </w:rPr>
        <w:t xml:space="preserve">ge and </w:t>
      </w:r>
      <w:r w:rsidR="00A2195F" w:rsidRPr="00517F49">
        <w:rPr>
          <w:i/>
          <w:iCs/>
          <w:lang w:val="en-US"/>
        </w:rPr>
        <w:t>T</w:t>
      </w:r>
      <w:r w:rsidRPr="00517F49">
        <w:rPr>
          <w:i/>
          <w:iCs/>
          <w:lang w:val="en-US"/>
        </w:rPr>
        <w:t xml:space="preserve">eaching </w:t>
      </w:r>
      <w:r w:rsidR="00A2195F" w:rsidRPr="00517F49">
        <w:rPr>
          <w:i/>
          <w:iCs/>
          <w:lang w:val="en-US"/>
        </w:rPr>
        <w:t>E</w:t>
      </w:r>
      <w:r w:rsidRPr="00517F49">
        <w:rPr>
          <w:i/>
          <w:iCs/>
          <w:lang w:val="en-US"/>
        </w:rPr>
        <w:t>xperience (</w:t>
      </w:r>
      <w:r w:rsidR="00A2195F" w:rsidRPr="00517F49">
        <w:rPr>
          <w:i/>
          <w:iCs/>
          <w:lang w:val="en-US"/>
        </w:rPr>
        <w:t>Y</w:t>
      </w:r>
      <w:r w:rsidRPr="00517F49">
        <w:rPr>
          <w:i/>
          <w:iCs/>
          <w:lang w:val="en-US"/>
        </w:rPr>
        <w:t>ears)</w:t>
      </w:r>
    </w:p>
    <w:tbl>
      <w:tblPr>
        <w:tblStyle w:val="TableGrid"/>
        <w:tblW w:w="878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636"/>
        <w:gridCol w:w="1736"/>
        <w:gridCol w:w="1257"/>
        <w:gridCol w:w="682"/>
        <w:gridCol w:w="1735"/>
        <w:gridCol w:w="678"/>
      </w:tblGrid>
      <w:tr w:rsidR="00802652" w:rsidRPr="00A027E1" w14:paraId="2B795D57" w14:textId="77777777" w:rsidTr="00E62FE8">
        <w:trPr>
          <w:trHeight w:val="294"/>
        </w:trPr>
        <w:tc>
          <w:tcPr>
            <w:tcW w:w="2250" w:type="dxa"/>
            <w:noWrap/>
            <w:hideMark/>
          </w:tcPr>
          <w:p w14:paraId="09C74A6F" w14:textId="77777777" w:rsidR="00802652" w:rsidRPr="00A027E1" w:rsidRDefault="00802652" w:rsidP="008949CF">
            <w:pPr>
              <w:spacing w:after="160" w:line="259" w:lineRule="auto"/>
              <w:rPr>
                <w:lang w:val="en-US"/>
              </w:rPr>
            </w:pPr>
          </w:p>
        </w:tc>
        <w:tc>
          <w:tcPr>
            <w:tcW w:w="3443" w:type="dxa"/>
            <w:gridSpan w:val="3"/>
            <w:tcBorders>
              <w:top w:val="single" w:sz="4" w:space="0" w:color="auto"/>
              <w:bottom w:val="single" w:sz="4" w:space="0" w:color="auto"/>
            </w:tcBorders>
            <w:noWrap/>
            <w:hideMark/>
          </w:tcPr>
          <w:p w14:paraId="3D7F4896" w14:textId="77777777" w:rsidR="00802652" w:rsidRPr="00517F49" w:rsidRDefault="00802652" w:rsidP="008949CF">
            <w:pPr>
              <w:spacing w:after="160" w:line="259" w:lineRule="auto"/>
              <w:rPr>
                <w:lang w:val="en-US"/>
              </w:rPr>
            </w:pPr>
            <w:r w:rsidRPr="00517F49">
              <w:rPr>
                <w:lang w:val="en-US"/>
              </w:rPr>
              <w:t>Pre-test level of PROSPER dimensions</w:t>
            </w:r>
          </w:p>
        </w:tc>
        <w:tc>
          <w:tcPr>
            <w:tcW w:w="3095" w:type="dxa"/>
            <w:gridSpan w:val="3"/>
            <w:tcBorders>
              <w:top w:val="single" w:sz="4" w:space="0" w:color="auto"/>
              <w:bottom w:val="single" w:sz="4" w:space="0" w:color="auto"/>
            </w:tcBorders>
            <w:noWrap/>
            <w:hideMark/>
          </w:tcPr>
          <w:p w14:paraId="5710682D" w14:textId="77777777" w:rsidR="00802652" w:rsidRPr="00517F49" w:rsidRDefault="00802652" w:rsidP="008949CF">
            <w:pPr>
              <w:spacing w:after="160" w:line="259" w:lineRule="auto"/>
              <w:rPr>
                <w:lang w:val="en-US"/>
              </w:rPr>
            </w:pPr>
            <w:r w:rsidRPr="00517F49">
              <w:rPr>
                <w:lang w:val="en-US"/>
              </w:rPr>
              <w:t xml:space="preserve">Intervention conditions </w:t>
            </w:r>
            <w:r w:rsidRPr="00517F49">
              <w:rPr>
                <w:vertAlign w:val="superscript"/>
                <w:lang w:val="en-US"/>
              </w:rPr>
              <w:t>a</w:t>
            </w:r>
          </w:p>
        </w:tc>
      </w:tr>
      <w:tr w:rsidR="00802652" w:rsidRPr="00A027E1" w14:paraId="516EA672" w14:textId="77777777" w:rsidTr="00E62FE8">
        <w:trPr>
          <w:trHeight w:val="294"/>
        </w:trPr>
        <w:tc>
          <w:tcPr>
            <w:tcW w:w="2250" w:type="dxa"/>
            <w:tcBorders>
              <w:bottom w:val="single" w:sz="4" w:space="0" w:color="auto"/>
            </w:tcBorders>
            <w:noWrap/>
            <w:hideMark/>
          </w:tcPr>
          <w:p w14:paraId="69FEA806" w14:textId="77777777" w:rsidR="00802652" w:rsidRPr="00517F49" w:rsidRDefault="00802652" w:rsidP="008949CF">
            <w:pPr>
              <w:spacing w:after="160" w:line="259" w:lineRule="auto"/>
              <w:rPr>
                <w:lang w:val="en-US"/>
              </w:rPr>
            </w:pPr>
            <w:r w:rsidRPr="00517F49">
              <w:rPr>
                <w:lang w:val="en-US"/>
              </w:rPr>
              <w:t>Post-test</w:t>
            </w:r>
            <w:r w:rsidR="00A2195F" w:rsidRPr="00517F49">
              <w:rPr>
                <w:lang w:val="en-US"/>
              </w:rPr>
              <w:t xml:space="preserve"> dimensions</w:t>
            </w:r>
          </w:p>
        </w:tc>
        <w:tc>
          <w:tcPr>
            <w:tcW w:w="450" w:type="dxa"/>
            <w:tcBorders>
              <w:top w:val="single" w:sz="4" w:space="0" w:color="auto"/>
              <w:bottom w:val="single" w:sz="4" w:space="0" w:color="auto"/>
            </w:tcBorders>
            <w:noWrap/>
            <w:hideMark/>
          </w:tcPr>
          <w:p w14:paraId="6980CAB7" w14:textId="77777777" w:rsidR="00802652" w:rsidRPr="00517F49" w:rsidRDefault="00027CDB" w:rsidP="008949CF">
            <w:pPr>
              <w:spacing w:after="160" w:line="259" w:lineRule="auto"/>
              <w:rPr>
                <w:i/>
                <w:iCs/>
                <w:lang w:val="en-US"/>
              </w:rPr>
            </w:pPr>
            <w:r w:rsidRPr="00517F49">
              <w:rPr>
                <w:i/>
                <w:iCs/>
                <w:lang w:val="en-US"/>
              </w:rPr>
              <w:t>b</w:t>
            </w:r>
          </w:p>
        </w:tc>
        <w:tc>
          <w:tcPr>
            <w:tcW w:w="1736" w:type="dxa"/>
            <w:tcBorders>
              <w:top w:val="single" w:sz="4" w:space="0" w:color="auto"/>
              <w:bottom w:val="single" w:sz="4" w:space="0" w:color="auto"/>
            </w:tcBorders>
            <w:noWrap/>
            <w:hideMark/>
          </w:tcPr>
          <w:p w14:paraId="0CEDB4D6" w14:textId="44525C8D" w:rsidR="00802652" w:rsidRPr="00517F49" w:rsidRDefault="00802652" w:rsidP="008949CF">
            <w:pPr>
              <w:spacing w:after="160" w:line="259" w:lineRule="auto"/>
              <w:rPr>
                <w:lang w:val="en-US"/>
              </w:rPr>
            </w:pPr>
            <w:r w:rsidRPr="00517F49">
              <w:rPr>
                <w:lang w:val="en-US"/>
              </w:rPr>
              <w:t>95%</w:t>
            </w:r>
            <w:r w:rsidR="0011070C">
              <w:rPr>
                <w:lang w:val="en-US"/>
              </w:rPr>
              <w:t xml:space="preserve"> </w:t>
            </w:r>
            <w:r w:rsidRPr="00517F49">
              <w:rPr>
                <w:lang w:val="en-US"/>
              </w:rPr>
              <w:t>CI</w:t>
            </w:r>
          </w:p>
        </w:tc>
        <w:tc>
          <w:tcPr>
            <w:tcW w:w="1257" w:type="dxa"/>
            <w:tcBorders>
              <w:top w:val="single" w:sz="4" w:space="0" w:color="auto"/>
              <w:bottom w:val="single" w:sz="4" w:space="0" w:color="auto"/>
            </w:tcBorders>
            <w:noWrap/>
            <w:hideMark/>
          </w:tcPr>
          <w:p w14:paraId="163F2DDE" w14:textId="77777777" w:rsidR="00802652" w:rsidRPr="00517F49" w:rsidRDefault="00802652" w:rsidP="008949CF">
            <w:pPr>
              <w:spacing w:after="160" w:line="259" w:lineRule="auto"/>
              <w:rPr>
                <w:i/>
                <w:iCs/>
                <w:lang w:val="en-US"/>
              </w:rPr>
            </w:pPr>
            <w:r w:rsidRPr="00517F49">
              <w:rPr>
                <w:i/>
                <w:iCs/>
                <w:lang w:val="en-US"/>
              </w:rPr>
              <w:t>p</w:t>
            </w:r>
          </w:p>
        </w:tc>
        <w:tc>
          <w:tcPr>
            <w:tcW w:w="682" w:type="dxa"/>
            <w:tcBorders>
              <w:top w:val="single" w:sz="4" w:space="0" w:color="auto"/>
              <w:bottom w:val="single" w:sz="4" w:space="0" w:color="auto"/>
            </w:tcBorders>
            <w:noWrap/>
            <w:hideMark/>
          </w:tcPr>
          <w:p w14:paraId="10CF5300" w14:textId="77777777" w:rsidR="00802652" w:rsidRPr="00517F49" w:rsidRDefault="00027CDB" w:rsidP="008949CF">
            <w:pPr>
              <w:spacing w:after="160" w:line="259" w:lineRule="auto"/>
              <w:rPr>
                <w:i/>
                <w:iCs/>
                <w:lang w:val="en-US"/>
              </w:rPr>
            </w:pPr>
            <w:r w:rsidRPr="00517F49">
              <w:rPr>
                <w:i/>
                <w:iCs/>
                <w:lang w:val="en-US"/>
              </w:rPr>
              <w:t>b</w:t>
            </w:r>
          </w:p>
        </w:tc>
        <w:tc>
          <w:tcPr>
            <w:tcW w:w="1735" w:type="dxa"/>
            <w:tcBorders>
              <w:top w:val="single" w:sz="4" w:space="0" w:color="auto"/>
              <w:bottom w:val="single" w:sz="4" w:space="0" w:color="auto"/>
            </w:tcBorders>
            <w:noWrap/>
            <w:hideMark/>
          </w:tcPr>
          <w:p w14:paraId="7CAFE70F" w14:textId="1AB80609" w:rsidR="00802652" w:rsidRPr="00517F49" w:rsidRDefault="00802652" w:rsidP="008949CF">
            <w:pPr>
              <w:spacing w:after="160" w:line="259" w:lineRule="auto"/>
              <w:rPr>
                <w:lang w:val="en-US"/>
              </w:rPr>
            </w:pPr>
            <w:r w:rsidRPr="00517F49">
              <w:rPr>
                <w:lang w:val="en-US"/>
              </w:rPr>
              <w:t>95%</w:t>
            </w:r>
            <w:r w:rsidR="0011070C">
              <w:rPr>
                <w:lang w:val="en-US"/>
              </w:rPr>
              <w:t xml:space="preserve"> </w:t>
            </w:r>
            <w:r w:rsidRPr="00517F49">
              <w:rPr>
                <w:lang w:val="en-US"/>
              </w:rPr>
              <w:t>CI</w:t>
            </w:r>
          </w:p>
        </w:tc>
        <w:tc>
          <w:tcPr>
            <w:tcW w:w="678" w:type="dxa"/>
            <w:tcBorders>
              <w:top w:val="single" w:sz="4" w:space="0" w:color="auto"/>
              <w:bottom w:val="single" w:sz="4" w:space="0" w:color="auto"/>
            </w:tcBorders>
            <w:noWrap/>
            <w:hideMark/>
          </w:tcPr>
          <w:p w14:paraId="03403645" w14:textId="77777777" w:rsidR="00802652" w:rsidRPr="00517F49" w:rsidRDefault="00802652" w:rsidP="008949CF">
            <w:pPr>
              <w:spacing w:after="160" w:line="259" w:lineRule="auto"/>
              <w:rPr>
                <w:i/>
                <w:iCs/>
                <w:lang w:val="en-US"/>
              </w:rPr>
            </w:pPr>
            <w:r w:rsidRPr="00517F49">
              <w:rPr>
                <w:i/>
                <w:iCs/>
                <w:lang w:val="en-US"/>
              </w:rPr>
              <w:t>p</w:t>
            </w:r>
          </w:p>
        </w:tc>
      </w:tr>
      <w:tr w:rsidR="00802652" w:rsidRPr="00A027E1" w14:paraId="667CF953" w14:textId="77777777" w:rsidTr="00E62FE8">
        <w:trPr>
          <w:trHeight w:val="294"/>
        </w:trPr>
        <w:tc>
          <w:tcPr>
            <w:tcW w:w="2250" w:type="dxa"/>
            <w:tcBorders>
              <w:top w:val="single" w:sz="4" w:space="0" w:color="auto"/>
            </w:tcBorders>
            <w:noWrap/>
            <w:hideMark/>
          </w:tcPr>
          <w:p w14:paraId="1CF431CB" w14:textId="77777777" w:rsidR="00802652" w:rsidRPr="00517F49" w:rsidRDefault="00802652" w:rsidP="008949CF">
            <w:pPr>
              <w:spacing w:after="160" w:line="259" w:lineRule="auto"/>
              <w:rPr>
                <w:lang w:val="en-US"/>
              </w:rPr>
            </w:pPr>
            <w:r w:rsidRPr="00517F49">
              <w:rPr>
                <w:lang w:val="en-US"/>
              </w:rPr>
              <w:t>Positivity</w:t>
            </w:r>
          </w:p>
        </w:tc>
        <w:tc>
          <w:tcPr>
            <w:tcW w:w="450" w:type="dxa"/>
            <w:tcBorders>
              <w:top w:val="single" w:sz="4" w:space="0" w:color="auto"/>
            </w:tcBorders>
            <w:noWrap/>
            <w:hideMark/>
          </w:tcPr>
          <w:p w14:paraId="5F270313" w14:textId="77777777" w:rsidR="00802652" w:rsidRPr="00517F49" w:rsidRDefault="00802652" w:rsidP="008949CF">
            <w:pPr>
              <w:spacing w:after="160" w:line="259" w:lineRule="auto"/>
              <w:rPr>
                <w:lang w:val="en-US"/>
              </w:rPr>
            </w:pPr>
            <w:r w:rsidRPr="00517F49">
              <w:rPr>
                <w:lang w:val="en-US"/>
              </w:rPr>
              <w:t>0.40</w:t>
            </w:r>
          </w:p>
        </w:tc>
        <w:tc>
          <w:tcPr>
            <w:tcW w:w="1736" w:type="dxa"/>
            <w:tcBorders>
              <w:top w:val="single" w:sz="4" w:space="0" w:color="auto"/>
            </w:tcBorders>
            <w:noWrap/>
            <w:hideMark/>
          </w:tcPr>
          <w:p w14:paraId="76ADD0EE" w14:textId="531DF7F0" w:rsidR="00802652" w:rsidRPr="00517F49" w:rsidRDefault="0011070C" w:rsidP="008949CF">
            <w:pPr>
              <w:spacing w:after="160" w:line="259" w:lineRule="auto"/>
              <w:rPr>
                <w:lang w:val="en-US"/>
              </w:rPr>
            </w:pPr>
            <w:r>
              <w:rPr>
                <w:lang w:val="en-US"/>
              </w:rPr>
              <w:t>[</w:t>
            </w:r>
            <w:r w:rsidR="00802652" w:rsidRPr="00517F49">
              <w:rPr>
                <w:lang w:val="en-US"/>
              </w:rPr>
              <w:t>0.11</w:t>
            </w:r>
            <w:r>
              <w:rPr>
                <w:lang w:val="en-US"/>
              </w:rPr>
              <w:t xml:space="preserve">, </w:t>
            </w:r>
            <w:r w:rsidR="00802652" w:rsidRPr="00517F49">
              <w:rPr>
                <w:lang w:val="en-US"/>
              </w:rPr>
              <w:t>0.69</w:t>
            </w:r>
            <w:r>
              <w:rPr>
                <w:lang w:val="en-US"/>
              </w:rPr>
              <w:t>]</w:t>
            </w:r>
          </w:p>
        </w:tc>
        <w:tc>
          <w:tcPr>
            <w:tcW w:w="1257" w:type="dxa"/>
            <w:tcBorders>
              <w:top w:val="single" w:sz="4" w:space="0" w:color="auto"/>
            </w:tcBorders>
            <w:noWrap/>
            <w:hideMark/>
          </w:tcPr>
          <w:p w14:paraId="05354349" w14:textId="77777777" w:rsidR="00802652" w:rsidRPr="00517F49" w:rsidRDefault="00802652" w:rsidP="008949CF">
            <w:pPr>
              <w:spacing w:after="160" w:line="259" w:lineRule="auto"/>
              <w:rPr>
                <w:lang w:val="en-US"/>
              </w:rPr>
            </w:pPr>
            <w:r w:rsidRPr="00517F49">
              <w:rPr>
                <w:lang w:val="en-US"/>
              </w:rPr>
              <w:t>.01</w:t>
            </w:r>
          </w:p>
        </w:tc>
        <w:tc>
          <w:tcPr>
            <w:tcW w:w="682" w:type="dxa"/>
            <w:tcBorders>
              <w:top w:val="single" w:sz="4" w:space="0" w:color="auto"/>
            </w:tcBorders>
            <w:noWrap/>
            <w:hideMark/>
          </w:tcPr>
          <w:p w14:paraId="6762EEB4" w14:textId="77777777" w:rsidR="00802652" w:rsidRPr="00517F49" w:rsidRDefault="00802652" w:rsidP="008949CF">
            <w:pPr>
              <w:spacing w:after="160" w:line="259" w:lineRule="auto"/>
              <w:rPr>
                <w:lang w:val="en-US"/>
              </w:rPr>
            </w:pPr>
            <w:r w:rsidRPr="00517F49">
              <w:rPr>
                <w:lang w:val="en-US"/>
              </w:rPr>
              <w:t>0.41</w:t>
            </w:r>
          </w:p>
        </w:tc>
        <w:tc>
          <w:tcPr>
            <w:tcW w:w="1735" w:type="dxa"/>
            <w:tcBorders>
              <w:top w:val="single" w:sz="4" w:space="0" w:color="auto"/>
            </w:tcBorders>
            <w:noWrap/>
            <w:hideMark/>
          </w:tcPr>
          <w:p w14:paraId="596C6F84" w14:textId="1B182CCE" w:rsidR="00802652" w:rsidRPr="00517F49" w:rsidRDefault="00735323" w:rsidP="008949CF">
            <w:pPr>
              <w:spacing w:after="160" w:line="259" w:lineRule="auto"/>
              <w:rPr>
                <w:lang w:val="en-US"/>
              </w:rPr>
            </w:pPr>
            <w:r>
              <w:rPr>
                <w:lang w:val="en-US"/>
              </w:rPr>
              <w:t>[</w:t>
            </w:r>
            <w:r w:rsidR="00802652" w:rsidRPr="00517F49">
              <w:rPr>
                <w:lang w:val="en-US"/>
              </w:rPr>
              <w:t>0.16</w:t>
            </w:r>
            <w:r>
              <w:rPr>
                <w:lang w:val="en-US"/>
              </w:rPr>
              <w:t xml:space="preserve">, </w:t>
            </w:r>
            <w:r w:rsidR="00802652" w:rsidRPr="00517F49">
              <w:rPr>
                <w:lang w:val="en-US"/>
              </w:rPr>
              <w:t>0.65</w:t>
            </w:r>
            <w:r>
              <w:rPr>
                <w:lang w:val="en-US"/>
              </w:rPr>
              <w:t>]</w:t>
            </w:r>
          </w:p>
        </w:tc>
        <w:tc>
          <w:tcPr>
            <w:tcW w:w="678" w:type="dxa"/>
            <w:tcBorders>
              <w:top w:val="single" w:sz="4" w:space="0" w:color="auto"/>
            </w:tcBorders>
            <w:noWrap/>
            <w:hideMark/>
          </w:tcPr>
          <w:p w14:paraId="2FFF0C05" w14:textId="77777777" w:rsidR="00802652" w:rsidRPr="00517F49" w:rsidRDefault="00802652" w:rsidP="008949CF">
            <w:pPr>
              <w:spacing w:after="160" w:line="259" w:lineRule="auto"/>
              <w:rPr>
                <w:lang w:val="en-US"/>
              </w:rPr>
            </w:pPr>
            <w:r w:rsidRPr="00517F49">
              <w:rPr>
                <w:lang w:val="en-US"/>
              </w:rPr>
              <w:t>.01</w:t>
            </w:r>
          </w:p>
        </w:tc>
      </w:tr>
      <w:tr w:rsidR="00802652" w:rsidRPr="00A027E1" w14:paraId="3B1CBEEB" w14:textId="77777777" w:rsidTr="00E62FE8">
        <w:trPr>
          <w:trHeight w:val="294"/>
        </w:trPr>
        <w:tc>
          <w:tcPr>
            <w:tcW w:w="2250" w:type="dxa"/>
            <w:noWrap/>
            <w:hideMark/>
          </w:tcPr>
          <w:p w14:paraId="6375D95D" w14:textId="77777777" w:rsidR="00802652" w:rsidRPr="00517F49" w:rsidRDefault="00802652" w:rsidP="008949CF">
            <w:pPr>
              <w:spacing w:after="160" w:line="259" w:lineRule="auto"/>
              <w:rPr>
                <w:lang w:val="en-US"/>
              </w:rPr>
            </w:pPr>
            <w:r w:rsidRPr="00517F49">
              <w:rPr>
                <w:lang w:val="en-US"/>
              </w:rPr>
              <w:t>Relationship</w:t>
            </w:r>
          </w:p>
        </w:tc>
        <w:tc>
          <w:tcPr>
            <w:tcW w:w="450" w:type="dxa"/>
            <w:noWrap/>
            <w:hideMark/>
          </w:tcPr>
          <w:p w14:paraId="3B20BA6C" w14:textId="77777777" w:rsidR="00802652" w:rsidRPr="00517F49" w:rsidRDefault="00802652" w:rsidP="008949CF">
            <w:pPr>
              <w:spacing w:after="160" w:line="259" w:lineRule="auto"/>
              <w:rPr>
                <w:lang w:val="en-US"/>
              </w:rPr>
            </w:pPr>
            <w:r w:rsidRPr="00517F49">
              <w:rPr>
                <w:lang w:val="en-US"/>
              </w:rPr>
              <w:t>0.55</w:t>
            </w:r>
          </w:p>
        </w:tc>
        <w:tc>
          <w:tcPr>
            <w:tcW w:w="1736" w:type="dxa"/>
            <w:noWrap/>
            <w:hideMark/>
          </w:tcPr>
          <w:p w14:paraId="719CA1D0" w14:textId="3F7F3DC0" w:rsidR="00802652" w:rsidRPr="00517F49" w:rsidRDefault="0011070C" w:rsidP="008949CF">
            <w:pPr>
              <w:spacing w:after="160" w:line="259" w:lineRule="auto"/>
              <w:rPr>
                <w:lang w:val="en-US"/>
              </w:rPr>
            </w:pPr>
            <w:r>
              <w:rPr>
                <w:lang w:val="en-US"/>
              </w:rPr>
              <w:t>[</w:t>
            </w:r>
            <w:r w:rsidR="00802652" w:rsidRPr="00517F49">
              <w:rPr>
                <w:lang w:val="en-US"/>
              </w:rPr>
              <w:t>0.31</w:t>
            </w:r>
            <w:r>
              <w:rPr>
                <w:lang w:val="en-US"/>
              </w:rPr>
              <w:t xml:space="preserve">, </w:t>
            </w:r>
            <w:r w:rsidR="00802652" w:rsidRPr="00517F49">
              <w:rPr>
                <w:lang w:val="en-US"/>
              </w:rPr>
              <w:t>0.78</w:t>
            </w:r>
            <w:r w:rsidR="00735323">
              <w:rPr>
                <w:lang w:val="en-US"/>
              </w:rPr>
              <w:t>]</w:t>
            </w:r>
          </w:p>
        </w:tc>
        <w:tc>
          <w:tcPr>
            <w:tcW w:w="1257" w:type="dxa"/>
            <w:noWrap/>
            <w:hideMark/>
          </w:tcPr>
          <w:p w14:paraId="20F8ADF0" w14:textId="77777777" w:rsidR="00802652" w:rsidRPr="00517F49" w:rsidRDefault="00802652" w:rsidP="008949CF">
            <w:pPr>
              <w:spacing w:after="160" w:line="259" w:lineRule="auto"/>
              <w:rPr>
                <w:lang w:val="en-US"/>
              </w:rPr>
            </w:pPr>
            <w:r w:rsidRPr="00517F49">
              <w:rPr>
                <w:lang w:val="en-US"/>
              </w:rPr>
              <w:t>&lt;.001</w:t>
            </w:r>
          </w:p>
        </w:tc>
        <w:tc>
          <w:tcPr>
            <w:tcW w:w="682" w:type="dxa"/>
            <w:noWrap/>
            <w:hideMark/>
          </w:tcPr>
          <w:p w14:paraId="7F358FF3" w14:textId="77777777" w:rsidR="00802652" w:rsidRPr="00517F49" w:rsidRDefault="00802652" w:rsidP="008949CF">
            <w:pPr>
              <w:spacing w:after="160" w:line="259" w:lineRule="auto"/>
              <w:rPr>
                <w:lang w:val="en-US"/>
              </w:rPr>
            </w:pPr>
            <w:r w:rsidRPr="00517F49">
              <w:rPr>
                <w:lang w:val="en-US"/>
              </w:rPr>
              <w:t>0.04</w:t>
            </w:r>
          </w:p>
        </w:tc>
        <w:tc>
          <w:tcPr>
            <w:tcW w:w="1735" w:type="dxa"/>
            <w:noWrap/>
            <w:hideMark/>
          </w:tcPr>
          <w:p w14:paraId="44E04D38" w14:textId="7AFFF3C4" w:rsidR="00802652" w:rsidRPr="00517F49" w:rsidRDefault="00735323" w:rsidP="008949CF">
            <w:pPr>
              <w:spacing w:after="160" w:line="259" w:lineRule="auto"/>
              <w:rPr>
                <w:lang w:val="en-US"/>
              </w:rPr>
            </w:pPr>
            <w:r>
              <w:rPr>
                <w:lang w:val="en-US"/>
              </w:rPr>
              <w:t>[</w:t>
            </w:r>
            <w:r w:rsidR="00802652" w:rsidRPr="00517F49">
              <w:rPr>
                <w:lang w:val="en-US"/>
              </w:rPr>
              <w:t>-0.33</w:t>
            </w:r>
            <w:r>
              <w:rPr>
                <w:lang w:val="en-US"/>
              </w:rPr>
              <w:t xml:space="preserve">, </w:t>
            </w:r>
            <w:r w:rsidR="00802652" w:rsidRPr="00517F49">
              <w:rPr>
                <w:lang w:val="en-US"/>
              </w:rPr>
              <w:t>0.43</w:t>
            </w:r>
            <w:r>
              <w:rPr>
                <w:lang w:val="en-US"/>
              </w:rPr>
              <w:t>]</w:t>
            </w:r>
          </w:p>
        </w:tc>
        <w:tc>
          <w:tcPr>
            <w:tcW w:w="678" w:type="dxa"/>
            <w:noWrap/>
            <w:hideMark/>
          </w:tcPr>
          <w:p w14:paraId="6BFF4591" w14:textId="77777777" w:rsidR="00802652" w:rsidRPr="00517F49" w:rsidRDefault="00802652" w:rsidP="008949CF">
            <w:pPr>
              <w:spacing w:after="160" w:line="259" w:lineRule="auto"/>
              <w:rPr>
                <w:lang w:val="en-US"/>
              </w:rPr>
            </w:pPr>
            <w:r w:rsidRPr="00517F49">
              <w:rPr>
                <w:lang w:val="en-US"/>
              </w:rPr>
              <w:t>.71</w:t>
            </w:r>
          </w:p>
        </w:tc>
      </w:tr>
      <w:tr w:rsidR="00802652" w:rsidRPr="00A027E1" w14:paraId="2D5EBB1F" w14:textId="77777777" w:rsidTr="00E62FE8">
        <w:trPr>
          <w:trHeight w:val="294"/>
        </w:trPr>
        <w:tc>
          <w:tcPr>
            <w:tcW w:w="2250" w:type="dxa"/>
            <w:noWrap/>
          </w:tcPr>
          <w:p w14:paraId="58D4FEEF" w14:textId="77777777" w:rsidR="00802652" w:rsidRPr="00517F49" w:rsidRDefault="00802652" w:rsidP="008949CF">
            <w:pPr>
              <w:spacing w:after="160" w:line="259" w:lineRule="auto"/>
              <w:rPr>
                <w:lang w:val="en-US"/>
              </w:rPr>
            </w:pPr>
            <w:r w:rsidRPr="00517F49">
              <w:rPr>
                <w:lang w:val="en-US"/>
              </w:rPr>
              <w:t>Outcome</w:t>
            </w:r>
          </w:p>
        </w:tc>
        <w:tc>
          <w:tcPr>
            <w:tcW w:w="450" w:type="dxa"/>
            <w:noWrap/>
          </w:tcPr>
          <w:p w14:paraId="7E44EE30" w14:textId="77777777" w:rsidR="00802652" w:rsidRPr="00517F49" w:rsidRDefault="00802652" w:rsidP="008949CF">
            <w:pPr>
              <w:spacing w:after="160" w:line="259" w:lineRule="auto"/>
              <w:rPr>
                <w:lang w:val="en-US"/>
              </w:rPr>
            </w:pPr>
            <w:r w:rsidRPr="00517F49">
              <w:rPr>
                <w:lang w:val="en-US"/>
              </w:rPr>
              <w:t>0.22</w:t>
            </w:r>
          </w:p>
        </w:tc>
        <w:tc>
          <w:tcPr>
            <w:tcW w:w="1736" w:type="dxa"/>
            <w:noWrap/>
          </w:tcPr>
          <w:p w14:paraId="35729FB3" w14:textId="66E972FF" w:rsidR="00802652" w:rsidRPr="00517F49" w:rsidRDefault="0011070C" w:rsidP="008949CF">
            <w:pPr>
              <w:spacing w:after="160" w:line="259" w:lineRule="auto"/>
              <w:rPr>
                <w:lang w:val="en-US"/>
              </w:rPr>
            </w:pPr>
            <w:r>
              <w:rPr>
                <w:lang w:val="en-US"/>
              </w:rPr>
              <w:t>[</w:t>
            </w:r>
            <w:r w:rsidR="00802652" w:rsidRPr="00517F49">
              <w:rPr>
                <w:lang w:val="en-US"/>
              </w:rPr>
              <w:t>-0.04</w:t>
            </w:r>
            <w:r>
              <w:rPr>
                <w:lang w:val="en-US"/>
              </w:rPr>
              <w:t xml:space="preserve">, </w:t>
            </w:r>
            <w:r w:rsidR="00802652" w:rsidRPr="00517F49">
              <w:rPr>
                <w:lang w:val="en-US"/>
              </w:rPr>
              <w:t>0.49</w:t>
            </w:r>
            <w:r w:rsidR="00735323">
              <w:rPr>
                <w:lang w:val="en-US"/>
              </w:rPr>
              <w:t>]</w:t>
            </w:r>
          </w:p>
        </w:tc>
        <w:tc>
          <w:tcPr>
            <w:tcW w:w="1257" w:type="dxa"/>
            <w:noWrap/>
          </w:tcPr>
          <w:p w14:paraId="09655E09" w14:textId="77777777" w:rsidR="00802652" w:rsidRPr="00517F49" w:rsidRDefault="00802652" w:rsidP="008949CF">
            <w:pPr>
              <w:spacing w:after="160" w:line="259" w:lineRule="auto"/>
              <w:rPr>
                <w:lang w:val="en-US"/>
              </w:rPr>
            </w:pPr>
            <w:r w:rsidRPr="00517F49">
              <w:rPr>
                <w:lang w:val="en-US"/>
              </w:rPr>
              <w:t>.11</w:t>
            </w:r>
          </w:p>
        </w:tc>
        <w:tc>
          <w:tcPr>
            <w:tcW w:w="682" w:type="dxa"/>
            <w:noWrap/>
          </w:tcPr>
          <w:p w14:paraId="10D5481A" w14:textId="77777777" w:rsidR="00802652" w:rsidRPr="00517F49" w:rsidRDefault="00802652" w:rsidP="008949CF">
            <w:pPr>
              <w:spacing w:after="160" w:line="259" w:lineRule="auto"/>
              <w:rPr>
                <w:lang w:val="en-US"/>
              </w:rPr>
            </w:pPr>
            <w:r w:rsidRPr="00517F49">
              <w:rPr>
                <w:lang w:val="en-US"/>
              </w:rPr>
              <w:t>0.15</w:t>
            </w:r>
          </w:p>
        </w:tc>
        <w:tc>
          <w:tcPr>
            <w:tcW w:w="1735" w:type="dxa"/>
            <w:noWrap/>
          </w:tcPr>
          <w:p w14:paraId="613BD633" w14:textId="61E91556" w:rsidR="00802652" w:rsidRPr="00517F49" w:rsidRDefault="00735323" w:rsidP="008949CF">
            <w:pPr>
              <w:spacing w:after="160" w:line="259" w:lineRule="auto"/>
              <w:rPr>
                <w:lang w:val="en-US"/>
              </w:rPr>
            </w:pPr>
            <w:r>
              <w:rPr>
                <w:lang w:val="en-US"/>
              </w:rPr>
              <w:t>[</w:t>
            </w:r>
            <w:r w:rsidR="00802652" w:rsidRPr="00517F49">
              <w:rPr>
                <w:lang w:val="en-US"/>
              </w:rPr>
              <w:t>-0.03</w:t>
            </w:r>
            <w:r>
              <w:rPr>
                <w:lang w:val="en-US"/>
              </w:rPr>
              <w:t xml:space="preserve">, </w:t>
            </w:r>
            <w:r w:rsidR="00802652" w:rsidRPr="00517F49">
              <w:rPr>
                <w:lang w:val="en-US"/>
              </w:rPr>
              <w:t>0.33</w:t>
            </w:r>
            <w:r>
              <w:rPr>
                <w:lang w:val="en-US"/>
              </w:rPr>
              <w:t>]</w:t>
            </w:r>
          </w:p>
        </w:tc>
        <w:tc>
          <w:tcPr>
            <w:tcW w:w="678" w:type="dxa"/>
            <w:noWrap/>
          </w:tcPr>
          <w:p w14:paraId="4F954AAD" w14:textId="77777777" w:rsidR="00802652" w:rsidRPr="00517F49" w:rsidRDefault="00802652" w:rsidP="008949CF">
            <w:pPr>
              <w:spacing w:after="160" w:line="259" w:lineRule="auto"/>
              <w:rPr>
                <w:lang w:val="en-US"/>
              </w:rPr>
            </w:pPr>
            <w:r w:rsidRPr="00517F49">
              <w:rPr>
                <w:lang w:val="en-US"/>
              </w:rPr>
              <w:t>.12</w:t>
            </w:r>
          </w:p>
        </w:tc>
      </w:tr>
      <w:tr w:rsidR="00802652" w:rsidRPr="00A027E1" w14:paraId="335C2D61" w14:textId="77777777" w:rsidTr="00E62FE8">
        <w:trPr>
          <w:trHeight w:val="294"/>
        </w:trPr>
        <w:tc>
          <w:tcPr>
            <w:tcW w:w="2250" w:type="dxa"/>
            <w:noWrap/>
            <w:hideMark/>
          </w:tcPr>
          <w:p w14:paraId="263D59CC" w14:textId="77777777" w:rsidR="00802652" w:rsidRPr="00517F49" w:rsidRDefault="00802652" w:rsidP="008949CF">
            <w:pPr>
              <w:spacing w:after="160" w:line="259" w:lineRule="auto"/>
              <w:rPr>
                <w:lang w:val="en-US"/>
              </w:rPr>
            </w:pPr>
            <w:r w:rsidRPr="00517F49">
              <w:rPr>
                <w:lang w:val="en-US"/>
              </w:rPr>
              <w:t>Strength</w:t>
            </w:r>
          </w:p>
        </w:tc>
        <w:tc>
          <w:tcPr>
            <w:tcW w:w="450" w:type="dxa"/>
            <w:noWrap/>
            <w:hideMark/>
          </w:tcPr>
          <w:p w14:paraId="1AAAB02B" w14:textId="77777777" w:rsidR="00802652" w:rsidRPr="00517F49" w:rsidRDefault="00802652" w:rsidP="008949CF">
            <w:pPr>
              <w:spacing w:after="160" w:line="259" w:lineRule="auto"/>
              <w:rPr>
                <w:lang w:val="en-US"/>
              </w:rPr>
            </w:pPr>
            <w:r w:rsidRPr="00517F49">
              <w:rPr>
                <w:lang w:val="en-US"/>
              </w:rPr>
              <w:t>0.27</w:t>
            </w:r>
          </w:p>
        </w:tc>
        <w:tc>
          <w:tcPr>
            <w:tcW w:w="1736" w:type="dxa"/>
            <w:noWrap/>
            <w:hideMark/>
          </w:tcPr>
          <w:p w14:paraId="213518EC" w14:textId="46342E9C" w:rsidR="00802652" w:rsidRPr="00517F49" w:rsidRDefault="0011070C" w:rsidP="008949CF">
            <w:pPr>
              <w:spacing w:after="160" w:line="259" w:lineRule="auto"/>
              <w:rPr>
                <w:lang w:val="en-US"/>
              </w:rPr>
            </w:pPr>
            <w:r>
              <w:rPr>
                <w:lang w:val="en-US"/>
              </w:rPr>
              <w:t>[</w:t>
            </w:r>
            <w:r w:rsidR="00802652" w:rsidRPr="00517F49">
              <w:rPr>
                <w:lang w:val="en-US"/>
              </w:rPr>
              <w:t>0.01</w:t>
            </w:r>
            <w:r>
              <w:rPr>
                <w:lang w:val="en-US"/>
              </w:rPr>
              <w:t xml:space="preserve">, </w:t>
            </w:r>
            <w:r w:rsidR="00802652" w:rsidRPr="00517F49">
              <w:rPr>
                <w:lang w:val="en-US"/>
              </w:rPr>
              <w:t>0.53</w:t>
            </w:r>
            <w:r w:rsidR="00735323">
              <w:rPr>
                <w:lang w:val="en-US"/>
              </w:rPr>
              <w:t>]</w:t>
            </w:r>
          </w:p>
        </w:tc>
        <w:tc>
          <w:tcPr>
            <w:tcW w:w="1257" w:type="dxa"/>
            <w:noWrap/>
            <w:hideMark/>
          </w:tcPr>
          <w:p w14:paraId="0D09CB29" w14:textId="77777777" w:rsidR="00802652" w:rsidRPr="00517F49" w:rsidRDefault="00802652" w:rsidP="008949CF">
            <w:pPr>
              <w:spacing w:after="160" w:line="259" w:lineRule="auto"/>
              <w:rPr>
                <w:lang w:val="en-US"/>
              </w:rPr>
            </w:pPr>
            <w:r w:rsidRPr="00517F49">
              <w:rPr>
                <w:lang w:val="en-US"/>
              </w:rPr>
              <w:t>.05</w:t>
            </w:r>
          </w:p>
        </w:tc>
        <w:tc>
          <w:tcPr>
            <w:tcW w:w="682" w:type="dxa"/>
            <w:noWrap/>
            <w:hideMark/>
          </w:tcPr>
          <w:p w14:paraId="4BC3AAED" w14:textId="77777777" w:rsidR="00802652" w:rsidRPr="00517F49" w:rsidRDefault="00802652" w:rsidP="008949CF">
            <w:pPr>
              <w:spacing w:after="160" w:line="259" w:lineRule="auto"/>
              <w:rPr>
                <w:lang w:val="en-US"/>
              </w:rPr>
            </w:pPr>
            <w:r w:rsidRPr="00517F49">
              <w:rPr>
                <w:lang w:val="en-US"/>
              </w:rPr>
              <w:t>0.62</w:t>
            </w:r>
          </w:p>
        </w:tc>
        <w:tc>
          <w:tcPr>
            <w:tcW w:w="1735" w:type="dxa"/>
            <w:noWrap/>
            <w:hideMark/>
          </w:tcPr>
          <w:p w14:paraId="2C81276E" w14:textId="08C3F0DB" w:rsidR="00802652" w:rsidRPr="00517F49" w:rsidRDefault="00735323" w:rsidP="008949CF">
            <w:pPr>
              <w:spacing w:after="160" w:line="259" w:lineRule="auto"/>
              <w:rPr>
                <w:lang w:val="en-US"/>
              </w:rPr>
            </w:pPr>
            <w:r>
              <w:rPr>
                <w:lang w:val="en-US"/>
              </w:rPr>
              <w:t>[</w:t>
            </w:r>
            <w:r w:rsidR="00802652" w:rsidRPr="00517F49">
              <w:rPr>
                <w:lang w:val="en-US"/>
              </w:rPr>
              <w:t>0.22</w:t>
            </w:r>
            <w:r>
              <w:rPr>
                <w:lang w:val="en-US"/>
              </w:rPr>
              <w:t xml:space="preserve">, </w:t>
            </w:r>
            <w:r w:rsidR="00802652" w:rsidRPr="00517F49">
              <w:rPr>
                <w:lang w:val="en-US"/>
              </w:rPr>
              <w:t>1.01</w:t>
            </w:r>
            <w:r>
              <w:rPr>
                <w:lang w:val="en-US"/>
              </w:rPr>
              <w:t>]</w:t>
            </w:r>
          </w:p>
        </w:tc>
        <w:tc>
          <w:tcPr>
            <w:tcW w:w="678" w:type="dxa"/>
            <w:noWrap/>
            <w:hideMark/>
          </w:tcPr>
          <w:p w14:paraId="71D27EED" w14:textId="77777777" w:rsidR="00802652" w:rsidRPr="00517F49" w:rsidRDefault="00802652" w:rsidP="008949CF">
            <w:pPr>
              <w:spacing w:after="160" w:line="259" w:lineRule="auto"/>
              <w:rPr>
                <w:lang w:val="en-US"/>
              </w:rPr>
            </w:pPr>
            <w:r w:rsidRPr="00517F49">
              <w:rPr>
                <w:lang w:val="en-US"/>
              </w:rPr>
              <w:t>.01</w:t>
            </w:r>
          </w:p>
        </w:tc>
      </w:tr>
      <w:tr w:rsidR="00802652" w:rsidRPr="00A027E1" w14:paraId="57297D2E" w14:textId="77777777" w:rsidTr="00E62FE8">
        <w:trPr>
          <w:trHeight w:val="294"/>
        </w:trPr>
        <w:tc>
          <w:tcPr>
            <w:tcW w:w="2250" w:type="dxa"/>
            <w:noWrap/>
          </w:tcPr>
          <w:p w14:paraId="7245AFA3" w14:textId="77777777" w:rsidR="00802652" w:rsidRPr="00517F49" w:rsidRDefault="00802652" w:rsidP="008949CF">
            <w:pPr>
              <w:spacing w:after="160" w:line="259" w:lineRule="auto"/>
              <w:rPr>
                <w:lang w:val="en-US"/>
              </w:rPr>
            </w:pPr>
            <w:r w:rsidRPr="00517F49">
              <w:rPr>
                <w:lang w:val="en-US"/>
              </w:rPr>
              <w:t>Purpose</w:t>
            </w:r>
          </w:p>
        </w:tc>
        <w:tc>
          <w:tcPr>
            <w:tcW w:w="450" w:type="dxa"/>
            <w:noWrap/>
          </w:tcPr>
          <w:p w14:paraId="766FF267" w14:textId="77777777" w:rsidR="00802652" w:rsidRPr="00517F49" w:rsidRDefault="00802652" w:rsidP="008949CF">
            <w:pPr>
              <w:spacing w:after="160" w:line="259" w:lineRule="auto"/>
              <w:rPr>
                <w:lang w:val="en-US"/>
              </w:rPr>
            </w:pPr>
            <w:r w:rsidRPr="00517F49">
              <w:rPr>
                <w:lang w:val="en-US"/>
              </w:rPr>
              <w:t>0.32</w:t>
            </w:r>
          </w:p>
        </w:tc>
        <w:tc>
          <w:tcPr>
            <w:tcW w:w="1736" w:type="dxa"/>
            <w:noWrap/>
          </w:tcPr>
          <w:p w14:paraId="3FB352BA" w14:textId="71022F85" w:rsidR="00802652" w:rsidRPr="00517F49" w:rsidRDefault="0011070C" w:rsidP="008949CF">
            <w:pPr>
              <w:spacing w:after="160" w:line="259" w:lineRule="auto"/>
              <w:rPr>
                <w:lang w:val="en-US"/>
              </w:rPr>
            </w:pPr>
            <w:r>
              <w:rPr>
                <w:lang w:val="en-US"/>
              </w:rPr>
              <w:t>[</w:t>
            </w:r>
            <w:r w:rsidR="00802652" w:rsidRPr="00517F49">
              <w:rPr>
                <w:lang w:val="en-US"/>
              </w:rPr>
              <w:t>0.07</w:t>
            </w:r>
            <w:r w:rsidR="00735323">
              <w:rPr>
                <w:lang w:val="en-US"/>
              </w:rPr>
              <w:t xml:space="preserve">, </w:t>
            </w:r>
            <w:r w:rsidR="00802652" w:rsidRPr="00517F49">
              <w:rPr>
                <w:lang w:val="en-US"/>
              </w:rPr>
              <w:t>0.56</w:t>
            </w:r>
            <w:r w:rsidR="00735323">
              <w:rPr>
                <w:lang w:val="en-US"/>
              </w:rPr>
              <w:t>]</w:t>
            </w:r>
          </w:p>
        </w:tc>
        <w:tc>
          <w:tcPr>
            <w:tcW w:w="1257" w:type="dxa"/>
            <w:noWrap/>
          </w:tcPr>
          <w:p w14:paraId="5D798668" w14:textId="77777777" w:rsidR="00802652" w:rsidRPr="00517F49" w:rsidRDefault="00802652" w:rsidP="008949CF">
            <w:pPr>
              <w:spacing w:after="160" w:line="259" w:lineRule="auto"/>
              <w:rPr>
                <w:lang w:val="en-US"/>
              </w:rPr>
            </w:pPr>
            <w:r w:rsidRPr="00517F49">
              <w:rPr>
                <w:lang w:val="en-US"/>
              </w:rPr>
              <w:t>.01</w:t>
            </w:r>
          </w:p>
        </w:tc>
        <w:tc>
          <w:tcPr>
            <w:tcW w:w="682" w:type="dxa"/>
            <w:noWrap/>
          </w:tcPr>
          <w:p w14:paraId="1A261FA5" w14:textId="77777777" w:rsidR="00802652" w:rsidRPr="00517F49" w:rsidRDefault="00802652" w:rsidP="008949CF">
            <w:pPr>
              <w:spacing w:after="160" w:line="259" w:lineRule="auto"/>
              <w:rPr>
                <w:lang w:val="en-US"/>
              </w:rPr>
            </w:pPr>
            <w:r w:rsidRPr="00517F49">
              <w:rPr>
                <w:lang w:val="en-US"/>
              </w:rPr>
              <w:t>0.61</w:t>
            </w:r>
          </w:p>
        </w:tc>
        <w:tc>
          <w:tcPr>
            <w:tcW w:w="1735" w:type="dxa"/>
            <w:noWrap/>
          </w:tcPr>
          <w:p w14:paraId="4398CAF1" w14:textId="2E382A14" w:rsidR="00802652" w:rsidRPr="00517F49" w:rsidRDefault="00735323" w:rsidP="008949CF">
            <w:pPr>
              <w:spacing w:after="160" w:line="259" w:lineRule="auto"/>
              <w:rPr>
                <w:lang w:val="en-US"/>
              </w:rPr>
            </w:pPr>
            <w:r>
              <w:rPr>
                <w:lang w:val="en-US"/>
              </w:rPr>
              <w:t>[</w:t>
            </w:r>
            <w:r w:rsidR="00802652" w:rsidRPr="00517F49">
              <w:rPr>
                <w:lang w:val="en-US"/>
              </w:rPr>
              <w:t>0.18</w:t>
            </w:r>
            <w:r>
              <w:rPr>
                <w:lang w:val="en-US"/>
              </w:rPr>
              <w:t xml:space="preserve">, </w:t>
            </w:r>
            <w:r w:rsidR="00802652" w:rsidRPr="00517F49">
              <w:rPr>
                <w:lang w:val="en-US"/>
              </w:rPr>
              <w:t>1.04</w:t>
            </w:r>
            <w:r>
              <w:rPr>
                <w:lang w:val="en-US"/>
              </w:rPr>
              <w:t>]</w:t>
            </w:r>
          </w:p>
        </w:tc>
        <w:tc>
          <w:tcPr>
            <w:tcW w:w="678" w:type="dxa"/>
            <w:noWrap/>
          </w:tcPr>
          <w:p w14:paraId="57AE5CC3" w14:textId="77777777" w:rsidR="00802652" w:rsidRPr="00517F49" w:rsidRDefault="00802652" w:rsidP="008949CF">
            <w:pPr>
              <w:spacing w:after="160" w:line="259" w:lineRule="auto"/>
              <w:rPr>
                <w:lang w:val="en-US"/>
              </w:rPr>
            </w:pPr>
            <w:r w:rsidRPr="00517F49">
              <w:rPr>
                <w:lang w:val="en-US"/>
              </w:rPr>
              <w:t>.01</w:t>
            </w:r>
          </w:p>
        </w:tc>
      </w:tr>
      <w:tr w:rsidR="00802652" w:rsidRPr="00A027E1" w14:paraId="2DEEF8B2" w14:textId="77777777" w:rsidTr="00E62FE8">
        <w:trPr>
          <w:trHeight w:val="294"/>
        </w:trPr>
        <w:tc>
          <w:tcPr>
            <w:tcW w:w="2250" w:type="dxa"/>
            <w:noWrap/>
            <w:hideMark/>
          </w:tcPr>
          <w:p w14:paraId="6DB42D78" w14:textId="77777777" w:rsidR="00802652" w:rsidRPr="00517F49" w:rsidRDefault="00802652" w:rsidP="008949CF">
            <w:pPr>
              <w:spacing w:after="160" w:line="259" w:lineRule="auto"/>
              <w:rPr>
                <w:lang w:val="en-US"/>
              </w:rPr>
            </w:pPr>
            <w:r w:rsidRPr="00517F49">
              <w:rPr>
                <w:lang w:val="en-US"/>
              </w:rPr>
              <w:t>Engagement</w:t>
            </w:r>
          </w:p>
        </w:tc>
        <w:tc>
          <w:tcPr>
            <w:tcW w:w="450" w:type="dxa"/>
            <w:noWrap/>
            <w:hideMark/>
          </w:tcPr>
          <w:p w14:paraId="344133AE" w14:textId="77777777" w:rsidR="00802652" w:rsidRPr="00517F49" w:rsidRDefault="00802652" w:rsidP="008949CF">
            <w:pPr>
              <w:spacing w:after="160" w:line="259" w:lineRule="auto"/>
              <w:rPr>
                <w:lang w:val="en-US"/>
              </w:rPr>
            </w:pPr>
            <w:r w:rsidRPr="00517F49">
              <w:rPr>
                <w:lang w:val="en-US"/>
              </w:rPr>
              <w:t>0.29</w:t>
            </w:r>
          </w:p>
        </w:tc>
        <w:tc>
          <w:tcPr>
            <w:tcW w:w="1736" w:type="dxa"/>
            <w:noWrap/>
            <w:hideMark/>
          </w:tcPr>
          <w:p w14:paraId="44686105" w14:textId="11167D18" w:rsidR="00802652" w:rsidRPr="00517F49" w:rsidRDefault="0011070C" w:rsidP="008949CF">
            <w:pPr>
              <w:spacing w:after="160" w:line="259" w:lineRule="auto"/>
              <w:rPr>
                <w:lang w:val="en-US"/>
              </w:rPr>
            </w:pPr>
            <w:r>
              <w:rPr>
                <w:lang w:val="en-US"/>
              </w:rPr>
              <w:t>[</w:t>
            </w:r>
            <w:r w:rsidR="00802652" w:rsidRPr="00517F49">
              <w:rPr>
                <w:lang w:val="en-US"/>
              </w:rPr>
              <w:t>-0.02</w:t>
            </w:r>
            <w:r w:rsidR="00735323">
              <w:rPr>
                <w:lang w:val="en-US"/>
              </w:rPr>
              <w:t xml:space="preserve">, </w:t>
            </w:r>
            <w:r w:rsidR="00802652" w:rsidRPr="00517F49">
              <w:rPr>
                <w:lang w:val="en-US"/>
              </w:rPr>
              <w:t>0.60</w:t>
            </w:r>
            <w:r w:rsidR="00735323">
              <w:rPr>
                <w:lang w:val="en-US"/>
              </w:rPr>
              <w:t>]</w:t>
            </w:r>
          </w:p>
        </w:tc>
        <w:tc>
          <w:tcPr>
            <w:tcW w:w="1257" w:type="dxa"/>
            <w:noWrap/>
            <w:hideMark/>
          </w:tcPr>
          <w:p w14:paraId="735EC93E" w14:textId="77777777" w:rsidR="00802652" w:rsidRPr="00517F49" w:rsidRDefault="00802652" w:rsidP="008949CF">
            <w:pPr>
              <w:spacing w:after="160" w:line="259" w:lineRule="auto"/>
              <w:rPr>
                <w:lang w:val="en-US"/>
              </w:rPr>
            </w:pPr>
            <w:r w:rsidRPr="00517F49">
              <w:rPr>
                <w:lang w:val="en-US"/>
              </w:rPr>
              <w:t>.07</w:t>
            </w:r>
          </w:p>
        </w:tc>
        <w:tc>
          <w:tcPr>
            <w:tcW w:w="682" w:type="dxa"/>
            <w:noWrap/>
            <w:hideMark/>
          </w:tcPr>
          <w:p w14:paraId="165B33DB" w14:textId="77777777" w:rsidR="00802652" w:rsidRPr="00517F49" w:rsidRDefault="00802652" w:rsidP="008949CF">
            <w:pPr>
              <w:spacing w:after="160" w:line="259" w:lineRule="auto"/>
              <w:rPr>
                <w:lang w:val="en-US"/>
              </w:rPr>
            </w:pPr>
            <w:r w:rsidRPr="00517F49">
              <w:rPr>
                <w:lang w:val="en-US"/>
              </w:rPr>
              <w:t>0.18</w:t>
            </w:r>
          </w:p>
        </w:tc>
        <w:tc>
          <w:tcPr>
            <w:tcW w:w="1735" w:type="dxa"/>
            <w:noWrap/>
            <w:hideMark/>
          </w:tcPr>
          <w:p w14:paraId="43E1146D" w14:textId="7D063B28" w:rsidR="00802652" w:rsidRPr="00517F49" w:rsidRDefault="00735323" w:rsidP="008949CF">
            <w:pPr>
              <w:spacing w:after="160" w:line="259" w:lineRule="auto"/>
              <w:rPr>
                <w:lang w:val="en-US"/>
              </w:rPr>
            </w:pPr>
            <w:r>
              <w:rPr>
                <w:lang w:val="en-US"/>
              </w:rPr>
              <w:t>[</w:t>
            </w:r>
            <w:r w:rsidR="00802652" w:rsidRPr="00517F49">
              <w:rPr>
                <w:lang w:val="en-US"/>
              </w:rPr>
              <w:t>-0.09</w:t>
            </w:r>
            <w:r>
              <w:rPr>
                <w:lang w:val="en-US"/>
              </w:rPr>
              <w:t xml:space="preserve">, </w:t>
            </w:r>
            <w:r w:rsidR="00802652" w:rsidRPr="00517F49">
              <w:rPr>
                <w:lang w:val="en-US"/>
              </w:rPr>
              <w:t>0.68</w:t>
            </w:r>
            <w:r>
              <w:rPr>
                <w:lang w:val="en-US"/>
              </w:rPr>
              <w:t>]</w:t>
            </w:r>
          </w:p>
        </w:tc>
        <w:tc>
          <w:tcPr>
            <w:tcW w:w="678" w:type="dxa"/>
            <w:noWrap/>
            <w:hideMark/>
          </w:tcPr>
          <w:p w14:paraId="2CD97875" w14:textId="77777777" w:rsidR="00802652" w:rsidRPr="00517F49" w:rsidRDefault="00802652" w:rsidP="008949CF">
            <w:pPr>
              <w:spacing w:after="160" w:line="259" w:lineRule="auto"/>
              <w:rPr>
                <w:lang w:val="en-US"/>
              </w:rPr>
            </w:pPr>
            <w:r w:rsidRPr="00517F49">
              <w:rPr>
                <w:lang w:val="en-US"/>
              </w:rPr>
              <w:t>.52</w:t>
            </w:r>
          </w:p>
        </w:tc>
      </w:tr>
      <w:tr w:rsidR="00802652" w:rsidRPr="00A027E1" w14:paraId="0D2CB65E" w14:textId="77777777" w:rsidTr="00E62FE8">
        <w:trPr>
          <w:trHeight w:val="294"/>
        </w:trPr>
        <w:tc>
          <w:tcPr>
            <w:tcW w:w="2250" w:type="dxa"/>
            <w:noWrap/>
          </w:tcPr>
          <w:p w14:paraId="43C7967C" w14:textId="77777777" w:rsidR="00802652" w:rsidRPr="00517F49" w:rsidRDefault="00802652" w:rsidP="008949CF">
            <w:pPr>
              <w:spacing w:after="160" w:line="259" w:lineRule="auto"/>
              <w:rPr>
                <w:lang w:val="en-US"/>
              </w:rPr>
            </w:pPr>
            <w:r w:rsidRPr="00517F49">
              <w:rPr>
                <w:lang w:val="en-US"/>
              </w:rPr>
              <w:t>Resilience</w:t>
            </w:r>
          </w:p>
        </w:tc>
        <w:tc>
          <w:tcPr>
            <w:tcW w:w="450" w:type="dxa"/>
            <w:noWrap/>
          </w:tcPr>
          <w:p w14:paraId="5AE4FA5F" w14:textId="77777777" w:rsidR="00802652" w:rsidRPr="00517F49" w:rsidRDefault="00802652" w:rsidP="008949CF">
            <w:pPr>
              <w:spacing w:after="160" w:line="259" w:lineRule="auto"/>
              <w:rPr>
                <w:lang w:val="en-US"/>
              </w:rPr>
            </w:pPr>
            <w:r w:rsidRPr="00517F49">
              <w:rPr>
                <w:lang w:val="en-US"/>
              </w:rPr>
              <w:t>0.33</w:t>
            </w:r>
          </w:p>
        </w:tc>
        <w:tc>
          <w:tcPr>
            <w:tcW w:w="1736" w:type="dxa"/>
            <w:noWrap/>
          </w:tcPr>
          <w:p w14:paraId="1D65FADC" w14:textId="253A6C67" w:rsidR="00802652" w:rsidRPr="00517F49" w:rsidRDefault="0011070C" w:rsidP="008949CF">
            <w:pPr>
              <w:spacing w:after="160" w:line="259" w:lineRule="auto"/>
              <w:rPr>
                <w:lang w:val="en-US"/>
              </w:rPr>
            </w:pPr>
            <w:r>
              <w:rPr>
                <w:lang w:val="en-US"/>
              </w:rPr>
              <w:t>[</w:t>
            </w:r>
            <w:r w:rsidR="00802652" w:rsidRPr="00517F49">
              <w:rPr>
                <w:lang w:val="en-US"/>
              </w:rPr>
              <w:t>0.05</w:t>
            </w:r>
            <w:r w:rsidR="00735323">
              <w:rPr>
                <w:lang w:val="en-US"/>
              </w:rPr>
              <w:t xml:space="preserve">, </w:t>
            </w:r>
            <w:r w:rsidR="00802652" w:rsidRPr="00517F49">
              <w:rPr>
                <w:lang w:val="en-US"/>
              </w:rPr>
              <w:t>0.61</w:t>
            </w:r>
            <w:r w:rsidR="00735323">
              <w:rPr>
                <w:lang w:val="en-US"/>
              </w:rPr>
              <w:t>]</w:t>
            </w:r>
          </w:p>
        </w:tc>
        <w:tc>
          <w:tcPr>
            <w:tcW w:w="1257" w:type="dxa"/>
            <w:noWrap/>
          </w:tcPr>
          <w:p w14:paraId="6C55966C" w14:textId="77777777" w:rsidR="00802652" w:rsidRPr="00517F49" w:rsidRDefault="00802652" w:rsidP="008949CF">
            <w:pPr>
              <w:spacing w:after="160" w:line="259" w:lineRule="auto"/>
              <w:rPr>
                <w:lang w:val="en-US"/>
              </w:rPr>
            </w:pPr>
            <w:r w:rsidRPr="00517F49">
              <w:rPr>
                <w:lang w:val="en-US"/>
              </w:rPr>
              <w:t>.04</w:t>
            </w:r>
          </w:p>
        </w:tc>
        <w:tc>
          <w:tcPr>
            <w:tcW w:w="682" w:type="dxa"/>
            <w:noWrap/>
          </w:tcPr>
          <w:p w14:paraId="2A789889" w14:textId="77777777" w:rsidR="00802652" w:rsidRPr="00517F49" w:rsidRDefault="00802652" w:rsidP="008949CF">
            <w:pPr>
              <w:spacing w:after="160" w:line="259" w:lineRule="auto"/>
              <w:rPr>
                <w:lang w:val="en-US"/>
              </w:rPr>
            </w:pPr>
            <w:r w:rsidRPr="00517F49">
              <w:rPr>
                <w:lang w:val="en-US"/>
              </w:rPr>
              <w:t>0.57</w:t>
            </w:r>
          </w:p>
        </w:tc>
        <w:tc>
          <w:tcPr>
            <w:tcW w:w="1735" w:type="dxa"/>
            <w:noWrap/>
          </w:tcPr>
          <w:p w14:paraId="6F807770" w14:textId="28CD2A0D" w:rsidR="00802652" w:rsidRPr="00517F49" w:rsidRDefault="00735323" w:rsidP="008949CF">
            <w:pPr>
              <w:spacing w:after="160" w:line="259" w:lineRule="auto"/>
              <w:rPr>
                <w:lang w:val="en-US"/>
              </w:rPr>
            </w:pPr>
            <w:r>
              <w:rPr>
                <w:lang w:val="en-US"/>
              </w:rPr>
              <w:t>[</w:t>
            </w:r>
            <w:r w:rsidR="00802652" w:rsidRPr="00517F49">
              <w:rPr>
                <w:lang w:val="en-US"/>
              </w:rPr>
              <w:t>0.07</w:t>
            </w:r>
            <w:r>
              <w:rPr>
                <w:lang w:val="en-US"/>
              </w:rPr>
              <w:t xml:space="preserve">, </w:t>
            </w:r>
            <w:r w:rsidR="00802652" w:rsidRPr="00517F49">
              <w:rPr>
                <w:lang w:val="en-US"/>
              </w:rPr>
              <w:t>1.07</w:t>
            </w:r>
            <w:r>
              <w:rPr>
                <w:lang w:val="en-US"/>
              </w:rPr>
              <w:t>]</w:t>
            </w:r>
          </w:p>
        </w:tc>
        <w:tc>
          <w:tcPr>
            <w:tcW w:w="678" w:type="dxa"/>
            <w:noWrap/>
          </w:tcPr>
          <w:p w14:paraId="2E730251" w14:textId="77777777" w:rsidR="00802652" w:rsidRPr="00517F49" w:rsidRDefault="00802652" w:rsidP="008949CF">
            <w:pPr>
              <w:spacing w:after="160" w:line="259" w:lineRule="auto"/>
              <w:rPr>
                <w:lang w:val="en-US"/>
              </w:rPr>
            </w:pPr>
            <w:r w:rsidRPr="00517F49">
              <w:rPr>
                <w:lang w:val="en-US"/>
              </w:rPr>
              <w:t>.04</w:t>
            </w:r>
          </w:p>
        </w:tc>
      </w:tr>
    </w:tbl>
    <w:p w14:paraId="075CFEEE" w14:textId="61D2FEFA" w:rsidR="00802652" w:rsidRPr="00517F49" w:rsidRDefault="00802652" w:rsidP="008949CF">
      <w:pPr>
        <w:autoSpaceDE w:val="0"/>
        <w:autoSpaceDN w:val="0"/>
        <w:adjustRightInd w:val="0"/>
        <w:rPr>
          <w:lang w:val="en-US"/>
        </w:rPr>
      </w:pPr>
      <w:r w:rsidRPr="00517F49">
        <w:rPr>
          <w:lang w:val="en-US"/>
        </w:rPr>
        <w:t xml:space="preserve">Note. </w:t>
      </w:r>
      <w:proofErr w:type="spellStart"/>
      <w:proofErr w:type="gramStart"/>
      <w:r w:rsidRPr="00517F49">
        <w:rPr>
          <w:rFonts w:eastAsiaTheme="minorEastAsia"/>
          <w:color w:val="000000"/>
          <w:vertAlign w:val="superscript"/>
          <w:lang w:val="en-US"/>
        </w:rPr>
        <w:t>a</w:t>
      </w:r>
      <w:proofErr w:type="spellEnd"/>
      <w:proofErr w:type="gramEnd"/>
      <w:r w:rsidRPr="00517F49">
        <w:rPr>
          <w:rFonts w:eastAsiaTheme="minorEastAsia"/>
          <w:color w:val="000000"/>
          <w:lang w:val="en-US"/>
        </w:rPr>
        <w:t xml:space="preserve"> </w:t>
      </w:r>
      <w:r w:rsidRPr="00517F49">
        <w:rPr>
          <w:lang w:val="en-US"/>
        </w:rPr>
        <w:t>Intervention condition</w:t>
      </w:r>
      <w:r w:rsidRPr="00517F49">
        <w:rPr>
          <w:rFonts w:eastAsiaTheme="minorEastAsia"/>
          <w:color w:val="000000"/>
          <w:lang w:val="en-US"/>
        </w:rPr>
        <w:t>s were coded as</w:t>
      </w:r>
      <w:r w:rsidR="00735323">
        <w:rPr>
          <w:rFonts w:eastAsiaTheme="minorEastAsia"/>
          <w:color w:val="000000"/>
          <w:lang w:val="en-US"/>
        </w:rPr>
        <w:t>:</w:t>
      </w:r>
      <w:r w:rsidRPr="00517F49">
        <w:rPr>
          <w:rFonts w:eastAsiaTheme="minorEastAsia"/>
          <w:color w:val="000000"/>
          <w:lang w:val="en-US"/>
        </w:rPr>
        <w:t xml:space="preserve"> 1= intervention group, 0 = control group.</w:t>
      </w:r>
    </w:p>
    <w:p w14:paraId="15ACAE94" w14:textId="77777777" w:rsidR="00802652" w:rsidRPr="00517F49" w:rsidRDefault="00802652" w:rsidP="008949CF">
      <w:pPr>
        <w:spacing w:after="160" w:line="259" w:lineRule="auto"/>
        <w:rPr>
          <w:lang w:val="en-US"/>
        </w:rPr>
      </w:pPr>
      <w:r w:rsidRPr="00517F49">
        <w:rPr>
          <w:lang w:val="en-US"/>
        </w:rPr>
        <w:br w:type="page"/>
      </w:r>
    </w:p>
    <w:p w14:paraId="1CB22D7F" w14:textId="768C96E2" w:rsidR="00D71D04" w:rsidRPr="00735323" w:rsidRDefault="00D71D04" w:rsidP="00D71D04">
      <w:pPr>
        <w:spacing w:line="480" w:lineRule="auto"/>
        <w:rPr>
          <w:b/>
          <w:bCs/>
          <w:lang w:val="en-US"/>
        </w:rPr>
      </w:pPr>
      <w:r w:rsidRPr="00517F49">
        <w:rPr>
          <w:b/>
          <w:bCs/>
          <w:lang w:val="en-US"/>
        </w:rPr>
        <w:lastRenderedPageBreak/>
        <w:t>Figure 1</w:t>
      </w:r>
    </w:p>
    <w:p w14:paraId="7A8830C8" w14:textId="77777777" w:rsidR="00D71D04" w:rsidRPr="00A027E1" w:rsidRDefault="00D71D04" w:rsidP="00D71D04">
      <w:pPr>
        <w:spacing w:line="480" w:lineRule="auto"/>
        <w:rPr>
          <w:i/>
          <w:iCs/>
          <w:lang w:val="en-US"/>
        </w:rPr>
      </w:pPr>
      <w:r w:rsidRPr="00517F49">
        <w:rPr>
          <w:i/>
          <w:iCs/>
          <w:lang w:val="en-US"/>
        </w:rPr>
        <w:t xml:space="preserve">Conceptual Framework Demonstrating the Links of Intervention Components to Well-Being Outcomes Based on the Positive Activity Model (Lyubomirsky &amp; </w:t>
      </w:r>
      <w:proofErr w:type="spellStart"/>
      <w:r w:rsidRPr="00517F49">
        <w:rPr>
          <w:i/>
          <w:iCs/>
          <w:lang w:val="en-US"/>
        </w:rPr>
        <w:t>Layous</w:t>
      </w:r>
      <w:proofErr w:type="spellEnd"/>
      <w:r w:rsidRPr="00517F49">
        <w:rPr>
          <w:i/>
          <w:iCs/>
          <w:lang w:val="en-US"/>
        </w:rPr>
        <w:t>, 2013)</w:t>
      </w:r>
    </w:p>
    <w:p w14:paraId="55C46C14" w14:textId="77777777" w:rsidR="00036D4E" w:rsidRPr="00517F49" w:rsidRDefault="00036D4E" w:rsidP="008949CF">
      <w:pPr>
        <w:spacing w:after="160" w:line="259" w:lineRule="auto"/>
        <w:rPr>
          <w:lang w:val="en-US"/>
        </w:rPr>
      </w:pPr>
    </w:p>
    <w:p w14:paraId="6B732C2E" w14:textId="0AC485EC" w:rsidR="00C65069" w:rsidRPr="00517F49" w:rsidRDefault="00036D4E" w:rsidP="008949CF">
      <w:pPr>
        <w:spacing w:line="480" w:lineRule="auto"/>
        <w:rPr>
          <w:lang w:val="en-US"/>
        </w:rPr>
      </w:pPr>
      <w:r w:rsidRPr="00A027E1">
        <w:rPr>
          <w:noProof/>
          <w:lang w:val="en-US" w:eastAsia="en-US"/>
        </w:rPr>
        <w:drawing>
          <wp:inline distT="0" distB="0" distL="0" distR="0" wp14:anchorId="4878C610" wp14:editId="5C5339A3">
            <wp:extent cx="5548213" cy="3115340"/>
            <wp:effectExtent l="0" t="0" r="1905"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rotWithShape="1">
                    <a:blip r:embed="rId13" cstate="print">
                      <a:extLst>
                        <a:ext uri="{28A0092B-C50C-407E-A947-70E740481C1C}">
                          <a14:useLocalDpi xmlns:a14="http://schemas.microsoft.com/office/drawing/2010/main" val="0"/>
                        </a:ext>
                      </a:extLst>
                    </a:blip>
                    <a:srcRect t="12205" r="3149" b="18538"/>
                    <a:stretch/>
                  </pic:blipFill>
                  <pic:spPr bwMode="auto">
                    <a:xfrm>
                      <a:off x="0" y="0"/>
                      <a:ext cx="5588370" cy="3137888"/>
                    </a:xfrm>
                    <a:prstGeom prst="rect">
                      <a:avLst/>
                    </a:prstGeom>
                    <a:ln>
                      <a:noFill/>
                    </a:ln>
                    <a:extLst>
                      <a:ext uri="{53640926-AAD7-44D8-BBD7-CCE9431645EC}">
                        <a14:shadowObscured xmlns:a14="http://schemas.microsoft.com/office/drawing/2010/main"/>
                      </a:ext>
                    </a:extLst>
                  </pic:spPr>
                </pic:pic>
              </a:graphicData>
            </a:graphic>
          </wp:inline>
        </w:drawing>
      </w:r>
    </w:p>
    <w:p w14:paraId="3C72D6A6" w14:textId="77777777" w:rsidR="00036D4E" w:rsidRPr="00A027E1" w:rsidRDefault="00036D4E" w:rsidP="008949CF">
      <w:pPr>
        <w:spacing w:line="480" w:lineRule="auto"/>
        <w:rPr>
          <w:lang w:val="en-US"/>
        </w:rPr>
      </w:pPr>
    </w:p>
    <w:p w14:paraId="1CA1748D" w14:textId="77777777" w:rsidR="00036D4E" w:rsidRPr="00A027E1" w:rsidRDefault="00036D4E" w:rsidP="008949CF">
      <w:pPr>
        <w:spacing w:after="160" w:line="259" w:lineRule="auto"/>
        <w:rPr>
          <w:lang w:val="en-US"/>
        </w:rPr>
      </w:pPr>
      <w:r w:rsidRPr="00A027E1">
        <w:rPr>
          <w:lang w:val="en-US"/>
        </w:rPr>
        <w:br w:type="page"/>
      </w:r>
    </w:p>
    <w:p w14:paraId="7900FB51" w14:textId="0A8542AF" w:rsidR="00036D4E" w:rsidRPr="00517F49" w:rsidRDefault="00036D4E" w:rsidP="008949CF">
      <w:pPr>
        <w:spacing w:line="480" w:lineRule="auto"/>
        <w:rPr>
          <w:b/>
          <w:bCs/>
          <w:lang w:val="en-US"/>
        </w:rPr>
      </w:pPr>
      <w:r w:rsidRPr="00517F49">
        <w:rPr>
          <w:b/>
          <w:bCs/>
          <w:lang w:val="en-US"/>
        </w:rPr>
        <w:lastRenderedPageBreak/>
        <w:t xml:space="preserve">Figure 2 </w:t>
      </w:r>
    </w:p>
    <w:p w14:paraId="35B6582C" w14:textId="77777777" w:rsidR="00036D4E" w:rsidRPr="00A027E1" w:rsidRDefault="00036D4E" w:rsidP="008949CF">
      <w:pPr>
        <w:spacing w:line="480" w:lineRule="auto"/>
        <w:rPr>
          <w:i/>
          <w:iCs/>
          <w:lang w:val="en-US"/>
        </w:rPr>
      </w:pPr>
      <w:r w:rsidRPr="00517F49">
        <w:rPr>
          <w:i/>
          <w:iCs/>
          <w:lang w:val="en-US"/>
        </w:rPr>
        <w:t xml:space="preserve">CONSORT </w:t>
      </w:r>
      <w:r w:rsidR="00D71D04" w:rsidRPr="00517F49">
        <w:rPr>
          <w:i/>
          <w:iCs/>
          <w:lang w:val="en-US"/>
        </w:rPr>
        <w:t>F</w:t>
      </w:r>
      <w:r w:rsidRPr="00517F49">
        <w:rPr>
          <w:i/>
          <w:iCs/>
          <w:lang w:val="en-US"/>
        </w:rPr>
        <w:t xml:space="preserve">low </w:t>
      </w:r>
      <w:r w:rsidR="00D71D04" w:rsidRPr="00517F49">
        <w:rPr>
          <w:i/>
          <w:iCs/>
          <w:lang w:val="en-US"/>
        </w:rPr>
        <w:t>D</w:t>
      </w:r>
      <w:r w:rsidRPr="00517F49">
        <w:rPr>
          <w:i/>
          <w:iCs/>
          <w:lang w:val="en-US"/>
        </w:rPr>
        <w:t>iagram</w:t>
      </w:r>
    </w:p>
    <w:p w14:paraId="2F6172AB" w14:textId="73DEE801" w:rsidR="00D71D04" w:rsidRPr="00A027E1" w:rsidRDefault="00D71D04" w:rsidP="008949CF">
      <w:pPr>
        <w:spacing w:line="480" w:lineRule="auto"/>
        <w:rPr>
          <w:lang w:val="en-US"/>
        </w:rPr>
      </w:pPr>
      <w:r w:rsidRPr="00A027E1">
        <w:rPr>
          <w:noProof/>
          <w:lang w:val="en-US" w:eastAsia="en-US"/>
        </w:rPr>
        <w:drawing>
          <wp:inline distT="0" distB="0" distL="0" distR="0" wp14:anchorId="7FD71CA5" wp14:editId="7A72DE7F">
            <wp:extent cx="5943600" cy="61499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6149975"/>
                    </a:xfrm>
                    <a:prstGeom prst="rect">
                      <a:avLst/>
                    </a:prstGeom>
                    <a:noFill/>
                    <a:ln>
                      <a:noFill/>
                    </a:ln>
                  </pic:spPr>
                </pic:pic>
              </a:graphicData>
            </a:graphic>
          </wp:inline>
        </w:drawing>
      </w:r>
    </w:p>
    <w:sectPr w:rsidR="00D71D04" w:rsidRPr="00A027E1" w:rsidSect="00517F49">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2DF0" w14:textId="77777777" w:rsidR="001A34D4" w:rsidRDefault="001A34D4" w:rsidP="000E5804">
      <w:r>
        <w:separator/>
      </w:r>
    </w:p>
  </w:endnote>
  <w:endnote w:type="continuationSeparator" w:id="0">
    <w:p w14:paraId="707B2E95" w14:textId="77777777" w:rsidR="001A34D4" w:rsidRDefault="001A34D4" w:rsidP="000E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0265889"/>
      <w:docPartObj>
        <w:docPartGallery w:val="Page Numbers (Bottom of Page)"/>
        <w:docPartUnique/>
      </w:docPartObj>
    </w:sdtPr>
    <w:sdtContent>
      <w:p w14:paraId="0DA76761" w14:textId="77777777" w:rsidR="004666C4" w:rsidRDefault="005E5E36" w:rsidP="00FB3C37">
        <w:pPr>
          <w:pStyle w:val="Footer"/>
          <w:framePr w:wrap="none" w:vAnchor="text" w:hAnchor="margin" w:xAlign="right" w:y="1"/>
          <w:rPr>
            <w:rStyle w:val="PageNumber"/>
          </w:rPr>
        </w:pPr>
        <w:r>
          <w:rPr>
            <w:rStyle w:val="PageNumber"/>
          </w:rPr>
          <w:fldChar w:fldCharType="begin"/>
        </w:r>
        <w:r w:rsidR="004666C4">
          <w:rPr>
            <w:rStyle w:val="PageNumber"/>
          </w:rPr>
          <w:instrText xml:space="preserve"> PAGE </w:instrText>
        </w:r>
        <w:r>
          <w:rPr>
            <w:rStyle w:val="PageNumber"/>
          </w:rPr>
          <w:fldChar w:fldCharType="end"/>
        </w:r>
      </w:p>
    </w:sdtContent>
  </w:sdt>
  <w:p w14:paraId="6A35B965" w14:textId="77777777" w:rsidR="004666C4" w:rsidRDefault="004666C4" w:rsidP="000E58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6A07" w14:textId="77777777" w:rsidR="004666C4" w:rsidRDefault="004666C4" w:rsidP="000E58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4BC1" w14:textId="77777777" w:rsidR="001A34D4" w:rsidRDefault="001A34D4" w:rsidP="000E5804">
      <w:r>
        <w:separator/>
      </w:r>
    </w:p>
  </w:footnote>
  <w:footnote w:type="continuationSeparator" w:id="0">
    <w:p w14:paraId="1D811BCE" w14:textId="77777777" w:rsidR="001A34D4" w:rsidRDefault="001A34D4" w:rsidP="000E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1013312"/>
      <w:docPartObj>
        <w:docPartGallery w:val="Page Numbers (Top of Page)"/>
        <w:docPartUnique/>
      </w:docPartObj>
    </w:sdtPr>
    <w:sdtContent>
      <w:p w14:paraId="48295BE3" w14:textId="57608CF7" w:rsidR="00567320" w:rsidRDefault="00567320" w:rsidP="007D4F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1107">
          <w:rPr>
            <w:rStyle w:val="PageNumber"/>
            <w:noProof/>
          </w:rPr>
          <w:t>1</w:t>
        </w:r>
        <w:r>
          <w:rPr>
            <w:rStyle w:val="PageNumber"/>
          </w:rPr>
          <w:fldChar w:fldCharType="end"/>
        </w:r>
      </w:p>
    </w:sdtContent>
  </w:sdt>
  <w:p w14:paraId="47E22ADE" w14:textId="77777777" w:rsidR="00567320" w:rsidRDefault="00567320" w:rsidP="00517F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0731585"/>
      <w:docPartObj>
        <w:docPartGallery w:val="Page Numbers (Top of Page)"/>
        <w:docPartUnique/>
      </w:docPartObj>
    </w:sdtPr>
    <w:sdtContent>
      <w:p w14:paraId="5F563B7C" w14:textId="094D96E4" w:rsidR="00567320" w:rsidRDefault="00567320" w:rsidP="007D4F9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B2A408" w14:textId="3A5DFA0B" w:rsidR="00567320" w:rsidRPr="00517F49" w:rsidRDefault="00567320" w:rsidP="00517F49">
    <w:pPr>
      <w:pStyle w:val="Header"/>
      <w:ind w:right="360"/>
      <w:rPr>
        <w:lang w:val="en-US"/>
      </w:rPr>
    </w:pPr>
    <w:r>
      <w:rPr>
        <w:lang w:val="en-US"/>
      </w:rPr>
      <w:t xml:space="preserve">PROSPERING IN THE MIDST OF </w:t>
    </w:r>
    <w:r w:rsidR="00634DE0">
      <w:rPr>
        <w:lang w:val="en-US"/>
      </w:rPr>
      <w:t xml:space="preserve">THE </w:t>
    </w:r>
    <w:r>
      <w:rPr>
        <w:lang w:val="en-US"/>
      </w:rPr>
      <w:t>COVID-19</w:t>
    </w:r>
    <w:r w:rsidR="00634DE0">
      <w:rPr>
        <w:lang w:val="en-US"/>
      </w:rPr>
      <w:t xml:space="preserve"> PANDEMIC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954E3"/>
    <w:multiLevelType w:val="hybridMultilevel"/>
    <w:tmpl w:val="90688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030C1"/>
    <w:multiLevelType w:val="multilevel"/>
    <w:tmpl w:val="3FD40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D517E3"/>
    <w:multiLevelType w:val="hybridMultilevel"/>
    <w:tmpl w:val="90688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ED7A71"/>
    <w:multiLevelType w:val="multilevel"/>
    <w:tmpl w:val="4E1E6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5072714">
    <w:abstractNumId w:val="2"/>
  </w:num>
  <w:num w:numId="2" w16cid:durableId="370690347">
    <w:abstractNumId w:val="1"/>
  </w:num>
  <w:num w:numId="3" w16cid:durableId="1089353061">
    <w:abstractNumId w:val="3"/>
  </w:num>
  <w:num w:numId="4" w16cid:durableId="211624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wMTQzNTEwNzQysTRW0lEKTi0uzszPAymwrAUAs+ZRjCwAAAA="/>
    <w:docVar w:name="EN.InstantFormat" w:val="&lt;ENInstantFormat&gt;&lt;Enabled&gt;0&lt;/Enabled&gt;&lt;ScanUnformatted&gt;1&lt;/ScanUnformatted&gt;&lt;ScanChanges&gt;1&lt;/ScanChanges&gt;&lt;Suspended&gt;0&lt;/Suspended&gt;&lt;/ENInstantFormat&gt;"/>
    <w:docVar w:name="EN.Layout" w:val="&lt;ENLayout&gt;&lt;Style&gt;APA 7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ww0rxdv0zfeax6esdesp5pf2a5drx2e0evp2&quot;&gt;alfred endnote (full)&lt;record-ids&gt;&lt;item&gt;117&lt;/item&gt;&lt;item&gt;610&lt;/item&gt;&lt;item&gt;753&lt;/item&gt;&lt;item&gt;756&lt;/item&gt;&lt;item&gt;778&lt;/item&gt;&lt;item&gt;779&lt;/item&gt;&lt;item&gt;780&lt;/item&gt;&lt;item&gt;781&lt;/item&gt;&lt;item&gt;782&lt;/item&gt;&lt;item&gt;784&lt;/item&gt;&lt;item&gt;785&lt;/item&gt;&lt;item&gt;786&lt;/item&gt;&lt;item&gt;799&lt;/item&gt;&lt;item&gt;800&lt;/item&gt;&lt;item&gt;802&lt;/item&gt;&lt;item&gt;803&lt;/item&gt;&lt;item&gt;810&lt;/item&gt;&lt;item&gt;812&lt;/item&gt;&lt;item&gt;814&lt;/item&gt;&lt;item&gt;815&lt;/item&gt;&lt;item&gt;820&lt;/item&gt;&lt;item&gt;821&lt;/item&gt;&lt;item&gt;822&lt;/item&gt;&lt;item&gt;825&lt;/item&gt;&lt;item&gt;827&lt;/item&gt;&lt;item&gt;843&lt;/item&gt;&lt;item&gt;850&lt;/item&gt;&lt;item&gt;1979&lt;/item&gt;&lt;item&gt;1987&lt;/item&gt;&lt;item&gt;2009&lt;/item&gt;&lt;item&gt;2027&lt;/item&gt;&lt;item&gt;2028&lt;/item&gt;&lt;item&gt;2078&lt;/item&gt;&lt;item&gt;2089&lt;/item&gt;&lt;item&gt;2090&lt;/item&gt;&lt;item&gt;2091&lt;/item&gt;&lt;item&gt;2092&lt;/item&gt;&lt;item&gt;2093&lt;/item&gt;&lt;item&gt;2094&lt;/item&gt;&lt;item&gt;2096&lt;/item&gt;&lt;item&gt;2097&lt;/item&gt;&lt;item&gt;2098&lt;/item&gt;&lt;item&gt;2099&lt;/item&gt;&lt;item&gt;2109&lt;/item&gt;&lt;item&gt;2110&lt;/item&gt;&lt;item&gt;2111&lt;/item&gt;&lt;item&gt;2112&lt;/item&gt;&lt;item&gt;2113&lt;/item&gt;&lt;item&gt;2114&lt;/item&gt;&lt;item&gt;2117&lt;/item&gt;&lt;item&gt;2118&lt;/item&gt;&lt;item&gt;2119&lt;/item&gt;&lt;item&gt;2120&lt;/item&gt;&lt;item&gt;2121&lt;/item&gt;&lt;item&gt;2123&lt;/item&gt;&lt;item&gt;2124&lt;/item&gt;&lt;item&gt;2125&lt;/item&gt;&lt;item&gt;2126&lt;/item&gt;&lt;item&gt;2127&lt;/item&gt;&lt;item&gt;2130&lt;/item&gt;&lt;item&gt;2131&lt;/item&gt;&lt;item&gt;2132&lt;/item&gt;&lt;item&gt;2135&lt;/item&gt;&lt;item&gt;2136&lt;/item&gt;&lt;item&gt;2138&lt;/item&gt;&lt;item&gt;2139&lt;/item&gt;&lt;item&gt;2141&lt;/item&gt;&lt;item&gt;2212&lt;/item&gt;&lt;item&gt;2213&lt;/item&gt;&lt;item&gt;2214&lt;/item&gt;&lt;item&gt;2215&lt;/item&gt;&lt;item&gt;2216&lt;/item&gt;&lt;item&gt;2217&lt;/item&gt;&lt;item&gt;2218&lt;/item&gt;&lt;item&gt;2219&lt;/item&gt;&lt;item&gt;2220&lt;/item&gt;&lt;item&gt;2221&lt;/item&gt;&lt;item&gt;2222&lt;/item&gt;&lt;item&gt;2224&lt;/item&gt;&lt;item&gt;2225&lt;/item&gt;&lt;item&gt;2227&lt;/item&gt;&lt;item&gt;2228&lt;/item&gt;&lt;item&gt;2229&lt;/item&gt;&lt;item&gt;2230&lt;/item&gt;&lt;item&gt;2231&lt;/item&gt;&lt;item&gt;2232&lt;/item&gt;&lt;item&gt;2233&lt;/item&gt;&lt;item&gt;2234&lt;/item&gt;&lt;item&gt;2236&lt;/item&gt;&lt;item&gt;2237&lt;/item&gt;&lt;item&gt;2238&lt;/item&gt;&lt;item&gt;2239&lt;/item&gt;&lt;item&gt;2241&lt;/item&gt;&lt;item&gt;2242&lt;/item&gt;&lt;item&gt;2243&lt;/item&gt;&lt;item&gt;2244&lt;/item&gt;&lt;item&gt;2245&lt;/item&gt;&lt;item&gt;2247&lt;/item&gt;&lt;item&gt;2248&lt;/item&gt;&lt;item&gt;2250&lt;/item&gt;&lt;item&gt;2251&lt;/item&gt;&lt;item&gt;2252&lt;/item&gt;&lt;item&gt;2253&lt;/item&gt;&lt;item&gt;2254&lt;/item&gt;&lt;item&gt;2255&lt;/item&gt;&lt;item&gt;2256&lt;/item&gt;&lt;item&gt;2291&lt;/item&gt;&lt;item&gt;2301&lt;/item&gt;&lt;item&gt;2302&lt;/item&gt;&lt;item&gt;2303&lt;/item&gt;&lt;item&gt;2304&lt;/item&gt;&lt;item&gt;2306&lt;/item&gt;&lt;item&gt;2307&lt;/item&gt;&lt;item&gt;2321&lt;/item&gt;&lt;item&gt;2322&lt;/item&gt;&lt;item&gt;2434&lt;/item&gt;&lt;/record-ids&gt;&lt;/item&gt;&lt;/Libraries&gt;"/>
  </w:docVars>
  <w:rsids>
    <w:rsidRoot w:val="00BE62B5"/>
    <w:rsid w:val="0000103F"/>
    <w:rsid w:val="00003A65"/>
    <w:rsid w:val="00003ED7"/>
    <w:rsid w:val="0000676F"/>
    <w:rsid w:val="00006E0C"/>
    <w:rsid w:val="00014523"/>
    <w:rsid w:val="000151DE"/>
    <w:rsid w:val="000159AC"/>
    <w:rsid w:val="00015D5E"/>
    <w:rsid w:val="0001738A"/>
    <w:rsid w:val="00017533"/>
    <w:rsid w:val="00017AF7"/>
    <w:rsid w:val="00017F55"/>
    <w:rsid w:val="000233F5"/>
    <w:rsid w:val="000243B2"/>
    <w:rsid w:val="0002480D"/>
    <w:rsid w:val="00025578"/>
    <w:rsid w:val="00026FA6"/>
    <w:rsid w:val="00027C44"/>
    <w:rsid w:val="00027CDB"/>
    <w:rsid w:val="00030708"/>
    <w:rsid w:val="000318C6"/>
    <w:rsid w:val="00031AEF"/>
    <w:rsid w:val="000323EA"/>
    <w:rsid w:val="00033718"/>
    <w:rsid w:val="00034248"/>
    <w:rsid w:val="00036D4E"/>
    <w:rsid w:val="0004002A"/>
    <w:rsid w:val="000403B9"/>
    <w:rsid w:val="00042516"/>
    <w:rsid w:val="000445BF"/>
    <w:rsid w:val="00046D5A"/>
    <w:rsid w:val="0005123B"/>
    <w:rsid w:val="0005328E"/>
    <w:rsid w:val="00055160"/>
    <w:rsid w:val="00056DD8"/>
    <w:rsid w:val="00057383"/>
    <w:rsid w:val="000576AA"/>
    <w:rsid w:val="00057DFC"/>
    <w:rsid w:val="0006039B"/>
    <w:rsid w:val="00060C14"/>
    <w:rsid w:val="00061FF9"/>
    <w:rsid w:val="000628D4"/>
    <w:rsid w:val="00063251"/>
    <w:rsid w:val="00071232"/>
    <w:rsid w:val="000715C7"/>
    <w:rsid w:val="00073A17"/>
    <w:rsid w:val="00074F13"/>
    <w:rsid w:val="00077582"/>
    <w:rsid w:val="00080EE7"/>
    <w:rsid w:val="00082B44"/>
    <w:rsid w:val="00082C9D"/>
    <w:rsid w:val="00083C6C"/>
    <w:rsid w:val="000842BB"/>
    <w:rsid w:val="000916CF"/>
    <w:rsid w:val="00092042"/>
    <w:rsid w:val="00092838"/>
    <w:rsid w:val="00092BC5"/>
    <w:rsid w:val="00093D3A"/>
    <w:rsid w:val="000972E8"/>
    <w:rsid w:val="000A1722"/>
    <w:rsid w:val="000A2160"/>
    <w:rsid w:val="000A2D78"/>
    <w:rsid w:val="000A39A4"/>
    <w:rsid w:val="000A4AC0"/>
    <w:rsid w:val="000A4FAE"/>
    <w:rsid w:val="000A52C7"/>
    <w:rsid w:val="000A5307"/>
    <w:rsid w:val="000A5CD8"/>
    <w:rsid w:val="000A603F"/>
    <w:rsid w:val="000A67A4"/>
    <w:rsid w:val="000A6C1F"/>
    <w:rsid w:val="000A6C8A"/>
    <w:rsid w:val="000A7C2F"/>
    <w:rsid w:val="000B086E"/>
    <w:rsid w:val="000B0FBA"/>
    <w:rsid w:val="000B1A27"/>
    <w:rsid w:val="000B1FDE"/>
    <w:rsid w:val="000B2DAF"/>
    <w:rsid w:val="000B4E65"/>
    <w:rsid w:val="000B5560"/>
    <w:rsid w:val="000B78E6"/>
    <w:rsid w:val="000C2613"/>
    <w:rsid w:val="000C291F"/>
    <w:rsid w:val="000C2C68"/>
    <w:rsid w:val="000C3C80"/>
    <w:rsid w:val="000C4CF8"/>
    <w:rsid w:val="000C5EC1"/>
    <w:rsid w:val="000C7408"/>
    <w:rsid w:val="000D1BF2"/>
    <w:rsid w:val="000D3BB1"/>
    <w:rsid w:val="000D3C7D"/>
    <w:rsid w:val="000D3F60"/>
    <w:rsid w:val="000D4A7A"/>
    <w:rsid w:val="000D5A5F"/>
    <w:rsid w:val="000E107A"/>
    <w:rsid w:val="000E1103"/>
    <w:rsid w:val="000E4309"/>
    <w:rsid w:val="000E5804"/>
    <w:rsid w:val="000E5E67"/>
    <w:rsid w:val="000F0CED"/>
    <w:rsid w:val="000F1935"/>
    <w:rsid w:val="000F1A43"/>
    <w:rsid w:val="000F2794"/>
    <w:rsid w:val="000F418C"/>
    <w:rsid w:val="000F4B76"/>
    <w:rsid w:val="000F4C8A"/>
    <w:rsid w:val="000F4EEB"/>
    <w:rsid w:val="000F4EF8"/>
    <w:rsid w:val="000F5B6D"/>
    <w:rsid w:val="000F61EC"/>
    <w:rsid w:val="000F704B"/>
    <w:rsid w:val="001001A6"/>
    <w:rsid w:val="00101B38"/>
    <w:rsid w:val="00102C6E"/>
    <w:rsid w:val="001036EC"/>
    <w:rsid w:val="00103A78"/>
    <w:rsid w:val="00104DCA"/>
    <w:rsid w:val="00105D2E"/>
    <w:rsid w:val="00106B98"/>
    <w:rsid w:val="0011070C"/>
    <w:rsid w:val="00111BE8"/>
    <w:rsid w:val="001120BA"/>
    <w:rsid w:val="001138DA"/>
    <w:rsid w:val="00114242"/>
    <w:rsid w:val="00114959"/>
    <w:rsid w:val="0011544F"/>
    <w:rsid w:val="00116A8C"/>
    <w:rsid w:val="00117955"/>
    <w:rsid w:val="0012089B"/>
    <w:rsid w:val="0012425D"/>
    <w:rsid w:val="00124279"/>
    <w:rsid w:val="001301D0"/>
    <w:rsid w:val="0013168C"/>
    <w:rsid w:val="0013293C"/>
    <w:rsid w:val="00134279"/>
    <w:rsid w:val="00140759"/>
    <w:rsid w:val="00141C1A"/>
    <w:rsid w:val="001420CC"/>
    <w:rsid w:val="00144538"/>
    <w:rsid w:val="0014469B"/>
    <w:rsid w:val="00145BDF"/>
    <w:rsid w:val="0014658C"/>
    <w:rsid w:val="001479DF"/>
    <w:rsid w:val="00147ABD"/>
    <w:rsid w:val="0015036D"/>
    <w:rsid w:val="00151DC5"/>
    <w:rsid w:val="00152466"/>
    <w:rsid w:val="00152598"/>
    <w:rsid w:val="00154BF8"/>
    <w:rsid w:val="00160771"/>
    <w:rsid w:val="00163C82"/>
    <w:rsid w:val="001679B4"/>
    <w:rsid w:val="00170FBF"/>
    <w:rsid w:val="001732F2"/>
    <w:rsid w:val="00175B4A"/>
    <w:rsid w:val="00176E4C"/>
    <w:rsid w:val="00177349"/>
    <w:rsid w:val="00177F00"/>
    <w:rsid w:val="00177F98"/>
    <w:rsid w:val="00180F4E"/>
    <w:rsid w:val="0018143C"/>
    <w:rsid w:val="0018504A"/>
    <w:rsid w:val="001854AC"/>
    <w:rsid w:val="00185E36"/>
    <w:rsid w:val="00186EFF"/>
    <w:rsid w:val="001918A2"/>
    <w:rsid w:val="00191BD8"/>
    <w:rsid w:val="001939C6"/>
    <w:rsid w:val="00194ED1"/>
    <w:rsid w:val="00196F34"/>
    <w:rsid w:val="001976A6"/>
    <w:rsid w:val="001A0334"/>
    <w:rsid w:val="001A1040"/>
    <w:rsid w:val="001A34D4"/>
    <w:rsid w:val="001A429E"/>
    <w:rsid w:val="001B0F5F"/>
    <w:rsid w:val="001B1F7B"/>
    <w:rsid w:val="001B33C7"/>
    <w:rsid w:val="001B4387"/>
    <w:rsid w:val="001B4605"/>
    <w:rsid w:val="001B55B2"/>
    <w:rsid w:val="001C10EB"/>
    <w:rsid w:val="001C11C0"/>
    <w:rsid w:val="001C53FC"/>
    <w:rsid w:val="001D049C"/>
    <w:rsid w:val="001D0F44"/>
    <w:rsid w:val="001D1856"/>
    <w:rsid w:val="001D27F9"/>
    <w:rsid w:val="001D4C7C"/>
    <w:rsid w:val="001D5A03"/>
    <w:rsid w:val="001E0C1C"/>
    <w:rsid w:val="001E15E1"/>
    <w:rsid w:val="001E5D9B"/>
    <w:rsid w:val="001E6649"/>
    <w:rsid w:val="001E7272"/>
    <w:rsid w:val="001F0FA6"/>
    <w:rsid w:val="001F1276"/>
    <w:rsid w:val="001F15F9"/>
    <w:rsid w:val="001F467C"/>
    <w:rsid w:val="001F47C0"/>
    <w:rsid w:val="001F6ED7"/>
    <w:rsid w:val="0020131A"/>
    <w:rsid w:val="00202769"/>
    <w:rsid w:val="0020359E"/>
    <w:rsid w:val="00204E1C"/>
    <w:rsid w:val="00205886"/>
    <w:rsid w:val="00206915"/>
    <w:rsid w:val="002070E0"/>
    <w:rsid w:val="0021061F"/>
    <w:rsid w:val="00215DA2"/>
    <w:rsid w:val="00220B70"/>
    <w:rsid w:val="002222B7"/>
    <w:rsid w:val="00223590"/>
    <w:rsid w:val="002242C6"/>
    <w:rsid w:val="00225AC6"/>
    <w:rsid w:val="002262D5"/>
    <w:rsid w:val="00226A03"/>
    <w:rsid w:val="00230779"/>
    <w:rsid w:val="00230B14"/>
    <w:rsid w:val="002318F1"/>
    <w:rsid w:val="0023560A"/>
    <w:rsid w:val="00237359"/>
    <w:rsid w:val="00241B1E"/>
    <w:rsid w:val="00241B42"/>
    <w:rsid w:val="002420B7"/>
    <w:rsid w:val="00242DB0"/>
    <w:rsid w:val="0024304A"/>
    <w:rsid w:val="00243711"/>
    <w:rsid w:val="0024478B"/>
    <w:rsid w:val="00245BBA"/>
    <w:rsid w:val="002502EE"/>
    <w:rsid w:val="00250853"/>
    <w:rsid w:val="00251A5B"/>
    <w:rsid w:val="00251E52"/>
    <w:rsid w:val="00253BD3"/>
    <w:rsid w:val="002540AE"/>
    <w:rsid w:val="00255F90"/>
    <w:rsid w:val="0026177F"/>
    <w:rsid w:val="00261E0E"/>
    <w:rsid w:val="0026271C"/>
    <w:rsid w:val="00263809"/>
    <w:rsid w:val="00263985"/>
    <w:rsid w:val="0026759D"/>
    <w:rsid w:val="002708A1"/>
    <w:rsid w:val="00273598"/>
    <w:rsid w:val="00273F55"/>
    <w:rsid w:val="002740BF"/>
    <w:rsid w:val="00280A6B"/>
    <w:rsid w:val="00282A08"/>
    <w:rsid w:val="00282CF8"/>
    <w:rsid w:val="00282DCC"/>
    <w:rsid w:val="00283819"/>
    <w:rsid w:val="002857D2"/>
    <w:rsid w:val="00286BAA"/>
    <w:rsid w:val="00292513"/>
    <w:rsid w:val="002943BB"/>
    <w:rsid w:val="00294C03"/>
    <w:rsid w:val="00296440"/>
    <w:rsid w:val="00296FB7"/>
    <w:rsid w:val="002A0196"/>
    <w:rsid w:val="002A0888"/>
    <w:rsid w:val="002A1B90"/>
    <w:rsid w:val="002A3D5B"/>
    <w:rsid w:val="002A557F"/>
    <w:rsid w:val="002A6693"/>
    <w:rsid w:val="002A78B3"/>
    <w:rsid w:val="002B00F8"/>
    <w:rsid w:val="002B0A68"/>
    <w:rsid w:val="002B3B9D"/>
    <w:rsid w:val="002B4C99"/>
    <w:rsid w:val="002B5915"/>
    <w:rsid w:val="002B6DBD"/>
    <w:rsid w:val="002C044D"/>
    <w:rsid w:val="002C06E8"/>
    <w:rsid w:val="002C09E9"/>
    <w:rsid w:val="002C0FD5"/>
    <w:rsid w:val="002C3576"/>
    <w:rsid w:val="002C50D3"/>
    <w:rsid w:val="002C5267"/>
    <w:rsid w:val="002C7364"/>
    <w:rsid w:val="002D292B"/>
    <w:rsid w:val="002D2B3F"/>
    <w:rsid w:val="002D3573"/>
    <w:rsid w:val="002D4AB9"/>
    <w:rsid w:val="002D599E"/>
    <w:rsid w:val="002D7B1B"/>
    <w:rsid w:val="002E0465"/>
    <w:rsid w:val="002E6D83"/>
    <w:rsid w:val="002F01A2"/>
    <w:rsid w:val="002F09D6"/>
    <w:rsid w:val="002F0CB4"/>
    <w:rsid w:val="002F1F31"/>
    <w:rsid w:val="002F4C1D"/>
    <w:rsid w:val="002F5F43"/>
    <w:rsid w:val="002F73E2"/>
    <w:rsid w:val="002F75C8"/>
    <w:rsid w:val="002F7FED"/>
    <w:rsid w:val="00302B2D"/>
    <w:rsid w:val="0030300A"/>
    <w:rsid w:val="00303E08"/>
    <w:rsid w:val="003040A2"/>
    <w:rsid w:val="0030596D"/>
    <w:rsid w:val="00307B86"/>
    <w:rsid w:val="003102F1"/>
    <w:rsid w:val="003212A6"/>
    <w:rsid w:val="00321D56"/>
    <w:rsid w:val="00321EB1"/>
    <w:rsid w:val="003228AE"/>
    <w:rsid w:val="00322CBC"/>
    <w:rsid w:val="003233C3"/>
    <w:rsid w:val="0032504C"/>
    <w:rsid w:val="003263A0"/>
    <w:rsid w:val="00332729"/>
    <w:rsid w:val="00332EC3"/>
    <w:rsid w:val="003377F3"/>
    <w:rsid w:val="00341E0D"/>
    <w:rsid w:val="00341E59"/>
    <w:rsid w:val="003421C4"/>
    <w:rsid w:val="00342528"/>
    <w:rsid w:val="003440F6"/>
    <w:rsid w:val="00344D16"/>
    <w:rsid w:val="003456C9"/>
    <w:rsid w:val="003469B0"/>
    <w:rsid w:val="0035190A"/>
    <w:rsid w:val="00351EC8"/>
    <w:rsid w:val="00353289"/>
    <w:rsid w:val="003532D2"/>
    <w:rsid w:val="00354548"/>
    <w:rsid w:val="00355278"/>
    <w:rsid w:val="0036238B"/>
    <w:rsid w:val="003630D2"/>
    <w:rsid w:val="00366123"/>
    <w:rsid w:val="0037282D"/>
    <w:rsid w:val="00374901"/>
    <w:rsid w:val="00376BEB"/>
    <w:rsid w:val="003803BB"/>
    <w:rsid w:val="00381774"/>
    <w:rsid w:val="003819FC"/>
    <w:rsid w:val="003858A1"/>
    <w:rsid w:val="003867E6"/>
    <w:rsid w:val="00386B38"/>
    <w:rsid w:val="00394433"/>
    <w:rsid w:val="00395E11"/>
    <w:rsid w:val="00396A28"/>
    <w:rsid w:val="00396BCA"/>
    <w:rsid w:val="003A0C7C"/>
    <w:rsid w:val="003A2509"/>
    <w:rsid w:val="003A3102"/>
    <w:rsid w:val="003B06B6"/>
    <w:rsid w:val="003B15DF"/>
    <w:rsid w:val="003B5875"/>
    <w:rsid w:val="003B5D8F"/>
    <w:rsid w:val="003B76C1"/>
    <w:rsid w:val="003C00B8"/>
    <w:rsid w:val="003C2E37"/>
    <w:rsid w:val="003C2EDD"/>
    <w:rsid w:val="003C32B3"/>
    <w:rsid w:val="003C4514"/>
    <w:rsid w:val="003C6070"/>
    <w:rsid w:val="003C71DF"/>
    <w:rsid w:val="003D1499"/>
    <w:rsid w:val="003D2481"/>
    <w:rsid w:val="003D2FC8"/>
    <w:rsid w:val="003D33E8"/>
    <w:rsid w:val="003D420E"/>
    <w:rsid w:val="003D7D7C"/>
    <w:rsid w:val="003E1FCE"/>
    <w:rsid w:val="003E2334"/>
    <w:rsid w:val="003E3215"/>
    <w:rsid w:val="003E4544"/>
    <w:rsid w:val="003E5724"/>
    <w:rsid w:val="003E5BD7"/>
    <w:rsid w:val="003E6F5D"/>
    <w:rsid w:val="003E7251"/>
    <w:rsid w:val="003F19F1"/>
    <w:rsid w:val="003F2E24"/>
    <w:rsid w:val="003F345C"/>
    <w:rsid w:val="003F34CE"/>
    <w:rsid w:val="003F48D3"/>
    <w:rsid w:val="003F4B69"/>
    <w:rsid w:val="003F5E24"/>
    <w:rsid w:val="003F60CF"/>
    <w:rsid w:val="003F7558"/>
    <w:rsid w:val="00400618"/>
    <w:rsid w:val="004013A5"/>
    <w:rsid w:val="004026C9"/>
    <w:rsid w:val="00402A94"/>
    <w:rsid w:val="00402C79"/>
    <w:rsid w:val="004035F6"/>
    <w:rsid w:val="00405DBB"/>
    <w:rsid w:val="00414582"/>
    <w:rsid w:val="00414DFC"/>
    <w:rsid w:val="00415811"/>
    <w:rsid w:val="0041680C"/>
    <w:rsid w:val="004207A7"/>
    <w:rsid w:val="00421883"/>
    <w:rsid w:val="00425265"/>
    <w:rsid w:val="00425B57"/>
    <w:rsid w:val="004302B1"/>
    <w:rsid w:val="004307CF"/>
    <w:rsid w:val="00433FF3"/>
    <w:rsid w:val="00435425"/>
    <w:rsid w:val="00435BB4"/>
    <w:rsid w:val="00437B80"/>
    <w:rsid w:val="0044020C"/>
    <w:rsid w:val="004439C0"/>
    <w:rsid w:val="004444DF"/>
    <w:rsid w:val="00444B70"/>
    <w:rsid w:val="00445A85"/>
    <w:rsid w:val="00446506"/>
    <w:rsid w:val="00446681"/>
    <w:rsid w:val="00446B7D"/>
    <w:rsid w:val="00447A54"/>
    <w:rsid w:val="004503F4"/>
    <w:rsid w:val="00451235"/>
    <w:rsid w:val="00454813"/>
    <w:rsid w:val="00454C91"/>
    <w:rsid w:val="00455505"/>
    <w:rsid w:val="00455721"/>
    <w:rsid w:val="0045572F"/>
    <w:rsid w:val="00456266"/>
    <w:rsid w:val="004569A5"/>
    <w:rsid w:val="00460AED"/>
    <w:rsid w:val="00460B7C"/>
    <w:rsid w:val="00462D6B"/>
    <w:rsid w:val="00463BCD"/>
    <w:rsid w:val="00464D61"/>
    <w:rsid w:val="00465C62"/>
    <w:rsid w:val="004666C4"/>
    <w:rsid w:val="00466E7F"/>
    <w:rsid w:val="0046706C"/>
    <w:rsid w:val="00467C68"/>
    <w:rsid w:val="00467DCB"/>
    <w:rsid w:val="004723A5"/>
    <w:rsid w:val="0047449A"/>
    <w:rsid w:val="00474A55"/>
    <w:rsid w:val="004816FD"/>
    <w:rsid w:val="00481CB0"/>
    <w:rsid w:val="004832DF"/>
    <w:rsid w:val="00485AD3"/>
    <w:rsid w:val="004867DA"/>
    <w:rsid w:val="00486961"/>
    <w:rsid w:val="00486BF4"/>
    <w:rsid w:val="00487C22"/>
    <w:rsid w:val="004911FD"/>
    <w:rsid w:val="00491419"/>
    <w:rsid w:val="004917C4"/>
    <w:rsid w:val="004928C0"/>
    <w:rsid w:val="004930EC"/>
    <w:rsid w:val="00493729"/>
    <w:rsid w:val="004937CB"/>
    <w:rsid w:val="00493EC9"/>
    <w:rsid w:val="004959B4"/>
    <w:rsid w:val="00496251"/>
    <w:rsid w:val="004962D0"/>
    <w:rsid w:val="00497AFB"/>
    <w:rsid w:val="004A1E3A"/>
    <w:rsid w:val="004A4CF7"/>
    <w:rsid w:val="004A4E7A"/>
    <w:rsid w:val="004A63A2"/>
    <w:rsid w:val="004B12CD"/>
    <w:rsid w:val="004B1527"/>
    <w:rsid w:val="004B1DED"/>
    <w:rsid w:val="004B2A8C"/>
    <w:rsid w:val="004B2E1C"/>
    <w:rsid w:val="004B54BA"/>
    <w:rsid w:val="004B577F"/>
    <w:rsid w:val="004B666B"/>
    <w:rsid w:val="004B6A0E"/>
    <w:rsid w:val="004C0AB6"/>
    <w:rsid w:val="004C1250"/>
    <w:rsid w:val="004C24B0"/>
    <w:rsid w:val="004C2816"/>
    <w:rsid w:val="004C628D"/>
    <w:rsid w:val="004C7706"/>
    <w:rsid w:val="004C7959"/>
    <w:rsid w:val="004D12B9"/>
    <w:rsid w:val="004D31B6"/>
    <w:rsid w:val="004E10BA"/>
    <w:rsid w:val="004E243F"/>
    <w:rsid w:val="004E2C37"/>
    <w:rsid w:val="004E3A60"/>
    <w:rsid w:val="004E4C4A"/>
    <w:rsid w:val="004E5482"/>
    <w:rsid w:val="004E5749"/>
    <w:rsid w:val="004E583D"/>
    <w:rsid w:val="004E602B"/>
    <w:rsid w:val="004E64A4"/>
    <w:rsid w:val="004E659D"/>
    <w:rsid w:val="004F08F6"/>
    <w:rsid w:val="004F2B1F"/>
    <w:rsid w:val="004F607A"/>
    <w:rsid w:val="00507880"/>
    <w:rsid w:val="00507B3F"/>
    <w:rsid w:val="005108E5"/>
    <w:rsid w:val="005142F0"/>
    <w:rsid w:val="00517F49"/>
    <w:rsid w:val="005208E0"/>
    <w:rsid w:val="00523323"/>
    <w:rsid w:val="00523D1C"/>
    <w:rsid w:val="005250E2"/>
    <w:rsid w:val="00525291"/>
    <w:rsid w:val="00526252"/>
    <w:rsid w:val="00532A6A"/>
    <w:rsid w:val="0053370C"/>
    <w:rsid w:val="0053374B"/>
    <w:rsid w:val="0053515B"/>
    <w:rsid w:val="005354E7"/>
    <w:rsid w:val="005357C0"/>
    <w:rsid w:val="00535B3B"/>
    <w:rsid w:val="005360F2"/>
    <w:rsid w:val="005368A7"/>
    <w:rsid w:val="00537835"/>
    <w:rsid w:val="005433B6"/>
    <w:rsid w:val="00543F7A"/>
    <w:rsid w:val="0054406D"/>
    <w:rsid w:val="00545637"/>
    <w:rsid w:val="00545923"/>
    <w:rsid w:val="00545E79"/>
    <w:rsid w:val="00547421"/>
    <w:rsid w:val="0054774E"/>
    <w:rsid w:val="00555AD3"/>
    <w:rsid w:val="00560D96"/>
    <w:rsid w:val="00562079"/>
    <w:rsid w:val="0056296B"/>
    <w:rsid w:val="00563A96"/>
    <w:rsid w:val="00564828"/>
    <w:rsid w:val="005653AF"/>
    <w:rsid w:val="00567320"/>
    <w:rsid w:val="00567C35"/>
    <w:rsid w:val="005704B5"/>
    <w:rsid w:val="00571D01"/>
    <w:rsid w:val="0057517E"/>
    <w:rsid w:val="005812F2"/>
    <w:rsid w:val="00583416"/>
    <w:rsid w:val="005834F0"/>
    <w:rsid w:val="00587350"/>
    <w:rsid w:val="005874B8"/>
    <w:rsid w:val="005877B9"/>
    <w:rsid w:val="00592A72"/>
    <w:rsid w:val="00593054"/>
    <w:rsid w:val="00593C4B"/>
    <w:rsid w:val="005950D2"/>
    <w:rsid w:val="00596898"/>
    <w:rsid w:val="005968A5"/>
    <w:rsid w:val="005A0FF5"/>
    <w:rsid w:val="005A1957"/>
    <w:rsid w:val="005A2229"/>
    <w:rsid w:val="005A2455"/>
    <w:rsid w:val="005A3287"/>
    <w:rsid w:val="005A69C3"/>
    <w:rsid w:val="005A7E49"/>
    <w:rsid w:val="005B07E9"/>
    <w:rsid w:val="005B2309"/>
    <w:rsid w:val="005B34FB"/>
    <w:rsid w:val="005B44F5"/>
    <w:rsid w:val="005B5995"/>
    <w:rsid w:val="005B6A5D"/>
    <w:rsid w:val="005B6CC5"/>
    <w:rsid w:val="005C0B06"/>
    <w:rsid w:val="005C0B64"/>
    <w:rsid w:val="005C130E"/>
    <w:rsid w:val="005C2064"/>
    <w:rsid w:val="005C2354"/>
    <w:rsid w:val="005C23BF"/>
    <w:rsid w:val="005C53C1"/>
    <w:rsid w:val="005C606D"/>
    <w:rsid w:val="005C69E8"/>
    <w:rsid w:val="005C778D"/>
    <w:rsid w:val="005D02E6"/>
    <w:rsid w:val="005D0DF2"/>
    <w:rsid w:val="005D3BA4"/>
    <w:rsid w:val="005D3CD0"/>
    <w:rsid w:val="005D4CA1"/>
    <w:rsid w:val="005E23F9"/>
    <w:rsid w:val="005E5E36"/>
    <w:rsid w:val="005E5F34"/>
    <w:rsid w:val="005E602D"/>
    <w:rsid w:val="005E6422"/>
    <w:rsid w:val="005E7DDF"/>
    <w:rsid w:val="005F110A"/>
    <w:rsid w:val="005F1E71"/>
    <w:rsid w:val="005F1F14"/>
    <w:rsid w:val="005F2094"/>
    <w:rsid w:val="005F71EA"/>
    <w:rsid w:val="005F78A7"/>
    <w:rsid w:val="00602472"/>
    <w:rsid w:val="0060298C"/>
    <w:rsid w:val="00605106"/>
    <w:rsid w:val="00605CDC"/>
    <w:rsid w:val="00605D59"/>
    <w:rsid w:val="00605F15"/>
    <w:rsid w:val="00610148"/>
    <w:rsid w:val="00613F75"/>
    <w:rsid w:val="00616D1B"/>
    <w:rsid w:val="00621F6F"/>
    <w:rsid w:val="0062265F"/>
    <w:rsid w:val="006303C7"/>
    <w:rsid w:val="00630893"/>
    <w:rsid w:val="006329DB"/>
    <w:rsid w:val="00633DA3"/>
    <w:rsid w:val="00634839"/>
    <w:rsid w:val="00634DE0"/>
    <w:rsid w:val="00636A28"/>
    <w:rsid w:val="00640438"/>
    <w:rsid w:val="00642EA5"/>
    <w:rsid w:val="00644DE9"/>
    <w:rsid w:val="006462BF"/>
    <w:rsid w:val="0064697E"/>
    <w:rsid w:val="006533CE"/>
    <w:rsid w:val="006569AD"/>
    <w:rsid w:val="00657ABE"/>
    <w:rsid w:val="00661AF5"/>
    <w:rsid w:val="006633A7"/>
    <w:rsid w:val="00664753"/>
    <w:rsid w:val="00667E8E"/>
    <w:rsid w:val="00671F20"/>
    <w:rsid w:val="00676DA1"/>
    <w:rsid w:val="006779B1"/>
    <w:rsid w:val="00677D07"/>
    <w:rsid w:val="006817F7"/>
    <w:rsid w:val="00682CDE"/>
    <w:rsid w:val="00682EDB"/>
    <w:rsid w:val="00685A30"/>
    <w:rsid w:val="0068767A"/>
    <w:rsid w:val="00687DED"/>
    <w:rsid w:val="006909D1"/>
    <w:rsid w:val="006912FA"/>
    <w:rsid w:val="006945C5"/>
    <w:rsid w:val="00697060"/>
    <w:rsid w:val="006A0581"/>
    <w:rsid w:val="006A2669"/>
    <w:rsid w:val="006A372F"/>
    <w:rsid w:val="006A37BF"/>
    <w:rsid w:val="006A49B2"/>
    <w:rsid w:val="006A5A91"/>
    <w:rsid w:val="006A5AAA"/>
    <w:rsid w:val="006A5AC2"/>
    <w:rsid w:val="006B0DBF"/>
    <w:rsid w:val="006B1C01"/>
    <w:rsid w:val="006B1D6F"/>
    <w:rsid w:val="006B2CE4"/>
    <w:rsid w:val="006B3FF5"/>
    <w:rsid w:val="006B7A01"/>
    <w:rsid w:val="006C0906"/>
    <w:rsid w:val="006C0DA0"/>
    <w:rsid w:val="006C1357"/>
    <w:rsid w:val="006C4F49"/>
    <w:rsid w:val="006C578B"/>
    <w:rsid w:val="006C5E7C"/>
    <w:rsid w:val="006D0D1E"/>
    <w:rsid w:val="006D34D1"/>
    <w:rsid w:val="006D39FA"/>
    <w:rsid w:val="006D43B0"/>
    <w:rsid w:val="006D53F4"/>
    <w:rsid w:val="006D67B4"/>
    <w:rsid w:val="006D6C95"/>
    <w:rsid w:val="006D7FC0"/>
    <w:rsid w:val="006E197A"/>
    <w:rsid w:val="006E1AAF"/>
    <w:rsid w:val="006E1C4C"/>
    <w:rsid w:val="006E20B1"/>
    <w:rsid w:val="006E3D29"/>
    <w:rsid w:val="006E6CE8"/>
    <w:rsid w:val="006E76DB"/>
    <w:rsid w:val="006F3224"/>
    <w:rsid w:val="006F42F8"/>
    <w:rsid w:val="006F4FA5"/>
    <w:rsid w:val="006F692D"/>
    <w:rsid w:val="006F7425"/>
    <w:rsid w:val="00702F4A"/>
    <w:rsid w:val="007039E0"/>
    <w:rsid w:val="00704D52"/>
    <w:rsid w:val="007053EB"/>
    <w:rsid w:val="00705B77"/>
    <w:rsid w:val="0071072F"/>
    <w:rsid w:val="00710E49"/>
    <w:rsid w:val="00711A2E"/>
    <w:rsid w:val="00712D9B"/>
    <w:rsid w:val="007141FF"/>
    <w:rsid w:val="00715FD8"/>
    <w:rsid w:val="007173BF"/>
    <w:rsid w:val="00720F15"/>
    <w:rsid w:val="00721BF7"/>
    <w:rsid w:val="00722E2D"/>
    <w:rsid w:val="0072543D"/>
    <w:rsid w:val="007261A7"/>
    <w:rsid w:val="007332F1"/>
    <w:rsid w:val="00735323"/>
    <w:rsid w:val="00735630"/>
    <w:rsid w:val="0073784E"/>
    <w:rsid w:val="00740F1B"/>
    <w:rsid w:val="007418FC"/>
    <w:rsid w:val="00741FB0"/>
    <w:rsid w:val="00742068"/>
    <w:rsid w:val="0074341F"/>
    <w:rsid w:val="00744B8E"/>
    <w:rsid w:val="007472CE"/>
    <w:rsid w:val="00747DB1"/>
    <w:rsid w:val="00750B90"/>
    <w:rsid w:val="007515DF"/>
    <w:rsid w:val="00753F7F"/>
    <w:rsid w:val="007551EF"/>
    <w:rsid w:val="00755BF0"/>
    <w:rsid w:val="00755F40"/>
    <w:rsid w:val="0075622D"/>
    <w:rsid w:val="007609B2"/>
    <w:rsid w:val="00762258"/>
    <w:rsid w:val="007622C3"/>
    <w:rsid w:val="00764F9A"/>
    <w:rsid w:val="00765E88"/>
    <w:rsid w:val="00766183"/>
    <w:rsid w:val="0076705E"/>
    <w:rsid w:val="0076735E"/>
    <w:rsid w:val="00767F8F"/>
    <w:rsid w:val="00771846"/>
    <w:rsid w:val="007722F8"/>
    <w:rsid w:val="007764B9"/>
    <w:rsid w:val="007820A8"/>
    <w:rsid w:val="00783FC5"/>
    <w:rsid w:val="00787736"/>
    <w:rsid w:val="007937E8"/>
    <w:rsid w:val="00793D8D"/>
    <w:rsid w:val="0079410F"/>
    <w:rsid w:val="007955ED"/>
    <w:rsid w:val="007A001F"/>
    <w:rsid w:val="007A2B71"/>
    <w:rsid w:val="007A4172"/>
    <w:rsid w:val="007A42E9"/>
    <w:rsid w:val="007A4936"/>
    <w:rsid w:val="007A7582"/>
    <w:rsid w:val="007B1107"/>
    <w:rsid w:val="007B1A21"/>
    <w:rsid w:val="007B1FD8"/>
    <w:rsid w:val="007B2776"/>
    <w:rsid w:val="007B3C4B"/>
    <w:rsid w:val="007B4399"/>
    <w:rsid w:val="007B47D5"/>
    <w:rsid w:val="007B5AB3"/>
    <w:rsid w:val="007B612F"/>
    <w:rsid w:val="007C069E"/>
    <w:rsid w:val="007C0828"/>
    <w:rsid w:val="007C238C"/>
    <w:rsid w:val="007C24C6"/>
    <w:rsid w:val="007C3158"/>
    <w:rsid w:val="007C43DA"/>
    <w:rsid w:val="007C556D"/>
    <w:rsid w:val="007C7C44"/>
    <w:rsid w:val="007D0B95"/>
    <w:rsid w:val="007D6A51"/>
    <w:rsid w:val="007E0C91"/>
    <w:rsid w:val="007E19FE"/>
    <w:rsid w:val="007E4A59"/>
    <w:rsid w:val="007E6909"/>
    <w:rsid w:val="007F0550"/>
    <w:rsid w:val="007F1D04"/>
    <w:rsid w:val="007F5012"/>
    <w:rsid w:val="007F5D06"/>
    <w:rsid w:val="007F6661"/>
    <w:rsid w:val="007F7F4C"/>
    <w:rsid w:val="00801142"/>
    <w:rsid w:val="0080169A"/>
    <w:rsid w:val="00802652"/>
    <w:rsid w:val="00804A1F"/>
    <w:rsid w:val="00804E53"/>
    <w:rsid w:val="00805143"/>
    <w:rsid w:val="008056A6"/>
    <w:rsid w:val="00813A63"/>
    <w:rsid w:val="008142BB"/>
    <w:rsid w:val="008145AE"/>
    <w:rsid w:val="008151C7"/>
    <w:rsid w:val="00816DB0"/>
    <w:rsid w:val="00816F10"/>
    <w:rsid w:val="00820C16"/>
    <w:rsid w:val="008219EE"/>
    <w:rsid w:val="008223CD"/>
    <w:rsid w:val="008238FA"/>
    <w:rsid w:val="0082645F"/>
    <w:rsid w:val="00826C2D"/>
    <w:rsid w:val="00827535"/>
    <w:rsid w:val="00827C87"/>
    <w:rsid w:val="00827F4F"/>
    <w:rsid w:val="008304CA"/>
    <w:rsid w:val="00830F1A"/>
    <w:rsid w:val="00832269"/>
    <w:rsid w:val="00832C87"/>
    <w:rsid w:val="008334A7"/>
    <w:rsid w:val="008340B3"/>
    <w:rsid w:val="0083411D"/>
    <w:rsid w:val="00834144"/>
    <w:rsid w:val="008348D1"/>
    <w:rsid w:val="00835381"/>
    <w:rsid w:val="00836E8F"/>
    <w:rsid w:val="0084110C"/>
    <w:rsid w:val="008422BD"/>
    <w:rsid w:val="00845C27"/>
    <w:rsid w:val="008472AC"/>
    <w:rsid w:val="0086051F"/>
    <w:rsid w:val="008616EE"/>
    <w:rsid w:val="0086179B"/>
    <w:rsid w:val="00863E14"/>
    <w:rsid w:val="00863F64"/>
    <w:rsid w:val="00864D5D"/>
    <w:rsid w:val="00872544"/>
    <w:rsid w:val="00873DA7"/>
    <w:rsid w:val="0087463B"/>
    <w:rsid w:val="00874911"/>
    <w:rsid w:val="008760DB"/>
    <w:rsid w:val="00877A20"/>
    <w:rsid w:val="00882016"/>
    <w:rsid w:val="00886128"/>
    <w:rsid w:val="008907A4"/>
    <w:rsid w:val="0089111D"/>
    <w:rsid w:val="008949CF"/>
    <w:rsid w:val="00894A3C"/>
    <w:rsid w:val="0089692D"/>
    <w:rsid w:val="00896AF7"/>
    <w:rsid w:val="00897C6A"/>
    <w:rsid w:val="00897C6F"/>
    <w:rsid w:val="008A0D26"/>
    <w:rsid w:val="008A157A"/>
    <w:rsid w:val="008A2050"/>
    <w:rsid w:val="008A3460"/>
    <w:rsid w:val="008A4DE2"/>
    <w:rsid w:val="008A5777"/>
    <w:rsid w:val="008A70B3"/>
    <w:rsid w:val="008A76C6"/>
    <w:rsid w:val="008A7D4F"/>
    <w:rsid w:val="008A7D70"/>
    <w:rsid w:val="008B0F7D"/>
    <w:rsid w:val="008B193C"/>
    <w:rsid w:val="008B26FD"/>
    <w:rsid w:val="008B481F"/>
    <w:rsid w:val="008B5D62"/>
    <w:rsid w:val="008B66EE"/>
    <w:rsid w:val="008B77F3"/>
    <w:rsid w:val="008C12E2"/>
    <w:rsid w:val="008C2249"/>
    <w:rsid w:val="008C5361"/>
    <w:rsid w:val="008C65EB"/>
    <w:rsid w:val="008C6683"/>
    <w:rsid w:val="008C7874"/>
    <w:rsid w:val="008C7934"/>
    <w:rsid w:val="008D0AA5"/>
    <w:rsid w:val="008D3266"/>
    <w:rsid w:val="008D3C2A"/>
    <w:rsid w:val="008D43E6"/>
    <w:rsid w:val="008D5960"/>
    <w:rsid w:val="008D6818"/>
    <w:rsid w:val="008D6DFF"/>
    <w:rsid w:val="008E0D5F"/>
    <w:rsid w:val="008E2847"/>
    <w:rsid w:val="008E3F8F"/>
    <w:rsid w:val="008E6A04"/>
    <w:rsid w:val="008F1624"/>
    <w:rsid w:val="008F1E45"/>
    <w:rsid w:val="008F664D"/>
    <w:rsid w:val="008F6E81"/>
    <w:rsid w:val="00902D94"/>
    <w:rsid w:val="00904AEA"/>
    <w:rsid w:val="00905535"/>
    <w:rsid w:val="0090621A"/>
    <w:rsid w:val="0090677E"/>
    <w:rsid w:val="009101AB"/>
    <w:rsid w:val="0091068C"/>
    <w:rsid w:val="00910D4A"/>
    <w:rsid w:val="00913778"/>
    <w:rsid w:val="00913D05"/>
    <w:rsid w:val="009149D7"/>
    <w:rsid w:val="009155E2"/>
    <w:rsid w:val="00916CA9"/>
    <w:rsid w:val="00920183"/>
    <w:rsid w:val="009328E0"/>
    <w:rsid w:val="00935246"/>
    <w:rsid w:val="009357FF"/>
    <w:rsid w:val="00937130"/>
    <w:rsid w:val="0093772B"/>
    <w:rsid w:val="00942C6E"/>
    <w:rsid w:val="009439CC"/>
    <w:rsid w:val="009443E7"/>
    <w:rsid w:val="00945E64"/>
    <w:rsid w:val="009475CD"/>
    <w:rsid w:val="009507B4"/>
    <w:rsid w:val="00953D6A"/>
    <w:rsid w:val="00954252"/>
    <w:rsid w:val="009600BF"/>
    <w:rsid w:val="00960CCE"/>
    <w:rsid w:val="009629D5"/>
    <w:rsid w:val="00962BF1"/>
    <w:rsid w:val="00963B22"/>
    <w:rsid w:val="00964DCC"/>
    <w:rsid w:val="00964FEF"/>
    <w:rsid w:val="00966D44"/>
    <w:rsid w:val="00966DE8"/>
    <w:rsid w:val="00967549"/>
    <w:rsid w:val="009717CA"/>
    <w:rsid w:val="00972262"/>
    <w:rsid w:val="00972433"/>
    <w:rsid w:val="00974B2F"/>
    <w:rsid w:val="00974E18"/>
    <w:rsid w:val="00976371"/>
    <w:rsid w:val="00977523"/>
    <w:rsid w:val="009829C4"/>
    <w:rsid w:val="00984A97"/>
    <w:rsid w:val="00986C88"/>
    <w:rsid w:val="0099064C"/>
    <w:rsid w:val="00990A25"/>
    <w:rsid w:val="009912E8"/>
    <w:rsid w:val="009914A8"/>
    <w:rsid w:val="00993525"/>
    <w:rsid w:val="009944F0"/>
    <w:rsid w:val="0099528A"/>
    <w:rsid w:val="00995D8C"/>
    <w:rsid w:val="009960B0"/>
    <w:rsid w:val="00996752"/>
    <w:rsid w:val="0099695D"/>
    <w:rsid w:val="009A2566"/>
    <w:rsid w:val="009A3766"/>
    <w:rsid w:val="009A7420"/>
    <w:rsid w:val="009B1CDB"/>
    <w:rsid w:val="009B524F"/>
    <w:rsid w:val="009B74AD"/>
    <w:rsid w:val="009B7B90"/>
    <w:rsid w:val="009C0603"/>
    <w:rsid w:val="009C07C0"/>
    <w:rsid w:val="009C2F35"/>
    <w:rsid w:val="009C55B5"/>
    <w:rsid w:val="009C6EBE"/>
    <w:rsid w:val="009C7029"/>
    <w:rsid w:val="009C7DE2"/>
    <w:rsid w:val="009D0085"/>
    <w:rsid w:val="009D0862"/>
    <w:rsid w:val="009D09CA"/>
    <w:rsid w:val="009D0E0B"/>
    <w:rsid w:val="009D67C3"/>
    <w:rsid w:val="009D6A09"/>
    <w:rsid w:val="009E03FA"/>
    <w:rsid w:val="009E296B"/>
    <w:rsid w:val="009E3C58"/>
    <w:rsid w:val="009E4C66"/>
    <w:rsid w:val="009E7EE4"/>
    <w:rsid w:val="009F113D"/>
    <w:rsid w:val="009F27DF"/>
    <w:rsid w:val="009F5910"/>
    <w:rsid w:val="009F5A72"/>
    <w:rsid w:val="009F5F16"/>
    <w:rsid w:val="009F6C95"/>
    <w:rsid w:val="009F7A53"/>
    <w:rsid w:val="009F7F7C"/>
    <w:rsid w:val="00A00E5C"/>
    <w:rsid w:val="00A027E1"/>
    <w:rsid w:val="00A035F4"/>
    <w:rsid w:val="00A0373C"/>
    <w:rsid w:val="00A03873"/>
    <w:rsid w:val="00A03AC5"/>
    <w:rsid w:val="00A04BC1"/>
    <w:rsid w:val="00A05CD2"/>
    <w:rsid w:val="00A05D3C"/>
    <w:rsid w:val="00A06504"/>
    <w:rsid w:val="00A07029"/>
    <w:rsid w:val="00A07591"/>
    <w:rsid w:val="00A105BC"/>
    <w:rsid w:val="00A13590"/>
    <w:rsid w:val="00A1414B"/>
    <w:rsid w:val="00A2045D"/>
    <w:rsid w:val="00A20C16"/>
    <w:rsid w:val="00A2195F"/>
    <w:rsid w:val="00A22318"/>
    <w:rsid w:val="00A25760"/>
    <w:rsid w:val="00A27927"/>
    <w:rsid w:val="00A310D9"/>
    <w:rsid w:val="00A324F5"/>
    <w:rsid w:val="00A32DC2"/>
    <w:rsid w:val="00A32FEE"/>
    <w:rsid w:val="00A33F08"/>
    <w:rsid w:val="00A36BC1"/>
    <w:rsid w:val="00A41E95"/>
    <w:rsid w:val="00A4385A"/>
    <w:rsid w:val="00A44351"/>
    <w:rsid w:val="00A4524A"/>
    <w:rsid w:val="00A47FF2"/>
    <w:rsid w:val="00A500C2"/>
    <w:rsid w:val="00A502AE"/>
    <w:rsid w:val="00A511C3"/>
    <w:rsid w:val="00A513C3"/>
    <w:rsid w:val="00A57300"/>
    <w:rsid w:val="00A61B55"/>
    <w:rsid w:val="00A62F09"/>
    <w:rsid w:val="00A63437"/>
    <w:rsid w:val="00A643EC"/>
    <w:rsid w:val="00A6551F"/>
    <w:rsid w:val="00A67CA8"/>
    <w:rsid w:val="00A722DF"/>
    <w:rsid w:val="00A724AA"/>
    <w:rsid w:val="00A72E3D"/>
    <w:rsid w:val="00A730AA"/>
    <w:rsid w:val="00A73AD5"/>
    <w:rsid w:val="00A73B5F"/>
    <w:rsid w:val="00A75A0C"/>
    <w:rsid w:val="00A8156F"/>
    <w:rsid w:val="00A82330"/>
    <w:rsid w:val="00A82C25"/>
    <w:rsid w:val="00A82D34"/>
    <w:rsid w:val="00A84C2C"/>
    <w:rsid w:val="00A86315"/>
    <w:rsid w:val="00A872F8"/>
    <w:rsid w:val="00A87C90"/>
    <w:rsid w:val="00A92612"/>
    <w:rsid w:val="00A957E5"/>
    <w:rsid w:val="00AA62AF"/>
    <w:rsid w:val="00AB01B4"/>
    <w:rsid w:val="00AB1C96"/>
    <w:rsid w:val="00AB2017"/>
    <w:rsid w:val="00AB2A7C"/>
    <w:rsid w:val="00AB3A48"/>
    <w:rsid w:val="00AB4905"/>
    <w:rsid w:val="00AB593B"/>
    <w:rsid w:val="00AB6A53"/>
    <w:rsid w:val="00AC1AD4"/>
    <w:rsid w:val="00AC263A"/>
    <w:rsid w:val="00AC299C"/>
    <w:rsid w:val="00AC5CA8"/>
    <w:rsid w:val="00AC5CF8"/>
    <w:rsid w:val="00AC64DC"/>
    <w:rsid w:val="00AC67C4"/>
    <w:rsid w:val="00AD177A"/>
    <w:rsid w:val="00AD1EB1"/>
    <w:rsid w:val="00AD20D4"/>
    <w:rsid w:val="00AD2E63"/>
    <w:rsid w:val="00AD3BBA"/>
    <w:rsid w:val="00AD4C8B"/>
    <w:rsid w:val="00AE0265"/>
    <w:rsid w:val="00AE2109"/>
    <w:rsid w:val="00AE31C3"/>
    <w:rsid w:val="00AE4944"/>
    <w:rsid w:val="00AE4DBF"/>
    <w:rsid w:val="00AE4E5D"/>
    <w:rsid w:val="00AE528F"/>
    <w:rsid w:val="00AE629E"/>
    <w:rsid w:val="00AE6E11"/>
    <w:rsid w:val="00AF3CED"/>
    <w:rsid w:val="00AF41A4"/>
    <w:rsid w:val="00B02647"/>
    <w:rsid w:val="00B06526"/>
    <w:rsid w:val="00B06587"/>
    <w:rsid w:val="00B10F07"/>
    <w:rsid w:val="00B112A1"/>
    <w:rsid w:val="00B12B41"/>
    <w:rsid w:val="00B12F08"/>
    <w:rsid w:val="00B17B46"/>
    <w:rsid w:val="00B20679"/>
    <w:rsid w:val="00B21A1B"/>
    <w:rsid w:val="00B226B7"/>
    <w:rsid w:val="00B3068A"/>
    <w:rsid w:val="00B306A9"/>
    <w:rsid w:val="00B30B74"/>
    <w:rsid w:val="00B322EC"/>
    <w:rsid w:val="00B35D9E"/>
    <w:rsid w:val="00B361EC"/>
    <w:rsid w:val="00B379EF"/>
    <w:rsid w:val="00B4067D"/>
    <w:rsid w:val="00B42830"/>
    <w:rsid w:val="00B45276"/>
    <w:rsid w:val="00B475CB"/>
    <w:rsid w:val="00B4790B"/>
    <w:rsid w:val="00B47BC6"/>
    <w:rsid w:val="00B52FE1"/>
    <w:rsid w:val="00B54B0B"/>
    <w:rsid w:val="00B561C9"/>
    <w:rsid w:val="00B564C4"/>
    <w:rsid w:val="00B57722"/>
    <w:rsid w:val="00B604B4"/>
    <w:rsid w:val="00B60542"/>
    <w:rsid w:val="00B61912"/>
    <w:rsid w:val="00B634D0"/>
    <w:rsid w:val="00B63A99"/>
    <w:rsid w:val="00B64D05"/>
    <w:rsid w:val="00B661F1"/>
    <w:rsid w:val="00B67059"/>
    <w:rsid w:val="00B7443E"/>
    <w:rsid w:val="00B755AF"/>
    <w:rsid w:val="00B77B6C"/>
    <w:rsid w:val="00B77B79"/>
    <w:rsid w:val="00B77DA7"/>
    <w:rsid w:val="00B80F0F"/>
    <w:rsid w:val="00B829C3"/>
    <w:rsid w:val="00B83A42"/>
    <w:rsid w:val="00B87C93"/>
    <w:rsid w:val="00B95573"/>
    <w:rsid w:val="00BA0C20"/>
    <w:rsid w:val="00BA157F"/>
    <w:rsid w:val="00BA222C"/>
    <w:rsid w:val="00BA4504"/>
    <w:rsid w:val="00BA49CB"/>
    <w:rsid w:val="00BA4A5E"/>
    <w:rsid w:val="00BA5100"/>
    <w:rsid w:val="00BA568F"/>
    <w:rsid w:val="00BA6C59"/>
    <w:rsid w:val="00BB0BB7"/>
    <w:rsid w:val="00BB0F03"/>
    <w:rsid w:val="00BB1716"/>
    <w:rsid w:val="00BB2652"/>
    <w:rsid w:val="00BB3A33"/>
    <w:rsid w:val="00BB5202"/>
    <w:rsid w:val="00BB570F"/>
    <w:rsid w:val="00BB62D2"/>
    <w:rsid w:val="00BC052A"/>
    <w:rsid w:val="00BC2AA1"/>
    <w:rsid w:val="00BC3406"/>
    <w:rsid w:val="00BC45E6"/>
    <w:rsid w:val="00BC49C2"/>
    <w:rsid w:val="00BC67B5"/>
    <w:rsid w:val="00BD013A"/>
    <w:rsid w:val="00BD0141"/>
    <w:rsid w:val="00BD24EA"/>
    <w:rsid w:val="00BD27C2"/>
    <w:rsid w:val="00BD4184"/>
    <w:rsid w:val="00BD7278"/>
    <w:rsid w:val="00BD7B27"/>
    <w:rsid w:val="00BD7F2F"/>
    <w:rsid w:val="00BE007D"/>
    <w:rsid w:val="00BE213D"/>
    <w:rsid w:val="00BE2A17"/>
    <w:rsid w:val="00BE40D7"/>
    <w:rsid w:val="00BE5218"/>
    <w:rsid w:val="00BE5FF4"/>
    <w:rsid w:val="00BE62B5"/>
    <w:rsid w:val="00BE6442"/>
    <w:rsid w:val="00BF0427"/>
    <w:rsid w:val="00BF099E"/>
    <w:rsid w:val="00BF09C1"/>
    <w:rsid w:val="00BF2851"/>
    <w:rsid w:val="00BF30AF"/>
    <w:rsid w:val="00BF53B4"/>
    <w:rsid w:val="00BF53EB"/>
    <w:rsid w:val="00BF63F1"/>
    <w:rsid w:val="00BF6DEF"/>
    <w:rsid w:val="00C0002B"/>
    <w:rsid w:val="00C02EF7"/>
    <w:rsid w:val="00C05062"/>
    <w:rsid w:val="00C1215A"/>
    <w:rsid w:val="00C13084"/>
    <w:rsid w:val="00C16D96"/>
    <w:rsid w:val="00C17A06"/>
    <w:rsid w:val="00C21EB0"/>
    <w:rsid w:val="00C2399F"/>
    <w:rsid w:val="00C23C54"/>
    <w:rsid w:val="00C23E83"/>
    <w:rsid w:val="00C252EE"/>
    <w:rsid w:val="00C2689B"/>
    <w:rsid w:val="00C35E77"/>
    <w:rsid w:val="00C40167"/>
    <w:rsid w:val="00C4077A"/>
    <w:rsid w:val="00C408D8"/>
    <w:rsid w:val="00C40CD9"/>
    <w:rsid w:val="00C4159B"/>
    <w:rsid w:val="00C4238C"/>
    <w:rsid w:val="00C4263E"/>
    <w:rsid w:val="00C45CFD"/>
    <w:rsid w:val="00C47B7C"/>
    <w:rsid w:val="00C47F5D"/>
    <w:rsid w:val="00C52582"/>
    <w:rsid w:val="00C52DC6"/>
    <w:rsid w:val="00C54850"/>
    <w:rsid w:val="00C55227"/>
    <w:rsid w:val="00C615B9"/>
    <w:rsid w:val="00C6401A"/>
    <w:rsid w:val="00C65069"/>
    <w:rsid w:val="00C708B3"/>
    <w:rsid w:val="00C715DD"/>
    <w:rsid w:val="00C739F4"/>
    <w:rsid w:val="00C7468F"/>
    <w:rsid w:val="00C75FB9"/>
    <w:rsid w:val="00C771AA"/>
    <w:rsid w:val="00C776BD"/>
    <w:rsid w:val="00C80223"/>
    <w:rsid w:val="00C80B9D"/>
    <w:rsid w:val="00C81769"/>
    <w:rsid w:val="00C81AD0"/>
    <w:rsid w:val="00C858D9"/>
    <w:rsid w:val="00C86FD0"/>
    <w:rsid w:val="00C87D93"/>
    <w:rsid w:val="00C90193"/>
    <w:rsid w:val="00C9117A"/>
    <w:rsid w:val="00C915DA"/>
    <w:rsid w:val="00C92F78"/>
    <w:rsid w:val="00C93F7F"/>
    <w:rsid w:val="00C94B42"/>
    <w:rsid w:val="00C95B5E"/>
    <w:rsid w:val="00C96B9F"/>
    <w:rsid w:val="00CA062E"/>
    <w:rsid w:val="00CA08B4"/>
    <w:rsid w:val="00CA1B01"/>
    <w:rsid w:val="00CA227F"/>
    <w:rsid w:val="00CA3232"/>
    <w:rsid w:val="00CA38BB"/>
    <w:rsid w:val="00CA455C"/>
    <w:rsid w:val="00CA604F"/>
    <w:rsid w:val="00CA77A5"/>
    <w:rsid w:val="00CB1074"/>
    <w:rsid w:val="00CB2068"/>
    <w:rsid w:val="00CB2A93"/>
    <w:rsid w:val="00CB2AC5"/>
    <w:rsid w:val="00CB4B5C"/>
    <w:rsid w:val="00CB7537"/>
    <w:rsid w:val="00CB7977"/>
    <w:rsid w:val="00CC0E7D"/>
    <w:rsid w:val="00CC197B"/>
    <w:rsid w:val="00CC3981"/>
    <w:rsid w:val="00CC51A2"/>
    <w:rsid w:val="00CC73B4"/>
    <w:rsid w:val="00CC7C1A"/>
    <w:rsid w:val="00CD038E"/>
    <w:rsid w:val="00CD40F9"/>
    <w:rsid w:val="00CE57DA"/>
    <w:rsid w:val="00CE5FE3"/>
    <w:rsid w:val="00CE6BC4"/>
    <w:rsid w:val="00CF03F4"/>
    <w:rsid w:val="00CF1CD4"/>
    <w:rsid w:val="00CF225E"/>
    <w:rsid w:val="00CF2FEE"/>
    <w:rsid w:val="00CF3B35"/>
    <w:rsid w:val="00CF4800"/>
    <w:rsid w:val="00CF54A0"/>
    <w:rsid w:val="00CF5614"/>
    <w:rsid w:val="00CF6100"/>
    <w:rsid w:val="00CF6D7D"/>
    <w:rsid w:val="00CF78C5"/>
    <w:rsid w:val="00CF7C12"/>
    <w:rsid w:val="00D00563"/>
    <w:rsid w:val="00D00E96"/>
    <w:rsid w:val="00D021DD"/>
    <w:rsid w:val="00D07B65"/>
    <w:rsid w:val="00D11E13"/>
    <w:rsid w:val="00D14904"/>
    <w:rsid w:val="00D15774"/>
    <w:rsid w:val="00D15F9F"/>
    <w:rsid w:val="00D163D4"/>
    <w:rsid w:val="00D17C4A"/>
    <w:rsid w:val="00D20ACD"/>
    <w:rsid w:val="00D22ED8"/>
    <w:rsid w:val="00D22FE3"/>
    <w:rsid w:val="00D24509"/>
    <w:rsid w:val="00D2556E"/>
    <w:rsid w:val="00D258F1"/>
    <w:rsid w:val="00D2667A"/>
    <w:rsid w:val="00D2689B"/>
    <w:rsid w:val="00D273BF"/>
    <w:rsid w:val="00D27581"/>
    <w:rsid w:val="00D30045"/>
    <w:rsid w:val="00D32E1B"/>
    <w:rsid w:val="00D3570E"/>
    <w:rsid w:val="00D35F88"/>
    <w:rsid w:val="00D40A1E"/>
    <w:rsid w:val="00D41E45"/>
    <w:rsid w:val="00D4305C"/>
    <w:rsid w:val="00D4597E"/>
    <w:rsid w:val="00D50336"/>
    <w:rsid w:val="00D547CF"/>
    <w:rsid w:val="00D553ED"/>
    <w:rsid w:val="00D559DE"/>
    <w:rsid w:val="00D57BA0"/>
    <w:rsid w:val="00D63539"/>
    <w:rsid w:val="00D63D4D"/>
    <w:rsid w:val="00D648EB"/>
    <w:rsid w:val="00D64DD0"/>
    <w:rsid w:val="00D659D9"/>
    <w:rsid w:val="00D66CCA"/>
    <w:rsid w:val="00D7063C"/>
    <w:rsid w:val="00D71D04"/>
    <w:rsid w:val="00D72F83"/>
    <w:rsid w:val="00D73E33"/>
    <w:rsid w:val="00D7595D"/>
    <w:rsid w:val="00D76787"/>
    <w:rsid w:val="00D770A6"/>
    <w:rsid w:val="00D77FAB"/>
    <w:rsid w:val="00D82B79"/>
    <w:rsid w:val="00D8480E"/>
    <w:rsid w:val="00D86C8C"/>
    <w:rsid w:val="00D9318C"/>
    <w:rsid w:val="00D9362D"/>
    <w:rsid w:val="00D94B02"/>
    <w:rsid w:val="00D976D3"/>
    <w:rsid w:val="00DA1C38"/>
    <w:rsid w:val="00DA3CE2"/>
    <w:rsid w:val="00DA5F95"/>
    <w:rsid w:val="00DA75CF"/>
    <w:rsid w:val="00DB2A91"/>
    <w:rsid w:val="00DB2FDC"/>
    <w:rsid w:val="00DB3270"/>
    <w:rsid w:val="00DB3384"/>
    <w:rsid w:val="00DB36B2"/>
    <w:rsid w:val="00DB3B37"/>
    <w:rsid w:val="00DB3C80"/>
    <w:rsid w:val="00DB6B33"/>
    <w:rsid w:val="00DC0A8C"/>
    <w:rsid w:val="00DC1025"/>
    <w:rsid w:val="00DC14D6"/>
    <w:rsid w:val="00DC7E1D"/>
    <w:rsid w:val="00DD15F1"/>
    <w:rsid w:val="00DD1781"/>
    <w:rsid w:val="00DD2DF8"/>
    <w:rsid w:val="00DD4136"/>
    <w:rsid w:val="00DE2235"/>
    <w:rsid w:val="00DE4FE5"/>
    <w:rsid w:val="00DE724E"/>
    <w:rsid w:val="00DF004A"/>
    <w:rsid w:val="00DF298B"/>
    <w:rsid w:val="00DF4803"/>
    <w:rsid w:val="00DF5688"/>
    <w:rsid w:val="00DF6437"/>
    <w:rsid w:val="00DF6C04"/>
    <w:rsid w:val="00E005EE"/>
    <w:rsid w:val="00E011B1"/>
    <w:rsid w:val="00E022A5"/>
    <w:rsid w:val="00E03A6B"/>
    <w:rsid w:val="00E0507C"/>
    <w:rsid w:val="00E05616"/>
    <w:rsid w:val="00E05A81"/>
    <w:rsid w:val="00E074E0"/>
    <w:rsid w:val="00E07F21"/>
    <w:rsid w:val="00E10F12"/>
    <w:rsid w:val="00E11E56"/>
    <w:rsid w:val="00E12C63"/>
    <w:rsid w:val="00E16C12"/>
    <w:rsid w:val="00E173D4"/>
    <w:rsid w:val="00E204FD"/>
    <w:rsid w:val="00E22779"/>
    <w:rsid w:val="00E22F24"/>
    <w:rsid w:val="00E2731F"/>
    <w:rsid w:val="00E30949"/>
    <w:rsid w:val="00E31024"/>
    <w:rsid w:val="00E34612"/>
    <w:rsid w:val="00E34789"/>
    <w:rsid w:val="00E3782E"/>
    <w:rsid w:val="00E410BB"/>
    <w:rsid w:val="00E41A32"/>
    <w:rsid w:val="00E42006"/>
    <w:rsid w:val="00E43A6B"/>
    <w:rsid w:val="00E44797"/>
    <w:rsid w:val="00E44B35"/>
    <w:rsid w:val="00E45348"/>
    <w:rsid w:val="00E46232"/>
    <w:rsid w:val="00E51E69"/>
    <w:rsid w:val="00E5320F"/>
    <w:rsid w:val="00E53EDB"/>
    <w:rsid w:val="00E54770"/>
    <w:rsid w:val="00E6009F"/>
    <w:rsid w:val="00E6053E"/>
    <w:rsid w:val="00E6088E"/>
    <w:rsid w:val="00E624EC"/>
    <w:rsid w:val="00E62FE8"/>
    <w:rsid w:val="00E6418F"/>
    <w:rsid w:val="00E64B8B"/>
    <w:rsid w:val="00E64FB1"/>
    <w:rsid w:val="00E66668"/>
    <w:rsid w:val="00E70C50"/>
    <w:rsid w:val="00E717EA"/>
    <w:rsid w:val="00E71C0D"/>
    <w:rsid w:val="00E71C49"/>
    <w:rsid w:val="00E72A88"/>
    <w:rsid w:val="00E73CF2"/>
    <w:rsid w:val="00E743AD"/>
    <w:rsid w:val="00E7533F"/>
    <w:rsid w:val="00E754DE"/>
    <w:rsid w:val="00E76828"/>
    <w:rsid w:val="00E8214D"/>
    <w:rsid w:val="00E8334D"/>
    <w:rsid w:val="00E83A89"/>
    <w:rsid w:val="00E86810"/>
    <w:rsid w:val="00E90563"/>
    <w:rsid w:val="00E90573"/>
    <w:rsid w:val="00E91621"/>
    <w:rsid w:val="00E92FB5"/>
    <w:rsid w:val="00E94433"/>
    <w:rsid w:val="00E97834"/>
    <w:rsid w:val="00EA1047"/>
    <w:rsid w:val="00EA3AAC"/>
    <w:rsid w:val="00EA3F09"/>
    <w:rsid w:val="00EA6279"/>
    <w:rsid w:val="00EA652B"/>
    <w:rsid w:val="00EA7070"/>
    <w:rsid w:val="00EA7B3D"/>
    <w:rsid w:val="00EB03CC"/>
    <w:rsid w:val="00EB242E"/>
    <w:rsid w:val="00EB3C43"/>
    <w:rsid w:val="00EB4D14"/>
    <w:rsid w:val="00EB7E34"/>
    <w:rsid w:val="00EC3309"/>
    <w:rsid w:val="00ED0547"/>
    <w:rsid w:val="00ED057E"/>
    <w:rsid w:val="00ED0E97"/>
    <w:rsid w:val="00ED24D5"/>
    <w:rsid w:val="00ED2D03"/>
    <w:rsid w:val="00ED4510"/>
    <w:rsid w:val="00ED61EA"/>
    <w:rsid w:val="00ED69A3"/>
    <w:rsid w:val="00EE179D"/>
    <w:rsid w:val="00EE2E53"/>
    <w:rsid w:val="00EE4BFA"/>
    <w:rsid w:val="00EE5D13"/>
    <w:rsid w:val="00EE60DF"/>
    <w:rsid w:val="00EE69F3"/>
    <w:rsid w:val="00EE7DA5"/>
    <w:rsid w:val="00EF00C7"/>
    <w:rsid w:val="00EF1747"/>
    <w:rsid w:val="00EF32D4"/>
    <w:rsid w:val="00EF3A87"/>
    <w:rsid w:val="00EF47E7"/>
    <w:rsid w:val="00EF6DF3"/>
    <w:rsid w:val="00EF6E85"/>
    <w:rsid w:val="00EF7E12"/>
    <w:rsid w:val="00F0012A"/>
    <w:rsid w:val="00F005EB"/>
    <w:rsid w:val="00F00F46"/>
    <w:rsid w:val="00F01081"/>
    <w:rsid w:val="00F0616F"/>
    <w:rsid w:val="00F0633C"/>
    <w:rsid w:val="00F106E1"/>
    <w:rsid w:val="00F10A5C"/>
    <w:rsid w:val="00F10D08"/>
    <w:rsid w:val="00F12D57"/>
    <w:rsid w:val="00F152B2"/>
    <w:rsid w:val="00F15BF4"/>
    <w:rsid w:val="00F2094A"/>
    <w:rsid w:val="00F228DF"/>
    <w:rsid w:val="00F306F9"/>
    <w:rsid w:val="00F30A00"/>
    <w:rsid w:val="00F31D29"/>
    <w:rsid w:val="00F31EC6"/>
    <w:rsid w:val="00F333E6"/>
    <w:rsid w:val="00F33953"/>
    <w:rsid w:val="00F33CEB"/>
    <w:rsid w:val="00F34479"/>
    <w:rsid w:val="00F34B4B"/>
    <w:rsid w:val="00F35AAF"/>
    <w:rsid w:val="00F361A8"/>
    <w:rsid w:val="00F4191B"/>
    <w:rsid w:val="00F41A34"/>
    <w:rsid w:val="00F41E5E"/>
    <w:rsid w:val="00F426A2"/>
    <w:rsid w:val="00F43FD0"/>
    <w:rsid w:val="00F44AAC"/>
    <w:rsid w:val="00F4760D"/>
    <w:rsid w:val="00F477EE"/>
    <w:rsid w:val="00F47FA2"/>
    <w:rsid w:val="00F527F2"/>
    <w:rsid w:val="00F5368B"/>
    <w:rsid w:val="00F56452"/>
    <w:rsid w:val="00F567B9"/>
    <w:rsid w:val="00F56A19"/>
    <w:rsid w:val="00F57405"/>
    <w:rsid w:val="00F57726"/>
    <w:rsid w:val="00F57938"/>
    <w:rsid w:val="00F60672"/>
    <w:rsid w:val="00F607EC"/>
    <w:rsid w:val="00F61231"/>
    <w:rsid w:val="00F61B9C"/>
    <w:rsid w:val="00F64091"/>
    <w:rsid w:val="00F65763"/>
    <w:rsid w:val="00F67B2A"/>
    <w:rsid w:val="00F67DB7"/>
    <w:rsid w:val="00F708E6"/>
    <w:rsid w:val="00F70CEF"/>
    <w:rsid w:val="00F71705"/>
    <w:rsid w:val="00F724BD"/>
    <w:rsid w:val="00F72685"/>
    <w:rsid w:val="00F74A63"/>
    <w:rsid w:val="00F755B1"/>
    <w:rsid w:val="00F76F8D"/>
    <w:rsid w:val="00F80336"/>
    <w:rsid w:val="00F816C9"/>
    <w:rsid w:val="00F82A96"/>
    <w:rsid w:val="00F82F6C"/>
    <w:rsid w:val="00F84ACF"/>
    <w:rsid w:val="00F87F39"/>
    <w:rsid w:val="00F90654"/>
    <w:rsid w:val="00F90BB5"/>
    <w:rsid w:val="00F91F94"/>
    <w:rsid w:val="00F92E61"/>
    <w:rsid w:val="00F9544E"/>
    <w:rsid w:val="00F957DB"/>
    <w:rsid w:val="00F95B19"/>
    <w:rsid w:val="00F965F7"/>
    <w:rsid w:val="00FA1493"/>
    <w:rsid w:val="00FA3106"/>
    <w:rsid w:val="00FA4DB2"/>
    <w:rsid w:val="00FA5795"/>
    <w:rsid w:val="00FA5C91"/>
    <w:rsid w:val="00FA706A"/>
    <w:rsid w:val="00FB3ABB"/>
    <w:rsid w:val="00FB3C37"/>
    <w:rsid w:val="00FB3C3E"/>
    <w:rsid w:val="00FC1ED7"/>
    <w:rsid w:val="00FC31B8"/>
    <w:rsid w:val="00FC4281"/>
    <w:rsid w:val="00FC4915"/>
    <w:rsid w:val="00FC78D6"/>
    <w:rsid w:val="00FC7DB6"/>
    <w:rsid w:val="00FD482E"/>
    <w:rsid w:val="00FD57DC"/>
    <w:rsid w:val="00FD7235"/>
    <w:rsid w:val="00FD7317"/>
    <w:rsid w:val="00FD7ABC"/>
    <w:rsid w:val="00FE0031"/>
    <w:rsid w:val="00FE1436"/>
    <w:rsid w:val="00FE1F97"/>
    <w:rsid w:val="00FE39A9"/>
    <w:rsid w:val="00FE43CC"/>
    <w:rsid w:val="00FE6035"/>
    <w:rsid w:val="00FE6709"/>
    <w:rsid w:val="00FE6C5C"/>
    <w:rsid w:val="00FE6D8D"/>
    <w:rsid w:val="00FE79EB"/>
    <w:rsid w:val="00FE7FA0"/>
    <w:rsid w:val="00FF00EB"/>
    <w:rsid w:val="00FF02C3"/>
    <w:rsid w:val="00FF071D"/>
    <w:rsid w:val="00FF0A1E"/>
    <w:rsid w:val="00FF173B"/>
    <w:rsid w:val="00FF17BE"/>
    <w:rsid w:val="00FF1928"/>
    <w:rsid w:val="00FF44AF"/>
    <w:rsid w:val="00FF59AA"/>
    <w:rsid w:val="00FF5A3C"/>
    <w:rsid w:val="00FF5E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BE945"/>
  <w15:docId w15:val="{13C7370D-C9F3-AF4D-8006-5D7DF1BF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3C1"/>
    <w:pPr>
      <w:spacing w:after="0" w:line="240" w:lineRule="auto"/>
    </w:pPr>
    <w:rPr>
      <w:rFonts w:ascii="Times New Roman" w:eastAsia="Times New Roman" w:hAnsi="Times New Roman" w:cs="Times New Roman"/>
      <w:sz w:val="24"/>
      <w:szCs w:val="24"/>
      <w:lang w:val="en-HK"/>
    </w:rPr>
  </w:style>
  <w:style w:type="paragraph" w:styleId="Heading1">
    <w:name w:val="heading 1"/>
    <w:basedOn w:val="Normal"/>
    <w:link w:val="Heading1Char"/>
    <w:uiPriority w:val="9"/>
    <w:qFormat/>
    <w:rsid w:val="008304C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D14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0B1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5F1"/>
    <w:rPr>
      <w:color w:val="0563C1" w:themeColor="hyperlink"/>
      <w:u w:val="single"/>
    </w:rPr>
  </w:style>
  <w:style w:type="character" w:customStyle="1" w:styleId="UnresolvedMention1">
    <w:name w:val="Unresolved Mention1"/>
    <w:basedOn w:val="DefaultParagraphFont"/>
    <w:uiPriority w:val="99"/>
    <w:semiHidden/>
    <w:unhideWhenUsed/>
    <w:rsid w:val="00DD15F1"/>
    <w:rPr>
      <w:color w:val="605E5C"/>
      <w:shd w:val="clear" w:color="auto" w:fill="E1DFDD"/>
    </w:rPr>
  </w:style>
  <w:style w:type="character" w:styleId="FollowedHyperlink">
    <w:name w:val="FollowedHyperlink"/>
    <w:basedOn w:val="DefaultParagraphFont"/>
    <w:uiPriority w:val="99"/>
    <w:semiHidden/>
    <w:unhideWhenUsed/>
    <w:rsid w:val="005F1F14"/>
    <w:rPr>
      <w:color w:val="954F72" w:themeColor="followedHyperlink"/>
      <w:u w:val="single"/>
    </w:rPr>
  </w:style>
  <w:style w:type="paragraph" w:customStyle="1" w:styleId="EndNoteBibliographyTitle">
    <w:name w:val="EndNote Bibliography Title"/>
    <w:basedOn w:val="Normal"/>
    <w:link w:val="EndNoteBibliographyTitleChar"/>
    <w:rsid w:val="00C65069"/>
    <w:pPr>
      <w:spacing w:line="259" w:lineRule="auto"/>
      <w:jc w:val="center"/>
    </w:pPr>
    <w:rPr>
      <w:rFonts w:eastAsiaTheme="minorEastAsia"/>
      <w:noProof/>
      <w:szCs w:val="22"/>
    </w:rPr>
  </w:style>
  <w:style w:type="character" w:customStyle="1" w:styleId="EndNoteBibliographyTitleChar">
    <w:name w:val="EndNote Bibliography Title Char"/>
    <w:basedOn w:val="DefaultParagraphFont"/>
    <w:link w:val="EndNoteBibliographyTitle"/>
    <w:rsid w:val="00C65069"/>
    <w:rPr>
      <w:rFonts w:ascii="Times New Roman" w:hAnsi="Times New Roman" w:cs="Times New Roman"/>
      <w:noProof/>
      <w:sz w:val="24"/>
      <w:lang w:val="en-HK"/>
    </w:rPr>
  </w:style>
  <w:style w:type="paragraph" w:customStyle="1" w:styleId="EndNoteBibliography">
    <w:name w:val="EndNote Bibliography"/>
    <w:basedOn w:val="Normal"/>
    <w:link w:val="EndNoteBibliographyChar"/>
    <w:rsid w:val="00C65069"/>
    <w:pPr>
      <w:spacing w:after="160" w:line="480" w:lineRule="auto"/>
    </w:pPr>
    <w:rPr>
      <w:rFonts w:eastAsiaTheme="minorEastAsia"/>
      <w:noProof/>
      <w:szCs w:val="22"/>
    </w:rPr>
  </w:style>
  <w:style w:type="character" w:customStyle="1" w:styleId="EndNoteBibliographyChar">
    <w:name w:val="EndNote Bibliography Char"/>
    <w:basedOn w:val="DefaultParagraphFont"/>
    <w:link w:val="EndNoteBibliography"/>
    <w:rsid w:val="00C65069"/>
    <w:rPr>
      <w:rFonts w:ascii="Times New Roman" w:hAnsi="Times New Roman" w:cs="Times New Roman"/>
      <w:noProof/>
      <w:sz w:val="24"/>
      <w:lang w:val="en-HK"/>
    </w:rPr>
  </w:style>
  <w:style w:type="table" w:styleId="TableGrid">
    <w:name w:val="Table Grid"/>
    <w:basedOn w:val="TableNormal"/>
    <w:uiPriority w:val="39"/>
    <w:rsid w:val="00C65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65069"/>
    <w:pPr>
      <w:spacing w:after="0" w:line="240" w:lineRule="auto"/>
    </w:pPr>
  </w:style>
  <w:style w:type="character" w:styleId="CommentReference">
    <w:name w:val="annotation reference"/>
    <w:basedOn w:val="DefaultParagraphFont"/>
    <w:uiPriority w:val="99"/>
    <w:semiHidden/>
    <w:unhideWhenUsed/>
    <w:rsid w:val="002F0CB4"/>
    <w:rPr>
      <w:sz w:val="16"/>
      <w:szCs w:val="16"/>
    </w:rPr>
  </w:style>
  <w:style w:type="paragraph" w:styleId="CommentText">
    <w:name w:val="annotation text"/>
    <w:basedOn w:val="Normal"/>
    <w:link w:val="CommentTextChar"/>
    <w:uiPriority w:val="99"/>
    <w:semiHidden/>
    <w:unhideWhenUsed/>
    <w:rsid w:val="002F0CB4"/>
    <w:pPr>
      <w:spacing w:after="1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2F0CB4"/>
    <w:rPr>
      <w:sz w:val="20"/>
      <w:szCs w:val="20"/>
      <w:lang w:val="en-HK"/>
    </w:rPr>
  </w:style>
  <w:style w:type="paragraph" w:styleId="CommentSubject">
    <w:name w:val="annotation subject"/>
    <w:basedOn w:val="CommentText"/>
    <w:next w:val="CommentText"/>
    <w:link w:val="CommentSubjectChar"/>
    <w:uiPriority w:val="99"/>
    <w:semiHidden/>
    <w:unhideWhenUsed/>
    <w:rsid w:val="002F0CB4"/>
    <w:rPr>
      <w:b/>
      <w:bCs/>
    </w:rPr>
  </w:style>
  <w:style w:type="character" w:customStyle="1" w:styleId="CommentSubjectChar">
    <w:name w:val="Comment Subject Char"/>
    <w:basedOn w:val="CommentTextChar"/>
    <w:link w:val="CommentSubject"/>
    <w:uiPriority w:val="99"/>
    <w:semiHidden/>
    <w:rsid w:val="002F0CB4"/>
    <w:rPr>
      <w:b/>
      <w:bCs/>
      <w:sz w:val="20"/>
      <w:szCs w:val="20"/>
      <w:lang w:val="en-HK"/>
    </w:rPr>
  </w:style>
  <w:style w:type="character" w:customStyle="1" w:styleId="Heading1Char">
    <w:name w:val="Heading 1 Char"/>
    <w:basedOn w:val="DefaultParagraphFont"/>
    <w:link w:val="Heading1"/>
    <w:uiPriority w:val="9"/>
    <w:rsid w:val="008304CA"/>
    <w:rPr>
      <w:rFonts w:ascii="Times New Roman" w:eastAsia="Times New Roman" w:hAnsi="Times New Roman" w:cs="Times New Roman"/>
      <w:b/>
      <w:bCs/>
      <w:kern w:val="36"/>
      <w:sz w:val="48"/>
      <w:szCs w:val="48"/>
      <w:lang w:val="en-HK"/>
    </w:rPr>
  </w:style>
  <w:style w:type="character" w:customStyle="1" w:styleId="title-text">
    <w:name w:val="title-text"/>
    <w:basedOn w:val="DefaultParagraphFont"/>
    <w:rsid w:val="008304CA"/>
  </w:style>
  <w:style w:type="character" w:styleId="Emphasis">
    <w:name w:val="Emphasis"/>
    <w:basedOn w:val="DefaultParagraphFont"/>
    <w:uiPriority w:val="20"/>
    <w:qFormat/>
    <w:rsid w:val="00A62F09"/>
    <w:rPr>
      <w:i/>
      <w:iCs/>
    </w:rPr>
  </w:style>
  <w:style w:type="character" w:customStyle="1" w:styleId="Heading2Char">
    <w:name w:val="Heading 2 Char"/>
    <w:basedOn w:val="DefaultParagraphFont"/>
    <w:link w:val="Heading2"/>
    <w:uiPriority w:val="9"/>
    <w:rsid w:val="00D14904"/>
    <w:rPr>
      <w:rFonts w:asciiTheme="majorHAnsi" w:eastAsiaTheme="majorEastAsia" w:hAnsiTheme="majorHAnsi" w:cstheme="majorBidi"/>
      <w:color w:val="2F5496" w:themeColor="accent1" w:themeShade="BF"/>
      <w:sz w:val="26"/>
      <w:szCs w:val="26"/>
      <w:lang w:val="en-HK"/>
    </w:rPr>
  </w:style>
  <w:style w:type="paragraph" w:styleId="Footer">
    <w:name w:val="footer"/>
    <w:basedOn w:val="Normal"/>
    <w:link w:val="FooterChar"/>
    <w:uiPriority w:val="99"/>
    <w:unhideWhenUsed/>
    <w:rsid w:val="000E5804"/>
    <w:pPr>
      <w:tabs>
        <w:tab w:val="center" w:pos="4513"/>
        <w:tab w:val="right" w:pos="9026"/>
      </w:tabs>
    </w:pPr>
  </w:style>
  <w:style w:type="character" w:customStyle="1" w:styleId="FooterChar">
    <w:name w:val="Footer Char"/>
    <w:basedOn w:val="DefaultParagraphFont"/>
    <w:link w:val="Footer"/>
    <w:uiPriority w:val="99"/>
    <w:rsid w:val="000E5804"/>
    <w:rPr>
      <w:rFonts w:ascii="Times New Roman" w:eastAsia="Times New Roman" w:hAnsi="Times New Roman" w:cs="Times New Roman"/>
      <w:sz w:val="24"/>
      <w:szCs w:val="24"/>
      <w:lang w:val="en-HK"/>
    </w:rPr>
  </w:style>
  <w:style w:type="character" w:styleId="PageNumber">
    <w:name w:val="page number"/>
    <w:basedOn w:val="DefaultParagraphFont"/>
    <w:uiPriority w:val="99"/>
    <w:semiHidden/>
    <w:unhideWhenUsed/>
    <w:rsid w:val="000E5804"/>
  </w:style>
  <w:style w:type="paragraph" w:styleId="NormalWeb">
    <w:name w:val="Normal (Web)"/>
    <w:basedOn w:val="Normal"/>
    <w:uiPriority w:val="99"/>
    <w:unhideWhenUsed/>
    <w:rsid w:val="009E3C58"/>
    <w:pPr>
      <w:spacing w:before="100" w:beforeAutospacing="1" w:after="100" w:afterAutospacing="1"/>
    </w:pPr>
  </w:style>
  <w:style w:type="character" w:customStyle="1" w:styleId="a">
    <w:name w:val="_"/>
    <w:basedOn w:val="DefaultParagraphFont"/>
    <w:rsid w:val="00FF5E3D"/>
  </w:style>
  <w:style w:type="paragraph" w:styleId="ListParagraph">
    <w:name w:val="List Paragraph"/>
    <w:basedOn w:val="Normal"/>
    <w:uiPriority w:val="34"/>
    <w:qFormat/>
    <w:rsid w:val="00705B77"/>
    <w:pPr>
      <w:ind w:left="720"/>
      <w:contextualSpacing/>
    </w:pPr>
  </w:style>
  <w:style w:type="character" w:customStyle="1" w:styleId="highwire-citation-authors">
    <w:name w:val="highwire-citation-authors"/>
    <w:basedOn w:val="DefaultParagraphFont"/>
    <w:rsid w:val="00A67CA8"/>
  </w:style>
  <w:style w:type="character" w:customStyle="1" w:styleId="highwire-citation-author">
    <w:name w:val="highwire-citation-author"/>
    <w:basedOn w:val="DefaultParagraphFont"/>
    <w:rsid w:val="00A67CA8"/>
  </w:style>
  <w:style w:type="character" w:customStyle="1" w:styleId="nlm-surname">
    <w:name w:val="nlm-surname"/>
    <w:basedOn w:val="DefaultParagraphFont"/>
    <w:rsid w:val="00A67CA8"/>
  </w:style>
  <w:style w:type="character" w:customStyle="1" w:styleId="citation-et">
    <w:name w:val="citation-et"/>
    <w:basedOn w:val="DefaultParagraphFont"/>
    <w:rsid w:val="00A67CA8"/>
  </w:style>
  <w:style w:type="character" w:customStyle="1" w:styleId="highwire-cite-metadata-journal">
    <w:name w:val="highwire-cite-metadata-journal"/>
    <w:basedOn w:val="DefaultParagraphFont"/>
    <w:rsid w:val="00A67CA8"/>
  </w:style>
  <w:style w:type="character" w:customStyle="1" w:styleId="highwire-cite-metadata-year">
    <w:name w:val="highwire-cite-metadata-year"/>
    <w:basedOn w:val="DefaultParagraphFont"/>
    <w:rsid w:val="00A67CA8"/>
  </w:style>
  <w:style w:type="character" w:customStyle="1" w:styleId="highwire-cite-metadata-volume">
    <w:name w:val="highwire-cite-metadata-volume"/>
    <w:basedOn w:val="DefaultParagraphFont"/>
    <w:rsid w:val="00A67CA8"/>
  </w:style>
  <w:style w:type="character" w:customStyle="1" w:styleId="highwire-cite-metadata-pages">
    <w:name w:val="highwire-cite-metadata-pages"/>
    <w:basedOn w:val="DefaultParagraphFont"/>
    <w:rsid w:val="00A67CA8"/>
  </w:style>
  <w:style w:type="character" w:styleId="Strong">
    <w:name w:val="Strong"/>
    <w:basedOn w:val="DefaultParagraphFont"/>
    <w:uiPriority w:val="22"/>
    <w:qFormat/>
    <w:rsid w:val="005C53C1"/>
    <w:rPr>
      <w:b/>
      <w:bCs/>
    </w:rPr>
  </w:style>
  <w:style w:type="character" w:customStyle="1" w:styleId="Heading3Char">
    <w:name w:val="Heading 3 Char"/>
    <w:basedOn w:val="DefaultParagraphFont"/>
    <w:link w:val="Heading3"/>
    <w:uiPriority w:val="9"/>
    <w:rsid w:val="00230B14"/>
    <w:rPr>
      <w:rFonts w:asciiTheme="majorHAnsi" w:eastAsiaTheme="majorEastAsia" w:hAnsiTheme="majorHAnsi" w:cstheme="majorBidi"/>
      <w:color w:val="1F3763" w:themeColor="accent1" w:themeShade="7F"/>
      <w:sz w:val="24"/>
      <w:szCs w:val="24"/>
      <w:lang w:val="en-HK"/>
    </w:rPr>
  </w:style>
  <w:style w:type="paragraph" w:styleId="Revision">
    <w:name w:val="Revision"/>
    <w:hidden/>
    <w:uiPriority w:val="99"/>
    <w:semiHidden/>
    <w:rsid w:val="004928C0"/>
    <w:pPr>
      <w:spacing w:after="0" w:line="240" w:lineRule="auto"/>
    </w:pPr>
    <w:rPr>
      <w:rFonts w:ascii="Times New Roman" w:eastAsia="Times New Roman" w:hAnsi="Times New Roman" w:cs="Times New Roman"/>
      <w:sz w:val="24"/>
      <w:szCs w:val="24"/>
      <w:lang w:val="en-HK"/>
    </w:rPr>
  </w:style>
  <w:style w:type="character" w:customStyle="1" w:styleId="UnresolvedMention2">
    <w:name w:val="Unresolved Mention2"/>
    <w:basedOn w:val="DefaultParagraphFont"/>
    <w:uiPriority w:val="99"/>
    <w:semiHidden/>
    <w:unhideWhenUsed/>
    <w:rsid w:val="00F74A63"/>
    <w:rPr>
      <w:color w:val="605E5C"/>
      <w:shd w:val="clear" w:color="auto" w:fill="E1DFDD"/>
    </w:rPr>
  </w:style>
  <w:style w:type="character" w:customStyle="1" w:styleId="NoSpacingChar">
    <w:name w:val="No Spacing Char"/>
    <w:basedOn w:val="DefaultParagraphFont"/>
    <w:link w:val="NoSpacing"/>
    <w:uiPriority w:val="1"/>
    <w:rsid w:val="00935246"/>
  </w:style>
  <w:style w:type="character" w:styleId="UnresolvedMention">
    <w:name w:val="Unresolved Mention"/>
    <w:basedOn w:val="DefaultParagraphFont"/>
    <w:uiPriority w:val="99"/>
    <w:semiHidden/>
    <w:unhideWhenUsed/>
    <w:rsid w:val="008142BB"/>
    <w:rPr>
      <w:color w:val="605E5C"/>
      <w:shd w:val="clear" w:color="auto" w:fill="E1DFDD"/>
    </w:rPr>
  </w:style>
  <w:style w:type="character" w:customStyle="1" w:styleId="apple-converted-space">
    <w:name w:val="apple-converted-space"/>
    <w:basedOn w:val="DefaultParagraphFont"/>
    <w:rsid w:val="001B4605"/>
  </w:style>
  <w:style w:type="paragraph" w:styleId="Header">
    <w:name w:val="header"/>
    <w:basedOn w:val="Normal"/>
    <w:link w:val="HeaderChar"/>
    <w:uiPriority w:val="99"/>
    <w:unhideWhenUsed/>
    <w:rsid w:val="00567320"/>
    <w:pPr>
      <w:tabs>
        <w:tab w:val="center" w:pos="4680"/>
        <w:tab w:val="right" w:pos="9360"/>
      </w:tabs>
    </w:pPr>
  </w:style>
  <w:style w:type="character" w:customStyle="1" w:styleId="HeaderChar">
    <w:name w:val="Header Char"/>
    <w:basedOn w:val="DefaultParagraphFont"/>
    <w:link w:val="Header"/>
    <w:uiPriority w:val="99"/>
    <w:rsid w:val="00567320"/>
    <w:rPr>
      <w:rFonts w:ascii="Times New Roman" w:eastAsia="Times New Roman" w:hAnsi="Times New Roman" w:cs="Times New Roman"/>
      <w:sz w:val="24"/>
      <w:szCs w:val="24"/>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6592">
      <w:bodyDiv w:val="1"/>
      <w:marLeft w:val="0"/>
      <w:marRight w:val="0"/>
      <w:marTop w:val="0"/>
      <w:marBottom w:val="0"/>
      <w:divBdr>
        <w:top w:val="none" w:sz="0" w:space="0" w:color="auto"/>
        <w:left w:val="none" w:sz="0" w:space="0" w:color="auto"/>
        <w:bottom w:val="none" w:sz="0" w:space="0" w:color="auto"/>
        <w:right w:val="none" w:sz="0" w:space="0" w:color="auto"/>
      </w:divBdr>
    </w:div>
    <w:div w:id="88505508">
      <w:bodyDiv w:val="1"/>
      <w:marLeft w:val="0"/>
      <w:marRight w:val="0"/>
      <w:marTop w:val="0"/>
      <w:marBottom w:val="0"/>
      <w:divBdr>
        <w:top w:val="none" w:sz="0" w:space="0" w:color="auto"/>
        <w:left w:val="none" w:sz="0" w:space="0" w:color="auto"/>
        <w:bottom w:val="none" w:sz="0" w:space="0" w:color="auto"/>
        <w:right w:val="none" w:sz="0" w:space="0" w:color="auto"/>
      </w:divBdr>
    </w:div>
    <w:div w:id="107087803">
      <w:bodyDiv w:val="1"/>
      <w:marLeft w:val="0"/>
      <w:marRight w:val="0"/>
      <w:marTop w:val="0"/>
      <w:marBottom w:val="0"/>
      <w:divBdr>
        <w:top w:val="none" w:sz="0" w:space="0" w:color="auto"/>
        <w:left w:val="none" w:sz="0" w:space="0" w:color="auto"/>
        <w:bottom w:val="none" w:sz="0" w:space="0" w:color="auto"/>
        <w:right w:val="none" w:sz="0" w:space="0" w:color="auto"/>
      </w:divBdr>
    </w:div>
    <w:div w:id="108283358">
      <w:bodyDiv w:val="1"/>
      <w:marLeft w:val="0"/>
      <w:marRight w:val="0"/>
      <w:marTop w:val="0"/>
      <w:marBottom w:val="0"/>
      <w:divBdr>
        <w:top w:val="none" w:sz="0" w:space="0" w:color="auto"/>
        <w:left w:val="none" w:sz="0" w:space="0" w:color="auto"/>
        <w:bottom w:val="none" w:sz="0" w:space="0" w:color="auto"/>
        <w:right w:val="none" w:sz="0" w:space="0" w:color="auto"/>
      </w:divBdr>
    </w:div>
    <w:div w:id="120002692">
      <w:bodyDiv w:val="1"/>
      <w:marLeft w:val="0"/>
      <w:marRight w:val="0"/>
      <w:marTop w:val="0"/>
      <w:marBottom w:val="0"/>
      <w:divBdr>
        <w:top w:val="none" w:sz="0" w:space="0" w:color="auto"/>
        <w:left w:val="none" w:sz="0" w:space="0" w:color="auto"/>
        <w:bottom w:val="none" w:sz="0" w:space="0" w:color="auto"/>
        <w:right w:val="none" w:sz="0" w:space="0" w:color="auto"/>
      </w:divBdr>
    </w:div>
    <w:div w:id="163252507">
      <w:bodyDiv w:val="1"/>
      <w:marLeft w:val="0"/>
      <w:marRight w:val="0"/>
      <w:marTop w:val="0"/>
      <w:marBottom w:val="0"/>
      <w:divBdr>
        <w:top w:val="none" w:sz="0" w:space="0" w:color="auto"/>
        <w:left w:val="none" w:sz="0" w:space="0" w:color="auto"/>
        <w:bottom w:val="none" w:sz="0" w:space="0" w:color="auto"/>
        <w:right w:val="none" w:sz="0" w:space="0" w:color="auto"/>
      </w:divBdr>
    </w:div>
    <w:div w:id="177818698">
      <w:bodyDiv w:val="1"/>
      <w:marLeft w:val="0"/>
      <w:marRight w:val="0"/>
      <w:marTop w:val="0"/>
      <w:marBottom w:val="0"/>
      <w:divBdr>
        <w:top w:val="none" w:sz="0" w:space="0" w:color="auto"/>
        <w:left w:val="none" w:sz="0" w:space="0" w:color="auto"/>
        <w:bottom w:val="none" w:sz="0" w:space="0" w:color="auto"/>
        <w:right w:val="none" w:sz="0" w:space="0" w:color="auto"/>
      </w:divBdr>
    </w:div>
    <w:div w:id="205680670">
      <w:bodyDiv w:val="1"/>
      <w:marLeft w:val="0"/>
      <w:marRight w:val="0"/>
      <w:marTop w:val="0"/>
      <w:marBottom w:val="0"/>
      <w:divBdr>
        <w:top w:val="none" w:sz="0" w:space="0" w:color="auto"/>
        <w:left w:val="none" w:sz="0" w:space="0" w:color="auto"/>
        <w:bottom w:val="none" w:sz="0" w:space="0" w:color="auto"/>
        <w:right w:val="none" w:sz="0" w:space="0" w:color="auto"/>
      </w:divBdr>
    </w:div>
    <w:div w:id="325910631">
      <w:bodyDiv w:val="1"/>
      <w:marLeft w:val="0"/>
      <w:marRight w:val="0"/>
      <w:marTop w:val="0"/>
      <w:marBottom w:val="0"/>
      <w:divBdr>
        <w:top w:val="none" w:sz="0" w:space="0" w:color="auto"/>
        <w:left w:val="none" w:sz="0" w:space="0" w:color="auto"/>
        <w:bottom w:val="none" w:sz="0" w:space="0" w:color="auto"/>
        <w:right w:val="none" w:sz="0" w:space="0" w:color="auto"/>
      </w:divBdr>
    </w:div>
    <w:div w:id="345715629">
      <w:bodyDiv w:val="1"/>
      <w:marLeft w:val="0"/>
      <w:marRight w:val="0"/>
      <w:marTop w:val="0"/>
      <w:marBottom w:val="0"/>
      <w:divBdr>
        <w:top w:val="none" w:sz="0" w:space="0" w:color="auto"/>
        <w:left w:val="none" w:sz="0" w:space="0" w:color="auto"/>
        <w:bottom w:val="none" w:sz="0" w:space="0" w:color="auto"/>
        <w:right w:val="none" w:sz="0" w:space="0" w:color="auto"/>
      </w:divBdr>
    </w:div>
    <w:div w:id="387846771">
      <w:bodyDiv w:val="1"/>
      <w:marLeft w:val="0"/>
      <w:marRight w:val="0"/>
      <w:marTop w:val="0"/>
      <w:marBottom w:val="0"/>
      <w:divBdr>
        <w:top w:val="none" w:sz="0" w:space="0" w:color="auto"/>
        <w:left w:val="none" w:sz="0" w:space="0" w:color="auto"/>
        <w:bottom w:val="none" w:sz="0" w:space="0" w:color="auto"/>
        <w:right w:val="none" w:sz="0" w:space="0" w:color="auto"/>
      </w:divBdr>
    </w:div>
    <w:div w:id="427577658">
      <w:bodyDiv w:val="1"/>
      <w:marLeft w:val="0"/>
      <w:marRight w:val="0"/>
      <w:marTop w:val="0"/>
      <w:marBottom w:val="0"/>
      <w:divBdr>
        <w:top w:val="none" w:sz="0" w:space="0" w:color="auto"/>
        <w:left w:val="none" w:sz="0" w:space="0" w:color="auto"/>
        <w:bottom w:val="none" w:sz="0" w:space="0" w:color="auto"/>
        <w:right w:val="none" w:sz="0" w:space="0" w:color="auto"/>
      </w:divBdr>
    </w:div>
    <w:div w:id="431436880">
      <w:bodyDiv w:val="1"/>
      <w:marLeft w:val="0"/>
      <w:marRight w:val="0"/>
      <w:marTop w:val="0"/>
      <w:marBottom w:val="0"/>
      <w:divBdr>
        <w:top w:val="none" w:sz="0" w:space="0" w:color="auto"/>
        <w:left w:val="none" w:sz="0" w:space="0" w:color="auto"/>
        <w:bottom w:val="none" w:sz="0" w:space="0" w:color="auto"/>
        <w:right w:val="none" w:sz="0" w:space="0" w:color="auto"/>
      </w:divBdr>
    </w:div>
    <w:div w:id="491600396">
      <w:bodyDiv w:val="1"/>
      <w:marLeft w:val="0"/>
      <w:marRight w:val="0"/>
      <w:marTop w:val="0"/>
      <w:marBottom w:val="0"/>
      <w:divBdr>
        <w:top w:val="none" w:sz="0" w:space="0" w:color="auto"/>
        <w:left w:val="none" w:sz="0" w:space="0" w:color="auto"/>
        <w:bottom w:val="none" w:sz="0" w:space="0" w:color="auto"/>
        <w:right w:val="none" w:sz="0" w:space="0" w:color="auto"/>
      </w:divBdr>
    </w:div>
    <w:div w:id="497962091">
      <w:bodyDiv w:val="1"/>
      <w:marLeft w:val="0"/>
      <w:marRight w:val="0"/>
      <w:marTop w:val="0"/>
      <w:marBottom w:val="0"/>
      <w:divBdr>
        <w:top w:val="none" w:sz="0" w:space="0" w:color="auto"/>
        <w:left w:val="none" w:sz="0" w:space="0" w:color="auto"/>
        <w:bottom w:val="none" w:sz="0" w:space="0" w:color="auto"/>
        <w:right w:val="none" w:sz="0" w:space="0" w:color="auto"/>
      </w:divBdr>
    </w:div>
    <w:div w:id="511577432">
      <w:bodyDiv w:val="1"/>
      <w:marLeft w:val="0"/>
      <w:marRight w:val="0"/>
      <w:marTop w:val="0"/>
      <w:marBottom w:val="0"/>
      <w:divBdr>
        <w:top w:val="none" w:sz="0" w:space="0" w:color="auto"/>
        <w:left w:val="none" w:sz="0" w:space="0" w:color="auto"/>
        <w:bottom w:val="none" w:sz="0" w:space="0" w:color="auto"/>
        <w:right w:val="none" w:sz="0" w:space="0" w:color="auto"/>
      </w:divBdr>
    </w:div>
    <w:div w:id="541527602">
      <w:bodyDiv w:val="1"/>
      <w:marLeft w:val="0"/>
      <w:marRight w:val="0"/>
      <w:marTop w:val="0"/>
      <w:marBottom w:val="0"/>
      <w:divBdr>
        <w:top w:val="none" w:sz="0" w:space="0" w:color="auto"/>
        <w:left w:val="none" w:sz="0" w:space="0" w:color="auto"/>
        <w:bottom w:val="none" w:sz="0" w:space="0" w:color="auto"/>
        <w:right w:val="none" w:sz="0" w:space="0" w:color="auto"/>
      </w:divBdr>
    </w:div>
    <w:div w:id="599605791">
      <w:bodyDiv w:val="1"/>
      <w:marLeft w:val="0"/>
      <w:marRight w:val="0"/>
      <w:marTop w:val="0"/>
      <w:marBottom w:val="0"/>
      <w:divBdr>
        <w:top w:val="none" w:sz="0" w:space="0" w:color="auto"/>
        <w:left w:val="none" w:sz="0" w:space="0" w:color="auto"/>
        <w:bottom w:val="none" w:sz="0" w:space="0" w:color="auto"/>
        <w:right w:val="none" w:sz="0" w:space="0" w:color="auto"/>
      </w:divBdr>
    </w:div>
    <w:div w:id="604340080">
      <w:bodyDiv w:val="1"/>
      <w:marLeft w:val="0"/>
      <w:marRight w:val="0"/>
      <w:marTop w:val="0"/>
      <w:marBottom w:val="0"/>
      <w:divBdr>
        <w:top w:val="none" w:sz="0" w:space="0" w:color="auto"/>
        <w:left w:val="none" w:sz="0" w:space="0" w:color="auto"/>
        <w:bottom w:val="none" w:sz="0" w:space="0" w:color="auto"/>
        <w:right w:val="none" w:sz="0" w:space="0" w:color="auto"/>
      </w:divBdr>
    </w:div>
    <w:div w:id="609092253">
      <w:bodyDiv w:val="1"/>
      <w:marLeft w:val="0"/>
      <w:marRight w:val="0"/>
      <w:marTop w:val="0"/>
      <w:marBottom w:val="0"/>
      <w:divBdr>
        <w:top w:val="none" w:sz="0" w:space="0" w:color="auto"/>
        <w:left w:val="none" w:sz="0" w:space="0" w:color="auto"/>
        <w:bottom w:val="none" w:sz="0" w:space="0" w:color="auto"/>
        <w:right w:val="none" w:sz="0" w:space="0" w:color="auto"/>
      </w:divBdr>
    </w:div>
    <w:div w:id="624966813">
      <w:bodyDiv w:val="1"/>
      <w:marLeft w:val="0"/>
      <w:marRight w:val="0"/>
      <w:marTop w:val="0"/>
      <w:marBottom w:val="0"/>
      <w:divBdr>
        <w:top w:val="none" w:sz="0" w:space="0" w:color="auto"/>
        <w:left w:val="none" w:sz="0" w:space="0" w:color="auto"/>
        <w:bottom w:val="none" w:sz="0" w:space="0" w:color="auto"/>
        <w:right w:val="none" w:sz="0" w:space="0" w:color="auto"/>
      </w:divBdr>
    </w:div>
    <w:div w:id="665398451">
      <w:bodyDiv w:val="1"/>
      <w:marLeft w:val="0"/>
      <w:marRight w:val="0"/>
      <w:marTop w:val="0"/>
      <w:marBottom w:val="0"/>
      <w:divBdr>
        <w:top w:val="none" w:sz="0" w:space="0" w:color="auto"/>
        <w:left w:val="none" w:sz="0" w:space="0" w:color="auto"/>
        <w:bottom w:val="none" w:sz="0" w:space="0" w:color="auto"/>
        <w:right w:val="none" w:sz="0" w:space="0" w:color="auto"/>
      </w:divBdr>
    </w:div>
    <w:div w:id="683895554">
      <w:bodyDiv w:val="1"/>
      <w:marLeft w:val="0"/>
      <w:marRight w:val="0"/>
      <w:marTop w:val="0"/>
      <w:marBottom w:val="0"/>
      <w:divBdr>
        <w:top w:val="none" w:sz="0" w:space="0" w:color="auto"/>
        <w:left w:val="none" w:sz="0" w:space="0" w:color="auto"/>
        <w:bottom w:val="none" w:sz="0" w:space="0" w:color="auto"/>
        <w:right w:val="none" w:sz="0" w:space="0" w:color="auto"/>
      </w:divBdr>
      <w:divsChild>
        <w:div w:id="436676038">
          <w:marLeft w:val="0"/>
          <w:marRight w:val="0"/>
          <w:marTop w:val="0"/>
          <w:marBottom w:val="0"/>
          <w:divBdr>
            <w:top w:val="none" w:sz="0" w:space="0" w:color="auto"/>
            <w:left w:val="none" w:sz="0" w:space="0" w:color="auto"/>
            <w:bottom w:val="none" w:sz="0" w:space="0" w:color="auto"/>
            <w:right w:val="none" w:sz="0" w:space="0" w:color="auto"/>
          </w:divBdr>
          <w:divsChild>
            <w:div w:id="1622149071">
              <w:marLeft w:val="0"/>
              <w:marRight w:val="0"/>
              <w:marTop w:val="0"/>
              <w:marBottom w:val="0"/>
              <w:divBdr>
                <w:top w:val="none" w:sz="0" w:space="0" w:color="auto"/>
                <w:left w:val="none" w:sz="0" w:space="0" w:color="auto"/>
                <w:bottom w:val="none" w:sz="0" w:space="0" w:color="auto"/>
                <w:right w:val="none" w:sz="0" w:space="0" w:color="auto"/>
              </w:divBdr>
              <w:divsChild>
                <w:div w:id="151279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0929">
      <w:bodyDiv w:val="1"/>
      <w:marLeft w:val="0"/>
      <w:marRight w:val="0"/>
      <w:marTop w:val="0"/>
      <w:marBottom w:val="0"/>
      <w:divBdr>
        <w:top w:val="none" w:sz="0" w:space="0" w:color="auto"/>
        <w:left w:val="none" w:sz="0" w:space="0" w:color="auto"/>
        <w:bottom w:val="none" w:sz="0" w:space="0" w:color="auto"/>
        <w:right w:val="none" w:sz="0" w:space="0" w:color="auto"/>
      </w:divBdr>
    </w:div>
    <w:div w:id="690255306">
      <w:bodyDiv w:val="1"/>
      <w:marLeft w:val="0"/>
      <w:marRight w:val="0"/>
      <w:marTop w:val="0"/>
      <w:marBottom w:val="0"/>
      <w:divBdr>
        <w:top w:val="none" w:sz="0" w:space="0" w:color="auto"/>
        <w:left w:val="none" w:sz="0" w:space="0" w:color="auto"/>
        <w:bottom w:val="none" w:sz="0" w:space="0" w:color="auto"/>
        <w:right w:val="none" w:sz="0" w:space="0" w:color="auto"/>
      </w:divBdr>
      <w:divsChild>
        <w:div w:id="1335841702">
          <w:marLeft w:val="0"/>
          <w:marRight w:val="0"/>
          <w:marTop w:val="0"/>
          <w:marBottom w:val="0"/>
          <w:divBdr>
            <w:top w:val="none" w:sz="0" w:space="0" w:color="auto"/>
            <w:left w:val="none" w:sz="0" w:space="0" w:color="auto"/>
            <w:bottom w:val="none" w:sz="0" w:space="0" w:color="auto"/>
            <w:right w:val="none" w:sz="0" w:space="0" w:color="auto"/>
          </w:divBdr>
          <w:divsChild>
            <w:div w:id="546066289">
              <w:marLeft w:val="0"/>
              <w:marRight w:val="0"/>
              <w:marTop w:val="0"/>
              <w:marBottom w:val="0"/>
              <w:divBdr>
                <w:top w:val="none" w:sz="0" w:space="0" w:color="auto"/>
                <w:left w:val="none" w:sz="0" w:space="0" w:color="auto"/>
                <w:bottom w:val="none" w:sz="0" w:space="0" w:color="auto"/>
                <w:right w:val="none" w:sz="0" w:space="0" w:color="auto"/>
              </w:divBdr>
              <w:divsChild>
                <w:div w:id="532693177">
                  <w:marLeft w:val="0"/>
                  <w:marRight w:val="0"/>
                  <w:marTop w:val="0"/>
                  <w:marBottom w:val="0"/>
                  <w:divBdr>
                    <w:top w:val="none" w:sz="0" w:space="0" w:color="auto"/>
                    <w:left w:val="none" w:sz="0" w:space="0" w:color="auto"/>
                    <w:bottom w:val="none" w:sz="0" w:space="0" w:color="auto"/>
                    <w:right w:val="none" w:sz="0" w:space="0" w:color="auto"/>
                  </w:divBdr>
                  <w:divsChild>
                    <w:div w:id="2933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303868">
      <w:bodyDiv w:val="1"/>
      <w:marLeft w:val="0"/>
      <w:marRight w:val="0"/>
      <w:marTop w:val="0"/>
      <w:marBottom w:val="0"/>
      <w:divBdr>
        <w:top w:val="none" w:sz="0" w:space="0" w:color="auto"/>
        <w:left w:val="none" w:sz="0" w:space="0" w:color="auto"/>
        <w:bottom w:val="none" w:sz="0" w:space="0" w:color="auto"/>
        <w:right w:val="none" w:sz="0" w:space="0" w:color="auto"/>
      </w:divBdr>
    </w:div>
    <w:div w:id="783620726">
      <w:bodyDiv w:val="1"/>
      <w:marLeft w:val="0"/>
      <w:marRight w:val="0"/>
      <w:marTop w:val="0"/>
      <w:marBottom w:val="0"/>
      <w:divBdr>
        <w:top w:val="none" w:sz="0" w:space="0" w:color="auto"/>
        <w:left w:val="none" w:sz="0" w:space="0" w:color="auto"/>
        <w:bottom w:val="none" w:sz="0" w:space="0" w:color="auto"/>
        <w:right w:val="none" w:sz="0" w:space="0" w:color="auto"/>
      </w:divBdr>
    </w:div>
    <w:div w:id="785542960">
      <w:bodyDiv w:val="1"/>
      <w:marLeft w:val="0"/>
      <w:marRight w:val="0"/>
      <w:marTop w:val="0"/>
      <w:marBottom w:val="0"/>
      <w:divBdr>
        <w:top w:val="none" w:sz="0" w:space="0" w:color="auto"/>
        <w:left w:val="none" w:sz="0" w:space="0" w:color="auto"/>
        <w:bottom w:val="none" w:sz="0" w:space="0" w:color="auto"/>
        <w:right w:val="none" w:sz="0" w:space="0" w:color="auto"/>
      </w:divBdr>
    </w:div>
    <w:div w:id="912160047">
      <w:bodyDiv w:val="1"/>
      <w:marLeft w:val="0"/>
      <w:marRight w:val="0"/>
      <w:marTop w:val="0"/>
      <w:marBottom w:val="0"/>
      <w:divBdr>
        <w:top w:val="none" w:sz="0" w:space="0" w:color="auto"/>
        <w:left w:val="none" w:sz="0" w:space="0" w:color="auto"/>
        <w:bottom w:val="none" w:sz="0" w:space="0" w:color="auto"/>
        <w:right w:val="none" w:sz="0" w:space="0" w:color="auto"/>
      </w:divBdr>
    </w:div>
    <w:div w:id="956714136">
      <w:bodyDiv w:val="1"/>
      <w:marLeft w:val="0"/>
      <w:marRight w:val="0"/>
      <w:marTop w:val="0"/>
      <w:marBottom w:val="0"/>
      <w:divBdr>
        <w:top w:val="none" w:sz="0" w:space="0" w:color="auto"/>
        <w:left w:val="none" w:sz="0" w:space="0" w:color="auto"/>
        <w:bottom w:val="none" w:sz="0" w:space="0" w:color="auto"/>
        <w:right w:val="none" w:sz="0" w:space="0" w:color="auto"/>
      </w:divBdr>
    </w:div>
    <w:div w:id="962271104">
      <w:bodyDiv w:val="1"/>
      <w:marLeft w:val="0"/>
      <w:marRight w:val="0"/>
      <w:marTop w:val="0"/>
      <w:marBottom w:val="0"/>
      <w:divBdr>
        <w:top w:val="none" w:sz="0" w:space="0" w:color="auto"/>
        <w:left w:val="none" w:sz="0" w:space="0" w:color="auto"/>
        <w:bottom w:val="none" w:sz="0" w:space="0" w:color="auto"/>
        <w:right w:val="none" w:sz="0" w:space="0" w:color="auto"/>
      </w:divBdr>
    </w:div>
    <w:div w:id="1197041813">
      <w:bodyDiv w:val="1"/>
      <w:marLeft w:val="0"/>
      <w:marRight w:val="0"/>
      <w:marTop w:val="0"/>
      <w:marBottom w:val="0"/>
      <w:divBdr>
        <w:top w:val="none" w:sz="0" w:space="0" w:color="auto"/>
        <w:left w:val="none" w:sz="0" w:space="0" w:color="auto"/>
        <w:bottom w:val="none" w:sz="0" w:space="0" w:color="auto"/>
        <w:right w:val="none" w:sz="0" w:space="0" w:color="auto"/>
      </w:divBdr>
    </w:div>
    <w:div w:id="1275212864">
      <w:bodyDiv w:val="1"/>
      <w:marLeft w:val="0"/>
      <w:marRight w:val="0"/>
      <w:marTop w:val="0"/>
      <w:marBottom w:val="0"/>
      <w:divBdr>
        <w:top w:val="none" w:sz="0" w:space="0" w:color="auto"/>
        <w:left w:val="none" w:sz="0" w:space="0" w:color="auto"/>
        <w:bottom w:val="none" w:sz="0" w:space="0" w:color="auto"/>
        <w:right w:val="none" w:sz="0" w:space="0" w:color="auto"/>
      </w:divBdr>
    </w:div>
    <w:div w:id="1282372542">
      <w:bodyDiv w:val="1"/>
      <w:marLeft w:val="0"/>
      <w:marRight w:val="0"/>
      <w:marTop w:val="0"/>
      <w:marBottom w:val="0"/>
      <w:divBdr>
        <w:top w:val="none" w:sz="0" w:space="0" w:color="auto"/>
        <w:left w:val="none" w:sz="0" w:space="0" w:color="auto"/>
        <w:bottom w:val="none" w:sz="0" w:space="0" w:color="auto"/>
        <w:right w:val="none" w:sz="0" w:space="0" w:color="auto"/>
      </w:divBdr>
    </w:div>
    <w:div w:id="1329673983">
      <w:bodyDiv w:val="1"/>
      <w:marLeft w:val="0"/>
      <w:marRight w:val="0"/>
      <w:marTop w:val="0"/>
      <w:marBottom w:val="0"/>
      <w:divBdr>
        <w:top w:val="none" w:sz="0" w:space="0" w:color="auto"/>
        <w:left w:val="none" w:sz="0" w:space="0" w:color="auto"/>
        <w:bottom w:val="none" w:sz="0" w:space="0" w:color="auto"/>
        <w:right w:val="none" w:sz="0" w:space="0" w:color="auto"/>
      </w:divBdr>
    </w:div>
    <w:div w:id="1377314695">
      <w:bodyDiv w:val="1"/>
      <w:marLeft w:val="0"/>
      <w:marRight w:val="0"/>
      <w:marTop w:val="0"/>
      <w:marBottom w:val="0"/>
      <w:divBdr>
        <w:top w:val="none" w:sz="0" w:space="0" w:color="auto"/>
        <w:left w:val="none" w:sz="0" w:space="0" w:color="auto"/>
        <w:bottom w:val="none" w:sz="0" w:space="0" w:color="auto"/>
        <w:right w:val="none" w:sz="0" w:space="0" w:color="auto"/>
      </w:divBdr>
    </w:div>
    <w:div w:id="1406416002">
      <w:bodyDiv w:val="1"/>
      <w:marLeft w:val="0"/>
      <w:marRight w:val="0"/>
      <w:marTop w:val="0"/>
      <w:marBottom w:val="0"/>
      <w:divBdr>
        <w:top w:val="none" w:sz="0" w:space="0" w:color="auto"/>
        <w:left w:val="none" w:sz="0" w:space="0" w:color="auto"/>
        <w:bottom w:val="none" w:sz="0" w:space="0" w:color="auto"/>
        <w:right w:val="none" w:sz="0" w:space="0" w:color="auto"/>
      </w:divBdr>
    </w:div>
    <w:div w:id="1431125815">
      <w:bodyDiv w:val="1"/>
      <w:marLeft w:val="0"/>
      <w:marRight w:val="0"/>
      <w:marTop w:val="0"/>
      <w:marBottom w:val="0"/>
      <w:divBdr>
        <w:top w:val="none" w:sz="0" w:space="0" w:color="auto"/>
        <w:left w:val="none" w:sz="0" w:space="0" w:color="auto"/>
        <w:bottom w:val="none" w:sz="0" w:space="0" w:color="auto"/>
        <w:right w:val="none" w:sz="0" w:space="0" w:color="auto"/>
      </w:divBdr>
    </w:div>
    <w:div w:id="1435898789">
      <w:bodyDiv w:val="1"/>
      <w:marLeft w:val="0"/>
      <w:marRight w:val="0"/>
      <w:marTop w:val="0"/>
      <w:marBottom w:val="0"/>
      <w:divBdr>
        <w:top w:val="none" w:sz="0" w:space="0" w:color="auto"/>
        <w:left w:val="none" w:sz="0" w:space="0" w:color="auto"/>
        <w:bottom w:val="none" w:sz="0" w:space="0" w:color="auto"/>
        <w:right w:val="none" w:sz="0" w:space="0" w:color="auto"/>
      </w:divBdr>
    </w:div>
    <w:div w:id="1635136505">
      <w:bodyDiv w:val="1"/>
      <w:marLeft w:val="0"/>
      <w:marRight w:val="0"/>
      <w:marTop w:val="0"/>
      <w:marBottom w:val="0"/>
      <w:divBdr>
        <w:top w:val="none" w:sz="0" w:space="0" w:color="auto"/>
        <w:left w:val="none" w:sz="0" w:space="0" w:color="auto"/>
        <w:bottom w:val="none" w:sz="0" w:space="0" w:color="auto"/>
        <w:right w:val="none" w:sz="0" w:space="0" w:color="auto"/>
      </w:divBdr>
    </w:div>
    <w:div w:id="1680352397">
      <w:bodyDiv w:val="1"/>
      <w:marLeft w:val="0"/>
      <w:marRight w:val="0"/>
      <w:marTop w:val="0"/>
      <w:marBottom w:val="0"/>
      <w:divBdr>
        <w:top w:val="none" w:sz="0" w:space="0" w:color="auto"/>
        <w:left w:val="none" w:sz="0" w:space="0" w:color="auto"/>
        <w:bottom w:val="none" w:sz="0" w:space="0" w:color="auto"/>
        <w:right w:val="none" w:sz="0" w:space="0" w:color="auto"/>
      </w:divBdr>
      <w:divsChild>
        <w:div w:id="1026833283">
          <w:marLeft w:val="0"/>
          <w:marRight w:val="0"/>
          <w:marTop w:val="0"/>
          <w:marBottom w:val="0"/>
          <w:divBdr>
            <w:top w:val="none" w:sz="0" w:space="0" w:color="auto"/>
            <w:left w:val="none" w:sz="0" w:space="0" w:color="auto"/>
            <w:bottom w:val="none" w:sz="0" w:space="0" w:color="auto"/>
            <w:right w:val="none" w:sz="0" w:space="0" w:color="auto"/>
          </w:divBdr>
        </w:div>
        <w:div w:id="1020856312">
          <w:marLeft w:val="0"/>
          <w:marRight w:val="0"/>
          <w:marTop w:val="0"/>
          <w:marBottom w:val="0"/>
          <w:divBdr>
            <w:top w:val="none" w:sz="0" w:space="0" w:color="auto"/>
            <w:left w:val="none" w:sz="0" w:space="0" w:color="auto"/>
            <w:bottom w:val="none" w:sz="0" w:space="0" w:color="auto"/>
            <w:right w:val="none" w:sz="0" w:space="0" w:color="auto"/>
          </w:divBdr>
        </w:div>
        <w:div w:id="1000233269">
          <w:marLeft w:val="0"/>
          <w:marRight w:val="0"/>
          <w:marTop w:val="0"/>
          <w:marBottom w:val="0"/>
          <w:divBdr>
            <w:top w:val="none" w:sz="0" w:space="0" w:color="auto"/>
            <w:left w:val="none" w:sz="0" w:space="0" w:color="auto"/>
            <w:bottom w:val="none" w:sz="0" w:space="0" w:color="auto"/>
            <w:right w:val="none" w:sz="0" w:space="0" w:color="auto"/>
          </w:divBdr>
        </w:div>
      </w:divsChild>
    </w:div>
    <w:div w:id="1720981717">
      <w:bodyDiv w:val="1"/>
      <w:marLeft w:val="0"/>
      <w:marRight w:val="0"/>
      <w:marTop w:val="0"/>
      <w:marBottom w:val="0"/>
      <w:divBdr>
        <w:top w:val="none" w:sz="0" w:space="0" w:color="auto"/>
        <w:left w:val="none" w:sz="0" w:space="0" w:color="auto"/>
        <w:bottom w:val="none" w:sz="0" w:space="0" w:color="auto"/>
        <w:right w:val="none" w:sz="0" w:space="0" w:color="auto"/>
      </w:divBdr>
      <w:divsChild>
        <w:div w:id="1496148763">
          <w:marLeft w:val="0"/>
          <w:marRight w:val="0"/>
          <w:marTop w:val="0"/>
          <w:marBottom w:val="0"/>
          <w:divBdr>
            <w:top w:val="none" w:sz="0" w:space="0" w:color="auto"/>
            <w:left w:val="none" w:sz="0" w:space="0" w:color="auto"/>
            <w:bottom w:val="none" w:sz="0" w:space="0" w:color="auto"/>
            <w:right w:val="none" w:sz="0" w:space="0" w:color="auto"/>
          </w:divBdr>
        </w:div>
        <w:div w:id="151529260">
          <w:marLeft w:val="0"/>
          <w:marRight w:val="0"/>
          <w:marTop w:val="0"/>
          <w:marBottom w:val="0"/>
          <w:divBdr>
            <w:top w:val="none" w:sz="0" w:space="0" w:color="auto"/>
            <w:left w:val="none" w:sz="0" w:space="0" w:color="auto"/>
            <w:bottom w:val="none" w:sz="0" w:space="0" w:color="auto"/>
            <w:right w:val="none" w:sz="0" w:space="0" w:color="auto"/>
          </w:divBdr>
        </w:div>
        <w:div w:id="1301032629">
          <w:marLeft w:val="0"/>
          <w:marRight w:val="0"/>
          <w:marTop w:val="0"/>
          <w:marBottom w:val="0"/>
          <w:divBdr>
            <w:top w:val="none" w:sz="0" w:space="0" w:color="auto"/>
            <w:left w:val="none" w:sz="0" w:space="0" w:color="auto"/>
            <w:bottom w:val="none" w:sz="0" w:space="0" w:color="auto"/>
            <w:right w:val="none" w:sz="0" w:space="0" w:color="auto"/>
          </w:divBdr>
        </w:div>
      </w:divsChild>
    </w:div>
    <w:div w:id="1781409079">
      <w:bodyDiv w:val="1"/>
      <w:marLeft w:val="0"/>
      <w:marRight w:val="0"/>
      <w:marTop w:val="0"/>
      <w:marBottom w:val="0"/>
      <w:divBdr>
        <w:top w:val="none" w:sz="0" w:space="0" w:color="auto"/>
        <w:left w:val="none" w:sz="0" w:space="0" w:color="auto"/>
        <w:bottom w:val="none" w:sz="0" w:space="0" w:color="auto"/>
        <w:right w:val="none" w:sz="0" w:space="0" w:color="auto"/>
      </w:divBdr>
    </w:div>
    <w:div w:id="1797603143">
      <w:bodyDiv w:val="1"/>
      <w:marLeft w:val="0"/>
      <w:marRight w:val="0"/>
      <w:marTop w:val="0"/>
      <w:marBottom w:val="0"/>
      <w:divBdr>
        <w:top w:val="none" w:sz="0" w:space="0" w:color="auto"/>
        <w:left w:val="none" w:sz="0" w:space="0" w:color="auto"/>
        <w:bottom w:val="none" w:sz="0" w:space="0" w:color="auto"/>
        <w:right w:val="none" w:sz="0" w:space="0" w:color="auto"/>
      </w:divBdr>
    </w:div>
    <w:div w:id="1905024044">
      <w:bodyDiv w:val="1"/>
      <w:marLeft w:val="0"/>
      <w:marRight w:val="0"/>
      <w:marTop w:val="0"/>
      <w:marBottom w:val="0"/>
      <w:divBdr>
        <w:top w:val="none" w:sz="0" w:space="0" w:color="auto"/>
        <w:left w:val="none" w:sz="0" w:space="0" w:color="auto"/>
        <w:bottom w:val="none" w:sz="0" w:space="0" w:color="auto"/>
        <w:right w:val="none" w:sz="0" w:space="0" w:color="auto"/>
      </w:divBdr>
    </w:div>
    <w:div w:id="1907295209">
      <w:bodyDiv w:val="1"/>
      <w:marLeft w:val="0"/>
      <w:marRight w:val="0"/>
      <w:marTop w:val="0"/>
      <w:marBottom w:val="0"/>
      <w:divBdr>
        <w:top w:val="none" w:sz="0" w:space="0" w:color="auto"/>
        <w:left w:val="none" w:sz="0" w:space="0" w:color="auto"/>
        <w:bottom w:val="none" w:sz="0" w:space="0" w:color="auto"/>
        <w:right w:val="none" w:sz="0" w:space="0" w:color="auto"/>
      </w:divBdr>
    </w:div>
    <w:div w:id="1970549539">
      <w:bodyDiv w:val="1"/>
      <w:marLeft w:val="0"/>
      <w:marRight w:val="0"/>
      <w:marTop w:val="0"/>
      <w:marBottom w:val="0"/>
      <w:divBdr>
        <w:top w:val="none" w:sz="0" w:space="0" w:color="auto"/>
        <w:left w:val="none" w:sz="0" w:space="0" w:color="auto"/>
        <w:bottom w:val="none" w:sz="0" w:space="0" w:color="auto"/>
        <w:right w:val="none" w:sz="0" w:space="0" w:color="auto"/>
      </w:divBdr>
      <w:divsChild>
        <w:div w:id="1979064305">
          <w:marLeft w:val="0"/>
          <w:marRight w:val="0"/>
          <w:marTop w:val="0"/>
          <w:marBottom w:val="0"/>
          <w:divBdr>
            <w:top w:val="none" w:sz="0" w:space="0" w:color="auto"/>
            <w:left w:val="none" w:sz="0" w:space="0" w:color="auto"/>
            <w:bottom w:val="none" w:sz="0" w:space="0" w:color="auto"/>
            <w:right w:val="none" w:sz="0" w:space="0" w:color="auto"/>
          </w:divBdr>
        </w:div>
        <w:div w:id="42028257">
          <w:marLeft w:val="0"/>
          <w:marRight w:val="0"/>
          <w:marTop w:val="0"/>
          <w:marBottom w:val="0"/>
          <w:divBdr>
            <w:top w:val="none" w:sz="0" w:space="0" w:color="auto"/>
            <w:left w:val="none" w:sz="0" w:space="0" w:color="auto"/>
            <w:bottom w:val="none" w:sz="0" w:space="0" w:color="auto"/>
            <w:right w:val="none" w:sz="0" w:space="0" w:color="auto"/>
          </w:divBdr>
        </w:div>
        <w:div w:id="1669551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02724316221096082"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83A91-8F2E-4608-9C26-15DB3F6D1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56</Pages>
  <Words>14338</Words>
  <Characters>81733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Lee</dc:creator>
  <cp:keywords/>
  <dc:description/>
  <cp:lastModifiedBy>Wk Fung</cp:lastModifiedBy>
  <cp:revision>11</cp:revision>
  <dcterms:created xsi:type="dcterms:W3CDTF">2022-09-08T15:56:00Z</dcterms:created>
  <dcterms:modified xsi:type="dcterms:W3CDTF">2022-09-08T16:08:00Z</dcterms:modified>
</cp:coreProperties>
</file>