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E627" w14:textId="0B3D85F8" w:rsidR="00EB4A66" w:rsidRPr="00CD7CD6" w:rsidRDefault="00EB4A66" w:rsidP="00BF315A">
      <w:pPr>
        <w:jc w:val="center"/>
        <w:rPr>
          <w:rFonts w:ascii="Times New Roman" w:hAnsi="Times New Roman"/>
          <w:b/>
          <w:bCs/>
          <w:color w:val="000000" w:themeColor="text1"/>
          <w:sz w:val="24"/>
          <w:szCs w:val="24"/>
        </w:rPr>
      </w:pPr>
      <w:r w:rsidRPr="00CD7CD6">
        <w:rPr>
          <w:rFonts w:ascii="Times New Roman" w:hAnsi="Times New Roman"/>
          <w:b/>
          <w:bCs/>
          <w:color w:val="000000" w:themeColor="text1"/>
          <w:sz w:val="24"/>
          <w:szCs w:val="24"/>
        </w:rPr>
        <w:t xml:space="preserve">R&amp;D </w:t>
      </w:r>
      <w:r w:rsidR="00E21D2B" w:rsidRPr="00CD7CD6">
        <w:rPr>
          <w:rFonts w:ascii="Times New Roman" w:hAnsi="Times New Roman"/>
          <w:b/>
          <w:bCs/>
          <w:color w:val="000000" w:themeColor="text1"/>
          <w:sz w:val="24"/>
          <w:szCs w:val="24"/>
        </w:rPr>
        <w:t xml:space="preserve">intensity </w:t>
      </w:r>
      <w:r w:rsidRPr="00CD7CD6">
        <w:rPr>
          <w:rFonts w:ascii="Times New Roman" w:hAnsi="Times New Roman"/>
          <w:b/>
          <w:bCs/>
          <w:color w:val="000000" w:themeColor="text1"/>
          <w:sz w:val="24"/>
          <w:szCs w:val="24"/>
        </w:rPr>
        <w:t xml:space="preserve">and </w:t>
      </w:r>
      <w:r w:rsidR="001F7A15" w:rsidRPr="00CD7CD6">
        <w:rPr>
          <w:rFonts w:ascii="Times New Roman" w:hAnsi="Times New Roman"/>
          <w:b/>
          <w:bCs/>
          <w:color w:val="000000" w:themeColor="text1"/>
          <w:sz w:val="24"/>
          <w:szCs w:val="24"/>
        </w:rPr>
        <w:t>firms</w:t>
      </w:r>
      <w:r w:rsidRPr="00CD7CD6">
        <w:rPr>
          <w:rFonts w:ascii="Times New Roman" w:hAnsi="Times New Roman"/>
          <w:b/>
          <w:bCs/>
          <w:color w:val="000000" w:themeColor="text1"/>
          <w:sz w:val="24"/>
          <w:szCs w:val="24"/>
        </w:rPr>
        <w:t xml:space="preserve"> dividend </w:t>
      </w:r>
      <w:r w:rsidR="001F7A15" w:rsidRPr="00CD7CD6">
        <w:rPr>
          <w:rFonts w:ascii="Times New Roman" w:hAnsi="Times New Roman"/>
          <w:b/>
          <w:bCs/>
          <w:color w:val="000000" w:themeColor="text1"/>
          <w:sz w:val="24"/>
          <w:szCs w:val="24"/>
        </w:rPr>
        <w:t>policy</w:t>
      </w:r>
      <w:r w:rsidR="00A434F3" w:rsidRPr="00CD7CD6">
        <w:rPr>
          <w:rFonts w:ascii="Times New Roman" w:hAnsi="Times New Roman"/>
          <w:b/>
          <w:bCs/>
          <w:color w:val="000000" w:themeColor="text1"/>
          <w:sz w:val="24"/>
          <w:szCs w:val="24"/>
        </w:rPr>
        <w:t>: Evidence from BRIC</w:t>
      </w:r>
      <w:r w:rsidR="002324D9" w:rsidRPr="00CD7CD6">
        <w:rPr>
          <w:rFonts w:ascii="Times New Roman" w:hAnsi="Times New Roman"/>
          <w:b/>
          <w:bCs/>
          <w:color w:val="000000" w:themeColor="text1"/>
          <w:sz w:val="24"/>
          <w:szCs w:val="24"/>
        </w:rPr>
        <w:t>S</w:t>
      </w:r>
      <w:r w:rsidR="00A434F3" w:rsidRPr="00CD7CD6">
        <w:rPr>
          <w:rFonts w:ascii="Times New Roman" w:hAnsi="Times New Roman"/>
          <w:b/>
          <w:bCs/>
          <w:color w:val="000000" w:themeColor="text1"/>
          <w:sz w:val="24"/>
          <w:szCs w:val="24"/>
        </w:rPr>
        <w:t xml:space="preserve"> countries</w:t>
      </w:r>
    </w:p>
    <w:p w14:paraId="31B8B220" w14:textId="6460CE9C" w:rsidR="00CD77E5" w:rsidRDefault="00CD77E5" w:rsidP="00A030F1">
      <w:pPr>
        <w:jc w:val="both"/>
        <w:rPr>
          <w:rFonts w:ascii="Times New Roman" w:hAnsi="Times New Roman"/>
          <w:b/>
          <w:bCs/>
          <w:color w:val="000000" w:themeColor="text1"/>
          <w:sz w:val="24"/>
          <w:szCs w:val="24"/>
        </w:rPr>
      </w:pPr>
    </w:p>
    <w:p w14:paraId="41C401CB" w14:textId="1E747ADA" w:rsidR="00CD77E5" w:rsidRPr="00CD7CD6" w:rsidRDefault="00CD77E5" w:rsidP="00A030F1">
      <w:pPr>
        <w:jc w:val="both"/>
        <w:rPr>
          <w:rFonts w:ascii="Times New Roman" w:hAnsi="Times New Roman"/>
          <w:b/>
          <w:bCs/>
          <w:color w:val="000000" w:themeColor="text1"/>
          <w:sz w:val="24"/>
          <w:szCs w:val="24"/>
        </w:rPr>
      </w:pPr>
      <w:r w:rsidRPr="00CD7CD6">
        <w:rPr>
          <w:rFonts w:ascii="Times New Roman" w:hAnsi="Times New Roman"/>
          <w:b/>
          <w:bCs/>
          <w:color w:val="000000" w:themeColor="text1"/>
          <w:sz w:val="24"/>
          <w:szCs w:val="24"/>
        </w:rPr>
        <w:t>Abstract</w:t>
      </w:r>
    </w:p>
    <w:p w14:paraId="18997AFB" w14:textId="531307BE" w:rsidR="00044DCE" w:rsidRPr="00CD7CD6" w:rsidRDefault="00044DCE" w:rsidP="00A030F1">
      <w:pPr>
        <w:jc w:val="both"/>
        <w:rPr>
          <w:rFonts w:ascii="Times New Roman" w:hAnsi="Times New Roman"/>
          <w:color w:val="000000" w:themeColor="text1"/>
          <w:sz w:val="24"/>
          <w:szCs w:val="24"/>
        </w:rPr>
      </w:pPr>
      <w:r w:rsidRPr="00CD7CD6">
        <w:rPr>
          <w:rFonts w:ascii="Times New Roman" w:hAnsi="Times New Roman"/>
          <w:b/>
          <w:bCs/>
          <w:color w:val="000000" w:themeColor="text1"/>
          <w:sz w:val="24"/>
          <w:szCs w:val="24"/>
        </w:rPr>
        <w:t xml:space="preserve">Purpose: </w:t>
      </w:r>
      <w:r w:rsidR="00FE4764" w:rsidRPr="00FE4764">
        <w:rPr>
          <w:rFonts w:ascii="Times New Roman" w:hAnsi="Times New Roman"/>
          <w:color w:val="000000" w:themeColor="text1"/>
          <w:sz w:val="24"/>
          <w:szCs w:val="24"/>
        </w:rPr>
        <w:t xml:space="preserve">Given the </w:t>
      </w:r>
      <w:r w:rsidR="00FE4764">
        <w:rPr>
          <w:rFonts w:ascii="Times New Roman" w:hAnsi="Times New Roman"/>
          <w:color w:val="000000" w:themeColor="text1"/>
          <w:sz w:val="24"/>
          <w:szCs w:val="24"/>
        </w:rPr>
        <w:t xml:space="preserve">importance of </w:t>
      </w:r>
      <w:r w:rsidR="00FE4764" w:rsidRPr="00FE4764">
        <w:rPr>
          <w:rFonts w:ascii="Times New Roman" w:hAnsi="Times New Roman"/>
          <w:color w:val="000000" w:themeColor="text1"/>
          <w:sz w:val="24"/>
          <w:szCs w:val="24"/>
        </w:rPr>
        <w:t xml:space="preserve">both </w:t>
      </w:r>
      <w:r w:rsidR="00FE4764">
        <w:rPr>
          <w:rFonts w:ascii="Times New Roman" w:hAnsi="Times New Roman"/>
          <w:color w:val="000000" w:themeColor="text1"/>
          <w:sz w:val="24"/>
          <w:szCs w:val="24"/>
        </w:rPr>
        <w:t xml:space="preserve">research and development (R&amp;D) investments and dividend policy </w:t>
      </w:r>
      <w:r w:rsidR="00FE4764" w:rsidRPr="00FE4764">
        <w:rPr>
          <w:rFonts w:ascii="Times New Roman" w:hAnsi="Times New Roman"/>
          <w:color w:val="000000" w:themeColor="text1"/>
          <w:sz w:val="24"/>
          <w:szCs w:val="24"/>
        </w:rPr>
        <w:t xml:space="preserve">in the </w:t>
      </w:r>
      <w:r w:rsidR="00562649">
        <w:rPr>
          <w:rFonts w:ascii="Times New Roman" w:hAnsi="Times New Roman"/>
          <w:color w:val="000000" w:themeColor="text1"/>
          <w:sz w:val="24"/>
          <w:szCs w:val="24"/>
        </w:rPr>
        <w:t>growth</w:t>
      </w:r>
      <w:r w:rsidR="00FE4764" w:rsidRPr="00FE4764">
        <w:rPr>
          <w:rFonts w:ascii="Times New Roman" w:hAnsi="Times New Roman"/>
          <w:color w:val="000000" w:themeColor="text1"/>
          <w:sz w:val="24"/>
          <w:szCs w:val="24"/>
        </w:rPr>
        <w:t xml:space="preserve"> of firm</w:t>
      </w:r>
      <w:r w:rsidR="00FE4764">
        <w:rPr>
          <w:rFonts w:ascii="Times New Roman" w:hAnsi="Times New Roman"/>
          <w:color w:val="000000" w:themeColor="text1"/>
          <w:sz w:val="24"/>
          <w:szCs w:val="24"/>
        </w:rPr>
        <w:t>s</w:t>
      </w:r>
      <w:r w:rsidR="00FE4764" w:rsidRPr="00FE4764">
        <w:rPr>
          <w:rFonts w:ascii="Times New Roman" w:hAnsi="Times New Roman"/>
          <w:color w:val="000000" w:themeColor="text1"/>
          <w:sz w:val="24"/>
          <w:szCs w:val="24"/>
        </w:rPr>
        <w:t xml:space="preserve">, </w:t>
      </w:r>
      <w:r w:rsidR="00562649">
        <w:rPr>
          <w:rFonts w:ascii="Times New Roman" w:hAnsi="Times New Roman"/>
          <w:color w:val="000000" w:themeColor="text1"/>
          <w:sz w:val="24"/>
          <w:szCs w:val="24"/>
        </w:rPr>
        <w:t>t</w:t>
      </w:r>
      <w:r w:rsidR="00FE4764">
        <w:rPr>
          <w:rFonts w:ascii="Times New Roman" w:hAnsi="Times New Roman"/>
          <w:color w:val="000000" w:themeColor="text1"/>
          <w:sz w:val="24"/>
          <w:szCs w:val="24"/>
        </w:rPr>
        <w:t>his paper</w:t>
      </w:r>
      <w:r w:rsidR="00FE4764" w:rsidRPr="00CD7CD6">
        <w:rPr>
          <w:rFonts w:ascii="Times New Roman" w:hAnsi="Times New Roman"/>
          <w:color w:val="000000" w:themeColor="text1"/>
          <w:sz w:val="24"/>
          <w:szCs w:val="24"/>
        </w:rPr>
        <w:t xml:space="preserve"> examine</w:t>
      </w:r>
      <w:r w:rsidR="00FE4764">
        <w:rPr>
          <w:rFonts w:ascii="Times New Roman" w:hAnsi="Times New Roman"/>
          <w:color w:val="000000" w:themeColor="text1"/>
          <w:sz w:val="24"/>
          <w:szCs w:val="24"/>
        </w:rPr>
        <w:t xml:space="preserve">s </w:t>
      </w:r>
      <w:r w:rsidR="00FE4764" w:rsidRPr="00CD7CD6">
        <w:rPr>
          <w:rFonts w:ascii="Times New Roman" w:hAnsi="Times New Roman"/>
          <w:color w:val="000000" w:themeColor="text1"/>
          <w:sz w:val="24"/>
          <w:szCs w:val="24"/>
        </w:rPr>
        <w:t xml:space="preserve">the </w:t>
      </w:r>
      <w:r w:rsidR="00FE4764">
        <w:rPr>
          <w:rFonts w:ascii="Times New Roman" w:hAnsi="Times New Roman"/>
          <w:color w:val="000000" w:themeColor="text1"/>
          <w:sz w:val="24"/>
          <w:szCs w:val="24"/>
        </w:rPr>
        <w:t>moderating effects</w:t>
      </w:r>
      <w:r w:rsidR="00FE4764" w:rsidRPr="00CD7CD6">
        <w:rPr>
          <w:rFonts w:ascii="Times New Roman" w:hAnsi="Times New Roman"/>
          <w:color w:val="000000" w:themeColor="text1"/>
          <w:sz w:val="24"/>
          <w:szCs w:val="24"/>
        </w:rPr>
        <w:t xml:space="preserve"> of investor protection and </w:t>
      </w:r>
      <w:r w:rsidR="00FE4764">
        <w:rPr>
          <w:rFonts w:ascii="Times New Roman" w:hAnsi="Times New Roman"/>
          <w:color w:val="000000" w:themeColor="text1"/>
          <w:sz w:val="24"/>
          <w:szCs w:val="24"/>
        </w:rPr>
        <w:t xml:space="preserve">other country-level </w:t>
      </w:r>
      <w:r w:rsidR="00FE4764" w:rsidRPr="00CD7CD6">
        <w:rPr>
          <w:rFonts w:ascii="Times New Roman" w:hAnsi="Times New Roman"/>
          <w:color w:val="000000" w:themeColor="text1"/>
          <w:sz w:val="24"/>
          <w:szCs w:val="24"/>
        </w:rPr>
        <w:t>governance mechanisms on the relationship between R&amp;D investment</w:t>
      </w:r>
      <w:r w:rsidR="00FE4764">
        <w:rPr>
          <w:rFonts w:ascii="Times New Roman" w:hAnsi="Times New Roman"/>
          <w:color w:val="000000" w:themeColor="text1"/>
          <w:sz w:val="24"/>
          <w:szCs w:val="24"/>
        </w:rPr>
        <w:t>s and</w:t>
      </w:r>
      <w:r w:rsidR="00FE4764" w:rsidRPr="00CD7CD6">
        <w:rPr>
          <w:rFonts w:ascii="Times New Roman" w:hAnsi="Times New Roman"/>
          <w:color w:val="000000" w:themeColor="text1"/>
          <w:sz w:val="24"/>
          <w:szCs w:val="24"/>
        </w:rPr>
        <w:t xml:space="preserve"> dividend payments </w:t>
      </w:r>
      <w:r w:rsidR="00FE4764" w:rsidRPr="006C1019">
        <w:rPr>
          <w:rFonts w:ascii="Times New Roman" w:hAnsi="Times New Roman"/>
          <w:color w:val="000000" w:themeColor="text1"/>
          <w:sz w:val="24"/>
          <w:szCs w:val="24"/>
        </w:rPr>
        <w:t xml:space="preserve">in </w:t>
      </w:r>
      <w:r w:rsidR="00FE4764">
        <w:rPr>
          <w:rFonts w:ascii="Times New Roman" w:hAnsi="Times New Roman"/>
          <w:color w:val="000000" w:themeColor="text1"/>
          <w:sz w:val="24"/>
          <w:szCs w:val="24"/>
        </w:rPr>
        <w:t xml:space="preserve">the firms from </w:t>
      </w:r>
      <w:r w:rsidR="00FE4764" w:rsidRPr="00CD7CD6">
        <w:rPr>
          <w:rFonts w:ascii="Times New Roman" w:hAnsi="Times New Roman"/>
          <w:color w:val="000000" w:themeColor="text1"/>
          <w:sz w:val="24"/>
          <w:szCs w:val="24"/>
        </w:rPr>
        <w:t>Brazil, Russia, India, China</w:t>
      </w:r>
      <w:r w:rsidR="00FE4764">
        <w:rPr>
          <w:rFonts w:ascii="Times New Roman" w:hAnsi="Times New Roman"/>
          <w:color w:val="000000" w:themeColor="text1"/>
          <w:sz w:val="24"/>
          <w:szCs w:val="24"/>
        </w:rPr>
        <w:t>,</w:t>
      </w:r>
      <w:r w:rsidR="00FE4764" w:rsidRPr="00CD7CD6">
        <w:rPr>
          <w:rFonts w:ascii="Times New Roman" w:hAnsi="Times New Roman"/>
          <w:color w:val="000000" w:themeColor="text1"/>
          <w:sz w:val="24"/>
          <w:szCs w:val="24"/>
        </w:rPr>
        <w:t xml:space="preserve"> and South Africa</w:t>
      </w:r>
      <w:r w:rsidR="00FE4764">
        <w:rPr>
          <w:rFonts w:ascii="Times New Roman" w:hAnsi="Times New Roman"/>
          <w:color w:val="000000" w:themeColor="text1"/>
          <w:sz w:val="24"/>
          <w:szCs w:val="24"/>
        </w:rPr>
        <w:t xml:space="preserve"> (</w:t>
      </w:r>
      <w:r w:rsidR="00FE4764" w:rsidRPr="006C1019">
        <w:rPr>
          <w:rFonts w:ascii="Times New Roman" w:hAnsi="Times New Roman"/>
          <w:color w:val="000000" w:themeColor="text1"/>
          <w:sz w:val="24"/>
          <w:szCs w:val="24"/>
        </w:rPr>
        <w:t>BRICS</w:t>
      </w:r>
      <w:r w:rsidR="00FE4764">
        <w:rPr>
          <w:rFonts w:ascii="Times New Roman" w:hAnsi="Times New Roman"/>
          <w:color w:val="000000" w:themeColor="text1"/>
          <w:sz w:val="24"/>
          <w:szCs w:val="24"/>
        </w:rPr>
        <w:t xml:space="preserve"> countries)</w:t>
      </w:r>
      <w:r w:rsidR="00FE4764" w:rsidRPr="00CD7CD6">
        <w:rPr>
          <w:rFonts w:ascii="Times New Roman" w:hAnsi="Times New Roman"/>
          <w:color w:val="000000" w:themeColor="text1"/>
          <w:sz w:val="24"/>
          <w:szCs w:val="24"/>
        </w:rPr>
        <w:t>.</w:t>
      </w:r>
    </w:p>
    <w:p w14:paraId="570CF612" w14:textId="0386FCB3" w:rsidR="00962186" w:rsidRPr="00CD7CD6" w:rsidRDefault="00044DCE" w:rsidP="00A030F1">
      <w:pPr>
        <w:jc w:val="both"/>
        <w:rPr>
          <w:rFonts w:ascii="Times New Roman" w:hAnsi="Times New Roman"/>
          <w:color w:val="000000" w:themeColor="text1"/>
          <w:sz w:val="24"/>
          <w:szCs w:val="24"/>
        </w:rPr>
      </w:pPr>
      <w:r w:rsidRPr="00CD7CD6">
        <w:rPr>
          <w:rFonts w:ascii="Times New Roman" w:hAnsi="Times New Roman"/>
          <w:b/>
          <w:bCs/>
          <w:color w:val="000000" w:themeColor="text1"/>
          <w:sz w:val="24"/>
          <w:szCs w:val="24"/>
        </w:rPr>
        <w:t>Design/Methodology</w:t>
      </w:r>
      <w:r w:rsidR="00962186" w:rsidRPr="00CD7CD6">
        <w:rPr>
          <w:rFonts w:ascii="Times New Roman" w:hAnsi="Times New Roman"/>
          <w:b/>
          <w:bCs/>
          <w:color w:val="000000" w:themeColor="text1"/>
          <w:sz w:val="24"/>
          <w:szCs w:val="24"/>
        </w:rPr>
        <w:t>/Approach</w:t>
      </w:r>
      <w:r w:rsidRPr="00CD7CD6">
        <w:rPr>
          <w:rFonts w:ascii="Times New Roman" w:hAnsi="Times New Roman"/>
          <w:b/>
          <w:bCs/>
          <w:color w:val="000000" w:themeColor="text1"/>
          <w:sz w:val="24"/>
          <w:szCs w:val="24"/>
        </w:rPr>
        <w:t>:</w:t>
      </w:r>
      <w:r w:rsidRPr="00CD7CD6">
        <w:rPr>
          <w:rFonts w:ascii="Times New Roman" w:hAnsi="Times New Roman"/>
          <w:color w:val="000000" w:themeColor="text1"/>
          <w:sz w:val="24"/>
          <w:szCs w:val="24"/>
        </w:rPr>
        <w:t xml:space="preserve"> </w:t>
      </w:r>
      <w:r w:rsidR="00D95493" w:rsidRPr="00D95493">
        <w:rPr>
          <w:rFonts w:ascii="Times New Roman" w:hAnsi="Times New Roman"/>
          <w:color w:val="000000" w:themeColor="text1"/>
          <w:sz w:val="24"/>
          <w:szCs w:val="24"/>
        </w:rPr>
        <w:t>This empirical study</w:t>
      </w:r>
      <w:r w:rsidR="00D95493">
        <w:rPr>
          <w:rFonts w:ascii="Times New Roman" w:hAnsi="Times New Roman"/>
          <w:color w:val="000000" w:themeColor="text1"/>
          <w:sz w:val="24"/>
          <w:szCs w:val="24"/>
        </w:rPr>
        <w:t xml:space="preserve"> uses </w:t>
      </w:r>
      <w:r w:rsidR="00446DA0">
        <w:rPr>
          <w:rFonts w:ascii="Times New Roman" w:hAnsi="Times New Roman"/>
          <w:color w:val="000000" w:themeColor="text1"/>
          <w:sz w:val="24"/>
          <w:szCs w:val="24"/>
        </w:rPr>
        <w:t>a sample</w:t>
      </w:r>
      <w:r w:rsidR="00D95493" w:rsidRPr="00CD7CD6">
        <w:rPr>
          <w:rFonts w:ascii="Times New Roman" w:hAnsi="Times New Roman"/>
          <w:color w:val="000000" w:themeColor="text1"/>
          <w:sz w:val="24"/>
          <w:szCs w:val="24"/>
        </w:rPr>
        <w:t xml:space="preserve"> </w:t>
      </w:r>
      <w:r w:rsidR="00554E07">
        <w:rPr>
          <w:rFonts w:ascii="Times New Roman" w:hAnsi="Times New Roman"/>
          <w:color w:val="000000" w:themeColor="text1"/>
          <w:sz w:val="24"/>
          <w:szCs w:val="24"/>
        </w:rPr>
        <w:t>of</w:t>
      </w:r>
      <w:r w:rsidR="00D95493" w:rsidRPr="00CD7CD6">
        <w:rPr>
          <w:rFonts w:ascii="Times New Roman" w:hAnsi="Times New Roman"/>
          <w:color w:val="000000" w:themeColor="text1"/>
          <w:sz w:val="24"/>
          <w:szCs w:val="24"/>
        </w:rPr>
        <w:t xml:space="preserve"> 22,073 firm</w:t>
      </w:r>
      <w:r w:rsidR="00A24CB6">
        <w:rPr>
          <w:rFonts w:ascii="Times New Roman" w:hAnsi="Times New Roman"/>
          <w:color w:val="000000" w:themeColor="text1"/>
          <w:sz w:val="24"/>
          <w:szCs w:val="24"/>
        </w:rPr>
        <w:t xml:space="preserve"> year observations</w:t>
      </w:r>
      <w:r w:rsidR="00D95493" w:rsidRPr="00CD7CD6">
        <w:rPr>
          <w:rFonts w:ascii="Times New Roman" w:hAnsi="Times New Roman"/>
          <w:color w:val="000000" w:themeColor="text1"/>
          <w:sz w:val="24"/>
          <w:szCs w:val="24"/>
        </w:rPr>
        <w:t xml:space="preserve"> from the BRICS countries</w:t>
      </w:r>
      <w:r w:rsidR="00554E07">
        <w:rPr>
          <w:rFonts w:ascii="Times New Roman" w:hAnsi="Times New Roman"/>
          <w:color w:val="000000" w:themeColor="text1"/>
          <w:sz w:val="24"/>
          <w:szCs w:val="24"/>
        </w:rPr>
        <w:t xml:space="preserve"> </w:t>
      </w:r>
      <w:r w:rsidR="00CA0FEB">
        <w:rPr>
          <w:rFonts w:ascii="Times New Roman" w:hAnsi="Times New Roman"/>
          <w:color w:val="000000" w:themeColor="text1"/>
          <w:sz w:val="24"/>
          <w:szCs w:val="24"/>
        </w:rPr>
        <w:t>over a period of</w:t>
      </w:r>
      <w:r w:rsidR="00D95493" w:rsidRPr="00CD7CD6">
        <w:rPr>
          <w:rFonts w:ascii="Times New Roman" w:hAnsi="Times New Roman"/>
          <w:color w:val="000000" w:themeColor="text1"/>
          <w:sz w:val="24"/>
          <w:szCs w:val="24"/>
        </w:rPr>
        <w:t xml:space="preserve"> 2008-2020</w:t>
      </w:r>
      <w:r w:rsidR="00D95493">
        <w:rPr>
          <w:rFonts w:ascii="Times New Roman" w:hAnsi="Times New Roman"/>
          <w:color w:val="000000" w:themeColor="text1"/>
          <w:sz w:val="24"/>
          <w:szCs w:val="24"/>
        </w:rPr>
        <w:t xml:space="preserve"> and employ</w:t>
      </w:r>
      <w:r w:rsidR="00554E07">
        <w:rPr>
          <w:rFonts w:ascii="Times New Roman" w:hAnsi="Times New Roman"/>
          <w:color w:val="000000" w:themeColor="text1"/>
          <w:sz w:val="24"/>
          <w:szCs w:val="24"/>
        </w:rPr>
        <w:t>s</w:t>
      </w:r>
      <w:r w:rsidR="00D95493">
        <w:rPr>
          <w:rFonts w:ascii="Times New Roman" w:hAnsi="Times New Roman"/>
          <w:color w:val="000000" w:themeColor="text1"/>
          <w:sz w:val="24"/>
          <w:szCs w:val="24"/>
        </w:rPr>
        <w:t xml:space="preserve"> both </w:t>
      </w:r>
      <w:r w:rsidR="002A3663" w:rsidRPr="00CD7CD6">
        <w:rPr>
          <w:rFonts w:ascii="Times New Roman" w:hAnsi="Times New Roman"/>
          <w:color w:val="000000" w:themeColor="text1"/>
          <w:sz w:val="24"/>
          <w:szCs w:val="24"/>
        </w:rPr>
        <w:t>OLS and system GMM estimation</w:t>
      </w:r>
      <w:r w:rsidR="000C0D65">
        <w:rPr>
          <w:rFonts w:ascii="Times New Roman" w:hAnsi="Times New Roman"/>
          <w:color w:val="000000" w:themeColor="text1"/>
          <w:sz w:val="24"/>
          <w:szCs w:val="24"/>
        </w:rPr>
        <w:t xml:space="preserve"> methods</w:t>
      </w:r>
      <w:r w:rsidR="002A3663" w:rsidRPr="00CD7CD6">
        <w:rPr>
          <w:rFonts w:ascii="Times New Roman" w:hAnsi="Times New Roman"/>
          <w:color w:val="000000" w:themeColor="text1"/>
          <w:sz w:val="24"/>
          <w:szCs w:val="24"/>
        </w:rPr>
        <w:t>.</w:t>
      </w:r>
      <w:r w:rsidR="00962186" w:rsidRPr="00CD7CD6">
        <w:rPr>
          <w:rFonts w:ascii="Times New Roman" w:hAnsi="Times New Roman"/>
          <w:color w:val="000000" w:themeColor="text1"/>
          <w:sz w:val="24"/>
          <w:szCs w:val="24"/>
        </w:rPr>
        <w:t xml:space="preserve"> </w:t>
      </w:r>
      <w:r w:rsidR="00446DA0">
        <w:rPr>
          <w:rFonts w:ascii="Times New Roman" w:hAnsi="Times New Roman"/>
          <w:color w:val="000000" w:themeColor="text1"/>
          <w:sz w:val="24"/>
          <w:szCs w:val="24"/>
        </w:rPr>
        <w:t xml:space="preserve">The GMM estimation </w:t>
      </w:r>
      <w:r w:rsidR="00446DA0" w:rsidRPr="00446DA0">
        <w:rPr>
          <w:rFonts w:ascii="Times New Roman" w:hAnsi="Times New Roman"/>
          <w:color w:val="000000" w:themeColor="text1"/>
          <w:sz w:val="24"/>
          <w:szCs w:val="24"/>
        </w:rPr>
        <w:t>control</w:t>
      </w:r>
      <w:r w:rsidR="00B6670B">
        <w:rPr>
          <w:rFonts w:ascii="Times New Roman" w:hAnsi="Times New Roman"/>
          <w:color w:val="000000" w:themeColor="text1"/>
          <w:sz w:val="24"/>
          <w:szCs w:val="24"/>
        </w:rPr>
        <w:t>s</w:t>
      </w:r>
      <w:r w:rsidR="00446DA0" w:rsidRPr="00446DA0">
        <w:rPr>
          <w:rFonts w:ascii="Times New Roman" w:hAnsi="Times New Roman"/>
          <w:color w:val="000000" w:themeColor="text1"/>
          <w:sz w:val="24"/>
          <w:szCs w:val="24"/>
        </w:rPr>
        <w:t xml:space="preserve"> for unobservable heterogeneity and endogeneity and reduces estimation bias.</w:t>
      </w:r>
    </w:p>
    <w:p w14:paraId="3C6D2E03" w14:textId="7182CA04" w:rsidR="00E74ACC" w:rsidRPr="003E6623" w:rsidRDefault="00962186" w:rsidP="00A030F1">
      <w:pPr>
        <w:jc w:val="both"/>
        <w:rPr>
          <w:rFonts w:ascii="Times New Roman" w:hAnsi="Times New Roman"/>
          <w:color w:val="000000" w:themeColor="text1"/>
          <w:sz w:val="24"/>
          <w:szCs w:val="24"/>
        </w:rPr>
      </w:pPr>
      <w:r w:rsidRPr="00CD7CD6">
        <w:rPr>
          <w:rFonts w:ascii="Times New Roman" w:hAnsi="Times New Roman"/>
          <w:b/>
          <w:bCs/>
          <w:color w:val="000000" w:themeColor="text1"/>
          <w:sz w:val="24"/>
          <w:szCs w:val="24"/>
        </w:rPr>
        <w:t>Findings:</w:t>
      </w:r>
      <w:r w:rsidRPr="00CD7CD6">
        <w:rPr>
          <w:rFonts w:ascii="Times New Roman" w:hAnsi="Times New Roman"/>
          <w:color w:val="000000" w:themeColor="text1"/>
          <w:sz w:val="24"/>
          <w:szCs w:val="24"/>
        </w:rPr>
        <w:t xml:space="preserve"> </w:t>
      </w:r>
      <w:r w:rsidR="00CA0FEB" w:rsidRPr="00CA0FEB">
        <w:rPr>
          <w:rFonts w:ascii="Times New Roman" w:hAnsi="Times New Roman"/>
          <w:color w:val="000000" w:themeColor="text1"/>
          <w:sz w:val="24"/>
          <w:szCs w:val="24"/>
        </w:rPr>
        <w:t>The findings indicate</w:t>
      </w:r>
      <w:r w:rsidRPr="00CD7CD6">
        <w:rPr>
          <w:rFonts w:ascii="Times New Roman" w:hAnsi="Times New Roman"/>
          <w:color w:val="000000" w:themeColor="text1"/>
          <w:sz w:val="24"/>
          <w:szCs w:val="24"/>
        </w:rPr>
        <w:t xml:space="preserve"> </w:t>
      </w:r>
      <w:r w:rsidR="00072C48" w:rsidRPr="00CD7CD6">
        <w:rPr>
          <w:rFonts w:ascii="Times New Roman" w:hAnsi="Times New Roman"/>
          <w:color w:val="000000" w:themeColor="text1"/>
          <w:sz w:val="24"/>
          <w:szCs w:val="24"/>
        </w:rPr>
        <w:t xml:space="preserve">that </w:t>
      </w:r>
      <w:r w:rsidR="00C33E91">
        <w:rPr>
          <w:rFonts w:ascii="Times New Roman" w:hAnsi="Times New Roman"/>
          <w:color w:val="000000" w:themeColor="text1"/>
          <w:sz w:val="24"/>
          <w:szCs w:val="24"/>
        </w:rPr>
        <w:t>al</w:t>
      </w:r>
      <w:r w:rsidR="00FE7863">
        <w:rPr>
          <w:rFonts w:ascii="Times New Roman" w:hAnsi="Times New Roman"/>
          <w:color w:val="000000" w:themeColor="text1"/>
          <w:sz w:val="24"/>
          <w:szCs w:val="24"/>
        </w:rPr>
        <w:t xml:space="preserve">though </w:t>
      </w:r>
      <w:r w:rsidR="00FE7863" w:rsidRPr="00CD7CD6">
        <w:rPr>
          <w:rFonts w:ascii="Times New Roman" w:hAnsi="Times New Roman"/>
          <w:color w:val="000000" w:themeColor="text1"/>
          <w:sz w:val="24"/>
          <w:szCs w:val="24"/>
        </w:rPr>
        <w:t>R&amp;D intensity is negatively related with the cash dividend payment</w:t>
      </w:r>
      <w:r w:rsidR="00FE7863">
        <w:rPr>
          <w:rFonts w:ascii="Times New Roman" w:hAnsi="Times New Roman"/>
          <w:color w:val="000000" w:themeColor="text1"/>
          <w:sz w:val="24"/>
          <w:szCs w:val="24"/>
        </w:rPr>
        <w:t xml:space="preserve">s, with the interaction of </w:t>
      </w:r>
      <w:r w:rsidR="00FE7863" w:rsidRPr="006C1019">
        <w:rPr>
          <w:rFonts w:ascii="Times New Roman" w:hAnsi="Times New Roman"/>
          <w:color w:val="000000" w:themeColor="text1"/>
          <w:sz w:val="24"/>
          <w:szCs w:val="24"/>
        </w:rPr>
        <w:t xml:space="preserve">investor protection </w:t>
      </w:r>
      <w:r w:rsidR="00FE7863">
        <w:rPr>
          <w:rFonts w:ascii="Times New Roman" w:hAnsi="Times New Roman"/>
          <w:color w:val="000000" w:themeColor="text1"/>
          <w:sz w:val="24"/>
          <w:szCs w:val="24"/>
        </w:rPr>
        <w:t xml:space="preserve">and other country-level mechanisms </w:t>
      </w:r>
      <w:r w:rsidR="00FE7863" w:rsidRPr="006C1019">
        <w:rPr>
          <w:rFonts w:ascii="Times New Roman" w:hAnsi="Times New Roman"/>
          <w:color w:val="000000" w:themeColor="text1"/>
          <w:sz w:val="24"/>
          <w:szCs w:val="24"/>
        </w:rPr>
        <w:t xml:space="preserve">the relationship between R&amp;D </w:t>
      </w:r>
      <w:r w:rsidR="00FE7863">
        <w:rPr>
          <w:rFonts w:ascii="Times New Roman" w:hAnsi="Times New Roman"/>
          <w:color w:val="000000" w:themeColor="text1"/>
          <w:sz w:val="24"/>
          <w:szCs w:val="24"/>
        </w:rPr>
        <w:t>intensity</w:t>
      </w:r>
      <w:r w:rsidR="00FE7863" w:rsidRPr="006C1019">
        <w:rPr>
          <w:rFonts w:ascii="Times New Roman" w:hAnsi="Times New Roman"/>
          <w:color w:val="000000" w:themeColor="text1"/>
          <w:sz w:val="24"/>
          <w:szCs w:val="24"/>
        </w:rPr>
        <w:t xml:space="preserve"> and dividend payment</w:t>
      </w:r>
      <w:r w:rsidR="00FE7863">
        <w:rPr>
          <w:rFonts w:ascii="Times New Roman" w:hAnsi="Times New Roman"/>
          <w:color w:val="000000" w:themeColor="text1"/>
          <w:sz w:val="24"/>
          <w:szCs w:val="24"/>
        </w:rPr>
        <w:t>s</w:t>
      </w:r>
      <w:r w:rsidR="00FE7863" w:rsidRPr="006C1019">
        <w:rPr>
          <w:rFonts w:ascii="Times New Roman" w:hAnsi="Times New Roman"/>
          <w:color w:val="000000" w:themeColor="text1"/>
          <w:sz w:val="24"/>
          <w:szCs w:val="24"/>
        </w:rPr>
        <w:t xml:space="preserve"> becomes positive.</w:t>
      </w:r>
      <w:r w:rsidR="00FE7863">
        <w:rPr>
          <w:rFonts w:ascii="Times New Roman" w:hAnsi="Times New Roman"/>
          <w:color w:val="000000" w:themeColor="text1"/>
          <w:sz w:val="24"/>
          <w:szCs w:val="24"/>
        </w:rPr>
        <w:t xml:space="preserve"> </w:t>
      </w:r>
      <w:r w:rsidR="00FE7863" w:rsidRPr="00FE7863">
        <w:rPr>
          <w:rFonts w:ascii="Times New Roman" w:hAnsi="Times New Roman"/>
          <w:color w:val="000000" w:themeColor="text1"/>
          <w:sz w:val="24"/>
          <w:szCs w:val="24"/>
        </w:rPr>
        <w:t>The results further show</w:t>
      </w:r>
      <w:r w:rsidR="00FE7863">
        <w:rPr>
          <w:rFonts w:ascii="Times New Roman" w:hAnsi="Times New Roman"/>
          <w:color w:val="000000" w:themeColor="text1"/>
          <w:sz w:val="24"/>
          <w:szCs w:val="24"/>
        </w:rPr>
        <w:t xml:space="preserve"> </w:t>
      </w:r>
      <w:r w:rsidR="00FE7863" w:rsidRPr="00FE7863">
        <w:rPr>
          <w:rFonts w:ascii="Times New Roman" w:hAnsi="Times New Roman"/>
          <w:color w:val="000000" w:themeColor="text1"/>
          <w:sz w:val="24"/>
          <w:szCs w:val="24"/>
        </w:rPr>
        <w:t xml:space="preserve">that </w:t>
      </w:r>
      <w:r w:rsidR="00072C48" w:rsidRPr="00CD7CD6">
        <w:rPr>
          <w:rFonts w:ascii="Times New Roman" w:hAnsi="Times New Roman"/>
          <w:color w:val="000000" w:themeColor="text1"/>
          <w:sz w:val="24"/>
          <w:szCs w:val="24"/>
        </w:rPr>
        <w:t>investor protection has strong</w:t>
      </w:r>
      <w:r w:rsidR="005E4BE1" w:rsidRPr="00CD7CD6">
        <w:rPr>
          <w:rFonts w:ascii="Times New Roman" w:hAnsi="Times New Roman"/>
          <w:color w:val="000000" w:themeColor="text1"/>
          <w:sz w:val="24"/>
          <w:szCs w:val="24"/>
        </w:rPr>
        <w:t>er</w:t>
      </w:r>
      <w:r w:rsidR="00072C48" w:rsidRPr="00CD7CD6">
        <w:rPr>
          <w:rFonts w:ascii="Times New Roman" w:hAnsi="Times New Roman"/>
          <w:color w:val="000000" w:themeColor="text1"/>
          <w:sz w:val="24"/>
          <w:szCs w:val="24"/>
        </w:rPr>
        <w:t xml:space="preserve"> impact on the </w:t>
      </w:r>
      <w:bookmarkStart w:id="0" w:name="_Hlk93861636"/>
      <w:r w:rsidR="00072C48" w:rsidRPr="00CD7CD6">
        <w:rPr>
          <w:rFonts w:ascii="Times New Roman" w:hAnsi="Times New Roman"/>
          <w:color w:val="000000" w:themeColor="text1"/>
          <w:sz w:val="24"/>
          <w:szCs w:val="24"/>
        </w:rPr>
        <w:t>relationship between R&amp;D intensity and firm cash dividend payment</w:t>
      </w:r>
      <w:r w:rsidR="00683840" w:rsidRPr="00CD7CD6">
        <w:rPr>
          <w:rFonts w:ascii="Times New Roman" w:hAnsi="Times New Roman"/>
          <w:color w:val="000000" w:themeColor="text1"/>
          <w:sz w:val="24"/>
          <w:szCs w:val="24"/>
        </w:rPr>
        <w:t>s</w:t>
      </w:r>
      <w:r w:rsidR="00072C48" w:rsidRPr="00CD7CD6">
        <w:rPr>
          <w:rFonts w:ascii="Times New Roman" w:hAnsi="Times New Roman"/>
          <w:color w:val="000000" w:themeColor="text1"/>
          <w:sz w:val="24"/>
          <w:szCs w:val="24"/>
        </w:rPr>
        <w:t xml:space="preserve"> than </w:t>
      </w:r>
      <w:r w:rsidR="0082506E">
        <w:rPr>
          <w:rFonts w:ascii="Times New Roman" w:hAnsi="Times New Roman"/>
          <w:color w:val="000000" w:themeColor="text1"/>
          <w:sz w:val="24"/>
          <w:szCs w:val="24"/>
        </w:rPr>
        <w:t xml:space="preserve">other selected </w:t>
      </w:r>
      <w:r w:rsidR="00072C48" w:rsidRPr="00CD7CD6">
        <w:rPr>
          <w:rFonts w:ascii="Times New Roman" w:hAnsi="Times New Roman"/>
          <w:color w:val="000000" w:themeColor="text1"/>
          <w:sz w:val="24"/>
          <w:szCs w:val="24"/>
        </w:rPr>
        <w:t>country-level governance</w:t>
      </w:r>
      <w:bookmarkEnd w:id="0"/>
      <w:r w:rsidR="0082506E">
        <w:rPr>
          <w:rFonts w:ascii="Times New Roman" w:hAnsi="Times New Roman"/>
          <w:color w:val="000000" w:themeColor="text1"/>
          <w:sz w:val="24"/>
          <w:szCs w:val="24"/>
        </w:rPr>
        <w:t xml:space="preserve"> factors</w:t>
      </w:r>
      <w:r w:rsidR="00072C48" w:rsidRPr="00CD7CD6">
        <w:rPr>
          <w:rFonts w:ascii="Times New Roman" w:hAnsi="Times New Roman"/>
          <w:color w:val="000000" w:themeColor="text1"/>
          <w:sz w:val="24"/>
          <w:szCs w:val="24"/>
        </w:rPr>
        <w:t xml:space="preserve">. </w:t>
      </w:r>
    </w:p>
    <w:p w14:paraId="4EF840C4" w14:textId="1BD6F693" w:rsidR="00C32133" w:rsidRPr="002B5C50" w:rsidRDefault="000E1E43" w:rsidP="00A030F1">
      <w:pPr>
        <w:jc w:val="both"/>
        <w:rPr>
          <w:rFonts w:ascii="Times New Roman" w:hAnsi="Times New Roman"/>
          <w:b/>
          <w:bCs/>
          <w:color w:val="000000" w:themeColor="text1"/>
          <w:sz w:val="24"/>
          <w:szCs w:val="24"/>
        </w:rPr>
      </w:pPr>
      <w:r w:rsidRPr="000E1E43">
        <w:rPr>
          <w:rFonts w:ascii="Times New Roman" w:hAnsi="Times New Roman"/>
          <w:b/>
          <w:bCs/>
          <w:color w:val="000000" w:themeColor="text1"/>
          <w:sz w:val="24"/>
          <w:szCs w:val="24"/>
        </w:rPr>
        <w:t>Practical implications</w:t>
      </w:r>
      <w:r w:rsidRPr="00CD7CD6">
        <w:rPr>
          <w:rFonts w:ascii="Times New Roman" w:hAnsi="Times New Roman"/>
          <w:b/>
          <w:bCs/>
          <w:color w:val="000000" w:themeColor="text1"/>
          <w:sz w:val="24"/>
          <w:szCs w:val="24"/>
        </w:rPr>
        <w:t>:</w:t>
      </w:r>
      <w:r w:rsidR="009925E6">
        <w:rPr>
          <w:rFonts w:ascii="Times New Roman" w:hAnsi="Times New Roman"/>
          <w:b/>
          <w:bCs/>
          <w:color w:val="000000" w:themeColor="text1"/>
          <w:sz w:val="24"/>
          <w:szCs w:val="24"/>
        </w:rPr>
        <w:t xml:space="preserve"> </w:t>
      </w:r>
      <w:r w:rsidR="00E74ACC">
        <w:rPr>
          <w:rFonts w:ascii="Times New Roman" w:hAnsi="Times New Roman"/>
          <w:color w:val="000000" w:themeColor="text1"/>
          <w:sz w:val="24"/>
          <w:szCs w:val="24"/>
        </w:rPr>
        <w:t>T</w:t>
      </w:r>
      <w:r w:rsidR="00E74ACC" w:rsidRPr="00E74ACC">
        <w:rPr>
          <w:rFonts w:ascii="Times New Roman" w:hAnsi="Times New Roman"/>
          <w:color w:val="000000" w:themeColor="text1"/>
          <w:sz w:val="24"/>
          <w:szCs w:val="24"/>
        </w:rPr>
        <w:t xml:space="preserve">he research findings </w:t>
      </w:r>
      <w:r w:rsidR="001C68E9">
        <w:rPr>
          <w:rFonts w:ascii="Times New Roman" w:hAnsi="Times New Roman"/>
          <w:color w:val="000000" w:themeColor="text1"/>
          <w:sz w:val="24"/>
          <w:szCs w:val="24"/>
        </w:rPr>
        <w:t>should</w:t>
      </w:r>
      <w:r w:rsidR="00E74ACC" w:rsidRPr="00E74ACC">
        <w:rPr>
          <w:rFonts w:ascii="Times New Roman" w:hAnsi="Times New Roman"/>
          <w:color w:val="000000" w:themeColor="text1"/>
          <w:sz w:val="24"/>
          <w:szCs w:val="24"/>
        </w:rPr>
        <w:t xml:space="preserve"> encourag</w:t>
      </w:r>
      <w:r w:rsidR="00E74ACC">
        <w:rPr>
          <w:rFonts w:ascii="Times New Roman" w:hAnsi="Times New Roman"/>
          <w:color w:val="000000" w:themeColor="text1"/>
          <w:sz w:val="24"/>
          <w:szCs w:val="24"/>
        </w:rPr>
        <w:t xml:space="preserve">e </w:t>
      </w:r>
      <w:r w:rsidR="003956B7">
        <w:rPr>
          <w:rFonts w:ascii="Times New Roman" w:hAnsi="Times New Roman"/>
          <w:color w:val="000000" w:themeColor="text1"/>
          <w:sz w:val="24"/>
          <w:szCs w:val="24"/>
        </w:rPr>
        <w:t>the policy makers</w:t>
      </w:r>
      <w:r w:rsidR="00E74ACC" w:rsidRPr="00E74ACC">
        <w:rPr>
          <w:rFonts w:ascii="Times New Roman" w:hAnsi="Times New Roman"/>
          <w:color w:val="000000" w:themeColor="text1"/>
          <w:sz w:val="24"/>
          <w:szCs w:val="24"/>
        </w:rPr>
        <w:t xml:space="preserve"> </w:t>
      </w:r>
      <w:r w:rsidR="00E74ACC">
        <w:rPr>
          <w:rFonts w:ascii="Times New Roman" w:hAnsi="Times New Roman"/>
          <w:color w:val="000000" w:themeColor="text1"/>
          <w:sz w:val="24"/>
          <w:szCs w:val="24"/>
        </w:rPr>
        <w:t xml:space="preserve">in BRICS countries to </w:t>
      </w:r>
      <w:r w:rsidR="00FE7A16">
        <w:rPr>
          <w:rFonts w:ascii="Times New Roman" w:hAnsi="Times New Roman"/>
          <w:color w:val="000000" w:themeColor="text1"/>
          <w:sz w:val="24"/>
          <w:szCs w:val="24"/>
        </w:rPr>
        <w:t>strengthen</w:t>
      </w:r>
      <w:r w:rsidR="00C32133" w:rsidRPr="00C32133">
        <w:rPr>
          <w:rFonts w:ascii="Times New Roman" w:hAnsi="Times New Roman"/>
          <w:color w:val="000000" w:themeColor="text1"/>
          <w:sz w:val="24"/>
          <w:szCs w:val="24"/>
        </w:rPr>
        <w:t xml:space="preserve"> investor protection and enhanc</w:t>
      </w:r>
      <w:r w:rsidR="00FE7A16">
        <w:rPr>
          <w:rFonts w:ascii="Times New Roman" w:hAnsi="Times New Roman"/>
          <w:color w:val="000000" w:themeColor="text1"/>
          <w:sz w:val="24"/>
          <w:szCs w:val="24"/>
        </w:rPr>
        <w:t xml:space="preserve">e </w:t>
      </w:r>
      <w:r w:rsidR="00C32133" w:rsidRPr="00C32133">
        <w:rPr>
          <w:rFonts w:ascii="Times New Roman" w:hAnsi="Times New Roman"/>
          <w:color w:val="000000" w:themeColor="text1"/>
          <w:sz w:val="24"/>
          <w:szCs w:val="24"/>
        </w:rPr>
        <w:t xml:space="preserve">quality of their institutions to </w:t>
      </w:r>
      <w:r w:rsidR="002E74E1">
        <w:rPr>
          <w:rFonts w:ascii="Times New Roman" w:hAnsi="Times New Roman"/>
          <w:color w:val="000000" w:themeColor="text1"/>
          <w:sz w:val="24"/>
          <w:szCs w:val="24"/>
        </w:rPr>
        <w:t xml:space="preserve">make a right balance between </w:t>
      </w:r>
      <w:r w:rsidR="00C32133" w:rsidRPr="00C32133">
        <w:rPr>
          <w:rFonts w:ascii="Times New Roman" w:hAnsi="Times New Roman"/>
          <w:color w:val="000000" w:themeColor="text1"/>
          <w:sz w:val="24"/>
          <w:szCs w:val="24"/>
        </w:rPr>
        <w:t>retain</w:t>
      </w:r>
      <w:r w:rsidR="002E74E1">
        <w:rPr>
          <w:rFonts w:ascii="Times New Roman" w:hAnsi="Times New Roman"/>
          <w:color w:val="000000" w:themeColor="text1"/>
          <w:sz w:val="24"/>
          <w:szCs w:val="24"/>
        </w:rPr>
        <w:t>ing</w:t>
      </w:r>
      <w:r w:rsidR="00C32133" w:rsidRPr="00C32133">
        <w:rPr>
          <w:rFonts w:ascii="Times New Roman" w:hAnsi="Times New Roman"/>
          <w:color w:val="000000" w:themeColor="text1"/>
          <w:sz w:val="24"/>
          <w:szCs w:val="24"/>
        </w:rPr>
        <w:t xml:space="preserve"> their growth potential</w:t>
      </w:r>
      <w:r w:rsidR="002E74E1">
        <w:rPr>
          <w:rFonts w:ascii="Times New Roman" w:hAnsi="Times New Roman"/>
          <w:color w:val="000000" w:themeColor="text1"/>
          <w:sz w:val="24"/>
          <w:szCs w:val="24"/>
        </w:rPr>
        <w:t xml:space="preserve"> and maintaining the value of the firms</w:t>
      </w:r>
      <w:r w:rsidR="00C32133" w:rsidRPr="00C32133">
        <w:rPr>
          <w:rFonts w:ascii="Times New Roman" w:hAnsi="Times New Roman"/>
          <w:color w:val="000000" w:themeColor="text1"/>
          <w:sz w:val="24"/>
          <w:szCs w:val="24"/>
        </w:rPr>
        <w:t>.</w:t>
      </w:r>
    </w:p>
    <w:p w14:paraId="7EB65D97" w14:textId="59D6E9BE" w:rsidR="00962186" w:rsidRPr="00CD7CD6" w:rsidRDefault="00962186" w:rsidP="009B07FE">
      <w:pPr>
        <w:jc w:val="both"/>
        <w:rPr>
          <w:rFonts w:ascii="Times New Roman" w:hAnsi="Times New Roman"/>
          <w:b/>
          <w:bCs/>
          <w:color w:val="000000" w:themeColor="text1"/>
          <w:sz w:val="24"/>
          <w:szCs w:val="24"/>
        </w:rPr>
      </w:pPr>
      <w:r w:rsidRPr="00CD7CD6">
        <w:rPr>
          <w:rFonts w:ascii="Times New Roman" w:hAnsi="Times New Roman"/>
          <w:b/>
          <w:bCs/>
          <w:color w:val="000000" w:themeColor="text1"/>
          <w:sz w:val="24"/>
          <w:szCs w:val="24"/>
        </w:rPr>
        <w:t>Originality:</w:t>
      </w:r>
      <w:r w:rsidRPr="00CD7CD6">
        <w:rPr>
          <w:rFonts w:ascii="Times New Roman" w:hAnsi="Times New Roman"/>
          <w:color w:val="000000" w:themeColor="text1"/>
          <w:sz w:val="24"/>
          <w:szCs w:val="24"/>
        </w:rPr>
        <w:t xml:space="preserve"> </w:t>
      </w:r>
      <w:r w:rsidR="009B07FE" w:rsidRPr="009B07FE">
        <w:rPr>
          <w:rFonts w:ascii="Times New Roman" w:hAnsi="Times New Roman"/>
          <w:color w:val="000000" w:themeColor="text1"/>
          <w:sz w:val="24"/>
          <w:szCs w:val="24"/>
        </w:rPr>
        <w:t xml:space="preserve">This is the first study to provide evidence of the </w:t>
      </w:r>
      <w:r w:rsidR="009B07FE">
        <w:rPr>
          <w:rFonts w:ascii="Times New Roman" w:hAnsi="Times New Roman"/>
          <w:color w:val="000000" w:themeColor="text1"/>
          <w:sz w:val="24"/>
          <w:szCs w:val="24"/>
        </w:rPr>
        <w:t>moderating effects</w:t>
      </w:r>
      <w:r w:rsidR="009B07FE" w:rsidRPr="00CD7CD6">
        <w:rPr>
          <w:rFonts w:ascii="Times New Roman" w:hAnsi="Times New Roman"/>
          <w:color w:val="000000" w:themeColor="text1"/>
          <w:sz w:val="24"/>
          <w:szCs w:val="24"/>
        </w:rPr>
        <w:t xml:space="preserve"> of investor protection and </w:t>
      </w:r>
      <w:r w:rsidR="009B07FE">
        <w:rPr>
          <w:rFonts w:ascii="Times New Roman" w:hAnsi="Times New Roman"/>
          <w:color w:val="000000" w:themeColor="text1"/>
          <w:sz w:val="24"/>
          <w:szCs w:val="24"/>
        </w:rPr>
        <w:t xml:space="preserve">other country-level </w:t>
      </w:r>
      <w:r w:rsidR="009B07FE" w:rsidRPr="00CD7CD6">
        <w:rPr>
          <w:rFonts w:ascii="Times New Roman" w:hAnsi="Times New Roman"/>
          <w:color w:val="000000" w:themeColor="text1"/>
          <w:sz w:val="24"/>
          <w:szCs w:val="24"/>
        </w:rPr>
        <w:t>governance mechanisms on the relationship between R&amp;D investment</w:t>
      </w:r>
      <w:r w:rsidR="009B07FE">
        <w:rPr>
          <w:rFonts w:ascii="Times New Roman" w:hAnsi="Times New Roman"/>
          <w:color w:val="000000" w:themeColor="text1"/>
          <w:sz w:val="24"/>
          <w:szCs w:val="24"/>
        </w:rPr>
        <w:t>s and</w:t>
      </w:r>
      <w:r w:rsidR="009B07FE" w:rsidRPr="00CD7CD6">
        <w:rPr>
          <w:rFonts w:ascii="Times New Roman" w:hAnsi="Times New Roman"/>
          <w:color w:val="000000" w:themeColor="text1"/>
          <w:sz w:val="24"/>
          <w:szCs w:val="24"/>
        </w:rPr>
        <w:t xml:space="preserve"> dividend payments</w:t>
      </w:r>
      <w:r w:rsidR="009B07FE">
        <w:rPr>
          <w:rFonts w:ascii="Times New Roman" w:hAnsi="Times New Roman"/>
          <w:color w:val="000000" w:themeColor="text1"/>
          <w:sz w:val="24"/>
          <w:szCs w:val="24"/>
        </w:rPr>
        <w:t xml:space="preserve"> using the data from BRICS countries. </w:t>
      </w:r>
    </w:p>
    <w:p w14:paraId="36AE2BC8" w14:textId="52D26CA0" w:rsidR="00DC7595" w:rsidRPr="00CD7CD6" w:rsidRDefault="00DC7595" w:rsidP="00A030F1">
      <w:pPr>
        <w:jc w:val="both"/>
        <w:rPr>
          <w:rFonts w:ascii="Times New Roman" w:hAnsi="Times New Roman"/>
          <w:color w:val="000000" w:themeColor="text1"/>
          <w:sz w:val="24"/>
          <w:szCs w:val="24"/>
        </w:rPr>
      </w:pPr>
    </w:p>
    <w:p w14:paraId="6D9E0F36" w14:textId="4E6174AE" w:rsidR="00DC7595" w:rsidRPr="00CD7CD6" w:rsidRDefault="00DC7595" w:rsidP="00A030F1">
      <w:pPr>
        <w:jc w:val="both"/>
        <w:rPr>
          <w:rFonts w:ascii="Times New Roman" w:hAnsi="Times New Roman"/>
          <w:color w:val="000000" w:themeColor="text1"/>
          <w:sz w:val="24"/>
          <w:szCs w:val="24"/>
        </w:rPr>
      </w:pPr>
      <w:r w:rsidRPr="00CD7CD6">
        <w:rPr>
          <w:rFonts w:ascii="Times New Roman" w:hAnsi="Times New Roman"/>
          <w:b/>
          <w:bCs/>
          <w:color w:val="000000" w:themeColor="text1"/>
          <w:sz w:val="24"/>
          <w:szCs w:val="24"/>
        </w:rPr>
        <w:t>Keywords:</w:t>
      </w:r>
      <w:r w:rsidRPr="00CD7CD6">
        <w:rPr>
          <w:rFonts w:ascii="Times New Roman" w:hAnsi="Times New Roman"/>
          <w:color w:val="000000" w:themeColor="text1"/>
          <w:sz w:val="24"/>
          <w:szCs w:val="24"/>
        </w:rPr>
        <w:t xml:space="preserve"> R&amp;D investment, dividend, </w:t>
      </w:r>
      <w:r w:rsidR="004D23D7" w:rsidRPr="00CD7CD6">
        <w:rPr>
          <w:rFonts w:ascii="Times New Roman" w:hAnsi="Times New Roman"/>
          <w:color w:val="000000" w:themeColor="text1"/>
          <w:sz w:val="24"/>
          <w:szCs w:val="24"/>
        </w:rPr>
        <w:t>BRIC</w:t>
      </w:r>
      <w:r w:rsidR="001416C8" w:rsidRPr="00CD7CD6">
        <w:rPr>
          <w:rFonts w:ascii="Times New Roman" w:hAnsi="Times New Roman"/>
          <w:color w:val="000000" w:themeColor="text1"/>
          <w:sz w:val="24"/>
          <w:szCs w:val="24"/>
        </w:rPr>
        <w:t>S</w:t>
      </w:r>
      <w:r w:rsidR="00683840" w:rsidRPr="00CD7CD6">
        <w:rPr>
          <w:rFonts w:ascii="Times New Roman" w:hAnsi="Times New Roman"/>
          <w:color w:val="000000" w:themeColor="text1"/>
          <w:sz w:val="24"/>
          <w:szCs w:val="24"/>
        </w:rPr>
        <w:t xml:space="preserve"> countries</w:t>
      </w:r>
      <w:r w:rsidR="004D23D7" w:rsidRPr="00CD7CD6">
        <w:rPr>
          <w:rFonts w:ascii="Times New Roman" w:hAnsi="Times New Roman"/>
          <w:color w:val="000000" w:themeColor="text1"/>
          <w:sz w:val="24"/>
          <w:szCs w:val="24"/>
        </w:rPr>
        <w:t>, investor, governance</w:t>
      </w:r>
    </w:p>
    <w:p w14:paraId="33EBA1CA" w14:textId="1A4E87EC" w:rsidR="00CD77E5" w:rsidRPr="00CD7CD6" w:rsidRDefault="00DE4085" w:rsidP="00A030F1">
      <w:pPr>
        <w:jc w:val="both"/>
        <w:rPr>
          <w:rFonts w:ascii="Times New Roman" w:hAnsi="Times New Roman"/>
          <w:color w:val="000000" w:themeColor="text1"/>
          <w:sz w:val="24"/>
          <w:szCs w:val="24"/>
        </w:rPr>
      </w:pPr>
      <w:r w:rsidRPr="00DE4085">
        <w:rPr>
          <w:rFonts w:ascii="Times New Roman" w:hAnsi="Times New Roman"/>
          <w:b/>
          <w:bCs/>
          <w:color w:val="000000" w:themeColor="text1"/>
          <w:sz w:val="24"/>
          <w:szCs w:val="24"/>
        </w:rPr>
        <w:t>Paper Type:</w:t>
      </w:r>
      <w:r>
        <w:rPr>
          <w:rFonts w:ascii="Times New Roman" w:hAnsi="Times New Roman"/>
          <w:color w:val="000000" w:themeColor="text1"/>
          <w:sz w:val="24"/>
          <w:szCs w:val="24"/>
        </w:rPr>
        <w:t xml:space="preserve"> Research Paper</w:t>
      </w:r>
    </w:p>
    <w:p w14:paraId="562485D8" w14:textId="73E9B738" w:rsidR="00F5424C" w:rsidRPr="00CD7CD6" w:rsidRDefault="00F5424C" w:rsidP="00A030F1">
      <w:pPr>
        <w:jc w:val="both"/>
        <w:rPr>
          <w:rFonts w:ascii="Times New Roman" w:hAnsi="Times New Roman"/>
          <w:color w:val="000000" w:themeColor="text1"/>
          <w:sz w:val="24"/>
          <w:szCs w:val="24"/>
        </w:rPr>
      </w:pPr>
    </w:p>
    <w:p w14:paraId="03694BFA" w14:textId="79947488" w:rsidR="008F4EF3" w:rsidRPr="00CD7CD6" w:rsidRDefault="008F4EF3" w:rsidP="00A030F1">
      <w:pPr>
        <w:jc w:val="both"/>
        <w:rPr>
          <w:rFonts w:ascii="Times New Roman" w:hAnsi="Times New Roman"/>
          <w:color w:val="000000" w:themeColor="text1"/>
          <w:sz w:val="24"/>
          <w:szCs w:val="24"/>
        </w:rPr>
      </w:pPr>
    </w:p>
    <w:p w14:paraId="4F4786E2" w14:textId="060E6126" w:rsidR="008F4EF3" w:rsidRPr="00CD7CD6" w:rsidRDefault="008F4EF3" w:rsidP="00A030F1">
      <w:pPr>
        <w:jc w:val="both"/>
        <w:rPr>
          <w:rFonts w:ascii="Times New Roman" w:hAnsi="Times New Roman"/>
          <w:color w:val="000000" w:themeColor="text1"/>
          <w:sz w:val="24"/>
          <w:szCs w:val="24"/>
        </w:rPr>
      </w:pPr>
    </w:p>
    <w:p w14:paraId="70B1A87F" w14:textId="6A9A0B17" w:rsidR="008F4EF3" w:rsidRPr="00CD7CD6" w:rsidRDefault="008F4EF3" w:rsidP="00A030F1">
      <w:pPr>
        <w:jc w:val="both"/>
        <w:rPr>
          <w:rFonts w:ascii="Times New Roman" w:hAnsi="Times New Roman"/>
          <w:color w:val="000000" w:themeColor="text1"/>
          <w:sz w:val="24"/>
          <w:szCs w:val="24"/>
        </w:rPr>
      </w:pPr>
    </w:p>
    <w:p w14:paraId="32A87468" w14:textId="629D94EC" w:rsidR="008F4EF3" w:rsidRPr="00CD7CD6" w:rsidRDefault="008F4EF3" w:rsidP="00A030F1">
      <w:pPr>
        <w:jc w:val="both"/>
        <w:rPr>
          <w:rFonts w:ascii="Times New Roman" w:hAnsi="Times New Roman"/>
          <w:color w:val="000000" w:themeColor="text1"/>
          <w:sz w:val="24"/>
          <w:szCs w:val="24"/>
        </w:rPr>
      </w:pPr>
    </w:p>
    <w:p w14:paraId="5267022B" w14:textId="684F88BD" w:rsidR="008F4EF3" w:rsidRDefault="008F4EF3" w:rsidP="00A030F1">
      <w:pPr>
        <w:jc w:val="both"/>
        <w:rPr>
          <w:rFonts w:ascii="Times New Roman" w:hAnsi="Times New Roman"/>
          <w:color w:val="000000" w:themeColor="text1"/>
          <w:sz w:val="24"/>
          <w:szCs w:val="24"/>
        </w:rPr>
      </w:pPr>
    </w:p>
    <w:p w14:paraId="4E3D9C5E" w14:textId="2CA49698" w:rsidR="003E6623" w:rsidRDefault="003E6623" w:rsidP="00A030F1">
      <w:pPr>
        <w:jc w:val="both"/>
        <w:rPr>
          <w:rFonts w:ascii="Times New Roman" w:hAnsi="Times New Roman"/>
          <w:color w:val="000000" w:themeColor="text1"/>
          <w:sz w:val="24"/>
          <w:szCs w:val="24"/>
        </w:rPr>
      </w:pPr>
    </w:p>
    <w:p w14:paraId="0A4D00AC" w14:textId="51CC0DBF" w:rsidR="008F4EF3" w:rsidRDefault="008F4EF3" w:rsidP="00A030F1">
      <w:pPr>
        <w:jc w:val="both"/>
        <w:rPr>
          <w:rFonts w:ascii="Times New Roman" w:hAnsi="Times New Roman"/>
          <w:color w:val="000000" w:themeColor="text1"/>
          <w:sz w:val="24"/>
          <w:szCs w:val="24"/>
        </w:rPr>
      </w:pPr>
    </w:p>
    <w:p w14:paraId="1C38488F" w14:textId="77777777" w:rsidR="002B5C50" w:rsidRPr="00CD7CD6" w:rsidRDefault="002B5C50" w:rsidP="00A030F1">
      <w:pPr>
        <w:jc w:val="both"/>
        <w:rPr>
          <w:rFonts w:ascii="Times New Roman" w:hAnsi="Times New Roman"/>
          <w:color w:val="000000" w:themeColor="text1"/>
          <w:sz w:val="24"/>
          <w:szCs w:val="24"/>
        </w:rPr>
      </w:pPr>
    </w:p>
    <w:p w14:paraId="486C1A0D" w14:textId="744A8538" w:rsidR="00A6499E" w:rsidRDefault="00A6499E" w:rsidP="00A6499E">
      <w:pPr>
        <w:spacing w:line="480" w:lineRule="auto"/>
        <w:jc w:val="center"/>
        <w:rPr>
          <w:rFonts w:ascii="Times New Roman" w:hAnsi="Times New Roman"/>
          <w:b/>
          <w:bCs/>
          <w:color w:val="000000" w:themeColor="text1"/>
          <w:sz w:val="24"/>
          <w:szCs w:val="24"/>
        </w:rPr>
      </w:pPr>
      <w:r w:rsidRPr="00CD7CD6">
        <w:rPr>
          <w:rFonts w:ascii="Times New Roman" w:hAnsi="Times New Roman"/>
          <w:b/>
          <w:bCs/>
          <w:color w:val="000000" w:themeColor="text1"/>
          <w:sz w:val="24"/>
          <w:szCs w:val="24"/>
        </w:rPr>
        <w:lastRenderedPageBreak/>
        <w:t>R&amp;D intensity and firms dividend policy: Evidence from BRICS countries</w:t>
      </w:r>
    </w:p>
    <w:p w14:paraId="34F69F50" w14:textId="77777777" w:rsidR="00A6499E" w:rsidRDefault="00A6499E" w:rsidP="00A030F1">
      <w:pPr>
        <w:spacing w:line="480" w:lineRule="auto"/>
        <w:jc w:val="both"/>
        <w:rPr>
          <w:rFonts w:ascii="Times New Roman" w:hAnsi="Times New Roman"/>
          <w:b/>
          <w:bCs/>
          <w:color w:val="000000" w:themeColor="text1"/>
          <w:sz w:val="24"/>
          <w:szCs w:val="24"/>
        </w:rPr>
      </w:pPr>
    </w:p>
    <w:p w14:paraId="0ECE2E45" w14:textId="763045E7" w:rsidR="007C3B47" w:rsidRPr="00CD7CD6" w:rsidRDefault="00F6053E" w:rsidP="00A030F1">
      <w:pPr>
        <w:spacing w:line="480" w:lineRule="auto"/>
        <w:jc w:val="both"/>
        <w:rPr>
          <w:rFonts w:ascii="Times New Roman" w:hAnsi="Times New Roman"/>
          <w:b/>
          <w:bCs/>
          <w:color w:val="000000" w:themeColor="text1"/>
          <w:sz w:val="24"/>
          <w:szCs w:val="24"/>
        </w:rPr>
      </w:pPr>
      <w:r w:rsidRPr="00CD7CD6">
        <w:rPr>
          <w:rFonts w:ascii="Times New Roman" w:hAnsi="Times New Roman"/>
          <w:b/>
          <w:bCs/>
          <w:color w:val="000000" w:themeColor="text1"/>
          <w:sz w:val="24"/>
          <w:szCs w:val="24"/>
        </w:rPr>
        <w:t xml:space="preserve">1. </w:t>
      </w:r>
      <w:r w:rsidR="008F4EF3" w:rsidRPr="00CD7CD6">
        <w:rPr>
          <w:rFonts w:ascii="Times New Roman" w:hAnsi="Times New Roman"/>
          <w:b/>
          <w:bCs/>
          <w:color w:val="000000" w:themeColor="text1"/>
          <w:sz w:val="24"/>
          <w:szCs w:val="24"/>
        </w:rPr>
        <w:t xml:space="preserve">Introduction </w:t>
      </w:r>
    </w:p>
    <w:p w14:paraId="63A94534" w14:textId="77777777" w:rsidR="00D966E3" w:rsidRPr="00F6053E" w:rsidRDefault="00D966E3" w:rsidP="00D966E3">
      <w:pPr>
        <w:spacing w:line="480" w:lineRule="auto"/>
        <w:jc w:val="both"/>
        <w:rPr>
          <w:rFonts w:ascii="Times New Roman" w:hAnsi="Times New Roman"/>
          <w:sz w:val="24"/>
          <w:szCs w:val="24"/>
        </w:rPr>
      </w:pPr>
      <w:r w:rsidRPr="00F6053E">
        <w:rPr>
          <w:rFonts w:ascii="Times New Roman" w:hAnsi="Times New Roman"/>
          <w:sz w:val="24"/>
          <w:szCs w:val="24"/>
        </w:rPr>
        <w:t xml:space="preserve">Research and development (R&amp;D) expenditure has been an important driver for economic growth and the volume of R&amp;D investment has increased substantially over the time across the globe (Yang, Chou and Zhao, 2020). Firms with substantial investment in R&amp;D enjoy high growth potential and therefore are valued highly by the investors (Liao and Lin, 2017; Banker et al., 2019). However, this higher investment in R&amp;D may come at the cost of cutting dividend payments which is value destructing for the firm. Kim et al. (2021) point out that dividend </w:t>
      </w:r>
      <w:proofErr w:type="spellStart"/>
      <w:r w:rsidRPr="00F6053E">
        <w:rPr>
          <w:rFonts w:ascii="Times New Roman" w:hAnsi="Times New Roman"/>
          <w:sz w:val="24"/>
          <w:szCs w:val="24"/>
        </w:rPr>
        <w:t>payout</w:t>
      </w:r>
      <w:proofErr w:type="spellEnd"/>
      <w:r w:rsidRPr="00F6053E">
        <w:rPr>
          <w:rFonts w:ascii="Times New Roman" w:hAnsi="Times New Roman"/>
          <w:sz w:val="24"/>
          <w:szCs w:val="24"/>
        </w:rPr>
        <w:t xml:space="preserve"> aggravates the liquidity situation of firms which eventually lead to underinvestment in value enhancing R&amp;D projects. As it is important for firms to continue both R&amp;D investment and dividend payments to ensure long-run value gain, in this paper, we have examined this very important issue by examining the following two research questions. First, we have examined if R&amp;D investment have any negative impact on firms’ dividend payment using data from BRICS countries. Second, if the country level governance factors help firms to continue dividend payment along with investment in R&amp;D investments.</w:t>
      </w:r>
    </w:p>
    <w:p w14:paraId="6FD0BC9F" w14:textId="7957C990" w:rsidR="00D966E3" w:rsidRPr="00F6053E" w:rsidRDefault="00D966E3" w:rsidP="00D966E3">
      <w:pPr>
        <w:spacing w:line="480" w:lineRule="auto"/>
        <w:jc w:val="both"/>
        <w:rPr>
          <w:rFonts w:ascii="Times New Roman" w:hAnsi="Times New Roman"/>
          <w:sz w:val="24"/>
          <w:szCs w:val="24"/>
        </w:rPr>
      </w:pPr>
      <w:r w:rsidRPr="00F6053E">
        <w:rPr>
          <w:rFonts w:ascii="Times New Roman" w:hAnsi="Times New Roman"/>
          <w:sz w:val="24"/>
          <w:szCs w:val="24"/>
        </w:rPr>
        <w:t xml:space="preserve">Both R&amp;D investment and dividend payment are value enhancing strategies. However, researchers and policy makers are still curious about the exact link between these two (Yang et al., 2020). As the internal source of finance is less costly than external source in an imperfect capital market, firms may face dilemma to decide on whether to use this less costly fund to finance R&amp;D investment or </w:t>
      </w:r>
      <w:proofErr w:type="spellStart"/>
      <w:r w:rsidRPr="00F6053E">
        <w:rPr>
          <w:rFonts w:ascii="Times New Roman" w:hAnsi="Times New Roman"/>
          <w:sz w:val="24"/>
          <w:szCs w:val="24"/>
        </w:rPr>
        <w:t>payout</w:t>
      </w:r>
      <w:proofErr w:type="spellEnd"/>
      <w:r w:rsidRPr="00F6053E">
        <w:rPr>
          <w:rFonts w:ascii="Times New Roman" w:hAnsi="Times New Roman"/>
          <w:sz w:val="24"/>
          <w:szCs w:val="24"/>
        </w:rPr>
        <w:t xml:space="preserve"> as dividend. </w:t>
      </w:r>
      <w:proofErr w:type="spellStart"/>
      <w:r w:rsidRPr="00F6053E">
        <w:rPr>
          <w:rFonts w:ascii="Times New Roman" w:hAnsi="Times New Roman"/>
          <w:sz w:val="24"/>
          <w:szCs w:val="24"/>
        </w:rPr>
        <w:t>Fama</w:t>
      </w:r>
      <w:proofErr w:type="spellEnd"/>
      <w:r w:rsidRPr="00F6053E">
        <w:rPr>
          <w:rFonts w:ascii="Times New Roman" w:hAnsi="Times New Roman"/>
          <w:sz w:val="24"/>
          <w:szCs w:val="24"/>
        </w:rPr>
        <w:t xml:space="preserve"> and French (2001) and Bates et al. (2009) confirm by using US data that firms that invest more in R&amp;D projects typically pay less dividend. Similarly using Australian data, </w:t>
      </w:r>
      <w:proofErr w:type="spellStart"/>
      <w:r w:rsidRPr="00F6053E">
        <w:rPr>
          <w:rFonts w:ascii="Times New Roman" w:hAnsi="Times New Roman"/>
          <w:sz w:val="24"/>
          <w:szCs w:val="24"/>
        </w:rPr>
        <w:t>Gugler</w:t>
      </w:r>
      <w:proofErr w:type="spellEnd"/>
      <w:r w:rsidRPr="00F6053E">
        <w:rPr>
          <w:rFonts w:ascii="Times New Roman" w:hAnsi="Times New Roman"/>
          <w:sz w:val="24"/>
          <w:szCs w:val="24"/>
        </w:rPr>
        <w:t xml:space="preserve"> (2003) conclude that there is an inverse relationship between R&amp;D investment and dividend payment. Although, there are some </w:t>
      </w:r>
      <w:r w:rsidRPr="00F6053E">
        <w:rPr>
          <w:rFonts w:ascii="Times New Roman" w:hAnsi="Times New Roman"/>
          <w:sz w:val="24"/>
          <w:szCs w:val="24"/>
        </w:rPr>
        <w:lastRenderedPageBreak/>
        <w:t>evidence</w:t>
      </w:r>
      <w:r>
        <w:rPr>
          <w:rFonts w:ascii="Times New Roman" w:hAnsi="Times New Roman"/>
          <w:sz w:val="24"/>
          <w:szCs w:val="24"/>
        </w:rPr>
        <w:t>s</w:t>
      </w:r>
      <w:r w:rsidRPr="00F6053E">
        <w:rPr>
          <w:rFonts w:ascii="Times New Roman" w:hAnsi="Times New Roman"/>
          <w:sz w:val="24"/>
          <w:szCs w:val="24"/>
        </w:rPr>
        <w:t xml:space="preserve"> on the relationship between R&amp;D investment and dividend payment using data from developed market, evidence from emerging markets is very rare (Yang et al., 2020). Moreover, the negative relationship between R&amp;D investment and dividend payment, which is the conclusion from traditional finance theories (DeAngelo et al., 2006; </w:t>
      </w:r>
      <w:proofErr w:type="spellStart"/>
      <w:r w:rsidRPr="00F6053E">
        <w:rPr>
          <w:rFonts w:ascii="Times New Roman" w:hAnsi="Times New Roman"/>
          <w:sz w:val="24"/>
          <w:szCs w:val="24"/>
        </w:rPr>
        <w:t>Fama</w:t>
      </w:r>
      <w:proofErr w:type="spellEnd"/>
      <w:r w:rsidRPr="00F6053E">
        <w:rPr>
          <w:rFonts w:ascii="Times New Roman" w:hAnsi="Times New Roman"/>
          <w:sz w:val="24"/>
          <w:szCs w:val="24"/>
        </w:rPr>
        <w:t xml:space="preserve"> and French, 2002</w:t>
      </w:r>
      <w:r w:rsidR="006E6C39">
        <w:rPr>
          <w:rFonts w:ascii="Times New Roman" w:hAnsi="Times New Roman"/>
          <w:sz w:val="24"/>
          <w:szCs w:val="24"/>
        </w:rPr>
        <w:t>; Hasan, 2021a, 2021b and 2022</w:t>
      </w:r>
      <w:r w:rsidRPr="00F6053E">
        <w:rPr>
          <w:rFonts w:ascii="Times New Roman" w:hAnsi="Times New Roman"/>
          <w:sz w:val="24"/>
          <w:szCs w:val="24"/>
        </w:rPr>
        <w:t xml:space="preserve">) may not hold </w:t>
      </w:r>
      <w:r>
        <w:rPr>
          <w:rFonts w:ascii="Times New Roman" w:hAnsi="Times New Roman"/>
          <w:sz w:val="24"/>
          <w:szCs w:val="24"/>
        </w:rPr>
        <w:t xml:space="preserve">at </w:t>
      </w:r>
      <w:r w:rsidRPr="00F6053E">
        <w:rPr>
          <w:rFonts w:ascii="Times New Roman" w:hAnsi="Times New Roman"/>
          <w:sz w:val="24"/>
          <w:szCs w:val="24"/>
        </w:rPr>
        <w:t>all the time. For example, Yang et al. (2020) argue that R&amp;D investment rely more on external equity financing due to its long-term and inflexible nature. To access the external equity financing, firms tend to pay more dividend to provide positive signal to external investors. As a result, it is possible that firms that invest more in R&amp;D projects also pay higher dividends. Therefore, it would be interesting to see if investment in R&amp;D projects reduces or enhance dividend payment for firms in our selected emerging markets (BRICS countries).</w:t>
      </w:r>
    </w:p>
    <w:p w14:paraId="1AEB7FF5" w14:textId="302B1D6A" w:rsidR="00A652B1" w:rsidRPr="006C1019" w:rsidRDefault="00D966E3" w:rsidP="00D966E3">
      <w:pPr>
        <w:spacing w:line="480" w:lineRule="auto"/>
        <w:jc w:val="both"/>
        <w:rPr>
          <w:rFonts w:ascii="Times New Roman" w:hAnsi="Times New Roman"/>
          <w:color w:val="000000" w:themeColor="text1"/>
          <w:sz w:val="24"/>
          <w:szCs w:val="24"/>
        </w:rPr>
      </w:pPr>
      <w:r w:rsidRPr="00F6053E">
        <w:rPr>
          <w:rFonts w:ascii="Times New Roman" w:hAnsi="Times New Roman"/>
          <w:sz w:val="24"/>
          <w:szCs w:val="24"/>
        </w:rPr>
        <w:t>Traditional finance theories suggest a negative relationship between R&amp;D investment and dividend payment. However, it is important to continue dividend payment to enhance the value of the firm. It has been argued in accounting and finance literature that both country level governance and firm level governance help to increase dividend payment. For example, using data from 19 emerging markets, Mitton (2004) conclude that stronger corporate governance in a country help to increase dividend payment. As suggested by agency theory, outside shareholders would prefer dividend more tha</w:t>
      </w:r>
      <w:r>
        <w:rPr>
          <w:rFonts w:ascii="Times New Roman" w:hAnsi="Times New Roman"/>
          <w:sz w:val="24"/>
          <w:szCs w:val="24"/>
        </w:rPr>
        <w:t>n</w:t>
      </w:r>
      <w:r w:rsidRPr="00F6053E">
        <w:rPr>
          <w:rFonts w:ascii="Times New Roman" w:hAnsi="Times New Roman"/>
          <w:sz w:val="24"/>
          <w:szCs w:val="24"/>
        </w:rPr>
        <w:t xml:space="preserve"> retained earnings due to the possibility that extra fund would be used by the managers to increase their own benefits (Jensen, 1986; Myers, 2000). Mitton (2004) point out that this preference for dividend by outside investors would be much stronger in emerging countries due to weak investor protection that facilitates managerial expropriation to a greater extent. As a result, where investor protection is stronger that give minority shareholders power to exercise their right, they would use that power to extract dividend from firms (La Porta et al., 2000). Although both country level governance and firm level governance help to enhance dividend payment, Mitton (2004) point out that country level </w:t>
      </w:r>
      <w:r w:rsidRPr="00F6053E">
        <w:rPr>
          <w:rFonts w:ascii="Times New Roman" w:hAnsi="Times New Roman"/>
          <w:sz w:val="24"/>
          <w:szCs w:val="24"/>
        </w:rPr>
        <w:lastRenderedPageBreak/>
        <w:t>measures have greater explanatory power. The author further state that firm level governance becomes more effective in enhancing dividend only when the country level governance is stronger. Following this line of arguments, we have focused on country level governance such as investor protection and other country level governance measures suggested by World Bank such as trustworthiness of politician, judicial independence and transparency in government policies to see if these governance factors can mediate the link between R&amp;D investment and dividend payment in BRICS countries.</w:t>
      </w:r>
    </w:p>
    <w:p w14:paraId="7347BB4F" w14:textId="0220F3AD" w:rsidR="002458FB" w:rsidRPr="006C1019" w:rsidRDefault="002833D3" w:rsidP="00A030F1">
      <w:pPr>
        <w:spacing w:line="480" w:lineRule="auto"/>
        <w:jc w:val="both"/>
        <w:rPr>
          <w:rFonts w:ascii="Times New Roman" w:hAnsi="Times New Roman"/>
          <w:color w:val="000000" w:themeColor="text1"/>
          <w:sz w:val="24"/>
          <w:szCs w:val="24"/>
        </w:rPr>
      </w:pPr>
      <w:r w:rsidRPr="00F6053E">
        <w:rPr>
          <w:rFonts w:ascii="Times New Roman" w:hAnsi="Times New Roman"/>
          <w:sz w:val="24"/>
          <w:szCs w:val="24"/>
        </w:rPr>
        <w:t>Using data from 22</w:t>
      </w:r>
      <w:r w:rsidR="00A24CB6">
        <w:rPr>
          <w:rFonts w:ascii="Times New Roman" w:hAnsi="Times New Roman"/>
          <w:sz w:val="24"/>
          <w:szCs w:val="24"/>
        </w:rPr>
        <w:t>,</w:t>
      </w:r>
      <w:r w:rsidRPr="00F6053E">
        <w:rPr>
          <w:rFonts w:ascii="Times New Roman" w:hAnsi="Times New Roman"/>
          <w:sz w:val="24"/>
          <w:szCs w:val="24"/>
        </w:rPr>
        <w:t>073 firm</w:t>
      </w:r>
      <w:r w:rsidR="00A24CB6">
        <w:rPr>
          <w:rFonts w:ascii="Times New Roman" w:hAnsi="Times New Roman"/>
          <w:sz w:val="24"/>
          <w:szCs w:val="24"/>
        </w:rPr>
        <w:t xml:space="preserve"> year observations</w:t>
      </w:r>
      <w:r w:rsidRPr="00F6053E">
        <w:rPr>
          <w:rFonts w:ascii="Times New Roman" w:hAnsi="Times New Roman"/>
          <w:sz w:val="24"/>
          <w:szCs w:val="24"/>
        </w:rPr>
        <w:t xml:space="preserve"> from all the BRICS countries and applying ordinary least squared (OLS) method and the generalised method of moments (GMM) estimation of panel data, this paper has found some interesting results that will make significant contribution to emerging market finance literature. First, the paper has found that R&amp;D investment has a statistically significant negative effect on dividend payment </w:t>
      </w:r>
      <w:r w:rsidRPr="00440C8B">
        <w:rPr>
          <w:rFonts w:ascii="Times New Roman" w:hAnsi="Times New Roman"/>
          <w:sz w:val="24"/>
          <w:szCs w:val="24"/>
        </w:rPr>
        <w:t xml:space="preserve">across the whole sample. The results hold for all the subsamples such as technology firms and non-technology firms and also for across the industries. </w:t>
      </w:r>
      <w:r w:rsidRPr="00F6053E">
        <w:rPr>
          <w:rFonts w:ascii="Times New Roman" w:hAnsi="Times New Roman"/>
          <w:sz w:val="24"/>
          <w:szCs w:val="24"/>
        </w:rPr>
        <w:t>T</w:t>
      </w:r>
      <w:r w:rsidRPr="00440C8B">
        <w:rPr>
          <w:rFonts w:ascii="Times New Roman" w:hAnsi="Times New Roman"/>
          <w:sz w:val="24"/>
          <w:szCs w:val="24"/>
        </w:rPr>
        <w:t xml:space="preserve">he paper also finds that investor protection has significant positive effect on dividend payment. </w:t>
      </w:r>
      <w:r w:rsidRPr="00F6053E">
        <w:rPr>
          <w:rFonts w:ascii="Times New Roman" w:hAnsi="Times New Roman"/>
          <w:sz w:val="24"/>
          <w:szCs w:val="24"/>
        </w:rPr>
        <w:t>Second, w</w:t>
      </w:r>
      <w:r w:rsidRPr="00440C8B">
        <w:rPr>
          <w:rFonts w:ascii="Times New Roman" w:hAnsi="Times New Roman"/>
          <w:sz w:val="24"/>
          <w:szCs w:val="24"/>
        </w:rPr>
        <w:t xml:space="preserve">hen we interact R&amp;D intensity with investor protection, we find that the relationship between R&amp;D intensity and dividend payment becomes positive. This is interesting findings as it clearly shows that country level governance helps investors to continue extracting dividend from firms while the firm is making investment in R&amp;D projects. </w:t>
      </w:r>
      <w:r>
        <w:rPr>
          <w:rFonts w:ascii="Times New Roman" w:hAnsi="Times New Roman"/>
          <w:sz w:val="24"/>
          <w:szCs w:val="24"/>
        </w:rPr>
        <w:t>Third, t</w:t>
      </w:r>
      <w:r w:rsidRPr="00440C8B">
        <w:rPr>
          <w:rFonts w:ascii="Times New Roman" w:hAnsi="Times New Roman"/>
          <w:sz w:val="24"/>
          <w:szCs w:val="24"/>
        </w:rPr>
        <w:t>he paper also find</w:t>
      </w:r>
      <w:r w:rsidRPr="00F6053E">
        <w:rPr>
          <w:rFonts w:ascii="Times New Roman" w:hAnsi="Times New Roman"/>
          <w:sz w:val="24"/>
          <w:szCs w:val="24"/>
        </w:rPr>
        <w:t>s</w:t>
      </w:r>
      <w:r w:rsidRPr="00440C8B">
        <w:rPr>
          <w:rFonts w:ascii="Times New Roman" w:hAnsi="Times New Roman"/>
          <w:sz w:val="24"/>
          <w:szCs w:val="24"/>
        </w:rPr>
        <w:t xml:space="preserve"> that other country level governance measures such as public trust in politician, judicial independence and transparency in government policy also positively moderates the R&amp;D-Dividend link. However, the effect</w:t>
      </w:r>
      <w:r>
        <w:rPr>
          <w:rFonts w:ascii="Times New Roman" w:hAnsi="Times New Roman"/>
          <w:sz w:val="24"/>
          <w:szCs w:val="24"/>
        </w:rPr>
        <w:t>s</w:t>
      </w:r>
      <w:r w:rsidRPr="00440C8B">
        <w:rPr>
          <w:rFonts w:ascii="Times New Roman" w:hAnsi="Times New Roman"/>
          <w:sz w:val="24"/>
          <w:szCs w:val="24"/>
        </w:rPr>
        <w:t xml:space="preserve"> of those governance measures are not as strong as investor protection. </w:t>
      </w:r>
      <w:r>
        <w:rPr>
          <w:rFonts w:ascii="Times New Roman" w:hAnsi="Times New Roman"/>
          <w:sz w:val="24"/>
          <w:szCs w:val="24"/>
        </w:rPr>
        <w:t>Fourth</w:t>
      </w:r>
      <w:r w:rsidRPr="00F6053E">
        <w:rPr>
          <w:rFonts w:ascii="Times New Roman" w:hAnsi="Times New Roman"/>
          <w:sz w:val="24"/>
          <w:szCs w:val="24"/>
        </w:rPr>
        <w:t>, t</w:t>
      </w:r>
      <w:r w:rsidRPr="00440C8B">
        <w:rPr>
          <w:rFonts w:ascii="Times New Roman" w:hAnsi="Times New Roman"/>
          <w:sz w:val="24"/>
          <w:szCs w:val="24"/>
        </w:rPr>
        <w:t>he paper finds that firm size and sales growth have positive impact on dividend payment while leverage has a negative effect. As expected</w:t>
      </w:r>
      <w:r w:rsidRPr="00F6053E">
        <w:rPr>
          <w:rFonts w:ascii="Times New Roman" w:hAnsi="Times New Roman"/>
          <w:sz w:val="24"/>
          <w:szCs w:val="24"/>
        </w:rPr>
        <w:t>,</w:t>
      </w:r>
      <w:r w:rsidRPr="00440C8B">
        <w:rPr>
          <w:rFonts w:ascii="Times New Roman" w:hAnsi="Times New Roman"/>
          <w:sz w:val="24"/>
          <w:szCs w:val="24"/>
        </w:rPr>
        <w:t xml:space="preserve"> the paper finds that firms struggle to keep up dividend payment during Covid-19 pandemic.</w:t>
      </w:r>
    </w:p>
    <w:p w14:paraId="25290F69" w14:textId="6B3D6E59" w:rsidR="00BB77CF" w:rsidRPr="00CD7CD6" w:rsidRDefault="00BB77CF" w:rsidP="00BB77CF">
      <w:pPr>
        <w:spacing w:line="480" w:lineRule="auto"/>
        <w:jc w:val="both"/>
        <w:rPr>
          <w:rFonts w:ascii="Times New Roman" w:hAnsi="Times New Roman"/>
          <w:color w:val="000000" w:themeColor="text1"/>
          <w:sz w:val="24"/>
          <w:szCs w:val="24"/>
        </w:rPr>
      </w:pPr>
      <w:r w:rsidRPr="006C1019">
        <w:rPr>
          <w:rFonts w:ascii="Times New Roman" w:hAnsi="Times New Roman"/>
          <w:color w:val="000000" w:themeColor="text1"/>
          <w:sz w:val="24"/>
          <w:szCs w:val="24"/>
        </w:rPr>
        <w:lastRenderedPageBreak/>
        <w:t xml:space="preserve">The rest of the paper proceeds as follows. Section 2 </w:t>
      </w:r>
      <w:r w:rsidR="002D74F6">
        <w:rPr>
          <w:rFonts w:ascii="Times New Roman" w:hAnsi="Times New Roman"/>
          <w:color w:val="000000" w:themeColor="text1"/>
          <w:sz w:val="24"/>
          <w:szCs w:val="24"/>
        </w:rPr>
        <w:t>presents</w:t>
      </w:r>
      <w:r w:rsidRPr="006C1019">
        <w:rPr>
          <w:rFonts w:ascii="Times New Roman" w:hAnsi="Times New Roman"/>
          <w:color w:val="000000" w:themeColor="text1"/>
          <w:sz w:val="24"/>
          <w:szCs w:val="24"/>
        </w:rPr>
        <w:t xml:space="preserve"> </w:t>
      </w:r>
      <w:r w:rsidR="002D74F6">
        <w:rPr>
          <w:rFonts w:ascii="Times New Roman" w:hAnsi="Times New Roman"/>
          <w:color w:val="000000" w:themeColor="text1"/>
          <w:sz w:val="24"/>
          <w:szCs w:val="24"/>
        </w:rPr>
        <w:t>some relevant theoretical discussion</w:t>
      </w:r>
      <w:r w:rsidRPr="006C1019">
        <w:rPr>
          <w:rFonts w:ascii="Times New Roman" w:hAnsi="Times New Roman"/>
          <w:color w:val="000000" w:themeColor="text1"/>
          <w:sz w:val="24"/>
          <w:szCs w:val="24"/>
        </w:rPr>
        <w:t xml:space="preserve"> and </w:t>
      </w:r>
      <w:r w:rsidR="002D74F6">
        <w:rPr>
          <w:rFonts w:ascii="Times New Roman" w:hAnsi="Times New Roman"/>
          <w:color w:val="000000" w:themeColor="text1"/>
          <w:sz w:val="24"/>
          <w:szCs w:val="24"/>
        </w:rPr>
        <w:t>develops the</w:t>
      </w:r>
      <w:r w:rsidRPr="006C1019">
        <w:rPr>
          <w:rFonts w:ascii="Times New Roman" w:hAnsi="Times New Roman"/>
          <w:color w:val="000000" w:themeColor="text1"/>
          <w:sz w:val="24"/>
          <w:szCs w:val="24"/>
        </w:rPr>
        <w:t xml:space="preserve"> hypotheses of </w:t>
      </w:r>
      <w:r w:rsidR="002D74F6">
        <w:rPr>
          <w:rFonts w:ascii="Times New Roman" w:hAnsi="Times New Roman"/>
          <w:color w:val="000000" w:themeColor="text1"/>
          <w:sz w:val="24"/>
          <w:szCs w:val="24"/>
        </w:rPr>
        <w:t>the</w:t>
      </w:r>
      <w:r w:rsidRPr="006C1019">
        <w:rPr>
          <w:rFonts w:ascii="Times New Roman" w:hAnsi="Times New Roman"/>
          <w:color w:val="000000" w:themeColor="text1"/>
          <w:sz w:val="24"/>
          <w:szCs w:val="24"/>
        </w:rPr>
        <w:t xml:space="preserve"> study</w:t>
      </w:r>
      <w:r w:rsidR="002D74F6">
        <w:rPr>
          <w:rFonts w:ascii="Times New Roman" w:hAnsi="Times New Roman"/>
          <w:color w:val="000000" w:themeColor="text1"/>
          <w:sz w:val="24"/>
          <w:szCs w:val="24"/>
        </w:rPr>
        <w:t>.</w:t>
      </w:r>
      <w:r w:rsidRPr="006C1019">
        <w:rPr>
          <w:rFonts w:ascii="Times New Roman" w:hAnsi="Times New Roman"/>
          <w:color w:val="000000" w:themeColor="text1"/>
          <w:sz w:val="24"/>
          <w:szCs w:val="24"/>
        </w:rPr>
        <w:t xml:space="preserve"> Section 3 describe</w:t>
      </w:r>
      <w:r w:rsidR="00924DC7" w:rsidRPr="006C1019">
        <w:rPr>
          <w:rFonts w:ascii="Times New Roman" w:hAnsi="Times New Roman"/>
          <w:color w:val="000000" w:themeColor="text1"/>
          <w:sz w:val="24"/>
          <w:szCs w:val="24"/>
        </w:rPr>
        <w:t>s</w:t>
      </w:r>
      <w:r w:rsidRPr="006C1019">
        <w:rPr>
          <w:rFonts w:ascii="Times New Roman" w:hAnsi="Times New Roman"/>
          <w:color w:val="000000" w:themeColor="text1"/>
          <w:sz w:val="24"/>
          <w:szCs w:val="24"/>
        </w:rPr>
        <w:t xml:space="preserve"> data and methodology</w:t>
      </w:r>
      <w:r w:rsidR="002D74F6">
        <w:rPr>
          <w:rFonts w:ascii="Times New Roman" w:hAnsi="Times New Roman"/>
          <w:color w:val="000000" w:themeColor="text1"/>
          <w:sz w:val="24"/>
          <w:szCs w:val="24"/>
        </w:rPr>
        <w:t xml:space="preserve"> used in the paper.</w:t>
      </w:r>
      <w:r w:rsidRPr="006C1019">
        <w:rPr>
          <w:rFonts w:ascii="Times New Roman" w:hAnsi="Times New Roman"/>
          <w:color w:val="000000" w:themeColor="text1"/>
          <w:sz w:val="24"/>
          <w:szCs w:val="24"/>
        </w:rPr>
        <w:t xml:space="preserve"> Section 4 presents and discusses empirical results</w:t>
      </w:r>
      <w:r w:rsidR="002D74F6">
        <w:rPr>
          <w:rFonts w:ascii="Times New Roman" w:hAnsi="Times New Roman"/>
          <w:color w:val="000000" w:themeColor="text1"/>
          <w:sz w:val="24"/>
          <w:szCs w:val="24"/>
        </w:rPr>
        <w:t xml:space="preserve"> and </w:t>
      </w:r>
      <w:r w:rsidR="00FD7150">
        <w:rPr>
          <w:rFonts w:ascii="Times New Roman" w:hAnsi="Times New Roman"/>
          <w:color w:val="000000" w:themeColor="text1"/>
          <w:sz w:val="24"/>
          <w:szCs w:val="24"/>
        </w:rPr>
        <w:t>in section 5, w</w:t>
      </w:r>
      <w:r w:rsidRPr="006C1019">
        <w:rPr>
          <w:rFonts w:ascii="Times New Roman" w:hAnsi="Times New Roman"/>
          <w:color w:val="000000" w:themeColor="text1"/>
          <w:sz w:val="24"/>
          <w:szCs w:val="24"/>
        </w:rPr>
        <w:t xml:space="preserve">e </w:t>
      </w:r>
      <w:r w:rsidR="00FD7150">
        <w:rPr>
          <w:rFonts w:ascii="Times New Roman" w:hAnsi="Times New Roman"/>
          <w:color w:val="000000" w:themeColor="text1"/>
          <w:sz w:val="24"/>
          <w:szCs w:val="24"/>
        </w:rPr>
        <w:t>pr</w:t>
      </w:r>
      <w:r w:rsidR="003623B7">
        <w:rPr>
          <w:rFonts w:ascii="Times New Roman" w:hAnsi="Times New Roman"/>
          <w:color w:val="000000" w:themeColor="text1"/>
          <w:sz w:val="24"/>
          <w:szCs w:val="24"/>
        </w:rPr>
        <w:t>e</w:t>
      </w:r>
      <w:r w:rsidR="00FD7150">
        <w:rPr>
          <w:rFonts w:ascii="Times New Roman" w:hAnsi="Times New Roman"/>
          <w:color w:val="000000" w:themeColor="text1"/>
          <w:sz w:val="24"/>
          <w:szCs w:val="24"/>
        </w:rPr>
        <w:t>sent</w:t>
      </w:r>
      <w:r w:rsidRPr="006C1019">
        <w:rPr>
          <w:rFonts w:ascii="Times New Roman" w:hAnsi="Times New Roman"/>
          <w:color w:val="000000" w:themeColor="text1"/>
          <w:sz w:val="24"/>
          <w:szCs w:val="24"/>
        </w:rPr>
        <w:t xml:space="preserve"> </w:t>
      </w:r>
      <w:r w:rsidR="00FD7150">
        <w:rPr>
          <w:rFonts w:ascii="Times New Roman" w:hAnsi="Times New Roman"/>
          <w:color w:val="000000" w:themeColor="text1"/>
          <w:sz w:val="24"/>
          <w:szCs w:val="24"/>
        </w:rPr>
        <w:t>the conclusion of the paper.</w:t>
      </w:r>
    </w:p>
    <w:p w14:paraId="614619DF" w14:textId="77777777" w:rsidR="00ED5CDF" w:rsidRDefault="00ED5CDF" w:rsidP="00A030F1">
      <w:pPr>
        <w:spacing w:line="480" w:lineRule="auto"/>
        <w:jc w:val="both"/>
        <w:rPr>
          <w:rFonts w:ascii="Times New Roman" w:hAnsi="Times New Roman"/>
          <w:b/>
          <w:bCs/>
          <w:color w:val="000000" w:themeColor="text1"/>
          <w:sz w:val="24"/>
          <w:szCs w:val="24"/>
        </w:rPr>
      </w:pPr>
    </w:p>
    <w:p w14:paraId="688E8463" w14:textId="26F6B337" w:rsidR="008F4EF3" w:rsidRPr="00CD7CD6" w:rsidRDefault="00F6053E" w:rsidP="00A030F1">
      <w:pPr>
        <w:spacing w:line="480" w:lineRule="auto"/>
        <w:jc w:val="both"/>
        <w:rPr>
          <w:rFonts w:ascii="Times New Roman" w:hAnsi="Times New Roman"/>
          <w:b/>
          <w:bCs/>
          <w:color w:val="000000" w:themeColor="text1"/>
          <w:sz w:val="24"/>
          <w:szCs w:val="24"/>
        </w:rPr>
      </w:pPr>
      <w:r w:rsidRPr="00CD7CD6">
        <w:rPr>
          <w:rFonts w:ascii="Times New Roman" w:hAnsi="Times New Roman"/>
          <w:b/>
          <w:bCs/>
          <w:color w:val="000000" w:themeColor="text1"/>
          <w:sz w:val="24"/>
          <w:szCs w:val="24"/>
        </w:rPr>
        <w:t xml:space="preserve">2. </w:t>
      </w:r>
      <w:r w:rsidR="0044673E" w:rsidRPr="00CD7CD6">
        <w:rPr>
          <w:rFonts w:ascii="Times New Roman" w:hAnsi="Times New Roman"/>
          <w:b/>
          <w:bCs/>
          <w:color w:val="000000" w:themeColor="text1"/>
          <w:sz w:val="24"/>
          <w:szCs w:val="24"/>
        </w:rPr>
        <w:t xml:space="preserve">Theoretical </w:t>
      </w:r>
      <w:r w:rsidR="00372B37" w:rsidRPr="00CD7CD6">
        <w:rPr>
          <w:rFonts w:ascii="Times New Roman" w:hAnsi="Times New Roman"/>
          <w:b/>
          <w:bCs/>
          <w:color w:val="000000" w:themeColor="text1"/>
          <w:sz w:val="24"/>
          <w:szCs w:val="24"/>
        </w:rPr>
        <w:t xml:space="preserve">discussion </w:t>
      </w:r>
      <w:r w:rsidR="008F4EF3" w:rsidRPr="00CD7CD6">
        <w:rPr>
          <w:rFonts w:ascii="Times New Roman" w:hAnsi="Times New Roman"/>
          <w:b/>
          <w:bCs/>
          <w:color w:val="000000" w:themeColor="text1"/>
          <w:sz w:val="24"/>
          <w:szCs w:val="24"/>
        </w:rPr>
        <w:t>and development</w:t>
      </w:r>
      <w:r w:rsidR="006560D7" w:rsidRPr="00CD7CD6">
        <w:rPr>
          <w:rFonts w:ascii="Times New Roman" w:hAnsi="Times New Roman"/>
          <w:b/>
          <w:bCs/>
          <w:color w:val="000000" w:themeColor="text1"/>
          <w:sz w:val="24"/>
          <w:szCs w:val="24"/>
        </w:rPr>
        <w:t xml:space="preserve"> of hypotheses</w:t>
      </w:r>
      <w:r w:rsidR="008F4EF3" w:rsidRPr="00CD7CD6">
        <w:rPr>
          <w:rFonts w:ascii="Times New Roman" w:hAnsi="Times New Roman"/>
          <w:b/>
          <w:bCs/>
          <w:color w:val="000000" w:themeColor="text1"/>
          <w:sz w:val="24"/>
          <w:szCs w:val="24"/>
        </w:rPr>
        <w:t xml:space="preserve"> </w:t>
      </w:r>
    </w:p>
    <w:p w14:paraId="0CE6CDF9" w14:textId="0AF3C99C" w:rsidR="00114811" w:rsidRPr="00CD7CD6" w:rsidRDefault="00F6053E" w:rsidP="00A030F1">
      <w:pPr>
        <w:spacing w:line="480" w:lineRule="auto"/>
        <w:jc w:val="both"/>
        <w:rPr>
          <w:rFonts w:ascii="Times New Roman" w:hAnsi="Times New Roman"/>
          <w:i/>
          <w:iCs/>
          <w:color w:val="000000" w:themeColor="text1"/>
          <w:sz w:val="24"/>
          <w:szCs w:val="24"/>
        </w:rPr>
      </w:pPr>
      <w:r w:rsidRPr="00CD7CD6">
        <w:rPr>
          <w:rFonts w:ascii="Times New Roman" w:hAnsi="Times New Roman"/>
          <w:i/>
          <w:iCs/>
          <w:color w:val="000000" w:themeColor="text1"/>
          <w:sz w:val="24"/>
          <w:szCs w:val="24"/>
        </w:rPr>
        <w:t xml:space="preserve">2.1 </w:t>
      </w:r>
      <w:r w:rsidR="00542288" w:rsidRPr="00CD7CD6">
        <w:rPr>
          <w:rFonts w:ascii="Times New Roman" w:hAnsi="Times New Roman"/>
          <w:i/>
          <w:iCs/>
          <w:color w:val="000000" w:themeColor="text1"/>
          <w:sz w:val="24"/>
          <w:szCs w:val="24"/>
        </w:rPr>
        <w:t xml:space="preserve">Institutional background </w:t>
      </w:r>
      <w:r w:rsidR="00172FBA" w:rsidRPr="00CD7CD6">
        <w:rPr>
          <w:rFonts w:ascii="Times New Roman" w:hAnsi="Times New Roman"/>
          <w:i/>
          <w:iCs/>
          <w:color w:val="000000" w:themeColor="text1"/>
          <w:sz w:val="24"/>
          <w:szCs w:val="24"/>
        </w:rPr>
        <w:t xml:space="preserve">of </w:t>
      </w:r>
      <w:r w:rsidR="00542288" w:rsidRPr="00CD7CD6">
        <w:rPr>
          <w:rFonts w:ascii="Times New Roman" w:hAnsi="Times New Roman"/>
          <w:i/>
          <w:iCs/>
          <w:color w:val="000000" w:themeColor="text1"/>
          <w:sz w:val="24"/>
          <w:szCs w:val="24"/>
        </w:rPr>
        <w:t>BRICS countrie</w:t>
      </w:r>
      <w:r w:rsidR="00172FBA" w:rsidRPr="00CD7CD6">
        <w:rPr>
          <w:rFonts w:ascii="Times New Roman" w:hAnsi="Times New Roman"/>
          <w:i/>
          <w:iCs/>
          <w:color w:val="000000" w:themeColor="text1"/>
          <w:sz w:val="24"/>
          <w:szCs w:val="24"/>
        </w:rPr>
        <w:t>s:</w:t>
      </w:r>
    </w:p>
    <w:p w14:paraId="5C8BA65E" w14:textId="7DC55D6E" w:rsidR="00E52FAE" w:rsidRPr="00CD7CD6" w:rsidRDefault="00832DA0"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BRICS comprises of five prominent emerging markets – Brazil, Russia, India, China and South Africa. </w:t>
      </w:r>
      <w:proofErr w:type="spellStart"/>
      <w:r w:rsidR="00E52FAE" w:rsidRPr="00CD7CD6">
        <w:rPr>
          <w:rFonts w:ascii="Times New Roman" w:hAnsi="Times New Roman"/>
          <w:color w:val="000000" w:themeColor="text1"/>
          <w:sz w:val="24"/>
          <w:szCs w:val="24"/>
        </w:rPr>
        <w:t>Laidi</w:t>
      </w:r>
      <w:proofErr w:type="spellEnd"/>
      <w:r w:rsidR="00E52FAE" w:rsidRPr="00CD7CD6">
        <w:rPr>
          <w:rFonts w:ascii="Times New Roman" w:hAnsi="Times New Roman"/>
          <w:color w:val="000000" w:themeColor="text1"/>
          <w:sz w:val="24"/>
          <w:szCs w:val="24"/>
        </w:rPr>
        <w:t xml:space="preserve"> (2012) views BRICS as a form a heterogeneous coalition of often competing nations with a common fundamental political objective: to erode the Western hegemony and protect the political sovereignty of states. The study also argues that BRICS countries – even the democratic ones – are fundamentally diverge from the liberal vision of Western countries. Clarke (2015) analyses the business models and governance system of the BRICS economies and find that those countries, except South Africa, stand in contrast to the Anglo-American model of developed legal and regulatory structures and market-oriented governance system. </w:t>
      </w:r>
      <w:r w:rsidR="00407593">
        <w:rPr>
          <w:rFonts w:ascii="Times New Roman" w:hAnsi="Times New Roman"/>
          <w:color w:val="000000" w:themeColor="text1"/>
          <w:sz w:val="24"/>
          <w:szCs w:val="24"/>
        </w:rPr>
        <w:t>Also</w:t>
      </w:r>
      <w:r w:rsidR="00E52FAE" w:rsidRPr="00CD7CD6">
        <w:rPr>
          <w:rFonts w:ascii="Times New Roman" w:hAnsi="Times New Roman"/>
          <w:color w:val="000000" w:themeColor="text1"/>
          <w:sz w:val="24"/>
          <w:szCs w:val="24"/>
        </w:rPr>
        <w:t>, the study finds considerable differen</w:t>
      </w:r>
      <w:r w:rsidR="0069105C">
        <w:rPr>
          <w:rFonts w:ascii="Times New Roman" w:hAnsi="Times New Roman"/>
          <w:color w:val="000000" w:themeColor="text1"/>
          <w:sz w:val="24"/>
          <w:szCs w:val="24"/>
        </w:rPr>
        <w:t>ces</w:t>
      </w:r>
      <w:r w:rsidR="00E52FAE" w:rsidRPr="00CD7CD6">
        <w:rPr>
          <w:rFonts w:ascii="Times New Roman" w:hAnsi="Times New Roman"/>
          <w:color w:val="000000" w:themeColor="text1"/>
          <w:sz w:val="24"/>
          <w:szCs w:val="24"/>
        </w:rPr>
        <w:t xml:space="preserve"> among those countries. The study suggests that</w:t>
      </w:r>
      <w:r w:rsidR="00BF2EA9">
        <w:rPr>
          <w:rFonts w:ascii="Times New Roman" w:hAnsi="Times New Roman"/>
          <w:color w:val="000000" w:themeColor="text1"/>
          <w:sz w:val="24"/>
          <w:szCs w:val="24"/>
        </w:rPr>
        <w:t>,</w:t>
      </w:r>
      <w:r w:rsidR="00E52FAE" w:rsidRPr="00CD7CD6">
        <w:rPr>
          <w:rFonts w:ascii="Times New Roman" w:hAnsi="Times New Roman"/>
          <w:color w:val="000000" w:themeColor="text1"/>
          <w:sz w:val="24"/>
          <w:szCs w:val="24"/>
        </w:rPr>
        <w:t xml:space="preserve"> to sustain their economic performance and growth, those countries must build strong institutional structure and own governance systems rather than adopting Anglo-American practices. Governance system of those countries should reflect the ethical foundations and values of the society to remain important and meaningful. </w:t>
      </w:r>
    </w:p>
    <w:p w14:paraId="6ED8AE2F" w14:textId="5BFB2048" w:rsidR="00E52FAE" w:rsidRPr="00CD7CD6" w:rsidRDefault="00832DA0"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Over the last 30 years, BRICS countries grew at an average rate of 5.42% and contributed over 22% of global GDP (Wang and Zhang, 2020). </w:t>
      </w:r>
      <w:proofErr w:type="spellStart"/>
      <w:r w:rsidR="00B97D6D" w:rsidRPr="00CD7CD6">
        <w:rPr>
          <w:rFonts w:ascii="Times New Roman" w:hAnsi="Times New Roman"/>
          <w:color w:val="000000" w:themeColor="text1"/>
          <w:sz w:val="24"/>
          <w:szCs w:val="24"/>
        </w:rPr>
        <w:t>Lankapotu</w:t>
      </w:r>
      <w:proofErr w:type="spellEnd"/>
      <w:r w:rsidR="00B97D6D" w:rsidRPr="00CD7CD6">
        <w:rPr>
          <w:rFonts w:ascii="Times New Roman" w:hAnsi="Times New Roman"/>
          <w:color w:val="000000" w:themeColor="text1"/>
          <w:sz w:val="24"/>
          <w:szCs w:val="24"/>
        </w:rPr>
        <w:t xml:space="preserve"> (2020) states that BRICS countries are striving for structural transformation of their economies through knowledge intensive industries. </w:t>
      </w:r>
      <w:r w:rsidR="00763DE6" w:rsidRPr="00CD7CD6">
        <w:rPr>
          <w:rFonts w:ascii="Times New Roman" w:hAnsi="Times New Roman"/>
          <w:color w:val="000000" w:themeColor="text1"/>
          <w:sz w:val="24"/>
          <w:szCs w:val="24"/>
        </w:rPr>
        <w:t xml:space="preserve">Although it is necessary for BRICS countries to significantly increase R&amp;D </w:t>
      </w:r>
      <w:r w:rsidR="00763DE6" w:rsidRPr="00CD7CD6">
        <w:rPr>
          <w:rFonts w:ascii="Times New Roman" w:hAnsi="Times New Roman"/>
          <w:color w:val="000000" w:themeColor="text1"/>
          <w:sz w:val="24"/>
          <w:szCs w:val="24"/>
        </w:rPr>
        <w:lastRenderedPageBreak/>
        <w:t>investment to promote sustainable growth in the long-run, the effective R&amp;D investment as percentage of GDP has not increased significantly over the time (Lee et al. 2021).</w:t>
      </w:r>
      <w:r w:rsidR="00E52FAE" w:rsidRPr="00CD7CD6">
        <w:rPr>
          <w:rFonts w:ascii="Times New Roman" w:hAnsi="Times New Roman"/>
          <w:color w:val="000000" w:themeColor="text1"/>
          <w:sz w:val="24"/>
          <w:szCs w:val="24"/>
        </w:rPr>
        <w:t xml:space="preserve"> Wang et al., (2021) investigate the impact of institutional quality on technological innovation in BRICS countries and find that due to weak institutional quality those countries would not be able to provide a conducive environment where firms and researchers can successfully innovate. They suggest that BRICS countries should focus on strengthening their institutions to improve innovation. </w:t>
      </w:r>
    </w:p>
    <w:p w14:paraId="61ED5CEF" w14:textId="5C5A22CA" w:rsidR="001A0986" w:rsidRPr="00CD7CD6" w:rsidRDefault="00F37C5A"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It is pertinent to mention that as the BRICS countries continue to try to improve their institutional quality to promote more R&amp;D investments, this can put pressure on firm level liquidity and eventually lead to scarcity of dividend payment. However, improving the quality of institutions will help the shareholders to exert pressure on managers to </w:t>
      </w:r>
      <w:r w:rsidR="004A5C02">
        <w:rPr>
          <w:rFonts w:ascii="Times New Roman" w:hAnsi="Times New Roman"/>
          <w:color w:val="000000" w:themeColor="text1"/>
          <w:sz w:val="24"/>
          <w:szCs w:val="24"/>
        </w:rPr>
        <w:t>pay higher</w:t>
      </w:r>
      <w:r w:rsidRPr="00CD7CD6">
        <w:rPr>
          <w:rFonts w:ascii="Times New Roman" w:hAnsi="Times New Roman"/>
          <w:color w:val="000000" w:themeColor="text1"/>
          <w:sz w:val="24"/>
          <w:szCs w:val="24"/>
        </w:rPr>
        <w:t xml:space="preserve"> dividend. In this paper, we are examining this important and interesting </w:t>
      </w:r>
      <w:r w:rsidR="001A077B" w:rsidRPr="00CD7CD6">
        <w:rPr>
          <w:rFonts w:ascii="Times New Roman" w:hAnsi="Times New Roman"/>
          <w:color w:val="000000" w:themeColor="text1"/>
          <w:sz w:val="24"/>
          <w:szCs w:val="24"/>
        </w:rPr>
        <w:t>mediation of institutional quality on the link between R&amp;D investment and dividend payment us</w:t>
      </w:r>
      <w:r w:rsidR="00552E23" w:rsidRPr="00CD7CD6">
        <w:rPr>
          <w:rFonts w:ascii="Times New Roman" w:hAnsi="Times New Roman"/>
          <w:color w:val="000000" w:themeColor="text1"/>
          <w:sz w:val="24"/>
          <w:szCs w:val="24"/>
        </w:rPr>
        <w:t>i</w:t>
      </w:r>
      <w:r w:rsidR="001A077B" w:rsidRPr="00CD7CD6">
        <w:rPr>
          <w:rFonts w:ascii="Times New Roman" w:hAnsi="Times New Roman"/>
          <w:color w:val="000000" w:themeColor="text1"/>
          <w:sz w:val="24"/>
          <w:szCs w:val="24"/>
        </w:rPr>
        <w:t>ng data from BRICS countries.</w:t>
      </w:r>
    </w:p>
    <w:p w14:paraId="4356FE71" w14:textId="77777777" w:rsidR="00E711A1" w:rsidRDefault="00E711A1" w:rsidP="00A030F1">
      <w:pPr>
        <w:spacing w:line="480" w:lineRule="auto"/>
        <w:jc w:val="both"/>
        <w:rPr>
          <w:rFonts w:ascii="Times New Roman" w:hAnsi="Times New Roman"/>
          <w:i/>
          <w:iCs/>
          <w:color w:val="000000" w:themeColor="text1"/>
          <w:sz w:val="24"/>
          <w:szCs w:val="24"/>
        </w:rPr>
      </w:pPr>
    </w:p>
    <w:p w14:paraId="7AB239E8" w14:textId="0847BE2A" w:rsidR="001A0986" w:rsidRPr="00CD7CD6" w:rsidRDefault="00A030F1" w:rsidP="00A030F1">
      <w:pPr>
        <w:spacing w:line="480" w:lineRule="auto"/>
        <w:jc w:val="both"/>
        <w:rPr>
          <w:rFonts w:ascii="Times New Roman" w:hAnsi="Times New Roman"/>
          <w:i/>
          <w:iCs/>
          <w:color w:val="000000" w:themeColor="text1"/>
          <w:sz w:val="24"/>
          <w:szCs w:val="24"/>
        </w:rPr>
      </w:pPr>
      <w:r w:rsidRPr="00CD7CD6">
        <w:rPr>
          <w:rFonts w:ascii="Times New Roman" w:hAnsi="Times New Roman"/>
          <w:i/>
          <w:iCs/>
          <w:color w:val="000000" w:themeColor="text1"/>
          <w:sz w:val="24"/>
          <w:szCs w:val="24"/>
        </w:rPr>
        <w:t>2.2 R</w:t>
      </w:r>
      <w:r w:rsidR="001A0986" w:rsidRPr="00CD7CD6">
        <w:rPr>
          <w:rFonts w:ascii="Times New Roman" w:hAnsi="Times New Roman"/>
          <w:i/>
          <w:iCs/>
          <w:color w:val="000000" w:themeColor="text1"/>
          <w:sz w:val="24"/>
          <w:szCs w:val="24"/>
        </w:rPr>
        <w:t>&amp;D intensity and dividend policy</w:t>
      </w:r>
    </w:p>
    <w:p w14:paraId="655F4610" w14:textId="5A9E1B6D" w:rsidR="00146121" w:rsidRPr="00CD7CD6" w:rsidRDefault="009B1062"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R&amp;D investment</w:t>
      </w:r>
      <w:r w:rsidR="0047371D">
        <w:rPr>
          <w:rFonts w:ascii="Times New Roman" w:hAnsi="Times New Roman"/>
          <w:color w:val="000000" w:themeColor="text1"/>
          <w:sz w:val="24"/>
          <w:szCs w:val="24"/>
        </w:rPr>
        <w:t>s</w:t>
      </w:r>
      <w:r w:rsidRPr="00CD7CD6">
        <w:rPr>
          <w:rFonts w:ascii="Times New Roman" w:hAnsi="Times New Roman"/>
          <w:color w:val="000000" w:themeColor="text1"/>
          <w:sz w:val="24"/>
          <w:szCs w:val="24"/>
        </w:rPr>
        <w:t xml:space="preserve"> contain high level of information asymmetry. Moreover, R&amp;D </w:t>
      </w:r>
      <w:r w:rsidR="0047371D">
        <w:rPr>
          <w:rFonts w:ascii="Times New Roman" w:hAnsi="Times New Roman"/>
          <w:color w:val="000000" w:themeColor="text1"/>
          <w:sz w:val="24"/>
          <w:szCs w:val="24"/>
        </w:rPr>
        <w:t xml:space="preserve">investments are </w:t>
      </w:r>
      <w:r w:rsidRPr="00CD7CD6">
        <w:rPr>
          <w:rFonts w:ascii="Times New Roman" w:hAnsi="Times New Roman"/>
          <w:color w:val="000000" w:themeColor="text1"/>
          <w:sz w:val="24"/>
          <w:szCs w:val="24"/>
        </w:rPr>
        <w:t>risky</w:t>
      </w:r>
      <w:r w:rsidR="00282739">
        <w:rPr>
          <w:rFonts w:ascii="Times New Roman" w:hAnsi="Times New Roman"/>
          <w:color w:val="000000" w:themeColor="text1"/>
          <w:sz w:val="24"/>
          <w:szCs w:val="24"/>
        </w:rPr>
        <w:t xml:space="preserve">, </w:t>
      </w:r>
      <w:r w:rsidRPr="00CD7CD6">
        <w:rPr>
          <w:rFonts w:ascii="Times New Roman" w:hAnsi="Times New Roman"/>
          <w:color w:val="000000" w:themeColor="text1"/>
          <w:sz w:val="24"/>
          <w:szCs w:val="24"/>
        </w:rPr>
        <w:t xml:space="preserve">long-term </w:t>
      </w:r>
      <w:r w:rsidR="00117F72">
        <w:rPr>
          <w:rFonts w:ascii="Times New Roman" w:hAnsi="Times New Roman"/>
          <w:color w:val="000000" w:themeColor="text1"/>
          <w:sz w:val="24"/>
          <w:szCs w:val="24"/>
        </w:rPr>
        <w:t xml:space="preserve">and opaque </w:t>
      </w:r>
      <w:r w:rsidRPr="00CD7CD6">
        <w:rPr>
          <w:rFonts w:ascii="Times New Roman" w:hAnsi="Times New Roman"/>
          <w:color w:val="000000" w:themeColor="text1"/>
          <w:sz w:val="24"/>
          <w:szCs w:val="24"/>
        </w:rPr>
        <w:t>in nature (</w:t>
      </w:r>
      <w:proofErr w:type="spellStart"/>
      <w:r w:rsidRPr="00CD7CD6">
        <w:rPr>
          <w:rFonts w:ascii="Times New Roman" w:hAnsi="Times New Roman"/>
          <w:color w:val="000000" w:themeColor="text1"/>
          <w:sz w:val="24"/>
          <w:szCs w:val="24"/>
        </w:rPr>
        <w:t>Keupp</w:t>
      </w:r>
      <w:proofErr w:type="spellEnd"/>
      <w:r w:rsidRPr="00CD7CD6">
        <w:rPr>
          <w:rFonts w:ascii="Times New Roman" w:hAnsi="Times New Roman"/>
          <w:color w:val="000000" w:themeColor="text1"/>
          <w:sz w:val="24"/>
          <w:szCs w:val="24"/>
        </w:rPr>
        <w:t xml:space="preserve"> and Gassmann, 2009).</w:t>
      </w:r>
      <w:r w:rsidR="00BE5BA5" w:rsidRPr="00CD7CD6">
        <w:rPr>
          <w:rFonts w:ascii="Times New Roman" w:hAnsi="Times New Roman"/>
          <w:color w:val="000000" w:themeColor="text1"/>
          <w:sz w:val="24"/>
          <w:szCs w:val="24"/>
        </w:rPr>
        <w:t xml:space="preserve"> </w:t>
      </w:r>
      <w:r w:rsidR="004D6A3D" w:rsidRPr="00CD7CD6">
        <w:rPr>
          <w:rFonts w:ascii="Times New Roman" w:hAnsi="Times New Roman"/>
          <w:color w:val="000000" w:themeColor="text1"/>
          <w:sz w:val="24"/>
          <w:szCs w:val="24"/>
        </w:rPr>
        <w:t xml:space="preserve">Firms with </w:t>
      </w:r>
      <w:r w:rsidR="00B54432">
        <w:rPr>
          <w:rFonts w:ascii="Times New Roman" w:hAnsi="Times New Roman"/>
          <w:color w:val="000000" w:themeColor="text1"/>
          <w:sz w:val="24"/>
          <w:szCs w:val="24"/>
        </w:rPr>
        <w:t xml:space="preserve">high </w:t>
      </w:r>
      <w:r w:rsidR="004D6A3D" w:rsidRPr="00CD7CD6">
        <w:rPr>
          <w:rFonts w:ascii="Times New Roman" w:hAnsi="Times New Roman"/>
          <w:color w:val="000000" w:themeColor="text1"/>
          <w:sz w:val="24"/>
          <w:szCs w:val="24"/>
        </w:rPr>
        <w:t>R&amp;D investment try to hide sensitive information to keep up the competitive advantage and therefore contain high level of information asymmetry</w:t>
      </w:r>
      <w:r w:rsidR="004D0B66" w:rsidRPr="00CD7CD6">
        <w:rPr>
          <w:rFonts w:ascii="Times New Roman" w:hAnsi="Times New Roman"/>
          <w:color w:val="000000" w:themeColor="text1"/>
          <w:sz w:val="24"/>
          <w:szCs w:val="24"/>
        </w:rPr>
        <w:t xml:space="preserve"> (Lee and Lee, 2019)</w:t>
      </w:r>
      <w:r w:rsidR="00943661" w:rsidRPr="00CD7CD6">
        <w:rPr>
          <w:rFonts w:ascii="Times New Roman" w:hAnsi="Times New Roman"/>
          <w:color w:val="000000" w:themeColor="text1"/>
          <w:sz w:val="24"/>
          <w:szCs w:val="24"/>
        </w:rPr>
        <w:t xml:space="preserve">. </w:t>
      </w:r>
      <w:r w:rsidR="00896D33" w:rsidRPr="00CD7CD6">
        <w:rPr>
          <w:rFonts w:ascii="Times New Roman" w:hAnsi="Times New Roman"/>
          <w:color w:val="000000" w:themeColor="text1"/>
          <w:sz w:val="24"/>
          <w:szCs w:val="24"/>
        </w:rPr>
        <w:t xml:space="preserve">According to Pecking order theory, firms with high information asymmetry should choose their financing </w:t>
      </w:r>
      <w:r w:rsidR="008740AA" w:rsidRPr="00CD7CD6">
        <w:rPr>
          <w:rFonts w:ascii="Times New Roman" w:hAnsi="Times New Roman"/>
          <w:color w:val="000000" w:themeColor="text1"/>
          <w:sz w:val="24"/>
          <w:szCs w:val="24"/>
        </w:rPr>
        <w:t xml:space="preserve">by </w:t>
      </w:r>
      <w:r w:rsidR="00896D33" w:rsidRPr="00CD7CD6">
        <w:rPr>
          <w:rFonts w:ascii="Times New Roman" w:hAnsi="Times New Roman"/>
          <w:color w:val="000000" w:themeColor="text1"/>
          <w:sz w:val="24"/>
          <w:szCs w:val="24"/>
        </w:rPr>
        <w:t>ranking</w:t>
      </w:r>
      <w:r w:rsidR="008740AA" w:rsidRPr="00CD7CD6">
        <w:rPr>
          <w:rFonts w:ascii="Times New Roman" w:hAnsi="Times New Roman"/>
          <w:color w:val="000000" w:themeColor="text1"/>
          <w:sz w:val="24"/>
          <w:szCs w:val="24"/>
        </w:rPr>
        <w:t xml:space="preserve"> finance methods</w:t>
      </w:r>
      <w:r w:rsidR="00896D33" w:rsidRPr="00CD7CD6">
        <w:rPr>
          <w:rFonts w:ascii="Times New Roman" w:hAnsi="Times New Roman"/>
          <w:color w:val="000000" w:themeColor="text1"/>
          <w:sz w:val="24"/>
          <w:szCs w:val="24"/>
        </w:rPr>
        <w:t xml:space="preserve">, </w:t>
      </w:r>
      <w:r w:rsidR="008740AA" w:rsidRPr="00CD7CD6">
        <w:rPr>
          <w:rFonts w:ascii="Times New Roman" w:hAnsi="Times New Roman"/>
          <w:color w:val="000000" w:themeColor="text1"/>
          <w:sz w:val="24"/>
          <w:szCs w:val="24"/>
        </w:rPr>
        <w:t>starting with</w:t>
      </w:r>
      <w:r w:rsidR="00896D33" w:rsidRPr="00CD7CD6">
        <w:rPr>
          <w:rFonts w:ascii="Times New Roman" w:hAnsi="Times New Roman"/>
          <w:color w:val="000000" w:themeColor="text1"/>
          <w:sz w:val="24"/>
          <w:szCs w:val="24"/>
        </w:rPr>
        <w:t xml:space="preserve"> </w:t>
      </w:r>
      <w:r w:rsidR="00A60CB6" w:rsidRPr="00CD7CD6">
        <w:rPr>
          <w:rFonts w:ascii="Times New Roman" w:hAnsi="Times New Roman"/>
          <w:color w:val="000000" w:themeColor="text1"/>
          <w:sz w:val="24"/>
          <w:szCs w:val="24"/>
        </w:rPr>
        <w:t>internal sources of finance</w:t>
      </w:r>
      <w:r w:rsidR="00896D33" w:rsidRPr="00CD7CD6">
        <w:rPr>
          <w:rFonts w:ascii="Times New Roman" w:hAnsi="Times New Roman"/>
          <w:color w:val="000000" w:themeColor="text1"/>
          <w:sz w:val="24"/>
          <w:szCs w:val="24"/>
        </w:rPr>
        <w:t xml:space="preserve">, then </w:t>
      </w:r>
      <w:r w:rsidR="008740AA" w:rsidRPr="00CD7CD6">
        <w:rPr>
          <w:rFonts w:ascii="Times New Roman" w:hAnsi="Times New Roman"/>
          <w:color w:val="000000" w:themeColor="text1"/>
          <w:sz w:val="24"/>
          <w:szCs w:val="24"/>
        </w:rPr>
        <w:t xml:space="preserve">using </w:t>
      </w:r>
      <w:r w:rsidR="00896D33" w:rsidRPr="00CD7CD6">
        <w:rPr>
          <w:rFonts w:ascii="Times New Roman" w:hAnsi="Times New Roman"/>
          <w:color w:val="000000" w:themeColor="text1"/>
          <w:sz w:val="24"/>
          <w:szCs w:val="24"/>
        </w:rPr>
        <w:t>low</w:t>
      </w:r>
      <w:r w:rsidR="008740AA" w:rsidRPr="00CD7CD6">
        <w:rPr>
          <w:rFonts w:ascii="Times New Roman" w:hAnsi="Times New Roman"/>
          <w:color w:val="000000" w:themeColor="text1"/>
          <w:sz w:val="24"/>
          <w:szCs w:val="24"/>
        </w:rPr>
        <w:t>-</w:t>
      </w:r>
      <w:r w:rsidR="00A60CB6" w:rsidRPr="00CD7CD6">
        <w:rPr>
          <w:rFonts w:ascii="Times New Roman" w:hAnsi="Times New Roman"/>
          <w:color w:val="000000" w:themeColor="text1"/>
          <w:sz w:val="24"/>
          <w:szCs w:val="24"/>
        </w:rPr>
        <w:t xml:space="preserve">cost </w:t>
      </w:r>
      <w:r w:rsidR="00896D33" w:rsidRPr="00CD7CD6">
        <w:rPr>
          <w:rFonts w:ascii="Times New Roman" w:hAnsi="Times New Roman"/>
          <w:color w:val="000000" w:themeColor="text1"/>
          <w:sz w:val="24"/>
          <w:szCs w:val="24"/>
        </w:rPr>
        <w:t>debt and finally stock issuance (</w:t>
      </w:r>
      <w:proofErr w:type="spellStart"/>
      <w:r w:rsidR="00896D33" w:rsidRPr="00CD7CD6">
        <w:rPr>
          <w:rFonts w:ascii="Times New Roman" w:hAnsi="Times New Roman"/>
          <w:color w:val="000000" w:themeColor="text1"/>
          <w:sz w:val="24"/>
          <w:szCs w:val="24"/>
        </w:rPr>
        <w:t>Myera</w:t>
      </w:r>
      <w:proofErr w:type="spellEnd"/>
      <w:r w:rsidR="00896D33" w:rsidRPr="00CD7CD6">
        <w:rPr>
          <w:rFonts w:ascii="Times New Roman" w:hAnsi="Times New Roman"/>
          <w:color w:val="000000" w:themeColor="text1"/>
          <w:sz w:val="24"/>
          <w:szCs w:val="24"/>
        </w:rPr>
        <w:t xml:space="preserve"> and </w:t>
      </w:r>
      <w:proofErr w:type="spellStart"/>
      <w:r w:rsidR="00896D33" w:rsidRPr="00CD7CD6">
        <w:rPr>
          <w:rFonts w:ascii="Times New Roman" w:hAnsi="Times New Roman"/>
          <w:color w:val="000000" w:themeColor="text1"/>
          <w:sz w:val="24"/>
          <w:szCs w:val="24"/>
        </w:rPr>
        <w:t>Majluf</w:t>
      </w:r>
      <w:proofErr w:type="spellEnd"/>
      <w:r w:rsidR="00896D33" w:rsidRPr="00CD7CD6">
        <w:rPr>
          <w:rFonts w:ascii="Times New Roman" w:hAnsi="Times New Roman"/>
          <w:color w:val="000000" w:themeColor="text1"/>
          <w:sz w:val="24"/>
          <w:szCs w:val="24"/>
        </w:rPr>
        <w:t xml:space="preserve">, 1984). </w:t>
      </w:r>
      <w:r w:rsidR="00146121" w:rsidRPr="00CD7CD6">
        <w:rPr>
          <w:rFonts w:ascii="Times New Roman" w:hAnsi="Times New Roman"/>
          <w:color w:val="000000" w:themeColor="text1"/>
          <w:sz w:val="24"/>
          <w:szCs w:val="24"/>
        </w:rPr>
        <w:t xml:space="preserve">Therefore, when firms </w:t>
      </w:r>
      <w:r w:rsidR="00A60CB6" w:rsidRPr="00CD7CD6">
        <w:rPr>
          <w:rFonts w:ascii="Times New Roman" w:hAnsi="Times New Roman"/>
          <w:color w:val="000000" w:themeColor="text1"/>
          <w:sz w:val="24"/>
          <w:szCs w:val="24"/>
        </w:rPr>
        <w:t xml:space="preserve">invest in R&amp;D projects, they primarily </w:t>
      </w:r>
      <w:r w:rsidR="00BE4EFC">
        <w:rPr>
          <w:rFonts w:ascii="Times New Roman" w:hAnsi="Times New Roman"/>
          <w:color w:val="000000" w:themeColor="text1"/>
          <w:sz w:val="24"/>
          <w:szCs w:val="24"/>
        </w:rPr>
        <w:t xml:space="preserve">use </w:t>
      </w:r>
      <w:r w:rsidR="00A60CB6" w:rsidRPr="00CD7CD6">
        <w:rPr>
          <w:rFonts w:ascii="Times New Roman" w:hAnsi="Times New Roman"/>
          <w:color w:val="000000" w:themeColor="text1"/>
          <w:sz w:val="24"/>
          <w:szCs w:val="24"/>
        </w:rPr>
        <w:t xml:space="preserve">internal sources leaving very little to pay to </w:t>
      </w:r>
      <w:r w:rsidR="00BE4EFC">
        <w:rPr>
          <w:rFonts w:ascii="Times New Roman" w:hAnsi="Times New Roman"/>
          <w:color w:val="000000" w:themeColor="text1"/>
          <w:sz w:val="24"/>
          <w:szCs w:val="24"/>
        </w:rPr>
        <w:t xml:space="preserve">the </w:t>
      </w:r>
      <w:r w:rsidR="00A60CB6" w:rsidRPr="00CD7CD6">
        <w:rPr>
          <w:rFonts w:ascii="Times New Roman" w:hAnsi="Times New Roman"/>
          <w:color w:val="000000" w:themeColor="text1"/>
          <w:sz w:val="24"/>
          <w:szCs w:val="24"/>
        </w:rPr>
        <w:t>shareholders as dividend.</w:t>
      </w:r>
    </w:p>
    <w:p w14:paraId="3492AB6B" w14:textId="2A964BCC" w:rsidR="00372B37" w:rsidRPr="00CD7CD6" w:rsidRDefault="00372B37"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lastRenderedPageBreak/>
        <w:t>According to corporate finance theories, cashflow is one of the main determinants of corporate R&amp;D (Hillier et al. 2011; Brown et al., 2009). So, the dividend pay-out policy of a firm, which can cause cash flow constraints, have strong implications on its R&amp;D activities (</w:t>
      </w:r>
      <w:proofErr w:type="spellStart"/>
      <w:r w:rsidRPr="00CD7CD6">
        <w:rPr>
          <w:rFonts w:ascii="Times New Roman" w:hAnsi="Times New Roman"/>
          <w:color w:val="000000" w:themeColor="text1"/>
          <w:sz w:val="24"/>
          <w:szCs w:val="24"/>
        </w:rPr>
        <w:t>Borisova</w:t>
      </w:r>
      <w:proofErr w:type="spellEnd"/>
      <w:r w:rsidRPr="00CD7CD6">
        <w:rPr>
          <w:rFonts w:ascii="Times New Roman" w:hAnsi="Times New Roman"/>
          <w:color w:val="000000" w:themeColor="text1"/>
          <w:sz w:val="24"/>
          <w:szCs w:val="24"/>
        </w:rPr>
        <w:t xml:space="preserve"> and Brown, 2013; </w:t>
      </w:r>
      <w:proofErr w:type="spellStart"/>
      <w:r w:rsidRPr="00CD7CD6">
        <w:rPr>
          <w:rFonts w:ascii="Times New Roman" w:hAnsi="Times New Roman"/>
          <w:color w:val="000000" w:themeColor="text1"/>
          <w:sz w:val="24"/>
          <w:szCs w:val="24"/>
        </w:rPr>
        <w:t>Gugler</w:t>
      </w:r>
      <w:proofErr w:type="spellEnd"/>
      <w:r w:rsidRPr="00CD7CD6">
        <w:rPr>
          <w:rFonts w:ascii="Times New Roman" w:hAnsi="Times New Roman"/>
          <w:color w:val="000000" w:themeColor="text1"/>
          <w:sz w:val="24"/>
          <w:szCs w:val="24"/>
        </w:rPr>
        <w:t xml:space="preserve">, 2003; Lim et al., 2018). Traditional corporate finance theories argue that in an imperfect capital market, internal funding is less costly than external sources of capital, and firms may be forced to choose between pursuing valuable investment projects and dividends due to limited internal funds (DeAngelo et al., 2006; </w:t>
      </w:r>
      <w:proofErr w:type="spellStart"/>
      <w:r w:rsidRPr="00CD7CD6">
        <w:rPr>
          <w:rFonts w:ascii="Times New Roman" w:hAnsi="Times New Roman"/>
          <w:color w:val="000000" w:themeColor="text1"/>
          <w:sz w:val="24"/>
          <w:szCs w:val="24"/>
        </w:rPr>
        <w:t>Fama</w:t>
      </w:r>
      <w:proofErr w:type="spellEnd"/>
      <w:r w:rsidRPr="00CD7CD6">
        <w:rPr>
          <w:rFonts w:ascii="Times New Roman" w:hAnsi="Times New Roman"/>
          <w:color w:val="000000" w:themeColor="text1"/>
          <w:sz w:val="24"/>
          <w:szCs w:val="24"/>
        </w:rPr>
        <w:t xml:space="preserve"> and French, 2002). This argument implies a negative relationship between firms’ dividend policy and R&amp;D investment. </w:t>
      </w:r>
      <w:r w:rsidR="008E2C7E">
        <w:rPr>
          <w:rFonts w:ascii="Times New Roman" w:hAnsi="Times New Roman"/>
          <w:color w:val="000000" w:themeColor="text1"/>
          <w:sz w:val="24"/>
          <w:szCs w:val="24"/>
        </w:rPr>
        <w:t>F</w:t>
      </w:r>
      <w:r w:rsidRPr="00CD7CD6">
        <w:rPr>
          <w:rFonts w:ascii="Times New Roman" w:hAnsi="Times New Roman"/>
          <w:color w:val="000000" w:themeColor="text1"/>
          <w:sz w:val="24"/>
          <w:szCs w:val="24"/>
        </w:rPr>
        <w:t xml:space="preserve">irms with higher R&amp;D needs rely extensively on cash holdings to smooth their R&amp;D expenditures (Brown and Petersen, 2011; </w:t>
      </w:r>
      <w:proofErr w:type="spellStart"/>
      <w:r w:rsidRPr="00CD7CD6">
        <w:rPr>
          <w:rFonts w:ascii="Times New Roman" w:hAnsi="Times New Roman"/>
          <w:color w:val="000000" w:themeColor="text1"/>
          <w:sz w:val="24"/>
          <w:szCs w:val="24"/>
        </w:rPr>
        <w:t>Lyandres</w:t>
      </w:r>
      <w:proofErr w:type="spellEnd"/>
      <w:r w:rsidRPr="00CD7CD6">
        <w:rPr>
          <w:rFonts w:ascii="Times New Roman" w:hAnsi="Times New Roman"/>
          <w:color w:val="000000" w:themeColor="text1"/>
          <w:sz w:val="24"/>
          <w:szCs w:val="24"/>
        </w:rPr>
        <w:t xml:space="preserve"> and Palazzo 2016; Bates et al., 2009) and are more likely to face internal cash shortages and opt for more volatile external financing sources (Brown et al. 2009) hence pay less dividend (Bates et al., 2009). </w:t>
      </w:r>
    </w:p>
    <w:p w14:paraId="02C348A7" w14:textId="01407108" w:rsidR="00372B37" w:rsidRPr="00CD7CD6" w:rsidRDefault="00372B37" w:rsidP="00A030F1">
      <w:pPr>
        <w:spacing w:line="480" w:lineRule="auto"/>
        <w:jc w:val="both"/>
        <w:rPr>
          <w:rFonts w:ascii="Times New Roman" w:hAnsi="Times New Roman"/>
          <w:color w:val="000000" w:themeColor="text1"/>
          <w:sz w:val="24"/>
          <w:szCs w:val="24"/>
        </w:rPr>
      </w:pPr>
      <w:proofErr w:type="spellStart"/>
      <w:r w:rsidRPr="00CD7CD6">
        <w:rPr>
          <w:rFonts w:ascii="Times New Roman" w:hAnsi="Times New Roman"/>
          <w:color w:val="000000" w:themeColor="text1"/>
          <w:sz w:val="24"/>
          <w:szCs w:val="24"/>
        </w:rPr>
        <w:t>Gaver</w:t>
      </w:r>
      <w:proofErr w:type="spellEnd"/>
      <w:r w:rsidRPr="00CD7CD6">
        <w:rPr>
          <w:rFonts w:ascii="Times New Roman" w:hAnsi="Times New Roman"/>
          <w:color w:val="000000" w:themeColor="text1"/>
          <w:sz w:val="24"/>
          <w:szCs w:val="24"/>
        </w:rPr>
        <w:t xml:space="preserve"> and </w:t>
      </w:r>
      <w:proofErr w:type="spellStart"/>
      <w:r w:rsidRPr="00CD7CD6">
        <w:rPr>
          <w:rFonts w:ascii="Times New Roman" w:hAnsi="Times New Roman"/>
          <w:color w:val="000000" w:themeColor="text1"/>
          <w:sz w:val="24"/>
          <w:szCs w:val="24"/>
        </w:rPr>
        <w:t>Gaver</w:t>
      </w:r>
      <w:proofErr w:type="spellEnd"/>
      <w:r w:rsidRPr="00CD7CD6">
        <w:rPr>
          <w:rFonts w:ascii="Times New Roman" w:hAnsi="Times New Roman"/>
          <w:color w:val="000000" w:themeColor="text1"/>
          <w:sz w:val="24"/>
          <w:szCs w:val="24"/>
        </w:rPr>
        <w:t xml:space="preserve"> (1993) find significantly lower dividend yields for growth firms with higher R&amp;D investments than for non-growth firms. </w:t>
      </w:r>
      <w:proofErr w:type="spellStart"/>
      <w:r w:rsidRPr="00CD7CD6">
        <w:rPr>
          <w:rFonts w:ascii="Times New Roman" w:hAnsi="Times New Roman"/>
          <w:color w:val="000000" w:themeColor="text1"/>
          <w:sz w:val="24"/>
          <w:szCs w:val="24"/>
        </w:rPr>
        <w:t>Fama</w:t>
      </w:r>
      <w:proofErr w:type="spellEnd"/>
      <w:r w:rsidRPr="00CD7CD6">
        <w:rPr>
          <w:rFonts w:ascii="Times New Roman" w:hAnsi="Times New Roman"/>
          <w:color w:val="000000" w:themeColor="text1"/>
          <w:sz w:val="24"/>
          <w:szCs w:val="24"/>
        </w:rPr>
        <w:t xml:space="preserve"> and French (2001), also find that US firms with higher R&amp;D investments pay out substantially less or </w:t>
      </w:r>
      <w:r w:rsidR="0094477B">
        <w:rPr>
          <w:rFonts w:ascii="Times New Roman" w:hAnsi="Times New Roman"/>
          <w:color w:val="000000" w:themeColor="text1"/>
          <w:sz w:val="24"/>
          <w:szCs w:val="24"/>
        </w:rPr>
        <w:t>sometimes</w:t>
      </w:r>
      <w:r w:rsidRPr="00CD7CD6">
        <w:rPr>
          <w:rFonts w:ascii="Times New Roman" w:hAnsi="Times New Roman"/>
          <w:color w:val="000000" w:themeColor="text1"/>
          <w:sz w:val="24"/>
          <w:szCs w:val="24"/>
        </w:rPr>
        <w:t xml:space="preserve"> pay nothing </w:t>
      </w:r>
      <w:r w:rsidR="0094477B">
        <w:rPr>
          <w:rFonts w:ascii="Times New Roman" w:hAnsi="Times New Roman"/>
          <w:color w:val="000000" w:themeColor="text1"/>
          <w:sz w:val="24"/>
          <w:szCs w:val="24"/>
        </w:rPr>
        <w:t xml:space="preserve">compared to </w:t>
      </w:r>
      <w:r w:rsidR="00797550">
        <w:rPr>
          <w:rFonts w:ascii="Times New Roman" w:hAnsi="Times New Roman"/>
          <w:color w:val="000000" w:themeColor="text1"/>
          <w:sz w:val="24"/>
          <w:szCs w:val="24"/>
        </w:rPr>
        <w:t xml:space="preserve">other </w:t>
      </w:r>
      <w:r w:rsidRPr="00CD7CD6">
        <w:rPr>
          <w:rFonts w:ascii="Times New Roman" w:hAnsi="Times New Roman"/>
          <w:color w:val="000000" w:themeColor="text1"/>
          <w:sz w:val="24"/>
          <w:szCs w:val="24"/>
        </w:rPr>
        <w:t xml:space="preserve">firms. Similarly, </w:t>
      </w:r>
      <w:proofErr w:type="spellStart"/>
      <w:r w:rsidRPr="00CD7CD6">
        <w:rPr>
          <w:rFonts w:ascii="Times New Roman" w:hAnsi="Times New Roman"/>
          <w:color w:val="000000" w:themeColor="text1"/>
          <w:sz w:val="24"/>
          <w:szCs w:val="24"/>
        </w:rPr>
        <w:t>Gugler</w:t>
      </w:r>
      <w:proofErr w:type="spellEnd"/>
      <w:r w:rsidRPr="00CD7CD6">
        <w:rPr>
          <w:rFonts w:ascii="Times New Roman" w:hAnsi="Times New Roman"/>
          <w:color w:val="000000" w:themeColor="text1"/>
          <w:sz w:val="24"/>
          <w:szCs w:val="24"/>
        </w:rPr>
        <w:t xml:space="preserve"> (2003) finds Austrian firms that do not invest in R&amp;D have larger target </w:t>
      </w:r>
      <w:proofErr w:type="spellStart"/>
      <w:r w:rsidRPr="00CD7CD6">
        <w:rPr>
          <w:rFonts w:ascii="Times New Roman" w:hAnsi="Times New Roman"/>
          <w:color w:val="000000" w:themeColor="text1"/>
          <w:sz w:val="24"/>
          <w:szCs w:val="24"/>
        </w:rPr>
        <w:t>payout</w:t>
      </w:r>
      <w:proofErr w:type="spellEnd"/>
      <w:r w:rsidRPr="00CD7CD6">
        <w:rPr>
          <w:rFonts w:ascii="Times New Roman" w:hAnsi="Times New Roman"/>
          <w:color w:val="000000" w:themeColor="text1"/>
          <w:sz w:val="24"/>
          <w:szCs w:val="24"/>
        </w:rPr>
        <w:t xml:space="preserve"> ratios. Using a sample of listed high-tech firms across 18 industries from China during 2007–2015, Huang and Sattar (2021) find that the marginal effect of subsidies on R&amp;D diminishes and turns negative particularly among firms with higher dividend pay</w:t>
      </w:r>
      <w:r w:rsidR="00A30C9D">
        <w:rPr>
          <w:rFonts w:ascii="Times New Roman" w:hAnsi="Times New Roman"/>
          <w:color w:val="000000" w:themeColor="text1"/>
          <w:sz w:val="24"/>
          <w:szCs w:val="24"/>
        </w:rPr>
        <w:t>ment</w:t>
      </w:r>
      <w:r w:rsidRPr="00CD7CD6">
        <w:rPr>
          <w:rFonts w:ascii="Times New Roman" w:hAnsi="Times New Roman"/>
          <w:color w:val="000000" w:themeColor="text1"/>
          <w:sz w:val="24"/>
          <w:szCs w:val="24"/>
        </w:rPr>
        <w:t>.</w:t>
      </w:r>
    </w:p>
    <w:p w14:paraId="6A9AC97E" w14:textId="693F64CE" w:rsidR="00226870" w:rsidRPr="00CD7CD6" w:rsidRDefault="00226870"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Based on the above discussion, we propose the following hypothesis:</w:t>
      </w:r>
    </w:p>
    <w:p w14:paraId="2E461488" w14:textId="45BD9CBC" w:rsidR="002839BF" w:rsidRPr="00142BE9" w:rsidRDefault="00226870" w:rsidP="00154704">
      <w:pPr>
        <w:spacing w:line="480" w:lineRule="auto"/>
        <w:ind w:left="1440"/>
        <w:jc w:val="both"/>
        <w:rPr>
          <w:rFonts w:ascii="Times New Roman" w:hAnsi="Times New Roman"/>
          <w:i/>
          <w:iCs/>
          <w:color w:val="000000" w:themeColor="text1"/>
          <w:sz w:val="24"/>
          <w:szCs w:val="24"/>
        </w:rPr>
      </w:pPr>
      <w:r w:rsidRPr="00CD7CD6">
        <w:rPr>
          <w:rFonts w:ascii="Times New Roman" w:hAnsi="Times New Roman"/>
          <w:i/>
          <w:iCs/>
          <w:color w:val="000000" w:themeColor="text1"/>
          <w:sz w:val="24"/>
          <w:szCs w:val="24"/>
        </w:rPr>
        <w:t>H1: R&amp;D investment will have a negative effect on dividend payment</w:t>
      </w:r>
      <w:r w:rsidR="00250E00">
        <w:rPr>
          <w:rFonts w:ascii="Times New Roman" w:hAnsi="Times New Roman"/>
          <w:i/>
          <w:iCs/>
          <w:color w:val="000000" w:themeColor="text1"/>
          <w:sz w:val="24"/>
          <w:szCs w:val="24"/>
        </w:rPr>
        <w:t xml:space="preserve">s </w:t>
      </w:r>
      <w:r w:rsidR="00250E00" w:rsidRPr="00EF2F39">
        <w:rPr>
          <w:rFonts w:ascii="Times New Roman" w:hAnsi="Times New Roman"/>
          <w:i/>
          <w:iCs/>
          <w:color w:val="000000" w:themeColor="text1"/>
          <w:sz w:val="24"/>
          <w:szCs w:val="24"/>
        </w:rPr>
        <w:t>of</w:t>
      </w:r>
      <w:r w:rsidRPr="00EF2F39">
        <w:rPr>
          <w:rFonts w:ascii="Times New Roman" w:hAnsi="Times New Roman"/>
          <w:i/>
          <w:iCs/>
          <w:color w:val="000000" w:themeColor="text1"/>
          <w:sz w:val="24"/>
          <w:szCs w:val="24"/>
        </w:rPr>
        <w:t xml:space="preserve"> the</w:t>
      </w:r>
      <w:r w:rsidRPr="00250E00">
        <w:rPr>
          <w:rFonts w:ascii="Times New Roman" w:hAnsi="Times New Roman"/>
          <w:i/>
          <w:iCs/>
          <w:color w:val="000000" w:themeColor="text1"/>
          <w:sz w:val="24"/>
          <w:szCs w:val="24"/>
        </w:rPr>
        <w:t xml:space="preserve"> firms in BRICS countries.</w:t>
      </w:r>
    </w:p>
    <w:p w14:paraId="6AE27FA3" w14:textId="77777777" w:rsidR="00154704" w:rsidRDefault="00154704" w:rsidP="00A030F1">
      <w:pPr>
        <w:spacing w:line="480" w:lineRule="auto"/>
        <w:jc w:val="both"/>
        <w:rPr>
          <w:rFonts w:ascii="Times New Roman" w:hAnsi="Times New Roman"/>
          <w:i/>
          <w:iCs/>
          <w:color w:val="000000" w:themeColor="text1"/>
          <w:sz w:val="24"/>
          <w:szCs w:val="24"/>
        </w:rPr>
      </w:pPr>
    </w:p>
    <w:p w14:paraId="689F0015" w14:textId="77777777" w:rsidR="00154704" w:rsidRDefault="00154704" w:rsidP="00A030F1">
      <w:pPr>
        <w:spacing w:line="480" w:lineRule="auto"/>
        <w:jc w:val="both"/>
        <w:rPr>
          <w:rFonts w:ascii="Times New Roman" w:hAnsi="Times New Roman"/>
          <w:i/>
          <w:iCs/>
          <w:color w:val="000000" w:themeColor="text1"/>
          <w:sz w:val="24"/>
          <w:szCs w:val="24"/>
        </w:rPr>
      </w:pPr>
    </w:p>
    <w:p w14:paraId="64AD752F" w14:textId="0E4783FB" w:rsidR="004E5612" w:rsidRPr="00CD7CD6" w:rsidRDefault="00F6053E" w:rsidP="00A030F1">
      <w:pPr>
        <w:spacing w:line="480" w:lineRule="auto"/>
        <w:jc w:val="both"/>
        <w:rPr>
          <w:rFonts w:ascii="Times New Roman" w:hAnsi="Times New Roman"/>
          <w:i/>
          <w:iCs/>
          <w:color w:val="000000" w:themeColor="text1"/>
          <w:sz w:val="24"/>
          <w:szCs w:val="24"/>
        </w:rPr>
      </w:pPr>
      <w:r w:rsidRPr="00CD7CD6">
        <w:rPr>
          <w:rFonts w:ascii="Times New Roman" w:hAnsi="Times New Roman"/>
          <w:i/>
          <w:iCs/>
          <w:color w:val="000000" w:themeColor="text1"/>
          <w:sz w:val="24"/>
          <w:szCs w:val="24"/>
        </w:rPr>
        <w:lastRenderedPageBreak/>
        <w:t xml:space="preserve">2.3 </w:t>
      </w:r>
      <w:r w:rsidR="00226870" w:rsidRPr="00CD7CD6">
        <w:rPr>
          <w:rFonts w:ascii="Times New Roman" w:hAnsi="Times New Roman"/>
          <w:i/>
          <w:iCs/>
          <w:color w:val="000000" w:themeColor="text1"/>
          <w:sz w:val="24"/>
          <w:szCs w:val="24"/>
        </w:rPr>
        <w:t>Moderating role of investor protection</w:t>
      </w:r>
    </w:p>
    <w:p w14:paraId="4CEB1555" w14:textId="3BABF6F0" w:rsidR="00F6053E" w:rsidRPr="00CD7CD6" w:rsidRDefault="00E61CC0" w:rsidP="00A030F1">
      <w:pPr>
        <w:spacing w:line="480" w:lineRule="auto"/>
        <w:jc w:val="both"/>
        <w:rPr>
          <w:rFonts w:ascii="Times New Roman" w:hAnsi="Times New Roman"/>
          <w:color w:val="000000" w:themeColor="text1"/>
          <w:sz w:val="24"/>
          <w:szCs w:val="24"/>
        </w:rPr>
      </w:pPr>
      <w:proofErr w:type="spellStart"/>
      <w:r w:rsidRPr="00440C8B">
        <w:rPr>
          <w:rFonts w:ascii="Times New Roman" w:hAnsi="Times New Roman"/>
          <w:sz w:val="24"/>
          <w:szCs w:val="24"/>
        </w:rPr>
        <w:t>Pinkowitz</w:t>
      </w:r>
      <w:proofErr w:type="spellEnd"/>
      <w:r w:rsidRPr="00440C8B">
        <w:rPr>
          <w:rFonts w:ascii="Times New Roman" w:hAnsi="Times New Roman"/>
          <w:sz w:val="24"/>
          <w:szCs w:val="24"/>
        </w:rPr>
        <w:t xml:space="preserve"> et al.</w:t>
      </w:r>
      <w:r>
        <w:rPr>
          <w:rFonts w:ascii="Times New Roman" w:hAnsi="Times New Roman"/>
          <w:sz w:val="24"/>
          <w:szCs w:val="24"/>
        </w:rPr>
        <w:t xml:space="preserve"> (</w:t>
      </w:r>
      <w:r w:rsidRPr="00440C8B">
        <w:rPr>
          <w:rFonts w:ascii="Times New Roman" w:hAnsi="Times New Roman"/>
          <w:sz w:val="24"/>
          <w:szCs w:val="24"/>
        </w:rPr>
        <w:t>2006</w:t>
      </w:r>
      <w:r>
        <w:rPr>
          <w:rFonts w:ascii="Times New Roman" w:hAnsi="Times New Roman"/>
          <w:sz w:val="24"/>
          <w:szCs w:val="24"/>
        </w:rPr>
        <w:t>) state that i</w:t>
      </w:r>
      <w:r w:rsidRPr="00440C8B">
        <w:rPr>
          <w:rFonts w:ascii="Times New Roman" w:hAnsi="Times New Roman"/>
          <w:sz w:val="24"/>
          <w:szCs w:val="24"/>
        </w:rPr>
        <w:t>nvestor protection has two components</w:t>
      </w:r>
      <w:r>
        <w:rPr>
          <w:rFonts w:ascii="Times New Roman" w:hAnsi="Times New Roman"/>
          <w:sz w:val="24"/>
          <w:szCs w:val="24"/>
        </w:rPr>
        <w:t>. First</w:t>
      </w:r>
      <w:r w:rsidRPr="00440C8B">
        <w:rPr>
          <w:rFonts w:ascii="Times New Roman" w:hAnsi="Times New Roman"/>
          <w:sz w:val="24"/>
          <w:szCs w:val="24"/>
        </w:rPr>
        <w:t>, a legal rights component</w:t>
      </w:r>
      <w:r>
        <w:rPr>
          <w:rFonts w:ascii="Times New Roman" w:hAnsi="Times New Roman"/>
          <w:sz w:val="24"/>
          <w:szCs w:val="24"/>
        </w:rPr>
        <w:t xml:space="preserve"> which empowers the investors with </w:t>
      </w:r>
      <w:r w:rsidRPr="00440C8B">
        <w:rPr>
          <w:rFonts w:ascii="Times New Roman" w:hAnsi="Times New Roman"/>
          <w:sz w:val="24"/>
          <w:szCs w:val="24"/>
        </w:rPr>
        <w:t>legal rights</w:t>
      </w:r>
      <w:r>
        <w:rPr>
          <w:rFonts w:ascii="Times New Roman" w:hAnsi="Times New Roman"/>
          <w:sz w:val="24"/>
          <w:szCs w:val="24"/>
        </w:rPr>
        <w:t xml:space="preserve"> of their claims on the company. Second</w:t>
      </w:r>
      <w:r w:rsidRPr="00440C8B">
        <w:rPr>
          <w:rFonts w:ascii="Times New Roman" w:hAnsi="Times New Roman"/>
          <w:sz w:val="24"/>
          <w:szCs w:val="24"/>
        </w:rPr>
        <w:t>, an enforcement component</w:t>
      </w:r>
      <w:r>
        <w:rPr>
          <w:rFonts w:ascii="Times New Roman" w:hAnsi="Times New Roman"/>
          <w:sz w:val="24"/>
          <w:szCs w:val="24"/>
        </w:rPr>
        <w:t xml:space="preserve"> which means that </w:t>
      </w:r>
      <w:r w:rsidRPr="00440C8B">
        <w:rPr>
          <w:rFonts w:ascii="Times New Roman" w:hAnsi="Times New Roman"/>
          <w:sz w:val="24"/>
          <w:szCs w:val="24"/>
        </w:rPr>
        <w:t>the quality of a country’s institutions determines the extent to which these rights are respected and enforced</w:t>
      </w:r>
      <w:r>
        <w:rPr>
          <w:rFonts w:ascii="Times New Roman" w:hAnsi="Times New Roman"/>
          <w:sz w:val="24"/>
          <w:szCs w:val="24"/>
        </w:rPr>
        <w:t>.</w:t>
      </w:r>
      <w:r w:rsidRPr="00440C8B">
        <w:rPr>
          <w:rFonts w:ascii="Times New Roman" w:hAnsi="Times New Roman"/>
          <w:sz w:val="24"/>
          <w:szCs w:val="24"/>
        </w:rPr>
        <w:t xml:space="preserve"> Agency theor</w:t>
      </w:r>
      <w:r>
        <w:rPr>
          <w:rFonts w:ascii="Times New Roman" w:hAnsi="Times New Roman"/>
          <w:sz w:val="24"/>
          <w:szCs w:val="24"/>
        </w:rPr>
        <w:t xml:space="preserve">y </w:t>
      </w:r>
      <w:r w:rsidRPr="00440C8B">
        <w:rPr>
          <w:rFonts w:ascii="Times New Roman" w:hAnsi="Times New Roman"/>
          <w:sz w:val="24"/>
          <w:szCs w:val="24"/>
        </w:rPr>
        <w:t>predict</w:t>
      </w:r>
      <w:r>
        <w:rPr>
          <w:rFonts w:ascii="Times New Roman" w:hAnsi="Times New Roman"/>
          <w:sz w:val="24"/>
          <w:szCs w:val="24"/>
        </w:rPr>
        <w:t>s</w:t>
      </w:r>
      <w:r w:rsidRPr="00440C8B">
        <w:rPr>
          <w:rFonts w:ascii="Times New Roman" w:hAnsi="Times New Roman"/>
          <w:sz w:val="24"/>
          <w:szCs w:val="24"/>
        </w:rPr>
        <w:t xml:space="preserve"> that the value of corporate cash holdings is less in countries with poor investor protection because in such countries controlling shareholders pose greater ability to extract private benefits from cash holdings (</w:t>
      </w:r>
      <w:proofErr w:type="spellStart"/>
      <w:r w:rsidRPr="00440C8B">
        <w:rPr>
          <w:rFonts w:ascii="Times New Roman" w:hAnsi="Times New Roman"/>
          <w:sz w:val="24"/>
          <w:szCs w:val="24"/>
        </w:rPr>
        <w:t>Pinkowitz</w:t>
      </w:r>
      <w:proofErr w:type="spellEnd"/>
      <w:r w:rsidRPr="00440C8B">
        <w:rPr>
          <w:rFonts w:ascii="Times New Roman" w:hAnsi="Times New Roman"/>
          <w:sz w:val="24"/>
          <w:szCs w:val="24"/>
        </w:rPr>
        <w:t xml:space="preserve"> et al., 2006). </w:t>
      </w:r>
      <w:proofErr w:type="spellStart"/>
      <w:r w:rsidRPr="00440C8B">
        <w:rPr>
          <w:rFonts w:ascii="Times New Roman" w:hAnsi="Times New Roman"/>
          <w:sz w:val="24"/>
          <w:szCs w:val="24"/>
        </w:rPr>
        <w:t>Easterbook</w:t>
      </w:r>
      <w:proofErr w:type="spellEnd"/>
      <w:r w:rsidRPr="00440C8B">
        <w:rPr>
          <w:rFonts w:ascii="Times New Roman" w:hAnsi="Times New Roman"/>
          <w:sz w:val="24"/>
          <w:szCs w:val="24"/>
        </w:rPr>
        <w:t xml:space="preserve"> (1984) and Jensen (1986) argued that dividend payment is a channel to reduce free cash flow at managers’ disposal for potential extraction of private benefits and can be used as a monitoring mechanism, resulting in reduction in agency costs. La Porta et al. (2000), explored the association between the governance system and dividend pay-outs policy using a dataset of 4000 companies from 33 countries to find that in a country with weak investor protection and civil-law system, the controlling shareholders and managers tend to expropriate shareholders by paying out lesser dividends.</w:t>
      </w:r>
    </w:p>
    <w:p w14:paraId="5E92B697" w14:textId="2837F3C9" w:rsidR="00F6053E" w:rsidRPr="00CD7CD6" w:rsidRDefault="00F6053E" w:rsidP="00A030F1">
      <w:pPr>
        <w:spacing w:line="480" w:lineRule="auto"/>
        <w:jc w:val="both"/>
        <w:rPr>
          <w:rFonts w:ascii="Times New Roman" w:hAnsi="Times New Roman"/>
          <w:color w:val="000000" w:themeColor="text1"/>
          <w:sz w:val="24"/>
          <w:szCs w:val="24"/>
        </w:rPr>
      </w:pPr>
      <w:proofErr w:type="spellStart"/>
      <w:r w:rsidRPr="00CD7CD6">
        <w:rPr>
          <w:rFonts w:ascii="Times New Roman" w:hAnsi="Times New Roman"/>
          <w:color w:val="000000" w:themeColor="text1"/>
          <w:sz w:val="24"/>
          <w:szCs w:val="24"/>
        </w:rPr>
        <w:t>Pinkowitz</w:t>
      </w:r>
      <w:proofErr w:type="spellEnd"/>
      <w:r w:rsidRPr="00CD7CD6">
        <w:rPr>
          <w:rFonts w:ascii="Times New Roman" w:hAnsi="Times New Roman"/>
          <w:color w:val="000000" w:themeColor="text1"/>
          <w:sz w:val="24"/>
          <w:szCs w:val="24"/>
        </w:rPr>
        <w:t xml:space="preserve"> et al., (2006) find that the relation between cash holdings and firm value is much weaker in countries with poor investor protection while the relation between dividend pay-out and firm value is weaker in countries with stronger investor protection.</w:t>
      </w:r>
      <w:r w:rsidR="00AF1503" w:rsidRPr="00CD7CD6">
        <w:rPr>
          <w:rFonts w:ascii="Times New Roman" w:hAnsi="Times New Roman"/>
          <w:color w:val="000000" w:themeColor="text1"/>
          <w:sz w:val="24"/>
          <w:szCs w:val="24"/>
        </w:rPr>
        <w:t xml:space="preserve"> </w:t>
      </w:r>
      <w:r w:rsidRPr="00CD7CD6">
        <w:rPr>
          <w:rFonts w:ascii="Times New Roman" w:hAnsi="Times New Roman"/>
          <w:color w:val="000000" w:themeColor="text1"/>
          <w:sz w:val="24"/>
          <w:szCs w:val="24"/>
        </w:rPr>
        <w:t>Acemoglu et al., (2003) argue that the countries where extracting private benefits is easier are also typically riskier, so the firms in these countries may need to hold more cash as a buffer to protect themselves against adverse shocks.</w:t>
      </w:r>
    </w:p>
    <w:p w14:paraId="35BAA4BB" w14:textId="77777777" w:rsidR="00A15959" w:rsidRPr="00CD7CD6" w:rsidRDefault="00F6053E"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Koo et al. (2017) find better reporting quality leads to higher dividend payments. Burns et al., (2015) find growth firms in countries with weak investor protection reduce dividends payments </w:t>
      </w:r>
      <w:r w:rsidRPr="00CD7CD6">
        <w:rPr>
          <w:rFonts w:ascii="Times New Roman" w:hAnsi="Times New Roman"/>
          <w:color w:val="000000" w:themeColor="text1"/>
          <w:sz w:val="24"/>
          <w:szCs w:val="24"/>
        </w:rPr>
        <w:lastRenderedPageBreak/>
        <w:t>and use equity incentives as a substitute for dividends.  While Moortgat et al. (2017) show changes in investor protection have little impact on dividend policy of Belgian firms.</w:t>
      </w:r>
      <w:r w:rsidR="00A15959" w:rsidRPr="00CD7CD6">
        <w:rPr>
          <w:rFonts w:ascii="Times New Roman" w:hAnsi="Times New Roman"/>
          <w:color w:val="000000" w:themeColor="text1"/>
          <w:sz w:val="24"/>
          <w:szCs w:val="24"/>
        </w:rPr>
        <w:t xml:space="preserve"> </w:t>
      </w:r>
    </w:p>
    <w:p w14:paraId="25D7F4C2" w14:textId="27899615" w:rsidR="00F6053E" w:rsidRPr="00CD7CD6" w:rsidRDefault="00F6053E"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Bae et al. (2012) explore the interaction effects of culture and governance and find that strong investor protection induces higher dividend pay-outs in high uncertainty avoiding and/or highly masculine cultures.</w:t>
      </w:r>
      <w:r w:rsidR="00A15959" w:rsidRPr="00CD7CD6">
        <w:rPr>
          <w:rFonts w:ascii="Times New Roman" w:hAnsi="Times New Roman"/>
          <w:color w:val="000000" w:themeColor="text1"/>
          <w:sz w:val="24"/>
          <w:szCs w:val="24"/>
        </w:rPr>
        <w:t xml:space="preserve"> </w:t>
      </w:r>
      <w:proofErr w:type="spellStart"/>
      <w:r w:rsidRPr="00CD7CD6">
        <w:rPr>
          <w:rFonts w:ascii="Times New Roman" w:hAnsi="Times New Roman"/>
          <w:color w:val="000000" w:themeColor="text1"/>
          <w:sz w:val="24"/>
          <w:szCs w:val="24"/>
        </w:rPr>
        <w:t>Alzahrani</w:t>
      </w:r>
      <w:proofErr w:type="spellEnd"/>
      <w:r w:rsidRPr="00CD7CD6">
        <w:rPr>
          <w:rFonts w:ascii="Times New Roman" w:hAnsi="Times New Roman"/>
          <w:color w:val="000000" w:themeColor="text1"/>
          <w:sz w:val="24"/>
          <w:szCs w:val="24"/>
        </w:rPr>
        <w:t xml:space="preserve"> and </w:t>
      </w:r>
      <w:proofErr w:type="spellStart"/>
      <w:r w:rsidRPr="00CD7CD6">
        <w:rPr>
          <w:rFonts w:ascii="Times New Roman" w:hAnsi="Times New Roman"/>
          <w:color w:val="000000" w:themeColor="text1"/>
          <w:sz w:val="24"/>
          <w:szCs w:val="24"/>
        </w:rPr>
        <w:t>Lasfer</w:t>
      </w:r>
      <w:proofErr w:type="spellEnd"/>
      <w:r w:rsidRPr="00CD7CD6">
        <w:rPr>
          <w:rFonts w:ascii="Times New Roman" w:hAnsi="Times New Roman"/>
          <w:color w:val="000000" w:themeColor="text1"/>
          <w:sz w:val="24"/>
          <w:szCs w:val="24"/>
        </w:rPr>
        <w:t xml:space="preserve"> (2012) explore the impact of investor protection and taxation on the pay-out policy of listed firms in 24 OECD member countries and find that firms in high investor protection countries pay higher dividends, but the distribution of pay-out varies across different tax systems. </w:t>
      </w:r>
      <w:proofErr w:type="spellStart"/>
      <w:r w:rsidRPr="00CD7CD6">
        <w:rPr>
          <w:rFonts w:ascii="Times New Roman" w:hAnsi="Times New Roman"/>
          <w:color w:val="000000" w:themeColor="text1"/>
          <w:sz w:val="24"/>
          <w:szCs w:val="24"/>
        </w:rPr>
        <w:t>Athari</w:t>
      </w:r>
      <w:proofErr w:type="spellEnd"/>
      <w:r w:rsidRPr="00CD7CD6">
        <w:rPr>
          <w:rFonts w:ascii="Times New Roman" w:hAnsi="Times New Roman"/>
          <w:color w:val="000000" w:themeColor="text1"/>
          <w:sz w:val="24"/>
          <w:szCs w:val="24"/>
        </w:rPr>
        <w:t xml:space="preserve"> (2021) investigates the nexus between investor protection and dividend policy for 517 listed nonfinancial firms operating in Asian countries between the period 2008 and 2017 and reveals that stronger investor protection is associated with higher dividend pay-outs.</w:t>
      </w:r>
    </w:p>
    <w:p w14:paraId="0858F48F" w14:textId="5E716492" w:rsidR="004E5612" w:rsidRPr="00CD7CD6" w:rsidRDefault="00B925C8"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From the above discussion, we </w:t>
      </w:r>
      <w:r w:rsidR="00A15959" w:rsidRPr="00CD7CD6">
        <w:rPr>
          <w:rFonts w:ascii="Times New Roman" w:hAnsi="Times New Roman"/>
          <w:color w:val="000000" w:themeColor="text1"/>
          <w:sz w:val="24"/>
          <w:szCs w:val="24"/>
        </w:rPr>
        <w:t xml:space="preserve">propose </w:t>
      </w:r>
      <w:r w:rsidR="00831C82" w:rsidRPr="00CD7CD6">
        <w:rPr>
          <w:rFonts w:ascii="Times New Roman" w:hAnsi="Times New Roman"/>
          <w:color w:val="000000" w:themeColor="text1"/>
          <w:sz w:val="24"/>
          <w:szCs w:val="24"/>
        </w:rPr>
        <w:t>the</w:t>
      </w:r>
      <w:r w:rsidRPr="00CD7CD6">
        <w:rPr>
          <w:rFonts w:ascii="Times New Roman" w:hAnsi="Times New Roman"/>
          <w:color w:val="000000" w:themeColor="text1"/>
          <w:sz w:val="24"/>
          <w:szCs w:val="24"/>
        </w:rPr>
        <w:t xml:space="preserve"> following hypothesis: </w:t>
      </w:r>
    </w:p>
    <w:p w14:paraId="2A96BC31" w14:textId="7AB65E85" w:rsidR="00204775" w:rsidRPr="00CD7CD6" w:rsidRDefault="00B925C8" w:rsidP="00CE7941">
      <w:pPr>
        <w:spacing w:line="480" w:lineRule="auto"/>
        <w:ind w:left="960"/>
        <w:jc w:val="both"/>
        <w:rPr>
          <w:rFonts w:ascii="Times New Roman" w:hAnsi="Times New Roman"/>
          <w:i/>
          <w:iCs/>
          <w:color w:val="000000" w:themeColor="text1"/>
          <w:sz w:val="24"/>
          <w:szCs w:val="24"/>
        </w:rPr>
      </w:pPr>
      <w:r w:rsidRPr="00CD7CD6">
        <w:rPr>
          <w:rFonts w:ascii="Times New Roman" w:hAnsi="Times New Roman"/>
          <w:i/>
          <w:iCs/>
          <w:color w:val="000000" w:themeColor="text1"/>
          <w:sz w:val="24"/>
          <w:szCs w:val="24"/>
        </w:rPr>
        <w:t>H</w:t>
      </w:r>
      <w:r w:rsidR="00A15959" w:rsidRPr="00CD7CD6">
        <w:rPr>
          <w:rFonts w:ascii="Times New Roman" w:hAnsi="Times New Roman"/>
          <w:i/>
          <w:iCs/>
          <w:color w:val="000000" w:themeColor="text1"/>
          <w:sz w:val="24"/>
          <w:szCs w:val="24"/>
        </w:rPr>
        <w:t>2</w:t>
      </w:r>
      <w:r w:rsidRPr="00CD7CD6">
        <w:rPr>
          <w:rFonts w:ascii="Times New Roman" w:hAnsi="Times New Roman"/>
          <w:i/>
          <w:iCs/>
          <w:color w:val="000000" w:themeColor="text1"/>
          <w:sz w:val="24"/>
          <w:szCs w:val="24"/>
        </w:rPr>
        <w:t xml:space="preserve">:  Investor protection </w:t>
      </w:r>
      <w:r w:rsidR="0099250F" w:rsidRPr="00CD7CD6">
        <w:rPr>
          <w:rFonts w:ascii="Times New Roman" w:hAnsi="Times New Roman"/>
          <w:i/>
          <w:iCs/>
          <w:color w:val="000000" w:themeColor="text1"/>
          <w:sz w:val="24"/>
          <w:szCs w:val="24"/>
        </w:rPr>
        <w:t>positively</w:t>
      </w:r>
      <w:r w:rsidRPr="00CD7CD6">
        <w:rPr>
          <w:rFonts w:ascii="Times New Roman" w:hAnsi="Times New Roman"/>
          <w:i/>
          <w:iCs/>
          <w:color w:val="000000" w:themeColor="text1"/>
          <w:sz w:val="24"/>
          <w:szCs w:val="24"/>
        </w:rPr>
        <w:t xml:space="preserve"> moderates the strength of the relationship between firms</w:t>
      </w:r>
      <w:r w:rsidR="00831C82" w:rsidRPr="00CD7CD6">
        <w:rPr>
          <w:rFonts w:ascii="Times New Roman" w:hAnsi="Times New Roman"/>
          <w:i/>
          <w:iCs/>
          <w:color w:val="000000" w:themeColor="text1"/>
          <w:sz w:val="24"/>
          <w:szCs w:val="24"/>
        </w:rPr>
        <w:t>’</w:t>
      </w:r>
      <w:r w:rsidRPr="00CD7CD6">
        <w:rPr>
          <w:rFonts w:ascii="Times New Roman" w:hAnsi="Times New Roman"/>
          <w:i/>
          <w:iCs/>
          <w:color w:val="000000" w:themeColor="text1"/>
          <w:sz w:val="24"/>
          <w:szCs w:val="24"/>
        </w:rPr>
        <w:t xml:space="preserve"> R&amp;D intensity and dividend payments.</w:t>
      </w:r>
    </w:p>
    <w:p w14:paraId="1E35F6CE" w14:textId="77777777" w:rsidR="00C610B3" w:rsidRDefault="00C610B3" w:rsidP="00A030F1">
      <w:pPr>
        <w:spacing w:line="480" w:lineRule="auto"/>
        <w:jc w:val="both"/>
        <w:rPr>
          <w:rFonts w:ascii="Times New Roman" w:hAnsi="Times New Roman"/>
          <w:i/>
          <w:iCs/>
          <w:color w:val="000000" w:themeColor="text1"/>
          <w:sz w:val="24"/>
          <w:szCs w:val="24"/>
        </w:rPr>
      </w:pPr>
    </w:p>
    <w:p w14:paraId="5F597B22" w14:textId="6183F409" w:rsidR="00204775" w:rsidRPr="00CD7CD6" w:rsidRDefault="00204775" w:rsidP="00A030F1">
      <w:pPr>
        <w:spacing w:line="480" w:lineRule="auto"/>
        <w:jc w:val="both"/>
        <w:rPr>
          <w:rFonts w:ascii="Times New Roman" w:hAnsi="Times New Roman"/>
          <w:i/>
          <w:iCs/>
          <w:color w:val="000000" w:themeColor="text1"/>
          <w:sz w:val="24"/>
          <w:szCs w:val="24"/>
        </w:rPr>
      </w:pPr>
      <w:r w:rsidRPr="00CD7CD6">
        <w:rPr>
          <w:rFonts w:ascii="Times New Roman" w:hAnsi="Times New Roman"/>
          <w:i/>
          <w:iCs/>
          <w:color w:val="000000" w:themeColor="text1"/>
          <w:sz w:val="24"/>
          <w:szCs w:val="24"/>
        </w:rPr>
        <w:t>2.4 Moderating role of country level governance</w:t>
      </w:r>
    </w:p>
    <w:p w14:paraId="2D5598C8" w14:textId="6A286530" w:rsidR="00794F35" w:rsidRPr="00CD7CD6" w:rsidRDefault="0012505D"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Extant literature has provided some evidence in favour of the influence of c</w:t>
      </w:r>
      <w:r w:rsidR="00794F35" w:rsidRPr="00CD7CD6">
        <w:rPr>
          <w:rFonts w:ascii="Times New Roman" w:hAnsi="Times New Roman"/>
          <w:color w:val="000000" w:themeColor="text1"/>
          <w:sz w:val="24"/>
          <w:szCs w:val="24"/>
        </w:rPr>
        <w:t>ountry level governance</w:t>
      </w:r>
      <w:r w:rsidRPr="00CD7CD6">
        <w:rPr>
          <w:rFonts w:ascii="Times New Roman" w:hAnsi="Times New Roman"/>
          <w:color w:val="000000" w:themeColor="text1"/>
          <w:sz w:val="24"/>
          <w:szCs w:val="24"/>
        </w:rPr>
        <w:t xml:space="preserve"> on firm dividend policy. It has been argued that better county level governance </w:t>
      </w:r>
      <w:r w:rsidR="0093597B">
        <w:rPr>
          <w:rFonts w:ascii="Times New Roman" w:hAnsi="Times New Roman"/>
          <w:color w:val="000000" w:themeColor="text1"/>
          <w:sz w:val="24"/>
          <w:szCs w:val="24"/>
        </w:rPr>
        <w:t>increases</w:t>
      </w:r>
      <w:r w:rsidRPr="00CD7CD6">
        <w:rPr>
          <w:rFonts w:ascii="Times New Roman" w:hAnsi="Times New Roman"/>
          <w:color w:val="000000" w:themeColor="text1"/>
          <w:sz w:val="24"/>
          <w:szCs w:val="24"/>
        </w:rPr>
        <w:t xml:space="preserve"> firms’ dividend payment. </w:t>
      </w:r>
      <w:proofErr w:type="spellStart"/>
      <w:r w:rsidR="002D10B5" w:rsidRPr="00CD7CD6">
        <w:rPr>
          <w:rFonts w:ascii="Times New Roman" w:hAnsi="Times New Roman"/>
          <w:color w:val="000000" w:themeColor="text1"/>
          <w:sz w:val="24"/>
          <w:szCs w:val="24"/>
        </w:rPr>
        <w:t>Pinkowitz</w:t>
      </w:r>
      <w:proofErr w:type="spellEnd"/>
      <w:r w:rsidR="002D10B5" w:rsidRPr="00CD7CD6">
        <w:rPr>
          <w:rFonts w:ascii="Times New Roman" w:hAnsi="Times New Roman"/>
          <w:color w:val="000000" w:themeColor="text1"/>
          <w:sz w:val="24"/>
          <w:szCs w:val="24"/>
        </w:rPr>
        <w:t xml:space="preserve"> et al. (2006) and Gompers et al. (2003) provide evidence that good firm level governance and country level governance will have positive impact on cash. </w:t>
      </w:r>
      <w:r w:rsidR="00F2061B" w:rsidRPr="00CD7CD6">
        <w:rPr>
          <w:rFonts w:ascii="Times New Roman" w:hAnsi="Times New Roman"/>
          <w:color w:val="000000" w:themeColor="text1"/>
          <w:sz w:val="24"/>
          <w:szCs w:val="24"/>
        </w:rPr>
        <w:t xml:space="preserve">Seifert and </w:t>
      </w:r>
      <w:proofErr w:type="spellStart"/>
      <w:r w:rsidR="00F2061B" w:rsidRPr="00CD7CD6">
        <w:rPr>
          <w:rFonts w:ascii="Times New Roman" w:hAnsi="Times New Roman"/>
          <w:color w:val="000000" w:themeColor="text1"/>
          <w:sz w:val="24"/>
          <w:szCs w:val="24"/>
        </w:rPr>
        <w:t>Gonenc</w:t>
      </w:r>
      <w:proofErr w:type="spellEnd"/>
      <w:r w:rsidR="00F2061B" w:rsidRPr="00CD7CD6">
        <w:rPr>
          <w:rFonts w:ascii="Times New Roman" w:hAnsi="Times New Roman"/>
          <w:color w:val="000000" w:themeColor="text1"/>
          <w:sz w:val="24"/>
          <w:szCs w:val="24"/>
        </w:rPr>
        <w:t xml:space="preserve"> (2018) state that good governance should reduce misappropriation of funds and increase the possibility of returning the cash to shareholders. The authors also state that good governance helps to discipline managers so that they spend wisely and distribute excess cash to shareholders by increasing dividend payment.</w:t>
      </w:r>
    </w:p>
    <w:p w14:paraId="72493891" w14:textId="763416CD" w:rsidR="00DD2C2B" w:rsidRPr="00CD7CD6" w:rsidRDefault="006E1FE6"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lastRenderedPageBreak/>
        <w:t xml:space="preserve">Roe (2006) and Roe and Siegel (2011) </w:t>
      </w:r>
      <w:r w:rsidR="00C610B3">
        <w:rPr>
          <w:rFonts w:ascii="Times New Roman" w:hAnsi="Times New Roman"/>
          <w:color w:val="000000" w:themeColor="text1"/>
          <w:sz w:val="24"/>
          <w:szCs w:val="24"/>
        </w:rPr>
        <w:t xml:space="preserve">state that </w:t>
      </w:r>
      <w:r w:rsidRPr="00CD7CD6">
        <w:rPr>
          <w:rFonts w:ascii="Times New Roman" w:hAnsi="Times New Roman"/>
          <w:color w:val="000000" w:themeColor="text1"/>
          <w:sz w:val="24"/>
          <w:szCs w:val="24"/>
        </w:rPr>
        <w:t xml:space="preserve">better political institutions improves investor protection and property rights enforcement. Using this observation, Lai et al. (2020) </w:t>
      </w:r>
      <w:r w:rsidR="00FB17E5" w:rsidRPr="00CD7CD6">
        <w:rPr>
          <w:rFonts w:ascii="Times New Roman" w:hAnsi="Times New Roman"/>
          <w:color w:val="000000" w:themeColor="text1"/>
          <w:sz w:val="24"/>
          <w:szCs w:val="24"/>
        </w:rPr>
        <w:t>argues</w:t>
      </w:r>
      <w:r w:rsidRPr="00CD7CD6">
        <w:rPr>
          <w:rFonts w:ascii="Times New Roman" w:hAnsi="Times New Roman"/>
          <w:color w:val="000000" w:themeColor="text1"/>
          <w:sz w:val="24"/>
          <w:szCs w:val="24"/>
        </w:rPr>
        <w:t xml:space="preserve"> that countries where political institutions are sound, investors should have stronger bargaining power and can demand higher dividend from the firm. </w:t>
      </w:r>
      <w:r w:rsidR="00DD2C2B" w:rsidRPr="00CD7CD6">
        <w:rPr>
          <w:rFonts w:ascii="Times New Roman" w:hAnsi="Times New Roman"/>
          <w:color w:val="000000" w:themeColor="text1"/>
          <w:sz w:val="24"/>
          <w:szCs w:val="24"/>
        </w:rPr>
        <w:t>Mitton (2004) show that the positive relationship between corporate governance and dividend pay-outs is limited primarily to countries with strong investor protection, signifying that firm-level corporate governance and country-level investor protection complements each other. Sawicki (2009) also argued that both firm-level and country-level governance are important for improving investor protection.</w:t>
      </w:r>
    </w:p>
    <w:p w14:paraId="7048CE26" w14:textId="0512B83B" w:rsidR="00145A80" w:rsidRPr="00CD7CD6" w:rsidRDefault="00353176"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Based on this argument</w:t>
      </w:r>
      <w:r w:rsidR="00831C82" w:rsidRPr="00CD7CD6">
        <w:rPr>
          <w:rFonts w:ascii="Times New Roman" w:hAnsi="Times New Roman"/>
          <w:color w:val="000000" w:themeColor="text1"/>
          <w:sz w:val="24"/>
          <w:szCs w:val="24"/>
        </w:rPr>
        <w:t>,</w:t>
      </w:r>
      <w:r w:rsidRPr="00CD7CD6">
        <w:rPr>
          <w:rFonts w:ascii="Times New Roman" w:hAnsi="Times New Roman"/>
          <w:color w:val="000000" w:themeColor="text1"/>
          <w:sz w:val="24"/>
          <w:szCs w:val="24"/>
        </w:rPr>
        <w:t xml:space="preserve"> we formulate </w:t>
      </w:r>
      <w:r w:rsidR="00831C82" w:rsidRPr="00CD7CD6">
        <w:rPr>
          <w:rFonts w:ascii="Times New Roman" w:hAnsi="Times New Roman"/>
          <w:color w:val="000000" w:themeColor="text1"/>
          <w:sz w:val="24"/>
          <w:szCs w:val="24"/>
        </w:rPr>
        <w:t>the</w:t>
      </w:r>
      <w:r w:rsidRPr="00CD7CD6">
        <w:rPr>
          <w:rFonts w:ascii="Times New Roman" w:hAnsi="Times New Roman"/>
          <w:color w:val="000000" w:themeColor="text1"/>
          <w:sz w:val="24"/>
          <w:szCs w:val="24"/>
        </w:rPr>
        <w:t xml:space="preserve"> following hypothesis:</w:t>
      </w:r>
    </w:p>
    <w:p w14:paraId="3FDCFD2D" w14:textId="3F39354B" w:rsidR="00142BE9" w:rsidRPr="00CD7CD6" w:rsidRDefault="008F4EF3" w:rsidP="00896BDD">
      <w:pPr>
        <w:spacing w:line="480" w:lineRule="auto"/>
        <w:ind w:left="1200"/>
        <w:jc w:val="both"/>
        <w:rPr>
          <w:rFonts w:ascii="Times New Roman" w:hAnsi="Times New Roman"/>
          <w:i/>
          <w:iCs/>
          <w:color w:val="000000" w:themeColor="text1"/>
          <w:sz w:val="24"/>
          <w:szCs w:val="24"/>
        </w:rPr>
      </w:pPr>
      <w:r w:rsidRPr="00CD7CD6">
        <w:rPr>
          <w:rFonts w:ascii="Times New Roman" w:hAnsi="Times New Roman"/>
          <w:i/>
          <w:iCs/>
          <w:color w:val="000000" w:themeColor="text1"/>
          <w:sz w:val="24"/>
          <w:szCs w:val="24"/>
        </w:rPr>
        <w:t>H</w:t>
      </w:r>
      <w:r w:rsidR="00A030F1" w:rsidRPr="00CD7CD6">
        <w:rPr>
          <w:rFonts w:ascii="Times New Roman" w:hAnsi="Times New Roman"/>
          <w:i/>
          <w:iCs/>
          <w:color w:val="000000" w:themeColor="text1"/>
          <w:sz w:val="24"/>
          <w:szCs w:val="24"/>
        </w:rPr>
        <w:t>3</w:t>
      </w:r>
      <w:r w:rsidRPr="00CD7CD6">
        <w:rPr>
          <w:rFonts w:ascii="Times New Roman" w:hAnsi="Times New Roman"/>
          <w:i/>
          <w:iCs/>
          <w:color w:val="000000" w:themeColor="text1"/>
          <w:sz w:val="24"/>
          <w:szCs w:val="24"/>
        </w:rPr>
        <w:t xml:space="preserve">: </w:t>
      </w:r>
      <w:r w:rsidR="000D1DD3" w:rsidRPr="00CD7CD6">
        <w:rPr>
          <w:rFonts w:ascii="Times New Roman" w:hAnsi="Times New Roman"/>
          <w:i/>
          <w:iCs/>
          <w:color w:val="000000" w:themeColor="text1"/>
          <w:sz w:val="24"/>
          <w:szCs w:val="24"/>
        </w:rPr>
        <w:t xml:space="preserve">Country-level governance </w:t>
      </w:r>
      <w:r w:rsidR="0099250F" w:rsidRPr="00CD7CD6">
        <w:rPr>
          <w:rFonts w:ascii="Times New Roman" w:hAnsi="Times New Roman"/>
          <w:i/>
          <w:iCs/>
          <w:color w:val="000000" w:themeColor="text1"/>
          <w:sz w:val="24"/>
          <w:szCs w:val="24"/>
        </w:rPr>
        <w:t>positively</w:t>
      </w:r>
      <w:r w:rsidR="000D1DD3" w:rsidRPr="00CD7CD6">
        <w:rPr>
          <w:rFonts w:ascii="Times New Roman" w:hAnsi="Times New Roman"/>
          <w:i/>
          <w:iCs/>
          <w:color w:val="000000" w:themeColor="text1"/>
          <w:sz w:val="24"/>
          <w:szCs w:val="24"/>
        </w:rPr>
        <w:t xml:space="preserve"> moderates the strength of the relationship between f</w:t>
      </w:r>
      <w:r w:rsidRPr="00CD7CD6">
        <w:rPr>
          <w:rFonts w:ascii="Times New Roman" w:hAnsi="Times New Roman"/>
          <w:i/>
          <w:iCs/>
          <w:color w:val="000000" w:themeColor="text1"/>
          <w:sz w:val="24"/>
          <w:szCs w:val="24"/>
        </w:rPr>
        <w:t>irms</w:t>
      </w:r>
      <w:r w:rsidR="00831C82" w:rsidRPr="00CD7CD6">
        <w:rPr>
          <w:rFonts w:ascii="Times New Roman" w:hAnsi="Times New Roman"/>
          <w:i/>
          <w:iCs/>
          <w:color w:val="000000" w:themeColor="text1"/>
          <w:sz w:val="24"/>
          <w:szCs w:val="24"/>
        </w:rPr>
        <w:t>’</w:t>
      </w:r>
      <w:r w:rsidRPr="00CD7CD6">
        <w:rPr>
          <w:rFonts w:ascii="Times New Roman" w:hAnsi="Times New Roman"/>
          <w:i/>
          <w:iCs/>
          <w:color w:val="000000" w:themeColor="text1"/>
          <w:sz w:val="24"/>
          <w:szCs w:val="24"/>
        </w:rPr>
        <w:t xml:space="preserve"> R&amp;D i</w:t>
      </w:r>
      <w:r w:rsidR="000D1DD3" w:rsidRPr="00CD7CD6">
        <w:rPr>
          <w:rFonts w:ascii="Times New Roman" w:hAnsi="Times New Roman"/>
          <w:i/>
          <w:iCs/>
          <w:color w:val="000000" w:themeColor="text1"/>
          <w:sz w:val="24"/>
          <w:szCs w:val="24"/>
        </w:rPr>
        <w:t>ntensity</w:t>
      </w:r>
      <w:r w:rsidRPr="00CD7CD6">
        <w:rPr>
          <w:rFonts w:ascii="Times New Roman" w:hAnsi="Times New Roman"/>
          <w:i/>
          <w:iCs/>
          <w:color w:val="000000" w:themeColor="text1"/>
          <w:sz w:val="24"/>
          <w:szCs w:val="24"/>
        </w:rPr>
        <w:t xml:space="preserve"> </w:t>
      </w:r>
      <w:r w:rsidR="000D1DD3" w:rsidRPr="00CD7CD6">
        <w:rPr>
          <w:rFonts w:ascii="Times New Roman" w:hAnsi="Times New Roman"/>
          <w:i/>
          <w:iCs/>
          <w:color w:val="000000" w:themeColor="text1"/>
          <w:sz w:val="24"/>
          <w:szCs w:val="24"/>
        </w:rPr>
        <w:t xml:space="preserve">and </w:t>
      </w:r>
      <w:r w:rsidRPr="00CD7CD6">
        <w:rPr>
          <w:rFonts w:ascii="Times New Roman" w:hAnsi="Times New Roman"/>
          <w:i/>
          <w:iCs/>
          <w:color w:val="000000" w:themeColor="text1"/>
          <w:sz w:val="24"/>
          <w:szCs w:val="24"/>
        </w:rPr>
        <w:t>cash dividend</w:t>
      </w:r>
      <w:r w:rsidR="00D271EB" w:rsidRPr="00CD7CD6">
        <w:rPr>
          <w:rFonts w:ascii="Times New Roman" w:hAnsi="Times New Roman"/>
          <w:i/>
          <w:iCs/>
          <w:color w:val="000000" w:themeColor="text1"/>
          <w:sz w:val="24"/>
          <w:szCs w:val="24"/>
        </w:rPr>
        <w:t xml:space="preserve"> payment</w:t>
      </w:r>
      <w:r w:rsidR="000D1DD3" w:rsidRPr="00CD7CD6">
        <w:rPr>
          <w:rFonts w:ascii="Times New Roman" w:hAnsi="Times New Roman"/>
          <w:i/>
          <w:iCs/>
          <w:color w:val="000000" w:themeColor="text1"/>
          <w:sz w:val="24"/>
          <w:szCs w:val="24"/>
        </w:rPr>
        <w:t>s.</w:t>
      </w:r>
    </w:p>
    <w:p w14:paraId="6C65A55B" w14:textId="77777777" w:rsidR="0061475A" w:rsidRDefault="0061475A" w:rsidP="00142BE9">
      <w:pPr>
        <w:spacing w:line="480" w:lineRule="auto"/>
        <w:jc w:val="both"/>
        <w:rPr>
          <w:rFonts w:ascii="Times New Roman" w:hAnsi="Times New Roman"/>
          <w:b/>
          <w:bCs/>
          <w:color w:val="000000" w:themeColor="text1"/>
          <w:sz w:val="24"/>
          <w:szCs w:val="24"/>
        </w:rPr>
      </w:pPr>
    </w:p>
    <w:p w14:paraId="3B232C8B" w14:textId="19F879CE" w:rsidR="008A09D7" w:rsidRPr="00142BE9" w:rsidRDefault="00F7093F" w:rsidP="00142BE9">
      <w:pPr>
        <w:spacing w:line="480" w:lineRule="auto"/>
        <w:jc w:val="both"/>
        <w:rPr>
          <w:rFonts w:ascii="Times New Roman" w:hAnsi="Times New Roman"/>
          <w:b/>
          <w:bCs/>
          <w:color w:val="000000" w:themeColor="text1"/>
          <w:sz w:val="24"/>
          <w:szCs w:val="24"/>
        </w:rPr>
      </w:pPr>
      <w:r w:rsidRPr="00CD7CD6">
        <w:rPr>
          <w:rFonts w:ascii="Times New Roman" w:hAnsi="Times New Roman"/>
          <w:b/>
          <w:bCs/>
          <w:color w:val="000000" w:themeColor="text1"/>
          <w:sz w:val="24"/>
          <w:szCs w:val="24"/>
        </w:rPr>
        <w:t xml:space="preserve">3. </w:t>
      </w:r>
      <w:r w:rsidR="008A09D7" w:rsidRPr="00CD7CD6">
        <w:rPr>
          <w:rFonts w:ascii="Times New Roman" w:hAnsi="Times New Roman"/>
          <w:b/>
          <w:bCs/>
          <w:color w:val="000000" w:themeColor="text1"/>
          <w:sz w:val="24"/>
          <w:szCs w:val="24"/>
        </w:rPr>
        <w:t>D</w:t>
      </w:r>
      <w:r w:rsidR="008F4EF3" w:rsidRPr="00CD7CD6">
        <w:rPr>
          <w:rFonts w:ascii="Times New Roman" w:hAnsi="Times New Roman"/>
          <w:b/>
          <w:bCs/>
          <w:color w:val="000000" w:themeColor="text1"/>
          <w:sz w:val="24"/>
          <w:szCs w:val="24"/>
        </w:rPr>
        <w:t>ata</w:t>
      </w:r>
      <w:r w:rsidR="008A09D7" w:rsidRPr="00CD7CD6">
        <w:rPr>
          <w:rFonts w:ascii="Times New Roman" w:hAnsi="Times New Roman"/>
          <w:b/>
          <w:bCs/>
          <w:color w:val="000000" w:themeColor="text1"/>
          <w:sz w:val="24"/>
          <w:szCs w:val="24"/>
        </w:rPr>
        <w:t xml:space="preserve"> and methodology</w:t>
      </w:r>
      <w:r w:rsidR="008F4EF3" w:rsidRPr="00CD7CD6">
        <w:rPr>
          <w:rFonts w:ascii="Times New Roman" w:hAnsi="Times New Roman"/>
          <w:b/>
          <w:bCs/>
          <w:color w:val="000000" w:themeColor="text1"/>
          <w:sz w:val="24"/>
          <w:szCs w:val="24"/>
        </w:rPr>
        <w:t xml:space="preserve"> </w:t>
      </w:r>
    </w:p>
    <w:p w14:paraId="481B9312" w14:textId="3BAD036F" w:rsidR="00A7325D" w:rsidRPr="00CD7CD6" w:rsidRDefault="00F7093F" w:rsidP="00A030F1">
      <w:pPr>
        <w:spacing w:line="480" w:lineRule="auto"/>
        <w:jc w:val="both"/>
        <w:rPr>
          <w:rFonts w:ascii="Times New Roman" w:hAnsi="Times New Roman"/>
          <w:i/>
          <w:iCs/>
          <w:color w:val="000000" w:themeColor="text1"/>
          <w:sz w:val="24"/>
          <w:szCs w:val="24"/>
        </w:rPr>
      </w:pPr>
      <w:r w:rsidRPr="00CD7CD6">
        <w:rPr>
          <w:rFonts w:ascii="Times New Roman" w:hAnsi="Times New Roman"/>
          <w:i/>
          <w:iCs/>
          <w:color w:val="000000" w:themeColor="text1"/>
          <w:sz w:val="24"/>
          <w:szCs w:val="24"/>
        </w:rPr>
        <w:t xml:space="preserve">3.1 </w:t>
      </w:r>
      <w:r w:rsidR="008A09D7" w:rsidRPr="00CD7CD6">
        <w:rPr>
          <w:rFonts w:ascii="Times New Roman" w:hAnsi="Times New Roman"/>
          <w:i/>
          <w:iCs/>
          <w:color w:val="000000" w:themeColor="text1"/>
          <w:sz w:val="24"/>
          <w:szCs w:val="24"/>
        </w:rPr>
        <w:t xml:space="preserve">Data, sample selection and variables </w:t>
      </w:r>
    </w:p>
    <w:p w14:paraId="0168D218" w14:textId="77777777" w:rsidR="003049EF" w:rsidRPr="00CD7CD6" w:rsidRDefault="003049EF"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We collected data from several sources - Bloomberg, Heritage</w:t>
      </w:r>
      <w:r w:rsidRPr="00CD7CD6">
        <w:rPr>
          <w:rFonts w:ascii="Times New Roman" w:hAnsi="Times New Roman"/>
          <w:color w:val="000000" w:themeColor="text1"/>
          <w:sz w:val="24"/>
          <w:szCs w:val="24"/>
          <w:vertAlign w:val="superscript"/>
        </w:rPr>
        <w:footnoteReference w:id="1"/>
      </w:r>
      <w:r w:rsidRPr="00CD7CD6">
        <w:rPr>
          <w:rFonts w:ascii="Times New Roman" w:hAnsi="Times New Roman"/>
          <w:color w:val="000000" w:themeColor="text1"/>
          <w:sz w:val="24"/>
          <w:szCs w:val="24"/>
        </w:rPr>
        <w:t xml:space="preserve"> and the World bank</w:t>
      </w:r>
      <w:r w:rsidRPr="00CD7CD6">
        <w:rPr>
          <w:rFonts w:ascii="Times New Roman" w:hAnsi="Times New Roman"/>
          <w:color w:val="000000" w:themeColor="text1"/>
          <w:sz w:val="24"/>
          <w:szCs w:val="24"/>
          <w:vertAlign w:val="superscript"/>
        </w:rPr>
        <w:footnoteReference w:id="2"/>
      </w:r>
      <w:r w:rsidRPr="00CD7CD6">
        <w:rPr>
          <w:rFonts w:ascii="Times New Roman" w:hAnsi="Times New Roman"/>
          <w:color w:val="000000" w:themeColor="text1"/>
          <w:sz w:val="24"/>
          <w:szCs w:val="24"/>
        </w:rPr>
        <w:t xml:space="preserve"> - for the period of 2008-2020. Firm level data – R&amp;D expenditure, cash dividend, fixed assets, total assets, sales value, total debt – were collected from Bloomberg. Investor protection data was collected from the World bank. Finally, governance level data were collected from the Heritage database. </w:t>
      </w:r>
    </w:p>
    <w:p w14:paraId="2D50A2B5" w14:textId="6A21C505" w:rsidR="003049EF" w:rsidRPr="00CD7CD6" w:rsidRDefault="005F43AB" w:rsidP="00A030F1">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We use an </w:t>
      </w:r>
      <w:r w:rsidR="00446DA0">
        <w:rPr>
          <w:rFonts w:ascii="Times New Roman" w:hAnsi="Times New Roman"/>
          <w:color w:val="000000" w:themeColor="text1"/>
          <w:sz w:val="24"/>
          <w:szCs w:val="24"/>
        </w:rPr>
        <w:t>unbalanced panel</w:t>
      </w:r>
      <w:r>
        <w:rPr>
          <w:rFonts w:ascii="Times New Roman" w:hAnsi="Times New Roman"/>
          <w:color w:val="000000" w:themeColor="text1"/>
          <w:sz w:val="24"/>
          <w:szCs w:val="24"/>
        </w:rPr>
        <w:t xml:space="preserve"> of</w:t>
      </w:r>
      <w:r w:rsidR="003049EF" w:rsidRPr="00CD7CD6">
        <w:rPr>
          <w:rFonts w:ascii="Times New Roman" w:hAnsi="Times New Roman"/>
          <w:color w:val="000000" w:themeColor="text1"/>
          <w:sz w:val="24"/>
          <w:szCs w:val="24"/>
        </w:rPr>
        <w:t xml:space="preserve"> 22,073 firm</w:t>
      </w:r>
      <w:r w:rsidR="00A24CB6">
        <w:rPr>
          <w:rFonts w:ascii="Times New Roman" w:hAnsi="Times New Roman"/>
          <w:color w:val="000000" w:themeColor="text1"/>
          <w:sz w:val="24"/>
          <w:szCs w:val="24"/>
        </w:rPr>
        <w:t xml:space="preserve"> year observations</w:t>
      </w:r>
      <w:r>
        <w:rPr>
          <w:rFonts w:ascii="Times New Roman" w:hAnsi="Times New Roman"/>
          <w:color w:val="000000" w:themeColor="text1"/>
          <w:sz w:val="24"/>
          <w:szCs w:val="24"/>
        </w:rPr>
        <w:t xml:space="preserve"> from all the BRICS countries</w:t>
      </w:r>
      <w:r w:rsidR="003049EF" w:rsidRPr="00CD7CD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covering a </w:t>
      </w:r>
      <w:r w:rsidR="003049EF" w:rsidRPr="00CD7CD6">
        <w:rPr>
          <w:rFonts w:ascii="Times New Roman" w:hAnsi="Times New Roman"/>
          <w:color w:val="000000" w:themeColor="text1"/>
          <w:sz w:val="24"/>
          <w:szCs w:val="24"/>
        </w:rPr>
        <w:t>period of 2008-2020 (see Table 1). In our data set we excluded financial and utility firms because these two industries keep their financial records in a different way than for other industries (</w:t>
      </w:r>
      <w:proofErr w:type="spellStart"/>
      <w:r w:rsidR="003049EF" w:rsidRPr="00CD7CD6">
        <w:rPr>
          <w:rFonts w:ascii="Times New Roman" w:hAnsi="Times New Roman"/>
          <w:color w:val="000000" w:themeColor="text1"/>
          <w:sz w:val="24"/>
          <w:szCs w:val="24"/>
        </w:rPr>
        <w:t>Claessens</w:t>
      </w:r>
      <w:proofErr w:type="spellEnd"/>
      <w:r w:rsidR="003049EF" w:rsidRPr="00CD7CD6">
        <w:rPr>
          <w:rFonts w:ascii="Times New Roman" w:hAnsi="Times New Roman"/>
          <w:color w:val="000000" w:themeColor="text1"/>
          <w:sz w:val="24"/>
          <w:szCs w:val="24"/>
        </w:rPr>
        <w:t xml:space="preserve"> and </w:t>
      </w:r>
      <w:proofErr w:type="spellStart"/>
      <w:r w:rsidR="003049EF" w:rsidRPr="00CD7CD6">
        <w:rPr>
          <w:rFonts w:ascii="Times New Roman" w:hAnsi="Times New Roman"/>
          <w:color w:val="000000" w:themeColor="text1"/>
          <w:sz w:val="24"/>
          <w:szCs w:val="24"/>
        </w:rPr>
        <w:t>Laeven</w:t>
      </w:r>
      <w:proofErr w:type="spellEnd"/>
      <w:r w:rsidR="003049EF" w:rsidRPr="00CD7CD6">
        <w:rPr>
          <w:rFonts w:ascii="Times New Roman" w:hAnsi="Times New Roman"/>
          <w:color w:val="000000" w:themeColor="text1"/>
          <w:sz w:val="24"/>
          <w:szCs w:val="24"/>
        </w:rPr>
        <w:t>, 2006). For the financial industry, profitability and valuation data are difficult to calculate compare</w:t>
      </w:r>
      <w:r w:rsidR="00DE3C31">
        <w:rPr>
          <w:rFonts w:ascii="Times New Roman" w:hAnsi="Times New Roman"/>
          <w:color w:val="000000" w:themeColor="text1"/>
          <w:sz w:val="24"/>
          <w:szCs w:val="24"/>
        </w:rPr>
        <w:t>d</w:t>
      </w:r>
      <w:r w:rsidR="003049EF" w:rsidRPr="00CD7CD6">
        <w:rPr>
          <w:rFonts w:ascii="Times New Roman" w:hAnsi="Times New Roman"/>
          <w:color w:val="000000" w:themeColor="text1"/>
          <w:sz w:val="24"/>
          <w:szCs w:val="24"/>
        </w:rPr>
        <w:t xml:space="preserve"> </w:t>
      </w:r>
      <w:r w:rsidR="00DE3C31">
        <w:rPr>
          <w:rFonts w:ascii="Times New Roman" w:hAnsi="Times New Roman"/>
          <w:color w:val="000000" w:themeColor="text1"/>
          <w:sz w:val="24"/>
          <w:szCs w:val="24"/>
        </w:rPr>
        <w:t>to</w:t>
      </w:r>
      <w:r w:rsidR="003049EF" w:rsidRPr="00CD7CD6">
        <w:rPr>
          <w:rFonts w:ascii="Times New Roman" w:hAnsi="Times New Roman"/>
          <w:color w:val="000000" w:themeColor="text1"/>
          <w:sz w:val="24"/>
          <w:szCs w:val="24"/>
        </w:rPr>
        <w:t xml:space="preserve"> firms in other industries. For the utility industry, profitability and valuation can be strongly influenced by government regulations (</w:t>
      </w:r>
      <w:proofErr w:type="spellStart"/>
      <w:r w:rsidR="003049EF" w:rsidRPr="00CD7CD6">
        <w:rPr>
          <w:rFonts w:ascii="Times New Roman" w:hAnsi="Times New Roman"/>
          <w:color w:val="000000" w:themeColor="text1"/>
          <w:sz w:val="24"/>
          <w:szCs w:val="24"/>
        </w:rPr>
        <w:t>Claessens</w:t>
      </w:r>
      <w:proofErr w:type="spellEnd"/>
      <w:r w:rsidR="003049EF" w:rsidRPr="00CD7CD6">
        <w:rPr>
          <w:rFonts w:ascii="Times New Roman" w:hAnsi="Times New Roman"/>
          <w:color w:val="000000" w:themeColor="text1"/>
          <w:sz w:val="24"/>
          <w:szCs w:val="24"/>
        </w:rPr>
        <w:t xml:space="preserve"> and </w:t>
      </w:r>
      <w:proofErr w:type="spellStart"/>
      <w:r w:rsidR="003049EF" w:rsidRPr="00CD7CD6">
        <w:rPr>
          <w:rFonts w:ascii="Times New Roman" w:hAnsi="Times New Roman"/>
          <w:color w:val="000000" w:themeColor="text1"/>
          <w:sz w:val="24"/>
          <w:szCs w:val="24"/>
        </w:rPr>
        <w:t>Laeven</w:t>
      </w:r>
      <w:proofErr w:type="spellEnd"/>
      <w:r w:rsidR="003049EF" w:rsidRPr="00CD7CD6">
        <w:rPr>
          <w:rFonts w:ascii="Times New Roman" w:hAnsi="Times New Roman"/>
          <w:color w:val="000000" w:themeColor="text1"/>
          <w:sz w:val="24"/>
          <w:szCs w:val="24"/>
        </w:rPr>
        <w:t xml:space="preserve">, 2006). </w:t>
      </w:r>
    </w:p>
    <w:p w14:paraId="097ED83E" w14:textId="7079EBC7" w:rsidR="003049EF" w:rsidRDefault="003049EF" w:rsidP="00A030F1">
      <w:pPr>
        <w:jc w:val="both"/>
        <w:rPr>
          <w:rFonts w:ascii="Times New Roman" w:hAnsi="Times New Roman"/>
          <w:color w:val="000000" w:themeColor="text1"/>
          <w:sz w:val="24"/>
          <w:szCs w:val="24"/>
        </w:rPr>
      </w:pPr>
    </w:p>
    <w:p w14:paraId="623A835F" w14:textId="73701D37" w:rsidR="003049EF" w:rsidRPr="00CD7CD6" w:rsidRDefault="003049EF" w:rsidP="00337BEF">
      <w:pPr>
        <w:jc w:val="center"/>
        <w:rPr>
          <w:rFonts w:ascii="Times New Roman" w:hAnsi="Times New Roman"/>
          <w:b/>
          <w:bCs/>
          <w:i/>
          <w:iCs/>
          <w:color w:val="000000" w:themeColor="text1"/>
          <w:sz w:val="24"/>
          <w:szCs w:val="24"/>
        </w:rPr>
      </w:pPr>
      <w:r w:rsidRPr="00CD7CD6">
        <w:rPr>
          <w:rFonts w:ascii="Times New Roman" w:hAnsi="Times New Roman"/>
          <w:b/>
          <w:bCs/>
          <w:i/>
          <w:iCs/>
          <w:color w:val="000000" w:themeColor="text1"/>
          <w:sz w:val="24"/>
          <w:szCs w:val="24"/>
        </w:rPr>
        <w:t>Table 1 Firm by country</w:t>
      </w:r>
    </w:p>
    <w:tbl>
      <w:tblPr>
        <w:tblW w:w="0" w:type="auto"/>
        <w:tblLook w:val="04A0" w:firstRow="1" w:lastRow="0" w:firstColumn="1" w:lastColumn="0" w:noHBand="0" w:noVBand="1"/>
      </w:tblPr>
      <w:tblGrid>
        <w:gridCol w:w="2254"/>
        <w:gridCol w:w="2136"/>
        <w:gridCol w:w="2268"/>
        <w:gridCol w:w="2358"/>
      </w:tblGrid>
      <w:tr w:rsidR="00CD7CD6" w:rsidRPr="00CD7CD6" w14:paraId="2D1701E8" w14:textId="77777777" w:rsidTr="00605B7C">
        <w:tc>
          <w:tcPr>
            <w:tcW w:w="2254" w:type="dxa"/>
            <w:tcBorders>
              <w:top w:val="single" w:sz="4" w:space="0" w:color="auto"/>
              <w:bottom w:val="single" w:sz="4" w:space="0" w:color="auto"/>
            </w:tcBorders>
            <w:shd w:val="clear" w:color="auto" w:fill="auto"/>
          </w:tcPr>
          <w:p w14:paraId="79CEC895"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Country Name </w:t>
            </w:r>
          </w:p>
        </w:tc>
        <w:tc>
          <w:tcPr>
            <w:tcW w:w="2136" w:type="dxa"/>
            <w:tcBorders>
              <w:top w:val="single" w:sz="4" w:space="0" w:color="auto"/>
              <w:bottom w:val="single" w:sz="4" w:space="0" w:color="auto"/>
            </w:tcBorders>
            <w:shd w:val="clear" w:color="auto" w:fill="auto"/>
          </w:tcPr>
          <w:p w14:paraId="0CF20866"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Firm frequency </w:t>
            </w:r>
          </w:p>
        </w:tc>
        <w:tc>
          <w:tcPr>
            <w:tcW w:w="2268" w:type="dxa"/>
            <w:tcBorders>
              <w:top w:val="single" w:sz="4" w:space="0" w:color="auto"/>
              <w:bottom w:val="single" w:sz="4" w:space="0" w:color="auto"/>
            </w:tcBorders>
            <w:shd w:val="clear" w:color="auto" w:fill="auto"/>
          </w:tcPr>
          <w:p w14:paraId="3C38E5BB"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Percentage </w:t>
            </w:r>
          </w:p>
        </w:tc>
        <w:tc>
          <w:tcPr>
            <w:tcW w:w="2358" w:type="dxa"/>
            <w:tcBorders>
              <w:top w:val="single" w:sz="4" w:space="0" w:color="auto"/>
              <w:bottom w:val="single" w:sz="4" w:space="0" w:color="auto"/>
            </w:tcBorders>
            <w:shd w:val="clear" w:color="auto" w:fill="auto"/>
          </w:tcPr>
          <w:p w14:paraId="6DD20502"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Cumulative percentage</w:t>
            </w:r>
          </w:p>
        </w:tc>
      </w:tr>
      <w:tr w:rsidR="00CD7CD6" w:rsidRPr="00CD7CD6" w14:paraId="1CBC8AB4" w14:textId="77777777" w:rsidTr="00605B7C">
        <w:tc>
          <w:tcPr>
            <w:tcW w:w="2254" w:type="dxa"/>
            <w:tcBorders>
              <w:top w:val="single" w:sz="4" w:space="0" w:color="auto"/>
            </w:tcBorders>
            <w:shd w:val="clear" w:color="auto" w:fill="auto"/>
          </w:tcPr>
          <w:p w14:paraId="66B0F593"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Brazil </w:t>
            </w:r>
          </w:p>
        </w:tc>
        <w:tc>
          <w:tcPr>
            <w:tcW w:w="2136" w:type="dxa"/>
            <w:tcBorders>
              <w:top w:val="single" w:sz="4" w:space="0" w:color="auto"/>
            </w:tcBorders>
            <w:shd w:val="clear" w:color="auto" w:fill="auto"/>
          </w:tcPr>
          <w:p w14:paraId="2DC9EF81"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541</w:t>
            </w:r>
          </w:p>
        </w:tc>
        <w:tc>
          <w:tcPr>
            <w:tcW w:w="2268" w:type="dxa"/>
            <w:tcBorders>
              <w:top w:val="single" w:sz="4" w:space="0" w:color="auto"/>
            </w:tcBorders>
            <w:shd w:val="clear" w:color="auto" w:fill="auto"/>
          </w:tcPr>
          <w:p w14:paraId="36F5FF4E"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2.45</w:t>
            </w:r>
          </w:p>
        </w:tc>
        <w:tc>
          <w:tcPr>
            <w:tcW w:w="2358" w:type="dxa"/>
            <w:tcBorders>
              <w:top w:val="single" w:sz="4" w:space="0" w:color="auto"/>
            </w:tcBorders>
            <w:shd w:val="clear" w:color="auto" w:fill="auto"/>
          </w:tcPr>
          <w:p w14:paraId="16502C34"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2.45</w:t>
            </w:r>
          </w:p>
        </w:tc>
      </w:tr>
      <w:tr w:rsidR="00CD7CD6" w:rsidRPr="00CD7CD6" w14:paraId="12AF3FA3" w14:textId="77777777" w:rsidTr="00605B7C">
        <w:tc>
          <w:tcPr>
            <w:tcW w:w="2254" w:type="dxa"/>
            <w:shd w:val="clear" w:color="auto" w:fill="auto"/>
          </w:tcPr>
          <w:p w14:paraId="0821DDA2"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China</w:t>
            </w:r>
          </w:p>
        </w:tc>
        <w:tc>
          <w:tcPr>
            <w:tcW w:w="2136" w:type="dxa"/>
            <w:shd w:val="clear" w:color="auto" w:fill="auto"/>
          </w:tcPr>
          <w:p w14:paraId="164032D9"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15,381</w:t>
            </w:r>
          </w:p>
        </w:tc>
        <w:tc>
          <w:tcPr>
            <w:tcW w:w="2268" w:type="dxa"/>
            <w:shd w:val="clear" w:color="auto" w:fill="auto"/>
          </w:tcPr>
          <w:p w14:paraId="37EB5BA4"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69.68</w:t>
            </w:r>
          </w:p>
        </w:tc>
        <w:tc>
          <w:tcPr>
            <w:tcW w:w="2358" w:type="dxa"/>
            <w:shd w:val="clear" w:color="auto" w:fill="auto"/>
          </w:tcPr>
          <w:p w14:paraId="5B276DE1"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72.13</w:t>
            </w:r>
          </w:p>
        </w:tc>
      </w:tr>
      <w:tr w:rsidR="00CD7CD6" w:rsidRPr="00CD7CD6" w14:paraId="49A280BB" w14:textId="77777777" w:rsidTr="00605B7C">
        <w:tc>
          <w:tcPr>
            <w:tcW w:w="2254" w:type="dxa"/>
            <w:shd w:val="clear" w:color="auto" w:fill="auto"/>
          </w:tcPr>
          <w:p w14:paraId="6828FD18"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India</w:t>
            </w:r>
          </w:p>
        </w:tc>
        <w:tc>
          <w:tcPr>
            <w:tcW w:w="2136" w:type="dxa"/>
            <w:shd w:val="clear" w:color="auto" w:fill="auto"/>
          </w:tcPr>
          <w:p w14:paraId="07827A5B"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5,945</w:t>
            </w:r>
          </w:p>
        </w:tc>
        <w:tc>
          <w:tcPr>
            <w:tcW w:w="2268" w:type="dxa"/>
            <w:shd w:val="clear" w:color="auto" w:fill="auto"/>
          </w:tcPr>
          <w:p w14:paraId="339CB978"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26.93</w:t>
            </w:r>
          </w:p>
        </w:tc>
        <w:tc>
          <w:tcPr>
            <w:tcW w:w="2358" w:type="dxa"/>
            <w:shd w:val="clear" w:color="auto" w:fill="auto"/>
          </w:tcPr>
          <w:p w14:paraId="1E840437"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99.06</w:t>
            </w:r>
          </w:p>
        </w:tc>
      </w:tr>
      <w:tr w:rsidR="00CD7CD6" w:rsidRPr="00CD7CD6" w14:paraId="55695A28" w14:textId="77777777" w:rsidTr="00605B7C">
        <w:tc>
          <w:tcPr>
            <w:tcW w:w="2254" w:type="dxa"/>
            <w:shd w:val="clear" w:color="auto" w:fill="auto"/>
          </w:tcPr>
          <w:p w14:paraId="7A315C19"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Russia </w:t>
            </w:r>
          </w:p>
        </w:tc>
        <w:tc>
          <w:tcPr>
            <w:tcW w:w="2136" w:type="dxa"/>
            <w:shd w:val="clear" w:color="auto" w:fill="auto"/>
          </w:tcPr>
          <w:p w14:paraId="52A726F0"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22</w:t>
            </w:r>
          </w:p>
        </w:tc>
        <w:tc>
          <w:tcPr>
            <w:tcW w:w="2268" w:type="dxa"/>
            <w:shd w:val="clear" w:color="auto" w:fill="auto"/>
          </w:tcPr>
          <w:p w14:paraId="718DA8C4"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0.10</w:t>
            </w:r>
          </w:p>
        </w:tc>
        <w:tc>
          <w:tcPr>
            <w:tcW w:w="2358" w:type="dxa"/>
            <w:shd w:val="clear" w:color="auto" w:fill="auto"/>
          </w:tcPr>
          <w:p w14:paraId="62905067"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99.16</w:t>
            </w:r>
          </w:p>
        </w:tc>
      </w:tr>
      <w:tr w:rsidR="00CD7CD6" w:rsidRPr="00CD7CD6" w14:paraId="1F1731FC" w14:textId="77777777" w:rsidTr="00605B7C">
        <w:tc>
          <w:tcPr>
            <w:tcW w:w="2254" w:type="dxa"/>
            <w:shd w:val="clear" w:color="auto" w:fill="auto"/>
          </w:tcPr>
          <w:p w14:paraId="45B48919"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South Africa</w:t>
            </w:r>
          </w:p>
        </w:tc>
        <w:tc>
          <w:tcPr>
            <w:tcW w:w="2136" w:type="dxa"/>
            <w:shd w:val="clear" w:color="auto" w:fill="auto"/>
          </w:tcPr>
          <w:p w14:paraId="39FC5262"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184</w:t>
            </w:r>
          </w:p>
        </w:tc>
        <w:tc>
          <w:tcPr>
            <w:tcW w:w="2268" w:type="dxa"/>
            <w:shd w:val="clear" w:color="auto" w:fill="auto"/>
          </w:tcPr>
          <w:p w14:paraId="1FF14C53"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0.84</w:t>
            </w:r>
          </w:p>
        </w:tc>
        <w:tc>
          <w:tcPr>
            <w:tcW w:w="2358" w:type="dxa"/>
            <w:shd w:val="clear" w:color="auto" w:fill="auto"/>
          </w:tcPr>
          <w:p w14:paraId="0709D403"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100.00</w:t>
            </w:r>
          </w:p>
        </w:tc>
      </w:tr>
      <w:tr w:rsidR="00CD7CD6" w:rsidRPr="00CD7CD6" w14:paraId="682AB8FA" w14:textId="77777777" w:rsidTr="00605B7C">
        <w:tc>
          <w:tcPr>
            <w:tcW w:w="2254" w:type="dxa"/>
            <w:tcBorders>
              <w:bottom w:val="single" w:sz="4" w:space="0" w:color="auto"/>
            </w:tcBorders>
            <w:shd w:val="clear" w:color="auto" w:fill="auto"/>
          </w:tcPr>
          <w:p w14:paraId="57E5618B"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Total </w:t>
            </w:r>
          </w:p>
        </w:tc>
        <w:tc>
          <w:tcPr>
            <w:tcW w:w="2136" w:type="dxa"/>
            <w:tcBorders>
              <w:bottom w:val="single" w:sz="4" w:space="0" w:color="auto"/>
            </w:tcBorders>
            <w:shd w:val="clear" w:color="auto" w:fill="auto"/>
          </w:tcPr>
          <w:p w14:paraId="15DBF8E6"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22,073</w:t>
            </w:r>
          </w:p>
        </w:tc>
        <w:tc>
          <w:tcPr>
            <w:tcW w:w="2268" w:type="dxa"/>
            <w:tcBorders>
              <w:bottom w:val="single" w:sz="4" w:space="0" w:color="auto"/>
            </w:tcBorders>
            <w:shd w:val="clear" w:color="auto" w:fill="auto"/>
          </w:tcPr>
          <w:p w14:paraId="32E85C82" w14:textId="77777777" w:rsidR="003049EF" w:rsidRPr="00CD7CD6" w:rsidRDefault="003049EF"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100.00</w:t>
            </w:r>
          </w:p>
        </w:tc>
        <w:tc>
          <w:tcPr>
            <w:tcW w:w="2358" w:type="dxa"/>
            <w:tcBorders>
              <w:bottom w:val="single" w:sz="4" w:space="0" w:color="auto"/>
            </w:tcBorders>
            <w:shd w:val="clear" w:color="auto" w:fill="auto"/>
          </w:tcPr>
          <w:p w14:paraId="1731AF9C" w14:textId="77777777" w:rsidR="003049EF" w:rsidRPr="00CD7CD6" w:rsidRDefault="003049EF" w:rsidP="00A030F1">
            <w:pPr>
              <w:spacing w:after="0" w:line="240" w:lineRule="auto"/>
              <w:jc w:val="both"/>
              <w:rPr>
                <w:rFonts w:ascii="Times New Roman" w:hAnsi="Times New Roman"/>
                <w:color w:val="000000" w:themeColor="text1"/>
                <w:sz w:val="24"/>
                <w:szCs w:val="24"/>
              </w:rPr>
            </w:pPr>
          </w:p>
        </w:tc>
      </w:tr>
    </w:tbl>
    <w:p w14:paraId="4A074FB2" w14:textId="77777777" w:rsidR="003049EF" w:rsidRPr="00CD7CD6" w:rsidRDefault="003049EF" w:rsidP="00A030F1">
      <w:pPr>
        <w:jc w:val="both"/>
        <w:rPr>
          <w:rFonts w:ascii="Times New Roman" w:hAnsi="Times New Roman"/>
          <w:b/>
          <w:bCs/>
          <w:color w:val="000000" w:themeColor="text1"/>
          <w:sz w:val="24"/>
          <w:szCs w:val="24"/>
        </w:rPr>
      </w:pPr>
    </w:p>
    <w:p w14:paraId="42EEEA35" w14:textId="65D52C61" w:rsidR="003049EF" w:rsidRPr="00CD7CD6" w:rsidRDefault="003049EF" w:rsidP="00142BE9">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Table 2 shows the definitions of the variables. Following Lee and Lee (2019), we </w:t>
      </w:r>
      <w:r w:rsidR="00BA4B3C">
        <w:rPr>
          <w:rFonts w:ascii="Times New Roman" w:hAnsi="Times New Roman"/>
          <w:color w:val="000000" w:themeColor="text1"/>
          <w:sz w:val="24"/>
          <w:szCs w:val="24"/>
        </w:rPr>
        <w:t xml:space="preserve">have </w:t>
      </w:r>
      <w:r w:rsidRPr="00CD7CD6">
        <w:rPr>
          <w:rFonts w:ascii="Times New Roman" w:hAnsi="Times New Roman"/>
          <w:color w:val="000000" w:themeColor="text1"/>
          <w:sz w:val="24"/>
          <w:szCs w:val="24"/>
        </w:rPr>
        <w:t xml:space="preserve">used cash dividend as our dependent variable for all our regressions, including in our robustness tests. </w:t>
      </w:r>
      <w:r w:rsidRPr="00EF2F39">
        <w:rPr>
          <w:rFonts w:ascii="Times New Roman" w:hAnsi="Times New Roman"/>
          <w:color w:val="000000" w:themeColor="text1"/>
          <w:sz w:val="24"/>
          <w:szCs w:val="24"/>
        </w:rPr>
        <w:t xml:space="preserve">We </w:t>
      </w:r>
      <w:r w:rsidR="00BA4B3C" w:rsidRPr="00EF2F39">
        <w:rPr>
          <w:rFonts w:ascii="Times New Roman" w:hAnsi="Times New Roman"/>
          <w:color w:val="000000" w:themeColor="text1"/>
          <w:sz w:val="24"/>
          <w:szCs w:val="24"/>
        </w:rPr>
        <w:t xml:space="preserve">have </w:t>
      </w:r>
      <w:r w:rsidRPr="00EF2F39">
        <w:rPr>
          <w:rFonts w:ascii="Times New Roman" w:hAnsi="Times New Roman"/>
          <w:color w:val="000000" w:themeColor="text1"/>
          <w:sz w:val="24"/>
          <w:szCs w:val="24"/>
        </w:rPr>
        <w:t>calculated cash dividend payments using the formula of dividend payments divided by total assets (Lee and Lee, 2019).</w:t>
      </w:r>
      <w:r w:rsidRPr="00CD7CD6">
        <w:rPr>
          <w:rFonts w:ascii="Times New Roman" w:hAnsi="Times New Roman"/>
          <w:color w:val="000000" w:themeColor="text1"/>
          <w:sz w:val="24"/>
          <w:szCs w:val="24"/>
        </w:rPr>
        <w:t xml:space="preserve"> We </w:t>
      </w:r>
      <w:r w:rsidR="00BA4B3C">
        <w:rPr>
          <w:rFonts w:ascii="Times New Roman" w:hAnsi="Times New Roman"/>
          <w:color w:val="000000" w:themeColor="text1"/>
          <w:sz w:val="24"/>
          <w:szCs w:val="24"/>
        </w:rPr>
        <w:t xml:space="preserve">have </w:t>
      </w:r>
      <w:r w:rsidRPr="00CD7CD6">
        <w:rPr>
          <w:rFonts w:ascii="Times New Roman" w:hAnsi="Times New Roman"/>
          <w:color w:val="000000" w:themeColor="text1"/>
          <w:sz w:val="24"/>
          <w:szCs w:val="24"/>
        </w:rPr>
        <w:t xml:space="preserve">used R&amp;D intensity as our independent variable and measured it by dividing total R&amp;D expenditure by sales, as suggested by </w:t>
      </w:r>
      <w:proofErr w:type="spellStart"/>
      <w:r w:rsidRPr="00CD7CD6">
        <w:rPr>
          <w:rFonts w:ascii="Times New Roman" w:hAnsi="Times New Roman"/>
          <w:color w:val="000000" w:themeColor="text1"/>
          <w:sz w:val="24"/>
          <w:szCs w:val="24"/>
        </w:rPr>
        <w:t>Honore</w:t>
      </w:r>
      <w:proofErr w:type="spellEnd"/>
      <w:r w:rsidRPr="00CD7CD6">
        <w:rPr>
          <w:rFonts w:ascii="Times New Roman" w:hAnsi="Times New Roman"/>
          <w:color w:val="000000" w:themeColor="text1"/>
          <w:sz w:val="24"/>
          <w:szCs w:val="24"/>
        </w:rPr>
        <w:t xml:space="preserve"> et al. (2015) and </w:t>
      </w:r>
      <w:proofErr w:type="spellStart"/>
      <w:r w:rsidRPr="00CD7CD6">
        <w:rPr>
          <w:rFonts w:ascii="Times New Roman" w:hAnsi="Times New Roman"/>
          <w:color w:val="000000" w:themeColor="text1"/>
          <w:sz w:val="24"/>
          <w:szCs w:val="24"/>
        </w:rPr>
        <w:t>Alam</w:t>
      </w:r>
      <w:proofErr w:type="spellEnd"/>
      <w:r w:rsidRPr="00CD7CD6">
        <w:rPr>
          <w:rFonts w:ascii="Times New Roman" w:hAnsi="Times New Roman"/>
          <w:color w:val="000000" w:themeColor="text1"/>
          <w:sz w:val="24"/>
          <w:szCs w:val="24"/>
        </w:rPr>
        <w:t xml:space="preserve"> et al. (2020). Another independent variable used in this study </w:t>
      </w:r>
      <w:r w:rsidR="00BA4B3C">
        <w:rPr>
          <w:rFonts w:ascii="Times New Roman" w:hAnsi="Times New Roman"/>
          <w:color w:val="000000" w:themeColor="text1"/>
          <w:sz w:val="24"/>
          <w:szCs w:val="24"/>
        </w:rPr>
        <w:t>is</w:t>
      </w:r>
      <w:r w:rsidRPr="00CD7CD6">
        <w:rPr>
          <w:rFonts w:ascii="Times New Roman" w:hAnsi="Times New Roman"/>
          <w:color w:val="000000" w:themeColor="text1"/>
          <w:sz w:val="24"/>
          <w:szCs w:val="24"/>
        </w:rPr>
        <w:t xml:space="preserve"> investor protection. Our investor protection variable </w:t>
      </w:r>
      <w:r w:rsidR="00BA4B3C">
        <w:rPr>
          <w:rFonts w:ascii="Times New Roman" w:hAnsi="Times New Roman"/>
          <w:color w:val="000000" w:themeColor="text1"/>
          <w:sz w:val="24"/>
          <w:szCs w:val="24"/>
        </w:rPr>
        <w:t>is</w:t>
      </w:r>
      <w:r w:rsidRPr="00CD7CD6">
        <w:rPr>
          <w:rFonts w:ascii="Times New Roman" w:hAnsi="Times New Roman"/>
          <w:color w:val="000000" w:themeColor="text1"/>
          <w:sz w:val="24"/>
          <w:szCs w:val="24"/>
        </w:rPr>
        <w:t xml:space="preserve"> a continuous variable taking a score of between 0 and 10</w:t>
      </w:r>
      <w:r w:rsidR="00BA4B3C">
        <w:rPr>
          <w:rFonts w:ascii="Times New Roman" w:hAnsi="Times New Roman"/>
          <w:color w:val="000000" w:themeColor="text1"/>
          <w:sz w:val="24"/>
          <w:szCs w:val="24"/>
        </w:rPr>
        <w:t xml:space="preserve"> where 0 is the lowest level of investor protection (no protection at all) and 10 is the highest level of investor protection</w:t>
      </w:r>
      <w:r w:rsidRPr="00CD7CD6">
        <w:rPr>
          <w:rFonts w:ascii="Times New Roman" w:hAnsi="Times New Roman"/>
          <w:color w:val="000000" w:themeColor="text1"/>
          <w:sz w:val="24"/>
          <w:szCs w:val="24"/>
        </w:rPr>
        <w:t xml:space="preserve">. Finally, we used three governance level variables, namely public trust in politicians, judicial independence and government policy maker transparency. </w:t>
      </w:r>
      <w:r w:rsidRPr="00CD7CD6">
        <w:rPr>
          <w:rFonts w:ascii="Times New Roman" w:hAnsi="Times New Roman"/>
          <w:color w:val="000000" w:themeColor="text1"/>
          <w:sz w:val="24"/>
          <w:szCs w:val="24"/>
        </w:rPr>
        <w:lastRenderedPageBreak/>
        <w:t>These three variables take a score between 0 and 10</w:t>
      </w:r>
      <w:r w:rsidR="00BA4B3C">
        <w:rPr>
          <w:rFonts w:ascii="Times New Roman" w:hAnsi="Times New Roman"/>
          <w:color w:val="000000" w:themeColor="text1"/>
          <w:sz w:val="24"/>
          <w:szCs w:val="24"/>
        </w:rPr>
        <w:t>, where 0 is the lowest level and 10 is the highest level</w:t>
      </w:r>
      <w:r w:rsidRPr="00CD7CD6">
        <w:rPr>
          <w:rFonts w:ascii="Times New Roman" w:hAnsi="Times New Roman"/>
          <w:color w:val="000000" w:themeColor="text1"/>
          <w:sz w:val="24"/>
          <w:szCs w:val="24"/>
        </w:rPr>
        <w:t>.</w:t>
      </w:r>
    </w:p>
    <w:p w14:paraId="728242A8" w14:textId="515968CC" w:rsidR="00F65320" w:rsidRPr="00CD7CD6" w:rsidRDefault="00F65320" w:rsidP="00D8101D">
      <w:pPr>
        <w:spacing w:after="0" w:line="240" w:lineRule="auto"/>
        <w:rPr>
          <w:rFonts w:ascii="Times New Roman" w:hAnsi="Times New Roman"/>
          <w:b/>
          <w:bCs/>
          <w:color w:val="000000" w:themeColor="text1"/>
          <w:sz w:val="24"/>
          <w:szCs w:val="24"/>
        </w:rPr>
      </w:pPr>
    </w:p>
    <w:p w14:paraId="042BB734" w14:textId="52C54A8C" w:rsidR="00011B21" w:rsidRPr="00CD7CD6" w:rsidRDefault="00011B21" w:rsidP="00A030F1">
      <w:pPr>
        <w:ind w:left="2160" w:firstLine="720"/>
        <w:jc w:val="both"/>
        <w:rPr>
          <w:rFonts w:ascii="Times New Roman" w:hAnsi="Times New Roman"/>
          <w:b/>
          <w:bCs/>
          <w:i/>
          <w:iCs/>
          <w:color w:val="000000" w:themeColor="text1"/>
          <w:sz w:val="24"/>
          <w:szCs w:val="24"/>
        </w:rPr>
      </w:pPr>
      <w:r w:rsidRPr="00CD7CD6">
        <w:rPr>
          <w:rFonts w:ascii="Times New Roman" w:hAnsi="Times New Roman"/>
          <w:b/>
          <w:bCs/>
          <w:i/>
          <w:iCs/>
          <w:color w:val="000000" w:themeColor="text1"/>
          <w:sz w:val="24"/>
          <w:szCs w:val="24"/>
        </w:rPr>
        <w:t xml:space="preserve">Table </w:t>
      </w:r>
      <w:r w:rsidR="0069334A" w:rsidRPr="00CD7CD6">
        <w:rPr>
          <w:rFonts w:ascii="Times New Roman" w:hAnsi="Times New Roman"/>
          <w:b/>
          <w:bCs/>
          <w:i/>
          <w:iCs/>
          <w:color w:val="000000" w:themeColor="text1"/>
          <w:sz w:val="24"/>
          <w:szCs w:val="24"/>
        </w:rPr>
        <w:t>2</w:t>
      </w:r>
      <w:r w:rsidRPr="00CD7CD6">
        <w:rPr>
          <w:rFonts w:ascii="Times New Roman" w:hAnsi="Times New Roman"/>
          <w:b/>
          <w:bCs/>
          <w:i/>
          <w:iCs/>
          <w:color w:val="000000" w:themeColor="text1"/>
          <w:sz w:val="24"/>
          <w:szCs w:val="24"/>
        </w:rPr>
        <w:t xml:space="preserve"> Variable definition </w:t>
      </w:r>
    </w:p>
    <w:tbl>
      <w:tblPr>
        <w:tblW w:w="10632" w:type="dxa"/>
        <w:tblInd w:w="-856" w:type="dxa"/>
        <w:tblLook w:val="04A0" w:firstRow="1" w:lastRow="0" w:firstColumn="1" w:lastColumn="0" w:noHBand="0" w:noVBand="1"/>
      </w:tblPr>
      <w:tblGrid>
        <w:gridCol w:w="1702"/>
        <w:gridCol w:w="3827"/>
        <w:gridCol w:w="5103"/>
      </w:tblGrid>
      <w:tr w:rsidR="00CD7CD6" w:rsidRPr="00CD7CD6" w14:paraId="3E498264" w14:textId="77777777" w:rsidTr="004F7B2A">
        <w:tc>
          <w:tcPr>
            <w:tcW w:w="1702" w:type="dxa"/>
            <w:tcBorders>
              <w:top w:val="single" w:sz="4" w:space="0" w:color="auto"/>
              <w:bottom w:val="single" w:sz="4" w:space="0" w:color="auto"/>
            </w:tcBorders>
            <w:shd w:val="clear" w:color="auto" w:fill="auto"/>
          </w:tcPr>
          <w:p w14:paraId="1E827C53" w14:textId="1D306174" w:rsidR="00011B21" w:rsidRPr="00CD7CD6" w:rsidRDefault="00011B2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Data Type </w:t>
            </w:r>
          </w:p>
        </w:tc>
        <w:tc>
          <w:tcPr>
            <w:tcW w:w="3827" w:type="dxa"/>
            <w:tcBorders>
              <w:top w:val="single" w:sz="4" w:space="0" w:color="auto"/>
              <w:bottom w:val="single" w:sz="4" w:space="0" w:color="auto"/>
            </w:tcBorders>
            <w:shd w:val="clear" w:color="auto" w:fill="auto"/>
          </w:tcPr>
          <w:p w14:paraId="0EE84BA8" w14:textId="5CF95E41" w:rsidR="00011B21" w:rsidRPr="00CD7CD6" w:rsidRDefault="00011B2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Variables </w:t>
            </w:r>
          </w:p>
        </w:tc>
        <w:tc>
          <w:tcPr>
            <w:tcW w:w="5103" w:type="dxa"/>
            <w:tcBorders>
              <w:top w:val="single" w:sz="4" w:space="0" w:color="auto"/>
              <w:bottom w:val="single" w:sz="4" w:space="0" w:color="auto"/>
            </w:tcBorders>
            <w:shd w:val="clear" w:color="auto" w:fill="auto"/>
          </w:tcPr>
          <w:p w14:paraId="00AB14CC" w14:textId="6A7572E9" w:rsidR="00011B21" w:rsidRPr="00CD7CD6" w:rsidRDefault="00011B2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Descriptions </w:t>
            </w:r>
          </w:p>
        </w:tc>
      </w:tr>
      <w:tr w:rsidR="00CD7CD6" w:rsidRPr="00CD7CD6" w14:paraId="0A3D8203" w14:textId="77777777" w:rsidTr="004F7B2A">
        <w:tc>
          <w:tcPr>
            <w:tcW w:w="1702" w:type="dxa"/>
            <w:tcBorders>
              <w:top w:val="single" w:sz="4" w:space="0" w:color="auto"/>
            </w:tcBorders>
            <w:shd w:val="clear" w:color="auto" w:fill="auto"/>
          </w:tcPr>
          <w:p w14:paraId="251C1D95" w14:textId="05A4DB4E" w:rsidR="00011B21" w:rsidRPr="00CD7CD6" w:rsidRDefault="00011B2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Firm level </w:t>
            </w:r>
          </w:p>
        </w:tc>
        <w:tc>
          <w:tcPr>
            <w:tcW w:w="3827" w:type="dxa"/>
            <w:tcBorders>
              <w:top w:val="single" w:sz="4" w:space="0" w:color="auto"/>
            </w:tcBorders>
            <w:shd w:val="clear" w:color="auto" w:fill="auto"/>
          </w:tcPr>
          <w:p w14:paraId="42A7A79C" w14:textId="41E2439B" w:rsidR="00011B21" w:rsidRPr="00CD7CD6" w:rsidRDefault="005513BD"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Dividend </w:t>
            </w:r>
          </w:p>
        </w:tc>
        <w:tc>
          <w:tcPr>
            <w:tcW w:w="5103" w:type="dxa"/>
            <w:tcBorders>
              <w:top w:val="single" w:sz="4" w:space="0" w:color="auto"/>
            </w:tcBorders>
            <w:shd w:val="clear" w:color="auto" w:fill="auto"/>
          </w:tcPr>
          <w:p w14:paraId="34D5D447" w14:textId="4D565C5C" w:rsidR="00011B21" w:rsidRPr="00CD7CD6" w:rsidRDefault="005513BD"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Cash dividend </w:t>
            </w:r>
            <w:r w:rsidR="00B747B1" w:rsidRPr="00CD7CD6">
              <w:rPr>
                <w:rFonts w:ascii="Times New Roman" w:hAnsi="Times New Roman"/>
                <w:color w:val="000000" w:themeColor="text1"/>
                <w:sz w:val="24"/>
                <w:szCs w:val="24"/>
              </w:rPr>
              <w:t>pay-out</w:t>
            </w:r>
            <w:r w:rsidRPr="00CD7CD6">
              <w:rPr>
                <w:rFonts w:ascii="Times New Roman" w:hAnsi="Times New Roman"/>
                <w:color w:val="000000" w:themeColor="text1"/>
                <w:sz w:val="24"/>
                <w:szCs w:val="24"/>
              </w:rPr>
              <w:t xml:space="preserve"> divided by </w:t>
            </w:r>
            <w:r w:rsidR="001F4D66" w:rsidRPr="00CD7CD6">
              <w:rPr>
                <w:rFonts w:ascii="Times New Roman" w:hAnsi="Times New Roman"/>
                <w:color w:val="000000" w:themeColor="text1"/>
                <w:sz w:val="24"/>
                <w:szCs w:val="24"/>
              </w:rPr>
              <w:t xml:space="preserve">total </w:t>
            </w:r>
            <w:r w:rsidRPr="00CD7CD6">
              <w:rPr>
                <w:rFonts w:ascii="Times New Roman" w:hAnsi="Times New Roman"/>
                <w:color w:val="000000" w:themeColor="text1"/>
                <w:sz w:val="24"/>
                <w:szCs w:val="24"/>
              </w:rPr>
              <w:t xml:space="preserve">assets </w:t>
            </w:r>
          </w:p>
        </w:tc>
      </w:tr>
      <w:tr w:rsidR="00CD7CD6" w:rsidRPr="00CD7CD6" w14:paraId="121D468C" w14:textId="77777777" w:rsidTr="004F7B2A">
        <w:tc>
          <w:tcPr>
            <w:tcW w:w="1702" w:type="dxa"/>
            <w:shd w:val="clear" w:color="auto" w:fill="auto"/>
          </w:tcPr>
          <w:p w14:paraId="74B154E0" w14:textId="77777777" w:rsidR="00011B21" w:rsidRPr="00CD7CD6" w:rsidRDefault="00011B21" w:rsidP="00A030F1">
            <w:pPr>
              <w:spacing w:after="0" w:line="240" w:lineRule="auto"/>
              <w:jc w:val="both"/>
              <w:rPr>
                <w:rFonts w:ascii="Times New Roman" w:hAnsi="Times New Roman"/>
                <w:color w:val="000000" w:themeColor="text1"/>
                <w:sz w:val="24"/>
                <w:szCs w:val="24"/>
              </w:rPr>
            </w:pPr>
          </w:p>
        </w:tc>
        <w:tc>
          <w:tcPr>
            <w:tcW w:w="3827" w:type="dxa"/>
            <w:shd w:val="clear" w:color="auto" w:fill="auto"/>
          </w:tcPr>
          <w:p w14:paraId="52120086" w14:textId="124E824F" w:rsidR="00011B21" w:rsidRPr="00CD7CD6" w:rsidRDefault="00B747B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R&amp;D intensity </w:t>
            </w:r>
          </w:p>
        </w:tc>
        <w:tc>
          <w:tcPr>
            <w:tcW w:w="5103" w:type="dxa"/>
            <w:shd w:val="clear" w:color="auto" w:fill="auto"/>
          </w:tcPr>
          <w:p w14:paraId="17AAE4EE" w14:textId="1A063BD4" w:rsidR="00011B21" w:rsidRPr="00CD7CD6" w:rsidRDefault="00B747B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R&amp;D expenditure of a firm over sales </w:t>
            </w:r>
          </w:p>
        </w:tc>
      </w:tr>
      <w:tr w:rsidR="00CD7CD6" w:rsidRPr="00CD7CD6" w14:paraId="7E08FE1B" w14:textId="77777777" w:rsidTr="004F7B2A">
        <w:tc>
          <w:tcPr>
            <w:tcW w:w="1702" w:type="dxa"/>
            <w:shd w:val="clear" w:color="auto" w:fill="auto"/>
          </w:tcPr>
          <w:p w14:paraId="0828124C" w14:textId="77777777" w:rsidR="00011B21" w:rsidRPr="00CD7CD6" w:rsidRDefault="00011B21" w:rsidP="00A030F1">
            <w:pPr>
              <w:spacing w:after="0" w:line="240" w:lineRule="auto"/>
              <w:jc w:val="both"/>
              <w:rPr>
                <w:rFonts w:ascii="Times New Roman" w:hAnsi="Times New Roman"/>
                <w:color w:val="000000" w:themeColor="text1"/>
                <w:sz w:val="24"/>
                <w:szCs w:val="24"/>
              </w:rPr>
            </w:pPr>
          </w:p>
        </w:tc>
        <w:tc>
          <w:tcPr>
            <w:tcW w:w="3827" w:type="dxa"/>
            <w:shd w:val="clear" w:color="auto" w:fill="auto"/>
          </w:tcPr>
          <w:p w14:paraId="0452B23F" w14:textId="0B95E6C9" w:rsidR="00011B21" w:rsidRPr="00CD7CD6" w:rsidRDefault="00B747B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Size </w:t>
            </w:r>
          </w:p>
        </w:tc>
        <w:tc>
          <w:tcPr>
            <w:tcW w:w="5103" w:type="dxa"/>
            <w:shd w:val="clear" w:color="auto" w:fill="auto"/>
          </w:tcPr>
          <w:p w14:paraId="738CDD0C" w14:textId="4B930738" w:rsidR="00011B21" w:rsidRPr="00CD7CD6" w:rsidRDefault="00B747B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Natural logarithm of firm’s total assets </w:t>
            </w:r>
          </w:p>
        </w:tc>
      </w:tr>
      <w:tr w:rsidR="00CD7CD6" w:rsidRPr="00CD7CD6" w14:paraId="01A39111" w14:textId="77777777" w:rsidTr="004F7B2A">
        <w:tc>
          <w:tcPr>
            <w:tcW w:w="1702" w:type="dxa"/>
            <w:shd w:val="clear" w:color="auto" w:fill="auto"/>
          </w:tcPr>
          <w:p w14:paraId="3A094F9D" w14:textId="77777777" w:rsidR="00011B21" w:rsidRPr="00CD7CD6" w:rsidRDefault="00011B21" w:rsidP="00A030F1">
            <w:pPr>
              <w:spacing w:after="0" w:line="240" w:lineRule="auto"/>
              <w:jc w:val="both"/>
              <w:rPr>
                <w:rFonts w:ascii="Times New Roman" w:hAnsi="Times New Roman"/>
                <w:color w:val="000000" w:themeColor="text1"/>
                <w:sz w:val="24"/>
                <w:szCs w:val="24"/>
              </w:rPr>
            </w:pPr>
          </w:p>
        </w:tc>
        <w:tc>
          <w:tcPr>
            <w:tcW w:w="3827" w:type="dxa"/>
            <w:shd w:val="clear" w:color="auto" w:fill="auto"/>
          </w:tcPr>
          <w:p w14:paraId="124012FA" w14:textId="2155ABF3" w:rsidR="00011B21" w:rsidRPr="00CD7CD6" w:rsidRDefault="00B747B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Sales growth </w:t>
            </w:r>
          </w:p>
        </w:tc>
        <w:tc>
          <w:tcPr>
            <w:tcW w:w="5103" w:type="dxa"/>
            <w:shd w:val="clear" w:color="auto" w:fill="auto"/>
          </w:tcPr>
          <w:p w14:paraId="3F24CB99" w14:textId="64686A1C" w:rsidR="00011B21" w:rsidRPr="00CD7CD6" w:rsidRDefault="00B747B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Changes of sales over sales </w:t>
            </w:r>
          </w:p>
        </w:tc>
      </w:tr>
      <w:tr w:rsidR="00CD7CD6" w:rsidRPr="00CD7CD6" w14:paraId="145F834D" w14:textId="77777777" w:rsidTr="004F7B2A">
        <w:tc>
          <w:tcPr>
            <w:tcW w:w="1702" w:type="dxa"/>
            <w:shd w:val="clear" w:color="auto" w:fill="auto"/>
          </w:tcPr>
          <w:p w14:paraId="7B00DC8A" w14:textId="77777777" w:rsidR="00011B21" w:rsidRPr="00CD7CD6" w:rsidRDefault="00011B21" w:rsidP="00A030F1">
            <w:pPr>
              <w:spacing w:after="0" w:line="240" w:lineRule="auto"/>
              <w:jc w:val="both"/>
              <w:rPr>
                <w:rFonts w:ascii="Times New Roman" w:hAnsi="Times New Roman"/>
                <w:color w:val="000000" w:themeColor="text1"/>
                <w:sz w:val="24"/>
                <w:szCs w:val="24"/>
              </w:rPr>
            </w:pPr>
          </w:p>
        </w:tc>
        <w:tc>
          <w:tcPr>
            <w:tcW w:w="3827" w:type="dxa"/>
            <w:shd w:val="clear" w:color="auto" w:fill="auto"/>
          </w:tcPr>
          <w:p w14:paraId="6B199025" w14:textId="6453D67B" w:rsidR="00011B21" w:rsidRPr="00CD7CD6" w:rsidRDefault="00B747B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Leverage </w:t>
            </w:r>
          </w:p>
        </w:tc>
        <w:tc>
          <w:tcPr>
            <w:tcW w:w="5103" w:type="dxa"/>
            <w:shd w:val="clear" w:color="auto" w:fill="auto"/>
          </w:tcPr>
          <w:p w14:paraId="4EBBC41E" w14:textId="0C1241E4" w:rsidR="00011B21" w:rsidRPr="00CD7CD6" w:rsidRDefault="00B747B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Total debt over total assets </w:t>
            </w:r>
          </w:p>
        </w:tc>
      </w:tr>
      <w:tr w:rsidR="00CD7CD6" w:rsidRPr="00CD7CD6" w14:paraId="1EEC3F82" w14:textId="77777777" w:rsidTr="004F7B2A">
        <w:tc>
          <w:tcPr>
            <w:tcW w:w="1702" w:type="dxa"/>
            <w:shd w:val="clear" w:color="auto" w:fill="auto"/>
          </w:tcPr>
          <w:p w14:paraId="2F3CD0A1" w14:textId="77777777" w:rsidR="00011B21" w:rsidRPr="00CD7CD6" w:rsidRDefault="00011B21" w:rsidP="00A030F1">
            <w:pPr>
              <w:spacing w:after="0" w:line="240" w:lineRule="auto"/>
              <w:jc w:val="both"/>
              <w:rPr>
                <w:rFonts w:ascii="Times New Roman" w:hAnsi="Times New Roman"/>
                <w:color w:val="000000" w:themeColor="text1"/>
                <w:sz w:val="24"/>
                <w:szCs w:val="24"/>
              </w:rPr>
            </w:pPr>
          </w:p>
        </w:tc>
        <w:tc>
          <w:tcPr>
            <w:tcW w:w="3827" w:type="dxa"/>
            <w:shd w:val="clear" w:color="auto" w:fill="auto"/>
          </w:tcPr>
          <w:p w14:paraId="4B1C780B" w14:textId="14EF7A4C" w:rsidR="00011B21" w:rsidRPr="00CD7CD6" w:rsidRDefault="00B747B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Covid-19 </w:t>
            </w:r>
          </w:p>
        </w:tc>
        <w:tc>
          <w:tcPr>
            <w:tcW w:w="5103" w:type="dxa"/>
            <w:shd w:val="clear" w:color="auto" w:fill="auto"/>
          </w:tcPr>
          <w:p w14:paraId="1E3629BF" w14:textId="457B972E" w:rsidR="00011B21" w:rsidRPr="00CD7CD6" w:rsidRDefault="00B747B1"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Covid-19 takes value 1 if the year is 2020, and otherwise 0.</w:t>
            </w:r>
          </w:p>
        </w:tc>
      </w:tr>
      <w:tr w:rsidR="00CD7CD6" w:rsidRPr="00CD7CD6" w14:paraId="420D5A63" w14:textId="77777777" w:rsidTr="004F7B2A">
        <w:tc>
          <w:tcPr>
            <w:tcW w:w="1702" w:type="dxa"/>
            <w:shd w:val="clear" w:color="auto" w:fill="auto"/>
          </w:tcPr>
          <w:p w14:paraId="76F82355" w14:textId="61E89791" w:rsidR="00EB3626" w:rsidRPr="00CD7CD6" w:rsidRDefault="00EB3626"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Industry data</w:t>
            </w:r>
          </w:p>
        </w:tc>
        <w:tc>
          <w:tcPr>
            <w:tcW w:w="3827" w:type="dxa"/>
            <w:shd w:val="clear" w:color="auto" w:fill="auto"/>
          </w:tcPr>
          <w:p w14:paraId="2870713C" w14:textId="3666D482" w:rsidR="00EB3626" w:rsidRPr="00CD7CD6" w:rsidRDefault="00EB3626"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Industry dummy</w:t>
            </w:r>
          </w:p>
        </w:tc>
        <w:tc>
          <w:tcPr>
            <w:tcW w:w="5103" w:type="dxa"/>
            <w:shd w:val="clear" w:color="auto" w:fill="auto"/>
          </w:tcPr>
          <w:p w14:paraId="7CB4E049" w14:textId="3E98038D" w:rsidR="00EB3626" w:rsidRPr="00CD7CD6" w:rsidRDefault="00EB3626"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Takes a value of 1 if the firm is in technology-based industry</w:t>
            </w:r>
          </w:p>
        </w:tc>
      </w:tr>
      <w:tr w:rsidR="00CD7CD6" w:rsidRPr="00CD7CD6" w14:paraId="20D4EE02" w14:textId="77777777" w:rsidTr="004F7B2A">
        <w:tc>
          <w:tcPr>
            <w:tcW w:w="1702" w:type="dxa"/>
            <w:shd w:val="clear" w:color="auto" w:fill="auto"/>
          </w:tcPr>
          <w:p w14:paraId="6D405A06" w14:textId="3576D01E" w:rsidR="00011B21" w:rsidRPr="00CD7CD6" w:rsidRDefault="00EC581C"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Governance level</w:t>
            </w:r>
          </w:p>
        </w:tc>
        <w:tc>
          <w:tcPr>
            <w:tcW w:w="3827" w:type="dxa"/>
            <w:shd w:val="clear" w:color="auto" w:fill="auto"/>
          </w:tcPr>
          <w:p w14:paraId="58CA9C47" w14:textId="00135CEE" w:rsidR="00011B21" w:rsidRPr="00CD7CD6" w:rsidRDefault="008A473B"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Public trust in politicians </w:t>
            </w:r>
          </w:p>
        </w:tc>
        <w:tc>
          <w:tcPr>
            <w:tcW w:w="5103" w:type="dxa"/>
            <w:shd w:val="clear" w:color="auto" w:fill="auto"/>
          </w:tcPr>
          <w:p w14:paraId="6FDA329F" w14:textId="7A4286B9" w:rsidR="00011B21" w:rsidRPr="00CD7CD6" w:rsidRDefault="008A473B"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Measure</w:t>
            </w:r>
            <w:r w:rsidR="00B948A1" w:rsidRPr="00CD7CD6">
              <w:rPr>
                <w:rFonts w:ascii="Times New Roman" w:hAnsi="Times New Roman"/>
                <w:color w:val="000000" w:themeColor="text1"/>
                <w:sz w:val="24"/>
                <w:szCs w:val="24"/>
              </w:rPr>
              <w:t>s</w:t>
            </w:r>
            <w:r w:rsidRPr="00CD7CD6">
              <w:rPr>
                <w:rFonts w:ascii="Times New Roman" w:hAnsi="Times New Roman"/>
                <w:color w:val="000000" w:themeColor="text1"/>
                <w:sz w:val="24"/>
                <w:szCs w:val="24"/>
              </w:rPr>
              <w:t xml:space="preserve"> the public trust in politicians </w:t>
            </w:r>
          </w:p>
        </w:tc>
      </w:tr>
      <w:tr w:rsidR="00CD7CD6" w:rsidRPr="00CD7CD6" w14:paraId="058B752A" w14:textId="77777777" w:rsidTr="004F7B2A">
        <w:tc>
          <w:tcPr>
            <w:tcW w:w="1702" w:type="dxa"/>
            <w:shd w:val="clear" w:color="auto" w:fill="auto"/>
          </w:tcPr>
          <w:p w14:paraId="23BB7A1A" w14:textId="77777777" w:rsidR="00011B21" w:rsidRPr="00CD7CD6" w:rsidRDefault="00011B21" w:rsidP="00A030F1">
            <w:pPr>
              <w:spacing w:after="0" w:line="240" w:lineRule="auto"/>
              <w:jc w:val="both"/>
              <w:rPr>
                <w:rFonts w:ascii="Times New Roman" w:hAnsi="Times New Roman"/>
                <w:color w:val="000000" w:themeColor="text1"/>
                <w:sz w:val="24"/>
                <w:szCs w:val="24"/>
              </w:rPr>
            </w:pPr>
          </w:p>
        </w:tc>
        <w:tc>
          <w:tcPr>
            <w:tcW w:w="3827" w:type="dxa"/>
            <w:shd w:val="clear" w:color="auto" w:fill="auto"/>
          </w:tcPr>
          <w:p w14:paraId="6A47F3D6" w14:textId="6B682C40" w:rsidR="00011B21" w:rsidRPr="00CD7CD6" w:rsidRDefault="008A473B"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Judicial independent </w:t>
            </w:r>
          </w:p>
        </w:tc>
        <w:tc>
          <w:tcPr>
            <w:tcW w:w="5103" w:type="dxa"/>
            <w:shd w:val="clear" w:color="auto" w:fill="auto"/>
          </w:tcPr>
          <w:p w14:paraId="65624204" w14:textId="5E06ABD5" w:rsidR="00011B21" w:rsidRPr="00CD7CD6" w:rsidRDefault="008A473B"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Measure</w:t>
            </w:r>
            <w:r w:rsidR="00B948A1" w:rsidRPr="00CD7CD6">
              <w:rPr>
                <w:rFonts w:ascii="Times New Roman" w:hAnsi="Times New Roman"/>
                <w:color w:val="000000" w:themeColor="text1"/>
                <w:sz w:val="24"/>
                <w:szCs w:val="24"/>
              </w:rPr>
              <w:t>s</w:t>
            </w:r>
            <w:r w:rsidRPr="00CD7CD6">
              <w:rPr>
                <w:rFonts w:ascii="Times New Roman" w:hAnsi="Times New Roman"/>
                <w:color w:val="000000" w:themeColor="text1"/>
                <w:sz w:val="24"/>
                <w:szCs w:val="24"/>
              </w:rPr>
              <w:t xml:space="preserve"> judicial independen</w:t>
            </w:r>
            <w:r w:rsidR="00B948A1" w:rsidRPr="00CD7CD6">
              <w:rPr>
                <w:rFonts w:ascii="Times New Roman" w:hAnsi="Times New Roman"/>
                <w:color w:val="000000" w:themeColor="text1"/>
                <w:sz w:val="24"/>
                <w:szCs w:val="24"/>
              </w:rPr>
              <w:t>ce from the government</w:t>
            </w:r>
            <w:r w:rsidRPr="00CD7CD6">
              <w:rPr>
                <w:rFonts w:ascii="Times New Roman" w:hAnsi="Times New Roman"/>
                <w:color w:val="000000" w:themeColor="text1"/>
                <w:sz w:val="24"/>
                <w:szCs w:val="24"/>
              </w:rPr>
              <w:t xml:space="preserve"> </w:t>
            </w:r>
          </w:p>
        </w:tc>
      </w:tr>
      <w:tr w:rsidR="00CD7CD6" w:rsidRPr="00CD7CD6" w14:paraId="4EFA0BAC" w14:textId="77777777" w:rsidTr="004F7B2A">
        <w:tc>
          <w:tcPr>
            <w:tcW w:w="1702" w:type="dxa"/>
            <w:shd w:val="clear" w:color="auto" w:fill="auto"/>
          </w:tcPr>
          <w:p w14:paraId="521A7A57" w14:textId="77777777" w:rsidR="00011B21" w:rsidRPr="00CD7CD6" w:rsidRDefault="00011B21" w:rsidP="00A030F1">
            <w:pPr>
              <w:spacing w:after="0" w:line="240" w:lineRule="auto"/>
              <w:jc w:val="both"/>
              <w:rPr>
                <w:rFonts w:ascii="Times New Roman" w:hAnsi="Times New Roman"/>
                <w:color w:val="000000" w:themeColor="text1"/>
                <w:sz w:val="24"/>
                <w:szCs w:val="24"/>
              </w:rPr>
            </w:pPr>
          </w:p>
        </w:tc>
        <w:tc>
          <w:tcPr>
            <w:tcW w:w="3827" w:type="dxa"/>
            <w:shd w:val="clear" w:color="auto" w:fill="auto"/>
          </w:tcPr>
          <w:p w14:paraId="5CD42A47" w14:textId="28AE14DB" w:rsidR="00011B21" w:rsidRPr="00CD7CD6" w:rsidRDefault="008A473B"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Transparency of government policy makers </w:t>
            </w:r>
          </w:p>
        </w:tc>
        <w:tc>
          <w:tcPr>
            <w:tcW w:w="5103" w:type="dxa"/>
            <w:shd w:val="clear" w:color="auto" w:fill="auto"/>
          </w:tcPr>
          <w:p w14:paraId="5266DB5B" w14:textId="19E4489B" w:rsidR="00011B21" w:rsidRPr="00CD7CD6" w:rsidRDefault="00723D6A"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Measure</w:t>
            </w:r>
            <w:r w:rsidR="00B948A1" w:rsidRPr="00CD7CD6">
              <w:rPr>
                <w:rFonts w:ascii="Times New Roman" w:hAnsi="Times New Roman"/>
                <w:color w:val="000000" w:themeColor="text1"/>
                <w:sz w:val="24"/>
                <w:szCs w:val="24"/>
              </w:rPr>
              <w:t>s</w:t>
            </w:r>
            <w:r w:rsidRPr="00CD7CD6">
              <w:rPr>
                <w:rFonts w:ascii="Times New Roman" w:hAnsi="Times New Roman"/>
                <w:color w:val="000000" w:themeColor="text1"/>
                <w:sz w:val="24"/>
                <w:szCs w:val="24"/>
              </w:rPr>
              <w:t xml:space="preserve"> the transparency of government policy markers </w:t>
            </w:r>
          </w:p>
        </w:tc>
      </w:tr>
      <w:tr w:rsidR="00CD7CD6" w:rsidRPr="00CD7CD6" w14:paraId="7453F66D" w14:textId="77777777" w:rsidTr="004F7B2A">
        <w:tc>
          <w:tcPr>
            <w:tcW w:w="1702" w:type="dxa"/>
            <w:tcBorders>
              <w:bottom w:val="single" w:sz="4" w:space="0" w:color="auto"/>
            </w:tcBorders>
            <w:shd w:val="clear" w:color="auto" w:fill="auto"/>
          </w:tcPr>
          <w:p w14:paraId="6F154E8D" w14:textId="1EA28304" w:rsidR="00011B21" w:rsidRPr="00CD7CD6" w:rsidRDefault="009472B3"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Investor level</w:t>
            </w:r>
          </w:p>
        </w:tc>
        <w:tc>
          <w:tcPr>
            <w:tcW w:w="3827" w:type="dxa"/>
            <w:tcBorders>
              <w:bottom w:val="single" w:sz="4" w:space="0" w:color="auto"/>
            </w:tcBorders>
            <w:shd w:val="clear" w:color="auto" w:fill="auto"/>
          </w:tcPr>
          <w:p w14:paraId="1F737328" w14:textId="0684CF20" w:rsidR="00011B21" w:rsidRPr="00CD7CD6" w:rsidRDefault="00723D6A"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Strength of investor protection </w:t>
            </w:r>
          </w:p>
        </w:tc>
        <w:tc>
          <w:tcPr>
            <w:tcW w:w="5103" w:type="dxa"/>
            <w:tcBorders>
              <w:bottom w:val="single" w:sz="4" w:space="0" w:color="auto"/>
            </w:tcBorders>
            <w:shd w:val="clear" w:color="auto" w:fill="auto"/>
          </w:tcPr>
          <w:p w14:paraId="2B1589CB" w14:textId="65C22CA3" w:rsidR="00011B21" w:rsidRPr="00CD7CD6" w:rsidRDefault="00723D6A"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Measure</w:t>
            </w:r>
            <w:r w:rsidR="00B948A1" w:rsidRPr="00CD7CD6">
              <w:rPr>
                <w:rFonts w:ascii="Times New Roman" w:hAnsi="Times New Roman"/>
                <w:color w:val="000000" w:themeColor="text1"/>
                <w:sz w:val="24"/>
                <w:szCs w:val="24"/>
              </w:rPr>
              <w:t>s</w:t>
            </w:r>
            <w:r w:rsidRPr="00CD7CD6">
              <w:rPr>
                <w:rFonts w:ascii="Times New Roman" w:hAnsi="Times New Roman"/>
                <w:color w:val="000000" w:themeColor="text1"/>
                <w:sz w:val="24"/>
                <w:szCs w:val="24"/>
              </w:rPr>
              <w:t xml:space="preserve"> the strength of investor protection </w:t>
            </w:r>
          </w:p>
        </w:tc>
      </w:tr>
    </w:tbl>
    <w:p w14:paraId="32823ABF" w14:textId="77777777" w:rsidR="009472B3" w:rsidRPr="00CD7CD6" w:rsidRDefault="009472B3" w:rsidP="00A030F1">
      <w:pPr>
        <w:jc w:val="both"/>
        <w:rPr>
          <w:rFonts w:ascii="Times New Roman" w:hAnsi="Times New Roman"/>
          <w:color w:val="000000" w:themeColor="text1"/>
          <w:sz w:val="24"/>
          <w:szCs w:val="24"/>
        </w:rPr>
      </w:pPr>
    </w:p>
    <w:p w14:paraId="69DAAFF1" w14:textId="043546D2" w:rsidR="00142BE9" w:rsidRPr="00CD7CD6" w:rsidRDefault="001F4711"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It well documented that larger firms usually generate </w:t>
      </w:r>
      <w:r w:rsidR="00B948A1" w:rsidRPr="00CD7CD6">
        <w:rPr>
          <w:rFonts w:ascii="Times New Roman" w:hAnsi="Times New Roman"/>
          <w:color w:val="000000" w:themeColor="text1"/>
          <w:sz w:val="24"/>
          <w:szCs w:val="24"/>
        </w:rPr>
        <w:t xml:space="preserve">a </w:t>
      </w:r>
      <w:r w:rsidRPr="00CD7CD6">
        <w:rPr>
          <w:rFonts w:ascii="Times New Roman" w:hAnsi="Times New Roman"/>
          <w:color w:val="000000" w:themeColor="text1"/>
          <w:sz w:val="24"/>
          <w:szCs w:val="24"/>
        </w:rPr>
        <w:t xml:space="preserve">superior performance </w:t>
      </w:r>
      <w:r w:rsidR="00B948A1" w:rsidRPr="00CD7CD6">
        <w:rPr>
          <w:rFonts w:ascii="Times New Roman" w:hAnsi="Times New Roman"/>
          <w:color w:val="000000" w:themeColor="text1"/>
          <w:sz w:val="24"/>
          <w:szCs w:val="24"/>
        </w:rPr>
        <w:t>compared to</w:t>
      </w:r>
      <w:r w:rsidRPr="00CD7CD6">
        <w:rPr>
          <w:rFonts w:ascii="Times New Roman" w:hAnsi="Times New Roman"/>
          <w:color w:val="000000" w:themeColor="text1"/>
          <w:sz w:val="24"/>
          <w:szCs w:val="24"/>
        </w:rPr>
        <w:t xml:space="preserve"> small firms because of various diverse capabilities, </w:t>
      </w:r>
      <w:r w:rsidR="00B948A1" w:rsidRPr="00CD7CD6">
        <w:rPr>
          <w:rFonts w:ascii="Times New Roman" w:hAnsi="Times New Roman"/>
          <w:color w:val="000000" w:themeColor="text1"/>
          <w:sz w:val="24"/>
          <w:szCs w:val="24"/>
        </w:rPr>
        <w:t>such as</w:t>
      </w:r>
      <w:r w:rsidRPr="00CD7CD6">
        <w:rPr>
          <w:rFonts w:ascii="Times New Roman" w:hAnsi="Times New Roman"/>
          <w:color w:val="000000" w:themeColor="text1"/>
          <w:sz w:val="24"/>
          <w:szCs w:val="24"/>
        </w:rPr>
        <w:t xml:space="preserve"> implementation of effective operations and ability to implement economies of scales and scope (Majumder, 1997; Penrose, 1959). </w:t>
      </w:r>
      <w:r w:rsidR="00026155" w:rsidRPr="00CD7CD6">
        <w:rPr>
          <w:rFonts w:ascii="Times New Roman" w:hAnsi="Times New Roman"/>
          <w:color w:val="000000" w:themeColor="text1"/>
          <w:sz w:val="24"/>
          <w:szCs w:val="24"/>
        </w:rPr>
        <w:t xml:space="preserve">For this reason, there should be a positive relationship between firm size and firm dividend policy. </w:t>
      </w:r>
      <w:r w:rsidR="008F4292">
        <w:rPr>
          <w:rFonts w:ascii="Times New Roman" w:hAnsi="Times New Roman"/>
          <w:color w:val="000000" w:themeColor="text1"/>
          <w:sz w:val="24"/>
          <w:szCs w:val="24"/>
        </w:rPr>
        <w:t>As such</w:t>
      </w:r>
      <w:r w:rsidR="00026155" w:rsidRPr="00CD7CD6">
        <w:rPr>
          <w:rFonts w:ascii="Times New Roman" w:hAnsi="Times New Roman"/>
          <w:color w:val="000000" w:themeColor="text1"/>
          <w:sz w:val="24"/>
          <w:szCs w:val="24"/>
        </w:rPr>
        <w:t xml:space="preserve">, we </w:t>
      </w:r>
      <w:r w:rsidR="008F4292">
        <w:rPr>
          <w:rFonts w:ascii="Times New Roman" w:hAnsi="Times New Roman"/>
          <w:color w:val="000000" w:themeColor="text1"/>
          <w:sz w:val="24"/>
          <w:szCs w:val="24"/>
        </w:rPr>
        <w:t xml:space="preserve">have </w:t>
      </w:r>
      <w:r w:rsidR="00026155" w:rsidRPr="00CD7CD6">
        <w:rPr>
          <w:rFonts w:ascii="Times New Roman" w:hAnsi="Times New Roman"/>
          <w:color w:val="000000" w:themeColor="text1"/>
          <w:sz w:val="24"/>
          <w:szCs w:val="24"/>
        </w:rPr>
        <w:t>used firm size as one of our control variables</w:t>
      </w:r>
      <w:r w:rsidR="00B948A1" w:rsidRPr="00CD7CD6">
        <w:rPr>
          <w:rFonts w:ascii="Times New Roman" w:hAnsi="Times New Roman"/>
          <w:color w:val="000000" w:themeColor="text1"/>
          <w:sz w:val="24"/>
          <w:szCs w:val="24"/>
        </w:rPr>
        <w:t>,</w:t>
      </w:r>
      <w:r w:rsidR="00026155" w:rsidRPr="00CD7CD6">
        <w:rPr>
          <w:rFonts w:ascii="Times New Roman" w:hAnsi="Times New Roman"/>
          <w:color w:val="000000" w:themeColor="text1"/>
          <w:sz w:val="24"/>
          <w:szCs w:val="24"/>
        </w:rPr>
        <w:t xml:space="preserve"> measured as the natural logarithm of total assets, following </w:t>
      </w:r>
      <w:proofErr w:type="spellStart"/>
      <w:r w:rsidR="00026155" w:rsidRPr="00CD7CD6">
        <w:rPr>
          <w:rFonts w:ascii="Times New Roman" w:hAnsi="Times New Roman"/>
          <w:color w:val="000000" w:themeColor="text1"/>
          <w:sz w:val="24"/>
          <w:szCs w:val="24"/>
        </w:rPr>
        <w:t>Alam</w:t>
      </w:r>
      <w:proofErr w:type="spellEnd"/>
      <w:r w:rsidR="00026155" w:rsidRPr="00CD7CD6">
        <w:rPr>
          <w:rFonts w:ascii="Times New Roman" w:hAnsi="Times New Roman"/>
          <w:color w:val="000000" w:themeColor="text1"/>
          <w:sz w:val="24"/>
          <w:szCs w:val="24"/>
        </w:rPr>
        <w:t xml:space="preserve"> et al. (20</w:t>
      </w:r>
      <w:r w:rsidR="008F4DC6" w:rsidRPr="00CD7CD6">
        <w:rPr>
          <w:rFonts w:ascii="Times New Roman" w:hAnsi="Times New Roman"/>
          <w:color w:val="000000" w:themeColor="text1"/>
          <w:sz w:val="24"/>
          <w:szCs w:val="24"/>
        </w:rPr>
        <w:t>20</w:t>
      </w:r>
      <w:r w:rsidR="00026155" w:rsidRPr="00CD7CD6">
        <w:rPr>
          <w:rFonts w:ascii="Times New Roman" w:hAnsi="Times New Roman"/>
          <w:color w:val="000000" w:themeColor="text1"/>
          <w:sz w:val="24"/>
          <w:szCs w:val="24"/>
        </w:rPr>
        <w:t xml:space="preserve">). We also </w:t>
      </w:r>
      <w:r w:rsidR="008F4292">
        <w:rPr>
          <w:rFonts w:ascii="Times New Roman" w:hAnsi="Times New Roman"/>
          <w:color w:val="000000" w:themeColor="text1"/>
          <w:sz w:val="24"/>
          <w:szCs w:val="24"/>
        </w:rPr>
        <w:t xml:space="preserve">have </w:t>
      </w:r>
      <w:r w:rsidR="00026155" w:rsidRPr="00CD7CD6">
        <w:rPr>
          <w:rFonts w:ascii="Times New Roman" w:hAnsi="Times New Roman"/>
          <w:color w:val="000000" w:themeColor="text1"/>
          <w:sz w:val="24"/>
          <w:szCs w:val="24"/>
        </w:rPr>
        <w:t xml:space="preserve">used sales growth as </w:t>
      </w:r>
      <w:r w:rsidR="00D9456C" w:rsidRPr="00CD7CD6">
        <w:rPr>
          <w:rFonts w:ascii="Times New Roman" w:hAnsi="Times New Roman"/>
          <w:color w:val="000000" w:themeColor="text1"/>
          <w:sz w:val="24"/>
          <w:szCs w:val="24"/>
        </w:rPr>
        <w:t>another</w:t>
      </w:r>
      <w:r w:rsidR="00026155" w:rsidRPr="00CD7CD6">
        <w:rPr>
          <w:rFonts w:ascii="Times New Roman" w:hAnsi="Times New Roman"/>
          <w:color w:val="000000" w:themeColor="text1"/>
          <w:sz w:val="24"/>
          <w:szCs w:val="24"/>
        </w:rPr>
        <w:t xml:space="preserve"> control variable because </w:t>
      </w:r>
      <w:r w:rsidR="00B948A1" w:rsidRPr="00CD7CD6">
        <w:rPr>
          <w:rFonts w:ascii="Times New Roman" w:hAnsi="Times New Roman"/>
          <w:color w:val="000000" w:themeColor="text1"/>
          <w:sz w:val="24"/>
          <w:szCs w:val="24"/>
        </w:rPr>
        <w:t xml:space="preserve">the </w:t>
      </w:r>
      <w:r w:rsidR="00026155" w:rsidRPr="00CD7CD6">
        <w:rPr>
          <w:rFonts w:ascii="Times New Roman" w:hAnsi="Times New Roman"/>
          <w:color w:val="000000" w:themeColor="text1"/>
          <w:sz w:val="24"/>
          <w:szCs w:val="24"/>
        </w:rPr>
        <w:t xml:space="preserve">previous literature </w:t>
      </w:r>
      <w:r w:rsidR="00B948A1" w:rsidRPr="00CD7CD6">
        <w:rPr>
          <w:rFonts w:ascii="Times New Roman" w:hAnsi="Times New Roman"/>
          <w:color w:val="000000" w:themeColor="text1"/>
          <w:sz w:val="24"/>
          <w:szCs w:val="24"/>
        </w:rPr>
        <w:t>has found</w:t>
      </w:r>
      <w:r w:rsidR="00026155" w:rsidRPr="00CD7CD6">
        <w:rPr>
          <w:rFonts w:ascii="Times New Roman" w:hAnsi="Times New Roman"/>
          <w:color w:val="000000" w:themeColor="text1"/>
          <w:sz w:val="24"/>
          <w:szCs w:val="24"/>
        </w:rPr>
        <w:t xml:space="preserve"> that sales gro</w:t>
      </w:r>
      <w:r w:rsidR="00D9456C" w:rsidRPr="00CD7CD6">
        <w:rPr>
          <w:rFonts w:ascii="Times New Roman" w:hAnsi="Times New Roman"/>
          <w:color w:val="000000" w:themeColor="text1"/>
          <w:sz w:val="24"/>
          <w:szCs w:val="24"/>
        </w:rPr>
        <w:t xml:space="preserve">wth can increase market power, which </w:t>
      </w:r>
      <w:r w:rsidR="00B948A1" w:rsidRPr="00CD7CD6">
        <w:rPr>
          <w:rFonts w:ascii="Times New Roman" w:hAnsi="Times New Roman"/>
          <w:color w:val="000000" w:themeColor="text1"/>
          <w:sz w:val="24"/>
          <w:szCs w:val="24"/>
        </w:rPr>
        <w:t>in turn can</w:t>
      </w:r>
      <w:r w:rsidR="00D9456C" w:rsidRPr="00CD7CD6">
        <w:rPr>
          <w:rFonts w:ascii="Times New Roman" w:hAnsi="Times New Roman"/>
          <w:color w:val="000000" w:themeColor="text1"/>
          <w:sz w:val="24"/>
          <w:szCs w:val="24"/>
        </w:rPr>
        <w:t xml:space="preserve"> lead to </w:t>
      </w:r>
      <w:r w:rsidR="00B948A1" w:rsidRPr="00CD7CD6">
        <w:rPr>
          <w:rFonts w:ascii="Times New Roman" w:hAnsi="Times New Roman"/>
          <w:color w:val="000000" w:themeColor="text1"/>
          <w:sz w:val="24"/>
          <w:szCs w:val="24"/>
        </w:rPr>
        <w:t>higher</w:t>
      </w:r>
      <w:r w:rsidR="00D9456C" w:rsidRPr="00CD7CD6">
        <w:rPr>
          <w:rFonts w:ascii="Times New Roman" w:hAnsi="Times New Roman"/>
          <w:color w:val="000000" w:themeColor="text1"/>
          <w:sz w:val="24"/>
          <w:szCs w:val="24"/>
        </w:rPr>
        <w:t xml:space="preserve"> dividend payment</w:t>
      </w:r>
      <w:r w:rsidR="00B948A1" w:rsidRPr="00CD7CD6">
        <w:rPr>
          <w:rFonts w:ascii="Times New Roman" w:hAnsi="Times New Roman"/>
          <w:color w:val="000000" w:themeColor="text1"/>
          <w:sz w:val="24"/>
          <w:szCs w:val="24"/>
        </w:rPr>
        <w:t>s</w:t>
      </w:r>
      <w:r w:rsidR="00D9456C" w:rsidRPr="00CD7CD6">
        <w:rPr>
          <w:rFonts w:ascii="Times New Roman" w:hAnsi="Times New Roman"/>
          <w:color w:val="000000" w:themeColor="text1"/>
          <w:sz w:val="24"/>
          <w:szCs w:val="24"/>
        </w:rPr>
        <w:t xml:space="preserve"> (Frank, 1988). Lazar (2016) documented that leverage </w:t>
      </w:r>
      <w:r w:rsidR="00B948A1" w:rsidRPr="00CD7CD6">
        <w:rPr>
          <w:rFonts w:ascii="Times New Roman" w:hAnsi="Times New Roman"/>
          <w:color w:val="000000" w:themeColor="text1"/>
          <w:sz w:val="24"/>
          <w:szCs w:val="24"/>
        </w:rPr>
        <w:t>is a</w:t>
      </w:r>
      <w:r w:rsidR="00D9456C" w:rsidRPr="00CD7CD6">
        <w:rPr>
          <w:rFonts w:ascii="Times New Roman" w:hAnsi="Times New Roman"/>
          <w:color w:val="000000" w:themeColor="text1"/>
          <w:sz w:val="24"/>
          <w:szCs w:val="24"/>
        </w:rPr>
        <w:t xml:space="preserve"> key indicator</w:t>
      </w:r>
      <w:r w:rsidR="00B948A1" w:rsidRPr="00CD7CD6">
        <w:rPr>
          <w:rFonts w:ascii="Times New Roman" w:hAnsi="Times New Roman"/>
          <w:color w:val="000000" w:themeColor="text1"/>
          <w:sz w:val="24"/>
          <w:szCs w:val="24"/>
        </w:rPr>
        <w:t xml:space="preserve"> </w:t>
      </w:r>
      <w:r w:rsidR="008F4292">
        <w:rPr>
          <w:rFonts w:ascii="Times New Roman" w:hAnsi="Times New Roman"/>
          <w:color w:val="000000" w:themeColor="text1"/>
          <w:sz w:val="24"/>
          <w:szCs w:val="24"/>
        </w:rPr>
        <w:t>for</w:t>
      </w:r>
      <w:r w:rsidR="00D9456C" w:rsidRPr="00CD7CD6">
        <w:rPr>
          <w:rFonts w:ascii="Times New Roman" w:hAnsi="Times New Roman"/>
          <w:color w:val="000000" w:themeColor="text1"/>
          <w:sz w:val="24"/>
          <w:szCs w:val="24"/>
        </w:rPr>
        <w:t xml:space="preserve"> firm dividend policy</w:t>
      </w:r>
      <w:r w:rsidR="00B948A1" w:rsidRPr="00CD7CD6">
        <w:rPr>
          <w:rFonts w:ascii="Times New Roman" w:hAnsi="Times New Roman"/>
          <w:color w:val="000000" w:themeColor="text1"/>
          <w:sz w:val="24"/>
          <w:szCs w:val="24"/>
        </w:rPr>
        <w:t xml:space="preserve"> b</w:t>
      </w:r>
      <w:r w:rsidR="00D9456C" w:rsidRPr="00CD7CD6">
        <w:rPr>
          <w:rFonts w:ascii="Times New Roman" w:hAnsi="Times New Roman"/>
          <w:color w:val="000000" w:themeColor="text1"/>
          <w:sz w:val="24"/>
          <w:szCs w:val="24"/>
        </w:rPr>
        <w:t>ecause increas</w:t>
      </w:r>
      <w:r w:rsidR="00B948A1" w:rsidRPr="00CD7CD6">
        <w:rPr>
          <w:rFonts w:ascii="Times New Roman" w:hAnsi="Times New Roman"/>
          <w:color w:val="000000" w:themeColor="text1"/>
          <w:sz w:val="24"/>
          <w:szCs w:val="24"/>
        </w:rPr>
        <w:t>ing</w:t>
      </w:r>
      <w:r w:rsidR="00D9456C" w:rsidRPr="00CD7CD6">
        <w:rPr>
          <w:rFonts w:ascii="Times New Roman" w:hAnsi="Times New Roman"/>
          <w:color w:val="000000" w:themeColor="text1"/>
          <w:sz w:val="24"/>
          <w:szCs w:val="24"/>
        </w:rPr>
        <w:t xml:space="preserve"> debt can create agency problem</w:t>
      </w:r>
      <w:r w:rsidR="00B948A1" w:rsidRPr="00CD7CD6">
        <w:rPr>
          <w:rFonts w:ascii="Times New Roman" w:hAnsi="Times New Roman"/>
          <w:color w:val="000000" w:themeColor="text1"/>
          <w:sz w:val="24"/>
          <w:szCs w:val="24"/>
        </w:rPr>
        <w:t>s</w:t>
      </w:r>
      <w:r w:rsidR="00D9456C" w:rsidRPr="00CD7CD6">
        <w:rPr>
          <w:rFonts w:ascii="Times New Roman" w:hAnsi="Times New Roman"/>
          <w:color w:val="000000" w:themeColor="text1"/>
          <w:sz w:val="24"/>
          <w:szCs w:val="24"/>
        </w:rPr>
        <w:t xml:space="preserve"> and lead to underinvestment</w:t>
      </w:r>
      <w:r w:rsidR="00B948A1" w:rsidRPr="00CD7CD6">
        <w:rPr>
          <w:rFonts w:ascii="Times New Roman" w:hAnsi="Times New Roman"/>
          <w:color w:val="000000" w:themeColor="text1"/>
          <w:sz w:val="24"/>
          <w:szCs w:val="24"/>
        </w:rPr>
        <w:t xml:space="preserve"> </w:t>
      </w:r>
      <w:r w:rsidR="00D9456C" w:rsidRPr="00CD7CD6">
        <w:rPr>
          <w:rFonts w:ascii="Times New Roman" w:hAnsi="Times New Roman"/>
          <w:color w:val="000000" w:themeColor="text1"/>
          <w:sz w:val="24"/>
          <w:szCs w:val="24"/>
        </w:rPr>
        <w:t>(</w:t>
      </w:r>
      <w:proofErr w:type="spellStart"/>
      <w:r w:rsidR="00D9456C" w:rsidRPr="00CD7CD6">
        <w:rPr>
          <w:rFonts w:ascii="Times New Roman" w:hAnsi="Times New Roman"/>
          <w:color w:val="000000" w:themeColor="text1"/>
          <w:sz w:val="24"/>
          <w:szCs w:val="24"/>
        </w:rPr>
        <w:t>Ibhagui</w:t>
      </w:r>
      <w:proofErr w:type="spellEnd"/>
      <w:r w:rsidR="00D9456C" w:rsidRPr="00CD7CD6">
        <w:rPr>
          <w:rFonts w:ascii="Times New Roman" w:hAnsi="Times New Roman"/>
          <w:color w:val="000000" w:themeColor="text1"/>
          <w:sz w:val="24"/>
          <w:szCs w:val="24"/>
        </w:rPr>
        <w:t xml:space="preserve"> and </w:t>
      </w:r>
      <w:proofErr w:type="spellStart"/>
      <w:r w:rsidR="00D9456C" w:rsidRPr="00CD7CD6">
        <w:rPr>
          <w:rFonts w:ascii="Times New Roman" w:hAnsi="Times New Roman"/>
          <w:color w:val="000000" w:themeColor="text1"/>
          <w:sz w:val="24"/>
          <w:szCs w:val="24"/>
        </w:rPr>
        <w:t>Olokoyo</w:t>
      </w:r>
      <w:proofErr w:type="spellEnd"/>
      <w:r w:rsidR="00D9456C" w:rsidRPr="00CD7CD6">
        <w:rPr>
          <w:rFonts w:ascii="Times New Roman" w:hAnsi="Times New Roman"/>
          <w:color w:val="000000" w:themeColor="text1"/>
          <w:sz w:val="24"/>
          <w:szCs w:val="24"/>
        </w:rPr>
        <w:t>, 201</w:t>
      </w:r>
      <w:r w:rsidR="00D15FE5" w:rsidRPr="00CD7CD6">
        <w:rPr>
          <w:rFonts w:ascii="Times New Roman" w:hAnsi="Times New Roman"/>
          <w:color w:val="000000" w:themeColor="text1"/>
          <w:sz w:val="24"/>
          <w:szCs w:val="24"/>
        </w:rPr>
        <w:t>8</w:t>
      </w:r>
      <w:r w:rsidR="00D9456C" w:rsidRPr="00CD7CD6">
        <w:rPr>
          <w:rFonts w:ascii="Times New Roman" w:hAnsi="Times New Roman"/>
          <w:color w:val="000000" w:themeColor="text1"/>
          <w:sz w:val="24"/>
          <w:szCs w:val="24"/>
        </w:rPr>
        <w:t xml:space="preserve">).    </w:t>
      </w:r>
      <w:r w:rsidR="00026155" w:rsidRPr="00CD7CD6">
        <w:rPr>
          <w:rFonts w:ascii="Times New Roman" w:hAnsi="Times New Roman"/>
          <w:color w:val="000000" w:themeColor="text1"/>
          <w:sz w:val="24"/>
          <w:szCs w:val="24"/>
        </w:rPr>
        <w:t xml:space="preserve"> </w:t>
      </w:r>
    </w:p>
    <w:p w14:paraId="669254EE" w14:textId="77777777" w:rsidR="008F4292" w:rsidRDefault="008F4292" w:rsidP="00A030F1">
      <w:pPr>
        <w:spacing w:line="480" w:lineRule="auto"/>
        <w:jc w:val="both"/>
        <w:rPr>
          <w:rFonts w:ascii="Times New Roman" w:hAnsi="Times New Roman"/>
          <w:i/>
          <w:iCs/>
          <w:color w:val="000000" w:themeColor="text1"/>
          <w:sz w:val="24"/>
          <w:szCs w:val="24"/>
        </w:rPr>
      </w:pPr>
    </w:p>
    <w:p w14:paraId="717C66FD" w14:textId="77777777" w:rsidR="008F4292" w:rsidRDefault="008F4292" w:rsidP="00A030F1">
      <w:pPr>
        <w:spacing w:line="480" w:lineRule="auto"/>
        <w:jc w:val="both"/>
        <w:rPr>
          <w:rFonts w:ascii="Times New Roman" w:hAnsi="Times New Roman"/>
          <w:i/>
          <w:iCs/>
          <w:color w:val="000000" w:themeColor="text1"/>
          <w:sz w:val="24"/>
          <w:szCs w:val="24"/>
        </w:rPr>
      </w:pPr>
    </w:p>
    <w:p w14:paraId="1722108A" w14:textId="16D12B72" w:rsidR="00995E80" w:rsidRPr="00CD7CD6" w:rsidRDefault="002A282C" w:rsidP="00A030F1">
      <w:pPr>
        <w:spacing w:line="480" w:lineRule="auto"/>
        <w:jc w:val="both"/>
        <w:rPr>
          <w:rFonts w:ascii="Times New Roman" w:hAnsi="Times New Roman"/>
          <w:i/>
          <w:iCs/>
          <w:color w:val="000000" w:themeColor="text1"/>
          <w:sz w:val="24"/>
          <w:szCs w:val="24"/>
        </w:rPr>
      </w:pPr>
      <w:r w:rsidRPr="00CD7CD6">
        <w:rPr>
          <w:rFonts w:ascii="Times New Roman" w:hAnsi="Times New Roman"/>
          <w:i/>
          <w:iCs/>
          <w:color w:val="000000" w:themeColor="text1"/>
          <w:sz w:val="24"/>
          <w:szCs w:val="24"/>
        </w:rPr>
        <w:lastRenderedPageBreak/>
        <w:t xml:space="preserve">3.2 </w:t>
      </w:r>
      <w:r w:rsidR="00995E80" w:rsidRPr="00CD7CD6">
        <w:rPr>
          <w:rFonts w:ascii="Times New Roman" w:hAnsi="Times New Roman"/>
          <w:i/>
          <w:iCs/>
          <w:color w:val="000000" w:themeColor="text1"/>
          <w:sz w:val="24"/>
          <w:szCs w:val="24"/>
        </w:rPr>
        <w:t xml:space="preserve">Summary </w:t>
      </w:r>
      <w:r w:rsidR="00304F7A" w:rsidRPr="00CD7CD6">
        <w:rPr>
          <w:rFonts w:ascii="Times New Roman" w:hAnsi="Times New Roman"/>
          <w:i/>
          <w:iCs/>
          <w:color w:val="000000" w:themeColor="text1"/>
          <w:sz w:val="24"/>
          <w:szCs w:val="24"/>
        </w:rPr>
        <w:t xml:space="preserve">of </w:t>
      </w:r>
      <w:r w:rsidR="00995E80" w:rsidRPr="00CD7CD6">
        <w:rPr>
          <w:rFonts w:ascii="Times New Roman" w:hAnsi="Times New Roman"/>
          <w:i/>
          <w:iCs/>
          <w:color w:val="000000" w:themeColor="text1"/>
          <w:sz w:val="24"/>
          <w:szCs w:val="24"/>
        </w:rPr>
        <w:t>statistics</w:t>
      </w:r>
    </w:p>
    <w:p w14:paraId="48F42ACD" w14:textId="70F38B0C" w:rsidR="00995E80" w:rsidRPr="00CD7CD6" w:rsidRDefault="002B21EF"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Table 3 reports the descriptive statistics by firm and Table 4 provide</w:t>
      </w:r>
      <w:r w:rsidR="00F83D80" w:rsidRPr="00CD7CD6">
        <w:rPr>
          <w:rFonts w:ascii="Times New Roman" w:hAnsi="Times New Roman"/>
          <w:color w:val="000000" w:themeColor="text1"/>
          <w:sz w:val="24"/>
          <w:szCs w:val="24"/>
        </w:rPr>
        <w:t>s</w:t>
      </w:r>
      <w:r w:rsidRPr="00CD7CD6">
        <w:rPr>
          <w:rFonts w:ascii="Times New Roman" w:hAnsi="Times New Roman"/>
          <w:color w:val="000000" w:themeColor="text1"/>
          <w:sz w:val="24"/>
          <w:szCs w:val="24"/>
        </w:rPr>
        <w:t xml:space="preserve"> the correlation matrix for </w:t>
      </w:r>
      <w:r w:rsidR="00F83D80" w:rsidRPr="00CD7CD6">
        <w:rPr>
          <w:rFonts w:ascii="Times New Roman" w:hAnsi="Times New Roman"/>
          <w:color w:val="000000" w:themeColor="text1"/>
          <w:sz w:val="24"/>
          <w:szCs w:val="24"/>
        </w:rPr>
        <w:t xml:space="preserve">the </w:t>
      </w:r>
      <w:r w:rsidRPr="00CD7CD6">
        <w:rPr>
          <w:rFonts w:ascii="Times New Roman" w:hAnsi="Times New Roman"/>
          <w:color w:val="000000" w:themeColor="text1"/>
          <w:sz w:val="24"/>
          <w:szCs w:val="24"/>
        </w:rPr>
        <w:t xml:space="preserve">firm level sample. </w:t>
      </w:r>
      <w:r w:rsidR="00267E92" w:rsidRPr="00CD7CD6">
        <w:rPr>
          <w:rFonts w:ascii="Times New Roman" w:hAnsi="Times New Roman"/>
          <w:color w:val="000000" w:themeColor="text1"/>
          <w:sz w:val="24"/>
          <w:szCs w:val="24"/>
        </w:rPr>
        <w:t xml:space="preserve">We can observe from Table 3 that R&amp;D intensity has </w:t>
      </w:r>
      <w:r w:rsidR="00F83D80" w:rsidRPr="00CD7CD6">
        <w:rPr>
          <w:rFonts w:ascii="Times New Roman" w:hAnsi="Times New Roman"/>
          <w:color w:val="000000" w:themeColor="text1"/>
          <w:sz w:val="24"/>
          <w:szCs w:val="24"/>
        </w:rPr>
        <w:t xml:space="preserve">a </w:t>
      </w:r>
      <w:r w:rsidR="00267E92" w:rsidRPr="00CD7CD6">
        <w:rPr>
          <w:rFonts w:ascii="Times New Roman" w:hAnsi="Times New Roman"/>
          <w:color w:val="000000" w:themeColor="text1"/>
          <w:sz w:val="24"/>
          <w:szCs w:val="24"/>
        </w:rPr>
        <w:t xml:space="preserve">very low minimum value and </w:t>
      </w:r>
      <w:r w:rsidR="00F83D80" w:rsidRPr="00CD7CD6">
        <w:rPr>
          <w:rFonts w:ascii="Times New Roman" w:hAnsi="Times New Roman"/>
          <w:color w:val="000000" w:themeColor="text1"/>
          <w:sz w:val="24"/>
          <w:szCs w:val="24"/>
        </w:rPr>
        <w:t xml:space="preserve">a </w:t>
      </w:r>
      <w:r w:rsidR="00267E92" w:rsidRPr="00CD7CD6">
        <w:rPr>
          <w:rFonts w:ascii="Times New Roman" w:hAnsi="Times New Roman"/>
          <w:color w:val="000000" w:themeColor="text1"/>
          <w:sz w:val="24"/>
          <w:szCs w:val="24"/>
        </w:rPr>
        <w:t xml:space="preserve">very high maximum value. </w:t>
      </w:r>
      <w:r w:rsidR="00F83D80" w:rsidRPr="00CD7CD6">
        <w:rPr>
          <w:rFonts w:ascii="Times New Roman" w:hAnsi="Times New Roman"/>
          <w:color w:val="000000" w:themeColor="text1"/>
          <w:sz w:val="24"/>
          <w:szCs w:val="24"/>
        </w:rPr>
        <w:t>This</w:t>
      </w:r>
      <w:r w:rsidR="00267E92" w:rsidRPr="00CD7CD6">
        <w:rPr>
          <w:rFonts w:ascii="Times New Roman" w:hAnsi="Times New Roman"/>
          <w:color w:val="000000" w:themeColor="text1"/>
          <w:sz w:val="24"/>
          <w:szCs w:val="24"/>
        </w:rPr>
        <w:t xml:space="preserve"> indicate</w:t>
      </w:r>
      <w:r w:rsidR="00F83D80" w:rsidRPr="00CD7CD6">
        <w:rPr>
          <w:rFonts w:ascii="Times New Roman" w:hAnsi="Times New Roman"/>
          <w:color w:val="000000" w:themeColor="text1"/>
          <w:sz w:val="24"/>
          <w:szCs w:val="24"/>
        </w:rPr>
        <w:t>s</w:t>
      </w:r>
      <w:r w:rsidR="00267E92" w:rsidRPr="00CD7CD6">
        <w:rPr>
          <w:rFonts w:ascii="Times New Roman" w:hAnsi="Times New Roman"/>
          <w:color w:val="000000" w:themeColor="text1"/>
          <w:sz w:val="24"/>
          <w:szCs w:val="24"/>
        </w:rPr>
        <w:t xml:space="preserve"> that </w:t>
      </w:r>
      <w:r w:rsidR="00F83D80" w:rsidRPr="00CD7CD6">
        <w:rPr>
          <w:rFonts w:ascii="Times New Roman" w:hAnsi="Times New Roman"/>
          <w:color w:val="000000" w:themeColor="text1"/>
          <w:sz w:val="24"/>
          <w:szCs w:val="24"/>
        </w:rPr>
        <w:t>some s</w:t>
      </w:r>
      <w:r w:rsidR="00267E92" w:rsidRPr="00CD7CD6">
        <w:rPr>
          <w:rFonts w:ascii="Times New Roman" w:hAnsi="Times New Roman"/>
          <w:color w:val="000000" w:themeColor="text1"/>
          <w:sz w:val="24"/>
          <w:szCs w:val="24"/>
        </w:rPr>
        <w:t>mall firm</w:t>
      </w:r>
      <w:r w:rsidR="00F83D80" w:rsidRPr="00CD7CD6">
        <w:rPr>
          <w:rFonts w:ascii="Times New Roman" w:hAnsi="Times New Roman"/>
          <w:color w:val="000000" w:themeColor="text1"/>
          <w:sz w:val="24"/>
          <w:szCs w:val="24"/>
        </w:rPr>
        <w:t>s</w:t>
      </w:r>
      <w:r w:rsidR="00267E92" w:rsidRPr="00CD7CD6">
        <w:rPr>
          <w:rFonts w:ascii="Times New Roman" w:hAnsi="Times New Roman"/>
          <w:color w:val="000000" w:themeColor="text1"/>
          <w:sz w:val="24"/>
          <w:szCs w:val="24"/>
        </w:rPr>
        <w:t xml:space="preserve"> fail</w:t>
      </w:r>
      <w:r w:rsidR="00F83D80" w:rsidRPr="00CD7CD6">
        <w:rPr>
          <w:rFonts w:ascii="Times New Roman" w:hAnsi="Times New Roman"/>
          <w:color w:val="000000" w:themeColor="text1"/>
          <w:sz w:val="24"/>
          <w:szCs w:val="24"/>
        </w:rPr>
        <w:t>ed</w:t>
      </w:r>
      <w:r w:rsidR="00267E92" w:rsidRPr="00CD7CD6">
        <w:rPr>
          <w:rFonts w:ascii="Times New Roman" w:hAnsi="Times New Roman"/>
          <w:color w:val="000000" w:themeColor="text1"/>
          <w:sz w:val="24"/>
          <w:szCs w:val="24"/>
        </w:rPr>
        <w:t xml:space="preserve"> to invest continuously over the period of </w:t>
      </w:r>
      <w:r w:rsidR="00267E92" w:rsidRPr="00DB6DED">
        <w:rPr>
          <w:rFonts w:ascii="Times New Roman" w:hAnsi="Times New Roman"/>
          <w:color w:val="000000" w:themeColor="text1"/>
          <w:sz w:val="24"/>
          <w:szCs w:val="24"/>
        </w:rPr>
        <w:t>2008 to 20</w:t>
      </w:r>
      <w:r w:rsidR="00DB6DED" w:rsidRPr="00DB6DED">
        <w:rPr>
          <w:rFonts w:ascii="Times New Roman" w:hAnsi="Times New Roman"/>
          <w:color w:val="000000" w:themeColor="text1"/>
          <w:sz w:val="24"/>
          <w:szCs w:val="24"/>
        </w:rPr>
        <w:t>2</w:t>
      </w:r>
      <w:r w:rsidR="00267E92" w:rsidRPr="00DB6DED">
        <w:rPr>
          <w:rFonts w:ascii="Times New Roman" w:hAnsi="Times New Roman"/>
          <w:color w:val="000000" w:themeColor="text1"/>
          <w:sz w:val="24"/>
          <w:szCs w:val="24"/>
        </w:rPr>
        <w:t>0</w:t>
      </w:r>
      <w:r w:rsidR="00267E92" w:rsidRPr="00CD7CD6">
        <w:rPr>
          <w:rFonts w:ascii="Times New Roman" w:hAnsi="Times New Roman"/>
          <w:color w:val="000000" w:themeColor="text1"/>
          <w:sz w:val="24"/>
          <w:szCs w:val="24"/>
        </w:rPr>
        <w:t xml:space="preserve">, </w:t>
      </w:r>
      <w:r w:rsidR="00F83D80" w:rsidRPr="00CD7CD6">
        <w:rPr>
          <w:rFonts w:ascii="Times New Roman" w:hAnsi="Times New Roman"/>
          <w:color w:val="000000" w:themeColor="text1"/>
          <w:sz w:val="24"/>
          <w:szCs w:val="24"/>
        </w:rPr>
        <w:t>while others</w:t>
      </w:r>
      <w:r w:rsidR="00267E92" w:rsidRPr="00CD7CD6">
        <w:rPr>
          <w:rFonts w:ascii="Times New Roman" w:hAnsi="Times New Roman"/>
          <w:color w:val="000000" w:themeColor="text1"/>
          <w:sz w:val="24"/>
          <w:szCs w:val="24"/>
        </w:rPr>
        <w:t xml:space="preserve"> invested more.</w:t>
      </w:r>
      <w:r w:rsidR="00B323FD" w:rsidRPr="00CD7CD6">
        <w:rPr>
          <w:rFonts w:ascii="Times New Roman" w:hAnsi="Times New Roman"/>
          <w:color w:val="000000" w:themeColor="text1"/>
          <w:sz w:val="24"/>
          <w:szCs w:val="24"/>
        </w:rPr>
        <w:t xml:space="preserve"> It </w:t>
      </w:r>
      <w:r w:rsidR="00F83D80" w:rsidRPr="00CD7CD6">
        <w:rPr>
          <w:rFonts w:ascii="Times New Roman" w:hAnsi="Times New Roman"/>
          <w:color w:val="000000" w:themeColor="text1"/>
          <w:sz w:val="24"/>
          <w:szCs w:val="24"/>
        </w:rPr>
        <w:t>ha</w:t>
      </w:r>
      <w:r w:rsidR="00B323FD" w:rsidRPr="00CD7CD6">
        <w:rPr>
          <w:rFonts w:ascii="Times New Roman" w:hAnsi="Times New Roman"/>
          <w:color w:val="000000" w:themeColor="text1"/>
          <w:sz w:val="24"/>
          <w:szCs w:val="24"/>
        </w:rPr>
        <w:t>s also</w:t>
      </w:r>
      <w:r w:rsidR="00F83D80" w:rsidRPr="00CD7CD6">
        <w:rPr>
          <w:rFonts w:ascii="Times New Roman" w:hAnsi="Times New Roman"/>
          <w:color w:val="000000" w:themeColor="text1"/>
          <w:sz w:val="24"/>
          <w:szCs w:val="24"/>
        </w:rPr>
        <w:t xml:space="preserve"> been</w:t>
      </w:r>
      <w:r w:rsidR="00B323FD" w:rsidRPr="00CD7CD6">
        <w:rPr>
          <w:rFonts w:ascii="Times New Roman" w:hAnsi="Times New Roman"/>
          <w:color w:val="000000" w:themeColor="text1"/>
          <w:sz w:val="24"/>
          <w:szCs w:val="24"/>
        </w:rPr>
        <w:t xml:space="preserve"> confirmed by the previous literature that </w:t>
      </w:r>
      <w:r w:rsidR="000D3DDE" w:rsidRPr="00CD7CD6">
        <w:rPr>
          <w:rFonts w:ascii="Times New Roman" w:hAnsi="Times New Roman"/>
          <w:color w:val="000000" w:themeColor="text1"/>
          <w:sz w:val="24"/>
          <w:szCs w:val="24"/>
        </w:rPr>
        <w:t>technology-based</w:t>
      </w:r>
      <w:r w:rsidR="00B323FD" w:rsidRPr="00CD7CD6">
        <w:rPr>
          <w:rFonts w:ascii="Times New Roman" w:hAnsi="Times New Roman"/>
          <w:color w:val="000000" w:themeColor="text1"/>
          <w:sz w:val="24"/>
          <w:szCs w:val="24"/>
        </w:rPr>
        <w:t xml:space="preserve"> firms usually invest more in R&amp;D compared to non-</w:t>
      </w:r>
      <w:r w:rsidR="000D3DDE" w:rsidRPr="00CD7CD6">
        <w:rPr>
          <w:rFonts w:ascii="Times New Roman" w:hAnsi="Times New Roman"/>
          <w:color w:val="000000" w:themeColor="text1"/>
          <w:sz w:val="24"/>
          <w:szCs w:val="24"/>
        </w:rPr>
        <w:t>technology-based</w:t>
      </w:r>
      <w:r w:rsidR="00B323FD" w:rsidRPr="00CD7CD6">
        <w:rPr>
          <w:rFonts w:ascii="Times New Roman" w:hAnsi="Times New Roman"/>
          <w:color w:val="000000" w:themeColor="text1"/>
          <w:sz w:val="24"/>
          <w:szCs w:val="24"/>
        </w:rPr>
        <w:t xml:space="preserve"> firms (Tabrizi, 2005)</w:t>
      </w:r>
      <w:r w:rsidR="000D3DDE" w:rsidRPr="00CD7CD6">
        <w:rPr>
          <w:rFonts w:ascii="Times New Roman" w:hAnsi="Times New Roman"/>
          <w:color w:val="000000" w:themeColor="text1"/>
          <w:sz w:val="24"/>
          <w:szCs w:val="24"/>
        </w:rPr>
        <w:t>.</w:t>
      </w:r>
      <w:r w:rsidR="00B323FD" w:rsidRPr="00CD7CD6">
        <w:rPr>
          <w:rFonts w:ascii="Times New Roman" w:hAnsi="Times New Roman"/>
          <w:color w:val="000000" w:themeColor="text1"/>
          <w:sz w:val="24"/>
          <w:szCs w:val="24"/>
        </w:rPr>
        <w:t xml:space="preserve"> </w:t>
      </w:r>
      <w:r w:rsidR="00267E92" w:rsidRPr="00CD7CD6">
        <w:rPr>
          <w:rFonts w:ascii="Times New Roman" w:hAnsi="Times New Roman"/>
          <w:color w:val="000000" w:themeColor="text1"/>
          <w:sz w:val="24"/>
          <w:szCs w:val="24"/>
        </w:rPr>
        <w:t xml:space="preserve">We can see </w:t>
      </w:r>
      <w:r w:rsidR="00F83D80" w:rsidRPr="00CD7CD6">
        <w:rPr>
          <w:rFonts w:ascii="Times New Roman" w:hAnsi="Times New Roman"/>
          <w:color w:val="000000" w:themeColor="text1"/>
          <w:sz w:val="24"/>
          <w:szCs w:val="24"/>
        </w:rPr>
        <w:t xml:space="preserve">a </w:t>
      </w:r>
      <w:r w:rsidR="00267E92" w:rsidRPr="00CD7CD6">
        <w:rPr>
          <w:rFonts w:ascii="Times New Roman" w:hAnsi="Times New Roman"/>
          <w:color w:val="000000" w:themeColor="text1"/>
          <w:sz w:val="24"/>
          <w:szCs w:val="24"/>
        </w:rPr>
        <w:t xml:space="preserve">similar kind of pattern in </w:t>
      </w:r>
      <w:r w:rsidR="00F83D80" w:rsidRPr="00CD7CD6">
        <w:rPr>
          <w:rFonts w:ascii="Times New Roman" w:hAnsi="Times New Roman"/>
          <w:color w:val="000000" w:themeColor="text1"/>
          <w:sz w:val="24"/>
          <w:szCs w:val="24"/>
        </w:rPr>
        <w:t xml:space="preserve">the </w:t>
      </w:r>
      <w:r w:rsidR="00267E92" w:rsidRPr="00CD7CD6">
        <w:rPr>
          <w:rFonts w:ascii="Times New Roman" w:hAnsi="Times New Roman"/>
          <w:color w:val="000000" w:themeColor="text1"/>
          <w:sz w:val="24"/>
          <w:szCs w:val="24"/>
        </w:rPr>
        <w:t xml:space="preserve">case of sales growth, </w:t>
      </w:r>
      <w:r w:rsidR="00F83D80" w:rsidRPr="00CD7CD6">
        <w:rPr>
          <w:rFonts w:ascii="Times New Roman" w:hAnsi="Times New Roman"/>
          <w:color w:val="000000" w:themeColor="text1"/>
          <w:sz w:val="24"/>
          <w:szCs w:val="24"/>
        </w:rPr>
        <w:t>although this may be attributable to d</w:t>
      </w:r>
      <w:r w:rsidR="00267E92" w:rsidRPr="00CD7CD6">
        <w:rPr>
          <w:rFonts w:ascii="Times New Roman" w:hAnsi="Times New Roman"/>
          <w:color w:val="000000" w:themeColor="text1"/>
          <w:sz w:val="24"/>
          <w:szCs w:val="24"/>
        </w:rPr>
        <w:t xml:space="preserve">ata variability, and obviously small firms’ sales growth </w:t>
      </w:r>
      <w:r w:rsidR="00F83D80" w:rsidRPr="00CD7CD6">
        <w:rPr>
          <w:rFonts w:ascii="Times New Roman" w:hAnsi="Times New Roman"/>
          <w:color w:val="000000" w:themeColor="text1"/>
          <w:sz w:val="24"/>
          <w:szCs w:val="24"/>
        </w:rPr>
        <w:t>is</w:t>
      </w:r>
      <w:r w:rsidR="00267E92" w:rsidRPr="00CD7CD6">
        <w:rPr>
          <w:rFonts w:ascii="Times New Roman" w:hAnsi="Times New Roman"/>
          <w:color w:val="000000" w:themeColor="text1"/>
          <w:sz w:val="24"/>
          <w:szCs w:val="24"/>
        </w:rPr>
        <w:t xml:space="preserve"> lower (</w:t>
      </w:r>
      <w:r w:rsidR="00F83D80" w:rsidRPr="00CD7CD6">
        <w:rPr>
          <w:rFonts w:ascii="Times New Roman" w:hAnsi="Times New Roman"/>
          <w:color w:val="000000" w:themeColor="text1"/>
          <w:sz w:val="24"/>
          <w:szCs w:val="24"/>
        </w:rPr>
        <w:t xml:space="preserve">and </w:t>
      </w:r>
      <w:r w:rsidR="00267E92" w:rsidRPr="00CD7CD6">
        <w:rPr>
          <w:rFonts w:ascii="Times New Roman" w:hAnsi="Times New Roman"/>
          <w:color w:val="000000" w:themeColor="text1"/>
          <w:sz w:val="24"/>
          <w:szCs w:val="24"/>
        </w:rPr>
        <w:t xml:space="preserve">may be negative) </w:t>
      </w:r>
      <w:r w:rsidR="003D1CC7" w:rsidRPr="00CD7CD6">
        <w:rPr>
          <w:rFonts w:ascii="Times New Roman" w:hAnsi="Times New Roman"/>
          <w:color w:val="000000" w:themeColor="text1"/>
          <w:sz w:val="24"/>
          <w:szCs w:val="24"/>
        </w:rPr>
        <w:t>compared</w:t>
      </w:r>
      <w:r w:rsidR="00267E92" w:rsidRPr="00CD7CD6">
        <w:rPr>
          <w:rFonts w:ascii="Times New Roman" w:hAnsi="Times New Roman"/>
          <w:color w:val="000000" w:themeColor="text1"/>
          <w:sz w:val="24"/>
          <w:szCs w:val="24"/>
        </w:rPr>
        <w:t xml:space="preserve"> to larger firms. But in </w:t>
      </w:r>
      <w:r w:rsidR="00F83D80" w:rsidRPr="00CD7CD6">
        <w:rPr>
          <w:rFonts w:ascii="Times New Roman" w:hAnsi="Times New Roman"/>
          <w:color w:val="000000" w:themeColor="text1"/>
          <w:sz w:val="24"/>
          <w:szCs w:val="24"/>
        </w:rPr>
        <w:t xml:space="preserve">the </w:t>
      </w:r>
      <w:r w:rsidR="00267E92" w:rsidRPr="00CD7CD6">
        <w:rPr>
          <w:rFonts w:ascii="Times New Roman" w:hAnsi="Times New Roman"/>
          <w:color w:val="000000" w:themeColor="text1"/>
          <w:sz w:val="24"/>
          <w:szCs w:val="24"/>
        </w:rPr>
        <w:t xml:space="preserve">case of standard </w:t>
      </w:r>
      <w:r w:rsidR="003D1CC7" w:rsidRPr="00CD7CD6">
        <w:rPr>
          <w:rFonts w:ascii="Times New Roman" w:hAnsi="Times New Roman"/>
          <w:color w:val="000000" w:themeColor="text1"/>
          <w:sz w:val="24"/>
          <w:szCs w:val="24"/>
        </w:rPr>
        <w:t>deviation</w:t>
      </w:r>
      <w:r w:rsidR="00F83D80" w:rsidRPr="00CD7CD6">
        <w:rPr>
          <w:rFonts w:ascii="Times New Roman" w:hAnsi="Times New Roman"/>
          <w:color w:val="000000" w:themeColor="text1"/>
          <w:sz w:val="24"/>
          <w:szCs w:val="24"/>
        </w:rPr>
        <w:t>,</w:t>
      </w:r>
      <w:r w:rsidR="00267E92" w:rsidRPr="00CD7CD6">
        <w:rPr>
          <w:rFonts w:ascii="Times New Roman" w:hAnsi="Times New Roman"/>
          <w:color w:val="000000" w:themeColor="text1"/>
          <w:sz w:val="24"/>
          <w:szCs w:val="24"/>
        </w:rPr>
        <w:t xml:space="preserve"> </w:t>
      </w:r>
      <w:r w:rsidR="003D1CC7" w:rsidRPr="00CD7CD6">
        <w:rPr>
          <w:rFonts w:ascii="Times New Roman" w:hAnsi="Times New Roman"/>
          <w:color w:val="000000" w:themeColor="text1"/>
          <w:sz w:val="24"/>
          <w:szCs w:val="24"/>
        </w:rPr>
        <w:t xml:space="preserve">only firm size </w:t>
      </w:r>
      <w:r w:rsidR="00F83D80" w:rsidRPr="00CD7CD6">
        <w:rPr>
          <w:rFonts w:ascii="Times New Roman" w:hAnsi="Times New Roman"/>
          <w:color w:val="000000" w:themeColor="text1"/>
          <w:sz w:val="24"/>
          <w:szCs w:val="24"/>
        </w:rPr>
        <w:t>showed a</w:t>
      </w:r>
      <w:r w:rsidR="003D1CC7" w:rsidRPr="00CD7CD6">
        <w:rPr>
          <w:rFonts w:ascii="Times New Roman" w:hAnsi="Times New Roman"/>
          <w:color w:val="000000" w:themeColor="text1"/>
          <w:sz w:val="24"/>
          <w:szCs w:val="24"/>
        </w:rPr>
        <w:t xml:space="preserve"> higher standard deviation (1.63985), indicat</w:t>
      </w:r>
      <w:r w:rsidR="00F83D80" w:rsidRPr="00CD7CD6">
        <w:rPr>
          <w:rFonts w:ascii="Times New Roman" w:hAnsi="Times New Roman"/>
          <w:color w:val="000000" w:themeColor="text1"/>
          <w:sz w:val="24"/>
          <w:szCs w:val="24"/>
        </w:rPr>
        <w:t>ing</w:t>
      </w:r>
      <w:r w:rsidR="003D1CC7" w:rsidRPr="00CD7CD6">
        <w:rPr>
          <w:rFonts w:ascii="Times New Roman" w:hAnsi="Times New Roman"/>
          <w:color w:val="000000" w:themeColor="text1"/>
          <w:sz w:val="24"/>
          <w:szCs w:val="24"/>
        </w:rPr>
        <w:t xml:space="preserve"> variation </w:t>
      </w:r>
      <w:r w:rsidR="00F83D80" w:rsidRPr="00CD7CD6">
        <w:rPr>
          <w:rFonts w:ascii="Times New Roman" w:hAnsi="Times New Roman"/>
          <w:color w:val="000000" w:themeColor="text1"/>
          <w:sz w:val="24"/>
          <w:szCs w:val="24"/>
        </w:rPr>
        <w:t>in</w:t>
      </w:r>
      <w:r w:rsidR="003D1CC7" w:rsidRPr="00CD7CD6">
        <w:rPr>
          <w:rFonts w:ascii="Times New Roman" w:hAnsi="Times New Roman"/>
          <w:color w:val="000000" w:themeColor="text1"/>
          <w:sz w:val="24"/>
          <w:szCs w:val="24"/>
        </w:rPr>
        <w:t xml:space="preserve"> observations</w:t>
      </w:r>
      <w:r w:rsidR="00F83D80" w:rsidRPr="00CD7CD6">
        <w:rPr>
          <w:rFonts w:ascii="Times New Roman" w:hAnsi="Times New Roman"/>
          <w:color w:val="000000" w:themeColor="text1"/>
          <w:sz w:val="24"/>
          <w:szCs w:val="24"/>
        </w:rPr>
        <w:t xml:space="preserve"> of firms</w:t>
      </w:r>
      <w:r w:rsidR="003D1CC7" w:rsidRPr="00CD7CD6">
        <w:rPr>
          <w:rFonts w:ascii="Times New Roman" w:hAnsi="Times New Roman"/>
          <w:color w:val="000000" w:themeColor="text1"/>
          <w:sz w:val="24"/>
          <w:szCs w:val="24"/>
        </w:rPr>
        <w:t xml:space="preserve">. </w:t>
      </w:r>
      <w:r w:rsidR="00267E92" w:rsidRPr="00CD7CD6">
        <w:rPr>
          <w:rFonts w:ascii="Times New Roman" w:hAnsi="Times New Roman"/>
          <w:color w:val="000000" w:themeColor="text1"/>
          <w:sz w:val="24"/>
          <w:szCs w:val="24"/>
        </w:rPr>
        <w:t xml:space="preserve"> </w:t>
      </w:r>
    </w:p>
    <w:p w14:paraId="03BEE51C" w14:textId="77777777" w:rsidR="00576C42" w:rsidRPr="00CD7CD6" w:rsidRDefault="00576C42" w:rsidP="00A030F1">
      <w:pPr>
        <w:jc w:val="both"/>
        <w:rPr>
          <w:rFonts w:ascii="Times New Roman" w:hAnsi="Times New Roman"/>
          <w:color w:val="000000" w:themeColor="text1"/>
          <w:sz w:val="24"/>
          <w:szCs w:val="24"/>
        </w:rPr>
      </w:pPr>
    </w:p>
    <w:p w14:paraId="59264233" w14:textId="77777777" w:rsidR="00995E80" w:rsidRPr="00CD7CD6" w:rsidRDefault="00995E80" w:rsidP="00A030F1">
      <w:pPr>
        <w:ind w:left="2880" w:firstLine="720"/>
        <w:jc w:val="both"/>
        <w:rPr>
          <w:rFonts w:ascii="Times New Roman" w:hAnsi="Times New Roman"/>
          <w:b/>
          <w:bCs/>
          <w:i/>
          <w:iCs/>
          <w:color w:val="000000" w:themeColor="text1"/>
          <w:sz w:val="24"/>
          <w:szCs w:val="24"/>
        </w:rPr>
      </w:pPr>
      <w:r w:rsidRPr="00CD7CD6">
        <w:rPr>
          <w:rFonts w:ascii="Times New Roman" w:hAnsi="Times New Roman"/>
          <w:b/>
          <w:bCs/>
          <w:i/>
          <w:iCs/>
          <w:color w:val="000000" w:themeColor="text1"/>
          <w:sz w:val="24"/>
          <w:szCs w:val="24"/>
        </w:rPr>
        <w:t xml:space="preserve">Table 3 Sample by firm </w:t>
      </w:r>
    </w:p>
    <w:tbl>
      <w:tblPr>
        <w:tblW w:w="0" w:type="auto"/>
        <w:tblInd w:w="-5" w:type="dxa"/>
        <w:tblLook w:val="04A0" w:firstRow="1" w:lastRow="0" w:firstColumn="1" w:lastColumn="0" w:noHBand="0" w:noVBand="1"/>
      </w:tblPr>
      <w:tblGrid>
        <w:gridCol w:w="1843"/>
        <w:gridCol w:w="1166"/>
        <w:gridCol w:w="1503"/>
        <w:gridCol w:w="1503"/>
        <w:gridCol w:w="1503"/>
        <w:gridCol w:w="1503"/>
      </w:tblGrid>
      <w:tr w:rsidR="00CD7CD6" w:rsidRPr="00CD7CD6" w14:paraId="61548019" w14:textId="77777777" w:rsidTr="004F7B2A">
        <w:tc>
          <w:tcPr>
            <w:tcW w:w="1843" w:type="dxa"/>
            <w:tcBorders>
              <w:top w:val="single" w:sz="4" w:space="0" w:color="auto"/>
              <w:bottom w:val="single" w:sz="4" w:space="0" w:color="auto"/>
            </w:tcBorders>
            <w:shd w:val="clear" w:color="auto" w:fill="auto"/>
          </w:tcPr>
          <w:p w14:paraId="2BC673A6"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Variable</w:t>
            </w:r>
          </w:p>
        </w:tc>
        <w:tc>
          <w:tcPr>
            <w:tcW w:w="1166" w:type="dxa"/>
            <w:tcBorders>
              <w:top w:val="single" w:sz="4" w:space="0" w:color="auto"/>
              <w:bottom w:val="single" w:sz="4" w:space="0" w:color="auto"/>
            </w:tcBorders>
            <w:shd w:val="clear" w:color="auto" w:fill="auto"/>
          </w:tcPr>
          <w:p w14:paraId="774F67F7"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Obs.</w:t>
            </w:r>
          </w:p>
        </w:tc>
        <w:tc>
          <w:tcPr>
            <w:tcW w:w="1503" w:type="dxa"/>
            <w:tcBorders>
              <w:top w:val="single" w:sz="4" w:space="0" w:color="auto"/>
              <w:bottom w:val="single" w:sz="4" w:space="0" w:color="auto"/>
            </w:tcBorders>
            <w:shd w:val="clear" w:color="auto" w:fill="auto"/>
          </w:tcPr>
          <w:p w14:paraId="3C546591"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Mean</w:t>
            </w:r>
          </w:p>
        </w:tc>
        <w:tc>
          <w:tcPr>
            <w:tcW w:w="1503" w:type="dxa"/>
            <w:tcBorders>
              <w:top w:val="single" w:sz="4" w:space="0" w:color="auto"/>
              <w:bottom w:val="single" w:sz="4" w:space="0" w:color="auto"/>
            </w:tcBorders>
            <w:shd w:val="clear" w:color="auto" w:fill="auto"/>
          </w:tcPr>
          <w:p w14:paraId="0CC948D1"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Std. Dev.</w:t>
            </w:r>
          </w:p>
        </w:tc>
        <w:tc>
          <w:tcPr>
            <w:tcW w:w="1503" w:type="dxa"/>
            <w:tcBorders>
              <w:top w:val="single" w:sz="4" w:space="0" w:color="auto"/>
              <w:bottom w:val="single" w:sz="4" w:space="0" w:color="auto"/>
            </w:tcBorders>
            <w:shd w:val="clear" w:color="auto" w:fill="auto"/>
          </w:tcPr>
          <w:p w14:paraId="20FB24F0"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Minimum</w:t>
            </w:r>
          </w:p>
        </w:tc>
        <w:tc>
          <w:tcPr>
            <w:tcW w:w="1503" w:type="dxa"/>
            <w:tcBorders>
              <w:top w:val="single" w:sz="4" w:space="0" w:color="auto"/>
              <w:bottom w:val="single" w:sz="4" w:space="0" w:color="auto"/>
            </w:tcBorders>
            <w:shd w:val="clear" w:color="auto" w:fill="auto"/>
          </w:tcPr>
          <w:p w14:paraId="5DC4C8B4"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Maximum</w:t>
            </w:r>
          </w:p>
        </w:tc>
      </w:tr>
      <w:tr w:rsidR="00CD7CD6" w:rsidRPr="00CD7CD6" w14:paraId="7BE4947E" w14:textId="77777777" w:rsidTr="004F7B2A">
        <w:tc>
          <w:tcPr>
            <w:tcW w:w="1843" w:type="dxa"/>
            <w:tcBorders>
              <w:top w:val="single" w:sz="4" w:space="0" w:color="auto"/>
            </w:tcBorders>
            <w:shd w:val="clear" w:color="auto" w:fill="auto"/>
          </w:tcPr>
          <w:p w14:paraId="01C32FB4"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Cash Dividend</w:t>
            </w:r>
          </w:p>
        </w:tc>
        <w:tc>
          <w:tcPr>
            <w:tcW w:w="1166" w:type="dxa"/>
            <w:tcBorders>
              <w:top w:val="single" w:sz="4" w:space="0" w:color="auto"/>
            </w:tcBorders>
            <w:shd w:val="clear" w:color="auto" w:fill="auto"/>
          </w:tcPr>
          <w:p w14:paraId="3809C018"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22,073</w:t>
            </w:r>
          </w:p>
        </w:tc>
        <w:tc>
          <w:tcPr>
            <w:tcW w:w="1503" w:type="dxa"/>
            <w:tcBorders>
              <w:top w:val="single" w:sz="4" w:space="0" w:color="auto"/>
            </w:tcBorders>
            <w:shd w:val="clear" w:color="auto" w:fill="auto"/>
          </w:tcPr>
          <w:p w14:paraId="691B18EF"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0.02537    </w:t>
            </w:r>
          </w:p>
        </w:tc>
        <w:tc>
          <w:tcPr>
            <w:tcW w:w="1503" w:type="dxa"/>
            <w:tcBorders>
              <w:top w:val="single" w:sz="4" w:space="0" w:color="auto"/>
            </w:tcBorders>
            <w:shd w:val="clear" w:color="auto" w:fill="auto"/>
          </w:tcPr>
          <w:p w14:paraId="4F986CDA"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0.09609          </w:t>
            </w:r>
          </w:p>
        </w:tc>
        <w:tc>
          <w:tcPr>
            <w:tcW w:w="1503" w:type="dxa"/>
            <w:tcBorders>
              <w:top w:val="single" w:sz="4" w:space="0" w:color="auto"/>
            </w:tcBorders>
            <w:shd w:val="clear" w:color="auto" w:fill="auto"/>
          </w:tcPr>
          <w:p w14:paraId="2594D3D8"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w:t>
            </w:r>
          </w:p>
        </w:tc>
        <w:tc>
          <w:tcPr>
            <w:tcW w:w="1503" w:type="dxa"/>
            <w:tcBorders>
              <w:top w:val="single" w:sz="4" w:space="0" w:color="auto"/>
            </w:tcBorders>
            <w:shd w:val="clear" w:color="auto" w:fill="auto"/>
          </w:tcPr>
          <w:p w14:paraId="598FC77B"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7.36486</w:t>
            </w:r>
          </w:p>
        </w:tc>
      </w:tr>
      <w:tr w:rsidR="00CD7CD6" w:rsidRPr="00CD7CD6" w14:paraId="5E68AC4E" w14:textId="77777777" w:rsidTr="004F7B2A">
        <w:tc>
          <w:tcPr>
            <w:tcW w:w="1843" w:type="dxa"/>
            <w:shd w:val="clear" w:color="auto" w:fill="auto"/>
          </w:tcPr>
          <w:p w14:paraId="0B21ABAD"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R&amp;D Intensity</w:t>
            </w:r>
          </w:p>
        </w:tc>
        <w:tc>
          <w:tcPr>
            <w:tcW w:w="1166" w:type="dxa"/>
            <w:shd w:val="clear" w:color="auto" w:fill="auto"/>
          </w:tcPr>
          <w:p w14:paraId="25C3AFBE"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22,073</w:t>
            </w:r>
          </w:p>
        </w:tc>
        <w:tc>
          <w:tcPr>
            <w:tcW w:w="1503" w:type="dxa"/>
            <w:shd w:val="clear" w:color="auto" w:fill="auto"/>
          </w:tcPr>
          <w:p w14:paraId="5F39BFB9"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0.04075    </w:t>
            </w:r>
          </w:p>
        </w:tc>
        <w:tc>
          <w:tcPr>
            <w:tcW w:w="1503" w:type="dxa"/>
            <w:shd w:val="clear" w:color="auto" w:fill="auto"/>
          </w:tcPr>
          <w:p w14:paraId="457D02C9"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0.54944  </w:t>
            </w:r>
          </w:p>
        </w:tc>
        <w:tc>
          <w:tcPr>
            <w:tcW w:w="1503" w:type="dxa"/>
            <w:shd w:val="clear" w:color="auto" w:fill="auto"/>
          </w:tcPr>
          <w:p w14:paraId="67E0A60B"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-0.01226   </w:t>
            </w:r>
          </w:p>
        </w:tc>
        <w:tc>
          <w:tcPr>
            <w:tcW w:w="1503" w:type="dxa"/>
            <w:shd w:val="clear" w:color="auto" w:fill="auto"/>
          </w:tcPr>
          <w:p w14:paraId="304EE9B6"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78.43508</w:t>
            </w:r>
          </w:p>
        </w:tc>
      </w:tr>
      <w:tr w:rsidR="00CD7CD6" w:rsidRPr="00CD7CD6" w14:paraId="2DAAB4CE" w14:textId="77777777" w:rsidTr="004F7B2A">
        <w:tc>
          <w:tcPr>
            <w:tcW w:w="1843" w:type="dxa"/>
            <w:shd w:val="clear" w:color="auto" w:fill="auto"/>
          </w:tcPr>
          <w:p w14:paraId="70A70739"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Size</w:t>
            </w:r>
          </w:p>
        </w:tc>
        <w:tc>
          <w:tcPr>
            <w:tcW w:w="1166" w:type="dxa"/>
            <w:shd w:val="clear" w:color="auto" w:fill="auto"/>
          </w:tcPr>
          <w:p w14:paraId="52CCFC35"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22,073</w:t>
            </w:r>
          </w:p>
        </w:tc>
        <w:tc>
          <w:tcPr>
            <w:tcW w:w="1503" w:type="dxa"/>
            <w:shd w:val="clear" w:color="auto" w:fill="auto"/>
          </w:tcPr>
          <w:p w14:paraId="1CF469AD"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8.54045     </w:t>
            </w:r>
          </w:p>
        </w:tc>
        <w:tc>
          <w:tcPr>
            <w:tcW w:w="1503" w:type="dxa"/>
            <w:shd w:val="clear" w:color="auto" w:fill="auto"/>
          </w:tcPr>
          <w:p w14:paraId="6786E551"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1.63985   </w:t>
            </w:r>
          </w:p>
        </w:tc>
        <w:tc>
          <w:tcPr>
            <w:tcW w:w="1503" w:type="dxa"/>
            <w:shd w:val="clear" w:color="auto" w:fill="auto"/>
          </w:tcPr>
          <w:p w14:paraId="3D183B9A"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3.23506    </w:t>
            </w:r>
          </w:p>
        </w:tc>
        <w:tc>
          <w:tcPr>
            <w:tcW w:w="1503" w:type="dxa"/>
            <w:shd w:val="clear" w:color="auto" w:fill="auto"/>
          </w:tcPr>
          <w:p w14:paraId="65B3615A"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16.12050</w:t>
            </w:r>
          </w:p>
        </w:tc>
      </w:tr>
      <w:tr w:rsidR="00CD7CD6" w:rsidRPr="00CD7CD6" w14:paraId="21257881" w14:textId="77777777" w:rsidTr="004F7B2A">
        <w:tc>
          <w:tcPr>
            <w:tcW w:w="1843" w:type="dxa"/>
            <w:shd w:val="clear" w:color="auto" w:fill="auto"/>
          </w:tcPr>
          <w:p w14:paraId="08E70706"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Sales Growth</w:t>
            </w:r>
          </w:p>
        </w:tc>
        <w:tc>
          <w:tcPr>
            <w:tcW w:w="1166" w:type="dxa"/>
            <w:shd w:val="clear" w:color="auto" w:fill="auto"/>
          </w:tcPr>
          <w:p w14:paraId="22052FE6"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22,073</w:t>
            </w:r>
          </w:p>
        </w:tc>
        <w:tc>
          <w:tcPr>
            <w:tcW w:w="1503" w:type="dxa"/>
            <w:shd w:val="clear" w:color="auto" w:fill="auto"/>
          </w:tcPr>
          <w:p w14:paraId="3C0B3F4E"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0.79674    </w:t>
            </w:r>
          </w:p>
        </w:tc>
        <w:tc>
          <w:tcPr>
            <w:tcW w:w="1503" w:type="dxa"/>
            <w:shd w:val="clear" w:color="auto" w:fill="auto"/>
          </w:tcPr>
          <w:p w14:paraId="16886862"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0.78723</w:t>
            </w:r>
          </w:p>
        </w:tc>
        <w:tc>
          <w:tcPr>
            <w:tcW w:w="1503" w:type="dxa"/>
            <w:shd w:val="clear" w:color="auto" w:fill="auto"/>
          </w:tcPr>
          <w:p w14:paraId="0A19314D"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-0.94576</w:t>
            </w:r>
          </w:p>
        </w:tc>
        <w:tc>
          <w:tcPr>
            <w:tcW w:w="1503" w:type="dxa"/>
            <w:shd w:val="clear" w:color="auto" w:fill="auto"/>
          </w:tcPr>
          <w:p w14:paraId="03850535"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0.19937</w:t>
            </w:r>
          </w:p>
        </w:tc>
      </w:tr>
      <w:tr w:rsidR="00CD7CD6" w:rsidRPr="00CD7CD6" w14:paraId="4E67D91A" w14:textId="77777777" w:rsidTr="004F7B2A">
        <w:tc>
          <w:tcPr>
            <w:tcW w:w="1843" w:type="dxa"/>
            <w:shd w:val="clear" w:color="auto" w:fill="auto"/>
          </w:tcPr>
          <w:p w14:paraId="358CB3D2"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Leverage</w:t>
            </w:r>
          </w:p>
        </w:tc>
        <w:tc>
          <w:tcPr>
            <w:tcW w:w="1166" w:type="dxa"/>
            <w:shd w:val="clear" w:color="auto" w:fill="auto"/>
          </w:tcPr>
          <w:p w14:paraId="71DB59A6"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22,073</w:t>
            </w:r>
          </w:p>
        </w:tc>
        <w:tc>
          <w:tcPr>
            <w:tcW w:w="1503" w:type="dxa"/>
            <w:shd w:val="clear" w:color="auto" w:fill="auto"/>
          </w:tcPr>
          <w:p w14:paraId="070B37C2"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0.06726    </w:t>
            </w:r>
          </w:p>
        </w:tc>
        <w:tc>
          <w:tcPr>
            <w:tcW w:w="1503" w:type="dxa"/>
            <w:shd w:val="clear" w:color="auto" w:fill="auto"/>
          </w:tcPr>
          <w:p w14:paraId="5466CA18"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0.10141          </w:t>
            </w:r>
          </w:p>
        </w:tc>
        <w:tc>
          <w:tcPr>
            <w:tcW w:w="1503" w:type="dxa"/>
            <w:shd w:val="clear" w:color="auto" w:fill="auto"/>
          </w:tcPr>
          <w:p w14:paraId="0663D28A"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w:t>
            </w:r>
          </w:p>
        </w:tc>
        <w:tc>
          <w:tcPr>
            <w:tcW w:w="1503" w:type="dxa"/>
            <w:shd w:val="clear" w:color="auto" w:fill="auto"/>
          </w:tcPr>
          <w:p w14:paraId="3E90A71D"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0.97231</w:t>
            </w:r>
          </w:p>
        </w:tc>
      </w:tr>
      <w:tr w:rsidR="00CD7CD6" w:rsidRPr="00CD7CD6" w14:paraId="326757EB" w14:textId="77777777" w:rsidTr="004F7B2A">
        <w:tc>
          <w:tcPr>
            <w:tcW w:w="1843" w:type="dxa"/>
            <w:tcBorders>
              <w:bottom w:val="single" w:sz="4" w:space="0" w:color="auto"/>
            </w:tcBorders>
            <w:shd w:val="clear" w:color="auto" w:fill="auto"/>
          </w:tcPr>
          <w:p w14:paraId="0100A4EC"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Covid_19</w:t>
            </w:r>
          </w:p>
        </w:tc>
        <w:tc>
          <w:tcPr>
            <w:tcW w:w="1166" w:type="dxa"/>
            <w:tcBorders>
              <w:bottom w:val="single" w:sz="4" w:space="0" w:color="auto"/>
            </w:tcBorders>
            <w:shd w:val="clear" w:color="auto" w:fill="auto"/>
          </w:tcPr>
          <w:p w14:paraId="10C3A97C"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22,073</w:t>
            </w:r>
          </w:p>
        </w:tc>
        <w:tc>
          <w:tcPr>
            <w:tcW w:w="1503" w:type="dxa"/>
            <w:tcBorders>
              <w:bottom w:val="single" w:sz="4" w:space="0" w:color="auto"/>
            </w:tcBorders>
            <w:shd w:val="clear" w:color="auto" w:fill="auto"/>
          </w:tcPr>
          <w:p w14:paraId="3D49B2EB"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0.12056    </w:t>
            </w:r>
          </w:p>
        </w:tc>
        <w:tc>
          <w:tcPr>
            <w:tcW w:w="1503" w:type="dxa"/>
            <w:tcBorders>
              <w:bottom w:val="single" w:sz="4" w:space="0" w:color="auto"/>
            </w:tcBorders>
            <w:shd w:val="clear" w:color="auto" w:fill="auto"/>
          </w:tcPr>
          <w:p w14:paraId="4F61C18A"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0.32562          </w:t>
            </w:r>
          </w:p>
        </w:tc>
        <w:tc>
          <w:tcPr>
            <w:tcW w:w="1503" w:type="dxa"/>
            <w:tcBorders>
              <w:bottom w:val="single" w:sz="4" w:space="0" w:color="auto"/>
            </w:tcBorders>
            <w:shd w:val="clear" w:color="auto" w:fill="auto"/>
          </w:tcPr>
          <w:p w14:paraId="744ABD52"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w:t>
            </w:r>
          </w:p>
        </w:tc>
        <w:tc>
          <w:tcPr>
            <w:tcW w:w="1503" w:type="dxa"/>
            <w:tcBorders>
              <w:bottom w:val="single" w:sz="4" w:space="0" w:color="auto"/>
            </w:tcBorders>
            <w:shd w:val="clear" w:color="auto" w:fill="auto"/>
          </w:tcPr>
          <w:p w14:paraId="724DEC18"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w:t>
            </w:r>
          </w:p>
        </w:tc>
      </w:tr>
    </w:tbl>
    <w:p w14:paraId="65BFE1AA" w14:textId="77777777" w:rsidR="00995E80" w:rsidRPr="00CD7CD6" w:rsidRDefault="00995E80" w:rsidP="00A030F1">
      <w:pPr>
        <w:jc w:val="both"/>
        <w:rPr>
          <w:rFonts w:ascii="Times New Roman" w:hAnsi="Times New Roman"/>
          <w:color w:val="000000" w:themeColor="text1"/>
          <w:sz w:val="24"/>
          <w:szCs w:val="24"/>
        </w:rPr>
      </w:pPr>
    </w:p>
    <w:p w14:paraId="66CF36E6" w14:textId="77777777" w:rsidR="006116F4" w:rsidRPr="00CD7CD6" w:rsidRDefault="00995E80" w:rsidP="006116F4">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  </w:t>
      </w:r>
      <w:r w:rsidR="006116F4" w:rsidRPr="00CD7CD6">
        <w:rPr>
          <w:rFonts w:ascii="Times New Roman" w:hAnsi="Times New Roman"/>
          <w:color w:val="000000" w:themeColor="text1"/>
          <w:sz w:val="24"/>
          <w:szCs w:val="24"/>
        </w:rPr>
        <w:t xml:space="preserve">Table 4 documents the pair wise correlation matrix. Here we see that leverage and size are significantly correlated with dividend payment. On the other hand, leverage, size and Covid-19 are significantly correlated with R&amp;D investments. </w:t>
      </w:r>
    </w:p>
    <w:p w14:paraId="14EE4D31" w14:textId="367A03ED" w:rsidR="00F83D80" w:rsidRDefault="00F83D80" w:rsidP="00A030F1">
      <w:pPr>
        <w:jc w:val="both"/>
        <w:rPr>
          <w:rFonts w:ascii="Times New Roman" w:hAnsi="Times New Roman"/>
          <w:color w:val="000000" w:themeColor="text1"/>
          <w:sz w:val="24"/>
          <w:szCs w:val="24"/>
        </w:rPr>
      </w:pPr>
    </w:p>
    <w:p w14:paraId="5000CC56" w14:textId="49ABCDC4" w:rsidR="006116F4" w:rsidRDefault="006116F4" w:rsidP="00A030F1">
      <w:pPr>
        <w:jc w:val="both"/>
        <w:rPr>
          <w:rFonts w:ascii="Times New Roman" w:hAnsi="Times New Roman"/>
          <w:color w:val="000000" w:themeColor="text1"/>
          <w:sz w:val="24"/>
          <w:szCs w:val="24"/>
        </w:rPr>
      </w:pPr>
    </w:p>
    <w:p w14:paraId="5F01BFD4" w14:textId="612909DF" w:rsidR="006116F4" w:rsidRDefault="006116F4" w:rsidP="00A030F1">
      <w:pPr>
        <w:jc w:val="both"/>
        <w:rPr>
          <w:rFonts w:ascii="Times New Roman" w:hAnsi="Times New Roman"/>
          <w:color w:val="000000" w:themeColor="text1"/>
          <w:sz w:val="24"/>
          <w:szCs w:val="24"/>
        </w:rPr>
      </w:pPr>
    </w:p>
    <w:p w14:paraId="7E6C9264" w14:textId="2638F320" w:rsidR="006116F4" w:rsidRDefault="006116F4" w:rsidP="00A030F1">
      <w:pPr>
        <w:jc w:val="both"/>
        <w:rPr>
          <w:rFonts w:ascii="Times New Roman" w:hAnsi="Times New Roman"/>
          <w:color w:val="000000" w:themeColor="text1"/>
          <w:sz w:val="24"/>
          <w:szCs w:val="24"/>
        </w:rPr>
      </w:pPr>
    </w:p>
    <w:p w14:paraId="71D3E292" w14:textId="77777777" w:rsidR="006116F4" w:rsidRPr="00CD7CD6" w:rsidRDefault="006116F4" w:rsidP="00A030F1">
      <w:pPr>
        <w:jc w:val="both"/>
        <w:rPr>
          <w:rFonts w:ascii="Times New Roman" w:hAnsi="Times New Roman"/>
          <w:color w:val="000000" w:themeColor="text1"/>
          <w:sz w:val="24"/>
          <w:szCs w:val="24"/>
        </w:rPr>
      </w:pPr>
    </w:p>
    <w:p w14:paraId="0D413637" w14:textId="3C68A0D1" w:rsidR="00995E80" w:rsidRPr="00CD7CD6" w:rsidRDefault="00995E80" w:rsidP="00A030F1">
      <w:pPr>
        <w:ind w:left="1440" w:firstLine="720"/>
        <w:jc w:val="both"/>
        <w:rPr>
          <w:rFonts w:ascii="Times New Roman" w:hAnsi="Times New Roman"/>
          <w:b/>
          <w:bCs/>
          <w:i/>
          <w:iCs/>
          <w:color w:val="000000" w:themeColor="text1"/>
          <w:sz w:val="24"/>
          <w:szCs w:val="24"/>
        </w:rPr>
      </w:pPr>
      <w:r w:rsidRPr="00CD7CD6">
        <w:rPr>
          <w:rFonts w:ascii="Times New Roman" w:hAnsi="Times New Roman"/>
          <w:b/>
          <w:bCs/>
          <w:i/>
          <w:iCs/>
          <w:color w:val="000000" w:themeColor="text1"/>
          <w:sz w:val="24"/>
          <w:szCs w:val="24"/>
        </w:rPr>
        <w:lastRenderedPageBreak/>
        <w:t xml:space="preserve"> Table 4 Correlation matrix for firm level sample </w:t>
      </w:r>
    </w:p>
    <w:tbl>
      <w:tblPr>
        <w:tblW w:w="9356" w:type="dxa"/>
        <w:tblInd w:w="-5" w:type="dxa"/>
        <w:tblLook w:val="04A0" w:firstRow="1" w:lastRow="0" w:firstColumn="1" w:lastColumn="0" w:noHBand="0" w:noVBand="1"/>
      </w:tblPr>
      <w:tblGrid>
        <w:gridCol w:w="2268"/>
        <w:gridCol w:w="1276"/>
        <w:gridCol w:w="1276"/>
        <w:gridCol w:w="1134"/>
        <w:gridCol w:w="1134"/>
        <w:gridCol w:w="1134"/>
        <w:gridCol w:w="1134"/>
      </w:tblGrid>
      <w:tr w:rsidR="00CD7CD6" w:rsidRPr="00CD7CD6" w14:paraId="54143E0A" w14:textId="77777777" w:rsidTr="004F7B2A">
        <w:tc>
          <w:tcPr>
            <w:tcW w:w="2268" w:type="dxa"/>
            <w:tcBorders>
              <w:top w:val="single" w:sz="4" w:space="0" w:color="auto"/>
              <w:bottom w:val="single" w:sz="4" w:space="0" w:color="auto"/>
            </w:tcBorders>
            <w:shd w:val="clear" w:color="auto" w:fill="auto"/>
          </w:tcPr>
          <w:p w14:paraId="64662F1D"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Variable</w:t>
            </w:r>
          </w:p>
        </w:tc>
        <w:tc>
          <w:tcPr>
            <w:tcW w:w="1276" w:type="dxa"/>
            <w:tcBorders>
              <w:top w:val="single" w:sz="4" w:space="0" w:color="auto"/>
              <w:bottom w:val="single" w:sz="4" w:space="0" w:color="auto"/>
            </w:tcBorders>
            <w:shd w:val="clear" w:color="auto" w:fill="auto"/>
          </w:tcPr>
          <w:p w14:paraId="3F2A5C61"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   (1)</w:t>
            </w:r>
          </w:p>
        </w:tc>
        <w:tc>
          <w:tcPr>
            <w:tcW w:w="1276" w:type="dxa"/>
            <w:tcBorders>
              <w:top w:val="single" w:sz="4" w:space="0" w:color="auto"/>
              <w:bottom w:val="single" w:sz="4" w:space="0" w:color="auto"/>
            </w:tcBorders>
            <w:shd w:val="clear" w:color="auto" w:fill="auto"/>
          </w:tcPr>
          <w:p w14:paraId="5726BDD8"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    (2)</w:t>
            </w:r>
          </w:p>
        </w:tc>
        <w:tc>
          <w:tcPr>
            <w:tcW w:w="1134" w:type="dxa"/>
            <w:tcBorders>
              <w:top w:val="single" w:sz="4" w:space="0" w:color="auto"/>
              <w:bottom w:val="single" w:sz="4" w:space="0" w:color="auto"/>
            </w:tcBorders>
            <w:shd w:val="clear" w:color="auto" w:fill="auto"/>
          </w:tcPr>
          <w:p w14:paraId="044DE1B0"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    (3)</w:t>
            </w:r>
          </w:p>
        </w:tc>
        <w:tc>
          <w:tcPr>
            <w:tcW w:w="1134" w:type="dxa"/>
            <w:tcBorders>
              <w:top w:val="single" w:sz="4" w:space="0" w:color="auto"/>
              <w:bottom w:val="single" w:sz="4" w:space="0" w:color="auto"/>
            </w:tcBorders>
            <w:shd w:val="clear" w:color="auto" w:fill="auto"/>
          </w:tcPr>
          <w:p w14:paraId="3AD7C4BA"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    (4)</w:t>
            </w:r>
          </w:p>
        </w:tc>
        <w:tc>
          <w:tcPr>
            <w:tcW w:w="1134" w:type="dxa"/>
            <w:tcBorders>
              <w:top w:val="single" w:sz="4" w:space="0" w:color="auto"/>
              <w:bottom w:val="single" w:sz="4" w:space="0" w:color="auto"/>
            </w:tcBorders>
            <w:shd w:val="clear" w:color="auto" w:fill="auto"/>
          </w:tcPr>
          <w:p w14:paraId="02A2D85C"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    (5)</w:t>
            </w:r>
          </w:p>
        </w:tc>
        <w:tc>
          <w:tcPr>
            <w:tcW w:w="1134" w:type="dxa"/>
            <w:tcBorders>
              <w:top w:val="single" w:sz="4" w:space="0" w:color="auto"/>
              <w:bottom w:val="single" w:sz="4" w:space="0" w:color="auto"/>
            </w:tcBorders>
            <w:shd w:val="clear" w:color="auto" w:fill="auto"/>
          </w:tcPr>
          <w:p w14:paraId="3C52EB28"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   (6)</w:t>
            </w:r>
          </w:p>
        </w:tc>
      </w:tr>
      <w:tr w:rsidR="00CD7CD6" w:rsidRPr="00CD7CD6" w14:paraId="1A9BE271" w14:textId="77777777" w:rsidTr="004F7B2A">
        <w:tc>
          <w:tcPr>
            <w:tcW w:w="2268" w:type="dxa"/>
            <w:tcBorders>
              <w:top w:val="single" w:sz="4" w:space="0" w:color="auto"/>
            </w:tcBorders>
            <w:shd w:val="clear" w:color="auto" w:fill="auto"/>
          </w:tcPr>
          <w:p w14:paraId="279CF4AE"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(1) Cash Dividend </w:t>
            </w:r>
          </w:p>
        </w:tc>
        <w:tc>
          <w:tcPr>
            <w:tcW w:w="1276" w:type="dxa"/>
            <w:tcBorders>
              <w:top w:val="single" w:sz="4" w:space="0" w:color="auto"/>
            </w:tcBorders>
            <w:shd w:val="clear" w:color="auto" w:fill="auto"/>
          </w:tcPr>
          <w:p w14:paraId="4B637207"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1.0000</w:t>
            </w:r>
          </w:p>
        </w:tc>
        <w:tc>
          <w:tcPr>
            <w:tcW w:w="1276" w:type="dxa"/>
            <w:tcBorders>
              <w:top w:val="single" w:sz="4" w:space="0" w:color="auto"/>
            </w:tcBorders>
            <w:shd w:val="clear" w:color="auto" w:fill="auto"/>
          </w:tcPr>
          <w:p w14:paraId="411A66F0"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c>
          <w:tcPr>
            <w:tcW w:w="1134" w:type="dxa"/>
            <w:tcBorders>
              <w:top w:val="single" w:sz="4" w:space="0" w:color="auto"/>
            </w:tcBorders>
            <w:shd w:val="clear" w:color="auto" w:fill="auto"/>
          </w:tcPr>
          <w:p w14:paraId="2CEBCA59"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c>
          <w:tcPr>
            <w:tcW w:w="1134" w:type="dxa"/>
            <w:tcBorders>
              <w:top w:val="single" w:sz="4" w:space="0" w:color="auto"/>
            </w:tcBorders>
            <w:shd w:val="clear" w:color="auto" w:fill="auto"/>
          </w:tcPr>
          <w:p w14:paraId="6CBE84E8"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c>
          <w:tcPr>
            <w:tcW w:w="1134" w:type="dxa"/>
            <w:tcBorders>
              <w:top w:val="single" w:sz="4" w:space="0" w:color="auto"/>
            </w:tcBorders>
            <w:shd w:val="clear" w:color="auto" w:fill="auto"/>
          </w:tcPr>
          <w:p w14:paraId="63FDAA8C"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c>
          <w:tcPr>
            <w:tcW w:w="1134" w:type="dxa"/>
            <w:tcBorders>
              <w:top w:val="single" w:sz="4" w:space="0" w:color="auto"/>
            </w:tcBorders>
            <w:shd w:val="clear" w:color="auto" w:fill="auto"/>
          </w:tcPr>
          <w:p w14:paraId="158496DA"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r>
      <w:tr w:rsidR="00CD7CD6" w:rsidRPr="00CD7CD6" w14:paraId="129FA267" w14:textId="77777777" w:rsidTr="004F7B2A">
        <w:tc>
          <w:tcPr>
            <w:tcW w:w="2268" w:type="dxa"/>
            <w:shd w:val="clear" w:color="auto" w:fill="auto"/>
          </w:tcPr>
          <w:p w14:paraId="694ADA32"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(2) R&amp;D Intensity </w:t>
            </w:r>
          </w:p>
        </w:tc>
        <w:tc>
          <w:tcPr>
            <w:tcW w:w="1276" w:type="dxa"/>
            <w:shd w:val="clear" w:color="auto" w:fill="auto"/>
          </w:tcPr>
          <w:p w14:paraId="77A1A580"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0.0005   </w:t>
            </w:r>
          </w:p>
        </w:tc>
        <w:tc>
          <w:tcPr>
            <w:tcW w:w="1276" w:type="dxa"/>
            <w:shd w:val="clear" w:color="auto" w:fill="auto"/>
          </w:tcPr>
          <w:p w14:paraId="0F570A93"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1.0000</w:t>
            </w:r>
          </w:p>
        </w:tc>
        <w:tc>
          <w:tcPr>
            <w:tcW w:w="1134" w:type="dxa"/>
            <w:shd w:val="clear" w:color="auto" w:fill="auto"/>
          </w:tcPr>
          <w:p w14:paraId="193D729C"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c>
          <w:tcPr>
            <w:tcW w:w="1134" w:type="dxa"/>
            <w:shd w:val="clear" w:color="auto" w:fill="auto"/>
          </w:tcPr>
          <w:p w14:paraId="65628FE7"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c>
          <w:tcPr>
            <w:tcW w:w="1134" w:type="dxa"/>
            <w:shd w:val="clear" w:color="auto" w:fill="auto"/>
          </w:tcPr>
          <w:p w14:paraId="11378AD4"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c>
          <w:tcPr>
            <w:tcW w:w="1134" w:type="dxa"/>
            <w:shd w:val="clear" w:color="auto" w:fill="auto"/>
          </w:tcPr>
          <w:p w14:paraId="1AD5AECD"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r>
      <w:tr w:rsidR="00CD7CD6" w:rsidRPr="00CD7CD6" w14:paraId="2EFEB7C6" w14:textId="77777777" w:rsidTr="004F7B2A">
        <w:tc>
          <w:tcPr>
            <w:tcW w:w="2268" w:type="dxa"/>
            <w:shd w:val="clear" w:color="auto" w:fill="auto"/>
          </w:tcPr>
          <w:p w14:paraId="1125F82D"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(3) Leverage</w:t>
            </w:r>
          </w:p>
        </w:tc>
        <w:tc>
          <w:tcPr>
            <w:tcW w:w="1276" w:type="dxa"/>
            <w:shd w:val="clear" w:color="auto" w:fill="auto"/>
          </w:tcPr>
          <w:p w14:paraId="78AE9702"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-0.0793*</w:t>
            </w:r>
          </w:p>
        </w:tc>
        <w:tc>
          <w:tcPr>
            <w:tcW w:w="1276" w:type="dxa"/>
            <w:shd w:val="clear" w:color="auto" w:fill="auto"/>
          </w:tcPr>
          <w:p w14:paraId="5CE41E90"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 -0.0151*  </w:t>
            </w:r>
          </w:p>
        </w:tc>
        <w:tc>
          <w:tcPr>
            <w:tcW w:w="1134" w:type="dxa"/>
            <w:shd w:val="clear" w:color="auto" w:fill="auto"/>
          </w:tcPr>
          <w:p w14:paraId="36755773"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1.0000</w:t>
            </w:r>
          </w:p>
        </w:tc>
        <w:tc>
          <w:tcPr>
            <w:tcW w:w="1134" w:type="dxa"/>
            <w:shd w:val="clear" w:color="auto" w:fill="auto"/>
          </w:tcPr>
          <w:p w14:paraId="4EA8A826"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c>
          <w:tcPr>
            <w:tcW w:w="1134" w:type="dxa"/>
            <w:shd w:val="clear" w:color="auto" w:fill="auto"/>
          </w:tcPr>
          <w:p w14:paraId="37479DAF"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c>
          <w:tcPr>
            <w:tcW w:w="1134" w:type="dxa"/>
            <w:shd w:val="clear" w:color="auto" w:fill="auto"/>
          </w:tcPr>
          <w:p w14:paraId="51792148"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r>
      <w:tr w:rsidR="00CD7CD6" w:rsidRPr="00CD7CD6" w14:paraId="646911FB" w14:textId="77777777" w:rsidTr="004F7B2A">
        <w:tc>
          <w:tcPr>
            <w:tcW w:w="2268" w:type="dxa"/>
            <w:shd w:val="clear" w:color="auto" w:fill="auto"/>
          </w:tcPr>
          <w:p w14:paraId="7CDD00FD"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(4) Size</w:t>
            </w:r>
          </w:p>
        </w:tc>
        <w:tc>
          <w:tcPr>
            <w:tcW w:w="1276" w:type="dxa"/>
            <w:shd w:val="clear" w:color="auto" w:fill="auto"/>
          </w:tcPr>
          <w:p w14:paraId="457BF6DA"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-0.0795*</w:t>
            </w:r>
          </w:p>
        </w:tc>
        <w:tc>
          <w:tcPr>
            <w:tcW w:w="1276" w:type="dxa"/>
            <w:shd w:val="clear" w:color="auto" w:fill="auto"/>
          </w:tcPr>
          <w:p w14:paraId="3FB9D64C"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-0.0309*  </w:t>
            </w:r>
          </w:p>
        </w:tc>
        <w:tc>
          <w:tcPr>
            <w:tcW w:w="1134" w:type="dxa"/>
            <w:shd w:val="clear" w:color="auto" w:fill="auto"/>
          </w:tcPr>
          <w:p w14:paraId="575EF7ED"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0.4048*  </w:t>
            </w:r>
          </w:p>
        </w:tc>
        <w:tc>
          <w:tcPr>
            <w:tcW w:w="1134" w:type="dxa"/>
            <w:shd w:val="clear" w:color="auto" w:fill="auto"/>
          </w:tcPr>
          <w:p w14:paraId="715A2286"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1.0000</w:t>
            </w:r>
          </w:p>
        </w:tc>
        <w:tc>
          <w:tcPr>
            <w:tcW w:w="1134" w:type="dxa"/>
            <w:shd w:val="clear" w:color="auto" w:fill="auto"/>
          </w:tcPr>
          <w:p w14:paraId="29EB704F"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c>
          <w:tcPr>
            <w:tcW w:w="1134" w:type="dxa"/>
            <w:shd w:val="clear" w:color="auto" w:fill="auto"/>
          </w:tcPr>
          <w:p w14:paraId="48404377"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r>
      <w:tr w:rsidR="00CD7CD6" w:rsidRPr="00CD7CD6" w14:paraId="0B71E97E" w14:textId="77777777" w:rsidTr="004F7B2A">
        <w:tc>
          <w:tcPr>
            <w:tcW w:w="2268" w:type="dxa"/>
            <w:shd w:val="clear" w:color="auto" w:fill="auto"/>
          </w:tcPr>
          <w:p w14:paraId="2DE3BDA6"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(5) Covid_19</w:t>
            </w:r>
          </w:p>
        </w:tc>
        <w:tc>
          <w:tcPr>
            <w:tcW w:w="1276" w:type="dxa"/>
            <w:shd w:val="clear" w:color="auto" w:fill="auto"/>
          </w:tcPr>
          <w:p w14:paraId="14EF5FA0"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-0.0094   </w:t>
            </w:r>
          </w:p>
        </w:tc>
        <w:tc>
          <w:tcPr>
            <w:tcW w:w="1276" w:type="dxa"/>
            <w:shd w:val="clear" w:color="auto" w:fill="auto"/>
          </w:tcPr>
          <w:p w14:paraId="3E343A31"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0.0218*</w:t>
            </w:r>
          </w:p>
        </w:tc>
        <w:tc>
          <w:tcPr>
            <w:tcW w:w="1134" w:type="dxa"/>
            <w:shd w:val="clear" w:color="auto" w:fill="auto"/>
          </w:tcPr>
          <w:p w14:paraId="74A94510"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-0.0179*  </w:t>
            </w:r>
          </w:p>
        </w:tc>
        <w:tc>
          <w:tcPr>
            <w:tcW w:w="1134" w:type="dxa"/>
            <w:shd w:val="clear" w:color="auto" w:fill="auto"/>
          </w:tcPr>
          <w:p w14:paraId="1CCB59CC"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0.0775*  </w:t>
            </w:r>
          </w:p>
        </w:tc>
        <w:tc>
          <w:tcPr>
            <w:tcW w:w="1134" w:type="dxa"/>
            <w:shd w:val="clear" w:color="auto" w:fill="auto"/>
          </w:tcPr>
          <w:p w14:paraId="404098A3"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1.0000</w:t>
            </w:r>
          </w:p>
        </w:tc>
        <w:tc>
          <w:tcPr>
            <w:tcW w:w="1134" w:type="dxa"/>
            <w:shd w:val="clear" w:color="auto" w:fill="auto"/>
          </w:tcPr>
          <w:p w14:paraId="092C8188" w14:textId="77777777" w:rsidR="00995E80" w:rsidRPr="00CD7CD6" w:rsidRDefault="00995E80" w:rsidP="00A030F1">
            <w:pPr>
              <w:spacing w:after="0" w:line="240" w:lineRule="auto"/>
              <w:jc w:val="both"/>
              <w:rPr>
                <w:rFonts w:ascii="Times New Roman" w:hAnsi="Times New Roman"/>
                <w:color w:val="000000" w:themeColor="text1"/>
                <w:sz w:val="24"/>
                <w:szCs w:val="24"/>
              </w:rPr>
            </w:pPr>
          </w:p>
        </w:tc>
      </w:tr>
      <w:tr w:rsidR="00CD7CD6" w:rsidRPr="00CD7CD6" w14:paraId="11B80A34" w14:textId="77777777" w:rsidTr="004F7B2A">
        <w:tc>
          <w:tcPr>
            <w:tcW w:w="2268" w:type="dxa"/>
            <w:tcBorders>
              <w:bottom w:val="single" w:sz="4" w:space="0" w:color="auto"/>
            </w:tcBorders>
            <w:shd w:val="clear" w:color="auto" w:fill="auto"/>
          </w:tcPr>
          <w:p w14:paraId="2C174B42"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(6) Sales Growth</w:t>
            </w:r>
          </w:p>
        </w:tc>
        <w:tc>
          <w:tcPr>
            <w:tcW w:w="1276" w:type="dxa"/>
            <w:tcBorders>
              <w:bottom w:val="single" w:sz="4" w:space="0" w:color="auto"/>
            </w:tcBorders>
            <w:shd w:val="clear" w:color="auto" w:fill="auto"/>
          </w:tcPr>
          <w:p w14:paraId="14AEFD91"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-0.0022  </w:t>
            </w:r>
          </w:p>
        </w:tc>
        <w:tc>
          <w:tcPr>
            <w:tcW w:w="1276" w:type="dxa"/>
            <w:tcBorders>
              <w:bottom w:val="single" w:sz="4" w:space="0" w:color="auto"/>
            </w:tcBorders>
            <w:shd w:val="clear" w:color="auto" w:fill="auto"/>
          </w:tcPr>
          <w:p w14:paraId="18426E4F"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-0.0016   </w:t>
            </w:r>
          </w:p>
        </w:tc>
        <w:tc>
          <w:tcPr>
            <w:tcW w:w="1134" w:type="dxa"/>
            <w:tcBorders>
              <w:bottom w:val="single" w:sz="4" w:space="0" w:color="auto"/>
            </w:tcBorders>
            <w:shd w:val="clear" w:color="auto" w:fill="auto"/>
          </w:tcPr>
          <w:p w14:paraId="478E7CE1"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0.0142*  </w:t>
            </w:r>
          </w:p>
        </w:tc>
        <w:tc>
          <w:tcPr>
            <w:tcW w:w="1134" w:type="dxa"/>
            <w:tcBorders>
              <w:bottom w:val="single" w:sz="4" w:space="0" w:color="auto"/>
            </w:tcBorders>
            <w:shd w:val="clear" w:color="auto" w:fill="auto"/>
          </w:tcPr>
          <w:p w14:paraId="405995B6"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0.0452*</w:t>
            </w:r>
          </w:p>
        </w:tc>
        <w:tc>
          <w:tcPr>
            <w:tcW w:w="1134" w:type="dxa"/>
            <w:tcBorders>
              <w:bottom w:val="single" w:sz="4" w:space="0" w:color="auto"/>
            </w:tcBorders>
            <w:shd w:val="clear" w:color="auto" w:fill="auto"/>
          </w:tcPr>
          <w:p w14:paraId="47D13604"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-0.0059   </w:t>
            </w:r>
          </w:p>
        </w:tc>
        <w:tc>
          <w:tcPr>
            <w:tcW w:w="1134" w:type="dxa"/>
            <w:tcBorders>
              <w:bottom w:val="single" w:sz="4" w:space="0" w:color="auto"/>
            </w:tcBorders>
            <w:shd w:val="clear" w:color="auto" w:fill="auto"/>
          </w:tcPr>
          <w:p w14:paraId="40121B8F" w14:textId="77777777" w:rsidR="00995E80" w:rsidRPr="00CD7CD6" w:rsidRDefault="00995E80" w:rsidP="00A030F1">
            <w:pPr>
              <w:spacing w:after="0"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1.0000</w:t>
            </w:r>
          </w:p>
        </w:tc>
      </w:tr>
    </w:tbl>
    <w:p w14:paraId="413584AC" w14:textId="77777777" w:rsidR="000D3DDE" w:rsidRPr="00CD7CD6" w:rsidRDefault="000D3DDE" w:rsidP="00A030F1">
      <w:pPr>
        <w:jc w:val="both"/>
        <w:rPr>
          <w:rFonts w:ascii="Times New Roman" w:hAnsi="Times New Roman"/>
          <w:color w:val="000000" w:themeColor="text1"/>
          <w:sz w:val="24"/>
          <w:szCs w:val="24"/>
        </w:rPr>
      </w:pPr>
    </w:p>
    <w:p w14:paraId="5C6C2AC8" w14:textId="7ED15EF9" w:rsidR="00995E80" w:rsidRPr="00CD7CD6" w:rsidRDefault="000D3DDE" w:rsidP="00A030F1">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 Note: * represent 5% level significant. </w:t>
      </w:r>
    </w:p>
    <w:p w14:paraId="549A385A" w14:textId="6F3B2D3D" w:rsidR="00995E80" w:rsidRDefault="00995E80" w:rsidP="00A030F1">
      <w:pPr>
        <w:jc w:val="both"/>
        <w:rPr>
          <w:rFonts w:ascii="Times New Roman" w:hAnsi="Times New Roman"/>
          <w:color w:val="000000" w:themeColor="text1"/>
          <w:sz w:val="24"/>
          <w:szCs w:val="24"/>
        </w:rPr>
      </w:pPr>
    </w:p>
    <w:p w14:paraId="4C4361B7" w14:textId="77777777" w:rsidR="006052EF" w:rsidRPr="00CD7CD6" w:rsidRDefault="006052EF" w:rsidP="00A030F1">
      <w:pPr>
        <w:jc w:val="both"/>
        <w:rPr>
          <w:rFonts w:ascii="Times New Roman" w:hAnsi="Times New Roman"/>
          <w:color w:val="000000" w:themeColor="text1"/>
          <w:sz w:val="24"/>
          <w:szCs w:val="24"/>
        </w:rPr>
      </w:pPr>
    </w:p>
    <w:p w14:paraId="604319ED" w14:textId="0649B037" w:rsidR="004E0144" w:rsidRPr="00CD7CD6" w:rsidRDefault="002A282C" w:rsidP="00A030F1">
      <w:pPr>
        <w:spacing w:line="480" w:lineRule="auto"/>
        <w:jc w:val="both"/>
        <w:rPr>
          <w:rFonts w:ascii="Times New Roman" w:hAnsi="Times New Roman"/>
          <w:i/>
          <w:iCs/>
          <w:color w:val="000000" w:themeColor="text1"/>
          <w:sz w:val="24"/>
          <w:szCs w:val="24"/>
        </w:rPr>
      </w:pPr>
      <w:r w:rsidRPr="00CD7CD6">
        <w:rPr>
          <w:rFonts w:ascii="Times New Roman" w:hAnsi="Times New Roman"/>
          <w:i/>
          <w:iCs/>
          <w:color w:val="000000" w:themeColor="text1"/>
          <w:sz w:val="24"/>
          <w:szCs w:val="24"/>
        </w:rPr>
        <w:t xml:space="preserve">3.3 </w:t>
      </w:r>
      <w:r w:rsidR="004E0144" w:rsidRPr="00CD7CD6">
        <w:rPr>
          <w:rFonts w:ascii="Times New Roman" w:hAnsi="Times New Roman"/>
          <w:i/>
          <w:iCs/>
          <w:color w:val="000000" w:themeColor="text1"/>
          <w:sz w:val="24"/>
          <w:szCs w:val="24"/>
        </w:rPr>
        <w:t>Model and method</w:t>
      </w:r>
    </w:p>
    <w:p w14:paraId="77C68644" w14:textId="0BFB6E3D" w:rsidR="00796382" w:rsidRPr="00CD7CD6" w:rsidRDefault="00633935" w:rsidP="00A215C0">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Using the following model, we want to examine the impact of the influence of country governance factors and investor protection on the relationship between R&amp;D intensity and firm cash dividend </w:t>
      </w:r>
      <w:r w:rsidR="00D64404" w:rsidRPr="00CD7CD6">
        <w:rPr>
          <w:rFonts w:ascii="Times New Roman" w:hAnsi="Times New Roman"/>
          <w:color w:val="000000" w:themeColor="text1"/>
          <w:sz w:val="24"/>
          <w:szCs w:val="24"/>
        </w:rPr>
        <w:t>pay-out</w:t>
      </w:r>
      <w:r w:rsidRPr="00CD7CD6">
        <w:rPr>
          <w:rFonts w:ascii="Times New Roman" w:hAnsi="Times New Roman"/>
          <w:color w:val="000000" w:themeColor="text1"/>
          <w:sz w:val="24"/>
          <w:szCs w:val="24"/>
        </w:rPr>
        <w:t xml:space="preserve"> policy. </w:t>
      </w:r>
    </w:p>
    <w:p w14:paraId="7B0F25A3" w14:textId="31EB9803" w:rsidR="003C1B00" w:rsidRPr="00CD7CD6" w:rsidRDefault="00605B7C" w:rsidP="00A030F1">
      <w:pPr>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Dividend</m:t>
            </m:r>
          </m:e>
          <m:sub>
            <m:r>
              <w:rPr>
                <w:rFonts w:ascii="Cambria Math" w:hAnsi="Cambria Math"/>
                <w:color w:val="000000" w:themeColor="text1"/>
                <w:sz w:val="24"/>
                <w:szCs w:val="24"/>
              </w:rPr>
              <m:t>i,t</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α</m:t>
            </m:r>
          </m:e>
          <m:sub>
            <m:r>
              <w:rPr>
                <w:rFonts w:ascii="Cambria Math" w:hAnsi="Cambria Math"/>
                <w:color w:val="000000" w:themeColor="text1"/>
                <w:sz w:val="24"/>
                <w:szCs w:val="24"/>
              </w:rPr>
              <m:t>i,t</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1</m:t>
            </m:r>
          </m:sub>
        </m:sSub>
        <m:d>
          <m:dPr>
            <m:ctrlPr>
              <w:rPr>
                <w:rFonts w:ascii="Cambria Math" w:hAnsi="Cambria Math"/>
                <w:i/>
                <w:color w:val="000000" w:themeColor="text1"/>
                <w:sz w:val="24"/>
                <w:szCs w:val="24"/>
              </w:rPr>
            </m:ctrlPr>
          </m:dPr>
          <m:e>
            <m:r>
              <w:rPr>
                <w:rFonts w:ascii="Cambria Math" w:hAnsi="Cambria Math"/>
                <w:color w:val="000000" w:themeColor="text1"/>
                <w:sz w:val="24"/>
                <w:szCs w:val="24"/>
              </w:rPr>
              <m:t>Investor Protection</m:t>
            </m:r>
          </m:e>
        </m:d>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2</m:t>
            </m:r>
          </m:sub>
        </m:sSub>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 xml:space="preserve">RD intensity </m:t>
                </m:r>
              </m:e>
              <m:sub>
                <m:r>
                  <w:rPr>
                    <w:rFonts w:ascii="Cambria Math" w:hAnsi="Cambria Math"/>
                    <w:color w:val="000000" w:themeColor="text1"/>
                    <w:sz w:val="24"/>
                    <w:szCs w:val="24"/>
                  </w:rPr>
                  <m:t>i,t</m:t>
                </m:r>
              </m:sub>
            </m:sSub>
          </m:e>
        </m:d>
        <m:r>
          <w:rPr>
            <w:rFonts w:ascii="Cambria Math" w:hAnsi="Cambria Math"/>
            <w:color w:val="000000" w:themeColor="text1"/>
            <w:sz w:val="24"/>
            <w:szCs w:val="24"/>
          </w:rPr>
          <m:t xml:space="preserve">+ </m:t>
        </m:r>
        <w:bookmarkStart w:id="1" w:name="_Hlk88238645"/>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3</m:t>
            </m:r>
          </m:sub>
        </m:sSub>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RD intensity</m:t>
                </m:r>
              </m:e>
              <m:sub>
                <m:r>
                  <w:rPr>
                    <w:rFonts w:ascii="Cambria Math" w:hAnsi="Cambria Math"/>
                    <w:color w:val="000000" w:themeColor="text1"/>
                    <w:sz w:val="24"/>
                    <w:szCs w:val="24"/>
                  </w:rPr>
                  <m:t>i,t</m:t>
                </m:r>
              </m:sub>
            </m:sSub>
            <m:r>
              <w:rPr>
                <w:rFonts w:ascii="Cambria Math" w:hAnsi="Cambria Math"/>
                <w:color w:val="000000" w:themeColor="text1"/>
                <w:sz w:val="24"/>
                <w:szCs w:val="24"/>
              </w:rPr>
              <m:t>*Investor Protection</m:t>
            </m:r>
          </m:e>
        </m:d>
        <w:bookmarkEnd w:id="1"/>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γ</m:t>
            </m:r>
          </m:e>
          <m:sub>
            <m:r>
              <w:rPr>
                <w:rFonts w:ascii="Cambria Math" w:hAnsi="Cambria Math"/>
                <w:color w:val="000000" w:themeColor="text1"/>
                <w:sz w:val="24"/>
                <w:szCs w:val="24"/>
              </w:rPr>
              <m:t>4</m:t>
            </m:r>
          </m:sub>
        </m:sSub>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RD intensity</m:t>
                </m:r>
              </m:e>
              <m:sub>
                <m:r>
                  <w:rPr>
                    <w:rFonts w:ascii="Cambria Math" w:hAnsi="Cambria Math"/>
                    <w:color w:val="000000" w:themeColor="text1"/>
                    <w:sz w:val="24"/>
                    <w:szCs w:val="24"/>
                  </w:rPr>
                  <m:t>i,t</m:t>
                </m:r>
              </m:sub>
            </m:sSub>
            <m:r>
              <w:rPr>
                <w:rFonts w:ascii="Cambria Math" w:hAnsi="Cambria Math"/>
                <w:color w:val="000000" w:themeColor="text1"/>
                <w:sz w:val="24"/>
                <w:szCs w:val="24"/>
              </w:rPr>
              <m:t>*Governance</m:t>
            </m:r>
          </m:e>
        </m:d>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1</m:t>
            </m:r>
          </m:sub>
        </m:sSub>
        <m:r>
          <w:rPr>
            <w:rFonts w:ascii="Cambria Math" w:hAnsi="Cambria Math"/>
            <w:color w:val="000000" w:themeColor="text1"/>
            <w:sz w:val="24"/>
            <w:szCs w:val="24"/>
          </w:rPr>
          <m:t xml:space="preserve"> Ln</m:t>
        </m:r>
        <m:d>
          <m:dPr>
            <m:ctrlPr>
              <w:rPr>
                <w:rFonts w:ascii="Cambria Math" w:hAnsi="Cambria Math"/>
                <w:i/>
                <w:color w:val="000000" w:themeColor="text1"/>
                <w:sz w:val="24"/>
                <w:szCs w:val="24"/>
              </w:rPr>
            </m:ctrlPr>
          </m:dPr>
          <m:e>
            <m:r>
              <w:rPr>
                <w:rFonts w:ascii="Cambria Math" w:hAnsi="Cambria Math"/>
                <w:color w:val="000000" w:themeColor="text1"/>
                <w:sz w:val="24"/>
                <w:szCs w:val="24"/>
              </w:rPr>
              <m:t>Size</m:t>
            </m:r>
          </m:e>
        </m:d>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2</m:t>
            </m:r>
          </m:sub>
        </m:sSub>
        <m:r>
          <w:rPr>
            <w:rFonts w:ascii="Cambria Math" w:hAnsi="Cambria Math"/>
            <w:color w:val="000000" w:themeColor="text1"/>
            <w:sz w:val="24"/>
            <w:szCs w:val="24"/>
          </w:rPr>
          <m:t xml:space="preserve"> </m:t>
        </m:r>
        <m:d>
          <m:dPr>
            <m:ctrlPr>
              <w:rPr>
                <w:rFonts w:ascii="Cambria Math" w:hAnsi="Cambria Math"/>
                <w:i/>
                <w:color w:val="000000" w:themeColor="text1"/>
                <w:sz w:val="24"/>
                <w:szCs w:val="24"/>
              </w:rPr>
            </m:ctrlPr>
          </m:dPr>
          <m:e>
            <m:r>
              <w:rPr>
                <w:rFonts w:ascii="Cambria Math" w:hAnsi="Cambria Math"/>
                <w:color w:val="000000" w:themeColor="text1"/>
                <w:sz w:val="24"/>
                <w:szCs w:val="24"/>
              </w:rPr>
              <m:t>Sales Growth</m:t>
            </m:r>
          </m:e>
        </m:d>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3</m:t>
            </m:r>
          </m:sub>
        </m:sSub>
        <m:r>
          <w:rPr>
            <w:rFonts w:ascii="Cambria Math" w:hAnsi="Cambria Math"/>
            <w:color w:val="000000" w:themeColor="text1"/>
            <w:sz w:val="24"/>
            <w:szCs w:val="24"/>
          </w:rPr>
          <m:t xml:space="preserve"> </m:t>
        </m:r>
        <m:d>
          <m:dPr>
            <m:ctrlPr>
              <w:rPr>
                <w:rFonts w:ascii="Cambria Math" w:hAnsi="Cambria Math"/>
                <w:i/>
                <w:color w:val="000000" w:themeColor="text1"/>
                <w:sz w:val="24"/>
                <w:szCs w:val="24"/>
              </w:rPr>
            </m:ctrlPr>
          </m:dPr>
          <m:e>
            <m:r>
              <w:rPr>
                <w:rFonts w:ascii="Cambria Math" w:hAnsi="Cambria Math"/>
                <w:color w:val="000000" w:themeColor="text1"/>
                <w:sz w:val="24"/>
                <w:szCs w:val="24"/>
              </w:rPr>
              <m:t>Leverage</m:t>
            </m:r>
          </m:e>
        </m:d>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m:t>
            </m:r>
          </m:e>
          <m:sub>
            <m:r>
              <w:rPr>
                <w:rFonts w:ascii="Cambria Math" w:hAnsi="Cambria Math"/>
                <w:color w:val="000000" w:themeColor="text1"/>
                <w:sz w:val="24"/>
                <w:szCs w:val="24"/>
              </w:rPr>
              <m:t>4</m:t>
            </m:r>
          </m:sub>
        </m:sSub>
        <m:r>
          <w:rPr>
            <w:rFonts w:ascii="Cambria Math" w:hAnsi="Cambria Math"/>
            <w:color w:val="000000" w:themeColor="text1"/>
            <w:sz w:val="24"/>
            <w:szCs w:val="24"/>
          </w:rPr>
          <m:t xml:space="preserve"> </m:t>
        </m:r>
        <m:d>
          <m:dPr>
            <m:ctrlPr>
              <w:rPr>
                <w:rFonts w:ascii="Cambria Math" w:hAnsi="Cambria Math"/>
                <w:i/>
                <w:color w:val="000000" w:themeColor="text1"/>
                <w:sz w:val="24"/>
                <w:szCs w:val="24"/>
              </w:rPr>
            </m:ctrlPr>
          </m:dPr>
          <m:e>
            <m:r>
              <w:rPr>
                <w:rFonts w:ascii="Cambria Math" w:hAnsi="Cambria Math"/>
                <w:color w:val="000000" w:themeColor="text1"/>
                <w:sz w:val="24"/>
                <w:szCs w:val="24"/>
              </w:rPr>
              <m:t>Covid-19</m:t>
            </m:r>
          </m:e>
        </m:d>
        <m:r>
          <w:rPr>
            <w:rFonts w:ascii="Cambria Math" w:hAnsi="Cambria Math"/>
            <w:color w:val="000000" w:themeColor="text1"/>
            <w:sz w:val="24"/>
            <w:szCs w:val="24"/>
          </w:rPr>
          <m:t xml:space="preserve">+ </m:t>
        </m:r>
        <w:bookmarkStart w:id="2" w:name="_Hlk88238743"/>
        <m:nary>
          <m:naryPr>
            <m:chr m:val="∑"/>
            <m:limLoc m:val="undOvr"/>
            <m:subHide m:val="1"/>
            <m:supHide m:val="1"/>
            <m:ctrlPr>
              <w:rPr>
                <w:rFonts w:ascii="Cambria Math" w:hAnsi="Cambria Math"/>
                <w:i/>
                <w:color w:val="000000" w:themeColor="text1"/>
                <w:sz w:val="24"/>
                <w:szCs w:val="24"/>
              </w:rPr>
            </m:ctrlPr>
          </m:naryP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r>
                  <w:rPr>
                    <w:rFonts w:ascii="Cambria Math" w:hAnsi="Cambria Math"/>
                    <w:color w:val="000000" w:themeColor="text1"/>
                    <w:sz w:val="24"/>
                    <w:szCs w:val="24"/>
                  </w:rPr>
                  <m:t>I</m:t>
                </m:r>
              </m:sub>
            </m:sSub>
          </m:e>
        </m:nary>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Year</m:t>
            </m:r>
          </m:e>
          <m:sub>
            <m:r>
              <w:rPr>
                <w:rFonts w:ascii="Cambria Math" w:hAnsi="Cambria Math"/>
                <w:color w:val="000000" w:themeColor="text1"/>
                <w:sz w:val="24"/>
                <w:szCs w:val="24"/>
              </w:rPr>
              <m:t>I</m:t>
            </m:r>
          </m:sub>
        </m:sSub>
        <m:r>
          <w:rPr>
            <w:rFonts w:ascii="Cambria Math" w:hAnsi="Cambria Math"/>
            <w:color w:val="000000" w:themeColor="text1"/>
            <w:sz w:val="24"/>
            <w:szCs w:val="24"/>
          </w:rPr>
          <m:t>+</m:t>
        </m:r>
        <m:nary>
          <m:naryPr>
            <m:chr m:val="∑"/>
            <m:limLoc m:val="undOvr"/>
            <m:subHide m:val="1"/>
            <m:supHide m:val="1"/>
            <m:ctrlPr>
              <w:rPr>
                <w:rFonts w:ascii="Cambria Math" w:hAnsi="Cambria Math"/>
                <w:i/>
                <w:color w:val="000000" w:themeColor="text1"/>
                <w:sz w:val="24"/>
                <w:szCs w:val="24"/>
              </w:rPr>
            </m:ctrlPr>
          </m:naryPr>
          <m:sub/>
          <m:sup/>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φ</m:t>
                </m:r>
              </m:e>
              <m:sub>
                <m:r>
                  <w:rPr>
                    <w:rFonts w:ascii="Cambria Math" w:hAnsi="Cambria Math"/>
                    <w:color w:val="000000" w:themeColor="text1"/>
                    <w:sz w:val="24"/>
                    <w:szCs w:val="24"/>
                  </w:rPr>
                  <m:t>2</m:t>
                </m:r>
              </m:sub>
            </m:sSub>
          </m:e>
        </m:nary>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Industry</m:t>
            </m:r>
          </m:e>
          <m:sub>
            <m:r>
              <w:rPr>
                <w:rFonts w:ascii="Cambria Math" w:hAnsi="Cambria Math"/>
                <w:color w:val="000000" w:themeColor="text1"/>
                <w:sz w:val="24"/>
                <w:szCs w:val="24"/>
              </w:rPr>
              <m:t>I</m:t>
            </m:r>
          </m:sub>
        </m:sSub>
        <m:r>
          <w:rPr>
            <w:rFonts w:ascii="Cambria Math" w:hAnsi="Cambria Math"/>
            <w:color w:val="000000" w:themeColor="text1"/>
            <w:sz w:val="24"/>
            <w:szCs w:val="24"/>
          </w:rPr>
          <m:t xml:space="preserve">+  </m:t>
        </m:r>
        <w:bookmarkEnd w:id="2"/>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μ</m:t>
            </m:r>
          </m:e>
          <m:sub>
            <m:r>
              <w:rPr>
                <w:rFonts w:ascii="Cambria Math" w:hAnsi="Cambria Math"/>
                <w:color w:val="000000" w:themeColor="text1"/>
                <w:sz w:val="24"/>
                <w:szCs w:val="24"/>
              </w:rPr>
              <m:t>i,t</m:t>
            </m:r>
          </m:sub>
        </m:sSub>
      </m:oMath>
      <w:r w:rsidR="00950C4F" w:rsidRPr="00CD7CD6">
        <w:rPr>
          <w:rFonts w:ascii="Times New Roman" w:eastAsia="Times New Roman" w:hAnsi="Times New Roman"/>
          <w:color w:val="000000" w:themeColor="text1"/>
          <w:sz w:val="24"/>
          <w:szCs w:val="24"/>
        </w:rPr>
        <w:t xml:space="preserve">       </w:t>
      </w:r>
      <w:r w:rsidR="00933B05" w:rsidRPr="00CD7CD6">
        <w:rPr>
          <w:rFonts w:ascii="Times New Roman" w:eastAsia="Times New Roman" w:hAnsi="Times New Roman"/>
          <w:color w:val="000000" w:themeColor="text1"/>
          <w:sz w:val="24"/>
          <w:szCs w:val="24"/>
        </w:rPr>
        <w:t xml:space="preserve">                                                                   </w:t>
      </w:r>
      <w:r w:rsidR="00931A90" w:rsidRPr="00CD7CD6">
        <w:rPr>
          <w:rFonts w:ascii="Times New Roman" w:eastAsia="Times New Roman" w:hAnsi="Times New Roman"/>
          <w:color w:val="000000" w:themeColor="text1"/>
          <w:sz w:val="24"/>
          <w:szCs w:val="24"/>
        </w:rPr>
        <w:t xml:space="preserve">                            </w:t>
      </w:r>
      <w:r w:rsidR="00BC2E73" w:rsidRPr="00CD7CD6">
        <w:rPr>
          <w:rFonts w:ascii="Times New Roman" w:eastAsia="Times New Roman" w:hAnsi="Times New Roman"/>
          <w:color w:val="000000" w:themeColor="text1"/>
          <w:sz w:val="24"/>
          <w:szCs w:val="24"/>
        </w:rPr>
        <w:t xml:space="preserve">     </w:t>
      </w:r>
      <w:r w:rsidR="00933B05" w:rsidRPr="00CD7CD6">
        <w:rPr>
          <w:rFonts w:ascii="Times New Roman" w:eastAsia="Times New Roman" w:hAnsi="Times New Roman"/>
          <w:color w:val="000000" w:themeColor="text1"/>
          <w:sz w:val="24"/>
          <w:szCs w:val="24"/>
        </w:rPr>
        <w:t>(1)</w:t>
      </w:r>
      <w:r w:rsidR="00950C4F" w:rsidRPr="00CD7CD6">
        <w:rPr>
          <w:rFonts w:ascii="Times New Roman" w:eastAsia="Times New Roman" w:hAnsi="Times New Roman"/>
          <w:color w:val="000000" w:themeColor="text1"/>
          <w:sz w:val="24"/>
          <w:szCs w:val="24"/>
        </w:rPr>
        <w:t xml:space="preserve">                          </w:t>
      </w:r>
      <w:r w:rsidR="00933B05" w:rsidRPr="00CD7CD6">
        <w:rPr>
          <w:rFonts w:ascii="Times New Roman" w:eastAsia="Times New Roman" w:hAnsi="Times New Roman"/>
          <w:color w:val="000000" w:themeColor="text1"/>
          <w:sz w:val="24"/>
          <w:szCs w:val="24"/>
        </w:rPr>
        <w:t xml:space="preserve">                                                                                          </w:t>
      </w:r>
    </w:p>
    <w:p w14:paraId="6AF3A4D4" w14:textId="77777777" w:rsidR="003C1B00" w:rsidRPr="00CD7CD6" w:rsidRDefault="003C1B00" w:rsidP="00A030F1">
      <w:pPr>
        <w:jc w:val="both"/>
        <w:rPr>
          <w:rFonts w:ascii="Times New Roman" w:hAnsi="Times New Roman"/>
          <w:color w:val="000000" w:themeColor="text1"/>
          <w:sz w:val="24"/>
          <w:szCs w:val="24"/>
        </w:rPr>
      </w:pPr>
    </w:p>
    <w:p w14:paraId="1EC98578" w14:textId="7991F840" w:rsidR="008F4EF3" w:rsidRPr="00CD7CD6" w:rsidRDefault="00F83D80"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W</w:t>
      </w:r>
      <w:r w:rsidR="003C1B00" w:rsidRPr="00CD7CD6">
        <w:rPr>
          <w:rFonts w:ascii="Times New Roman" w:hAnsi="Times New Roman"/>
          <w:color w:val="000000" w:themeColor="text1"/>
          <w:sz w:val="24"/>
          <w:szCs w:val="24"/>
        </w:rPr>
        <w:t xml:space="preserve">here </w:t>
      </w:r>
      <w:r w:rsidR="00A804D8" w:rsidRPr="00CD7CD6">
        <w:rPr>
          <w:rFonts w:ascii="Times New Roman" w:hAnsi="Times New Roman"/>
          <w:color w:val="000000" w:themeColor="text1"/>
          <w:sz w:val="24"/>
          <w:szCs w:val="24"/>
        </w:rPr>
        <w:t xml:space="preserve">subscript </w:t>
      </w:r>
      <w:proofErr w:type="spellStart"/>
      <w:r w:rsidR="00A804D8" w:rsidRPr="00CD7CD6">
        <w:rPr>
          <w:rFonts w:ascii="Times New Roman" w:hAnsi="Times New Roman"/>
          <w:i/>
          <w:iCs/>
          <w:color w:val="000000" w:themeColor="text1"/>
          <w:sz w:val="24"/>
          <w:szCs w:val="24"/>
        </w:rPr>
        <w:t>i</w:t>
      </w:r>
      <w:proofErr w:type="spellEnd"/>
      <w:r w:rsidR="00A804D8" w:rsidRPr="00CD7CD6">
        <w:rPr>
          <w:rFonts w:ascii="Times New Roman" w:hAnsi="Times New Roman"/>
          <w:color w:val="000000" w:themeColor="text1"/>
          <w:sz w:val="24"/>
          <w:szCs w:val="24"/>
        </w:rPr>
        <w:t xml:space="preserve"> represents the country and </w:t>
      </w:r>
      <w:r w:rsidR="00A804D8" w:rsidRPr="00CD7CD6">
        <w:rPr>
          <w:rFonts w:ascii="Times New Roman" w:hAnsi="Times New Roman"/>
          <w:i/>
          <w:iCs/>
          <w:color w:val="000000" w:themeColor="text1"/>
          <w:sz w:val="24"/>
          <w:szCs w:val="24"/>
        </w:rPr>
        <w:t>t</w:t>
      </w:r>
      <w:r w:rsidR="00A804D8" w:rsidRPr="00CD7CD6">
        <w:rPr>
          <w:rFonts w:ascii="Times New Roman" w:hAnsi="Times New Roman"/>
          <w:color w:val="000000" w:themeColor="text1"/>
          <w:sz w:val="24"/>
          <w:szCs w:val="24"/>
        </w:rPr>
        <w:t xml:space="preserve"> represent</w:t>
      </w:r>
      <w:r w:rsidRPr="00CD7CD6">
        <w:rPr>
          <w:rFonts w:ascii="Times New Roman" w:hAnsi="Times New Roman"/>
          <w:color w:val="000000" w:themeColor="text1"/>
          <w:sz w:val="24"/>
          <w:szCs w:val="24"/>
        </w:rPr>
        <w:t>s</w:t>
      </w:r>
      <w:r w:rsidR="00A804D8" w:rsidRPr="00CD7CD6">
        <w:rPr>
          <w:rFonts w:ascii="Times New Roman" w:hAnsi="Times New Roman"/>
          <w:color w:val="000000" w:themeColor="text1"/>
          <w:sz w:val="24"/>
          <w:szCs w:val="24"/>
        </w:rPr>
        <w:t xml:space="preserve"> the year. </w:t>
      </w:r>
      <w:r w:rsidR="00CD21E1" w:rsidRPr="00CD7CD6">
        <w:rPr>
          <w:rFonts w:ascii="Times New Roman" w:hAnsi="Times New Roman"/>
          <w:color w:val="000000" w:themeColor="text1"/>
          <w:sz w:val="24"/>
          <w:szCs w:val="24"/>
        </w:rPr>
        <w:t xml:space="preserve">Year dummies capture the time-specific effect to control for macroeconomic variables on R&amp;D intensity and dividend policy. On the other hand, industry dummies capture the industry specific effect.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μ</m:t>
            </m:r>
          </m:e>
          <m:sub>
            <m:r>
              <w:rPr>
                <w:rFonts w:ascii="Cambria Math" w:hAnsi="Cambria Math"/>
                <w:color w:val="000000" w:themeColor="text1"/>
                <w:sz w:val="24"/>
                <w:szCs w:val="24"/>
              </w:rPr>
              <m:t>i,t</m:t>
            </m:r>
          </m:sub>
        </m:sSub>
      </m:oMath>
      <w:r w:rsidR="00CD21E1" w:rsidRPr="00CD7CD6">
        <w:rPr>
          <w:rFonts w:ascii="Times New Roman" w:hAnsi="Times New Roman"/>
          <w:color w:val="000000" w:themeColor="text1"/>
          <w:sz w:val="24"/>
          <w:szCs w:val="24"/>
        </w:rPr>
        <w:t xml:space="preserve"> </w:t>
      </w:r>
      <w:r w:rsidR="003C1B00" w:rsidRPr="00CD7CD6">
        <w:rPr>
          <w:rFonts w:ascii="Times New Roman" w:hAnsi="Times New Roman"/>
          <w:color w:val="000000" w:themeColor="text1"/>
          <w:sz w:val="24"/>
          <w:szCs w:val="24"/>
        </w:rPr>
        <w:t xml:space="preserve"> </w:t>
      </w:r>
      <w:r w:rsidR="00CD21E1" w:rsidRPr="00CD7CD6">
        <w:rPr>
          <w:rFonts w:ascii="Times New Roman" w:hAnsi="Times New Roman"/>
          <w:color w:val="000000" w:themeColor="text1"/>
          <w:sz w:val="24"/>
          <w:szCs w:val="24"/>
        </w:rPr>
        <w:t xml:space="preserve">is </w:t>
      </w:r>
      <w:r w:rsidRPr="00CD7CD6">
        <w:rPr>
          <w:rFonts w:ascii="Times New Roman" w:hAnsi="Times New Roman"/>
          <w:color w:val="000000" w:themeColor="text1"/>
          <w:sz w:val="24"/>
          <w:szCs w:val="24"/>
        </w:rPr>
        <w:t xml:space="preserve">the </w:t>
      </w:r>
      <w:r w:rsidR="00CD21E1" w:rsidRPr="00CD7CD6">
        <w:rPr>
          <w:rFonts w:ascii="Times New Roman" w:hAnsi="Times New Roman"/>
          <w:color w:val="000000" w:themeColor="text1"/>
          <w:sz w:val="24"/>
          <w:szCs w:val="24"/>
        </w:rPr>
        <w:t xml:space="preserve">standard error </w:t>
      </w:r>
      <w:proofErr w:type="gramStart"/>
      <w:r w:rsidR="00CD21E1" w:rsidRPr="00CD7CD6">
        <w:rPr>
          <w:rFonts w:ascii="Times New Roman" w:hAnsi="Times New Roman"/>
          <w:color w:val="000000" w:themeColor="text1"/>
          <w:sz w:val="24"/>
          <w:szCs w:val="24"/>
        </w:rPr>
        <w:t>term.</w:t>
      </w:r>
      <w:proofErr w:type="gramEnd"/>
      <w:r w:rsidR="00CD21E1" w:rsidRPr="00CD7CD6">
        <w:rPr>
          <w:rFonts w:ascii="Times New Roman" w:hAnsi="Times New Roman"/>
          <w:color w:val="000000" w:themeColor="text1"/>
          <w:sz w:val="24"/>
          <w:szCs w:val="24"/>
        </w:rPr>
        <w:t xml:space="preserve"> </w:t>
      </w:r>
    </w:p>
    <w:p w14:paraId="69D81B0A" w14:textId="031A6308" w:rsidR="00781C27" w:rsidRPr="00CD7CD6" w:rsidRDefault="00F961D2"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Th</w:t>
      </w:r>
      <w:r w:rsidR="00D64404" w:rsidRPr="00CD7CD6">
        <w:rPr>
          <w:rFonts w:ascii="Times New Roman" w:hAnsi="Times New Roman"/>
          <w:color w:val="000000" w:themeColor="text1"/>
          <w:sz w:val="24"/>
          <w:szCs w:val="24"/>
        </w:rPr>
        <w:t>is research paper</w:t>
      </w:r>
      <w:r w:rsidR="00A9050E" w:rsidRPr="00CD7CD6">
        <w:rPr>
          <w:rFonts w:ascii="Times New Roman" w:hAnsi="Times New Roman"/>
          <w:color w:val="000000" w:themeColor="text1"/>
          <w:sz w:val="24"/>
          <w:szCs w:val="24"/>
        </w:rPr>
        <w:t xml:space="preserve"> examin</w:t>
      </w:r>
      <w:r w:rsidRPr="00CD7CD6">
        <w:rPr>
          <w:rFonts w:ascii="Times New Roman" w:hAnsi="Times New Roman"/>
          <w:color w:val="000000" w:themeColor="text1"/>
          <w:sz w:val="24"/>
          <w:szCs w:val="24"/>
        </w:rPr>
        <w:t>ing</w:t>
      </w:r>
      <w:r w:rsidR="00A9050E" w:rsidRPr="00CD7CD6">
        <w:rPr>
          <w:rFonts w:ascii="Times New Roman" w:hAnsi="Times New Roman"/>
          <w:color w:val="000000" w:themeColor="text1"/>
          <w:sz w:val="24"/>
          <w:szCs w:val="24"/>
        </w:rPr>
        <w:t xml:space="preserve"> the moderating effect of investor protection and country governance o</w:t>
      </w:r>
      <w:r w:rsidRPr="00CD7CD6">
        <w:rPr>
          <w:rFonts w:ascii="Times New Roman" w:hAnsi="Times New Roman"/>
          <w:color w:val="000000" w:themeColor="text1"/>
          <w:sz w:val="24"/>
          <w:szCs w:val="24"/>
        </w:rPr>
        <w:t>n</w:t>
      </w:r>
      <w:r w:rsidR="00A9050E" w:rsidRPr="00CD7CD6">
        <w:rPr>
          <w:rFonts w:ascii="Times New Roman" w:hAnsi="Times New Roman"/>
          <w:color w:val="000000" w:themeColor="text1"/>
          <w:sz w:val="24"/>
          <w:szCs w:val="24"/>
        </w:rPr>
        <w:t xml:space="preserve"> the relationship between R&amp;D investment and firm cash dividend </w:t>
      </w:r>
      <w:proofErr w:type="spellStart"/>
      <w:r w:rsidR="00A9050E" w:rsidRPr="00CD7CD6">
        <w:rPr>
          <w:rFonts w:ascii="Times New Roman" w:hAnsi="Times New Roman"/>
          <w:color w:val="000000" w:themeColor="text1"/>
          <w:sz w:val="24"/>
          <w:szCs w:val="24"/>
        </w:rPr>
        <w:t>payout</w:t>
      </w:r>
      <w:proofErr w:type="spellEnd"/>
      <w:r w:rsidR="00A9050E" w:rsidRPr="00CD7CD6">
        <w:rPr>
          <w:rFonts w:ascii="Times New Roman" w:hAnsi="Times New Roman"/>
          <w:color w:val="000000" w:themeColor="text1"/>
          <w:sz w:val="24"/>
          <w:szCs w:val="24"/>
        </w:rPr>
        <w:t xml:space="preserve"> policy us</w:t>
      </w:r>
      <w:r w:rsidR="006116F4">
        <w:rPr>
          <w:rFonts w:ascii="Times New Roman" w:hAnsi="Times New Roman"/>
          <w:color w:val="000000" w:themeColor="text1"/>
          <w:sz w:val="24"/>
          <w:szCs w:val="24"/>
        </w:rPr>
        <w:t>ing</w:t>
      </w:r>
      <w:r w:rsidR="00A9050E" w:rsidRPr="00CD7CD6">
        <w:rPr>
          <w:rFonts w:ascii="Times New Roman" w:hAnsi="Times New Roman"/>
          <w:color w:val="000000" w:themeColor="text1"/>
          <w:sz w:val="24"/>
          <w:szCs w:val="24"/>
        </w:rPr>
        <w:t xml:space="preserve"> two different research methods</w:t>
      </w:r>
      <w:r w:rsidRPr="00CD7CD6">
        <w:rPr>
          <w:rFonts w:ascii="Times New Roman" w:hAnsi="Times New Roman"/>
          <w:color w:val="000000" w:themeColor="text1"/>
          <w:sz w:val="24"/>
          <w:szCs w:val="24"/>
        </w:rPr>
        <w:t xml:space="preserve"> - </w:t>
      </w:r>
      <w:r w:rsidR="00A9050E" w:rsidRPr="00CD7CD6">
        <w:rPr>
          <w:rFonts w:ascii="Times New Roman" w:hAnsi="Times New Roman"/>
          <w:color w:val="000000" w:themeColor="text1"/>
          <w:sz w:val="24"/>
          <w:szCs w:val="24"/>
        </w:rPr>
        <w:t xml:space="preserve">OLS and system GMM.  </w:t>
      </w:r>
      <w:r w:rsidR="00193783" w:rsidRPr="00CD7CD6">
        <w:rPr>
          <w:rFonts w:ascii="Times New Roman" w:hAnsi="Times New Roman"/>
          <w:color w:val="000000" w:themeColor="text1"/>
          <w:sz w:val="24"/>
          <w:szCs w:val="24"/>
        </w:rPr>
        <w:t xml:space="preserve">First, </w:t>
      </w:r>
      <w:r w:rsidR="00673147" w:rsidRPr="00CD7CD6">
        <w:rPr>
          <w:rFonts w:ascii="Times New Roman" w:hAnsi="Times New Roman"/>
          <w:color w:val="000000" w:themeColor="text1"/>
          <w:sz w:val="24"/>
          <w:szCs w:val="24"/>
        </w:rPr>
        <w:t>in Table 5</w:t>
      </w:r>
      <w:r w:rsidR="00193783" w:rsidRPr="00CD7CD6">
        <w:rPr>
          <w:rFonts w:ascii="Times New Roman" w:hAnsi="Times New Roman"/>
          <w:color w:val="000000" w:themeColor="text1"/>
          <w:sz w:val="24"/>
          <w:szCs w:val="24"/>
        </w:rPr>
        <w:t xml:space="preserve"> OLS </w:t>
      </w:r>
      <w:r w:rsidRPr="00CD7CD6">
        <w:rPr>
          <w:rFonts w:ascii="Times New Roman" w:hAnsi="Times New Roman"/>
          <w:color w:val="000000" w:themeColor="text1"/>
          <w:sz w:val="24"/>
          <w:szCs w:val="24"/>
        </w:rPr>
        <w:t xml:space="preserve">shows </w:t>
      </w:r>
      <w:r w:rsidR="006116F4">
        <w:rPr>
          <w:rFonts w:ascii="Times New Roman" w:hAnsi="Times New Roman"/>
          <w:color w:val="000000" w:themeColor="text1"/>
          <w:sz w:val="24"/>
          <w:szCs w:val="24"/>
        </w:rPr>
        <w:t>our</w:t>
      </w:r>
      <w:r w:rsidR="00193783" w:rsidRPr="00CD7CD6">
        <w:rPr>
          <w:rFonts w:ascii="Times New Roman" w:hAnsi="Times New Roman"/>
          <w:color w:val="000000" w:themeColor="text1"/>
          <w:sz w:val="24"/>
          <w:szCs w:val="24"/>
        </w:rPr>
        <w:t xml:space="preserve"> main results</w:t>
      </w:r>
      <w:r w:rsidRPr="00CD7CD6">
        <w:rPr>
          <w:rFonts w:ascii="Times New Roman" w:hAnsi="Times New Roman"/>
          <w:color w:val="000000" w:themeColor="text1"/>
          <w:sz w:val="24"/>
          <w:szCs w:val="24"/>
        </w:rPr>
        <w:t>. The table is d</w:t>
      </w:r>
      <w:r w:rsidR="00673147" w:rsidRPr="00CD7CD6">
        <w:rPr>
          <w:rFonts w:ascii="Times New Roman" w:hAnsi="Times New Roman"/>
          <w:color w:val="000000" w:themeColor="text1"/>
          <w:sz w:val="24"/>
          <w:szCs w:val="24"/>
        </w:rPr>
        <w:t>ivide</w:t>
      </w:r>
      <w:r w:rsidRPr="00CD7CD6">
        <w:rPr>
          <w:rFonts w:ascii="Times New Roman" w:hAnsi="Times New Roman"/>
          <w:color w:val="000000" w:themeColor="text1"/>
          <w:sz w:val="24"/>
          <w:szCs w:val="24"/>
        </w:rPr>
        <w:t>d</w:t>
      </w:r>
      <w:r w:rsidR="00673147" w:rsidRPr="00CD7CD6">
        <w:rPr>
          <w:rFonts w:ascii="Times New Roman" w:hAnsi="Times New Roman"/>
          <w:color w:val="000000" w:themeColor="text1"/>
          <w:sz w:val="24"/>
          <w:szCs w:val="24"/>
        </w:rPr>
        <w:t xml:space="preserve"> </w:t>
      </w:r>
      <w:r w:rsidRPr="00CD7CD6">
        <w:rPr>
          <w:rFonts w:ascii="Times New Roman" w:hAnsi="Times New Roman"/>
          <w:color w:val="000000" w:themeColor="text1"/>
          <w:sz w:val="24"/>
          <w:szCs w:val="24"/>
        </w:rPr>
        <w:t>into</w:t>
      </w:r>
      <w:r w:rsidR="00673147" w:rsidRPr="00CD7CD6">
        <w:rPr>
          <w:rFonts w:ascii="Times New Roman" w:hAnsi="Times New Roman"/>
          <w:color w:val="000000" w:themeColor="text1"/>
          <w:sz w:val="24"/>
          <w:szCs w:val="24"/>
        </w:rPr>
        <w:t xml:space="preserve"> three </w:t>
      </w:r>
      <w:r w:rsidRPr="00CD7CD6">
        <w:rPr>
          <w:rFonts w:ascii="Times New Roman" w:hAnsi="Times New Roman"/>
          <w:color w:val="000000" w:themeColor="text1"/>
          <w:sz w:val="24"/>
          <w:szCs w:val="24"/>
        </w:rPr>
        <w:t>sections. The f</w:t>
      </w:r>
      <w:r w:rsidR="00673147" w:rsidRPr="00CD7CD6">
        <w:rPr>
          <w:rFonts w:ascii="Times New Roman" w:hAnsi="Times New Roman"/>
          <w:color w:val="000000" w:themeColor="text1"/>
          <w:sz w:val="24"/>
          <w:szCs w:val="24"/>
        </w:rPr>
        <w:t xml:space="preserve">irst </w:t>
      </w:r>
      <w:r w:rsidRPr="00CD7CD6">
        <w:rPr>
          <w:rFonts w:ascii="Times New Roman" w:hAnsi="Times New Roman"/>
          <w:color w:val="000000" w:themeColor="text1"/>
          <w:sz w:val="24"/>
          <w:szCs w:val="24"/>
        </w:rPr>
        <w:t>section</w:t>
      </w:r>
      <w:r w:rsidR="00673147" w:rsidRPr="00CD7CD6">
        <w:rPr>
          <w:rFonts w:ascii="Times New Roman" w:hAnsi="Times New Roman"/>
          <w:color w:val="000000" w:themeColor="text1"/>
          <w:sz w:val="24"/>
          <w:szCs w:val="24"/>
        </w:rPr>
        <w:t xml:space="preserve"> show</w:t>
      </w:r>
      <w:r w:rsidRPr="00CD7CD6">
        <w:rPr>
          <w:rFonts w:ascii="Times New Roman" w:hAnsi="Times New Roman"/>
          <w:color w:val="000000" w:themeColor="text1"/>
          <w:sz w:val="24"/>
          <w:szCs w:val="24"/>
        </w:rPr>
        <w:t>s</w:t>
      </w:r>
      <w:r w:rsidR="00673147" w:rsidRPr="00CD7CD6">
        <w:rPr>
          <w:rFonts w:ascii="Times New Roman" w:hAnsi="Times New Roman"/>
          <w:color w:val="000000" w:themeColor="text1"/>
          <w:sz w:val="24"/>
          <w:szCs w:val="24"/>
        </w:rPr>
        <w:t xml:space="preserve"> the </w:t>
      </w:r>
      <w:r w:rsidRPr="00CD7CD6">
        <w:rPr>
          <w:rFonts w:ascii="Times New Roman" w:hAnsi="Times New Roman"/>
          <w:color w:val="000000" w:themeColor="text1"/>
          <w:sz w:val="24"/>
          <w:szCs w:val="24"/>
        </w:rPr>
        <w:t xml:space="preserve">entire </w:t>
      </w:r>
      <w:r w:rsidR="00673147" w:rsidRPr="00CD7CD6">
        <w:rPr>
          <w:rFonts w:ascii="Times New Roman" w:hAnsi="Times New Roman"/>
          <w:color w:val="000000" w:themeColor="text1"/>
          <w:sz w:val="24"/>
          <w:szCs w:val="24"/>
        </w:rPr>
        <w:t>data sample results</w:t>
      </w:r>
      <w:r w:rsidRPr="00CD7CD6">
        <w:rPr>
          <w:rFonts w:ascii="Times New Roman" w:hAnsi="Times New Roman"/>
          <w:color w:val="000000" w:themeColor="text1"/>
          <w:sz w:val="24"/>
          <w:szCs w:val="24"/>
        </w:rPr>
        <w:t xml:space="preserve">; </w:t>
      </w:r>
      <w:r w:rsidR="00673147" w:rsidRPr="00CD7CD6">
        <w:rPr>
          <w:rFonts w:ascii="Times New Roman" w:hAnsi="Times New Roman"/>
          <w:color w:val="000000" w:themeColor="text1"/>
          <w:sz w:val="24"/>
          <w:szCs w:val="24"/>
        </w:rPr>
        <w:t xml:space="preserve">the second </w:t>
      </w:r>
      <w:r w:rsidRPr="00CD7CD6">
        <w:rPr>
          <w:rFonts w:ascii="Times New Roman" w:hAnsi="Times New Roman"/>
          <w:color w:val="000000" w:themeColor="text1"/>
          <w:sz w:val="24"/>
          <w:szCs w:val="24"/>
        </w:rPr>
        <w:t>section</w:t>
      </w:r>
      <w:r w:rsidR="00673147" w:rsidRPr="00CD7CD6">
        <w:rPr>
          <w:rFonts w:ascii="Times New Roman" w:hAnsi="Times New Roman"/>
          <w:color w:val="000000" w:themeColor="text1"/>
          <w:sz w:val="24"/>
          <w:szCs w:val="24"/>
        </w:rPr>
        <w:t xml:space="preserve"> show</w:t>
      </w:r>
      <w:r w:rsidRPr="00CD7CD6">
        <w:rPr>
          <w:rFonts w:ascii="Times New Roman" w:hAnsi="Times New Roman"/>
          <w:color w:val="000000" w:themeColor="text1"/>
          <w:sz w:val="24"/>
          <w:szCs w:val="24"/>
        </w:rPr>
        <w:t>s</w:t>
      </w:r>
      <w:r w:rsidR="00673147" w:rsidRPr="00CD7CD6">
        <w:rPr>
          <w:rFonts w:ascii="Times New Roman" w:hAnsi="Times New Roman"/>
          <w:color w:val="000000" w:themeColor="text1"/>
          <w:sz w:val="24"/>
          <w:szCs w:val="24"/>
        </w:rPr>
        <w:t xml:space="preserve"> only </w:t>
      </w:r>
      <w:r w:rsidRPr="00CD7CD6">
        <w:rPr>
          <w:rFonts w:ascii="Times New Roman" w:hAnsi="Times New Roman"/>
          <w:color w:val="000000" w:themeColor="text1"/>
          <w:sz w:val="24"/>
          <w:szCs w:val="24"/>
        </w:rPr>
        <w:t xml:space="preserve">the </w:t>
      </w:r>
      <w:r w:rsidR="00673147" w:rsidRPr="00CD7CD6">
        <w:rPr>
          <w:rFonts w:ascii="Times New Roman" w:hAnsi="Times New Roman"/>
          <w:color w:val="000000" w:themeColor="text1"/>
          <w:sz w:val="24"/>
          <w:szCs w:val="24"/>
        </w:rPr>
        <w:t>technology-based industry sample</w:t>
      </w:r>
      <w:r w:rsidRPr="00CD7CD6">
        <w:rPr>
          <w:rFonts w:ascii="Times New Roman" w:hAnsi="Times New Roman"/>
          <w:color w:val="000000" w:themeColor="text1"/>
          <w:sz w:val="24"/>
          <w:szCs w:val="24"/>
        </w:rPr>
        <w:t xml:space="preserve">; </w:t>
      </w:r>
      <w:r w:rsidR="00673147" w:rsidRPr="00CD7CD6">
        <w:rPr>
          <w:rFonts w:ascii="Times New Roman" w:hAnsi="Times New Roman"/>
          <w:color w:val="000000" w:themeColor="text1"/>
          <w:sz w:val="24"/>
          <w:szCs w:val="24"/>
        </w:rPr>
        <w:t>finally</w:t>
      </w:r>
      <w:r w:rsidRPr="00CD7CD6">
        <w:rPr>
          <w:rFonts w:ascii="Times New Roman" w:hAnsi="Times New Roman"/>
          <w:color w:val="000000" w:themeColor="text1"/>
          <w:sz w:val="24"/>
          <w:szCs w:val="24"/>
        </w:rPr>
        <w:t xml:space="preserve">, </w:t>
      </w:r>
      <w:r w:rsidR="00673147" w:rsidRPr="00CD7CD6">
        <w:rPr>
          <w:rFonts w:ascii="Times New Roman" w:hAnsi="Times New Roman"/>
          <w:color w:val="000000" w:themeColor="text1"/>
          <w:sz w:val="24"/>
          <w:szCs w:val="24"/>
        </w:rPr>
        <w:lastRenderedPageBreak/>
        <w:t xml:space="preserve">the third </w:t>
      </w:r>
      <w:r w:rsidRPr="00CD7CD6">
        <w:rPr>
          <w:rFonts w:ascii="Times New Roman" w:hAnsi="Times New Roman"/>
          <w:color w:val="000000" w:themeColor="text1"/>
          <w:sz w:val="24"/>
          <w:szCs w:val="24"/>
        </w:rPr>
        <w:t>section</w:t>
      </w:r>
      <w:r w:rsidR="00673147" w:rsidRPr="00CD7CD6">
        <w:rPr>
          <w:rFonts w:ascii="Times New Roman" w:hAnsi="Times New Roman"/>
          <w:color w:val="000000" w:themeColor="text1"/>
          <w:sz w:val="24"/>
          <w:szCs w:val="24"/>
        </w:rPr>
        <w:t xml:space="preserve"> show</w:t>
      </w:r>
      <w:r w:rsidRPr="00CD7CD6">
        <w:rPr>
          <w:rFonts w:ascii="Times New Roman" w:hAnsi="Times New Roman"/>
          <w:color w:val="000000" w:themeColor="text1"/>
          <w:sz w:val="24"/>
          <w:szCs w:val="24"/>
        </w:rPr>
        <w:t>s</w:t>
      </w:r>
      <w:r w:rsidR="00673147" w:rsidRPr="00CD7CD6">
        <w:rPr>
          <w:rFonts w:ascii="Times New Roman" w:hAnsi="Times New Roman"/>
          <w:color w:val="000000" w:themeColor="text1"/>
          <w:sz w:val="24"/>
          <w:szCs w:val="24"/>
        </w:rPr>
        <w:t xml:space="preserve"> </w:t>
      </w:r>
      <w:r w:rsidRPr="00CD7CD6">
        <w:rPr>
          <w:rFonts w:ascii="Times New Roman" w:hAnsi="Times New Roman"/>
          <w:color w:val="000000" w:themeColor="text1"/>
          <w:sz w:val="24"/>
          <w:szCs w:val="24"/>
        </w:rPr>
        <w:t xml:space="preserve">the </w:t>
      </w:r>
      <w:r w:rsidR="00673147" w:rsidRPr="00CD7CD6">
        <w:rPr>
          <w:rFonts w:ascii="Times New Roman" w:hAnsi="Times New Roman"/>
          <w:color w:val="000000" w:themeColor="text1"/>
          <w:sz w:val="24"/>
          <w:szCs w:val="24"/>
        </w:rPr>
        <w:t>non-technology-based industry sample</w:t>
      </w:r>
      <w:r w:rsidR="00193783" w:rsidRPr="00CD7CD6">
        <w:rPr>
          <w:rFonts w:ascii="Times New Roman" w:hAnsi="Times New Roman"/>
          <w:color w:val="000000" w:themeColor="text1"/>
          <w:sz w:val="24"/>
          <w:szCs w:val="24"/>
        </w:rPr>
        <w:t xml:space="preserve">. </w:t>
      </w:r>
      <w:r w:rsidR="00673147" w:rsidRPr="00CD7CD6">
        <w:rPr>
          <w:rFonts w:ascii="Times New Roman" w:hAnsi="Times New Roman"/>
          <w:color w:val="000000" w:themeColor="text1"/>
          <w:sz w:val="24"/>
          <w:szCs w:val="24"/>
        </w:rPr>
        <w:t xml:space="preserve">In our robustness test </w:t>
      </w:r>
      <w:r w:rsidR="00D93336" w:rsidRPr="00CD7CD6">
        <w:rPr>
          <w:rFonts w:ascii="Times New Roman" w:hAnsi="Times New Roman"/>
          <w:color w:val="000000" w:themeColor="text1"/>
          <w:sz w:val="24"/>
          <w:szCs w:val="24"/>
        </w:rPr>
        <w:t>section,</w:t>
      </w:r>
      <w:r w:rsidR="00673147" w:rsidRPr="00CD7CD6">
        <w:rPr>
          <w:rFonts w:ascii="Times New Roman" w:hAnsi="Times New Roman"/>
          <w:color w:val="000000" w:themeColor="text1"/>
          <w:sz w:val="24"/>
          <w:szCs w:val="24"/>
        </w:rPr>
        <w:t xml:space="preserve"> we used </w:t>
      </w:r>
      <w:r w:rsidR="00D93336" w:rsidRPr="00CD7CD6">
        <w:rPr>
          <w:rFonts w:ascii="Times New Roman" w:hAnsi="Times New Roman"/>
          <w:color w:val="000000" w:themeColor="text1"/>
          <w:sz w:val="24"/>
          <w:szCs w:val="24"/>
        </w:rPr>
        <w:t xml:space="preserve">both </w:t>
      </w:r>
      <w:r w:rsidRPr="00CD7CD6">
        <w:rPr>
          <w:rFonts w:ascii="Times New Roman" w:hAnsi="Times New Roman"/>
          <w:color w:val="000000" w:themeColor="text1"/>
          <w:sz w:val="24"/>
          <w:szCs w:val="24"/>
        </w:rPr>
        <w:t xml:space="preserve">the </w:t>
      </w:r>
      <w:r w:rsidR="00D93336" w:rsidRPr="00CD7CD6">
        <w:rPr>
          <w:rFonts w:ascii="Times New Roman" w:hAnsi="Times New Roman"/>
          <w:color w:val="000000" w:themeColor="text1"/>
          <w:sz w:val="24"/>
          <w:szCs w:val="24"/>
        </w:rPr>
        <w:t xml:space="preserve">OLS and </w:t>
      </w:r>
      <w:r w:rsidRPr="00CD7CD6">
        <w:rPr>
          <w:rFonts w:ascii="Times New Roman" w:hAnsi="Times New Roman"/>
          <w:color w:val="000000" w:themeColor="text1"/>
          <w:sz w:val="24"/>
          <w:szCs w:val="24"/>
        </w:rPr>
        <w:t>the</w:t>
      </w:r>
      <w:r w:rsidR="00D93336" w:rsidRPr="00CD7CD6">
        <w:rPr>
          <w:rFonts w:ascii="Times New Roman" w:hAnsi="Times New Roman"/>
          <w:color w:val="000000" w:themeColor="text1"/>
          <w:sz w:val="24"/>
          <w:szCs w:val="24"/>
        </w:rPr>
        <w:t xml:space="preserve"> GMM method</w:t>
      </w:r>
      <w:r w:rsidRPr="00CD7CD6">
        <w:rPr>
          <w:rFonts w:ascii="Times New Roman" w:hAnsi="Times New Roman"/>
          <w:color w:val="000000" w:themeColor="text1"/>
          <w:sz w:val="24"/>
          <w:szCs w:val="24"/>
        </w:rPr>
        <w:t>s</w:t>
      </w:r>
      <w:r w:rsidR="00D93336" w:rsidRPr="00CD7CD6">
        <w:rPr>
          <w:rFonts w:ascii="Times New Roman" w:hAnsi="Times New Roman"/>
          <w:color w:val="000000" w:themeColor="text1"/>
          <w:sz w:val="24"/>
          <w:szCs w:val="24"/>
        </w:rPr>
        <w:t>. Table 6 show</w:t>
      </w:r>
      <w:r w:rsidRPr="00CD7CD6">
        <w:rPr>
          <w:rFonts w:ascii="Times New Roman" w:hAnsi="Times New Roman"/>
          <w:color w:val="000000" w:themeColor="text1"/>
          <w:sz w:val="24"/>
          <w:szCs w:val="24"/>
        </w:rPr>
        <w:t>s</w:t>
      </w:r>
      <w:r w:rsidR="00D93336" w:rsidRPr="00CD7CD6">
        <w:rPr>
          <w:rFonts w:ascii="Times New Roman" w:hAnsi="Times New Roman"/>
          <w:color w:val="000000" w:themeColor="text1"/>
          <w:sz w:val="24"/>
          <w:szCs w:val="24"/>
        </w:rPr>
        <w:t xml:space="preserve"> our results based on </w:t>
      </w:r>
      <w:r w:rsidR="000F341D" w:rsidRPr="00CD7CD6">
        <w:rPr>
          <w:rFonts w:ascii="Times New Roman" w:hAnsi="Times New Roman"/>
          <w:color w:val="000000" w:themeColor="text1"/>
          <w:sz w:val="24"/>
          <w:szCs w:val="24"/>
        </w:rPr>
        <w:t>firm</w:t>
      </w:r>
      <w:r w:rsidR="00D93336" w:rsidRPr="00CD7CD6">
        <w:rPr>
          <w:rFonts w:ascii="Times New Roman" w:hAnsi="Times New Roman"/>
          <w:color w:val="000000" w:themeColor="text1"/>
          <w:sz w:val="24"/>
          <w:szCs w:val="24"/>
        </w:rPr>
        <w:t xml:space="preserve"> size</w:t>
      </w:r>
      <w:r w:rsidRPr="00CD7CD6">
        <w:rPr>
          <w:rFonts w:ascii="Times New Roman" w:hAnsi="Times New Roman"/>
          <w:color w:val="000000" w:themeColor="text1"/>
          <w:sz w:val="24"/>
          <w:szCs w:val="24"/>
        </w:rPr>
        <w:t>. The table is</w:t>
      </w:r>
      <w:r w:rsidR="00D93336" w:rsidRPr="00CD7CD6">
        <w:rPr>
          <w:rFonts w:ascii="Times New Roman" w:hAnsi="Times New Roman"/>
          <w:color w:val="000000" w:themeColor="text1"/>
          <w:sz w:val="24"/>
          <w:szCs w:val="24"/>
        </w:rPr>
        <w:t xml:space="preserve"> divide</w:t>
      </w:r>
      <w:r w:rsidRPr="00CD7CD6">
        <w:rPr>
          <w:rFonts w:ascii="Times New Roman" w:hAnsi="Times New Roman"/>
          <w:color w:val="000000" w:themeColor="text1"/>
          <w:sz w:val="24"/>
          <w:szCs w:val="24"/>
        </w:rPr>
        <w:t>d into</w:t>
      </w:r>
      <w:r w:rsidR="00D93336" w:rsidRPr="00CD7CD6">
        <w:rPr>
          <w:rFonts w:ascii="Times New Roman" w:hAnsi="Times New Roman"/>
          <w:color w:val="000000" w:themeColor="text1"/>
          <w:sz w:val="24"/>
          <w:szCs w:val="24"/>
        </w:rPr>
        <w:t xml:space="preserve"> two </w:t>
      </w:r>
      <w:r w:rsidRPr="00CD7CD6">
        <w:rPr>
          <w:rFonts w:ascii="Times New Roman" w:hAnsi="Times New Roman"/>
          <w:color w:val="000000" w:themeColor="text1"/>
          <w:sz w:val="24"/>
          <w:szCs w:val="24"/>
        </w:rPr>
        <w:t xml:space="preserve">sections. The </w:t>
      </w:r>
      <w:r w:rsidR="00D93336" w:rsidRPr="00CD7CD6">
        <w:rPr>
          <w:rFonts w:ascii="Times New Roman" w:hAnsi="Times New Roman"/>
          <w:color w:val="000000" w:themeColor="text1"/>
          <w:sz w:val="24"/>
          <w:szCs w:val="24"/>
        </w:rPr>
        <w:t xml:space="preserve">first </w:t>
      </w:r>
      <w:r w:rsidRPr="00CD7CD6">
        <w:rPr>
          <w:rFonts w:ascii="Times New Roman" w:hAnsi="Times New Roman"/>
          <w:color w:val="000000" w:themeColor="text1"/>
          <w:sz w:val="24"/>
          <w:szCs w:val="24"/>
        </w:rPr>
        <w:t>section</w:t>
      </w:r>
      <w:r w:rsidR="00D93336" w:rsidRPr="00CD7CD6">
        <w:rPr>
          <w:rFonts w:ascii="Times New Roman" w:hAnsi="Times New Roman"/>
          <w:color w:val="000000" w:themeColor="text1"/>
          <w:sz w:val="24"/>
          <w:szCs w:val="24"/>
        </w:rPr>
        <w:t xml:space="preserve"> </w:t>
      </w:r>
      <w:r w:rsidR="000F341D" w:rsidRPr="00CD7CD6">
        <w:rPr>
          <w:rFonts w:ascii="Times New Roman" w:hAnsi="Times New Roman"/>
          <w:color w:val="000000" w:themeColor="text1"/>
          <w:sz w:val="24"/>
          <w:szCs w:val="24"/>
        </w:rPr>
        <w:t>show</w:t>
      </w:r>
      <w:r w:rsidRPr="00CD7CD6">
        <w:rPr>
          <w:rFonts w:ascii="Times New Roman" w:hAnsi="Times New Roman"/>
          <w:color w:val="000000" w:themeColor="text1"/>
          <w:sz w:val="24"/>
          <w:szCs w:val="24"/>
        </w:rPr>
        <w:t>s</w:t>
      </w:r>
      <w:r w:rsidR="00D93336" w:rsidRPr="00CD7CD6">
        <w:rPr>
          <w:rFonts w:ascii="Times New Roman" w:hAnsi="Times New Roman"/>
          <w:color w:val="000000" w:themeColor="text1"/>
          <w:sz w:val="24"/>
          <w:szCs w:val="24"/>
        </w:rPr>
        <w:t xml:space="preserve"> small firm results (</w:t>
      </w:r>
      <w:r w:rsidRPr="00CD7CD6">
        <w:rPr>
          <w:rFonts w:ascii="Times New Roman" w:hAnsi="Times New Roman"/>
          <w:color w:val="000000" w:themeColor="text1"/>
          <w:sz w:val="24"/>
          <w:szCs w:val="24"/>
        </w:rPr>
        <w:t xml:space="preserve">i.e. </w:t>
      </w:r>
      <w:r w:rsidR="00D93336" w:rsidRPr="00CD7CD6">
        <w:rPr>
          <w:rFonts w:ascii="Times New Roman" w:hAnsi="Times New Roman"/>
          <w:color w:val="000000" w:themeColor="text1"/>
          <w:sz w:val="24"/>
          <w:szCs w:val="24"/>
        </w:rPr>
        <w:t>firm</w:t>
      </w:r>
      <w:r w:rsidRPr="00CD7CD6">
        <w:rPr>
          <w:rFonts w:ascii="Times New Roman" w:hAnsi="Times New Roman"/>
          <w:color w:val="000000" w:themeColor="text1"/>
          <w:sz w:val="24"/>
          <w:szCs w:val="24"/>
        </w:rPr>
        <w:t>s with a mean s</w:t>
      </w:r>
      <w:r w:rsidR="000F341D" w:rsidRPr="00CD7CD6">
        <w:rPr>
          <w:rFonts w:ascii="Times New Roman" w:hAnsi="Times New Roman"/>
          <w:color w:val="000000" w:themeColor="text1"/>
          <w:sz w:val="24"/>
          <w:szCs w:val="24"/>
        </w:rPr>
        <w:t>ize</w:t>
      </w:r>
      <w:r w:rsidR="001A188E">
        <w:rPr>
          <w:rFonts w:ascii="Times New Roman" w:hAnsi="Times New Roman"/>
          <w:color w:val="000000" w:themeColor="text1"/>
          <w:sz w:val="24"/>
          <w:szCs w:val="24"/>
        </w:rPr>
        <w:t xml:space="preserve"> value of</w:t>
      </w:r>
      <w:r w:rsidR="00D93336" w:rsidRPr="00CD7CD6">
        <w:rPr>
          <w:rFonts w:ascii="Times New Roman" w:hAnsi="Times New Roman"/>
          <w:color w:val="000000" w:themeColor="text1"/>
          <w:sz w:val="24"/>
          <w:szCs w:val="24"/>
        </w:rPr>
        <w:t xml:space="preserve"> between </w:t>
      </w:r>
      <w:r w:rsidR="00E13D27" w:rsidRPr="001A188E">
        <w:rPr>
          <w:rFonts w:ascii="Times New Roman" w:hAnsi="Times New Roman"/>
          <w:color w:val="000000" w:themeColor="text1"/>
          <w:sz w:val="24"/>
          <w:szCs w:val="24"/>
        </w:rPr>
        <w:t>2</w:t>
      </w:r>
      <w:r w:rsidR="00D93336" w:rsidRPr="001A188E">
        <w:rPr>
          <w:rFonts w:ascii="Times New Roman" w:hAnsi="Times New Roman"/>
          <w:color w:val="000000" w:themeColor="text1"/>
          <w:sz w:val="24"/>
          <w:szCs w:val="24"/>
        </w:rPr>
        <w:t xml:space="preserve">.00 </w:t>
      </w:r>
      <w:r w:rsidRPr="001A188E">
        <w:rPr>
          <w:rFonts w:ascii="Times New Roman" w:hAnsi="Times New Roman"/>
          <w:color w:val="000000" w:themeColor="text1"/>
          <w:sz w:val="24"/>
          <w:szCs w:val="24"/>
        </w:rPr>
        <w:t>and</w:t>
      </w:r>
      <w:r w:rsidR="00D93336" w:rsidRPr="001A188E">
        <w:rPr>
          <w:rFonts w:ascii="Times New Roman" w:hAnsi="Times New Roman"/>
          <w:color w:val="000000" w:themeColor="text1"/>
          <w:sz w:val="24"/>
          <w:szCs w:val="24"/>
        </w:rPr>
        <w:t xml:space="preserve"> </w:t>
      </w:r>
      <w:r w:rsidR="00E13D27" w:rsidRPr="001A188E">
        <w:rPr>
          <w:rFonts w:ascii="Times New Roman" w:hAnsi="Times New Roman"/>
          <w:color w:val="000000" w:themeColor="text1"/>
          <w:sz w:val="24"/>
          <w:szCs w:val="24"/>
        </w:rPr>
        <w:t>3</w:t>
      </w:r>
      <w:r w:rsidR="00D93336" w:rsidRPr="001A188E">
        <w:rPr>
          <w:rFonts w:ascii="Times New Roman" w:hAnsi="Times New Roman"/>
          <w:color w:val="000000" w:themeColor="text1"/>
          <w:sz w:val="24"/>
          <w:szCs w:val="24"/>
        </w:rPr>
        <w:t>.00)</w:t>
      </w:r>
      <w:r w:rsidRPr="001A188E">
        <w:rPr>
          <w:rFonts w:ascii="Times New Roman" w:hAnsi="Times New Roman"/>
          <w:color w:val="000000" w:themeColor="text1"/>
          <w:sz w:val="24"/>
          <w:szCs w:val="24"/>
        </w:rPr>
        <w:t xml:space="preserve">; </w:t>
      </w:r>
      <w:r w:rsidR="00D93336" w:rsidRPr="001A188E">
        <w:rPr>
          <w:rFonts w:ascii="Times New Roman" w:hAnsi="Times New Roman"/>
          <w:color w:val="000000" w:themeColor="text1"/>
          <w:sz w:val="24"/>
          <w:szCs w:val="24"/>
        </w:rPr>
        <w:t xml:space="preserve">the second </w:t>
      </w:r>
      <w:r w:rsidRPr="001A188E">
        <w:rPr>
          <w:rFonts w:ascii="Times New Roman" w:hAnsi="Times New Roman"/>
          <w:color w:val="000000" w:themeColor="text1"/>
          <w:sz w:val="24"/>
          <w:szCs w:val="24"/>
        </w:rPr>
        <w:t>section</w:t>
      </w:r>
      <w:r w:rsidR="00D93336" w:rsidRPr="001A188E">
        <w:rPr>
          <w:rFonts w:ascii="Times New Roman" w:hAnsi="Times New Roman"/>
          <w:color w:val="000000" w:themeColor="text1"/>
          <w:sz w:val="24"/>
          <w:szCs w:val="24"/>
        </w:rPr>
        <w:t xml:space="preserve"> show</w:t>
      </w:r>
      <w:r w:rsidRPr="001A188E">
        <w:rPr>
          <w:rFonts w:ascii="Times New Roman" w:hAnsi="Times New Roman"/>
          <w:color w:val="000000" w:themeColor="text1"/>
          <w:sz w:val="24"/>
          <w:szCs w:val="24"/>
        </w:rPr>
        <w:t>s</w:t>
      </w:r>
      <w:r w:rsidR="00D93336" w:rsidRPr="001A188E">
        <w:rPr>
          <w:rFonts w:ascii="Times New Roman" w:hAnsi="Times New Roman"/>
          <w:color w:val="000000" w:themeColor="text1"/>
          <w:sz w:val="24"/>
          <w:szCs w:val="24"/>
        </w:rPr>
        <w:t xml:space="preserve"> large firm </w:t>
      </w:r>
      <w:r w:rsidR="000F341D" w:rsidRPr="001A188E">
        <w:rPr>
          <w:rFonts w:ascii="Times New Roman" w:hAnsi="Times New Roman"/>
          <w:color w:val="000000" w:themeColor="text1"/>
          <w:sz w:val="24"/>
          <w:szCs w:val="24"/>
        </w:rPr>
        <w:t>results (</w:t>
      </w:r>
      <w:r w:rsidRPr="001A188E">
        <w:rPr>
          <w:rFonts w:ascii="Times New Roman" w:hAnsi="Times New Roman"/>
          <w:color w:val="000000" w:themeColor="text1"/>
          <w:sz w:val="24"/>
          <w:szCs w:val="24"/>
        </w:rPr>
        <w:t xml:space="preserve">i.e. </w:t>
      </w:r>
      <w:r w:rsidR="000F341D" w:rsidRPr="001A188E">
        <w:rPr>
          <w:rFonts w:ascii="Times New Roman" w:hAnsi="Times New Roman"/>
          <w:color w:val="000000" w:themeColor="text1"/>
          <w:sz w:val="24"/>
          <w:szCs w:val="24"/>
        </w:rPr>
        <w:t xml:space="preserve">firms </w:t>
      </w:r>
      <w:r w:rsidRPr="001A188E">
        <w:rPr>
          <w:rFonts w:ascii="Times New Roman" w:hAnsi="Times New Roman"/>
          <w:color w:val="000000" w:themeColor="text1"/>
          <w:sz w:val="24"/>
          <w:szCs w:val="24"/>
        </w:rPr>
        <w:t xml:space="preserve">with a mean </w:t>
      </w:r>
      <w:r w:rsidR="000F341D" w:rsidRPr="001A188E">
        <w:rPr>
          <w:rFonts w:ascii="Times New Roman" w:hAnsi="Times New Roman"/>
          <w:color w:val="000000" w:themeColor="text1"/>
          <w:sz w:val="24"/>
          <w:szCs w:val="24"/>
        </w:rPr>
        <w:t xml:space="preserve">size </w:t>
      </w:r>
      <w:r w:rsidR="001A188E" w:rsidRPr="001A188E">
        <w:rPr>
          <w:rFonts w:ascii="Times New Roman" w:hAnsi="Times New Roman"/>
          <w:color w:val="000000" w:themeColor="text1"/>
          <w:sz w:val="24"/>
          <w:szCs w:val="24"/>
        </w:rPr>
        <w:t xml:space="preserve">value of </w:t>
      </w:r>
      <w:r w:rsidR="000F341D" w:rsidRPr="001A188E">
        <w:rPr>
          <w:rFonts w:ascii="Times New Roman" w:hAnsi="Times New Roman"/>
          <w:color w:val="000000" w:themeColor="text1"/>
          <w:sz w:val="24"/>
          <w:szCs w:val="24"/>
        </w:rPr>
        <w:t xml:space="preserve">between </w:t>
      </w:r>
      <w:r w:rsidR="00E13D27" w:rsidRPr="001A188E">
        <w:rPr>
          <w:rFonts w:ascii="Times New Roman" w:hAnsi="Times New Roman"/>
          <w:color w:val="000000" w:themeColor="text1"/>
          <w:sz w:val="24"/>
          <w:szCs w:val="24"/>
        </w:rPr>
        <w:t>6</w:t>
      </w:r>
      <w:r w:rsidR="000F341D" w:rsidRPr="001A188E">
        <w:rPr>
          <w:rFonts w:ascii="Times New Roman" w:hAnsi="Times New Roman"/>
          <w:color w:val="000000" w:themeColor="text1"/>
          <w:sz w:val="24"/>
          <w:szCs w:val="24"/>
        </w:rPr>
        <w:t xml:space="preserve">.00 </w:t>
      </w:r>
      <w:r w:rsidRPr="001A188E">
        <w:rPr>
          <w:rFonts w:ascii="Times New Roman" w:hAnsi="Times New Roman"/>
          <w:color w:val="000000" w:themeColor="text1"/>
          <w:sz w:val="24"/>
          <w:szCs w:val="24"/>
        </w:rPr>
        <w:t>and</w:t>
      </w:r>
      <w:r w:rsidR="000F341D" w:rsidRPr="001A188E">
        <w:rPr>
          <w:rFonts w:ascii="Times New Roman" w:hAnsi="Times New Roman"/>
          <w:color w:val="000000" w:themeColor="text1"/>
          <w:sz w:val="24"/>
          <w:szCs w:val="24"/>
        </w:rPr>
        <w:t xml:space="preserve"> </w:t>
      </w:r>
      <w:r w:rsidR="00E13D27" w:rsidRPr="001A188E">
        <w:rPr>
          <w:rFonts w:ascii="Times New Roman" w:hAnsi="Times New Roman"/>
          <w:color w:val="000000" w:themeColor="text1"/>
          <w:sz w:val="24"/>
          <w:szCs w:val="24"/>
        </w:rPr>
        <w:t>7</w:t>
      </w:r>
      <w:r w:rsidR="000F341D" w:rsidRPr="001A188E">
        <w:rPr>
          <w:rFonts w:ascii="Times New Roman" w:hAnsi="Times New Roman"/>
          <w:color w:val="000000" w:themeColor="text1"/>
          <w:sz w:val="24"/>
          <w:szCs w:val="24"/>
        </w:rPr>
        <w:t>.00).</w:t>
      </w:r>
      <w:r w:rsidR="000F341D" w:rsidRPr="00CD7CD6">
        <w:rPr>
          <w:rFonts w:ascii="Times New Roman" w:hAnsi="Times New Roman"/>
          <w:color w:val="000000" w:themeColor="text1"/>
          <w:sz w:val="24"/>
          <w:szCs w:val="24"/>
        </w:rPr>
        <w:t xml:space="preserve"> In our robustness test section, we also show our results using system </w:t>
      </w:r>
      <w:r w:rsidR="00C46E40" w:rsidRPr="00CD7CD6">
        <w:rPr>
          <w:rFonts w:ascii="Times New Roman" w:hAnsi="Times New Roman"/>
          <w:color w:val="000000" w:themeColor="text1"/>
          <w:sz w:val="24"/>
          <w:szCs w:val="24"/>
        </w:rPr>
        <w:t xml:space="preserve">the </w:t>
      </w:r>
      <w:r w:rsidR="000F341D" w:rsidRPr="00CD7CD6">
        <w:rPr>
          <w:rFonts w:ascii="Times New Roman" w:hAnsi="Times New Roman"/>
          <w:color w:val="000000" w:themeColor="text1"/>
          <w:sz w:val="24"/>
          <w:szCs w:val="24"/>
        </w:rPr>
        <w:t xml:space="preserve">GMM method. We </w:t>
      </w:r>
      <w:r w:rsidR="006116F4">
        <w:rPr>
          <w:rFonts w:ascii="Times New Roman" w:hAnsi="Times New Roman"/>
          <w:color w:val="000000" w:themeColor="text1"/>
          <w:sz w:val="24"/>
          <w:szCs w:val="24"/>
        </w:rPr>
        <w:t xml:space="preserve">have </w:t>
      </w:r>
      <w:r w:rsidR="000F341D" w:rsidRPr="00CD7CD6">
        <w:rPr>
          <w:rFonts w:ascii="Times New Roman" w:hAnsi="Times New Roman"/>
          <w:color w:val="000000" w:themeColor="text1"/>
          <w:sz w:val="24"/>
          <w:szCs w:val="24"/>
        </w:rPr>
        <w:t xml:space="preserve">used </w:t>
      </w:r>
      <w:r w:rsidR="00C46E40" w:rsidRPr="00CD7CD6">
        <w:rPr>
          <w:rFonts w:ascii="Times New Roman" w:hAnsi="Times New Roman"/>
          <w:color w:val="000000" w:themeColor="text1"/>
          <w:sz w:val="24"/>
          <w:szCs w:val="24"/>
        </w:rPr>
        <w:t xml:space="preserve">the </w:t>
      </w:r>
      <w:r w:rsidR="000F341D" w:rsidRPr="00CD7CD6">
        <w:rPr>
          <w:rFonts w:ascii="Times New Roman" w:hAnsi="Times New Roman"/>
          <w:color w:val="000000" w:themeColor="text1"/>
          <w:sz w:val="24"/>
          <w:szCs w:val="24"/>
        </w:rPr>
        <w:t>GMM method because</w:t>
      </w:r>
      <w:r w:rsidR="00C46E40" w:rsidRPr="00CD7CD6">
        <w:rPr>
          <w:rFonts w:ascii="Times New Roman" w:hAnsi="Times New Roman"/>
          <w:color w:val="000000" w:themeColor="text1"/>
          <w:sz w:val="24"/>
          <w:szCs w:val="24"/>
        </w:rPr>
        <w:t xml:space="preserve"> it </w:t>
      </w:r>
      <w:r w:rsidR="000F341D" w:rsidRPr="00CD7CD6">
        <w:rPr>
          <w:rFonts w:ascii="Times New Roman" w:hAnsi="Times New Roman"/>
          <w:color w:val="000000" w:themeColor="text1"/>
          <w:sz w:val="24"/>
          <w:szCs w:val="24"/>
        </w:rPr>
        <w:t xml:space="preserve">is consistent with panel data structure and it is efficient when a panel data </w:t>
      </w:r>
      <w:r w:rsidR="007E61AF" w:rsidRPr="00CD7CD6">
        <w:rPr>
          <w:rFonts w:ascii="Times New Roman" w:hAnsi="Times New Roman"/>
          <w:color w:val="000000" w:themeColor="text1"/>
          <w:sz w:val="24"/>
          <w:szCs w:val="24"/>
        </w:rPr>
        <w:t>set has a small-time dimension (where T = 13) compared to its cross-sectional dimension (where N=22,073) (</w:t>
      </w:r>
      <w:proofErr w:type="spellStart"/>
      <w:r w:rsidR="007E61AF" w:rsidRPr="00CD7CD6">
        <w:rPr>
          <w:rFonts w:ascii="Times New Roman" w:hAnsi="Times New Roman"/>
          <w:color w:val="000000" w:themeColor="text1"/>
          <w:sz w:val="24"/>
          <w:szCs w:val="24"/>
        </w:rPr>
        <w:t>Asongu</w:t>
      </w:r>
      <w:proofErr w:type="spellEnd"/>
      <w:r w:rsidR="007E61AF" w:rsidRPr="00CD7CD6">
        <w:rPr>
          <w:rFonts w:ascii="Times New Roman" w:hAnsi="Times New Roman"/>
          <w:color w:val="000000" w:themeColor="text1"/>
          <w:sz w:val="24"/>
          <w:szCs w:val="24"/>
        </w:rPr>
        <w:t xml:space="preserve"> et al., 2018)</w:t>
      </w:r>
      <w:r w:rsidR="008E1C01" w:rsidRPr="00CD7CD6">
        <w:rPr>
          <w:rStyle w:val="FootnoteReference"/>
          <w:rFonts w:ascii="Times New Roman" w:hAnsi="Times New Roman"/>
          <w:color w:val="000000" w:themeColor="text1"/>
          <w:sz w:val="24"/>
          <w:szCs w:val="24"/>
        </w:rPr>
        <w:footnoteReference w:id="3"/>
      </w:r>
      <w:r w:rsidR="007E61AF" w:rsidRPr="00CD7CD6">
        <w:rPr>
          <w:rFonts w:ascii="Times New Roman" w:hAnsi="Times New Roman"/>
          <w:color w:val="000000" w:themeColor="text1"/>
          <w:sz w:val="24"/>
          <w:szCs w:val="24"/>
        </w:rPr>
        <w:t xml:space="preserve">. </w:t>
      </w:r>
      <w:r w:rsidR="00C46E40" w:rsidRPr="00CD7CD6">
        <w:rPr>
          <w:rFonts w:ascii="Times New Roman" w:hAnsi="Times New Roman"/>
          <w:color w:val="000000" w:themeColor="text1"/>
          <w:sz w:val="24"/>
          <w:szCs w:val="24"/>
        </w:rPr>
        <w:t>Due to</w:t>
      </w:r>
      <w:r w:rsidR="007E61AF" w:rsidRPr="00CD7CD6">
        <w:rPr>
          <w:rFonts w:ascii="Times New Roman" w:hAnsi="Times New Roman"/>
          <w:color w:val="000000" w:themeColor="text1"/>
          <w:sz w:val="24"/>
          <w:szCs w:val="24"/>
        </w:rPr>
        <w:t xml:space="preserve"> reverse causality a number of issues could arise, like </w:t>
      </w:r>
      <w:r w:rsidR="00A65E0E" w:rsidRPr="00CD7CD6">
        <w:rPr>
          <w:rFonts w:ascii="Times New Roman" w:hAnsi="Times New Roman"/>
          <w:color w:val="000000" w:themeColor="text1"/>
          <w:sz w:val="24"/>
          <w:szCs w:val="24"/>
        </w:rPr>
        <w:t>omitted variable bias, measurement errors, unobserved heterogeneity and endogeneity</w:t>
      </w:r>
      <w:r w:rsidR="00C46E40" w:rsidRPr="00CD7CD6">
        <w:rPr>
          <w:rFonts w:ascii="Times New Roman" w:hAnsi="Times New Roman"/>
          <w:color w:val="000000" w:themeColor="text1"/>
          <w:sz w:val="24"/>
          <w:szCs w:val="24"/>
        </w:rPr>
        <w:t>. The</w:t>
      </w:r>
      <w:r w:rsidR="00A65E0E" w:rsidRPr="00CD7CD6">
        <w:rPr>
          <w:rFonts w:ascii="Times New Roman" w:hAnsi="Times New Roman"/>
          <w:color w:val="000000" w:themeColor="text1"/>
          <w:sz w:val="24"/>
          <w:szCs w:val="24"/>
        </w:rPr>
        <w:t xml:space="preserve"> GMM estimation </w:t>
      </w:r>
      <w:r w:rsidR="00C46E40" w:rsidRPr="00CD7CD6">
        <w:rPr>
          <w:rFonts w:ascii="Times New Roman" w:hAnsi="Times New Roman"/>
          <w:color w:val="000000" w:themeColor="text1"/>
          <w:sz w:val="24"/>
          <w:szCs w:val="24"/>
        </w:rPr>
        <w:t xml:space="preserve">method </w:t>
      </w:r>
      <w:r w:rsidR="00A65E0E" w:rsidRPr="00CD7CD6">
        <w:rPr>
          <w:rFonts w:ascii="Times New Roman" w:hAnsi="Times New Roman"/>
          <w:color w:val="000000" w:themeColor="text1"/>
          <w:sz w:val="24"/>
          <w:szCs w:val="24"/>
        </w:rPr>
        <w:t>helps to address t</w:t>
      </w:r>
      <w:r w:rsidR="00A35CEF" w:rsidRPr="00CD7CD6">
        <w:rPr>
          <w:rFonts w:ascii="Times New Roman" w:hAnsi="Times New Roman"/>
          <w:color w:val="000000" w:themeColor="text1"/>
          <w:sz w:val="24"/>
          <w:szCs w:val="24"/>
        </w:rPr>
        <w:t>hese issues (</w:t>
      </w:r>
      <w:proofErr w:type="spellStart"/>
      <w:r w:rsidR="00A35CEF" w:rsidRPr="00CD7CD6">
        <w:rPr>
          <w:rFonts w:ascii="Times New Roman" w:hAnsi="Times New Roman"/>
          <w:color w:val="000000" w:themeColor="text1"/>
          <w:sz w:val="24"/>
          <w:szCs w:val="24"/>
        </w:rPr>
        <w:t>Alam</w:t>
      </w:r>
      <w:proofErr w:type="spellEnd"/>
      <w:r w:rsidR="00A35CEF" w:rsidRPr="00CD7CD6">
        <w:rPr>
          <w:rFonts w:ascii="Times New Roman" w:hAnsi="Times New Roman"/>
          <w:color w:val="000000" w:themeColor="text1"/>
          <w:sz w:val="24"/>
          <w:szCs w:val="24"/>
        </w:rPr>
        <w:t xml:space="preserve"> et al., 2019b; </w:t>
      </w:r>
      <w:proofErr w:type="spellStart"/>
      <w:r w:rsidR="00A35CEF" w:rsidRPr="00CD7CD6">
        <w:rPr>
          <w:rFonts w:ascii="Times New Roman" w:hAnsi="Times New Roman"/>
          <w:color w:val="000000" w:themeColor="text1"/>
          <w:sz w:val="24"/>
          <w:szCs w:val="24"/>
        </w:rPr>
        <w:t>Mthanti</w:t>
      </w:r>
      <w:proofErr w:type="spellEnd"/>
      <w:r w:rsidR="00A35CEF" w:rsidRPr="00CD7CD6">
        <w:rPr>
          <w:rFonts w:ascii="Times New Roman" w:hAnsi="Times New Roman"/>
          <w:color w:val="000000" w:themeColor="text1"/>
          <w:sz w:val="24"/>
          <w:szCs w:val="24"/>
        </w:rPr>
        <w:t xml:space="preserve"> and </w:t>
      </w:r>
      <w:proofErr w:type="spellStart"/>
      <w:r w:rsidR="00A35CEF" w:rsidRPr="00CD7CD6">
        <w:rPr>
          <w:rFonts w:ascii="Times New Roman" w:hAnsi="Times New Roman"/>
          <w:color w:val="000000" w:themeColor="text1"/>
          <w:sz w:val="24"/>
          <w:szCs w:val="24"/>
        </w:rPr>
        <w:t>Ojah</w:t>
      </w:r>
      <w:proofErr w:type="spellEnd"/>
      <w:r w:rsidR="00A35CEF" w:rsidRPr="00CD7CD6">
        <w:rPr>
          <w:rFonts w:ascii="Times New Roman" w:hAnsi="Times New Roman"/>
          <w:color w:val="000000" w:themeColor="text1"/>
          <w:sz w:val="24"/>
          <w:szCs w:val="24"/>
        </w:rPr>
        <w:t xml:space="preserve">, 2017). </w:t>
      </w:r>
    </w:p>
    <w:p w14:paraId="5596B1EC" w14:textId="77777777" w:rsidR="009E4D75" w:rsidRDefault="009E4D75" w:rsidP="00A030F1">
      <w:pPr>
        <w:spacing w:line="480" w:lineRule="auto"/>
        <w:jc w:val="both"/>
        <w:rPr>
          <w:rFonts w:ascii="Times New Roman" w:hAnsi="Times New Roman"/>
          <w:b/>
          <w:bCs/>
          <w:color w:val="000000" w:themeColor="text1"/>
          <w:sz w:val="24"/>
          <w:szCs w:val="24"/>
        </w:rPr>
      </w:pPr>
    </w:p>
    <w:p w14:paraId="5CB4554A" w14:textId="49DA4505" w:rsidR="00781C27" w:rsidRPr="00CD7CD6" w:rsidRDefault="002A282C" w:rsidP="00A030F1">
      <w:pPr>
        <w:spacing w:line="480" w:lineRule="auto"/>
        <w:jc w:val="both"/>
        <w:rPr>
          <w:rFonts w:ascii="Times New Roman" w:hAnsi="Times New Roman"/>
          <w:b/>
          <w:bCs/>
          <w:color w:val="000000" w:themeColor="text1"/>
          <w:sz w:val="24"/>
          <w:szCs w:val="24"/>
        </w:rPr>
      </w:pPr>
      <w:r w:rsidRPr="00CD7CD6">
        <w:rPr>
          <w:rFonts w:ascii="Times New Roman" w:hAnsi="Times New Roman"/>
          <w:b/>
          <w:bCs/>
          <w:color w:val="000000" w:themeColor="text1"/>
          <w:sz w:val="24"/>
          <w:szCs w:val="24"/>
        </w:rPr>
        <w:t xml:space="preserve">4. </w:t>
      </w:r>
      <w:r w:rsidR="00781C27" w:rsidRPr="00CD7CD6">
        <w:rPr>
          <w:rFonts w:ascii="Times New Roman" w:hAnsi="Times New Roman"/>
          <w:b/>
          <w:bCs/>
          <w:color w:val="000000" w:themeColor="text1"/>
          <w:sz w:val="24"/>
          <w:szCs w:val="24"/>
        </w:rPr>
        <w:t>Results and discussion</w:t>
      </w:r>
    </w:p>
    <w:p w14:paraId="3A6D6989" w14:textId="77777777" w:rsidR="008439E4" w:rsidRDefault="008439E4" w:rsidP="008439E4">
      <w:pPr>
        <w:spacing w:line="480" w:lineRule="auto"/>
        <w:jc w:val="both"/>
        <w:rPr>
          <w:rFonts w:ascii="Times New Roman" w:hAnsi="Times New Roman"/>
          <w:sz w:val="24"/>
          <w:szCs w:val="24"/>
        </w:rPr>
      </w:pPr>
      <w:r>
        <w:rPr>
          <w:rFonts w:ascii="Times New Roman" w:hAnsi="Times New Roman"/>
          <w:sz w:val="24"/>
          <w:szCs w:val="24"/>
        </w:rPr>
        <w:t>Table 5 reports results from the estimating equation (1). This table presents the results of industry classifications. Considering the entire sample, the result in model (1) suggests that firm cash dividend is negatively related to R&amp;D intensity (R&amp;D Intensity, p-value &lt; 0.01). Alternatively, we find a positive relation between firm cash dividend and investor protection (Investor Protection, p-value &lt; 0.01). Both findings are consistent with the previous literature (</w:t>
      </w:r>
      <w:r w:rsidRPr="00F6053E">
        <w:rPr>
          <w:rFonts w:ascii="Times New Roman" w:hAnsi="Times New Roman"/>
          <w:sz w:val="24"/>
          <w:szCs w:val="24"/>
        </w:rPr>
        <w:t>Lee and Lee</w:t>
      </w:r>
      <w:r>
        <w:rPr>
          <w:rFonts w:ascii="Times New Roman" w:hAnsi="Times New Roman"/>
          <w:sz w:val="24"/>
          <w:szCs w:val="24"/>
        </w:rPr>
        <w:t>,</w:t>
      </w:r>
      <w:r w:rsidRPr="00F6053E">
        <w:rPr>
          <w:rFonts w:ascii="Times New Roman" w:hAnsi="Times New Roman"/>
          <w:sz w:val="24"/>
          <w:szCs w:val="24"/>
        </w:rPr>
        <w:t xml:space="preserve"> </w:t>
      </w:r>
      <w:r>
        <w:rPr>
          <w:rFonts w:ascii="Times New Roman" w:hAnsi="Times New Roman"/>
          <w:sz w:val="24"/>
          <w:szCs w:val="24"/>
        </w:rPr>
        <w:t>2019) and suggest that higher investor protector firms pay more cash dividend</w:t>
      </w:r>
      <w:r w:rsidRPr="00F6053E">
        <w:rPr>
          <w:rFonts w:ascii="Times New Roman" w:hAnsi="Times New Roman"/>
          <w:sz w:val="24"/>
          <w:szCs w:val="24"/>
        </w:rPr>
        <w:t xml:space="preserve"> to their investors than lowered investor protected firms. In the same way, R&amp;D intensive firms </w:t>
      </w:r>
      <w:r w:rsidRPr="00F6053E">
        <w:rPr>
          <w:rFonts w:ascii="Times New Roman" w:hAnsi="Times New Roman"/>
          <w:sz w:val="24"/>
          <w:szCs w:val="24"/>
        </w:rPr>
        <w:lastRenderedPageBreak/>
        <w:t>pay less or no dividend to their investors</w:t>
      </w:r>
      <w:r>
        <w:rPr>
          <w:rFonts w:ascii="Times New Roman" w:hAnsi="Times New Roman"/>
          <w:sz w:val="24"/>
          <w:szCs w:val="24"/>
        </w:rPr>
        <w:t>. Consequently, we mention that model (1) results support Hypotheses 1 and 2.</w:t>
      </w:r>
    </w:p>
    <w:p w14:paraId="127692D3" w14:textId="77777777" w:rsidR="008439E4" w:rsidRDefault="008439E4" w:rsidP="008439E4">
      <w:pPr>
        <w:spacing w:line="480" w:lineRule="auto"/>
        <w:jc w:val="both"/>
        <w:rPr>
          <w:rFonts w:ascii="Times New Roman" w:hAnsi="Times New Roman"/>
          <w:sz w:val="24"/>
          <w:szCs w:val="24"/>
        </w:rPr>
      </w:pPr>
      <w:r>
        <w:rPr>
          <w:rFonts w:ascii="Times New Roman" w:hAnsi="Times New Roman"/>
          <w:sz w:val="24"/>
          <w:szCs w:val="24"/>
        </w:rPr>
        <w:t xml:space="preserve">We find the same results in model (2) for R&amp;D intensity and investor protection after including the interaction variable, R&amp;D Intensity*Investor Protection. Additionally, we find a positive coefficient and statistically significant result for R&amp;D Intensity*Investor Protection (p-value &lt; 0.01). This finding suggests </w:t>
      </w:r>
      <w:r w:rsidRPr="00F6053E">
        <w:rPr>
          <w:rFonts w:ascii="Times New Roman" w:hAnsi="Times New Roman"/>
          <w:sz w:val="24"/>
          <w:szCs w:val="24"/>
        </w:rPr>
        <w:t>that investor protection significantly influences R&amp;D spending in increasing firm</w:t>
      </w:r>
      <w:r>
        <w:rPr>
          <w:rFonts w:ascii="Times New Roman" w:hAnsi="Times New Roman"/>
          <w:sz w:val="24"/>
          <w:szCs w:val="24"/>
        </w:rPr>
        <w:t>s’</w:t>
      </w:r>
      <w:r w:rsidRPr="00F6053E">
        <w:rPr>
          <w:rFonts w:ascii="Times New Roman" w:hAnsi="Times New Roman"/>
          <w:sz w:val="24"/>
          <w:szCs w:val="24"/>
        </w:rPr>
        <w:t xml:space="preserve"> cash dividend payment</w:t>
      </w:r>
      <w:r>
        <w:rPr>
          <w:rFonts w:ascii="Times New Roman" w:hAnsi="Times New Roman"/>
          <w:sz w:val="24"/>
          <w:szCs w:val="24"/>
        </w:rPr>
        <w:t xml:space="preserve">s and supports the Hypotheses (2). In model (3), after including a few governance level indexes, we find the similar coefficients sign and statistical significance level for R&amp;D intensity, investor protection and R&amp;D Intensity*Investor Protection. However, the interactions between R&amp;D intensity and governance indexes provide positive coefficients but statistically insignificant results. The statistical insignificance </w:t>
      </w:r>
      <w:r w:rsidRPr="00F6053E">
        <w:rPr>
          <w:rFonts w:ascii="Times New Roman" w:hAnsi="Times New Roman"/>
          <w:sz w:val="24"/>
          <w:szCs w:val="24"/>
        </w:rPr>
        <w:t>may</w:t>
      </w:r>
      <w:r>
        <w:rPr>
          <w:rFonts w:ascii="Times New Roman" w:hAnsi="Times New Roman"/>
          <w:sz w:val="24"/>
          <w:szCs w:val="24"/>
        </w:rPr>
        <w:t xml:space="preserve"> </w:t>
      </w:r>
      <w:r w:rsidRPr="00F6053E">
        <w:rPr>
          <w:rFonts w:ascii="Times New Roman" w:hAnsi="Times New Roman"/>
          <w:sz w:val="24"/>
          <w:szCs w:val="24"/>
        </w:rPr>
        <w:t xml:space="preserve">be </w:t>
      </w:r>
      <w:r>
        <w:rPr>
          <w:rFonts w:ascii="Times New Roman" w:hAnsi="Times New Roman"/>
          <w:sz w:val="24"/>
          <w:szCs w:val="24"/>
        </w:rPr>
        <w:t xml:space="preserve">happened </w:t>
      </w:r>
      <w:r w:rsidRPr="00F6053E">
        <w:rPr>
          <w:rFonts w:ascii="Times New Roman" w:hAnsi="Times New Roman"/>
          <w:sz w:val="24"/>
          <w:szCs w:val="24"/>
        </w:rPr>
        <w:t xml:space="preserve">because </w:t>
      </w:r>
      <w:r>
        <w:rPr>
          <w:rFonts w:ascii="Times New Roman" w:hAnsi="Times New Roman"/>
          <w:sz w:val="24"/>
          <w:szCs w:val="24"/>
        </w:rPr>
        <w:t xml:space="preserve">of the weaker strength of country-level governance in </w:t>
      </w:r>
      <w:r w:rsidRPr="00F6053E">
        <w:rPr>
          <w:rFonts w:ascii="Times New Roman" w:hAnsi="Times New Roman"/>
          <w:sz w:val="24"/>
          <w:szCs w:val="24"/>
        </w:rPr>
        <w:t xml:space="preserve">BRICS countries (Yang et al., 2020). </w:t>
      </w:r>
      <w:r>
        <w:rPr>
          <w:rFonts w:ascii="Times New Roman" w:hAnsi="Times New Roman"/>
          <w:sz w:val="24"/>
          <w:szCs w:val="24"/>
        </w:rPr>
        <w:t>The results in model (3) lend some support to hypothesis 3, but, as mentioned earlier, the strength of this support is not statistically significant</w:t>
      </w:r>
      <w:r w:rsidRPr="00F6053E">
        <w:rPr>
          <w:rFonts w:ascii="Times New Roman" w:hAnsi="Times New Roman"/>
          <w:sz w:val="24"/>
          <w:szCs w:val="24"/>
        </w:rPr>
        <w:t>.</w:t>
      </w:r>
    </w:p>
    <w:p w14:paraId="69EB6B43" w14:textId="77777777" w:rsidR="008439E4" w:rsidRDefault="008439E4" w:rsidP="008439E4">
      <w:pPr>
        <w:spacing w:line="480" w:lineRule="auto"/>
        <w:jc w:val="both"/>
        <w:rPr>
          <w:rFonts w:ascii="Times New Roman" w:hAnsi="Times New Roman"/>
          <w:sz w:val="24"/>
          <w:szCs w:val="24"/>
        </w:rPr>
      </w:pPr>
      <w:r>
        <w:rPr>
          <w:rFonts w:ascii="Times New Roman" w:hAnsi="Times New Roman"/>
          <w:sz w:val="24"/>
          <w:szCs w:val="24"/>
        </w:rPr>
        <w:t xml:space="preserve">Models (4) through (6) of Table 5 present results for Technology based Industry and models (7) through (9) of Table 5 present results for Non-Technology based Industry. </w:t>
      </w:r>
      <w:r w:rsidRPr="00F6053E">
        <w:rPr>
          <w:rFonts w:ascii="Times New Roman" w:hAnsi="Times New Roman"/>
          <w:sz w:val="24"/>
          <w:szCs w:val="24"/>
        </w:rPr>
        <w:t xml:space="preserve">In all six </w:t>
      </w:r>
      <w:r>
        <w:rPr>
          <w:rFonts w:ascii="Times New Roman" w:hAnsi="Times New Roman"/>
          <w:sz w:val="24"/>
          <w:szCs w:val="24"/>
        </w:rPr>
        <w:t>models</w:t>
      </w:r>
      <w:r w:rsidRPr="00F6053E">
        <w:rPr>
          <w:rFonts w:ascii="Times New Roman" w:hAnsi="Times New Roman"/>
          <w:sz w:val="24"/>
          <w:szCs w:val="24"/>
        </w:rPr>
        <w:t xml:space="preserve"> (</w:t>
      </w:r>
      <w:r>
        <w:rPr>
          <w:rFonts w:ascii="Times New Roman" w:hAnsi="Times New Roman"/>
          <w:sz w:val="24"/>
          <w:szCs w:val="24"/>
        </w:rPr>
        <w:t>Model (4</w:t>
      </w:r>
      <w:r w:rsidRPr="00F6053E">
        <w:rPr>
          <w:rFonts w:ascii="Times New Roman" w:hAnsi="Times New Roman"/>
          <w:sz w:val="24"/>
          <w:szCs w:val="24"/>
        </w:rPr>
        <w:t>)</w:t>
      </w:r>
      <w:r>
        <w:rPr>
          <w:rFonts w:ascii="Times New Roman" w:hAnsi="Times New Roman"/>
          <w:sz w:val="24"/>
          <w:szCs w:val="24"/>
        </w:rPr>
        <w:t xml:space="preserve"> to (9)),</w:t>
      </w:r>
      <w:r w:rsidRPr="00F6053E">
        <w:rPr>
          <w:rFonts w:ascii="Times New Roman" w:hAnsi="Times New Roman"/>
          <w:sz w:val="24"/>
          <w:szCs w:val="24"/>
        </w:rPr>
        <w:t xml:space="preserve"> our results </w:t>
      </w:r>
      <w:r>
        <w:rPr>
          <w:rFonts w:ascii="Times New Roman" w:hAnsi="Times New Roman"/>
          <w:sz w:val="24"/>
          <w:szCs w:val="24"/>
        </w:rPr>
        <w:t>are</w:t>
      </w:r>
      <w:r w:rsidRPr="00F6053E">
        <w:rPr>
          <w:rFonts w:ascii="Times New Roman" w:hAnsi="Times New Roman"/>
          <w:sz w:val="24"/>
          <w:szCs w:val="24"/>
        </w:rPr>
        <w:t xml:space="preserve"> similar to what </w:t>
      </w:r>
      <w:r>
        <w:rPr>
          <w:rFonts w:ascii="Times New Roman" w:hAnsi="Times New Roman"/>
          <w:sz w:val="24"/>
          <w:szCs w:val="24"/>
        </w:rPr>
        <w:t>find</w:t>
      </w:r>
      <w:r w:rsidRPr="00F6053E">
        <w:rPr>
          <w:rFonts w:ascii="Times New Roman" w:hAnsi="Times New Roman"/>
          <w:sz w:val="24"/>
          <w:szCs w:val="24"/>
        </w:rPr>
        <w:t xml:space="preserve"> in the first three </w:t>
      </w:r>
      <w:r>
        <w:rPr>
          <w:rFonts w:ascii="Times New Roman" w:hAnsi="Times New Roman"/>
          <w:sz w:val="24"/>
          <w:szCs w:val="24"/>
        </w:rPr>
        <w:t>model</w:t>
      </w:r>
      <w:r w:rsidRPr="00F6053E">
        <w:rPr>
          <w:rFonts w:ascii="Times New Roman" w:hAnsi="Times New Roman"/>
          <w:sz w:val="24"/>
          <w:szCs w:val="24"/>
        </w:rPr>
        <w:t>s (</w:t>
      </w:r>
      <w:r>
        <w:rPr>
          <w:rFonts w:ascii="Times New Roman" w:hAnsi="Times New Roman"/>
          <w:sz w:val="24"/>
          <w:szCs w:val="24"/>
        </w:rPr>
        <w:t>Model (1) to (3)</w:t>
      </w:r>
      <w:r w:rsidRPr="00F6053E">
        <w:rPr>
          <w:rFonts w:ascii="Times New Roman" w:hAnsi="Times New Roman"/>
          <w:sz w:val="24"/>
          <w:szCs w:val="24"/>
        </w:rPr>
        <w:t xml:space="preserve">). </w:t>
      </w:r>
      <w:r>
        <w:rPr>
          <w:rFonts w:ascii="Times New Roman" w:hAnsi="Times New Roman"/>
          <w:sz w:val="24"/>
          <w:szCs w:val="24"/>
        </w:rPr>
        <w:t>Considering all findings</w:t>
      </w:r>
      <w:r w:rsidRPr="00F6053E">
        <w:rPr>
          <w:rFonts w:ascii="Times New Roman" w:hAnsi="Times New Roman"/>
          <w:sz w:val="24"/>
          <w:szCs w:val="24"/>
        </w:rPr>
        <w:t xml:space="preserve">, we </w:t>
      </w:r>
      <w:r>
        <w:rPr>
          <w:rFonts w:ascii="Times New Roman" w:hAnsi="Times New Roman"/>
          <w:sz w:val="24"/>
          <w:szCs w:val="24"/>
        </w:rPr>
        <w:t>indicate</w:t>
      </w:r>
      <w:r w:rsidRPr="00F6053E">
        <w:rPr>
          <w:rFonts w:ascii="Times New Roman" w:hAnsi="Times New Roman"/>
          <w:sz w:val="24"/>
          <w:szCs w:val="24"/>
        </w:rPr>
        <w:t xml:space="preserve"> that our results strongly support hypothesis </w:t>
      </w:r>
      <w:r>
        <w:rPr>
          <w:rFonts w:ascii="Times New Roman" w:hAnsi="Times New Roman"/>
          <w:sz w:val="24"/>
          <w:szCs w:val="24"/>
        </w:rPr>
        <w:t>2</w:t>
      </w:r>
      <w:r w:rsidRPr="00F6053E">
        <w:rPr>
          <w:rFonts w:ascii="Times New Roman" w:hAnsi="Times New Roman"/>
          <w:sz w:val="24"/>
          <w:szCs w:val="24"/>
        </w:rPr>
        <w:t xml:space="preserve"> while </w:t>
      </w:r>
      <w:r>
        <w:rPr>
          <w:rFonts w:ascii="Times New Roman" w:hAnsi="Times New Roman"/>
          <w:sz w:val="24"/>
          <w:szCs w:val="24"/>
        </w:rPr>
        <w:t>providing some weak support to</w:t>
      </w:r>
      <w:r w:rsidRPr="00F6053E">
        <w:rPr>
          <w:rFonts w:ascii="Times New Roman" w:hAnsi="Times New Roman"/>
          <w:sz w:val="24"/>
          <w:szCs w:val="24"/>
        </w:rPr>
        <w:t xml:space="preserve"> hypothesis </w:t>
      </w:r>
      <w:r>
        <w:rPr>
          <w:rFonts w:ascii="Times New Roman" w:hAnsi="Times New Roman"/>
          <w:sz w:val="24"/>
          <w:szCs w:val="24"/>
        </w:rPr>
        <w:t>3</w:t>
      </w:r>
      <w:r w:rsidRPr="00F6053E">
        <w:rPr>
          <w:rFonts w:ascii="Times New Roman" w:hAnsi="Times New Roman"/>
          <w:sz w:val="24"/>
          <w:szCs w:val="24"/>
        </w:rPr>
        <w:t xml:space="preserve">. </w:t>
      </w:r>
    </w:p>
    <w:p w14:paraId="232734B6" w14:textId="077ED58A" w:rsidR="00D644EC" w:rsidRPr="00CD7CD6" w:rsidRDefault="008439E4" w:rsidP="008439E4">
      <w:pPr>
        <w:spacing w:line="480" w:lineRule="auto"/>
        <w:jc w:val="both"/>
        <w:rPr>
          <w:rFonts w:ascii="Times New Roman" w:hAnsi="Times New Roman"/>
          <w:color w:val="000000" w:themeColor="text1"/>
          <w:sz w:val="24"/>
          <w:szCs w:val="24"/>
        </w:rPr>
      </w:pPr>
      <w:r>
        <w:rPr>
          <w:rFonts w:ascii="Times New Roman" w:hAnsi="Times New Roman"/>
          <w:sz w:val="24"/>
          <w:szCs w:val="24"/>
        </w:rPr>
        <w:t>We also note that the coefficients of control variables suggest differently. The f</w:t>
      </w:r>
      <w:r w:rsidRPr="00F6053E">
        <w:rPr>
          <w:rFonts w:ascii="Times New Roman" w:hAnsi="Times New Roman"/>
          <w:sz w:val="24"/>
          <w:szCs w:val="24"/>
        </w:rPr>
        <w:t xml:space="preserve">irm size positively impacts firm dividend payment and R&amp;D expenditure. A larger firm size indicates a higher capacity for higher levels of investment, greater assets and greater human capital, helping to distribute more cash dividends and invest more money in R&amp;D. The coefficient </w:t>
      </w:r>
      <w:r>
        <w:rPr>
          <w:rFonts w:ascii="Times New Roman" w:hAnsi="Times New Roman"/>
          <w:sz w:val="24"/>
          <w:szCs w:val="24"/>
        </w:rPr>
        <w:t xml:space="preserve">of </w:t>
      </w:r>
      <w:r w:rsidRPr="00F6053E">
        <w:rPr>
          <w:rFonts w:ascii="Times New Roman" w:hAnsi="Times New Roman"/>
          <w:sz w:val="24"/>
          <w:szCs w:val="24"/>
        </w:rPr>
        <w:t xml:space="preserve">sales growth </w:t>
      </w:r>
      <w:r>
        <w:rPr>
          <w:rFonts w:ascii="Times New Roman" w:hAnsi="Times New Roman"/>
          <w:sz w:val="24"/>
          <w:szCs w:val="24"/>
        </w:rPr>
        <w:t>is</w:t>
      </w:r>
      <w:r w:rsidRPr="00F6053E">
        <w:rPr>
          <w:rFonts w:ascii="Times New Roman" w:hAnsi="Times New Roman"/>
          <w:sz w:val="24"/>
          <w:szCs w:val="24"/>
        </w:rPr>
        <w:t xml:space="preserve"> positive but statistically insignificant. On the other hand, leverage </w:t>
      </w:r>
      <w:r>
        <w:rPr>
          <w:rFonts w:ascii="Times New Roman" w:hAnsi="Times New Roman"/>
          <w:sz w:val="24"/>
          <w:szCs w:val="24"/>
        </w:rPr>
        <w:t>reveals</w:t>
      </w:r>
      <w:r w:rsidRPr="00F6053E">
        <w:rPr>
          <w:rFonts w:ascii="Times New Roman" w:hAnsi="Times New Roman"/>
          <w:sz w:val="24"/>
          <w:szCs w:val="24"/>
        </w:rPr>
        <w:t xml:space="preserve"> a </w:t>
      </w:r>
      <w:r w:rsidRPr="00F6053E">
        <w:rPr>
          <w:rFonts w:ascii="Times New Roman" w:hAnsi="Times New Roman"/>
          <w:sz w:val="24"/>
          <w:szCs w:val="24"/>
        </w:rPr>
        <w:lastRenderedPageBreak/>
        <w:t xml:space="preserve">negative and significant impact on the firm’s cash dividend payment, consistent with the findings documented by </w:t>
      </w:r>
      <w:proofErr w:type="spellStart"/>
      <w:r w:rsidRPr="00F6053E">
        <w:rPr>
          <w:rFonts w:ascii="Times New Roman" w:hAnsi="Times New Roman"/>
          <w:sz w:val="24"/>
          <w:szCs w:val="24"/>
        </w:rPr>
        <w:t>Asimakopoulos</w:t>
      </w:r>
      <w:proofErr w:type="spellEnd"/>
      <w:r w:rsidRPr="00F6053E">
        <w:rPr>
          <w:rFonts w:ascii="Times New Roman" w:hAnsi="Times New Roman"/>
          <w:sz w:val="24"/>
          <w:szCs w:val="24"/>
        </w:rPr>
        <w:t xml:space="preserve"> et al. (2009). As expected, COVID-19 adversely</w:t>
      </w:r>
      <w:r>
        <w:rPr>
          <w:rFonts w:ascii="Times New Roman" w:hAnsi="Times New Roman"/>
          <w:sz w:val="24"/>
          <w:szCs w:val="24"/>
        </w:rPr>
        <w:t xml:space="preserve"> affects the</w:t>
      </w:r>
      <w:r w:rsidRPr="00F6053E">
        <w:rPr>
          <w:rFonts w:ascii="Times New Roman" w:hAnsi="Times New Roman"/>
          <w:sz w:val="24"/>
          <w:szCs w:val="24"/>
        </w:rPr>
        <w:t xml:space="preserve"> firm</w:t>
      </w:r>
      <w:r>
        <w:rPr>
          <w:rFonts w:ascii="Times New Roman" w:hAnsi="Times New Roman"/>
          <w:sz w:val="24"/>
          <w:szCs w:val="24"/>
        </w:rPr>
        <w:t>’s cash dividend payment</w:t>
      </w:r>
      <w:r w:rsidRPr="00F6053E">
        <w:rPr>
          <w:rFonts w:ascii="Times New Roman" w:hAnsi="Times New Roman"/>
          <w:sz w:val="24"/>
          <w:szCs w:val="24"/>
        </w:rPr>
        <w:t>.</w:t>
      </w:r>
    </w:p>
    <w:p w14:paraId="346D85D3" w14:textId="77777777" w:rsidR="008B012D" w:rsidRPr="00CD7CD6" w:rsidRDefault="008B012D" w:rsidP="008439E4">
      <w:pPr>
        <w:spacing w:line="480" w:lineRule="auto"/>
        <w:jc w:val="both"/>
        <w:rPr>
          <w:rFonts w:ascii="Times New Roman" w:hAnsi="Times New Roman"/>
          <w:color w:val="000000" w:themeColor="text1"/>
          <w:sz w:val="24"/>
          <w:szCs w:val="24"/>
        </w:rPr>
        <w:sectPr w:rsidR="008B012D" w:rsidRPr="00CD7CD6" w:rsidSect="008B012D">
          <w:footerReference w:type="default" r:id="rId8"/>
          <w:pgSz w:w="11906" w:h="16838"/>
          <w:pgMar w:top="1440" w:right="1440" w:bottom="1440" w:left="1440" w:header="709" w:footer="709" w:gutter="0"/>
          <w:cols w:space="708"/>
          <w:docGrid w:linePitch="360"/>
        </w:sectPr>
      </w:pPr>
    </w:p>
    <w:p w14:paraId="1F93CE04" w14:textId="0F7B13B0" w:rsidR="00557B38" w:rsidRPr="00CD7CD6" w:rsidRDefault="00557B38" w:rsidP="00A0090C">
      <w:pPr>
        <w:ind w:left="1440" w:firstLine="720"/>
        <w:jc w:val="center"/>
        <w:rPr>
          <w:rFonts w:ascii="Times New Roman" w:hAnsi="Times New Roman"/>
          <w:b/>
          <w:bCs/>
          <w:i/>
          <w:iCs/>
          <w:color w:val="000000" w:themeColor="text1"/>
          <w:sz w:val="24"/>
          <w:szCs w:val="24"/>
        </w:rPr>
      </w:pPr>
      <w:r w:rsidRPr="00CD7CD6">
        <w:rPr>
          <w:rFonts w:ascii="Times New Roman" w:hAnsi="Times New Roman"/>
          <w:b/>
          <w:bCs/>
          <w:i/>
          <w:iCs/>
          <w:color w:val="000000" w:themeColor="text1"/>
          <w:sz w:val="24"/>
          <w:szCs w:val="24"/>
        </w:rPr>
        <w:lastRenderedPageBreak/>
        <w:t xml:space="preserve">Table 5 Summary </w:t>
      </w:r>
      <w:r w:rsidR="00526CBB" w:rsidRPr="00CD7CD6">
        <w:rPr>
          <w:rFonts w:ascii="Times New Roman" w:hAnsi="Times New Roman"/>
          <w:b/>
          <w:bCs/>
          <w:i/>
          <w:iCs/>
          <w:color w:val="000000" w:themeColor="text1"/>
          <w:sz w:val="24"/>
          <w:szCs w:val="24"/>
        </w:rPr>
        <w:t>of results b</w:t>
      </w:r>
      <w:r w:rsidRPr="00CD7CD6">
        <w:rPr>
          <w:rFonts w:ascii="Times New Roman" w:hAnsi="Times New Roman"/>
          <w:b/>
          <w:bCs/>
          <w:i/>
          <w:iCs/>
          <w:color w:val="000000" w:themeColor="text1"/>
          <w:sz w:val="24"/>
          <w:szCs w:val="24"/>
        </w:rPr>
        <w:t xml:space="preserve">ased on </w:t>
      </w:r>
      <w:r w:rsidR="00526CBB" w:rsidRPr="00CD7CD6">
        <w:rPr>
          <w:rFonts w:ascii="Times New Roman" w:hAnsi="Times New Roman"/>
          <w:b/>
          <w:bCs/>
          <w:i/>
          <w:iCs/>
          <w:color w:val="000000" w:themeColor="text1"/>
          <w:sz w:val="24"/>
          <w:szCs w:val="24"/>
        </w:rPr>
        <w:t>i</w:t>
      </w:r>
      <w:r w:rsidRPr="00CD7CD6">
        <w:rPr>
          <w:rFonts w:ascii="Times New Roman" w:hAnsi="Times New Roman"/>
          <w:b/>
          <w:bCs/>
          <w:i/>
          <w:iCs/>
          <w:color w:val="000000" w:themeColor="text1"/>
          <w:sz w:val="24"/>
          <w:szCs w:val="24"/>
        </w:rPr>
        <w:t xml:space="preserve">ndustry </w:t>
      </w:r>
      <w:r w:rsidR="00526CBB" w:rsidRPr="00CD7CD6">
        <w:rPr>
          <w:rFonts w:ascii="Times New Roman" w:hAnsi="Times New Roman"/>
          <w:b/>
          <w:bCs/>
          <w:i/>
          <w:iCs/>
          <w:color w:val="000000" w:themeColor="text1"/>
          <w:sz w:val="24"/>
          <w:szCs w:val="24"/>
        </w:rPr>
        <w:t>c</w:t>
      </w:r>
      <w:r w:rsidRPr="00CD7CD6">
        <w:rPr>
          <w:rFonts w:ascii="Times New Roman" w:hAnsi="Times New Roman"/>
          <w:b/>
          <w:bCs/>
          <w:i/>
          <w:iCs/>
          <w:color w:val="000000" w:themeColor="text1"/>
          <w:sz w:val="24"/>
          <w:szCs w:val="24"/>
        </w:rPr>
        <w:t>lassification</w:t>
      </w:r>
    </w:p>
    <w:tbl>
      <w:tblPr>
        <w:tblpPr w:leftFromText="180" w:rightFromText="180" w:horzAnchor="margin" w:tblpXSpec="right" w:tblpY="420"/>
        <w:tblW w:w="14700" w:type="dxa"/>
        <w:tblLayout w:type="fixed"/>
        <w:tblLook w:val="04A0" w:firstRow="1" w:lastRow="0" w:firstColumn="1" w:lastColumn="0" w:noHBand="0" w:noVBand="1"/>
      </w:tblPr>
      <w:tblGrid>
        <w:gridCol w:w="3202"/>
        <w:gridCol w:w="240"/>
        <w:gridCol w:w="1200"/>
        <w:gridCol w:w="1200"/>
        <w:gridCol w:w="1200"/>
        <w:gridCol w:w="236"/>
        <w:gridCol w:w="1200"/>
        <w:gridCol w:w="1200"/>
        <w:gridCol w:w="1200"/>
        <w:gridCol w:w="236"/>
        <w:gridCol w:w="1186"/>
        <w:gridCol w:w="1200"/>
        <w:gridCol w:w="1200"/>
      </w:tblGrid>
      <w:tr w:rsidR="00A0090C" w14:paraId="54726A25" w14:textId="77777777" w:rsidTr="00605B7C">
        <w:tc>
          <w:tcPr>
            <w:tcW w:w="3202" w:type="dxa"/>
            <w:tcBorders>
              <w:top w:val="single" w:sz="4" w:space="0" w:color="auto"/>
            </w:tcBorders>
            <w:shd w:val="clear" w:color="auto" w:fill="auto"/>
          </w:tcPr>
          <w:p w14:paraId="7373A54C" w14:textId="77777777" w:rsidR="00A0090C" w:rsidRPr="008E5CED" w:rsidRDefault="00A0090C" w:rsidP="00605B7C">
            <w:pPr>
              <w:spacing w:after="0" w:line="240" w:lineRule="auto"/>
              <w:rPr>
                <w:rFonts w:ascii="Times New Roman" w:hAnsi="Times New Roman"/>
                <w:sz w:val="20"/>
                <w:szCs w:val="20"/>
              </w:rPr>
            </w:pPr>
          </w:p>
        </w:tc>
        <w:tc>
          <w:tcPr>
            <w:tcW w:w="240" w:type="dxa"/>
            <w:tcBorders>
              <w:top w:val="single" w:sz="4" w:space="0" w:color="auto"/>
            </w:tcBorders>
          </w:tcPr>
          <w:p w14:paraId="369940BB" w14:textId="77777777" w:rsidR="00A0090C" w:rsidRPr="008E5CED" w:rsidRDefault="00A0090C" w:rsidP="00605B7C">
            <w:pPr>
              <w:spacing w:after="0" w:line="240" w:lineRule="auto"/>
              <w:rPr>
                <w:rFonts w:ascii="Times New Roman" w:hAnsi="Times New Roman"/>
                <w:sz w:val="20"/>
                <w:szCs w:val="20"/>
              </w:rPr>
            </w:pPr>
          </w:p>
        </w:tc>
        <w:tc>
          <w:tcPr>
            <w:tcW w:w="3600" w:type="dxa"/>
            <w:gridSpan w:val="3"/>
            <w:tcBorders>
              <w:top w:val="single" w:sz="4" w:space="0" w:color="auto"/>
              <w:bottom w:val="single" w:sz="4" w:space="0" w:color="auto"/>
            </w:tcBorders>
            <w:shd w:val="clear" w:color="auto" w:fill="auto"/>
          </w:tcPr>
          <w:p w14:paraId="305523F8" w14:textId="77777777" w:rsidR="00A0090C" w:rsidRPr="00FA6A49" w:rsidRDefault="00A0090C" w:rsidP="00605B7C">
            <w:pPr>
              <w:spacing w:after="0" w:line="240" w:lineRule="auto"/>
              <w:jc w:val="center"/>
              <w:rPr>
                <w:rFonts w:ascii="Times New Roman" w:hAnsi="Times New Roman"/>
                <w:b/>
                <w:sz w:val="20"/>
                <w:szCs w:val="20"/>
              </w:rPr>
            </w:pPr>
            <w:r w:rsidRPr="00FA6A49">
              <w:rPr>
                <w:rFonts w:ascii="Times New Roman" w:hAnsi="Times New Roman"/>
                <w:b/>
                <w:sz w:val="20"/>
                <w:szCs w:val="20"/>
              </w:rPr>
              <w:t xml:space="preserve">All </w:t>
            </w:r>
            <w:proofErr w:type="spellStart"/>
            <w:r w:rsidRPr="00FA6A49">
              <w:rPr>
                <w:rFonts w:ascii="Times New Roman" w:hAnsi="Times New Roman"/>
                <w:b/>
                <w:sz w:val="20"/>
                <w:szCs w:val="20"/>
              </w:rPr>
              <w:t>Obs</w:t>
            </w:r>
            <w:proofErr w:type="spellEnd"/>
          </w:p>
        </w:tc>
        <w:tc>
          <w:tcPr>
            <w:tcW w:w="236" w:type="dxa"/>
            <w:tcBorders>
              <w:top w:val="single" w:sz="4" w:space="0" w:color="auto"/>
            </w:tcBorders>
          </w:tcPr>
          <w:p w14:paraId="4D51B95C" w14:textId="77777777" w:rsidR="00A0090C" w:rsidRPr="00FA6A49" w:rsidRDefault="00A0090C" w:rsidP="00605B7C">
            <w:pPr>
              <w:spacing w:after="0" w:line="240" w:lineRule="auto"/>
              <w:jc w:val="center"/>
              <w:rPr>
                <w:rFonts w:ascii="Times New Roman" w:hAnsi="Times New Roman"/>
                <w:b/>
                <w:sz w:val="20"/>
                <w:szCs w:val="20"/>
              </w:rPr>
            </w:pPr>
          </w:p>
        </w:tc>
        <w:tc>
          <w:tcPr>
            <w:tcW w:w="3600" w:type="dxa"/>
            <w:gridSpan w:val="3"/>
            <w:tcBorders>
              <w:top w:val="single" w:sz="4" w:space="0" w:color="auto"/>
              <w:bottom w:val="single" w:sz="4" w:space="0" w:color="auto"/>
            </w:tcBorders>
            <w:shd w:val="clear" w:color="auto" w:fill="auto"/>
          </w:tcPr>
          <w:p w14:paraId="5340D736" w14:textId="77777777" w:rsidR="00A0090C" w:rsidRPr="00FA6A49" w:rsidRDefault="00A0090C" w:rsidP="00605B7C">
            <w:pPr>
              <w:spacing w:after="0" w:line="240" w:lineRule="auto"/>
              <w:jc w:val="center"/>
              <w:rPr>
                <w:rFonts w:ascii="Times New Roman" w:hAnsi="Times New Roman"/>
                <w:b/>
                <w:sz w:val="20"/>
                <w:szCs w:val="20"/>
              </w:rPr>
            </w:pPr>
            <w:r w:rsidRPr="00FA6A49">
              <w:rPr>
                <w:rFonts w:ascii="Times New Roman" w:hAnsi="Times New Roman"/>
                <w:b/>
                <w:sz w:val="20"/>
                <w:szCs w:val="20"/>
              </w:rPr>
              <w:t>Technology based Industry</w:t>
            </w:r>
          </w:p>
        </w:tc>
        <w:tc>
          <w:tcPr>
            <w:tcW w:w="236" w:type="dxa"/>
            <w:tcBorders>
              <w:top w:val="single" w:sz="4" w:space="0" w:color="auto"/>
            </w:tcBorders>
          </w:tcPr>
          <w:p w14:paraId="798D15D2" w14:textId="77777777" w:rsidR="00A0090C" w:rsidRPr="00FA6A49" w:rsidRDefault="00A0090C" w:rsidP="00605B7C">
            <w:pPr>
              <w:spacing w:after="0" w:line="240" w:lineRule="auto"/>
              <w:jc w:val="center"/>
              <w:rPr>
                <w:rFonts w:ascii="Times New Roman" w:hAnsi="Times New Roman"/>
                <w:b/>
                <w:sz w:val="20"/>
                <w:szCs w:val="20"/>
              </w:rPr>
            </w:pPr>
          </w:p>
        </w:tc>
        <w:tc>
          <w:tcPr>
            <w:tcW w:w="3586" w:type="dxa"/>
            <w:gridSpan w:val="3"/>
            <w:tcBorders>
              <w:top w:val="single" w:sz="4" w:space="0" w:color="auto"/>
              <w:bottom w:val="single" w:sz="4" w:space="0" w:color="auto"/>
            </w:tcBorders>
            <w:shd w:val="clear" w:color="auto" w:fill="auto"/>
          </w:tcPr>
          <w:p w14:paraId="348B0603" w14:textId="77777777" w:rsidR="00A0090C" w:rsidRPr="00FA6A49" w:rsidRDefault="00A0090C" w:rsidP="00605B7C">
            <w:pPr>
              <w:spacing w:after="0" w:line="240" w:lineRule="auto"/>
              <w:jc w:val="center"/>
              <w:rPr>
                <w:rFonts w:ascii="Times New Roman" w:hAnsi="Times New Roman"/>
                <w:b/>
                <w:sz w:val="20"/>
                <w:szCs w:val="20"/>
              </w:rPr>
            </w:pPr>
            <w:r w:rsidRPr="00FA6A49">
              <w:rPr>
                <w:rFonts w:ascii="Times New Roman" w:hAnsi="Times New Roman"/>
                <w:b/>
                <w:sz w:val="20"/>
                <w:szCs w:val="20"/>
              </w:rPr>
              <w:t>Non-Technology based Industry</w:t>
            </w:r>
          </w:p>
        </w:tc>
      </w:tr>
      <w:tr w:rsidR="00A0090C" w14:paraId="3661CBE9" w14:textId="77777777" w:rsidTr="00605B7C">
        <w:trPr>
          <w:trHeight w:val="547"/>
        </w:trPr>
        <w:tc>
          <w:tcPr>
            <w:tcW w:w="3202" w:type="dxa"/>
            <w:tcBorders>
              <w:bottom w:val="single" w:sz="4" w:space="0" w:color="auto"/>
            </w:tcBorders>
            <w:shd w:val="clear" w:color="auto" w:fill="auto"/>
            <w:vAlign w:val="center"/>
          </w:tcPr>
          <w:p w14:paraId="445EEB1A" w14:textId="77777777" w:rsidR="00A0090C" w:rsidRPr="008E5CED" w:rsidRDefault="00A0090C" w:rsidP="00605B7C">
            <w:pPr>
              <w:spacing w:after="0" w:line="240" w:lineRule="auto"/>
              <w:rPr>
                <w:rFonts w:ascii="Times New Roman" w:hAnsi="Times New Roman"/>
                <w:sz w:val="20"/>
                <w:szCs w:val="20"/>
              </w:rPr>
            </w:pPr>
            <w:bookmarkStart w:id="3" w:name="_Hlk88318281"/>
            <w:r w:rsidRPr="008E5CED">
              <w:rPr>
                <w:rFonts w:ascii="Times New Roman" w:hAnsi="Times New Roman"/>
                <w:sz w:val="20"/>
                <w:szCs w:val="20"/>
              </w:rPr>
              <w:t>Variables</w:t>
            </w:r>
          </w:p>
        </w:tc>
        <w:tc>
          <w:tcPr>
            <w:tcW w:w="240" w:type="dxa"/>
          </w:tcPr>
          <w:p w14:paraId="086E203C" w14:textId="77777777" w:rsidR="00A0090C" w:rsidRPr="008E5CED" w:rsidRDefault="00A0090C" w:rsidP="00605B7C">
            <w:pPr>
              <w:spacing w:after="0" w:line="240" w:lineRule="auto"/>
              <w:jc w:val="center"/>
              <w:rPr>
                <w:rFonts w:ascii="Times New Roman" w:hAnsi="Times New Roman"/>
                <w:sz w:val="20"/>
                <w:szCs w:val="20"/>
              </w:rPr>
            </w:pPr>
          </w:p>
        </w:tc>
        <w:tc>
          <w:tcPr>
            <w:tcW w:w="1200" w:type="dxa"/>
            <w:tcBorders>
              <w:bottom w:val="single" w:sz="4" w:space="0" w:color="auto"/>
            </w:tcBorders>
            <w:shd w:val="clear" w:color="auto" w:fill="auto"/>
          </w:tcPr>
          <w:p w14:paraId="03D764D5" w14:textId="77777777" w:rsidR="00A0090C" w:rsidRPr="008E5CED" w:rsidRDefault="00A0090C" w:rsidP="00605B7C">
            <w:pPr>
              <w:spacing w:after="0" w:line="240" w:lineRule="auto"/>
              <w:jc w:val="center"/>
              <w:rPr>
                <w:rFonts w:ascii="Times New Roman" w:hAnsi="Times New Roman"/>
                <w:sz w:val="20"/>
                <w:szCs w:val="20"/>
              </w:rPr>
            </w:pPr>
          </w:p>
          <w:p w14:paraId="7943FA58"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Model</w:t>
            </w:r>
          </w:p>
          <w:p w14:paraId="3FE8004C"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(1)</w:t>
            </w:r>
          </w:p>
        </w:tc>
        <w:tc>
          <w:tcPr>
            <w:tcW w:w="1200" w:type="dxa"/>
            <w:tcBorders>
              <w:bottom w:val="single" w:sz="4" w:space="0" w:color="auto"/>
            </w:tcBorders>
            <w:shd w:val="clear" w:color="auto" w:fill="auto"/>
          </w:tcPr>
          <w:p w14:paraId="4260470A" w14:textId="77777777" w:rsidR="00A0090C" w:rsidRPr="008E5CED" w:rsidRDefault="00A0090C" w:rsidP="00605B7C">
            <w:pPr>
              <w:spacing w:after="0" w:line="240" w:lineRule="auto"/>
              <w:jc w:val="center"/>
              <w:rPr>
                <w:rFonts w:ascii="Times New Roman" w:hAnsi="Times New Roman"/>
                <w:sz w:val="20"/>
                <w:szCs w:val="20"/>
              </w:rPr>
            </w:pPr>
          </w:p>
          <w:p w14:paraId="029225E6"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Model</w:t>
            </w:r>
          </w:p>
          <w:p w14:paraId="3BC4A52C"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(2)</w:t>
            </w:r>
          </w:p>
        </w:tc>
        <w:tc>
          <w:tcPr>
            <w:tcW w:w="1200" w:type="dxa"/>
            <w:tcBorders>
              <w:bottom w:val="single" w:sz="4" w:space="0" w:color="auto"/>
            </w:tcBorders>
            <w:shd w:val="clear" w:color="auto" w:fill="auto"/>
          </w:tcPr>
          <w:p w14:paraId="020160CF" w14:textId="77777777" w:rsidR="00A0090C" w:rsidRPr="008E5CED" w:rsidRDefault="00A0090C" w:rsidP="00605B7C">
            <w:pPr>
              <w:spacing w:after="0" w:line="240" w:lineRule="auto"/>
              <w:jc w:val="center"/>
              <w:rPr>
                <w:rFonts w:ascii="Times New Roman" w:hAnsi="Times New Roman"/>
                <w:sz w:val="20"/>
                <w:szCs w:val="20"/>
              </w:rPr>
            </w:pPr>
          </w:p>
          <w:p w14:paraId="09EB84D3"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Model</w:t>
            </w:r>
          </w:p>
          <w:p w14:paraId="2B5338CB"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(3)</w:t>
            </w:r>
          </w:p>
        </w:tc>
        <w:tc>
          <w:tcPr>
            <w:tcW w:w="236" w:type="dxa"/>
          </w:tcPr>
          <w:p w14:paraId="32B69FAD" w14:textId="77777777" w:rsidR="00A0090C" w:rsidRPr="008E5CED" w:rsidRDefault="00A0090C" w:rsidP="00605B7C">
            <w:pPr>
              <w:spacing w:after="0" w:line="240" w:lineRule="auto"/>
              <w:jc w:val="center"/>
              <w:rPr>
                <w:rFonts w:ascii="Times New Roman" w:hAnsi="Times New Roman"/>
                <w:sz w:val="20"/>
                <w:szCs w:val="20"/>
              </w:rPr>
            </w:pPr>
          </w:p>
        </w:tc>
        <w:tc>
          <w:tcPr>
            <w:tcW w:w="1200" w:type="dxa"/>
            <w:tcBorders>
              <w:bottom w:val="single" w:sz="4" w:space="0" w:color="auto"/>
            </w:tcBorders>
            <w:shd w:val="clear" w:color="auto" w:fill="auto"/>
          </w:tcPr>
          <w:p w14:paraId="23187592" w14:textId="77777777" w:rsidR="00A0090C" w:rsidRPr="008E5CED" w:rsidRDefault="00A0090C" w:rsidP="00605B7C">
            <w:pPr>
              <w:spacing w:after="0" w:line="240" w:lineRule="auto"/>
              <w:jc w:val="center"/>
              <w:rPr>
                <w:rFonts w:ascii="Times New Roman" w:hAnsi="Times New Roman"/>
                <w:sz w:val="20"/>
                <w:szCs w:val="20"/>
              </w:rPr>
            </w:pPr>
          </w:p>
          <w:p w14:paraId="7C632954"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Model</w:t>
            </w:r>
          </w:p>
          <w:p w14:paraId="0335886C"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(4)</w:t>
            </w:r>
          </w:p>
        </w:tc>
        <w:tc>
          <w:tcPr>
            <w:tcW w:w="1200" w:type="dxa"/>
            <w:tcBorders>
              <w:bottom w:val="single" w:sz="4" w:space="0" w:color="auto"/>
            </w:tcBorders>
            <w:shd w:val="clear" w:color="auto" w:fill="auto"/>
          </w:tcPr>
          <w:p w14:paraId="37BF4DB5" w14:textId="77777777" w:rsidR="00A0090C" w:rsidRPr="008E5CED" w:rsidRDefault="00A0090C" w:rsidP="00605B7C">
            <w:pPr>
              <w:spacing w:after="0" w:line="240" w:lineRule="auto"/>
              <w:jc w:val="center"/>
              <w:rPr>
                <w:rFonts w:ascii="Times New Roman" w:hAnsi="Times New Roman"/>
                <w:sz w:val="20"/>
                <w:szCs w:val="20"/>
              </w:rPr>
            </w:pPr>
          </w:p>
          <w:p w14:paraId="4114F49E"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Model</w:t>
            </w:r>
          </w:p>
          <w:p w14:paraId="5BF93667"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(5)</w:t>
            </w:r>
          </w:p>
        </w:tc>
        <w:tc>
          <w:tcPr>
            <w:tcW w:w="1200" w:type="dxa"/>
            <w:tcBorders>
              <w:bottom w:val="single" w:sz="4" w:space="0" w:color="auto"/>
            </w:tcBorders>
            <w:shd w:val="clear" w:color="auto" w:fill="auto"/>
          </w:tcPr>
          <w:p w14:paraId="02A8E191" w14:textId="77777777" w:rsidR="00A0090C" w:rsidRPr="008E5CED" w:rsidRDefault="00A0090C" w:rsidP="00605B7C">
            <w:pPr>
              <w:spacing w:after="0" w:line="240" w:lineRule="auto"/>
              <w:jc w:val="center"/>
              <w:rPr>
                <w:rFonts w:ascii="Times New Roman" w:hAnsi="Times New Roman"/>
                <w:sz w:val="20"/>
                <w:szCs w:val="20"/>
              </w:rPr>
            </w:pPr>
          </w:p>
          <w:p w14:paraId="23E22A7B"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Model</w:t>
            </w:r>
          </w:p>
          <w:p w14:paraId="36846A02"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(6)</w:t>
            </w:r>
          </w:p>
        </w:tc>
        <w:tc>
          <w:tcPr>
            <w:tcW w:w="236" w:type="dxa"/>
          </w:tcPr>
          <w:p w14:paraId="10E3977C" w14:textId="77777777" w:rsidR="00A0090C" w:rsidRPr="008E5CED" w:rsidRDefault="00A0090C" w:rsidP="00605B7C">
            <w:pPr>
              <w:spacing w:after="0" w:line="240" w:lineRule="auto"/>
              <w:jc w:val="center"/>
              <w:rPr>
                <w:rFonts w:ascii="Times New Roman" w:hAnsi="Times New Roman"/>
                <w:sz w:val="20"/>
                <w:szCs w:val="20"/>
              </w:rPr>
            </w:pPr>
          </w:p>
        </w:tc>
        <w:tc>
          <w:tcPr>
            <w:tcW w:w="1186" w:type="dxa"/>
            <w:tcBorders>
              <w:bottom w:val="single" w:sz="4" w:space="0" w:color="auto"/>
            </w:tcBorders>
            <w:shd w:val="clear" w:color="auto" w:fill="auto"/>
          </w:tcPr>
          <w:p w14:paraId="063731D6" w14:textId="77777777" w:rsidR="00A0090C" w:rsidRPr="008E5CED" w:rsidRDefault="00A0090C" w:rsidP="00605B7C">
            <w:pPr>
              <w:spacing w:after="0" w:line="240" w:lineRule="auto"/>
              <w:jc w:val="center"/>
              <w:rPr>
                <w:rFonts w:ascii="Times New Roman" w:hAnsi="Times New Roman"/>
                <w:sz w:val="20"/>
                <w:szCs w:val="20"/>
              </w:rPr>
            </w:pPr>
          </w:p>
          <w:p w14:paraId="0E7FA4A7"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Model</w:t>
            </w:r>
          </w:p>
          <w:p w14:paraId="51DC6033"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(7)</w:t>
            </w:r>
          </w:p>
        </w:tc>
        <w:tc>
          <w:tcPr>
            <w:tcW w:w="1200" w:type="dxa"/>
            <w:tcBorders>
              <w:bottom w:val="single" w:sz="4" w:space="0" w:color="auto"/>
            </w:tcBorders>
            <w:shd w:val="clear" w:color="auto" w:fill="auto"/>
          </w:tcPr>
          <w:p w14:paraId="0E6373F3" w14:textId="77777777" w:rsidR="00A0090C" w:rsidRPr="008E5CED" w:rsidRDefault="00A0090C" w:rsidP="00605B7C">
            <w:pPr>
              <w:spacing w:after="0" w:line="240" w:lineRule="auto"/>
              <w:jc w:val="center"/>
              <w:rPr>
                <w:rFonts w:ascii="Times New Roman" w:hAnsi="Times New Roman"/>
                <w:sz w:val="20"/>
                <w:szCs w:val="20"/>
              </w:rPr>
            </w:pPr>
          </w:p>
          <w:p w14:paraId="1863E894"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Model</w:t>
            </w:r>
          </w:p>
          <w:p w14:paraId="4BDE2B30"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(8)</w:t>
            </w:r>
          </w:p>
        </w:tc>
        <w:tc>
          <w:tcPr>
            <w:tcW w:w="1200" w:type="dxa"/>
            <w:tcBorders>
              <w:bottom w:val="single" w:sz="4" w:space="0" w:color="auto"/>
            </w:tcBorders>
            <w:shd w:val="clear" w:color="auto" w:fill="auto"/>
          </w:tcPr>
          <w:p w14:paraId="252BBDD6" w14:textId="77777777" w:rsidR="00A0090C" w:rsidRPr="008E5CED" w:rsidRDefault="00A0090C" w:rsidP="00605B7C">
            <w:pPr>
              <w:spacing w:after="0" w:line="240" w:lineRule="auto"/>
              <w:jc w:val="center"/>
              <w:rPr>
                <w:rFonts w:ascii="Times New Roman" w:hAnsi="Times New Roman"/>
                <w:sz w:val="20"/>
                <w:szCs w:val="20"/>
              </w:rPr>
            </w:pPr>
          </w:p>
          <w:p w14:paraId="1A1E75B7"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Model</w:t>
            </w:r>
          </w:p>
          <w:p w14:paraId="1D969F16"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(9)</w:t>
            </w:r>
          </w:p>
        </w:tc>
      </w:tr>
      <w:tr w:rsidR="00A0090C" w14:paraId="7BA9D4C4" w14:textId="77777777" w:rsidTr="00605B7C">
        <w:tc>
          <w:tcPr>
            <w:tcW w:w="3202" w:type="dxa"/>
            <w:tcBorders>
              <w:top w:val="single" w:sz="4" w:space="0" w:color="auto"/>
            </w:tcBorders>
            <w:shd w:val="clear" w:color="auto" w:fill="auto"/>
          </w:tcPr>
          <w:p w14:paraId="60D876F8" w14:textId="77777777" w:rsidR="00A0090C" w:rsidRPr="008E5CED" w:rsidRDefault="00A0090C" w:rsidP="00605B7C">
            <w:pPr>
              <w:spacing w:after="0" w:line="240" w:lineRule="auto"/>
              <w:rPr>
                <w:rFonts w:ascii="Times New Roman" w:hAnsi="Times New Roman"/>
                <w:i/>
                <w:sz w:val="20"/>
                <w:szCs w:val="20"/>
              </w:rPr>
            </w:pPr>
            <w:r w:rsidRPr="008E5CED">
              <w:rPr>
                <w:rFonts w:ascii="Times New Roman" w:hAnsi="Times New Roman"/>
                <w:i/>
                <w:sz w:val="20"/>
                <w:szCs w:val="20"/>
              </w:rPr>
              <w:t xml:space="preserve">R&amp;D Intensity </w:t>
            </w:r>
          </w:p>
        </w:tc>
        <w:tc>
          <w:tcPr>
            <w:tcW w:w="240" w:type="dxa"/>
          </w:tcPr>
          <w:p w14:paraId="6B58F350" w14:textId="77777777" w:rsidR="00A0090C" w:rsidRPr="008E5CED" w:rsidRDefault="00A0090C" w:rsidP="00605B7C">
            <w:pPr>
              <w:spacing w:after="0" w:line="240" w:lineRule="auto"/>
              <w:rPr>
                <w:rFonts w:ascii="Times New Roman" w:hAnsi="Times New Roman"/>
                <w:sz w:val="20"/>
                <w:szCs w:val="20"/>
              </w:rPr>
            </w:pPr>
          </w:p>
        </w:tc>
        <w:tc>
          <w:tcPr>
            <w:tcW w:w="1200" w:type="dxa"/>
            <w:tcBorders>
              <w:top w:val="single" w:sz="4" w:space="0" w:color="auto"/>
            </w:tcBorders>
            <w:shd w:val="clear" w:color="auto" w:fill="auto"/>
          </w:tcPr>
          <w:p w14:paraId="4E7B417E" w14:textId="77777777" w:rsidR="00A0090C" w:rsidRPr="008E5CED" w:rsidRDefault="00A0090C" w:rsidP="00605B7C">
            <w:pPr>
              <w:spacing w:after="0" w:line="240" w:lineRule="auto"/>
              <w:rPr>
                <w:rFonts w:ascii="Times New Roman" w:hAnsi="Times New Roman"/>
                <w:sz w:val="18"/>
                <w:szCs w:val="18"/>
              </w:rPr>
            </w:pPr>
            <w:r w:rsidRPr="008E5CED">
              <w:rPr>
                <w:rFonts w:ascii="Times New Roman" w:hAnsi="Times New Roman"/>
                <w:sz w:val="18"/>
                <w:szCs w:val="18"/>
              </w:rPr>
              <w:t xml:space="preserve">-0.00155***   </w:t>
            </w:r>
          </w:p>
        </w:tc>
        <w:tc>
          <w:tcPr>
            <w:tcW w:w="1200" w:type="dxa"/>
            <w:tcBorders>
              <w:top w:val="single" w:sz="4" w:space="0" w:color="auto"/>
            </w:tcBorders>
            <w:shd w:val="clear" w:color="auto" w:fill="auto"/>
          </w:tcPr>
          <w:p w14:paraId="698C5B4F" w14:textId="77777777" w:rsidR="00A0090C" w:rsidRPr="008E5CED" w:rsidRDefault="00A0090C" w:rsidP="00605B7C">
            <w:pPr>
              <w:spacing w:after="0" w:line="240" w:lineRule="auto"/>
              <w:rPr>
                <w:rFonts w:ascii="Times New Roman" w:hAnsi="Times New Roman"/>
                <w:sz w:val="18"/>
                <w:szCs w:val="18"/>
              </w:rPr>
            </w:pPr>
            <w:r w:rsidRPr="008E5CED">
              <w:rPr>
                <w:rFonts w:ascii="Times New Roman" w:hAnsi="Times New Roman"/>
                <w:sz w:val="18"/>
                <w:szCs w:val="18"/>
              </w:rPr>
              <w:t xml:space="preserve">-0.02703***   </w:t>
            </w:r>
          </w:p>
        </w:tc>
        <w:tc>
          <w:tcPr>
            <w:tcW w:w="1200" w:type="dxa"/>
            <w:tcBorders>
              <w:top w:val="single" w:sz="4" w:space="0" w:color="auto"/>
            </w:tcBorders>
            <w:shd w:val="clear" w:color="auto" w:fill="auto"/>
          </w:tcPr>
          <w:p w14:paraId="4897CC0D" w14:textId="77777777" w:rsidR="00A0090C" w:rsidRPr="008E5CED" w:rsidRDefault="00A0090C" w:rsidP="00605B7C">
            <w:pPr>
              <w:spacing w:after="0" w:line="240" w:lineRule="auto"/>
              <w:rPr>
                <w:rFonts w:ascii="Times New Roman" w:hAnsi="Times New Roman"/>
                <w:sz w:val="18"/>
                <w:szCs w:val="18"/>
              </w:rPr>
            </w:pPr>
            <w:r w:rsidRPr="008E5CED">
              <w:rPr>
                <w:rFonts w:ascii="Times New Roman" w:hAnsi="Times New Roman"/>
                <w:sz w:val="18"/>
                <w:szCs w:val="18"/>
              </w:rPr>
              <w:t xml:space="preserve">-0.27839***   </w:t>
            </w:r>
          </w:p>
        </w:tc>
        <w:tc>
          <w:tcPr>
            <w:tcW w:w="236" w:type="dxa"/>
          </w:tcPr>
          <w:p w14:paraId="027BED36" w14:textId="77777777" w:rsidR="00A0090C" w:rsidRPr="008E5CED" w:rsidRDefault="00A0090C" w:rsidP="00605B7C">
            <w:pPr>
              <w:spacing w:after="0" w:line="240" w:lineRule="auto"/>
              <w:rPr>
                <w:rFonts w:ascii="Times New Roman" w:hAnsi="Times New Roman"/>
                <w:sz w:val="18"/>
                <w:szCs w:val="18"/>
              </w:rPr>
            </w:pPr>
          </w:p>
        </w:tc>
        <w:tc>
          <w:tcPr>
            <w:tcW w:w="1200" w:type="dxa"/>
            <w:tcBorders>
              <w:top w:val="single" w:sz="4" w:space="0" w:color="auto"/>
            </w:tcBorders>
            <w:shd w:val="clear" w:color="auto" w:fill="auto"/>
          </w:tcPr>
          <w:p w14:paraId="6747E5F7" w14:textId="77777777" w:rsidR="00A0090C" w:rsidRPr="008E5CED" w:rsidRDefault="00A0090C" w:rsidP="00605B7C">
            <w:pPr>
              <w:spacing w:after="0" w:line="240" w:lineRule="auto"/>
              <w:rPr>
                <w:rFonts w:ascii="Times New Roman" w:hAnsi="Times New Roman"/>
                <w:sz w:val="18"/>
                <w:szCs w:val="18"/>
              </w:rPr>
            </w:pPr>
            <w:r w:rsidRPr="008E5CED">
              <w:rPr>
                <w:rFonts w:ascii="Times New Roman" w:hAnsi="Times New Roman"/>
                <w:sz w:val="18"/>
                <w:szCs w:val="18"/>
              </w:rPr>
              <w:t xml:space="preserve">-0.00293***   </w:t>
            </w:r>
          </w:p>
        </w:tc>
        <w:tc>
          <w:tcPr>
            <w:tcW w:w="1200" w:type="dxa"/>
            <w:tcBorders>
              <w:top w:val="single" w:sz="4" w:space="0" w:color="auto"/>
            </w:tcBorders>
            <w:shd w:val="clear" w:color="auto" w:fill="auto"/>
          </w:tcPr>
          <w:p w14:paraId="4C4E1B29" w14:textId="77777777" w:rsidR="00A0090C" w:rsidRPr="008E5CED" w:rsidRDefault="00A0090C" w:rsidP="00605B7C">
            <w:pPr>
              <w:spacing w:after="0" w:line="240" w:lineRule="auto"/>
              <w:rPr>
                <w:rFonts w:ascii="Times New Roman" w:hAnsi="Times New Roman"/>
                <w:sz w:val="18"/>
                <w:szCs w:val="18"/>
              </w:rPr>
            </w:pPr>
            <w:r w:rsidRPr="008E5CED">
              <w:rPr>
                <w:rFonts w:ascii="Times New Roman" w:hAnsi="Times New Roman"/>
                <w:sz w:val="18"/>
                <w:szCs w:val="18"/>
              </w:rPr>
              <w:t xml:space="preserve">-0.01885***   </w:t>
            </w:r>
          </w:p>
        </w:tc>
        <w:tc>
          <w:tcPr>
            <w:tcW w:w="1200" w:type="dxa"/>
            <w:tcBorders>
              <w:top w:val="single" w:sz="4" w:space="0" w:color="auto"/>
            </w:tcBorders>
            <w:shd w:val="clear" w:color="auto" w:fill="auto"/>
          </w:tcPr>
          <w:p w14:paraId="6B74C9FC" w14:textId="77777777" w:rsidR="00A0090C" w:rsidRPr="008E5CED" w:rsidRDefault="00A0090C" w:rsidP="00605B7C">
            <w:pPr>
              <w:spacing w:after="0" w:line="240" w:lineRule="auto"/>
              <w:rPr>
                <w:rFonts w:ascii="Times New Roman" w:hAnsi="Times New Roman"/>
                <w:sz w:val="18"/>
                <w:szCs w:val="18"/>
              </w:rPr>
            </w:pPr>
            <w:r w:rsidRPr="008E5CED">
              <w:rPr>
                <w:rFonts w:ascii="Times New Roman" w:hAnsi="Times New Roman"/>
                <w:sz w:val="18"/>
                <w:szCs w:val="18"/>
              </w:rPr>
              <w:t xml:space="preserve">-0.41464**   </w:t>
            </w:r>
          </w:p>
        </w:tc>
        <w:tc>
          <w:tcPr>
            <w:tcW w:w="236" w:type="dxa"/>
          </w:tcPr>
          <w:p w14:paraId="7A75BD6F" w14:textId="77777777" w:rsidR="00A0090C" w:rsidRPr="008E5CED" w:rsidRDefault="00A0090C" w:rsidP="00605B7C">
            <w:pPr>
              <w:spacing w:after="0" w:line="240" w:lineRule="auto"/>
              <w:rPr>
                <w:rFonts w:ascii="Times New Roman" w:hAnsi="Times New Roman"/>
                <w:sz w:val="18"/>
                <w:szCs w:val="18"/>
              </w:rPr>
            </w:pPr>
          </w:p>
        </w:tc>
        <w:tc>
          <w:tcPr>
            <w:tcW w:w="1186" w:type="dxa"/>
            <w:tcBorders>
              <w:top w:val="single" w:sz="4" w:space="0" w:color="auto"/>
            </w:tcBorders>
            <w:shd w:val="clear" w:color="auto" w:fill="auto"/>
          </w:tcPr>
          <w:p w14:paraId="11F132F4" w14:textId="77777777" w:rsidR="00A0090C" w:rsidRPr="008E5CED" w:rsidRDefault="00A0090C" w:rsidP="00605B7C">
            <w:pPr>
              <w:spacing w:after="0" w:line="240" w:lineRule="auto"/>
              <w:rPr>
                <w:rFonts w:ascii="Times New Roman" w:hAnsi="Times New Roman"/>
                <w:sz w:val="18"/>
                <w:szCs w:val="18"/>
              </w:rPr>
            </w:pPr>
            <w:r w:rsidRPr="008E5CED">
              <w:rPr>
                <w:rFonts w:ascii="Times New Roman" w:hAnsi="Times New Roman"/>
                <w:sz w:val="18"/>
                <w:szCs w:val="18"/>
              </w:rPr>
              <w:t xml:space="preserve">-0.00156***   </w:t>
            </w:r>
          </w:p>
        </w:tc>
        <w:tc>
          <w:tcPr>
            <w:tcW w:w="1200" w:type="dxa"/>
            <w:tcBorders>
              <w:top w:val="single" w:sz="4" w:space="0" w:color="auto"/>
            </w:tcBorders>
            <w:shd w:val="clear" w:color="auto" w:fill="auto"/>
          </w:tcPr>
          <w:p w14:paraId="6D3C7635" w14:textId="77777777" w:rsidR="00A0090C" w:rsidRPr="008E5CED" w:rsidRDefault="00A0090C" w:rsidP="00605B7C">
            <w:pPr>
              <w:spacing w:after="0" w:line="240" w:lineRule="auto"/>
              <w:rPr>
                <w:rFonts w:ascii="Times New Roman" w:hAnsi="Times New Roman"/>
                <w:sz w:val="18"/>
                <w:szCs w:val="18"/>
              </w:rPr>
            </w:pPr>
            <w:r w:rsidRPr="008E5CED">
              <w:rPr>
                <w:rFonts w:ascii="Times New Roman" w:hAnsi="Times New Roman"/>
                <w:sz w:val="18"/>
                <w:szCs w:val="18"/>
              </w:rPr>
              <w:t xml:space="preserve">-0.02877***   </w:t>
            </w:r>
          </w:p>
        </w:tc>
        <w:tc>
          <w:tcPr>
            <w:tcW w:w="1200" w:type="dxa"/>
            <w:tcBorders>
              <w:top w:val="single" w:sz="4" w:space="0" w:color="auto"/>
            </w:tcBorders>
            <w:shd w:val="clear" w:color="auto" w:fill="auto"/>
          </w:tcPr>
          <w:p w14:paraId="438FB89A" w14:textId="77777777" w:rsidR="00A0090C" w:rsidRPr="008E5CED" w:rsidRDefault="00A0090C" w:rsidP="00605B7C">
            <w:pPr>
              <w:spacing w:after="0" w:line="240" w:lineRule="auto"/>
              <w:rPr>
                <w:rFonts w:ascii="Times New Roman" w:hAnsi="Times New Roman"/>
                <w:sz w:val="18"/>
                <w:szCs w:val="18"/>
              </w:rPr>
            </w:pPr>
            <w:r w:rsidRPr="008E5CED">
              <w:rPr>
                <w:rFonts w:ascii="Times New Roman" w:hAnsi="Times New Roman"/>
                <w:sz w:val="18"/>
                <w:szCs w:val="18"/>
              </w:rPr>
              <w:t>-0.30408***</w:t>
            </w:r>
          </w:p>
        </w:tc>
      </w:tr>
      <w:tr w:rsidR="00A0090C" w14:paraId="7CE8638D" w14:textId="77777777" w:rsidTr="00605B7C">
        <w:tc>
          <w:tcPr>
            <w:tcW w:w="3202" w:type="dxa"/>
            <w:shd w:val="clear" w:color="auto" w:fill="auto"/>
          </w:tcPr>
          <w:p w14:paraId="3D5467D4" w14:textId="77777777" w:rsidR="00A0090C" w:rsidRPr="008E5CED" w:rsidRDefault="00A0090C" w:rsidP="00605B7C">
            <w:pPr>
              <w:spacing w:after="0" w:line="240" w:lineRule="auto"/>
              <w:rPr>
                <w:rFonts w:ascii="Times New Roman" w:hAnsi="Times New Roman"/>
                <w:i/>
                <w:sz w:val="20"/>
                <w:szCs w:val="20"/>
              </w:rPr>
            </w:pPr>
          </w:p>
        </w:tc>
        <w:tc>
          <w:tcPr>
            <w:tcW w:w="240" w:type="dxa"/>
          </w:tcPr>
          <w:p w14:paraId="6A1FF6F8"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75288D2"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(0.00116)    </w:t>
            </w:r>
          </w:p>
        </w:tc>
        <w:tc>
          <w:tcPr>
            <w:tcW w:w="1200" w:type="dxa"/>
            <w:shd w:val="clear" w:color="auto" w:fill="auto"/>
          </w:tcPr>
          <w:p w14:paraId="6457BC60"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(0.04457)     </w:t>
            </w:r>
          </w:p>
        </w:tc>
        <w:tc>
          <w:tcPr>
            <w:tcW w:w="1200" w:type="dxa"/>
            <w:shd w:val="clear" w:color="auto" w:fill="auto"/>
          </w:tcPr>
          <w:p w14:paraId="14E291C9"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(0.33847)     </w:t>
            </w:r>
          </w:p>
        </w:tc>
        <w:tc>
          <w:tcPr>
            <w:tcW w:w="236" w:type="dxa"/>
          </w:tcPr>
          <w:p w14:paraId="52FF7681"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2D720C5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(0.00117)    </w:t>
            </w:r>
          </w:p>
        </w:tc>
        <w:tc>
          <w:tcPr>
            <w:tcW w:w="1200" w:type="dxa"/>
            <w:shd w:val="clear" w:color="auto" w:fill="auto"/>
          </w:tcPr>
          <w:p w14:paraId="0B4FC7B6"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(0.04341)    </w:t>
            </w:r>
          </w:p>
        </w:tc>
        <w:tc>
          <w:tcPr>
            <w:tcW w:w="1200" w:type="dxa"/>
            <w:shd w:val="clear" w:color="auto" w:fill="auto"/>
          </w:tcPr>
          <w:p w14:paraId="0EAD58C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(0.34099)     </w:t>
            </w:r>
          </w:p>
        </w:tc>
        <w:tc>
          <w:tcPr>
            <w:tcW w:w="236" w:type="dxa"/>
          </w:tcPr>
          <w:p w14:paraId="2B328A1B"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4CE8E4CE"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(0.00115)</w:t>
            </w:r>
          </w:p>
        </w:tc>
        <w:tc>
          <w:tcPr>
            <w:tcW w:w="1200" w:type="dxa"/>
            <w:shd w:val="clear" w:color="auto" w:fill="auto"/>
          </w:tcPr>
          <w:p w14:paraId="1D9E991E"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(0.04370)</w:t>
            </w:r>
          </w:p>
        </w:tc>
        <w:tc>
          <w:tcPr>
            <w:tcW w:w="1200" w:type="dxa"/>
            <w:shd w:val="clear" w:color="auto" w:fill="auto"/>
          </w:tcPr>
          <w:p w14:paraId="6864C50D"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(0.33681)</w:t>
            </w:r>
          </w:p>
        </w:tc>
      </w:tr>
      <w:tr w:rsidR="00A0090C" w14:paraId="1DB4C2AF" w14:textId="77777777" w:rsidTr="00605B7C">
        <w:tc>
          <w:tcPr>
            <w:tcW w:w="3202" w:type="dxa"/>
            <w:shd w:val="clear" w:color="auto" w:fill="auto"/>
          </w:tcPr>
          <w:p w14:paraId="7A4024A3" w14:textId="77777777" w:rsidR="00A0090C" w:rsidRPr="008E5CED" w:rsidRDefault="00A0090C" w:rsidP="00605B7C">
            <w:pPr>
              <w:spacing w:after="0" w:line="240" w:lineRule="auto"/>
              <w:rPr>
                <w:rFonts w:ascii="Times New Roman" w:hAnsi="Times New Roman"/>
                <w:i/>
                <w:sz w:val="20"/>
                <w:szCs w:val="20"/>
              </w:rPr>
            </w:pPr>
            <w:r w:rsidRPr="008E5CED">
              <w:rPr>
                <w:rFonts w:ascii="Times New Roman" w:hAnsi="Times New Roman"/>
                <w:i/>
                <w:sz w:val="20"/>
                <w:szCs w:val="20"/>
              </w:rPr>
              <w:t xml:space="preserve">Investor protection </w:t>
            </w:r>
          </w:p>
        </w:tc>
        <w:tc>
          <w:tcPr>
            <w:tcW w:w="240" w:type="dxa"/>
          </w:tcPr>
          <w:p w14:paraId="09CA6A58"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55E5F7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0.00257***   </w:t>
            </w:r>
          </w:p>
        </w:tc>
        <w:tc>
          <w:tcPr>
            <w:tcW w:w="1200" w:type="dxa"/>
            <w:shd w:val="clear" w:color="auto" w:fill="auto"/>
          </w:tcPr>
          <w:p w14:paraId="0080A270"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0.00148***   </w:t>
            </w:r>
          </w:p>
        </w:tc>
        <w:tc>
          <w:tcPr>
            <w:tcW w:w="1200" w:type="dxa"/>
            <w:shd w:val="clear" w:color="auto" w:fill="auto"/>
          </w:tcPr>
          <w:p w14:paraId="61E44620"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0.00891***   </w:t>
            </w:r>
          </w:p>
        </w:tc>
        <w:tc>
          <w:tcPr>
            <w:tcW w:w="236" w:type="dxa"/>
          </w:tcPr>
          <w:p w14:paraId="0D63369C"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232BCB7"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0.00252***    </w:t>
            </w:r>
          </w:p>
        </w:tc>
        <w:tc>
          <w:tcPr>
            <w:tcW w:w="1200" w:type="dxa"/>
            <w:shd w:val="clear" w:color="auto" w:fill="auto"/>
          </w:tcPr>
          <w:p w14:paraId="5F7E7B3D"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0.00166***   </w:t>
            </w:r>
          </w:p>
        </w:tc>
        <w:tc>
          <w:tcPr>
            <w:tcW w:w="1200" w:type="dxa"/>
            <w:shd w:val="clear" w:color="auto" w:fill="auto"/>
          </w:tcPr>
          <w:p w14:paraId="124ACD4C"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0.00968***   </w:t>
            </w:r>
          </w:p>
        </w:tc>
        <w:tc>
          <w:tcPr>
            <w:tcW w:w="236" w:type="dxa"/>
          </w:tcPr>
          <w:p w14:paraId="5AB292EE"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0FBBA8C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0.00149***   </w:t>
            </w:r>
          </w:p>
        </w:tc>
        <w:tc>
          <w:tcPr>
            <w:tcW w:w="1200" w:type="dxa"/>
            <w:shd w:val="clear" w:color="auto" w:fill="auto"/>
          </w:tcPr>
          <w:p w14:paraId="2D45A3FE"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0.00148***   </w:t>
            </w:r>
          </w:p>
        </w:tc>
        <w:tc>
          <w:tcPr>
            <w:tcW w:w="1200" w:type="dxa"/>
            <w:shd w:val="clear" w:color="auto" w:fill="auto"/>
          </w:tcPr>
          <w:p w14:paraId="63B123BC"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0.00108***   </w:t>
            </w:r>
          </w:p>
        </w:tc>
      </w:tr>
      <w:tr w:rsidR="00A0090C" w14:paraId="5D24965E" w14:textId="77777777" w:rsidTr="00605B7C">
        <w:tc>
          <w:tcPr>
            <w:tcW w:w="3202" w:type="dxa"/>
            <w:shd w:val="clear" w:color="auto" w:fill="auto"/>
          </w:tcPr>
          <w:p w14:paraId="3A9D6FD1" w14:textId="77777777" w:rsidR="00A0090C" w:rsidRPr="008E5CED" w:rsidRDefault="00A0090C" w:rsidP="00605B7C">
            <w:pPr>
              <w:spacing w:after="0" w:line="240" w:lineRule="auto"/>
              <w:rPr>
                <w:rFonts w:ascii="Times New Roman" w:hAnsi="Times New Roman"/>
                <w:i/>
                <w:sz w:val="20"/>
                <w:szCs w:val="20"/>
              </w:rPr>
            </w:pPr>
          </w:p>
        </w:tc>
        <w:tc>
          <w:tcPr>
            <w:tcW w:w="240" w:type="dxa"/>
          </w:tcPr>
          <w:p w14:paraId="44D78043"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A60744B"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(0.00089)</w:t>
            </w:r>
          </w:p>
        </w:tc>
        <w:tc>
          <w:tcPr>
            <w:tcW w:w="1200" w:type="dxa"/>
            <w:shd w:val="clear" w:color="auto" w:fill="auto"/>
          </w:tcPr>
          <w:p w14:paraId="015A0E95"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(0.00091)     </w:t>
            </w:r>
          </w:p>
        </w:tc>
        <w:tc>
          <w:tcPr>
            <w:tcW w:w="1200" w:type="dxa"/>
            <w:shd w:val="clear" w:color="auto" w:fill="auto"/>
          </w:tcPr>
          <w:p w14:paraId="76EE197B"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(0.00093)     </w:t>
            </w:r>
          </w:p>
        </w:tc>
        <w:tc>
          <w:tcPr>
            <w:tcW w:w="236" w:type="dxa"/>
          </w:tcPr>
          <w:p w14:paraId="27547C19"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F298633"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(0.00083)     </w:t>
            </w:r>
          </w:p>
        </w:tc>
        <w:tc>
          <w:tcPr>
            <w:tcW w:w="1200" w:type="dxa"/>
            <w:shd w:val="clear" w:color="auto" w:fill="auto"/>
          </w:tcPr>
          <w:p w14:paraId="270E386F"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(0.00085)     </w:t>
            </w:r>
          </w:p>
        </w:tc>
        <w:tc>
          <w:tcPr>
            <w:tcW w:w="1200" w:type="dxa"/>
            <w:shd w:val="clear" w:color="auto" w:fill="auto"/>
          </w:tcPr>
          <w:p w14:paraId="6797AEFF"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(0.00088)     </w:t>
            </w:r>
          </w:p>
        </w:tc>
        <w:tc>
          <w:tcPr>
            <w:tcW w:w="236" w:type="dxa"/>
          </w:tcPr>
          <w:p w14:paraId="41216113"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3895FA15"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(0.00882)     </w:t>
            </w:r>
          </w:p>
        </w:tc>
        <w:tc>
          <w:tcPr>
            <w:tcW w:w="1200" w:type="dxa"/>
            <w:shd w:val="clear" w:color="auto" w:fill="auto"/>
          </w:tcPr>
          <w:p w14:paraId="6CA7CBD9"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(0.00905)     </w:t>
            </w:r>
          </w:p>
        </w:tc>
        <w:tc>
          <w:tcPr>
            <w:tcW w:w="1200" w:type="dxa"/>
            <w:shd w:val="clear" w:color="auto" w:fill="auto"/>
          </w:tcPr>
          <w:p w14:paraId="7C4423F6"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(0.00929)     </w:t>
            </w:r>
          </w:p>
        </w:tc>
      </w:tr>
      <w:tr w:rsidR="00A0090C" w14:paraId="1DEB613B" w14:textId="77777777" w:rsidTr="00605B7C">
        <w:tc>
          <w:tcPr>
            <w:tcW w:w="3202" w:type="dxa"/>
            <w:shd w:val="clear" w:color="auto" w:fill="auto"/>
          </w:tcPr>
          <w:p w14:paraId="5FA973AE" w14:textId="77777777" w:rsidR="00A0090C" w:rsidRPr="008E5CED" w:rsidRDefault="00A0090C" w:rsidP="00605B7C">
            <w:pPr>
              <w:spacing w:after="0" w:line="240" w:lineRule="auto"/>
              <w:rPr>
                <w:rFonts w:ascii="Times New Roman" w:hAnsi="Times New Roman"/>
                <w:i/>
                <w:sz w:val="20"/>
                <w:szCs w:val="20"/>
              </w:rPr>
            </w:pPr>
            <w:r w:rsidRPr="008E5CED">
              <w:rPr>
                <w:rFonts w:ascii="Times New Roman" w:hAnsi="Times New Roman"/>
                <w:i/>
                <w:sz w:val="20"/>
                <w:szCs w:val="20"/>
              </w:rPr>
              <w:t>R&amp;D Intensity* Investor protection</w:t>
            </w:r>
          </w:p>
        </w:tc>
        <w:tc>
          <w:tcPr>
            <w:tcW w:w="240" w:type="dxa"/>
          </w:tcPr>
          <w:p w14:paraId="02C7CAC2"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5BA2135"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098D8F5"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0.04337***     </w:t>
            </w:r>
          </w:p>
        </w:tc>
        <w:tc>
          <w:tcPr>
            <w:tcW w:w="1200" w:type="dxa"/>
            <w:shd w:val="clear" w:color="auto" w:fill="auto"/>
          </w:tcPr>
          <w:p w14:paraId="52C7EC4B"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0.06848***   </w:t>
            </w:r>
          </w:p>
        </w:tc>
        <w:tc>
          <w:tcPr>
            <w:tcW w:w="236" w:type="dxa"/>
          </w:tcPr>
          <w:p w14:paraId="5AC0E96A"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5C75E20"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C72CA9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0.00296***</w:t>
            </w:r>
          </w:p>
        </w:tc>
        <w:tc>
          <w:tcPr>
            <w:tcW w:w="1200" w:type="dxa"/>
            <w:shd w:val="clear" w:color="auto" w:fill="auto"/>
          </w:tcPr>
          <w:p w14:paraId="1AD1E775"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0.00458***   </w:t>
            </w:r>
          </w:p>
        </w:tc>
        <w:tc>
          <w:tcPr>
            <w:tcW w:w="236" w:type="dxa"/>
          </w:tcPr>
          <w:p w14:paraId="01A931A0"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52E16A7E"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2CBF336D"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0.00461***   </w:t>
            </w:r>
          </w:p>
        </w:tc>
        <w:tc>
          <w:tcPr>
            <w:tcW w:w="1200" w:type="dxa"/>
            <w:shd w:val="clear" w:color="auto" w:fill="auto"/>
          </w:tcPr>
          <w:p w14:paraId="3E249EC3"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0.00860***   </w:t>
            </w:r>
          </w:p>
        </w:tc>
      </w:tr>
      <w:tr w:rsidR="00A0090C" w14:paraId="02081A94" w14:textId="77777777" w:rsidTr="00605B7C">
        <w:tc>
          <w:tcPr>
            <w:tcW w:w="3202" w:type="dxa"/>
            <w:shd w:val="clear" w:color="auto" w:fill="auto"/>
          </w:tcPr>
          <w:p w14:paraId="69FDC55C" w14:textId="77777777" w:rsidR="00A0090C" w:rsidRPr="008E5CED" w:rsidRDefault="00A0090C" w:rsidP="00605B7C">
            <w:pPr>
              <w:spacing w:after="0" w:line="240" w:lineRule="auto"/>
              <w:rPr>
                <w:rFonts w:ascii="Times New Roman" w:hAnsi="Times New Roman"/>
                <w:i/>
                <w:sz w:val="20"/>
                <w:szCs w:val="20"/>
              </w:rPr>
            </w:pPr>
          </w:p>
        </w:tc>
        <w:tc>
          <w:tcPr>
            <w:tcW w:w="240" w:type="dxa"/>
          </w:tcPr>
          <w:p w14:paraId="47894BB7"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792A7788"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D38844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(0.00711)    </w:t>
            </w:r>
          </w:p>
        </w:tc>
        <w:tc>
          <w:tcPr>
            <w:tcW w:w="1200" w:type="dxa"/>
            <w:shd w:val="clear" w:color="auto" w:fill="auto"/>
          </w:tcPr>
          <w:p w14:paraId="2C36A887"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(0.01859)    </w:t>
            </w:r>
          </w:p>
        </w:tc>
        <w:tc>
          <w:tcPr>
            <w:tcW w:w="236" w:type="dxa"/>
          </w:tcPr>
          <w:p w14:paraId="47EC00B5"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3E40C66"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EBC8D6F"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(0.00693)     </w:t>
            </w:r>
          </w:p>
        </w:tc>
        <w:tc>
          <w:tcPr>
            <w:tcW w:w="1200" w:type="dxa"/>
            <w:shd w:val="clear" w:color="auto" w:fill="auto"/>
          </w:tcPr>
          <w:p w14:paraId="428A8FC6"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(0.01856)    </w:t>
            </w:r>
          </w:p>
        </w:tc>
        <w:tc>
          <w:tcPr>
            <w:tcW w:w="236" w:type="dxa"/>
          </w:tcPr>
          <w:p w14:paraId="58BA7E76"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0592656A"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5C49403D"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(0.00697)    </w:t>
            </w:r>
          </w:p>
        </w:tc>
        <w:tc>
          <w:tcPr>
            <w:tcW w:w="1200" w:type="dxa"/>
            <w:shd w:val="clear" w:color="auto" w:fill="auto"/>
          </w:tcPr>
          <w:p w14:paraId="01324EDD"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(0.01839)    </w:t>
            </w:r>
          </w:p>
        </w:tc>
      </w:tr>
      <w:tr w:rsidR="00A0090C" w14:paraId="40C4CFC2" w14:textId="77777777" w:rsidTr="00605B7C">
        <w:tc>
          <w:tcPr>
            <w:tcW w:w="3202" w:type="dxa"/>
            <w:shd w:val="clear" w:color="auto" w:fill="auto"/>
          </w:tcPr>
          <w:p w14:paraId="0BF04C47" w14:textId="77777777" w:rsidR="00A0090C" w:rsidRPr="008E5CED" w:rsidRDefault="00A0090C" w:rsidP="00605B7C">
            <w:pPr>
              <w:spacing w:after="0" w:line="240" w:lineRule="auto"/>
              <w:rPr>
                <w:rFonts w:ascii="Times New Roman" w:hAnsi="Times New Roman"/>
                <w:i/>
                <w:sz w:val="20"/>
                <w:szCs w:val="20"/>
              </w:rPr>
            </w:pPr>
            <w:r w:rsidRPr="008E5CED">
              <w:rPr>
                <w:rFonts w:ascii="Times New Roman" w:hAnsi="Times New Roman"/>
                <w:i/>
                <w:sz w:val="18"/>
                <w:szCs w:val="20"/>
              </w:rPr>
              <w:t>R&amp;D Intensity* Public trust in politicians</w:t>
            </w:r>
          </w:p>
        </w:tc>
        <w:tc>
          <w:tcPr>
            <w:tcW w:w="240" w:type="dxa"/>
          </w:tcPr>
          <w:p w14:paraId="1CAAFAB9"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6615BE0"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00E8AD9"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08F184F2"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0.02765  </w:t>
            </w:r>
          </w:p>
        </w:tc>
        <w:tc>
          <w:tcPr>
            <w:tcW w:w="236" w:type="dxa"/>
          </w:tcPr>
          <w:p w14:paraId="3485F0C9"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17323B1"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092CFA85"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D938328"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0.04243</w:t>
            </w:r>
          </w:p>
        </w:tc>
        <w:tc>
          <w:tcPr>
            <w:tcW w:w="236" w:type="dxa"/>
          </w:tcPr>
          <w:p w14:paraId="3F1B49E8"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14EF21D9"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4F25022"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EF8FB12"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0.02783</w:t>
            </w:r>
          </w:p>
        </w:tc>
      </w:tr>
      <w:tr w:rsidR="00A0090C" w14:paraId="698173B1" w14:textId="77777777" w:rsidTr="00605B7C">
        <w:tc>
          <w:tcPr>
            <w:tcW w:w="3202" w:type="dxa"/>
            <w:shd w:val="clear" w:color="auto" w:fill="auto"/>
          </w:tcPr>
          <w:p w14:paraId="596326BB" w14:textId="77777777" w:rsidR="00A0090C" w:rsidRPr="008E5CED" w:rsidRDefault="00A0090C" w:rsidP="00605B7C">
            <w:pPr>
              <w:spacing w:after="0" w:line="240" w:lineRule="auto"/>
              <w:rPr>
                <w:rFonts w:ascii="Times New Roman" w:hAnsi="Times New Roman"/>
                <w:i/>
                <w:sz w:val="20"/>
                <w:szCs w:val="20"/>
              </w:rPr>
            </w:pPr>
          </w:p>
        </w:tc>
        <w:tc>
          <w:tcPr>
            <w:tcW w:w="240" w:type="dxa"/>
          </w:tcPr>
          <w:p w14:paraId="4BD1CB4B"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A70E3A6"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7DA2441"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6ADC05C"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(0.02233)    </w:t>
            </w:r>
          </w:p>
        </w:tc>
        <w:tc>
          <w:tcPr>
            <w:tcW w:w="236" w:type="dxa"/>
          </w:tcPr>
          <w:p w14:paraId="42B94EBB"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5A0E3672"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E4B9D6F"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5E3AC59"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(0.02238)    </w:t>
            </w:r>
          </w:p>
        </w:tc>
        <w:tc>
          <w:tcPr>
            <w:tcW w:w="236" w:type="dxa"/>
          </w:tcPr>
          <w:p w14:paraId="6A57CA71"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44FE3169"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6BA533F"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5188A6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(0.02229)    </w:t>
            </w:r>
          </w:p>
        </w:tc>
      </w:tr>
      <w:tr w:rsidR="00A0090C" w14:paraId="395EA9EC" w14:textId="77777777" w:rsidTr="00605B7C">
        <w:tc>
          <w:tcPr>
            <w:tcW w:w="3202" w:type="dxa"/>
            <w:shd w:val="clear" w:color="auto" w:fill="auto"/>
          </w:tcPr>
          <w:p w14:paraId="26403FF1" w14:textId="77777777" w:rsidR="00A0090C" w:rsidRPr="008E5CED" w:rsidRDefault="00A0090C" w:rsidP="00605B7C">
            <w:pPr>
              <w:spacing w:after="0" w:line="240" w:lineRule="auto"/>
              <w:rPr>
                <w:rFonts w:ascii="Times New Roman" w:hAnsi="Times New Roman"/>
                <w:i/>
                <w:sz w:val="20"/>
                <w:szCs w:val="20"/>
              </w:rPr>
            </w:pPr>
            <w:r w:rsidRPr="008E5CED">
              <w:rPr>
                <w:rFonts w:ascii="Times New Roman" w:hAnsi="Times New Roman"/>
                <w:i/>
                <w:sz w:val="20"/>
                <w:szCs w:val="20"/>
              </w:rPr>
              <w:t>R&amp;D Intensity* Judicial independent</w:t>
            </w:r>
          </w:p>
        </w:tc>
        <w:tc>
          <w:tcPr>
            <w:tcW w:w="240" w:type="dxa"/>
          </w:tcPr>
          <w:p w14:paraId="09E1D6F2"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7FFC5F3"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A59D26B"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2EA363B"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0.05157  </w:t>
            </w:r>
          </w:p>
        </w:tc>
        <w:tc>
          <w:tcPr>
            <w:tcW w:w="236" w:type="dxa"/>
          </w:tcPr>
          <w:p w14:paraId="3E2F235D"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16C8DE3"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2C8C14E8"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50AE126"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0.07311   </w:t>
            </w:r>
          </w:p>
        </w:tc>
        <w:tc>
          <w:tcPr>
            <w:tcW w:w="236" w:type="dxa"/>
          </w:tcPr>
          <w:p w14:paraId="5D6C329D"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1ADE99A3"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8B8CB91"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4667336"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0.05162   </w:t>
            </w:r>
          </w:p>
        </w:tc>
      </w:tr>
      <w:tr w:rsidR="00A0090C" w14:paraId="733A3CE8" w14:textId="77777777" w:rsidTr="00605B7C">
        <w:tc>
          <w:tcPr>
            <w:tcW w:w="3202" w:type="dxa"/>
            <w:shd w:val="clear" w:color="auto" w:fill="auto"/>
          </w:tcPr>
          <w:p w14:paraId="7FA98B43" w14:textId="77777777" w:rsidR="00A0090C" w:rsidRPr="008E5CED" w:rsidRDefault="00A0090C" w:rsidP="00605B7C">
            <w:pPr>
              <w:spacing w:after="0" w:line="240" w:lineRule="auto"/>
              <w:rPr>
                <w:rFonts w:ascii="Times New Roman" w:hAnsi="Times New Roman"/>
                <w:i/>
                <w:sz w:val="20"/>
                <w:szCs w:val="20"/>
              </w:rPr>
            </w:pPr>
          </w:p>
        </w:tc>
        <w:tc>
          <w:tcPr>
            <w:tcW w:w="240" w:type="dxa"/>
          </w:tcPr>
          <w:p w14:paraId="265082F3"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79BC769F"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E1FA381"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2ED05B83"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(0.03868)    </w:t>
            </w:r>
          </w:p>
        </w:tc>
        <w:tc>
          <w:tcPr>
            <w:tcW w:w="236" w:type="dxa"/>
          </w:tcPr>
          <w:p w14:paraId="0A538DA8"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26E0A12"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2853C8B"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C705878"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(0.03878)    </w:t>
            </w:r>
          </w:p>
        </w:tc>
        <w:tc>
          <w:tcPr>
            <w:tcW w:w="236" w:type="dxa"/>
          </w:tcPr>
          <w:p w14:paraId="1CFEC15F"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744D21D1"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E1733A1"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B24861F"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(0.03862)    </w:t>
            </w:r>
          </w:p>
        </w:tc>
      </w:tr>
      <w:tr w:rsidR="00A0090C" w14:paraId="235DD399" w14:textId="77777777" w:rsidTr="00605B7C">
        <w:tc>
          <w:tcPr>
            <w:tcW w:w="3202" w:type="dxa"/>
            <w:shd w:val="clear" w:color="auto" w:fill="auto"/>
          </w:tcPr>
          <w:p w14:paraId="1C3F94FB" w14:textId="77777777" w:rsidR="00A0090C" w:rsidRPr="008E5CED" w:rsidRDefault="00A0090C" w:rsidP="00605B7C">
            <w:pPr>
              <w:spacing w:after="0" w:line="240" w:lineRule="auto"/>
              <w:rPr>
                <w:rFonts w:ascii="Times New Roman" w:hAnsi="Times New Roman"/>
                <w:i/>
                <w:sz w:val="20"/>
                <w:szCs w:val="20"/>
              </w:rPr>
            </w:pPr>
            <w:r w:rsidRPr="008E5CED">
              <w:rPr>
                <w:rFonts w:ascii="Times New Roman" w:hAnsi="Times New Roman"/>
                <w:i/>
                <w:sz w:val="20"/>
                <w:szCs w:val="20"/>
              </w:rPr>
              <w:t>R&amp;D Intensity* Transparency of government policy makers</w:t>
            </w:r>
          </w:p>
        </w:tc>
        <w:tc>
          <w:tcPr>
            <w:tcW w:w="240" w:type="dxa"/>
          </w:tcPr>
          <w:p w14:paraId="4E432F09"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02703B8C"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26A92415"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1D9F247"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0.01852   </w:t>
            </w:r>
          </w:p>
        </w:tc>
        <w:tc>
          <w:tcPr>
            <w:tcW w:w="236" w:type="dxa"/>
          </w:tcPr>
          <w:p w14:paraId="6130648F"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88EA8D4"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3EF8F8E"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0862F97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0.01596   </w:t>
            </w:r>
          </w:p>
        </w:tc>
        <w:tc>
          <w:tcPr>
            <w:tcW w:w="236" w:type="dxa"/>
          </w:tcPr>
          <w:p w14:paraId="580899D3"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5D0226D1"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69800BC"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0060F9DA"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0.01509   </w:t>
            </w:r>
          </w:p>
        </w:tc>
      </w:tr>
      <w:tr w:rsidR="00A0090C" w14:paraId="0754A92A" w14:textId="77777777" w:rsidTr="00605B7C">
        <w:tc>
          <w:tcPr>
            <w:tcW w:w="3202" w:type="dxa"/>
            <w:shd w:val="clear" w:color="auto" w:fill="auto"/>
          </w:tcPr>
          <w:p w14:paraId="618B5F49" w14:textId="77777777" w:rsidR="00A0090C" w:rsidRPr="008E5CED" w:rsidRDefault="00A0090C" w:rsidP="00605B7C">
            <w:pPr>
              <w:spacing w:after="0" w:line="240" w:lineRule="auto"/>
              <w:rPr>
                <w:rFonts w:ascii="Times New Roman" w:hAnsi="Times New Roman"/>
                <w:i/>
                <w:sz w:val="20"/>
                <w:szCs w:val="20"/>
              </w:rPr>
            </w:pPr>
          </w:p>
        </w:tc>
        <w:tc>
          <w:tcPr>
            <w:tcW w:w="240" w:type="dxa"/>
          </w:tcPr>
          <w:p w14:paraId="3AD35F6B"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5A0054ED"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59C6E5C2"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E691F4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(0.04327)     </w:t>
            </w:r>
          </w:p>
        </w:tc>
        <w:tc>
          <w:tcPr>
            <w:tcW w:w="236" w:type="dxa"/>
          </w:tcPr>
          <w:p w14:paraId="61E13ABC"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8971FA2"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78A53B73"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75E6B46B"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(0.04342)     </w:t>
            </w:r>
          </w:p>
        </w:tc>
        <w:tc>
          <w:tcPr>
            <w:tcW w:w="236" w:type="dxa"/>
          </w:tcPr>
          <w:p w14:paraId="2EA460A3"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731C191D"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7FC6DD1"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A0D9D3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(0.04307)     </w:t>
            </w:r>
          </w:p>
        </w:tc>
      </w:tr>
      <w:tr w:rsidR="00A0090C" w14:paraId="25A68CB3" w14:textId="77777777" w:rsidTr="00605B7C">
        <w:tc>
          <w:tcPr>
            <w:tcW w:w="3202" w:type="dxa"/>
            <w:shd w:val="clear" w:color="auto" w:fill="auto"/>
          </w:tcPr>
          <w:p w14:paraId="55EA587E" w14:textId="77777777" w:rsidR="00A0090C" w:rsidRPr="008E5CED" w:rsidRDefault="00A0090C" w:rsidP="00605B7C">
            <w:pPr>
              <w:spacing w:after="0" w:line="240" w:lineRule="auto"/>
              <w:rPr>
                <w:rFonts w:ascii="Times New Roman" w:hAnsi="Times New Roman"/>
                <w:b/>
                <w:i/>
                <w:sz w:val="20"/>
                <w:szCs w:val="20"/>
              </w:rPr>
            </w:pPr>
            <w:r w:rsidRPr="008E5CED">
              <w:rPr>
                <w:rFonts w:ascii="Times New Roman" w:hAnsi="Times New Roman"/>
                <w:b/>
                <w:i/>
                <w:sz w:val="20"/>
                <w:szCs w:val="20"/>
              </w:rPr>
              <w:t>Controls</w:t>
            </w:r>
          </w:p>
        </w:tc>
        <w:tc>
          <w:tcPr>
            <w:tcW w:w="240" w:type="dxa"/>
          </w:tcPr>
          <w:p w14:paraId="1A51C85F"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E809BE2"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6E90FDC"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26122DD6" w14:textId="77777777" w:rsidR="00A0090C" w:rsidRPr="008E5CED" w:rsidRDefault="00A0090C" w:rsidP="00605B7C">
            <w:pPr>
              <w:spacing w:after="0" w:line="240" w:lineRule="auto"/>
              <w:rPr>
                <w:rFonts w:ascii="Times New Roman" w:hAnsi="Times New Roman"/>
                <w:sz w:val="20"/>
                <w:szCs w:val="20"/>
              </w:rPr>
            </w:pPr>
          </w:p>
        </w:tc>
        <w:tc>
          <w:tcPr>
            <w:tcW w:w="236" w:type="dxa"/>
          </w:tcPr>
          <w:p w14:paraId="22752616"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0342EE71"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9C20D5D"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48777FC" w14:textId="77777777" w:rsidR="00A0090C" w:rsidRPr="008E5CED" w:rsidRDefault="00A0090C" w:rsidP="00605B7C">
            <w:pPr>
              <w:spacing w:after="0" w:line="240" w:lineRule="auto"/>
              <w:rPr>
                <w:rFonts w:ascii="Times New Roman" w:hAnsi="Times New Roman"/>
                <w:sz w:val="20"/>
                <w:szCs w:val="20"/>
              </w:rPr>
            </w:pPr>
          </w:p>
        </w:tc>
        <w:tc>
          <w:tcPr>
            <w:tcW w:w="236" w:type="dxa"/>
          </w:tcPr>
          <w:p w14:paraId="3C12EF2A"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3D6DF852"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3EDC485E"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23D10B2D" w14:textId="77777777" w:rsidR="00A0090C" w:rsidRPr="008E5CED" w:rsidRDefault="00A0090C" w:rsidP="00605B7C">
            <w:pPr>
              <w:spacing w:after="0" w:line="240" w:lineRule="auto"/>
              <w:rPr>
                <w:rFonts w:ascii="Times New Roman" w:hAnsi="Times New Roman"/>
                <w:sz w:val="20"/>
                <w:szCs w:val="20"/>
              </w:rPr>
            </w:pPr>
          </w:p>
        </w:tc>
      </w:tr>
      <w:tr w:rsidR="00A0090C" w14:paraId="12A474E6" w14:textId="77777777" w:rsidTr="00605B7C">
        <w:tc>
          <w:tcPr>
            <w:tcW w:w="3202" w:type="dxa"/>
            <w:shd w:val="clear" w:color="auto" w:fill="auto"/>
          </w:tcPr>
          <w:p w14:paraId="01707038" w14:textId="77777777" w:rsidR="00A0090C" w:rsidRPr="008E5CED" w:rsidRDefault="00A0090C" w:rsidP="00605B7C">
            <w:pPr>
              <w:spacing w:after="0" w:line="240" w:lineRule="auto"/>
              <w:rPr>
                <w:rFonts w:ascii="Times New Roman" w:hAnsi="Times New Roman"/>
                <w:i/>
                <w:sz w:val="20"/>
                <w:szCs w:val="20"/>
              </w:rPr>
            </w:pPr>
            <w:r w:rsidRPr="008E5CED">
              <w:rPr>
                <w:rFonts w:ascii="Times New Roman" w:hAnsi="Times New Roman"/>
                <w:i/>
                <w:sz w:val="20"/>
                <w:szCs w:val="20"/>
              </w:rPr>
              <w:t>Size</w:t>
            </w:r>
          </w:p>
        </w:tc>
        <w:tc>
          <w:tcPr>
            <w:tcW w:w="240" w:type="dxa"/>
          </w:tcPr>
          <w:p w14:paraId="518DC8DE"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75FD327"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0.00348***   </w:t>
            </w:r>
          </w:p>
        </w:tc>
        <w:tc>
          <w:tcPr>
            <w:tcW w:w="1200" w:type="dxa"/>
            <w:shd w:val="clear" w:color="auto" w:fill="auto"/>
          </w:tcPr>
          <w:p w14:paraId="423450B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0.00346***   </w:t>
            </w:r>
          </w:p>
        </w:tc>
        <w:tc>
          <w:tcPr>
            <w:tcW w:w="1200" w:type="dxa"/>
            <w:shd w:val="clear" w:color="auto" w:fill="auto"/>
          </w:tcPr>
          <w:p w14:paraId="6C0861C0"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0.00344***   </w:t>
            </w:r>
          </w:p>
        </w:tc>
        <w:tc>
          <w:tcPr>
            <w:tcW w:w="236" w:type="dxa"/>
          </w:tcPr>
          <w:p w14:paraId="189AFF95"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0D4BC249"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0.00297***   </w:t>
            </w:r>
          </w:p>
        </w:tc>
        <w:tc>
          <w:tcPr>
            <w:tcW w:w="1200" w:type="dxa"/>
            <w:shd w:val="clear" w:color="auto" w:fill="auto"/>
          </w:tcPr>
          <w:p w14:paraId="2E69251D"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0.00299***   </w:t>
            </w:r>
          </w:p>
        </w:tc>
        <w:tc>
          <w:tcPr>
            <w:tcW w:w="1200" w:type="dxa"/>
            <w:shd w:val="clear" w:color="auto" w:fill="auto"/>
          </w:tcPr>
          <w:p w14:paraId="12C1A507"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0.00299***   </w:t>
            </w:r>
          </w:p>
        </w:tc>
        <w:tc>
          <w:tcPr>
            <w:tcW w:w="236" w:type="dxa"/>
          </w:tcPr>
          <w:p w14:paraId="29E4A8B4"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4428CCD8"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0.00354***      </w:t>
            </w:r>
          </w:p>
        </w:tc>
        <w:tc>
          <w:tcPr>
            <w:tcW w:w="1200" w:type="dxa"/>
            <w:shd w:val="clear" w:color="auto" w:fill="auto"/>
          </w:tcPr>
          <w:p w14:paraId="6C4750EF"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0.00351***   </w:t>
            </w:r>
          </w:p>
        </w:tc>
        <w:tc>
          <w:tcPr>
            <w:tcW w:w="1200" w:type="dxa"/>
            <w:shd w:val="clear" w:color="auto" w:fill="auto"/>
          </w:tcPr>
          <w:p w14:paraId="06F8D232"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0.00349***   </w:t>
            </w:r>
          </w:p>
        </w:tc>
      </w:tr>
      <w:tr w:rsidR="00A0090C" w14:paraId="2FC5BC6D" w14:textId="77777777" w:rsidTr="00605B7C">
        <w:tc>
          <w:tcPr>
            <w:tcW w:w="3202" w:type="dxa"/>
            <w:shd w:val="clear" w:color="auto" w:fill="auto"/>
          </w:tcPr>
          <w:p w14:paraId="4A255FE4" w14:textId="77777777" w:rsidR="00A0090C" w:rsidRPr="008E5CED" w:rsidRDefault="00A0090C" w:rsidP="00605B7C">
            <w:pPr>
              <w:spacing w:after="0" w:line="240" w:lineRule="auto"/>
              <w:rPr>
                <w:rFonts w:ascii="Times New Roman" w:hAnsi="Times New Roman"/>
                <w:i/>
                <w:sz w:val="20"/>
                <w:szCs w:val="20"/>
              </w:rPr>
            </w:pPr>
          </w:p>
        </w:tc>
        <w:tc>
          <w:tcPr>
            <w:tcW w:w="240" w:type="dxa"/>
          </w:tcPr>
          <w:p w14:paraId="16DC7A7C"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2353938E"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(0.00051)    </w:t>
            </w:r>
          </w:p>
        </w:tc>
        <w:tc>
          <w:tcPr>
            <w:tcW w:w="1200" w:type="dxa"/>
            <w:shd w:val="clear" w:color="auto" w:fill="auto"/>
          </w:tcPr>
          <w:p w14:paraId="5850846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(0.00051)    </w:t>
            </w:r>
          </w:p>
        </w:tc>
        <w:tc>
          <w:tcPr>
            <w:tcW w:w="1200" w:type="dxa"/>
            <w:shd w:val="clear" w:color="auto" w:fill="auto"/>
          </w:tcPr>
          <w:p w14:paraId="23F3564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(0.00052)    </w:t>
            </w:r>
          </w:p>
        </w:tc>
        <w:tc>
          <w:tcPr>
            <w:tcW w:w="236" w:type="dxa"/>
          </w:tcPr>
          <w:p w14:paraId="4940CD5C"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561322C7"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(0.00045)    </w:t>
            </w:r>
          </w:p>
        </w:tc>
        <w:tc>
          <w:tcPr>
            <w:tcW w:w="1200" w:type="dxa"/>
            <w:shd w:val="clear" w:color="auto" w:fill="auto"/>
          </w:tcPr>
          <w:p w14:paraId="372A1CC3"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(0.00046)    </w:t>
            </w:r>
          </w:p>
        </w:tc>
        <w:tc>
          <w:tcPr>
            <w:tcW w:w="1200" w:type="dxa"/>
            <w:shd w:val="clear" w:color="auto" w:fill="auto"/>
          </w:tcPr>
          <w:p w14:paraId="659E30F7"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(0.00045)    </w:t>
            </w:r>
          </w:p>
        </w:tc>
        <w:tc>
          <w:tcPr>
            <w:tcW w:w="236" w:type="dxa"/>
          </w:tcPr>
          <w:p w14:paraId="00C9628E"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48D68780"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(0.00051)    </w:t>
            </w:r>
          </w:p>
        </w:tc>
        <w:tc>
          <w:tcPr>
            <w:tcW w:w="1200" w:type="dxa"/>
            <w:shd w:val="clear" w:color="auto" w:fill="auto"/>
          </w:tcPr>
          <w:p w14:paraId="69190FE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(0.00050)   </w:t>
            </w:r>
          </w:p>
        </w:tc>
        <w:tc>
          <w:tcPr>
            <w:tcW w:w="1200" w:type="dxa"/>
            <w:shd w:val="clear" w:color="auto" w:fill="auto"/>
          </w:tcPr>
          <w:p w14:paraId="018393B2"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(0.00050)</w:t>
            </w:r>
          </w:p>
        </w:tc>
      </w:tr>
      <w:tr w:rsidR="00A0090C" w14:paraId="0F3CD785" w14:textId="77777777" w:rsidTr="00605B7C">
        <w:tc>
          <w:tcPr>
            <w:tcW w:w="3202" w:type="dxa"/>
            <w:shd w:val="clear" w:color="auto" w:fill="auto"/>
          </w:tcPr>
          <w:p w14:paraId="4FDA743E" w14:textId="77777777" w:rsidR="00A0090C" w:rsidRPr="008E5CED" w:rsidRDefault="00A0090C" w:rsidP="00605B7C">
            <w:pPr>
              <w:spacing w:after="0" w:line="240" w:lineRule="auto"/>
              <w:rPr>
                <w:rFonts w:ascii="Times New Roman" w:hAnsi="Times New Roman"/>
                <w:i/>
                <w:sz w:val="20"/>
                <w:szCs w:val="20"/>
              </w:rPr>
            </w:pPr>
            <w:r w:rsidRPr="008E5CED">
              <w:rPr>
                <w:rFonts w:ascii="Times New Roman" w:hAnsi="Times New Roman"/>
                <w:i/>
                <w:sz w:val="20"/>
                <w:szCs w:val="20"/>
              </w:rPr>
              <w:t>Sales growth</w:t>
            </w:r>
          </w:p>
        </w:tc>
        <w:tc>
          <w:tcPr>
            <w:tcW w:w="240" w:type="dxa"/>
          </w:tcPr>
          <w:p w14:paraId="0AAA6148"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562AE6B"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0.00449</w:t>
            </w:r>
          </w:p>
        </w:tc>
        <w:tc>
          <w:tcPr>
            <w:tcW w:w="1200" w:type="dxa"/>
            <w:shd w:val="clear" w:color="auto" w:fill="auto"/>
          </w:tcPr>
          <w:p w14:paraId="75CA1F9A"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0.00446</w:t>
            </w:r>
          </w:p>
        </w:tc>
        <w:tc>
          <w:tcPr>
            <w:tcW w:w="1200" w:type="dxa"/>
            <w:shd w:val="clear" w:color="auto" w:fill="auto"/>
          </w:tcPr>
          <w:p w14:paraId="662B43E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0.00445</w:t>
            </w:r>
          </w:p>
        </w:tc>
        <w:tc>
          <w:tcPr>
            <w:tcW w:w="236" w:type="dxa"/>
          </w:tcPr>
          <w:p w14:paraId="24D85FDD"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BE2798E"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0.00385</w:t>
            </w:r>
          </w:p>
        </w:tc>
        <w:tc>
          <w:tcPr>
            <w:tcW w:w="1200" w:type="dxa"/>
            <w:shd w:val="clear" w:color="auto" w:fill="auto"/>
          </w:tcPr>
          <w:p w14:paraId="5A5DEF03"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0.00388</w:t>
            </w:r>
          </w:p>
        </w:tc>
        <w:tc>
          <w:tcPr>
            <w:tcW w:w="1200" w:type="dxa"/>
            <w:shd w:val="clear" w:color="auto" w:fill="auto"/>
          </w:tcPr>
          <w:p w14:paraId="60A7294B"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0.00388</w:t>
            </w:r>
          </w:p>
        </w:tc>
        <w:tc>
          <w:tcPr>
            <w:tcW w:w="236" w:type="dxa"/>
          </w:tcPr>
          <w:p w14:paraId="07E80EF9"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6C930912"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0.08579   </w:t>
            </w:r>
          </w:p>
        </w:tc>
        <w:tc>
          <w:tcPr>
            <w:tcW w:w="1200" w:type="dxa"/>
            <w:shd w:val="clear" w:color="auto" w:fill="auto"/>
          </w:tcPr>
          <w:p w14:paraId="5FCFF498"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0.00449   </w:t>
            </w:r>
          </w:p>
        </w:tc>
        <w:tc>
          <w:tcPr>
            <w:tcW w:w="1200" w:type="dxa"/>
            <w:shd w:val="clear" w:color="auto" w:fill="auto"/>
          </w:tcPr>
          <w:p w14:paraId="47E74B3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0.00447   </w:t>
            </w:r>
          </w:p>
        </w:tc>
      </w:tr>
      <w:tr w:rsidR="00A0090C" w14:paraId="3C698D44" w14:textId="77777777" w:rsidTr="00605B7C">
        <w:tc>
          <w:tcPr>
            <w:tcW w:w="3202" w:type="dxa"/>
            <w:shd w:val="clear" w:color="auto" w:fill="auto"/>
          </w:tcPr>
          <w:p w14:paraId="2C24C3B0" w14:textId="77777777" w:rsidR="00A0090C" w:rsidRPr="008E5CED" w:rsidRDefault="00A0090C" w:rsidP="00605B7C">
            <w:pPr>
              <w:spacing w:after="0" w:line="240" w:lineRule="auto"/>
              <w:rPr>
                <w:rFonts w:ascii="Times New Roman" w:hAnsi="Times New Roman"/>
                <w:i/>
                <w:sz w:val="20"/>
                <w:szCs w:val="20"/>
              </w:rPr>
            </w:pPr>
          </w:p>
        </w:tc>
        <w:tc>
          <w:tcPr>
            <w:tcW w:w="240" w:type="dxa"/>
          </w:tcPr>
          <w:p w14:paraId="1973FD86"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11D1B53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(0.002478)</w:t>
            </w:r>
          </w:p>
        </w:tc>
        <w:tc>
          <w:tcPr>
            <w:tcW w:w="1200" w:type="dxa"/>
            <w:shd w:val="clear" w:color="auto" w:fill="auto"/>
          </w:tcPr>
          <w:p w14:paraId="35215638"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(0.00245)</w:t>
            </w:r>
          </w:p>
        </w:tc>
        <w:tc>
          <w:tcPr>
            <w:tcW w:w="1200" w:type="dxa"/>
            <w:shd w:val="clear" w:color="auto" w:fill="auto"/>
          </w:tcPr>
          <w:p w14:paraId="5AF58360"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(0.00243)</w:t>
            </w:r>
          </w:p>
        </w:tc>
        <w:tc>
          <w:tcPr>
            <w:tcW w:w="236" w:type="dxa"/>
          </w:tcPr>
          <w:p w14:paraId="17BDDC55"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9BA7647"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(0.00208)</w:t>
            </w:r>
          </w:p>
        </w:tc>
        <w:tc>
          <w:tcPr>
            <w:tcW w:w="1200" w:type="dxa"/>
            <w:shd w:val="clear" w:color="auto" w:fill="auto"/>
          </w:tcPr>
          <w:p w14:paraId="315873FC"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(0.00209)</w:t>
            </w:r>
          </w:p>
        </w:tc>
        <w:tc>
          <w:tcPr>
            <w:tcW w:w="1200" w:type="dxa"/>
            <w:shd w:val="clear" w:color="auto" w:fill="auto"/>
          </w:tcPr>
          <w:p w14:paraId="29665D7F"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(0.00208)</w:t>
            </w:r>
          </w:p>
        </w:tc>
        <w:tc>
          <w:tcPr>
            <w:tcW w:w="236" w:type="dxa"/>
          </w:tcPr>
          <w:p w14:paraId="571D8789"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22E567AA"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(0.05472)</w:t>
            </w:r>
          </w:p>
        </w:tc>
        <w:tc>
          <w:tcPr>
            <w:tcW w:w="1200" w:type="dxa"/>
            <w:shd w:val="clear" w:color="auto" w:fill="auto"/>
          </w:tcPr>
          <w:p w14:paraId="55C6B6E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(0.00252)</w:t>
            </w:r>
          </w:p>
        </w:tc>
        <w:tc>
          <w:tcPr>
            <w:tcW w:w="1200" w:type="dxa"/>
            <w:shd w:val="clear" w:color="auto" w:fill="auto"/>
          </w:tcPr>
          <w:p w14:paraId="4362B293"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(0.00250)</w:t>
            </w:r>
          </w:p>
        </w:tc>
      </w:tr>
      <w:tr w:rsidR="00A0090C" w14:paraId="1AABAD63" w14:textId="77777777" w:rsidTr="00605B7C">
        <w:tc>
          <w:tcPr>
            <w:tcW w:w="3202" w:type="dxa"/>
            <w:shd w:val="clear" w:color="auto" w:fill="auto"/>
          </w:tcPr>
          <w:p w14:paraId="385D37B4" w14:textId="77777777" w:rsidR="00A0090C" w:rsidRPr="008E5CED" w:rsidRDefault="00A0090C" w:rsidP="00605B7C">
            <w:pPr>
              <w:spacing w:after="0" w:line="240" w:lineRule="auto"/>
              <w:rPr>
                <w:rFonts w:ascii="Times New Roman" w:hAnsi="Times New Roman"/>
                <w:i/>
                <w:sz w:val="20"/>
                <w:szCs w:val="20"/>
              </w:rPr>
            </w:pPr>
            <w:r w:rsidRPr="008E5CED">
              <w:rPr>
                <w:rFonts w:ascii="Times New Roman" w:hAnsi="Times New Roman"/>
                <w:i/>
                <w:sz w:val="20"/>
                <w:szCs w:val="20"/>
              </w:rPr>
              <w:t>Leverage</w:t>
            </w:r>
          </w:p>
        </w:tc>
        <w:tc>
          <w:tcPr>
            <w:tcW w:w="240" w:type="dxa"/>
          </w:tcPr>
          <w:p w14:paraId="6B2ED199"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7E2BD948"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-0.07189***   </w:t>
            </w:r>
          </w:p>
        </w:tc>
        <w:tc>
          <w:tcPr>
            <w:tcW w:w="1200" w:type="dxa"/>
            <w:shd w:val="clear" w:color="auto" w:fill="auto"/>
          </w:tcPr>
          <w:p w14:paraId="733BA55A"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-0.07185***   </w:t>
            </w:r>
          </w:p>
        </w:tc>
        <w:tc>
          <w:tcPr>
            <w:tcW w:w="1200" w:type="dxa"/>
            <w:shd w:val="clear" w:color="auto" w:fill="auto"/>
          </w:tcPr>
          <w:p w14:paraId="524353D2"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-0.07214***   </w:t>
            </w:r>
          </w:p>
        </w:tc>
        <w:tc>
          <w:tcPr>
            <w:tcW w:w="236" w:type="dxa"/>
          </w:tcPr>
          <w:p w14:paraId="7BF38F4E"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49CD926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-0.06238***   </w:t>
            </w:r>
          </w:p>
        </w:tc>
        <w:tc>
          <w:tcPr>
            <w:tcW w:w="1200" w:type="dxa"/>
            <w:shd w:val="clear" w:color="auto" w:fill="auto"/>
          </w:tcPr>
          <w:p w14:paraId="6E75749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-0.06251***   </w:t>
            </w:r>
          </w:p>
        </w:tc>
        <w:tc>
          <w:tcPr>
            <w:tcW w:w="1200" w:type="dxa"/>
            <w:shd w:val="clear" w:color="auto" w:fill="auto"/>
          </w:tcPr>
          <w:p w14:paraId="2B05DD02"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-0.06325***   </w:t>
            </w:r>
          </w:p>
        </w:tc>
        <w:tc>
          <w:tcPr>
            <w:tcW w:w="236" w:type="dxa"/>
          </w:tcPr>
          <w:p w14:paraId="1AFC52CC"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5D011102"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-0.07026**   </w:t>
            </w:r>
          </w:p>
        </w:tc>
        <w:tc>
          <w:tcPr>
            <w:tcW w:w="1200" w:type="dxa"/>
            <w:shd w:val="clear" w:color="auto" w:fill="auto"/>
          </w:tcPr>
          <w:p w14:paraId="0CF65CB6"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-0.07020***   </w:t>
            </w:r>
          </w:p>
        </w:tc>
        <w:tc>
          <w:tcPr>
            <w:tcW w:w="1200" w:type="dxa"/>
            <w:shd w:val="clear" w:color="auto" w:fill="auto"/>
          </w:tcPr>
          <w:p w14:paraId="624F639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-0.07051***   </w:t>
            </w:r>
          </w:p>
        </w:tc>
      </w:tr>
      <w:tr w:rsidR="00A0090C" w14:paraId="65CC5AB6" w14:textId="77777777" w:rsidTr="00605B7C">
        <w:tc>
          <w:tcPr>
            <w:tcW w:w="3202" w:type="dxa"/>
            <w:shd w:val="clear" w:color="auto" w:fill="auto"/>
          </w:tcPr>
          <w:p w14:paraId="47275E2B" w14:textId="77777777" w:rsidR="00A0090C" w:rsidRPr="008E5CED" w:rsidRDefault="00A0090C" w:rsidP="00605B7C">
            <w:pPr>
              <w:spacing w:after="0" w:line="240" w:lineRule="auto"/>
              <w:rPr>
                <w:rFonts w:ascii="Times New Roman" w:hAnsi="Times New Roman"/>
                <w:i/>
                <w:sz w:val="20"/>
                <w:szCs w:val="20"/>
              </w:rPr>
            </w:pPr>
          </w:p>
        </w:tc>
        <w:tc>
          <w:tcPr>
            <w:tcW w:w="240" w:type="dxa"/>
          </w:tcPr>
          <w:p w14:paraId="4C548218"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10FB0D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(0.00799)    </w:t>
            </w:r>
          </w:p>
        </w:tc>
        <w:tc>
          <w:tcPr>
            <w:tcW w:w="1200" w:type="dxa"/>
            <w:shd w:val="clear" w:color="auto" w:fill="auto"/>
          </w:tcPr>
          <w:p w14:paraId="31FF9440"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(0.00799)    </w:t>
            </w:r>
          </w:p>
        </w:tc>
        <w:tc>
          <w:tcPr>
            <w:tcW w:w="1200" w:type="dxa"/>
            <w:shd w:val="clear" w:color="auto" w:fill="auto"/>
          </w:tcPr>
          <w:p w14:paraId="34E72FEC"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(0.00801)</w:t>
            </w:r>
          </w:p>
        </w:tc>
        <w:tc>
          <w:tcPr>
            <w:tcW w:w="236" w:type="dxa"/>
          </w:tcPr>
          <w:p w14:paraId="24262DF4"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67BDAC79"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(0.00728)    </w:t>
            </w:r>
          </w:p>
        </w:tc>
        <w:tc>
          <w:tcPr>
            <w:tcW w:w="1200" w:type="dxa"/>
            <w:shd w:val="clear" w:color="auto" w:fill="auto"/>
          </w:tcPr>
          <w:p w14:paraId="728E9F0E"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(0.00729)    </w:t>
            </w:r>
          </w:p>
        </w:tc>
        <w:tc>
          <w:tcPr>
            <w:tcW w:w="1200" w:type="dxa"/>
            <w:shd w:val="clear" w:color="auto" w:fill="auto"/>
          </w:tcPr>
          <w:p w14:paraId="6478DB03"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(0.00730)    </w:t>
            </w:r>
          </w:p>
        </w:tc>
        <w:tc>
          <w:tcPr>
            <w:tcW w:w="236" w:type="dxa"/>
          </w:tcPr>
          <w:p w14:paraId="0B76F6E8"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6DEADC93"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(0.00792)    </w:t>
            </w:r>
          </w:p>
        </w:tc>
        <w:tc>
          <w:tcPr>
            <w:tcW w:w="1200" w:type="dxa"/>
            <w:shd w:val="clear" w:color="auto" w:fill="auto"/>
          </w:tcPr>
          <w:p w14:paraId="661CD96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(0.00792)    </w:t>
            </w:r>
          </w:p>
        </w:tc>
        <w:tc>
          <w:tcPr>
            <w:tcW w:w="1200" w:type="dxa"/>
            <w:shd w:val="clear" w:color="auto" w:fill="auto"/>
          </w:tcPr>
          <w:p w14:paraId="7BCC405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(0.00793)    </w:t>
            </w:r>
          </w:p>
        </w:tc>
      </w:tr>
      <w:tr w:rsidR="00A0090C" w14:paraId="0F853D4F" w14:textId="77777777" w:rsidTr="00605B7C">
        <w:tc>
          <w:tcPr>
            <w:tcW w:w="3202" w:type="dxa"/>
            <w:shd w:val="clear" w:color="auto" w:fill="auto"/>
          </w:tcPr>
          <w:p w14:paraId="6BC0D88C" w14:textId="77777777" w:rsidR="00A0090C" w:rsidRPr="008E5CED" w:rsidRDefault="00A0090C" w:rsidP="00605B7C">
            <w:pPr>
              <w:spacing w:after="0" w:line="240" w:lineRule="auto"/>
              <w:rPr>
                <w:rFonts w:ascii="Times New Roman" w:hAnsi="Times New Roman"/>
                <w:i/>
                <w:sz w:val="20"/>
                <w:szCs w:val="20"/>
              </w:rPr>
            </w:pPr>
            <w:r w:rsidRPr="008E5CED">
              <w:rPr>
                <w:rFonts w:ascii="Times New Roman" w:hAnsi="Times New Roman"/>
                <w:i/>
                <w:sz w:val="20"/>
                <w:szCs w:val="20"/>
              </w:rPr>
              <w:t>Covid-19</w:t>
            </w:r>
          </w:p>
        </w:tc>
        <w:tc>
          <w:tcPr>
            <w:tcW w:w="240" w:type="dxa"/>
          </w:tcPr>
          <w:p w14:paraId="60406A4B"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223AADC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-0.00338**   </w:t>
            </w:r>
          </w:p>
        </w:tc>
        <w:tc>
          <w:tcPr>
            <w:tcW w:w="1200" w:type="dxa"/>
            <w:shd w:val="clear" w:color="auto" w:fill="auto"/>
          </w:tcPr>
          <w:p w14:paraId="40290EF8"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-0.00347**   </w:t>
            </w:r>
          </w:p>
        </w:tc>
        <w:tc>
          <w:tcPr>
            <w:tcW w:w="1200" w:type="dxa"/>
            <w:shd w:val="clear" w:color="auto" w:fill="auto"/>
          </w:tcPr>
          <w:p w14:paraId="023026F9"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-0.00383**   </w:t>
            </w:r>
          </w:p>
        </w:tc>
        <w:tc>
          <w:tcPr>
            <w:tcW w:w="236" w:type="dxa"/>
          </w:tcPr>
          <w:p w14:paraId="0C53E0FF"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08EB5582"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-0.00354**   </w:t>
            </w:r>
          </w:p>
        </w:tc>
        <w:tc>
          <w:tcPr>
            <w:tcW w:w="1200" w:type="dxa"/>
            <w:shd w:val="clear" w:color="auto" w:fill="auto"/>
          </w:tcPr>
          <w:p w14:paraId="473C0F8B"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-0.00348**   </w:t>
            </w:r>
          </w:p>
        </w:tc>
        <w:tc>
          <w:tcPr>
            <w:tcW w:w="1200" w:type="dxa"/>
            <w:shd w:val="clear" w:color="auto" w:fill="auto"/>
          </w:tcPr>
          <w:p w14:paraId="662D2256"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-0.00388*   </w:t>
            </w:r>
          </w:p>
        </w:tc>
        <w:tc>
          <w:tcPr>
            <w:tcW w:w="236" w:type="dxa"/>
          </w:tcPr>
          <w:p w14:paraId="6C8B2431"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30F85BAC"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-0.00304***   </w:t>
            </w:r>
          </w:p>
        </w:tc>
        <w:tc>
          <w:tcPr>
            <w:tcW w:w="1200" w:type="dxa"/>
            <w:shd w:val="clear" w:color="auto" w:fill="auto"/>
          </w:tcPr>
          <w:p w14:paraId="42E1904E"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-0.00314***    </w:t>
            </w:r>
          </w:p>
        </w:tc>
        <w:tc>
          <w:tcPr>
            <w:tcW w:w="1200" w:type="dxa"/>
            <w:shd w:val="clear" w:color="auto" w:fill="auto"/>
          </w:tcPr>
          <w:p w14:paraId="6269CA5D"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-0.00351***   </w:t>
            </w:r>
          </w:p>
        </w:tc>
      </w:tr>
      <w:tr w:rsidR="00A0090C" w14:paraId="5C4C9342" w14:textId="77777777" w:rsidTr="00605B7C">
        <w:tc>
          <w:tcPr>
            <w:tcW w:w="3202" w:type="dxa"/>
            <w:shd w:val="clear" w:color="auto" w:fill="auto"/>
          </w:tcPr>
          <w:p w14:paraId="058DCC48" w14:textId="77777777" w:rsidR="00A0090C" w:rsidRPr="008E5CED" w:rsidRDefault="00A0090C" w:rsidP="00605B7C">
            <w:pPr>
              <w:spacing w:after="0" w:line="240" w:lineRule="auto"/>
              <w:rPr>
                <w:rFonts w:ascii="Times New Roman" w:hAnsi="Times New Roman"/>
                <w:sz w:val="20"/>
                <w:szCs w:val="20"/>
              </w:rPr>
            </w:pPr>
          </w:p>
        </w:tc>
        <w:tc>
          <w:tcPr>
            <w:tcW w:w="240" w:type="dxa"/>
          </w:tcPr>
          <w:p w14:paraId="2BE28BB2"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2D160594"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(0.00452)    </w:t>
            </w:r>
          </w:p>
        </w:tc>
        <w:tc>
          <w:tcPr>
            <w:tcW w:w="1200" w:type="dxa"/>
            <w:shd w:val="clear" w:color="auto" w:fill="auto"/>
          </w:tcPr>
          <w:p w14:paraId="40E0D768"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(0.00452)</w:t>
            </w:r>
          </w:p>
        </w:tc>
        <w:tc>
          <w:tcPr>
            <w:tcW w:w="1200" w:type="dxa"/>
            <w:shd w:val="clear" w:color="auto" w:fill="auto"/>
          </w:tcPr>
          <w:p w14:paraId="0CB4860E"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(0.00453)    </w:t>
            </w:r>
          </w:p>
        </w:tc>
        <w:tc>
          <w:tcPr>
            <w:tcW w:w="236" w:type="dxa"/>
          </w:tcPr>
          <w:p w14:paraId="04876F54"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5AC68B62"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(0.00452)    </w:t>
            </w:r>
          </w:p>
        </w:tc>
        <w:tc>
          <w:tcPr>
            <w:tcW w:w="1200" w:type="dxa"/>
            <w:shd w:val="clear" w:color="auto" w:fill="auto"/>
          </w:tcPr>
          <w:p w14:paraId="0DDE0C57"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(0.00452)    </w:t>
            </w:r>
          </w:p>
        </w:tc>
        <w:tc>
          <w:tcPr>
            <w:tcW w:w="1200" w:type="dxa"/>
            <w:shd w:val="clear" w:color="auto" w:fill="auto"/>
          </w:tcPr>
          <w:p w14:paraId="1A8C2200"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(0.00453)    </w:t>
            </w:r>
          </w:p>
        </w:tc>
        <w:tc>
          <w:tcPr>
            <w:tcW w:w="236" w:type="dxa"/>
          </w:tcPr>
          <w:p w14:paraId="0D011CEA" w14:textId="77777777" w:rsidR="00A0090C" w:rsidRPr="008E5CED" w:rsidRDefault="00A0090C" w:rsidP="00605B7C">
            <w:pPr>
              <w:spacing w:after="0" w:line="240" w:lineRule="auto"/>
              <w:rPr>
                <w:rFonts w:ascii="Times New Roman" w:hAnsi="Times New Roman"/>
                <w:sz w:val="20"/>
                <w:szCs w:val="20"/>
              </w:rPr>
            </w:pPr>
          </w:p>
        </w:tc>
        <w:tc>
          <w:tcPr>
            <w:tcW w:w="1186" w:type="dxa"/>
            <w:shd w:val="clear" w:color="auto" w:fill="auto"/>
          </w:tcPr>
          <w:p w14:paraId="7EBEF859"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(0.00451)</w:t>
            </w:r>
          </w:p>
        </w:tc>
        <w:tc>
          <w:tcPr>
            <w:tcW w:w="1200" w:type="dxa"/>
            <w:shd w:val="clear" w:color="auto" w:fill="auto"/>
          </w:tcPr>
          <w:p w14:paraId="7F4A6923"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(0.00451)    </w:t>
            </w:r>
          </w:p>
        </w:tc>
        <w:tc>
          <w:tcPr>
            <w:tcW w:w="1200" w:type="dxa"/>
            <w:shd w:val="clear" w:color="auto" w:fill="auto"/>
          </w:tcPr>
          <w:p w14:paraId="64B058D3"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 xml:space="preserve">(0.00452)    </w:t>
            </w:r>
          </w:p>
        </w:tc>
      </w:tr>
      <w:tr w:rsidR="00A0090C" w14:paraId="52305C38" w14:textId="77777777" w:rsidTr="00605B7C">
        <w:tc>
          <w:tcPr>
            <w:tcW w:w="3202" w:type="dxa"/>
            <w:shd w:val="clear" w:color="auto" w:fill="auto"/>
          </w:tcPr>
          <w:p w14:paraId="00BA2771"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Industry dummy</w:t>
            </w:r>
          </w:p>
        </w:tc>
        <w:tc>
          <w:tcPr>
            <w:tcW w:w="240" w:type="dxa"/>
          </w:tcPr>
          <w:p w14:paraId="0087D313"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75B93C25"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5E453E47"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21730B6D"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236" w:type="dxa"/>
          </w:tcPr>
          <w:p w14:paraId="558A2213" w14:textId="77777777" w:rsidR="00A0090C" w:rsidRPr="008E5CED" w:rsidRDefault="00A0090C" w:rsidP="00605B7C">
            <w:pPr>
              <w:spacing w:after="0" w:line="240" w:lineRule="auto"/>
              <w:jc w:val="center"/>
              <w:rPr>
                <w:rFonts w:ascii="Times New Roman" w:hAnsi="Times New Roman"/>
                <w:sz w:val="20"/>
                <w:szCs w:val="20"/>
              </w:rPr>
            </w:pPr>
          </w:p>
        </w:tc>
        <w:tc>
          <w:tcPr>
            <w:tcW w:w="1200" w:type="dxa"/>
            <w:shd w:val="clear" w:color="auto" w:fill="auto"/>
          </w:tcPr>
          <w:p w14:paraId="2F4A05B3"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45C972DA"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5C47F254"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236" w:type="dxa"/>
          </w:tcPr>
          <w:p w14:paraId="4F287840" w14:textId="77777777" w:rsidR="00A0090C" w:rsidRPr="008E5CED" w:rsidRDefault="00A0090C" w:rsidP="00605B7C">
            <w:pPr>
              <w:spacing w:after="0" w:line="240" w:lineRule="auto"/>
              <w:jc w:val="center"/>
              <w:rPr>
                <w:rFonts w:ascii="Times New Roman" w:hAnsi="Times New Roman"/>
                <w:sz w:val="20"/>
                <w:szCs w:val="20"/>
              </w:rPr>
            </w:pPr>
          </w:p>
        </w:tc>
        <w:tc>
          <w:tcPr>
            <w:tcW w:w="1186" w:type="dxa"/>
            <w:shd w:val="clear" w:color="auto" w:fill="auto"/>
          </w:tcPr>
          <w:p w14:paraId="5E9A1321"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57DCB7B2"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49801848"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r>
      <w:tr w:rsidR="00A0090C" w14:paraId="26D3895E" w14:textId="77777777" w:rsidTr="00605B7C">
        <w:tc>
          <w:tcPr>
            <w:tcW w:w="3202" w:type="dxa"/>
            <w:shd w:val="clear" w:color="auto" w:fill="auto"/>
          </w:tcPr>
          <w:p w14:paraId="244EB6EC"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Year dummy</w:t>
            </w:r>
          </w:p>
        </w:tc>
        <w:tc>
          <w:tcPr>
            <w:tcW w:w="240" w:type="dxa"/>
          </w:tcPr>
          <w:p w14:paraId="7ACC48C2" w14:textId="77777777" w:rsidR="00A0090C" w:rsidRPr="008E5CED" w:rsidRDefault="00A0090C" w:rsidP="00605B7C">
            <w:pPr>
              <w:spacing w:after="0" w:line="240" w:lineRule="auto"/>
              <w:rPr>
                <w:rFonts w:ascii="Times New Roman" w:hAnsi="Times New Roman"/>
                <w:sz w:val="20"/>
                <w:szCs w:val="20"/>
              </w:rPr>
            </w:pPr>
          </w:p>
        </w:tc>
        <w:tc>
          <w:tcPr>
            <w:tcW w:w="1200" w:type="dxa"/>
            <w:shd w:val="clear" w:color="auto" w:fill="auto"/>
          </w:tcPr>
          <w:p w14:paraId="0A103031"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2A158911"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17380CAC"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236" w:type="dxa"/>
          </w:tcPr>
          <w:p w14:paraId="5C4ADE80" w14:textId="77777777" w:rsidR="00A0090C" w:rsidRPr="008E5CED" w:rsidRDefault="00A0090C" w:rsidP="00605B7C">
            <w:pPr>
              <w:spacing w:after="0" w:line="240" w:lineRule="auto"/>
              <w:jc w:val="center"/>
              <w:rPr>
                <w:rFonts w:ascii="Times New Roman" w:hAnsi="Times New Roman"/>
                <w:sz w:val="20"/>
                <w:szCs w:val="20"/>
              </w:rPr>
            </w:pPr>
          </w:p>
        </w:tc>
        <w:tc>
          <w:tcPr>
            <w:tcW w:w="1200" w:type="dxa"/>
            <w:shd w:val="clear" w:color="auto" w:fill="auto"/>
          </w:tcPr>
          <w:p w14:paraId="3F46C14C"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18725090"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74895084"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236" w:type="dxa"/>
          </w:tcPr>
          <w:p w14:paraId="52E2DE99" w14:textId="77777777" w:rsidR="00A0090C" w:rsidRPr="008E5CED" w:rsidRDefault="00A0090C" w:rsidP="00605B7C">
            <w:pPr>
              <w:spacing w:after="0" w:line="240" w:lineRule="auto"/>
              <w:jc w:val="center"/>
              <w:rPr>
                <w:rFonts w:ascii="Times New Roman" w:hAnsi="Times New Roman"/>
                <w:sz w:val="20"/>
                <w:szCs w:val="20"/>
              </w:rPr>
            </w:pPr>
          </w:p>
        </w:tc>
        <w:tc>
          <w:tcPr>
            <w:tcW w:w="1186" w:type="dxa"/>
            <w:shd w:val="clear" w:color="auto" w:fill="auto"/>
          </w:tcPr>
          <w:p w14:paraId="64827D27"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7D083EBF"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c>
          <w:tcPr>
            <w:tcW w:w="1200" w:type="dxa"/>
            <w:shd w:val="clear" w:color="auto" w:fill="auto"/>
          </w:tcPr>
          <w:p w14:paraId="405C0FB6"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Yes</w:t>
            </w:r>
          </w:p>
        </w:tc>
      </w:tr>
      <w:tr w:rsidR="00A0090C" w14:paraId="46005C4C" w14:textId="77777777" w:rsidTr="00605B7C">
        <w:tc>
          <w:tcPr>
            <w:tcW w:w="3202" w:type="dxa"/>
            <w:tcBorders>
              <w:bottom w:val="single" w:sz="4" w:space="0" w:color="auto"/>
            </w:tcBorders>
            <w:shd w:val="clear" w:color="auto" w:fill="auto"/>
          </w:tcPr>
          <w:p w14:paraId="1C49A33B" w14:textId="77777777" w:rsidR="00A0090C" w:rsidRPr="008E5CED" w:rsidRDefault="00A0090C" w:rsidP="00605B7C">
            <w:pPr>
              <w:spacing w:after="0" w:line="240" w:lineRule="auto"/>
              <w:rPr>
                <w:rFonts w:ascii="Times New Roman" w:hAnsi="Times New Roman"/>
                <w:sz w:val="20"/>
                <w:szCs w:val="20"/>
              </w:rPr>
            </w:pPr>
            <w:r w:rsidRPr="008E5CED">
              <w:rPr>
                <w:rFonts w:ascii="Times New Roman" w:hAnsi="Times New Roman"/>
                <w:sz w:val="20"/>
                <w:szCs w:val="20"/>
              </w:rPr>
              <w:t>N</w:t>
            </w:r>
          </w:p>
        </w:tc>
        <w:tc>
          <w:tcPr>
            <w:tcW w:w="240" w:type="dxa"/>
            <w:tcBorders>
              <w:bottom w:val="single" w:sz="4" w:space="0" w:color="auto"/>
            </w:tcBorders>
          </w:tcPr>
          <w:p w14:paraId="5007DE3B" w14:textId="77777777" w:rsidR="00A0090C" w:rsidRPr="008E5CED" w:rsidRDefault="00A0090C" w:rsidP="00605B7C">
            <w:pPr>
              <w:spacing w:after="0" w:line="240" w:lineRule="auto"/>
              <w:rPr>
                <w:rFonts w:ascii="Times New Roman" w:hAnsi="Times New Roman"/>
                <w:sz w:val="20"/>
                <w:szCs w:val="20"/>
              </w:rPr>
            </w:pPr>
          </w:p>
        </w:tc>
        <w:tc>
          <w:tcPr>
            <w:tcW w:w="1200" w:type="dxa"/>
            <w:tcBorders>
              <w:bottom w:val="single" w:sz="4" w:space="0" w:color="auto"/>
            </w:tcBorders>
            <w:shd w:val="clear" w:color="auto" w:fill="auto"/>
          </w:tcPr>
          <w:p w14:paraId="58E5686E"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22,073</w:t>
            </w:r>
          </w:p>
        </w:tc>
        <w:tc>
          <w:tcPr>
            <w:tcW w:w="1200" w:type="dxa"/>
            <w:tcBorders>
              <w:bottom w:val="single" w:sz="4" w:space="0" w:color="auto"/>
            </w:tcBorders>
            <w:shd w:val="clear" w:color="auto" w:fill="auto"/>
          </w:tcPr>
          <w:p w14:paraId="73E42C7C"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22,073</w:t>
            </w:r>
          </w:p>
        </w:tc>
        <w:tc>
          <w:tcPr>
            <w:tcW w:w="1200" w:type="dxa"/>
            <w:tcBorders>
              <w:bottom w:val="single" w:sz="4" w:space="0" w:color="auto"/>
            </w:tcBorders>
            <w:shd w:val="clear" w:color="auto" w:fill="auto"/>
          </w:tcPr>
          <w:p w14:paraId="138B79CD"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22,073</w:t>
            </w:r>
          </w:p>
        </w:tc>
        <w:tc>
          <w:tcPr>
            <w:tcW w:w="236" w:type="dxa"/>
            <w:tcBorders>
              <w:bottom w:val="single" w:sz="4" w:space="0" w:color="auto"/>
            </w:tcBorders>
          </w:tcPr>
          <w:p w14:paraId="68CC5E8C" w14:textId="77777777" w:rsidR="00A0090C" w:rsidRPr="008E5CED" w:rsidRDefault="00A0090C" w:rsidP="00605B7C">
            <w:pPr>
              <w:spacing w:after="0" w:line="240" w:lineRule="auto"/>
              <w:jc w:val="center"/>
              <w:rPr>
                <w:rFonts w:ascii="Times New Roman" w:hAnsi="Times New Roman"/>
                <w:sz w:val="20"/>
                <w:szCs w:val="20"/>
              </w:rPr>
            </w:pPr>
          </w:p>
        </w:tc>
        <w:tc>
          <w:tcPr>
            <w:tcW w:w="1200" w:type="dxa"/>
            <w:tcBorders>
              <w:bottom w:val="single" w:sz="4" w:space="0" w:color="auto"/>
            </w:tcBorders>
            <w:shd w:val="clear" w:color="auto" w:fill="auto"/>
          </w:tcPr>
          <w:p w14:paraId="03542017"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3,548</w:t>
            </w:r>
          </w:p>
        </w:tc>
        <w:tc>
          <w:tcPr>
            <w:tcW w:w="1200" w:type="dxa"/>
            <w:tcBorders>
              <w:bottom w:val="single" w:sz="4" w:space="0" w:color="auto"/>
            </w:tcBorders>
            <w:shd w:val="clear" w:color="auto" w:fill="auto"/>
          </w:tcPr>
          <w:p w14:paraId="4D5FD62A"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3,548</w:t>
            </w:r>
          </w:p>
        </w:tc>
        <w:tc>
          <w:tcPr>
            <w:tcW w:w="1200" w:type="dxa"/>
            <w:tcBorders>
              <w:bottom w:val="single" w:sz="4" w:space="0" w:color="auto"/>
            </w:tcBorders>
            <w:shd w:val="clear" w:color="auto" w:fill="auto"/>
          </w:tcPr>
          <w:p w14:paraId="70A7F1DB"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3,548</w:t>
            </w:r>
          </w:p>
        </w:tc>
        <w:tc>
          <w:tcPr>
            <w:tcW w:w="236" w:type="dxa"/>
            <w:tcBorders>
              <w:bottom w:val="single" w:sz="4" w:space="0" w:color="auto"/>
            </w:tcBorders>
          </w:tcPr>
          <w:p w14:paraId="75F66547" w14:textId="77777777" w:rsidR="00A0090C" w:rsidRPr="008E5CED" w:rsidRDefault="00A0090C" w:rsidP="00605B7C">
            <w:pPr>
              <w:spacing w:after="0" w:line="240" w:lineRule="auto"/>
              <w:jc w:val="center"/>
              <w:rPr>
                <w:rFonts w:ascii="Times New Roman" w:hAnsi="Times New Roman"/>
                <w:sz w:val="20"/>
                <w:szCs w:val="20"/>
              </w:rPr>
            </w:pPr>
          </w:p>
        </w:tc>
        <w:tc>
          <w:tcPr>
            <w:tcW w:w="1186" w:type="dxa"/>
            <w:tcBorders>
              <w:bottom w:val="single" w:sz="4" w:space="0" w:color="auto"/>
            </w:tcBorders>
            <w:shd w:val="clear" w:color="auto" w:fill="auto"/>
          </w:tcPr>
          <w:p w14:paraId="0898456A"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18,525</w:t>
            </w:r>
          </w:p>
        </w:tc>
        <w:tc>
          <w:tcPr>
            <w:tcW w:w="1200" w:type="dxa"/>
            <w:tcBorders>
              <w:bottom w:val="single" w:sz="4" w:space="0" w:color="auto"/>
            </w:tcBorders>
            <w:shd w:val="clear" w:color="auto" w:fill="auto"/>
          </w:tcPr>
          <w:p w14:paraId="54ABA748"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18,525</w:t>
            </w:r>
          </w:p>
        </w:tc>
        <w:tc>
          <w:tcPr>
            <w:tcW w:w="1200" w:type="dxa"/>
            <w:tcBorders>
              <w:bottom w:val="single" w:sz="4" w:space="0" w:color="auto"/>
            </w:tcBorders>
            <w:shd w:val="clear" w:color="auto" w:fill="auto"/>
          </w:tcPr>
          <w:p w14:paraId="583D62B3" w14:textId="77777777" w:rsidR="00A0090C" w:rsidRPr="008E5CED" w:rsidRDefault="00A0090C" w:rsidP="00605B7C">
            <w:pPr>
              <w:spacing w:after="0" w:line="240" w:lineRule="auto"/>
              <w:jc w:val="center"/>
              <w:rPr>
                <w:rFonts w:ascii="Times New Roman" w:hAnsi="Times New Roman"/>
                <w:sz w:val="20"/>
                <w:szCs w:val="20"/>
              </w:rPr>
            </w:pPr>
            <w:r w:rsidRPr="008E5CED">
              <w:rPr>
                <w:rFonts w:ascii="Times New Roman" w:hAnsi="Times New Roman"/>
                <w:sz w:val="20"/>
                <w:szCs w:val="20"/>
              </w:rPr>
              <w:t>18,525</w:t>
            </w:r>
          </w:p>
        </w:tc>
      </w:tr>
    </w:tbl>
    <w:bookmarkEnd w:id="3"/>
    <w:p w14:paraId="30CFBAE0" w14:textId="1CD79655" w:rsidR="00C35284" w:rsidRPr="00CD7CD6" w:rsidRDefault="00C35284" w:rsidP="00A030F1">
      <w:pPr>
        <w:jc w:val="both"/>
        <w:rPr>
          <w:rFonts w:ascii="Times New Roman" w:hAnsi="Times New Roman"/>
          <w:color w:val="000000" w:themeColor="text1"/>
          <w:sz w:val="20"/>
          <w:szCs w:val="20"/>
        </w:rPr>
      </w:pPr>
      <w:r w:rsidRPr="00CD7CD6">
        <w:rPr>
          <w:rFonts w:ascii="Times New Roman" w:hAnsi="Times New Roman"/>
          <w:color w:val="000000" w:themeColor="text1"/>
          <w:sz w:val="20"/>
          <w:szCs w:val="20"/>
        </w:rPr>
        <w:t>Note: Level of significance: * &lt;0.10, ** &lt;0.05 and *** &lt;0.01; standard errors in parenthesis.</w:t>
      </w:r>
    </w:p>
    <w:p w14:paraId="0B784104" w14:textId="1F62DEC4" w:rsidR="00265753" w:rsidRPr="00CD7CD6" w:rsidRDefault="00265753" w:rsidP="00A030F1">
      <w:pPr>
        <w:jc w:val="both"/>
        <w:rPr>
          <w:rFonts w:ascii="Times New Roman" w:hAnsi="Times New Roman"/>
          <w:color w:val="000000" w:themeColor="text1"/>
          <w:sz w:val="24"/>
          <w:szCs w:val="24"/>
        </w:rPr>
      </w:pPr>
    </w:p>
    <w:p w14:paraId="0B57E11D" w14:textId="77777777" w:rsidR="000347AE" w:rsidRPr="00CD7CD6" w:rsidRDefault="000347AE" w:rsidP="00A030F1">
      <w:pPr>
        <w:jc w:val="both"/>
        <w:rPr>
          <w:rFonts w:ascii="Times New Roman" w:hAnsi="Times New Roman"/>
          <w:color w:val="000000" w:themeColor="text1"/>
          <w:sz w:val="24"/>
          <w:szCs w:val="24"/>
        </w:rPr>
        <w:sectPr w:rsidR="000347AE" w:rsidRPr="00CD7CD6" w:rsidSect="00557B38">
          <w:pgSz w:w="16838" w:h="11906" w:orient="landscape"/>
          <w:pgMar w:top="1440" w:right="1440" w:bottom="1440" w:left="1440" w:header="709" w:footer="709" w:gutter="0"/>
          <w:cols w:space="708"/>
          <w:docGrid w:linePitch="360"/>
        </w:sectPr>
      </w:pPr>
    </w:p>
    <w:p w14:paraId="7BB89CDB" w14:textId="0A4F73EA" w:rsidR="00CD2F71" w:rsidRPr="00CD7CD6" w:rsidRDefault="00CD2F71" w:rsidP="007E1666">
      <w:pPr>
        <w:ind w:left="2880" w:firstLine="720"/>
        <w:rPr>
          <w:rFonts w:ascii="Times New Roman" w:hAnsi="Times New Roman"/>
          <w:b/>
          <w:bCs/>
          <w:i/>
          <w:iCs/>
          <w:color w:val="000000" w:themeColor="text1"/>
          <w:sz w:val="20"/>
          <w:szCs w:val="20"/>
        </w:rPr>
      </w:pPr>
      <w:r w:rsidRPr="00CD7CD6">
        <w:rPr>
          <w:rFonts w:ascii="Times New Roman" w:hAnsi="Times New Roman"/>
          <w:b/>
          <w:bCs/>
          <w:i/>
          <w:iCs/>
          <w:color w:val="000000" w:themeColor="text1"/>
          <w:sz w:val="20"/>
          <w:szCs w:val="20"/>
        </w:rPr>
        <w:lastRenderedPageBreak/>
        <w:t xml:space="preserve">Table 6 Summary </w:t>
      </w:r>
      <w:r w:rsidR="00526CBB" w:rsidRPr="00CD7CD6">
        <w:rPr>
          <w:rFonts w:ascii="Times New Roman" w:hAnsi="Times New Roman"/>
          <w:b/>
          <w:bCs/>
          <w:i/>
          <w:iCs/>
          <w:color w:val="000000" w:themeColor="text1"/>
          <w:sz w:val="20"/>
          <w:szCs w:val="20"/>
        </w:rPr>
        <w:t>of results b</w:t>
      </w:r>
      <w:r w:rsidRPr="00CD7CD6">
        <w:rPr>
          <w:rFonts w:ascii="Times New Roman" w:hAnsi="Times New Roman"/>
          <w:b/>
          <w:bCs/>
          <w:i/>
          <w:iCs/>
          <w:color w:val="000000" w:themeColor="text1"/>
          <w:sz w:val="20"/>
          <w:szCs w:val="20"/>
        </w:rPr>
        <w:t>ased on firm size</w:t>
      </w:r>
    </w:p>
    <w:tbl>
      <w:tblPr>
        <w:tblW w:w="0" w:type="auto"/>
        <w:jc w:val="center"/>
        <w:tblLook w:val="04A0" w:firstRow="1" w:lastRow="0" w:firstColumn="1" w:lastColumn="0" w:noHBand="0" w:noVBand="1"/>
      </w:tblPr>
      <w:tblGrid>
        <w:gridCol w:w="5004"/>
        <w:gridCol w:w="222"/>
        <w:gridCol w:w="1166"/>
        <w:gridCol w:w="1166"/>
        <w:gridCol w:w="1166"/>
        <w:gridCol w:w="222"/>
        <w:gridCol w:w="1233"/>
        <w:gridCol w:w="1233"/>
        <w:gridCol w:w="1233"/>
      </w:tblGrid>
      <w:tr w:rsidR="007E1666" w14:paraId="7BA4E24A" w14:textId="77777777" w:rsidTr="007E1666">
        <w:trPr>
          <w:jc w:val="center"/>
        </w:trPr>
        <w:tc>
          <w:tcPr>
            <w:tcW w:w="0" w:type="auto"/>
            <w:tcBorders>
              <w:top w:val="single" w:sz="4" w:space="0" w:color="auto"/>
            </w:tcBorders>
            <w:shd w:val="clear" w:color="auto" w:fill="auto"/>
          </w:tcPr>
          <w:p w14:paraId="60D35CF8" w14:textId="77777777" w:rsidR="007E1666" w:rsidRPr="00FA7132" w:rsidRDefault="007E1666" w:rsidP="00605B7C">
            <w:pPr>
              <w:spacing w:after="0" w:line="240" w:lineRule="auto"/>
              <w:rPr>
                <w:rFonts w:ascii="Times New Roman" w:hAnsi="Times New Roman"/>
                <w:sz w:val="20"/>
                <w:szCs w:val="20"/>
              </w:rPr>
            </w:pPr>
            <w:bookmarkStart w:id="4" w:name="_Hlk93855663"/>
          </w:p>
        </w:tc>
        <w:tc>
          <w:tcPr>
            <w:tcW w:w="0" w:type="auto"/>
            <w:tcBorders>
              <w:top w:val="single" w:sz="4" w:space="0" w:color="auto"/>
            </w:tcBorders>
          </w:tcPr>
          <w:p w14:paraId="27A27687" w14:textId="77777777" w:rsidR="007E1666" w:rsidRPr="00FA7132" w:rsidRDefault="007E1666" w:rsidP="00605B7C">
            <w:pPr>
              <w:spacing w:after="0" w:line="240" w:lineRule="auto"/>
              <w:rPr>
                <w:rFonts w:ascii="Times New Roman" w:hAnsi="Times New Roman"/>
                <w:sz w:val="20"/>
                <w:szCs w:val="20"/>
              </w:rPr>
            </w:pPr>
          </w:p>
        </w:tc>
        <w:tc>
          <w:tcPr>
            <w:tcW w:w="0" w:type="auto"/>
            <w:gridSpan w:val="3"/>
            <w:tcBorders>
              <w:top w:val="single" w:sz="4" w:space="0" w:color="auto"/>
              <w:bottom w:val="single" w:sz="4" w:space="0" w:color="auto"/>
            </w:tcBorders>
            <w:shd w:val="clear" w:color="auto" w:fill="auto"/>
            <w:vAlign w:val="center"/>
          </w:tcPr>
          <w:p w14:paraId="1EA9EA1E"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Small Firm</w:t>
            </w:r>
          </w:p>
        </w:tc>
        <w:tc>
          <w:tcPr>
            <w:tcW w:w="0" w:type="auto"/>
            <w:tcBorders>
              <w:top w:val="single" w:sz="4" w:space="0" w:color="auto"/>
            </w:tcBorders>
          </w:tcPr>
          <w:p w14:paraId="778748E7" w14:textId="77777777" w:rsidR="007E1666" w:rsidRPr="00FA7132" w:rsidRDefault="007E1666" w:rsidP="00605B7C">
            <w:pPr>
              <w:spacing w:after="0" w:line="240" w:lineRule="auto"/>
              <w:rPr>
                <w:rFonts w:ascii="Times New Roman" w:hAnsi="Times New Roman"/>
                <w:sz w:val="20"/>
                <w:szCs w:val="20"/>
              </w:rPr>
            </w:pPr>
          </w:p>
        </w:tc>
        <w:tc>
          <w:tcPr>
            <w:tcW w:w="0" w:type="auto"/>
            <w:gridSpan w:val="3"/>
            <w:tcBorders>
              <w:top w:val="single" w:sz="4" w:space="0" w:color="auto"/>
              <w:bottom w:val="single" w:sz="4" w:space="0" w:color="auto"/>
            </w:tcBorders>
            <w:shd w:val="clear" w:color="auto" w:fill="auto"/>
            <w:vAlign w:val="center"/>
          </w:tcPr>
          <w:p w14:paraId="1C04B51D"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Large Firm</w:t>
            </w:r>
          </w:p>
        </w:tc>
      </w:tr>
      <w:tr w:rsidR="007E1666" w14:paraId="004A900F" w14:textId="77777777" w:rsidTr="007E1666">
        <w:trPr>
          <w:jc w:val="center"/>
        </w:trPr>
        <w:tc>
          <w:tcPr>
            <w:tcW w:w="0" w:type="auto"/>
            <w:tcBorders>
              <w:bottom w:val="single" w:sz="4" w:space="0" w:color="auto"/>
            </w:tcBorders>
            <w:shd w:val="clear" w:color="auto" w:fill="auto"/>
          </w:tcPr>
          <w:p w14:paraId="7F8A1908"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Variables</w:t>
            </w:r>
          </w:p>
        </w:tc>
        <w:tc>
          <w:tcPr>
            <w:tcW w:w="0" w:type="auto"/>
            <w:tcBorders>
              <w:bottom w:val="single" w:sz="4" w:space="0" w:color="auto"/>
            </w:tcBorders>
          </w:tcPr>
          <w:p w14:paraId="6FEF3453" w14:textId="77777777" w:rsidR="007E1666" w:rsidRPr="00FA7132" w:rsidRDefault="007E1666" w:rsidP="00605B7C">
            <w:pPr>
              <w:spacing w:after="0" w:line="240" w:lineRule="auto"/>
              <w:rPr>
                <w:rFonts w:ascii="Times New Roman" w:hAnsi="Times New Roman"/>
                <w:sz w:val="20"/>
                <w:szCs w:val="20"/>
              </w:rPr>
            </w:pPr>
          </w:p>
        </w:tc>
        <w:tc>
          <w:tcPr>
            <w:tcW w:w="0" w:type="auto"/>
            <w:tcBorders>
              <w:top w:val="single" w:sz="4" w:space="0" w:color="auto"/>
              <w:bottom w:val="single" w:sz="4" w:space="0" w:color="auto"/>
            </w:tcBorders>
            <w:shd w:val="clear" w:color="auto" w:fill="auto"/>
          </w:tcPr>
          <w:p w14:paraId="46B74E10"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Model</w:t>
            </w:r>
          </w:p>
          <w:p w14:paraId="013A83AC"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(1)</w:t>
            </w:r>
          </w:p>
        </w:tc>
        <w:tc>
          <w:tcPr>
            <w:tcW w:w="0" w:type="auto"/>
            <w:tcBorders>
              <w:top w:val="single" w:sz="4" w:space="0" w:color="auto"/>
              <w:bottom w:val="single" w:sz="4" w:space="0" w:color="auto"/>
            </w:tcBorders>
            <w:shd w:val="clear" w:color="auto" w:fill="auto"/>
          </w:tcPr>
          <w:p w14:paraId="3CDA1861"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Model</w:t>
            </w:r>
          </w:p>
          <w:p w14:paraId="15E6123D"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(2)</w:t>
            </w:r>
          </w:p>
        </w:tc>
        <w:tc>
          <w:tcPr>
            <w:tcW w:w="0" w:type="auto"/>
            <w:tcBorders>
              <w:top w:val="single" w:sz="4" w:space="0" w:color="auto"/>
              <w:bottom w:val="single" w:sz="4" w:space="0" w:color="auto"/>
            </w:tcBorders>
            <w:shd w:val="clear" w:color="auto" w:fill="auto"/>
          </w:tcPr>
          <w:p w14:paraId="36567AAA"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Model</w:t>
            </w:r>
          </w:p>
          <w:p w14:paraId="2EAC90B1"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(3)</w:t>
            </w:r>
          </w:p>
        </w:tc>
        <w:tc>
          <w:tcPr>
            <w:tcW w:w="0" w:type="auto"/>
            <w:tcBorders>
              <w:bottom w:val="single" w:sz="4" w:space="0" w:color="auto"/>
            </w:tcBorders>
          </w:tcPr>
          <w:p w14:paraId="2D37B456" w14:textId="77777777" w:rsidR="007E1666" w:rsidRPr="00FA7132" w:rsidRDefault="007E1666" w:rsidP="00605B7C">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shd w:val="clear" w:color="auto" w:fill="auto"/>
          </w:tcPr>
          <w:p w14:paraId="4D0E1F82"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Model</w:t>
            </w:r>
          </w:p>
          <w:p w14:paraId="31DB9705"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(4)</w:t>
            </w:r>
          </w:p>
        </w:tc>
        <w:tc>
          <w:tcPr>
            <w:tcW w:w="0" w:type="auto"/>
            <w:tcBorders>
              <w:top w:val="single" w:sz="4" w:space="0" w:color="auto"/>
              <w:bottom w:val="single" w:sz="4" w:space="0" w:color="auto"/>
            </w:tcBorders>
            <w:shd w:val="clear" w:color="auto" w:fill="auto"/>
          </w:tcPr>
          <w:p w14:paraId="503D57A8"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Model</w:t>
            </w:r>
          </w:p>
          <w:p w14:paraId="5C58B4C0"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(5)</w:t>
            </w:r>
          </w:p>
        </w:tc>
        <w:tc>
          <w:tcPr>
            <w:tcW w:w="0" w:type="auto"/>
            <w:tcBorders>
              <w:top w:val="single" w:sz="4" w:space="0" w:color="auto"/>
              <w:bottom w:val="single" w:sz="4" w:space="0" w:color="auto"/>
            </w:tcBorders>
            <w:shd w:val="clear" w:color="auto" w:fill="auto"/>
          </w:tcPr>
          <w:p w14:paraId="521B1918"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Model</w:t>
            </w:r>
          </w:p>
          <w:p w14:paraId="749E8468"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(6)</w:t>
            </w:r>
          </w:p>
        </w:tc>
      </w:tr>
      <w:tr w:rsidR="007E1666" w14:paraId="00D0F1EF" w14:textId="77777777" w:rsidTr="007E1666">
        <w:trPr>
          <w:jc w:val="center"/>
        </w:trPr>
        <w:tc>
          <w:tcPr>
            <w:tcW w:w="0" w:type="auto"/>
            <w:tcBorders>
              <w:top w:val="single" w:sz="4" w:space="0" w:color="auto"/>
            </w:tcBorders>
            <w:shd w:val="clear" w:color="auto" w:fill="auto"/>
          </w:tcPr>
          <w:p w14:paraId="47852FBE"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 xml:space="preserve">R&amp;D Intensity </w:t>
            </w:r>
          </w:p>
        </w:tc>
        <w:tc>
          <w:tcPr>
            <w:tcW w:w="0" w:type="auto"/>
            <w:tcBorders>
              <w:top w:val="single" w:sz="4" w:space="0" w:color="auto"/>
            </w:tcBorders>
          </w:tcPr>
          <w:p w14:paraId="5B8570E1" w14:textId="77777777" w:rsidR="007E1666" w:rsidRPr="00FA7132" w:rsidRDefault="007E1666" w:rsidP="00605B7C">
            <w:pPr>
              <w:spacing w:after="0" w:line="240" w:lineRule="auto"/>
              <w:rPr>
                <w:rFonts w:ascii="Times New Roman" w:hAnsi="Times New Roman"/>
                <w:sz w:val="20"/>
                <w:szCs w:val="20"/>
              </w:rPr>
            </w:pPr>
          </w:p>
        </w:tc>
        <w:tc>
          <w:tcPr>
            <w:tcW w:w="0" w:type="auto"/>
            <w:tcBorders>
              <w:top w:val="single" w:sz="4" w:space="0" w:color="auto"/>
            </w:tcBorders>
            <w:shd w:val="clear" w:color="auto" w:fill="auto"/>
          </w:tcPr>
          <w:p w14:paraId="29483C56"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-0.00689   </w:t>
            </w:r>
          </w:p>
        </w:tc>
        <w:tc>
          <w:tcPr>
            <w:tcW w:w="0" w:type="auto"/>
            <w:tcBorders>
              <w:top w:val="single" w:sz="4" w:space="0" w:color="auto"/>
            </w:tcBorders>
            <w:shd w:val="clear" w:color="auto" w:fill="auto"/>
          </w:tcPr>
          <w:p w14:paraId="533F657D"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-0.22562  </w:t>
            </w:r>
          </w:p>
        </w:tc>
        <w:tc>
          <w:tcPr>
            <w:tcW w:w="0" w:type="auto"/>
            <w:tcBorders>
              <w:top w:val="single" w:sz="4" w:space="0" w:color="auto"/>
            </w:tcBorders>
            <w:shd w:val="clear" w:color="auto" w:fill="auto"/>
          </w:tcPr>
          <w:p w14:paraId="422559BB"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-0.52622    </w:t>
            </w:r>
          </w:p>
        </w:tc>
        <w:tc>
          <w:tcPr>
            <w:tcW w:w="0" w:type="auto"/>
            <w:tcBorders>
              <w:top w:val="single" w:sz="4" w:space="0" w:color="auto"/>
            </w:tcBorders>
          </w:tcPr>
          <w:p w14:paraId="2DF0354C" w14:textId="77777777" w:rsidR="007E1666" w:rsidRPr="00FA7132" w:rsidRDefault="007E1666" w:rsidP="00605B7C">
            <w:pPr>
              <w:spacing w:after="0" w:line="240" w:lineRule="auto"/>
              <w:rPr>
                <w:rFonts w:ascii="Times New Roman" w:hAnsi="Times New Roman"/>
                <w:sz w:val="20"/>
                <w:szCs w:val="20"/>
              </w:rPr>
            </w:pPr>
          </w:p>
        </w:tc>
        <w:tc>
          <w:tcPr>
            <w:tcW w:w="0" w:type="auto"/>
            <w:tcBorders>
              <w:top w:val="single" w:sz="4" w:space="0" w:color="auto"/>
            </w:tcBorders>
            <w:shd w:val="clear" w:color="auto" w:fill="auto"/>
          </w:tcPr>
          <w:p w14:paraId="733980B2"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-0.08133**   </w:t>
            </w:r>
          </w:p>
        </w:tc>
        <w:tc>
          <w:tcPr>
            <w:tcW w:w="0" w:type="auto"/>
            <w:tcBorders>
              <w:top w:val="single" w:sz="4" w:space="0" w:color="auto"/>
            </w:tcBorders>
            <w:shd w:val="clear" w:color="auto" w:fill="auto"/>
          </w:tcPr>
          <w:p w14:paraId="000B0F93"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-0.19348**   </w:t>
            </w:r>
          </w:p>
        </w:tc>
        <w:tc>
          <w:tcPr>
            <w:tcW w:w="0" w:type="auto"/>
            <w:tcBorders>
              <w:top w:val="single" w:sz="4" w:space="0" w:color="auto"/>
            </w:tcBorders>
            <w:shd w:val="clear" w:color="auto" w:fill="auto"/>
          </w:tcPr>
          <w:p w14:paraId="436124E3"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-0.58661**   </w:t>
            </w:r>
          </w:p>
        </w:tc>
      </w:tr>
      <w:tr w:rsidR="007E1666" w14:paraId="0A575E7C" w14:textId="77777777" w:rsidTr="007E1666">
        <w:trPr>
          <w:jc w:val="center"/>
        </w:trPr>
        <w:tc>
          <w:tcPr>
            <w:tcW w:w="0" w:type="auto"/>
            <w:shd w:val="clear" w:color="auto" w:fill="auto"/>
          </w:tcPr>
          <w:p w14:paraId="6ADE1A4A"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65A37920"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4B6AA9C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(0.04780)     </w:t>
            </w:r>
          </w:p>
        </w:tc>
        <w:tc>
          <w:tcPr>
            <w:tcW w:w="0" w:type="auto"/>
            <w:shd w:val="clear" w:color="auto" w:fill="auto"/>
          </w:tcPr>
          <w:p w14:paraId="55FEFE85"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(1.08447)     </w:t>
            </w:r>
          </w:p>
        </w:tc>
        <w:tc>
          <w:tcPr>
            <w:tcW w:w="0" w:type="auto"/>
            <w:shd w:val="clear" w:color="auto" w:fill="auto"/>
          </w:tcPr>
          <w:p w14:paraId="32771101"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(3.14419)     </w:t>
            </w:r>
          </w:p>
        </w:tc>
        <w:tc>
          <w:tcPr>
            <w:tcW w:w="0" w:type="auto"/>
          </w:tcPr>
          <w:p w14:paraId="1CD4214B"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110DEA21"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(0.04910)    </w:t>
            </w:r>
          </w:p>
        </w:tc>
        <w:tc>
          <w:tcPr>
            <w:tcW w:w="0" w:type="auto"/>
            <w:shd w:val="clear" w:color="auto" w:fill="auto"/>
          </w:tcPr>
          <w:p w14:paraId="5DDBAA16"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(0.24472)    </w:t>
            </w:r>
          </w:p>
        </w:tc>
        <w:tc>
          <w:tcPr>
            <w:tcW w:w="0" w:type="auto"/>
            <w:shd w:val="clear" w:color="auto" w:fill="auto"/>
          </w:tcPr>
          <w:p w14:paraId="4F18ED6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(0.79732)    </w:t>
            </w:r>
          </w:p>
        </w:tc>
      </w:tr>
      <w:tr w:rsidR="007E1666" w14:paraId="24543BF6" w14:textId="77777777" w:rsidTr="007E1666">
        <w:trPr>
          <w:jc w:val="center"/>
        </w:trPr>
        <w:tc>
          <w:tcPr>
            <w:tcW w:w="0" w:type="auto"/>
            <w:shd w:val="clear" w:color="auto" w:fill="auto"/>
          </w:tcPr>
          <w:p w14:paraId="54D07005"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 xml:space="preserve">Investor protection </w:t>
            </w:r>
          </w:p>
        </w:tc>
        <w:tc>
          <w:tcPr>
            <w:tcW w:w="0" w:type="auto"/>
          </w:tcPr>
          <w:p w14:paraId="5B6659C3"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08E87E7"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0.00520***   </w:t>
            </w:r>
          </w:p>
        </w:tc>
        <w:tc>
          <w:tcPr>
            <w:tcW w:w="0" w:type="auto"/>
            <w:shd w:val="clear" w:color="auto" w:fill="auto"/>
          </w:tcPr>
          <w:p w14:paraId="77005845"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0.00833***   </w:t>
            </w:r>
          </w:p>
        </w:tc>
        <w:tc>
          <w:tcPr>
            <w:tcW w:w="0" w:type="auto"/>
            <w:shd w:val="clear" w:color="auto" w:fill="auto"/>
          </w:tcPr>
          <w:p w14:paraId="6347477A"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0.00721***   </w:t>
            </w:r>
          </w:p>
        </w:tc>
        <w:tc>
          <w:tcPr>
            <w:tcW w:w="0" w:type="auto"/>
          </w:tcPr>
          <w:p w14:paraId="408DF4CD"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20F54261"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0.00405***    </w:t>
            </w:r>
          </w:p>
        </w:tc>
        <w:tc>
          <w:tcPr>
            <w:tcW w:w="0" w:type="auto"/>
            <w:shd w:val="clear" w:color="auto" w:fill="auto"/>
          </w:tcPr>
          <w:p w14:paraId="7C0037E9"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0.00384***   </w:t>
            </w:r>
          </w:p>
        </w:tc>
        <w:tc>
          <w:tcPr>
            <w:tcW w:w="0" w:type="auto"/>
            <w:shd w:val="clear" w:color="auto" w:fill="auto"/>
          </w:tcPr>
          <w:p w14:paraId="2F6DDA16"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0.00385***   </w:t>
            </w:r>
          </w:p>
        </w:tc>
      </w:tr>
      <w:tr w:rsidR="007E1666" w14:paraId="1127D517" w14:textId="77777777" w:rsidTr="007E1666">
        <w:trPr>
          <w:jc w:val="center"/>
        </w:trPr>
        <w:tc>
          <w:tcPr>
            <w:tcW w:w="0" w:type="auto"/>
            <w:shd w:val="clear" w:color="auto" w:fill="auto"/>
          </w:tcPr>
          <w:p w14:paraId="4E8D0829"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137EE4CA"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61BCF56"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(0.02132)     </w:t>
            </w:r>
          </w:p>
        </w:tc>
        <w:tc>
          <w:tcPr>
            <w:tcW w:w="0" w:type="auto"/>
            <w:shd w:val="clear" w:color="auto" w:fill="auto"/>
          </w:tcPr>
          <w:p w14:paraId="73EDC153"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(0.02396)     </w:t>
            </w:r>
          </w:p>
        </w:tc>
        <w:tc>
          <w:tcPr>
            <w:tcW w:w="0" w:type="auto"/>
            <w:shd w:val="clear" w:color="auto" w:fill="auto"/>
          </w:tcPr>
          <w:p w14:paraId="031E7801"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(0.01432)     </w:t>
            </w:r>
          </w:p>
        </w:tc>
        <w:tc>
          <w:tcPr>
            <w:tcW w:w="0" w:type="auto"/>
          </w:tcPr>
          <w:p w14:paraId="42EE72BD"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50B4953A"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(0.00101)     </w:t>
            </w:r>
          </w:p>
        </w:tc>
        <w:tc>
          <w:tcPr>
            <w:tcW w:w="0" w:type="auto"/>
            <w:shd w:val="clear" w:color="auto" w:fill="auto"/>
          </w:tcPr>
          <w:p w14:paraId="3ACDB76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(0.00110)     </w:t>
            </w:r>
          </w:p>
        </w:tc>
        <w:tc>
          <w:tcPr>
            <w:tcW w:w="0" w:type="auto"/>
            <w:shd w:val="clear" w:color="auto" w:fill="auto"/>
          </w:tcPr>
          <w:p w14:paraId="0100A789"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(0.00111)     </w:t>
            </w:r>
          </w:p>
        </w:tc>
      </w:tr>
      <w:tr w:rsidR="007E1666" w14:paraId="2933DCC7" w14:textId="77777777" w:rsidTr="007E1666">
        <w:trPr>
          <w:jc w:val="center"/>
        </w:trPr>
        <w:tc>
          <w:tcPr>
            <w:tcW w:w="0" w:type="auto"/>
            <w:shd w:val="clear" w:color="auto" w:fill="auto"/>
          </w:tcPr>
          <w:p w14:paraId="40268E2D"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R&amp;D Intensity* Investor protection</w:t>
            </w:r>
          </w:p>
        </w:tc>
        <w:tc>
          <w:tcPr>
            <w:tcW w:w="0" w:type="auto"/>
          </w:tcPr>
          <w:p w14:paraId="222929E1"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20387083"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304107EA"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0.03525*   </w:t>
            </w:r>
          </w:p>
        </w:tc>
        <w:tc>
          <w:tcPr>
            <w:tcW w:w="0" w:type="auto"/>
            <w:shd w:val="clear" w:color="auto" w:fill="auto"/>
          </w:tcPr>
          <w:p w14:paraId="49D969EF"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0.11343*   </w:t>
            </w:r>
          </w:p>
        </w:tc>
        <w:tc>
          <w:tcPr>
            <w:tcW w:w="0" w:type="auto"/>
          </w:tcPr>
          <w:p w14:paraId="34C1CC11"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9BE84A4"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6CF34099"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0.01826**   </w:t>
            </w:r>
          </w:p>
        </w:tc>
        <w:tc>
          <w:tcPr>
            <w:tcW w:w="0" w:type="auto"/>
            <w:shd w:val="clear" w:color="auto" w:fill="auto"/>
          </w:tcPr>
          <w:p w14:paraId="4B02103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0.01789**   </w:t>
            </w:r>
          </w:p>
        </w:tc>
      </w:tr>
      <w:tr w:rsidR="007E1666" w14:paraId="35E440E1" w14:textId="77777777" w:rsidTr="007E1666">
        <w:trPr>
          <w:jc w:val="center"/>
        </w:trPr>
        <w:tc>
          <w:tcPr>
            <w:tcW w:w="0" w:type="auto"/>
            <w:shd w:val="clear" w:color="auto" w:fill="auto"/>
          </w:tcPr>
          <w:p w14:paraId="45A981E1"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12E86870"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78FB400A"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59D4B80B"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(0.21482)    </w:t>
            </w:r>
          </w:p>
        </w:tc>
        <w:tc>
          <w:tcPr>
            <w:tcW w:w="0" w:type="auto"/>
            <w:shd w:val="clear" w:color="auto" w:fill="auto"/>
          </w:tcPr>
          <w:p w14:paraId="50A553F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(0.57039)    </w:t>
            </w:r>
          </w:p>
        </w:tc>
        <w:tc>
          <w:tcPr>
            <w:tcW w:w="0" w:type="auto"/>
          </w:tcPr>
          <w:p w14:paraId="71920523"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9DBFF96"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57E8D84F"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(0.03904)     </w:t>
            </w:r>
          </w:p>
        </w:tc>
        <w:tc>
          <w:tcPr>
            <w:tcW w:w="0" w:type="auto"/>
            <w:shd w:val="clear" w:color="auto" w:fill="auto"/>
          </w:tcPr>
          <w:p w14:paraId="1ABF3F18"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(0.04389)     </w:t>
            </w:r>
          </w:p>
        </w:tc>
      </w:tr>
      <w:tr w:rsidR="007E1666" w14:paraId="3F736CB3" w14:textId="77777777" w:rsidTr="007E1666">
        <w:trPr>
          <w:jc w:val="center"/>
        </w:trPr>
        <w:tc>
          <w:tcPr>
            <w:tcW w:w="0" w:type="auto"/>
            <w:shd w:val="clear" w:color="auto" w:fill="auto"/>
          </w:tcPr>
          <w:p w14:paraId="1099C451"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R&amp;D Intensity* Public trust in politicians</w:t>
            </w:r>
          </w:p>
        </w:tc>
        <w:tc>
          <w:tcPr>
            <w:tcW w:w="0" w:type="auto"/>
          </w:tcPr>
          <w:p w14:paraId="760D2353"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7111276D"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3A227F9A"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58860C4A"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0.02130   </w:t>
            </w:r>
          </w:p>
        </w:tc>
        <w:tc>
          <w:tcPr>
            <w:tcW w:w="0" w:type="auto"/>
          </w:tcPr>
          <w:p w14:paraId="29924874"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6BF24E40"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49B0CB5C"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1E7667A8"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0.03545   </w:t>
            </w:r>
          </w:p>
        </w:tc>
      </w:tr>
      <w:tr w:rsidR="007E1666" w14:paraId="67B96F08" w14:textId="77777777" w:rsidTr="007E1666">
        <w:trPr>
          <w:jc w:val="center"/>
        </w:trPr>
        <w:tc>
          <w:tcPr>
            <w:tcW w:w="0" w:type="auto"/>
            <w:shd w:val="clear" w:color="auto" w:fill="auto"/>
          </w:tcPr>
          <w:p w14:paraId="4A1DF29B"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79F10D81"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2FA00EF7"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2A6AF25F"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63E0FBC7"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(0.50415)     </w:t>
            </w:r>
          </w:p>
        </w:tc>
        <w:tc>
          <w:tcPr>
            <w:tcW w:w="0" w:type="auto"/>
          </w:tcPr>
          <w:p w14:paraId="4927F641"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1D1F0A36"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4AD770FD"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46167CAA"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(0.05483)     </w:t>
            </w:r>
          </w:p>
        </w:tc>
      </w:tr>
      <w:tr w:rsidR="007E1666" w14:paraId="0A935ADC" w14:textId="77777777" w:rsidTr="007E1666">
        <w:trPr>
          <w:jc w:val="center"/>
        </w:trPr>
        <w:tc>
          <w:tcPr>
            <w:tcW w:w="0" w:type="auto"/>
            <w:shd w:val="clear" w:color="auto" w:fill="auto"/>
          </w:tcPr>
          <w:p w14:paraId="4FE5679D"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R&amp;D Intensity* Judicial independent</w:t>
            </w:r>
          </w:p>
        </w:tc>
        <w:tc>
          <w:tcPr>
            <w:tcW w:w="0" w:type="auto"/>
          </w:tcPr>
          <w:p w14:paraId="2EC4C67B"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4DFF2B5C"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512F379F"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1B75A861"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0.08838  </w:t>
            </w:r>
          </w:p>
        </w:tc>
        <w:tc>
          <w:tcPr>
            <w:tcW w:w="0" w:type="auto"/>
          </w:tcPr>
          <w:p w14:paraId="0BC94E02"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44C2621E"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703AE5FF"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1E966452"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0.22523   </w:t>
            </w:r>
          </w:p>
        </w:tc>
      </w:tr>
      <w:tr w:rsidR="007E1666" w14:paraId="42662BEF" w14:textId="77777777" w:rsidTr="007E1666">
        <w:trPr>
          <w:jc w:val="center"/>
        </w:trPr>
        <w:tc>
          <w:tcPr>
            <w:tcW w:w="0" w:type="auto"/>
            <w:shd w:val="clear" w:color="auto" w:fill="auto"/>
          </w:tcPr>
          <w:p w14:paraId="52115ED2"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7F6F8144"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73BF0BE1"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337B273"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AC5951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(0.58055)     </w:t>
            </w:r>
          </w:p>
        </w:tc>
        <w:tc>
          <w:tcPr>
            <w:tcW w:w="0" w:type="auto"/>
          </w:tcPr>
          <w:p w14:paraId="58F42B87"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2A36CB07"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131792CE"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A67925A"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(0.14022)     </w:t>
            </w:r>
          </w:p>
        </w:tc>
      </w:tr>
      <w:tr w:rsidR="007E1666" w14:paraId="07CCDBB8" w14:textId="77777777" w:rsidTr="007E1666">
        <w:trPr>
          <w:jc w:val="center"/>
        </w:trPr>
        <w:tc>
          <w:tcPr>
            <w:tcW w:w="0" w:type="auto"/>
            <w:shd w:val="clear" w:color="auto" w:fill="auto"/>
          </w:tcPr>
          <w:p w14:paraId="64B0543A"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R&amp;D Intensity* Transparency of government policy makers</w:t>
            </w:r>
          </w:p>
        </w:tc>
        <w:tc>
          <w:tcPr>
            <w:tcW w:w="0" w:type="auto"/>
          </w:tcPr>
          <w:p w14:paraId="5B9C1E31"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F3F37F0"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751A884"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62BA7783"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0.09644   </w:t>
            </w:r>
          </w:p>
        </w:tc>
        <w:tc>
          <w:tcPr>
            <w:tcW w:w="0" w:type="auto"/>
          </w:tcPr>
          <w:p w14:paraId="2687D933"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44A42FA0"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69C3EC82"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1C5519D6"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0.07635   </w:t>
            </w:r>
          </w:p>
        </w:tc>
      </w:tr>
      <w:tr w:rsidR="007E1666" w14:paraId="2C0EE7EE" w14:textId="77777777" w:rsidTr="007E1666">
        <w:trPr>
          <w:jc w:val="center"/>
        </w:trPr>
        <w:tc>
          <w:tcPr>
            <w:tcW w:w="0" w:type="auto"/>
            <w:shd w:val="clear" w:color="auto" w:fill="auto"/>
          </w:tcPr>
          <w:p w14:paraId="5915E56E"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380F80A8"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45C782C0"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11EFD1CD"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385054FA"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(0.54182)    </w:t>
            </w:r>
          </w:p>
        </w:tc>
        <w:tc>
          <w:tcPr>
            <w:tcW w:w="0" w:type="auto"/>
          </w:tcPr>
          <w:p w14:paraId="7CD8DACD"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264EDE77"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3AB9359A"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6E4A1B86"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(0.17799)     </w:t>
            </w:r>
          </w:p>
        </w:tc>
      </w:tr>
      <w:tr w:rsidR="007E1666" w14:paraId="55EEF257" w14:textId="77777777" w:rsidTr="007E1666">
        <w:trPr>
          <w:jc w:val="center"/>
        </w:trPr>
        <w:tc>
          <w:tcPr>
            <w:tcW w:w="0" w:type="auto"/>
            <w:shd w:val="clear" w:color="auto" w:fill="auto"/>
          </w:tcPr>
          <w:p w14:paraId="52E45FDD"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Size</w:t>
            </w:r>
          </w:p>
        </w:tc>
        <w:tc>
          <w:tcPr>
            <w:tcW w:w="0" w:type="auto"/>
          </w:tcPr>
          <w:p w14:paraId="1E3E894A"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602593DA"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0.03971*   </w:t>
            </w:r>
          </w:p>
        </w:tc>
        <w:tc>
          <w:tcPr>
            <w:tcW w:w="0" w:type="auto"/>
            <w:shd w:val="clear" w:color="auto" w:fill="auto"/>
          </w:tcPr>
          <w:p w14:paraId="1CA60656"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0.03900*   </w:t>
            </w:r>
          </w:p>
        </w:tc>
        <w:tc>
          <w:tcPr>
            <w:tcW w:w="0" w:type="auto"/>
            <w:shd w:val="clear" w:color="auto" w:fill="auto"/>
          </w:tcPr>
          <w:p w14:paraId="284DD98D"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0.03914*  </w:t>
            </w:r>
          </w:p>
        </w:tc>
        <w:tc>
          <w:tcPr>
            <w:tcW w:w="0" w:type="auto"/>
          </w:tcPr>
          <w:p w14:paraId="4D9FB490"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2DED6F3"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0.00927*   </w:t>
            </w:r>
          </w:p>
        </w:tc>
        <w:tc>
          <w:tcPr>
            <w:tcW w:w="0" w:type="auto"/>
            <w:shd w:val="clear" w:color="auto" w:fill="auto"/>
          </w:tcPr>
          <w:p w14:paraId="39E8EB9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0.00932*   </w:t>
            </w:r>
          </w:p>
        </w:tc>
        <w:tc>
          <w:tcPr>
            <w:tcW w:w="0" w:type="auto"/>
            <w:shd w:val="clear" w:color="auto" w:fill="auto"/>
          </w:tcPr>
          <w:p w14:paraId="37A1D18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0.00808*   </w:t>
            </w:r>
          </w:p>
        </w:tc>
      </w:tr>
      <w:tr w:rsidR="007E1666" w14:paraId="7A2E3B53" w14:textId="77777777" w:rsidTr="007E1666">
        <w:trPr>
          <w:jc w:val="center"/>
        </w:trPr>
        <w:tc>
          <w:tcPr>
            <w:tcW w:w="0" w:type="auto"/>
            <w:shd w:val="clear" w:color="auto" w:fill="auto"/>
          </w:tcPr>
          <w:p w14:paraId="4AD3E173"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3D7CDD8E"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7A4C762F"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(0.03148)    </w:t>
            </w:r>
          </w:p>
        </w:tc>
        <w:tc>
          <w:tcPr>
            <w:tcW w:w="0" w:type="auto"/>
            <w:shd w:val="clear" w:color="auto" w:fill="auto"/>
          </w:tcPr>
          <w:p w14:paraId="625EF4F7"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(0.03179)    </w:t>
            </w:r>
          </w:p>
        </w:tc>
        <w:tc>
          <w:tcPr>
            <w:tcW w:w="0" w:type="auto"/>
            <w:shd w:val="clear" w:color="auto" w:fill="auto"/>
          </w:tcPr>
          <w:p w14:paraId="6FE8865D"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(0.03187)    </w:t>
            </w:r>
          </w:p>
        </w:tc>
        <w:tc>
          <w:tcPr>
            <w:tcW w:w="0" w:type="auto"/>
          </w:tcPr>
          <w:p w14:paraId="4677876F"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72938BA8"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(0.00111)     </w:t>
            </w:r>
          </w:p>
        </w:tc>
        <w:tc>
          <w:tcPr>
            <w:tcW w:w="0" w:type="auto"/>
            <w:shd w:val="clear" w:color="auto" w:fill="auto"/>
          </w:tcPr>
          <w:p w14:paraId="2161A02C"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(0.00143)     </w:t>
            </w:r>
          </w:p>
        </w:tc>
        <w:tc>
          <w:tcPr>
            <w:tcW w:w="0" w:type="auto"/>
            <w:shd w:val="clear" w:color="auto" w:fill="auto"/>
          </w:tcPr>
          <w:p w14:paraId="394A8071"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(0.00111)     </w:t>
            </w:r>
          </w:p>
        </w:tc>
      </w:tr>
      <w:tr w:rsidR="007E1666" w14:paraId="0D3E940B" w14:textId="77777777" w:rsidTr="007E1666">
        <w:trPr>
          <w:jc w:val="center"/>
        </w:trPr>
        <w:tc>
          <w:tcPr>
            <w:tcW w:w="0" w:type="auto"/>
            <w:shd w:val="clear" w:color="auto" w:fill="auto"/>
          </w:tcPr>
          <w:p w14:paraId="5AA6DBE8"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Sales growth</w:t>
            </w:r>
          </w:p>
        </w:tc>
        <w:tc>
          <w:tcPr>
            <w:tcW w:w="0" w:type="auto"/>
          </w:tcPr>
          <w:p w14:paraId="4E4F3DC1"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5100F339"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0.00064   </w:t>
            </w:r>
          </w:p>
        </w:tc>
        <w:tc>
          <w:tcPr>
            <w:tcW w:w="0" w:type="auto"/>
            <w:shd w:val="clear" w:color="auto" w:fill="auto"/>
          </w:tcPr>
          <w:p w14:paraId="2C7FB0F1"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0.00068   </w:t>
            </w:r>
          </w:p>
        </w:tc>
        <w:tc>
          <w:tcPr>
            <w:tcW w:w="0" w:type="auto"/>
            <w:shd w:val="clear" w:color="auto" w:fill="auto"/>
          </w:tcPr>
          <w:p w14:paraId="39B3E238"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0.00075   </w:t>
            </w:r>
          </w:p>
        </w:tc>
        <w:tc>
          <w:tcPr>
            <w:tcW w:w="0" w:type="auto"/>
          </w:tcPr>
          <w:p w14:paraId="44FA61EC"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548B83EF"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0.00125    </w:t>
            </w:r>
          </w:p>
        </w:tc>
        <w:tc>
          <w:tcPr>
            <w:tcW w:w="0" w:type="auto"/>
            <w:shd w:val="clear" w:color="auto" w:fill="auto"/>
          </w:tcPr>
          <w:p w14:paraId="07514291"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0.00124    </w:t>
            </w:r>
          </w:p>
        </w:tc>
        <w:tc>
          <w:tcPr>
            <w:tcW w:w="0" w:type="auto"/>
            <w:shd w:val="clear" w:color="auto" w:fill="auto"/>
          </w:tcPr>
          <w:p w14:paraId="537366E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0.00138    </w:t>
            </w:r>
          </w:p>
        </w:tc>
      </w:tr>
      <w:tr w:rsidR="007E1666" w14:paraId="2C6A3671" w14:textId="77777777" w:rsidTr="007E1666">
        <w:trPr>
          <w:jc w:val="center"/>
        </w:trPr>
        <w:tc>
          <w:tcPr>
            <w:tcW w:w="0" w:type="auto"/>
            <w:shd w:val="clear" w:color="auto" w:fill="auto"/>
          </w:tcPr>
          <w:p w14:paraId="34C2165B"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14E068EB"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025BA45"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(0.00201)     </w:t>
            </w:r>
          </w:p>
        </w:tc>
        <w:tc>
          <w:tcPr>
            <w:tcW w:w="0" w:type="auto"/>
            <w:shd w:val="clear" w:color="auto" w:fill="auto"/>
          </w:tcPr>
          <w:p w14:paraId="426793B3"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(0.00241)     </w:t>
            </w:r>
          </w:p>
        </w:tc>
        <w:tc>
          <w:tcPr>
            <w:tcW w:w="0" w:type="auto"/>
            <w:shd w:val="clear" w:color="auto" w:fill="auto"/>
          </w:tcPr>
          <w:p w14:paraId="1A9A216F"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(0.00292)     </w:t>
            </w:r>
          </w:p>
        </w:tc>
        <w:tc>
          <w:tcPr>
            <w:tcW w:w="0" w:type="auto"/>
          </w:tcPr>
          <w:p w14:paraId="2601544D"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1C0BD18F"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(0.00311)</w:t>
            </w:r>
          </w:p>
        </w:tc>
        <w:tc>
          <w:tcPr>
            <w:tcW w:w="0" w:type="auto"/>
            <w:shd w:val="clear" w:color="auto" w:fill="auto"/>
          </w:tcPr>
          <w:p w14:paraId="0C732EA6"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(0.00315)</w:t>
            </w:r>
          </w:p>
        </w:tc>
        <w:tc>
          <w:tcPr>
            <w:tcW w:w="0" w:type="auto"/>
            <w:shd w:val="clear" w:color="auto" w:fill="auto"/>
          </w:tcPr>
          <w:p w14:paraId="39D145A9"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(0.00299)</w:t>
            </w:r>
          </w:p>
        </w:tc>
      </w:tr>
      <w:tr w:rsidR="007E1666" w14:paraId="3C0BE6A8" w14:textId="77777777" w:rsidTr="007E1666">
        <w:trPr>
          <w:jc w:val="center"/>
        </w:trPr>
        <w:tc>
          <w:tcPr>
            <w:tcW w:w="0" w:type="auto"/>
            <w:shd w:val="clear" w:color="auto" w:fill="auto"/>
          </w:tcPr>
          <w:p w14:paraId="01B762EC"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Leverage</w:t>
            </w:r>
          </w:p>
        </w:tc>
        <w:tc>
          <w:tcPr>
            <w:tcW w:w="0" w:type="auto"/>
          </w:tcPr>
          <w:p w14:paraId="735AB15A"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7952BDAF"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-0.61174**   </w:t>
            </w:r>
          </w:p>
        </w:tc>
        <w:tc>
          <w:tcPr>
            <w:tcW w:w="0" w:type="auto"/>
            <w:shd w:val="clear" w:color="auto" w:fill="auto"/>
          </w:tcPr>
          <w:p w14:paraId="7643DA62"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-0.61100**   </w:t>
            </w:r>
          </w:p>
        </w:tc>
        <w:tc>
          <w:tcPr>
            <w:tcW w:w="0" w:type="auto"/>
            <w:shd w:val="clear" w:color="auto" w:fill="auto"/>
          </w:tcPr>
          <w:p w14:paraId="241DCC87"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-0.61228**   </w:t>
            </w:r>
          </w:p>
        </w:tc>
        <w:tc>
          <w:tcPr>
            <w:tcW w:w="0" w:type="auto"/>
          </w:tcPr>
          <w:p w14:paraId="263C1250"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69975489"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-0.07174***   </w:t>
            </w:r>
          </w:p>
        </w:tc>
        <w:tc>
          <w:tcPr>
            <w:tcW w:w="0" w:type="auto"/>
            <w:shd w:val="clear" w:color="auto" w:fill="auto"/>
          </w:tcPr>
          <w:p w14:paraId="6D9304ED"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-0.07167***   </w:t>
            </w:r>
          </w:p>
        </w:tc>
        <w:tc>
          <w:tcPr>
            <w:tcW w:w="0" w:type="auto"/>
            <w:shd w:val="clear" w:color="auto" w:fill="auto"/>
          </w:tcPr>
          <w:p w14:paraId="3C30ED49"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-0.06993***   </w:t>
            </w:r>
          </w:p>
        </w:tc>
      </w:tr>
      <w:tr w:rsidR="007E1666" w14:paraId="45C72BD7" w14:textId="77777777" w:rsidTr="007E1666">
        <w:trPr>
          <w:jc w:val="center"/>
        </w:trPr>
        <w:tc>
          <w:tcPr>
            <w:tcW w:w="0" w:type="auto"/>
            <w:shd w:val="clear" w:color="auto" w:fill="auto"/>
          </w:tcPr>
          <w:p w14:paraId="2F9C8C68"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23C32F4D"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11FA5552"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(0.30234)    </w:t>
            </w:r>
          </w:p>
        </w:tc>
        <w:tc>
          <w:tcPr>
            <w:tcW w:w="0" w:type="auto"/>
            <w:shd w:val="clear" w:color="auto" w:fill="auto"/>
          </w:tcPr>
          <w:p w14:paraId="4BA7F50B"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(0.30261)    </w:t>
            </w:r>
          </w:p>
        </w:tc>
        <w:tc>
          <w:tcPr>
            <w:tcW w:w="0" w:type="auto"/>
            <w:shd w:val="clear" w:color="auto" w:fill="auto"/>
          </w:tcPr>
          <w:p w14:paraId="0570811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(0.30696)    </w:t>
            </w:r>
          </w:p>
        </w:tc>
        <w:tc>
          <w:tcPr>
            <w:tcW w:w="0" w:type="auto"/>
          </w:tcPr>
          <w:p w14:paraId="48140307"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42C4F092"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(0.00693)   </w:t>
            </w:r>
          </w:p>
        </w:tc>
        <w:tc>
          <w:tcPr>
            <w:tcW w:w="0" w:type="auto"/>
            <w:shd w:val="clear" w:color="auto" w:fill="auto"/>
          </w:tcPr>
          <w:p w14:paraId="184DE064"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(0.00694)   </w:t>
            </w:r>
          </w:p>
        </w:tc>
        <w:tc>
          <w:tcPr>
            <w:tcW w:w="0" w:type="auto"/>
            <w:shd w:val="clear" w:color="auto" w:fill="auto"/>
          </w:tcPr>
          <w:p w14:paraId="7EA61D83"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(0.00698)   </w:t>
            </w:r>
          </w:p>
        </w:tc>
      </w:tr>
      <w:tr w:rsidR="007E1666" w14:paraId="572533BC" w14:textId="77777777" w:rsidTr="007E1666">
        <w:trPr>
          <w:jc w:val="center"/>
        </w:trPr>
        <w:tc>
          <w:tcPr>
            <w:tcW w:w="0" w:type="auto"/>
            <w:shd w:val="clear" w:color="auto" w:fill="auto"/>
          </w:tcPr>
          <w:p w14:paraId="04E9BDB0"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Covid-19</w:t>
            </w:r>
          </w:p>
        </w:tc>
        <w:tc>
          <w:tcPr>
            <w:tcW w:w="0" w:type="auto"/>
          </w:tcPr>
          <w:p w14:paraId="161EAF9A"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3243764C"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-0.00374*   </w:t>
            </w:r>
          </w:p>
        </w:tc>
        <w:tc>
          <w:tcPr>
            <w:tcW w:w="0" w:type="auto"/>
            <w:shd w:val="clear" w:color="auto" w:fill="auto"/>
          </w:tcPr>
          <w:p w14:paraId="611E02CC"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-0.00220*   </w:t>
            </w:r>
          </w:p>
        </w:tc>
        <w:tc>
          <w:tcPr>
            <w:tcW w:w="0" w:type="auto"/>
            <w:shd w:val="clear" w:color="auto" w:fill="auto"/>
          </w:tcPr>
          <w:p w14:paraId="575E26FF"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-0.00312*   </w:t>
            </w:r>
          </w:p>
        </w:tc>
        <w:tc>
          <w:tcPr>
            <w:tcW w:w="0" w:type="auto"/>
          </w:tcPr>
          <w:p w14:paraId="520AEB23"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07EB8A24"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-0.00637*   </w:t>
            </w:r>
          </w:p>
        </w:tc>
        <w:tc>
          <w:tcPr>
            <w:tcW w:w="0" w:type="auto"/>
            <w:shd w:val="clear" w:color="auto" w:fill="auto"/>
          </w:tcPr>
          <w:p w14:paraId="721F342F"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-0.00644*   </w:t>
            </w:r>
          </w:p>
        </w:tc>
        <w:tc>
          <w:tcPr>
            <w:tcW w:w="0" w:type="auto"/>
            <w:shd w:val="clear" w:color="auto" w:fill="auto"/>
          </w:tcPr>
          <w:p w14:paraId="3221D64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-0.00731*   </w:t>
            </w:r>
          </w:p>
        </w:tc>
      </w:tr>
      <w:tr w:rsidR="007E1666" w14:paraId="25EE6BE6" w14:textId="77777777" w:rsidTr="007E1666">
        <w:trPr>
          <w:jc w:val="center"/>
        </w:trPr>
        <w:tc>
          <w:tcPr>
            <w:tcW w:w="0" w:type="auto"/>
            <w:shd w:val="clear" w:color="auto" w:fill="auto"/>
          </w:tcPr>
          <w:p w14:paraId="493E8F02" w14:textId="77777777" w:rsidR="007E1666" w:rsidRPr="00FA7132" w:rsidRDefault="007E1666" w:rsidP="00605B7C">
            <w:pPr>
              <w:spacing w:after="0" w:line="240" w:lineRule="auto"/>
              <w:rPr>
                <w:rFonts w:ascii="Times New Roman" w:hAnsi="Times New Roman"/>
                <w:sz w:val="20"/>
                <w:szCs w:val="20"/>
              </w:rPr>
            </w:pPr>
          </w:p>
        </w:tc>
        <w:tc>
          <w:tcPr>
            <w:tcW w:w="0" w:type="auto"/>
          </w:tcPr>
          <w:p w14:paraId="00012628"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47218B9F"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(0.17201)    </w:t>
            </w:r>
          </w:p>
        </w:tc>
        <w:tc>
          <w:tcPr>
            <w:tcW w:w="0" w:type="auto"/>
            <w:shd w:val="clear" w:color="auto" w:fill="auto"/>
          </w:tcPr>
          <w:p w14:paraId="6CF62A5A"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(0.17240)    </w:t>
            </w:r>
          </w:p>
        </w:tc>
        <w:tc>
          <w:tcPr>
            <w:tcW w:w="0" w:type="auto"/>
            <w:shd w:val="clear" w:color="auto" w:fill="auto"/>
          </w:tcPr>
          <w:p w14:paraId="3AC3B35C"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(0.17320)    </w:t>
            </w:r>
          </w:p>
        </w:tc>
        <w:tc>
          <w:tcPr>
            <w:tcW w:w="0" w:type="auto"/>
          </w:tcPr>
          <w:p w14:paraId="00C4A339"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12B66A2C"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(0.00412)</w:t>
            </w:r>
          </w:p>
        </w:tc>
        <w:tc>
          <w:tcPr>
            <w:tcW w:w="0" w:type="auto"/>
            <w:shd w:val="clear" w:color="auto" w:fill="auto"/>
          </w:tcPr>
          <w:p w14:paraId="7B13D0C1"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(0.00413)     </w:t>
            </w:r>
          </w:p>
        </w:tc>
        <w:tc>
          <w:tcPr>
            <w:tcW w:w="0" w:type="auto"/>
            <w:shd w:val="clear" w:color="auto" w:fill="auto"/>
          </w:tcPr>
          <w:p w14:paraId="423C7F5A"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 xml:space="preserve">(0.00419)     </w:t>
            </w:r>
          </w:p>
        </w:tc>
      </w:tr>
      <w:tr w:rsidR="007E1666" w14:paraId="5F33BBB1" w14:textId="77777777" w:rsidTr="007E1666">
        <w:trPr>
          <w:jc w:val="center"/>
        </w:trPr>
        <w:tc>
          <w:tcPr>
            <w:tcW w:w="0" w:type="auto"/>
            <w:shd w:val="clear" w:color="auto" w:fill="auto"/>
          </w:tcPr>
          <w:p w14:paraId="46AE25FB"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Industry dummy</w:t>
            </w:r>
          </w:p>
        </w:tc>
        <w:tc>
          <w:tcPr>
            <w:tcW w:w="0" w:type="auto"/>
          </w:tcPr>
          <w:p w14:paraId="21F3D657"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22729E60"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c>
          <w:tcPr>
            <w:tcW w:w="0" w:type="auto"/>
            <w:shd w:val="clear" w:color="auto" w:fill="auto"/>
          </w:tcPr>
          <w:p w14:paraId="22328964"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c>
          <w:tcPr>
            <w:tcW w:w="0" w:type="auto"/>
            <w:shd w:val="clear" w:color="auto" w:fill="auto"/>
          </w:tcPr>
          <w:p w14:paraId="07CD83DE"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c>
          <w:tcPr>
            <w:tcW w:w="0" w:type="auto"/>
          </w:tcPr>
          <w:p w14:paraId="72489A83" w14:textId="77777777" w:rsidR="007E1666" w:rsidRPr="00FA7132" w:rsidRDefault="007E1666" w:rsidP="00605B7C">
            <w:pPr>
              <w:spacing w:after="0" w:line="240" w:lineRule="auto"/>
              <w:jc w:val="center"/>
              <w:rPr>
                <w:rFonts w:ascii="Times New Roman" w:hAnsi="Times New Roman"/>
                <w:sz w:val="20"/>
                <w:szCs w:val="20"/>
              </w:rPr>
            </w:pPr>
          </w:p>
        </w:tc>
        <w:tc>
          <w:tcPr>
            <w:tcW w:w="0" w:type="auto"/>
            <w:shd w:val="clear" w:color="auto" w:fill="auto"/>
          </w:tcPr>
          <w:p w14:paraId="665C7CA3"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c>
          <w:tcPr>
            <w:tcW w:w="0" w:type="auto"/>
            <w:shd w:val="clear" w:color="auto" w:fill="auto"/>
          </w:tcPr>
          <w:p w14:paraId="05266C89"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c>
          <w:tcPr>
            <w:tcW w:w="0" w:type="auto"/>
            <w:shd w:val="clear" w:color="auto" w:fill="auto"/>
          </w:tcPr>
          <w:p w14:paraId="2E1E65CA"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r>
      <w:tr w:rsidR="007E1666" w14:paraId="3A1C1633" w14:textId="77777777" w:rsidTr="007E1666">
        <w:trPr>
          <w:jc w:val="center"/>
        </w:trPr>
        <w:tc>
          <w:tcPr>
            <w:tcW w:w="0" w:type="auto"/>
            <w:shd w:val="clear" w:color="auto" w:fill="auto"/>
          </w:tcPr>
          <w:p w14:paraId="5EB44FD0"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Year dummy</w:t>
            </w:r>
          </w:p>
        </w:tc>
        <w:tc>
          <w:tcPr>
            <w:tcW w:w="0" w:type="auto"/>
          </w:tcPr>
          <w:p w14:paraId="4666C896" w14:textId="77777777" w:rsidR="007E1666" w:rsidRPr="00FA7132" w:rsidRDefault="007E1666" w:rsidP="00605B7C">
            <w:pPr>
              <w:spacing w:after="0" w:line="240" w:lineRule="auto"/>
              <w:rPr>
                <w:rFonts w:ascii="Times New Roman" w:hAnsi="Times New Roman"/>
                <w:sz w:val="20"/>
                <w:szCs w:val="20"/>
              </w:rPr>
            </w:pPr>
          </w:p>
        </w:tc>
        <w:tc>
          <w:tcPr>
            <w:tcW w:w="0" w:type="auto"/>
            <w:shd w:val="clear" w:color="auto" w:fill="auto"/>
          </w:tcPr>
          <w:p w14:paraId="7029FD27"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c>
          <w:tcPr>
            <w:tcW w:w="0" w:type="auto"/>
            <w:shd w:val="clear" w:color="auto" w:fill="auto"/>
          </w:tcPr>
          <w:p w14:paraId="15E1B922"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c>
          <w:tcPr>
            <w:tcW w:w="0" w:type="auto"/>
            <w:shd w:val="clear" w:color="auto" w:fill="auto"/>
          </w:tcPr>
          <w:p w14:paraId="0F87F97D"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c>
          <w:tcPr>
            <w:tcW w:w="0" w:type="auto"/>
          </w:tcPr>
          <w:p w14:paraId="6E7AE35C" w14:textId="77777777" w:rsidR="007E1666" w:rsidRPr="00FA7132" w:rsidRDefault="007E1666" w:rsidP="00605B7C">
            <w:pPr>
              <w:spacing w:after="0" w:line="240" w:lineRule="auto"/>
              <w:jc w:val="center"/>
              <w:rPr>
                <w:rFonts w:ascii="Times New Roman" w:hAnsi="Times New Roman"/>
                <w:sz w:val="20"/>
                <w:szCs w:val="20"/>
              </w:rPr>
            </w:pPr>
          </w:p>
        </w:tc>
        <w:tc>
          <w:tcPr>
            <w:tcW w:w="0" w:type="auto"/>
            <w:shd w:val="clear" w:color="auto" w:fill="auto"/>
          </w:tcPr>
          <w:p w14:paraId="7B712E0A"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c>
          <w:tcPr>
            <w:tcW w:w="0" w:type="auto"/>
            <w:shd w:val="clear" w:color="auto" w:fill="auto"/>
          </w:tcPr>
          <w:p w14:paraId="40002BF2"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c>
          <w:tcPr>
            <w:tcW w:w="0" w:type="auto"/>
            <w:shd w:val="clear" w:color="auto" w:fill="auto"/>
          </w:tcPr>
          <w:p w14:paraId="61A2B58F"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Yes</w:t>
            </w:r>
          </w:p>
        </w:tc>
      </w:tr>
      <w:tr w:rsidR="007E1666" w14:paraId="55579F87" w14:textId="77777777" w:rsidTr="007E1666">
        <w:trPr>
          <w:jc w:val="center"/>
        </w:trPr>
        <w:tc>
          <w:tcPr>
            <w:tcW w:w="0" w:type="auto"/>
            <w:tcBorders>
              <w:bottom w:val="single" w:sz="4" w:space="0" w:color="auto"/>
            </w:tcBorders>
            <w:shd w:val="clear" w:color="auto" w:fill="auto"/>
          </w:tcPr>
          <w:p w14:paraId="628C87E7" w14:textId="77777777" w:rsidR="007E1666" w:rsidRPr="00FA7132" w:rsidRDefault="007E1666" w:rsidP="00605B7C">
            <w:pPr>
              <w:spacing w:after="0" w:line="240" w:lineRule="auto"/>
              <w:rPr>
                <w:rFonts w:ascii="Times New Roman" w:hAnsi="Times New Roman"/>
                <w:sz w:val="20"/>
                <w:szCs w:val="20"/>
              </w:rPr>
            </w:pPr>
            <w:r w:rsidRPr="00FA7132">
              <w:rPr>
                <w:rFonts w:ascii="Times New Roman" w:hAnsi="Times New Roman"/>
                <w:sz w:val="20"/>
                <w:szCs w:val="20"/>
              </w:rPr>
              <w:t>N</w:t>
            </w:r>
          </w:p>
        </w:tc>
        <w:tc>
          <w:tcPr>
            <w:tcW w:w="0" w:type="auto"/>
            <w:tcBorders>
              <w:bottom w:val="single" w:sz="4" w:space="0" w:color="auto"/>
            </w:tcBorders>
          </w:tcPr>
          <w:p w14:paraId="44469FE7" w14:textId="77777777" w:rsidR="007E1666" w:rsidRPr="00FA7132" w:rsidRDefault="007E1666" w:rsidP="00605B7C">
            <w:pPr>
              <w:spacing w:after="0" w:line="240" w:lineRule="auto"/>
              <w:rPr>
                <w:rFonts w:ascii="Times New Roman" w:hAnsi="Times New Roman"/>
                <w:sz w:val="20"/>
                <w:szCs w:val="20"/>
              </w:rPr>
            </w:pPr>
          </w:p>
        </w:tc>
        <w:tc>
          <w:tcPr>
            <w:tcW w:w="0" w:type="auto"/>
            <w:tcBorders>
              <w:bottom w:val="single" w:sz="4" w:space="0" w:color="auto"/>
            </w:tcBorders>
            <w:shd w:val="clear" w:color="auto" w:fill="auto"/>
          </w:tcPr>
          <w:p w14:paraId="64714BD7"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753</w:t>
            </w:r>
          </w:p>
        </w:tc>
        <w:tc>
          <w:tcPr>
            <w:tcW w:w="0" w:type="auto"/>
            <w:tcBorders>
              <w:bottom w:val="single" w:sz="4" w:space="0" w:color="auto"/>
            </w:tcBorders>
            <w:shd w:val="clear" w:color="auto" w:fill="auto"/>
          </w:tcPr>
          <w:p w14:paraId="697758A9"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753</w:t>
            </w:r>
          </w:p>
        </w:tc>
        <w:tc>
          <w:tcPr>
            <w:tcW w:w="0" w:type="auto"/>
            <w:tcBorders>
              <w:bottom w:val="single" w:sz="4" w:space="0" w:color="auto"/>
            </w:tcBorders>
            <w:shd w:val="clear" w:color="auto" w:fill="auto"/>
          </w:tcPr>
          <w:p w14:paraId="22913844"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753</w:t>
            </w:r>
          </w:p>
        </w:tc>
        <w:tc>
          <w:tcPr>
            <w:tcW w:w="0" w:type="auto"/>
            <w:tcBorders>
              <w:bottom w:val="single" w:sz="4" w:space="0" w:color="auto"/>
            </w:tcBorders>
          </w:tcPr>
          <w:p w14:paraId="38285F9F" w14:textId="77777777" w:rsidR="007E1666" w:rsidRPr="00FA7132" w:rsidRDefault="007E1666" w:rsidP="00605B7C">
            <w:pPr>
              <w:spacing w:after="0" w:line="240" w:lineRule="auto"/>
              <w:jc w:val="center"/>
              <w:rPr>
                <w:rFonts w:ascii="Times New Roman" w:hAnsi="Times New Roman"/>
                <w:sz w:val="20"/>
                <w:szCs w:val="20"/>
              </w:rPr>
            </w:pPr>
          </w:p>
        </w:tc>
        <w:tc>
          <w:tcPr>
            <w:tcW w:w="0" w:type="auto"/>
            <w:tcBorders>
              <w:bottom w:val="single" w:sz="4" w:space="0" w:color="auto"/>
            </w:tcBorders>
            <w:shd w:val="clear" w:color="auto" w:fill="auto"/>
          </w:tcPr>
          <w:p w14:paraId="7FE92535"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734</w:t>
            </w:r>
          </w:p>
        </w:tc>
        <w:tc>
          <w:tcPr>
            <w:tcW w:w="0" w:type="auto"/>
            <w:tcBorders>
              <w:bottom w:val="single" w:sz="4" w:space="0" w:color="auto"/>
            </w:tcBorders>
            <w:shd w:val="clear" w:color="auto" w:fill="auto"/>
          </w:tcPr>
          <w:p w14:paraId="2E456947"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734</w:t>
            </w:r>
          </w:p>
        </w:tc>
        <w:tc>
          <w:tcPr>
            <w:tcW w:w="0" w:type="auto"/>
            <w:tcBorders>
              <w:bottom w:val="single" w:sz="4" w:space="0" w:color="auto"/>
            </w:tcBorders>
            <w:shd w:val="clear" w:color="auto" w:fill="auto"/>
          </w:tcPr>
          <w:p w14:paraId="37E4888F" w14:textId="77777777" w:rsidR="007E1666" w:rsidRPr="00FA7132" w:rsidRDefault="007E1666" w:rsidP="00605B7C">
            <w:pPr>
              <w:spacing w:after="0" w:line="240" w:lineRule="auto"/>
              <w:jc w:val="center"/>
              <w:rPr>
                <w:rFonts w:ascii="Times New Roman" w:hAnsi="Times New Roman"/>
                <w:sz w:val="20"/>
                <w:szCs w:val="20"/>
              </w:rPr>
            </w:pPr>
            <w:r w:rsidRPr="00FA7132">
              <w:rPr>
                <w:rFonts w:ascii="Times New Roman" w:hAnsi="Times New Roman"/>
                <w:sz w:val="20"/>
                <w:szCs w:val="20"/>
              </w:rPr>
              <w:t>734</w:t>
            </w:r>
          </w:p>
        </w:tc>
      </w:tr>
    </w:tbl>
    <w:p w14:paraId="44DE71D6" w14:textId="77777777" w:rsidR="007E1666" w:rsidRDefault="007E1666" w:rsidP="00A030F1">
      <w:pPr>
        <w:jc w:val="both"/>
        <w:rPr>
          <w:rFonts w:ascii="Times New Roman" w:hAnsi="Times New Roman"/>
          <w:color w:val="000000" w:themeColor="text1"/>
          <w:sz w:val="20"/>
          <w:szCs w:val="20"/>
        </w:rPr>
      </w:pPr>
    </w:p>
    <w:p w14:paraId="29B286E7" w14:textId="72265D83" w:rsidR="00B91E22" w:rsidRPr="00CD7CD6" w:rsidRDefault="00B91E22" w:rsidP="00A030F1">
      <w:pPr>
        <w:jc w:val="both"/>
        <w:rPr>
          <w:rFonts w:ascii="Times New Roman" w:hAnsi="Times New Roman"/>
          <w:color w:val="000000" w:themeColor="text1"/>
          <w:sz w:val="20"/>
          <w:szCs w:val="20"/>
        </w:rPr>
      </w:pPr>
      <w:r w:rsidRPr="00CD7CD6">
        <w:rPr>
          <w:rFonts w:ascii="Times New Roman" w:hAnsi="Times New Roman"/>
          <w:color w:val="000000" w:themeColor="text1"/>
          <w:sz w:val="20"/>
          <w:szCs w:val="20"/>
        </w:rPr>
        <w:t>Note: Level of significance: * &lt;0.10, ** &lt;0.05 and *** &lt;0.01; standard errors in parenthesis.</w:t>
      </w:r>
    </w:p>
    <w:bookmarkEnd w:id="4"/>
    <w:p w14:paraId="772294E5" w14:textId="77777777" w:rsidR="000347AE" w:rsidRPr="00CD7CD6" w:rsidRDefault="000347AE" w:rsidP="00A030F1">
      <w:pPr>
        <w:jc w:val="both"/>
        <w:rPr>
          <w:rFonts w:ascii="Times New Roman" w:hAnsi="Times New Roman"/>
          <w:color w:val="000000" w:themeColor="text1"/>
          <w:sz w:val="24"/>
          <w:szCs w:val="24"/>
        </w:rPr>
        <w:sectPr w:rsidR="000347AE" w:rsidRPr="00CD7CD6" w:rsidSect="000347AE">
          <w:pgSz w:w="16838" w:h="11906" w:orient="landscape"/>
          <w:pgMar w:top="1440" w:right="1440" w:bottom="1440" w:left="1440" w:header="709" w:footer="709" w:gutter="0"/>
          <w:cols w:space="708"/>
          <w:docGrid w:linePitch="360"/>
        </w:sectPr>
      </w:pPr>
    </w:p>
    <w:p w14:paraId="568AB1D6" w14:textId="11349429" w:rsidR="00E76AD3" w:rsidRPr="009E4D75" w:rsidRDefault="00252606"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lastRenderedPageBreak/>
        <w:t xml:space="preserve"> </w:t>
      </w:r>
      <w:r w:rsidR="002A282C" w:rsidRPr="00CD7CD6">
        <w:rPr>
          <w:rFonts w:ascii="Times New Roman" w:hAnsi="Times New Roman"/>
          <w:i/>
          <w:iCs/>
          <w:color w:val="000000" w:themeColor="text1"/>
          <w:sz w:val="24"/>
          <w:szCs w:val="24"/>
        </w:rPr>
        <w:t>4.1</w:t>
      </w:r>
      <w:r w:rsidR="00E76AD3" w:rsidRPr="00CD7CD6">
        <w:rPr>
          <w:rFonts w:ascii="Times New Roman" w:hAnsi="Times New Roman"/>
          <w:i/>
          <w:iCs/>
          <w:color w:val="000000" w:themeColor="text1"/>
          <w:sz w:val="24"/>
          <w:szCs w:val="24"/>
        </w:rPr>
        <w:t xml:space="preserve"> Robustness test</w:t>
      </w:r>
    </w:p>
    <w:p w14:paraId="5DD7D224" w14:textId="77777777" w:rsidR="008439E4" w:rsidRDefault="008439E4" w:rsidP="008439E4">
      <w:pPr>
        <w:spacing w:line="480" w:lineRule="auto"/>
        <w:jc w:val="both"/>
        <w:rPr>
          <w:rFonts w:ascii="Times New Roman" w:hAnsi="Times New Roman"/>
          <w:sz w:val="24"/>
          <w:szCs w:val="24"/>
        </w:rPr>
      </w:pPr>
      <w:r w:rsidRPr="0075504A">
        <w:rPr>
          <w:rFonts w:ascii="Times New Roman" w:hAnsi="Times New Roman"/>
          <w:sz w:val="24"/>
          <w:szCs w:val="24"/>
        </w:rPr>
        <w:t xml:space="preserve">This section reports </w:t>
      </w:r>
      <w:r>
        <w:rPr>
          <w:rFonts w:ascii="Times New Roman" w:hAnsi="Times New Roman"/>
          <w:sz w:val="24"/>
          <w:szCs w:val="24"/>
        </w:rPr>
        <w:t>the</w:t>
      </w:r>
      <w:r w:rsidRPr="0075504A">
        <w:rPr>
          <w:rFonts w:ascii="Times New Roman" w:hAnsi="Times New Roman"/>
          <w:sz w:val="24"/>
          <w:szCs w:val="24"/>
        </w:rPr>
        <w:t xml:space="preserve"> robustness checks we undertake to strengthen our baseline findings. </w:t>
      </w:r>
      <w:r>
        <w:rPr>
          <w:rFonts w:ascii="Times New Roman" w:hAnsi="Times New Roman"/>
          <w:sz w:val="24"/>
          <w:szCs w:val="24"/>
        </w:rPr>
        <w:t>We consider the two tests to ensure the robustness of the results. We first divide the</w:t>
      </w:r>
      <w:r w:rsidRPr="00F6053E">
        <w:rPr>
          <w:rFonts w:ascii="Times New Roman" w:hAnsi="Times New Roman"/>
          <w:sz w:val="24"/>
          <w:szCs w:val="24"/>
        </w:rPr>
        <w:t xml:space="preserve"> whole sample into two different subsamples based on firm size.</w:t>
      </w:r>
      <w:r>
        <w:rPr>
          <w:rFonts w:ascii="Times New Roman" w:hAnsi="Times New Roman"/>
          <w:sz w:val="24"/>
          <w:szCs w:val="24"/>
        </w:rPr>
        <w:t xml:space="preserve"> We classify the</w:t>
      </w:r>
      <w:r w:rsidRPr="00F6053E">
        <w:rPr>
          <w:rFonts w:ascii="Times New Roman" w:hAnsi="Times New Roman"/>
          <w:sz w:val="24"/>
          <w:szCs w:val="24"/>
        </w:rPr>
        <w:t xml:space="preserve"> firm</w:t>
      </w:r>
      <w:r>
        <w:rPr>
          <w:rFonts w:ascii="Times New Roman" w:hAnsi="Times New Roman"/>
          <w:sz w:val="24"/>
          <w:szCs w:val="24"/>
        </w:rPr>
        <w:t>s</w:t>
      </w:r>
      <w:r w:rsidRPr="00F6053E">
        <w:rPr>
          <w:rFonts w:ascii="Times New Roman" w:hAnsi="Times New Roman"/>
          <w:sz w:val="24"/>
          <w:szCs w:val="24"/>
        </w:rPr>
        <w:t xml:space="preserve"> </w:t>
      </w:r>
      <w:r>
        <w:rPr>
          <w:rFonts w:ascii="Times New Roman" w:hAnsi="Times New Roman"/>
          <w:sz w:val="24"/>
          <w:szCs w:val="24"/>
        </w:rPr>
        <w:t>as small if the mean value of firm size i</w:t>
      </w:r>
      <w:r w:rsidRPr="00F6053E">
        <w:rPr>
          <w:rFonts w:ascii="Times New Roman" w:hAnsi="Times New Roman"/>
          <w:sz w:val="24"/>
          <w:szCs w:val="24"/>
        </w:rPr>
        <w:t>s</w:t>
      </w:r>
      <w:r>
        <w:rPr>
          <w:rFonts w:ascii="Times New Roman" w:hAnsi="Times New Roman"/>
          <w:sz w:val="24"/>
          <w:szCs w:val="24"/>
        </w:rPr>
        <w:t xml:space="preserve"> between</w:t>
      </w:r>
      <w:r w:rsidRPr="00F6053E">
        <w:rPr>
          <w:rFonts w:ascii="Times New Roman" w:hAnsi="Times New Roman"/>
          <w:sz w:val="24"/>
          <w:szCs w:val="24"/>
        </w:rPr>
        <w:t xml:space="preserve"> 2.00-3.00</w:t>
      </w:r>
      <w:r>
        <w:rPr>
          <w:rFonts w:ascii="Times New Roman" w:hAnsi="Times New Roman"/>
          <w:sz w:val="24"/>
          <w:szCs w:val="24"/>
        </w:rPr>
        <w:t xml:space="preserve"> and as large if the mean value of firm size i</w:t>
      </w:r>
      <w:r w:rsidRPr="00F6053E">
        <w:rPr>
          <w:rFonts w:ascii="Times New Roman" w:hAnsi="Times New Roman"/>
          <w:sz w:val="24"/>
          <w:szCs w:val="24"/>
        </w:rPr>
        <w:t>s</w:t>
      </w:r>
      <w:r>
        <w:rPr>
          <w:rFonts w:ascii="Times New Roman" w:hAnsi="Times New Roman"/>
          <w:sz w:val="24"/>
          <w:szCs w:val="24"/>
        </w:rPr>
        <w:t xml:space="preserve"> between</w:t>
      </w:r>
      <w:r w:rsidRPr="00F6053E">
        <w:rPr>
          <w:rFonts w:ascii="Times New Roman" w:hAnsi="Times New Roman"/>
          <w:sz w:val="24"/>
          <w:szCs w:val="24"/>
        </w:rPr>
        <w:t xml:space="preserve"> </w:t>
      </w:r>
      <w:r>
        <w:rPr>
          <w:rFonts w:ascii="Times New Roman" w:hAnsi="Times New Roman"/>
          <w:sz w:val="24"/>
          <w:szCs w:val="24"/>
        </w:rPr>
        <w:t>6</w:t>
      </w:r>
      <w:r w:rsidRPr="00F6053E">
        <w:rPr>
          <w:rFonts w:ascii="Times New Roman" w:hAnsi="Times New Roman"/>
          <w:sz w:val="24"/>
          <w:szCs w:val="24"/>
        </w:rPr>
        <w:t>.00-</w:t>
      </w:r>
      <w:r>
        <w:rPr>
          <w:rFonts w:ascii="Times New Roman" w:hAnsi="Times New Roman"/>
          <w:sz w:val="24"/>
          <w:szCs w:val="24"/>
        </w:rPr>
        <w:t>7</w:t>
      </w:r>
      <w:r w:rsidRPr="00F6053E">
        <w:rPr>
          <w:rFonts w:ascii="Times New Roman" w:hAnsi="Times New Roman"/>
          <w:sz w:val="24"/>
          <w:szCs w:val="24"/>
        </w:rPr>
        <w:t>.00</w:t>
      </w:r>
      <w:r>
        <w:rPr>
          <w:rFonts w:ascii="Times New Roman" w:hAnsi="Times New Roman"/>
          <w:sz w:val="24"/>
          <w:szCs w:val="24"/>
        </w:rPr>
        <w:t>. Firm size-based coefficients provide</w:t>
      </w:r>
      <w:r w:rsidRPr="00F6053E">
        <w:rPr>
          <w:rFonts w:ascii="Times New Roman" w:hAnsi="Times New Roman"/>
          <w:sz w:val="24"/>
          <w:szCs w:val="24"/>
        </w:rPr>
        <w:t xml:space="preserve"> more robust results for two reasons. Firstly, a larger firm will pay more cash dividends and at the same time they have enough money to invest in R&amp;D; on the other hand, it is commonplace that small firms invest less in R&amp;D and pay less or no cash dividend, investing those funds instead in positive NPV (net present value) projects. Secondly, larger firms pay more attention to investor protection than smaller firms, which is why larger firms pay more cash dividends than smaller firms. </w:t>
      </w:r>
    </w:p>
    <w:p w14:paraId="3BA594C2" w14:textId="77777777" w:rsidR="008439E4" w:rsidRPr="00F6053E" w:rsidRDefault="008439E4" w:rsidP="008439E4">
      <w:pPr>
        <w:spacing w:line="480" w:lineRule="auto"/>
        <w:jc w:val="both"/>
        <w:rPr>
          <w:rFonts w:ascii="Times New Roman" w:hAnsi="Times New Roman"/>
          <w:sz w:val="24"/>
          <w:szCs w:val="24"/>
        </w:rPr>
      </w:pPr>
      <w:r>
        <w:rPr>
          <w:rFonts w:ascii="Times New Roman" w:hAnsi="Times New Roman"/>
          <w:sz w:val="24"/>
          <w:szCs w:val="24"/>
        </w:rPr>
        <w:t xml:space="preserve">Table 6 presents the results of </w:t>
      </w:r>
      <w:r w:rsidRPr="00F6053E">
        <w:rPr>
          <w:rFonts w:ascii="Times New Roman" w:hAnsi="Times New Roman"/>
          <w:sz w:val="24"/>
          <w:szCs w:val="24"/>
        </w:rPr>
        <w:t>firm size-based OLS estimation</w:t>
      </w:r>
      <w:r>
        <w:rPr>
          <w:rFonts w:ascii="Times New Roman" w:hAnsi="Times New Roman"/>
          <w:sz w:val="24"/>
          <w:szCs w:val="24"/>
        </w:rPr>
        <w:t xml:space="preserve">. Models (1) through (3) suggest that </w:t>
      </w:r>
      <w:r w:rsidRPr="00F6053E">
        <w:rPr>
          <w:rFonts w:ascii="Times New Roman" w:hAnsi="Times New Roman"/>
          <w:sz w:val="24"/>
          <w:szCs w:val="24"/>
        </w:rPr>
        <w:t>the relationship between cash dividend payment and R&amp;D intensity is negative but statistically insignificant.</w:t>
      </w:r>
      <w:r>
        <w:rPr>
          <w:rFonts w:ascii="Times New Roman" w:hAnsi="Times New Roman"/>
          <w:sz w:val="24"/>
          <w:szCs w:val="24"/>
        </w:rPr>
        <w:t xml:space="preserve"> The model (3) coefficient indicates that the firm's cash dividend is changed by 0.526 if </w:t>
      </w:r>
      <w:r w:rsidRPr="00F6053E">
        <w:rPr>
          <w:rFonts w:ascii="Times New Roman" w:hAnsi="Times New Roman"/>
          <w:sz w:val="24"/>
          <w:szCs w:val="24"/>
        </w:rPr>
        <w:t>R&amp;D intensity</w:t>
      </w:r>
      <w:r>
        <w:rPr>
          <w:rFonts w:ascii="Times New Roman" w:hAnsi="Times New Roman"/>
          <w:sz w:val="24"/>
          <w:szCs w:val="24"/>
        </w:rPr>
        <w:t xml:space="preserve"> is changed by one unit. This finding is consistent </w:t>
      </w:r>
      <w:r w:rsidRPr="00F6053E">
        <w:rPr>
          <w:rFonts w:ascii="Times New Roman" w:hAnsi="Times New Roman"/>
          <w:sz w:val="24"/>
          <w:szCs w:val="24"/>
        </w:rPr>
        <w:t xml:space="preserve">with </w:t>
      </w:r>
      <w:r>
        <w:rPr>
          <w:rFonts w:ascii="Times New Roman" w:hAnsi="Times New Roman"/>
          <w:sz w:val="24"/>
          <w:szCs w:val="24"/>
        </w:rPr>
        <w:t>the</w:t>
      </w:r>
      <w:r w:rsidRPr="00F6053E">
        <w:rPr>
          <w:rFonts w:ascii="Times New Roman" w:hAnsi="Times New Roman"/>
          <w:sz w:val="24"/>
          <w:szCs w:val="24"/>
        </w:rPr>
        <w:t xml:space="preserve"> </w:t>
      </w:r>
      <w:r>
        <w:rPr>
          <w:rFonts w:ascii="Times New Roman" w:hAnsi="Times New Roman"/>
          <w:sz w:val="24"/>
          <w:szCs w:val="24"/>
        </w:rPr>
        <w:t>baseline</w:t>
      </w:r>
      <w:r w:rsidRPr="00F6053E">
        <w:rPr>
          <w:rFonts w:ascii="Times New Roman" w:hAnsi="Times New Roman"/>
          <w:sz w:val="24"/>
          <w:szCs w:val="24"/>
        </w:rPr>
        <w:t xml:space="preserve"> empirical results.</w:t>
      </w:r>
      <w:r>
        <w:rPr>
          <w:rFonts w:ascii="Times New Roman" w:hAnsi="Times New Roman"/>
          <w:sz w:val="24"/>
          <w:szCs w:val="24"/>
        </w:rPr>
        <w:t xml:space="preserve"> </w:t>
      </w:r>
      <w:r w:rsidRPr="00F6053E">
        <w:rPr>
          <w:rFonts w:ascii="Times New Roman" w:hAnsi="Times New Roman"/>
          <w:sz w:val="24"/>
          <w:szCs w:val="24"/>
        </w:rPr>
        <w:t xml:space="preserve">However, for larger firms in </w:t>
      </w:r>
      <w:r>
        <w:rPr>
          <w:rFonts w:ascii="Times New Roman" w:hAnsi="Times New Roman"/>
          <w:sz w:val="24"/>
          <w:szCs w:val="24"/>
        </w:rPr>
        <w:t>models (4) to</w:t>
      </w:r>
      <w:r w:rsidRPr="00F6053E">
        <w:rPr>
          <w:rFonts w:ascii="Times New Roman" w:hAnsi="Times New Roman"/>
          <w:sz w:val="24"/>
          <w:szCs w:val="24"/>
        </w:rPr>
        <w:t xml:space="preserve"> </w:t>
      </w:r>
      <w:r>
        <w:rPr>
          <w:rFonts w:ascii="Times New Roman" w:hAnsi="Times New Roman"/>
          <w:sz w:val="24"/>
          <w:szCs w:val="24"/>
        </w:rPr>
        <w:t>(</w:t>
      </w:r>
      <w:r w:rsidRPr="00F6053E">
        <w:rPr>
          <w:rFonts w:ascii="Times New Roman" w:hAnsi="Times New Roman"/>
          <w:sz w:val="24"/>
          <w:szCs w:val="24"/>
        </w:rPr>
        <w:t>6</w:t>
      </w:r>
      <w:r>
        <w:rPr>
          <w:rFonts w:ascii="Times New Roman" w:hAnsi="Times New Roman"/>
          <w:sz w:val="24"/>
          <w:szCs w:val="24"/>
        </w:rPr>
        <w:t>),</w:t>
      </w:r>
      <w:r w:rsidRPr="00F6053E">
        <w:rPr>
          <w:rFonts w:ascii="Times New Roman" w:hAnsi="Times New Roman"/>
          <w:sz w:val="24"/>
          <w:szCs w:val="24"/>
        </w:rPr>
        <w:t xml:space="preserve"> we </w:t>
      </w:r>
      <w:r>
        <w:rPr>
          <w:rFonts w:ascii="Times New Roman" w:hAnsi="Times New Roman"/>
          <w:sz w:val="24"/>
          <w:szCs w:val="24"/>
        </w:rPr>
        <w:t>find</w:t>
      </w:r>
      <w:r w:rsidRPr="00F6053E">
        <w:rPr>
          <w:rFonts w:ascii="Times New Roman" w:hAnsi="Times New Roman"/>
          <w:sz w:val="24"/>
          <w:szCs w:val="24"/>
        </w:rPr>
        <w:t xml:space="preserve"> that the relationship between cash dividend payments and R&amp;D intensity is negative and statistically significant.</w:t>
      </w:r>
    </w:p>
    <w:p w14:paraId="7FD4348C" w14:textId="77777777" w:rsidR="009E4D75" w:rsidRDefault="008439E4" w:rsidP="008439E4">
      <w:pPr>
        <w:spacing w:line="480" w:lineRule="auto"/>
        <w:jc w:val="both"/>
        <w:rPr>
          <w:rFonts w:ascii="Times New Roman" w:hAnsi="Times New Roman"/>
          <w:sz w:val="24"/>
          <w:szCs w:val="24"/>
        </w:rPr>
      </w:pPr>
      <w:r>
        <w:rPr>
          <w:rFonts w:ascii="Times New Roman" w:hAnsi="Times New Roman"/>
          <w:sz w:val="24"/>
          <w:szCs w:val="24"/>
        </w:rPr>
        <w:t>Interestingly, we find similar results across all the models w</w:t>
      </w:r>
      <w:r w:rsidRPr="00F6053E">
        <w:rPr>
          <w:rFonts w:ascii="Times New Roman" w:hAnsi="Times New Roman"/>
          <w:sz w:val="24"/>
          <w:szCs w:val="24"/>
        </w:rPr>
        <w:t>hen R&amp;D intensity interacts with the investor protection index and with other governance level ind</w:t>
      </w:r>
      <w:r>
        <w:rPr>
          <w:rFonts w:ascii="Times New Roman" w:hAnsi="Times New Roman"/>
          <w:sz w:val="24"/>
          <w:szCs w:val="24"/>
        </w:rPr>
        <w:t>exes</w:t>
      </w:r>
      <w:r w:rsidRPr="00F6053E">
        <w:rPr>
          <w:rFonts w:ascii="Times New Roman" w:hAnsi="Times New Roman"/>
          <w:sz w:val="24"/>
          <w:szCs w:val="24"/>
        </w:rPr>
        <w:t xml:space="preserve">, regardless of firm size. For all control variables, the results in Table 6 are consistent with those given in Table 5. </w:t>
      </w:r>
      <w:r>
        <w:rPr>
          <w:rFonts w:ascii="Times New Roman" w:hAnsi="Times New Roman"/>
          <w:sz w:val="24"/>
          <w:szCs w:val="24"/>
        </w:rPr>
        <w:t>Overall</w:t>
      </w:r>
      <w:r w:rsidRPr="00F6053E">
        <w:rPr>
          <w:rFonts w:ascii="Times New Roman" w:hAnsi="Times New Roman"/>
          <w:sz w:val="24"/>
          <w:szCs w:val="24"/>
        </w:rPr>
        <w:t xml:space="preserve">, </w:t>
      </w:r>
      <w:r>
        <w:rPr>
          <w:rFonts w:ascii="Times New Roman" w:hAnsi="Times New Roman"/>
          <w:sz w:val="24"/>
          <w:szCs w:val="24"/>
        </w:rPr>
        <w:t>the results suggest</w:t>
      </w:r>
      <w:r w:rsidRPr="00F6053E">
        <w:rPr>
          <w:rFonts w:ascii="Times New Roman" w:hAnsi="Times New Roman"/>
          <w:sz w:val="24"/>
          <w:szCs w:val="24"/>
        </w:rPr>
        <w:t xml:space="preserve"> that investor protection has a greater impact on the relationship between R&amp;D intensity and firm cash dividend payments than country-level governance.</w:t>
      </w:r>
    </w:p>
    <w:p w14:paraId="5A489C9C" w14:textId="2924B22D" w:rsidR="008439E4" w:rsidRPr="00F6053E" w:rsidRDefault="008439E4" w:rsidP="008439E4">
      <w:pPr>
        <w:spacing w:line="480" w:lineRule="auto"/>
        <w:jc w:val="both"/>
        <w:rPr>
          <w:rFonts w:ascii="Times New Roman" w:hAnsi="Times New Roman"/>
          <w:sz w:val="24"/>
          <w:szCs w:val="24"/>
        </w:rPr>
      </w:pPr>
      <w:r w:rsidRPr="00F6053E">
        <w:rPr>
          <w:rFonts w:ascii="Times New Roman" w:hAnsi="Times New Roman"/>
          <w:sz w:val="24"/>
          <w:szCs w:val="24"/>
        </w:rPr>
        <w:t xml:space="preserve">   </w:t>
      </w:r>
    </w:p>
    <w:p w14:paraId="0BD2FC22" w14:textId="2AB8535B" w:rsidR="003508E4" w:rsidRPr="009E4D75" w:rsidRDefault="00223D9E" w:rsidP="00A030F1">
      <w:pPr>
        <w:spacing w:line="48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lastRenderedPageBreak/>
        <w:t xml:space="preserve">  </w:t>
      </w:r>
      <w:r w:rsidR="002A282C" w:rsidRPr="00CD7CD6">
        <w:rPr>
          <w:rFonts w:ascii="Times New Roman" w:hAnsi="Times New Roman"/>
          <w:i/>
          <w:iCs/>
          <w:color w:val="000000" w:themeColor="text1"/>
          <w:sz w:val="24"/>
          <w:szCs w:val="24"/>
        </w:rPr>
        <w:t xml:space="preserve">4.2 </w:t>
      </w:r>
      <w:r w:rsidR="003508E4" w:rsidRPr="00CD7CD6">
        <w:rPr>
          <w:rFonts w:ascii="Times New Roman" w:hAnsi="Times New Roman"/>
          <w:i/>
          <w:iCs/>
          <w:color w:val="000000" w:themeColor="text1"/>
          <w:sz w:val="24"/>
          <w:szCs w:val="24"/>
        </w:rPr>
        <w:t xml:space="preserve">GMM estimation </w:t>
      </w:r>
    </w:p>
    <w:p w14:paraId="111A07EF" w14:textId="7C6294AF" w:rsidR="00142BE9" w:rsidRPr="009E4D75" w:rsidRDefault="008439E4" w:rsidP="00A030F1">
      <w:pPr>
        <w:spacing w:line="480" w:lineRule="auto"/>
        <w:jc w:val="both"/>
        <w:rPr>
          <w:rFonts w:ascii="Times New Roman" w:hAnsi="Times New Roman"/>
          <w:sz w:val="24"/>
          <w:szCs w:val="24"/>
        </w:rPr>
      </w:pPr>
      <w:r>
        <w:rPr>
          <w:rFonts w:ascii="Times New Roman" w:hAnsi="Times New Roman"/>
          <w:sz w:val="24"/>
          <w:szCs w:val="24"/>
        </w:rPr>
        <w:t>Table 7 reports the</w:t>
      </w:r>
      <w:r w:rsidRPr="00F6053E">
        <w:rPr>
          <w:rFonts w:ascii="Times New Roman" w:hAnsi="Times New Roman"/>
          <w:sz w:val="24"/>
          <w:szCs w:val="24"/>
        </w:rPr>
        <w:t xml:space="preserve"> further robustness test based on GMM estimation. Here we </w:t>
      </w:r>
      <w:r>
        <w:rPr>
          <w:rFonts w:ascii="Times New Roman" w:hAnsi="Times New Roman"/>
          <w:sz w:val="24"/>
          <w:szCs w:val="24"/>
        </w:rPr>
        <w:t>consider the</w:t>
      </w:r>
      <w:r w:rsidRPr="00F6053E">
        <w:rPr>
          <w:rFonts w:ascii="Times New Roman" w:hAnsi="Times New Roman"/>
          <w:sz w:val="24"/>
          <w:szCs w:val="24"/>
        </w:rPr>
        <w:t xml:space="preserve"> system GMM estimation and the entire data sample. All three models </w:t>
      </w:r>
      <w:r>
        <w:rPr>
          <w:rFonts w:ascii="Times New Roman" w:hAnsi="Times New Roman"/>
          <w:sz w:val="24"/>
          <w:szCs w:val="24"/>
        </w:rPr>
        <w:t>present</w:t>
      </w:r>
      <w:r w:rsidRPr="00F6053E">
        <w:rPr>
          <w:rFonts w:ascii="Times New Roman" w:hAnsi="Times New Roman"/>
          <w:sz w:val="24"/>
          <w:szCs w:val="24"/>
        </w:rPr>
        <w:t xml:space="preserve"> a negative and statistically significant relationship between cash dividend payments and R&amp;D intensity. This result is </w:t>
      </w:r>
      <w:r>
        <w:rPr>
          <w:rFonts w:ascii="Times New Roman" w:hAnsi="Times New Roman"/>
          <w:sz w:val="24"/>
          <w:szCs w:val="24"/>
        </w:rPr>
        <w:t xml:space="preserve">also </w:t>
      </w:r>
      <w:r w:rsidRPr="00F6053E">
        <w:rPr>
          <w:rFonts w:ascii="Times New Roman" w:hAnsi="Times New Roman"/>
          <w:sz w:val="24"/>
          <w:szCs w:val="24"/>
        </w:rPr>
        <w:t xml:space="preserve">similar to those seen in Table 5 and Table 6. </w:t>
      </w:r>
      <w:r>
        <w:rPr>
          <w:rFonts w:ascii="Times New Roman" w:hAnsi="Times New Roman"/>
          <w:sz w:val="24"/>
          <w:szCs w:val="24"/>
        </w:rPr>
        <w:t>Overall, the findings indicate</w:t>
      </w:r>
      <w:r w:rsidRPr="00F6053E">
        <w:rPr>
          <w:rFonts w:ascii="Times New Roman" w:hAnsi="Times New Roman"/>
          <w:sz w:val="24"/>
          <w:szCs w:val="24"/>
        </w:rPr>
        <w:t xml:space="preserve"> that investor protection has a greater impact on the relationship between R&amp;D intensity and firm cash dividend payments than country-level governance. </w:t>
      </w:r>
    </w:p>
    <w:p w14:paraId="7CBC5CC2" w14:textId="77777777" w:rsidR="003508E4" w:rsidRPr="00CD7CD6" w:rsidRDefault="003508E4" w:rsidP="00736567">
      <w:pPr>
        <w:spacing w:line="480" w:lineRule="auto"/>
        <w:jc w:val="both"/>
        <w:rPr>
          <w:rFonts w:ascii="Times New Roman" w:hAnsi="Times New Roman"/>
          <w:color w:val="000000" w:themeColor="text1"/>
          <w:sz w:val="24"/>
          <w:szCs w:val="24"/>
        </w:rPr>
      </w:pPr>
    </w:p>
    <w:p w14:paraId="243B416C" w14:textId="77777777" w:rsidR="003508E4" w:rsidRPr="00CD7CD6" w:rsidRDefault="003508E4" w:rsidP="00A030F1">
      <w:pPr>
        <w:ind w:left="1440" w:firstLine="720"/>
        <w:jc w:val="both"/>
        <w:rPr>
          <w:rFonts w:ascii="Times New Roman" w:hAnsi="Times New Roman"/>
          <w:b/>
          <w:bCs/>
          <w:i/>
          <w:iCs/>
          <w:color w:val="000000" w:themeColor="text1"/>
          <w:sz w:val="24"/>
          <w:szCs w:val="24"/>
        </w:rPr>
      </w:pPr>
      <w:r w:rsidRPr="00CD7CD6">
        <w:rPr>
          <w:rFonts w:ascii="Times New Roman" w:hAnsi="Times New Roman"/>
          <w:b/>
          <w:bCs/>
          <w:i/>
          <w:iCs/>
          <w:color w:val="000000" w:themeColor="text1"/>
          <w:sz w:val="24"/>
          <w:szCs w:val="24"/>
        </w:rPr>
        <w:t xml:space="preserve">Table 7 Result Summary based on GMM </w:t>
      </w:r>
    </w:p>
    <w:tbl>
      <w:tblPr>
        <w:tblW w:w="0" w:type="auto"/>
        <w:tblInd w:w="-289" w:type="dxa"/>
        <w:tblLook w:val="04A0" w:firstRow="1" w:lastRow="0" w:firstColumn="1" w:lastColumn="0" w:noHBand="0" w:noVBand="1"/>
      </w:tblPr>
      <w:tblGrid>
        <w:gridCol w:w="5004"/>
        <w:gridCol w:w="222"/>
        <w:gridCol w:w="1233"/>
        <w:gridCol w:w="1233"/>
        <w:gridCol w:w="1233"/>
      </w:tblGrid>
      <w:tr w:rsidR="007E1666" w14:paraId="20D5D2B2" w14:textId="77777777" w:rsidTr="00605B7C">
        <w:tc>
          <w:tcPr>
            <w:tcW w:w="0" w:type="auto"/>
            <w:tcBorders>
              <w:top w:val="single" w:sz="4" w:space="0" w:color="auto"/>
              <w:bottom w:val="single" w:sz="4" w:space="0" w:color="auto"/>
            </w:tcBorders>
            <w:shd w:val="clear" w:color="auto" w:fill="auto"/>
            <w:vAlign w:val="center"/>
          </w:tcPr>
          <w:p w14:paraId="66D35174"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Variables</w:t>
            </w:r>
          </w:p>
        </w:tc>
        <w:tc>
          <w:tcPr>
            <w:tcW w:w="0" w:type="auto"/>
            <w:tcBorders>
              <w:top w:val="single" w:sz="4" w:space="0" w:color="auto"/>
            </w:tcBorders>
          </w:tcPr>
          <w:p w14:paraId="53E8BCC3" w14:textId="77777777" w:rsidR="007E1666" w:rsidRPr="0077013A" w:rsidRDefault="007E1666" w:rsidP="00605B7C">
            <w:pPr>
              <w:spacing w:after="0" w:line="240" w:lineRule="auto"/>
              <w:jc w:val="center"/>
              <w:rPr>
                <w:rFonts w:ascii="Times New Roman" w:hAnsi="Times New Roman"/>
                <w:sz w:val="20"/>
                <w:szCs w:val="20"/>
              </w:rPr>
            </w:pPr>
          </w:p>
        </w:tc>
        <w:tc>
          <w:tcPr>
            <w:tcW w:w="0" w:type="auto"/>
            <w:tcBorders>
              <w:top w:val="single" w:sz="4" w:space="0" w:color="auto"/>
              <w:bottom w:val="single" w:sz="4" w:space="0" w:color="auto"/>
            </w:tcBorders>
            <w:shd w:val="clear" w:color="auto" w:fill="auto"/>
          </w:tcPr>
          <w:p w14:paraId="229E54B7"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Model</w:t>
            </w:r>
          </w:p>
          <w:p w14:paraId="2F24BC16"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(1)</w:t>
            </w:r>
          </w:p>
        </w:tc>
        <w:tc>
          <w:tcPr>
            <w:tcW w:w="0" w:type="auto"/>
            <w:tcBorders>
              <w:top w:val="single" w:sz="4" w:space="0" w:color="auto"/>
              <w:bottom w:val="single" w:sz="4" w:space="0" w:color="auto"/>
            </w:tcBorders>
            <w:shd w:val="clear" w:color="auto" w:fill="auto"/>
          </w:tcPr>
          <w:p w14:paraId="2F505609"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Model</w:t>
            </w:r>
          </w:p>
          <w:p w14:paraId="38015A08"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(2)</w:t>
            </w:r>
          </w:p>
        </w:tc>
        <w:tc>
          <w:tcPr>
            <w:tcW w:w="0" w:type="auto"/>
            <w:tcBorders>
              <w:top w:val="single" w:sz="4" w:space="0" w:color="auto"/>
              <w:bottom w:val="single" w:sz="4" w:space="0" w:color="auto"/>
            </w:tcBorders>
            <w:shd w:val="clear" w:color="auto" w:fill="auto"/>
          </w:tcPr>
          <w:p w14:paraId="26E7B8AE"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Model</w:t>
            </w:r>
          </w:p>
          <w:p w14:paraId="22A4A189"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(3)</w:t>
            </w:r>
          </w:p>
        </w:tc>
      </w:tr>
      <w:tr w:rsidR="007E1666" w14:paraId="2ABD2CEC" w14:textId="77777777" w:rsidTr="00605B7C">
        <w:tc>
          <w:tcPr>
            <w:tcW w:w="0" w:type="auto"/>
            <w:tcBorders>
              <w:top w:val="single" w:sz="4" w:space="0" w:color="auto"/>
            </w:tcBorders>
            <w:shd w:val="clear" w:color="auto" w:fill="auto"/>
          </w:tcPr>
          <w:p w14:paraId="4600CCE8"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 xml:space="preserve">R&amp;D Intensity </w:t>
            </w:r>
          </w:p>
        </w:tc>
        <w:tc>
          <w:tcPr>
            <w:tcW w:w="0" w:type="auto"/>
          </w:tcPr>
          <w:p w14:paraId="27C1BCBF" w14:textId="77777777" w:rsidR="007E1666" w:rsidRPr="0077013A" w:rsidRDefault="007E1666" w:rsidP="00605B7C">
            <w:pPr>
              <w:spacing w:after="0" w:line="240" w:lineRule="auto"/>
              <w:rPr>
                <w:rFonts w:ascii="Times New Roman" w:hAnsi="Times New Roman"/>
                <w:sz w:val="20"/>
                <w:szCs w:val="20"/>
              </w:rPr>
            </w:pPr>
          </w:p>
        </w:tc>
        <w:tc>
          <w:tcPr>
            <w:tcW w:w="0" w:type="auto"/>
            <w:tcBorders>
              <w:top w:val="single" w:sz="4" w:space="0" w:color="auto"/>
            </w:tcBorders>
            <w:shd w:val="clear" w:color="auto" w:fill="auto"/>
          </w:tcPr>
          <w:p w14:paraId="4E72A468"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-0.00325***   </w:t>
            </w:r>
          </w:p>
        </w:tc>
        <w:tc>
          <w:tcPr>
            <w:tcW w:w="0" w:type="auto"/>
            <w:tcBorders>
              <w:top w:val="single" w:sz="4" w:space="0" w:color="auto"/>
            </w:tcBorders>
            <w:shd w:val="clear" w:color="auto" w:fill="auto"/>
          </w:tcPr>
          <w:p w14:paraId="1F1A0C64"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-0.02413***   </w:t>
            </w:r>
          </w:p>
        </w:tc>
        <w:tc>
          <w:tcPr>
            <w:tcW w:w="0" w:type="auto"/>
            <w:tcBorders>
              <w:top w:val="single" w:sz="4" w:space="0" w:color="auto"/>
            </w:tcBorders>
            <w:shd w:val="clear" w:color="auto" w:fill="auto"/>
          </w:tcPr>
          <w:p w14:paraId="455A0D4D"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-0.04486***   </w:t>
            </w:r>
          </w:p>
        </w:tc>
      </w:tr>
      <w:tr w:rsidR="007E1666" w14:paraId="163139C5" w14:textId="77777777" w:rsidTr="00605B7C">
        <w:tc>
          <w:tcPr>
            <w:tcW w:w="0" w:type="auto"/>
            <w:shd w:val="clear" w:color="auto" w:fill="auto"/>
          </w:tcPr>
          <w:p w14:paraId="36712D6E"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2EE8AAAE"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2EE8A742"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(0.00099)    </w:t>
            </w:r>
          </w:p>
        </w:tc>
        <w:tc>
          <w:tcPr>
            <w:tcW w:w="0" w:type="auto"/>
            <w:shd w:val="clear" w:color="auto" w:fill="auto"/>
          </w:tcPr>
          <w:p w14:paraId="2E6564D9"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(0.02212)    </w:t>
            </w:r>
          </w:p>
        </w:tc>
        <w:tc>
          <w:tcPr>
            <w:tcW w:w="0" w:type="auto"/>
            <w:shd w:val="clear" w:color="auto" w:fill="auto"/>
          </w:tcPr>
          <w:p w14:paraId="02DA9275"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(0.13023)</w:t>
            </w:r>
          </w:p>
        </w:tc>
      </w:tr>
      <w:tr w:rsidR="007E1666" w14:paraId="56DE0B10" w14:textId="77777777" w:rsidTr="00605B7C">
        <w:tc>
          <w:tcPr>
            <w:tcW w:w="0" w:type="auto"/>
            <w:shd w:val="clear" w:color="auto" w:fill="auto"/>
          </w:tcPr>
          <w:p w14:paraId="7981F4EF"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 xml:space="preserve">Investor protection </w:t>
            </w:r>
          </w:p>
        </w:tc>
        <w:tc>
          <w:tcPr>
            <w:tcW w:w="0" w:type="auto"/>
          </w:tcPr>
          <w:p w14:paraId="099E78C7"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1F8C18D3"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0.00133***   </w:t>
            </w:r>
          </w:p>
        </w:tc>
        <w:tc>
          <w:tcPr>
            <w:tcW w:w="0" w:type="auto"/>
            <w:shd w:val="clear" w:color="auto" w:fill="auto"/>
          </w:tcPr>
          <w:p w14:paraId="5CA128C6"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0.00121**   </w:t>
            </w:r>
          </w:p>
        </w:tc>
        <w:tc>
          <w:tcPr>
            <w:tcW w:w="0" w:type="auto"/>
            <w:shd w:val="clear" w:color="auto" w:fill="auto"/>
          </w:tcPr>
          <w:p w14:paraId="2DA610C4"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0.00938*   </w:t>
            </w:r>
          </w:p>
        </w:tc>
      </w:tr>
      <w:tr w:rsidR="007E1666" w14:paraId="00C21E7F" w14:textId="77777777" w:rsidTr="00605B7C">
        <w:tc>
          <w:tcPr>
            <w:tcW w:w="0" w:type="auto"/>
            <w:shd w:val="clear" w:color="auto" w:fill="auto"/>
          </w:tcPr>
          <w:p w14:paraId="1F5B592E"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0E78F090"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50B1764A"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(0.00050)     </w:t>
            </w:r>
          </w:p>
        </w:tc>
        <w:tc>
          <w:tcPr>
            <w:tcW w:w="0" w:type="auto"/>
            <w:shd w:val="clear" w:color="auto" w:fill="auto"/>
          </w:tcPr>
          <w:p w14:paraId="4313D4A4"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(0.00053)     </w:t>
            </w:r>
          </w:p>
        </w:tc>
        <w:tc>
          <w:tcPr>
            <w:tcW w:w="0" w:type="auto"/>
            <w:shd w:val="clear" w:color="auto" w:fill="auto"/>
          </w:tcPr>
          <w:p w14:paraId="6AD176A9"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(0.00055)     </w:t>
            </w:r>
          </w:p>
        </w:tc>
      </w:tr>
      <w:tr w:rsidR="007E1666" w14:paraId="7D937EC2" w14:textId="77777777" w:rsidTr="00605B7C">
        <w:tc>
          <w:tcPr>
            <w:tcW w:w="0" w:type="auto"/>
            <w:shd w:val="clear" w:color="auto" w:fill="auto"/>
          </w:tcPr>
          <w:p w14:paraId="32188D3C"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R&amp;D Intensity* Investor protection</w:t>
            </w:r>
          </w:p>
        </w:tc>
        <w:tc>
          <w:tcPr>
            <w:tcW w:w="0" w:type="auto"/>
          </w:tcPr>
          <w:p w14:paraId="72EEF8E2"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54CEE362"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1FF610C7"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0.00380**   </w:t>
            </w:r>
          </w:p>
        </w:tc>
        <w:tc>
          <w:tcPr>
            <w:tcW w:w="0" w:type="auto"/>
            <w:shd w:val="clear" w:color="auto" w:fill="auto"/>
          </w:tcPr>
          <w:p w14:paraId="3DEE6488"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0.00336**   </w:t>
            </w:r>
          </w:p>
        </w:tc>
      </w:tr>
      <w:tr w:rsidR="007E1666" w14:paraId="3AC6C228" w14:textId="77777777" w:rsidTr="00605B7C">
        <w:tc>
          <w:tcPr>
            <w:tcW w:w="0" w:type="auto"/>
            <w:shd w:val="clear" w:color="auto" w:fill="auto"/>
          </w:tcPr>
          <w:p w14:paraId="1E72D203"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35EF888B"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415612F7"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1E2258BC"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(0.00351)</w:t>
            </w:r>
          </w:p>
        </w:tc>
        <w:tc>
          <w:tcPr>
            <w:tcW w:w="0" w:type="auto"/>
            <w:shd w:val="clear" w:color="auto" w:fill="auto"/>
          </w:tcPr>
          <w:p w14:paraId="26B2F752"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(0.00816)    </w:t>
            </w:r>
          </w:p>
        </w:tc>
      </w:tr>
      <w:tr w:rsidR="007E1666" w14:paraId="4445AB7A" w14:textId="77777777" w:rsidTr="00605B7C">
        <w:tc>
          <w:tcPr>
            <w:tcW w:w="0" w:type="auto"/>
            <w:shd w:val="clear" w:color="auto" w:fill="auto"/>
          </w:tcPr>
          <w:p w14:paraId="7613494D"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R&amp;D Intensity* Public trust in politicians</w:t>
            </w:r>
          </w:p>
        </w:tc>
        <w:tc>
          <w:tcPr>
            <w:tcW w:w="0" w:type="auto"/>
          </w:tcPr>
          <w:p w14:paraId="5CF007D5"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7F694FC4"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062606CC"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7BDF657F"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0.06196   </w:t>
            </w:r>
          </w:p>
        </w:tc>
      </w:tr>
      <w:tr w:rsidR="007E1666" w14:paraId="3A397AFB" w14:textId="77777777" w:rsidTr="00605B7C">
        <w:tc>
          <w:tcPr>
            <w:tcW w:w="0" w:type="auto"/>
            <w:shd w:val="clear" w:color="auto" w:fill="auto"/>
          </w:tcPr>
          <w:p w14:paraId="3FD0485A"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34748727"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7571B091"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258F9CDE"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1181C399"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(0.00898)    </w:t>
            </w:r>
          </w:p>
        </w:tc>
      </w:tr>
      <w:tr w:rsidR="007E1666" w14:paraId="20F037BD" w14:textId="77777777" w:rsidTr="00605B7C">
        <w:tc>
          <w:tcPr>
            <w:tcW w:w="0" w:type="auto"/>
            <w:shd w:val="clear" w:color="auto" w:fill="auto"/>
          </w:tcPr>
          <w:p w14:paraId="4A2FC414"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R&amp;D Intensity* Judicial independence</w:t>
            </w:r>
          </w:p>
        </w:tc>
        <w:tc>
          <w:tcPr>
            <w:tcW w:w="0" w:type="auto"/>
          </w:tcPr>
          <w:p w14:paraId="25820564"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081583CE"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3C6E2B56"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6981503E"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0.10729   </w:t>
            </w:r>
          </w:p>
        </w:tc>
      </w:tr>
      <w:tr w:rsidR="007E1666" w14:paraId="00CA7C48" w14:textId="77777777" w:rsidTr="00605B7C">
        <w:tc>
          <w:tcPr>
            <w:tcW w:w="0" w:type="auto"/>
            <w:shd w:val="clear" w:color="auto" w:fill="auto"/>
          </w:tcPr>
          <w:p w14:paraId="3A96FFA3"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4DD9EFF9"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3CD8028B"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45E6553A"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30607DE5"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(0.01611)    </w:t>
            </w:r>
          </w:p>
        </w:tc>
      </w:tr>
      <w:tr w:rsidR="007E1666" w14:paraId="33404B4B" w14:textId="77777777" w:rsidTr="00605B7C">
        <w:tc>
          <w:tcPr>
            <w:tcW w:w="0" w:type="auto"/>
            <w:shd w:val="clear" w:color="auto" w:fill="auto"/>
          </w:tcPr>
          <w:p w14:paraId="730E9192"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R&amp;D Intensity* Transparency of government policy makers</w:t>
            </w:r>
          </w:p>
        </w:tc>
        <w:tc>
          <w:tcPr>
            <w:tcW w:w="0" w:type="auto"/>
          </w:tcPr>
          <w:p w14:paraId="10F38FD2"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6AE11B04"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58D65D57"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32C7BA3C"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0.03378  </w:t>
            </w:r>
          </w:p>
        </w:tc>
      </w:tr>
      <w:tr w:rsidR="007E1666" w14:paraId="10CCCA9D" w14:textId="77777777" w:rsidTr="00605B7C">
        <w:tc>
          <w:tcPr>
            <w:tcW w:w="0" w:type="auto"/>
            <w:shd w:val="clear" w:color="auto" w:fill="auto"/>
          </w:tcPr>
          <w:p w14:paraId="44953844"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2B9C4F23"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2694C1AA"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33D66954"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43939BCC"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(0.01735)     </w:t>
            </w:r>
          </w:p>
        </w:tc>
      </w:tr>
      <w:tr w:rsidR="007E1666" w14:paraId="562D0426" w14:textId="77777777" w:rsidTr="00605B7C">
        <w:tc>
          <w:tcPr>
            <w:tcW w:w="0" w:type="auto"/>
            <w:shd w:val="clear" w:color="auto" w:fill="auto"/>
          </w:tcPr>
          <w:p w14:paraId="1B8592EC"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Size</w:t>
            </w:r>
          </w:p>
        </w:tc>
        <w:tc>
          <w:tcPr>
            <w:tcW w:w="0" w:type="auto"/>
          </w:tcPr>
          <w:p w14:paraId="6E622FD0"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47D134B9"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0.00343***   </w:t>
            </w:r>
          </w:p>
        </w:tc>
        <w:tc>
          <w:tcPr>
            <w:tcW w:w="0" w:type="auto"/>
            <w:shd w:val="clear" w:color="auto" w:fill="auto"/>
          </w:tcPr>
          <w:p w14:paraId="3FE08848"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0.00346***   </w:t>
            </w:r>
          </w:p>
        </w:tc>
        <w:tc>
          <w:tcPr>
            <w:tcW w:w="0" w:type="auto"/>
            <w:shd w:val="clear" w:color="auto" w:fill="auto"/>
          </w:tcPr>
          <w:p w14:paraId="23D8FB4A"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0.00339***   </w:t>
            </w:r>
          </w:p>
        </w:tc>
      </w:tr>
      <w:tr w:rsidR="007E1666" w14:paraId="394A3879" w14:textId="77777777" w:rsidTr="00605B7C">
        <w:tc>
          <w:tcPr>
            <w:tcW w:w="0" w:type="auto"/>
            <w:shd w:val="clear" w:color="auto" w:fill="auto"/>
          </w:tcPr>
          <w:p w14:paraId="1804FD79"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127CD25E"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599F1798"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(0.00042)    </w:t>
            </w:r>
          </w:p>
        </w:tc>
        <w:tc>
          <w:tcPr>
            <w:tcW w:w="0" w:type="auto"/>
            <w:shd w:val="clear" w:color="auto" w:fill="auto"/>
          </w:tcPr>
          <w:p w14:paraId="47590BF1"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(0.00043)    </w:t>
            </w:r>
          </w:p>
        </w:tc>
        <w:tc>
          <w:tcPr>
            <w:tcW w:w="0" w:type="auto"/>
            <w:shd w:val="clear" w:color="auto" w:fill="auto"/>
          </w:tcPr>
          <w:p w14:paraId="3E2C01B4"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(0.00042)    </w:t>
            </w:r>
          </w:p>
        </w:tc>
      </w:tr>
      <w:tr w:rsidR="007E1666" w14:paraId="041F8F34" w14:textId="77777777" w:rsidTr="00605B7C">
        <w:tc>
          <w:tcPr>
            <w:tcW w:w="0" w:type="auto"/>
            <w:shd w:val="clear" w:color="auto" w:fill="auto"/>
          </w:tcPr>
          <w:p w14:paraId="6F654AE1"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Sales growth</w:t>
            </w:r>
          </w:p>
        </w:tc>
        <w:tc>
          <w:tcPr>
            <w:tcW w:w="0" w:type="auto"/>
          </w:tcPr>
          <w:p w14:paraId="1BF67A2C"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59B9BB21"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0.00427   </w:t>
            </w:r>
          </w:p>
        </w:tc>
        <w:tc>
          <w:tcPr>
            <w:tcW w:w="0" w:type="auto"/>
            <w:shd w:val="clear" w:color="auto" w:fill="auto"/>
          </w:tcPr>
          <w:p w14:paraId="454CD653"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0.00431   </w:t>
            </w:r>
          </w:p>
        </w:tc>
        <w:tc>
          <w:tcPr>
            <w:tcW w:w="0" w:type="auto"/>
            <w:shd w:val="clear" w:color="auto" w:fill="auto"/>
          </w:tcPr>
          <w:p w14:paraId="2FC7193A"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0.00422   </w:t>
            </w:r>
          </w:p>
        </w:tc>
      </w:tr>
      <w:tr w:rsidR="007E1666" w14:paraId="4DD0938E" w14:textId="77777777" w:rsidTr="00605B7C">
        <w:tc>
          <w:tcPr>
            <w:tcW w:w="0" w:type="auto"/>
            <w:shd w:val="clear" w:color="auto" w:fill="auto"/>
          </w:tcPr>
          <w:p w14:paraId="49C57C28"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3838E233"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794A85EE"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(0.00259)</w:t>
            </w:r>
          </w:p>
        </w:tc>
        <w:tc>
          <w:tcPr>
            <w:tcW w:w="0" w:type="auto"/>
            <w:shd w:val="clear" w:color="auto" w:fill="auto"/>
          </w:tcPr>
          <w:p w14:paraId="3B00FFA3"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(0.00261)</w:t>
            </w:r>
          </w:p>
        </w:tc>
        <w:tc>
          <w:tcPr>
            <w:tcW w:w="0" w:type="auto"/>
            <w:shd w:val="clear" w:color="auto" w:fill="auto"/>
          </w:tcPr>
          <w:p w14:paraId="305BD394"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(0.00255)</w:t>
            </w:r>
          </w:p>
        </w:tc>
      </w:tr>
      <w:tr w:rsidR="007E1666" w14:paraId="7D5BCD70" w14:textId="77777777" w:rsidTr="00605B7C">
        <w:tc>
          <w:tcPr>
            <w:tcW w:w="0" w:type="auto"/>
            <w:shd w:val="clear" w:color="auto" w:fill="auto"/>
          </w:tcPr>
          <w:p w14:paraId="55B990AB"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Leverage</w:t>
            </w:r>
          </w:p>
        </w:tc>
        <w:tc>
          <w:tcPr>
            <w:tcW w:w="0" w:type="auto"/>
          </w:tcPr>
          <w:p w14:paraId="4AEFC10B"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6ACDA36D"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-0.05512***   </w:t>
            </w:r>
          </w:p>
        </w:tc>
        <w:tc>
          <w:tcPr>
            <w:tcW w:w="0" w:type="auto"/>
            <w:shd w:val="clear" w:color="auto" w:fill="auto"/>
          </w:tcPr>
          <w:p w14:paraId="6E038408"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-0.05536***   </w:t>
            </w:r>
          </w:p>
        </w:tc>
        <w:tc>
          <w:tcPr>
            <w:tcW w:w="0" w:type="auto"/>
            <w:shd w:val="clear" w:color="auto" w:fill="auto"/>
          </w:tcPr>
          <w:p w14:paraId="17ED156E"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-0.05722***   </w:t>
            </w:r>
          </w:p>
        </w:tc>
      </w:tr>
      <w:tr w:rsidR="007E1666" w14:paraId="5F590BBE" w14:textId="77777777" w:rsidTr="00605B7C">
        <w:tc>
          <w:tcPr>
            <w:tcW w:w="0" w:type="auto"/>
            <w:shd w:val="clear" w:color="auto" w:fill="auto"/>
          </w:tcPr>
          <w:p w14:paraId="45E52F88" w14:textId="77777777" w:rsidR="007E1666" w:rsidRPr="00A24CB6" w:rsidRDefault="007E1666" w:rsidP="00605B7C">
            <w:pPr>
              <w:spacing w:after="0" w:line="240" w:lineRule="auto"/>
              <w:rPr>
                <w:rFonts w:ascii="Times New Roman" w:hAnsi="Times New Roman"/>
                <w:i/>
                <w:iCs/>
                <w:sz w:val="20"/>
                <w:szCs w:val="20"/>
              </w:rPr>
            </w:pPr>
          </w:p>
        </w:tc>
        <w:tc>
          <w:tcPr>
            <w:tcW w:w="0" w:type="auto"/>
          </w:tcPr>
          <w:p w14:paraId="045D5957"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0C39056C"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(0.00298)   </w:t>
            </w:r>
          </w:p>
        </w:tc>
        <w:tc>
          <w:tcPr>
            <w:tcW w:w="0" w:type="auto"/>
            <w:shd w:val="clear" w:color="auto" w:fill="auto"/>
          </w:tcPr>
          <w:p w14:paraId="0291B729"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(0.00305)   </w:t>
            </w:r>
          </w:p>
        </w:tc>
        <w:tc>
          <w:tcPr>
            <w:tcW w:w="0" w:type="auto"/>
            <w:shd w:val="clear" w:color="auto" w:fill="auto"/>
          </w:tcPr>
          <w:p w14:paraId="2B2C58D7"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(0.00314)   </w:t>
            </w:r>
          </w:p>
        </w:tc>
      </w:tr>
      <w:tr w:rsidR="007E1666" w14:paraId="212E4AC1" w14:textId="77777777" w:rsidTr="00605B7C">
        <w:tc>
          <w:tcPr>
            <w:tcW w:w="0" w:type="auto"/>
            <w:shd w:val="clear" w:color="auto" w:fill="auto"/>
          </w:tcPr>
          <w:p w14:paraId="76246E7B" w14:textId="77777777" w:rsidR="007E1666" w:rsidRPr="00A24CB6" w:rsidRDefault="007E1666" w:rsidP="00605B7C">
            <w:pPr>
              <w:spacing w:after="0" w:line="240" w:lineRule="auto"/>
              <w:rPr>
                <w:rFonts w:ascii="Times New Roman" w:hAnsi="Times New Roman"/>
                <w:i/>
                <w:iCs/>
                <w:sz w:val="20"/>
                <w:szCs w:val="20"/>
              </w:rPr>
            </w:pPr>
            <w:r w:rsidRPr="00A24CB6">
              <w:rPr>
                <w:rFonts w:ascii="Times New Roman" w:hAnsi="Times New Roman"/>
                <w:i/>
                <w:iCs/>
                <w:sz w:val="20"/>
                <w:szCs w:val="20"/>
              </w:rPr>
              <w:t>Covid-19</w:t>
            </w:r>
          </w:p>
        </w:tc>
        <w:tc>
          <w:tcPr>
            <w:tcW w:w="0" w:type="auto"/>
          </w:tcPr>
          <w:p w14:paraId="6EAF6B8D"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5ABDFEA0"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-0.00163*   </w:t>
            </w:r>
          </w:p>
        </w:tc>
        <w:tc>
          <w:tcPr>
            <w:tcW w:w="0" w:type="auto"/>
            <w:shd w:val="clear" w:color="auto" w:fill="auto"/>
          </w:tcPr>
          <w:p w14:paraId="45DE2A73"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-0.00161*   </w:t>
            </w:r>
          </w:p>
        </w:tc>
        <w:tc>
          <w:tcPr>
            <w:tcW w:w="0" w:type="auto"/>
            <w:shd w:val="clear" w:color="auto" w:fill="auto"/>
          </w:tcPr>
          <w:p w14:paraId="770F4DF3"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-0.00224**   </w:t>
            </w:r>
          </w:p>
        </w:tc>
      </w:tr>
      <w:tr w:rsidR="007E1666" w14:paraId="6CBC3F31" w14:textId="77777777" w:rsidTr="00605B7C">
        <w:tc>
          <w:tcPr>
            <w:tcW w:w="0" w:type="auto"/>
            <w:shd w:val="clear" w:color="auto" w:fill="auto"/>
          </w:tcPr>
          <w:p w14:paraId="07F6A21D" w14:textId="77777777" w:rsidR="007E1666" w:rsidRPr="0077013A" w:rsidRDefault="007E1666" w:rsidP="00605B7C">
            <w:pPr>
              <w:spacing w:after="0" w:line="240" w:lineRule="auto"/>
              <w:rPr>
                <w:rFonts w:ascii="Times New Roman" w:hAnsi="Times New Roman"/>
                <w:sz w:val="20"/>
                <w:szCs w:val="20"/>
              </w:rPr>
            </w:pPr>
          </w:p>
        </w:tc>
        <w:tc>
          <w:tcPr>
            <w:tcW w:w="0" w:type="auto"/>
          </w:tcPr>
          <w:p w14:paraId="1BB5D767"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2A154BFB"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(0.00096)    </w:t>
            </w:r>
          </w:p>
        </w:tc>
        <w:tc>
          <w:tcPr>
            <w:tcW w:w="0" w:type="auto"/>
            <w:shd w:val="clear" w:color="auto" w:fill="auto"/>
          </w:tcPr>
          <w:p w14:paraId="0E10B38E"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(0.00096)    </w:t>
            </w:r>
          </w:p>
        </w:tc>
        <w:tc>
          <w:tcPr>
            <w:tcW w:w="0" w:type="auto"/>
            <w:shd w:val="clear" w:color="auto" w:fill="auto"/>
          </w:tcPr>
          <w:p w14:paraId="31C4FA1F"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 xml:space="preserve">(0.00100)    </w:t>
            </w:r>
          </w:p>
        </w:tc>
      </w:tr>
      <w:tr w:rsidR="007E1666" w14:paraId="44DF863D" w14:textId="77777777" w:rsidTr="00605B7C">
        <w:tc>
          <w:tcPr>
            <w:tcW w:w="0" w:type="auto"/>
            <w:shd w:val="clear" w:color="auto" w:fill="auto"/>
          </w:tcPr>
          <w:p w14:paraId="0CD12308"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Industry dummy</w:t>
            </w:r>
          </w:p>
        </w:tc>
        <w:tc>
          <w:tcPr>
            <w:tcW w:w="0" w:type="auto"/>
          </w:tcPr>
          <w:p w14:paraId="4E39907E"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11692085"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Yes</w:t>
            </w:r>
          </w:p>
        </w:tc>
        <w:tc>
          <w:tcPr>
            <w:tcW w:w="0" w:type="auto"/>
            <w:shd w:val="clear" w:color="auto" w:fill="auto"/>
          </w:tcPr>
          <w:p w14:paraId="091153A1"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Yes</w:t>
            </w:r>
          </w:p>
        </w:tc>
        <w:tc>
          <w:tcPr>
            <w:tcW w:w="0" w:type="auto"/>
            <w:shd w:val="clear" w:color="auto" w:fill="auto"/>
          </w:tcPr>
          <w:p w14:paraId="78C1FBA3"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Yes</w:t>
            </w:r>
          </w:p>
        </w:tc>
      </w:tr>
      <w:tr w:rsidR="007E1666" w14:paraId="14BF53F6" w14:textId="77777777" w:rsidTr="00605B7C">
        <w:tc>
          <w:tcPr>
            <w:tcW w:w="0" w:type="auto"/>
            <w:shd w:val="clear" w:color="auto" w:fill="auto"/>
          </w:tcPr>
          <w:p w14:paraId="4E2DACE6"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Year dummy</w:t>
            </w:r>
          </w:p>
        </w:tc>
        <w:tc>
          <w:tcPr>
            <w:tcW w:w="0" w:type="auto"/>
          </w:tcPr>
          <w:p w14:paraId="494ECC1F" w14:textId="77777777" w:rsidR="007E1666" w:rsidRPr="0077013A" w:rsidRDefault="007E1666" w:rsidP="00605B7C">
            <w:pPr>
              <w:spacing w:after="0" w:line="240" w:lineRule="auto"/>
              <w:rPr>
                <w:rFonts w:ascii="Times New Roman" w:hAnsi="Times New Roman"/>
                <w:sz w:val="20"/>
                <w:szCs w:val="20"/>
              </w:rPr>
            </w:pPr>
          </w:p>
        </w:tc>
        <w:tc>
          <w:tcPr>
            <w:tcW w:w="0" w:type="auto"/>
            <w:shd w:val="clear" w:color="auto" w:fill="auto"/>
          </w:tcPr>
          <w:p w14:paraId="6EF98F8F"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Yes</w:t>
            </w:r>
          </w:p>
        </w:tc>
        <w:tc>
          <w:tcPr>
            <w:tcW w:w="0" w:type="auto"/>
            <w:shd w:val="clear" w:color="auto" w:fill="auto"/>
          </w:tcPr>
          <w:p w14:paraId="77055A08"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Yes</w:t>
            </w:r>
          </w:p>
        </w:tc>
        <w:tc>
          <w:tcPr>
            <w:tcW w:w="0" w:type="auto"/>
            <w:shd w:val="clear" w:color="auto" w:fill="auto"/>
          </w:tcPr>
          <w:p w14:paraId="235BD321" w14:textId="77777777"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Yes</w:t>
            </w:r>
          </w:p>
        </w:tc>
      </w:tr>
      <w:tr w:rsidR="007E1666" w14:paraId="42903F50" w14:textId="77777777" w:rsidTr="00605B7C">
        <w:tc>
          <w:tcPr>
            <w:tcW w:w="0" w:type="auto"/>
            <w:tcBorders>
              <w:bottom w:val="single" w:sz="4" w:space="0" w:color="auto"/>
            </w:tcBorders>
            <w:shd w:val="clear" w:color="auto" w:fill="auto"/>
          </w:tcPr>
          <w:p w14:paraId="0B04B5F9" w14:textId="77777777" w:rsidR="007E1666" w:rsidRPr="0077013A" w:rsidRDefault="007E1666" w:rsidP="00605B7C">
            <w:pPr>
              <w:spacing w:after="0" w:line="240" w:lineRule="auto"/>
              <w:rPr>
                <w:rFonts w:ascii="Times New Roman" w:hAnsi="Times New Roman"/>
                <w:sz w:val="20"/>
                <w:szCs w:val="20"/>
              </w:rPr>
            </w:pPr>
            <w:r w:rsidRPr="0077013A">
              <w:rPr>
                <w:rFonts w:ascii="Times New Roman" w:hAnsi="Times New Roman"/>
                <w:sz w:val="20"/>
                <w:szCs w:val="20"/>
              </w:rPr>
              <w:t>N</w:t>
            </w:r>
          </w:p>
        </w:tc>
        <w:tc>
          <w:tcPr>
            <w:tcW w:w="0" w:type="auto"/>
            <w:tcBorders>
              <w:bottom w:val="single" w:sz="4" w:space="0" w:color="auto"/>
            </w:tcBorders>
          </w:tcPr>
          <w:p w14:paraId="4EC5CE60" w14:textId="77777777" w:rsidR="007E1666" w:rsidRPr="0077013A" w:rsidRDefault="007E1666" w:rsidP="00605B7C">
            <w:pPr>
              <w:spacing w:after="0" w:line="240" w:lineRule="auto"/>
              <w:rPr>
                <w:rFonts w:ascii="Times New Roman" w:hAnsi="Times New Roman"/>
                <w:sz w:val="20"/>
                <w:szCs w:val="20"/>
              </w:rPr>
            </w:pPr>
          </w:p>
        </w:tc>
        <w:tc>
          <w:tcPr>
            <w:tcW w:w="0" w:type="auto"/>
            <w:tcBorders>
              <w:bottom w:val="single" w:sz="4" w:space="0" w:color="auto"/>
            </w:tcBorders>
            <w:shd w:val="clear" w:color="auto" w:fill="auto"/>
          </w:tcPr>
          <w:p w14:paraId="158B0634" w14:textId="11C9CA5D"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22,0</w:t>
            </w:r>
            <w:r w:rsidR="00926E16">
              <w:rPr>
                <w:rFonts w:ascii="Times New Roman" w:hAnsi="Times New Roman"/>
                <w:sz w:val="20"/>
                <w:szCs w:val="20"/>
              </w:rPr>
              <w:t>73</w:t>
            </w:r>
          </w:p>
        </w:tc>
        <w:tc>
          <w:tcPr>
            <w:tcW w:w="0" w:type="auto"/>
            <w:tcBorders>
              <w:bottom w:val="single" w:sz="4" w:space="0" w:color="auto"/>
            </w:tcBorders>
            <w:shd w:val="clear" w:color="auto" w:fill="auto"/>
          </w:tcPr>
          <w:p w14:paraId="1179BDC1" w14:textId="1A570616"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22,0</w:t>
            </w:r>
            <w:r w:rsidR="00926E16">
              <w:rPr>
                <w:rFonts w:ascii="Times New Roman" w:hAnsi="Times New Roman"/>
                <w:sz w:val="20"/>
                <w:szCs w:val="20"/>
              </w:rPr>
              <w:t>73</w:t>
            </w:r>
          </w:p>
        </w:tc>
        <w:tc>
          <w:tcPr>
            <w:tcW w:w="0" w:type="auto"/>
            <w:tcBorders>
              <w:bottom w:val="single" w:sz="4" w:space="0" w:color="auto"/>
            </w:tcBorders>
            <w:shd w:val="clear" w:color="auto" w:fill="auto"/>
          </w:tcPr>
          <w:p w14:paraId="067145D2" w14:textId="3389AE1C" w:rsidR="007E1666" w:rsidRPr="0077013A" w:rsidRDefault="007E1666" w:rsidP="00605B7C">
            <w:pPr>
              <w:spacing w:after="0" w:line="240" w:lineRule="auto"/>
              <w:jc w:val="center"/>
              <w:rPr>
                <w:rFonts w:ascii="Times New Roman" w:hAnsi="Times New Roman"/>
                <w:sz w:val="20"/>
                <w:szCs w:val="20"/>
              </w:rPr>
            </w:pPr>
            <w:r w:rsidRPr="0077013A">
              <w:rPr>
                <w:rFonts w:ascii="Times New Roman" w:hAnsi="Times New Roman"/>
                <w:sz w:val="20"/>
                <w:szCs w:val="20"/>
              </w:rPr>
              <w:t>22,0</w:t>
            </w:r>
            <w:r w:rsidR="00926E16">
              <w:rPr>
                <w:rFonts w:ascii="Times New Roman" w:hAnsi="Times New Roman"/>
                <w:sz w:val="20"/>
                <w:szCs w:val="20"/>
              </w:rPr>
              <w:t>73</w:t>
            </w:r>
          </w:p>
        </w:tc>
      </w:tr>
    </w:tbl>
    <w:p w14:paraId="7B221D84" w14:textId="77777777" w:rsidR="007E1666" w:rsidRDefault="007E1666" w:rsidP="00A030F1">
      <w:pPr>
        <w:jc w:val="both"/>
        <w:rPr>
          <w:rFonts w:ascii="Times New Roman" w:hAnsi="Times New Roman"/>
          <w:color w:val="000000" w:themeColor="text1"/>
          <w:sz w:val="24"/>
          <w:szCs w:val="24"/>
        </w:rPr>
      </w:pPr>
    </w:p>
    <w:p w14:paraId="7ABA4935" w14:textId="3B385503" w:rsidR="003508E4" w:rsidRPr="00CD7CD6" w:rsidRDefault="003508E4" w:rsidP="00A030F1">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Note: Level of significance: * &lt;0.10, ** &lt;0.05 and *** &lt;0.01; standard errors in parenthesis.</w:t>
      </w:r>
    </w:p>
    <w:p w14:paraId="2A88FED6" w14:textId="77777777" w:rsidR="000347AE" w:rsidRPr="00CD7CD6" w:rsidRDefault="000347AE" w:rsidP="00A030F1">
      <w:pPr>
        <w:spacing w:line="480" w:lineRule="auto"/>
        <w:jc w:val="both"/>
        <w:rPr>
          <w:rFonts w:ascii="Times New Roman" w:hAnsi="Times New Roman"/>
          <w:color w:val="000000" w:themeColor="text1"/>
          <w:sz w:val="24"/>
          <w:szCs w:val="24"/>
        </w:rPr>
      </w:pPr>
    </w:p>
    <w:p w14:paraId="270C12BB" w14:textId="77777777" w:rsidR="009E4D75" w:rsidRDefault="009E4D75" w:rsidP="00A030F1">
      <w:pPr>
        <w:spacing w:line="480" w:lineRule="auto"/>
        <w:jc w:val="both"/>
        <w:rPr>
          <w:rFonts w:ascii="Times New Roman" w:hAnsi="Times New Roman"/>
          <w:b/>
          <w:bCs/>
          <w:color w:val="000000" w:themeColor="text1"/>
          <w:sz w:val="24"/>
          <w:szCs w:val="24"/>
        </w:rPr>
      </w:pPr>
    </w:p>
    <w:p w14:paraId="094C2955" w14:textId="77777777" w:rsidR="009E4D75" w:rsidRDefault="009E4D75" w:rsidP="00A030F1">
      <w:pPr>
        <w:spacing w:line="480" w:lineRule="auto"/>
        <w:jc w:val="both"/>
        <w:rPr>
          <w:rFonts w:ascii="Times New Roman" w:hAnsi="Times New Roman"/>
          <w:b/>
          <w:bCs/>
          <w:color w:val="000000" w:themeColor="text1"/>
          <w:sz w:val="24"/>
          <w:szCs w:val="24"/>
        </w:rPr>
      </w:pPr>
    </w:p>
    <w:p w14:paraId="2B642CBE" w14:textId="153765E1" w:rsidR="000347AE" w:rsidRPr="00CD7CD6" w:rsidRDefault="002A282C" w:rsidP="00A030F1">
      <w:pPr>
        <w:spacing w:line="480" w:lineRule="auto"/>
        <w:jc w:val="both"/>
        <w:rPr>
          <w:rFonts w:ascii="Times New Roman" w:hAnsi="Times New Roman"/>
          <w:b/>
          <w:bCs/>
          <w:color w:val="000000" w:themeColor="text1"/>
          <w:sz w:val="24"/>
          <w:szCs w:val="24"/>
        </w:rPr>
      </w:pPr>
      <w:r w:rsidRPr="00CD7CD6">
        <w:rPr>
          <w:rFonts w:ascii="Times New Roman" w:hAnsi="Times New Roman"/>
          <w:b/>
          <w:bCs/>
          <w:color w:val="000000" w:themeColor="text1"/>
          <w:sz w:val="24"/>
          <w:szCs w:val="24"/>
        </w:rPr>
        <w:lastRenderedPageBreak/>
        <w:t xml:space="preserve">5. </w:t>
      </w:r>
      <w:r w:rsidR="00FA51A5" w:rsidRPr="00CD7CD6">
        <w:rPr>
          <w:rFonts w:ascii="Times New Roman" w:hAnsi="Times New Roman"/>
          <w:b/>
          <w:bCs/>
          <w:color w:val="000000" w:themeColor="text1"/>
          <w:sz w:val="24"/>
          <w:szCs w:val="24"/>
        </w:rPr>
        <w:t>Conclusion</w:t>
      </w:r>
    </w:p>
    <w:p w14:paraId="209C7620" w14:textId="41E7D1C8" w:rsidR="00BB74D2" w:rsidRDefault="00276C9F" w:rsidP="002955ED">
      <w:pPr>
        <w:spacing w:line="480" w:lineRule="auto"/>
        <w:jc w:val="both"/>
        <w:rPr>
          <w:rFonts w:ascii="Times New Roman" w:hAnsi="Times New Roman"/>
          <w:sz w:val="24"/>
          <w:szCs w:val="24"/>
        </w:rPr>
      </w:pPr>
      <w:r w:rsidRPr="00CD7CD6">
        <w:rPr>
          <w:rFonts w:ascii="Times New Roman" w:hAnsi="Times New Roman"/>
          <w:color w:val="000000" w:themeColor="text1"/>
          <w:sz w:val="24"/>
          <w:szCs w:val="24"/>
        </w:rPr>
        <w:t>T</w:t>
      </w:r>
      <w:r w:rsidR="00471A6A" w:rsidRPr="00CD7CD6">
        <w:rPr>
          <w:rFonts w:ascii="Times New Roman" w:hAnsi="Times New Roman"/>
          <w:color w:val="000000" w:themeColor="text1"/>
          <w:sz w:val="24"/>
          <w:szCs w:val="24"/>
        </w:rPr>
        <w:t xml:space="preserve">his paper </w:t>
      </w:r>
      <w:r w:rsidR="00EB0FDD">
        <w:rPr>
          <w:rFonts w:ascii="Times New Roman" w:hAnsi="Times New Roman"/>
          <w:color w:val="000000" w:themeColor="text1"/>
          <w:sz w:val="24"/>
          <w:szCs w:val="24"/>
        </w:rPr>
        <w:t xml:space="preserve">analyses how </w:t>
      </w:r>
      <w:r w:rsidR="00471A6A" w:rsidRPr="00CD7CD6">
        <w:rPr>
          <w:rFonts w:ascii="Times New Roman" w:hAnsi="Times New Roman"/>
          <w:color w:val="000000" w:themeColor="text1"/>
          <w:sz w:val="24"/>
          <w:szCs w:val="24"/>
        </w:rPr>
        <w:t xml:space="preserve">investor protection </w:t>
      </w:r>
      <w:r w:rsidR="00EB0FDD">
        <w:rPr>
          <w:rFonts w:ascii="Times New Roman" w:hAnsi="Times New Roman"/>
          <w:color w:val="000000" w:themeColor="text1"/>
          <w:sz w:val="24"/>
          <w:szCs w:val="24"/>
        </w:rPr>
        <w:t xml:space="preserve">and other country-level governance mechanism </w:t>
      </w:r>
      <w:r w:rsidR="00A215C0">
        <w:rPr>
          <w:rFonts w:ascii="Times New Roman" w:hAnsi="Times New Roman"/>
          <w:color w:val="000000" w:themeColor="text1"/>
          <w:sz w:val="24"/>
          <w:szCs w:val="24"/>
        </w:rPr>
        <w:t>moderate</w:t>
      </w:r>
      <w:r w:rsidR="00EB0FDD">
        <w:rPr>
          <w:rFonts w:ascii="Times New Roman" w:hAnsi="Times New Roman"/>
          <w:color w:val="000000" w:themeColor="text1"/>
          <w:sz w:val="24"/>
          <w:szCs w:val="24"/>
        </w:rPr>
        <w:t xml:space="preserve"> the relationship between </w:t>
      </w:r>
      <w:r w:rsidR="00471A6A" w:rsidRPr="00CD7CD6">
        <w:rPr>
          <w:rFonts w:ascii="Times New Roman" w:hAnsi="Times New Roman"/>
          <w:color w:val="000000" w:themeColor="text1"/>
          <w:sz w:val="24"/>
          <w:szCs w:val="24"/>
        </w:rPr>
        <w:t xml:space="preserve">R&amp;D </w:t>
      </w:r>
      <w:r w:rsidR="00EB0FDD">
        <w:rPr>
          <w:rFonts w:ascii="Times New Roman" w:hAnsi="Times New Roman"/>
          <w:color w:val="000000" w:themeColor="text1"/>
          <w:sz w:val="24"/>
          <w:szCs w:val="24"/>
        </w:rPr>
        <w:t xml:space="preserve">investment </w:t>
      </w:r>
      <w:r w:rsidR="00471A6A" w:rsidRPr="00CD7CD6">
        <w:rPr>
          <w:rFonts w:ascii="Times New Roman" w:hAnsi="Times New Roman"/>
          <w:color w:val="000000" w:themeColor="text1"/>
          <w:sz w:val="24"/>
          <w:szCs w:val="24"/>
        </w:rPr>
        <w:t>and dividend payment</w:t>
      </w:r>
      <w:r w:rsidRPr="00CD7CD6">
        <w:rPr>
          <w:rFonts w:ascii="Times New Roman" w:hAnsi="Times New Roman"/>
          <w:color w:val="000000" w:themeColor="text1"/>
          <w:sz w:val="24"/>
          <w:szCs w:val="24"/>
        </w:rPr>
        <w:t>s</w:t>
      </w:r>
      <w:r w:rsidR="00471A6A" w:rsidRPr="00CD7CD6">
        <w:rPr>
          <w:rFonts w:ascii="Times New Roman" w:hAnsi="Times New Roman"/>
          <w:color w:val="000000" w:themeColor="text1"/>
          <w:sz w:val="24"/>
          <w:szCs w:val="24"/>
        </w:rPr>
        <w:t xml:space="preserve"> </w:t>
      </w:r>
      <w:r w:rsidR="00EB0FDD">
        <w:rPr>
          <w:rFonts w:ascii="Times New Roman" w:hAnsi="Times New Roman"/>
          <w:color w:val="000000" w:themeColor="text1"/>
          <w:sz w:val="24"/>
          <w:szCs w:val="24"/>
        </w:rPr>
        <w:t>of firms in BRICS countries.</w:t>
      </w:r>
      <w:r w:rsidR="00471A6A" w:rsidRPr="00CD7CD6">
        <w:rPr>
          <w:rFonts w:ascii="Times New Roman" w:hAnsi="Times New Roman"/>
          <w:color w:val="000000" w:themeColor="text1"/>
          <w:sz w:val="24"/>
          <w:szCs w:val="24"/>
        </w:rPr>
        <w:t xml:space="preserve"> </w:t>
      </w:r>
      <w:r w:rsidR="000E7579" w:rsidRPr="00DB00C0">
        <w:rPr>
          <w:rFonts w:ascii="Times New Roman" w:hAnsi="Times New Roman"/>
          <w:sz w:val="24"/>
          <w:szCs w:val="24"/>
        </w:rPr>
        <w:t xml:space="preserve">We reassess the previous evidence </w:t>
      </w:r>
      <w:r w:rsidR="00CB3D59">
        <w:rPr>
          <w:rFonts w:ascii="Times New Roman" w:hAnsi="Times New Roman"/>
          <w:sz w:val="24"/>
          <w:szCs w:val="24"/>
        </w:rPr>
        <w:t xml:space="preserve">that </w:t>
      </w:r>
      <w:r w:rsidR="000E7579" w:rsidRPr="00DB00C0">
        <w:rPr>
          <w:rFonts w:ascii="Times New Roman" w:hAnsi="Times New Roman"/>
          <w:sz w:val="24"/>
          <w:szCs w:val="24"/>
        </w:rPr>
        <w:t xml:space="preserve">firms </w:t>
      </w:r>
      <w:r w:rsidR="00CB3D59">
        <w:rPr>
          <w:rFonts w:ascii="Times New Roman" w:hAnsi="Times New Roman"/>
          <w:sz w:val="24"/>
          <w:szCs w:val="24"/>
        </w:rPr>
        <w:t xml:space="preserve">with higher </w:t>
      </w:r>
      <w:r w:rsidR="000E7579" w:rsidRPr="00DB00C0">
        <w:rPr>
          <w:rFonts w:ascii="Times New Roman" w:hAnsi="Times New Roman"/>
          <w:sz w:val="24"/>
          <w:szCs w:val="24"/>
        </w:rPr>
        <w:t>R&amp;D investment</w:t>
      </w:r>
      <w:r w:rsidR="00CB3D59">
        <w:rPr>
          <w:rFonts w:ascii="Times New Roman" w:hAnsi="Times New Roman"/>
          <w:sz w:val="24"/>
          <w:szCs w:val="24"/>
        </w:rPr>
        <w:t xml:space="preserve">s pay lower dividend </w:t>
      </w:r>
      <w:r w:rsidR="000E7579" w:rsidRPr="00DB00C0">
        <w:rPr>
          <w:rFonts w:ascii="Times New Roman" w:hAnsi="Times New Roman"/>
          <w:sz w:val="24"/>
          <w:szCs w:val="24"/>
        </w:rPr>
        <w:t xml:space="preserve">and firms </w:t>
      </w:r>
      <w:r w:rsidR="00CB3D59">
        <w:rPr>
          <w:rFonts w:ascii="Times New Roman" w:hAnsi="Times New Roman"/>
          <w:sz w:val="24"/>
          <w:szCs w:val="24"/>
        </w:rPr>
        <w:t>from countries</w:t>
      </w:r>
      <w:r w:rsidR="000E7579" w:rsidRPr="00DB00C0">
        <w:rPr>
          <w:rFonts w:ascii="Times New Roman" w:hAnsi="Times New Roman"/>
          <w:sz w:val="24"/>
          <w:szCs w:val="24"/>
        </w:rPr>
        <w:t xml:space="preserve"> </w:t>
      </w:r>
      <w:r w:rsidR="00F059D9">
        <w:rPr>
          <w:rFonts w:ascii="Times New Roman" w:hAnsi="Times New Roman"/>
          <w:sz w:val="24"/>
          <w:szCs w:val="24"/>
        </w:rPr>
        <w:t xml:space="preserve">with </w:t>
      </w:r>
      <w:r w:rsidR="0089095D">
        <w:rPr>
          <w:rFonts w:ascii="Times New Roman" w:hAnsi="Times New Roman"/>
          <w:sz w:val="24"/>
          <w:szCs w:val="24"/>
        </w:rPr>
        <w:t xml:space="preserve">better country-level governance </w:t>
      </w:r>
      <w:r w:rsidR="000E7579" w:rsidRPr="00DB00C0">
        <w:rPr>
          <w:rFonts w:ascii="Times New Roman" w:hAnsi="Times New Roman"/>
          <w:sz w:val="24"/>
          <w:szCs w:val="24"/>
        </w:rPr>
        <w:t xml:space="preserve">pay higher dividends. More specifically, we examine whether </w:t>
      </w:r>
      <w:r w:rsidR="00EE0C24" w:rsidRPr="00DB00C0">
        <w:rPr>
          <w:rFonts w:ascii="Times New Roman" w:hAnsi="Times New Roman"/>
          <w:sz w:val="24"/>
          <w:szCs w:val="24"/>
        </w:rPr>
        <w:t xml:space="preserve">investor protection and other country-level </w:t>
      </w:r>
      <w:r w:rsidR="000E7579" w:rsidRPr="00DB00C0">
        <w:rPr>
          <w:rFonts w:ascii="Times New Roman" w:hAnsi="Times New Roman"/>
          <w:sz w:val="24"/>
          <w:szCs w:val="24"/>
        </w:rPr>
        <w:t xml:space="preserve">governance </w:t>
      </w:r>
      <w:r w:rsidR="00EE0C24" w:rsidRPr="00DB00C0">
        <w:rPr>
          <w:rFonts w:ascii="Times New Roman" w:hAnsi="Times New Roman"/>
          <w:sz w:val="24"/>
          <w:szCs w:val="24"/>
        </w:rPr>
        <w:t xml:space="preserve">mechanism </w:t>
      </w:r>
      <w:r w:rsidR="000E7579" w:rsidRPr="00DB00C0">
        <w:rPr>
          <w:rFonts w:ascii="Times New Roman" w:hAnsi="Times New Roman"/>
          <w:sz w:val="24"/>
          <w:szCs w:val="24"/>
        </w:rPr>
        <w:t xml:space="preserve">or the combination of </w:t>
      </w:r>
      <w:r w:rsidR="00EE0C24" w:rsidRPr="00DB00C0">
        <w:rPr>
          <w:rFonts w:ascii="Times New Roman" w:hAnsi="Times New Roman"/>
          <w:sz w:val="24"/>
          <w:szCs w:val="24"/>
        </w:rPr>
        <w:t>both</w:t>
      </w:r>
      <w:r w:rsidR="000E7579" w:rsidRPr="00DB00C0">
        <w:rPr>
          <w:rFonts w:ascii="Times New Roman" w:hAnsi="Times New Roman"/>
          <w:sz w:val="24"/>
          <w:szCs w:val="24"/>
        </w:rPr>
        <w:t xml:space="preserve"> makes firms pay </w:t>
      </w:r>
      <w:r w:rsidR="00EE0C24" w:rsidRPr="00DB00C0">
        <w:rPr>
          <w:rFonts w:ascii="Times New Roman" w:hAnsi="Times New Roman"/>
          <w:sz w:val="24"/>
          <w:szCs w:val="24"/>
        </w:rPr>
        <w:t>higher</w:t>
      </w:r>
      <w:r w:rsidR="000E7579" w:rsidRPr="00DB00C0">
        <w:rPr>
          <w:rFonts w:ascii="Times New Roman" w:hAnsi="Times New Roman"/>
          <w:sz w:val="24"/>
          <w:szCs w:val="24"/>
        </w:rPr>
        <w:t xml:space="preserve"> dividends</w:t>
      </w:r>
      <w:r w:rsidR="00EE0C24" w:rsidRPr="00DB00C0">
        <w:rPr>
          <w:rFonts w:ascii="Times New Roman" w:hAnsi="Times New Roman"/>
          <w:sz w:val="24"/>
          <w:szCs w:val="24"/>
        </w:rPr>
        <w:t xml:space="preserve"> or not</w:t>
      </w:r>
      <w:r w:rsidR="000E7579" w:rsidRPr="00DB00C0">
        <w:rPr>
          <w:rFonts w:ascii="Times New Roman" w:hAnsi="Times New Roman"/>
          <w:sz w:val="24"/>
          <w:szCs w:val="24"/>
        </w:rPr>
        <w:t>.</w:t>
      </w:r>
      <w:r w:rsidR="00123010">
        <w:rPr>
          <w:rFonts w:ascii="Times New Roman" w:hAnsi="Times New Roman"/>
          <w:sz w:val="24"/>
          <w:szCs w:val="24"/>
        </w:rPr>
        <w:t xml:space="preserve"> </w:t>
      </w:r>
    </w:p>
    <w:p w14:paraId="52EEA2DE" w14:textId="11B4F13F" w:rsidR="002955ED" w:rsidRPr="00BB74D2" w:rsidRDefault="00BB74D2" w:rsidP="002955ED">
      <w:pPr>
        <w:spacing w:line="480" w:lineRule="auto"/>
        <w:jc w:val="both"/>
        <w:rPr>
          <w:rFonts w:ascii="Times New Roman" w:hAnsi="Times New Roman"/>
          <w:sz w:val="24"/>
          <w:szCs w:val="24"/>
        </w:rPr>
      </w:pPr>
      <w:r>
        <w:rPr>
          <w:rFonts w:ascii="Times New Roman" w:hAnsi="Times New Roman"/>
          <w:color w:val="000000" w:themeColor="text1"/>
          <w:sz w:val="24"/>
          <w:szCs w:val="24"/>
        </w:rPr>
        <w:t>T</w:t>
      </w:r>
      <w:r w:rsidR="002955ED" w:rsidRPr="00CD7CD6">
        <w:rPr>
          <w:rFonts w:ascii="Times New Roman" w:hAnsi="Times New Roman"/>
          <w:color w:val="000000" w:themeColor="text1"/>
          <w:sz w:val="24"/>
          <w:szCs w:val="24"/>
        </w:rPr>
        <w:t xml:space="preserve">he study </w:t>
      </w:r>
      <w:r w:rsidR="002955ED">
        <w:rPr>
          <w:rFonts w:ascii="Times New Roman" w:hAnsi="Times New Roman"/>
          <w:color w:val="000000" w:themeColor="text1"/>
          <w:sz w:val="24"/>
          <w:szCs w:val="24"/>
        </w:rPr>
        <w:t xml:space="preserve">finds </w:t>
      </w:r>
      <w:r w:rsidR="002955ED" w:rsidRPr="00CD7CD6">
        <w:rPr>
          <w:rFonts w:ascii="Times New Roman" w:hAnsi="Times New Roman"/>
          <w:color w:val="000000" w:themeColor="text1"/>
          <w:sz w:val="24"/>
          <w:szCs w:val="24"/>
        </w:rPr>
        <w:t>that R&amp;D intensity is negatively related with the cash dividend payment</w:t>
      </w:r>
      <w:r w:rsidR="002955ED">
        <w:rPr>
          <w:rFonts w:ascii="Times New Roman" w:hAnsi="Times New Roman"/>
          <w:color w:val="000000" w:themeColor="text1"/>
          <w:sz w:val="24"/>
          <w:szCs w:val="24"/>
        </w:rPr>
        <w:t>,</w:t>
      </w:r>
      <w:r w:rsidR="002955ED" w:rsidRPr="00CD7CD6">
        <w:rPr>
          <w:rFonts w:ascii="Times New Roman" w:hAnsi="Times New Roman"/>
          <w:color w:val="000000" w:themeColor="text1"/>
          <w:sz w:val="24"/>
          <w:szCs w:val="24"/>
        </w:rPr>
        <w:t xml:space="preserve"> </w:t>
      </w:r>
      <w:r w:rsidR="002955ED">
        <w:rPr>
          <w:rFonts w:ascii="Times New Roman" w:hAnsi="Times New Roman"/>
          <w:color w:val="000000" w:themeColor="text1"/>
          <w:sz w:val="24"/>
          <w:szCs w:val="24"/>
        </w:rPr>
        <w:t>while</w:t>
      </w:r>
      <w:r w:rsidR="002955ED" w:rsidRPr="00CD7CD6">
        <w:rPr>
          <w:rFonts w:ascii="Times New Roman" w:hAnsi="Times New Roman"/>
          <w:color w:val="000000" w:themeColor="text1"/>
          <w:sz w:val="24"/>
          <w:szCs w:val="24"/>
        </w:rPr>
        <w:t xml:space="preserve"> investor protection</w:t>
      </w:r>
      <w:r w:rsidR="00460D8B">
        <w:rPr>
          <w:rFonts w:ascii="Times New Roman" w:hAnsi="Times New Roman"/>
          <w:color w:val="000000" w:themeColor="text1"/>
          <w:sz w:val="24"/>
          <w:szCs w:val="24"/>
        </w:rPr>
        <w:t xml:space="preserve"> and other country-level governance measures have a </w:t>
      </w:r>
      <w:r w:rsidR="0089221E">
        <w:rPr>
          <w:rFonts w:ascii="Times New Roman" w:hAnsi="Times New Roman"/>
          <w:color w:val="000000" w:themeColor="text1"/>
          <w:sz w:val="24"/>
          <w:szCs w:val="24"/>
        </w:rPr>
        <w:t>positive</w:t>
      </w:r>
      <w:r w:rsidR="00460D8B">
        <w:rPr>
          <w:rFonts w:ascii="Times New Roman" w:hAnsi="Times New Roman"/>
          <w:color w:val="000000" w:themeColor="text1"/>
          <w:sz w:val="24"/>
          <w:szCs w:val="24"/>
        </w:rPr>
        <w:t xml:space="preserve"> association </w:t>
      </w:r>
      <w:r w:rsidR="00BE01BF">
        <w:rPr>
          <w:rFonts w:ascii="Times New Roman" w:hAnsi="Times New Roman"/>
          <w:color w:val="000000" w:themeColor="text1"/>
          <w:sz w:val="24"/>
          <w:szCs w:val="24"/>
        </w:rPr>
        <w:t xml:space="preserve">with </w:t>
      </w:r>
      <w:r w:rsidR="00BE01BF" w:rsidRPr="00CD7CD6">
        <w:rPr>
          <w:rFonts w:ascii="Times New Roman" w:hAnsi="Times New Roman"/>
          <w:color w:val="000000" w:themeColor="text1"/>
          <w:sz w:val="24"/>
          <w:szCs w:val="24"/>
        </w:rPr>
        <w:t>dividend</w:t>
      </w:r>
      <w:r w:rsidR="002955ED" w:rsidRPr="00CD7CD6">
        <w:rPr>
          <w:rFonts w:ascii="Times New Roman" w:hAnsi="Times New Roman"/>
          <w:color w:val="000000" w:themeColor="text1"/>
          <w:sz w:val="24"/>
          <w:szCs w:val="24"/>
        </w:rPr>
        <w:t xml:space="preserve"> </w:t>
      </w:r>
      <w:r w:rsidR="00460D8B">
        <w:rPr>
          <w:rFonts w:ascii="Times New Roman" w:hAnsi="Times New Roman"/>
          <w:color w:val="000000" w:themeColor="text1"/>
          <w:sz w:val="24"/>
          <w:szCs w:val="24"/>
        </w:rPr>
        <w:t>payments of the firms</w:t>
      </w:r>
      <w:r w:rsidR="002955ED" w:rsidRPr="00CD7CD6">
        <w:rPr>
          <w:rFonts w:ascii="Times New Roman" w:hAnsi="Times New Roman"/>
          <w:color w:val="000000" w:themeColor="text1"/>
          <w:sz w:val="24"/>
          <w:szCs w:val="24"/>
        </w:rPr>
        <w:t>.</w:t>
      </w:r>
      <w:r w:rsidR="002955ED">
        <w:rPr>
          <w:rFonts w:ascii="Times New Roman" w:hAnsi="Times New Roman"/>
          <w:color w:val="000000" w:themeColor="text1"/>
          <w:sz w:val="24"/>
          <w:szCs w:val="24"/>
        </w:rPr>
        <w:t xml:space="preserve"> </w:t>
      </w:r>
      <w:r w:rsidR="00BE01BF">
        <w:rPr>
          <w:rFonts w:ascii="Times New Roman" w:hAnsi="Times New Roman"/>
          <w:color w:val="000000" w:themeColor="text1"/>
          <w:sz w:val="24"/>
          <w:szCs w:val="24"/>
        </w:rPr>
        <w:t xml:space="preserve">However, when </w:t>
      </w:r>
      <w:r w:rsidR="00BE01BF" w:rsidRPr="006C1019">
        <w:rPr>
          <w:rFonts w:ascii="Times New Roman" w:hAnsi="Times New Roman"/>
          <w:color w:val="000000" w:themeColor="text1"/>
          <w:sz w:val="24"/>
          <w:szCs w:val="24"/>
        </w:rPr>
        <w:t xml:space="preserve">investor protection </w:t>
      </w:r>
      <w:r w:rsidR="00BE01BF">
        <w:rPr>
          <w:rFonts w:ascii="Times New Roman" w:hAnsi="Times New Roman"/>
          <w:color w:val="000000" w:themeColor="text1"/>
          <w:sz w:val="24"/>
          <w:szCs w:val="24"/>
        </w:rPr>
        <w:t xml:space="preserve">and other country-level mechanisms </w:t>
      </w:r>
      <w:r w:rsidR="00BE01BF" w:rsidRPr="006C1019">
        <w:rPr>
          <w:rFonts w:ascii="Times New Roman" w:hAnsi="Times New Roman"/>
          <w:color w:val="000000" w:themeColor="text1"/>
          <w:sz w:val="24"/>
          <w:szCs w:val="24"/>
        </w:rPr>
        <w:t xml:space="preserve">interact </w:t>
      </w:r>
      <w:r w:rsidR="00BE01BF">
        <w:rPr>
          <w:rFonts w:ascii="Times New Roman" w:hAnsi="Times New Roman"/>
          <w:color w:val="000000" w:themeColor="text1"/>
          <w:sz w:val="24"/>
          <w:szCs w:val="24"/>
        </w:rPr>
        <w:t xml:space="preserve">with </w:t>
      </w:r>
      <w:r w:rsidR="00BE01BF" w:rsidRPr="006C1019">
        <w:rPr>
          <w:rFonts w:ascii="Times New Roman" w:hAnsi="Times New Roman"/>
          <w:color w:val="000000" w:themeColor="text1"/>
          <w:sz w:val="24"/>
          <w:szCs w:val="24"/>
        </w:rPr>
        <w:t>R&amp;D in</w:t>
      </w:r>
      <w:r w:rsidR="00822A1A">
        <w:rPr>
          <w:rFonts w:ascii="Times New Roman" w:hAnsi="Times New Roman"/>
          <w:color w:val="000000" w:themeColor="text1"/>
          <w:sz w:val="24"/>
          <w:szCs w:val="24"/>
        </w:rPr>
        <w:t>vestment</w:t>
      </w:r>
      <w:r w:rsidR="00BE01BF" w:rsidRPr="006C1019">
        <w:rPr>
          <w:rFonts w:ascii="Times New Roman" w:hAnsi="Times New Roman"/>
          <w:color w:val="000000" w:themeColor="text1"/>
          <w:sz w:val="24"/>
          <w:szCs w:val="24"/>
        </w:rPr>
        <w:t xml:space="preserve"> the relationship between R&amp;D </w:t>
      </w:r>
      <w:r w:rsidR="00822A1A">
        <w:rPr>
          <w:rFonts w:ascii="Times New Roman" w:hAnsi="Times New Roman"/>
          <w:color w:val="000000" w:themeColor="text1"/>
          <w:sz w:val="24"/>
          <w:szCs w:val="24"/>
        </w:rPr>
        <w:t>investment</w:t>
      </w:r>
      <w:r w:rsidR="00BE01BF" w:rsidRPr="006C1019">
        <w:rPr>
          <w:rFonts w:ascii="Times New Roman" w:hAnsi="Times New Roman"/>
          <w:color w:val="000000" w:themeColor="text1"/>
          <w:sz w:val="24"/>
          <w:szCs w:val="24"/>
        </w:rPr>
        <w:t xml:space="preserve"> and dividend payment</w:t>
      </w:r>
      <w:r w:rsidR="00BE01BF">
        <w:rPr>
          <w:rFonts w:ascii="Times New Roman" w:hAnsi="Times New Roman"/>
          <w:color w:val="000000" w:themeColor="text1"/>
          <w:sz w:val="24"/>
          <w:szCs w:val="24"/>
        </w:rPr>
        <w:t>s</w:t>
      </w:r>
      <w:r w:rsidR="00BE01BF" w:rsidRPr="006C1019">
        <w:rPr>
          <w:rFonts w:ascii="Times New Roman" w:hAnsi="Times New Roman"/>
          <w:color w:val="000000" w:themeColor="text1"/>
          <w:sz w:val="24"/>
          <w:szCs w:val="24"/>
        </w:rPr>
        <w:t xml:space="preserve"> becomes positive.</w:t>
      </w:r>
      <w:r w:rsidR="00BE01BF">
        <w:rPr>
          <w:rFonts w:ascii="Times New Roman" w:hAnsi="Times New Roman"/>
          <w:color w:val="000000" w:themeColor="text1"/>
          <w:sz w:val="24"/>
          <w:szCs w:val="24"/>
        </w:rPr>
        <w:t xml:space="preserve"> </w:t>
      </w:r>
      <w:r w:rsidR="002955ED">
        <w:rPr>
          <w:rFonts w:ascii="Times New Roman" w:hAnsi="Times New Roman"/>
          <w:color w:val="000000" w:themeColor="text1"/>
          <w:sz w:val="24"/>
          <w:szCs w:val="24"/>
        </w:rPr>
        <w:t>Also, i</w:t>
      </w:r>
      <w:r w:rsidR="002955ED" w:rsidRPr="00CD7CD6">
        <w:rPr>
          <w:rFonts w:ascii="Times New Roman" w:hAnsi="Times New Roman"/>
          <w:color w:val="000000" w:themeColor="text1"/>
          <w:sz w:val="24"/>
          <w:szCs w:val="24"/>
        </w:rPr>
        <w:t xml:space="preserve">nvestor protection has a greater impact on the relationship between R&amp;D intensity and firm cash dividend payments than </w:t>
      </w:r>
      <w:r w:rsidR="002955ED">
        <w:rPr>
          <w:rFonts w:ascii="Times New Roman" w:hAnsi="Times New Roman"/>
          <w:color w:val="000000" w:themeColor="text1"/>
          <w:sz w:val="24"/>
          <w:szCs w:val="24"/>
        </w:rPr>
        <w:t>other</w:t>
      </w:r>
      <w:r w:rsidR="002955ED" w:rsidRPr="00CD7CD6">
        <w:rPr>
          <w:rFonts w:ascii="Times New Roman" w:hAnsi="Times New Roman"/>
          <w:color w:val="000000" w:themeColor="text1"/>
          <w:sz w:val="24"/>
          <w:szCs w:val="24"/>
        </w:rPr>
        <w:t xml:space="preserve"> country-level governance</w:t>
      </w:r>
      <w:r w:rsidR="002955ED">
        <w:rPr>
          <w:rFonts w:ascii="Times New Roman" w:hAnsi="Times New Roman"/>
          <w:color w:val="000000" w:themeColor="text1"/>
          <w:sz w:val="24"/>
          <w:szCs w:val="24"/>
        </w:rPr>
        <w:t xml:space="preserve"> measures</w:t>
      </w:r>
      <w:r w:rsidR="002955ED" w:rsidRPr="00CD7CD6">
        <w:rPr>
          <w:rFonts w:ascii="Times New Roman" w:hAnsi="Times New Roman"/>
          <w:color w:val="000000" w:themeColor="text1"/>
          <w:sz w:val="24"/>
          <w:szCs w:val="24"/>
        </w:rPr>
        <w:t>. The</w:t>
      </w:r>
      <w:r w:rsidR="0089221E">
        <w:rPr>
          <w:rFonts w:ascii="Times New Roman" w:hAnsi="Times New Roman"/>
          <w:color w:val="000000" w:themeColor="text1"/>
          <w:sz w:val="24"/>
          <w:szCs w:val="24"/>
        </w:rPr>
        <w:t>se</w:t>
      </w:r>
      <w:r w:rsidR="002955ED" w:rsidRPr="00CD7CD6">
        <w:rPr>
          <w:rFonts w:ascii="Times New Roman" w:hAnsi="Times New Roman"/>
          <w:color w:val="000000" w:themeColor="text1"/>
          <w:sz w:val="24"/>
          <w:szCs w:val="24"/>
        </w:rPr>
        <w:t xml:space="preserve"> results </w:t>
      </w:r>
      <w:proofErr w:type="gramStart"/>
      <w:r w:rsidR="00CF011A">
        <w:rPr>
          <w:rFonts w:ascii="Times New Roman" w:hAnsi="Times New Roman"/>
          <w:color w:val="000000" w:themeColor="text1"/>
          <w:sz w:val="24"/>
          <w:szCs w:val="24"/>
        </w:rPr>
        <w:t>suggests</w:t>
      </w:r>
      <w:proofErr w:type="gramEnd"/>
      <w:r w:rsidR="002955ED" w:rsidRPr="00CD7CD6">
        <w:rPr>
          <w:rFonts w:ascii="Times New Roman" w:hAnsi="Times New Roman"/>
          <w:color w:val="000000" w:themeColor="text1"/>
          <w:sz w:val="24"/>
          <w:szCs w:val="24"/>
        </w:rPr>
        <w:t xml:space="preserve"> that </w:t>
      </w:r>
      <w:r w:rsidR="00BE01BF">
        <w:rPr>
          <w:rFonts w:ascii="Times New Roman" w:hAnsi="Times New Roman"/>
          <w:color w:val="000000" w:themeColor="text1"/>
          <w:sz w:val="24"/>
          <w:szCs w:val="24"/>
        </w:rPr>
        <w:t xml:space="preserve">firms </w:t>
      </w:r>
      <w:r w:rsidR="002955ED" w:rsidRPr="00CD7CD6">
        <w:rPr>
          <w:rFonts w:ascii="Times New Roman" w:hAnsi="Times New Roman"/>
          <w:color w:val="000000" w:themeColor="text1"/>
          <w:sz w:val="24"/>
          <w:szCs w:val="24"/>
        </w:rPr>
        <w:t xml:space="preserve">in BRICS countries </w:t>
      </w:r>
      <w:r w:rsidR="00CF011A">
        <w:rPr>
          <w:rFonts w:ascii="Times New Roman" w:hAnsi="Times New Roman"/>
          <w:color w:val="000000" w:themeColor="text1"/>
          <w:sz w:val="24"/>
          <w:szCs w:val="24"/>
        </w:rPr>
        <w:t>with strong</w:t>
      </w:r>
      <w:r w:rsidR="002955ED" w:rsidRPr="00CD7CD6">
        <w:rPr>
          <w:rFonts w:ascii="Times New Roman" w:hAnsi="Times New Roman"/>
          <w:color w:val="000000" w:themeColor="text1"/>
          <w:sz w:val="24"/>
          <w:szCs w:val="24"/>
        </w:rPr>
        <w:t xml:space="preserve"> investor protection, invest more in R&amp;D </w:t>
      </w:r>
      <w:r w:rsidR="00D90350">
        <w:rPr>
          <w:rFonts w:ascii="Times New Roman" w:hAnsi="Times New Roman"/>
          <w:color w:val="000000" w:themeColor="text1"/>
          <w:sz w:val="24"/>
          <w:szCs w:val="24"/>
        </w:rPr>
        <w:t xml:space="preserve">projects </w:t>
      </w:r>
      <w:r w:rsidR="002955ED" w:rsidRPr="00CD7CD6">
        <w:rPr>
          <w:rFonts w:ascii="Times New Roman" w:hAnsi="Times New Roman"/>
          <w:color w:val="000000" w:themeColor="text1"/>
          <w:sz w:val="24"/>
          <w:szCs w:val="24"/>
        </w:rPr>
        <w:t xml:space="preserve">and </w:t>
      </w:r>
      <w:r w:rsidR="00D90350">
        <w:rPr>
          <w:rFonts w:ascii="Times New Roman" w:hAnsi="Times New Roman"/>
          <w:color w:val="000000" w:themeColor="text1"/>
          <w:sz w:val="24"/>
          <w:szCs w:val="24"/>
        </w:rPr>
        <w:t>continue to pay higher</w:t>
      </w:r>
      <w:r w:rsidR="002955ED" w:rsidRPr="00CD7CD6">
        <w:rPr>
          <w:rFonts w:ascii="Times New Roman" w:hAnsi="Times New Roman"/>
          <w:color w:val="000000" w:themeColor="text1"/>
          <w:sz w:val="24"/>
          <w:szCs w:val="24"/>
        </w:rPr>
        <w:t xml:space="preserve"> dividends</w:t>
      </w:r>
      <w:r w:rsidR="002955ED">
        <w:rPr>
          <w:rFonts w:ascii="Times New Roman" w:hAnsi="Times New Roman"/>
          <w:color w:val="000000" w:themeColor="text1"/>
          <w:sz w:val="24"/>
          <w:szCs w:val="24"/>
        </w:rPr>
        <w:t>.</w:t>
      </w:r>
    </w:p>
    <w:p w14:paraId="6E99C4A7" w14:textId="6940C934" w:rsidR="00EC6174" w:rsidRPr="00CD7CD6" w:rsidRDefault="00BB74D2" w:rsidP="004E3D99">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We believe that these findings contribute to the existing literature on the relationships among R&amp;D, dividend policy, and country-level governance and </w:t>
      </w:r>
      <w:r w:rsidR="00242D84" w:rsidRPr="00CD7CD6">
        <w:rPr>
          <w:rFonts w:ascii="Times New Roman" w:hAnsi="Times New Roman"/>
          <w:color w:val="000000" w:themeColor="text1"/>
          <w:sz w:val="24"/>
          <w:szCs w:val="24"/>
        </w:rPr>
        <w:t>have important implications for researchers, investors</w:t>
      </w:r>
      <w:r w:rsidR="004E3D99">
        <w:rPr>
          <w:rFonts w:ascii="Times New Roman" w:hAnsi="Times New Roman"/>
          <w:color w:val="000000" w:themeColor="text1"/>
          <w:sz w:val="24"/>
          <w:szCs w:val="24"/>
        </w:rPr>
        <w:t>,</w:t>
      </w:r>
      <w:r w:rsidR="00242D84" w:rsidRPr="00CD7CD6">
        <w:rPr>
          <w:rFonts w:ascii="Times New Roman" w:hAnsi="Times New Roman"/>
          <w:color w:val="000000" w:themeColor="text1"/>
          <w:sz w:val="24"/>
          <w:szCs w:val="24"/>
        </w:rPr>
        <w:t xml:space="preserve"> and policy makers</w:t>
      </w:r>
      <w:r>
        <w:rPr>
          <w:rFonts w:ascii="Times New Roman" w:hAnsi="Times New Roman"/>
          <w:color w:val="000000" w:themeColor="text1"/>
          <w:sz w:val="24"/>
          <w:szCs w:val="24"/>
        </w:rPr>
        <w:t>, especially in emerging economies</w:t>
      </w:r>
      <w:r w:rsidR="00242D84" w:rsidRPr="00CD7CD6">
        <w:rPr>
          <w:rFonts w:ascii="Times New Roman" w:hAnsi="Times New Roman"/>
          <w:color w:val="000000" w:themeColor="text1"/>
          <w:sz w:val="24"/>
          <w:szCs w:val="24"/>
        </w:rPr>
        <w:t xml:space="preserve">. </w:t>
      </w:r>
      <w:r>
        <w:rPr>
          <w:rFonts w:ascii="Times New Roman" w:hAnsi="Times New Roman"/>
          <w:color w:val="000000" w:themeColor="text1"/>
          <w:sz w:val="24"/>
          <w:szCs w:val="24"/>
        </w:rPr>
        <w:t>T</w:t>
      </w:r>
      <w:r w:rsidR="00253C1A" w:rsidRPr="00CD7CD6">
        <w:rPr>
          <w:rFonts w:ascii="Times New Roman" w:hAnsi="Times New Roman"/>
          <w:color w:val="000000" w:themeColor="text1"/>
          <w:sz w:val="24"/>
          <w:szCs w:val="24"/>
        </w:rPr>
        <w:t xml:space="preserve">his study suggests that </w:t>
      </w:r>
      <w:r w:rsidR="00CA3E52" w:rsidRPr="00CD7CD6">
        <w:rPr>
          <w:rFonts w:ascii="Times New Roman" w:hAnsi="Times New Roman"/>
          <w:color w:val="000000" w:themeColor="text1"/>
          <w:sz w:val="24"/>
          <w:szCs w:val="24"/>
        </w:rPr>
        <w:t xml:space="preserve">BRICS countries </w:t>
      </w:r>
      <w:r w:rsidR="004E3D99" w:rsidRPr="004E3D99">
        <w:rPr>
          <w:rFonts w:ascii="Times New Roman" w:hAnsi="Times New Roman"/>
          <w:color w:val="000000" w:themeColor="text1"/>
          <w:sz w:val="24"/>
          <w:szCs w:val="24"/>
        </w:rPr>
        <w:t xml:space="preserve">should </w:t>
      </w:r>
      <w:r w:rsidR="006F1A6A">
        <w:rPr>
          <w:rFonts w:ascii="Times New Roman" w:hAnsi="Times New Roman"/>
          <w:color w:val="000000" w:themeColor="text1"/>
          <w:sz w:val="24"/>
          <w:szCs w:val="24"/>
        </w:rPr>
        <w:t>focus more on e</w:t>
      </w:r>
      <w:r w:rsidR="004E3D99">
        <w:rPr>
          <w:rFonts w:ascii="Times New Roman" w:hAnsi="Times New Roman"/>
          <w:color w:val="000000" w:themeColor="text1"/>
          <w:sz w:val="24"/>
          <w:szCs w:val="24"/>
        </w:rPr>
        <w:t>nforc</w:t>
      </w:r>
      <w:r w:rsidR="006F1A6A">
        <w:rPr>
          <w:rFonts w:ascii="Times New Roman" w:hAnsi="Times New Roman"/>
          <w:color w:val="000000" w:themeColor="text1"/>
          <w:sz w:val="24"/>
          <w:szCs w:val="24"/>
        </w:rPr>
        <w:t>ing</w:t>
      </w:r>
      <w:r w:rsidR="004E3D99">
        <w:rPr>
          <w:rFonts w:ascii="Times New Roman" w:hAnsi="Times New Roman"/>
          <w:color w:val="000000" w:themeColor="text1"/>
          <w:sz w:val="24"/>
          <w:szCs w:val="24"/>
        </w:rPr>
        <w:t xml:space="preserve"> </w:t>
      </w:r>
      <w:r w:rsidR="006F1A6A">
        <w:rPr>
          <w:rFonts w:ascii="Times New Roman" w:hAnsi="Times New Roman"/>
          <w:color w:val="000000" w:themeColor="text1"/>
          <w:sz w:val="24"/>
          <w:szCs w:val="24"/>
        </w:rPr>
        <w:t>strong</w:t>
      </w:r>
      <w:r w:rsidR="004E3D99">
        <w:rPr>
          <w:rFonts w:ascii="Times New Roman" w:hAnsi="Times New Roman"/>
          <w:color w:val="000000" w:themeColor="text1"/>
          <w:sz w:val="24"/>
          <w:szCs w:val="24"/>
        </w:rPr>
        <w:t xml:space="preserve"> investor protection and enhanc</w:t>
      </w:r>
      <w:r w:rsidR="006F1A6A">
        <w:rPr>
          <w:rFonts w:ascii="Times New Roman" w:hAnsi="Times New Roman"/>
          <w:color w:val="000000" w:themeColor="text1"/>
          <w:sz w:val="24"/>
          <w:szCs w:val="24"/>
        </w:rPr>
        <w:t>ing</w:t>
      </w:r>
      <w:r w:rsidR="004E3D99">
        <w:rPr>
          <w:rFonts w:ascii="Times New Roman" w:hAnsi="Times New Roman"/>
          <w:color w:val="000000" w:themeColor="text1"/>
          <w:sz w:val="24"/>
          <w:szCs w:val="24"/>
        </w:rPr>
        <w:t xml:space="preserve"> </w:t>
      </w:r>
      <w:r w:rsidR="004E3D99" w:rsidRPr="004E3D99">
        <w:rPr>
          <w:rFonts w:ascii="Times New Roman" w:hAnsi="Times New Roman"/>
          <w:color w:val="000000" w:themeColor="text1"/>
          <w:sz w:val="24"/>
          <w:szCs w:val="24"/>
        </w:rPr>
        <w:t xml:space="preserve">quality of </w:t>
      </w:r>
      <w:r w:rsidR="006F1A6A">
        <w:rPr>
          <w:rFonts w:ascii="Times New Roman" w:hAnsi="Times New Roman"/>
          <w:color w:val="000000" w:themeColor="text1"/>
          <w:sz w:val="24"/>
          <w:szCs w:val="24"/>
        </w:rPr>
        <w:t>their</w:t>
      </w:r>
      <w:r w:rsidR="004E3D99">
        <w:rPr>
          <w:rFonts w:ascii="Times New Roman" w:hAnsi="Times New Roman"/>
          <w:color w:val="000000" w:themeColor="text1"/>
          <w:sz w:val="24"/>
          <w:szCs w:val="24"/>
        </w:rPr>
        <w:t xml:space="preserve"> institutions to </w:t>
      </w:r>
      <w:r w:rsidR="006F1A6A">
        <w:rPr>
          <w:rFonts w:ascii="Times New Roman" w:hAnsi="Times New Roman"/>
          <w:color w:val="000000" w:themeColor="text1"/>
          <w:sz w:val="24"/>
          <w:szCs w:val="24"/>
        </w:rPr>
        <w:t>retain their</w:t>
      </w:r>
      <w:r w:rsidR="004E3D99">
        <w:rPr>
          <w:rFonts w:ascii="Times New Roman" w:hAnsi="Times New Roman"/>
          <w:color w:val="000000" w:themeColor="text1"/>
          <w:sz w:val="24"/>
          <w:szCs w:val="24"/>
        </w:rPr>
        <w:t xml:space="preserve"> growth</w:t>
      </w:r>
      <w:r w:rsidR="006F1A6A">
        <w:rPr>
          <w:rFonts w:ascii="Times New Roman" w:hAnsi="Times New Roman"/>
          <w:color w:val="000000" w:themeColor="text1"/>
          <w:sz w:val="24"/>
          <w:szCs w:val="24"/>
        </w:rPr>
        <w:t xml:space="preserve"> potential</w:t>
      </w:r>
      <w:r w:rsidR="004E3D99">
        <w:rPr>
          <w:rFonts w:ascii="Times New Roman" w:hAnsi="Times New Roman"/>
          <w:color w:val="000000" w:themeColor="text1"/>
          <w:sz w:val="24"/>
          <w:szCs w:val="24"/>
        </w:rPr>
        <w:t xml:space="preserve"> and </w:t>
      </w:r>
      <w:r w:rsidR="004E3D99" w:rsidRPr="004E3D99">
        <w:rPr>
          <w:rFonts w:ascii="Times New Roman" w:hAnsi="Times New Roman"/>
          <w:color w:val="000000" w:themeColor="text1"/>
          <w:sz w:val="24"/>
          <w:szCs w:val="24"/>
        </w:rPr>
        <w:t>attract more</w:t>
      </w:r>
      <w:r w:rsidR="006F1A6A">
        <w:rPr>
          <w:rFonts w:ascii="Times New Roman" w:hAnsi="Times New Roman"/>
          <w:color w:val="000000" w:themeColor="text1"/>
          <w:sz w:val="24"/>
          <w:szCs w:val="24"/>
        </w:rPr>
        <w:t xml:space="preserve"> </w:t>
      </w:r>
      <w:r w:rsidR="006A6CF5">
        <w:rPr>
          <w:rFonts w:ascii="Times New Roman" w:hAnsi="Times New Roman"/>
          <w:color w:val="000000" w:themeColor="text1"/>
          <w:sz w:val="24"/>
          <w:szCs w:val="24"/>
        </w:rPr>
        <w:t>external</w:t>
      </w:r>
      <w:r w:rsidR="004E3D99" w:rsidRPr="004E3D99">
        <w:rPr>
          <w:rFonts w:ascii="Times New Roman" w:hAnsi="Times New Roman"/>
          <w:color w:val="000000" w:themeColor="text1"/>
          <w:sz w:val="24"/>
          <w:szCs w:val="24"/>
        </w:rPr>
        <w:t xml:space="preserve"> </w:t>
      </w:r>
      <w:r w:rsidR="006F1A6A">
        <w:rPr>
          <w:rFonts w:ascii="Times New Roman" w:hAnsi="Times New Roman"/>
          <w:color w:val="000000" w:themeColor="text1"/>
          <w:sz w:val="24"/>
          <w:szCs w:val="24"/>
        </w:rPr>
        <w:t>investment</w:t>
      </w:r>
      <w:r w:rsidR="00175DDA">
        <w:rPr>
          <w:rFonts w:ascii="Times New Roman" w:hAnsi="Times New Roman"/>
          <w:color w:val="000000" w:themeColor="text1"/>
          <w:sz w:val="24"/>
          <w:szCs w:val="24"/>
        </w:rPr>
        <w:t>s</w:t>
      </w:r>
      <w:r w:rsidR="004E3D99" w:rsidRPr="004E3D99">
        <w:rPr>
          <w:rFonts w:ascii="Times New Roman" w:hAnsi="Times New Roman"/>
          <w:color w:val="000000" w:themeColor="text1"/>
          <w:sz w:val="24"/>
          <w:szCs w:val="24"/>
        </w:rPr>
        <w:t>.</w:t>
      </w:r>
    </w:p>
    <w:p w14:paraId="0762D35F" w14:textId="77777777" w:rsidR="007D28C9" w:rsidRPr="00CD7CD6" w:rsidRDefault="007D28C9" w:rsidP="00A030F1">
      <w:pPr>
        <w:jc w:val="both"/>
        <w:rPr>
          <w:rFonts w:ascii="Times New Roman" w:hAnsi="Times New Roman"/>
          <w:b/>
          <w:color w:val="000000" w:themeColor="text1"/>
          <w:sz w:val="24"/>
          <w:szCs w:val="24"/>
        </w:rPr>
      </w:pPr>
    </w:p>
    <w:p w14:paraId="2061ACC5" w14:textId="77777777" w:rsidR="007D28C9" w:rsidRPr="00CD7CD6" w:rsidRDefault="007D28C9" w:rsidP="00A030F1">
      <w:pPr>
        <w:jc w:val="both"/>
        <w:rPr>
          <w:rFonts w:ascii="Times New Roman" w:hAnsi="Times New Roman"/>
          <w:b/>
          <w:color w:val="000000" w:themeColor="text1"/>
          <w:sz w:val="24"/>
          <w:szCs w:val="24"/>
        </w:rPr>
      </w:pPr>
    </w:p>
    <w:p w14:paraId="035E31FE" w14:textId="77777777" w:rsidR="007D28C9" w:rsidRPr="00CD7CD6" w:rsidRDefault="007D28C9" w:rsidP="00A030F1">
      <w:pPr>
        <w:jc w:val="both"/>
        <w:rPr>
          <w:rFonts w:ascii="Times New Roman" w:hAnsi="Times New Roman"/>
          <w:b/>
          <w:color w:val="000000" w:themeColor="text1"/>
          <w:sz w:val="24"/>
          <w:szCs w:val="24"/>
        </w:rPr>
      </w:pPr>
    </w:p>
    <w:p w14:paraId="51E54B9E" w14:textId="77777777" w:rsidR="007D28C9" w:rsidRPr="00CD7CD6" w:rsidRDefault="007D28C9" w:rsidP="00A030F1">
      <w:pPr>
        <w:jc w:val="both"/>
        <w:rPr>
          <w:rFonts w:ascii="Times New Roman" w:hAnsi="Times New Roman"/>
          <w:b/>
          <w:color w:val="000000" w:themeColor="text1"/>
          <w:sz w:val="24"/>
          <w:szCs w:val="24"/>
        </w:rPr>
      </w:pPr>
    </w:p>
    <w:p w14:paraId="00D14554" w14:textId="77777777" w:rsidR="00D94992" w:rsidRPr="00CD7CD6" w:rsidRDefault="00D94992" w:rsidP="00D94992">
      <w:pPr>
        <w:jc w:val="both"/>
        <w:rPr>
          <w:rFonts w:ascii="Times New Roman" w:hAnsi="Times New Roman"/>
          <w:b/>
          <w:color w:val="000000" w:themeColor="text1"/>
          <w:sz w:val="24"/>
          <w:szCs w:val="24"/>
        </w:rPr>
      </w:pPr>
      <w:r w:rsidRPr="00CD7CD6">
        <w:rPr>
          <w:rFonts w:ascii="Times New Roman" w:hAnsi="Times New Roman"/>
          <w:b/>
          <w:color w:val="000000" w:themeColor="text1"/>
          <w:sz w:val="24"/>
          <w:szCs w:val="24"/>
        </w:rPr>
        <w:lastRenderedPageBreak/>
        <w:t>References</w:t>
      </w:r>
    </w:p>
    <w:p w14:paraId="775D5CDD" w14:textId="77777777" w:rsidR="00D94992" w:rsidRPr="00CD7CD6" w:rsidRDefault="00D94992" w:rsidP="00D94992">
      <w:pPr>
        <w:jc w:val="both"/>
        <w:rPr>
          <w:rFonts w:ascii="Times New Roman" w:hAnsi="Times New Roman"/>
          <w:color w:val="000000" w:themeColor="text1"/>
          <w:sz w:val="24"/>
          <w:szCs w:val="24"/>
        </w:rPr>
      </w:pPr>
    </w:p>
    <w:p w14:paraId="53C070B6" w14:textId="77777777" w:rsidR="00D94992" w:rsidRPr="00CD7CD6" w:rsidRDefault="00D94992" w:rsidP="00D94992">
      <w:pPr>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Acemoglu, Daron, Simon Johnson, James A. Robinson, and </w:t>
      </w:r>
      <w:proofErr w:type="spellStart"/>
      <w:r w:rsidRPr="00CD7CD6">
        <w:rPr>
          <w:rFonts w:ascii="Times New Roman" w:hAnsi="Times New Roman"/>
          <w:color w:val="000000" w:themeColor="text1"/>
          <w:sz w:val="24"/>
          <w:szCs w:val="24"/>
        </w:rPr>
        <w:t>Yunyong</w:t>
      </w:r>
      <w:proofErr w:type="spellEnd"/>
      <w:r w:rsidRPr="00CD7CD6">
        <w:rPr>
          <w:rFonts w:ascii="Times New Roman" w:hAnsi="Times New Roman"/>
          <w:color w:val="000000" w:themeColor="text1"/>
          <w:sz w:val="24"/>
          <w:szCs w:val="24"/>
        </w:rPr>
        <w:t xml:space="preserve"> </w:t>
      </w:r>
      <w:proofErr w:type="spellStart"/>
      <w:r w:rsidRPr="00CD7CD6">
        <w:rPr>
          <w:rFonts w:ascii="Times New Roman" w:hAnsi="Times New Roman"/>
          <w:color w:val="000000" w:themeColor="text1"/>
          <w:sz w:val="24"/>
          <w:szCs w:val="24"/>
        </w:rPr>
        <w:t>Thaicharoen</w:t>
      </w:r>
      <w:proofErr w:type="spellEnd"/>
      <w:r w:rsidRPr="00CD7CD6">
        <w:rPr>
          <w:rFonts w:ascii="Times New Roman" w:hAnsi="Times New Roman"/>
          <w:color w:val="000000" w:themeColor="text1"/>
          <w:sz w:val="24"/>
          <w:szCs w:val="24"/>
        </w:rPr>
        <w:t xml:space="preserve">. (2003) Institutional causes, macroeconomic symptoms: Volatility, crises, and growth. </w:t>
      </w:r>
      <w:r w:rsidRPr="00CD7CD6">
        <w:rPr>
          <w:rFonts w:ascii="Times New Roman" w:hAnsi="Times New Roman"/>
          <w:i/>
          <w:iCs/>
          <w:color w:val="000000" w:themeColor="text1"/>
          <w:sz w:val="24"/>
          <w:szCs w:val="24"/>
        </w:rPr>
        <w:t>Journal of Monetary Economics,</w:t>
      </w:r>
      <w:r w:rsidRPr="00CD7CD6">
        <w:rPr>
          <w:rFonts w:ascii="Times New Roman" w:hAnsi="Times New Roman"/>
          <w:color w:val="000000" w:themeColor="text1"/>
          <w:sz w:val="24"/>
          <w:szCs w:val="24"/>
        </w:rPr>
        <w:t xml:space="preserve"> 50, 49–123.</w:t>
      </w:r>
    </w:p>
    <w:p w14:paraId="18B0E730" w14:textId="77777777" w:rsidR="00D94992" w:rsidRPr="00CD7CD6" w:rsidRDefault="00D94992" w:rsidP="00D94992">
      <w:pPr>
        <w:pStyle w:val="Heading1"/>
        <w:shd w:val="clear" w:color="auto" w:fill="FFFFFF"/>
        <w:spacing w:before="120" w:after="120" w:line="240" w:lineRule="auto"/>
        <w:jc w:val="both"/>
        <w:rPr>
          <w:rFonts w:ascii="Times New Roman" w:eastAsia="Times New Roman" w:hAnsi="Times New Roman" w:cs="Times New Roman"/>
          <w:b/>
          <w:bCs/>
          <w:color w:val="000000" w:themeColor="text1"/>
          <w:kern w:val="36"/>
          <w:sz w:val="24"/>
          <w:szCs w:val="24"/>
          <w:lang w:eastAsia="en-GB"/>
        </w:rPr>
      </w:pPr>
      <w:proofErr w:type="spellStart"/>
      <w:r w:rsidRPr="00CD7CD6">
        <w:rPr>
          <w:rFonts w:ascii="Times New Roman" w:hAnsi="Times New Roman" w:cs="Times New Roman"/>
          <w:color w:val="000000" w:themeColor="text1"/>
          <w:sz w:val="24"/>
          <w:szCs w:val="24"/>
        </w:rPr>
        <w:t>Alam</w:t>
      </w:r>
      <w:proofErr w:type="spellEnd"/>
      <w:r w:rsidRPr="00CD7CD6">
        <w:rPr>
          <w:rFonts w:ascii="Times New Roman" w:hAnsi="Times New Roman" w:cs="Times New Roman"/>
          <w:color w:val="000000" w:themeColor="text1"/>
          <w:sz w:val="24"/>
          <w:szCs w:val="24"/>
        </w:rPr>
        <w:t xml:space="preserve">, A., Uddin, M. and </w:t>
      </w:r>
      <w:proofErr w:type="spellStart"/>
      <w:r w:rsidRPr="00CD7CD6">
        <w:rPr>
          <w:rFonts w:ascii="Times New Roman" w:hAnsi="Times New Roman" w:cs="Times New Roman"/>
          <w:color w:val="000000" w:themeColor="text1"/>
          <w:sz w:val="24"/>
          <w:szCs w:val="24"/>
        </w:rPr>
        <w:t>Yazdifar</w:t>
      </w:r>
      <w:proofErr w:type="spellEnd"/>
      <w:r w:rsidRPr="00CD7CD6">
        <w:rPr>
          <w:rFonts w:ascii="Times New Roman" w:hAnsi="Times New Roman" w:cs="Times New Roman"/>
          <w:color w:val="000000" w:themeColor="text1"/>
          <w:sz w:val="24"/>
          <w:szCs w:val="24"/>
        </w:rPr>
        <w:t xml:space="preserve">, H. (2019a). </w:t>
      </w:r>
      <w:r w:rsidRPr="00CD7CD6">
        <w:rPr>
          <w:rFonts w:ascii="Times New Roman" w:eastAsia="Times New Roman" w:hAnsi="Times New Roman" w:cs="Times New Roman"/>
          <w:bCs/>
          <w:color w:val="000000" w:themeColor="text1"/>
          <w:kern w:val="36"/>
          <w:sz w:val="24"/>
          <w:szCs w:val="24"/>
          <w:lang w:eastAsia="en-GB"/>
        </w:rPr>
        <w:t>Financing behaviour of R&amp;D investment in the emerging markets: the role of alliance and financial system.</w:t>
      </w:r>
      <w:r w:rsidRPr="00CD7CD6">
        <w:rPr>
          <w:rFonts w:ascii="Times New Roman" w:eastAsia="Times New Roman" w:hAnsi="Times New Roman" w:cs="Times New Roman"/>
          <w:bCs/>
          <w:i/>
          <w:color w:val="000000" w:themeColor="text1"/>
          <w:kern w:val="36"/>
          <w:sz w:val="24"/>
          <w:szCs w:val="24"/>
          <w:lang w:eastAsia="en-GB"/>
        </w:rPr>
        <w:t xml:space="preserve"> R&amp;D Management</w:t>
      </w:r>
      <w:r w:rsidRPr="00CD7CD6">
        <w:rPr>
          <w:rFonts w:ascii="Times New Roman" w:eastAsia="Times New Roman" w:hAnsi="Times New Roman" w:cs="Times New Roman"/>
          <w:bCs/>
          <w:color w:val="000000" w:themeColor="text1"/>
          <w:kern w:val="36"/>
          <w:sz w:val="24"/>
          <w:szCs w:val="24"/>
          <w:lang w:eastAsia="en-GB"/>
        </w:rPr>
        <w:t>. 49(1), 21-32.</w:t>
      </w:r>
    </w:p>
    <w:p w14:paraId="55A1D395" w14:textId="77777777" w:rsidR="00D94992" w:rsidRPr="00CD7CD6" w:rsidRDefault="00D94992" w:rsidP="00D94992">
      <w:pPr>
        <w:pStyle w:val="Heading1"/>
        <w:spacing w:before="0"/>
        <w:jc w:val="both"/>
        <w:rPr>
          <w:rFonts w:ascii="Times New Roman" w:eastAsia="Times New Roman" w:hAnsi="Times New Roman" w:cs="Times New Roman"/>
          <w:bCs/>
          <w:color w:val="000000" w:themeColor="text1"/>
          <w:kern w:val="36"/>
          <w:sz w:val="24"/>
          <w:szCs w:val="24"/>
          <w:lang w:eastAsia="en-GB"/>
        </w:rPr>
      </w:pPr>
      <w:proofErr w:type="spellStart"/>
      <w:r w:rsidRPr="00CD7CD6">
        <w:rPr>
          <w:rFonts w:ascii="Times New Roman" w:hAnsi="Times New Roman" w:cs="Times New Roman"/>
          <w:color w:val="000000" w:themeColor="text1"/>
          <w:sz w:val="24"/>
          <w:szCs w:val="24"/>
        </w:rPr>
        <w:t>Alam</w:t>
      </w:r>
      <w:proofErr w:type="spellEnd"/>
      <w:r w:rsidRPr="00CD7CD6">
        <w:rPr>
          <w:rFonts w:ascii="Times New Roman" w:hAnsi="Times New Roman" w:cs="Times New Roman"/>
          <w:color w:val="000000" w:themeColor="text1"/>
          <w:sz w:val="24"/>
          <w:szCs w:val="24"/>
        </w:rPr>
        <w:t xml:space="preserve">, A., Uddin, M. and </w:t>
      </w:r>
      <w:proofErr w:type="spellStart"/>
      <w:r w:rsidRPr="00CD7CD6">
        <w:rPr>
          <w:rFonts w:ascii="Times New Roman" w:hAnsi="Times New Roman" w:cs="Times New Roman"/>
          <w:color w:val="000000" w:themeColor="text1"/>
          <w:sz w:val="24"/>
          <w:szCs w:val="24"/>
        </w:rPr>
        <w:t>Yazdifar</w:t>
      </w:r>
      <w:proofErr w:type="spellEnd"/>
      <w:r w:rsidRPr="00CD7CD6">
        <w:rPr>
          <w:rFonts w:ascii="Times New Roman" w:hAnsi="Times New Roman" w:cs="Times New Roman"/>
          <w:color w:val="000000" w:themeColor="text1"/>
          <w:sz w:val="24"/>
          <w:szCs w:val="24"/>
        </w:rPr>
        <w:t xml:space="preserve">, H. (2019b). </w:t>
      </w:r>
      <w:r w:rsidRPr="00CD7CD6">
        <w:rPr>
          <w:rFonts w:ascii="Times New Roman" w:eastAsia="Times New Roman" w:hAnsi="Times New Roman" w:cs="Times New Roman"/>
          <w:bCs/>
          <w:color w:val="000000" w:themeColor="text1"/>
          <w:kern w:val="36"/>
          <w:sz w:val="24"/>
          <w:szCs w:val="24"/>
          <w:lang w:eastAsia="en-GB"/>
        </w:rPr>
        <w:t xml:space="preserve">Institutional determinants of R&amp;D investment: Evidence from emerging markets. </w:t>
      </w:r>
      <w:r w:rsidRPr="00CD7CD6">
        <w:rPr>
          <w:rFonts w:ascii="Times New Roman" w:eastAsia="Times New Roman" w:hAnsi="Times New Roman" w:cs="Times New Roman"/>
          <w:bCs/>
          <w:i/>
          <w:iCs/>
          <w:color w:val="000000" w:themeColor="text1"/>
          <w:kern w:val="36"/>
          <w:sz w:val="24"/>
          <w:szCs w:val="24"/>
          <w:lang w:eastAsia="en-GB"/>
        </w:rPr>
        <w:t>Technology Forecasting and Social Changes</w:t>
      </w:r>
      <w:r w:rsidRPr="00CD7CD6">
        <w:rPr>
          <w:rFonts w:ascii="Times New Roman" w:eastAsia="Times New Roman" w:hAnsi="Times New Roman" w:cs="Times New Roman"/>
          <w:bCs/>
          <w:color w:val="000000" w:themeColor="text1"/>
          <w:kern w:val="36"/>
          <w:sz w:val="24"/>
          <w:szCs w:val="24"/>
          <w:lang w:eastAsia="en-GB"/>
        </w:rPr>
        <w:t xml:space="preserve">. 138, 34-44. </w:t>
      </w:r>
    </w:p>
    <w:p w14:paraId="3C3EEF58" w14:textId="77777777" w:rsidR="00D94992" w:rsidRPr="00CD7CD6" w:rsidRDefault="00D94992" w:rsidP="00D94992">
      <w:pPr>
        <w:jc w:val="both"/>
        <w:rPr>
          <w:rFonts w:ascii="Times New Roman" w:hAnsi="Times New Roman"/>
          <w:color w:val="000000" w:themeColor="text1"/>
          <w:sz w:val="24"/>
          <w:szCs w:val="24"/>
        </w:rPr>
      </w:pPr>
      <w:proofErr w:type="spellStart"/>
      <w:r w:rsidRPr="00CD7CD6">
        <w:rPr>
          <w:rFonts w:ascii="Times New Roman" w:hAnsi="Times New Roman"/>
          <w:color w:val="000000" w:themeColor="text1"/>
          <w:sz w:val="24"/>
          <w:szCs w:val="24"/>
        </w:rPr>
        <w:t>Alam</w:t>
      </w:r>
      <w:proofErr w:type="spellEnd"/>
      <w:r w:rsidRPr="00CD7CD6">
        <w:rPr>
          <w:rFonts w:ascii="Times New Roman" w:hAnsi="Times New Roman"/>
          <w:color w:val="000000" w:themeColor="text1"/>
          <w:sz w:val="24"/>
          <w:szCs w:val="24"/>
        </w:rPr>
        <w:t xml:space="preserve">, A., Uddin, M., </w:t>
      </w:r>
      <w:proofErr w:type="spellStart"/>
      <w:r w:rsidRPr="00CD7CD6">
        <w:rPr>
          <w:rFonts w:ascii="Times New Roman" w:hAnsi="Times New Roman"/>
          <w:color w:val="000000" w:themeColor="text1"/>
          <w:sz w:val="24"/>
          <w:szCs w:val="24"/>
        </w:rPr>
        <w:t>Yazdifar</w:t>
      </w:r>
      <w:proofErr w:type="spellEnd"/>
      <w:r w:rsidRPr="00CD7CD6">
        <w:rPr>
          <w:rFonts w:ascii="Times New Roman" w:hAnsi="Times New Roman"/>
          <w:color w:val="000000" w:themeColor="text1"/>
          <w:sz w:val="24"/>
          <w:szCs w:val="24"/>
        </w:rPr>
        <w:t xml:space="preserve">, H., Shafique, S. and Lartey, T. (2020). R&amp;D investment, firm performance and moderating role of system and safeguard: Evidence from emerging markets. </w:t>
      </w:r>
      <w:r w:rsidRPr="00CD7CD6">
        <w:rPr>
          <w:rFonts w:ascii="Times New Roman" w:hAnsi="Times New Roman"/>
          <w:i/>
          <w:color w:val="000000" w:themeColor="text1"/>
          <w:sz w:val="24"/>
          <w:szCs w:val="24"/>
        </w:rPr>
        <w:t>Journal of Business research</w:t>
      </w:r>
      <w:r w:rsidRPr="00CD7CD6">
        <w:rPr>
          <w:rFonts w:ascii="Times New Roman" w:hAnsi="Times New Roman"/>
          <w:color w:val="000000" w:themeColor="text1"/>
          <w:sz w:val="24"/>
          <w:szCs w:val="24"/>
        </w:rPr>
        <w:t xml:space="preserve">. 106, 94-105. </w:t>
      </w:r>
    </w:p>
    <w:p w14:paraId="5570D23E" w14:textId="77777777" w:rsidR="00D94992" w:rsidRPr="00CD7CD6" w:rsidRDefault="00D94992" w:rsidP="00D94992">
      <w:pPr>
        <w:rPr>
          <w:rFonts w:ascii="Times New Roman" w:hAnsi="Times New Roman"/>
          <w:color w:val="000000" w:themeColor="text1"/>
          <w:sz w:val="24"/>
          <w:szCs w:val="24"/>
        </w:rPr>
      </w:pPr>
      <w:proofErr w:type="spellStart"/>
      <w:r w:rsidRPr="00CD7CD6">
        <w:rPr>
          <w:rFonts w:ascii="Times New Roman" w:hAnsi="Times New Roman"/>
          <w:color w:val="000000" w:themeColor="text1"/>
          <w:sz w:val="24"/>
          <w:szCs w:val="24"/>
        </w:rPr>
        <w:t>Alzahrani</w:t>
      </w:r>
      <w:proofErr w:type="spellEnd"/>
      <w:r w:rsidRPr="00CD7CD6">
        <w:rPr>
          <w:rFonts w:ascii="Times New Roman" w:hAnsi="Times New Roman"/>
          <w:color w:val="000000" w:themeColor="text1"/>
          <w:sz w:val="24"/>
          <w:szCs w:val="24"/>
        </w:rPr>
        <w:t xml:space="preserve">, M. and </w:t>
      </w:r>
      <w:proofErr w:type="spellStart"/>
      <w:r w:rsidRPr="00CD7CD6">
        <w:rPr>
          <w:rFonts w:ascii="Times New Roman" w:hAnsi="Times New Roman"/>
          <w:color w:val="000000" w:themeColor="text1"/>
          <w:sz w:val="24"/>
          <w:szCs w:val="24"/>
        </w:rPr>
        <w:t>Lasfer</w:t>
      </w:r>
      <w:proofErr w:type="spellEnd"/>
      <w:r w:rsidRPr="00CD7CD6">
        <w:rPr>
          <w:rFonts w:ascii="Times New Roman" w:hAnsi="Times New Roman"/>
          <w:color w:val="000000" w:themeColor="text1"/>
          <w:sz w:val="24"/>
          <w:szCs w:val="24"/>
        </w:rPr>
        <w:t xml:space="preserve">, M. (2012). Investor protection, taxation, and dividends. </w:t>
      </w:r>
      <w:r w:rsidRPr="00CD7CD6">
        <w:rPr>
          <w:rFonts w:ascii="Times New Roman" w:hAnsi="Times New Roman"/>
          <w:i/>
          <w:iCs/>
          <w:color w:val="000000" w:themeColor="text1"/>
          <w:sz w:val="24"/>
          <w:szCs w:val="24"/>
        </w:rPr>
        <w:t>Journal of Corporate Finance</w:t>
      </w:r>
      <w:r w:rsidRPr="00CD7CD6">
        <w:rPr>
          <w:rFonts w:ascii="Times New Roman" w:hAnsi="Times New Roman"/>
          <w:color w:val="000000" w:themeColor="text1"/>
          <w:sz w:val="24"/>
          <w:szCs w:val="24"/>
        </w:rPr>
        <w:t>, 18(4), 745-762.</w:t>
      </w:r>
    </w:p>
    <w:p w14:paraId="643E751B" w14:textId="77777777" w:rsidR="00D94992" w:rsidRPr="00CD7CD6" w:rsidRDefault="00605B7C" w:rsidP="00D94992">
      <w:pPr>
        <w:jc w:val="both"/>
        <w:rPr>
          <w:rFonts w:ascii="Times New Roman" w:hAnsi="Times New Roman"/>
          <w:color w:val="000000" w:themeColor="text1"/>
          <w:sz w:val="24"/>
          <w:szCs w:val="24"/>
          <w:shd w:val="clear" w:color="auto" w:fill="FFFFFF"/>
        </w:rPr>
      </w:pPr>
      <w:hyperlink r:id="rId9" w:tooltip="Ioannis Asimakopoulos" w:history="1">
        <w:proofErr w:type="spellStart"/>
        <w:r w:rsidR="00D94992" w:rsidRPr="00CD7CD6">
          <w:rPr>
            <w:rStyle w:val="Hyperlink"/>
            <w:rFonts w:ascii="Times New Roman" w:hAnsi="Times New Roman"/>
            <w:color w:val="000000" w:themeColor="text1"/>
            <w:sz w:val="24"/>
            <w:szCs w:val="24"/>
            <w:u w:val="none"/>
            <w:shd w:val="clear" w:color="auto" w:fill="FFFFFF"/>
          </w:rPr>
          <w:t>Asimakopoulos</w:t>
        </w:r>
        <w:proofErr w:type="spellEnd"/>
        <w:r w:rsidR="00D94992" w:rsidRPr="00CD7CD6">
          <w:rPr>
            <w:rStyle w:val="Hyperlink"/>
            <w:rFonts w:ascii="Times New Roman" w:hAnsi="Times New Roman"/>
            <w:color w:val="000000" w:themeColor="text1"/>
            <w:sz w:val="24"/>
            <w:szCs w:val="24"/>
            <w:u w:val="none"/>
            <w:shd w:val="clear" w:color="auto" w:fill="FFFFFF"/>
          </w:rPr>
          <w:t>, I.</w:t>
        </w:r>
      </w:hyperlink>
      <w:r w:rsidR="00D94992" w:rsidRPr="00CD7CD6">
        <w:rPr>
          <w:rFonts w:ascii="Times New Roman" w:hAnsi="Times New Roman"/>
          <w:color w:val="000000" w:themeColor="text1"/>
          <w:sz w:val="24"/>
          <w:szCs w:val="24"/>
          <w:shd w:val="clear" w:color="auto" w:fill="FFFFFF"/>
        </w:rPr>
        <w:t>, </w:t>
      </w:r>
      <w:proofErr w:type="spellStart"/>
      <w:r>
        <w:fldChar w:fldCharType="begin"/>
      </w:r>
      <w:r>
        <w:instrText xml:space="preserve"> HYPERLINK "https://www.emerald.com/insight/search?q=Aristeidis%20Samitas" \o "Aristeidis Samitas" </w:instrText>
      </w:r>
      <w:r>
        <w:fldChar w:fldCharType="separate"/>
      </w:r>
      <w:r w:rsidR="00D94992" w:rsidRPr="00CD7CD6">
        <w:rPr>
          <w:rStyle w:val="Hyperlink"/>
          <w:rFonts w:ascii="Times New Roman" w:hAnsi="Times New Roman"/>
          <w:color w:val="000000" w:themeColor="text1"/>
          <w:sz w:val="24"/>
          <w:szCs w:val="24"/>
          <w:u w:val="none"/>
          <w:shd w:val="clear" w:color="auto" w:fill="FFFFFF"/>
        </w:rPr>
        <w:t>Samitas</w:t>
      </w:r>
      <w:proofErr w:type="spellEnd"/>
      <w:r w:rsidR="00D94992" w:rsidRPr="00CD7CD6">
        <w:rPr>
          <w:rStyle w:val="Hyperlink"/>
          <w:rFonts w:ascii="Times New Roman" w:hAnsi="Times New Roman"/>
          <w:color w:val="000000" w:themeColor="text1"/>
          <w:sz w:val="24"/>
          <w:szCs w:val="24"/>
          <w:u w:val="none"/>
          <w:shd w:val="clear" w:color="auto" w:fill="FFFFFF"/>
        </w:rPr>
        <w:t>, A.</w:t>
      </w:r>
      <w:r>
        <w:rPr>
          <w:rStyle w:val="Hyperlink"/>
          <w:rFonts w:ascii="Times New Roman" w:hAnsi="Times New Roman"/>
          <w:color w:val="000000" w:themeColor="text1"/>
          <w:sz w:val="24"/>
          <w:szCs w:val="24"/>
          <w:u w:val="none"/>
          <w:shd w:val="clear" w:color="auto" w:fill="FFFFFF"/>
        </w:rPr>
        <w:fldChar w:fldCharType="end"/>
      </w:r>
      <w:r w:rsidR="00D94992" w:rsidRPr="00CD7CD6">
        <w:rPr>
          <w:rFonts w:ascii="Times New Roman" w:hAnsi="Times New Roman"/>
          <w:color w:val="000000" w:themeColor="text1"/>
          <w:sz w:val="24"/>
          <w:szCs w:val="24"/>
          <w:shd w:val="clear" w:color="auto" w:fill="FFFFFF"/>
        </w:rPr>
        <w:t> and </w:t>
      </w:r>
      <w:proofErr w:type="spellStart"/>
      <w:r>
        <w:fldChar w:fldCharType="begin"/>
      </w:r>
      <w:r>
        <w:instrText xml:space="preserve"> HYPERLINK "https://www.emerald.com/insight/search?q=Theodore%20Papadogonas" \o "Theodore Papadogonas" </w:instrText>
      </w:r>
      <w:r>
        <w:fldChar w:fldCharType="separate"/>
      </w:r>
      <w:r w:rsidR="00D94992" w:rsidRPr="00CD7CD6">
        <w:rPr>
          <w:rStyle w:val="Hyperlink"/>
          <w:rFonts w:ascii="Times New Roman" w:hAnsi="Times New Roman"/>
          <w:color w:val="000000" w:themeColor="text1"/>
          <w:sz w:val="24"/>
          <w:szCs w:val="24"/>
          <w:u w:val="none"/>
          <w:shd w:val="clear" w:color="auto" w:fill="FFFFFF"/>
        </w:rPr>
        <w:t>Papadogonas</w:t>
      </w:r>
      <w:proofErr w:type="spellEnd"/>
      <w:r w:rsidR="00D94992" w:rsidRPr="00CD7CD6">
        <w:rPr>
          <w:rStyle w:val="Hyperlink"/>
          <w:rFonts w:ascii="Times New Roman" w:hAnsi="Times New Roman"/>
          <w:color w:val="000000" w:themeColor="text1"/>
          <w:sz w:val="24"/>
          <w:szCs w:val="24"/>
          <w:u w:val="none"/>
          <w:shd w:val="clear" w:color="auto" w:fill="FFFFFF"/>
        </w:rPr>
        <w:t>, T.</w:t>
      </w:r>
      <w:r>
        <w:rPr>
          <w:rStyle w:val="Hyperlink"/>
          <w:rFonts w:ascii="Times New Roman" w:hAnsi="Times New Roman"/>
          <w:color w:val="000000" w:themeColor="text1"/>
          <w:sz w:val="24"/>
          <w:szCs w:val="24"/>
          <w:u w:val="none"/>
          <w:shd w:val="clear" w:color="auto" w:fill="FFFFFF"/>
        </w:rPr>
        <w:fldChar w:fldCharType="end"/>
      </w:r>
      <w:r w:rsidR="00D94992" w:rsidRPr="00CD7CD6">
        <w:rPr>
          <w:rFonts w:ascii="Times New Roman" w:hAnsi="Times New Roman"/>
          <w:color w:val="000000" w:themeColor="text1"/>
          <w:sz w:val="24"/>
          <w:szCs w:val="24"/>
          <w:shd w:val="clear" w:color="auto" w:fill="FFFFFF"/>
        </w:rPr>
        <w:t> (2009).  Firm‐specific and economy wide determinants of firm profitability: Greek evidence using panel data. </w:t>
      </w:r>
      <w:hyperlink r:id="rId10" w:history="1">
        <w:r w:rsidR="00D94992" w:rsidRPr="00CD7CD6">
          <w:rPr>
            <w:rStyle w:val="Hyperlink"/>
            <w:rFonts w:ascii="Times New Roman" w:hAnsi="Times New Roman"/>
            <w:i/>
            <w:iCs/>
            <w:color w:val="000000" w:themeColor="text1"/>
            <w:sz w:val="24"/>
            <w:szCs w:val="24"/>
            <w:u w:val="none"/>
          </w:rPr>
          <w:t>Managerial Finance</w:t>
        </w:r>
      </w:hyperlink>
      <w:r w:rsidR="00D94992" w:rsidRPr="00CD7CD6">
        <w:rPr>
          <w:rFonts w:ascii="Times New Roman" w:hAnsi="Times New Roman"/>
          <w:color w:val="000000" w:themeColor="text1"/>
          <w:sz w:val="24"/>
          <w:szCs w:val="24"/>
          <w:shd w:val="clear" w:color="auto" w:fill="FFFFFF"/>
        </w:rPr>
        <w:t>, 35(11), 930-939.</w:t>
      </w:r>
    </w:p>
    <w:p w14:paraId="4B1F6BD1" w14:textId="77777777" w:rsidR="00D94992" w:rsidRPr="00CD7CD6" w:rsidRDefault="00D94992" w:rsidP="00D94992">
      <w:pPr>
        <w:rPr>
          <w:rFonts w:ascii="Times New Roman" w:hAnsi="Times New Roman"/>
          <w:color w:val="000000" w:themeColor="text1"/>
          <w:sz w:val="24"/>
          <w:szCs w:val="24"/>
        </w:rPr>
      </w:pPr>
      <w:proofErr w:type="spellStart"/>
      <w:r w:rsidRPr="00CD7CD6">
        <w:rPr>
          <w:rFonts w:ascii="Times New Roman" w:hAnsi="Times New Roman"/>
          <w:color w:val="000000" w:themeColor="text1"/>
          <w:sz w:val="24"/>
          <w:szCs w:val="24"/>
        </w:rPr>
        <w:t>Athari</w:t>
      </w:r>
      <w:proofErr w:type="spellEnd"/>
      <w:r w:rsidRPr="00CD7CD6">
        <w:rPr>
          <w:rFonts w:ascii="Times New Roman" w:hAnsi="Times New Roman"/>
          <w:color w:val="000000" w:themeColor="text1"/>
          <w:sz w:val="24"/>
          <w:szCs w:val="24"/>
        </w:rPr>
        <w:t xml:space="preserve">, S.A. (2022). Does investor protection affect corporate dividend policy? Evidence from Asian markets. </w:t>
      </w:r>
      <w:r w:rsidRPr="00CD7CD6">
        <w:rPr>
          <w:rFonts w:ascii="Times New Roman" w:hAnsi="Times New Roman"/>
          <w:i/>
          <w:iCs/>
          <w:color w:val="000000" w:themeColor="text1"/>
          <w:sz w:val="24"/>
          <w:szCs w:val="24"/>
        </w:rPr>
        <w:t>Bulletin of Economic Research</w:t>
      </w:r>
      <w:r w:rsidRPr="00CD7CD6">
        <w:rPr>
          <w:rFonts w:ascii="Times New Roman" w:hAnsi="Times New Roman"/>
          <w:color w:val="000000" w:themeColor="text1"/>
          <w:sz w:val="24"/>
          <w:szCs w:val="24"/>
        </w:rPr>
        <w:t>. 74(2), 579-598.</w:t>
      </w:r>
    </w:p>
    <w:p w14:paraId="0F78170E"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Banker, R.D., Huang, R., Natarajan, </w:t>
      </w:r>
      <w:proofErr w:type="spellStart"/>
      <w:proofErr w:type="gramStart"/>
      <w:r w:rsidRPr="00CD7CD6">
        <w:rPr>
          <w:rFonts w:ascii="Times New Roman" w:hAnsi="Times New Roman"/>
          <w:color w:val="000000" w:themeColor="text1"/>
          <w:sz w:val="24"/>
          <w:szCs w:val="24"/>
        </w:rPr>
        <w:t>R.,and</w:t>
      </w:r>
      <w:proofErr w:type="spellEnd"/>
      <w:proofErr w:type="gramEnd"/>
      <w:r w:rsidRPr="00CD7CD6">
        <w:rPr>
          <w:rFonts w:ascii="Times New Roman" w:hAnsi="Times New Roman"/>
          <w:color w:val="000000" w:themeColor="text1"/>
          <w:sz w:val="24"/>
          <w:szCs w:val="24"/>
        </w:rPr>
        <w:t xml:space="preserve"> Zhao, S. (2019). Market valuation of intangible asset: evidence on SG&amp;A expenditure. </w:t>
      </w:r>
      <w:r w:rsidRPr="00CD7CD6">
        <w:rPr>
          <w:rFonts w:ascii="Times New Roman" w:hAnsi="Times New Roman"/>
          <w:i/>
          <w:iCs/>
          <w:color w:val="000000" w:themeColor="text1"/>
          <w:sz w:val="24"/>
          <w:szCs w:val="24"/>
        </w:rPr>
        <w:t>Accounting Review</w:t>
      </w:r>
      <w:r w:rsidRPr="00CD7CD6">
        <w:rPr>
          <w:rFonts w:ascii="Times New Roman" w:hAnsi="Times New Roman"/>
          <w:color w:val="000000" w:themeColor="text1"/>
          <w:sz w:val="24"/>
          <w:szCs w:val="24"/>
        </w:rPr>
        <w:t>. 94 (6), 61–90.</w:t>
      </w:r>
    </w:p>
    <w:p w14:paraId="0D193DAB"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Bates, T.W., </w:t>
      </w:r>
      <w:proofErr w:type="spellStart"/>
      <w:r w:rsidRPr="00CD7CD6">
        <w:rPr>
          <w:rFonts w:ascii="Times New Roman" w:hAnsi="Times New Roman"/>
          <w:color w:val="000000" w:themeColor="text1"/>
          <w:sz w:val="24"/>
          <w:szCs w:val="24"/>
        </w:rPr>
        <w:t>Kahle</w:t>
      </w:r>
      <w:proofErr w:type="spellEnd"/>
      <w:r w:rsidRPr="00CD7CD6">
        <w:rPr>
          <w:rFonts w:ascii="Times New Roman" w:hAnsi="Times New Roman"/>
          <w:color w:val="000000" w:themeColor="text1"/>
          <w:sz w:val="24"/>
          <w:szCs w:val="24"/>
        </w:rPr>
        <w:t xml:space="preserve">, K.M. and </w:t>
      </w:r>
      <w:proofErr w:type="spellStart"/>
      <w:r w:rsidRPr="00CD7CD6">
        <w:rPr>
          <w:rFonts w:ascii="Times New Roman" w:hAnsi="Times New Roman"/>
          <w:color w:val="000000" w:themeColor="text1"/>
          <w:sz w:val="24"/>
          <w:szCs w:val="24"/>
        </w:rPr>
        <w:t>Stulz</w:t>
      </w:r>
      <w:proofErr w:type="spellEnd"/>
      <w:r w:rsidRPr="00CD7CD6">
        <w:rPr>
          <w:rFonts w:ascii="Times New Roman" w:hAnsi="Times New Roman"/>
          <w:color w:val="000000" w:themeColor="text1"/>
          <w:sz w:val="24"/>
          <w:szCs w:val="24"/>
        </w:rPr>
        <w:t xml:space="preserve">, R.M. (2009). Why do U.S. firms hold so much more cash than they used to? </w:t>
      </w:r>
      <w:r w:rsidRPr="00CD7CD6">
        <w:rPr>
          <w:rFonts w:ascii="Times New Roman" w:hAnsi="Times New Roman"/>
          <w:i/>
          <w:iCs/>
          <w:color w:val="000000" w:themeColor="text1"/>
          <w:sz w:val="24"/>
          <w:szCs w:val="24"/>
        </w:rPr>
        <w:t>The journal of Finance</w:t>
      </w:r>
      <w:r w:rsidRPr="00CD7CD6">
        <w:rPr>
          <w:rFonts w:ascii="Times New Roman" w:hAnsi="Times New Roman"/>
          <w:color w:val="000000" w:themeColor="text1"/>
          <w:sz w:val="24"/>
          <w:szCs w:val="24"/>
        </w:rPr>
        <w:t>, 64(5), 1985-2021.</w:t>
      </w:r>
    </w:p>
    <w:p w14:paraId="1C5F8AD6" w14:textId="78E9DA39" w:rsidR="00D94992" w:rsidRDefault="00D94992" w:rsidP="00D94992">
      <w:pPr>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Bae, S.C., Chang, K. and Kang, E. (2012). Culture, corporate governance, and dividend policy: international evidence. </w:t>
      </w:r>
      <w:r w:rsidRPr="00CD7CD6">
        <w:rPr>
          <w:rFonts w:ascii="Times New Roman" w:hAnsi="Times New Roman"/>
          <w:i/>
          <w:iCs/>
          <w:color w:val="000000" w:themeColor="text1"/>
          <w:sz w:val="24"/>
          <w:szCs w:val="24"/>
        </w:rPr>
        <w:t>Journal of Financial Research</w:t>
      </w:r>
      <w:r w:rsidRPr="00CD7CD6">
        <w:rPr>
          <w:rFonts w:ascii="Times New Roman" w:hAnsi="Times New Roman"/>
          <w:color w:val="000000" w:themeColor="text1"/>
          <w:sz w:val="24"/>
          <w:szCs w:val="24"/>
        </w:rPr>
        <w:t>, 35(2), 289-316.</w:t>
      </w:r>
    </w:p>
    <w:p w14:paraId="3E65B617" w14:textId="470C75E2" w:rsidR="00D94992" w:rsidRPr="00CD7CD6" w:rsidRDefault="00D94992" w:rsidP="00D94992">
      <w:pPr>
        <w:rPr>
          <w:rFonts w:ascii="Times New Roman" w:hAnsi="Times New Roman"/>
          <w:color w:val="000000" w:themeColor="text1"/>
          <w:sz w:val="24"/>
          <w:szCs w:val="24"/>
        </w:rPr>
      </w:pPr>
      <w:r w:rsidRPr="00D94992">
        <w:rPr>
          <w:rFonts w:ascii="Times New Roman" w:hAnsi="Times New Roman"/>
          <w:color w:val="000000" w:themeColor="text1"/>
          <w:sz w:val="24"/>
          <w:szCs w:val="24"/>
        </w:rPr>
        <w:t xml:space="preserve">Bhattacharya, S. </w:t>
      </w:r>
      <w:r>
        <w:rPr>
          <w:rFonts w:ascii="Times New Roman" w:hAnsi="Times New Roman"/>
          <w:color w:val="000000" w:themeColor="text1"/>
          <w:sz w:val="24"/>
          <w:szCs w:val="24"/>
        </w:rPr>
        <w:t>(</w:t>
      </w:r>
      <w:r w:rsidRPr="00D94992">
        <w:rPr>
          <w:rFonts w:ascii="Times New Roman" w:hAnsi="Times New Roman"/>
          <w:color w:val="000000" w:themeColor="text1"/>
          <w:sz w:val="24"/>
          <w:szCs w:val="24"/>
        </w:rPr>
        <w:t>1979</w:t>
      </w:r>
      <w:r>
        <w:rPr>
          <w:rFonts w:ascii="Times New Roman" w:hAnsi="Times New Roman"/>
          <w:color w:val="000000" w:themeColor="text1"/>
          <w:sz w:val="24"/>
          <w:szCs w:val="24"/>
        </w:rPr>
        <w:t>)</w:t>
      </w:r>
      <w:r w:rsidRPr="00D94992">
        <w:rPr>
          <w:rFonts w:ascii="Times New Roman" w:hAnsi="Times New Roman"/>
          <w:color w:val="000000" w:themeColor="text1"/>
          <w:sz w:val="24"/>
          <w:szCs w:val="24"/>
        </w:rPr>
        <w:t xml:space="preserve">. Imperfect information, dividend policy, </w:t>
      </w:r>
      <w:proofErr w:type="spellStart"/>
      <w:r w:rsidRPr="00D94992">
        <w:rPr>
          <w:rFonts w:ascii="Times New Roman" w:hAnsi="Times New Roman"/>
          <w:color w:val="000000" w:themeColor="text1"/>
          <w:sz w:val="24"/>
          <w:szCs w:val="24"/>
        </w:rPr>
        <w:t>and&amp;quot</w:t>
      </w:r>
      <w:proofErr w:type="spellEnd"/>
      <w:r w:rsidRPr="00D94992">
        <w:rPr>
          <w:rFonts w:ascii="Times New Roman" w:hAnsi="Times New Roman"/>
          <w:color w:val="000000" w:themeColor="text1"/>
          <w:sz w:val="24"/>
          <w:szCs w:val="24"/>
        </w:rPr>
        <w:t xml:space="preserve">; the bird in the </w:t>
      </w:r>
      <w:proofErr w:type="spellStart"/>
      <w:r w:rsidRPr="00D94992">
        <w:rPr>
          <w:rFonts w:ascii="Times New Roman" w:hAnsi="Times New Roman"/>
          <w:color w:val="000000" w:themeColor="text1"/>
          <w:sz w:val="24"/>
          <w:szCs w:val="24"/>
        </w:rPr>
        <w:t>hand&amp;quot</w:t>
      </w:r>
      <w:proofErr w:type="spellEnd"/>
      <w:r w:rsidRPr="00D94992">
        <w:rPr>
          <w:rFonts w:ascii="Times New Roman" w:hAnsi="Times New Roman"/>
          <w:color w:val="000000" w:themeColor="text1"/>
          <w:sz w:val="24"/>
          <w:szCs w:val="24"/>
        </w:rPr>
        <w:t>; fallacy. The</w:t>
      </w:r>
      <w:r>
        <w:rPr>
          <w:rFonts w:ascii="Times New Roman" w:hAnsi="Times New Roman"/>
          <w:color w:val="000000" w:themeColor="text1"/>
          <w:sz w:val="24"/>
          <w:szCs w:val="24"/>
        </w:rPr>
        <w:t xml:space="preserve"> B</w:t>
      </w:r>
      <w:r w:rsidRPr="00D94992">
        <w:rPr>
          <w:rFonts w:ascii="Times New Roman" w:hAnsi="Times New Roman"/>
          <w:color w:val="000000" w:themeColor="text1"/>
          <w:sz w:val="24"/>
          <w:szCs w:val="24"/>
        </w:rPr>
        <w:t xml:space="preserve">ell </w:t>
      </w:r>
      <w:r>
        <w:rPr>
          <w:rFonts w:ascii="Times New Roman" w:hAnsi="Times New Roman"/>
          <w:color w:val="000000" w:themeColor="text1"/>
          <w:sz w:val="24"/>
          <w:szCs w:val="24"/>
        </w:rPr>
        <w:t>J</w:t>
      </w:r>
      <w:r w:rsidRPr="00D94992">
        <w:rPr>
          <w:rFonts w:ascii="Times New Roman" w:hAnsi="Times New Roman"/>
          <w:color w:val="000000" w:themeColor="text1"/>
          <w:sz w:val="24"/>
          <w:szCs w:val="24"/>
        </w:rPr>
        <w:t xml:space="preserve">ournal of </w:t>
      </w:r>
      <w:r>
        <w:rPr>
          <w:rFonts w:ascii="Times New Roman" w:hAnsi="Times New Roman"/>
          <w:color w:val="000000" w:themeColor="text1"/>
          <w:sz w:val="24"/>
          <w:szCs w:val="24"/>
        </w:rPr>
        <w:t>E</w:t>
      </w:r>
      <w:r w:rsidRPr="00D94992">
        <w:rPr>
          <w:rFonts w:ascii="Times New Roman" w:hAnsi="Times New Roman"/>
          <w:color w:val="000000" w:themeColor="text1"/>
          <w:sz w:val="24"/>
          <w:szCs w:val="24"/>
        </w:rPr>
        <w:t>conomics,</w:t>
      </w:r>
      <w:r>
        <w:rPr>
          <w:rFonts w:ascii="Times New Roman" w:hAnsi="Times New Roman"/>
          <w:color w:val="000000" w:themeColor="text1"/>
          <w:sz w:val="24"/>
          <w:szCs w:val="24"/>
        </w:rPr>
        <w:t xml:space="preserve"> 10(1),</w:t>
      </w:r>
      <w:r w:rsidRPr="00D94992">
        <w:rPr>
          <w:rFonts w:ascii="Times New Roman" w:hAnsi="Times New Roman"/>
          <w:color w:val="000000" w:themeColor="text1"/>
          <w:sz w:val="24"/>
          <w:szCs w:val="24"/>
        </w:rPr>
        <w:t xml:space="preserve"> 259-270.</w:t>
      </w:r>
    </w:p>
    <w:p w14:paraId="185DF2AF" w14:textId="77777777" w:rsidR="00D94992" w:rsidRPr="00CD7CD6" w:rsidRDefault="00D94992" w:rsidP="00D94992">
      <w:pPr>
        <w:jc w:val="both"/>
        <w:rPr>
          <w:rFonts w:ascii="Times New Roman" w:hAnsi="Times New Roman"/>
          <w:color w:val="000000" w:themeColor="text1"/>
          <w:sz w:val="24"/>
          <w:szCs w:val="24"/>
          <w:shd w:val="clear" w:color="auto" w:fill="FFFFFF"/>
        </w:rPr>
      </w:pPr>
      <w:r w:rsidRPr="00CD7CD6">
        <w:rPr>
          <w:rFonts w:ascii="Times New Roman" w:hAnsi="Times New Roman"/>
          <w:color w:val="000000" w:themeColor="text1"/>
          <w:sz w:val="24"/>
          <w:szCs w:val="24"/>
          <w:shd w:val="clear" w:color="auto" w:fill="FFFFFF"/>
        </w:rPr>
        <w:t xml:space="preserve">Brown, J.R., </w:t>
      </w:r>
      <w:proofErr w:type="spellStart"/>
      <w:r w:rsidRPr="00CD7CD6">
        <w:rPr>
          <w:rFonts w:ascii="Times New Roman" w:hAnsi="Times New Roman"/>
          <w:color w:val="000000" w:themeColor="text1"/>
          <w:sz w:val="24"/>
          <w:szCs w:val="24"/>
          <w:shd w:val="clear" w:color="auto" w:fill="FFFFFF"/>
        </w:rPr>
        <w:t>Fazzari</w:t>
      </w:r>
      <w:proofErr w:type="spellEnd"/>
      <w:r w:rsidRPr="00CD7CD6">
        <w:rPr>
          <w:rFonts w:ascii="Times New Roman" w:hAnsi="Times New Roman"/>
          <w:color w:val="000000" w:themeColor="text1"/>
          <w:sz w:val="24"/>
          <w:szCs w:val="24"/>
          <w:shd w:val="clear" w:color="auto" w:fill="FFFFFF"/>
        </w:rPr>
        <w:t xml:space="preserve">, S.M. and Petersen, B.C. (2009), Financing innovation and growth: cash flow, external equity, and the 1990s R&amp;D boom. </w:t>
      </w:r>
      <w:r w:rsidRPr="00CD7CD6">
        <w:rPr>
          <w:rFonts w:ascii="Times New Roman" w:hAnsi="Times New Roman"/>
          <w:i/>
          <w:iCs/>
          <w:color w:val="000000" w:themeColor="text1"/>
          <w:sz w:val="24"/>
          <w:szCs w:val="24"/>
          <w:shd w:val="clear" w:color="auto" w:fill="FFFFFF"/>
        </w:rPr>
        <w:t>The Journal of Finance</w:t>
      </w:r>
      <w:r w:rsidRPr="00CD7CD6">
        <w:rPr>
          <w:rFonts w:ascii="Times New Roman" w:hAnsi="Times New Roman"/>
          <w:color w:val="000000" w:themeColor="text1"/>
          <w:sz w:val="24"/>
          <w:szCs w:val="24"/>
          <w:shd w:val="clear" w:color="auto" w:fill="FFFFFF"/>
        </w:rPr>
        <w:t>, 64, 151-185.</w:t>
      </w:r>
    </w:p>
    <w:p w14:paraId="6733ED3A" w14:textId="77777777" w:rsidR="00D94992" w:rsidRPr="00CD7CD6" w:rsidRDefault="00D94992" w:rsidP="00D94992">
      <w:pPr>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Brown, J. R., </w:t>
      </w:r>
      <w:proofErr w:type="gramStart"/>
      <w:r w:rsidRPr="00CD7CD6">
        <w:rPr>
          <w:rFonts w:ascii="Times New Roman" w:hAnsi="Times New Roman"/>
          <w:color w:val="000000" w:themeColor="text1"/>
          <w:sz w:val="24"/>
          <w:szCs w:val="24"/>
        </w:rPr>
        <w:t>and  Petersen</w:t>
      </w:r>
      <w:proofErr w:type="gramEnd"/>
      <w:r w:rsidRPr="00CD7CD6">
        <w:rPr>
          <w:rFonts w:ascii="Times New Roman" w:hAnsi="Times New Roman"/>
          <w:color w:val="000000" w:themeColor="text1"/>
          <w:sz w:val="24"/>
          <w:szCs w:val="24"/>
        </w:rPr>
        <w:t xml:space="preserve">, B. C. (2011). Cash holdings and R&amp;D smoothing. </w:t>
      </w:r>
      <w:r w:rsidRPr="00CD7CD6">
        <w:rPr>
          <w:rFonts w:ascii="Times New Roman" w:hAnsi="Times New Roman"/>
          <w:i/>
          <w:iCs/>
          <w:color w:val="000000" w:themeColor="text1"/>
          <w:sz w:val="24"/>
          <w:szCs w:val="24"/>
        </w:rPr>
        <w:t>Journal of Corporate Finance,</w:t>
      </w:r>
      <w:r w:rsidRPr="00CD7CD6">
        <w:rPr>
          <w:rFonts w:ascii="Times New Roman" w:hAnsi="Times New Roman"/>
          <w:color w:val="000000" w:themeColor="text1"/>
          <w:sz w:val="24"/>
          <w:szCs w:val="24"/>
        </w:rPr>
        <w:t xml:space="preserve"> 17, 694–709.</w:t>
      </w:r>
    </w:p>
    <w:p w14:paraId="4E20B91D" w14:textId="77777777" w:rsidR="00D94992" w:rsidRPr="00CD7CD6" w:rsidRDefault="00D94992" w:rsidP="00D94992">
      <w:pPr>
        <w:jc w:val="both"/>
        <w:rPr>
          <w:rFonts w:ascii="Times New Roman" w:hAnsi="Times New Roman"/>
          <w:color w:val="000000" w:themeColor="text1"/>
          <w:spacing w:val="-5"/>
          <w:sz w:val="24"/>
          <w:szCs w:val="24"/>
          <w:shd w:val="clear" w:color="auto" w:fill="FFFFFF"/>
        </w:rPr>
      </w:pPr>
      <w:r w:rsidRPr="00CD7CD6">
        <w:rPr>
          <w:rFonts w:ascii="Times New Roman" w:hAnsi="Times New Roman"/>
          <w:color w:val="000000" w:themeColor="text1"/>
          <w:spacing w:val="-5"/>
          <w:sz w:val="24"/>
          <w:szCs w:val="24"/>
          <w:shd w:val="clear" w:color="auto" w:fill="FFFFFF"/>
        </w:rPr>
        <w:t>Brown, J. R., Martinsson, G., and Petersen, B. C. (2013). Law, stock markets, and innovation. </w:t>
      </w:r>
      <w:r w:rsidRPr="00CD7CD6">
        <w:rPr>
          <w:rFonts w:ascii="Times New Roman" w:hAnsi="Times New Roman"/>
          <w:i/>
          <w:iCs/>
          <w:color w:val="000000" w:themeColor="text1"/>
          <w:spacing w:val="-5"/>
          <w:sz w:val="24"/>
          <w:szCs w:val="24"/>
          <w:shd w:val="clear" w:color="auto" w:fill="FFFFFF"/>
        </w:rPr>
        <w:t>The Journal of Finance</w:t>
      </w:r>
      <w:r w:rsidRPr="00CD7CD6">
        <w:rPr>
          <w:rFonts w:ascii="Times New Roman" w:hAnsi="Times New Roman"/>
          <w:color w:val="000000" w:themeColor="text1"/>
          <w:spacing w:val="-5"/>
          <w:sz w:val="24"/>
          <w:szCs w:val="24"/>
          <w:shd w:val="clear" w:color="auto" w:fill="FFFFFF"/>
        </w:rPr>
        <w:t>, 68(4), 1517–1549.</w:t>
      </w:r>
    </w:p>
    <w:p w14:paraId="586A6EB7" w14:textId="1C1EE76D" w:rsidR="00D94992" w:rsidRDefault="00D94992" w:rsidP="00D94992">
      <w:pPr>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Burns, N., </w:t>
      </w:r>
      <w:proofErr w:type="spellStart"/>
      <w:r w:rsidRPr="00CD7CD6">
        <w:rPr>
          <w:rFonts w:ascii="Times New Roman" w:hAnsi="Times New Roman"/>
          <w:color w:val="000000" w:themeColor="text1"/>
          <w:sz w:val="24"/>
          <w:szCs w:val="24"/>
        </w:rPr>
        <w:t>McTier</w:t>
      </w:r>
      <w:proofErr w:type="spellEnd"/>
      <w:r w:rsidRPr="00CD7CD6">
        <w:rPr>
          <w:rFonts w:ascii="Times New Roman" w:hAnsi="Times New Roman"/>
          <w:color w:val="000000" w:themeColor="text1"/>
          <w:sz w:val="24"/>
          <w:szCs w:val="24"/>
        </w:rPr>
        <w:t xml:space="preserve">, B.C. and Minnick, K. (2015). Equity-incentive compensation and </w:t>
      </w:r>
      <w:proofErr w:type="spellStart"/>
      <w:r w:rsidRPr="00CD7CD6">
        <w:rPr>
          <w:rFonts w:ascii="Times New Roman" w:hAnsi="Times New Roman"/>
          <w:color w:val="000000" w:themeColor="text1"/>
          <w:sz w:val="24"/>
          <w:szCs w:val="24"/>
        </w:rPr>
        <w:t>payout</w:t>
      </w:r>
      <w:proofErr w:type="spellEnd"/>
      <w:r w:rsidRPr="00CD7CD6">
        <w:rPr>
          <w:rFonts w:ascii="Times New Roman" w:hAnsi="Times New Roman"/>
          <w:color w:val="000000" w:themeColor="text1"/>
          <w:sz w:val="24"/>
          <w:szCs w:val="24"/>
        </w:rPr>
        <w:t xml:space="preserve"> policy in Europe. </w:t>
      </w:r>
      <w:r w:rsidRPr="00CD7CD6">
        <w:rPr>
          <w:rFonts w:ascii="Times New Roman" w:hAnsi="Times New Roman"/>
          <w:i/>
          <w:iCs/>
          <w:color w:val="000000" w:themeColor="text1"/>
          <w:sz w:val="24"/>
          <w:szCs w:val="24"/>
        </w:rPr>
        <w:t>Journal of Corporate Finance</w:t>
      </w:r>
      <w:r w:rsidRPr="00CD7CD6">
        <w:rPr>
          <w:rFonts w:ascii="Times New Roman" w:hAnsi="Times New Roman"/>
          <w:color w:val="000000" w:themeColor="text1"/>
          <w:sz w:val="24"/>
          <w:szCs w:val="24"/>
        </w:rPr>
        <w:t>, 30, 85-97.</w:t>
      </w:r>
    </w:p>
    <w:p w14:paraId="68A0F3EC" w14:textId="58BFC3F4" w:rsidR="00D94992" w:rsidRPr="00D94992" w:rsidRDefault="00D94992" w:rsidP="00D94992">
      <w:pPr>
        <w:rPr>
          <w:rFonts w:ascii="Times New Roman" w:hAnsi="Times New Roman"/>
          <w:sz w:val="24"/>
          <w:szCs w:val="24"/>
        </w:rPr>
      </w:pPr>
      <w:proofErr w:type="spellStart"/>
      <w:r w:rsidRPr="00D94992">
        <w:rPr>
          <w:rFonts w:ascii="Times New Roman" w:hAnsi="Times New Roman"/>
          <w:color w:val="222222"/>
          <w:sz w:val="24"/>
          <w:szCs w:val="24"/>
          <w:shd w:val="clear" w:color="auto" w:fill="FFFFFF"/>
        </w:rPr>
        <w:t>Charitou</w:t>
      </w:r>
      <w:proofErr w:type="spellEnd"/>
      <w:r w:rsidRPr="00D94992">
        <w:rPr>
          <w:rFonts w:ascii="Times New Roman" w:hAnsi="Times New Roman"/>
          <w:color w:val="222222"/>
          <w:sz w:val="24"/>
          <w:szCs w:val="24"/>
          <w:shd w:val="clear" w:color="auto" w:fill="FFFFFF"/>
        </w:rPr>
        <w:t xml:space="preserve">, A., </w:t>
      </w:r>
      <w:proofErr w:type="spellStart"/>
      <w:r w:rsidRPr="00D94992">
        <w:rPr>
          <w:rFonts w:ascii="Times New Roman" w:hAnsi="Times New Roman"/>
          <w:color w:val="222222"/>
          <w:sz w:val="24"/>
          <w:szCs w:val="24"/>
          <w:shd w:val="clear" w:color="auto" w:fill="FFFFFF"/>
        </w:rPr>
        <w:t>Lambertides</w:t>
      </w:r>
      <w:proofErr w:type="spellEnd"/>
      <w:r w:rsidRPr="00D94992">
        <w:rPr>
          <w:rFonts w:ascii="Times New Roman" w:hAnsi="Times New Roman"/>
          <w:color w:val="222222"/>
          <w:sz w:val="24"/>
          <w:szCs w:val="24"/>
          <w:shd w:val="clear" w:color="auto" w:fill="FFFFFF"/>
        </w:rPr>
        <w:t xml:space="preserve">, N. and </w:t>
      </w:r>
      <w:proofErr w:type="spellStart"/>
      <w:r w:rsidRPr="00D94992">
        <w:rPr>
          <w:rFonts w:ascii="Times New Roman" w:hAnsi="Times New Roman"/>
          <w:color w:val="222222"/>
          <w:sz w:val="24"/>
          <w:szCs w:val="24"/>
          <w:shd w:val="clear" w:color="auto" w:fill="FFFFFF"/>
        </w:rPr>
        <w:t>Theodoulou</w:t>
      </w:r>
      <w:proofErr w:type="spellEnd"/>
      <w:r w:rsidRPr="00D94992">
        <w:rPr>
          <w:rFonts w:ascii="Times New Roman" w:hAnsi="Times New Roman"/>
          <w:color w:val="222222"/>
          <w:sz w:val="24"/>
          <w:szCs w:val="24"/>
          <w:shd w:val="clear" w:color="auto" w:fill="FFFFFF"/>
        </w:rPr>
        <w:t xml:space="preserve">, G. </w:t>
      </w:r>
      <w:r>
        <w:rPr>
          <w:rFonts w:ascii="Times New Roman" w:hAnsi="Times New Roman"/>
          <w:color w:val="222222"/>
          <w:sz w:val="24"/>
          <w:szCs w:val="24"/>
          <w:shd w:val="clear" w:color="auto" w:fill="FFFFFF"/>
        </w:rPr>
        <w:t>(</w:t>
      </w:r>
      <w:r w:rsidRPr="00D94992">
        <w:rPr>
          <w:rFonts w:ascii="Times New Roman" w:hAnsi="Times New Roman"/>
          <w:color w:val="222222"/>
          <w:sz w:val="24"/>
          <w:szCs w:val="24"/>
          <w:shd w:val="clear" w:color="auto" w:fill="FFFFFF"/>
        </w:rPr>
        <w:t>2010</w:t>
      </w:r>
      <w:r>
        <w:rPr>
          <w:rFonts w:ascii="Times New Roman" w:hAnsi="Times New Roman"/>
          <w:color w:val="222222"/>
          <w:sz w:val="24"/>
          <w:szCs w:val="24"/>
          <w:shd w:val="clear" w:color="auto" w:fill="FFFFFF"/>
        </w:rPr>
        <w:t>)</w:t>
      </w:r>
      <w:r w:rsidRPr="00D94992">
        <w:rPr>
          <w:rFonts w:ascii="Times New Roman" w:hAnsi="Times New Roman"/>
          <w:color w:val="222222"/>
          <w:sz w:val="24"/>
          <w:szCs w:val="24"/>
          <w:shd w:val="clear" w:color="auto" w:fill="FFFFFF"/>
        </w:rPr>
        <w:t>. The effect of past earnings and dividend patterns on the information content of dividends when earnings are reduced. </w:t>
      </w:r>
      <w:r w:rsidRPr="00D94992">
        <w:rPr>
          <w:rFonts w:ascii="Times New Roman" w:hAnsi="Times New Roman"/>
          <w:i/>
          <w:iCs/>
          <w:color w:val="222222"/>
          <w:sz w:val="24"/>
          <w:szCs w:val="24"/>
          <w:shd w:val="clear" w:color="auto" w:fill="FFFFFF"/>
        </w:rPr>
        <w:t>Abacus</w:t>
      </w:r>
      <w:r w:rsidRPr="00D94992">
        <w:rPr>
          <w:rFonts w:ascii="Times New Roman" w:hAnsi="Times New Roman"/>
          <w:color w:val="222222"/>
          <w:sz w:val="24"/>
          <w:szCs w:val="24"/>
          <w:shd w:val="clear" w:color="auto" w:fill="FFFFFF"/>
        </w:rPr>
        <w:t>, 46(2), 153-187.</w:t>
      </w:r>
    </w:p>
    <w:p w14:paraId="062652E0" w14:textId="77777777" w:rsidR="00D94992" w:rsidRPr="00CD7CD6" w:rsidRDefault="00D94992" w:rsidP="00D94992">
      <w:pPr>
        <w:autoSpaceDE w:val="0"/>
        <w:autoSpaceDN w:val="0"/>
        <w:adjustRightInd w:val="0"/>
        <w:spacing w:after="0"/>
        <w:jc w:val="both"/>
        <w:rPr>
          <w:rFonts w:ascii="Times New Roman" w:eastAsia="Times New Roman" w:hAnsi="Times New Roman"/>
          <w:color w:val="000000" w:themeColor="text1"/>
          <w:sz w:val="24"/>
          <w:szCs w:val="24"/>
        </w:rPr>
      </w:pPr>
      <w:proofErr w:type="spellStart"/>
      <w:r w:rsidRPr="00CD7CD6">
        <w:rPr>
          <w:rFonts w:ascii="Times New Roman" w:eastAsia="Times New Roman" w:hAnsi="Times New Roman"/>
          <w:color w:val="000000" w:themeColor="text1"/>
          <w:sz w:val="24"/>
          <w:szCs w:val="24"/>
        </w:rPr>
        <w:lastRenderedPageBreak/>
        <w:t>Claessens</w:t>
      </w:r>
      <w:proofErr w:type="spellEnd"/>
      <w:r w:rsidRPr="00CD7CD6">
        <w:rPr>
          <w:rFonts w:ascii="Times New Roman" w:eastAsia="Times New Roman" w:hAnsi="Times New Roman"/>
          <w:color w:val="000000" w:themeColor="text1"/>
          <w:sz w:val="24"/>
          <w:szCs w:val="24"/>
        </w:rPr>
        <w:t xml:space="preserve">, S. and </w:t>
      </w:r>
      <w:proofErr w:type="spellStart"/>
      <w:r w:rsidRPr="00CD7CD6">
        <w:rPr>
          <w:rFonts w:ascii="Times New Roman" w:eastAsia="Times New Roman" w:hAnsi="Times New Roman"/>
          <w:color w:val="000000" w:themeColor="text1"/>
          <w:sz w:val="24"/>
          <w:szCs w:val="24"/>
        </w:rPr>
        <w:t>Laeven</w:t>
      </w:r>
      <w:proofErr w:type="spellEnd"/>
      <w:r w:rsidRPr="00CD7CD6">
        <w:rPr>
          <w:rFonts w:ascii="Times New Roman" w:eastAsia="Times New Roman" w:hAnsi="Times New Roman"/>
          <w:color w:val="000000" w:themeColor="text1"/>
          <w:sz w:val="24"/>
          <w:szCs w:val="24"/>
        </w:rPr>
        <w:t xml:space="preserve">, L. (2006). </w:t>
      </w:r>
      <w:r w:rsidRPr="00CD7CD6">
        <w:rPr>
          <w:rFonts w:ascii="Times New Roman" w:eastAsia="Times New Roman" w:hAnsi="Times New Roman"/>
          <w:i/>
          <w:color w:val="000000" w:themeColor="text1"/>
          <w:sz w:val="24"/>
          <w:szCs w:val="24"/>
        </w:rPr>
        <w:t>A Reader in International Corporate Finance</w:t>
      </w:r>
      <w:r w:rsidRPr="00CD7CD6">
        <w:rPr>
          <w:rFonts w:ascii="Times New Roman" w:eastAsia="Times New Roman" w:hAnsi="Times New Roman"/>
          <w:color w:val="000000" w:themeColor="text1"/>
          <w:sz w:val="24"/>
          <w:szCs w:val="24"/>
        </w:rPr>
        <w:t xml:space="preserve">, 1, Washington, </w:t>
      </w:r>
      <w:proofErr w:type="gramStart"/>
      <w:r w:rsidRPr="00CD7CD6">
        <w:rPr>
          <w:rFonts w:ascii="Times New Roman" w:eastAsia="Times New Roman" w:hAnsi="Times New Roman"/>
          <w:color w:val="000000" w:themeColor="text1"/>
          <w:sz w:val="24"/>
          <w:szCs w:val="24"/>
        </w:rPr>
        <w:t>DC :</w:t>
      </w:r>
      <w:proofErr w:type="gramEnd"/>
      <w:r w:rsidRPr="00CD7CD6">
        <w:rPr>
          <w:rFonts w:ascii="Times New Roman" w:eastAsia="Times New Roman" w:hAnsi="Times New Roman"/>
          <w:color w:val="000000" w:themeColor="text1"/>
          <w:sz w:val="24"/>
          <w:szCs w:val="24"/>
        </w:rPr>
        <w:t xml:space="preserve"> World Bank.  </w:t>
      </w:r>
    </w:p>
    <w:p w14:paraId="0746208A" w14:textId="77777777" w:rsidR="00D94992" w:rsidRPr="00CD7CD6" w:rsidRDefault="00D94992" w:rsidP="00D94992">
      <w:pPr>
        <w:autoSpaceDE w:val="0"/>
        <w:autoSpaceDN w:val="0"/>
        <w:adjustRightInd w:val="0"/>
        <w:spacing w:after="0"/>
        <w:jc w:val="both"/>
        <w:rPr>
          <w:rFonts w:ascii="Times New Roman" w:eastAsia="Times New Roman" w:hAnsi="Times New Roman"/>
          <w:color w:val="000000" w:themeColor="text1"/>
          <w:sz w:val="24"/>
          <w:szCs w:val="24"/>
        </w:rPr>
      </w:pPr>
    </w:p>
    <w:p w14:paraId="362DC5B6" w14:textId="68984875" w:rsidR="00D94992" w:rsidRDefault="00D94992" w:rsidP="00D94992">
      <w:pPr>
        <w:autoSpaceDE w:val="0"/>
        <w:autoSpaceDN w:val="0"/>
        <w:adjustRightInd w:val="0"/>
        <w:spacing w:after="0"/>
        <w:jc w:val="both"/>
        <w:rPr>
          <w:rFonts w:ascii="Times New Roman" w:hAnsi="Times New Roman"/>
          <w:color w:val="000000" w:themeColor="text1"/>
          <w:sz w:val="24"/>
          <w:szCs w:val="24"/>
          <w:lang w:eastAsia="en-GB"/>
        </w:rPr>
      </w:pPr>
      <w:r w:rsidRPr="00CD7CD6">
        <w:rPr>
          <w:rFonts w:ascii="Times New Roman" w:hAnsi="Times New Roman"/>
          <w:color w:val="000000" w:themeColor="text1"/>
          <w:sz w:val="24"/>
          <w:szCs w:val="24"/>
        </w:rPr>
        <w:t>Clarke, T.</w:t>
      </w:r>
      <w:r w:rsidRPr="00CD7CD6">
        <w:rPr>
          <w:rFonts w:ascii="Times New Roman" w:hAnsi="Times New Roman"/>
          <w:color w:val="000000" w:themeColor="text1"/>
        </w:rPr>
        <w:t xml:space="preserve"> (</w:t>
      </w:r>
      <w:r w:rsidRPr="00CD7CD6">
        <w:rPr>
          <w:rFonts w:ascii="Times New Roman" w:hAnsi="Times New Roman"/>
          <w:color w:val="000000" w:themeColor="text1"/>
          <w:sz w:val="24"/>
          <w:szCs w:val="24"/>
        </w:rPr>
        <w:t>2015</w:t>
      </w:r>
      <w:r w:rsidRPr="00CD7CD6">
        <w:rPr>
          <w:rFonts w:ascii="Times New Roman" w:hAnsi="Times New Roman"/>
          <w:color w:val="000000" w:themeColor="text1"/>
        </w:rPr>
        <w:t>)</w:t>
      </w:r>
      <w:r w:rsidRPr="00CD7CD6">
        <w:rPr>
          <w:rFonts w:ascii="Times New Roman" w:hAnsi="Times New Roman"/>
          <w:color w:val="000000" w:themeColor="text1"/>
          <w:sz w:val="24"/>
          <w:szCs w:val="24"/>
        </w:rPr>
        <w:t xml:space="preserve">. The transformation of corporate governance in emerging markets: Reform, convergence, and diversity. </w:t>
      </w:r>
      <w:r w:rsidRPr="00CD7CD6">
        <w:rPr>
          <w:rFonts w:ascii="Times New Roman" w:hAnsi="Times New Roman"/>
          <w:i/>
          <w:iCs/>
          <w:color w:val="000000" w:themeColor="text1"/>
          <w:sz w:val="24"/>
          <w:szCs w:val="24"/>
        </w:rPr>
        <w:t>Emerging Markets Finance and Trade</w:t>
      </w:r>
      <w:r w:rsidRPr="00CD7CD6">
        <w:rPr>
          <w:rFonts w:ascii="Times New Roman" w:hAnsi="Times New Roman"/>
          <w:color w:val="000000" w:themeColor="text1"/>
          <w:sz w:val="24"/>
          <w:szCs w:val="24"/>
        </w:rPr>
        <w:t>, 51(sup2), S25-S46.</w:t>
      </w:r>
    </w:p>
    <w:p w14:paraId="3520A013" w14:textId="77777777" w:rsidR="00D94992" w:rsidRPr="00D94992" w:rsidRDefault="00D94992" w:rsidP="00D94992">
      <w:pPr>
        <w:autoSpaceDE w:val="0"/>
        <w:autoSpaceDN w:val="0"/>
        <w:adjustRightInd w:val="0"/>
        <w:spacing w:after="0"/>
        <w:jc w:val="both"/>
        <w:rPr>
          <w:rFonts w:ascii="Times New Roman" w:hAnsi="Times New Roman"/>
          <w:color w:val="000000" w:themeColor="text1"/>
          <w:sz w:val="24"/>
          <w:szCs w:val="24"/>
        </w:rPr>
      </w:pPr>
    </w:p>
    <w:p w14:paraId="1506AFC3" w14:textId="77777777" w:rsidR="00D94992" w:rsidRPr="00CD7CD6" w:rsidRDefault="00D94992" w:rsidP="00D94992">
      <w:pPr>
        <w:pStyle w:val="Heading1"/>
        <w:spacing w:before="0" w:line="240" w:lineRule="auto"/>
        <w:jc w:val="both"/>
        <w:rPr>
          <w:color w:val="000000" w:themeColor="text1"/>
          <w:lang w:eastAsia="en-GB"/>
        </w:rPr>
      </w:pPr>
      <w:r w:rsidRPr="00CD7CD6">
        <w:rPr>
          <w:rFonts w:ascii="Times New Roman" w:hAnsi="Times New Roman" w:cs="Times New Roman"/>
          <w:color w:val="000000" w:themeColor="text1"/>
          <w:sz w:val="24"/>
          <w:szCs w:val="24"/>
        </w:rPr>
        <w:t xml:space="preserve">DeAngelo, H.; DeAngelo, L. and </w:t>
      </w:r>
      <w:proofErr w:type="spellStart"/>
      <w:r w:rsidRPr="00CD7CD6">
        <w:rPr>
          <w:rFonts w:ascii="Times New Roman" w:hAnsi="Times New Roman" w:cs="Times New Roman"/>
          <w:color w:val="000000" w:themeColor="text1"/>
          <w:sz w:val="24"/>
          <w:szCs w:val="24"/>
        </w:rPr>
        <w:t>Stulz</w:t>
      </w:r>
      <w:proofErr w:type="spellEnd"/>
      <w:r w:rsidRPr="00CD7CD6">
        <w:rPr>
          <w:rFonts w:ascii="Times New Roman" w:hAnsi="Times New Roman" w:cs="Times New Roman"/>
          <w:color w:val="000000" w:themeColor="text1"/>
          <w:sz w:val="24"/>
          <w:szCs w:val="24"/>
        </w:rPr>
        <w:t xml:space="preserve">, R.M. (2006) Dividend Policy and the Earned/Contributed Capital Mix: A Test of the Life-cycle Theory. </w:t>
      </w:r>
      <w:r w:rsidRPr="00CD7CD6">
        <w:rPr>
          <w:rFonts w:ascii="Times New Roman" w:hAnsi="Times New Roman" w:cs="Times New Roman"/>
          <w:i/>
          <w:iCs/>
          <w:color w:val="000000" w:themeColor="text1"/>
          <w:sz w:val="24"/>
          <w:szCs w:val="24"/>
        </w:rPr>
        <w:t xml:space="preserve">Journal of Financial Economics, </w:t>
      </w:r>
      <w:r w:rsidRPr="00CD7CD6">
        <w:rPr>
          <w:rFonts w:ascii="Times New Roman" w:hAnsi="Times New Roman" w:cs="Times New Roman"/>
          <w:color w:val="000000" w:themeColor="text1"/>
          <w:sz w:val="24"/>
          <w:szCs w:val="24"/>
        </w:rPr>
        <w:t>81, 227–254.</w:t>
      </w:r>
    </w:p>
    <w:p w14:paraId="3C917ABF" w14:textId="77777777" w:rsidR="00D94992" w:rsidRPr="00CD7CD6" w:rsidRDefault="00D94992" w:rsidP="00D94992">
      <w:pPr>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Easterbrook, F. H. (1984). Two agency cost explanations of dividends. </w:t>
      </w:r>
      <w:r w:rsidRPr="00CD7CD6">
        <w:rPr>
          <w:rFonts w:ascii="Times New Roman" w:hAnsi="Times New Roman"/>
          <w:i/>
          <w:iCs/>
          <w:color w:val="000000" w:themeColor="text1"/>
          <w:sz w:val="24"/>
          <w:szCs w:val="24"/>
        </w:rPr>
        <w:t>American Economic Review,</w:t>
      </w:r>
      <w:r w:rsidRPr="00CD7CD6">
        <w:rPr>
          <w:rFonts w:ascii="Times New Roman" w:hAnsi="Times New Roman"/>
          <w:color w:val="000000" w:themeColor="text1"/>
          <w:sz w:val="24"/>
          <w:szCs w:val="24"/>
        </w:rPr>
        <w:t xml:space="preserve"> 74, 650–659.</w:t>
      </w:r>
    </w:p>
    <w:p w14:paraId="341EBFFD" w14:textId="77777777" w:rsidR="00D94992" w:rsidRPr="00CD7CD6" w:rsidRDefault="00D94992" w:rsidP="00D94992">
      <w:pPr>
        <w:jc w:val="both"/>
        <w:rPr>
          <w:rFonts w:ascii="Times New Roman" w:hAnsi="Times New Roman"/>
          <w:color w:val="000000" w:themeColor="text1"/>
          <w:sz w:val="24"/>
          <w:szCs w:val="24"/>
        </w:rPr>
      </w:pPr>
      <w:proofErr w:type="spellStart"/>
      <w:r w:rsidRPr="00CD7CD6">
        <w:rPr>
          <w:rFonts w:ascii="Times New Roman" w:hAnsi="Times New Roman"/>
          <w:color w:val="000000" w:themeColor="text1"/>
          <w:sz w:val="24"/>
          <w:szCs w:val="24"/>
        </w:rPr>
        <w:t>Fama</w:t>
      </w:r>
      <w:proofErr w:type="spellEnd"/>
      <w:r w:rsidRPr="00CD7CD6">
        <w:rPr>
          <w:rFonts w:ascii="Times New Roman" w:hAnsi="Times New Roman"/>
          <w:color w:val="000000" w:themeColor="text1"/>
          <w:sz w:val="24"/>
          <w:szCs w:val="24"/>
        </w:rPr>
        <w:t xml:space="preserve">, E. F. and French, K.R. (2001). Disappearing dividends: Changing firm characteristics or lower propensity to pay? </w:t>
      </w:r>
      <w:r w:rsidRPr="00CD7CD6">
        <w:rPr>
          <w:rFonts w:ascii="Times New Roman" w:hAnsi="Times New Roman"/>
          <w:i/>
          <w:iCs/>
          <w:color w:val="000000" w:themeColor="text1"/>
          <w:sz w:val="24"/>
          <w:szCs w:val="24"/>
        </w:rPr>
        <w:t>Journal of Financial Economics</w:t>
      </w:r>
      <w:r w:rsidRPr="00CD7CD6">
        <w:rPr>
          <w:rFonts w:ascii="Times New Roman" w:hAnsi="Times New Roman"/>
          <w:color w:val="000000" w:themeColor="text1"/>
          <w:sz w:val="24"/>
          <w:szCs w:val="24"/>
        </w:rPr>
        <w:t>, 60, 3–43.</w:t>
      </w:r>
    </w:p>
    <w:p w14:paraId="1AB81525" w14:textId="77777777" w:rsidR="00D94992" w:rsidRPr="00CD7CD6" w:rsidRDefault="00D94992" w:rsidP="00D94992">
      <w:pPr>
        <w:jc w:val="both"/>
        <w:rPr>
          <w:rFonts w:ascii="Times New Roman" w:hAnsi="Times New Roman"/>
          <w:color w:val="000000" w:themeColor="text1"/>
          <w:sz w:val="24"/>
          <w:szCs w:val="24"/>
          <w:lang w:eastAsia="en-GB"/>
        </w:rPr>
      </w:pPr>
      <w:proofErr w:type="spellStart"/>
      <w:r w:rsidRPr="00CD7CD6">
        <w:rPr>
          <w:rFonts w:ascii="Times New Roman" w:hAnsi="Times New Roman"/>
          <w:color w:val="000000" w:themeColor="text1"/>
          <w:spacing w:val="-5"/>
          <w:sz w:val="24"/>
          <w:szCs w:val="24"/>
          <w:shd w:val="clear" w:color="auto" w:fill="FFFFFF"/>
        </w:rPr>
        <w:t>Fama</w:t>
      </w:r>
      <w:proofErr w:type="spellEnd"/>
      <w:r w:rsidRPr="00CD7CD6">
        <w:rPr>
          <w:rFonts w:ascii="Times New Roman" w:hAnsi="Times New Roman"/>
          <w:color w:val="000000" w:themeColor="text1"/>
          <w:spacing w:val="-5"/>
          <w:sz w:val="24"/>
          <w:szCs w:val="24"/>
          <w:shd w:val="clear" w:color="auto" w:fill="FFFFFF"/>
        </w:rPr>
        <w:t>, E. F., and French, K. R. (2002). Testing Trade-Off and Pecking Order Predictions about Dividends and Debt. </w:t>
      </w:r>
      <w:r w:rsidRPr="00CD7CD6">
        <w:rPr>
          <w:rFonts w:ascii="Times New Roman" w:hAnsi="Times New Roman"/>
          <w:i/>
          <w:iCs/>
          <w:color w:val="000000" w:themeColor="text1"/>
          <w:spacing w:val="-5"/>
          <w:sz w:val="24"/>
          <w:szCs w:val="24"/>
          <w:shd w:val="clear" w:color="auto" w:fill="FFFFFF"/>
        </w:rPr>
        <w:t>The Review of Financial Studies</w:t>
      </w:r>
      <w:r w:rsidRPr="00CD7CD6">
        <w:rPr>
          <w:rFonts w:ascii="Times New Roman" w:hAnsi="Times New Roman"/>
          <w:color w:val="000000" w:themeColor="text1"/>
          <w:spacing w:val="-5"/>
          <w:sz w:val="24"/>
          <w:szCs w:val="24"/>
          <w:shd w:val="clear" w:color="auto" w:fill="FFFFFF"/>
        </w:rPr>
        <w:t>, </w:t>
      </w:r>
      <w:r w:rsidRPr="00CD7CD6">
        <w:rPr>
          <w:rFonts w:ascii="Times New Roman" w:hAnsi="Times New Roman"/>
          <w:i/>
          <w:iCs/>
          <w:color w:val="000000" w:themeColor="text1"/>
          <w:spacing w:val="-5"/>
          <w:sz w:val="24"/>
          <w:szCs w:val="24"/>
          <w:shd w:val="clear" w:color="auto" w:fill="FFFFFF"/>
        </w:rPr>
        <w:t>15</w:t>
      </w:r>
      <w:r w:rsidRPr="00CD7CD6">
        <w:rPr>
          <w:rFonts w:ascii="Times New Roman" w:hAnsi="Times New Roman"/>
          <w:color w:val="000000" w:themeColor="text1"/>
          <w:spacing w:val="-5"/>
          <w:sz w:val="24"/>
          <w:szCs w:val="24"/>
          <w:shd w:val="clear" w:color="auto" w:fill="FFFFFF"/>
        </w:rPr>
        <w:t>(1), 1–33.</w:t>
      </w:r>
    </w:p>
    <w:p w14:paraId="230FE3D1" w14:textId="77777777" w:rsidR="00D94992" w:rsidRPr="00CD7CD6" w:rsidRDefault="00D94992" w:rsidP="00D94992">
      <w:pPr>
        <w:spacing w:line="240" w:lineRule="auto"/>
        <w:jc w:val="both"/>
        <w:rPr>
          <w:rFonts w:ascii="Times New Roman" w:hAnsi="Times New Roman"/>
          <w:color w:val="000000" w:themeColor="text1"/>
          <w:sz w:val="24"/>
          <w:szCs w:val="24"/>
        </w:rPr>
      </w:pPr>
      <w:r w:rsidRPr="00CD7CD6">
        <w:rPr>
          <w:rFonts w:ascii="Times New Roman" w:hAnsi="Times New Roman"/>
          <w:color w:val="000000" w:themeColor="text1"/>
          <w:sz w:val="24"/>
          <w:szCs w:val="24"/>
          <w:shd w:val="clear" w:color="auto" w:fill="FFFFFF"/>
        </w:rPr>
        <w:t>Frank, M.Z. (1988). An Intertemporal Model of Industrial Exit. </w:t>
      </w:r>
      <w:r w:rsidRPr="00CD7CD6">
        <w:rPr>
          <w:rStyle w:val="Emphasis"/>
          <w:rFonts w:ascii="Times New Roman" w:hAnsi="Times New Roman"/>
          <w:color w:val="000000" w:themeColor="text1"/>
          <w:sz w:val="24"/>
          <w:szCs w:val="24"/>
          <w:bdr w:val="none" w:sz="0" w:space="0" w:color="auto" w:frame="1"/>
          <w:shd w:val="clear" w:color="auto" w:fill="FFFFFF"/>
        </w:rPr>
        <w:t>The Quarterly Journal of Economics</w:t>
      </w:r>
      <w:r w:rsidRPr="00CD7CD6">
        <w:rPr>
          <w:rFonts w:ascii="Times New Roman" w:hAnsi="Times New Roman"/>
          <w:color w:val="000000" w:themeColor="text1"/>
          <w:sz w:val="24"/>
          <w:szCs w:val="24"/>
          <w:shd w:val="clear" w:color="auto" w:fill="FFFFFF"/>
        </w:rPr>
        <w:t>, 103(2), 333–344.</w:t>
      </w:r>
    </w:p>
    <w:p w14:paraId="33A38552" w14:textId="77777777" w:rsidR="00D94992" w:rsidRPr="00CD7CD6" w:rsidRDefault="00D94992" w:rsidP="00D94992">
      <w:pPr>
        <w:rPr>
          <w:rFonts w:ascii="Times New Roman" w:hAnsi="Times New Roman"/>
          <w:color w:val="000000" w:themeColor="text1"/>
          <w:sz w:val="24"/>
          <w:szCs w:val="24"/>
        </w:rPr>
      </w:pPr>
      <w:proofErr w:type="spellStart"/>
      <w:r w:rsidRPr="00CD7CD6">
        <w:rPr>
          <w:rFonts w:ascii="Times New Roman" w:hAnsi="Times New Roman"/>
          <w:color w:val="000000" w:themeColor="text1"/>
          <w:sz w:val="24"/>
          <w:szCs w:val="24"/>
        </w:rPr>
        <w:t>Gaver</w:t>
      </w:r>
      <w:proofErr w:type="spellEnd"/>
      <w:r w:rsidRPr="00CD7CD6">
        <w:rPr>
          <w:rFonts w:ascii="Times New Roman" w:hAnsi="Times New Roman"/>
          <w:color w:val="000000" w:themeColor="text1"/>
          <w:sz w:val="24"/>
          <w:szCs w:val="24"/>
        </w:rPr>
        <w:t xml:space="preserve">, J.J., and </w:t>
      </w:r>
      <w:proofErr w:type="spellStart"/>
      <w:r w:rsidRPr="00CD7CD6">
        <w:rPr>
          <w:rFonts w:ascii="Times New Roman" w:hAnsi="Times New Roman"/>
          <w:color w:val="000000" w:themeColor="text1"/>
          <w:sz w:val="24"/>
          <w:szCs w:val="24"/>
        </w:rPr>
        <w:t>Gaver</w:t>
      </w:r>
      <w:proofErr w:type="spellEnd"/>
      <w:r w:rsidRPr="00CD7CD6">
        <w:rPr>
          <w:rFonts w:ascii="Times New Roman" w:hAnsi="Times New Roman"/>
          <w:color w:val="000000" w:themeColor="text1"/>
          <w:sz w:val="24"/>
          <w:szCs w:val="24"/>
        </w:rPr>
        <w:t xml:space="preserve">, K.M. (1993). Additional evidence on the association between the investment opportunity set and corporate financing, dividend, and compensation policies. </w:t>
      </w:r>
      <w:r w:rsidRPr="00CD7CD6">
        <w:rPr>
          <w:rFonts w:ascii="Times New Roman" w:hAnsi="Times New Roman"/>
          <w:i/>
          <w:iCs/>
          <w:color w:val="000000" w:themeColor="text1"/>
          <w:sz w:val="24"/>
          <w:szCs w:val="24"/>
        </w:rPr>
        <w:t xml:space="preserve">Journal of Accounting and Economics, </w:t>
      </w:r>
      <w:r w:rsidRPr="00CD7CD6">
        <w:rPr>
          <w:rFonts w:ascii="Times New Roman" w:hAnsi="Times New Roman"/>
          <w:color w:val="000000" w:themeColor="text1"/>
          <w:sz w:val="24"/>
          <w:szCs w:val="24"/>
        </w:rPr>
        <w:t>16, 125–160.</w:t>
      </w:r>
    </w:p>
    <w:p w14:paraId="233E5DB4" w14:textId="77777777" w:rsidR="00D94992" w:rsidRPr="00CD7CD6" w:rsidRDefault="00D94992" w:rsidP="00D94992">
      <w:pPr>
        <w:rPr>
          <w:rFonts w:ascii="Times New Roman" w:hAnsi="Times New Roman"/>
          <w:color w:val="000000" w:themeColor="text1"/>
          <w:sz w:val="24"/>
          <w:szCs w:val="24"/>
        </w:rPr>
      </w:pPr>
      <w:r w:rsidRPr="00CD7CD6">
        <w:rPr>
          <w:rFonts w:ascii="Times New Roman" w:hAnsi="Times New Roman"/>
          <w:color w:val="000000" w:themeColor="text1"/>
          <w:sz w:val="24"/>
          <w:szCs w:val="24"/>
          <w:shd w:val="clear" w:color="auto" w:fill="FFFFFF"/>
        </w:rPr>
        <w:t xml:space="preserve">Gompers, P., Ishii, J. and </w:t>
      </w:r>
      <w:proofErr w:type="spellStart"/>
      <w:r w:rsidRPr="00CD7CD6">
        <w:rPr>
          <w:rFonts w:ascii="Times New Roman" w:hAnsi="Times New Roman"/>
          <w:color w:val="000000" w:themeColor="text1"/>
          <w:sz w:val="24"/>
          <w:szCs w:val="24"/>
          <w:shd w:val="clear" w:color="auto" w:fill="FFFFFF"/>
        </w:rPr>
        <w:t>Metrick</w:t>
      </w:r>
      <w:proofErr w:type="spellEnd"/>
      <w:r w:rsidRPr="00CD7CD6">
        <w:rPr>
          <w:rFonts w:ascii="Times New Roman" w:hAnsi="Times New Roman"/>
          <w:color w:val="000000" w:themeColor="text1"/>
          <w:sz w:val="24"/>
          <w:szCs w:val="24"/>
          <w:shd w:val="clear" w:color="auto" w:fill="FFFFFF"/>
        </w:rPr>
        <w:t>, A. (2003). Corporate Governance and Equity Prices, </w:t>
      </w:r>
      <w:r w:rsidRPr="00CD7CD6">
        <w:rPr>
          <w:rStyle w:val="Emphasis"/>
          <w:rFonts w:ascii="Times New Roman" w:hAnsi="Times New Roman"/>
          <w:color w:val="000000" w:themeColor="text1"/>
          <w:sz w:val="24"/>
          <w:szCs w:val="24"/>
          <w:bdr w:val="none" w:sz="0" w:space="0" w:color="auto" w:frame="1"/>
          <w:shd w:val="clear" w:color="auto" w:fill="FFFFFF"/>
        </w:rPr>
        <w:t>The Quarterly Journal of Economics</w:t>
      </w:r>
      <w:r w:rsidRPr="00CD7CD6">
        <w:rPr>
          <w:rFonts w:ascii="Times New Roman" w:hAnsi="Times New Roman"/>
          <w:color w:val="000000" w:themeColor="text1"/>
          <w:sz w:val="24"/>
          <w:szCs w:val="24"/>
          <w:shd w:val="clear" w:color="auto" w:fill="FFFFFF"/>
        </w:rPr>
        <w:t>, 118(1), 1107–156.</w:t>
      </w:r>
    </w:p>
    <w:p w14:paraId="2A9D7DBC" w14:textId="77777777" w:rsidR="00D94992" w:rsidRPr="00CD7CD6" w:rsidRDefault="00D94992" w:rsidP="00D94992">
      <w:pPr>
        <w:spacing w:line="240" w:lineRule="auto"/>
        <w:jc w:val="both"/>
        <w:rPr>
          <w:rFonts w:ascii="Times New Roman" w:hAnsi="Times New Roman"/>
          <w:color w:val="000000" w:themeColor="text1"/>
          <w:sz w:val="24"/>
          <w:szCs w:val="24"/>
        </w:rPr>
      </w:pPr>
    </w:p>
    <w:p w14:paraId="76ED69BD" w14:textId="787EEF12" w:rsidR="00D94992" w:rsidRDefault="00D94992" w:rsidP="00D94992">
      <w:pPr>
        <w:spacing w:line="240" w:lineRule="auto"/>
        <w:jc w:val="both"/>
        <w:rPr>
          <w:rFonts w:ascii="Times New Roman" w:hAnsi="Times New Roman"/>
          <w:color w:val="000000" w:themeColor="text1"/>
          <w:sz w:val="24"/>
          <w:szCs w:val="24"/>
        </w:rPr>
      </w:pPr>
      <w:proofErr w:type="spellStart"/>
      <w:r w:rsidRPr="00CD7CD6">
        <w:rPr>
          <w:rFonts w:ascii="Times New Roman" w:hAnsi="Times New Roman"/>
          <w:color w:val="000000" w:themeColor="text1"/>
          <w:sz w:val="24"/>
          <w:szCs w:val="24"/>
        </w:rPr>
        <w:t>Gugler</w:t>
      </w:r>
      <w:proofErr w:type="spellEnd"/>
      <w:r w:rsidRPr="00CD7CD6">
        <w:rPr>
          <w:rFonts w:ascii="Times New Roman" w:hAnsi="Times New Roman"/>
          <w:color w:val="000000" w:themeColor="text1"/>
          <w:sz w:val="24"/>
          <w:szCs w:val="24"/>
        </w:rPr>
        <w:t xml:space="preserve">, K. (2003). Corporate Governance, Dividend </w:t>
      </w:r>
      <w:proofErr w:type="spellStart"/>
      <w:r w:rsidRPr="00CD7CD6">
        <w:rPr>
          <w:rFonts w:ascii="Times New Roman" w:hAnsi="Times New Roman"/>
          <w:color w:val="000000" w:themeColor="text1"/>
          <w:sz w:val="24"/>
          <w:szCs w:val="24"/>
        </w:rPr>
        <w:t>Payout</w:t>
      </w:r>
      <w:proofErr w:type="spellEnd"/>
      <w:r w:rsidRPr="00CD7CD6">
        <w:rPr>
          <w:rFonts w:ascii="Times New Roman" w:hAnsi="Times New Roman"/>
          <w:color w:val="000000" w:themeColor="text1"/>
          <w:sz w:val="24"/>
          <w:szCs w:val="24"/>
        </w:rPr>
        <w:t xml:space="preserve"> Policy, and the Interrelation between Dividends, R&amp;D, and Capital Investment. </w:t>
      </w:r>
      <w:r w:rsidRPr="00CD7CD6">
        <w:rPr>
          <w:rFonts w:ascii="Times New Roman" w:hAnsi="Times New Roman"/>
          <w:i/>
          <w:iCs/>
          <w:color w:val="000000" w:themeColor="text1"/>
          <w:sz w:val="24"/>
          <w:szCs w:val="24"/>
        </w:rPr>
        <w:t>Journal of Banking &amp; Finance</w:t>
      </w:r>
      <w:r w:rsidRPr="00CD7CD6">
        <w:rPr>
          <w:rFonts w:ascii="Times New Roman" w:hAnsi="Times New Roman"/>
          <w:color w:val="000000" w:themeColor="text1"/>
          <w:sz w:val="24"/>
          <w:szCs w:val="24"/>
        </w:rPr>
        <w:t>, 27, 1297–1321.</w:t>
      </w:r>
    </w:p>
    <w:p w14:paraId="39B0DD39" w14:textId="29081545" w:rsidR="002E2D09" w:rsidRPr="002E2D09" w:rsidRDefault="002E2D09" w:rsidP="002E2D09">
      <w:pPr>
        <w:spacing w:line="240" w:lineRule="auto"/>
        <w:jc w:val="both"/>
        <w:rPr>
          <w:rFonts w:ascii="Times New Roman" w:eastAsiaTheme="minorHAnsi" w:hAnsi="Times New Roman" w:cstheme="minorBidi"/>
          <w:sz w:val="24"/>
          <w:szCs w:val="24"/>
        </w:rPr>
      </w:pPr>
      <w:r w:rsidRPr="002E2D09">
        <w:rPr>
          <w:rFonts w:ascii="Times New Roman" w:eastAsiaTheme="minorHAnsi" w:hAnsi="Times New Roman" w:cstheme="minorBidi"/>
          <w:bCs/>
          <w:sz w:val="24"/>
          <w:szCs w:val="24"/>
        </w:rPr>
        <w:t xml:space="preserve">Hasan, F. </w:t>
      </w:r>
      <w:r w:rsidRPr="002E2D09">
        <w:rPr>
          <w:rFonts w:ascii="Times New Roman" w:eastAsiaTheme="minorHAnsi" w:hAnsi="Times New Roman" w:cstheme="minorBidi"/>
          <w:sz w:val="24"/>
          <w:szCs w:val="24"/>
        </w:rPr>
        <w:t>(2021a). Dividend changes as predictors of future profitability.</w:t>
      </w:r>
      <w:r w:rsidRPr="002E2D09">
        <w:rPr>
          <w:rFonts w:ascii="Times New Roman" w:eastAsiaTheme="minorHAnsi" w:hAnsi="Times New Roman" w:cstheme="minorBidi"/>
          <w:bCs/>
          <w:i/>
          <w:iCs/>
          <w:sz w:val="24"/>
          <w:szCs w:val="24"/>
        </w:rPr>
        <w:t xml:space="preserve"> The Journal of Prediction Markets</w:t>
      </w:r>
      <w:r w:rsidRPr="002E2D09">
        <w:rPr>
          <w:rFonts w:ascii="Times New Roman" w:eastAsiaTheme="minorHAnsi" w:hAnsi="Times New Roman" w:cstheme="minorBidi"/>
          <w:sz w:val="24"/>
          <w:szCs w:val="24"/>
        </w:rPr>
        <w:t>. 15(1), 37-66.</w:t>
      </w:r>
    </w:p>
    <w:p w14:paraId="5123AEF8" w14:textId="3624B5CF" w:rsidR="002E2D09" w:rsidRPr="002E2D09" w:rsidRDefault="002E2D09" w:rsidP="002E2D09">
      <w:pPr>
        <w:spacing w:line="240" w:lineRule="auto"/>
        <w:jc w:val="both"/>
        <w:rPr>
          <w:rFonts w:ascii="Times New Roman" w:eastAsiaTheme="minorHAnsi" w:hAnsi="Times New Roman" w:cstheme="minorBidi"/>
          <w:bCs/>
          <w:iCs/>
          <w:sz w:val="24"/>
          <w:szCs w:val="24"/>
        </w:rPr>
      </w:pPr>
      <w:r w:rsidRPr="002E2D09">
        <w:rPr>
          <w:rFonts w:ascii="Times New Roman" w:eastAsiaTheme="minorHAnsi" w:hAnsi="Times New Roman" w:cstheme="minorBidi"/>
          <w:bCs/>
          <w:sz w:val="24"/>
          <w:szCs w:val="24"/>
        </w:rPr>
        <w:t>Hasan, F.</w:t>
      </w:r>
      <w:bookmarkStart w:id="5" w:name="_Hlk60068374"/>
      <w:r w:rsidRPr="002E2D09">
        <w:rPr>
          <w:rFonts w:ascii="Times New Roman" w:eastAsiaTheme="minorHAnsi" w:hAnsi="Times New Roman" w:cstheme="minorBidi"/>
          <w:bCs/>
          <w:sz w:val="24"/>
          <w:szCs w:val="24"/>
        </w:rPr>
        <w:t xml:space="preserve"> (2021b). </w:t>
      </w:r>
      <w:r w:rsidRPr="002E2D09">
        <w:rPr>
          <w:rFonts w:ascii="Times New Roman" w:eastAsiaTheme="minorHAnsi" w:hAnsi="Times New Roman" w:cstheme="minorBidi"/>
          <w:sz w:val="24"/>
          <w:szCs w:val="24"/>
        </w:rPr>
        <w:t>Relationship between orthodox finance and dividend policy: a literature review</w:t>
      </w:r>
      <w:bookmarkEnd w:id="5"/>
      <w:r w:rsidRPr="002E2D09">
        <w:rPr>
          <w:rFonts w:ascii="Times New Roman" w:eastAsiaTheme="minorHAnsi" w:hAnsi="Times New Roman" w:cstheme="minorBidi"/>
          <w:sz w:val="24"/>
          <w:szCs w:val="24"/>
        </w:rPr>
        <w:t xml:space="preserve">. </w:t>
      </w:r>
      <w:r w:rsidRPr="002E2D09">
        <w:rPr>
          <w:rFonts w:ascii="Times New Roman" w:eastAsiaTheme="minorHAnsi" w:hAnsi="Times New Roman" w:cstheme="minorBidi"/>
          <w:bCs/>
          <w:i/>
          <w:iCs/>
          <w:sz w:val="24"/>
          <w:szCs w:val="24"/>
        </w:rPr>
        <w:t>Indian-Pacific Journal of Accounting and Finance.</w:t>
      </w:r>
      <w:r w:rsidRPr="002E2D09">
        <w:rPr>
          <w:rFonts w:ascii="Times New Roman" w:eastAsiaTheme="minorHAnsi" w:hAnsi="Times New Roman" w:cstheme="minorBidi"/>
          <w:bCs/>
          <w:iCs/>
          <w:sz w:val="24"/>
          <w:szCs w:val="24"/>
        </w:rPr>
        <w:t xml:space="preserve"> 5(1), 13-40.</w:t>
      </w:r>
    </w:p>
    <w:p w14:paraId="60FC4313" w14:textId="77777777" w:rsidR="002E2D09" w:rsidRPr="002E2D09" w:rsidRDefault="002E2D09" w:rsidP="002E2D09">
      <w:pPr>
        <w:spacing w:line="240" w:lineRule="auto"/>
        <w:jc w:val="both"/>
        <w:rPr>
          <w:rFonts w:ascii="Times New Roman" w:eastAsiaTheme="minorHAnsi" w:hAnsi="Times New Roman" w:cstheme="minorBidi"/>
          <w:sz w:val="24"/>
          <w:szCs w:val="24"/>
        </w:rPr>
      </w:pPr>
      <w:r w:rsidRPr="002E2D09">
        <w:rPr>
          <w:rFonts w:ascii="Times New Roman" w:eastAsiaTheme="minorHAnsi" w:hAnsi="Times New Roman" w:cstheme="minorBidi"/>
          <w:bCs/>
          <w:sz w:val="24"/>
          <w:szCs w:val="24"/>
        </w:rPr>
        <w:t>Hasan, F</w:t>
      </w:r>
      <w:r w:rsidRPr="002E2D09">
        <w:rPr>
          <w:rFonts w:ascii="Times New Roman" w:eastAsiaTheme="minorHAnsi" w:hAnsi="Times New Roman" w:cstheme="minorBidi"/>
          <w:sz w:val="24"/>
          <w:szCs w:val="24"/>
        </w:rPr>
        <w:t xml:space="preserve">. (2022). Using UK Data to Study the Effects of Dividends Announcements on Stock Market Returns. </w:t>
      </w:r>
      <w:r w:rsidRPr="002E2D09">
        <w:rPr>
          <w:rFonts w:ascii="Times New Roman" w:eastAsiaTheme="minorHAnsi" w:hAnsi="Times New Roman" w:cstheme="minorBidi"/>
          <w:bCs/>
          <w:i/>
          <w:iCs/>
          <w:sz w:val="24"/>
          <w:szCs w:val="24"/>
        </w:rPr>
        <w:t>The Journal of Prediction Markets</w:t>
      </w:r>
      <w:r w:rsidRPr="002E2D09">
        <w:rPr>
          <w:rFonts w:ascii="Times New Roman" w:eastAsiaTheme="minorHAnsi" w:hAnsi="Times New Roman" w:cstheme="minorBidi"/>
          <w:sz w:val="24"/>
          <w:szCs w:val="24"/>
        </w:rPr>
        <w:t>.</w:t>
      </w:r>
      <w:r w:rsidRPr="002E2D09">
        <w:rPr>
          <w:rFonts w:ascii="Times New Roman" w:eastAsiaTheme="minorHAnsi" w:hAnsi="Times New Roman" w:cstheme="minorBidi"/>
          <w:i/>
          <w:iCs/>
          <w:sz w:val="24"/>
          <w:szCs w:val="24"/>
        </w:rPr>
        <w:t xml:space="preserve"> </w:t>
      </w:r>
      <w:r w:rsidRPr="002E2D09">
        <w:rPr>
          <w:rFonts w:ascii="Times New Roman" w:eastAsiaTheme="minorHAnsi" w:hAnsi="Times New Roman" w:cstheme="minorBidi"/>
          <w:sz w:val="24"/>
          <w:szCs w:val="24"/>
        </w:rPr>
        <w:t xml:space="preserve">In press. </w:t>
      </w:r>
    </w:p>
    <w:p w14:paraId="38A66D04" w14:textId="77777777" w:rsidR="002E2D09" w:rsidRPr="00CD7CD6" w:rsidRDefault="002E2D09" w:rsidP="00D94992">
      <w:pPr>
        <w:spacing w:line="240" w:lineRule="auto"/>
        <w:jc w:val="both"/>
        <w:rPr>
          <w:rFonts w:ascii="Times New Roman" w:hAnsi="Times New Roman"/>
          <w:color w:val="000000" w:themeColor="text1"/>
          <w:sz w:val="24"/>
          <w:szCs w:val="24"/>
        </w:rPr>
      </w:pPr>
    </w:p>
    <w:p w14:paraId="0CFE6CB4"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shd w:val="clear" w:color="auto" w:fill="FCFCFC"/>
        </w:rPr>
        <w:t xml:space="preserve">Hillier, D., </w:t>
      </w:r>
      <w:proofErr w:type="spellStart"/>
      <w:r w:rsidRPr="00CD7CD6">
        <w:rPr>
          <w:rFonts w:ascii="Times New Roman" w:hAnsi="Times New Roman"/>
          <w:color w:val="000000" w:themeColor="text1"/>
          <w:sz w:val="24"/>
          <w:szCs w:val="24"/>
          <w:shd w:val="clear" w:color="auto" w:fill="FCFCFC"/>
        </w:rPr>
        <w:t>Pindado</w:t>
      </w:r>
      <w:proofErr w:type="spellEnd"/>
      <w:r w:rsidRPr="00CD7CD6">
        <w:rPr>
          <w:rFonts w:ascii="Times New Roman" w:hAnsi="Times New Roman"/>
          <w:color w:val="000000" w:themeColor="text1"/>
          <w:sz w:val="24"/>
          <w:szCs w:val="24"/>
          <w:shd w:val="clear" w:color="auto" w:fill="FCFCFC"/>
        </w:rPr>
        <w:t xml:space="preserve">, J., Queiroz, V. and Torre, </w:t>
      </w:r>
      <w:proofErr w:type="spellStart"/>
      <w:r w:rsidRPr="00CD7CD6">
        <w:rPr>
          <w:rFonts w:ascii="Times New Roman" w:hAnsi="Times New Roman"/>
          <w:color w:val="000000" w:themeColor="text1"/>
          <w:sz w:val="24"/>
          <w:szCs w:val="24"/>
          <w:shd w:val="clear" w:color="auto" w:fill="FCFCFC"/>
        </w:rPr>
        <w:t>C.d.l</w:t>
      </w:r>
      <w:proofErr w:type="spellEnd"/>
      <w:r w:rsidRPr="00CD7CD6">
        <w:rPr>
          <w:rFonts w:ascii="Times New Roman" w:hAnsi="Times New Roman"/>
          <w:i/>
          <w:iCs/>
          <w:color w:val="000000" w:themeColor="text1"/>
          <w:sz w:val="24"/>
          <w:szCs w:val="24"/>
          <w:shd w:val="clear" w:color="auto" w:fill="FCFCFC"/>
        </w:rPr>
        <w:t>.</w:t>
      </w:r>
      <w:r w:rsidRPr="00CD7CD6">
        <w:rPr>
          <w:rFonts w:ascii="Times New Roman" w:hAnsi="Times New Roman"/>
          <w:color w:val="000000" w:themeColor="text1"/>
          <w:sz w:val="24"/>
          <w:szCs w:val="24"/>
          <w:shd w:val="clear" w:color="auto" w:fill="FCFCFC"/>
        </w:rPr>
        <w:t xml:space="preserve"> (2011). The impact of country-level corporate governance on research and development. </w:t>
      </w:r>
      <w:r w:rsidRPr="00CD7CD6">
        <w:rPr>
          <w:rFonts w:ascii="Times New Roman" w:hAnsi="Times New Roman"/>
          <w:i/>
          <w:iCs/>
          <w:color w:val="000000" w:themeColor="text1"/>
          <w:sz w:val="24"/>
          <w:szCs w:val="24"/>
          <w:shd w:val="clear" w:color="auto" w:fill="FCFCFC"/>
        </w:rPr>
        <w:t>Journal of International Business Studies,</w:t>
      </w:r>
      <w:r w:rsidRPr="00CD7CD6">
        <w:rPr>
          <w:rFonts w:ascii="Times New Roman" w:hAnsi="Times New Roman"/>
          <w:color w:val="000000" w:themeColor="text1"/>
          <w:sz w:val="24"/>
          <w:szCs w:val="24"/>
          <w:shd w:val="clear" w:color="auto" w:fill="FCFCFC"/>
        </w:rPr>
        <w:t> 42</w:t>
      </w:r>
      <w:r w:rsidRPr="00CD7CD6">
        <w:rPr>
          <w:rFonts w:ascii="Times New Roman" w:hAnsi="Times New Roman"/>
          <w:b/>
          <w:bCs/>
          <w:color w:val="000000" w:themeColor="text1"/>
          <w:sz w:val="24"/>
          <w:szCs w:val="24"/>
          <w:shd w:val="clear" w:color="auto" w:fill="FCFCFC"/>
        </w:rPr>
        <w:t>, </w:t>
      </w:r>
      <w:r w:rsidRPr="00CD7CD6">
        <w:rPr>
          <w:rFonts w:ascii="Times New Roman" w:hAnsi="Times New Roman"/>
          <w:color w:val="000000" w:themeColor="text1"/>
          <w:sz w:val="24"/>
          <w:szCs w:val="24"/>
          <w:shd w:val="clear" w:color="auto" w:fill="FCFCFC"/>
        </w:rPr>
        <w:t>76–98.</w:t>
      </w:r>
    </w:p>
    <w:p w14:paraId="179CDE61" w14:textId="77777777" w:rsidR="00D94992" w:rsidRPr="00CD7CD6" w:rsidRDefault="00D94992" w:rsidP="00D94992">
      <w:pPr>
        <w:pStyle w:val="Heading1"/>
        <w:spacing w:before="0"/>
        <w:jc w:val="both"/>
        <w:rPr>
          <w:rFonts w:ascii="Times New Roman" w:eastAsia="Times New Roman" w:hAnsi="Times New Roman" w:cs="Times New Roman"/>
          <w:bCs/>
          <w:color w:val="000000" w:themeColor="text1"/>
          <w:kern w:val="36"/>
          <w:sz w:val="24"/>
          <w:szCs w:val="24"/>
          <w:lang w:eastAsia="en-GB"/>
        </w:rPr>
      </w:pPr>
      <w:proofErr w:type="spellStart"/>
      <w:r w:rsidRPr="00CD7CD6">
        <w:rPr>
          <w:rFonts w:ascii="Times New Roman" w:hAnsi="Times New Roman" w:cs="Times New Roman"/>
          <w:color w:val="000000" w:themeColor="text1"/>
          <w:sz w:val="24"/>
          <w:szCs w:val="24"/>
        </w:rPr>
        <w:t>Honore</w:t>
      </w:r>
      <w:proofErr w:type="spellEnd"/>
      <w:r w:rsidRPr="00CD7CD6">
        <w:rPr>
          <w:rFonts w:ascii="Times New Roman" w:hAnsi="Times New Roman" w:cs="Times New Roman"/>
          <w:color w:val="000000" w:themeColor="text1"/>
          <w:sz w:val="24"/>
          <w:szCs w:val="24"/>
        </w:rPr>
        <w:t xml:space="preserve">, F., </w:t>
      </w:r>
      <w:proofErr w:type="spellStart"/>
      <w:r w:rsidRPr="00CD7CD6">
        <w:rPr>
          <w:rFonts w:ascii="Times New Roman" w:hAnsi="Times New Roman" w:cs="Times New Roman"/>
          <w:color w:val="000000" w:themeColor="text1"/>
          <w:sz w:val="24"/>
          <w:szCs w:val="24"/>
        </w:rPr>
        <w:t>Munari</w:t>
      </w:r>
      <w:proofErr w:type="spellEnd"/>
      <w:r w:rsidRPr="00CD7CD6">
        <w:rPr>
          <w:rFonts w:ascii="Times New Roman" w:hAnsi="Times New Roman" w:cs="Times New Roman"/>
          <w:color w:val="000000" w:themeColor="text1"/>
          <w:sz w:val="24"/>
          <w:szCs w:val="24"/>
        </w:rPr>
        <w:t xml:space="preserve">, F. and </w:t>
      </w:r>
      <w:proofErr w:type="spellStart"/>
      <w:r w:rsidRPr="00CD7CD6">
        <w:rPr>
          <w:rFonts w:ascii="Times New Roman" w:hAnsi="Times New Roman" w:cs="Times New Roman"/>
          <w:color w:val="000000" w:themeColor="text1"/>
          <w:sz w:val="24"/>
          <w:szCs w:val="24"/>
        </w:rPr>
        <w:t>Potterie</w:t>
      </w:r>
      <w:proofErr w:type="spellEnd"/>
      <w:r w:rsidRPr="00CD7CD6">
        <w:rPr>
          <w:rFonts w:ascii="Times New Roman" w:hAnsi="Times New Roman" w:cs="Times New Roman"/>
          <w:color w:val="000000" w:themeColor="text1"/>
          <w:sz w:val="24"/>
          <w:szCs w:val="24"/>
        </w:rPr>
        <w:t xml:space="preserve">, B. P. (2015). </w:t>
      </w:r>
      <w:r w:rsidRPr="00CD7CD6">
        <w:rPr>
          <w:rFonts w:ascii="Times New Roman" w:eastAsia="Times New Roman" w:hAnsi="Times New Roman" w:cs="Times New Roman"/>
          <w:bCs/>
          <w:color w:val="000000" w:themeColor="text1"/>
          <w:kern w:val="36"/>
          <w:sz w:val="24"/>
          <w:szCs w:val="24"/>
          <w:lang w:eastAsia="en-GB"/>
        </w:rPr>
        <w:t xml:space="preserve">Corporate governance practices and companies’ R&amp;D intensity: Evidence from European countries. </w:t>
      </w:r>
      <w:r w:rsidRPr="00CD7CD6">
        <w:rPr>
          <w:rFonts w:ascii="Times New Roman" w:eastAsia="Times New Roman" w:hAnsi="Times New Roman" w:cs="Times New Roman"/>
          <w:bCs/>
          <w:i/>
          <w:iCs/>
          <w:color w:val="000000" w:themeColor="text1"/>
          <w:kern w:val="36"/>
          <w:sz w:val="24"/>
          <w:szCs w:val="24"/>
          <w:lang w:eastAsia="en-GB"/>
        </w:rPr>
        <w:t>Research Policy</w:t>
      </w:r>
      <w:r w:rsidRPr="00CD7CD6">
        <w:rPr>
          <w:rFonts w:ascii="Times New Roman" w:eastAsia="Times New Roman" w:hAnsi="Times New Roman" w:cs="Times New Roman"/>
          <w:bCs/>
          <w:color w:val="000000" w:themeColor="text1"/>
          <w:kern w:val="36"/>
          <w:sz w:val="24"/>
          <w:szCs w:val="24"/>
          <w:lang w:eastAsia="en-GB"/>
        </w:rPr>
        <w:t>. 44(2), 533-543.</w:t>
      </w:r>
    </w:p>
    <w:p w14:paraId="780BF06C" w14:textId="77777777" w:rsidR="00D94992" w:rsidRPr="00CD7CD6" w:rsidRDefault="00D94992" w:rsidP="00D94992">
      <w:pPr>
        <w:rPr>
          <w:color w:val="000000" w:themeColor="text1"/>
          <w:lang w:eastAsia="en-GB"/>
        </w:rPr>
      </w:pPr>
    </w:p>
    <w:p w14:paraId="7D13607B" w14:textId="77777777" w:rsidR="00D94992" w:rsidRPr="00CD7CD6" w:rsidRDefault="00D94992" w:rsidP="00D94992">
      <w:pPr>
        <w:rPr>
          <w:rFonts w:ascii="Times New Roman" w:hAnsi="Times New Roman"/>
          <w:color w:val="000000" w:themeColor="text1"/>
          <w:sz w:val="24"/>
          <w:szCs w:val="24"/>
        </w:rPr>
      </w:pPr>
      <w:r w:rsidRPr="00CD7CD6">
        <w:rPr>
          <w:rFonts w:ascii="Times New Roman" w:hAnsi="Times New Roman"/>
          <w:color w:val="000000" w:themeColor="text1"/>
          <w:sz w:val="24"/>
          <w:szCs w:val="24"/>
        </w:rPr>
        <w:lastRenderedPageBreak/>
        <w:t xml:space="preserve">Huang, W. and Sattar, M. (2021). Corporate finance policies, subsidies and R&amp;D: Evidence from China. </w:t>
      </w:r>
      <w:r w:rsidRPr="00CD7CD6">
        <w:rPr>
          <w:rFonts w:ascii="Times New Roman" w:hAnsi="Times New Roman"/>
          <w:i/>
          <w:iCs/>
          <w:color w:val="000000" w:themeColor="text1"/>
          <w:sz w:val="24"/>
          <w:szCs w:val="24"/>
        </w:rPr>
        <w:t>International Journal of Finance &amp; Economics</w:t>
      </w:r>
      <w:r w:rsidRPr="00CD7CD6">
        <w:rPr>
          <w:rFonts w:ascii="Times New Roman" w:hAnsi="Times New Roman"/>
          <w:color w:val="000000" w:themeColor="text1"/>
          <w:sz w:val="24"/>
          <w:szCs w:val="24"/>
        </w:rPr>
        <w:t>, 26(3), 3875-3891.</w:t>
      </w:r>
    </w:p>
    <w:p w14:paraId="6B695B9F" w14:textId="77777777" w:rsidR="00D94992" w:rsidRPr="00CD7CD6" w:rsidRDefault="00D94992" w:rsidP="00D94992">
      <w:pPr>
        <w:rPr>
          <w:color w:val="000000" w:themeColor="text1"/>
          <w:lang w:eastAsia="en-GB"/>
        </w:rPr>
      </w:pPr>
    </w:p>
    <w:p w14:paraId="43ECD63A" w14:textId="77777777" w:rsidR="00D94992" w:rsidRPr="00CD7CD6" w:rsidRDefault="00D94992" w:rsidP="00D94992">
      <w:pPr>
        <w:jc w:val="both"/>
        <w:rPr>
          <w:rFonts w:ascii="Times New Roman" w:hAnsi="Times New Roman"/>
          <w:color w:val="000000" w:themeColor="text1"/>
          <w:sz w:val="24"/>
          <w:szCs w:val="24"/>
          <w:lang w:eastAsia="en-GB"/>
        </w:rPr>
      </w:pPr>
      <w:proofErr w:type="spellStart"/>
      <w:r w:rsidRPr="00CD7CD6">
        <w:rPr>
          <w:rFonts w:ascii="Times New Roman" w:hAnsi="Times New Roman"/>
          <w:color w:val="000000" w:themeColor="text1"/>
          <w:sz w:val="24"/>
          <w:szCs w:val="24"/>
          <w:lang w:eastAsia="en-GB"/>
        </w:rPr>
        <w:t>Ibhagui</w:t>
      </w:r>
      <w:proofErr w:type="spellEnd"/>
      <w:r w:rsidRPr="00CD7CD6">
        <w:rPr>
          <w:rFonts w:ascii="Times New Roman" w:hAnsi="Times New Roman"/>
          <w:color w:val="000000" w:themeColor="text1"/>
          <w:sz w:val="24"/>
          <w:szCs w:val="24"/>
          <w:lang w:eastAsia="en-GB"/>
        </w:rPr>
        <w:t xml:space="preserve">, O.W. and </w:t>
      </w:r>
      <w:proofErr w:type="spellStart"/>
      <w:r w:rsidRPr="00CD7CD6">
        <w:rPr>
          <w:rFonts w:ascii="Times New Roman" w:hAnsi="Times New Roman"/>
          <w:color w:val="000000" w:themeColor="text1"/>
          <w:sz w:val="24"/>
          <w:szCs w:val="24"/>
          <w:lang w:eastAsia="en-GB"/>
        </w:rPr>
        <w:t>Olokoyo</w:t>
      </w:r>
      <w:proofErr w:type="spellEnd"/>
      <w:r w:rsidRPr="00CD7CD6">
        <w:rPr>
          <w:rFonts w:ascii="Times New Roman" w:hAnsi="Times New Roman"/>
          <w:color w:val="000000" w:themeColor="text1"/>
          <w:sz w:val="24"/>
          <w:szCs w:val="24"/>
          <w:lang w:eastAsia="en-GB"/>
        </w:rPr>
        <w:t xml:space="preserve">, F.O. (2018). Leverage and firm performance: New evidence on the role of firm size. </w:t>
      </w:r>
      <w:r w:rsidRPr="00CD7CD6">
        <w:rPr>
          <w:rFonts w:ascii="Times New Roman" w:hAnsi="Times New Roman"/>
          <w:i/>
          <w:iCs/>
          <w:color w:val="000000" w:themeColor="text1"/>
          <w:sz w:val="24"/>
          <w:szCs w:val="24"/>
          <w:lang w:eastAsia="en-GB"/>
        </w:rPr>
        <w:t>The North American Journal of Economics and Finance,</w:t>
      </w:r>
      <w:r w:rsidRPr="00CD7CD6">
        <w:rPr>
          <w:rFonts w:ascii="Times New Roman" w:hAnsi="Times New Roman"/>
          <w:color w:val="000000" w:themeColor="text1"/>
          <w:sz w:val="24"/>
          <w:szCs w:val="24"/>
          <w:lang w:eastAsia="en-GB"/>
        </w:rPr>
        <w:t xml:space="preserve"> 45, 57-82.</w:t>
      </w:r>
    </w:p>
    <w:p w14:paraId="6FE34576"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Jensen, M. (1986). Agency cost of free cash flow, corporate finance and takeovers. </w:t>
      </w:r>
      <w:r w:rsidRPr="00CD7CD6">
        <w:rPr>
          <w:rFonts w:ascii="Times New Roman" w:hAnsi="Times New Roman"/>
          <w:i/>
          <w:iCs/>
          <w:color w:val="000000" w:themeColor="text1"/>
          <w:sz w:val="24"/>
          <w:szCs w:val="24"/>
        </w:rPr>
        <w:t>American Economic Review</w:t>
      </w:r>
      <w:r w:rsidRPr="00CD7CD6">
        <w:rPr>
          <w:rFonts w:ascii="Times New Roman" w:hAnsi="Times New Roman"/>
          <w:color w:val="000000" w:themeColor="text1"/>
          <w:sz w:val="24"/>
          <w:szCs w:val="24"/>
        </w:rPr>
        <w:t>, 76(2), 323–329.</w:t>
      </w:r>
    </w:p>
    <w:p w14:paraId="7CECAA43" w14:textId="77777777" w:rsidR="00D94992" w:rsidRPr="00CD7CD6" w:rsidRDefault="00D94992" w:rsidP="00D94992">
      <w:pPr>
        <w:jc w:val="both"/>
        <w:rPr>
          <w:rFonts w:ascii="Times New Roman" w:hAnsi="Times New Roman"/>
          <w:color w:val="000000" w:themeColor="text1"/>
          <w:sz w:val="24"/>
          <w:szCs w:val="24"/>
          <w:shd w:val="clear" w:color="auto" w:fill="FFFFFF"/>
        </w:rPr>
      </w:pPr>
      <w:proofErr w:type="spellStart"/>
      <w:r w:rsidRPr="00CD7CD6">
        <w:rPr>
          <w:rFonts w:ascii="Times New Roman" w:hAnsi="Times New Roman"/>
          <w:color w:val="000000" w:themeColor="text1"/>
          <w:sz w:val="24"/>
          <w:szCs w:val="24"/>
          <w:shd w:val="clear" w:color="auto" w:fill="FFFFFF"/>
        </w:rPr>
        <w:t>Keupp</w:t>
      </w:r>
      <w:proofErr w:type="spellEnd"/>
      <w:r w:rsidRPr="00CD7CD6">
        <w:rPr>
          <w:rFonts w:ascii="Times New Roman" w:hAnsi="Times New Roman"/>
          <w:color w:val="000000" w:themeColor="text1"/>
          <w:sz w:val="24"/>
          <w:szCs w:val="24"/>
          <w:shd w:val="clear" w:color="auto" w:fill="FFFFFF"/>
        </w:rPr>
        <w:t xml:space="preserve">, M.M. and Gassmann, O. (2009). Determinants and archetype users of open innovation. </w:t>
      </w:r>
      <w:r w:rsidRPr="00CD7CD6">
        <w:rPr>
          <w:rFonts w:ascii="Times New Roman" w:hAnsi="Times New Roman"/>
          <w:i/>
          <w:iCs/>
          <w:color w:val="000000" w:themeColor="text1"/>
          <w:sz w:val="24"/>
          <w:szCs w:val="24"/>
          <w:shd w:val="clear" w:color="auto" w:fill="FFFFFF"/>
        </w:rPr>
        <w:t>R&amp;D Management</w:t>
      </w:r>
      <w:r w:rsidRPr="00CD7CD6">
        <w:rPr>
          <w:rFonts w:ascii="Times New Roman" w:hAnsi="Times New Roman"/>
          <w:color w:val="000000" w:themeColor="text1"/>
          <w:sz w:val="24"/>
          <w:szCs w:val="24"/>
          <w:shd w:val="clear" w:color="auto" w:fill="FFFFFF"/>
        </w:rPr>
        <w:t>, 39(4) 331-341.</w:t>
      </w:r>
    </w:p>
    <w:p w14:paraId="1E4CC9D9" w14:textId="77777777" w:rsidR="00D94992" w:rsidRPr="00CD7CD6" w:rsidRDefault="00D94992" w:rsidP="00D94992">
      <w:pPr>
        <w:jc w:val="both"/>
        <w:rPr>
          <w:rFonts w:ascii="Times New Roman" w:hAnsi="Times New Roman"/>
          <w:color w:val="000000" w:themeColor="text1"/>
          <w:sz w:val="24"/>
          <w:szCs w:val="24"/>
          <w:shd w:val="clear" w:color="auto" w:fill="FFFFFF"/>
        </w:rPr>
      </w:pPr>
      <w:r w:rsidRPr="00CD7CD6">
        <w:rPr>
          <w:rFonts w:ascii="Times New Roman" w:hAnsi="Times New Roman"/>
          <w:color w:val="000000" w:themeColor="text1"/>
          <w:sz w:val="24"/>
          <w:szCs w:val="24"/>
          <w:shd w:val="clear" w:color="auto" w:fill="FFFFFF"/>
        </w:rPr>
        <w:t xml:space="preserve">Kim, J., Yang, I., Yang, T. and </w:t>
      </w:r>
      <w:proofErr w:type="spellStart"/>
      <w:r w:rsidRPr="00CD7CD6">
        <w:rPr>
          <w:rFonts w:ascii="Times New Roman" w:hAnsi="Times New Roman"/>
          <w:color w:val="000000" w:themeColor="text1"/>
          <w:sz w:val="24"/>
          <w:szCs w:val="24"/>
          <w:shd w:val="clear" w:color="auto" w:fill="FFFFFF"/>
        </w:rPr>
        <w:t>Koveos</w:t>
      </w:r>
      <w:proofErr w:type="spellEnd"/>
      <w:r w:rsidRPr="00CD7CD6">
        <w:rPr>
          <w:rFonts w:ascii="Times New Roman" w:hAnsi="Times New Roman"/>
          <w:color w:val="000000" w:themeColor="text1"/>
          <w:sz w:val="24"/>
          <w:szCs w:val="24"/>
          <w:shd w:val="clear" w:color="auto" w:fill="FFFFFF"/>
        </w:rPr>
        <w:t xml:space="preserve">, P. (2021). The impact of R&amp;D intensity, financial constraints, and dividend </w:t>
      </w:r>
      <w:proofErr w:type="spellStart"/>
      <w:r w:rsidRPr="00CD7CD6">
        <w:rPr>
          <w:rFonts w:ascii="Times New Roman" w:hAnsi="Times New Roman"/>
          <w:color w:val="000000" w:themeColor="text1"/>
          <w:sz w:val="24"/>
          <w:szCs w:val="24"/>
          <w:shd w:val="clear" w:color="auto" w:fill="FFFFFF"/>
        </w:rPr>
        <w:t>payout</w:t>
      </w:r>
      <w:proofErr w:type="spellEnd"/>
      <w:r w:rsidRPr="00CD7CD6">
        <w:rPr>
          <w:rFonts w:ascii="Times New Roman" w:hAnsi="Times New Roman"/>
          <w:color w:val="000000" w:themeColor="text1"/>
          <w:sz w:val="24"/>
          <w:szCs w:val="24"/>
          <w:shd w:val="clear" w:color="auto" w:fill="FFFFFF"/>
        </w:rPr>
        <w:t xml:space="preserve"> policy on firm value. </w:t>
      </w:r>
      <w:r w:rsidRPr="00CD7CD6">
        <w:rPr>
          <w:rFonts w:ascii="Times New Roman" w:hAnsi="Times New Roman"/>
          <w:i/>
          <w:iCs/>
          <w:color w:val="000000" w:themeColor="text1"/>
          <w:sz w:val="24"/>
          <w:szCs w:val="24"/>
          <w:shd w:val="clear" w:color="auto" w:fill="FFFFFF"/>
        </w:rPr>
        <w:t>Finance Research Letters</w:t>
      </w:r>
      <w:r w:rsidRPr="00CD7CD6">
        <w:rPr>
          <w:rFonts w:ascii="Times New Roman" w:hAnsi="Times New Roman"/>
          <w:color w:val="000000" w:themeColor="text1"/>
          <w:sz w:val="24"/>
          <w:szCs w:val="24"/>
          <w:shd w:val="clear" w:color="auto" w:fill="FFFFFF"/>
        </w:rPr>
        <w:t>, 40,101802.</w:t>
      </w:r>
    </w:p>
    <w:p w14:paraId="02E846E7" w14:textId="77777777" w:rsidR="00D94992" w:rsidRPr="00CD7CD6" w:rsidRDefault="00D94992" w:rsidP="00D94992">
      <w:pPr>
        <w:jc w:val="both"/>
        <w:rPr>
          <w:rFonts w:ascii="Times New Roman" w:hAnsi="Times New Roman"/>
          <w:color w:val="000000" w:themeColor="text1"/>
          <w:sz w:val="24"/>
          <w:szCs w:val="24"/>
          <w:shd w:val="clear" w:color="auto" w:fill="FFFFFF"/>
        </w:rPr>
      </w:pPr>
      <w:r w:rsidRPr="00CD7CD6">
        <w:rPr>
          <w:rFonts w:ascii="Times New Roman" w:hAnsi="Times New Roman"/>
          <w:color w:val="000000" w:themeColor="text1"/>
          <w:sz w:val="24"/>
          <w:szCs w:val="24"/>
        </w:rPr>
        <w:t xml:space="preserve">Koo, D.S., </w:t>
      </w:r>
      <w:proofErr w:type="spellStart"/>
      <w:r w:rsidRPr="00CD7CD6">
        <w:rPr>
          <w:rFonts w:ascii="Times New Roman" w:hAnsi="Times New Roman"/>
          <w:color w:val="000000" w:themeColor="text1"/>
          <w:sz w:val="24"/>
          <w:szCs w:val="24"/>
        </w:rPr>
        <w:t>Ramalingegowda</w:t>
      </w:r>
      <w:proofErr w:type="spellEnd"/>
      <w:r w:rsidRPr="00CD7CD6">
        <w:rPr>
          <w:rFonts w:ascii="Times New Roman" w:hAnsi="Times New Roman"/>
          <w:color w:val="000000" w:themeColor="text1"/>
          <w:sz w:val="24"/>
          <w:szCs w:val="24"/>
        </w:rPr>
        <w:t xml:space="preserve">, S., and Yu, Y. (2017). The effect of financial reporting qual- </w:t>
      </w:r>
      <w:proofErr w:type="spellStart"/>
      <w:r w:rsidRPr="00CD7CD6">
        <w:rPr>
          <w:rFonts w:ascii="Times New Roman" w:hAnsi="Times New Roman"/>
          <w:color w:val="000000" w:themeColor="text1"/>
          <w:sz w:val="24"/>
          <w:szCs w:val="24"/>
        </w:rPr>
        <w:t>ity</w:t>
      </w:r>
      <w:proofErr w:type="spellEnd"/>
      <w:r w:rsidRPr="00CD7CD6">
        <w:rPr>
          <w:rFonts w:ascii="Times New Roman" w:hAnsi="Times New Roman"/>
          <w:color w:val="000000" w:themeColor="text1"/>
          <w:sz w:val="24"/>
          <w:szCs w:val="24"/>
        </w:rPr>
        <w:t xml:space="preserve"> on corporate dividend policy. </w:t>
      </w:r>
      <w:r w:rsidRPr="00CD7CD6">
        <w:rPr>
          <w:rFonts w:ascii="Times New Roman" w:hAnsi="Times New Roman"/>
          <w:i/>
          <w:iCs/>
          <w:color w:val="000000" w:themeColor="text1"/>
          <w:sz w:val="24"/>
          <w:szCs w:val="24"/>
        </w:rPr>
        <w:t>Review of Accounting Studies</w:t>
      </w:r>
      <w:r w:rsidRPr="00CD7CD6">
        <w:rPr>
          <w:rFonts w:ascii="Times New Roman" w:hAnsi="Times New Roman"/>
          <w:color w:val="000000" w:themeColor="text1"/>
          <w:sz w:val="24"/>
          <w:szCs w:val="24"/>
        </w:rPr>
        <w:t>, 22, 753–790.</w:t>
      </w:r>
    </w:p>
    <w:p w14:paraId="23F4C0D2" w14:textId="77777777" w:rsidR="00D94992" w:rsidRPr="00CD7CD6" w:rsidRDefault="00D94992" w:rsidP="00D94992">
      <w:pPr>
        <w:jc w:val="both"/>
        <w:rPr>
          <w:rFonts w:ascii="Times New Roman" w:hAnsi="Times New Roman"/>
          <w:color w:val="000000" w:themeColor="text1"/>
          <w:sz w:val="24"/>
          <w:szCs w:val="24"/>
          <w:shd w:val="clear" w:color="auto" w:fill="FFFFFF"/>
        </w:rPr>
      </w:pPr>
      <w:r w:rsidRPr="00CD7CD6">
        <w:rPr>
          <w:rFonts w:ascii="Times New Roman" w:hAnsi="Times New Roman"/>
          <w:color w:val="000000" w:themeColor="text1"/>
          <w:sz w:val="24"/>
          <w:szCs w:val="24"/>
          <w:shd w:val="clear" w:color="auto" w:fill="FFFFFF"/>
        </w:rPr>
        <w:t xml:space="preserve">La Porta, R., Lopez-de-Silanes, F., Shleifer, A. and </w:t>
      </w:r>
      <w:proofErr w:type="spellStart"/>
      <w:r w:rsidRPr="00CD7CD6">
        <w:rPr>
          <w:rFonts w:ascii="Times New Roman" w:hAnsi="Times New Roman"/>
          <w:color w:val="000000" w:themeColor="text1"/>
          <w:sz w:val="24"/>
          <w:szCs w:val="24"/>
          <w:shd w:val="clear" w:color="auto" w:fill="FFFFFF"/>
        </w:rPr>
        <w:t>Vishny</w:t>
      </w:r>
      <w:proofErr w:type="spellEnd"/>
      <w:r w:rsidRPr="00CD7CD6">
        <w:rPr>
          <w:rFonts w:ascii="Times New Roman" w:hAnsi="Times New Roman"/>
          <w:color w:val="000000" w:themeColor="text1"/>
          <w:sz w:val="24"/>
          <w:szCs w:val="24"/>
          <w:shd w:val="clear" w:color="auto" w:fill="FFFFFF"/>
        </w:rPr>
        <w:t xml:space="preserve">, </w:t>
      </w:r>
      <w:proofErr w:type="gramStart"/>
      <w:r w:rsidRPr="00CD7CD6">
        <w:rPr>
          <w:rFonts w:ascii="Times New Roman" w:hAnsi="Times New Roman"/>
          <w:color w:val="000000" w:themeColor="text1"/>
          <w:sz w:val="24"/>
          <w:szCs w:val="24"/>
          <w:shd w:val="clear" w:color="auto" w:fill="FFFFFF"/>
        </w:rPr>
        <w:t>R.(</w:t>
      </w:r>
      <w:proofErr w:type="gramEnd"/>
      <w:r w:rsidRPr="00CD7CD6">
        <w:rPr>
          <w:rFonts w:ascii="Times New Roman" w:hAnsi="Times New Roman"/>
          <w:color w:val="000000" w:themeColor="text1"/>
          <w:sz w:val="24"/>
          <w:szCs w:val="24"/>
          <w:shd w:val="clear" w:color="auto" w:fill="FFFFFF"/>
        </w:rPr>
        <w:t>2000). Investor protection and corporate governance, </w:t>
      </w:r>
      <w:r w:rsidRPr="00CD7CD6">
        <w:rPr>
          <w:rFonts w:ascii="Times New Roman" w:hAnsi="Times New Roman"/>
          <w:i/>
          <w:iCs/>
          <w:color w:val="000000" w:themeColor="text1"/>
          <w:sz w:val="24"/>
          <w:szCs w:val="24"/>
          <w:shd w:val="clear" w:color="auto" w:fill="FFFFFF"/>
        </w:rPr>
        <w:t>Journal of Financial Economics</w:t>
      </w:r>
      <w:r w:rsidRPr="00CD7CD6">
        <w:rPr>
          <w:rFonts w:ascii="Times New Roman" w:hAnsi="Times New Roman"/>
          <w:color w:val="000000" w:themeColor="text1"/>
          <w:sz w:val="24"/>
          <w:szCs w:val="24"/>
          <w:shd w:val="clear" w:color="auto" w:fill="FFFFFF"/>
        </w:rPr>
        <w:t>, 58(1-2), 3-27.</w:t>
      </w:r>
    </w:p>
    <w:p w14:paraId="7F95F4E8" w14:textId="77777777" w:rsidR="00D94992" w:rsidRPr="00CD7CD6" w:rsidRDefault="00D94992" w:rsidP="00D94992">
      <w:pPr>
        <w:jc w:val="both"/>
        <w:rPr>
          <w:rFonts w:ascii="Times New Roman" w:hAnsi="Times New Roman"/>
          <w:color w:val="000000" w:themeColor="text1"/>
          <w:sz w:val="24"/>
          <w:szCs w:val="24"/>
          <w:shd w:val="clear" w:color="auto" w:fill="FFFFFF"/>
        </w:rPr>
      </w:pPr>
      <w:r w:rsidRPr="00CD7CD6">
        <w:rPr>
          <w:rFonts w:ascii="Times New Roman" w:hAnsi="Times New Roman"/>
          <w:color w:val="000000" w:themeColor="text1"/>
          <w:sz w:val="24"/>
          <w:szCs w:val="24"/>
          <w:shd w:val="clear" w:color="auto" w:fill="FFFFFF"/>
        </w:rPr>
        <w:t xml:space="preserve">Lai, K.M.Y., </w:t>
      </w:r>
      <w:proofErr w:type="spellStart"/>
      <w:proofErr w:type="gramStart"/>
      <w:r w:rsidRPr="00CD7CD6">
        <w:rPr>
          <w:rFonts w:ascii="Times New Roman" w:hAnsi="Times New Roman"/>
          <w:color w:val="000000" w:themeColor="text1"/>
          <w:sz w:val="24"/>
          <w:szCs w:val="24"/>
          <w:shd w:val="clear" w:color="auto" w:fill="FFFFFF"/>
        </w:rPr>
        <w:t>Saffar,W</w:t>
      </w:r>
      <w:proofErr w:type="spellEnd"/>
      <w:r w:rsidRPr="00CD7CD6">
        <w:rPr>
          <w:rFonts w:ascii="Times New Roman" w:hAnsi="Times New Roman"/>
          <w:color w:val="000000" w:themeColor="text1"/>
          <w:sz w:val="24"/>
          <w:szCs w:val="24"/>
          <w:shd w:val="clear" w:color="auto" w:fill="FFFFFF"/>
        </w:rPr>
        <w:t>.</w:t>
      </w:r>
      <w:proofErr w:type="gramEnd"/>
      <w:r w:rsidRPr="00CD7CD6">
        <w:rPr>
          <w:rFonts w:ascii="Times New Roman" w:hAnsi="Times New Roman"/>
          <w:color w:val="000000" w:themeColor="text1"/>
          <w:sz w:val="24"/>
          <w:szCs w:val="24"/>
          <w:shd w:val="clear" w:color="auto" w:fill="FFFFFF"/>
        </w:rPr>
        <w:t xml:space="preserve">, Zhu, X. and Liu, Y.(2020). Political institutions, stock market liquidity and firm dividend policy: Some international evidence. </w:t>
      </w:r>
      <w:r w:rsidRPr="00CD7CD6">
        <w:rPr>
          <w:rFonts w:ascii="Times New Roman" w:hAnsi="Times New Roman"/>
          <w:i/>
          <w:iCs/>
          <w:color w:val="000000" w:themeColor="text1"/>
          <w:sz w:val="24"/>
          <w:szCs w:val="24"/>
          <w:shd w:val="clear" w:color="auto" w:fill="FFFFFF"/>
        </w:rPr>
        <w:t>Journal of Contemporary Accounting &amp; Economics,</w:t>
      </w:r>
      <w:r w:rsidRPr="00CD7CD6">
        <w:rPr>
          <w:rFonts w:ascii="Times New Roman" w:hAnsi="Times New Roman"/>
          <w:color w:val="000000" w:themeColor="text1"/>
          <w:sz w:val="24"/>
          <w:szCs w:val="24"/>
          <w:shd w:val="clear" w:color="auto" w:fill="FFFFFF"/>
        </w:rPr>
        <w:t xml:space="preserve"> 16(1), 100180.</w:t>
      </w:r>
    </w:p>
    <w:p w14:paraId="36E1571A" w14:textId="77777777" w:rsidR="00D94992" w:rsidRDefault="00D94992" w:rsidP="00D94992">
      <w:pPr>
        <w:spacing w:line="276" w:lineRule="auto"/>
        <w:rPr>
          <w:rFonts w:ascii="Times New Roman" w:hAnsi="Times New Roman"/>
          <w:color w:val="000000" w:themeColor="text1"/>
          <w:sz w:val="24"/>
          <w:szCs w:val="24"/>
        </w:rPr>
      </w:pPr>
      <w:proofErr w:type="spellStart"/>
      <w:r w:rsidRPr="00CD7CD6">
        <w:rPr>
          <w:rFonts w:ascii="Times New Roman" w:hAnsi="Times New Roman"/>
          <w:color w:val="000000" w:themeColor="text1"/>
          <w:sz w:val="24"/>
          <w:szCs w:val="24"/>
        </w:rPr>
        <w:t>Laidi</w:t>
      </w:r>
      <w:proofErr w:type="spellEnd"/>
      <w:r w:rsidRPr="00CD7CD6">
        <w:rPr>
          <w:rFonts w:ascii="Times New Roman" w:hAnsi="Times New Roman"/>
          <w:color w:val="000000" w:themeColor="text1"/>
          <w:sz w:val="24"/>
          <w:szCs w:val="24"/>
        </w:rPr>
        <w:t xml:space="preserve">, Z. (2012). BRICS: Sovereignty power and weakness. </w:t>
      </w:r>
      <w:r w:rsidRPr="00CD7CD6">
        <w:rPr>
          <w:rFonts w:ascii="Times New Roman" w:hAnsi="Times New Roman"/>
          <w:i/>
          <w:iCs/>
          <w:color w:val="000000" w:themeColor="text1"/>
          <w:sz w:val="24"/>
          <w:szCs w:val="24"/>
        </w:rPr>
        <w:t>International Politics</w:t>
      </w:r>
      <w:r w:rsidRPr="00CD7CD6">
        <w:rPr>
          <w:rFonts w:ascii="Times New Roman" w:hAnsi="Times New Roman"/>
          <w:color w:val="000000" w:themeColor="text1"/>
          <w:sz w:val="24"/>
          <w:szCs w:val="24"/>
        </w:rPr>
        <w:t>, 49(5), 614-632.</w:t>
      </w:r>
    </w:p>
    <w:p w14:paraId="7DD74CCB" w14:textId="77777777" w:rsidR="00D94992" w:rsidRPr="00CD7CD6" w:rsidRDefault="00D94992" w:rsidP="00D94992">
      <w:pPr>
        <w:spacing w:line="276"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Lankapotu</w:t>
      </w:r>
      <w:proofErr w:type="spellEnd"/>
      <w:r>
        <w:rPr>
          <w:rFonts w:ascii="Times New Roman" w:hAnsi="Times New Roman"/>
          <w:color w:val="000000" w:themeColor="text1"/>
          <w:sz w:val="24"/>
          <w:szCs w:val="24"/>
        </w:rPr>
        <w:t>, K.V. (2020). Inflow and outflow of foreign direct investments in BRICS countries: An analysis. Economy, 7(2), 98-103.</w:t>
      </w:r>
    </w:p>
    <w:p w14:paraId="47AA0B78" w14:textId="77777777" w:rsidR="00D94992" w:rsidRPr="00CD7CD6" w:rsidRDefault="00D94992" w:rsidP="00D94992">
      <w:pPr>
        <w:jc w:val="both"/>
        <w:rPr>
          <w:rFonts w:ascii="Times New Roman" w:hAnsi="Times New Roman"/>
          <w:color w:val="000000" w:themeColor="text1"/>
          <w:sz w:val="24"/>
          <w:szCs w:val="24"/>
          <w:shd w:val="clear" w:color="auto" w:fill="FFFFFF"/>
        </w:rPr>
      </w:pPr>
      <w:r w:rsidRPr="00CD7CD6">
        <w:rPr>
          <w:rFonts w:ascii="Times New Roman" w:hAnsi="Times New Roman"/>
          <w:color w:val="000000" w:themeColor="text1"/>
          <w:sz w:val="24"/>
          <w:szCs w:val="24"/>
          <w:shd w:val="clear" w:color="auto" w:fill="FFFFFF"/>
        </w:rPr>
        <w:t xml:space="preserve">Lazar, S. (2016). </w:t>
      </w:r>
      <w:hyperlink r:id="rId11" w:history="1">
        <w:r w:rsidRPr="00CD7CD6">
          <w:rPr>
            <w:rStyle w:val="Hyperlink"/>
            <w:rFonts w:ascii="Times New Roman" w:hAnsi="Times New Roman"/>
            <w:color w:val="000000" w:themeColor="text1"/>
            <w:sz w:val="24"/>
            <w:szCs w:val="24"/>
            <w:u w:val="none"/>
          </w:rPr>
          <w:t>Determinants of firm performance: evidence from Romanian listed companies</w:t>
        </w:r>
      </w:hyperlink>
      <w:r w:rsidRPr="00CD7CD6">
        <w:rPr>
          <w:rFonts w:ascii="Times New Roman" w:hAnsi="Times New Roman"/>
          <w:color w:val="000000" w:themeColor="text1"/>
          <w:sz w:val="24"/>
          <w:szCs w:val="24"/>
          <w:shd w:val="clear" w:color="auto" w:fill="FFFFFF"/>
        </w:rPr>
        <w:t>. </w:t>
      </w:r>
      <w:hyperlink r:id="rId12" w:history="1">
        <w:r w:rsidRPr="00CD7CD6">
          <w:rPr>
            <w:rStyle w:val="Hyperlink"/>
            <w:rFonts w:ascii="Times New Roman" w:hAnsi="Times New Roman"/>
            <w:i/>
            <w:iCs/>
            <w:color w:val="000000" w:themeColor="text1"/>
            <w:sz w:val="24"/>
            <w:szCs w:val="24"/>
            <w:u w:val="none"/>
          </w:rPr>
          <w:t>Review of Economic and Business Studies</w:t>
        </w:r>
      </w:hyperlink>
      <w:r w:rsidRPr="00CD7CD6">
        <w:rPr>
          <w:rFonts w:ascii="Times New Roman" w:hAnsi="Times New Roman"/>
          <w:i/>
          <w:iCs/>
          <w:color w:val="000000" w:themeColor="text1"/>
          <w:sz w:val="24"/>
          <w:szCs w:val="24"/>
          <w:shd w:val="clear" w:color="auto" w:fill="FFFFFF"/>
        </w:rPr>
        <w:t>,</w:t>
      </w:r>
      <w:r w:rsidRPr="00CD7CD6">
        <w:rPr>
          <w:rFonts w:ascii="Times New Roman" w:hAnsi="Times New Roman"/>
          <w:color w:val="000000" w:themeColor="text1"/>
          <w:sz w:val="24"/>
          <w:szCs w:val="24"/>
          <w:shd w:val="clear" w:color="auto" w:fill="FFFFFF"/>
        </w:rPr>
        <w:t xml:space="preserve"> 17, 53-69.</w:t>
      </w:r>
    </w:p>
    <w:p w14:paraId="6186E105"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shd w:val="clear" w:color="auto" w:fill="FFFFFF"/>
        </w:rPr>
        <w:t xml:space="preserve">Lee, H. S., </w:t>
      </w:r>
      <w:proofErr w:type="spellStart"/>
      <w:r w:rsidRPr="00CD7CD6">
        <w:rPr>
          <w:rFonts w:ascii="Times New Roman" w:hAnsi="Times New Roman"/>
          <w:color w:val="000000" w:themeColor="text1"/>
          <w:sz w:val="24"/>
          <w:szCs w:val="24"/>
          <w:shd w:val="clear" w:color="auto" w:fill="FFFFFF"/>
        </w:rPr>
        <w:t>Moseykin</w:t>
      </w:r>
      <w:proofErr w:type="spellEnd"/>
      <w:r w:rsidRPr="00CD7CD6">
        <w:rPr>
          <w:rFonts w:ascii="Times New Roman" w:hAnsi="Times New Roman"/>
          <w:color w:val="000000" w:themeColor="text1"/>
          <w:sz w:val="24"/>
          <w:szCs w:val="24"/>
          <w:shd w:val="clear" w:color="auto" w:fill="FFFFFF"/>
        </w:rPr>
        <w:t xml:space="preserve">, Y. N., and </w:t>
      </w:r>
      <w:proofErr w:type="spellStart"/>
      <w:r w:rsidRPr="00CD7CD6">
        <w:rPr>
          <w:rFonts w:ascii="Times New Roman" w:hAnsi="Times New Roman"/>
          <w:color w:val="000000" w:themeColor="text1"/>
          <w:sz w:val="24"/>
          <w:szCs w:val="24"/>
          <w:shd w:val="clear" w:color="auto" w:fill="FFFFFF"/>
        </w:rPr>
        <w:t>Chernikov</w:t>
      </w:r>
      <w:proofErr w:type="spellEnd"/>
      <w:r w:rsidRPr="00CD7CD6">
        <w:rPr>
          <w:rFonts w:ascii="Times New Roman" w:hAnsi="Times New Roman"/>
          <w:color w:val="000000" w:themeColor="text1"/>
          <w:sz w:val="24"/>
          <w:szCs w:val="24"/>
          <w:shd w:val="clear" w:color="auto" w:fill="FFFFFF"/>
        </w:rPr>
        <w:t>, S. U. (2021). Sustainable relationship between FDI, R&amp;D, and CO2 emissions in emerging markets: An empirical analysis of BRICS countries. </w:t>
      </w:r>
      <w:r w:rsidRPr="00CD7CD6">
        <w:rPr>
          <w:rFonts w:ascii="Times New Roman" w:hAnsi="Times New Roman"/>
          <w:i/>
          <w:iCs/>
          <w:color w:val="000000" w:themeColor="text1"/>
          <w:sz w:val="24"/>
          <w:szCs w:val="24"/>
          <w:shd w:val="clear" w:color="auto" w:fill="FFFFFF"/>
        </w:rPr>
        <w:t>Russian Journal of Economics</w:t>
      </w:r>
      <w:r w:rsidRPr="00CD7CD6">
        <w:rPr>
          <w:rFonts w:ascii="Times New Roman" w:hAnsi="Times New Roman"/>
          <w:color w:val="000000" w:themeColor="text1"/>
          <w:sz w:val="24"/>
          <w:szCs w:val="24"/>
          <w:shd w:val="clear" w:color="auto" w:fill="FFFFFF"/>
        </w:rPr>
        <w:t>, </w:t>
      </w:r>
      <w:r w:rsidRPr="00CD7CD6">
        <w:rPr>
          <w:rFonts w:ascii="Times New Roman" w:hAnsi="Times New Roman"/>
          <w:i/>
          <w:iCs/>
          <w:color w:val="000000" w:themeColor="text1"/>
          <w:sz w:val="24"/>
          <w:szCs w:val="24"/>
          <w:shd w:val="clear" w:color="auto" w:fill="FFFFFF"/>
        </w:rPr>
        <w:t>7</w:t>
      </w:r>
      <w:r w:rsidRPr="00CD7CD6">
        <w:rPr>
          <w:rFonts w:ascii="Times New Roman" w:hAnsi="Times New Roman"/>
          <w:color w:val="000000" w:themeColor="text1"/>
          <w:sz w:val="24"/>
          <w:szCs w:val="24"/>
          <w:shd w:val="clear" w:color="auto" w:fill="FFFFFF"/>
        </w:rPr>
        <w:t>(4), 297-312.</w:t>
      </w:r>
    </w:p>
    <w:p w14:paraId="0E736246" w14:textId="77777777" w:rsidR="00D94992" w:rsidRPr="00CD7CD6" w:rsidRDefault="00D94992" w:rsidP="00D94992">
      <w:pPr>
        <w:jc w:val="both"/>
        <w:rPr>
          <w:rFonts w:ascii="Times New Roman" w:hAnsi="Times New Roman"/>
          <w:color w:val="000000" w:themeColor="text1"/>
          <w:sz w:val="24"/>
          <w:szCs w:val="24"/>
          <w:shd w:val="clear" w:color="auto" w:fill="FFFFFF"/>
        </w:rPr>
      </w:pPr>
      <w:r w:rsidRPr="00CD7CD6">
        <w:rPr>
          <w:rFonts w:ascii="Times New Roman" w:hAnsi="Times New Roman"/>
          <w:color w:val="000000" w:themeColor="text1"/>
          <w:sz w:val="24"/>
          <w:szCs w:val="24"/>
          <w:shd w:val="clear" w:color="auto" w:fill="FFFFFF"/>
        </w:rPr>
        <w:t>Lee, N. and Lee, J. (2019). R &amp; D Intensity and Dividend Policy: Evidence from South Korea’s Biotech Firms. </w:t>
      </w:r>
      <w:r w:rsidRPr="00CD7CD6">
        <w:rPr>
          <w:rStyle w:val="Emphasis"/>
          <w:rFonts w:ascii="Times New Roman" w:hAnsi="Times New Roman"/>
          <w:color w:val="000000" w:themeColor="text1"/>
          <w:sz w:val="24"/>
          <w:szCs w:val="24"/>
          <w:shd w:val="clear" w:color="auto" w:fill="FFFFFF"/>
        </w:rPr>
        <w:t>Sustainability</w:t>
      </w:r>
      <w:r w:rsidRPr="00CD7CD6">
        <w:rPr>
          <w:rFonts w:ascii="Times New Roman" w:hAnsi="Times New Roman"/>
          <w:color w:val="000000" w:themeColor="text1"/>
          <w:sz w:val="24"/>
          <w:szCs w:val="24"/>
          <w:shd w:val="clear" w:color="auto" w:fill="FFFFFF"/>
        </w:rPr>
        <w:t>, 11(18), 4837.</w:t>
      </w:r>
    </w:p>
    <w:p w14:paraId="7B8DC8A7"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Liao, T.L., and Lin, W.C. (2017). Corporate governance, product market competition, and the wealth effect of R&amp;D spending changes. </w:t>
      </w:r>
      <w:r w:rsidRPr="00CD7CD6">
        <w:rPr>
          <w:rFonts w:ascii="Times New Roman" w:hAnsi="Times New Roman"/>
          <w:i/>
          <w:iCs/>
          <w:color w:val="000000" w:themeColor="text1"/>
          <w:sz w:val="24"/>
          <w:szCs w:val="24"/>
        </w:rPr>
        <w:t>Financial Manager</w:t>
      </w:r>
      <w:r w:rsidRPr="00CD7CD6">
        <w:rPr>
          <w:rFonts w:ascii="Times New Roman" w:hAnsi="Times New Roman"/>
          <w:color w:val="000000" w:themeColor="text1"/>
          <w:sz w:val="24"/>
          <w:szCs w:val="24"/>
        </w:rPr>
        <w:t>, 46 (3), 717–742.</w:t>
      </w:r>
    </w:p>
    <w:p w14:paraId="0957BBD6" w14:textId="77777777" w:rsidR="00D94992" w:rsidRPr="00CD7CD6" w:rsidRDefault="00D94992" w:rsidP="00D94992">
      <w:pPr>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Lim, C. Y., Wang, J., and Zeng, C. C. (2018). China's “mercantilist” government subsidies, the cost of debt and firm performance. </w:t>
      </w:r>
      <w:r w:rsidRPr="00CD7CD6">
        <w:rPr>
          <w:rFonts w:ascii="Times New Roman" w:hAnsi="Times New Roman"/>
          <w:i/>
          <w:iCs/>
          <w:color w:val="000000" w:themeColor="text1"/>
          <w:sz w:val="24"/>
          <w:szCs w:val="24"/>
        </w:rPr>
        <w:t>Journal of Banking &amp; Finance</w:t>
      </w:r>
      <w:r w:rsidRPr="00CD7CD6">
        <w:rPr>
          <w:rFonts w:ascii="Times New Roman" w:hAnsi="Times New Roman"/>
          <w:color w:val="000000" w:themeColor="text1"/>
          <w:sz w:val="24"/>
          <w:szCs w:val="24"/>
        </w:rPr>
        <w:t>, 86, 37–52.</w:t>
      </w:r>
    </w:p>
    <w:p w14:paraId="05CDBC50" w14:textId="77777777" w:rsidR="00D94992" w:rsidRPr="00CD7CD6" w:rsidRDefault="00D94992" w:rsidP="00D94992">
      <w:pPr>
        <w:jc w:val="both"/>
        <w:rPr>
          <w:rFonts w:ascii="Times New Roman" w:hAnsi="Times New Roman"/>
          <w:color w:val="000000" w:themeColor="text1"/>
          <w:sz w:val="24"/>
          <w:szCs w:val="24"/>
          <w:shd w:val="clear" w:color="auto" w:fill="FFFFFF"/>
        </w:rPr>
      </w:pPr>
      <w:proofErr w:type="spellStart"/>
      <w:r w:rsidRPr="00CD7CD6">
        <w:rPr>
          <w:rFonts w:ascii="Times New Roman" w:hAnsi="Times New Roman"/>
          <w:color w:val="000000" w:themeColor="text1"/>
          <w:sz w:val="24"/>
          <w:szCs w:val="24"/>
        </w:rPr>
        <w:t>Lyandres</w:t>
      </w:r>
      <w:proofErr w:type="spellEnd"/>
      <w:r w:rsidRPr="00CD7CD6">
        <w:rPr>
          <w:rFonts w:ascii="Times New Roman" w:hAnsi="Times New Roman"/>
          <w:color w:val="000000" w:themeColor="text1"/>
          <w:sz w:val="24"/>
          <w:szCs w:val="24"/>
        </w:rPr>
        <w:t xml:space="preserve">, E., and Palazzo, B. (2016). Cash holdings, competition, and innovation. </w:t>
      </w:r>
      <w:r w:rsidRPr="00CD7CD6">
        <w:rPr>
          <w:rFonts w:ascii="Times New Roman" w:hAnsi="Times New Roman"/>
          <w:i/>
          <w:iCs/>
          <w:color w:val="000000" w:themeColor="text1"/>
          <w:sz w:val="24"/>
          <w:szCs w:val="24"/>
        </w:rPr>
        <w:t>Journal of Financial and Quantitative Analysis</w:t>
      </w:r>
      <w:r w:rsidRPr="00CD7CD6">
        <w:rPr>
          <w:rFonts w:ascii="Times New Roman" w:hAnsi="Times New Roman"/>
          <w:color w:val="000000" w:themeColor="text1"/>
          <w:sz w:val="24"/>
          <w:szCs w:val="24"/>
        </w:rPr>
        <w:t>, 51, 1823–1861.</w:t>
      </w:r>
      <w:r w:rsidRPr="00CD7CD6">
        <w:rPr>
          <w:rFonts w:ascii="Times New Roman" w:hAnsi="Times New Roman"/>
          <w:color w:val="000000" w:themeColor="text1"/>
          <w:sz w:val="24"/>
          <w:szCs w:val="24"/>
          <w:shd w:val="clear" w:color="auto" w:fill="FFFFFF"/>
        </w:rPr>
        <w:t>Mitton, T. (2004). Corporate governance and dividend policy in emerging markets. </w:t>
      </w:r>
      <w:r w:rsidRPr="00CD7CD6">
        <w:rPr>
          <w:rFonts w:ascii="Times New Roman" w:hAnsi="Times New Roman"/>
          <w:i/>
          <w:iCs/>
          <w:color w:val="000000" w:themeColor="text1"/>
          <w:sz w:val="24"/>
          <w:szCs w:val="24"/>
          <w:shd w:val="clear" w:color="auto" w:fill="FFFFFF"/>
        </w:rPr>
        <w:t>Emerging Markets Review</w:t>
      </w:r>
      <w:r w:rsidRPr="00CD7CD6">
        <w:rPr>
          <w:rFonts w:ascii="Times New Roman" w:hAnsi="Times New Roman"/>
          <w:color w:val="000000" w:themeColor="text1"/>
          <w:sz w:val="24"/>
          <w:szCs w:val="24"/>
          <w:shd w:val="clear" w:color="auto" w:fill="FFFFFF"/>
        </w:rPr>
        <w:t>, 5(4), 409-426.</w:t>
      </w:r>
    </w:p>
    <w:p w14:paraId="40BE0C0C" w14:textId="77777777" w:rsidR="00D94992" w:rsidRPr="00CD7CD6" w:rsidRDefault="00D94992" w:rsidP="00D94992">
      <w:pPr>
        <w:rPr>
          <w:rFonts w:ascii="Times New Roman" w:hAnsi="Times New Roman"/>
          <w:color w:val="000000" w:themeColor="text1"/>
          <w:sz w:val="24"/>
          <w:szCs w:val="24"/>
        </w:rPr>
      </w:pPr>
      <w:r w:rsidRPr="00CD7CD6">
        <w:rPr>
          <w:rFonts w:ascii="Times New Roman" w:hAnsi="Times New Roman"/>
          <w:color w:val="000000" w:themeColor="text1"/>
          <w:sz w:val="24"/>
          <w:szCs w:val="24"/>
        </w:rPr>
        <w:lastRenderedPageBreak/>
        <w:t xml:space="preserve">Moortgat, L., </w:t>
      </w:r>
      <w:proofErr w:type="spellStart"/>
      <w:r w:rsidRPr="00CD7CD6">
        <w:rPr>
          <w:rFonts w:ascii="Times New Roman" w:hAnsi="Times New Roman"/>
          <w:color w:val="000000" w:themeColor="text1"/>
          <w:sz w:val="24"/>
          <w:szCs w:val="24"/>
        </w:rPr>
        <w:t>Annaert</w:t>
      </w:r>
      <w:proofErr w:type="spellEnd"/>
      <w:r w:rsidRPr="00CD7CD6">
        <w:rPr>
          <w:rFonts w:ascii="Times New Roman" w:hAnsi="Times New Roman"/>
          <w:color w:val="000000" w:themeColor="text1"/>
          <w:sz w:val="24"/>
          <w:szCs w:val="24"/>
        </w:rPr>
        <w:t xml:space="preserve">, J. and </w:t>
      </w:r>
      <w:proofErr w:type="spellStart"/>
      <w:r w:rsidRPr="00CD7CD6">
        <w:rPr>
          <w:rFonts w:ascii="Times New Roman" w:hAnsi="Times New Roman"/>
          <w:color w:val="000000" w:themeColor="text1"/>
          <w:sz w:val="24"/>
          <w:szCs w:val="24"/>
        </w:rPr>
        <w:t>Deloof</w:t>
      </w:r>
      <w:proofErr w:type="spellEnd"/>
      <w:r w:rsidRPr="00CD7CD6">
        <w:rPr>
          <w:rFonts w:ascii="Times New Roman" w:hAnsi="Times New Roman"/>
          <w:color w:val="000000" w:themeColor="text1"/>
          <w:sz w:val="24"/>
          <w:szCs w:val="24"/>
        </w:rPr>
        <w:t xml:space="preserve">, M. (2017). Investor protection, taxation and dividend policy: long-run evidence, 1838–2012. </w:t>
      </w:r>
      <w:r w:rsidRPr="00CD7CD6">
        <w:rPr>
          <w:rFonts w:ascii="Times New Roman" w:hAnsi="Times New Roman"/>
          <w:i/>
          <w:iCs/>
          <w:color w:val="000000" w:themeColor="text1"/>
          <w:sz w:val="24"/>
          <w:szCs w:val="24"/>
        </w:rPr>
        <w:t>Journal of Banking &amp; Finance</w:t>
      </w:r>
      <w:r w:rsidRPr="00CD7CD6">
        <w:rPr>
          <w:rFonts w:ascii="Times New Roman" w:hAnsi="Times New Roman"/>
          <w:color w:val="000000" w:themeColor="text1"/>
          <w:sz w:val="24"/>
          <w:szCs w:val="24"/>
        </w:rPr>
        <w:t>, 85, 113-131.</w:t>
      </w:r>
    </w:p>
    <w:p w14:paraId="55E11108" w14:textId="335205E1" w:rsidR="00D94992" w:rsidRDefault="00D94992" w:rsidP="00D94992">
      <w:pPr>
        <w:jc w:val="both"/>
        <w:rPr>
          <w:rFonts w:ascii="Times New Roman" w:hAnsi="Times New Roman"/>
          <w:color w:val="000000" w:themeColor="text1"/>
          <w:sz w:val="24"/>
          <w:szCs w:val="24"/>
          <w:shd w:val="clear" w:color="auto" w:fill="FCFCFC"/>
        </w:rPr>
      </w:pPr>
      <w:r w:rsidRPr="00CD7CD6">
        <w:rPr>
          <w:rFonts w:ascii="Times New Roman" w:hAnsi="Times New Roman"/>
          <w:color w:val="000000" w:themeColor="text1"/>
          <w:sz w:val="24"/>
          <w:szCs w:val="24"/>
          <w:shd w:val="clear" w:color="auto" w:fill="FCFCFC"/>
        </w:rPr>
        <w:t>Majumdar, S.K. (1997). The Impact of Size and Age on Firm-Level Performance: Some Evidence from India. </w:t>
      </w:r>
      <w:r w:rsidRPr="00CD7CD6">
        <w:rPr>
          <w:rFonts w:ascii="Times New Roman" w:hAnsi="Times New Roman"/>
          <w:i/>
          <w:iCs/>
          <w:color w:val="000000" w:themeColor="text1"/>
          <w:sz w:val="24"/>
          <w:szCs w:val="24"/>
          <w:shd w:val="clear" w:color="auto" w:fill="FCFCFC"/>
        </w:rPr>
        <w:t>Review of Industrial Organization,</w:t>
      </w:r>
      <w:r w:rsidRPr="00CD7CD6">
        <w:rPr>
          <w:rFonts w:ascii="Times New Roman" w:hAnsi="Times New Roman"/>
          <w:color w:val="000000" w:themeColor="text1"/>
          <w:sz w:val="24"/>
          <w:szCs w:val="24"/>
          <w:shd w:val="clear" w:color="auto" w:fill="FCFCFC"/>
        </w:rPr>
        <w:t> 12, 231–241.</w:t>
      </w:r>
    </w:p>
    <w:p w14:paraId="5B54141A" w14:textId="4D801DCD" w:rsidR="00C1162E" w:rsidRPr="00C1162E" w:rsidRDefault="00C1162E" w:rsidP="00C1162E">
      <w:pPr>
        <w:rPr>
          <w:rFonts w:ascii="Times New Roman" w:hAnsi="Times New Roman"/>
          <w:color w:val="222222"/>
          <w:sz w:val="24"/>
          <w:szCs w:val="24"/>
          <w:shd w:val="clear" w:color="auto" w:fill="FFFFFF"/>
        </w:rPr>
      </w:pPr>
      <w:r w:rsidRPr="00C1162E">
        <w:rPr>
          <w:rFonts w:ascii="Times New Roman" w:hAnsi="Times New Roman"/>
          <w:color w:val="222222"/>
          <w:sz w:val="24"/>
          <w:szCs w:val="24"/>
          <w:shd w:val="clear" w:color="auto" w:fill="FFFFFF"/>
        </w:rPr>
        <w:t xml:space="preserve">Miller, M.H. and Rock, K. </w:t>
      </w:r>
      <w:r>
        <w:rPr>
          <w:rFonts w:ascii="Times New Roman" w:hAnsi="Times New Roman"/>
          <w:color w:val="222222"/>
          <w:sz w:val="24"/>
          <w:szCs w:val="24"/>
          <w:shd w:val="clear" w:color="auto" w:fill="FFFFFF"/>
        </w:rPr>
        <w:t>(</w:t>
      </w:r>
      <w:r w:rsidRPr="00C1162E">
        <w:rPr>
          <w:rFonts w:ascii="Times New Roman" w:hAnsi="Times New Roman"/>
          <w:color w:val="222222"/>
          <w:sz w:val="24"/>
          <w:szCs w:val="24"/>
          <w:shd w:val="clear" w:color="auto" w:fill="FFFFFF"/>
        </w:rPr>
        <w:t>1985</w:t>
      </w:r>
      <w:r>
        <w:rPr>
          <w:rFonts w:ascii="Times New Roman" w:hAnsi="Times New Roman"/>
          <w:color w:val="222222"/>
          <w:sz w:val="24"/>
          <w:szCs w:val="24"/>
          <w:shd w:val="clear" w:color="auto" w:fill="FFFFFF"/>
        </w:rPr>
        <w:t>)</w:t>
      </w:r>
      <w:r w:rsidRPr="00C1162E">
        <w:rPr>
          <w:rFonts w:ascii="Times New Roman" w:hAnsi="Times New Roman"/>
          <w:color w:val="222222"/>
          <w:sz w:val="24"/>
          <w:szCs w:val="24"/>
          <w:shd w:val="clear" w:color="auto" w:fill="FFFFFF"/>
        </w:rPr>
        <w:t>. Dividend policy under asymmetric information. </w:t>
      </w:r>
      <w:r w:rsidRPr="00C1162E">
        <w:rPr>
          <w:rFonts w:ascii="Times New Roman" w:hAnsi="Times New Roman"/>
          <w:i/>
          <w:iCs/>
          <w:color w:val="222222"/>
          <w:sz w:val="24"/>
          <w:szCs w:val="24"/>
          <w:shd w:val="clear" w:color="auto" w:fill="FFFFFF"/>
        </w:rPr>
        <w:t>The Journal of finance</w:t>
      </w:r>
      <w:r w:rsidRPr="00C1162E">
        <w:rPr>
          <w:rFonts w:ascii="Times New Roman" w:hAnsi="Times New Roman"/>
          <w:color w:val="222222"/>
          <w:sz w:val="24"/>
          <w:szCs w:val="24"/>
          <w:shd w:val="clear" w:color="auto" w:fill="FFFFFF"/>
        </w:rPr>
        <w:t>, 40(4), 1031-1051.</w:t>
      </w:r>
    </w:p>
    <w:p w14:paraId="36575698" w14:textId="47923CFB" w:rsidR="00D94992" w:rsidRPr="00CD7CD6" w:rsidRDefault="00D94992" w:rsidP="00D94992">
      <w:pPr>
        <w:jc w:val="both"/>
        <w:rPr>
          <w:rFonts w:ascii="Times New Roman" w:hAnsi="Times New Roman"/>
          <w:color w:val="000000" w:themeColor="text1"/>
          <w:sz w:val="24"/>
          <w:szCs w:val="24"/>
          <w:shd w:val="clear" w:color="auto" w:fill="FCFCFC"/>
        </w:rPr>
      </w:pPr>
      <w:proofErr w:type="spellStart"/>
      <w:r w:rsidRPr="00CD7CD6">
        <w:rPr>
          <w:rFonts w:ascii="Times New Roman" w:hAnsi="Times New Roman"/>
          <w:color w:val="000000" w:themeColor="text1"/>
          <w:sz w:val="24"/>
          <w:szCs w:val="24"/>
          <w:shd w:val="clear" w:color="auto" w:fill="FCFCFC"/>
        </w:rPr>
        <w:t>Mthanti</w:t>
      </w:r>
      <w:proofErr w:type="spellEnd"/>
      <w:r w:rsidRPr="00CD7CD6">
        <w:rPr>
          <w:rFonts w:ascii="Times New Roman" w:hAnsi="Times New Roman"/>
          <w:color w:val="000000" w:themeColor="text1"/>
          <w:sz w:val="24"/>
          <w:szCs w:val="24"/>
          <w:shd w:val="clear" w:color="auto" w:fill="FCFCFC"/>
        </w:rPr>
        <w:t xml:space="preserve">, T. </w:t>
      </w:r>
      <w:r w:rsidR="00277C06" w:rsidRPr="00CD7CD6">
        <w:rPr>
          <w:rFonts w:ascii="Times New Roman" w:hAnsi="Times New Roman"/>
          <w:color w:val="000000" w:themeColor="text1"/>
          <w:sz w:val="24"/>
          <w:szCs w:val="24"/>
          <w:shd w:val="clear" w:color="auto" w:fill="FCFCFC"/>
        </w:rPr>
        <w:t xml:space="preserve">and </w:t>
      </w:r>
      <w:proofErr w:type="spellStart"/>
      <w:r w:rsidR="00277C06" w:rsidRPr="00CD7CD6">
        <w:rPr>
          <w:rFonts w:ascii="Times New Roman" w:hAnsi="Times New Roman"/>
          <w:color w:val="000000" w:themeColor="text1"/>
          <w:sz w:val="24"/>
          <w:szCs w:val="24"/>
          <w:shd w:val="clear" w:color="auto" w:fill="FCFCFC"/>
        </w:rPr>
        <w:t>Ojah</w:t>
      </w:r>
      <w:proofErr w:type="spellEnd"/>
      <w:r w:rsidRPr="00CD7CD6">
        <w:rPr>
          <w:rFonts w:ascii="Times New Roman" w:hAnsi="Times New Roman"/>
          <w:color w:val="000000" w:themeColor="text1"/>
          <w:sz w:val="24"/>
          <w:szCs w:val="24"/>
          <w:shd w:val="clear" w:color="auto" w:fill="FCFCFC"/>
        </w:rPr>
        <w:t xml:space="preserve">, P. (2017). Entrepreneurial orientation (EO): Measurement and policy implications of entrepreneurship at the macroeconomic level. </w:t>
      </w:r>
      <w:r w:rsidRPr="00CD7CD6">
        <w:rPr>
          <w:rFonts w:ascii="Times New Roman" w:hAnsi="Times New Roman"/>
          <w:i/>
          <w:iCs/>
          <w:color w:val="000000" w:themeColor="text1"/>
          <w:sz w:val="24"/>
          <w:szCs w:val="24"/>
          <w:shd w:val="clear" w:color="auto" w:fill="FCFCFC"/>
        </w:rPr>
        <w:t>Research Policy</w:t>
      </w:r>
      <w:r w:rsidRPr="00CD7CD6">
        <w:rPr>
          <w:rFonts w:ascii="Times New Roman" w:hAnsi="Times New Roman"/>
          <w:color w:val="000000" w:themeColor="text1"/>
          <w:sz w:val="24"/>
          <w:szCs w:val="24"/>
          <w:shd w:val="clear" w:color="auto" w:fill="FCFCFC"/>
        </w:rPr>
        <w:t>, 46(4), 724-739,</w:t>
      </w:r>
    </w:p>
    <w:p w14:paraId="4FA1D444" w14:textId="77777777" w:rsidR="00D94992" w:rsidRPr="00CD7CD6" w:rsidRDefault="00D94992" w:rsidP="00D94992">
      <w:pPr>
        <w:jc w:val="both"/>
        <w:rPr>
          <w:rFonts w:ascii="Times New Roman" w:hAnsi="Times New Roman"/>
          <w:color w:val="000000" w:themeColor="text1"/>
          <w:sz w:val="24"/>
          <w:szCs w:val="24"/>
          <w:shd w:val="clear" w:color="auto" w:fill="FFFFFF"/>
        </w:rPr>
      </w:pPr>
      <w:r w:rsidRPr="00CD7CD6">
        <w:rPr>
          <w:rFonts w:ascii="Times New Roman" w:hAnsi="Times New Roman"/>
          <w:color w:val="000000" w:themeColor="text1"/>
          <w:sz w:val="24"/>
          <w:szCs w:val="24"/>
        </w:rPr>
        <w:t xml:space="preserve">Myers, S.C. and </w:t>
      </w:r>
      <w:proofErr w:type="spellStart"/>
      <w:r w:rsidRPr="00CD7CD6">
        <w:rPr>
          <w:rFonts w:ascii="Times New Roman" w:hAnsi="Times New Roman"/>
          <w:color w:val="000000" w:themeColor="text1"/>
          <w:sz w:val="24"/>
          <w:szCs w:val="24"/>
        </w:rPr>
        <w:t>Majluf</w:t>
      </w:r>
      <w:proofErr w:type="spellEnd"/>
      <w:r w:rsidRPr="00CD7CD6">
        <w:rPr>
          <w:rFonts w:ascii="Times New Roman" w:hAnsi="Times New Roman"/>
          <w:color w:val="000000" w:themeColor="text1"/>
          <w:sz w:val="24"/>
          <w:szCs w:val="24"/>
        </w:rPr>
        <w:t xml:space="preserve">, N.S. (1984). Corporate financing and investment decisions when firms have information that investors do not have. </w:t>
      </w:r>
      <w:r w:rsidRPr="00CD7CD6">
        <w:rPr>
          <w:rFonts w:ascii="Times New Roman" w:hAnsi="Times New Roman"/>
          <w:i/>
          <w:iCs/>
          <w:color w:val="000000" w:themeColor="text1"/>
          <w:sz w:val="24"/>
          <w:szCs w:val="24"/>
        </w:rPr>
        <w:t>Journal of Financial Economics</w:t>
      </w:r>
      <w:r w:rsidRPr="00CD7CD6">
        <w:rPr>
          <w:rFonts w:ascii="Times New Roman" w:hAnsi="Times New Roman"/>
          <w:color w:val="000000" w:themeColor="text1"/>
          <w:sz w:val="24"/>
          <w:szCs w:val="24"/>
        </w:rPr>
        <w:t>, 5, 157–175.</w:t>
      </w:r>
    </w:p>
    <w:p w14:paraId="0E5926BF" w14:textId="77777777" w:rsidR="00D94992" w:rsidRPr="00CD7CD6" w:rsidRDefault="00D94992" w:rsidP="00D94992">
      <w:pPr>
        <w:jc w:val="both"/>
        <w:rPr>
          <w:rFonts w:ascii="Times New Roman" w:hAnsi="Times New Roman"/>
          <w:b/>
          <w:bCs/>
          <w:color w:val="000000" w:themeColor="text1"/>
          <w:sz w:val="24"/>
          <w:szCs w:val="24"/>
          <w:shd w:val="clear" w:color="auto" w:fill="FFFFFF"/>
        </w:rPr>
      </w:pPr>
      <w:r w:rsidRPr="00CD7CD6">
        <w:rPr>
          <w:rFonts w:ascii="Times New Roman" w:hAnsi="Times New Roman"/>
          <w:color w:val="000000" w:themeColor="text1"/>
          <w:sz w:val="24"/>
          <w:szCs w:val="24"/>
          <w:shd w:val="clear" w:color="auto" w:fill="FFFFFF"/>
        </w:rPr>
        <w:t>Penrose, E. (1995). </w:t>
      </w:r>
      <w:r w:rsidRPr="00CD7CD6">
        <w:rPr>
          <w:rFonts w:ascii="Times New Roman" w:hAnsi="Times New Roman"/>
          <w:i/>
          <w:iCs/>
          <w:color w:val="000000" w:themeColor="text1"/>
          <w:sz w:val="24"/>
          <w:szCs w:val="24"/>
          <w:shd w:val="clear" w:color="auto" w:fill="FFFFFF"/>
        </w:rPr>
        <w:t>The Theory of the Growth of the Firm</w:t>
      </w:r>
      <w:r w:rsidRPr="00CD7CD6">
        <w:rPr>
          <w:rFonts w:ascii="Times New Roman" w:hAnsi="Times New Roman"/>
          <w:color w:val="000000" w:themeColor="text1"/>
          <w:sz w:val="24"/>
          <w:szCs w:val="24"/>
          <w:shd w:val="clear" w:color="auto" w:fill="FFFFFF"/>
        </w:rPr>
        <w:t>. Oxford University Press.</w:t>
      </w:r>
    </w:p>
    <w:p w14:paraId="0D303266" w14:textId="77777777" w:rsidR="00D94992" w:rsidRPr="00CD7CD6" w:rsidRDefault="00D94992" w:rsidP="00D94992">
      <w:pPr>
        <w:jc w:val="both"/>
        <w:rPr>
          <w:rFonts w:ascii="Times New Roman" w:hAnsi="Times New Roman"/>
          <w:color w:val="000000" w:themeColor="text1"/>
          <w:sz w:val="24"/>
          <w:szCs w:val="24"/>
          <w:shd w:val="clear" w:color="auto" w:fill="FFFFFF"/>
        </w:rPr>
      </w:pPr>
      <w:proofErr w:type="spellStart"/>
      <w:r w:rsidRPr="00CD7CD6">
        <w:rPr>
          <w:rFonts w:ascii="Times New Roman" w:hAnsi="Times New Roman"/>
          <w:color w:val="000000" w:themeColor="text1"/>
          <w:sz w:val="24"/>
          <w:szCs w:val="24"/>
          <w:shd w:val="clear" w:color="auto" w:fill="FFFFFF"/>
        </w:rPr>
        <w:t>Pindado</w:t>
      </w:r>
      <w:proofErr w:type="spellEnd"/>
      <w:r w:rsidRPr="00CD7CD6">
        <w:rPr>
          <w:rFonts w:ascii="Times New Roman" w:hAnsi="Times New Roman"/>
          <w:color w:val="000000" w:themeColor="text1"/>
          <w:sz w:val="24"/>
          <w:szCs w:val="24"/>
          <w:shd w:val="clear" w:color="auto" w:fill="FFFFFF"/>
        </w:rPr>
        <w:t xml:space="preserve">, J., Queiroz, </w:t>
      </w:r>
      <w:proofErr w:type="spellStart"/>
      <w:r w:rsidRPr="00CD7CD6">
        <w:rPr>
          <w:rFonts w:ascii="Times New Roman" w:hAnsi="Times New Roman"/>
          <w:color w:val="000000" w:themeColor="text1"/>
          <w:sz w:val="24"/>
          <w:szCs w:val="24"/>
          <w:shd w:val="clear" w:color="auto" w:fill="FFFFFF"/>
        </w:rPr>
        <w:t>V.d.</w:t>
      </w:r>
      <w:proofErr w:type="spellEnd"/>
      <w:r w:rsidRPr="00CD7CD6">
        <w:rPr>
          <w:rFonts w:ascii="Times New Roman" w:hAnsi="Times New Roman"/>
          <w:color w:val="000000" w:themeColor="text1"/>
          <w:sz w:val="24"/>
          <w:szCs w:val="24"/>
          <w:shd w:val="clear" w:color="auto" w:fill="FFFFFF"/>
        </w:rPr>
        <w:t xml:space="preserve"> and Torre, </w:t>
      </w:r>
      <w:proofErr w:type="spellStart"/>
      <w:r w:rsidRPr="00CD7CD6">
        <w:rPr>
          <w:rFonts w:ascii="Times New Roman" w:hAnsi="Times New Roman"/>
          <w:color w:val="000000" w:themeColor="text1"/>
          <w:sz w:val="24"/>
          <w:szCs w:val="24"/>
          <w:shd w:val="clear" w:color="auto" w:fill="FFFFFF"/>
        </w:rPr>
        <w:t>C.d.l</w:t>
      </w:r>
      <w:proofErr w:type="spellEnd"/>
      <w:r w:rsidRPr="00CD7CD6">
        <w:rPr>
          <w:rFonts w:ascii="Times New Roman" w:hAnsi="Times New Roman"/>
          <w:color w:val="000000" w:themeColor="text1"/>
          <w:sz w:val="24"/>
          <w:szCs w:val="24"/>
          <w:shd w:val="clear" w:color="auto" w:fill="FFFFFF"/>
        </w:rPr>
        <w:t xml:space="preserve">. (2015). Relationship between R&amp;D and firm value. </w:t>
      </w:r>
      <w:r w:rsidRPr="00CD7CD6">
        <w:rPr>
          <w:rFonts w:ascii="Times New Roman" w:hAnsi="Times New Roman"/>
          <w:i/>
          <w:iCs/>
          <w:color w:val="000000" w:themeColor="text1"/>
          <w:sz w:val="24"/>
          <w:szCs w:val="24"/>
          <w:shd w:val="clear" w:color="auto" w:fill="FFFFFF"/>
        </w:rPr>
        <w:t>R&amp;D Management</w:t>
      </w:r>
      <w:r w:rsidRPr="00CD7CD6">
        <w:rPr>
          <w:rFonts w:ascii="Times New Roman" w:hAnsi="Times New Roman"/>
          <w:color w:val="000000" w:themeColor="text1"/>
          <w:sz w:val="24"/>
          <w:szCs w:val="24"/>
          <w:shd w:val="clear" w:color="auto" w:fill="FFFFFF"/>
        </w:rPr>
        <w:t>. 45(5), 515-526.</w:t>
      </w:r>
    </w:p>
    <w:p w14:paraId="0D0A31B3" w14:textId="77777777" w:rsidR="00D94992" w:rsidRPr="00CD7CD6" w:rsidRDefault="00D94992" w:rsidP="00D94992">
      <w:pPr>
        <w:rPr>
          <w:rFonts w:ascii="Times New Roman" w:hAnsi="Times New Roman"/>
          <w:color w:val="000000" w:themeColor="text1"/>
          <w:sz w:val="24"/>
          <w:szCs w:val="24"/>
        </w:rPr>
      </w:pPr>
      <w:proofErr w:type="spellStart"/>
      <w:r w:rsidRPr="00CD7CD6">
        <w:rPr>
          <w:rFonts w:ascii="Times New Roman" w:hAnsi="Times New Roman"/>
          <w:color w:val="000000" w:themeColor="text1"/>
          <w:sz w:val="24"/>
          <w:szCs w:val="24"/>
        </w:rPr>
        <w:t>Pinkowitz</w:t>
      </w:r>
      <w:proofErr w:type="spellEnd"/>
      <w:r w:rsidRPr="00CD7CD6">
        <w:rPr>
          <w:rFonts w:ascii="Times New Roman" w:hAnsi="Times New Roman"/>
          <w:color w:val="000000" w:themeColor="text1"/>
          <w:sz w:val="24"/>
          <w:szCs w:val="24"/>
        </w:rPr>
        <w:t xml:space="preserve">, L., </w:t>
      </w:r>
      <w:proofErr w:type="spellStart"/>
      <w:r w:rsidRPr="00CD7CD6">
        <w:rPr>
          <w:rFonts w:ascii="Times New Roman" w:hAnsi="Times New Roman"/>
          <w:color w:val="000000" w:themeColor="text1"/>
          <w:sz w:val="24"/>
          <w:szCs w:val="24"/>
        </w:rPr>
        <w:t>Stulz</w:t>
      </w:r>
      <w:proofErr w:type="spellEnd"/>
      <w:r w:rsidRPr="00CD7CD6">
        <w:rPr>
          <w:rFonts w:ascii="Times New Roman" w:hAnsi="Times New Roman"/>
          <w:color w:val="000000" w:themeColor="text1"/>
          <w:sz w:val="24"/>
          <w:szCs w:val="24"/>
        </w:rPr>
        <w:t xml:space="preserve">, R. and Williamson, R. (2006). Does the contribution of corporate cash holdings and dividends to firm value depend on governance? A cross‐country analysis. </w:t>
      </w:r>
      <w:r w:rsidRPr="00CD7CD6">
        <w:rPr>
          <w:rFonts w:ascii="Times New Roman" w:hAnsi="Times New Roman"/>
          <w:i/>
          <w:iCs/>
          <w:color w:val="000000" w:themeColor="text1"/>
          <w:sz w:val="24"/>
          <w:szCs w:val="24"/>
        </w:rPr>
        <w:t>The Journal of Finance</w:t>
      </w:r>
      <w:r w:rsidRPr="00CD7CD6">
        <w:rPr>
          <w:rFonts w:ascii="Times New Roman" w:hAnsi="Times New Roman"/>
          <w:color w:val="000000" w:themeColor="text1"/>
          <w:sz w:val="24"/>
          <w:szCs w:val="24"/>
        </w:rPr>
        <w:t>, 61(6), 2725-2751.</w:t>
      </w:r>
    </w:p>
    <w:p w14:paraId="5B214DCF"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Roe, M. J. (2006). Legal origin and modern stock market. </w:t>
      </w:r>
      <w:r w:rsidRPr="00CD7CD6">
        <w:rPr>
          <w:rFonts w:ascii="Times New Roman" w:hAnsi="Times New Roman"/>
          <w:i/>
          <w:iCs/>
          <w:color w:val="000000" w:themeColor="text1"/>
          <w:sz w:val="24"/>
          <w:szCs w:val="24"/>
        </w:rPr>
        <w:t>Harvard Law Review</w:t>
      </w:r>
      <w:r w:rsidRPr="00CD7CD6">
        <w:rPr>
          <w:rFonts w:ascii="Times New Roman" w:hAnsi="Times New Roman"/>
          <w:color w:val="000000" w:themeColor="text1"/>
          <w:sz w:val="24"/>
          <w:szCs w:val="24"/>
        </w:rPr>
        <w:t>, 10, 460-527.</w:t>
      </w:r>
    </w:p>
    <w:p w14:paraId="27B2D75E"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Roe, M.J. and Siegel, J.I. (2011). Political instability: Effects on financial development, roots in the severity of economic inequality, </w:t>
      </w:r>
      <w:r w:rsidRPr="00CD7CD6">
        <w:rPr>
          <w:rFonts w:ascii="Times New Roman" w:hAnsi="Times New Roman"/>
          <w:i/>
          <w:iCs/>
          <w:color w:val="000000" w:themeColor="text1"/>
          <w:sz w:val="24"/>
          <w:szCs w:val="24"/>
        </w:rPr>
        <w:t>Journal of Comparative Economics</w:t>
      </w:r>
      <w:r w:rsidRPr="00CD7CD6">
        <w:rPr>
          <w:rFonts w:ascii="Times New Roman" w:hAnsi="Times New Roman"/>
          <w:color w:val="000000" w:themeColor="text1"/>
          <w:sz w:val="24"/>
          <w:szCs w:val="24"/>
        </w:rPr>
        <w:t>, 39(3), 279-309,</w:t>
      </w:r>
    </w:p>
    <w:p w14:paraId="12FCEA79" w14:textId="77777777" w:rsidR="00D94992" w:rsidRPr="00CD7CD6" w:rsidRDefault="00D94992" w:rsidP="00D94992">
      <w:pPr>
        <w:rPr>
          <w:rFonts w:ascii="Times New Roman" w:hAnsi="Times New Roman"/>
          <w:color w:val="000000" w:themeColor="text1"/>
          <w:sz w:val="24"/>
          <w:szCs w:val="24"/>
        </w:rPr>
      </w:pPr>
      <w:bookmarkStart w:id="6" w:name="_Hlk101290523"/>
      <w:r w:rsidRPr="00CD7CD6">
        <w:rPr>
          <w:rFonts w:ascii="Times New Roman" w:hAnsi="Times New Roman"/>
          <w:color w:val="000000" w:themeColor="text1"/>
          <w:sz w:val="24"/>
          <w:szCs w:val="24"/>
        </w:rPr>
        <w:t xml:space="preserve">Sawicki, J. (2009). </w:t>
      </w:r>
      <w:bookmarkEnd w:id="6"/>
      <w:r w:rsidRPr="00CD7CD6">
        <w:rPr>
          <w:rFonts w:ascii="Times New Roman" w:hAnsi="Times New Roman"/>
          <w:color w:val="000000" w:themeColor="text1"/>
          <w:sz w:val="24"/>
          <w:szCs w:val="24"/>
        </w:rPr>
        <w:t xml:space="preserve">Corporate governance and dividend policy in Southeast Asia pre-and post-crisis. </w:t>
      </w:r>
      <w:r w:rsidRPr="00CD7CD6">
        <w:rPr>
          <w:rFonts w:ascii="Times New Roman" w:hAnsi="Times New Roman"/>
          <w:i/>
          <w:iCs/>
          <w:color w:val="000000" w:themeColor="text1"/>
          <w:sz w:val="24"/>
          <w:szCs w:val="24"/>
        </w:rPr>
        <w:t>The European Journal of Finance</w:t>
      </w:r>
      <w:r w:rsidRPr="00CD7CD6">
        <w:rPr>
          <w:rFonts w:ascii="Times New Roman" w:hAnsi="Times New Roman"/>
          <w:color w:val="000000" w:themeColor="text1"/>
          <w:sz w:val="24"/>
          <w:szCs w:val="24"/>
        </w:rPr>
        <w:t>, 15(2), 211-230.</w:t>
      </w:r>
    </w:p>
    <w:p w14:paraId="0BBBD5B7" w14:textId="6461036A" w:rsidR="00D94992" w:rsidRDefault="00D94992" w:rsidP="00D94992">
      <w:pPr>
        <w:jc w:val="both"/>
        <w:rPr>
          <w:rFonts w:ascii="Times New Roman" w:hAnsi="Times New Roman"/>
          <w:color w:val="000000" w:themeColor="text1"/>
          <w:sz w:val="24"/>
          <w:szCs w:val="24"/>
          <w:shd w:val="clear" w:color="auto" w:fill="FFFFFF"/>
        </w:rPr>
      </w:pPr>
      <w:r w:rsidRPr="00CD7CD6">
        <w:rPr>
          <w:rFonts w:ascii="Times New Roman" w:hAnsi="Times New Roman"/>
          <w:color w:val="000000" w:themeColor="text1"/>
          <w:sz w:val="24"/>
          <w:szCs w:val="24"/>
          <w:shd w:val="clear" w:color="auto" w:fill="FFFFFF"/>
        </w:rPr>
        <w:t xml:space="preserve">Seifert, B., and </w:t>
      </w:r>
      <w:proofErr w:type="spellStart"/>
      <w:r w:rsidRPr="00CD7CD6">
        <w:rPr>
          <w:rFonts w:ascii="Times New Roman" w:hAnsi="Times New Roman"/>
          <w:color w:val="000000" w:themeColor="text1"/>
          <w:sz w:val="24"/>
          <w:szCs w:val="24"/>
          <w:shd w:val="clear" w:color="auto" w:fill="FFFFFF"/>
        </w:rPr>
        <w:t>Gonenc</w:t>
      </w:r>
      <w:proofErr w:type="spellEnd"/>
      <w:r w:rsidRPr="00CD7CD6">
        <w:rPr>
          <w:rFonts w:ascii="Times New Roman" w:hAnsi="Times New Roman"/>
          <w:color w:val="000000" w:themeColor="text1"/>
          <w:sz w:val="24"/>
          <w:szCs w:val="24"/>
          <w:shd w:val="clear" w:color="auto" w:fill="FFFFFF"/>
        </w:rPr>
        <w:t>, H. (2018). The effects of country and firm-level governance on cash management. </w:t>
      </w:r>
      <w:r w:rsidRPr="00CD7CD6">
        <w:rPr>
          <w:rStyle w:val="Emphasis"/>
          <w:rFonts w:ascii="Times New Roman" w:hAnsi="Times New Roman"/>
          <w:color w:val="000000" w:themeColor="text1"/>
          <w:sz w:val="24"/>
          <w:szCs w:val="24"/>
          <w:shd w:val="clear" w:color="auto" w:fill="FFFFFF"/>
        </w:rPr>
        <w:t>Journal of International Financial Markets, Institutions &amp; Money</w:t>
      </w:r>
      <w:r w:rsidRPr="00CD7CD6">
        <w:rPr>
          <w:rFonts w:ascii="Times New Roman" w:hAnsi="Times New Roman"/>
          <w:color w:val="000000" w:themeColor="text1"/>
          <w:sz w:val="24"/>
          <w:szCs w:val="24"/>
          <w:shd w:val="clear" w:color="auto" w:fill="FFFFFF"/>
        </w:rPr>
        <w:t>, </w:t>
      </w:r>
      <w:r w:rsidRPr="00CD7CD6">
        <w:rPr>
          <w:rStyle w:val="Emphasis"/>
          <w:rFonts w:ascii="Times New Roman" w:hAnsi="Times New Roman"/>
          <w:color w:val="000000" w:themeColor="text1"/>
          <w:sz w:val="24"/>
          <w:szCs w:val="24"/>
          <w:shd w:val="clear" w:color="auto" w:fill="FFFFFF"/>
        </w:rPr>
        <w:t>52</w:t>
      </w:r>
      <w:r w:rsidRPr="00CD7CD6">
        <w:rPr>
          <w:rFonts w:ascii="Times New Roman" w:hAnsi="Times New Roman"/>
          <w:color w:val="000000" w:themeColor="text1"/>
          <w:sz w:val="24"/>
          <w:szCs w:val="24"/>
          <w:shd w:val="clear" w:color="auto" w:fill="FFFFFF"/>
        </w:rPr>
        <w:t>, 1-16.</w:t>
      </w:r>
    </w:p>
    <w:p w14:paraId="78CCD5F7" w14:textId="13BBD141" w:rsidR="00277C06" w:rsidRPr="00277C06" w:rsidRDefault="00277C06" w:rsidP="00277C06">
      <w:pPr>
        <w:rPr>
          <w:rFonts w:ascii="Times New Roman" w:hAnsi="Times New Roman"/>
          <w:sz w:val="24"/>
          <w:szCs w:val="24"/>
        </w:rPr>
      </w:pPr>
      <w:r w:rsidRPr="00277C06">
        <w:rPr>
          <w:rFonts w:ascii="Times New Roman" w:hAnsi="Times New Roman"/>
          <w:color w:val="222222"/>
          <w:sz w:val="24"/>
          <w:szCs w:val="24"/>
          <w:shd w:val="clear" w:color="auto" w:fill="FFFFFF"/>
        </w:rPr>
        <w:t xml:space="preserve">Skinner, D.J. and </w:t>
      </w:r>
      <w:proofErr w:type="spellStart"/>
      <w:r w:rsidRPr="00277C06">
        <w:rPr>
          <w:rFonts w:ascii="Times New Roman" w:hAnsi="Times New Roman"/>
          <w:color w:val="222222"/>
          <w:sz w:val="24"/>
          <w:szCs w:val="24"/>
          <w:shd w:val="clear" w:color="auto" w:fill="FFFFFF"/>
        </w:rPr>
        <w:t>Soltes</w:t>
      </w:r>
      <w:proofErr w:type="spellEnd"/>
      <w:r w:rsidRPr="00277C06">
        <w:rPr>
          <w:rFonts w:ascii="Times New Roman" w:hAnsi="Times New Roman"/>
          <w:color w:val="222222"/>
          <w:sz w:val="24"/>
          <w:szCs w:val="24"/>
          <w:shd w:val="clear" w:color="auto" w:fill="FFFFFF"/>
        </w:rPr>
        <w:t xml:space="preserve">, E. </w:t>
      </w:r>
      <w:r>
        <w:rPr>
          <w:rFonts w:ascii="Times New Roman" w:hAnsi="Times New Roman"/>
          <w:color w:val="222222"/>
          <w:sz w:val="24"/>
          <w:szCs w:val="24"/>
          <w:shd w:val="clear" w:color="auto" w:fill="FFFFFF"/>
        </w:rPr>
        <w:t>(</w:t>
      </w:r>
      <w:r w:rsidRPr="00277C06">
        <w:rPr>
          <w:rFonts w:ascii="Times New Roman" w:hAnsi="Times New Roman"/>
          <w:color w:val="222222"/>
          <w:sz w:val="24"/>
          <w:szCs w:val="24"/>
          <w:shd w:val="clear" w:color="auto" w:fill="FFFFFF"/>
        </w:rPr>
        <w:t>2011</w:t>
      </w:r>
      <w:r>
        <w:rPr>
          <w:rFonts w:ascii="Times New Roman" w:hAnsi="Times New Roman"/>
          <w:color w:val="222222"/>
          <w:sz w:val="24"/>
          <w:szCs w:val="24"/>
          <w:shd w:val="clear" w:color="auto" w:fill="FFFFFF"/>
        </w:rPr>
        <w:t>)</w:t>
      </w:r>
      <w:r w:rsidRPr="00277C06">
        <w:rPr>
          <w:rFonts w:ascii="Times New Roman" w:hAnsi="Times New Roman"/>
          <w:color w:val="222222"/>
          <w:sz w:val="24"/>
          <w:szCs w:val="24"/>
          <w:shd w:val="clear" w:color="auto" w:fill="FFFFFF"/>
        </w:rPr>
        <w:t>. What do dividends tell us about earnings quality? </w:t>
      </w:r>
      <w:r w:rsidRPr="00277C06">
        <w:rPr>
          <w:rFonts w:ascii="Times New Roman" w:hAnsi="Times New Roman"/>
          <w:i/>
          <w:iCs/>
          <w:color w:val="222222"/>
          <w:sz w:val="24"/>
          <w:szCs w:val="24"/>
          <w:shd w:val="clear" w:color="auto" w:fill="FFFFFF"/>
        </w:rPr>
        <w:t>Review of Accounting Studies</w:t>
      </w:r>
      <w:r w:rsidRPr="00277C06">
        <w:rPr>
          <w:rFonts w:ascii="Times New Roman" w:hAnsi="Times New Roman"/>
          <w:color w:val="222222"/>
          <w:sz w:val="24"/>
          <w:szCs w:val="24"/>
          <w:shd w:val="clear" w:color="auto" w:fill="FFFFFF"/>
        </w:rPr>
        <w:t>, 16(1), 1-28.</w:t>
      </w:r>
    </w:p>
    <w:p w14:paraId="400271F9"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shd w:val="clear" w:color="auto" w:fill="FFFFFF"/>
        </w:rPr>
        <w:t>Tabrizi, B. (2005). </w:t>
      </w:r>
      <w:r w:rsidRPr="00CD7CD6">
        <w:rPr>
          <w:rFonts w:ascii="Times New Roman" w:hAnsi="Times New Roman"/>
          <w:i/>
          <w:iCs/>
          <w:color w:val="000000" w:themeColor="text1"/>
          <w:sz w:val="24"/>
          <w:szCs w:val="24"/>
          <w:shd w:val="clear" w:color="auto" w:fill="FFFFFF"/>
        </w:rPr>
        <w:t>Accelerating transformation: Process innovation in the global information technology industry</w:t>
      </w:r>
      <w:r w:rsidRPr="00CD7CD6">
        <w:rPr>
          <w:rFonts w:ascii="Times New Roman" w:hAnsi="Times New Roman"/>
          <w:color w:val="000000" w:themeColor="text1"/>
          <w:sz w:val="24"/>
          <w:szCs w:val="24"/>
          <w:shd w:val="clear" w:color="auto" w:fill="FFFFFF"/>
        </w:rPr>
        <w:t>. Universal-Publishers.</w:t>
      </w:r>
    </w:p>
    <w:p w14:paraId="38DB228B"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Yang, B., Chou, H. and Zhao, J. (2020). Innovation or dividend </w:t>
      </w:r>
      <w:proofErr w:type="spellStart"/>
      <w:r w:rsidRPr="00CD7CD6">
        <w:rPr>
          <w:rFonts w:ascii="Times New Roman" w:hAnsi="Times New Roman"/>
          <w:color w:val="000000" w:themeColor="text1"/>
          <w:sz w:val="24"/>
          <w:szCs w:val="24"/>
        </w:rPr>
        <w:t>payout</w:t>
      </w:r>
      <w:proofErr w:type="spellEnd"/>
      <w:r w:rsidRPr="00CD7CD6">
        <w:rPr>
          <w:rFonts w:ascii="Times New Roman" w:hAnsi="Times New Roman"/>
          <w:color w:val="000000" w:themeColor="text1"/>
          <w:sz w:val="24"/>
          <w:szCs w:val="24"/>
        </w:rPr>
        <w:t xml:space="preserve">: Evidence from China. </w:t>
      </w:r>
      <w:r w:rsidRPr="00CD7CD6">
        <w:rPr>
          <w:rFonts w:ascii="Times New Roman" w:hAnsi="Times New Roman"/>
          <w:i/>
          <w:iCs/>
          <w:color w:val="000000" w:themeColor="text1"/>
          <w:sz w:val="24"/>
          <w:szCs w:val="24"/>
        </w:rPr>
        <w:t>International Review of Economics &amp; Finance</w:t>
      </w:r>
      <w:r w:rsidRPr="00CD7CD6">
        <w:rPr>
          <w:rFonts w:ascii="Times New Roman" w:hAnsi="Times New Roman"/>
          <w:color w:val="000000" w:themeColor="text1"/>
          <w:sz w:val="24"/>
          <w:szCs w:val="24"/>
        </w:rPr>
        <w:t>. 68, 180-203.</w:t>
      </w:r>
    </w:p>
    <w:p w14:paraId="49C8F41B"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Wang, Q. and Zhang, F. (2020). Does increasing investment in research and development promote economic growth decoupling from carbon emission growth? An empirical analysis of BRICS countries, </w:t>
      </w:r>
      <w:r w:rsidRPr="00CD7CD6">
        <w:rPr>
          <w:rFonts w:ascii="Times New Roman" w:hAnsi="Times New Roman"/>
          <w:i/>
          <w:iCs/>
          <w:color w:val="000000" w:themeColor="text1"/>
          <w:sz w:val="24"/>
          <w:szCs w:val="24"/>
        </w:rPr>
        <w:t>Journal of Cleaner Production,</w:t>
      </w:r>
      <w:r w:rsidRPr="00CD7CD6">
        <w:rPr>
          <w:rFonts w:ascii="Times New Roman" w:hAnsi="Times New Roman"/>
          <w:color w:val="000000" w:themeColor="text1"/>
          <w:sz w:val="24"/>
          <w:szCs w:val="24"/>
        </w:rPr>
        <w:t xml:space="preserve"> 252, 119853.</w:t>
      </w:r>
    </w:p>
    <w:p w14:paraId="3D497FD5" w14:textId="77777777" w:rsidR="00D94992" w:rsidRPr="00CD7CD6" w:rsidRDefault="00D94992" w:rsidP="00D94992">
      <w:pPr>
        <w:jc w:val="both"/>
        <w:rPr>
          <w:rFonts w:ascii="Times New Roman" w:hAnsi="Times New Roman"/>
          <w:color w:val="000000" w:themeColor="text1"/>
          <w:sz w:val="24"/>
          <w:szCs w:val="24"/>
        </w:rPr>
      </w:pPr>
      <w:r w:rsidRPr="00CD7CD6">
        <w:rPr>
          <w:rFonts w:ascii="Times New Roman" w:hAnsi="Times New Roman"/>
          <w:color w:val="000000" w:themeColor="text1"/>
          <w:sz w:val="24"/>
          <w:szCs w:val="24"/>
        </w:rPr>
        <w:t xml:space="preserve">Wang, C., </w:t>
      </w:r>
      <w:proofErr w:type="spellStart"/>
      <w:r w:rsidRPr="00CD7CD6">
        <w:rPr>
          <w:rFonts w:ascii="Times New Roman" w:hAnsi="Times New Roman"/>
          <w:color w:val="000000" w:themeColor="text1"/>
          <w:sz w:val="24"/>
          <w:szCs w:val="24"/>
        </w:rPr>
        <w:t>Qiao</w:t>
      </w:r>
      <w:proofErr w:type="spellEnd"/>
      <w:r w:rsidRPr="00CD7CD6">
        <w:rPr>
          <w:rFonts w:ascii="Times New Roman" w:hAnsi="Times New Roman"/>
          <w:color w:val="000000" w:themeColor="text1"/>
          <w:sz w:val="24"/>
          <w:szCs w:val="24"/>
        </w:rPr>
        <w:t xml:space="preserve">, C., Ahmed, R.I. and </w:t>
      </w:r>
      <w:proofErr w:type="spellStart"/>
      <w:r w:rsidRPr="00CD7CD6">
        <w:rPr>
          <w:rFonts w:ascii="Times New Roman" w:hAnsi="Times New Roman"/>
          <w:color w:val="000000" w:themeColor="text1"/>
          <w:sz w:val="24"/>
          <w:szCs w:val="24"/>
        </w:rPr>
        <w:t>Kirikkaleli</w:t>
      </w:r>
      <w:proofErr w:type="spellEnd"/>
      <w:r w:rsidRPr="00CD7CD6">
        <w:rPr>
          <w:rFonts w:ascii="Times New Roman" w:hAnsi="Times New Roman"/>
          <w:color w:val="000000" w:themeColor="text1"/>
          <w:sz w:val="24"/>
          <w:szCs w:val="24"/>
        </w:rPr>
        <w:t>, D. (2021). Institutional quality, bank finance and technological innovation: a way forward for fourth industrial revolution in BRICS economies. Technological Forecasting and Social Change, 163, 120427.</w:t>
      </w:r>
    </w:p>
    <w:p w14:paraId="47B9E7EB" w14:textId="77777777" w:rsidR="00D94992" w:rsidRPr="00CD7CD6" w:rsidRDefault="00D94992" w:rsidP="00D94992">
      <w:pPr>
        <w:jc w:val="both"/>
        <w:rPr>
          <w:rFonts w:ascii="Times New Roman" w:hAnsi="Times New Roman"/>
          <w:color w:val="000000" w:themeColor="text1"/>
          <w:sz w:val="24"/>
          <w:szCs w:val="24"/>
        </w:rPr>
      </w:pPr>
    </w:p>
    <w:p w14:paraId="4202FE88" w14:textId="77777777" w:rsidR="00D94992" w:rsidRPr="00CD7CD6" w:rsidRDefault="00D94992" w:rsidP="00D94992">
      <w:pPr>
        <w:jc w:val="both"/>
        <w:rPr>
          <w:rFonts w:ascii="Times New Roman" w:hAnsi="Times New Roman"/>
          <w:color w:val="000000" w:themeColor="text1"/>
          <w:sz w:val="24"/>
          <w:szCs w:val="24"/>
        </w:rPr>
      </w:pPr>
    </w:p>
    <w:p w14:paraId="07EB9149" w14:textId="3BAE199D" w:rsidR="00D94992" w:rsidRPr="00CD7CD6" w:rsidRDefault="00B72332" w:rsidP="00D94992">
      <w:pPr>
        <w:jc w:val="both"/>
        <w:rPr>
          <w:rFonts w:ascii="Times New Roman" w:hAnsi="Times New Roman"/>
          <w:color w:val="000000" w:themeColor="text1"/>
          <w:sz w:val="24"/>
          <w:szCs w:val="24"/>
        </w:rPr>
      </w:pPr>
      <w:r>
        <w:rPr>
          <w:rStyle w:val="Emphasis"/>
          <w:rFonts w:ascii="Arial" w:hAnsi="Arial" w:cs="Arial"/>
          <w:color w:val="333333"/>
          <w:sz w:val="26"/>
          <w:szCs w:val="26"/>
          <w:shd w:val="clear" w:color="auto" w:fill="FFFFFF"/>
        </w:rPr>
        <w:lastRenderedPageBreak/>
        <w:t xml:space="preserve">© </w:t>
      </w:r>
      <w:r w:rsidRPr="00B72332">
        <w:rPr>
          <w:rStyle w:val="Emphasis"/>
          <w:rFonts w:ascii="Arial" w:hAnsi="Arial" w:cs="Arial"/>
          <w:color w:val="333333"/>
          <w:sz w:val="26"/>
          <w:szCs w:val="26"/>
          <w:shd w:val="clear" w:color="auto" w:fill="FFFFFF"/>
        </w:rPr>
        <w:t>2022, Emerald Publishing Limited</w:t>
      </w:r>
      <w:r>
        <w:rPr>
          <w:rStyle w:val="Emphasis"/>
          <w:rFonts w:ascii="Arial" w:hAnsi="Arial" w:cs="Arial"/>
          <w:color w:val="333333"/>
          <w:sz w:val="26"/>
          <w:szCs w:val="26"/>
          <w:shd w:val="clear" w:color="auto" w:fill="FFFFFF"/>
        </w:rPr>
        <w:t xml:space="preserve">. </w:t>
      </w:r>
      <w:bookmarkStart w:id="7" w:name="_GoBack"/>
      <w:bookmarkEnd w:id="7"/>
      <w:r>
        <w:rPr>
          <w:rStyle w:val="Emphasis"/>
          <w:rFonts w:ascii="Arial" w:hAnsi="Arial" w:cs="Arial"/>
          <w:color w:val="333333"/>
          <w:sz w:val="26"/>
          <w:szCs w:val="26"/>
          <w:shd w:val="clear" w:color="auto" w:fill="FFFFFF"/>
        </w:rPr>
        <w:t>This AAM is provided for your own personal use only. It may not be used for resale, reprinting, systematic distribution, emailing, or for any other commercial purpose without the permission of the publisher'</w:t>
      </w:r>
    </w:p>
    <w:p w14:paraId="733143E1" w14:textId="77777777" w:rsidR="00D94992" w:rsidRPr="00CD7CD6" w:rsidRDefault="00D94992" w:rsidP="00D94992">
      <w:pPr>
        <w:jc w:val="both"/>
        <w:rPr>
          <w:rFonts w:ascii="Times New Roman" w:hAnsi="Times New Roman"/>
          <w:color w:val="000000" w:themeColor="text1"/>
          <w:sz w:val="24"/>
          <w:szCs w:val="24"/>
        </w:rPr>
      </w:pPr>
    </w:p>
    <w:p w14:paraId="44060EF1" w14:textId="77777777" w:rsidR="00D94992" w:rsidRPr="00CD7CD6" w:rsidRDefault="00D94992" w:rsidP="00D94992">
      <w:pPr>
        <w:jc w:val="both"/>
        <w:rPr>
          <w:rFonts w:ascii="Times New Roman" w:hAnsi="Times New Roman"/>
          <w:color w:val="000000" w:themeColor="text1"/>
          <w:sz w:val="24"/>
          <w:szCs w:val="24"/>
        </w:rPr>
        <w:sectPr w:rsidR="00D94992" w:rsidRPr="00CD7CD6" w:rsidSect="000347AE">
          <w:pgSz w:w="11906" w:h="16838"/>
          <w:pgMar w:top="1440" w:right="1440" w:bottom="1440" w:left="1440" w:header="709" w:footer="709" w:gutter="0"/>
          <w:cols w:space="708"/>
          <w:docGrid w:linePitch="360"/>
        </w:sectPr>
      </w:pPr>
    </w:p>
    <w:p w14:paraId="3778054C" w14:textId="77777777" w:rsidR="00D94992" w:rsidRPr="00CD7CD6" w:rsidRDefault="00D94992" w:rsidP="00EF2F39">
      <w:pPr>
        <w:jc w:val="both"/>
        <w:rPr>
          <w:rFonts w:ascii="Times New Roman" w:hAnsi="Times New Roman"/>
          <w:color w:val="000000" w:themeColor="text1"/>
          <w:sz w:val="24"/>
          <w:szCs w:val="24"/>
        </w:rPr>
      </w:pPr>
    </w:p>
    <w:sectPr w:rsidR="00D94992" w:rsidRPr="00CD7CD6" w:rsidSect="000347A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CC1F" w14:textId="77777777" w:rsidR="007E724F" w:rsidRDefault="007E724F" w:rsidP="008F4EF3">
      <w:pPr>
        <w:spacing w:after="0" w:line="240" w:lineRule="auto"/>
      </w:pPr>
      <w:r>
        <w:separator/>
      </w:r>
    </w:p>
  </w:endnote>
  <w:endnote w:type="continuationSeparator" w:id="0">
    <w:p w14:paraId="3EE07F65" w14:textId="77777777" w:rsidR="007E724F" w:rsidRDefault="007E724F" w:rsidP="008F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97B8" w14:textId="23BAFB14" w:rsidR="00605B7C" w:rsidRDefault="00605B7C">
    <w:pPr>
      <w:pStyle w:val="Footer"/>
      <w:jc w:val="right"/>
    </w:pPr>
    <w:r>
      <w:fldChar w:fldCharType="begin"/>
    </w:r>
    <w:r>
      <w:instrText xml:space="preserve"> PAGE   \* MERGEFORMAT </w:instrText>
    </w:r>
    <w:r>
      <w:fldChar w:fldCharType="separate"/>
    </w:r>
    <w:r>
      <w:rPr>
        <w:noProof/>
      </w:rPr>
      <w:t>2</w:t>
    </w:r>
    <w:r>
      <w:rPr>
        <w:noProof/>
      </w:rPr>
      <w:fldChar w:fldCharType="end"/>
    </w:r>
  </w:p>
  <w:p w14:paraId="00ADA19C" w14:textId="77777777" w:rsidR="00605B7C" w:rsidRDefault="0060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036C2" w14:textId="77777777" w:rsidR="007E724F" w:rsidRDefault="007E724F" w:rsidP="008F4EF3">
      <w:pPr>
        <w:spacing w:after="0" w:line="240" w:lineRule="auto"/>
      </w:pPr>
      <w:r>
        <w:separator/>
      </w:r>
    </w:p>
  </w:footnote>
  <w:footnote w:type="continuationSeparator" w:id="0">
    <w:p w14:paraId="2F965B62" w14:textId="77777777" w:rsidR="007E724F" w:rsidRDefault="007E724F" w:rsidP="008F4EF3">
      <w:pPr>
        <w:spacing w:after="0" w:line="240" w:lineRule="auto"/>
      </w:pPr>
      <w:r>
        <w:continuationSeparator/>
      </w:r>
    </w:p>
  </w:footnote>
  <w:footnote w:id="1">
    <w:p w14:paraId="4EDCBF9A" w14:textId="77777777" w:rsidR="00605B7C" w:rsidRPr="003D1CC7" w:rsidRDefault="00605B7C" w:rsidP="003049EF">
      <w:pPr>
        <w:spacing w:line="240" w:lineRule="auto"/>
        <w:jc w:val="both"/>
        <w:rPr>
          <w:rFonts w:ascii="Times New Roman" w:hAnsi="Times New Roman"/>
          <w:sz w:val="20"/>
          <w:szCs w:val="20"/>
        </w:rPr>
      </w:pPr>
      <w:r w:rsidRPr="003D1CC7">
        <w:rPr>
          <w:rStyle w:val="FootnoteReference"/>
          <w:rFonts w:ascii="Times New Roman" w:hAnsi="Times New Roman"/>
          <w:sz w:val="20"/>
          <w:szCs w:val="20"/>
        </w:rPr>
        <w:footnoteRef/>
      </w:r>
      <w:r w:rsidRPr="003D1CC7">
        <w:rPr>
          <w:rFonts w:ascii="Times New Roman" w:hAnsi="Times New Roman"/>
          <w:sz w:val="20"/>
          <w:szCs w:val="20"/>
        </w:rPr>
        <w:t xml:space="preserve"> </w:t>
      </w:r>
      <w:hyperlink r:id="rId1" w:anchor="top" w:history="1">
        <w:r w:rsidRPr="003D1CC7">
          <w:rPr>
            <w:rStyle w:val="Hyperlink"/>
            <w:rFonts w:ascii="Times New Roman" w:hAnsi="Times New Roman"/>
            <w:sz w:val="20"/>
            <w:szCs w:val="20"/>
          </w:rPr>
          <w:t>Economic Data and Statistics on World Economy and Economic Freedom (heritage.org)</w:t>
        </w:r>
      </w:hyperlink>
    </w:p>
    <w:p w14:paraId="05AF488C" w14:textId="77777777" w:rsidR="00605B7C" w:rsidRPr="003D1CC7" w:rsidRDefault="00605B7C" w:rsidP="003049EF">
      <w:pPr>
        <w:pStyle w:val="FootnoteText"/>
        <w:jc w:val="both"/>
        <w:rPr>
          <w:rFonts w:ascii="Times New Roman" w:hAnsi="Times New Roman"/>
        </w:rPr>
      </w:pPr>
    </w:p>
  </w:footnote>
  <w:footnote w:id="2">
    <w:p w14:paraId="307ECEEB" w14:textId="77777777" w:rsidR="00605B7C" w:rsidRPr="003D1CC7" w:rsidRDefault="00605B7C" w:rsidP="003049EF">
      <w:pPr>
        <w:spacing w:line="240" w:lineRule="auto"/>
        <w:jc w:val="both"/>
        <w:rPr>
          <w:rFonts w:ascii="Times New Roman" w:hAnsi="Times New Roman"/>
          <w:sz w:val="20"/>
          <w:szCs w:val="20"/>
        </w:rPr>
      </w:pPr>
      <w:r w:rsidRPr="003D1CC7">
        <w:rPr>
          <w:rStyle w:val="FootnoteReference"/>
          <w:rFonts w:ascii="Times New Roman" w:hAnsi="Times New Roman"/>
          <w:sz w:val="20"/>
          <w:szCs w:val="20"/>
        </w:rPr>
        <w:footnoteRef/>
      </w:r>
      <w:r w:rsidRPr="003D1CC7">
        <w:rPr>
          <w:rFonts w:ascii="Times New Roman" w:hAnsi="Times New Roman"/>
          <w:sz w:val="20"/>
          <w:szCs w:val="20"/>
        </w:rPr>
        <w:t xml:space="preserve"> </w:t>
      </w:r>
      <w:hyperlink r:id="rId2" w:history="1">
        <w:r w:rsidRPr="003D1CC7">
          <w:rPr>
            <w:rStyle w:val="Hyperlink"/>
            <w:rFonts w:ascii="Times New Roman" w:hAnsi="Times New Roman"/>
            <w:sz w:val="20"/>
            <w:szCs w:val="20"/>
          </w:rPr>
          <w:t>Strength of investor protection - TCdata360 (worldbank.org)</w:t>
        </w:r>
      </w:hyperlink>
    </w:p>
    <w:p w14:paraId="0BD4DFB9" w14:textId="77777777" w:rsidR="00605B7C" w:rsidRDefault="00605B7C" w:rsidP="003049EF">
      <w:pPr>
        <w:pStyle w:val="FootnoteText"/>
      </w:pPr>
    </w:p>
  </w:footnote>
  <w:footnote w:id="3">
    <w:p w14:paraId="25E64032" w14:textId="690C60F5" w:rsidR="00605B7C" w:rsidRPr="008F599C" w:rsidRDefault="00605B7C" w:rsidP="008F599C">
      <w:pPr>
        <w:pStyle w:val="FootnoteText"/>
        <w:jc w:val="both"/>
        <w:rPr>
          <w:rFonts w:ascii="Times New Roman" w:hAnsi="Times New Roman"/>
        </w:rPr>
      </w:pPr>
      <w:r w:rsidRPr="008F599C">
        <w:rPr>
          <w:rStyle w:val="FootnoteReference"/>
          <w:rFonts w:ascii="Times New Roman" w:hAnsi="Times New Roman"/>
        </w:rPr>
        <w:footnoteRef/>
      </w:r>
      <w:r w:rsidRPr="008F599C">
        <w:rPr>
          <w:rFonts w:ascii="Times New Roman" w:hAnsi="Times New Roman"/>
        </w:rPr>
        <w:t xml:space="preserve"> In this study we used system GMM instead of difference GMM because </w:t>
      </w:r>
      <w:r>
        <w:rPr>
          <w:rFonts w:ascii="Times New Roman" w:hAnsi="Times New Roman"/>
        </w:rPr>
        <w:t>the former</w:t>
      </w:r>
      <w:r w:rsidRPr="008F599C">
        <w:rPr>
          <w:rFonts w:ascii="Times New Roman" w:hAnsi="Times New Roman"/>
        </w:rPr>
        <w:t xml:space="preserve"> is more efficient than </w:t>
      </w:r>
      <w:r>
        <w:rPr>
          <w:rFonts w:ascii="Times New Roman" w:hAnsi="Times New Roman"/>
        </w:rPr>
        <w:t>the latter</w:t>
      </w:r>
      <w:r w:rsidRPr="008F599C">
        <w:rPr>
          <w:rFonts w:ascii="Times New Roman" w:hAnsi="Times New Roman"/>
        </w:rPr>
        <w:t xml:space="preserve"> (Blundell and Bond, 1998) and </w:t>
      </w:r>
      <w:r>
        <w:rPr>
          <w:rFonts w:ascii="Times New Roman" w:hAnsi="Times New Roman"/>
        </w:rPr>
        <w:t>the latter suffers from the</w:t>
      </w:r>
      <w:r w:rsidRPr="008F599C">
        <w:rPr>
          <w:rFonts w:ascii="Times New Roman" w:hAnsi="Times New Roman"/>
        </w:rPr>
        <w:t xml:space="preserve"> problem of weak instruments (Alonso-Borrego and Arellan, 1999). We applied two-step estimation because two-step estimation is more efficient than one-step estimation (Alam et al., 20</w:t>
      </w:r>
      <w:r>
        <w:rPr>
          <w:rFonts w:ascii="Times New Roman" w:hAnsi="Times New Roman"/>
        </w:rPr>
        <w:t>20</w:t>
      </w:r>
      <w:r w:rsidRPr="008F599C">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7561C"/>
    <w:multiLevelType w:val="hybridMultilevel"/>
    <w:tmpl w:val="82B27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5D0FD4"/>
    <w:multiLevelType w:val="hybridMultilevel"/>
    <w:tmpl w:val="240C5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1123AC"/>
    <w:multiLevelType w:val="hybridMultilevel"/>
    <w:tmpl w:val="A31A9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5A370D"/>
    <w:multiLevelType w:val="multilevel"/>
    <w:tmpl w:val="83D876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66"/>
    <w:rsid w:val="00007D18"/>
    <w:rsid w:val="00010EB5"/>
    <w:rsid w:val="00011B21"/>
    <w:rsid w:val="0001789A"/>
    <w:rsid w:val="00021D36"/>
    <w:rsid w:val="00022C9E"/>
    <w:rsid w:val="00026155"/>
    <w:rsid w:val="00027E92"/>
    <w:rsid w:val="0003143A"/>
    <w:rsid w:val="000347AE"/>
    <w:rsid w:val="00036459"/>
    <w:rsid w:val="00037A83"/>
    <w:rsid w:val="00041EBB"/>
    <w:rsid w:val="00044DCE"/>
    <w:rsid w:val="00053422"/>
    <w:rsid w:val="00053F80"/>
    <w:rsid w:val="00056B33"/>
    <w:rsid w:val="00064914"/>
    <w:rsid w:val="00070F9D"/>
    <w:rsid w:val="00072609"/>
    <w:rsid w:val="00072C48"/>
    <w:rsid w:val="00075DFD"/>
    <w:rsid w:val="00085431"/>
    <w:rsid w:val="00086718"/>
    <w:rsid w:val="00090779"/>
    <w:rsid w:val="00090F00"/>
    <w:rsid w:val="000A3907"/>
    <w:rsid w:val="000B2353"/>
    <w:rsid w:val="000B495D"/>
    <w:rsid w:val="000B6281"/>
    <w:rsid w:val="000B6603"/>
    <w:rsid w:val="000B66A3"/>
    <w:rsid w:val="000C0D65"/>
    <w:rsid w:val="000C48BD"/>
    <w:rsid w:val="000C6886"/>
    <w:rsid w:val="000C7039"/>
    <w:rsid w:val="000D1DD3"/>
    <w:rsid w:val="000D362F"/>
    <w:rsid w:val="000D3DDE"/>
    <w:rsid w:val="000E0F10"/>
    <w:rsid w:val="000E1E43"/>
    <w:rsid w:val="000E42B7"/>
    <w:rsid w:val="000E7579"/>
    <w:rsid w:val="000F341D"/>
    <w:rsid w:val="000F4024"/>
    <w:rsid w:val="001020E7"/>
    <w:rsid w:val="00105616"/>
    <w:rsid w:val="001114C5"/>
    <w:rsid w:val="00114811"/>
    <w:rsid w:val="00117F72"/>
    <w:rsid w:val="00120AD3"/>
    <w:rsid w:val="00121EB2"/>
    <w:rsid w:val="00122AA3"/>
    <w:rsid w:val="00123010"/>
    <w:rsid w:val="00124AC5"/>
    <w:rsid w:val="0012505D"/>
    <w:rsid w:val="00126E70"/>
    <w:rsid w:val="00135FE3"/>
    <w:rsid w:val="001416C8"/>
    <w:rsid w:val="00141B0F"/>
    <w:rsid w:val="00142BE9"/>
    <w:rsid w:val="00145A80"/>
    <w:rsid w:val="00146121"/>
    <w:rsid w:val="00146787"/>
    <w:rsid w:val="001469F6"/>
    <w:rsid w:val="001501E6"/>
    <w:rsid w:val="0015020E"/>
    <w:rsid w:val="00154704"/>
    <w:rsid w:val="00161FF7"/>
    <w:rsid w:val="001656B0"/>
    <w:rsid w:val="00166ACE"/>
    <w:rsid w:val="00172FBA"/>
    <w:rsid w:val="00175DAC"/>
    <w:rsid w:val="00175DDA"/>
    <w:rsid w:val="001760D4"/>
    <w:rsid w:val="0017655E"/>
    <w:rsid w:val="00177DC8"/>
    <w:rsid w:val="00180224"/>
    <w:rsid w:val="001817AC"/>
    <w:rsid w:val="001908F7"/>
    <w:rsid w:val="00191055"/>
    <w:rsid w:val="001932AB"/>
    <w:rsid w:val="00193783"/>
    <w:rsid w:val="001A077B"/>
    <w:rsid w:val="001A0965"/>
    <w:rsid w:val="001A0986"/>
    <w:rsid w:val="001A09C7"/>
    <w:rsid w:val="001A188E"/>
    <w:rsid w:val="001B3CE0"/>
    <w:rsid w:val="001B4025"/>
    <w:rsid w:val="001C28E4"/>
    <w:rsid w:val="001C5B27"/>
    <w:rsid w:val="001C68E9"/>
    <w:rsid w:val="001C6CBD"/>
    <w:rsid w:val="001D15F6"/>
    <w:rsid w:val="001D5B87"/>
    <w:rsid w:val="001E0B29"/>
    <w:rsid w:val="001E16F5"/>
    <w:rsid w:val="001E197A"/>
    <w:rsid w:val="001E3620"/>
    <w:rsid w:val="001E49A6"/>
    <w:rsid w:val="001F0B64"/>
    <w:rsid w:val="001F4711"/>
    <w:rsid w:val="001F4D66"/>
    <w:rsid w:val="001F7A15"/>
    <w:rsid w:val="001F7AF0"/>
    <w:rsid w:val="00204775"/>
    <w:rsid w:val="00217803"/>
    <w:rsid w:val="00223D9E"/>
    <w:rsid w:val="00226870"/>
    <w:rsid w:val="00226F74"/>
    <w:rsid w:val="002324D9"/>
    <w:rsid w:val="00234AA8"/>
    <w:rsid w:val="00235836"/>
    <w:rsid w:val="00235EFF"/>
    <w:rsid w:val="00242D84"/>
    <w:rsid w:val="002458FB"/>
    <w:rsid w:val="00245A4B"/>
    <w:rsid w:val="00245DE7"/>
    <w:rsid w:val="002470F9"/>
    <w:rsid w:val="00250E00"/>
    <w:rsid w:val="00252606"/>
    <w:rsid w:val="00253C1A"/>
    <w:rsid w:val="00254385"/>
    <w:rsid w:val="002636B3"/>
    <w:rsid w:val="00263AA1"/>
    <w:rsid w:val="00264780"/>
    <w:rsid w:val="00265275"/>
    <w:rsid w:val="00265753"/>
    <w:rsid w:val="00267E92"/>
    <w:rsid w:val="00276C9F"/>
    <w:rsid w:val="00277C06"/>
    <w:rsid w:val="00282739"/>
    <w:rsid w:val="002833D3"/>
    <w:rsid w:val="002839BF"/>
    <w:rsid w:val="00284AB8"/>
    <w:rsid w:val="002906E7"/>
    <w:rsid w:val="00294325"/>
    <w:rsid w:val="002955ED"/>
    <w:rsid w:val="002956E5"/>
    <w:rsid w:val="00295FAE"/>
    <w:rsid w:val="002A282C"/>
    <w:rsid w:val="002A3663"/>
    <w:rsid w:val="002A664C"/>
    <w:rsid w:val="002B21EF"/>
    <w:rsid w:val="002B243E"/>
    <w:rsid w:val="002B5C50"/>
    <w:rsid w:val="002B6FB8"/>
    <w:rsid w:val="002C0B90"/>
    <w:rsid w:val="002C4EFD"/>
    <w:rsid w:val="002C7D86"/>
    <w:rsid w:val="002D10B5"/>
    <w:rsid w:val="002D3CF8"/>
    <w:rsid w:val="002D49A9"/>
    <w:rsid w:val="002D578E"/>
    <w:rsid w:val="002D6F7D"/>
    <w:rsid w:val="002D74F6"/>
    <w:rsid w:val="002E2C5D"/>
    <w:rsid w:val="002E2D09"/>
    <w:rsid w:val="002E2DE2"/>
    <w:rsid w:val="002E547A"/>
    <w:rsid w:val="002E70AE"/>
    <w:rsid w:val="002E74E1"/>
    <w:rsid w:val="0030061B"/>
    <w:rsid w:val="00302A37"/>
    <w:rsid w:val="003049EF"/>
    <w:rsid w:val="00304F7A"/>
    <w:rsid w:val="003059E0"/>
    <w:rsid w:val="0030797C"/>
    <w:rsid w:val="00311727"/>
    <w:rsid w:val="00320451"/>
    <w:rsid w:val="0032233B"/>
    <w:rsid w:val="00322D70"/>
    <w:rsid w:val="00333F69"/>
    <w:rsid w:val="00337BEF"/>
    <w:rsid w:val="003439B7"/>
    <w:rsid w:val="003449A6"/>
    <w:rsid w:val="003508E4"/>
    <w:rsid w:val="00353176"/>
    <w:rsid w:val="003623B7"/>
    <w:rsid w:val="00363C0D"/>
    <w:rsid w:val="00367F6B"/>
    <w:rsid w:val="00372B37"/>
    <w:rsid w:val="00373044"/>
    <w:rsid w:val="00376DA3"/>
    <w:rsid w:val="00376ED0"/>
    <w:rsid w:val="00390D87"/>
    <w:rsid w:val="003956B7"/>
    <w:rsid w:val="00396A90"/>
    <w:rsid w:val="003A1672"/>
    <w:rsid w:val="003B03F8"/>
    <w:rsid w:val="003C1700"/>
    <w:rsid w:val="003C1B00"/>
    <w:rsid w:val="003C4BB7"/>
    <w:rsid w:val="003C7975"/>
    <w:rsid w:val="003D17D3"/>
    <w:rsid w:val="003D1953"/>
    <w:rsid w:val="003D1CC7"/>
    <w:rsid w:val="003D322C"/>
    <w:rsid w:val="003D395B"/>
    <w:rsid w:val="003D68BE"/>
    <w:rsid w:val="003E0CC3"/>
    <w:rsid w:val="003E6623"/>
    <w:rsid w:val="00401A34"/>
    <w:rsid w:val="004037F7"/>
    <w:rsid w:val="00404AA1"/>
    <w:rsid w:val="004050D3"/>
    <w:rsid w:val="00407593"/>
    <w:rsid w:val="0040791E"/>
    <w:rsid w:val="00423853"/>
    <w:rsid w:val="00430E2B"/>
    <w:rsid w:val="0044034E"/>
    <w:rsid w:val="0044435D"/>
    <w:rsid w:val="00445BFB"/>
    <w:rsid w:val="0044673E"/>
    <w:rsid w:val="00446DA0"/>
    <w:rsid w:val="00451BC2"/>
    <w:rsid w:val="0045713F"/>
    <w:rsid w:val="00460D8B"/>
    <w:rsid w:val="00465071"/>
    <w:rsid w:val="004673E6"/>
    <w:rsid w:val="00471A6A"/>
    <w:rsid w:val="0047371D"/>
    <w:rsid w:val="00476A73"/>
    <w:rsid w:val="00477A32"/>
    <w:rsid w:val="00482FC1"/>
    <w:rsid w:val="00483153"/>
    <w:rsid w:val="00483D47"/>
    <w:rsid w:val="00491B55"/>
    <w:rsid w:val="00492BE7"/>
    <w:rsid w:val="00495519"/>
    <w:rsid w:val="00495576"/>
    <w:rsid w:val="004A08F0"/>
    <w:rsid w:val="004A0C1D"/>
    <w:rsid w:val="004A5384"/>
    <w:rsid w:val="004A5C02"/>
    <w:rsid w:val="004C0F95"/>
    <w:rsid w:val="004C17B5"/>
    <w:rsid w:val="004D0B66"/>
    <w:rsid w:val="004D23D7"/>
    <w:rsid w:val="004D2471"/>
    <w:rsid w:val="004D64DD"/>
    <w:rsid w:val="004D6A3D"/>
    <w:rsid w:val="004E0144"/>
    <w:rsid w:val="004E3D99"/>
    <w:rsid w:val="004E5612"/>
    <w:rsid w:val="004E644C"/>
    <w:rsid w:val="004F25EB"/>
    <w:rsid w:val="004F618F"/>
    <w:rsid w:val="004F631C"/>
    <w:rsid w:val="004F7B2A"/>
    <w:rsid w:val="005022EA"/>
    <w:rsid w:val="00503651"/>
    <w:rsid w:val="00503B48"/>
    <w:rsid w:val="00514829"/>
    <w:rsid w:val="0051690A"/>
    <w:rsid w:val="005175A4"/>
    <w:rsid w:val="0051768A"/>
    <w:rsid w:val="005227C3"/>
    <w:rsid w:val="00523D8B"/>
    <w:rsid w:val="00526CBB"/>
    <w:rsid w:val="00527187"/>
    <w:rsid w:val="00530ACC"/>
    <w:rsid w:val="0053262A"/>
    <w:rsid w:val="00534FDB"/>
    <w:rsid w:val="00542288"/>
    <w:rsid w:val="005455FB"/>
    <w:rsid w:val="005513BD"/>
    <w:rsid w:val="00551BE7"/>
    <w:rsid w:val="00552E23"/>
    <w:rsid w:val="00554E07"/>
    <w:rsid w:val="00557B38"/>
    <w:rsid w:val="00562649"/>
    <w:rsid w:val="00571D04"/>
    <w:rsid w:val="005755DA"/>
    <w:rsid w:val="00576C42"/>
    <w:rsid w:val="00584018"/>
    <w:rsid w:val="00585E54"/>
    <w:rsid w:val="00595677"/>
    <w:rsid w:val="005A5FDF"/>
    <w:rsid w:val="005B104A"/>
    <w:rsid w:val="005B5820"/>
    <w:rsid w:val="005C66C2"/>
    <w:rsid w:val="005C69F5"/>
    <w:rsid w:val="005C7E94"/>
    <w:rsid w:val="005D54FB"/>
    <w:rsid w:val="005D602E"/>
    <w:rsid w:val="005D7301"/>
    <w:rsid w:val="005E01AD"/>
    <w:rsid w:val="005E44D0"/>
    <w:rsid w:val="005E4BE1"/>
    <w:rsid w:val="005F270E"/>
    <w:rsid w:val="005F43AB"/>
    <w:rsid w:val="005F6DCA"/>
    <w:rsid w:val="00600F60"/>
    <w:rsid w:val="006052EF"/>
    <w:rsid w:val="00605708"/>
    <w:rsid w:val="00605B7C"/>
    <w:rsid w:val="00607BAB"/>
    <w:rsid w:val="006116F4"/>
    <w:rsid w:val="0061475A"/>
    <w:rsid w:val="00617212"/>
    <w:rsid w:val="0061726A"/>
    <w:rsid w:val="00620706"/>
    <w:rsid w:val="00622169"/>
    <w:rsid w:val="006244CF"/>
    <w:rsid w:val="00633935"/>
    <w:rsid w:val="00633DE4"/>
    <w:rsid w:val="00636C34"/>
    <w:rsid w:val="00637A02"/>
    <w:rsid w:val="006404A3"/>
    <w:rsid w:val="00640F40"/>
    <w:rsid w:val="006429E9"/>
    <w:rsid w:val="00645DDE"/>
    <w:rsid w:val="00646115"/>
    <w:rsid w:val="0065458C"/>
    <w:rsid w:val="006560D7"/>
    <w:rsid w:val="00661F58"/>
    <w:rsid w:val="00663E92"/>
    <w:rsid w:val="00666C4A"/>
    <w:rsid w:val="00670D91"/>
    <w:rsid w:val="00670F9B"/>
    <w:rsid w:val="00673147"/>
    <w:rsid w:val="006763EE"/>
    <w:rsid w:val="00676F50"/>
    <w:rsid w:val="006801E1"/>
    <w:rsid w:val="00680F29"/>
    <w:rsid w:val="00683840"/>
    <w:rsid w:val="0068761A"/>
    <w:rsid w:val="006877CE"/>
    <w:rsid w:val="0069105C"/>
    <w:rsid w:val="00692AB4"/>
    <w:rsid w:val="0069334A"/>
    <w:rsid w:val="00693478"/>
    <w:rsid w:val="00694591"/>
    <w:rsid w:val="0069769F"/>
    <w:rsid w:val="006A1196"/>
    <w:rsid w:val="006A1ED8"/>
    <w:rsid w:val="006A5F08"/>
    <w:rsid w:val="006A6CF5"/>
    <w:rsid w:val="006A6DBE"/>
    <w:rsid w:val="006B2326"/>
    <w:rsid w:val="006B3A18"/>
    <w:rsid w:val="006C1019"/>
    <w:rsid w:val="006C780A"/>
    <w:rsid w:val="006D1DF9"/>
    <w:rsid w:val="006D3C1A"/>
    <w:rsid w:val="006E1FE6"/>
    <w:rsid w:val="006E5156"/>
    <w:rsid w:val="006E6C39"/>
    <w:rsid w:val="006E7879"/>
    <w:rsid w:val="006F1204"/>
    <w:rsid w:val="006F1A6A"/>
    <w:rsid w:val="006F2582"/>
    <w:rsid w:val="006F2833"/>
    <w:rsid w:val="006F49F5"/>
    <w:rsid w:val="007016EE"/>
    <w:rsid w:val="00707386"/>
    <w:rsid w:val="007109B5"/>
    <w:rsid w:val="00714506"/>
    <w:rsid w:val="00715C38"/>
    <w:rsid w:val="00717B48"/>
    <w:rsid w:val="00723D6A"/>
    <w:rsid w:val="007258AA"/>
    <w:rsid w:val="00725EBC"/>
    <w:rsid w:val="007314AE"/>
    <w:rsid w:val="00736567"/>
    <w:rsid w:val="00754729"/>
    <w:rsid w:val="00763DE6"/>
    <w:rsid w:val="00766ECA"/>
    <w:rsid w:val="007758F9"/>
    <w:rsid w:val="00781C27"/>
    <w:rsid w:val="00785370"/>
    <w:rsid w:val="007876CF"/>
    <w:rsid w:val="007921A8"/>
    <w:rsid w:val="00793707"/>
    <w:rsid w:val="00794F35"/>
    <w:rsid w:val="00796382"/>
    <w:rsid w:val="007969CB"/>
    <w:rsid w:val="00797550"/>
    <w:rsid w:val="007A7027"/>
    <w:rsid w:val="007B2644"/>
    <w:rsid w:val="007C09F2"/>
    <w:rsid w:val="007C2CCF"/>
    <w:rsid w:val="007C3B47"/>
    <w:rsid w:val="007D2024"/>
    <w:rsid w:val="007D28C9"/>
    <w:rsid w:val="007D4988"/>
    <w:rsid w:val="007D65AB"/>
    <w:rsid w:val="007D6CD8"/>
    <w:rsid w:val="007E1666"/>
    <w:rsid w:val="007E260C"/>
    <w:rsid w:val="007E61AF"/>
    <w:rsid w:val="007E724F"/>
    <w:rsid w:val="007F0592"/>
    <w:rsid w:val="007F1CD3"/>
    <w:rsid w:val="007F5C7A"/>
    <w:rsid w:val="00805B73"/>
    <w:rsid w:val="0080687B"/>
    <w:rsid w:val="00807B64"/>
    <w:rsid w:val="008147CA"/>
    <w:rsid w:val="00816A67"/>
    <w:rsid w:val="00822A1A"/>
    <w:rsid w:val="0082506E"/>
    <w:rsid w:val="00827BE8"/>
    <w:rsid w:val="008311B6"/>
    <w:rsid w:val="00831C82"/>
    <w:rsid w:val="00832DA0"/>
    <w:rsid w:val="00835C01"/>
    <w:rsid w:val="00837180"/>
    <w:rsid w:val="008439E4"/>
    <w:rsid w:val="0084744A"/>
    <w:rsid w:val="00852BFC"/>
    <w:rsid w:val="00862C31"/>
    <w:rsid w:val="008675B7"/>
    <w:rsid w:val="00870C37"/>
    <w:rsid w:val="008740AA"/>
    <w:rsid w:val="008808A8"/>
    <w:rsid w:val="00885FE3"/>
    <w:rsid w:val="00887CE3"/>
    <w:rsid w:val="0089095D"/>
    <w:rsid w:val="0089221E"/>
    <w:rsid w:val="008931B6"/>
    <w:rsid w:val="008952B4"/>
    <w:rsid w:val="00896BDD"/>
    <w:rsid w:val="00896D33"/>
    <w:rsid w:val="00897C66"/>
    <w:rsid w:val="008A09D7"/>
    <w:rsid w:val="008A166D"/>
    <w:rsid w:val="008A3CDE"/>
    <w:rsid w:val="008A473B"/>
    <w:rsid w:val="008B012D"/>
    <w:rsid w:val="008B2A92"/>
    <w:rsid w:val="008C55DF"/>
    <w:rsid w:val="008C7FF7"/>
    <w:rsid w:val="008D02A2"/>
    <w:rsid w:val="008D3314"/>
    <w:rsid w:val="008E0508"/>
    <w:rsid w:val="008E0A3C"/>
    <w:rsid w:val="008E1C01"/>
    <w:rsid w:val="008E2C7E"/>
    <w:rsid w:val="008E3865"/>
    <w:rsid w:val="008E3E32"/>
    <w:rsid w:val="008E495F"/>
    <w:rsid w:val="008E51CC"/>
    <w:rsid w:val="008F0B4E"/>
    <w:rsid w:val="008F2B4D"/>
    <w:rsid w:val="008F4292"/>
    <w:rsid w:val="008F4DC6"/>
    <w:rsid w:val="008F4EF3"/>
    <w:rsid w:val="008F599C"/>
    <w:rsid w:val="00910EC7"/>
    <w:rsid w:val="00924DC7"/>
    <w:rsid w:val="00926E16"/>
    <w:rsid w:val="00931A90"/>
    <w:rsid w:val="00933289"/>
    <w:rsid w:val="009337E4"/>
    <w:rsid w:val="00933A4F"/>
    <w:rsid w:val="00933B05"/>
    <w:rsid w:val="0093597B"/>
    <w:rsid w:val="00940E03"/>
    <w:rsid w:val="00943661"/>
    <w:rsid w:val="0094477B"/>
    <w:rsid w:val="00945015"/>
    <w:rsid w:val="009472B3"/>
    <w:rsid w:val="0095035C"/>
    <w:rsid w:val="00950C4F"/>
    <w:rsid w:val="009510B6"/>
    <w:rsid w:val="00955349"/>
    <w:rsid w:val="009554E4"/>
    <w:rsid w:val="00960701"/>
    <w:rsid w:val="00962186"/>
    <w:rsid w:val="00962DB0"/>
    <w:rsid w:val="00965C1A"/>
    <w:rsid w:val="00967DB6"/>
    <w:rsid w:val="0097047F"/>
    <w:rsid w:val="00977BDF"/>
    <w:rsid w:val="009801E8"/>
    <w:rsid w:val="00983940"/>
    <w:rsid w:val="0099061B"/>
    <w:rsid w:val="00990CBC"/>
    <w:rsid w:val="0099250F"/>
    <w:rsid w:val="009925E6"/>
    <w:rsid w:val="00995E80"/>
    <w:rsid w:val="009A0272"/>
    <w:rsid w:val="009A1DDA"/>
    <w:rsid w:val="009B07FE"/>
    <w:rsid w:val="009B1062"/>
    <w:rsid w:val="009B3957"/>
    <w:rsid w:val="009B77C0"/>
    <w:rsid w:val="009C019C"/>
    <w:rsid w:val="009C1878"/>
    <w:rsid w:val="009C43D4"/>
    <w:rsid w:val="009C5326"/>
    <w:rsid w:val="009D15A4"/>
    <w:rsid w:val="009D1605"/>
    <w:rsid w:val="009D3182"/>
    <w:rsid w:val="009D6990"/>
    <w:rsid w:val="009E4D75"/>
    <w:rsid w:val="009E5CD5"/>
    <w:rsid w:val="00A0090C"/>
    <w:rsid w:val="00A01D49"/>
    <w:rsid w:val="00A030F1"/>
    <w:rsid w:val="00A05CCE"/>
    <w:rsid w:val="00A104F6"/>
    <w:rsid w:val="00A14593"/>
    <w:rsid w:val="00A15959"/>
    <w:rsid w:val="00A1641C"/>
    <w:rsid w:val="00A166CC"/>
    <w:rsid w:val="00A215C0"/>
    <w:rsid w:val="00A22D68"/>
    <w:rsid w:val="00A236B3"/>
    <w:rsid w:val="00A24CB6"/>
    <w:rsid w:val="00A2751B"/>
    <w:rsid w:val="00A30C9D"/>
    <w:rsid w:val="00A32E39"/>
    <w:rsid w:val="00A34262"/>
    <w:rsid w:val="00A35CEF"/>
    <w:rsid w:val="00A35E52"/>
    <w:rsid w:val="00A413FB"/>
    <w:rsid w:val="00A434F3"/>
    <w:rsid w:val="00A4389B"/>
    <w:rsid w:val="00A43D7B"/>
    <w:rsid w:val="00A44190"/>
    <w:rsid w:val="00A44D45"/>
    <w:rsid w:val="00A46A48"/>
    <w:rsid w:val="00A6040D"/>
    <w:rsid w:val="00A60CB6"/>
    <w:rsid w:val="00A62741"/>
    <w:rsid w:val="00A6499E"/>
    <w:rsid w:val="00A652B1"/>
    <w:rsid w:val="00A65E0E"/>
    <w:rsid w:val="00A7325D"/>
    <w:rsid w:val="00A73712"/>
    <w:rsid w:val="00A744AC"/>
    <w:rsid w:val="00A74F63"/>
    <w:rsid w:val="00A75607"/>
    <w:rsid w:val="00A756A8"/>
    <w:rsid w:val="00A804D8"/>
    <w:rsid w:val="00A81A9F"/>
    <w:rsid w:val="00A9050E"/>
    <w:rsid w:val="00A963AF"/>
    <w:rsid w:val="00AA4993"/>
    <w:rsid w:val="00AA6CFE"/>
    <w:rsid w:val="00AB36DB"/>
    <w:rsid w:val="00AB3D28"/>
    <w:rsid w:val="00AB3F40"/>
    <w:rsid w:val="00AC3349"/>
    <w:rsid w:val="00AD6B05"/>
    <w:rsid w:val="00AE0B5F"/>
    <w:rsid w:val="00AE1F84"/>
    <w:rsid w:val="00AE29B1"/>
    <w:rsid w:val="00AE5D5A"/>
    <w:rsid w:val="00AF1503"/>
    <w:rsid w:val="00AF19CA"/>
    <w:rsid w:val="00AF4414"/>
    <w:rsid w:val="00AF4E13"/>
    <w:rsid w:val="00B00296"/>
    <w:rsid w:val="00B10A10"/>
    <w:rsid w:val="00B128C5"/>
    <w:rsid w:val="00B15D49"/>
    <w:rsid w:val="00B170E8"/>
    <w:rsid w:val="00B219BD"/>
    <w:rsid w:val="00B22A83"/>
    <w:rsid w:val="00B239EF"/>
    <w:rsid w:val="00B30395"/>
    <w:rsid w:val="00B323FD"/>
    <w:rsid w:val="00B45366"/>
    <w:rsid w:val="00B53103"/>
    <w:rsid w:val="00B54432"/>
    <w:rsid w:val="00B55CDA"/>
    <w:rsid w:val="00B55ED4"/>
    <w:rsid w:val="00B60059"/>
    <w:rsid w:val="00B60C97"/>
    <w:rsid w:val="00B61333"/>
    <w:rsid w:val="00B65C14"/>
    <w:rsid w:val="00B6670B"/>
    <w:rsid w:val="00B72332"/>
    <w:rsid w:val="00B7421F"/>
    <w:rsid w:val="00B74369"/>
    <w:rsid w:val="00B747B1"/>
    <w:rsid w:val="00B762A0"/>
    <w:rsid w:val="00B8047C"/>
    <w:rsid w:val="00B828C8"/>
    <w:rsid w:val="00B866BE"/>
    <w:rsid w:val="00B90D82"/>
    <w:rsid w:val="00B91E22"/>
    <w:rsid w:val="00B925C8"/>
    <w:rsid w:val="00B948A1"/>
    <w:rsid w:val="00B956F2"/>
    <w:rsid w:val="00B97D6D"/>
    <w:rsid w:val="00BA37CB"/>
    <w:rsid w:val="00BA4B3C"/>
    <w:rsid w:val="00BA4C1B"/>
    <w:rsid w:val="00BB0624"/>
    <w:rsid w:val="00BB109B"/>
    <w:rsid w:val="00BB3F13"/>
    <w:rsid w:val="00BB5F96"/>
    <w:rsid w:val="00BB74D2"/>
    <w:rsid w:val="00BB77CF"/>
    <w:rsid w:val="00BC078A"/>
    <w:rsid w:val="00BC2B9C"/>
    <w:rsid w:val="00BC2E73"/>
    <w:rsid w:val="00BD1544"/>
    <w:rsid w:val="00BE01BF"/>
    <w:rsid w:val="00BE493F"/>
    <w:rsid w:val="00BE4EFC"/>
    <w:rsid w:val="00BE5BA5"/>
    <w:rsid w:val="00BF2EA9"/>
    <w:rsid w:val="00BF315A"/>
    <w:rsid w:val="00C037F7"/>
    <w:rsid w:val="00C03BCB"/>
    <w:rsid w:val="00C04153"/>
    <w:rsid w:val="00C1162E"/>
    <w:rsid w:val="00C14A24"/>
    <w:rsid w:val="00C32133"/>
    <w:rsid w:val="00C33329"/>
    <w:rsid w:val="00C33E09"/>
    <w:rsid w:val="00C33E91"/>
    <w:rsid w:val="00C35284"/>
    <w:rsid w:val="00C46E40"/>
    <w:rsid w:val="00C531DB"/>
    <w:rsid w:val="00C56325"/>
    <w:rsid w:val="00C610B3"/>
    <w:rsid w:val="00C63764"/>
    <w:rsid w:val="00C73A83"/>
    <w:rsid w:val="00C774E7"/>
    <w:rsid w:val="00C97BE1"/>
    <w:rsid w:val="00CA0FEB"/>
    <w:rsid w:val="00CA2100"/>
    <w:rsid w:val="00CA3E52"/>
    <w:rsid w:val="00CA71D6"/>
    <w:rsid w:val="00CA789A"/>
    <w:rsid w:val="00CB16C4"/>
    <w:rsid w:val="00CB22C4"/>
    <w:rsid w:val="00CB3D59"/>
    <w:rsid w:val="00CB5AF9"/>
    <w:rsid w:val="00CB5EF5"/>
    <w:rsid w:val="00CC0975"/>
    <w:rsid w:val="00CC371A"/>
    <w:rsid w:val="00CC6CE8"/>
    <w:rsid w:val="00CD1E68"/>
    <w:rsid w:val="00CD21E1"/>
    <w:rsid w:val="00CD2F71"/>
    <w:rsid w:val="00CD4C2B"/>
    <w:rsid w:val="00CD4C32"/>
    <w:rsid w:val="00CD77E5"/>
    <w:rsid w:val="00CD7CD6"/>
    <w:rsid w:val="00CE11CC"/>
    <w:rsid w:val="00CE745B"/>
    <w:rsid w:val="00CE7941"/>
    <w:rsid w:val="00CF011A"/>
    <w:rsid w:val="00CF7B00"/>
    <w:rsid w:val="00D0329E"/>
    <w:rsid w:val="00D052A2"/>
    <w:rsid w:val="00D0650A"/>
    <w:rsid w:val="00D0674E"/>
    <w:rsid w:val="00D07535"/>
    <w:rsid w:val="00D11221"/>
    <w:rsid w:val="00D151B5"/>
    <w:rsid w:val="00D15FE5"/>
    <w:rsid w:val="00D21D31"/>
    <w:rsid w:val="00D23618"/>
    <w:rsid w:val="00D271EB"/>
    <w:rsid w:val="00D40061"/>
    <w:rsid w:val="00D407C7"/>
    <w:rsid w:val="00D4537E"/>
    <w:rsid w:val="00D50C91"/>
    <w:rsid w:val="00D61E95"/>
    <w:rsid w:val="00D64404"/>
    <w:rsid w:val="00D644EC"/>
    <w:rsid w:val="00D67A8F"/>
    <w:rsid w:val="00D809C4"/>
    <w:rsid w:val="00D8101D"/>
    <w:rsid w:val="00D81343"/>
    <w:rsid w:val="00D84D3A"/>
    <w:rsid w:val="00D90350"/>
    <w:rsid w:val="00D93336"/>
    <w:rsid w:val="00D9426B"/>
    <w:rsid w:val="00D9456C"/>
    <w:rsid w:val="00D94992"/>
    <w:rsid w:val="00D95493"/>
    <w:rsid w:val="00D966E3"/>
    <w:rsid w:val="00D96DE8"/>
    <w:rsid w:val="00D97595"/>
    <w:rsid w:val="00DA325D"/>
    <w:rsid w:val="00DA5F7A"/>
    <w:rsid w:val="00DA672A"/>
    <w:rsid w:val="00DA7983"/>
    <w:rsid w:val="00DB00C0"/>
    <w:rsid w:val="00DB54A9"/>
    <w:rsid w:val="00DB6DED"/>
    <w:rsid w:val="00DC7595"/>
    <w:rsid w:val="00DC789B"/>
    <w:rsid w:val="00DD2C2B"/>
    <w:rsid w:val="00DD4FB4"/>
    <w:rsid w:val="00DD7CC1"/>
    <w:rsid w:val="00DE3C31"/>
    <w:rsid w:val="00DE4085"/>
    <w:rsid w:val="00DE4B34"/>
    <w:rsid w:val="00DE5E5C"/>
    <w:rsid w:val="00DF20A9"/>
    <w:rsid w:val="00DF602E"/>
    <w:rsid w:val="00E0048F"/>
    <w:rsid w:val="00E049A4"/>
    <w:rsid w:val="00E04DDA"/>
    <w:rsid w:val="00E11984"/>
    <w:rsid w:val="00E13D27"/>
    <w:rsid w:val="00E14680"/>
    <w:rsid w:val="00E21B0D"/>
    <w:rsid w:val="00E21D2B"/>
    <w:rsid w:val="00E23275"/>
    <w:rsid w:val="00E25677"/>
    <w:rsid w:val="00E274DE"/>
    <w:rsid w:val="00E309EA"/>
    <w:rsid w:val="00E31AA1"/>
    <w:rsid w:val="00E36AD0"/>
    <w:rsid w:val="00E405DC"/>
    <w:rsid w:val="00E445C5"/>
    <w:rsid w:val="00E518F3"/>
    <w:rsid w:val="00E52FAE"/>
    <w:rsid w:val="00E614CC"/>
    <w:rsid w:val="00E61CC0"/>
    <w:rsid w:val="00E632F6"/>
    <w:rsid w:val="00E63C1A"/>
    <w:rsid w:val="00E711A1"/>
    <w:rsid w:val="00E74ACC"/>
    <w:rsid w:val="00E75F55"/>
    <w:rsid w:val="00E76AD3"/>
    <w:rsid w:val="00E82E82"/>
    <w:rsid w:val="00E8355E"/>
    <w:rsid w:val="00E87B9D"/>
    <w:rsid w:val="00EA1326"/>
    <w:rsid w:val="00EA4362"/>
    <w:rsid w:val="00EB0FDD"/>
    <w:rsid w:val="00EB3626"/>
    <w:rsid w:val="00EB3C2D"/>
    <w:rsid w:val="00EB4A66"/>
    <w:rsid w:val="00EB6D2F"/>
    <w:rsid w:val="00EC1653"/>
    <w:rsid w:val="00EC581C"/>
    <w:rsid w:val="00EC6174"/>
    <w:rsid w:val="00EC7B70"/>
    <w:rsid w:val="00ED5CDF"/>
    <w:rsid w:val="00ED66F8"/>
    <w:rsid w:val="00EE0C24"/>
    <w:rsid w:val="00EE13A8"/>
    <w:rsid w:val="00EE177F"/>
    <w:rsid w:val="00EE50C0"/>
    <w:rsid w:val="00EF0C18"/>
    <w:rsid w:val="00EF0D26"/>
    <w:rsid w:val="00EF224D"/>
    <w:rsid w:val="00EF2F39"/>
    <w:rsid w:val="00EF42DD"/>
    <w:rsid w:val="00F022E8"/>
    <w:rsid w:val="00F03247"/>
    <w:rsid w:val="00F04556"/>
    <w:rsid w:val="00F059D9"/>
    <w:rsid w:val="00F07C2D"/>
    <w:rsid w:val="00F13085"/>
    <w:rsid w:val="00F13D17"/>
    <w:rsid w:val="00F13E1F"/>
    <w:rsid w:val="00F1584B"/>
    <w:rsid w:val="00F166B3"/>
    <w:rsid w:val="00F16DC9"/>
    <w:rsid w:val="00F17FDB"/>
    <w:rsid w:val="00F2061B"/>
    <w:rsid w:val="00F27DC4"/>
    <w:rsid w:val="00F30189"/>
    <w:rsid w:val="00F31846"/>
    <w:rsid w:val="00F357A2"/>
    <w:rsid w:val="00F37C5A"/>
    <w:rsid w:val="00F37E6D"/>
    <w:rsid w:val="00F40B20"/>
    <w:rsid w:val="00F41FED"/>
    <w:rsid w:val="00F444E1"/>
    <w:rsid w:val="00F45060"/>
    <w:rsid w:val="00F47BF4"/>
    <w:rsid w:val="00F5424C"/>
    <w:rsid w:val="00F548F7"/>
    <w:rsid w:val="00F6053E"/>
    <w:rsid w:val="00F60C4F"/>
    <w:rsid w:val="00F65320"/>
    <w:rsid w:val="00F662A2"/>
    <w:rsid w:val="00F705B0"/>
    <w:rsid w:val="00F7093F"/>
    <w:rsid w:val="00F70EE9"/>
    <w:rsid w:val="00F80548"/>
    <w:rsid w:val="00F83D80"/>
    <w:rsid w:val="00F84A81"/>
    <w:rsid w:val="00F8627C"/>
    <w:rsid w:val="00F867A0"/>
    <w:rsid w:val="00F86BE6"/>
    <w:rsid w:val="00F87F72"/>
    <w:rsid w:val="00F929F0"/>
    <w:rsid w:val="00F93520"/>
    <w:rsid w:val="00F961D2"/>
    <w:rsid w:val="00F965D7"/>
    <w:rsid w:val="00FA1247"/>
    <w:rsid w:val="00FA3208"/>
    <w:rsid w:val="00FA4E71"/>
    <w:rsid w:val="00FA51A5"/>
    <w:rsid w:val="00FB17E5"/>
    <w:rsid w:val="00FC2D01"/>
    <w:rsid w:val="00FC36C0"/>
    <w:rsid w:val="00FC48C2"/>
    <w:rsid w:val="00FC688F"/>
    <w:rsid w:val="00FD7150"/>
    <w:rsid w:val="00FE00F0"/>
    <w:rsid w:val="00FE142A"/>
    <w:rsid w:val="00FE4764"/>
    <w:rsid w:val="00FE7863"/>
    <w:rsid w:val="00FE7A16"/>
    <w:rsid w:val="00FF75C5"/>
    <w:rsid w:val="00FF7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3F428"/>
  <w15:chartTrackingRefBased/>
  <w15:docId w15:val="{792C9552-FD32-469B-93E7-F7F3862B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A66"/>
    <w:pPr>
      <w:spacing w:after="160" w:line="259" w:lineRule="auto"/>
    </w:pPr>
    <w:rPr>
      <w:sz w:val="22"/>
      <w:szCs w:val="22"/>
      <w:lang w:eastAsia="en-US"/>
    </w:rPr>
  </w:style>
  <w:style w:type="paragraph" w:styleId="Heading1">
    <w:name w:val="heading 1"/>
    <w:basedOn w:val="Normal"/>
    <w:next w:val="Normal"/>
    <w:link w:val="Heading1Char"/>
    <w:uiPriority w:val="9"/>
    <w:qFormat/>
    <w:rsid w:val="00F27D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EF3"/>
  </w:style>
  <w:style w:type="paragraph" w:styleId="Footer">
    <w:name w:val="footer"/>
    <w:basedOn w:val="Normal"/>
    <w:link w:val="FooterChar"/>
    <w:uiPriority w:val="99"/>
    <w:unhideWhenUsed/>
    <w:rsid w:val="008F4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EF3"/>
  </w:style>
  <w:style w:type="paragraph" w:styleId="ListParagraph">
    <w:name w:val="List Paragraph"/>
    <w:basedOn w:val="Normal"/>
    <w:uiPriority w:val="34"/>
    <w:qFormat/>
    <w:rsid w:val="008F4EF3"/>
    <w:pPr>
      <w:ind w:left="720"/>
      <w:contextualSpacing/>
    </w:pPr>
  </w:style>
  <w:style w:type="character" w:styleId="PlaceholderText">
    <w:name w:val="Placeholder Text"/>
    <w:uiPriority w:val="99"/>
    <w:semiHidden/>
    <w:rsid w:val="0080687B"/>
    <w:rPr>
      <w:color w:val="808080"/>
    </w:rPr>
  </w:style>
  <w:style w:type="character" w:styleId="Hyperlink">
    <w:name w:val="Hyperlink"/>
    <w:uiPriority w:val="99"/>
    <w:semiHidden/>
    <w:unhideWhenUsed/>
    <w:rsid w:val="00367F6B"/>
    <w:rPr>
      <w:color w:val="0000FF"/>
      <w:u w:val="single"/>
    </w:rPr>
  </w:style>
  <w:style w:type="table" w:styleId="TableGrid">
    <w:name w:val="Table Grid"/>
    <w:basedOn w:val="TableNormal"/>
    <w:uiPriority w:val="39"/>
    <w:rsid w:val="00011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644C"/>
    <w:pPr>
      <w:spacing w:after="0" w:line="240" w:lineRule="auto"/>
    </w:pPr>
    <w:rPr>
      <w:sz w:val="20"/>
      <w:szCs w:val="20"/>
    </w:rPr>
  </w:style>
  <w:style w:type="character" w:customStyle="1" w:styleId="FootnoteTextChar">
    <w:name w:val="Footnote Text Char"/>
    <w:link w:val="FootnoteText"/>
    <w:uiPriority w:val="99"/>
    <w:semiHidden/>
    <w:rsid w:val="004E644C"/>
    <w:rPr>
      <w:sz w:val="20"/>
      <w:szCs w:val="20"/>
    </w:rPr>
  </w:style>
  <w:style w:type="character" w:styleId="FootnoteReference">
    <w:name w:val="footnote reference"/>
    <w:uiPriority w:val="99"/>
    <w:semiHidden/>
    <w:unhideWhenUsed/>
    <w:rsid w:val="004E644C"/>
    <w:rPr>
      <w:vertAlign w:val="superscript"/>
    </w:rPr>
  </w:style>
  <w:style w:type="character" w:customStyle="1" w:styleId="Heading1Char">
    <w:name w:val="Heading 1 Char"/>
    <w:basedOn w:val="DefaultParagraphFont"/>
    <w:link w:val="Heading1"/>
    <w:uiPriority w:val="9"/>
    <w:rsid w:val="00F27DC4"/>
    <w:rPr>
      <w:rFonts w:asciiTheme="majorHAnsi" w:eastAsiaTheme="majorEastAsia" w:hAnsiTheme="majorHAnsi" w:cstheme="majorBidi"/>
      <w:color w:val="2F5496" w:themeColor="accent1" w:themeShade="BF"/>
      <w:sz w:val="32"/>
      <w:szCs w:val="32"/>
      <w:lang w:eastAsia="en-US"/>
    </w:rPr>
  </w:style>
  <w:style w:type="character" w:styleId="Emphasis">
    <w:name w:val="Emphasis"/>
    <w:basedOn w:val="DefaultParagraphFont"/>
    <w:uiPriority w:val="20"/>
    <w:qFormat/>
    <w:rsid w:val="00161FF7"/>
    <w:rPr>
      <w:i/>
      <w:iCs/>
    </w:rPr>
  </w:style>
  <w:style w:type="character" w:styleId="CommentReference">
    <w:name w:val="annotation reference"/>
    <w:basedOn w:val="DefaultParagraphFont"/>
    <w:uiPriority w:val="99"/>
    <w:semiHidden/>
    <w:unhideWhenUsed/>
    <w:rsid w:val="00683840"/>
    <w:rPr>
      <w:sz w:val="16"/>
      <w:szCs w:val="16"/>
    </w:rPr>
  </w:style>
  <w:style w:type="paragraph" w:styleId="CommentText">
    <w:name w:val="annotation text"/>
    <w:basedOn w:val="Normal"/>
    <w:link w:val="CommentTextChar"/>
    <w:uiPriority w:val="99"/>
    <w:unhideWhenUsed/>
    <w:rsid w:val="00683840"/>
    <w:pPr>
      <w:spacing w:line="240" w:lineRule="auto"/>
    </w:pPr>
    <w:rPr>
      <w:sz w:val="20"/>
      <w:szCs w:val="20"/>
    </w:rPr>
  </w:style>
  <w:style w:type="character" w:customStyle="1" w:styleId="CommentTextChar">
    <w:name w:val="Comment Text Char"/>
    <w:basedOn w:val="DefaultParagraphFont"/>
    <w:link w:val="CommentText"/>
    <w:uiPriority w:val="99"/>
    <w:rsid w:val="00683840"/>
    <w:rPr>
      <w:lang w:eastAsia="en-US"/>
    </w:rPr>
  </w:style>
  <w:style w:type="paragraph" w:styleId="CommentSubject">
    <w:name w:val="annotation subject"/>
    <w:basedOn w:val="CommentText"/>
    <w:next w:val="CommentText"/>
    <w:link w:val="CommentSubjectChar"/>
    <w:uiPriority w:val="99"/>
    <w:semiHidden/>
    <w:unhideWhenUsed/>
    <w:rsid w:val="00683840"/>
    <w:rPr>
      <w:b/>
      <w:bCs/>
    </w:rPr>
  </w:style>
  <w:style w:type="character" w:customStyle="1" w:styleId="CommentSubjectChar">
    <w:name w:val="Comment Subject Char"/>
    <w:basedOn w:val="CommentTextChar"/>
    <w:link w:val="CommentSubject"/>
    <w:uiPriority w:val="99"/>
    <w:semiHidden/>
    <w:rsid w:val="00683840"/>
    <w:rPr>
      <w:b/>
      <w:bCs/>
      <w:lang w:eastAsia="en-US"/>
    </w:rPr>
  </w:style>
  <w:style w:type="paragraph" w:styleId="BalloonText">
    <w:name w:val="Balloon Text"/>
    <w:basedOn w:val="Normal"/>
    <w:link w:val="BalloonTextChar"/>
    <w:uiPriority w:val="99"/>
    <w:semiHidden/>
    <w:unhideWhenUsed/>
    <w:rsid w:val="00232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D9"/>
    <w:rPr>
      <w:rFonts w:ascii="Segoe UI" w:hAnsi="Segoe UI" w:cs="Segoe UI"/>
      <w:sz w:val="18"/>
      <w:szCs w:val="18"/>
      <w:lang w:eastAsia="en-US"/>
    </w:rPr>
  </w:style>
  <w:style w:type="paragraph" w:styleId="Revision">
    <w:name w:val="Revision"/>
    <w:hidden/>
    <w:uiPriority w:val="99"/>
    <w:semiHidden/>
    <w:rsid w:val="008E49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0777">
      <w:bodyDiv w:val="1"/>
      <w:marLeft w:val="0"/>
      <w:marRight w:val="0"/>
      <w:marTop w:val="0"/>
      <w:marBottom w:val="0"/>
      <w:divBdr>
        <w:top w:val="none" w:sz="0" w:space="0" w:color="auto"/>
        <w:left w:val="none" w:sz="0" w:space="0" w:color="auto"/>
        <w:bottom w:val="none" w:sz="0" w:space="0" w:color="auto"/>
        <w:right w:val="none" w:sz="0" w:space="0" w:color="auto"/>
      </w:divBdr>
    </w:div>
    <w:div w:id="155154425">
      <w:bodyDiv w:val="1"/>
      <w:marLeft w:val="0"/>
      <w:marRight w:val="0"/>
      <w:marTop w:val="0"/>
      <w:marBottom w:val="0"/>
      <w:divBdr>
        <w:top w:val="none" w:sz="0" w:space="0" w:color="auto"/>
        <w:left w:val="none" w:sz="0" w:space="0" w:color="auto"/>
        <w:bottom w:val="none" w:sz="0" w:space="0" w:color="auto"/>
        <w:right w:val="none" w:sz="0" w:space="0" w:color="auto"/>
      </w:divBdr>
    </w:div>
    <w:div w:id="296032525">
      <w:bodyDiv w:val="1"/>
      <w:marLeft w:val="0"/>
      <w:marRight w:val="0"/>
      <w:marTop w:val="0"/>
      <w:marBottom w:val="0"/>
      <w:divBdr>
        <w:top w:val="none" w:sz="0" w:space="0" w:color="auto"/>
        <w:left w:val="none" w:sz="0" w:space="0" w:color="auto"/>
        <w:bottom w:val="none" w:sz="0" w:space="0" w:color="auto"/>
        <w:right w:val="none" w:sz="0" w:space="0" w:color="auto"/>
      </w:divBdr>
    </w:div>
    <w:div w:id="359013335">
      <w:bodyDiv w:val="1"/>
      <w:marLeft w:val="0"/>
      <w:marRight w:val="0"/>
      <w:marTop w:val="0"/>
      <w:marBottom w:val="0"/>
      <w:divBdr>
        <w:top w:val="none" w:sz="0" w:space="0" w:color="auto"/>
        <w:left w:val="none" w:sz="0" w:space="0" w:color="auto"/>
        <w:bottom w:val="none" w:sz="0" w:space="0" w:color="auto"/>
        <w:right w:val="none" w:sz="0" w:space="0" w:color="auto"/>
      </w:divBdr>
    </w:div>
    <w:div w:id="764887269">
      <w:bodyDiv w:val="1"/>
      <w:marLeft w:val="0"/>
      <w:marRight w:val="0"/>
      <w:marTop w:val="0"/>
      <w:marBottom w:val="0"/>
      <w:divBdr>
        <w:top w:val="none" w:sz="0" w:space="0" w:color="auto"/>
        <w:left w:val="none" w:sz="0" w:space="0" w:color="auto"/>
        <w:bottom w:val="none" w:sz="0" w:space="0" w:color="auto"/>
        <w:right w:val="none" w:sz="0" w:space="0" w:color="auto"/>
      </w:divBdr>
    </w:div>
    <w:div w:id="104421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as.repec.org/s/aic/reveb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s.repec.org/a/aic/revebs/y2016j17lazars.html" TargetMode="External"/><Relationship Id="rId5" Type="http://schemas.openxmlformats.org/officeDocument/2006/relationships/webSettings" Target="webSettings.xml"/><Relationship Id="rId10" Type="http://schemas.openxmlformats.org/officeDocument/2006/relationships/hyperlink" Target="https://www.emerald.com/insight/publication/issn/0307-4358" TargetMode="External"/><Relationship Id="rId4" Type="http://schemas.openxmlformats.org/officeDocument/2006/relationships/settings" Target="settings.xml"/><Relationship Id="rId9" Type="http://schemas.openxmlformats.org/officeDocument/2006/relationships/hyperlink" Target="https://www.emerald.com/insight/search?q=Ioannis%20Asimakopoulo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cdata360.worldbank.org/indicators/h2e15b0d6?country=GBR&amp;indicator=648&amp;countries=BRA&amp;viz=bar_chart&amp;years=2017" TargetMode="External"/><Relationship Id="rId1" Type="http://schemas.openxmlformats.org/officeDocument/2006/relationships/hyperlink" Target="https://www.heritage.org/index/explore?view=by-region-country-year&amp;u=637648998535193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C7D9-3D0D-414C-A6E7-B0A5A306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7759</Words>
  <Characters>44232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Fakhrul</dc:creator>
  <cp:keywords/>
  <dc:description/>
  <cp:lastModifiedBy>Angela Duckworth </cp:lastModifiedBy>
  <cp:revision>2</cp:revision>
  <dcterms:created xsi:type="dcterms:W3CDTF">2022-05-16T10:36:00Z</dcterms:created>
  <dcterms:modified xsi:type="dcterms:W3CDTF">2022-05-16T10:36:00Z</dcterms:modified>
</cp:coreProperties>
</file>