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C4DDF" w14:textId="466D7A89" w:rsidR="001035F4" w:rsidRPr="001A5A05" w:rsidRDefault="00E118E1" w:rsidP="001A5A05">
      <w:pPr>
        <w:spacing w:line="480" w:lineRule="auto"/>
        <w:jc w:val="center"/>
        <w:rPr>
          <w:rFonts w:ascii="Times New Roman" w:hAnsi="Times New Roman" w:cs="Times New Roman"/>
          <w:b/>
          <w:sz w:val="24"/>
          <w:szCs w:val="24"/>
        </w:rPr>
      </w:pPr>
      <w:r w:rsidRPr="001A5A05">
        <w:rPr>
          <w:rFonts w:ascii="Times New Roman" w:hAnsi="Times New Roman" w:cs="Times New Roman"/>
          <w:b/>
          <w:sz w:val="24"/>
          <w:szCs w:val="24"/>
        </w:rPr>
        <w:t>Factors influencing routine cognitive impairment screening in older at-risk drinkers: Findings from a qualitative study in the UK</w:t>
      </w:r>
    </w:p>
    <w:p w14:paraId="47D83388" w14:textId="77777777" w:rsidR="00E118E1" w:rsidRPr="001A5A05" w:rsidRDefault="00E118E1" w:rsidP="001A5A05">
      <w:pPr>
        <w:spacing w:line="480" w:lineRule="auto"/>
        <w:jc w:val="both"/>
        <w:rPr>
          <w:rFonts w:ascii="Times New Roman" w:hAnsi="Times New Roman" w:cs="Times New Roman"/>
          <w:sz w:val="24"/>
          <w:szCs w:val="24"/>
        </w:rPr>
      </w:pPr>
    </w:p>
    <w:p w14:paraId="431DA227" w14:textId="15BD0FE1" w:rsidR="00261EAA" w:rsidRPr="004A1580" w:rsidRDefault="00261EAA" w:rsidP="00261EAA">
      <w:pPr>
        <w:spacing w:line="480" w:lineRule="auto"/>
        <w:jc w:val="both"/>
        <w:rPr>
          <w:rFonts w:ascii="Times New Roman" w:hAnsi="Times New Roman"/>
          <w:sz w:val="24"/>
        </w:rPr>
      </w:pPr>
      <w:r w:rsidRPr="00261EAA">
        <w:rPr>
          <w:rFonts w:ascii="Times New Roman" w:hAnsi="Times New Roman" w:cs="Times New Roman"/>
          <w:sz w:val="24"/>
          <w:szCs w:val="24"/>
        </w:rPr>
        <w:t xml:space="preserve">Cognitive Impairment (CI) screening is recommended for those engaged in harmful levels of alcohol use. However, there is a lack of evidence on implementation. This paper explores </w:t>
      </w:r>
      <w:r w:rsidR="007E4FB3">
        <w:rPr>
          <w:rFonts w:ascii="Times New Roman" w:hAnsi="Times New Roman" w:cs="Times New Roman"/>
          <w:sz w:val="24"/>
          <w:szCs w:val="24"/>
        </w:rPr>
        <w:t xml:space="preserve">the </w:t>
      </w:r>
      <w:r w:rsidRPr="00261EAA">
        <w:rPr>
          <w:rFonts w:ascii="Times New Roman" w:hAnsi="Times New Roman" w:cs="Times New Roman"/>
          <w:sz w:val="24"/>
          <w:szCs w:val="24"/>
        </w:rPr>
        <w:t xml:space="preserve">barriers and facilitators to CI screening </w:t>
      </w:r>
      <w:r w:rsidR="007E4FB3">
        <w:rPr>
          <w:rFonts w:ascii="Times New Roman" w:hAnsi="Times New Roman" w:cs="Times New Roman"/>
          <w:sz w:val="24"/>
          <w:szCs w:val="24"/>
        </w:rPr>
        <w:t xml:space="preserve">experienced </w:t>
      </w:r>
      <w:r w:rsidRPr="00261EAA">
        <w:rPr>
          <w:rFonts w:ascii="Times New Roman" w:hAnsi="Times New Roman" w:cs="Times New Roman"/>
          <w:sz w:val="24"/>
          <w:szCs w:val="24"/>
        </w:rPr>
        <w:t xml:space="preserve">across a service specifically for older drinkers. </w:t>
      </w:r>
      <w:r w:rsidR="00D040D3" w:rsidRPr="00E25F69">
        <w:rPr>
          <w:rFonts w:ascii="Times New Roman" w:hAnsi="Times New Roman" w:cs="Times New Roman"/>
          <w:sz w:val="24"/>
          <w:szCs w:val="24"/>
        </w:rPr>
        <w:t>The findings draw on data gathered as part of an evaluation of a multilevel programme to reduce alcohol related harm in adults aged 50 and over in five demonstration areas across the UK. It is based on qualitative</w:t>
      </w:r>
      <w:r w:rsidRPr="00261EAA">
        <w:rPr>
          <w:rFonts w:ascii="Times New Roman" w:hAnsi="Times New Roman" w:cs="Times New Roman"/>
          <w:sz w:val="24"/>
          <w:szCs w:val="24"/>
        </w:rPr>
        <w:t xml:space="preserve"> interviews and focus groups with 14 service providers and 22 service users</w:t>
      </w:r>
      <w:r w:rsidR="00D040D3" w:rsidRPr="00E25F69">
        <w:rPr>
          <w:rFonts w:ascii="Times New Roman" w:hAnsi="Times New Roman" w:cs="Times New Roman"/>
          <w:sz w:val="24"/>
          <w:szCs w:val="24"/>
        </w:rPr>
        <w:t>. Findings are presented</w:t>
      </w:r>
      <w:r w:rsidRPr="00261EAA">
        <w:rPr>
          <w:rFonts w:ascii="Times New Roman" w:hAnsi="Times New Roman" w:cs="Times New Roman"/>
          <w:sz w:val="24"/>
          <w:szCs w:val="24"/>
        </w:rPr>
        <w:t xml:space="preserve"> thematically</w:t>
      </w:r>
      <w:r w:rsidR="00D040D3" w:rsidRPr="00E25F69">
        <w:rPr>
          <w:rFonts w:ascii="Times New Roman" w:hAnsi="Times New Roman" w:cs="Times New Roman"/>
          <w:sz w:val="24"/>
          <w:szCs w:val="24"/>
        </w:rPr>
        <w:t xml:space="preserve"> </w:t>
      </w:r>
      <w:r w:rsidR="00F00E06" w:rsidRPr="00F00E06">
        <w:rPr>
          <w:rFonts w:ascii="Times New Roman" w:hAnsi="Times New Roman" w:cs="Times New Roman"/>
          <w:sz w:val="24"/>
          <w:szCs w:val="24"/>
        </w:rPr>
        <w:t>under the section headings:  acceptability of screening, interpretation and making sense of screening, and treatment options.</w:t>
      </w:r>
      <w:r w:rsidR="00F00E06">
        <w:rPr>
          <w:rFonts w:ascii="Times New Roman" w:hAnsi="Times New Roman" w:cs="Times New Roman"/>
          <w:sz w:val="24"/>
          <w:szCs w:val="24"/>
        </w:rPr>
        <w:t xml:space="preserve"> It is suggested</w:t>
      </w:r>
      <w:r w:rsidRPr="00261EAA">
        <w:rPr>
          <w:rFonts w:ascii="Times New Roman" w:hAnsi="Times New Roman" w:cs="Times New Roman"/>
          <w:sz w:val="24"/>
          <w:szCs w:val="24"/>
        </w:rPr>
        <w:t xml:space="preserve"> that engagement with CI screening is </w:t>
      </w:r>
      <w:r w:rsidR="00D040D3" w:rsidRPr="00E25F69">
        <w:rPr>
          <w:rFonts w:ascii="Times New Roman" w:hAnsi="Times New Roman" w:cs="Times New Roman"/>
          <w:sz w:val="24"/>
          <w:szCs w:val="24"/>
        </w:rPr>
        <w:t>most</w:t>
      </w:r>
      <w:r w:rsidRPr="00261EAA">
        <w:rPr>
          <w:rFonts w:ascii="Times New Roman" w:hAnsi="Times New Roman" w:cs="Times New Roman"/>
          <w:sz w:val="24"/>
          <w:szCs w:val="24"/>
        </w:rPr>
        <w:t xml:space="preserve"> likely when its </w:t>
      </w:r>
      <w:r w:rsidR="00D040D3" w:rsidRPr="00E25F69">
        <w:rPr>
          <w:rFonts w:ascii="Times New Roman" w:hAnsi="Times New Roman" w:cs="Times New Roman"/>
          <w:sz w:val="24"/>
          <w:szCs w:val="24"/>
        </w:rPr>
        <w:t>fit</w:t>
      </w:r>
      <w:r w:rsidRPr="00261EAA">
        <w:rPr>
          <w:rFonts w:ascii="Times New Roman" w:hAnsi="Times New Roman" w:cs="Times New Roman"/>
          <w:sz w:val="24"/>
          <w:szCs w:val="24"/>
        </w:rPr>
        <w:t xml:space="preserve"> with agency culture</w:t>
      </w:r>
      <w:r w:rsidR="00D040D3" w:rsidRPr="00E25F69">
        <w:rPr>
          <w:rFonts w:ascii="Times New Roman" w:hAnsi="Times New Roman" w:cs="Times New Roman"/>
          <w:sz w:val="24"/>
          <w:szCs w:val="24"/>
        </w:rPr>
        <w:t xml:space="preserve"> and its purpose is clear</w:t>
      </w:r>
      <w:r w:rsidRPr="00261EAA">
        <w:rPr>
          <w:rFonts w:ascii="Times New Roman" w:hAnsi="Times New Roman" w:cs="Times New Roman"/>
          <w:sz w:val="24"/>
          <w:szCs w:val="24"/>
        </w:rPr>
        <w:t xml:space="preserve">; where service providers have the </w:t>
      </w:r>
      <w:r w:rsidR="00D040D3" w:rsidRPr="00E25F69">
        <w:rPr>
          <w:rFonts w:ascii="Times New Roman" w:hAnsi="Times New Roman" w:cs="Times New Roman"/>
          <w:sz w:val="24"/>
          <w:szCs w:val="24"/>
        </w:rPr>
        <w:t xml:space="preserve">technical </w:t>
      </w:r>
      <w:r w:rsidRPr="00261EAA">
        <w:rPr>
          <w:rFonts w:ascii="Times New Roman" w:hAnsi="Times New Roman" w:cs="Times New Roman"/>
          <w:sz w:val="24"/>
          <w:szCs w:val="24"/>
        </w:rPr>
        <w:t>skills to administer and discuss the results of screening</w:t>
      </w:r>
      <w:r w:rsidR="00D040D3" w:rsidRPr="00E25F69">
        <w:rPr>
          <w:rFonts w:ascii="Times New Roman" w:hAnsi="Times New Roman" w:cs="Times New Roman"/>
          <w:sz w:val="24"/>
          <w:szCs w:val="24"/>
        </w:rPr>
        <w:t xml:space="preserve"> with service users; </w:t>
      </w:r>
      <w:r w:rsidR="00080017" w:rsidRPr="00E25F69">
        <w:rPr>
          <w:rFonts w:ascii="Times New Roman" w:hAnsi="Times New Roman" w:cs="Times New Roman"/>
          <w:sz w:val="24"/>
          <w:szCs w:val="24"/>
        </w:rPr>
        <w:t xml:space="preserve">and </w:t>
      </w:r>
      <w:r w:rsidR="00080017" w:rsidRPr="00261EAA">
        <w:rPr>
          <w:rFonts w:ascii="Times New Roman" w:hAnsi="Times New Roman" w:cs="Times New Roman"/>
          <w:sz w:val="24"/>
          <w:szCs w:val="24"/>
        </w:rPr>
        <w:t>where</w:t>
      </w:r>
      <w:r w:rsidRPr="00261EAA">
        <w:rPr>
          <w:rFonts w:ascii="Times New Roman" w:hAnsi="Times New Roman" w:cs="Times New Roman"/>
          <w:sz w:val="24"/>
          <w:szCs w:val="24"/>
        </w:rPr>
        <w:t xml:space="preserve"> those undertaking screening have had the opportunity to reflect on their own experience of being screened</w:t>
      </w:r>
      <w:r w:rsidR="00D040D3" w:rsidRPr="00E25F69">
        <w:rPr>
          <w:rFonts w:ascii="Times New Roman" w:hAnsi="Times New Roman" w:cs="Times New Roman"/>
          <w:sz w:val="24"/>
          <w:szCs w:val="24"/>
        </w:rPr>
        <w:t xml:space="preserve">. Engagement with CI screening is also most likely </w:t>
      </w:r>
      <w:r w:rsidRPr="00261EAA">
        <w:rPr>
          <w:rFonts w:ascii="Times New Roman" w:hAnsi="Times New Roman" w:cs="Times New Roman"/>
          <w:sz w:val="24"/>
          <w:szCs w:val="24"/>
        </w:rPr>
        <w:t xml:space="preserve">where specific intervention pathways </w:t>
      </w:r>
      <w:r w:rsidR="00D040D3" w:rsidRPr="00E25F69">
        <w:rPr>
          <w:rFonts w:ascii="Times New Roman" w:hAnsi="Times New Roman" w:cs="Times New Roman"/>
          <w:sz w:val="24"/>
          <w:szCs w:val="24"/>
        </w:rPr>
        <w:t>and engagement practices can be accessed</w:t>
      </w:r>
      <w:r w:rsidRPr="00261EAA">
        <w:rPr>
          <w:rFonts w:ascii="Times New Roman" w:hAnsi="Times New Roman" w:cs="Times New Roman"/>
          <w:sz w:val="24"/>
          <w:szCs w:val="24"/>
        </w:rPr>
        <w:t xml:space="preserve"> to respond to assessed need.</w:t>
      </w:r>
    </w:p>
    <w:p w14:paraId="7706AB25" w14:textId="77777777" w:rsidR="00867B90" w:rsidRPr="001A5A05" w:rsidRDefault="00867B90" w:rsidP="001A5A05">
      <w:pPr>
        <w:autoSpaceDE w:val="0"/>
        <w:autoSpaceDN w:val="0"/>
        <w:adjustRightInd w:val="0"/>
        <w:spacing w:after="0" w:line="480" w:lineRule="auto"/>
        <w:jc w:val="both"/>
        <w:rPr>
          <w:rFonts w:ascii="Times New Roman" w:hAnsi="Times New Roman" w:cs="Times New Roman"/>
          <w:b/>
          <w:sz w:val="24"/>
          <w:szCs w:val="24"/>
        </w:rPr>
      </w:pPr>
    </w:p>
    <w:p w14:paraId="2F22016D" w14:textId="0578F1DE" w:rsidR="00944389" w:rsidRDefault="00944389" w:rsidP="001A5A05">
      <w:pPr>
        <w:autoSpaceDE w:val="0"/>
        <w:autoSpaceDN w:val="0"/>
        <w:adjustRightInd w:val="0"/>
        <w:spacing w:after="0" w:line="480" w:lineRule="auto"/>
        <w:jc w:val="both"/>
        <w:rPr>
          <w:rFonts w:ascii="Times New Roman" w:hAnsi="Times New Roman" w:cs="Times New Roman"/>
          <w:sz w:val="24"/>
          <w:szCs w:val="24"/>
        </w:rPr>
      </w:pPr>
      <w:r w:rsidRPr="001A5A05">
        <w:rPr>
          <w:rFonts w:ascii="Times New Roman" w:hAnsi="Times New Roman" w:cs="Times New Roman"/>
          <w:b/>
          <w:sz w:val="24"/>
          <w:szCs w:val="24"/>
        </w:rPr>
        <w:t>Key words</w:t>
      </w:r>
      <w:r w:rsidRPr="001A5A05">
        <w:rPr>
          <w:rFonts w:ascii="Times New Roman" w:hAnsi="Times New Roman" w:cs="Times New Roman"/>
          <w:sz w:val="24"/>
          <w:szCs w:val="24"/>
        </w:rPr>
        <w:t>: Cognitive Impairment, Screening, Implementation, Barriers</w:t>
      </w:r>
    </w:p>
    <w:p w14:paraId="0BE3922A" w14:textId="065115A8" w:rsidR="00DB7AEF" w:rsidRPr="00DB7AEF" w:rsidRDefault="00DB7AEF" w:rsidP="001A5A05">
      <w:pPr>
        <w:autoSpaceDE w:val="0"/>
        <w:autoSpaceDN w:val="0"/>
        <w:adjustRightInd w:val="0"/>
        <w:spacing w:after="0" w:line="480" w:lineRule="auto"/>
        <w:jc w:val="both"/>
        <w:rPr>
          <w:rFonts w:ascii="Times New Roman" w:hAnsi="Times New Roman" w:cs="Times New Roman"/>
          <w:sz w:val="24"/>
          <w:szCs w:val="24"/>
        </w:rPr>
      </w:pPr>
    </w:p>
    <w:p w14:paraId="6FB89330" w14:textId="2239ADAB" w:rsidR="00DB7AEF" w:rsidRPr="00DB7AEF" w:rsidRDefault="00DB7AEF" w:rsidP="001A5A05">
      <w:pPr>
        <w:autoSpaceDE w:val="0"/>
        <w:autoSpaceDN w:val="0"/>
        <w:adjustRightInd w:val="0"/>
        <w:spacing w:after="0" w:line="480" w:lineRule="auto"/>
        <w:jc w:val="both"/>
        <w:rPr>
          <w:rFonts w:ascii="Times New Roman" w:hAnsi="Times New Roman" w:cs="Times New Roman"/>
          <w:sz w:val="24"/>
          <w:szCs w:val="24"/>
        </w:rPr>
      </w:pPr>
      <w:r w:rsidRPr="00DB7AEF">
        <w:rPr>
          <w:rFonts w:ascii="Times New Roman" w:hAnsi="Times New Roman" w:cs="Times New Roman"/>
          <w:sz w:val="24"/>
          <w:szCs w:val="24"/>
        </w:rPr>
        <w:t xml:space="preserve">What is known about this </w:t>
      </w:r>
      <w:r w:rsidR="00080017" w:rsidRPr="00DB7AEF">
        <w:rPr>
          <w:rFonts w:ascii="Times New Roman" w:hAnsi="Times New Roman" w:cs="Times New Roman"/>
          <w:sz w:val="24"/>
          <w:szCs w:val="24"/>
        </w:rPr>
        <w:t>topic?</w:t>
      </w:r>
    </w:p>
    <w:p w14:paraId="4CF4750C" w14:textId="77777777" w:rsidR="00DB7AEF" w:rsidRPr="00DB7AEF" w:rsidRDefault="00DB7AEF" w:rsidP="00DB7AEF">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DB7AEF">
        <w:rPr>
          <w:rFonts w:ascii="Times New Roman" w:hAnsi="Times New Roman" w:cs="Times New Roman"/>
          <w:sz w:val="24"/>
          <w:szCs w:val="24"/>
          <w:shd w:val="clear" w:color="auto" w:fill="FFFFFF"/>
        </w:rPr>
        <w:t>The link between Cognitive Impairment (CI) and alcohol use is unclear</w:t>
      </w:r>
    </w:p>
    <w:p w14:paraId="2E22536E" w14:textId="77777777" w:rsidR="00DB7AEF" w:rsidRPr="00DB7AEF" w:rsidRDefault="00DB7AEF" w:rsidP="00DB7AEF">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DB7AEF">
        <w:rPr>
          <w:rFonts w:ascii="Times New Roman" w:hAnsi="Times New Roman" w:cs="Times New Roman"/>
          <w:sz w:val="24"/>
          <w:szCs w:val="24"/>
          <w:shd w:val="clear" w:color="auto" w:fill="FFFFFF"/>
        </w:rPr>
        <w:t>Heavy drinking has been implicated in alcohol related brain damage and the onset and development of CI.</w:t>
      </w:r>
    </w:p>
    <w:p w14:paraId="4A1C2356" w14:textId="1CEA50B5" w:rsidR="00DB7AEF" w:rsidRPr="00DB7AEF" w:rsidRDefault="00DB7AEF" w:rsidP="00DB7AEF">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DB7AEF">
        <w:rPr>
          <w:rFonts w:ascii="Times New Roman" w:hAnsi="Times New Roman" w:cs="Times New Roman"/>
          <w:sz w:val="24"/>
          <w:szCs w:val="24"/>
          <w:shd w:val="clear" w:color="auto" w:fill="FFFFFF"/>
        </w:rPr>
        <w:lastRenderedPageBreak/>
        <w:t>Screening for CI is recommended by NICE for adults engaged in more harmful levels of alcohol use</w:t>
      </w:r>
    </w:p>
    <w:p w14:paraId="469D7150" w14:textId="58837DA9" w:rsidR="00C65516" w:rsidRPr="00DB7AEF" w:rsidRDefault="00DB7AEF" w:rsidP="001A5A05">
      <w:pPr>
        <w:autoSpaceDE w:val="0"/>
        <w:autoSpaceDN w:val="0"/>
        <w:adjustRightInd w:val="0"/>
        <w:spacing w:after="0" w:line="480" w:lineRule="auto"/>
        <w:jc w:val="both"/>
        <w:rPr>
          <w:rFonts w:ascii="Times New Roman" w:hAnsi="Times New Roman" w:cs="Times New Roman"/>
          <w:sz w:val="24"/>
          <w:szCs w:val="24"/>
        </w:rPr>
      </w:pPr>
      <w:r w:rsidRPr="00DB7AEF">
        <w:rPr>
          <w:rFonts w:ascii="Times New Roman" w:hAnsi="Times New Roman" w:cs="Times New Roman"/>
          <w:sz w:val="24"/>
          <w:szCs w:val="24"/>
        </w:rPr>
        <w:t>What this paper adds</w:t>
      </w:r>
    </w:p>
    <w:p w14:paraId="000FA726" w14:textId="77777777" w:rsidR="00DB7AEF" w:rsidRDefault="00DB7AEF" w:rsidP="00DB7AEF">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p>
    <w:p w14:paraId="200727E2" w14:textId="1BC8C3E3" w:rsidR="00DB7AEF" w:rsidRPr="00DB7AEF" w:rsidRDefault="00DB7AEF" w:rsidP="00DB7AEF">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DB7AEF">
        <w:rPr>
          <w:rFonts w:ascii="Times New Roman" w:hAnsi="Times New Roman" w:cs="Times New Roman"/>
          <w:color w:val="000000" w:themeColor="text1"/>
          <w:sz w:val="24"/>
          <w:szCs w:val="24"/>
          <w:shd w:val="clear" w:color="auto" w:fill="FFFFFF"/>
        </w:rPr>
        <w:t>CI screening is most likely to be experienced as useful, when;</w:t>
      </w:r>
    </w:p>
    <w:p w14:paraId="7CDEA5B8" w14:textId="39382A01" w:rsidR="00DB7AEF" w:rsidRPr="00DB7AEF" w:rsidRDefault="00080017" w:rsidP="00157B24">
      <w:pPr>
        <w:pStyle w:val="ListParagraph"/>
        <w:numPr>
          <w:ilvl w:val="0"/>
          <w:numId w:val="10"/>
        </w:num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Its</w:t>
      </w:r>
      <w:r w:rsidR="00DB7AEF" w:rsidRPr="00DB7AEF">
        <w:rPr>
          <w:rFonts w:ascii="Times New Roman" w:hAnsi="Times New Roman" w:cs="Times New Roman"/>
          <w:color w:val="000000" w:themeColor="text1"/>
          <w:sz w:val="24"/>
          <w:szCs w:val="24"/>
          <w:shd w:val="clear" w:color="auto" w:fill="FFFFFF"/>
        </w:rPr>
        <w:t xml:space="preserve"> fit with agency priorities and culture is clear.</w:t>
      </w:r>
    </w:p>
    <w:p w14:paraId="76F1A1BA" w14:textId="2CF399C8" w:rsidR="00DB7AEF" w:rsidRPr="00DB7AEF" w:rsidRDefault="00DB7AEF" w:rsidP="00DB7AEF">
      <w:pPr>
        <w:pStyle w:val="ListParagraph"/>
        <w:numPr>
          <w:ilvl w:val="0"/>
          <w:numId w:val="10"/>
        </w:num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When s</w:t>
      </w:r>
      <w:r w:rsidRPr="00DB7AEF">
        <w:rPr>
          <w:rFonts w:ascii="Times New Roman" w:hAnsi="Times New Roman" w:cs="Times New Roman"/>
          <w:color w:val="000000" w:themeColor="text1"/>
          <w:sz w:val="24"/>
          <w:szCs w:val="24"/>
          <w:shd w:val="clear" w:color="auto" w:fill="FFFFFF"/>
        </w:rPr>
        <w:t>ervice providers have the technical skills to administer a relevant instrument</w:t>
      </w:r>
    </w:p>
    <w:p w14:paraId="47789EED" w14:textId="41AE3EAF" w:rsidR="00DB7AEF" w:rsidRPr="00DB7AEF" w:rsidRDefault="00DB7AEF" w:rsidP="00DB7AEF">
      <w:pPr>
        <w:pStyle w:val="ListParagraph"/>
        <w:numPr>
          <w:ilvl w:val="0"/>
          <w:numId w:val="10"/>
        </w:num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 xml:space="preserve">When </w:t>
      </w:r>
      <w:r w:rsidR="00F53FC0">
        <w:rPr>
          <w:rFonts w:ascii="Times New Roman" w:hAnsi="Times New Roman" w:cs="Times New Roman"/>
          <w:color w:val="000000" w:themeColor="text1"/>
          <w:sz w:val="24"/>
          <w:szCs w:val="24"/>
          <w:shd w:val="clear" w:color="auto" w:fill="FFFFFF"/>
        </w:rPr>
        <w:t>s</w:t>
      </w:r>
      <w:r w:rsidRPr="00DB7AEF">
        <w:rPr>
          <w:rFonts w:ascii="Times New Roman" w:hAnsi="Times New Roman" w:cs="Times New Roman"/>
          <w:color w:val="000000" w:themeColor="text1"/>
          <w:sz w:val="24"/>
          <w:szCs w:val="24"/>
          <w:shd w:val="clear" w:color="auto" w:fill="FFFFFF"/>
        </w:rPr>
        <w:t>ervice providers have had the opportunity to reflect on their own performance</w:t>
      </w:r>
    </w:p>
    <w:p w14:paraId="62E9B679" w14:textId="77777777" w:rsidR="00DB7AEF" w:rsidRDefault="00DB7AEF" w:rsidP="001A5A05">
      <w:pPr>
        <w:spacing w:line="480" w:lineRule="auto"/>
        <w:jc w:val="both"/>
        <w:rPr>
          <w:rFonts w:ascii="Times New Roman" w:hAnsi="Times New Roman" w:cs="Times New Roman"/>
          <w:b/>
          <w:sz w:val="24"/>
          <w:szCs w:val="24"/>
        </w:rPr>
      </w:pPr>
    </w:p>
    <w:p w14:paraId="2110E52D" w14:textId="2039C28F" w:rsidR="003D1130" w:rsidRPr="001A5A05" w:rsidRDefault="00944389" w:rsidP="001A5A05">
      <w:pPr>
        <w:spacing w:line="480" w:lineRule="auto"/>
        <w:jc w:val="both"/>
        <w:rPr>
          <w:rFonts w:ascii="Times New Roman" w:hAnsi="Times New Roman" w:cs="Times New Roman"/>
          <w:b/>
          <w:sz w:val="24"/>
          <w:szCs w:val="24"/>
        </w:rPr>
      </w:pPr>
      <w:r w:rsidRPr="001A5A05">
        <w:rPr>
          <w:rFonts w:ascii="Times New Roman" w:hAnsi="Times New Roman" w:cs="Times New Roman"/>
          <w:b/>
          <w:sz w:val="24"/>
          <w:szCs w:val="24"/>
        </w:rPr>
        <w:t>Introduction</w:t>
      </w:r>
    </w:p>
    <w:p w14:paraId="1BF32F13" w14:textId="5DEE8DCA" w:rsidR="002C3B6D" w:rsidRPr="001A5A05" w:rsidRDefault="006D379A"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The l</w:t>
      </w:r>
      <w:r w:rsidR="00844747" w:rsidRPr="001A5A05">
        <w:rPr>
          <w:rFonts w:ascii="Times New Roman" w:hAnsi="Times New Roman" w:cs="Times New Roman"/>
          <w:sz w:val="24"/>
          <w:szCs w:val="24"/>
        </w:rPr>
        <w:t xml:space="preserve">ink </w:t>
      </w:r>
      <w:r w:rsidRPr="001A5A05">
        <w:rPr>
          <w:rFonts w:ascii="Times New Roman" w:hAnsi="Times New Roman" w:cs="Times New Roman"/>
          <w:sz w:val="24"/>
          <w:szCs w:val="24"/>
        </w:rPr>
        <w:t xml:space="preserve">between </w:t>
      </w:r>
      <w:r w:rsidR="000B6BFE" w:rsidRPr="001A5A05">
        <w:rPr>
          <w:rFonts w:ascii="Times New Roman" w:hAnsi="Times New Roman" w:cs="Times New Roman"/>
          <w:sz w:val="24"/>
          <w:szCs w:val="24"/>
        </w:rPr>
        <w:t>C</w:t>
      </w:r>
      <w:r w:rsidR="002C3B6D" w:rsidRPr="001A5A05">
        <w:rPr>
          <w:rFonts w:ascii="Times New Roman" w:hAnsi="Times New Roman" w:cs="Times New Roman"/>
          <w:sz w:val="24"/>
          <w:szCs w:val="24"/>
        </w:rPr>
        <w:t>ognitive Impairment (CI)</w:t>
      </w:r>
      <w:r w:rsidR="000B6BFE" w:rsidRPr="001A5A05">
        <w:rPr>
          <w:rFonts w:ascii="Times New Roman" w:hAnsi="Times New Roman" w:cs="Times New Roman"/>
          <w:sz w:val="24"/>
          <w:szCs w:val="24"/>
        </w:rPr>
        <w:t xml:space="preserve"> </w:t>
      </w:r>
      <w:r w:rsidRPr="001A5A05">
        <w:rPr>
          <w:rFonts w:ascii="Times New Roman" w:hAnsi="Times New Roman" w:cs="Times New Roman"/>
          <w:sz w:val="24"/>
          <w:szCs w:val="24"/>
        </w:rPr>
        <w:t>and</w:t>
      </w:r>
      <w:r w:rsidR="00844747" w:rsidRPr="001A5A05">
        <w:rPr>
          <w:rFonts w:ascii="Times New Roman" w:hAnsi="Times New Roman" w:cs="Times New Roman"/>
          <w:sz w:val="24"/>
          <w:szCs w:val="24"/>
        </w:rPr>
        <w:t xml:space="preserve"> alcohol use i</w:t>
      </w:r>
      <w:r w:rsidRPr="001A5A05">
        <w:rPr>
          <w:rFonts w:ascii="Times New Roman" w:hAnsi="Times New Roman" w:cs="Times New Roman"/>
          <w:sz w:val="24"/>
          <w:szCs w:val="24"/>
        </w:rPr>
        <w:t>s unclear but</w:t>
      </w:r>
      <w:r w:rsidR="00844747" w:rsidRPr="001A5A05">
        <w:rPr>
          <w:rFonts w:ascii="Times New Roman" w:hAnsi="Times New Roman" w:cs="Times New Roman"/>
          <w:sz w:val="24"/>
          <w:szCs w:val="24"/>
        </w:rPr>
        <w:t xml:space="preserve"> </w:t>
      </w:r>
      <w:r w:rsidR="00D70687" w:rsidRPr="001A5A05">
        <w:rPr>
          <w:rFonts w:ascii="Times New Roman" w:hAnsi="Times New Roman" w:cs="Times New Roman"/>
          <w:sz w:val="24"/>
          <w:szCs w:val="24"/>
        </w:rPr>
        <w:t>heavy drinking</w:t>
      </w:r>
      <w:r w:rsidR="003D1130" w:rsidRPr="001A5A05">
        <w:rPr>
          <w:rFonts w:ascii="Times New Roman" w:hAnsi="Times New Roman" w:cs="Times New Roman"/>
          <w:sz w:val="24"/>
          <w:szCs w:val="24"/>
        </w:rPr>
        <w:t xml:space="preserve"> has been implicated in </w:t>
      </w:r>
      <w:r w:rsidR="009838D0" w:rsidRPr="001A5A05">
        <w:rPr>
          <w:rFonts w:ascii="Times New Roman" w:hAnsi="Times New Roman" w:cs="Times New Roman"/>
          <w:sz w:val="24"/>
          <w:szCs w:val="24"/>
        </w:rPr>
        <w:t xml:space="preserve">alcohol related brain damage and the </w:t>
      </w:r>
      <w:r w:rsidR="003D1130" w:rsidRPr="001A5A05">
        <w:rPr>
          <w:rFonts w:ascii="Times New Roman" w:hAnsi="Times New Roman" w:cs="Times New Roman"/>
          <w:sz w:val="24"/>
          <w:szCs w:val="24"/>
        </w:rPr>
        <w:t>onset and development of</w:t>
      </w:r>
      <w:r w:rsidR="00CE0569" w:rsidRPr="001A5A05">
        <w:rPr>
          <w:rFonts w:ascii="Times New Roman" w:hAnsi="Times New Roman" w:cs="Times New Roman"/>
          <w:sz w:val="24"/>
          <w:szCs w:val="24"/>
        </w:rPr>
        <w:t xml:space="preserve"> </w:t>
      </w:r>
      <w:r w:rsidR="009838D0" w:rsidRPr="001A5A05">
        <w:rPr>
          <w:rFonts w:ascii="Times New Roman" w:hAnsi="Times New Roman" w:cs="Times New Roman"/>
          <w:sz w:val="24"/>
          <w:szCs w:val="24"/>
        </w:rPr>
        <w:t xml:space="preserve"> </w:t>
      </w:r>
      <w:r w:rsidR="000B6BFE" w:rsidRPr="001A5A05">
        <w:rPr>
          <w:rFonts w:ascii="Times New Roman" w:hAnsi="Times New Roman" w:cs="Times New Roman"/>
          <w:sz w:val="24"/>
          <w:szCs w:val="24"/>
        </w:rPr>
        <w:t xml:space="preserve">CI </w:t>
      </w:r>
      <w:r w:rsidR="004D246A" w:rsidRPr="001A5A05">
        <w:rPr>
          <w:rFonts w:ascii="Times New Roman" w:hAnsi="Times New Roman" w:cs="Times New Roman"/>
          <w:sz w:val="24"/>
          <w:szCs w:val="24"/>
        </w:rPr>
        <w:t xml:space="preserve">in </w:t>
      </w:r>
      <w:r w:rsidR="003D1130" w:rsidRPr="001A5A05">
        <w:rPr>
          <w:rFonts w:ascii="Times New Roman" w:hAnsi="Times New Roman" w:cs="Times New Roman"/>
          <w:sz w:val="24"/>
          <w:szCs w:val="24"/>
        </w:rPr>
        <w:t xml:space="preserve">older </w:t>
      </w:r>
      <w:r w:rsidR="00F117A4" w:rsidRPr="001A5A05">
        <w:rPr>
          <w:rFonts w:ascii="Times New Roman" w:hAnsi="Times New Roman" w:cs="Times New Roman"/>
          <w:sz w:val="24"/>
          <w:szCs w:val="24"/>
        </w:rPr>
        <w:t>adults</w:t>
      </w:r>
      <w:r w:rsidR="003D1130" w:rsidRPr="001A5A05">
        <w:rPr>
          <w:rFonts w:ascii="Times New Roman" w:hAnsi="Times New Roman" w:cs="Times New Roman"/>
          <w:sz w:val="24"/>
          <w:szCs w:val="24"/>
        </w:rPr>
        <w:t xml:space="preserve"> </w:t>
      </w:r>
      <w:r w:rsidR="00E2540F" w:rsidRPr="001A5A05">
        <w:rPr>
          <w:rFonts w:ascii="Times New Roman" w:hAnsi="Times New Roman" w:cs="Times New Roman"/>
          <w:sz w:val="24"/>
          <w:szCs w:val="24"/>
        </w:rPr>
        <w:t>(Bates</w:t>
      </w:r>
      <w:r w:rsidR="00BF0360" w:rsidRPr="001A5A05">
        <w:rPr>
          <w:rFonts w:ascii="Times New Roman" w:hAnsi="Times New Roman" w:cs="Times New Roman"/>
          <w:sz w:val="24"/>
          <w:szCs w:val="24"/>
        </w:rPr>
        <w:t>, Bowden &amp; Barry</w:t>
      </w:r>
      <w:r w:rsidR="00E2540F" w:rsidRPr="001A5A05">
        <w:rPr>
          <w:rFonts w:ascii="Times New Roman" w:hAnsi="Times New Roman" w:cs="Times New Roman"/>
          <w:sz w:val="24"/>
          <w:szCs w:val="24"/>
        </w:rPr>
        <w:t>, 2002; Panza et al. 2012; Savage 201</w:t>
      </w:r>
      <w:r w:rsidR="00BF0360" w:rsidRPr="001A5A05">
        <w:rPr>
          <w:rFonts w:ascii="Times New Roman" w:hAnsi="Times New Roman" w:cs="Times New Roman"/>
          <w:sz w:val="24"/>
          <w:szCs w:val="24"/>
        </w:rPr>
        <w:t>4</w:t>
      </w:r>
      <w:r w:rsidR="00E2540F" w:rsidRPr="001A5A05">
        <w:rPr>
          <w:rFonts w:ascii="Times New Roman" w:hAnsi="Times New Roman" w:cs="Times New Roman"/>
          <w:sz w:val="24"/>
          <w:szCs w:val="24"/>
        </w:rPr>
        <w:t>; Topiwala et al. 2017</w:t>
      </w:r>
      <w:r w:rsidR="0001071C" w:rsidRPr="001A5A05">
        <w:rPr>
          <w:rFonts w:ascii="Times New Roman" w:hAnsi="Times New Roman" w:cs="Times New Roman"/>
          <w:sz w:val="24"/>
          <w:szCs w:val="24"/>
        </w:rPr>
        <w:t>; Ridley, 2018)</w:t>
      </w:r>
      <w:r w:rsidR="00E2540F" w:rsidRPr="001A5A05">
        <w:rPr>
          <w:rFonts w:ascii="Times New Roman" w:hAnsi="Times New Roman" w:cs="Times New Roman"/>
          <w:sz w:val="24"/>
          <w:szCs w:val="24"/>
        </w:rPr>
        <w:t xml:space="preserve">.  </w:t>
      </w:r>
      <w:r w:rsidR="00260E40" w:rsidRPr="001A5A05">
        <w:rPr>
          <w:rFonts w:ascii="Times New Roman" w:hAnsi="Times New Roman" w:cs="Times New Roman"/>
          <w:sz w:val="24"/>
          <w:szCs w:val="24"/>
        </w:rPr>
        <w:t>Allan</w:t>
      </w:r>
      <w:r w:rsidR="009A3AB2">
        <w:rPr>
          <w:rFonts w:ascii="Times New Roman" w:hAnsi="Times New Roman" w:cs="Times New Roman"/>
          <w:sz w:val="24"/>
          <w:szCs w:val="24"/>
        </w:rPr>
        <w:t>, Kemp and Golden</w:t>
      </w:r>
      <w:r w:rsidR="00260E40" w:rsidRPr="001A5A05">
        <w:rPr>
          <w:rFonts w:ascii="Times New Roman" w:hAnsi="Times New Roman" w:cs="Times New Roman"/>
          <w:sz w:val="24"/>
          <w:szCs w:val="24"/>
        </w:rPr>
        <w:t xml:space="preserve"> (2012) found that 52% of </w:t>
      </w:r>
      <w:r w:rsidR="00F117A4" w:rsidRPr="001A5A05">
        <w:rPr>
          <w:rFonts w:ascii="Times New Roman" w:hAnsi="Times New Roman" w:cs="Times New Roman"/>
          <w:sz w:val="24"/>
          <w:szCs w:val="24"/>
        </w:rPr>
        <w:t>adults</w:t>
      </w:r>
      <w:r w:rsidR="00260E40" w:rsidRPr="001A5A05">
        <w:rPr>
          <w:rFonts w:ascii="Times New Roman" w:hAnsi="Times New Roman" w:cs="Times New Roman"/>
          <w:sz w:val="24"/>
          <w:szCs w:val="24"/>
        </w:rPr>
        <w:t xml:space="preserve"> in a residential program f</w:t>
      </w:r>
      <w:r w:rsidR="00166F9A" w:rsidRPr="001A5A05">
        <w:rPr>
          <w:rFonts w:ascii="Times New Roman" w:hAnsi="Times New Roman" w:cs="Times New Roman"/>
          <w:sz w:val="24"/>
          <w:szCs w:val="24"/>
        </w:rPr>
        <w:t xml:space="preserve">or problem substance users </w:t>
      </w:r>
      <w:r w:rsidR="003D1130" w:rsidRPr="001A5A05">
        <w:rPr>
          <w:rFonts w:ascii="Times New Roman" w:hAnsi="Times New Roman" w:cs="Times New Roman"/>
          <w:sz w:val="24"/>
          <w:szCs w:val="24"/>
        </w:rPr>
        <w:t>had CI</w:t>
      </w:r>
      <w:r w:rsidR="00260E40" w:rsidRPr="001A5A05">
        <w:rPr>
          <w:rFonts w:ascii="Times New Roman" w:hAnsi="Times New Roman" w:cs="Times New Roman"/>
          <w:sz w:val="24"/>
          <w:szCs w:val="24"/>
        </w:rPr>
        <w:t xml:space="preserve">, </w:t>
      </w:r>
      <w:r w:rsidR="0021677E" w:rsidRPr="001A5A05">
        <w:rPr>
          <w:rFonts w:ascii="Times New Roman" w:hAnsi="Times New Roman" w:cs="Times New Roman"/>
          <w:sz w:val="24"/>
          <w:szCs w:val="24"/>
        </w:rPr>
        <w:t xml:space="preserve">among which </w:t>
      </w:r>
      <w:r w:rsidR="00260E40" w:rsidRPr="001A5A05">
        <w:rPr>
          <w:rFonts w:ascii="Times New Roman" w:hAnsi="Times New Roman" w:cs="Times New Roman"/>
          <w:sz w:val="24"/>
          <w:szCs w:val="24"/>
        </w:rPr>
        <w:t xml:space="preserve">12% </w:t>
      </w:r>
      <w:r w:rsidR="0021677E" w:rsidRPr="001A5A05">
        <w:rPr>
          <w:rFonts w:ascii="Times New Roman" w:hAnsi="Times New Roman" w:cs="Times New Roman"/>
          <w:sz w:val="24"/>
          <w:szCs w:val="24"/>
        </w:rPr>
        <w:t>were diagnosed as</w:t>
      </w:r>
      <w:r w:rsidR="00260E40" w:rsidRPr="001A5A05">
        <w:rPr>
          <w:rFonts w:ascii="Times New Roman" w:hAnsi="Times New Roman" w:cs="Times New Roman"/>
          <w:sz w:val="24"/>
          <w:szCs w:val="24"/>
        </w:rPr>
        <w:t xml:space="preserve"> moderate to severe</w:t>
      </w:r>
      <w:r w:rsidRPr="001A5A05">
        <w:rPr>
          <w:rFonts w:ascii="Times New Roman" w:hAnsi="Times New Roman" w:cs="Times New Roman"/>
          <w:sz w:val="24"/>
          <w:szCs w:val="24"/>
        </w:rPr>
        <w:t xml:space="preserve">.  </w:t>
      </w:r>
      <w:r w:rsidR="007534DD" w:rsidRPr="001A5A05">
        <w:rPr>
          <w:rFonts w:ascii="Times New Roman" w:hAnsi="Times New Roman" w:cs="Times New Roman"/>
          <w:sz w:val="24"/>
          <w:szCs w:val="24"/>
        </w:rPr>
        <w:t xml:space="preserve">Similarly, </w:t>
      </w:r>
      <w:r w:rsidR="00283CBB" w:rsidRPr="001A5A05">
        <w:rPr>
          <w:rFonts w:ascii="Times New Roman" w:hAnsi="Times New Roman" w:cs="Times New Roman"/>
          <w:sz w:val="24"/>
          <w:szCs w:val="24"/>
        </w:rPr>
        <w:t>Monds et al</w:t>
      </w:r>
      <w:r w:rsidR="00C040E1" w:rsidRPr="001A5A05">
        <w:rPr>
          <w:rFonts w:ascii="Times New Roman" w:hAnsi="Times New Roman" w:cs="Times New Roman"/>
          <w:sz w:val="24"/>
          <w:szCs w:val="24"/>
        </w:rPr>
        <w:t>.</w:t>
      </w:r>
      <w:r w:rsidR="00283CBB" w:rsidRPr="001A5A05">
        <w:rPr>
          <w:rFonts w:ascii="Times New Roman" w:hAnsi="Times New Roman" w:cs="Times New Roman"/>
          <w:sz w:val="24"/>
          <w:szCs w:val="24"/>
        </w:rPr>
        <w:t xml:space="preserve"> (2017) found that nearly two thirds of </w:t>
      </w:r>
      <w:r w:rsidR="00F117A4" w:rsidRPr="001A5A05">
        <w:rPr>
          <w:rFonts w:ascii="Times New Roman" w:hAnsi="Times New Roman" w:cs="Times New Roman"/>
          <w:sz w:val="24"/>
          <w:szCs w:val="24"/>
        </w:rPr>
        <w:t>adults</w:t>
      </w:r>
      <w:r w:rsidR="00283CBB" w:rsidRPr="001A5A05">
        <w:rPr>
          <w:rFonts w:ascii="Times New Roman" w:hAnsi="Times New Roman" w:cs="Times New Roman"/>
          <w:sz w:val="24"/>
          <w:szCs w:val="24"/>
        </w:rPr>
        <w:t xml:space="preserve"> aged 50 and over attending a drug and alcohol treatment service</w:t>
      </w:r>
      <w:r w:rsidR="00283CBB" w:rsidRPr="001A5A05" w:rsidDel="00283CBB">
        <w:rPr>
          <w:rFonts w:ascii="Times New Roman" w:hAnsi="Times New Roman" w:cs="Times New Roman"/>
          <w:sz w:val="24"/>
          <w:szCs w:val="24"/>
        </w:rPr>
        <w:t xml:space="preserve"> </w:t>
      </w:r>
      <w:r w:rsidR="00724910" w:rsidRPr="001A5A05">
        <w:rPr>
          <w:rFonts w:ascii="Times New Roman" w:hAnsi="Times New Roman" w:cs="Times New Roman"/>
          <w:sz w:val="24"/>
          <w:szCs w:val="24"/>
        </w:rPr>
        <w:t>showed signs of CI.</w:t>
      </w:r>
      <w:r w:rsidR="002C3B6D" w:rsidRPr="001A5A05">
        <w:rPr>
          <w:rFonts w:ascii="Times New Roman" w:hAnsi="Times New Roman" w:cs="Times New Roman"/>
          <w:sz w:val="24"/>
          <w:szCs w:val="24"/>
        </w:rPr>
        <w:t xml:space="preserve"> </w:t>
      </w:r>
    </w:p>
    <w:p w14:paraId="2CDFB2CB" w14:textId="32546E6E" w:rsidR="002C3B6D" w:rsidRPr="001A5A05" w:rsidRDefault="00885323" w:rsidP="001A5A05">
      <w:pPr>
        <w:spacing w:line="480" w:lineRule="auto"/>
        <w:jc w:val="both"/>
        <w:rPr>
          <w:rFonts w:ascii="Times New Roman" w:hAnsi="Times New Roman" w:cs="Times New Roman"/>
          <w:sz w:val="24"/>
          <w:szCs w:val="24"/>
        </w:rPr>
      </w:pPr>
      <w:r>
        <w:rPr>
          <w:rFonts w:ascii="Times New Roman" w:hAnsi="Times New Roman" w:cs="Times New Roman"/>
          <w:sz w:val="24"/>
          <w:szCs w:val="24"/>
        </w:rPr>
        <w:t>The National institute for Clinical Excellence (</w:t>
      </w:r>
      <w:r w:rsidR="002C3B6D" w:rsidRPr="001A5A05">
        <w:rPr>
          <w:rFonts w:ascii="Times New Roman" w:hAnsi="Times New Roman" w:cs="Times New Roman"/>
          <w:sz w:val="24"/>
          <w:szCs w:val="24"/>
        </w:rPr>
        <w:t>NICE</w:t>
      </w:r>
      <w:r>
        <w:rPr>
          <w:rFonts w:ascii="Times New Roman" w:hAnsi="Times New Roman" w:cs="Times New Roman"/>
          <w:sz w:val="24"/>
          <w:szCs w:val="24"/>
        </w:rPr>
        <w:t>)</w:t>
      </w:r>
      <w:r w:rsidR="002C3B6D" w:rsidRPr="001A5A05">
        <w:rPr>
          <w:rFonts w:ascii="Times New Roman" w:hAnsi="Times New Roman" w:cs="Times New Roman"/>
          <w:sz w:val="24"/>
          <w:szCs w:val="24"/>
        </w:rPr>
        <w:t xml:space="preserve"> (2011) suggest more than 50% of adults with CI later develop dementia. Conversely some studies indicate the progression of alcohol related CI is not </w:t>
      </w:r>
      <w:r w:rsidR="007E4FB3">
        <w:rPr>
          <w:rFonts w:ascii="Times New Roman" w:hAnsi="Times New Roman" w:cs="Times New Roman"/>
          <w:sz w:val="24"/>
          <w:szCs w:val="24"/>
        </w:rPr>
        <w:t xml:space="preserve">so </w:t>
      </w:r>
      <w:r w:rsidR="002C3B6D" w:rsidRPr="001A5A05">
        <w:rPr>
          <w:rFonts w:ascii="Times New Roman" w:hAnsi="Times New Roman" w:cs="Times New Roman"/>
          <w:sz w:val="24"/>
          <w:szCs w:val="24"/>
        </w:rPr>
        <w:t xml:space="preserve">well understood </w:t>
      </w:r>
      <w:r w:rsidR="00293555" w:rsidRPr="001A5A05">
        <w:rPr>
          <w:rFonts w:ascii="Times New Roman" w:hAnsi="Times New Roman" w:cs="Times New Roman"/>
          <w:sz w:val="24"/>
          <w:szCs w:val="24"/>
        </w:rPr>
        <w:t>and</w:t>
      </w:r>
      <w:r w:rsidR="002C3B6D" w:rsidRPr="001A5A05">
        <w:rPr>
          <w:rFonts w:ascii="Times New Roman" w:hAnsi="Times New Roman" w:cs="Times New Roman"/>
          <w:sz w:val="24"/>
          <w:szCs w:val="24"/>
        </w:rPr>
        <w:t xml:space="preserve"> </w:t>
      </w:r>
      <w:r w:rsidR="007E4FB3">
        <w:rPr>
          <w:rFonts w:ascii="Times New Roman" w:hAnsi="Times New Roman" w:cs="Times New Roman"/>
          <w:sz w:val="24"/>
          <w:szCs w:val="24"/>
        </w:rPr>
        <w:t xml:space="preserve">fewer </w:t>
      </w:r>
      <w:r w:rsidR="002C3B6D" w:rsidRPr="001A5A05">
        <w:rPr>
          <w:rFonts w:ascii="Times New Roman" w:hAnsi="Times New Roman" w:cs="Times New Roman"/>
          <w:sz w:val="24"/>
          <w:szCs w:val="24"/>
        </w:rPr>
        <w:t>individuals with</w:t>
      </w:r>
      <w:r w:rsidR="00293555" w:rsidRPr="001A5A05">
        <w:rPr>
          <w:rFonts w:ascii="Times New Roman" w:hAnsi="Times New Roman" w:cs="Times New Roman"/>
          <w:sz w:val="24"/>
          <w:szCs w:val="24"/>
        </w:rPr>
        <w:t xml:space="preserve"> </w:t>
      </w:r>
      <w:r w:rsidR="007E4FB3">
        <w:rPr>
          <w:rFonts w:ascii="Times New Roman" w:hAnsi="Times New Roman" w:cs="Times New Roman"/>
          <w:sz w:val="24"/>
          <w:szCs w:val="24"/>
        </w:rPr>
        <w:t xml:space="preserve">such </w:t>
      </w:r>
      <w:r w:rsidR="002C3B6D" w:rsidRPr="001A5A05">
        <w:rPr>
          <w:rFonts w:ascii="Times New Roman" w:hAnsi="Times New Roman" w:cs="Times New Roman"/>
          <w:sz w:val="24"/>
          <w:szCs w:val="24"/>
        </w:rPr>
        <w:t xml:space="preserve">CI go on to develop dementia (Steenland, 2008; Ray </w:t>
      </w:r>
      <w:r w:rsidR="009A3AB2">
        <w:rPr>
          <w:rFonts w:ascii="Times New Roman" w:hAnsi="Times New Roman" w:cs="Times New Roman"/>
          <w:sz w:val="24"/>
          <w:szCs w:val="24"/>
        </w:rPr>
        <w:t>&amp;</w:t>
      </w:r>
      <w:r w:rsidR="002C3B6D" w:rsidRPr="001A5A05">
        <w:rPr>
          <w:rFonts w:ascii="Times New Roman" w:hAnsi="Times New Roman" w:cs="Times New Roman"/>
          <w:sz w:val="24"/>
          <w:szCs w:val="24"/>
        </w:rPr>
        <w:t xml:space="preserve"> Davidson, 2014). </w:t>
      </w:r>
      <w:r w:rsidR="007E4FB3">
        <w:rPr>
          <w:rFonts w:ascii="Times New Roman" w:hAnsi="Times New Roman" w:cs="Times New Roman"/>
          <w:sz w:val="24"/>
          <w:szCs w:val="24"/>
        </w:rPr>
        <w:t>In many cases, and especially w</w:t>
      </w:r>
      <w:r w:rsidR="0064776F">
        <w:rPr>
          <w:rFonts w:ascii="Times New Roman" w:hAnsi="Times New Roman" w:cs="Times New Roman"/>
          <w:sz w:val="24"/>
          <w:szCs w:val="24"/>
        </w:rPr>
        <w:t xml:space="preserve">here the condition </w:t>
      </w:r>
      <w:r w:rsidR="00D80784" w:rsidRPr="001A5A05">
        <w:rPr>
          <w:rFonts w:ascii="Times New Roman" w:hAnsi="Times New Roman" w:cs="Times New Roman"/>
          <w:sz w:val="24"/>
          <w:szCs w:val="24"/>
        </w:rPr>
        <w:t xml:space="preserve">is </w:t>
      </w:r>
      <w:r w:rsidR="0064776F">
        <w:rPr>
          <w:rFonts w:ascii="Times New Roman" w:hAnsi="Times New Roman" w:cs="Times New Roman"/>
          <w:sz w:val="24"/>
          <w:szCs w:val="24"/>
        </w:rPr>
        <w:t xml:space="preserve"> </w:t>
      </w:r>
      <w:r w:rsidR="00363C80">
        <w:rPr>
          <w:rFonts w:ascii="Times New Roman" w:hAnsi="Times New Roman" w:cs="Times New Roman"/>
          <w:sz w:val="24"/>
          <w:szCs w:val="24"/>
        </w:rPr>
        <w:t xml:space="preserve">related  to thiamine deficiency as a result of a poor diet, </w:t>
      </w:r>
      <w:r w:rsidR="0064776F">
        <w:rPr>
          <w:rFonts w:ascii="Times New Roman" w:hAnsi="Times New Roman" w:cs="Times New Roman"/>
          <w:sz w:val="24"/>
          <w:szCs w:val="24"/>
        </w:rPr>
        <w:t>t</w:t>
      </w:r>
      <w:r w:rsidR="00D80784" w:rsidRPr="001A5A05">
        <w:rPr>
          <w:rFonts w:ascii="Times New Roman" w:hAnsi="Times New Roman" w:cs="Times New Roman"/>
          <w:sz w:val="24"/>
          <w:szCs w:val="24"/>
        </w:rPr>
        <w:t>here is</w:t>
      </w:r>
      <w:r w:rsidR="00E4231D">
        <w:rPr>
          <w:rFonts w:ascii="Times New Roman" w:hAnsi="Times New Roman" w:cs="Times New Roman"/>
          <w:sz w:val="24"/>
          <w:szCs w:val="24"/>
        </w:rPr>
        <w:t xml:space="preserve"> </w:t>
      </w:r>
      <w:r w:rsidR="00D80784" w:rsidRPr="001A5A05">
        <w:rPr>
          <w:rFonts w:ascii="Times New Roman" w:hAnsi="Times New Roman" w:cs="Times New Roman"/>
          <w:sz w:val="24"/>
          <w:szCs w:val="24"/>
        </w:rPr>
        <w:t xml:space="preserve">evidence </w:t>
      </w:r>
      <w:r w:rsidR="00F53FC0">
        <w:rPr>
          <w:rFonts w:ascii="Times New Roman" w:hAnsi="Times New Roman" w:cs="Times New Roman"/>
          <w:sz w:val="24"/>
          <w:szCs w:val="24"/>
        </w:rPr>
        <w:t>that</w:t>
      </w:r>
      <w:r w:rsidR="00293555" w:rsidRPr="001A5A05">
        <w:rPr>
          <w:rFonts w:ascii="Times New Roman" w:hAnsi="Times New Roman" w:cs="Times New Roman"/>
          <w:sz w:val="24"/>
          <w:szCs w:val="24"/>
        </w:rPr>
        <w:t xml:space="preserve"> </w:t>
      </w:r>
      <w:r w:rsidR="002C3B6D" w:rsidRPr="001A5A05">
        <w:rPr>
          <w:rFonts w:ascii="Times New Roman" w:hAnsi="Times New Roman" w:cs="Times New Roman"/>
          <w:sz w:val="24"/>
          <w:szCs w:val="24"/>
        </w:rPr>
        <w:t xml:space="preserve"> reduced drinking may halt or </w:t>
      </w:r>
      <w:r w:rsidR="0064776F">
        <w:rPr>
          <w:rFonts w:ascii="Times New Roman" w:hAnsi="Times New Roman" w:cs="Times New Roman"/>
          <w:sz w:val="24"/>
          <w:szCs w:val="24"/>
        </w:rPr>
        <w:t xml:space="preserve">arrest cognitive impairment which would then </w:t>
      </w:r>
      <w:r w:rsidR="002C3B6D" w:rsidRPr="001A5A05">
        <w:rPr>
          <w:rFonts w:ascii="Times New Roman" w:hAnsi="Times New Roman" w:cs="Times New Roman"/>
          <w:sz w:val="24"/>
          <w:szCs w:val="24"/>
        </w:rPr>
        <w:t xml:space="preserve"> promote greater independence and social functioning (Peracino </w:t>
      </w:r>
      <w:r w:rsidR="009A3AB2">
        <w:rPr>
          <w:rFonts w:ascii="Times New Roman" w:hAnsi="Times New Roman" w:cs="Times New Roman"/>
          <w:sz w:val="24"/>
          <w:szCs w:val="24"/>
        </w:rPr>
        <w:t>&amp;</w:t>
      </w:r>
      <w:r w:rsidR="002C3B6D" w:rsidRPr="001A5A05">
        <w:rPr>
          <w:rFonts w:ascii="Times New Roman" w:hAnsi="Times New Roman" w:cs="Times New Roman"/>
          <w:sz w:val="24"/>
          <w:szCs w:val="24"/>
        </w:rPr>
        <w:t xml:space="preserve"> Pecorelli, 2016</w:t>
      </w:r>
      <w:r w:rsidR="00ED41CD">
        <w:rPr>
          <w:rFonts w:ascii="Times New Roman" w:hAnsi="Times New Roman" w:cs="Times New Roman"/>
          <w:sz w:val="24"/>
          <w:szCs w:val="24"/>
        </w:rPr>
        <w:t>; Sabia et al., 2018</w:t>
      </w:r>
      <w:r w:rsidR="002C3B6D" w:rsidRPr="001A5A05">
        <w:rPr>
          <w:rFonts w:ascii="Times New Roman" w:hAnsi="Times New Roman" w:cs="Times New Roman"/>
          <w:sz w:val="24"/>
          <w:szCs w:val="24"/>
        </w:rPr>
        <w:t xml:space="preserve">).  CI is </w:t>
      </w:r>
      <w:r w:rsidR="002C3B6D" w:rsidRPr="001A5A05">
        <w:rPr>
          <w:rFonts w:ascii="Times New Roman" w:hAnsi="Times New Roman" w:cs="Times New Roman"/>
          <w:sz w:val="24"/>
          <w:szCs w:val="24"/>
        </w:rPr>
        <w:lastRenderedPageBreak/>
        <w:t>associated with poorer appointment attendance, treatment a</w:t>
      </w:r>
      <w:r w:rsidR="00D80784" w:rsidRPr="001A5A05">
        <w:rPr>
          <w:rFonts w:ascii="Times New Roman" w:hAnsi="Times New Roman" w:cs="Times New Roman"/>
          <w:sz w:val="24"/>
          <w:szCs w:val="24"/>
        </w:rPr>
        <w:t>dherence and outcome</w:t>
      </w:r>
      <w:r w:rsidR="0064776F">
        <w:rPr>
          <w:rFonts w:ascii="Times New Roman" w:hAnsi="Times New Roman" w:cs="Times New Roman"/>
          <w:sz w:val="24"/>
          <w:szCs w:val="24"/>
        </w:rPr>
        <w:t>s so s</w:t>
      </w:r>
      <w:r w:rsidR="002C3B6D" w:rsidRPr="001A5A05">
        <w:rPr>
          <w:rFonts w:ascii="Times New Roman" w:hAnsi="Times New Roman" w:cs="Times New Roman"/>
          <w:sz w:val="24"/>
          <w:szCs w:val="24"/>
        </w:rPr>
        <w:t xml:space="preserve">creening for the condition </w:t>
      </w:r>
      <w:r w:rsidR="00080017" w:rsidRPr="001A5A05">
        <w:rPr>
          <w:rFonts w:ascii="Times New Roman" w:hAnsi="Times New Roman" w:cs="Times New Roman"/>
          <w:sz w:val="24"/>
          <w:szCs w:val="24"/>
        </w:rPr>
        <w:t>may allow</w:t>
      </w:r>
      <w:r w:rsidR="002C3B6D" w:rsidRPr="001A5A05">
        <w:rPr>
          <w:rFonts w:ascii="Times New Roman" w:hAnsi="Times New Roman" w:cs="Times New Roman"/>
          <w:sz w:val="24"/>
          <w:szCs w:val="24"/>
        </w:rPr>
        <w:t xml:space="preserve"> interventions to be tailored </w:t>
      </w:r>
      <w:r w:rsidR="00D80784" w:rsidRPr="001A5A05">
        <w:rPr>
          <w:rFonts w:ascii="Times New Roman" w:hAnsi="Times New Roman" w:cs="Times New Roman"/>
          <w:sz w:val="24"/>
          <w:szCs w:val="24"/>
        </w:rPr>
        <w:t xml:space="preserve">more </w:t>
      </w:r>
      <w:r w:rsidR="00080017" w:rsidRPr="001A5A05">
        <w:rPr>
          <w:rFonts w:ascii="Times New Roman" w:hAnsi="Times New Roman" w:cs="Times New Roman"/>
          <w:sz w:val="24"/>
          <w:szCs w:val="24"/>
        </w:rPr>
        <w:t>appropriately (</w:t>
      </w:r>
      <w:r w:rsidR="002C3B6D" w:rsidRPr="001A5A05">
        <w:rPr>
          <w:rFonts w:ascii="Times New Roman" w:hAnsi="Times New Roman" w:cs="Times New Roman"/>
          <w:sz w:val="24"/>
          <w:szCs w:val="24"/>
        </w:rPr>
        <w:t>Grohman &amp; Fals-Stewart, 2003; Huckans et al., 2013</w:t>
      </w:r>
      <w:r w:rsidR="00080017" w:rsidRPr="001A5A05">
        <w:rPr>
          <w:rFonts w:ascii="Times New Roman" w:hAnsi="Times New Roman" w:cs="Times New Roman"/>
          <w:sz w:val="24"/>
          <w:szCs w:val="24"/>
        </w:rPr>
        <w:t>; Marceau</w:t>
      </w:r>
      <w:r w:rsidR="009A3AB2">
        <w:rPr>
          <w:rFonts w:ascii="Times New Roman" w:hAnsi="Times New Roman" w:cs="Times New Roman"/>
          <w:sz w:val="24"/>
          <w:szCs w:val="24"/>
        </w:rPr>
        <w:t>, Lunn, Berry,</w:t>
      </w:r>
      <w:r w:rsidR="00080017">
        <w:rPr>
          <w:rFonts w:ascii="Times New Roman" w:hAnsi="Times New Roman" w:cs="Times New Roman"/>
          <w:sz w:val="24"/>
          <w:szCs w:val="24"/>
        </w:rPr>
        <w:t xml:space="preserve"> </w:t>
      </w:r>
      <w:r w:rsidR="009A3AB2">
        <w:rPr>
          <w:rFonts w:ascii="Times New Roman" w:hAnsi="Times New Roman" w:cs="Times New Roman"/>
          <w:sz w:val="24"/>
          <w:szCs w:val="24"/>
        </w:rPr>
        <w:t>Kelly &amp; Solowij</w:t>
      </w:r>
      <w:r w:rsidR="002C3B6D" w:rsidRPr="001A5A05">
        <w:rPr>
          <w:rFonts w:ascii="Times New Roman" w:hAnsi="Times New Roman" w:cs="Times New Roman"/>
          <w:sz w:val="24"/>
          <w:szCs w:val="24"/>
        </w:rPr>
        <w:t xml:space="preserve">, 2016).  </w:t>
      </w:r>
    </w:p>
    <w:p w14:paraId="4708BC81" w14:textId="388E7EF6" w:rsidR="004D246A" w:rsidRPr="001A5A05" w:rsidRDefault="00281A4B" w:rsidP="001A5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Screening </w:t>
      </w:r>
      <w:r w:rsidR="000B14B2" w:rsidRPr="001A5A05">
        <w:rPr>
          <w:rFonts w:ascii="Times New Roman" w:hAnsi="Times New Roman" w:cs="Times New Roman"/>
          <w:sz w:val="24"/>
          <w:szCs w:val="24"/>
        </w:rPr>
        <w:t xml:space="preserve">older </w:t>
      </w:r>
      <w:r w:rsidR="00F117A4" w:rsidRPr="001A5A05">
        <w:rPr>
          <w:rFonts w:ascii="Times New Roman" w:hAnsi="Times New Roman" w:cs="Times New Roman"/>
          <w:sz w:val="24"/>
          <w:szCs w:val="24"/>
        </w:rPr>
        <w:t>adults</w:t>
      </w:r>
      <w:r w:rsidR="000B14B2" w:rsidRPr="001A5A05">
        <w:rPr>
          <w:rFonts w:ascii="Times New Roman" w:hAnsi="Times New Roman" w:cs="Times New Roman"/>
          <w:sz w:val="24"/>
          <w:szCs w:val="24"/>
        </w:rPr>
        <w:t xml:space="preserve"> </w:t>
      </w:r>
      <w:r>
        <w:rPr>
          <w:rFonts w:ascii="Times New Roman" w:hAnsi="Times New Roman" w:cs="Times New Roman"/>
          <w:sz w:val="24"/>
          <w:szCs w:val="24"/>
        </w:rPr>
        <w:t xml:space="preserve">for the presence of CI </w:t>
      </w:r>
      <w:r w:rsidR="000B14B2" w:rsidRPr="001A5A05">
        <w:rPr>
          <w:rFonts w:ascii="Times New Roman" w:hAnsi="Times New Roman" w:cs="Times New Roman"/>
          <w:sz w:val="24"/>
          <w:szCs w:val="24"/>
        </w:rPr>
        <w:t xml:space="preserve">is not </w:t>
      </w:r>
      <w:r>
        <w:rPr>
          <w:rFonts w:ascii="Times New Roman" w:hAnsi="Times New Roman" w:cs="Times New Roman"/>
          <w:sz w:val="24"/>
          <w:szCs w:val="24"/>
        </w:rPr>
        <w:t>standard</w:t>
      </w:r>
      <w:r w:rsidR="000B14B2" w:rsidRPr="001A5A05">
        <w:rPr>
          <w:rFonts w:ascii="Times New Roman" w:hAnsi="Times New Roman" w:cs="Times New Roman"/>
          <w:sz w:val="24"/>
          <w:szCs w:val="24"/>
        </w:rPr>
        <w:t xml:space="preserve"> practice (</w:t>
      </w:r>
      <w:r>
        <w:rPr>
          <w:rFonts w:ascii="Times New Roman" w:hAnsi="Times New Roman" w:cs="Times New Roman"/>
          <w:sz w:val="24"/>
          <w:szCs w:val="24"/>
        </w:rPr>
        <w:t>Apostolo et al., 2016</w:t>
      </w:r>
      <w:r w:rsidR="000B14B2" w:rsidRPr="001A5A05">
        <w:rPr>
          <w:rFonts w:ascii="Times New Roman" w:hAnsi="Times New Roman" w:cs="Times New Roman"/>
          <w:sz w:val="24"/>
          <w:szCs w:val="24"/>
        </w:rPr>
        <w:t xml:space="preserve">). </w:t>
      </w:r>
      <w:r w:rsidR="00A62FDE" w:rsidRPr="001A5A05">
        <w:rPr>
          <w:rFonts w:ascii="Times New Roman" w:hAnsi="Times New Roman" w:cs="Times New Roman"/>
          <w:sz w:val="24"/>
          <w:szCs w:val="24"/>
        </w:rPr>
        <w:t>I</w:t>
      </w:r>
      <w:r w:rsidR="00F07B6C" w:rsidRPr="001A5A05">
        <w:rPr>
          <w:rFonts w:ascii="Times New Roman" w:hAnsi="Times New Roman" w:cs="Times New Roman"/>
          <w:sz w:val="24"/>
          <w:szCs w:val="24"/>
        </w:rPr>
        <w:t xml:space="preserve">n the </w:t>
      </w:r>
      <w:r w:rsidR="000B14B2" w:rsidRPr="001A5A05">
        <w:rPr>
          <w:rFonts w:ascii="Times New Roman" w:hAnsi="Times New Roman" w:cs="Times New Roman"/>
          <w:sz w:val="24"/>
          <w:szCs w:val="24"/>
        </w:rPr>
        <w:t>USA</w:t>
      </w:r>
      <w:r>
        <w:rPr>
          <w:rFonts w:ascii="Times New Roman" w:hAnsi="Times New Roman" w:cs="Times New Roman"/>
          <w:sz w:val="24"/>
          <w:szCs w:val="24"/>
        </w:rPr>
        <w:t>, for example,</w:t>
      </w:r>
      <w:r w:rsidR="000B14B2" w:rsidRPr="001A5A05">
        <w:rPr>
          <w:rFonts w:ascii="Times New Roman" w:hAnsi="Times New Roman" w:cs="Times New Roman"/>
          <w:sz w:val="24"/>
          <w:szCs w:val="24"/>
        </w:rPr>
        <w:t xml:space="preserve"> screening of older </w:t>
      </w:r>
      <w:r w:rsidR="00F117A4" w:rsidRPr="001A5A05">
        <w:rPr>
          <w:rFonts w:ascii="Times New Roman" w:hAnsi="Times New Roman" w:cs="Times New Roman"/>
          <w:sz w:val="24"/>
          <w:szCs w:val="24"/>
        </w:rPr>
        <w:t>adults</w:t>
      </w:r>
      <w:r w:rsidR="002C0F93" w:rsidRPr="001A5A05">
        <w:rPr>
          <w:rFonts w:ascii="Times New Roman" w:hAnsi="Times New Roman" w:cs="Times New Roman"/>
          <w:sz w:val="24"/>
          <w:szCs w:val="24"/>
        </w:rPr>
        <w:t xml:space="preserve"> for </w:t>
      </w:r>
      <w:r w:rsidR="000B6BFE" w:rsidRPr="001A5A05">
        <w:rPr>
          <w:rFonts w:ascii="Times New Roman" w:hAnsi="Times New Roman" w:cs="Times New Roman"/>
          <w:sz w:val="24"/>
          <w:szCs w:val="24"/>
        </w:rPr>
        <w:t xml:space="preserve">CI </w:t>
      </w:r>
      <w:r w:rsidR="000B14B2" w:rsidRPr="001A5A05">
        <w:rPr>
          <w:rFonts w:ascii="Times New Roman" w:hAnsi="Times New Roman" w:cs="Times New Roman"/>
          <w:sz w:val="24"/>
          <w:szCs w:val="24"/>
        </w:rPr>
        <w:t xml:space="preserve">is not advocated as a matter of routine by </w:t>
      </w:r>
      <w:r w:rsidR="00F07B6C" w:rsidRPr="001A5A05">
        <w:rPr>
          <w:rFonts w:ascii="Times New Roman" w:hAnsi="Times New Roman" w:cs="Times New Roman"/>
          <w:sz w:val="24"/>
          <w:szCs w:val="24"/>
        </w:rPr>
        <w:t>t</w:t>
      </w:r>
      <w:r w:rsidR="00C53A46" w:rsidRPr="001A5A05">
        <w:rPr>
          <w:rFonts w:ascii="Times New Roman" w:hAnsi="Times New Roman" w:cs="Times New Roman"/>
          <w:sz w:val="24"/>
          <w:szCs w:val="24"/>
        </w:rPr>
        <w:t>he Preventive</w:t>
      </w:r>
      <w:r w:rsidR="001F2F4F" w:rsidRPr="001A5A05">
        <w:rPr>
          <w:rFonts w:ascii="Times New Roman" w:hAnsi="Times New Roman" w:cs="Times New Roman"/>
          <w:sz w:val="24"/>
          <w:szCs w:val="24"/>
        </w:rPr>
        <w:t xml:space="preserve"> Services Task Force</w:t>
      </w:r>
      <w:r w:rsidR="00AE6253" w:rsidRPr="001A5A05">
        <w:rPr>
          <w:rFonts w:ascii="Times New Roman" w:hAnsi="Times New Roman" w:cs="Times New Roman"/>
          <w:sz w:val="24"/>
          <w:szCs w:val="24"/>
        </w:rPr>
        <w:t xml:space="preserve"> </w:t>
      </w:r>
      <w:r w:rsidR="00E2539C" w:rsidRPr="001A5A05">
        <w:rPr>
          <w:rFonts w:ascii="Times New Roman" w:hAnsi="Times New Roman" w:cs="Times New Roman"/>
          <w:sz w:val="24"/>
          <w:szCs w:val="24"/>
        </w:rPr>
        <w:t>(</w:t>
      </w:r>
      <w:r w:rsidR="00D71DA7" w:rsidRPr="001A5A05">
        <w:rPr>
          <w:rFonts w:ascii="Times New Roman" w:hAnsi="Times New Roman" w:cs="Times New Roman"/>
          <w:sz w:val="24"/>
          <w:szCs w:val="24"/>
        </w:rPr>
        <w:t xml:space="preserve">USPSTF, 2014; </w:t>
      </w:r>
      <w:r w:rsidR="00E2539C" w:rsidRPr="001A5A05">
        <w:rPr>
          <w:rFonts w:ascii="Times New Roman" w:hAnsi="Times New Roman" w:cs="Times New Roman"/>
          <w:sz w:val="24"/>
          <w:szCs w:val="24"/>
        </w:rPr>
        <w:t>Moyer</w:t>
      </w:r>
      <w:r w:rsidR="00C040E1" w:rsidRPr="001A5A05">
        <w:rPr>
          <w:rFonts w:ascii="Times New Roman" w:hAnsi="Times New Roman" w:cs="Times New Roman"/>
          <w:sz w:val="24"/>
          <w:szCs w:val="24"/>
        </w:rPr>
        <w:t>,</w:t>
      </w:r>
      <w:r w:rsidR="00E2539C" w:rsidRPr="001A5A05">
        <w:rPr>
          <w:rFonts w:ascii="Times New Roman" w:hAnsi="Times New Roman" w:cs="Times New Roman"/>
          <w:sz w:val="24"/>
          <w:szCs w:val="24"/>
        </w:rPr>
        <w:t xml:space="preserve"> 2014</w:t>
      </w:r>
      <w:r w:rsidR="0064776F">
        <w:rPr>
          <w:rFonts w:ascii="Times New Roman" w:hAnsi="Times New Roman" w:cs="Times New Roman"/>
          <w:sz w:val="24"/>
          <w:szCs w:val="24"/>
        </w:rPr>
        <w:t>;</w:t>
      </w:r>
      <w:r w:rsidR="0064776F" w:rsidRPr="0064776F">
        <w:rPr>
          <w:rFonts w:ascii="Times New Roman" w:hAnsi="Times New Roman" w:cs="Times New Roman"/>
          <w:sz w:val="24"/>
          <w:szCs w:val="24"/>
        </w:rPr>
        <w:t xml:space="preserve"> </w:t>
      </w:r>
      <w:r w:rsidR="0064776F" w:rsidRPr="001A5A05">
        <w:rPr>
          <w:rFonts w:ascii="Times New Roman" w:hAnsi="Times New Roman" w:cs="Times New Roman"/>
          <w:sz w:val="24"/>
          <w:szCs w:val="24"/>
        </w:rPr>
        <w:t xml:space="preserve">Rahul </w:t>
      </w:r>
      <w:r w:rsidR="0064776F">
        <w:rPr>
          <w:rFonts w:ascii="Times New Roman" w:hAnsi="Times New Roman" w:cs="Times New Roman"/>
          <w:sz w:val="24"/>
          <w:szCs w:val="24"/>
        </w:rPr>
        <w:t>&amp;</w:t>
      </w:r>
      <w:r w:rsidR="0064776F" w:rsidRPr="001A5A05">
        <w:rPr>
          <w:rFonts w:ascii="Times New Roman" w:hAnsi="Times New Roman" w:cs="Times New Roman"/>
          <w:sz w:val="24"/>
          <w:szCs w:val="24"/>
        </w:rPr>
        <w:t xml:space="preserve"> Draper, 2018</w:t>
      </w:r>
      <w:r w:rsidR="00E2539C" w:rsidRPr="001A5A05">
        <w:rPr>
          <w:rFonts w:ascii="Times New Roman" w:hAnsi="Times New Roman" w:cs="Times New Roman"/>
          <w:sz w:val="24"/>
          <w:szCs w:val="24"/>
        </w:rPr>
        <w:t>)</w:t>
      </w:r>
      <w:r w:rsidR="00582480" w:rsidRPr="001A5A05">
        <w:rPr>
          <w:rFonts w:ascii="Times New Roman" w:hAnsi="Times New Roman" w:cs="Times New Roman"/>
          <w:sz w:val="24"/>
          <w:szCs w:val="24"/>
        </w:rPr>
        <w:t xml:space="preserve">.  </w:t>
      </w:r>
      <w:r w:rsidR="00AE6253" w:rsidRPr="001A5A05">
        <w:rPr>
          <w:rFonts w:ascii="Times New Roman" w:hAnsi="Times New Roman" w:cs="Times New Roman"/>
          <w:sz w:val="24"/>
          <w:szCs w:val="24"/>
        </w:rPr>
        <w:t>Conversely, i</w:t>
      </w:r>
      <w:r w:rsidR="00582480" w:rsidRPr="001A5A05">
        <w:rPr>
          <w:rFonts w:ascii="Times New Roman" w:hAnsi="Times New Roman" w:cs="Times New Roman"/>
          <w:sz w:val="24"/>
          <w:szCs w:val="24"/>
        </w:rPr>
        <w:t>n the U</w:t>
      </w:r>
      <w:r w:rsidR="00D5447E" w:rsidRPr="001A5A05">
        <w:rPr>
          <w:rFonts w:ascii="Times New Roman" w:hAnsi="Times New Roman" w:cs="Times New Roman"/>
          <w:sz w:val="24"/>
          <w:szCs w:val="24"/>
        </w:rPr>
        <w:t>nited Kingdom (UK)</w:t>
      </w:r>
      <w:r w:rsidR="00582480" w:rsidRPr="001A5A05">
        <w:rPr>
          <w:rFonts w:ascii="Times New Roman" w:hAnsi="Times New Roman" w:cs="Times New Roman"/>
          <w:sz w:val="24"/>
          <w:szCs w:val="24"/>
        </w:rPr>
        <w:t xml:space="preserve">, </w:t>
      </w:r>
      <w:r w:rsidR="00C35C8E" w:rsidRPr="001A5A05">
        <w:rPr>
          <w:rFonts w:ascii="Times New Roman" w:hAnsi="Times New Roman" w:cs="Times New Roman"/>
          <w:sz w:val="24"/>
          <w:szCs w:val="24"/>
        </w:rPr>
        <w:t xml:space="preserve">the </w:t>
      </w:r>
      <w:r w:rsidR="00DF3E74" w:rsidRPr="001A5A05">
        <w:rPr>
          <w:rFonts w:ascii="Times New Roman" w:hAnsi="Times New Roman" w:cs="Times New Roman"/>
          <w:sz w:val="24"/>
          <w:szCs w:val="24"/>
        </w:rPr>
        <w:t>Royal College of Psychiatrists (</w:t>
      </w:r>
      <w:r w:rsidR="00DF0707" w:rsidRPr="001A5A05">
        <w:rPr>
          <w:rFonts w:ascii="Times New Roman" w:hAnsi="Times New Roman" w:cs="Times New Roman"/>
          <w:sz w:val="24"/>
          <w:szCs w:val="24"/>
        </w:rPr>
        <w:t>201</w:t>
      </w:r>
      <w:r w:rsidR="00FB7074" w:rsidRPr="001A5A05">
        <w:rPr>
          <w:rFonts w:ascii="Times New Roman" w:hAnsi="Times New Roman" w:cs="Times New Roman"/>
          <w:sz w:val="24"/>
          <w:szCs w:val="24"/>
        </w:rPr>
        <w:t>1</w:t>
      </w:r>
      <w:r w:rsidR="00DF3E74" w:rsidRPr="001A5A05">
        <w:rPr>
          <w:rFonts w:ascii="Times New Roman" w:hAnsi="Times New Roman" w:cs="Times New Roman"/>
          <w:sz w:val="24"/>
          <w:szCs w:val="24"/>
        </w:rPr>
        <w:t xml:space="preserve">) </w:t>
      </w:r>
      <w:r w:rsidR="00FB7074" w:rsidRPr="001A5A05">
        <w:rPr>
          <w:rFonts w:ascii="Times New Roman" w:hAnsi="Times New Roman" w:cs="Times New Roman"/>
          <w:sz w:val="24"/>
          <w:szCs w:val="24"/>
        </w:rPr>
        <w:t>re</w:t>
      </w:r>
      <w:r w:rsidR="00DF3E74" w:rsidRPr="001A5A05">
        <w:rPr>
          <w:rFonts w:ascii="Times New Roman" w:hAnsi="Times New Roman" w:cs="Times New Roman"/>
          <w:sz w:val="24"/>
          <w:szCs w:val="24"/>
        </w:rPr>
        <w:t xml:space="preserve">commend routine cognitive impairment screening </w:t>
      </w:r>
      <w:r w:rsidR="00FB7074" w:rsidRPr="001A5A05">
        <w:rPr>
          <w:rFonts w:ascii="Times New Roman" w:hAnsi="Times New Roman" w:cs="Times New Roman"/>
          <w:sz w:val="24"/>
          <w:szCs w:val="24"/>
        </w:rPr>
        <w:t xml:space="preserve">of older people where substance misuse is reported. </w:t>
      </w:r>
      <w:r w:rsidR="00C5362C" w:rsidRPr="001A5A05">
        <w:rPr>
          <w:rFonts w:ascii="Times New Roman" w:hAnsi="Times New Roman" w:cs="Times New Roman"/>
          <w:sz w:val="24"/>
          <w:szCs w:val="24"/>
        </w:rPr>
        <w:t>N</w:t>
      </w:r>
      <w:r w:rsidR="001E3E94" w:rsidRPr="001A5A05">
        <w:rPr>
          <w:rFonts w:ascii="Times New Roman" w:hAnsi="Times New Roman" w:cs="Times New Roman"/>
          <w:sz w:val="24"/>
          <w:szCs w:val="24"/>
        </w:rPr>
        <w:t>ational Institute of Clinical Excellence</w:t>
      </w:r>
      <w:r w:rsidR="00C5362C" w:rsidRPr="001A5A05">
        <w:rPr>
          <w:rFonts w:ascii="Times New Roman" w:hAnsi="Times New Roman" w:cs="Times New Roman"/>
          <w:sz w:val="24"/>
          <w:szCs w:val="24"/>
        </w:rPr>
        <w:t xml:space="preserve"> guidance </w:t>
      </w:r>
      <w:r w:rsidR="00582480" w:rsidRPr="001A5A05">
        <w:rPr>
          <w:rFonts w:ascii="Times New Roman" w:hAnsi="Times New Roman" w:cs="Times New Roman"/>
          <w:sz w:val="24"/>
          <w:szCs w:val="24"/>
        </w:rPr>
        <w:t>on</w:t>
      </w:r>
      <w:r w:rsidR="00C5362C" w:rsidRPr="001A5A05">
        <w:rPr>
          <w:rFonts w:ascii="Times New Roman" w:hAnsi="Times New Roman" w:cs="Times New Roman"/>
          <w:sz w:val="24"/>
          <w:szCs w:val="24"/>
        </w:rPr>
        <w:t xml:space="preserve"> </w:t>
      </w:r>
      <w:r w:rsidR="003D1130" w:rsidRPr="001A5A05">
        <w:rPr>
          <w:rFonts w:ascii="Times New Roman" w:hAnsi="Times New Roman" w:cs="Times New Roman"/>
          <w:sz w:val="24"/>
          <w:szCs w:val="24"/>
        </w:rPr>
        <w:t>the assessment</w:t>
      </w:r>
      <w:r w:rsidR="00C5362C" w:rsidRPr="001A5A05">
        <w:rPr>
          <w:rFonts w:ascii="Times New Roman" w:hAnsi="Times New Roman" w:cs="Times New Roman"/>
          <w:sz w:val="24"/>
          <w:szCs w:val="24"/>
        </w:rPr>
        <w:t xml:space="preserve"> and management of harmful drinking and alcohol dependence</w:t>
      </w:r>
      <w:r w:rsidR="002C0F93" w:rsidRPr="001A5A05">
        <w:rPr>
          <w:rFonts w:ascii="Times New Roman" w:hAnsi="Times New Roman" w:cs="Times New Roman"/>
          <w:sz w:val="24"/>
          <w:szCs w:val="24"/>
        </w:rPr>
        <w:t xml:space="preserve"> in the U</w:t>
      </w:r>
      <w:r w:rsidR="00D5447E" w:rsidRPr="001A5A05">
        <w:rPr>
          <w:rFonts w:ascii="Times New Roman" w:hAnsi="Times New Roman" w:cs="Times New Roman"/>
          <w:sz w:val="24"/>
          <w:szCs w:val="24"/>
        </w:rPr>
        <w:t>K</w:t>
      </w:r>
      <w:r w:rsidR="00C5362C" w:rsidRPr="001A5A05">
        <w:rPr>
          <w:rFonts w:ascii="Times New Roman" w:hAnsi="Times New Roman" w:cs="Times New Roman"/>
          <w:sz w:val="24"/>
          <w:szCs w:val="24"/>
        </w:rPr>
        <w:t xml:space="preserve"> </w:t>
      </w:r>
      <w:r w:rsidR="00C35C8E" w:rsidRPr="001A5A05">
        <w:rPr>
          <w:rFonts w:ascii="Times New Roman" w:hAnsi="Times New Roman" w:cs="Times New Roman"/>
          <w:sz w:val="24"/>
          <w:szCs w:val="24"/>
        </w:rPr>
        <w:t xml:space="preserve">also </w:t>
      </w:r>
      <w:r w:rsidR="00C5362C" w:rsidRPr="001A5A05">
        <w:rPr>
          <w:rFonts w:ascii="Times New Roman" w:hAnsi="Times New Roman" w:cs="Times New Roman"/>
          <w:sz w:val="24"/>
          <w:szCs w:val="24"/>
        </w:rPr>
        <w:t xml:space="preserve">indicate that </w:t>
      </w:r>
      <w:r w:rsidR="00582480" w:rsidRPr="001A5A05">
        <w:rPr>
          <w:rFonts w:ascii="Times New Roman" w:hAnsi="Times New Roman" w:cs="Times New Roman"/>
          <w:sz w:val="24"/>
          <w:szCs w:val="24"/>
        </w:rPr>
        <w:t>cognitive impairment screening should be completed in the case of</w:t>
      </w:r>
      <w:r w:rsidR="00C5362C" w:rsidRPr="001A5A05">
        <w:rPr>
          <w:rFonts w:ascii="Times New Roman" w:hAnsi="Times New Roman" w:cs="Times New Roman"/>
          <w:sz w:val="24"/>
          <w:szCs w:val="24"/>
        </w:rPr>
        <w:t xml:space="preserve"> adults referred to specialist alcohol services who s</w:t>
      </w:r>
      <w:r w:rsidR="00DF0707" w:rsidRPr="001A5A05">
        <w:rPr>
          <w:rFonts w:ascii="Times New Roman" w:hAnsi="Times New Roman" w:cs="Times New Roman"/>
          <w:sz w:val="24"/>
          <w:szCs w:val="24"/>
        </w:rPr>
        <w:t>core more than 15 on the AUDIT</w:t>
      </w:r>
      <w:r w:rsidR="001E3E94" w:rsidRPr="001A5A05">
        <w:rPr>
          <w:rFonts w:ascii="Times New Roman" w:hAnsi="Times New Roman" w:cs="Times New Roman"/>
          <w:sz w:val="24"/>
          <w:szCs w:val="24"/>
        </w:rPr>
        <w:t xml:space="preserve"> screening tool</w:t>
      </w:r>
      <w:r w:rsidR="00DF0707" w:rsidRPr="001A5A05">
        <w:rPr>
          <w:rFonts w:ascii="Times New Roman" w:hAnsi="Times New Roman" w:cs="Times New Roman"/>
          <w:sz w:val="24"/>
          <w:szCs w:val="24"/>
        </w:rPr>
        <w:t xml:space="preserve"> (</w:t>
      </w:r>
      <w:r w:rsidR="005B2D3B" w:rsidRPr="001A5A05">
        <w:rPr>
          <w:rFonts w:ascii="Times New Roman" w:hAnsi="Times New Roman" w:cs="Times New Roman"/>
          <w:sz w:val="24"/>
          <w:szCs w:val="24"/>
        </w:rPr>
        <w:t>NICE</w:t>
      </w:r>
      <w:r w:rsidR="00DF0707" w:rsidRPr="001A5A05">
        <w:rPr>
          <w:rFonts w:ascii="Times New Roman" w:hAnsi="Times New Roman" w:cs="Times New Roman"/>
          <w:sz w:val="24"/>
          <w:szCs w:val="24"/>
        </w:rPr>
        <w:t>, 2011)</w:t>
      </w:r>
      <w:r w:rsidR="0065145B" w:rsidRPr="001A5A05">
        <w:rPr>
          <w:rFonts w:ascii="Times New Roman" w:hAnsi="Times New Roman" w:cs="Times New Roman"/>
          <w:sz w:val="24"/>
          <w:szCs w:val="24"/>
        </w:rPr>
        <w:t xml:space="preserve"> </w:t>
      </w:r>
    </w:p>
    <w:p w14:paraId="353483EB" w14:textId="62843713" w:rsidR="00481C07" w:rsidRPr="001A5A05" w:rsidRDefault="000B6BFE"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CI </w:t>
      </w:r>
      <w:r w:rsidR="001E3E94" w:rsidRPr="001A5A05">
        <w:rPr>
          <w:rFonts w:ascii="Times New Roman" w:hAnsi="Times New Roman" w:cs="Times New Roman"/>
          <w:sz w:val="24"/>
          <w:szCs w:val="24"/>
        </w:rPr>
        <w:t>screening of</w:t>
      </w:r>
      <w:r w:rsidR="003C54D7" w:rsidRPr="001A5A05">
        <w:rPr>
          <w:rFonts w:ascii="Times New Roman" w:hAnsi="Times New Roman" w:cs="Times New Roman"/>
          <w:sz w:val="24"/>
          <w:szCs w:val="24"/>
        </w:rPr>
        <w:t xml:space="preserve"> older </w:t>
      </w:r>
      <w:r w:rsidR="0056603D" w:rsidRPr="001A5A05">
        <w:rPr>
          <w:rFonts w:ascii="Times New Roman" w:hAnsi="Times New Roman" w:cs="Times New Roman"/>
          <w:sz w:val="24"/>
          <w:szCs w:val="24"/>
        </w:rPr>
        <w:t>populations may</w:t>
      </w:r>
      <w:r w:rsidR="00A60D49" w:rsidRPr="001A5A05">
        <w:rPr>
          <w:rFonts w:ascii="Times New Roman" w:hAnsi="Times New Roman" w:cs="Times New Roman"/>
          <w:sz w:val="24"/>
          <w:szCs w:val="24"/>
        </w:rPr>
        <w:t xml:space="preserve"> </w:t>
      </w:r>
      <w:r w:rsidR="009A4235">
        <w:rPr>
          <w:rFonts w:ascii="Times New Roman" w:hAnsi="Times New Roman" w:cs="Times New Roman"/>
          <w:sz w:val="24"/>
          <w:szCs w:val="24"/>
        </w:rPr>
        <w:t>give rise to</w:t>
      </w:r>
      <w:r w:rsidR="00A60D49" w:rsidRPr="001A5A05">
        <w:rPr>
          <w:rFonts w:ascii="Times New Roman" w:hAnsi="Times New Roman" w:cs="Times New Roman"/>
          <w:sz w:val="24"/>
          <w:szCs w:val="24"/>
        </w:rPr>
        <w:t xml:space="preserve"> concerns that instruments will fail to distinguish between </w:t>
      </w:r>
      <w:r w:rsidRPr="001A5A05">
        <w:rPr>
          <w:rFonts w:ascii="Times New Roman" w:hAnsi="Times New Roman" w:cs="Times New Roman"/>
          <w:sz w:val="24"/>
          <w:szCs w:val="24"/>
        </w:rPr>
        <w:t xml:space="preserve">CI </w:t>
      </w:r>
      <w:r w:rsidR="00A60D49" w:rsidRPr="001A5A05">
        <w:rPr>
          <w:rFonts w:ascii="Times New Roman" w:hAnsi="Times New Roman" w:cs="Times New Roman"/>
          <w:sz w:val="24"/>
          <w:szCs w:val="24"/>
        </w:rPr>
        <w:t>and normal age-related cognitive decline</w:t>
      </w:r>
      <w:r w:rsidR="002C3B6D" w:rsidRPr="001A5A05">
        <w:rPr>
          <w:rFonts w:ascii="Times New Roman" w:hAnsi="Times New Roman" w:cs="Times New Roman"/>
          <w:sz w:val="24"/>
          <w:szCs w:val="24"/>
        </w:rPr>
        <w:t xml:space="preserve"> </w:t>
      </w:r>
      <w:r w:rsidR="009A4235" w:rsidRPr="001A5A05">
        <w:rPr>
          <w:rFonts w:ascii="Times New Roman" w:hAnsi="Times New Roman" w:cs="Times New Roman"/>
          <w:sz w:val="24"/>
          <w:szCs w:val="24"/>
        </w:rPr>
        <w:t>(Justiss et al., 2009</w:t>
      </w:r>
      <w:r w:rsidR="009A4235">
        <w:rPr>
          <w:rFonts w:ascii="Times New Roman" w:hAnsi="Times New Roman" w:cs="Times New Roman"/>
          <w:sz w:val="24"/>
          <w:szCs w:val="24"/>
        </w:rPr>
        <w:t xml:space="preserve">). It may </w:t>
      </w:r>
      <w:r w:rsidR="002C3B6D" w:rsidRPr="001A5A05">
        <w:rPr>
          <w:rFonts w:ascii="Times New Roman" w:hAnsi="Times New Roman" w:cs="Times New Roman"/>
          <w:sz w:val="24"/>
          <w:szCs w:val="24"/>
        </w:rPr>
        <w:t xml:space="preserve"> </w:t>
      </w:r>
      <w:r w:rsidR="00A60D49" w:rsidRPr="001A5A05">
        <w:rPr>
          <w:rFonts w:ascii="Times New Roman" w:hAnsi="Times New Roman" w:cs="Times New Roman"/>
          <w:sz w:val="24"/>
          <w:szCs w:val="24"/>
        </w:rPr>
        <w:t xml:space="preserve"> </w:t>
      </w:r>
      <w:r w:rsidR="00281A4B">
        <w:rPr>
          <w:rFonts w:ascii="Times New Roman" w:hAnsi="Times New Roman" w:cs="Times New Roman"/>
          <w:sz w:val="24"/>
          <w:szCs w:val="24"/>
        </w:rPr>
        <w:t xml:space="preserve">give rise to concerns </w:t>
      </w:r>
      <w:r w:rsidR="00A60D49" w:rsidRPr="001A5A05">
        <w:rPr>
          <w:rFonts w:ascii="Times New Roman" w:hAnsi="Times New Roman" w:cs="Times New Roman"/>
          <w:sz w:val="24"/>
          <w:szCs w:val="24"/>
        </w:rPr>
        <w:t xml:space="preserve"> </w:t>
      </w:r>
      <w:r w:rsidR="00166778" w:rsidRPr="001A5A05">
        <w:rPr>
          <w:rFonts w:ascii="Times New Roman" w:hAnsi="Times New Roman" w:cs="Times New Roman"/>
          <w:sz w:val="24"/>
          <w:szCs w:val="24"/>
        </w:rPr>
        <w:t>that a</w:t>
      </w:r>
      <w:r w:rsidR="00A60D49" w:rsidRPr="001A5A05">
        <w:rPr>
          <w:rFonts w:ascii="Times New Roman" w:hAnsi="Times New Roman" w:cs="Times New Roman"/>
          <w:sz w:val="24"/>
          <w:szCs w:val="24"/>
        </w:rPr>
        <w:t xml:space="preserve"> </w:t>
      </w:r>
      <w:r w:rsidR="00166778" w:rsidRPr="001A5A05">
        <w:rPr>
          <w:rFonts w:ascii="Times New Roman" w:hAnsi="Times New Roman" w:cs="Times New Roman"/>
          <w:sz w:val="24"/>
          <w:szCs w:val="24"/>
        </w:rPr>
        <w:t>positive</w:t>
      </w:r>
      <w:r w:rsidR="001E3E94" w:rsidRPr="001A5A05">
        <w:rPr>
          <w:rFonts w:ascii="Times New Roman" w:hAnsi="Times New Roman" w:cs="Times New Roman"/>
          <w:sz w:val="24"/>
          <w:szCs w:val="24"/>
        </w:rPr>
        <w:t xml:space="preserve"> result</w:t>
      </w:r>
      <w:r w:rsidR="00A60D49" w:rsidRPr="001A5A05">
        <w:rPr>
          <w:rFonts w:ascii="Times New Roman" w:hAnsi="Times New Roman" w:cs="Times New Roman"/>
          <w:sz w:val="24"/>
          <w:szCs w:val="24"/>
        </w:rPr>
        <w:t xml:space="preserve"> will </w:t>
      </w:r>
      <w:r w:rsidR="00BE5B22" w:rsidRPr="001A5A05">
        <w:rPr>
          <w:rFonts w:ascii="Times New Roman" w:hAnsi="Times New Roman" w:cs="Times New Roman"/>
          <w:sz w:val="24"/>
          <w:szCs w:val="24"/>
        </w:rPr>
        <w:t>cause</w:t>
      </w:r>
      <w:r w:rsidR="003C54D7" w:rsidRPr="001A5A05">
        <w:rPr>
          <w:rFonts w:ascii="Times New Roman" w:hAnsi="Times New Roman" w:cs="Times New Roman"/>
          <w:sz w:val="24"/>
          <w:szCs w:val="24"/>
        </w:rPr>
        <w:t xml:space="preserve"> </w:t>
      </w:r>
      <w:r w:rsidR="00A60D49" w:rsidRPr="001A5A05">
        <w:rPr>
          <w:rFonts w:ascii="Times New Roman" w:hAnsi="Times New Roman" w:cs="Times New Roman"/>
          <w:sz w:val="24"/>
          <w:szCs w:val="24"/>
        </w:rPr>
        <w:t>distress</w:t>
      </w:r>
      <w:r w:rsidR="00D263CC" w:rsidRPr="001A5A05">
        <w:rPr>
          <w:rFonts w:ascii="Times New Roman" w:hAnsi="Times New Roman" w:cs="Times New Roman"/>
          <w:sz w:val="24"/>
          <w:szCs w:val="24"/>
        </w:rPr>
        <w:t xml:space="preserve"> to</w:t>
      </w:r>
      <w:r w:rsidR="00A60D49" w:rsidRPr="001A5A05">
        <w:rPr>
          <w:rFonts w:ascii="Times New Roman" w:hAnsi="Times New Roman" w:cs="Times New Roman"/>
          <w:sz w:val="24"/>
          <w:szCs w:val="24"/>
        </w:rPr>
        <w:t xml:space="preserve"> service users (</w:t>
      </w:r>
      <w:r w:rsidR="002C3B6D" w:rsidRPr="001A5A05">
        <w:rPr>
          <w:rFonts w:ascii="Times New Roman" w:hAnsi="Times New Roman" w:cs="Times New Roman"/>
          <w:sz w:val="24"/>
          <w:szCs w:val="24"/>
        </w:rPr>
        <w:t>Volicer (2016)</w:t>
      </w:r>
      <w:r w:rsidR="009A4235">
        <w:rPr>
          <w:rFonts w:ascii="Times New Roman" w:hAnsi="Times New Roman" w:cs="Times New Roman"/>
          <w:sz w:val="24"/>
          <w:szCs w:val="24"/>
        </w:rPr>
        <w:t xml:space="preserve"> and </w:t>
      </w:r>
      <w:r w:rsidR="009A4235" w:rsidRPr="001A5A05">
        <w:rPr>
          <w:rFonts w:ascii="Times New Roman" w:hAnsi="Times New Roman" w:cs="Times New Roman"/>
          <w:sz w:val="24"/>
          <w:szCs w:val="24"/>
        </w:rPr>
        <w:t>underpin</w:t>
      </w:r>
      <w:r w:rsidR="004F6226" w:rsidRPr="001A5A05">
        <w:rPr>
          <w:rFonts w:ascii="Times New Roman" w:hAnsi="Times New Roman" w:cs="Times New Roman"/>
          <w:sz w:val="24"/>
          <w:szCs w:val="24"/>
        </w:rPr>
        <w:t xml:space="preserve"> a fatalistic attitude about</w:t>
      </w:r>
      <w:r w:rsidR="00D16F8A" w:rsidRPr="001A5A05">
        <w:rPr>
          <w:rFonts w:ascii="Times New Roman" w:hAnsi="Times New Roman" w:cs="Times New Roman"/>
          <w:sz w:val="24"/>
          <w:szCs w:val="24"/>
        </w:rPr>
        <w:t xml:space="preserve"> </w:t>
      </w:r>
      <w:r w:rsidR="004F6226" w:rsidRPr="001A5A05">
        <w:rPr>
          <w:rFonts w:ascii="Times New Roman" w:hAnsi="Times New Roman" w:cs="Times New Roman"/>
          <w:sz w:val="24"/>
          <w:szCs w:val="24"/>
        </w:rPr>
        <w:t>the future (</w:t>
      </w:r>
      <w:r w:rsidR="00904E68" w:rsidRPr="001A5A05">
        <w:rPr>
          <w:rFonts w:ascii="Times New Roman" w:hAnsi="Times New Roman" w:cs="Times New Roman"/>
          <w:sz w:val="24"/>
          <w:szCs w:val="24"/>
        </w:rPr>
        <w:t>Van der Aalst</w:t>
      </w:r>
      <w:r w:rsidR="009A3AB2">
        <w:rPr>
          <w:rFonts w:ascii="Times New Roman" w:hAnsi="Times New Roman" w:cs="Times New Roman"/>
          <w:sz w:val="24"/>
          <w:szCs w:val="24"/>
        </w:rPr>
        <w:t>, Van der Bergh, Willemsen, De Koning &amp; Van Klaveren</w:t>
      </w:r>
      <w:r w:rsidR="00904E68" w:rsidRPr="001A5A05">
        <w:rPr>
          <w:rFonts w:ascii="Times New Roman" w:hAnsi="Times New Roman" w:cs="Times New Roman"/>
          <w:sz w:val="24"/>
          <w:szCs w:val="24"/>
        </w:rPr>
        <w:t>, 2010)</w:t>
      </w:r>
      <w:r w:rsidR="004F6226" w:rsidRPr="001A5A05">
        <w:rPr>
          <w:rFonts w:ascii="Times New Roman" w:hAnsi="Times New Roman" w:cs="Times New Roman"/>
          <w:sz w:val="24"/>
          <w:szCs w:val="24"/>
        </w:rPr>
        <w:t xml:space="preserve">. </w:t>
      </w:r>
      <w:r w:rsidR="009A4235">
        <w:rPr>
          <w:rFonts w:ascii="Times New Roman" w:hAnsi="Times New Roman" w:cs="Times New Roman"/>
          <w:sz w:val="24"/>
          <w:szCs w:val="24"/>
        </w:rPr>
        <w:t xml:space="preserve">Conversely it may reflect worries </w:t>
      </w:r>
      <w:r w:rsidR="00080017">
        <w:rPr>
          <w:rFonts w:ascii="Times New Roman" w:hAnsi="Times New Roman" w:cs="Times New Roman"/>
          <w:sz w:val="24"/>
          <w:szCs w:val="24"/>
        </w:rPr>
        <w:t>that a</w:t>
      </w:r>
      <w:r w:rsidR="009E4755" w:rsidRPr="001A5A05">
        <w:rPr>
          <w:rFonts w:ascii="Times New Roman" w:hAnsi="Times New Roman" w:cs="Times New Roman"/>
          <w:sz w:val="24"/>
          <w:szCs w:val="24"/>
        </w:rPr>
        <w:t xml:space="preserve"> negative</w:t>
      </w:r>
      <w:r w:rsidR="00B45984" w:rsidRPr="001A5A05">
        <w:rPr>
          <w:rFonts w:ascii="Times New Roman" w:hAnsi="Times New Roman" w:cs="Times New Roman"/>
          <w:sz w:val="24"/>
          <w:szCs w:val="24"/>
        </w:rPr>
        <w:t xml:space="preserve"> result</w:t>
      </w:r>
      <w:r w:rsidR="00095FEB" w:rsidRPr="001A5A05">
        <w:rPr>
          <w:rFonts w:ascii="Times New Roman" w:hAnsi="Times New Roman" w:cs="Times New Roman"/>
          <w:sz w:val="24"/>
          <w:szCs w:val="24"/>
        </w:rPr>
        <w:t xml:space="preserve"> </w:t>
      </w:r>
      <w:r w:rsidR="009A4235">
        <w:rPr>
          <w:rFonts w:ascii="Times New Roman" w:hAnsi="Times New Roman" w:cs="Times New Roman"/>
          <w:sz w:val="24"/>
          <w:szCs w:val="24"/>
        </w:rPr>
        <w:t xml:space="preserve">will </w:t>
      </w:r>
      <w:r w:rsidR="00080017">
        <w:rPr>
          <w:rFonts w:ascii="Times New Roman" w:hAnsi="Times New Roman" w:cs="Times New Roman"/>
          <w:sz w:val="24"/>
          <w:szCs w:val="24"/>
        </w:rPr>
        <w:t xml:space="preserve">be </w:t>
      </w:r>
      <w:r w:rsidR="00080017" w:rsidRPr="001A5A05">
        <w:rPr>
          <w:rFonts w:ascii="Times New Roman" w:hAnsi="Times New Roman" w:cs="Times New Roman"/>
          <w:sz w:val="24"/>
          <w:szCs w:val="24"/>
        </w:rPr>
        <w:t>interpreted</w:t>
      </w:r>
      <w:r w:rsidR="00B45984" w:rsidRPr="001A5A05">
        <w:rPr>
          <w:rFonts w:ascii="Times New Roman" w:hAnsi="Times New Roman" w:cs="Times New Roman"/>
          <w:sz w:val="24"/>
          <w:szCs w:val="24"/>
        </w:rPr>
        <w:t xml:space="preserve"> as </w:t>
      </w:r>
      <w:r w:rsidR="001229B1" w:rsidRPr="001A5A05">
        <w:rPr>
          <w:rFonts w:ascii="Times New Roman" w:hAnsi="Times New Roman" w:cs="Times New Roman"/>
          <w:sz w:val="24"/>
          <w:szCs w:val="24"/>
        </w:rPr>
        <w:t>meaning alcohol misuse has been without consequence</w:t>
      </w:r>
      <w:r w:rsidR="001E3E94" w:rsidRPr="001A5A05">
        <w:rPr>
          <w:rFonts w:ascii="Times New Roman" w:hAnsi="Times New Roman" w:cs="Times New Roman"/>
          <w:sz w:val="24"/>
          <w:szCs w:val="24"/>
        </w:rPr>
        <w:t>.</w:t>
      </w:r>
      <w:r w:rsidR="002C3B6D" w:rsidRPr="001A5A05">
        <w:rPr>
          <w:rFonts w:ascii="Times New Roman" w:hAnsi="Times New Roman" w:cs="Times New Roman"/>
          <w:sz w:val="24"/>
          <w:szCs w:val="24"/>
        </w:rPr>
        <w:t xml:space="preserve"> </w:t>
      </w:r>
      <w:r w:rsidR="00760334" w:rsidRPr="001A5A05">
        <w:rPr>
          <w:rFonts w:ascii="Times New Roman" w:hAnsi="Times New Roman" w:cs="Times New Roman"/>
          <w:sz w:val="24"/>
          <w:szCs w:val="24"/>
        </w:rPr>
        <w:t>Screening</w:t>
      </w:r>
      <w:r w:rsidR="00C95715" w:rsidRPr="001A5A05">
        <w:rPr>
          <w:rFonts w:ascii="Times New Roman" w:hAnsi="Times New Roman" w:cs="Times New Roman"/>
          <w:sz w:val="24"/>
          <w:szCs w:val="24"/>
        </w:rPr>
        <w:t xml:space="preserve"> </w:t>
      </w:r>
      <w:r w:rsidR="00960731" w:rsidRPr="001A5A05">
        <w:rPr>
          <w:rFonts w:ascii="Times New Roman" w:hAnsi="Times New Roman" w:cs="Times New Roman"/>
          <w:sz w:val="24"/>
          <w:szCs w:val="24"/>
        </w:rPr>
        <w:t xml:space="preserve">is </w:t>
      </w:r>
      <w:r w:rsidR="00C95715" w:rsidRPr="001A5A05">
        <w:rPr>
          <w:rFonts w:ascii="Times New Roman" w:hAnsi="Times New Roman" w:cs="Times New Roman"/>
          <w:sz w:val="24"/>
          <w:szCs w:val="24"/>
        </w:rPr>
        <w:t xml:space="preserve">primarily of benefit when interventions exist that </w:t>
      </w:r>
      <w:r w:rsidR="00960731" w:rsidRPr="001A5A05">
        <w:rPr>
          <w:rFonts w:ascii="Times New Roman" w:hAnsi="Times New Roman" w:cs="Times New Roman"/>
          <w:sz w:val="24"/>
          <w:szCs w:val="24"/>
        </w:rPr>
        <w:t>can</w:t>
      </w:r>
      <w:r w:rsidR="00C95715" w:rsidRPr="001A5A05">
        <w:rPr>
          <w:rFonts w:ascii="Times New Roman" w:hAnsi="Times New Roman" w:cs="Times New Roman"/>
          <w:sz w:val="24"/>
          <w:szCs w:val="24"/>
        </w:rPr>
        <w:t xml:space="preserve"> mitigate otherwise harmful outcomes</w:t>
      </w:r>
      <w:r w:rsidR="009F2CFE" w:rsidRPr="001A5A05">
        <w:rPr>
          <w:rFonts w:ascii="Times New Roman" w:hAnsi="Times New Roman" w:cs="Times New Roman"/>
          <w:sz w:val="24"/>
          <w:szCs w:val="24"/>
        </w:rPr>
        <w:t xml:space="preserve"> so s</w:t>
      </w:r>
      <w:r w:rsidR="00C95715" w:rsidRPr="001A5A05">
        <w:rPr>
          <w:rFonts w:ascii="Times New Roman" w:hAnsi="Times New Roman" w:cs="Times New Roman"/>
          <w:sz w:val="24"/>
          <w:szCs w:val="24"/>
        </w:rPr>
        <w:t xml:space="preserve">creening </w:t>
      </w:r>
      <w:r w:rsidR="004F5E6E">
        <w:rPr>
          <w:rFonts w:ascii="Times New Roman" w:hAnsi="Times New Roman" w:cs="Times New Roman"/>
          <w:sz w:val="24"/>
          <w:szCs w:val="24"/>
        </w:rPr>
        <w:t xml:space="preserve">may be experienced as </w:t>
      </w:r>
      <w:r w:rsidR="004F5E6E" w:rsidRPr="001A5A05">
        <w:rPr>
          <w:rFonts w:ascii="Times New Roman" w:hAnsi="Times New Roman" w:cs="Times New Roman"/>
          <w:sz w:val="24"/>
          <w:szCs w:val="24"/>
        </w:rPr>
        <w:t xml:space="preserve">problematic </w:t>
      </w:r>
      <w:r w:rsidR="00760334" w:rsidRPr="001A5A05">
        <w:rPr>
          <w:rFonts w:ascii="Times New Roman" w:hAnsi="Times New Roman" w:cs="Times New Roman"/>
          <w:sz w:val="24"/>
          <w:szCs w:val="24"/>
        </w:rPr>
        <w:t xml:space="preserve">in the absence </w:t>
      </w:r>
      <w:r w:rsidR="00BE5B22" w:rsidRPr="001A5A05">
        <w:rPr>
          <w:rFonts w:ascii="Times New Roman" w:hAnsi="Times New Roman" w:cs="Times New Roman"/>
          <w:sz w:val="24"/>
          <w:szCs w:val="24"/>
        </w:rPr>
        <w:t xml:space="preserve">of </w:t>
      </w:r>
      <w:r w:rsidR="009F2CFE" w:rsidRPr="001A5A05">
        <w:rPr>
          <w:rFonts w:ascii="Times New Roman" w:hAnsi="Times New Roman" w:cs="Times New Roman"/>
          <w:sz w:val="24"/>
          <w:szCs w:val="24"/>
        </w:rPr>
        <w:t>such</w:t>
      </w:r>
      <w:r w:rsidR="009F30E8" w:rsidRPr="001A5A05">
        <w:rPr>
          <w:rFonts w:ascii="Times New Roman" w:hAnsi="Times New Roman" w:cs="Times New Roman"/>
          <w:sz w:val="24"/>
          <w:szCs w:val="24"/>
        </w:rPr>
        <w:t xml:space="preserve"> possibilit</w:t>
      </w:r>
      <w:r w:rsidR="009F2CFE" w:rsidRPr="001A5A05">
        <w:rPr>
          <w:rFonts w:ascii="Times New Roman" w:hAnsi="Times New Roman" w:cs="Times New Roman"/>
          <w:sz w:val="24"/>
          <w:szCs w:val="24"/>
        </w:rPr>
        <w:t>ies</w:t>
      </w:r>
      <w:r w:rsidR="00760334" w:rsidRPr="001A5A05">
        <w:rPr>
          <w:rFonts w:ascii="Times New Roman" w:hAnsi="Times New Roman" w:cs="Times New Roman"/>
          <w:sz w:val="24"/>
          <w:szCs w:val="24"/>
        </w:rPr>
        <w:t>.</w:t>
      </w:r>
      <w:r w:rsidR="00B45984" w:rsidRPr="001A5A05">
        <w:rPr>
          <w:rFonts w:ascii="Times New Roman" w:hAnsi="Times New Roman" w:cs="Times New Roman"/>
          <w:sz w:val="24"/>
          <w:szCs w:val="24"/>
        </w:rPr>
        <w:t xml:space="preserve">  </w:t>
      </w:r>
    </w:p>
    <w:p w14:paraId="20BF93BC" w14:textId="4DCB3BA6" w:rsidR="00CC7E34" w:rsidRPr="001A5A05" w:rsidRDefault="00A01255"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The most widely used </w:t>
      </w:r>
      <w:r w:rsidR="000B6BFE" w:rsidRPr="001A5A05">
        <w:rPr>
          <w:rFonts w:ascii="Times New Roman" w:hAnsi="Times New Roman" w:cs="Times New Roman"/>
          <w:sz w:val="24"/>
          <w:szCs w:val="24"/>
        </w:rPr>
        <w:t xml:space="preserve">CI </w:t>
      </w:r>
      <w:r w:rsidRPr="001A5A05">
        <w:rPr>
          <w:rFonts w:ascii="Times New Roman" w:hAnsi="Times New Roman" w:cs="Times New Roman"/>
          <w:sz w:val="24"/>
          <w:szCs w:val="24"/>
        </w:rPr>
        <w:t xml:space="preserve">screening instruments have been designed to be administered by </w:t>
      </w:r>
      <w:r w:rsidR="00983A9E" w:rsidRPr="001A5A05">
        <w:rPr>
          <w:rFonts w:ascii="Times New Roman" w:hAnsi="Times New Roman" w:cs="Times New Roman"/>
          <w:sz w:val="24"/>
          <w:szCs w:val="24"/>
        </w:rPr>
        <w:t>service providers</w:t>
      </w:r>
      <w:r w:rsidRPr="001A5A05">
        <w:rPr>
          <w:rFonts w:ascii="Times New Roman" w:hAnsi="Times New Roman" w:cs="Times New Roman"/>
          <w:sz w:val="24"/>
          <w:szCs w:val="24"/>
        </w:rPr>
        <w:t xml:space="preserve"> w</w:t>
      </w:r>
      <w:r w:rsidR="0064776F">
        <w:rPr>
          <w:rFonts w:ascii="Times New Roman" w:hAnsi="Times New Roman" w:cs="Times New Roman"/>
          <w:sz w:val="24"/>
          <w:szCs w:val="24"/>
        </w:rPr>
        <w:t>ho have not received</w:t>
      </w:r>
      <w:r w:rsidRPr="001A5A05">
        <w:rPr>
          <w:rFonts w:ascii="Times New Roman" w:hAnsi="Times New Roman" w:cs="Times New Roman"/>
          <w:sz w:val="24"/>
          <w:szCs w:val="24"/>
        </w:rPr>
        <w:t xml:space="preserve"> neuropsychological training (</w:t>
      </w:r>
      <w:r w:rsidR="00FD132D" w:rsidRPr="001A5A05">
        <w:rPr>
          <w:rFonts w:ascii="Times New Roman" w:hAnsi="Times New Roman" w:cs="Times New Roman"/>
          <w:sz w:val="24"/>
          <w:szCs w:val="24"/>
        </w:rPr>
        <w:t>Copersino et al., 2012).</w:t>
      </w:r>
      <w:r w:rsidR="00FD1A4A" w:rsidRPr="001A5A05">
        <w:rPr>
          <w:rFonts w:ascii="Times New Roman" w:hAnsi="Times New Roman" w:cs="Times New Roman"/>
          <w:sz w:val="24"/>
          <w:szCs w:val="24"/>
        </w:rPr>
        <w:t xml:space="preserve"> </w:t>
      </w:r>
      <w:r w:rsidRPr="001A5A05">
        <w:rPr>
          <w:rFonts w:ascii="Times New Roman" w:hAnsi="Times New Roman" w:cs="Times New Roman"/>
          <w:sz w:val="24"/>
          <w:szCs w:val="24"/>
        </w:rPr>
        <w:t xml:space="preserve">They typically take approximately 10-15 minutes to administer and assess attention, memory, verbal fluency, language and visuospatial abilities (Hsieh et al., 2013). </w:t>
      </w:r>
      <w:r w:rsidR="00D0685E" w:rsidRPr="001A5A05">
        <w:rPr>
          <w:rFonts w:ascii="Times New Roman" w:hAnsi="Times New Roman" w:cs="Times New Roman"/>
          <w:sz w:val="24"/>
          <w:szCs w:val="24"/>
        </w:rPr>
        <w:t xml:space="preserve">The </w:t>
      </w:r>
      <w:r w:rsidR="003C54D7" w:rsidRPr="001A5A05">
        <w:rPr>
          <w:rFonts w:ascii="Times New Roman" w:hAnsi="Times New Roman" w:cs="Times New Roman"/>
          <w:sz w:val="24"/>
          <w:szCs w:val="24"/>
        </w:rPr>
        <w:t xml:space="preserve">Montreal Cognitive </w:t>
      </w:r>
      <w:r w:rsidR="00724910" w:rsidRPr="001A5A05">
        <w:rPr>
          <w:rFonts w:ascii="Times New Roman" w:hAnsi="Times New Roman" w:cs="Times New Roman"/>
          <w:sz w:val="24"/>
          <w:szCs w:val="24"/>
        </w:rPr>
        <w:t>Assessment (</w:t>
      </w:r>
      <w:r w:rsidR="00D0685E" w:rsidRPr="001A5A05">
        <w:rPr>
          <w:rFonts w:ascii="Times New Roman" w:hAnsi="Times New Roman" w:cs="Times New Roman"/>
          <w:sz w:val="24"/>
          <w:szCs w:val="24"/>
        </w:rPr>
        <w:t>MoCA</w:t>
      </w:r>
      <w:r w:rsidR="003C54D7" w:rsidRPr="001A5A05">
        <w:rPr>
          <w:rFonts w:ascii="Times New Roman" w:hAnsi="Times New Roman" w:cs="Times New Roman"/>
          <w:sz w:val="24"/>
          <w:szCs w:val="24"/>
        </w:rPr>
        <w:t>)</w:t>
      </w:r>
      <w:r w:rsidR="00D0685E" w:rsidRPr="001A5A05">
        <w:rPr>
          <w:rFonts w:ascii="Times New Roman" w:hAnsi="Times New Roman" w:cs="Times New Roman"/>
          <w:sz w:val="24"/>
          <w:szCs w:val="24"/>
        </w:rPr>
        <w:t xml:space="preserve"> has been shown to be effective in identifying cognitive impairment amongst </w:t>
      </w:r>
      <w:r w:rsidR="00F117A4" w:rsidRPr="001A5A05">
        <w:rPr>
          <w:rFonts w:ascii="Times New Roman" w:hAnsi="Times New Roman" w:cs="Times New Roman"/>
          <w:sz w:val="24"/>
          <w:szCs w:val="24"/>
        </w:rPr>
        <w:t>adults</w:t>
      </w:r>
      <w:r w:rsidR="00D0685E" w:rsidRPr="001A5A05">
        <w:rPr>
          <w:rFonts w:ascii="Times New Roman" w:hAnsi="Times New Roman" w:cs="Times New Roman"/>
          <w:sz w:val="24"/>
          <w:szCs w:val="24"/>
        </w:rPr>
        <w:t xml:space="preserve"> who misuse alcohol and drugs (Copersino, et al., 2012). </w:t>
      </w:r>
      <w:r w:rsidR="00006F21" w:rsidRPr="001A5A05">
        <w:rPr>
          <w:rFonts w:ascii="Times New Roman" w:hAnsi="Times New Roman" w:cs="Times New Roman"/>
          <w:sz w:val="24"/>
          <w:szCs w:val="24"/>
        </w:rPr>
        <w:t>T</w:t>
      </w:r>
      <w:r w:rsidR="00F45C7B" w:rsidRPr="001A5A05">
        <w:rPr>
          <w:rFonts w:ascii="Times New Roman" w:hAnsi="Times New Roman" w:cs="Times New Roman"/>
          <w:sz w:val="24"/>
          <w:szCs w:val="24"/>
        </w:rPr>
        <w:t xml:space="preserve">he validity and reliability of </w:t>
      </w:r>
      <w:r w:rsidR="000B6BFE" w:rsidRPr="001A5A05">
        <w:rPr>
          <w:rFonts w:ascii="Times New Roman" w:hAnsi="Times New Roman" w:cs="Times New Roman"/>
          <w:sz w:val="24"/>
          <w:szCs w:val="24"/>
        </w:rPr>
        <w:t xml:space="preserve">CI </w:t>
      </w:r>
      <w:r w:rsidR="003C54D7" w:rsidRPr="001A5A05">
        <w:rPr>
          <w:rFonts w:ascii="Times New Roman" w:hAnsi="Times New Roman" w:cs="Times New Roman"/>
          <w:sz w:val="24"/>
          <w:szCs w:val="24"/>
        </w:rPr>
        <w:t>screening</w:t>
      </w:r>
      <w:r w:rsidR="00F45C7B" w:rsidRPr="001A5A05">
        <w:rPr>
          <w:rFonts w:ascii="Times New Roman" w:hAnsi="Times New Roman" w:cs="Times New Roman"/>
          <w:sz w:val="24"/>
          <w:szCs w:val="24"/>
        </w:rPr>
        <w:t xml:space="preserve"> instruments</w:t>
      </w:r>
      <w:r w:rsidR="00D0685E" w:rsidRPr="001A5A05">
        <w:rPr>
          <w:rFonts w:ascii="Times New Roman" w:hAnsi="Times New Roman" w:cs="Times New Roman"/>
          <w:sz w:val="24"/>
          <w:szCs w:val="24"/>
        </w:rPr>
        <w:t xml:space="preserve"> </w:t>
      </w:r>
      <w:r w:rsidR="00077E14" w:rsidRPr="001A5A05">
        <w:rPr>
          <w:rFonts w:ascii="Times New Roman" w:hAnsi="Times New Roman" w:cs="Times New Roman"/>
          <w:sz w:val="24"/>
          <w:szCs w:val="24"/>
        </w:rPr>
        <w:t>ha</w:t>
      </w:r>
      <w:r w:rsidR="003C54D7" w:rsidRPr="001A5A05">
        <w:rPr>
          <w:rFonts w:ascii="Times New Roman" w:hAnsi="Times New Roman" w:cs="Times New Roman"/>
          <w:sz w:val="24"/>
          <w:szCs w:val="24"/>
        </w:rPr>
        <w:t>s</w:t>
      </w:r>
      <w:r w:rsidR="00077E14" w:rsidRPr="001A5A05">
        <w:rPr>
          <w:rFonts w:ascii="Times New Roman" w:hAnsi="Times New Roman" w:cs="Times New Roman"/>
          <w:sz w:val="24"/>
          <w:szCs w:val="24"/>
        </w:rPr>
        <w:t xml:space="preserve"> been</w:t>
      </w:r>
      <w:r w:rsidR="00F45C7B" w:rsidRPr="001A5A05">
        <w:rPr>
          <w:rFonts w:ascii="Times New Roman" w:hAnsi="Times New Roman" w:cs="Times New Roman"/>
          <w:sz w:val="24"/>
          <w:szCs w:val="24"/>
        </w:rPr>
        <w:t xml:space="preserve"> </w:t>
      </w:r>
      <w:r w:rsidR="00006F21" w:rsidRPr="001A5A05">
        <w:rPr>
          <w:rFonts w:ascii="Times New Roman" w:hAnsi="Times New Roman" w:cs="Times New Roman"/>
          <w:sz w:val="24"/>
          <w:szCs w:val="24"/>
        </w:rPr>
        <w:t>critiqued (Cullen</w:t>
      </w:r>
      <w:r w:rsidR="009A3AB2">
        <w:rPr>
          <w:rFonts w:ascii="Times New Roman" w:hAnsi="Times New Roman" w:cs="Times New Roman"/>
          <w:sz w:val="24"/>
          <w:szCs w:val="24"/>
        </w:rPr>
        <w:t>, O’Neil, Evans, Coen &amp; Lawlor,</w:t>
      </w:r>
      <w:r w:rsidR="007E0A77" w:rsidRPr="001A5A05">
        <w:rPr>
          <w:rFonts w:ascii="Times New Roman" w:hAnsi="Times New Roman" w:cs="Times New Roman"/>
          <w:sz w:val="24"/>
          <w:szCs w:val="24"/>
        </w:rPr>
        <w:t xml:space="preserve"> </w:t>
      </w:r>
      <w:r w:rsidR="00006F21" w:rsidRPr="001A5A05">
        <w:rPr>
          <w:rFonts w:ascii="Times New Roman" w:hAnsi="Times New Roman" w:cs="Times New Roman"/>
          <w:sz w:val="24"/>
          <w:szCs w:val="24"/>
        </w:rPr>
        <w:t>2007)</w:t>
      </w:r>
      <w:r w:rsidR="00077E14" w:rsidRPr="001A5A05">
        <w:rPr>
          <w:rFonts w:ascii="Times New Roman" w:hAnsi="Times New Roman" w:cs="Times New Roman"/>
          <w:sz w:val="24"/>
          <w:szCs w:val="24"/>
        </w:rPr>
        <w:t>.</w:t>
      </w:r>
      <w:r w:rsidR="007E0A77" w:rsidRPr="001A5A05">
        <w:rPr>
          <w:rFonts w:ascii="Times New Roman" w:hAnsi="Times New Roman" w:cs="Times New Roman"/>
          <w:sz w:val="24"/>
          <w:szCs w:val="24"/>
        </w:rPr>
        <w:t xml:space="preserve"> </w:t>
      </w:r>
      <w:r w:rsidR="00AA6E41" w:rsidRPr="001A5A05">
        <w:rPr>
          <w:rFonts w:ascii="Times New Roman" w:hAnsi="Times New Roman" w:cs="Times New Roman"/>
          <w:sz w:val="24"/>
          <w:szCs w:val="24"/>
        </w:rPr>
        <w:t xml:space="preserve">Some </w:t>
      </w:r>
      <w:r w:rsidR="001E3E94" w:rsidRPr="001A5A05">
        <w:rPr>
          <w:rFonts w:ascii="Times New Roman" w:hAnsi="Times New Roman" w:cs="Times New Roman"/>
          <w:sz w:val="24"/>
          <w:szCs w:val="24"/>
        </w:rPr>
        <w:t>quantitative studies have</w:t>
      </w:r>
      <w:r w:rsidR="00D80784" w:rsidRPr="001A5A05">
        <w:rPr>
          <w:rFonts w:ascii="Times New Roman" w:hAnsi="Times New Roman" w:cs="Times New Roman"/>
          <w:sz w:val="24"/>
          <w:szCs w:val="24"/>
        </w:rPr>
        <w:t xml:space="preserve"> </w:t>
      </w:r>
      <w:r w:rsidR="001E3E94" w:rsidRPr="001A5A05">
        <w:rPr>
          <w:rFonts w:ascii="Times New Roman" w:hAnsi="Times New Roman" w:cs="Times New Roman"/>
          <w:sz w:val="24"/>
          <w:szCs w:val="24"/>
        </w:rPr>
        <w:t>investigated</w:t>
      </w:r>
      <w:r w:rsidR="00AA6E41" w:rsidRPr="001A5A05">
        <w:rPr>
          <w:rFonts w:ascii="Times New Roman" w:hAnsi="Times New Roman" w:cs="Times New Roman"/>
          <w:sz w:val="24"/>
          <w:szCs w:val="24"/>
        </w:rPr>
        <w:t xml:space="preserve"> the </w:t>
      </w:r>
      <w:r w:rsidR="0001071C" w:rsidRPr="001A5A05">
        <w:rPr>
          <w:rFonts w:ascii="Times New Roman" w:hAnsi="Times New Roman" w:cs="Times New Roman"/>
          <w:sz w:val="24"/>
          <w:szCs w:val="24"/>
        </w:rPr>
        <w:t>clinical utility</w:t>
      </w:r>
      <w:r w:rsidR="00AA6E41" w:rsidRPr="001A5A05">
        <w:rPr>
          <w:rFonts w:ascii="Times New Roman" w:hAnsi="Times New Roman" w:cs="Times New Roman"/>
          <w:sz w:val="24"/>
          <w:szCs w:val="24"/>
        </w:rPr>
        <w:t xml:space="preserve"> of implementing cognitive screening in primary health care settings (</w:t>
      </w:r>
      <w:r w:rsidR="0001071C" w:rsidRPr="001A5A05">
        <w:rPr>
          <w:rFonts w:ascii="Times New Roman" w:hAnsi="Times New Roman" w:cs="Times New Roman"/>
          <w:sz w:val="24"/>
          <w:szCs w:val="24"/>
        </w:rPr>
        <w:t xml:space="preserve">Gillen, 1991; </w:t>
      </w:r>
      <w:r w:rsidR="00AA6E41" w:rsidRPr="001A5A05">
        <w:rPr>
          <w:rFonts w:ascii="Times New Roman" w:hAnsi="Times New Roman" w:cs="Times New Roman"/>
          <w:sz w:val="24"/>
          <w:szCs w:val="24"/>
        </w:rPr>
        <w:t>Borson, 2007)</w:t>
      </w:r>
      <w:r w:rsidR="0001071C" w:rsidRPr="001A5A05">
        <w:rPr>
          <w:rFonts w:ascii="Times New Roman" w:hAnsi="Times New Roman" w:cs="Times New Roman"/>
          <w:sz w:val="24"/>
          <w:szCs w:val="24"/>
        </w:rPr>
        <w:t xml:space="preserve">. </w:t>
      </w:r>
      <w:r w:rsidR="00221D90">
        <w:rPr>
          <w:rFonts w:ascii="Times New Roman" w:hAnsi="Times New Roman" w:cs="Times New Roman"/>
          <w:sz w:val="24"/>
          <w:szCs w:val="24"/>
        </w:rPr>
        <w:t xml:space="preserve">In 2013 </w:t>
      </w:r>
      <w:r w:rsidR="00221D90" w:rsidRPr="00221D90">
        <w:rPr>
          <w:rFonts w:ascii="Times New Roman" w:hAnsi="Times New Roman" w:cs="Times New Roman"/>
          <w:i/>
          <w:sz w:val="24"/>
          <w:szCs w:val="24"/>
        </w:rPr>
        <w:t>Authors et al,</w:t>
      </w:r>
      <w:r w:rsidR="00221D90">
        <w:rPr>
          <w:rFonts w:ascii="Times New Roman" w:hAnsi="Times New Roman" w:cs="Times New Roman"/>
          <w:sz w:val="24"/>
          <w:szCs w:val="24"/>
        </w:rPr>
        <w:t xml:space="preserve"> adopted a questionnaire  based approach to explore the </w:t>
      </w:r>
      <w:r w:rsidR="00221D90" w:rsidRPr="00221D90">
        <w:rPr>
          <w:rFonts w:ascii="Times New Roman" w:hAnsi="Times New Roman" w:cs="Times New Roman"/>
          <w:sz w:val="24"/>
          <w:szCs w:val="24"/>
        </w:rPr>
        <w:t>extent and nature of cognitive impairment in older people</w:t>
      </w:r>
      <w:r w:rsidR="00221D90">
        <w:rPr>
          <w:rFonts w:ascii="Times New Roman" w:hAnsi="Times New Roman" w:cs="Times New Roman"/>
          <w:sz w:val="24"/>
          <w:szCs w:val="24"/>
        </w:rPr>
        <w:t xml:space="preserve"> receiving alcohol services; t</w:t>
      </w:r>
      <w:r w:rsidR="00221D90" w:rsidRPr="00221D90">
        <w:rPr>
          <w:rFonts w:ascii="Times New Roman" w:hAnsi="Times New Roman" w:cs="Times New Roman"/>
          <w:sz w:val="24"/>
          <w:szCs w:val="24"/>
        </w:rPr>
        <w:t xml:space="preserve">he </w:t>
      </w:r>
      <w:r w:rsidR="00221D90">
        <w:rPr>
          <w:rFonts w:ascii="Times New Roman" w:hAnsi="Times New Roman" w:cs="Times New Roman"/>
          <w:sz w:val="24"/>
          <w:szCs w:val="24"/>
        </w:rPr>
        <w:t xml:space="preserve">challenges staff </w:t>
      </w:r>
      <w:r w:rsidR="00221D90" w:rsidRPr="00221D90">
        <w:rPr>
          <w:rFonts w:ascii="Times New Roman" w:hAnsi="Times New Roman" w:cs="Times New Roman"/>
          <w:sz w:val="24"/>
          <w:szCs w:val="24"/>
        </w:rPr>
        <w:t xml:space="preserve"> face when working with clients with cognitive impairment</w:t>
      </w:r>
      <w:r w:rsidR="00221D90">
        <w:rPr>
          <w:rFonts w:ascii="Times New Roman" w:hAnsi="Times New Roman" w:cs="Times New Roman"/>
          <w:sz w:val="24"/>
          <w:szCs w:val="24"/>
        </w:rPr>
        <w:t xml:space="preserve"> and the extent to which older people with CI find screening acceptable. </w:t>
      </w:r>
      <w:r w:rsidR="00CC7E34" w:rsidRPr="001A5A05">
        <w:rPr>
          <w:rFonts w:ascii="Times New Roman" w:hAnsi="Times New Roman" w:cs="Times New Roman"/>
          <w:sz w:val="24"/>
          <w:szCs w:val="24"/>
        </w:rPr>
        <w:t xml:space="preserve">However, to our knowledge, </w:t>
      </w:r>
      <w:r w:rsidR="00ED41CD">
        <w:rPr>
          <w:rFonts w:ascii="Times New Roman" w:hAnsi="Times New Roman" w:cs="Times New Roman"/>
          <w:sz w:val="24"/>
          <w:szCs w:val="24"/>
        </w:rPr>
        <w:t>no published study</w:t>
      </w:r>
      <w:r w:rsidR="00CC7E34" w:rsidRPr="001A5A05">
        <w:rPr>
          <w:rFonts w:ascii="Times New Roman" w:hAnsi="Times New Roman" w:cs="Times New Roman"/>
          <w:sz w:val="24"/>
          <w:szCs w:val="24"/>
        </w:rPr>
        <w:t xml:space="preserve"> has adopted a</w:t>
      </w:r>
      <w:r w:rsidR="00221D90">
        <w:rPr>
          <w:rFonts w:ascii="Times New Roman" w:hAnsi="Times New Roman" w:cs="Times New Roman"/>
          <w:sz w:val="24"/>
          <w:szCs w:val="24"/>
        </w:rPr>
        <w:t xml:space="preserve">n interview based approach </w:t>
      </w:r>
      <w:r w:rsidR="00CC7E34" w:rsidRPr="001A5A05">
        <w:rPr>
          <w:rFonts w:ascii="Times New Roman" w:hAnsi="Times New Roman" w:cs="Times New Roman"/>
          <w:sz w:val="24"/>
          <w:szCs w:val="24"/>
        </w:rPr>
        <w:t xml:space="preserve">to exploring how screening is implemented </w:t>
      </w:r>
      <w:r w:rsidR="00221D90">
        <w:rPr>
          <w:rFonts w:ascii="Times New Roman" w:hAnsi="Times New Roman" w:cs="Times New Roman"/>
          <w:sz w:val="24"/>
          <w:szCs w:val="24"/>
        </w:rPr>
        <w:t xml:space="preserve">by staff </w:t>
      </w:r>
      <w:r w:rsidR="00080017" w:rsidRPr="001A5A05">
        <w:rPr>
          <w:rFonts w:ascii="Times New Roman" w:hAnsi="Times New Roman" w:cs="Times New Roman"/>
          <w:sz w:val="24"/>
          <w:szCs w:val="24"/>
        </w:rPr>
        <w:t xml:space="preserve">in </w:t>
      </w:r>
      <w:r w:rsidR="00080017">
        <w:rPr>
          <w:rFonts w:ascii="Times New Roman" w:hAnsi="Times New Roman" w:cs="Times New Roman"/>
          <w:sz w:val="24"/>
          <w:szCs w:val="24"/>
        </w:rPr>
        <w:t>a</w:t>
      </w:r>
      <w:r w:rsidR="00CC7E34" w:rsidRPr="001A5A05">
        <w:rPr>
          <w:rFonts w:ascii="Times New Roman" w:hAnsi="Times New Roman" w:cs="Times New Roman"/>
          <w:sz w:val="24"/>
          <w:szCs w:val="24"/>
        </w:rPr>
        <w:t xml:space="preserve"> non-clinical service </w:t>
      </w:r>
      <w:r w:rsidR="00221D90">
        <w:rPr>
          <w:rFonts w:ascii="Times New Roman" w:hAnsi="Times New Roman" w:cs="Times New Roman"/>
          <w:sz w:val="24"/>
          <w:szCs w:val="24"/>
        </w:rPr>
        <w:t>setting</w:t>
      </w:r>
      <w:r w:rsidR="00ED41CD">
        <w:rPr>
          <w:rFonts w:ascii="Times New Roman" w:hAnsi="Times New Roman" w:cs="Times New Roman"/>
          <w:sz w:val="24"/>
          <w:szCs w:val="24"/>
        </w:rPr>
        <w:t xml:space="preserve">. </w:t>
      </w:r>
      <w:r w:rsidR="00CC7E34" w:rsidRPr="001A5A05">
        <w:rPr>
          <w:rFonts w:ascii="Times New Roman" w:hAnsi="Times New Roman" w:cs="Times New Roman"/>
          <w:sz w:val="24"/>
          <w:szCs w:val="24"/>
        </w:rPr>
        <w:t>Screening in such settings may be associated with a number of challenges linked to need and administering, interpreting and following up results. In light of the likely expansion in CI screening in substance misuse servic</w:t>
      </w:r>
      <w:r w:rsidR="001A5A05">
        <w:rPr>
          <w:rFonts w:ascii="Times New Roman" w:hAnsi="Times New Roman" w:cs="Times New Roman"/>
          <w:sz w:val="24"/>
          <w:szCs w:val="24"/>
        </w:rPr>
        <w:t xml:space="preserve">es over the coming years, this article </w:t>
      </w:r>
      <w:r w:rsidR="00CC7E34" w:rsidRPr="001A5A05">
        <w:rPr>
          <w:rFonts w:ascii="Times New Roman" w:hAnsi="Times New Roman" w:cs="Times New Roman"/>
          <w:sz w:val="24"/>
          <w:szCs w:val="24"/>
        </w:rPr>
        <w:t>ad</w:t>
      </w:r>
      <w:r w:rsidR="001E3E94" w:rsidRPr="001A5A05">
        <w:rPr>
          <w:rFonts w:ascii="Times New Roman" w:hAnsi="Times New Roman" w:cs="Times New Roman"/>
          <w:sz w:val="24"/>
          <w:szCs w:val="24"/>
        </w:rPr>
        <w:t xml:space="preserve">ds to the knowledge base </w:t>
      </w:r>
      <w:r w:rsidR="00080017" w:rsidRPr="001A5A05">
        <w:rPr>
          <w:rFonts w:ascii="Times New Roman" w:hAnsi="Times New Roman" w:cs="Times New Roman"/>
          <w:sz w:val="24"/>
          <w:szCs w:val="24"/>
        </w:rPr>
        <w:t>about factors</w:t>
      </w:r>
      <w:r w:rsidR="00CC7E34" w:rsidRPr="001A5A05">
        <w:rPr>
          <w:rFonts w:ascii="Times New Roman" w:hAnsi="Times New Roman" w:cs="Times New Roman"/>
          <w:sz w:val="24"/>
          <w:szCs w:val="24"/>
        </w:rPr>
        <w:t xml:space="preserve"> </w:t>
      </w:r>
      <w:r w:rsidR="001E3E94" w:rsidRPr="001A5A05">
        <w:rPr>
          <w:rFonts w:ascii="Times New Roman" w:hAnsi="Times New Roman" w:cs="Times New Roman"/>
          <w:sz w:val="24"/>
          <w:szCs w:val="24"/>
        </w:rPr>
        <w:t>which</w:t>
      </w:r>
      <w:r w:rsidR="00CC7E34" w:rsidRPr="001A5A05">
        <w:rPr>
          <w:rFonts w:ascii="Times New Roman" w:hAnsi="Times New Roman" w:cs="Times New Roman"/>
          <w:sz w:val="24"/>
          <w:szCs w:val="24"/>
        </w:rPr>
        <w:t xml:space="preserve"> influenc</w:t>
      </w:r>
      <w:r w:rsidR="001E3E94" w:rsidRPr="001A5A05">
        <w:rPr>
          <w:rFonts w:ascii="Times New Roman" w:hAnsi="Times New Roman" w:cs="Times New Roman"/>
          <w:sz w:val="24"/>
          <w:szCs w:val="24"/>
        </w:rPr>
        <w:t>e</w:t>
      </w:r>
      <w:r w:rsidR="00CC7E34" w:rsidRPr="001A5A05">
        <w:rPr>
          <w:rFonts w:ascii="Times New Roman" w:hAnsi="Times New Roman" w:cs="Times New Roman"/>
          <w:sz w:val="24"/>
          <w:szCs w:val="24"/>
        </w:rPr>
        <w:t xml:space="preserve"> screening practices in services for older drinkers.</w:t>
      </w:r>
    </w:p>
    <w:p w14:paraId="0816CA0F" w14:textId="4D5B2668" w:rsidR="00DF3E74" w:rsidRPr="001A5A05" w:rsidRDefault="00774985" w:rsidP="001A5A05">
      <w:pPr>
        <w:spacing w:line="480" w:lineRule="auto"/>
        <w:jc w:val="both"/>
        <w:rPr>
          <w:rFonts w:ascii="Times New Roman" w:hAnsi="Times New Roman" w:cs="Times New Roman"/>
          <w:b/>
          <w:sz w:val="24"/>
          <w:szCs w:val="24"/>
        </w:rPr>
      </w:pPr>
      <w:r w:rsidRPr="001A5A05">
        <w:rPr>
          <w:rFonts w:ascii="Times New Roman" w:hAnsi="Times New Roman" w:cs="Times New Roman"/>
          <w:b/>
          <w:sz w:val="24"/>
          <w:szCs w:val="24"/>
        </w:rPr>
        <w:t>Methods</w:t>
      </w:r>
    </w:p>
    <w:p w14:paraId="6D831DB2" w14:textId="3DB4D89C" w:rsidR="00F24A3E" w:rsidRDefault="00003CA6" w:rsidP="00F24A3E">
      <w:pPr>
        <w:spacing w:line="480" w:lineRule="auto"/>
        <w:jc w:val="both"/>
        <w:rPr>
          <w:rFonts w:ascii="Times New Roman" w:hAnsi="Times New Roman" w:cs="Times New Roman"/>
          <w:sz w:val="24"/>
          <w:szCs w:val="24"/>
        </w:rPr>
      </w:pPr>
      <w:r w:rsidRPr="00003CA6">
        <w:rPr>
          <w:rFonts w:ascii="Times New Roman" w:hAnsi="Times New Roman" w:cs="Times New Roman"/>
          <w:sz w:val="24"/>
          <w:szCs w:val="24"/>
        </w:rPr>
        <w:t>In this section we report on the methods used with reference to the Consolidated Criteria for Reporting Qualitative Research (COREQ)</w:t>
      </w:r>
      <w:r w:rsidR="004F5E6E">
        <w:rPr>
          <w:rFonts w:ascii="Times New Roman" w:hAnsi="Times New Roman" w:cs="Times New Roman"/>
          <w:sz w:val="24"/>
          <w:szCs w:val="24"/>
        </w:rPr>
        <w:t xml:space="preserve"> (Tong, Sainsbury and Craig, 2007)</w:t>
      </w:r>
      <w:r w:rsidRPr="00003CA6">
        <w:rPr>
          <w:rFonts w:ascii="Times New Roman" w:hAnsi="Times New Roman" w:cs="Times New Roman"/>
          <w:sz w:val="24"/>
          <w:szCs w:val="24"/>
        </w:rPr>
        <w:t>.</w:t>
      </w:r>
      <w:r>
        <w:t xml:space="preserve"> </w:t>
      </w:r>
      <w:r w:rsidR="0089237A" w:rsidRPr="001A5A05">
        <w:rPr>
          <w:rFonts w:ascii="Times New Roman" w:hAnsi="Times New Roman" w:cs="Times New Roman"/>
          <w:sz w:val="24"/>
          <w:szCs w:val="24"/>
        </w:rPr>
        <w:t xml:space="preserve">The context for this research </w:t>
      </w:r>
      <w:r w:rsidR="00594CC0">
        <w:rPr>
          <w:rFonts w:ascii="Times New Roman" w:hAnsi="Times New Roman" w:cs="Times New Roman"/>
          <w:sz w:val="24"/>
          <w:szCs w:val="24"/>
        </w:rPr>
        <w:t>was</w:t>
      </w:r>
      <w:r w:rsidR="0089237A" w:rsidRPr="001A5A05">
        <w:rPr>
          <w:rFonts w:ascii="Times New Roman" w:hAnsi="Times New Roman" w:cs="Times New Roman"/>
          <w:sz w:val="24"/>
          <w:szCs w:val="24"/>
        </w:rPr>
        <w:t xml:space="preserve"> a</w:t>
      </w:r>
      <w:r>
        <w:rPr>
          <w:rFonts w:ascii="Times New Roman" w:hAnsi="Times New Roman" w:cs="Times New Roman"/>
          <w:sz w:val="24"/>
          <w:szCs w:val="24"/>
        </w:rPr>
        <w:t xml:space="preserve"> non-clinical </w:t>
      </w:r>
      <w:r w:rsidR="0089237A" w:rsidRPr="001A5A05">
        <w:rPr>
          <w:rFonts w:ascii="Times New Roman" w:hAnsi="Times New Roman" w:cs="Times New Roman"/>
          <w:sz w:val="24"/>
          <w:szCs w:val="24"/>
        </w:rPr>
        <w:t xml:space="preserve"> multilevel programme </w:t>
      </w:r>
      <w:r w:rsidR="004469E9" w:rsidRPr="001A5A05">
        <w:rPr>
          <w:rFonts w:ascii="Times New Roman" w:hAnsi="Times New Roman" w:cs="Times New Roman"/>
          <w:sz w:val="24"/>
          <w:szCs w:val="24"/>
        </w:rPr>
        <w:t xml:space="preserve">in the United Kingdom </w:t>
      </w:r>
      <w:r w:rsidR="0089237A" w:rsidRPr="001A5A05">
        <w:rPr>
          <w:rFonts w:ascii="Times New Roman" w:hAnsi="Times New Roman" w:cs="Times New Roman"/>
          <w:sz w:val="24"/>
          <w:szCs w:val="24"/>
        </w:rPr>
        <w:t xml:space="preserve">to reduce alcohol related harm in </w:t>
      </w:r>
      <w:r w:rsidR="00F117A4" w:rsidRPr="001A5A05">
        <w:rPr>
          <w:rFonts w:ascii="Times New Roman" w:hAnsi="Times New Roman" w:cs="Times New Roman"/>
          <w:sz w:val="24"/>
          <w:szCs w:val="24"/>
        </w:rPr>
        <w:t>adults</w:t>
      </w:r>
      <w:r w:rsidR="0089237A" w:rsidRPr="001A5A05">
        <w:rPr>
          <w:rFonts w:ascii="Times New Roman" w:hAnsi="Times New Roman" w:cs="Times New Roman"/>
          <w:sz w:val="24"/>
          <w:szCs w:val="24"/>
        </w:rPr>
        <w:t xml:space="preserve"> aged 50 and over</w:t>
      </w:r>
      <w:r w:rsidR="00583A90" w:rsidRPr="001A5A05">
        <w:rPr>
          <w:rFonts w:ascii="Times New Roman" w:hAnsi="Times New Roman" w:cs="Times New Roman"/>
          <w:sz w:val="24"/>
          <w:szCs w:val="24"/>
        </w:rPr>
        <w:t xml:space="preserve">, delivered over a </w:t>
      </w:r>
      <w:r w:rsidR="005471C2" w:rsidRPr="001A5A05">
        <w:rPr>
          <w:rFonts w:ascii="Times New Roman" w:hAnsi="Times New Roman" w:cs="Times New Roman"/>
          <w:sz w:val="24"/>
          <w:szCs w:val="24"/>
        </w:rPr>
        <w:t xml:space="preserve"> five </w:t>
      </w:r>
      <w:r w:rsidR="00583A90" w:rsidRPr="001A5A05">
        <w:rPr>
          <w:rFonts w:ascii="Times New Roman" w:hAnsi="Times New Roman" w:cs="Times New Roman"/>
          <w:sz w:val="24"/>
          <w:szCs w:val="24"/>
        </w:rPr>
        <w:t xml:space="preserve">year period </w:t>
      </w:r>
      <w:r w:rsidR="00F24A3E">
        <w:rPr>
          <w:rFonts w:ascii="Times New Roman" w:hAnsi="Times New Roman" w:cs="Times New Roman"/>
          <w:sz w:val="24"/>
          <w:szCs w:val="24"/>
        </w:rPr>
        <w:t>(2015-2020)</w:t>
      </w:r>
      <w:r w:rsidR="00583A90" w:rsidRPr="001A5A05">
        <w:rPr>
          <w:rFonts w:ascii="Times New Roman" w:hAnsi="Times New Roman" w:cs="Times New Roman"/>
          <w:sz w:val="24"/>
          <w:szCs w:val="24"/>
        </w:rPr>
        <w:t xml:space="preserve"> and</w:t>
      </w:r>
      <w:r w:rsidR="0089237A" w:rsidRPr="001A5A05">
        <w:rPr>
          <w:rFonts w:ascii="Times New Roman" w:hAnsi="Times New Roman" w:cs="Times New Roman"/>
          <w:sz w:val="24"/>
          <w:szCs w:val="24"/>
        </w:rPr>
        <w:t xml:space="preserve"> funded by</w:t>
      </w:r>
      <w:r w:rsidR="00721645">
        <w:rPr>
          <w:rFonts w:ascii="Times New Roman" w:hAnsi="Times New Roman" w:cs="Times New Roman"/>
          <w:sz w:val="24"/>
          <w:szCs w:val="24"/>
        </w:rPr>
        <w:t xml:space="preserve"> (grant details removed for review)</w:t>
      </w:r>
      <w:r w:rsidR="0089237A" w:rsidRPr="001A5A05">
        <w:rPr>
          <w:rFonts w:ascii="Times New Roman" w:hAnsi="Times New Roman" w:cs="Times New Roman"/>
          <w:sz w:val="24"/>
          <w:szCs w:val="24"/>
        </w:rPr>
        <w:t xml:space="preserve">. In </w:t>
      </w:r>
      <w:r w:rsidR="002C3B6D" w:rsidRPr="001A5A05">
        <w:rPr>
          <w:rFonts w:ascii="Times New Roman" w:hAnsi="Times New Roman" w:cs="Times New Roman"/>
          <w:sz w:val="24"/>
          <w:szCs w:val="24"/>
        </w:rPr>
        <w:t>five</w:t>
      </w:r>
      <w:r w:rsidR="0089237A" w:rsidRPr="001A5A05">
        <w:rPr>
          <w:rFonts w:ascii="Times New Roman" w:hAnsi="Times New Roman" w:cs="Times New Roman"/>
          <w:sz w:val="24"/>
          <w:szCs w:val="24"/>
        </w:rPr>
        <w:t xml:space="preserve"> </w:t>
      </w:r>
      <w:r w:rsidR="00080017" w:rsidRPr="001A5A05">
        <w:rPr>
          <w:rFonts w:ascii="Times New Roman" w:hAnsi="Times New Roman" w:cs="Times New Roman"/>
          <w:sz w:val="24"/>
          <w:szCs w:val="24"/>
        </w:rPr>
        <w:t>demonstration areas</w:t>
      </w:r>
      <w:r w:rsidR="002C3B6D" w:rsidRPr="001A5A05">
        <w:rPr>
          <w:rFonts w:ascii="Times New Roman" w:hAnsi="Times New Roman" w:cs="Times New Roman"/>
          <w:sz w:val="24"/>
          <w:szCs w:val="24"/>
        </w:rPr>
        <w:t xml:space="preserve"> across the UK</w:t>
      </w:r>
      <w:r w:rsidR="00594CC0">
        <w:rPr>
          <w:rFonts w:ascii="Times New Roman" w:hAnsi="Times New Roman" w:cs="Times New Roman"/>
          <w:sz w:val="24"/>
          <w:szCs w:val="24"/>
        </w:rPr>
        <w:t xml:space="preserve"> (one in Scotland, Northern Ireland and Wales, two in England)</w:t>
      </w:r>
      <w:r>
        <w:rPr>
          <w:rFonts w:ascii="Times New Roman" w:hAnsi="Times New Roman" w:cs="Times New Roman"/>
          <w:sz w:val="24"/>
          <w:szCs w:val="24"/>
        </w:rPr>
        <w:t>,</w:t>
      </w:r>
      <w:r w:rsidR="00F24A3E">
        <w:rPr>
          <w:rFonts w:ascii="Times New Roman" w:hAnsi="Times New Roman" w:cs="Times New Roman"/>
          <w:sz w:val="24"/>
          <w:szCs w:val="24"/>
        </w:rPr>
        <w:t xml:space="preserve"> </w:t>
      </w:r>
      <w:r w:rsidR="00FF07D2" w:rsidRPr="001A5A05">
        <w:rPr>
          <w:rFonts w:ascii="Times New Roman" w:hAnsi="Times New Roman" w:cs="Times New Roman"/>
          <w:sz w:val="24"/>
          <w:szCs w:val="24"/>
        </w:rPr>
        <w:t xml:space="preserve">a </w:t>
      </w:r>
      <w:r w:rsidR="00F24A3E">
        <w:rPr>
          <w:rFonts w:ascii="Times New Roman" w:hAnsi="Times New Roman" w:cs="Times New Roman"/>
          <w:sz w:val="24"/>
          <w:szCs w:val="24"/>
        </w:rPr>
        <w:t>programme</w:t>
      </w:r>
      <w:r w:rsidR="00FF07D2" w:rsidRPr="001A5A05">
        <w:rPr>
          <w:rFonts w:ascii="Times New Roman" w:hAnsi="Times New Roman" w:cs="Times New Roman"/>
          <w:sz w:val="24"/>
          <w:szCs w:val="24"/>
        </w:rPr>
        <w:t xml:space="preserve"> of </w:t>
      </w:r>
      <w:r w:rsidR="00F24A3E">
        <w:rPr>
          <w:rFonts w:ascii="Times New Roman" w:hAnsi="Times New Roman" w:cs="Times New Roman"/>
          <w:sz w:val="24"/>
          <w:szCs w:val="24"/>
        </w:rPr>
        <w:t xml:space="preserve">activities and non- clinical interventions </w:t>
      </w:r>
      <w:r w:rsidR="00594CC0">
        <w:rPr>
          <w:rFonts w:ascii="Times New Roman" w:hAnsi="Times New Roman" w:cs="Times New Roman"/>
          <w:sz w:val="24"/>
          <w:szCs w:val="24"/>
        </w:rPr>
        <w:t>we</w:t>
      </w:r>
      <w:r w:rsidR="00F24A3E">
        <w:rPr>
          <w:rFonts w:ascii="Times New Roman" w:hAnsi="Times New Roman" w:cs="Times New Roman"/>
          <w:sz w:val="24"/>
          <w:szCs w:val="24"/>
        </w:rPr>
        <w:t xml:space="preserve">re delivered to support health and social </w:t>
      </w:r>
      <w:r w:rsidR="003E6EFB">
        <w:rPr>
          <w:rFonts w:ascii="Times New Roman" w:hAnsi="Times New Roman" w:cs="Times New Roman"/>
          <w:sz w:val="24"/>
          <w:szCs w:val="24"/>
        </w:rPr>
        <w:t xml:space="preserve">care </w:t>
      </w:r>
      <w:r w:rsidR="00080017" w:rsidRPr="001A5A05">
        <w:rPr>
          <w:rFonts w:ascii="Times New Roman" w:hAnsi="Times New Roman" w:cs="Times New Roman"/>
          <w:sz w:val="24"/>
          <w:szCs w:val="24"/>
        </w:rPr>
        <w:t xml:space="preserve">services </w:t>
      </w:r>
      <w:r w:rsidR="00080017">
        <w:rPr>
          <w:rFonts w:ascii="Times New Roman" w:hAnsi="Times New Roman" w:cs="Times New Roman"/>
          <w:sz w:val="24"/>
          <w:szCs w:val="24"/>
        </w:rPr>
        <w:t>respond</w:t>
      </w:r>
      <w:r w:rsidR="00F24A3E">
        <w:rPr>
          <w:rFonts w:ascii="Times New Roman" w:hAnsi="Times New Roman" w:cs="Times New Roman"/>
          <w:sz w:val="24"/>
          <w:szCs w:val="24"/>
        </w:rPr>
        <w:t xml:space="preserve"> to risky drinking by </w:t>
      </w:r>
      <w:r w:rsidR="00FF07D2" w:rsidRPr="001A5A05">
        <w:rPr>
          <w:rFonts w:ascii="Times New Roman" w:hAnsi="Times New Roman" w:cs="Times New Roman"/>
          <w:sz w:val="24"/>
          <w:szCs w:val="24"/>
        </w:rPr>
        <w:t>adults aged 50 and over</w:t>
      </w:r>
      <w:r w:rsidR="00F24A3E">
        <w:rPr>
          <w:rFonts w:ascii="Times New Roman" w:hAnsi="Times New Roman" w:cs="Times New Roman"/>
          <w:sz w:val="24"/>
          <w:szCs w:val="24"/>
        </w:rPr>
        <w:t>. Work streams include</w:t>
      </w:r>
      <w:r w:rsidR="00594CC0">
        <w:rPr>
          <w:rFonts w:ascii="Times New Roman" w:hAnsi="Times New Roman" w:cs="Times New Roman"/>
          <w:sz w:val="24"/>
          <w:szCs w:val="24"/>
        </w:rPr>
        <w:t>d</w:t>
      </w:r>
      <w:r w:rsidR="00F24A3E">
        <w:rPr>
          <w:rFonts w:ascii="Times New Roman" w:hAnsi="Times New Roman" w:cs="Times New Roman"/>
          <w:sz w:val="24"/>
          <w:szCs w:val="24"/>
        </w:rPr>
        <w:t xml:space="preserve"> activities to</w:t>
      </w:r>
      <w:r w:rsidR="00594CC0">
        <w:rPr>
          <w:rFonts w:ascii="Times New Roman" w:hAnsi="Times New Roman" w:cs="Times New Roman"/>
          <w:sz w:val="24"/>
          <w:szCs w:val="24"/>
        </w:rPr>
        <w:t>:</w:t>
      </w:r>
      <w:r w:rsidR="00F24A3E">
        <w:rPr>
          <w:rFonts w:ascii="Times New Roman" w:hAnsi="Times New Roman" w:cs="Times New Roman"/>
          <w:sz w:val="24"/>
          <w:szCs w:val="24"/>
        </w:rPr>
        <w:t xml:space="preserve"> </w:t>
      </w:r>
      <w:r w:rsidR="00F24A3E" w:rsidRPr="00F24A3E">
        <w:rPr>
          <w:rFonts w:ascii="Times New Roman" w:hAnsi="Times New Roman" w:cs="Times New Roman"/>
          <w:sz w:val="24"/>
          <w:szCs w:val="24"/>
        </w:rPr>
        <w:t xml:space="preserve"> raise awareness</w:t>
      </w:r>
      <w:r w:rsidR="00F24A3E">
        <w:rPr>
          <w:rFonts w:ascii="Times New Roman" w:hAnsi="Times New Roman" w:cs="Times New Roman"/>
          <w:sz w:val="24"/>
          <w:szCs w:val="24"/>
        </w:rPr>
        <w:t xml:space="preserve"> of risky drinking amongst </w:t>
      </w:r>
      <w:r w:rsidR="00B1034A">
        <w:rPr>
          <w:rFonts w:ascii="Times New Roman" w:hAnsi="Times New Roman" w:cs="Times New Roman"/>
          <w:sz w:val="24"/>
          <w:szCs w:val="24"/>
        </w:rPr>
        <w:t>older people</w:t>
      </w:r>
      <w:r w:rsidR="00F24A3E">
        <w:rPr>
          <w:rFonts w:ascii="Times New Roman" w:hAnsi="Times New Roman" w:cs="Times New Roman"/>
          <w:sz w:val="24"/>
          <w:szCs w:val="24"/>
        </w:rPr>
        <w:t xml:space="preserve">; help </w:t>
      </w:r>
      <w:r w:rsidR="00B1034A">
        <w:rPr>
          <w:rFonts w:ascii="Times New Roman" w:hAnsi="Times New Roman" w:cs="Times New Roman"/>
          <w:sz w:val="24"/>
          <w:szCs w:val="24"/>
        </w:rPr>
        <w:t>this group</w:t>
      </w:r>
      <w:r w:rsidR="00F24A3E">
        <w:rPr>
          <w:rFonts w:ascii="Times New Roman" w:hAnsi="Times New Roman" w:cs="Times New Roman"/>
          <w:sz w:val="24"/>
          <w:szCs w:val="24"/>
        </w:rPr>
        <w:t xml:space="preserve"> develop</w:t>
      </w:r>
      <w:r w:rsidR="003E6EFB">
        <w:rPr>
          <w:rFonts w:ascii="Times New Roman" w:hAnsi="Times New Roman" w:cs="Times New Roman"/>
          <w:sz w:val="24"/>
          <w:szCs w:val="24"/>
        </w:rPr>
        <w:t xml:space="preserve"> community ties to</w:t>
      </w:r>
      <w:r w:rsidR="00F24A3E">
        <w:rPr>
          <w:rFonts w:ascii="Times New Roman" w:hAnsi="Times New Roman" w:cs="Times New Roman"/>
          <w:sz w:val="24"/>
          <w:szCs w:val="24"/>
        </w:rPr>
        <w:t xml:space="preserve"> </w:t>
      </w:r>
      <w:r w:rsidR="003E6EFB">
        <w:rPr>
          <w:rFonts w:ascii="Times New Roman" w:hAnsi="Times New Roman" w:cs="Times New Roman"/>
          <w:sz w:val="24"/>
          <w:szCs w:val="24"/>
        </w:rPr>
        <w:t xml:space="preserve">build </w:t>
      </w:r>
      <w:r w:rsidR="00F24A3E">
        <w:rPr>
          <w:rFonts w:ascii="Times New Roman" w:hAnsi="Times New Roman" w:cs="Times New Roman"/>
          <w:sz w:val="24"/>
          <w:szCs w:val="24"/>
        </w:rPr>
        <w:t xml:space="preserve">resilience against the </w:t>
      </w:r>
      <w:r w:rsidR="00080017">
        <w:rPr>
          <w:rFonts w:ascii="Times New Roman" w:hAnsi="Times New Roman" w:cs="Times New Roman"/>
          <w:sz w:val="24"/>
          <w:szCs w:val="24"/>
        </w:rPr>
        <w:t xml:space="preserve">sense </w:t>
      </w:r>
      <w:r w:rsidR="00080017" w:rsidRPr="00F24A3E">
        <w:rPr>
          <w:rFonts w:ascii="Times New Roman" w:hAnsi="Times New Roman" w:cs="Times New Roman"/>
          <w:sz w:val="24"/>
          <w:szCs w:val="24"/>
        </w:rPr>
        <w:t>of</w:t>
      </w:r>
      <w:r w:rsidR="00F24A3E" w:rsidRPr="00F24A3E">
        <w:rPr>
          <w:rFonts w:ascii="Times New Roman" w:hAnsi="Times New Roman" w:cs="Times New Roman"/>
          <w:sz w:val="24"/>
          <w:szCs w:val="24"/>
        </w:rPr>
        <w:t xml:space="preserve"> isolation and loss</w:t>
      </w:r>
      <w:r w:rsidR="00F24A3E">
        <w:rPr>
          <w:rFonts w:ascii="Times New Roman" w:hAnsi="Times New Roman" w:cs="Times New Roman"/>
          <w:sz w:val="24"/>
          <w:szCs w:val="24"/>
        </w:rPr>
        <w:t xml:space="preserve"> that can attend the process of ageing</w:t>
      </w:r>
      <w:r w:rsidR="00080017">
        <w:rPr>
          <w:rFonts w:ascii="Times New Roman" w:hAnsi="Times New Roman" w:cs="Times New Roman"/>
          <w:sz w:val="24"/>
          <w:szCs w:val="24"/>
        </w:rPr>
        <w:t xml:space="preserve">; </w:t>
      </w:r>
      <w:r w:rsidR="00080017" w:rsidRPr="00F24A3E">
        <w:rPr>
          <w:rFonts w:ascii="Times New Roman" w:hAnsi="Times New Roman" w:cs="Times New Roman"/>
          <w:sz w:val="24"/>
          <w:szCs w:val="24"/>
        </w:rPr>
        <w:t>motivate</w:t>
      </w:r>
      <w:r w:rsidR="00594CC0">
        <w:rPr>
          <w:rFonts w:ascii="Times New Roman" w:hAnsi="Times New Roman" w:cs="Times New Roman"/>
          <w:sz w:val="24"/>
          <w:szCs w:val="24"/>
        </w:rPr>
        <w:t xml:space="preserve">, advise </w:t>
      </w:r>
      <w:r w:rsidR="00080017">
        <w:rPr>
          <w:rFonts w:ascii="Times New Roman" w:hAnsi="Times New Roman" w:cs="Times New Roman"/>
          <w:sz w:val="24"/>
          <w:szCs w:val="24"/>
        </w:rPr>
        <w:t xml:space="preserve">and </w:t>
      </w:r>
      <w:r w:rsidR="00080017" w:rsidRPr="00594CC0">
        <w:rPr>
          <w:rFonts w:ascii="Times New Roman" w:hAnsi="Times New Roman" w:cs="Times New Roman"/>
          <w:sz w:val="24"/>
          <w:szCs w:val="24"/>
        </w:rPr>
        <w:t>support</w:t>
      </w:r>
      <w:r w:rsidR="00080017" w:rsidRPr="00594CC0">
        <w:t xml:space="preserve"> </w:t>
      </w:r>
      <w:r w:rsidR="00080017" w:rsidRPr="00594CC0">
        <w:rPr>
          <w:rFonts w:ascii="Times New Roman" w:hAnsi="Times New Roman" w:cs="Times New Roman"/>
          <w:sz w:val="24"/>
          <w:szCs w:val="24"/>
        </w:rPr>
        <w:t>those</w:t>
      </w:r>
      <w:r w:rsidR="00FF07D2" w:rsidRPr="001A5A05">
        <w:rPr>
          <w:rFonts w:ascii="Times New Roman" w:hAnsi="Times New Roman" w:cs="Times New Roman"/>
          <w:sz w:val="24"/>
          <w:szCs w:val="24"/>
        </w:rPr>
        <w:t xml:space="preserve"> </w:t>
      </w:r>
      <w:r w:rsidR="00146F0C" w:rsidRPr="001A5A05">
        <w:rPr>
          <w:rFonts w:ascii="Times New Roman" w:hAnsi="Times New Roman" w:cs="Times New Roman"/>
          <w:sz w:val="24"/>
          <w:szCs w:val="24"/>
        </w:rPr>
        <w:t>with</w:t>
      </w:r>
      <w:r w:rsidR="007F5A6E" w:rsidRPr="001A5A05">
        <w:rPr>
          <w:rFonts w:ascii="Times New Roman" w:hAnsi="Times New Roman" w:cs="Times New Roman"/>
          <w:sz w:val="24"/>
          <w:szCs w:val="24"/>
        </w:rPr>
        <w:t xml:space="preserve"> </w:t>
      </w:r>
      <w:r w:rsidR="00724910" w:rsidRPr="001A5A05">
        <w:rPr>
          <w:rFonts w:ascii="Times New Roman" w:hAnsi="Times New Roman" w:cs="Times New Roman"/>
          <w:sz w:val="24"/>
          <w:szCs w:val="24"/>
        </w:rPr>
        <w:t>higher AUDIT</w:t>
      </w:r>
      <w:r w:rsidR="004469E9" w:rsidRPr="001A5A05">
        <w:rPr>
          <w:rFonts w:ascii="Times New Roman" w:hAnsi="Times New Roman" w:cs="Times New Roman"/>
          <w:sz w:val="24"/>
          <w:szCs w:val="24"/>
        </w:rPr>
        <w:t xml:space="preserve"> </w:t>
      </w:r>
      <w:r w:rsidR="007F5A6E" w:rsidRPr="001A5A05">
        <w:rPr>
          <w:rFonts w:ascii="Times New Roman" w:hAnsi="Times New Roman" w:cs="Times New Roman"/>
          <w:sz w:val="24"/>
          <w:szCs w:val="24"/>
        </w:rPr>
        <w:t>scores</w:t>
      </w:r>
      <w:r w:rsidR="00F24A3E">
        <w:rPr>
          <w:rFonts w:ascii="Times New Roman" w:hAnsi="Times New Roman" w:cs="Times New Roman"/>
          <w:sz w:val="24"/>
          <w:szCs w:val="24"/>
        </w:rPr>
        <w:t xml:space="preserve"> (in one to one and peer group sessions)</w:t>
      </w:r>
      <w:r w:rsidR="003E6EFB">
        <w:rPr>
          <w:rFonts w:ascii="Times New Roman" w:hAnsi="Times New Roman" w:cs="Times New Roman"/>
          <w:sz w:val="24"/>
          <w:szCs w:val="24"/>
        </w:rPr>
        <w:t xml:space="preserve"> </w:t>
      </w:r>
      <w:r w:rsidR="00594CC0">
        <w:rPr>
          <w:rFonts w:ascii="Times New Roman" w:hAnsi="Times New Roman" w:cs="Times New Roman"/>
          <w:sz w:val="24"/>
          <w:szCs w:val="24"/>
        </w:rPr>
        <w:t xml:space="preserve">to </w:t>
      </w:r>
      <w:r w:rsidR="003E6EFB">
        <w:rPr>
          <w:rFonts w:ascii="Times New Roman" w:hAnsi="Times New Roman" w:cs="Times New Roman"/>
          <w:sz w:val="24"/>
          <w:szCs w:val="24"/>
        </w:rPr>
        <w:t>make changes in the us</w:t>
      </w:r>
      <w:r w:rsidR="00F24A3E">
        <w:rPr>
          <w:rFonts w:ascii="Times New Roman" w:hAnsi="Times New Roman" w:cs="Times New Roman"/>
          <w:sz w:val="24"/>
          <w:szCs w:val="24"/>
        </w:rPr>
        <w:t xml:space="preserve">e of alcohol; </w:t>
      </w:r>
      <w:r w:rsidR="003E6EFB">
        <w:rPr>
          <w:rFonts w:ascii="Times New Roman" w:hAnsi="Times New Roman" w:cs="Times New Roman"/>
          <w:sz w:val="24"/>
          <w:szCs w:val="24"/>
        </w:rPr>
        <w:t>t</w:t>
      </w:r>
      <w:r w:rsidR="00594CC0">
        <w:rPr>
          <w:rFonts w:ascii="Times New Roman" w:hAnsi="Times New Roman" w:cs="Times New Roman"/>
          <w:sz w:val="24"/>
          <w:szCs w:val="24"/>
        </w:rPr>
        <w:t xml:space="preserve">rain service providers to </w:t>
      </w:r>
      <w:r w:rsidR="00F24A3E" w:rsidRPr="00F24A3E">
        <w:rPr>
          <w:rFonts w:ascii="Times New Roman" w:hAnsi="Times New Roman" w:cs="Times New Roman"/>
          <w:sz w:val="24"/>
          <w:szCs w:val="24"/>
        </w:rPr>
        <w:t>identify and respond to problem drinking in the over 50s.</w:t>
      </w:r>
      <w:r w:rsidR="00A94AD6">
        <w:rPr>
          <w:rFonts w:ascii="Times New Roman" w:hAnsi="Times New Roman" w:cs="Times New Roman"/>
          <w:sz w:val="24"/>
          <w:szCs w:val="24"/>
        </w:rPr>
        <w:t xml:space="preserve"> Four universities from each of the UK nations were contracted between 2015-2020 to undertake independent evaluat</w:t>
      </w:r>
      <w:r w:rsidR="00B1034A">
        <w:rPr>
          <w:rFonts w:ascii="Times New Roman" w:hAnsi="Times New Roman" w:cs="Times New Roman"/>
          <w:sz w:val="24"/>
          <w:szCs w:val="24"/>
        </w:rPr>
        <w:t>ion</w:t>
      </w:r>
      <w:r w:rsidR="00A94AD6">
        <w:rPr>
          <w:rFonts w:ascii="Times New Roman" w:hAnsi="Times New Roman" w:cs="Times New Roman"/>
          <w:sz w:val="24"/>
          <w:szCs w:val="24"/>
        </w:rPr>
        <w:t xml:space="preserve"> of the initiative, </w:t>
      </w:r>
      <w:r w:rsidR="009A4235">
        <w:rPr>
          <w:rFonts w:ascii="Times New Roman" w:hAnsi="Times New Roman" w:cs="Times New Roman"/>
          <w:sz w:val="24"/>
          <w:szCs w:val="24"/>
        </w:rPr>
        <w:t xml:space="preserve">and </w:t>
      </w:r>
      <w:r w:rsidR="00080017">
        <w:rPr>
          <w:rFonts w:ascii="Times New Roman" w:hAnsi="Times New Roman" w:cs="Times New Roman"/>
          <w:sz w:val="24"/>
          <w:szCs w:val="24"/>
        </w:rPr>
        <w:t>provide feedback</w:t>
      </w:r>
      <w:r w:rsidR="00A94AD6">
        <w:rPr>
          <w:rFonts w:ascii="Times New Roman" w:hAnsi="Times New Roman" w:cs="Times New Roman"/>
          <w:sz w:val="24"/>
          <w:szCs w:val="24"/>
        </w:rPr>
        <w:t xml:space="preserve"> to the </w:t>
      </w:r>
      <w:r w:rsidR="00B1034A">
        <w:rPr>
          <w:rFonts w:ascii="Times New Roman" w:hAnsi="Times New Roman" w:cs="Times New Roman"/>
          <w:sz w:val="24"/>
          <w:szCs w:val="24"/>
        </w:rPr>
        <w:t>service</w:t>
      </w:r>
      <w:r w:rsidR="00A94AD6">
        <w:rPr>
          <w:rFonts w:ascii="Times New Roman" w:hAnsi="Times New Roman" w:cs="Times New Roman"/>
          <w:sz w:val="24"/>
          <w:szCs w:val="24"/>
        </w:rPr>
        <w:t xml:space="preserve"> </w:t>
      </w:r>
      <w:r w:rsidR="00080017">
        <w:rPr>
          <w:rFonts w:ascii="Times New Roman" w:hAnsi="Times New Roman" w:cs="Times New Roman"/>
          <w:sz w:val="24"/>
          <w:szCs w:val="24"/>
        </w:rPr>
        <w:t>as means</w:t>
      </w:r>
      <w:r w:rsidR="00A94AD6">
        <w:rPr>
          <w:rFonts w:ascii="Times New Roman" w:hAnsi="Times New Roman" w:cs="Times New Roman"/>
          <w:sz w:val="24"/>
          <w:szCs w:val="24"/>
        </w:rPr>
        <w:t xml:space="preserve"> to </w:t>
      </w:r>
      <w:r w:rsidR="00B1034A">
        <w:rPr>
          <w:rFonts w:ascii="Times New Roman" w:hAnsi="Times New Roman" w:cs="Times New Roman"/>
          <w:sz w:val="24"/>
          <w:szCs w:val="24"/>
        </w:rPr>
        <w:t>improve</w:t>
      </w:r>
      <w:r w:rsidR="00A94AD6">
        <w:rPr>
          <w:rFonts w:ascii="Times New Roman" w:hAnsi="Times New Roman" w:cs="Times New Roman"/>
          <w:sz w:val="24"/>
          <w:szCs w:val="24"/>
        </w:rPr>
        <w:t xml:space="preserve"> practice.</w:t>
      </w:r>
    </w:p>
    <w:p w14:paraId="4A49E426" w14:textId="77777777" w:rsidR="009A4235" w:rsidRPr="00F24A3E" w:rsidRDefault="009A4235" w:rsidP="00F24A3E">
      <w:pPr>
        <w:spacing w:line="480" w:lineRule="auto"/>
        <w:jc w:val="both"/>
        <w:rPr>
          <w:rFonts w:ascii="Times New Roman" w:hAnsi="Times New Roman" w:cs="Times New Roman"/>
          <w:sz w:val="24"/>
          <w:szCs w:val="24"/>
        </w:rPr>
      </w:pPr>
    </w:p>
    <w:p w14:paraId="2DD808EA" w14:textId="44BCE8AD" w:rsidR="002473CA" w:rsidRPr="001A5A05" w:rsidRDefault="00FF07D2"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In </w:t>
      </w:r>
      <w:r w:rsidR="00810702" w:rsidRPr="001A5A05">
        <w:rPr>
          <w:rFonts w:ascii="Times New Roman" w:hAnsi="Times New Roman" w:cs="Times New Roman"/>
          <w:sz w:val="24"/>
          <w:szCs w:val="24"/>
        </w:rPr>
        <w:t>relation to service users</w:t>
      </w:r>
      <w:r w:rsidR="00590286" w:rsidRPr="001A5A05">
        <w:rPr>
          <w:rFonts w:ascii="Times New Roman" w:hAnsi="Times New Roman" w:cs="Times New Roman"/>
          <w:sz w:val="24"/>
          <w:szCs w:val="24"/>
        </w:rPr>
        <w:t xml:space="preserve"> </w:t>
      </w:r>
      <w:r w:rsidR="00594CC0">
        <w:rPr>
          <w:rFonts w:ascii="Times New Roman" w:hAnsi="Times New Roman" w:cs="Times New Roman"/>
          <w:sz w:val="24"/>
          <w:szCs w:val="24"/>
        </w:rPr>
        <w:t>with higher AUDIT scores,</w:t>
      </w:r>
      <w:r w:rsidR="00590286" w:rsidRPr="001A5A05">
        <w:rPr>
          <w:rFonts w:ascii="Times New Roman" w:hAnsi="Times New Roman" w:cs="Times New Roman"/>
          <w:sz w:val="24"/>
          <w:szCs w:val="24"/>
        </w:rPr>
        <w:t xml:space="preserve"> </w:t>
      </w:r>
      <w:r w:rsidRPr="001A5A05">
        <w:rPr>
          <w:rFonts w:ascii="Times New Roman" w:hAnsi="Times New Roman" w:cs="Times New Roman"/>
          <w:sz w:val="24"/>
          <w:szCs w:val="24"/>
        </w:rPr>
        <w:t xml:space="preserve">staff </w:t>
      </w:r>
      <w:r w:rsidR="00594CC0">
        <w:rPr>
          <w:rFonts w:ascii="Times New Roman" w:hAnsi="Times New Roman" w:cs="Times New Roman"/>
          <w:sz w:val="24"/>
          <w:szCs w:val="24"/>
        </w:rPr>
        <w:t>undertook</w:t>
      </w:r>
      <w:r w:rsidR="00590286" w:rsidRPr="001A5A05">
        <w:rPr>
          <w:rFonts w:ascii="Times New Roman" w:hAnsi="Times New Roman" w:cs="Times New Roman"/>
          <w:sz w:val="24"/>
          <w:szCs w:val="24"/>
        </w:rPr>
        <w:t xml:space="preserve"> </w:t>
      </w:r>
      <w:r w:rsidR="000B6BFE" w:rsidRPr="001A5A05">
        <w:rPr>
          <w:rFonts w:ascii="Times New Roman" w:hAnsi="Times New Roman" w:cs="Times New Roman"/>
          <w:sz w:val="24"/>
          <w:szCs w:val="24"/>
        </w:rPr>
        <w:t xml:space="preserve">CI </w:t>
      </w:r>
      <w:r w:rsidR="00590286" w:rsidRPr="001A5A05">
        <w:rPr>
          <w:rFonts w:ascii="Times New Roman" w:hAnsi="Times New Roman" w:cs="Times New Roman"/>
          <w:sz w:val="24"/>
          <w:szCs w:val="24"/>
        </w:rPr>
        <w:t>screening</w:t>
      </w:r>
      <w:r w:rsidR="00BB0274" w:rsidRPr="001A5A05">
        <w:rPr>
          <w:rFonts w:ascii="Times New Roman" w:hAnsi="Times New Roman" w:cs="Times New Roman"/>
          <w:sz w:val="24"/>
          <w:szCs w:val="24"/>
        </w:rPr>
        <w:t xml:space="preserve"> using the MoCA. This instrument </w:t>
      </w:r>
      <w:r w:rsidR="00DF2DC6" w:rsidRPr="001A5A05">
        <w:rPr>
          <w:rFonts w:ascii="Times New Roman" w:hAnsi="Times New Roman" w:cs="Times New Roman"/>
          <w:sz w:val="24"/>
          <w:szCs w:val="24"/>
        </w:rPr>
        <w:t>is scored</w:t>
      </w:r>
      <w:r w:rsidR="00BB0274" w:rsidRPr="001A5A05">
        <w:rPr>
          <w:rFonts w:ascii="Times New Roman" w:hAnsi="Times New Roman" w:cs="Times New Roman"/>
          <w:sz w:val="24"/>
          <w:szCs w:val="24"/>
        </w:rPr>
        <w:t xml:space="preserve"> on a scale of 0 to 30, with a score of 26 and above indicating unimpaired </w:t>
      </w:r>
      <w:r w:rsidR="00314DB6" w:rsidRPr="001A5A05">
        <w:rPr>
          <w:rFonts w:ascii="Times New Roman" w:hAnsi="Times New Roman" w:cs="Times New Roman"/>
          <w:sz w:val="24"/>
          <w:szCs w:val="24"/>
        </w:rPr>
        <w:t>abilities</w:t>
      </w:r>
      <w:r w:rsidR="00BB0274" w:rsidRPr="001A5A05">
        <w:rPr>
          <w:rFonts w:ascii="Times New Roman" w:hAnsi="Times New Roman" w:cs="Times New Roman"/>
          <w:sz w:val="24"/>
          <w:szCs w:val="24"/>
        </w:rPr>
        <w:t xml:space="preserve">. </w:t>
      </w:r>
      <w:r w:rsidR="002D65C4" w:rsidRPr="001A5A05">
        <w:rPr>
          <w:rFonts w:ascii="Times New Roman" w:hAnsi="Times New Roman" w:cs="Times New Roman"/>
          <w:sz w:val="24"/>
          <w:szCs w:val="24"/>
        </w:rPr>
        <w:t xml:space="preserve">The impetus for exploring engagement </w:t>
      </w:r>
      <w:r w:rsidR="00FA53C2" w:rsidRPr="001A5A05">
        <w:rPr>
          <w:rFonts w:ascii="Times New Roman" w:hAnsi="Times New Roman" w:cs="Times New Roman"/>
          <w:sz w:val="24"/>
          <w:szCs w:val="24"/>
        </w:rPr>
        <w:t>with CI</w:t>
      </w:r>
      <w:r w:rsidR="000B6BFE" w:rsidRPr="001A5A05">
        <w:rPr>
          <w:rFonts w:ascii="Times New Roman" w:hAnsi="Times New Roman" w:cs="Times New Roman"/>
          <w:sz w:val="24"/>
          <w:szCs w:val="24"/>
        </w:rPr>
        <w:t xml:space="preserve"> </w:t>
      </w:r>
      <w:r w:rsidR="000C6E1E" w:rsidRPr="001A5A05">
        <w:rPr>
          <w:rFonts w:ascii="Times New Roman" w:hAnsi="Times New Roman" w:cs="Times New Roman"/>
          <w:sz w:val="24"/>
          <w:szCs w:val="24"/>
        </w:rPr>
        <w:t xml:space="preserve">screening arose as members of </w:t>
      </w:r>
      <w:r w:rsidR="001A3DED" w:rsidRPr="001A5A05">
        <w:rPr>
          <w:rFonts w:ascii="Times New Roman" w:hAnsi="Times New Roman" w:cs="Times New Roman"/>
          <w:sz w:val="24"/>
          <w:szCs w:val="24"/>
        </w:rPr>
        <w:t xml:space="preserve">the </w:t>
      </w:r>
      <w:r w:rsidR="000C6E1E" w:rsidRPr="001A5A05">
        <w:rPr>
          <w:rFonts w:ascii="Times New Roman" w:hAnsi="Times New Roman" w:cs="Times New Roman"/>
          <w:sz w:val="24"/>
          <w:szCs w:val="24"/>
        </w:rPr>
        <w:t xml:space="preserve">research </w:t>
      </w:r>
      <w:r w:rsidR="00FA53C2" w:rsidRPr="001A5A05">
        <w:rPr>
          <w:rFonts w:ascii="Times New Roman" w:hAnsi="Times New Roman" w:cs="Times New Roman"/>
          <w:sz w:val="24"/>
          <w:szCs w:val="24"/>
        </w:rPr>
        <w:t>team interviewed</w:t>
      </w:r>
      <w:r w:rsidR="000C6E1E" w:rsidRPr="001A5A05">
        <w:rPr>
          <w:rFonts w:ascii="Times New Roman" w:hAnsi="Times New Roman" w:cs="Times New Roman"/>
          <w:sz w:val="24"/>
          <w:szCs w:val="24"/>
        </w:rPr>
        <w:t xml:space="preserve"> </w:t>
      </w:r>
      <w:r w:rsidR="00983A9E" w:rsidRPr="001A5A05">
        <w:rPr>
          <w:rFonts w:ascii="Times New Roman" w:hAnsi="Times New Roman" w:cs="Times New Roman"/>
          <w:sz w:val="24"/>
          <w:szCs w:val="24"/>
        </w:rPr>
        <w:t>service providers</w:t>
      </w:r>
      <w:r w:rsidR="000C6E1E" w:rsidRPr="001A5A05">
        <w:rPr>
          <w:rFonts w:ascii="Times New Roman" w:hAnsi="Times New Roman" w:cs="Times New Roman"/>
          <w:sz w:val="24"/>
          <w:szCs w:val="24"/>
        </w:rPr>
        <w:t xml:space="preserve"> and service beneficiaries and explored aspects of </w:t>
      </w:r>
      <w:r w:rsidR="00B678EB" w:rsidRPr="001A5A05">
        <w:rPr>
          <w:rFonts w:ascii="Times New Roman" w:hAnsi="Times New Roman" w:cs="Times New Roman"/>
          <w:sz w:val="24"/>
          <w:szCs w:val="24"/>
        </w:rPr>
        <w:t>practice and service user</w:t>
      </w:r>
      <w:r w:rsidR="000C6E1E" w:rsidRPr="001A5A05">
        <w:rPr>
          <w:rFonts w:ascii="Times New Roman" w:hAnsi="Times New Roman" w:cs="Times New Roman"/>
          <w:sz w:val="24"/>
          <w:szCs w:val="24"/>
        </w:rPr>
        <w:t xml:space="preserve"> experience. </w:t>
      </w:r>
      <w:r w:rsidR="002473CA" w:rsidRPr="001A5A05">
        <w:rPr>
          <w:rFonts w:ascii="Times New Roman" w:hAnsi="Times New Roman" w:cs="Times New Roman"/>
          <w:sz w:val="24"/>
          <w:szCs w:val="24"/>
        </w:rPr>
        <w:t xml:space="preserve">One emerging finding was that there was significant variations across the demonstration areas in relation to </w:t>
      </w:r>
      <w:r w:rsidR="00072B3C" w:rsidRPr="001A5A05">
        <w:rPr>
          <w:rFonts w:ascii="Times New Roman" w:hAnsi="Times New Roman" w:cs="Times New Roman"/>
          <w:sz w:val="24"/>
          <w:szCs w:val="24"/>
        </w:rPr>
        <w:t xml:space="preserve">screening </w:t>
      </w:r>
      <w:r w:rsidR="002473CA" w:rsidRPr="001A5A05">
        <w:rPr>
          <w:rFonts w:ascii="Times New Roman" w:hAnsi="Times New Roman" w:cs="Times New Roman"/>
          <w:sz w:val="24"/>
          <w:szCs w:val="24"/>
        </w:rPr>
        <w:t xml:space="preserve">completion rates. </w:t>
      </w:r>
      <w:r w:rsidR="008A6665" w:rsidRPr="001A5A05">
        <w:rPr>
          <w:rFonts w:ascii="Times New Roman" w:hAnsi="Times New Roman" w:cs="Times New Roman"/>
          <w:sz w:val="24"/>
          <w:szCs w:val="24"/>
        </w:rPr>
        <w:t xml:space="preserve">So completion rates varied from 47.5% to 29.5%. </w:t>
      </w:r>
    </w:p>
    <w:p w14:paraId="542196E5" w14:textId="459AF231" w:rsidR="00DF3E74" w:rsidRPr="001A5A05" w:rsidRDefault="002473CA"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To explore the</w:t>
      </w:r>
      <w:r w:rsidR="00C8110E" w:rsidRPr="001A5A05">
        <w:rPr>
          <w:rFonts w:ascii="Times New Roman" w:hAnsi="Times New Roman" w:cs="Times New Roman"/>
          <w:sz w:val="24"/>
          <w:szCs w:val="24"/>
        </w:rPr>
        <w:t xml:space="preserve"> experience of undertaking CI screening</w:t>
      </w:r>
      <w:r w:rsidRPr="001A5A05">
        <w:rPr>
          <w:rFonts w:ascii="Times New Roman" w:hAnsi="Times New Roman" w:cs="Times New Roman"/>
          <w:sz w:val="24"/>
          <w:szCs w:val="24"/>
        </w:rPr>
        <w:t>,</w:t>
      </w:r>
      <w:r w:rsidR="00146F0C" w:rsidRPr="001A5A05">
        <w:rPr>
          <w:rFonts w:ascii="Times New Roman" w:hAnsi="Times New Roman" w:cs="Times New Roman"/>
          <w:sz w:val="24"/>
          <w:szCs w:val="24"/>
        </w:rPr>
        <w:t xml:space="preserve"> a</w:t>
      </w:r>
      <w:r w:rsidR="00C8110E" w:rsidRPr="001A5A05">
        <w:rPr>
          <w:rFonts w:ascii="Times New Roman" w:hAnsi="Times New Roman" w:cs="Times New Roman"/>
          <w:sz w:val="24"/>
          <w:szCs w:val="24"/>
        </w:rPr>
        <w:t xml:space="preserve"> small convenience sample of service providers and users w</w:t>
      </w:r>
      <w:r w:rsidR="00594CC0">
        <w:rPr>
          <w:rFonts w:ascii="Times New Roman" w:hAnsi="Times New Roman" w:cs="Times New Roman"/>
          <w:sz w:val="24"/>
          <w:szCs w:val="24"/>
        </w:rPr>
        <w:t>as</w:t>
      </w:r>
      <w:r w:rsidR="00C8110E" w:rsidRPr="001A5A05">
        <w:rPr>
          <w:rFonts w:ascii="Times New Roman" w:hAnsi="Times New Roman" w:cs="Times New Roman"/>
          <w:sz w:val="24"/>
          <w:szCs w:val="24"/>
        </w:rPr>
        <w:t xml:space="preserve"> recruited</w:t>
      </w:r>
      <w:r w:rsidR="00B9271B">
        <w:rPr>
          <w:rFonts w:ascii="Times New Roman" w:hAnsi="Times New Roman" w:cs="Times New Roman"/>
          <w:sz w:val="24"/>
          <w:szCs w:val="24"/>
        </w:rPr>
        <w:t xml:space="preserve"> from two demonstration areas with differing completion rates for the MoCA. </w:t>
      </w:r>
      <w:r w:rsidR="00AE547E">
        <w:rPr>
          <w:rFonts w:ascii="Times New Roman" w:hAnsi="Times New Roman" w:cs="Times New Roman"/>
          <w:sz w:val="24"/>
          <w:szCs w:val="24"/>
        </w:rPr>
        <w:t>All s</w:t>
      </w:r>
      <w:r w:rsidR="00B1034A">
        <w:rPr>
          <w:rFonts w:ascii="Times New Roman" w:hAnsi="Times New Roman" w:cs="Times New Roman"/>
          <w:sz w:val="24"/>
          <w:szCs w:val="24"/>
        </w:rPr>
        <w:t xml:space="preserve">ervice providers responsible for administering the MoCA </w:t>
      </w:r>
      <w:r w:rsidR="00B9271B">
        <w:rPr>
          <w:rFonts w:ascii="Times New Roman" w:hAnsi="Times New Roman" w:cs="Times New Roman"/>
          <w:sz w:val="24"/>
          <w:szCs w:val="24"/>
        </w:rPr>
        <w:t xml:space="preserve">in these two areas </w:t>
      </w:r>
      <w:r w:rsidR="00B1034A">
        <w:rPr>
          <w:rFonts w:ascii="Times New Roman" w:hAnsi="Times New Roman" w:cs="Times New Roman"/>
          <w:sz w:val="24"/>
          <w:szCs w:val="24"/>
        </w:rPr>
        <w:t>were invited to the study and</w:t>
      </w:r>
      <w:r w:rsidR="00B9271B">
        <w:rPr>
          <w:rFonts w:ascii="Times New Roman" w:hAnsi="Times New Roman" w:cs="Times New Roman"/>
          <w:sz w:val="24"/>
          <w:szCs w:val="24"/>
        </w:rPr>
        <w:t xml:space="preserve"> subsequently one focus group was conducted in each area (n=6; n=8)</w:t>
      </w:r>
      <w:r w:rsidR="00B1034A">
        <w:rPr>
          <w:rFonts w:ascii="Times New Roman" w:hAnsi="Times New Roman" w:cs="Times New Roman"/>
          <w:sz w:val="24"/>
          <w:szCs w:val="24"/>
        </w:rPr>
        <w:t xml:space="preserve">. </w:t>
      </w:r>
      <w:r w:rsidR="00B9271B">
        <w:rPr>
          <w:rFonts w:ascii="Times New Roman" w:hAnsi="Times New Roman" w:cs="Times New Roman"/>
          <w:sz w:val="24"/>
          <w:szCs w:val="24"/>
        </w:rPr>
        <w:t xml:space="preserve">Service users were </w:t>
      </w:r>
      <w:r w:rsidR="00080017">
        <w:rPr>
          <w:rFonts w:ascii="Times New Roman" w:hAnsi="Times New Roman" w:cs="Times New Roman"/>
          <w:sz w:val="24"/>
          <w:szCs w:val="24"/>
        </w:rPr>
        <w:t>recruited by</w:t>
      </w:r>
      <w:r w:rsidR="00B1034A">
        <w:rPr>
          <w:rFonts w:ascii="Times New Roman" w:hAnsi="Times New Roman" w:cs="Times New Roman"/>
          <w:sz w:val="24"/>
          <w:szCs w:val="24"/>
        </w:rPr>
        <w:t xml:space="preserve"> service</w:t>
      </w:r>
      <w:r w:rsidR="00B9271B">
        <w:rPr>
          <w:rFonts w:ascii="Times New Roman" w:hAnsi="Times New Roman" w:cs="Times New Roman"/>
          <w:sz w:val="24"/>
          <w:szCs w:val="24"/>
        </w:rPr>
        <w:t xml:space="preserve"> providers</w:t>
      </w:r>
      <w:r w:rsidR="00B1034A">
        <w:rPr>
          <w:rFonts w:ascii="Times New Roman" w:hAnsi="Times New Roman" w:cs="Times New Roman"/>
          <w:sz w:val="24"/>
          <w:szCs w:val="24"/>
        </w:rPr>
        <w:t xml:space="preserve"> </w:t>
      </w:r>
      <w:r w:rsidR="00B9271B">
        <w:rPr>
          <w:rFonts w:ascii="Times New Roman" w:hAnsi="Times New Roman" w:cs="Times New Roman"/>
          <w:sz w:val="24"/>
          <w:szCs w:val="24"/>
        </w:rPr>
        <w:t>who</w:t>
      </w:r>
      <w:r w:rsidR="00B1034A">
        <w:rPr>
          <w:rFonts w:ascii="Times New Roman" w:hAnsi="Times New Roman" w:cs="Times New Roman"/>
          <w:sz w:val="24"/>
          <w:szCs w:val="24"/>
        </w:rPr>
        <w:t xml:space="preserve"> nominate</w:t>
      </w:r>
      <w:r w:rsidR="00B9271B">
        <w:rPr>
          <w:rFonts w:ascii="Times New Roman" w:hAnsi="Times New Roman" w:cs="Times New Roman"/>
          <w:sz w:val="24"/>
          <w:szCs w:val="24"/>
        </w:rPr>
        <w:t>d</w:t>
      </w:r>
      <w:r w:rsidR="00B1034A">
        <w:rPr>
          <w:rFonts w:ascii="Times New Roman" w:hAnsi="Times New Roman" w:cs="Times New Roman"/>
          <w:sz w:val="24"/>
          <w:szCs w:val="24"/>
        </w:rPr>
        <w:t xml:space="preserve"> individuals for the study </w:t>
      </w:r>
      <w:r w:rsidR="00B9271B">
        <w:rPr>
          <w:rFonts w:ascii="Times New Roman" w:hAnsi="Times New Roman" w:cs="Times New Roman"/>
          <w:sz w:val="24"/>
          <w:szCs w:val="24"/>
        </w:rPr>
        <w:t xml:space="preserve">if </w:t>
      </w:r>
      <w:r w:rsidR="00080017">
        <w:rPr>
          <w:rFonts w:ascii="Times New Roman" w:hAnsi="Times New Roman" w:cs="Times New Roman"/>
          <w:sz w:val="24"/>
          <w:szCs w:val="24"/>
        </w:rPr>
        <w:t>they had</w:t>
      </w:r>
      <w:r w:rsidR="00B1034A">
        <w:rPr>
          <w:rFonts w:ascii="Times New Roman" w:hAnsi="Times New Roman" w:cs="Times New Roman"/>
          <w:sz w:val="24"/>
          <w:szCs w:val="24"/>
        </w:rPr>
        <w:t xml:space="preserve"> experience of </w:t>
      </w:r>
      <w:r w:rsidR="00B9271B">
        <w:rPr>
          <w:rFonts w:ascii="Times New Roman" w:hAnsi="Times New Roman" w:cs="Times New Roman"/>
          <w:sz w:val="24"/>
          <w:szCs w:val="24"/>
        </w:rPr>
        <w:t xml:space="preserve">being screened for </w:t>
      </w:r>
      <w:r w:rsidR="00B1034A">
        <w:rPr>
          <w:rFonts w:ascii="Times New Roman" w:hAnsi="Times New Roman" w:cs="Times New Roman"/>
          <w:sz w:val="24"/>
          <w:szCs w:val="24"/>
        </w:rPr>
        <w:t>CI</w:t>
      </w:r>
      <w:r w:rsidR="00B9271B">
        <w:rPr>
          <w:rFonts w:ascii="Times New Roman" w:hAnsi="Times New Roman" w:cs="Times New Roman"/>
          <w:sz w:val="24"/>
          <w:szCs w:val="24"/>
        </w:rPr>
        <w:t>.</w:t>
      </w:r>
      <w:r w:rsidR="00B1034A">
        <w:rPr>
          <w:rFonts w:ascii="Times New Roman" w:hAnsi="Times New Roman" w:cs="Times New Roman"/>
          <w:sz w:val="24"/>
          <w:szCs w:val="24"/>
        </w:rPr>
        <w:t xml:space="preserve"> </w:t>
      </w:r>
      <w:r w:rsidR="00B9271B">
        <w:rPr>
          <w:rFonts w:ascii="Times New Roman" w:hAnsi="Times New Roman" w:cs="Times New Roman"/>
          <w:sz w:val="24"/>
          <w:szCs w:val="24"/>
        </w:rPr>
        <w:t xml:space="preserve">This </w:t>
      </w:r>
      <w:r w:rsidR="009A4235">
        <w:rPr>
          <w:rFonts w:ascii="Times New Roman" w:hAnsi="Times New Roman" w:cs="Times New Roman"/>
          <w:sz w:val="24"/>
          <w:szCs w:val="24"/>
        </w:rPr>
        <w:t xml:space="preserve">resulted </w:t>
      </w:r>
      <w:r w:rsidR="00080017">
        <w:rPr>
          <w:rFonts w:ascii="Times New Roman" w:hAnsi="Times New Roman" w:cs="Times New Roman"/>
          <w:sz w:val="24"/>
          <w:szCs w:val="24"/>
        </w:rPr>
        <w:t>in ten individual</w:t>
      </w:r>
      <w:r w:rsidR="00B9271B">
        <w:rPr>
          <w:rFonts w:ascii="Times New Roman" w:hAnsi="Times New Roman" w:cs="Times New Roman"/>
          <w:sz w:val="24"/>
          <w:szCs w:val="24"/>
        </w:rPr>
        <w:t xml:space="preserve"> </w:t>
      </w:r>
      <w:r w:rsidR="00DF2DC6" w:rsidRPr="001A5A05">
        <w:rPr>
          <w:rFonts w:ascii="Times New Roman" w:hAnsi="Times New Roman" w:cs="Times New Roman"/>
          <w:sz w:val="24"/>
          <w:szCs w:val="24"/>
        </w:rPr>
        <w:t>semi-</w:t>
      </w:r>
      <w:r w:rsidR="00AC1F4E" w:rsidRPr="001A5A05">
        <w:rPr>
          <w:rFonts w:ascii="Times New Roman" w:hAnsi="Times New Roman" w:cs="Times New Roman"/>
          <w:sz w:val="24"/>
          <w:szCs w:val="24"/>
        </w:rPr>
        <w:t>structured interviews</w:t>
      </w:r>
      <w:r w:rsidR="00E710CB" w:rsidRPr="001A5A05">
        <w:rPr>
          <w:rFonts w:ascii="Times New Roman" w:hAnsi="Times New Roman" w:cs="Times New Roman"/>
          <w:sz w:val="24"/>
          <w:szCs w:val="24"/>
        </w:rPr>
        <w:t xml:space="preserve"> </w:t>
      </w:r>
      <w:r w:rsidR="00B9271B">
        <w:rPr>
          <w:rFonts w:ascii="Times New Roman" w:hAnsi="Times New Roman" w:cs="Times New Roman"/>
          <w:sz w:val="24"/>
          <w:szCs w:val="24"/>
        </w:rPr>
        <w:t>being carried out.</w:t>
      </w:r>
      <w:r w:rsidR="00AE547E">
        <w:rPr>
          <w:rFonts w:ascii="Times New Roman" w:hAnsi="Times New Roman" w:cs="Times New Roman"/>
          <w:sz w:val="24"/>
          <w:szCs w:val="24"/>
        </w:rPr>
        <w:t xml:space="preserve"> </w:t>
      </w:r>
      <w:r w:rsidR="00B9271B">
        <w:rPr>
          <w:rFonts w:ascii="Times New Roman" w:hAnsi="Times New Roman" w:cs="Times New Roman"/>
          <w:sz w:val="24"/>
          <w:szCs w:val="24"/>
        </w:rPr>
        <w:t xml:space="preserve"> In addition </w:t>
      </w:r>
      <w:r w:rsidR="004A1580">
        <w:rPr>
          <w:rFonts w:ascii="Times New Roman" w:hAnsi="Times New Roman" w:cs="Times New Roman"/>
          <w:sz w:val="24"/>
          <w:szCs w:val="24"/>
        </w:rPr>
        <w:t xml:space="preserve">an existing </w:t>
      </w:r>
      <w:r w:rsidR="00B9271B">
        <w:rPr>
          <w:rFonts w:ascii="Times New Roman" w:hAnsi="Times New Roman" w:cs="Times New Roman"/>
          <w:sz w:val="24"/>
          <w:szCs w:val="24"/>
        </w:rPr>
        <w:t xml:space="preserve">service user </w:t>
      </w:r>
      <w:r w:rsidR="00080017">
        <w:rPr>
          <w:rFonts w:ascii="Times New Roman" w:hAnsi="Times New Roman" w:cs="Times New Roman"/>
          <w:sz w:val="24"/>
          <w:szCs w:val="24"/>
        </w:rPr>
        <w:t>group in</w:t>
      </w:r>
      <w:r w:rsidR="004A1580">
        <w:rPr>
          <w:rFonts w:ascii="Times New Roman" w:hAnsi="Times New Roman" w:cs="Times New Roman"/>
          <w:sz w:val="24"/>
          <w:szCs w:val="24"/>
        </w:rPr>
        <w:t xml:space="preserve"> each of</w:t>
      </w:r>
      <w:r w:rsidR="00B9271B">
        <w:rPr>
          <w:rFonts w:ascii="Times New Roman" w:hAnsi="Times New Roman" w:cs="Times New Roman"/>
          <w:sz w:val="24"/>
          <w:szCs w:val="24"/>
        </w:rPr>
        <w:t xml:space="preserve"> the two demonstration areas w</w:t>
      </w:r>
      <w:r w:rsidR="004A1580">
        <w:rPr>
          <w:rFonts w:ascii="Times New Roman" w:hAnsi="Times New Roman" w:cs="Times New Roman"/>
          <w:sz w:val="24"/>
          <w:szCs w:val="24"/>
        </w:rPr>
        <w:t>as</w:t>
      </w:r>
      <w:r w:rsidR="00B9271B">
        <w:rPr>
          <w:rFonts w:ascii="Times New Roman" w:hAnsi="Times New Roman" w:cs="Times New Roman"/>
          <w:sz w:val="24"/>
          <w:szCs w:val="24"/>
        </w:rPr>
        <w:t xml:space="preserve"> approached and invited to take part in the study.</w:t>
      </w:r>
      <w:r w:rsidR="00AE547E">
        <w:rPr>
          <w:rFonts w:ascii="Times New Roman" w:hAnsi="Times New Roman" w:cs="Times New Roman"/>
          <w:sz w:val="24"/>
          <w:szCs w:val="24"/>
        </w:rPr>
        <w:t xml:space="preserve"> Only o</w:t>
      </w:r>
      <w:r w:rsidR="00B9271B">
        <w:rPr>
          <w:rFonts w:ascii="Times New Roman" w:hAnsi="Times New Roman" w:cs="Times New Roman"/>
          <w:sz w:val="24"/>
          <w:szCs w:val="24"/>
        </w:rPr>
        <w:t xml:space="preserve">ne group </w:t>
      </w:r>
      <w:r w:rsidR="00383DF7">
        <w:rPr>
          <w:rFonts w:ascii="Times New Roman" w:hAnsi="Times New Roman" w:cs="Times New Roman"/>
          <w:sz w:val="24"/>
          <w:szCs w:val="24"/>
        </w:rPr>
        <w:t xml:space="preserve">could be enrolled into the study in the available timeframe </w:t>
      </w:r>
      <w:r w:rsidR="00080017">
        <w:rPr>
          <w:rFonts w:ascii="Times New Roman" w:hAnsi="Times New Roman" w:cs="Times New Roman"/>
          <w:sz w:val="24"/>
          <w:szCs w:val="24"/>
        </w:rPr>
        <w:t>and comprised</w:t>
      </w:r>
      <w:r w:rsidR="00363C80">
        <w:rPr>
          <w:rFonts w:ascii="Times New Roman" w:hAnsi="Times New Roman" w:cs="Times New Roman"/>
          <w:sz w:val="24"/>
          <w:szCs w:val="24"/>
        </w:rPr>
        <w:t xml:space="preserve"> </w:t>
      </w:r>
      <w:r w:rsidR="00C8110E" w:rsidRPr="001A5A05">
        <w:rPr>
          <w:rFonts w:ascii="Times New Roman" w:hAnsi="Times New Roman" w:cs="Times New Roman"/>
          <w:sz w:val="24"/>
          <w:szCs w:val="24"/>
        </w:rPr>
        <w:t>12</w:t>
      </w:r>
      <w:r w:rsidR="00363C80">
        <w:rPr>
          <w:rFonts w:ascii="Times New Roman" w:hAnsi="Times New Roman" w:cs="Times New Roman"/>
          <w:sz w:val="24"/>
          <w:szCs w:val="24"/>
        </w:rPr>
        <w:t xml:space="preserve"> members. </w:t>
      </w:r>
      <w:r w:rsidR="00AE547E">
        <w:rPr>
          <w:rFonts w:ascii="Times New Roman" w:hAnsi="Times New Roman" w:cs="Times New Roman"/>
          <w:sz w:val="24"/>
          <w:szCs w:val="24"/>
        </w:rPr>
        <w:t xml:space="preserve">There </w:t>
      </w:r>
      <w:r w:rsidR="00363C80">
        <w:rPr>
          <w:rFonts w:ascii="Times New Roman" w:hAnsi="Times New Roman" w:cs="Times New Roman"/>
          <w:sz w:val="24"/>
          <w:szCs w:val="24"/>
        </w:rPr>
        <w:t>w</w:t>
      </w:r>
      <w:r w:rsidR="00AE547E">
        <w:rPr>
          <w:rFonts w:ascii="Times New Roman" w:hAnsi="Times New Roman" w:cs="Times New Roman"/>
          <w:sz w:val="24"/>
          <w:szCs w:val="24"/>
        </w:rPr>
        <w:t>as some non-attendance at</w:t>
      </w:r>
      <w:r w:rsidR="00363C80">
        <w:rPr>
          <w:rFonts w:ascii="Times New Roman" w:hAnsi="Times New Roman" w:cs="Times New Roman"/>
          <w:sz w:val="24"/>
          <w:szCs w:val="24"/>
        </w:rPr>
        <w:t xml:space="preserve"> the</w:t>
      </w:r>
      <w:r w:rsidR="00AE547E">
        <w:rPr>
          <w:rFonts w:ascii="Times New Roman" w:hAnsi="Times New Roman" w:cs="Times New Roman"/>
          <w:sz w:val="24"/>
          <w:szCs w:val="24"/>
        </w:rPr>
        <w:t xml:space="preserve"> </w:t>
      </w:r>
      <w:r w:rsidR="00146F0C" w:rsidRPr="001A5A05">
        <w:rPr>
          <w:rFonts w:ascii="Times New Roman" w:hAnsi="Times New Roman" w:cs="Times New Roman"/>
          <w:sz w:val="24"/>
          <w:szCs w:val="24"/>
        </w:rPr>
        <w:t xml:space="preserve">focus groups </w:t>
      </w:r>
      <w:r w:rsidR="00AE547E">
        <w:rPr>
          <w:rFonts w:ascii="Times New Roman" w:hAnsi="Times New Roman" w:cs="Times New Roman"/>
          <w:sz w:val="24"/>
          <w:szCs w:val="24"/>
        </w:rPr>
        <w:t xml:space="preserve">and some service </w:t>
      </w:r>
      <w:r w:rsidR="00363C80">
        <w:rPr>
          <w:rFonts w:ascii="Times New Roman" w:hAnsi="Times New Roman" w:cs="Times New Roman"/>
          <w:sz w:val="24"/>
          <w:szCs w:val="24"/>
        </w:rPr>
        <w:t>users</w:t>
      </w:r>
      <w:r w:rsidR="00AE547E">
        <w:rPr>
          <w:rFonts w:ascii="Times New Roman" w:hAnsi="Times New Roman" w:cs="Times New Roman"/>
          <w:sz w:val="24"/>
          <w:szCs w:val="24"/>
        </w:rPr>
        <w:t xml:space="preserve"> </w:t>
      </w:r>
      <w:r w:rsidR="00363C80">
        <w:rPr>
          <w:rFonts w:ascii="Times New Roman" w:hAnsi="Times New Roman" w:cs="Times New Roman"/>
          <w:sz w:val="24"/>
          <w:szCs w:val="24"/>
        </w:rPr>
        <w:t xml:space="preserve">were </w:t>
      </w:r>
      <w:r w:rsidR="00AE547E">
        <w:rPr>
          <w:rFonts w:ascii="Times New Roman" w:hAnsi="Times New Roman" w:cs="Times New Roman"/>
          <w:sz w:val="24"/>
          <w:szCs w:val="24"/>
        </w:rPr>
        <w:t xml:space="preserve">approached </w:t>
      </w:r>
      <w:r w:rsidR="00363C80">
        <w:rPr>
          <w:rFonts w:ascii="Times New Roman" w:hAnsi="Times New Roman" w:cs="Times New Roman"/>
          <w:sz w:val="24"/>
          <w:szCs w:val="24"/>
        </w:rPr>
        <w:t xml:space="preserve">but were not ultimately involved </w:t>
      </w:r>
      <w:r w:rsidR="00080017">
        <w:rPr>
          <w:rFonts w:ascii="Times New Roman" w:hAnsi="Times New Roman" w:cs="Times New Roman"/>
          <w:sz w:val="24"/>
          <w:szCs w:val="24"/>
        </w:rPr>
        <w:t>in individual</w:t>
      </w:r>
      <w:r w:rsidR="00363C80">
        <w:rPr>
          <w:rFonts w:ascii="Times New Roman" w:hAnsi="Times New Roman" w:cs="Times New Roman"/>
          <w:sz w:val="24"/>
          <w:szCs w:val="24"/>
        </w:rPr>
        <w:t xml:space="preserve"> interviews. Where this was the case</w:t>
      </w:r>
      <w:r w:rsidR="00080017">
        <w:rPr>
          <w:rFonts w:ascii="Times New Roman" w:hAnsi="Times New Roman" w:cs="Times New Roman"/>
          <w:sz w:val="24"/>
          <w:szCs w:val="24"/>
        </w:rPr>
        <w:t>, this</w:t>
      </w:r>
      <w:r w:rsidR="00AE547E">
        <w:rPr>
          <w:rFonts w:ascii="Times New Roman" w:hAnsi="Times New Roman" w:cs="Times New Roman"/>
          <w:sz w:val="24"/>
          <w:szCs w:val="24"/>
        </w:rPr>
        <w:t xml:space="preserve"> was reported as being </w:t>
      </w:r>
      <w:r w:rsidR="00080017">
        <w:rPr>
          <w:rFonts w:ascii="Times New Roman" w:hAnsi="Times New Roman" w:cs="Times New Roman"/>
          <w:sz w:val="24"/>
          <w:szCs w:val="24"/>
        </w:rPr>
        <w:t>related to</w:t>
      </w:r>
      <w:r w:rsidR="00AE547E">
        <w:rPr>
          <w:rFonts w:ascii="Times New Roman" w:hAnsi="Times New Roman" w:cs="Times New Roman"/>
          <w:sz w:val="24"/>
          <w:szCs w:val="24"/>
        </w:rPr>
        <w:t xml:space="preserve"> the practicalities of being available to t</w:t>
      </w:r>
      <w:r w:rsidR="00363C80">
        <w:rPr>
          <w:rFonts w:ascii="Times New Roman" w:hAnsi="Times New Roman" w:cs="Times New Roman"/>
          <w:sz w:val="24"/>
          <w:szCs w:val="24"/>
        </w:rPr>
        <w:t>ake part</w:t>
      </w:r>
      <w:r w:rsidR="009A4235">
        <w:rPr>
          <w:rFonts w:ascii="Times New Roman" w:hAnsi="Times New Roman" w:cs="Times New Roman"/>
          <w:sz w:val="24"/>
          <w:szCs w:val="24"/>
        </w:rPr>
        <w:t>.</w:t>
      </w:r>
    </w:p>
    <w:p w14:paraId="414187B4" w14:textId="5DA82D4E" w:rsidR="00594CC0" w:rsidRDefault="00B9271B" w:rsidP="001A5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1D3F" w:rsidRPr="001A5A05">
        <w:rPr>
          <w:rFonts w:ascii="Times New Roman" w:hAnsi="Times New Roman" w:cs="Times New Roman"/>
          <w:sz w:val="24"/>
          <w:szCs w:val="24"/>
        </w:rPr>
        <w:t xml:space="preserve">Ethical approval for the study </w:t>
      </w:r>
      <w:r w:rsidR="00383DF7">
        <w:rPr>
          <w:rFonts w:ascii="Times New Roman" w:hAnsi="Times New Roman" w:cs="Times New Roman"/>
          <w:sz w:val="24"/>
          <w:szCs w:val="24"/>
        </w:rPr>
        <w:t>had been</w:t>
      </w:r>
      <w:r w:rsidR="00871D3F" w:rsidRPr="001A5A05">
        <w:rPr>
          <w:rFonts w:ascii="Times New Roman" w:hAnsi="Times New Roman" w:cs="Times New Roman"/>
          <w:sz w:val="24"/>
          <w:szCs w:val="24"/>
        </w:rPr>
        <w:t xml:space="preserve"> obtained</w:t>
      </w:r>
      <w:r w:rsidR="00293555" w:rsidRPr="001A5A05">
        <w:rPr>
          <w:rFonts w:ascii="Times New Roman" w:hAnsi="Times New Roman" w:cs="Times New Roman"/>
          <w:sz w:val="24"/>
          <w:szCs w:val="24"/>
        </w:rPr>
        <w:t xml:space="preserve"> from </w:t>
      </w:r>
      <w:r w:rsidR="00383DF7">
        <w:rPr>
          <w:rFonts w:ascii="Times New Roman" w:hAnsi="Times New Roman" w:cs="Times New Roman"/>
          <w:sz w:val="24"/>
          <w:szCs w:val="24"/>
        </w:rPr>
        <w:t xml:space="preserve">the outset </w:t>
      </w:r>
      <w:r w:rsidR="00293555" w:rsidRPr="001A5A05">
        <w:rPr>
          <w:rFonts w:ascii="Times New Roman" w:hAnsi="Times New Roman" w:cs="Times New Roman"/>
          <w:sz w:val="24"/>
          <w:szCs w:val="24"/>
        </w:rPr>
        <w:t xml:space="preserve">from </w:t>
      </w:r>
      <w:r w:rsidR="00383DF7">
        <w:rPr>
          <w:rFonts w:ascii="Times New Roman" w:hAnsi="Times New Roman" w:cs="Times New Roman"/>
          <w:sz w:val="24"/>
          <w:szCs w:val="24"/>
        </w:rPr>
        <w:t xml:space="preserve">the </w:t>
      </w:r>
      <w:r w:rsidR="00293555" w:rsidRPr="001A5A05">
        <w:rPr>
          <w:rFonts w:ascii="Times New Roman" w:hAnsi="Times New Roman" w:cs="Times New Roman"/>
          <w:sz w:val="24"/>
          <w:szCs w:val="24"/>
        </w:rPr>
        <w:t>ethics committees</w:t>
      </w:r>
      <w:r w:rsidR="00810702" w:rsidRPr="001A5A05">
        <w:rPr>
          <w:rFonts w:ascii="Times New Roman" w:hAnsi="Times New Roman" w:cs="Times New Roman"/>
          <w:sz w:val="24"/>
          <w:szCs w:val="24"/>
        </w:rPr>
        <w:t xml:space="preserve"> at </w:t>
      </w:r>
      <w:r w:rsidR="00383DF7">
        <w:rPr>
          <w:rFonts w:ascii="Times New Roman" w:hAnsi="Times New Roman" w:cs="Times New Roman"/>
          <w:sz w:val="24"/>
          <w:szCs w:val="24"/>
        </w:rPr>
        <w:t xml:space="preserve">each of the </w:t>
      </w:r>
      <w:r w:rsidR="00594CC0">
        <w:rPr>
          <w:rFonts w:ascii="Times New Roman" w:hAnsi="Times New Roman" w:cs="Times New Roman"/>
          <w:sz w:val="24"/>
          <w:szCs w:val="24"/>
        </w:rPr>
        <w:t xml:space="preserve">four </w:t>
      </w:r>
      <w:r w:rsidR="00810702" w:rsidRPr="001A5A05">
        <w:rPr>
          <w:rFonts w:ascii="Times New Roman" w:hAnsi="Times New Roman" w:cs="Times New Roman"/>
          <w:sz w:val="24"/>
          <w:szCs w:val="24"/>
        </w:rPr>
        <w:t xml:space="preserve">Universities evaluating </w:t>
      </w:r>
      <w:r w:rsidR="00221D90">
        <w:rPr>
          <w:rFonts w:ascii="Times New Roman" w:hAnsi="Times New Roman" w:cs="Times New Roman"/>
          <w:sz w:val="24"/>
          <w:szCs w:val="24"/>
        </w:rPr>
        <w:t>the project</w:t>
      </w:r>
      <w:r w:rsidR="00810702" w:rsidRPr="001A5A05">
        <w:rPr>
          <w:rFonts w:ascii="Times New Roman" w:hAnsi="Times New Roman" w:cs="Times New Roman"/>
          <w:sz w:val="24"/>
          <w:szCs w:val="24"/>
        </w:rPr>
        <w:t xml:space="preserve">. </w:t>
      </w:r>
      <w:r w:rsidR="00AE547E">
        <w:rPr>
          <w:rFonts w:ascii="Times New Roman" w:hAnsi="Times New Roman" w:cs="Times New Roman"/>
          <w:sz w:val="24"/>
          <w:szCs w:val="24"/>
        </w:rPr>
        <w:t>R</w:t>
      </w:r>
      <w:r w:rsidR="00383DF7">
        <w:rPr>
          <w:rFonts w:ascii="Times New Roman" w:hAnsi="Times New Roman" w:cs="Times New Roman"/>
          <w:sz w:val="24"/>
          <w:szCs w:val="24"/>
        </w:rPr>
        <w:t>esearch assistants</w:t>
      </w:r>
      <w:r w:rsidR="00AE547E">
        <w:rPr>
          <w:rFonts w:ascii="Times New Roman" w:hAnsi="Times New Roman" w:cs="Times New Roman"/>
          <w:sz w:val="24"/>
          <w:szCs w:val="24"/>
        </w:rPr>
        <w:t xml:space="preserve"> were involved who</w:t>
      </w:r>
      <w:r w:rsidR="00383DF7">
        <w:rPr>
          <w:rFonts w:ascii="Times New Roman" w:hAnsi="Times New Roman" w:cs="Times New Roman"/>
          <w:sz w:val="24"/>
          <w:szCs w:val="24"/>
        </w:rPr>
        <w:t xml:space="preserve"> had been recruited for the duration of the evaluation based on </w:t>
      </w:r>
      <w:r w:rsidR="00A22F41" w:rsidRPr="00A22F41">
        <w:rPr>
          <w:rFonts w:ascii="Times New Roman" w:hAnsi="Times New Roman" w:cs="Times New Roman"/>
          <w:sz w:val="24"/>
          <w:szCs w:val="24"/>
        </w:rPr>
        <w:t xml:space="preserve">their </w:t>
      </w:r>
      <w:r w:rsidR="00383DF7">
        <w:rPr>
          <w:rFonts w:ascii="Times New Roman" w:hAnsi="Times New Roman" w:cs="Times New Roman"/>
          <w:sz w:val="24"/>
          <w:szCs w:val="24"/>
        </w:rPr>
        <w:t>ability to engage with older people.</w:t>
      </w:r>
      <w:r w:rsidR="00A22F41" w:rsidRPr="00A22F41">
        <w:rPr>
          <w:rFonts w:ascii="Times New Roman" w:hAnsi="Times New Roman" w:cs="Times New Roman"/>
          <w:sz w:val="24"/>
          <w:szCs w:val="24"/>
        </w:rPr>
        <w:t xml:space="preserve"> </w:t>
      </w:r>
      <w:r w:rsidR="00363C80">
        <w:rPr>
          <w:rFonts w:ascii="Times New Roman" w:hAnsi="Times New Roman" w:cs="Times New Roman"/>
          <w:sz w:val="24"/>
          <w:szCs w:val="24"/>
        </w:rPr>
        <w:t xml:space="preserve">During interviews and focus groups, prompts were used to stimulate discussion. These focused on </w:t>
      </w:r>
      <w:r w:rsidR="00363C80" w:rsidRPr="001A5A05">
        <w:rPr>
          <w:rFonts w:ascii="Times New Roman" w:hAnsi="Times New Roman" w:cs="Times New Roman"/>
          <w:sz w:val="24"/>
          <w:szCs w:val="24"/>
        </w:rPr>
        <w:t xml:space="preserve">experiences of screening; knowledge of it purpose; potential ability of service providers and other organisations to respond to signs </w:t>
      </w:r>
      <w:r w:rsidR="00080017" w:rsidRPr="001A5A05">
        <w:rPr>
          <w:rFonts w:ascii="Times New Roman" w:hAnsi="Times New Roman" w:cs="Times New Roman"/>
          <w:sz w:val="24"/>
          <w:szCs w:val="24"/>
        </w:rPr>
        <w:t>of CI</w:t>
      </w:r>
      <w:r w:rsidR="00363C80" w:rsidRPr="001A5A05">
        <w:rPr>
          <w:rFonts w:ascii="Times New Roman" w:hAnsi="Times New Roman" w:cs="Times New Roman"/>
          <w:sz w:val="24"/>
          <w:szCs w:val="24"/>
        </w:rPr>
        <w:t xml:space="preserve"> and barriers/facilitators to screening. </w:t>
      </w:r>
      <w:r w:rsidR="00A22F41" w:rsidRPr="00A22F41">
        <w:rPr>
          <w:rFonts w:ascii="Times New Roman" w:hAnsi="Times New Roman" w:cs="Times New Roman"/>
          <w:sz w:val="24"/>
          <w:szCs w:val="24"/>
        </w:rPr>
        <w:t xml:space="preserve">It was explained to </w:t>
      </w:r>
      <w:r w:rsidR="00AE547E">
        <w:rPr>
          <w:rFonts w:ascii="Times New Roman" w:hAnsi="Times New Roman" w:cs="Times New Roman"/>
          <w:sz w:val="24"/>
          <w:szCs w:val="24"/>
        </w:rPr>
        <w:t xml:space="preserve">all </w:t>
      </w:r>
      <w:r w:rsidR="00A22F41" w:rsidRPr="00A22F41">
        <w:rPr>
          <w:rFonts w:ascii="Times New Roman" w:hAnsi="Times New Roman" w:cs="Times New Roman"/>
          <w:sz w:val="24"/>
          <w:szCs w:val="24"/>
        </w:rPr>
        <w:t xml:space="preserve">respondents that participation was voluntary and would be anonymous and have no bearing on </w:t>
      </w:r>
      <w:r w:rsidR="009A4235">
        <w:rPr>
          <w:rFonts w:ascii="Times New Roman" w:hAnsi="Times New Roman" w:cs="Times New Roman"/>
          <w:sz w:val="24"/>
          <w:szCs w:val="24"/>
        </w:rPr>
        <w:t>either their employment (service providers)</w:t>
      </w:r>
      <w:r w:rsidR="00A22F41" w:rsidRPr="00A22F41">
        <w:rPr>
          <w:rFonts w:ascii="Times New Roman" w:hAnsi="Times New Roman" w:cs="Times New Roman"/>
          <w:sz w:val="24"/>
          <w:szCs w:val="24"/>
        </w:rPr>
        <w:t xml:space="preserve"> </w:t>
      </w:r>
      <w:r w:rsidR="009A4235">
        <w:rPr>
          <w:rFonts w:ascii="Times New Roman" w:hAnsi="Times New Roman" w:cs="Times New Roman"/>
          <w:sz w:val="24"/>
          <w:szCs w:val="24"/>
        </w:rPr>
        <w:t xml:space="preserve">or </w:t>
      </w:r>
      <w:r w:rsidR="00A22F41" w:rsidRPr="00A22F41">
        <w:rPr>
          <w:rFonts w:ascii="Times New Roman" w:hAnsi="Times New Roman" w:cs="Times New Roman"/>
          <w:sz w:val="24"/>
          <w:szCs w:val="24"/>
        </w:rPr>
        <w:t>the management of their case</w:t>
      </w:r>
      <w:r w:rsidR="009A4235">
        <w:rPr>
          <w:rFonts w:ascii="Times New Roman" w:hAnsi="Times New Roman" w:cs="Times New Roman"/>
          <w:sz w:val="24"/>
          <w:szCs w:val="24"/>
        </w:rPr>
        <w:t xml:space="preserve"> (service users)</w:t>
      </w:r>
      <w:r w:rsidR="00A22F41" w:rsidRPr="00A22F41">
        <w:rPr>
          <w:rFonts w:ascii="Times New Roman" w:hAnsi="Times New Roman" w:cs="Times New Roman"/>
          <w:sz w:val="24"/>
          <w:szCs w:val="24"/>
        </w:rPr>
        <w:t xml:space="preserve">. However, it was also explained that confidentiality would have to be broken if during the course of an interview researchers became concerned about a potential associated with a risk of harm to self or others.  </w:t>
      </w:r>
    </w:p>
    <w:p w14:paraId="0A69B057" w14:textId="41B2950F" w:rsidR="00411D8A" w:rsidRPr="001A5A05" w:rsidRDefault="00810702"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A</w:t>
      </w:r>
      <w:r w:rsidR="0038593D" w:rsidRPr="001A5A05">
        <w:rPr>
          <w:rFonts w:ascii="Times New Roman" w:hAnsi="Times New Roman" w:cs="Times New Roman"/>
          <w:sz w:val="24"/>
          <w:szCs w:val="24"/>
        </w:rPr>
        <w:t>ll</w:t>
      </w:r>
      <w:r w:rsidR="00E919E1" w:rsidRPr="001A5A05">
        <w:rPr>
          <w:rFonts w:ascii="Times New Roman" w:hAnsi="Times New Roman" w:cs="Times New Roman"/>
          <w:sz w:val="24"/>
          <w:szCs w:val="24"/>
        </w:rPr>
        <w:t xml:space="preserve"> interviews were </w:t>
      </w:r>
      <w:r w:rsidR="002509CA" w:rsidRPr="001A5A05">
        <w:rPr>
          <w:rFonts w:ascii="Times New Roman" w:hAnsi="Times New Roman" w:cs="Times New Roman"/>
          <w:sz w:val="24"/>
          <w:szCs w:val="24"/>
        </w:rPr>
        <w:t>audio-</w:t>
      </w:r>
      <w:r w:rsidR="00E919E1" w:rsidRPr="001A5A05">
        <w:rPr>
          <w:rFonts w:ascii="Times New Roman" w:hAnsi="Times New Roman" w:cs="Times New Roman"/>
          <w:sz w:val="24"/>
          <w:szCs w:val="24"/>
        </w:rPr>
        <w:t>recorded</w:t>
      </w:r>
      <w:r w:rsidR="002509CA" w:rsidRPr="001A5A05">
        <w:rPr>
          <w:rFonts w:ascii="Times New Roman" w:hAnsi="Times New Roman" w:cs="Times New Roman"/>
          <w:sz w:val="24"/>
          <w:szCs w:val="24"/>
        </w:rPr>
        <w:t>,</w:t>
      </w:r>
      <w:r w:rsidR="00F72A49" w:rsidRPr="001A5A05">
        <w:rPr>
          <w:rFonts w:ascii="Times New Roman" w:hAnsi="Times New Roman" w:cs="Times New Roman"/>
          <w:sz w:val="24"/>
          <w:szCs w:val="24"/>
        </w:rPr>
        <w:t xml:space="preserve"> transcribed</w:t>
      </w:r>
      <w:r w:rsidR="002509CA" w:rsidRPr="001A5A05">
        <w:rPr>
          <w:rFonts w:ascii="Times New Roman" w:hAnsi="Times New Roman" w:cs="Times New Roman"/>
          <w:sz w:val="24"/>
          <w:szCs w:val="24"/>
        </w:rPr>
        <w:t xml:space="preserve"> verbatim and anonymised</w:t>
      </w:r>
      <w:r w:rsidR="00AE547E">
        <w:rPr>
          <w:rFonts w:ascii="Times New Roman" w:hAnsi="Times New Roman" w:cs="Times New Roman"/>
          <w:sz w:val="24"/>
          <w:szCs w:val="24"/>
        </w:rPr>
        <w:t xml:space="preserve"> before they were shared with the entire research team. Two of the authors used</w:t>
      </w:r>
      <w:r w:rsidR="003B2894" w:rsidRPr="001A5A05">
        <w:rPr>
          <w:rFonts w:ascii="Times New Roman" w:hAnsi="Times New Roman" w:cs="Times New Roman"/>
          <w:sz w:val="24"/>
          <w:szCs w:val="24"/>
        </w:rPr>
        <w:t xml:space="preserve"> Braun and Clarke’s (2006) method of thematic analysis to </w:t>
      </w:r>
      <w:r w:rsidR="00AE547E">
        <w:rPr>
          <w:rFonts w:ascii="Times New Roman" w:hAnsi="Times New Roman" w:cs="Times New Roman"/>
          <w:sz w:val="24"/>
          <w:szCs w:val="24"/>
        </w:rPr>
        <w:t xml:space="preserve">code and </w:t>
      </w:r>
      <w:r w:rsidR="003B2894" w:rsidRPr="001A5A05">
        <w:rPr>
          <w:rFonts w:ascii="Times New Roman" w:hAnsi="Times New Roman" w:cs="Times New Roman"/>
          <w:sz w:val="24"/>
          <w:szCs w:val="24"/>
        </w:rPr>
        <w:t xml:space="preserve">analyse the data. This flexible and systematic approach is commonly used in applied health research. </w:t>
      </w:r>
      <w:r w:rsidR="007E2E95" w:rsidRPr="001A5A05">
        <w:rPr>
          <w:rFonts w:ascii="Times New Roman" w:hAnsi="Times New Roman" w:cs="Times New Roman"/>
          <w:sz w:val="24"/>
          <w:szCs w:val="24"/>
        </w:rPr>
        <w:t>T</w:t>
      </w:r>
      <w:r w:rsidR="00F72A49" w:rsidRPr="001A5A05">
        <w:rPr>
          <w:rFonts w:ascii="Times New Roman" w:hAnsi="Times New Roman" w:cs="Times New Roman"/>
          <w:sz w:val="24"/>
          <w:szCs w:val="24"/>
        </w:rPr>
        <w:t xml:space="preserve">ranscripts were </w:t>
      </w:r>
      <w:r w:rsidR="007E2E95" w:rsidRPr="001A5A05">
        <w:rPr>
          <w:rFonts w:ascii="Times New Roman" w:hAnsi="Times New Roman" w:cs="Times New Roman"/>
          <w:sz w:val="24"/>
          <w:szCs w:val="24"/>
        </w:rPr>
        <w:t xml:space="preserve">coded and </w:t>
      </w:r>
      <w:r w:rsidR="00054FC0" w:rsidRPr="001A5A05">
        <w:rPr>
          <w:rFonts w:ascii="Times New Roman" w:hAnsi="Times New Roman" w:cs="Times New Roman"/>
          <w:sz w:val="24"/>
          <w:szCs w:val="24"/>
        </w:rPr>
        <w:t xml:space="preserve">analysed in terms of </w:t>
      </w:r>
      <w:r w:rsidR="007E2E95" w:rsidRPr="001A5A05">
        <w:rPr>
          <w:rFonts w:ascii="Times New Roman" w:hAnsi="Times New Roman" w:cs="Times New Roman"/>
          <w:sz w:val="24"/>
          <w:szCs w:val="24"/>
        </w:rPr>
        <w:t>key</w:t>
      </w:r>
      <w:r w:rsidR="00054FC0" w:rsidRPr="001A5A05">
        <w:rPr>
          <w:rFonts w:ascii="Times New Roman" w:hAnsi="Times New Roman" w:cs="Times New Roman"/>
          <w:sz w:val="24"/>
          <w:szCs w:val="24"/>
        </w:rPr>
        <w:t xml:space="preserve"> </w:t>
      </w:r>
      <w:r w:rsidR="00F72A49" w:rsidRPr="001A5A05">
        <w:rPr>
          <w:rFonts w:ascii="Times New Roman" w:hAnsi="Times New Roman" w:cs="Times New Roman"/>
          <w:sz w:val="24"/>
          <w:szCs w:val="24"/>
        </w:rPr>
        <w:t>issues of relevance to the research</w:t>
      </w:r>
      <w:r w:rsidR="00363C80">
        <w:rPr>
          <w:rFonts w:ascii="Times New Roman" w:hAnsi="Times New Roman" w:cs="Times New Roman"/>
          <w:sz w:val="24"/>
          <w:szCs w:val="24"/>
        </w:rPr>
        <w:t>.</w:t>
      </w:r>
      <w:r w:rsidR="00E71279" w:rsidRPr="001A5A05">
        <w:rPr>
          <w:rFonts w:ascii="Times New Roman" w:hAnsi="Times New Roman" w:cs="Times New Roman"/>
          <w:sz w:val="24"/>
          <w:szCs w:val="24"/>
        </w:rPr>
        <w:t xml:space="preserve"> </w:t>
      </w:r>
      <w:r w:rsidR="00F72A49" w:rsidRPr="001A5A05">
        <w:rPr>
          <w:rFonts w:ascii="Times New Roman" w:hAnsi="Times New Roman" w:cs="Times New Roman"/>
          <w:sz w:val="24"/>
          <w:szCs w:val="24"/>
        </w:rPr>
        <w:t>Data of specific interest was highlighted and then th</w:t>
      </w:r>
      <w:r w:rsidR="00262202" w:rsidRPr="001A5A05">
        <w:rPr>
          <w:rFonts w:ascii="Times New Roman" w:hAnsi="Times New Roman" w:cs="Times New Roman"/>
          <w:sz w:val="24"/>
          <w:szCs w:val="24"/>
        </w:rPr>
        <w:t>e lead authors</w:t>
      </w:r>
      <w:r w:rsidR="00F72A49" w:rsidRPr="001A5A05">
        <w:rPr>
          <w:rFonts w:ascii="Times New Roman" w:hAnsi="Times New Roman" w:cs="Times New Roman"/>
          <w:sz w:val="24"/>
          <w:szCs w:val="24"/>
        </w:rPr>
        <w:t xml:space="preserve"> discuss</w:t>
      </w:r>
      <w:r w:rsidR="00B70380" w:rsidRPr="001A5A05">
        <w:rPr>
          <w:rFonts w:ascii="Times New Roman" w:hAnsi="Times New Roman" w:cs="Times New Roman"/>
          <w:sz w:val="24"/>
          <w:szCs w:val="24"/>
        </w:rPr>
        <w:t>ed</w:t>
      </w:r>
      <w:r w:rsidR="00F72A49" w:rsidRPr="001A5A05">
        <w:rPr>
          <w:rFonts w:ascii="Times New Roman" w:hAnsi="Times New Roman" w:cs="Times New Roman"/>
          <w:sz w:val="24"/>
          <w:szCs w:val="24"/>
        </w:rPr>
        <w:t xml:space="preserve"> the</w:t>
      </w:r>
      <w:r w:rsidR="00363C80">
        <w:rPr>
          <w:rFonts w:ascii="Times New Roman" w:hAnsi="Times New Roman" w:cs="Times New Roman"/>
          <w:sz w:val="24"/>
          <w:szCs w:val="24"/>
        </w:rPr>
        <w:t xml:space="preserve"> emergent themes</w:t>
      </w:r>
      <w:r w:rsidR="00AE547E">
        <w:rPr>
          <w:rFonts w:ascii="Times New Roman" w:hAnsi="Times New Roman" w:cs="Times New Roman"/>
          <w:sz w:val="24"/>
          <w:szCs w:val="24"/>
        </w:rPr>
        <w:t xml:space="preserve"> with the w</w:t>
      </w:r>
      <w:r w:rsidR="00363C80">
        <w:rPr>
          <w:rFonts w:ascii="Times New Roman" w:hAnsi="Times New Roman" w:cs="Times New Roman"/>
          <w:sz w:val="24"/>
          <w:szCs w:val="24"/>
        </w:rPr>
        <w:t>ider</w:t>
      </w:r>
      <w:r w:rsidR="00AE547E">
        <w:rPr>
          <w:rFonts w:ascii="Times New Roman" w:hAnsi="Times New Roman" w:cs="Times New Roman"/>
          <w:sz w:val="24"/>
          <w:szCs w:val="24"/>
        </w:rPr>
        <w:t xml:space="preserve"> research team</w:t>
      </w:r>
      <w:r w:rsidR="00F72A49" w:rsidRPr="001A5A05">
        <w:rPr>
          <w:rFonts w:ascii="Times New Roman" w:hAnsi="Times New Roman" w:cs="Times New Roman"/>
          <w:sz w:val="24"/>
          <w:szCs w:val="24"/>
        </w:rPr>
        <w:t>, looking for consensus in interpreting the</w:t>
      </w:r>
      <w:r w:rsidR="00D5447E" w:rsidRPr="001A5A05">
        <w:rPr>
          <w:rFonts w:ascii="Times New Roman" w:hAnsi="Times New Roman" w:cs="Times New Roman"/>
          <w:sz w:val="24"/>
          <w:szCs w:val="24"/>
        </w:rPr>
        <w:t xml:space="preserve"> </w:t>
      </w:r>
      <w:r w:rsidR="009A4235">
        <w:rPr>
          <w:rFonts w:ascii="Times New Roman" w:hAnsi="Times New Roman" w:cs="Times New Roman"/>
          <w:sz w:val="24"/>
          <w:szCs w:val="24"/>
        </w:rPr>
        <w:t>data</w:t>
      </w:r>
      <w:r w:rsidR="00F72A49" w:rsidRPr="001A5A05">
        <w:rPr>
          <w:rFonts w:ascii="Times New Roman" w:hAnsi="Times New Roman" w:cs="Times New Roman"/>
          <w:sz w:val="24"/>
          <w:szCs w:val="24"/>
        </w:rPr>
        <w:t>.</w:t>
      </w:r>
      <w:r w:rsidR="003B2894" w:rsidRPr="001A5A05">
        <w:rPr>
          <w:rFonts w:ascii="Times New Roman" w:hAnsi="Times New Roman" w:cs="Times New Roman"/>
          <w:sz w:val="24"/>
          <w:szCs w:val="24"/>
        </w:rPr>
        <w:t xml:space="preserve"> In presenting the findings </w:t>
      </w:r>
      <w:r w:rsidR="00F72A49" w:rsidRPr="001A5A05">
        <w:rPr>
          <w:rFonts w:ascii="Times New Roman" w:hAnsi="Times New Roman" w:cs="Times New Roman"/>
          <w:sz w:val="24"/>
          <w:szCs w:val="24"/>
        </w:rPr>
        <w:t>we draw selectively on accounts from the sample</w:t>
      </w:r>
      <w:r w:rsidR="00FE1FF3" w:rsidRPr="001A5A05">
        <w:rPr>
          <w:rFonts w:ascii="Times New Roman" w:hAnsi="Times New Roman" w:cs="Times New Roman"/>
          <w:sz w:val="24"/>
          <w:szCs w:val="24"/>
        </w:rPr>
        <w:t xml:space="preserve"> to illustrate the point being made</w:t>
      </w:r>
      <w:r w:rsidR="00C07759" w:rsidRPr="001A5A05">
        <w:rPr>
          <w:rFonts w:ascii="Times New Roman" w:hAnsi="Times New Roman" w:cs="Times New Roman"/>
          <w:sz w:val="24"/>
          <w:szCs w:val="24"/>
        </w:rPr>
        <w:t>.</w:t>
      </w:r>
      <w:r w:rsidR="00FA53C2" w:rsidRPr="001A5A05">
        <w:rPr>
          <w:rFonts w:ascii="Times New Roman" w:hAnsi="Times New Roman" w:cs="Times New Roman"/>
          <w:sz w:val="24"/>
          <w:szCs w:val="24"/>
        </w:rPr>
        <w:t xml:space="preserve"> </w:t>
      </w:r>
      <w:r w:rsidR="00F72A49" w:rsidRPr="001A5A05">
        <w:rPr>
          <w:rFonts w:ascii="Times New Roman" w:hAnsi="Times New Roman" w:cs="Times New Roman"/>
          <w:sz w:val="24"/>
          <w:szCs w:val="24"/>
        </w:rPr>
        <w:t xml:space="preserve">To protect anonymity, findings are presented using data extracts codes. </w:t>
      </w:r>
      <w:r w:rsidR="00411D8A" w:rsidRPr="001A5A05">
        <w:rPr>
          <w:rFonts w:ascii="Times New Roman" w:hAnsi="Times New Roman" w:cs="Times New Roman"/>
          <w:sz w:val="24"/>
          <w:szCs w:val="24"/>
        </w:rPr>
        <w:t>Service users are coded SU1 -10. Contributions from service users deriving from the focus group are coded SUFG. Contributions from service providers deriving from the focus group are coded SPFG1 and SPFG2.</w:t>
      </w:r>
    </w:p>
    <w:p w14:paraId="0277DC20" w14:textId="77777777" w:rsidR="00FC1941" w:rsidRPr="001A5A05" w:rsidRDefault="00FC1941" w:rsidP="001A5A05">
      <w:pPr>
        <w:spacing w:line="480" w:lineRule="auto"/>
        <w:jc w:val="both"/>
        <w:rPr>
          <w:rFonts w:ascii="Times New Roman" w:hAnsi="Times New Roman" w:cs="Times New Roman"/>
          <w:b/>
          <w:sz w:val="24"/>
          <w:szCs w:val="24"/>
        </w:rPr>
      </w:pPr>
    </w:p>
    <w:p w14:paraId="4B446269" w14:textId="77777777" w:rsidR="00FC1941" w:rsidRPr="001A5A05" w:rsidRDefault="00FC1941" w:rsidP="001A5A05">
      <w:pPr>
        <w:spacing w:line="480" w:lineRule="auto"/>
        <w:jc w:val="both"/>
        <w:rPr>
          <w:rFonts w:ascii="Times New Roman" w:hAnsi="Times New Roman" w:cs="Times New Roman"/>
          <w:b/>
          <w:sz w:val="24"/>
          <w:szCs w:val="24"/>
        </w:rPr>
      </w:pPr>
      <w:r w:rsidRPr="001A5A05">
        <w:rPr>
          <w:rFonts w:ascii="Times New Roman" w:hAnsi="Times New Roman" w:cs="Times New Roman"/>
          <w:b/>
          <w:sz w:val="24"/>
          <w:szCs w:val="24"/>
        </w:rPr>
        <w:t>Findings</w:t>
      </w:r>
    </w:p>
    <w:p w14:paraId="38A0BD96" w14:textId="7B0D46DF" w:rsidR="003B2894" w:rsidRPr="001A5A05" w:rsidRDefault="003B2894" w:rsidP="001A5A05">
      <w:pPr>
        <w:spacing w:line="480" w:lineRule="auto"/>
        <w:jc w:val="both"/>
        <w:rPr>
          <w:rFonts w:ascii="Times New Roman" w:hAnsi="Times New Roman" w:cs="Times New Roman"/>
          <w:b/>
          <w:sz w:val="24"/>
          <w:szCs w:val="24"/>
        </w:rPr>
      </w:pPr>
      <w:r w:rsidRPr="001A5A05">
        <w:rPr>
          <w:rFonts w:ascii="Times New Roman" w:hAnsi="Times New Roman" w:cs="Times New Roman"/>
          <w:b/>
          <w:sz w:val="24"/>
          <w:szCs w:val="24"/>
        </w:rPr>
        <w:t>Acceptability of screening</w:t>
      </w:r>
      <w:r w:rsidR="00885323">
        <w:rPr>
          <w:rFonts w:ascii="Times New Roman" w:hAnsi="Times New Roman" w:cs="Times New Roman"/>
          <w:b/>
          <w:sz w:val="24"/>
          <w:szCs w:val="24"/>
        </w:rPr>
        <w:t>: Testing</w:t>
      </w:r>
    </w:p>
    <w:p w14:paraId="48EA1FD4" w14:textId="017425B6" w:rsidR="006323EF" w:rsidRPr="001A5A05" w:rsidRDefault="003F5490" w:rsidP="001A5A05">
      <w:pPr>
        <w:spacing w:line="480" w:lineRule="auto"/>
        <w:jc w:val="both"/>
        <w:rPr>
          <w:rFonts w:ascii="Times New Roman" w:hAnsi="Times New Roman" w:cs="Times New Roman"/>
          <w:b/>
          <w:sz w:val="24"/>
          <w:szCs w:val="24"/>
        </w:rPr>
      </w:pPr>
      <w:r w:rsidRPr="001A5A05">
        <w:rPr>
          <w:rFonts w:ascii="Times New Roman" w:hAnsi="Times New Roman" w:cs="Times New Roman"/>
          <w:sz w:val="24"/>
          <w:szCs w:val="24"/>
        </w:rPr>
        <w:t xml:space="preserve">Some staff </w:t>
      </w:r>
      <w:r w:rsidR="00E71279" w:rsidRPr="001A5A05">
        <w:rPr>
          <w:rFonts w:ascii="Times New Roman" w:hAnsi="Times New Roman" w:cs="Times New Roman"/>
          <w:sz w:val="24"/>
          <w:szCs w:val="24"/>
        </w:rPr>
        <w:t>reported</w:t>
      </w:r>
      <w:r w:rsidRPr="001A5A05">
        <w:rPr>
          <w:rFonts w:ascii="Times New Roman" w:hAnsi="Times New Roman" w:cs="Times New Roman"/>
          <w:sz w:val="24"/>
          <w:szCs w:val="24"/>
        </w:rPr>
        <w:t xml:space="preserve"> no problems in</w:t>
      </w:r>
      <w:r w:rsidR="00FF07D2" w:rsidRPr="001A5A05">
        <w:rPr>
          <w:rFonts w:ascii="Times New Roman" w:hAnsi="Times New Roman" w:cs="Times New Roman"/>
          <w:sz w:val="24"/>
          <w:szCs w:val="24"/>
        </w:rPr>
        <w:t>tegrating</w:t>
      </w:r>
      <w:r w:rsidRPr="001A5A05">
        <w:rPr>
          <w:rFonts w:ascii="Times New Roman" w:hAnsi="Times New Roman" w:cs="Times New Roman"/>
          <w:sz w:val="24"/>
          <w:szCs w:val="24"/>
        </w:rPr>
        <w:t xml:space="preserve"> CI screening into th</w:t>
      </w:r>
      <w:r w:rsidR="00146F0C" w:rsidRPr="001A5A05">
        <w:rPr>
          <w:rFonts w:ascii="Times New Roman" w:hAnsi="Times New Roman" w:cs="Times New Roman"/>
          <w:sz w:val="24"/>
          <w:szCs w:val="24"/>
        </w:rPr>
        <w:t xml:space="preserve">eir working practices </w:t>
      </w:r>
      <w:r w:rsidR="00080017" w:rsidRPr="001A5A05">
        <w:rPr>
          <w:rFonts w:ascii="Times New Roman" w:hAnsi="Times New Roman" w:cs="Times New Roman"/>
          <w:sz w:val="24"/>
          <w:szCs w:val="24"/>
        </w:rPr>
        <w:t>and were</w:t>
      </w:r>
      <w:r w:rsidRPr="001A5A05">
        <w:rPr>
          <w:rFonts w:ascii="Times New Roman" w:hAnsi="Times New Roman" w:cs="Times New Roman"/>
          <w:sz w:val="24"/>
          <w:szCs w:val="24"/>
        </w:rPr>
        <w:t xml:space="preserve"> </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generally confident</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 xml:space="preserve"> (S</w:t>
      </w:r>
      <w:r w:rsidR="00054D46" w:rsidRPr="001A5A05">
        <w:rPr>
          <w:rFonts w:ascii="Times New Roman" w:hAnsi="Times New Roman" w:cs="Times New Roman"/>
          <w:sz w:val="24"/>
          <w:szCs w:val="24"/>
        </w:rPr>
        <w:t>P</w:t>
      </w:r>
      <w:r w:rsidR="003B2894" w:rsidRPr="001A5A05">
        <w:rPr>
          <w:rFonts w:ascii="Times New Roman" w:hAnsi="Times New Roman" w:cs="Times New Roman"/>
          <w:sz w:val="24"/>
          <w:szCs w:val="24"/>
        </w:rPr>
        <w:t>FG1</w:t>
      </w:r>
      <w:r w:rsidRPr="001A5A05">
        <w:rPr>
          <w:rFonts w:ascii="Times New Roman" w:hAnsi="Times New Roman" w:cs="Times New Roman"/>
          <w:sz w:val="24"/>
          <w:szCs w:val="24"/>
        </w:rPr>
        <w:t xml:space="preserve">) </w:t>
      </w:r>
      <w:r w:rsidR="009D0CC4" w:rsidRPr="001A5A05">
        <w:rPr>
          <w:rFonts w:ascii="Times New Roman" w:hAnsi="Times New Roman" w:cs="Times New Roman"/>
          <w:sz w:val="24"/>
          <w:szCs w:val="24"/>
        </w:rPr>
        <w:t>or ‘comfortable</w:t>
      </w:r>
      <w:r w:rsidR="001A5486" w:rsidRPr="001A5A05">
        <w:rPr>
          <w:rFonts w:ascii="Times New Roman" w:hAnsi="Times New Roman" w:cs="Times New Roman"/>
          <w:sz w:val="24"/>
          <w:szCs w:val="24"/>
        </w:rPr>
        <w:t>’</w:t>
      </w:r>
      <w:r w:rsidR="003B2894" w:rsidRPr="001A5A05">
        <w:rPr>
          <w:rFonts w:ascii="Times New Roman" w:hAnsi="Times New Roman" w:cs="Times New Roman"/>
          <w:sz w:val="24"/>
          <w:szCs w:val="24"/>
        </w:rPr>
        <w:t xml:space="preserve"> (SP</w:t>
      </w:r>
      <w:r w:rsidR="009D0CC4" w:rsidRPr="001A5A05">
        <w:rPr>
          <w:rFonts w:ascii="Times New Roman" w:hAnsi="Times New Roman" w:cs="Times New Roman"/>
          <w:sz w:val="24"/>
          <w:szCs w:val="24"/>
        </w:rPr>
        <w:t xml:space="preserve">FG2) </w:t>
      </w:r>
      <w:r w:rsidRPr="001A5A05">
        <w:rPr>
          <w:rFonts w:ascii="Times New Roman" w:hAnsi="Times New Roman" w:cs="Times New Roman"/>
          <w:sz w:val="24"/>
          <w:szCs w:val="24"/>
        </w:rPr>
        <w:t>in its administration.</w:t>
      </w:r>
      <w:r w:rsidR="00B43D50" w:rsidRPr="001A5A05">
        <w:rPr>
          <w:rFonts w:ascii="Times New Roman" w:hAnsi="Times New Roman" w:cs="Times New Roman"/>
          <w:sz w:val="24"/>
          <w:szCs w:val="24"/>
        </w:rPr>
        <w:t xml:space="preserve"> </w:t>
      </w:r>
      <w:r w:rsidR="0018526B" w:rsidRPr="001A5A05">
        <w:rPr>
          <w:rFonts w:ascii="Times New Roman" w:hAnsi="Times New Roman" w:cs="Times New Roman"/>
          <w:sz w:val="24"/>
          <w:szCs w:val="24"/>
        </w:rPr>
        <w:t>For these workers, use of the Mo</w:t>
      </w:r>
      <w:r w:rsidR="00B43D50" w:rsidRPr="001A5A05">
        <w:rPr>
          <w:rFonts w:ascii="Times New Roman" w:hAnsi="Times New Roman" w:cs="Times New Roman"/>
          <w:sz w:val="24"/>
          <w:szCs w:val="24"/>
        </w:rPr>
        <w:t>CA was unremarkable.</w:t>
      </w:r>
      <w:r w:rsidRPr="001A5A05">
        <w:rPr>
          <w:rFonts w:ascii="Times New Roman" w:hAnsi="Times New Roman" w:cs="Times New Roman"/>
          <w:sz w:val="24"/>
          <w:szCs w:val="24"/>
        </w:rPr>
        <w:t xml:space="preserve"> However,</w:t>
      </w:r>
      <w:r w:rsidR="00E71279" w:rsidRPr="001A5A05">
        <w:rPr>
          <w:rFonts w:ascii="Times New Roman" w:hAnsi="Times New Roman" w:cs="Times New Roman"/>
          <w:sz w:val="24"/>
          <w:szCs w:val="24"/>
        </w:rPr>
        <w:t xml:space="preserve"> for others</w:t>
      </w:r>
      <w:r w:rsidRPr="001A5A05">
        <w:rPr>
          <w:rFonts w:ascii="Times New Roman" w:hAnsi="Times New Roman" w:cs="Times New Roman"/>
          <w:sz w:val="24"/>
          <w:szCs w:val="24"/>
        </w:rPr>
        <w:t xml:space="preserve"> </w:t>
      </w:r>
      <w:r w:rsidR="00B72672" w:rsidRPr="001A5A05">
        <w:rPr>
          <w:rFonts w:ascii="Times New Roman" w:hAnsi="Times New Roman" w:cs="Times New Roman"/>
          <w:sz w:val="24"/>
          <w:szCs w:val="24"/>
        </w:rPr>
        <w:t>screening could</w:t>
      </w:r>
      <w:r w:rsidR="006323EF" w:rsidRPr="001A5A05">
        <w:rPr>
          <w:rFonts w:ascii="Times New Roman" w:hAnsi="Times New Roman" w:cs="Times New Roman"/>
          <w:sz w:val="24"/>
          <w:szCs w:val="24"/>
        </w:rPr>
        <w:t xml:space="preserve"> be experienced as interrupting the normal flow of engagement. For example one worker made the following observation:</w:t>
      </w:r>
    </w:p>
    <w:p w14:paraId="58D3E3BA" w14:textId="483507A9" w:rsidR="006323EF" w:rsidRPr="001A5A05" w:rsidRDefault="006323EF"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It can raise uncomfortable and unwanted associations with unfair and …intrusive testing that they may have had at school or since (</w:t>
      </w:r>
      <w:r w:rsidR="00411D8A" w:rsidRPr="001A5A05">
        <w:rPr>
          <w:rFonts w:ascii="Times New Roman" w:hAnsi="Times New Roman" w:cs="Times New Roman"/>
          <w:sz w:val="24"/>
          <w:szCs w:val="24"/>
        </w:rPr>
        <w:t>SPFG1</w:t>
      </w:r>
      <w:r w:rsidRPr="001A5A05">
        <w:rPr>
          <w:rFonts w:ascii="Times New Roman" w:hAnsi="Times New Roman" w:cs="Times New Roman"/>
          <w:sz w:val="24"/>
          <w:szCs w:val="24"/>
        </w:rPr>
        <w:t>)</w:t>
      </w:r>
    </w:p>
    <w:p w14:paraId="53D43CFF" w14:textId="7CFAA6A3" w:rsidR="006323EF" w:rsidRPr="001A5A05" w:rsidRDefault="006323EF"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Another respondent suggested </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there are certain similarities, I think there are memories of IQ testing</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 xml:space="preserve"> (</w:t>
      </w:r>
      <w:r w:rsidR="00054D46" w:rsidRPr="001A5A05">
        <w:rPr>
          <w:rFonts w:ascii="Times New Roman" w:hAnsi="Times New Roman" w:cs="Times New Roman"/>
          <w:sz w:val="24"/>
          <w:szCs w:val="24"/>
        </w:rPr>
        <w:t>SP2)</w:t>
      </w:r>
      <w:r w:rsidRPr="001A5A05">
        <w:rPr>
          <w:rFonts w:ascii="Times New Roman" w:hAnsi="Times New Roman" w:cs="Times New Roman"/>
          <w:sz w:val="24"/>
          <w:szCs w:val="24"/>
        </w:rPr>
        <w:t xml:space="preserve">. In the following extract another service provider shows concern lest the screening process be perceived as a test, </w:t>
      </w:r>
    </w:p>
    <w:p w14:paraId="1034E818" w14:textId="51E4350F" w:rsidR="006323EF" w:rsidRPr="001A5A05" w:rsidRDefault="006323EF"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 xml:space="preserve"> Yeah I think it can increase, their anxieties definitely peaked at doing some of the, but I don’t use the word test.  I change my language.  I say assessment (</w:t>
      </w:r>
      <w:r w:rsidR="00411D8A" w:rsidRPr="001A5A05">
        <w:rPr>
          <w:rFonts w:ascii="Times New Roman" w:hAnsi="Times New Roman" w:cs="Times New Roman"/>
          <w:sz w:val="24"/>
          <w:szCs w:val="24"/>
        </w:rPr>
        <w:t>SPFG1</w:t>
      </w:r>
      <w:r w:rsidRPr="001A5A05">
        <w:rPr>
          <w:rFonts w:ascii="Times New Roman" w:hAnsi="Times New Roman" w:cs="Times New Roman"/>
          <w:sz w:val="24"/>
          <w:szCs w:val="24"/>
        </w:rPr>
        <w:t xml:space="preserve">) </w:t>
      </w:r>
    </w:p>
    <w:p w14:paraId="58B891F2" w14:textId="77777777" w:rsidR="006323EF" w:rsidRPr="001A5A05" w:rsidRDefault="006323EF" w:rsidP="001A5A05">
      <w:pPr>
        <w:spacing w:line="480" w:lineRule="auto"/>
        <w:ind w:right="850"/>
        <w:jc w:val="both"/>
        <w:rPr>
          <w:rFonts w:ascii="Times New Roman" w:hAnsi="Times New Roman" w:cs="Times New Roman"/>
          <w:sz w:val="24"/>
          <w:szCs w:val="24"/>
        </w:rPr>
      </w:pPr>
      <w:r w:rsidRPr="001A5A05">
        <w:rPr>
          <w:rFonts w:ascii="Times New Roman" w:hAnsi="Times New Roman" w:cs="Times New Roman"/>
          <w:sz w:val="24"/>
          <w:szCs w:val="24"/>
        </w:rPr>
        <w:t>Next a service user recalls when the right word to use was also a matter of concern:</w:t>
      </w:r>
    </w:p>
    <w:p w14:paraId="3BC3D7B7" w14:textId="1B1146ED" w:rsidR="006323EF" w:rsidRPr="001A5A05" w:rsidRDefault="006323EF"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At the end she gave me a test.  Well, ‘it’s not really a test’, she says.  ‘It’s an assessment.  Don’t regard it as a test’ (</w:t>
      </w:r>
      <w:r w:rsidR="00054D46" w:rsidRPr="001A5A05">
        <w:rPr>
          <w:rFonts w:ascii="Times New Roman" w:hAnsi="Times New Roman" w:cs="Times New Roman"/>
          <w:sz w:val="24"/>
          <w:szCs w:val="24"/>
        </w:rPr>
        <w:t>SU1</w:t>
      </w:r>
      <w:r w:rsidR="00FA53C2" w:rsidRPr="001A5A05">
        <w:rPr>
          <w:rFonts w:ascii="Times New Roman" w:hAnsi="Times New Roman" w:cs="Times New Roman"/>
          <w:sz w:val="24"/>
          <w:szCs w:val="24"/>
        </w:rPr>
        <w:t>)</w:t>
      </w:r>
    </w:p>
    <w:p w14:paraId="3276C120" w14:textId="77777777" w:rsidR="003B2894" w:rsidRPr="001A5A05" w:rsidRDefault="006323EF"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Perceptions that screening was disorientating made providers </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uneasy</w:t>
      </w:r>
      <w:r w:rsidR="001A5486" w:rsidRPr="001A5A05">
        <w:rPr>
          <w:rFonts w:ascii="Times New Roman" w:hAnsi="Times New Roman" w:cs="Times New Roman"/>
          <w:sz w:val="24"/>
          <w:szCs w:val="24"/>
        </w:rPr>
        <w:t>’</w:t>
      </w:r>
      <w:r w:rsidR="00072B3C" w:rsidRPr="001A5A05">
        <w:rPr>
          <w:rFonts w:ascii="Times New Roman" w:hAnsi="Times New Roman" w:cs="Times New Roman"/>
          <w:sz w:val="24"/>
          <w:szCs w:val="24"/>
        </w:rPr>
        <w:t xml:space="preserve"> (</w:t>
      </w:r>
      <w:r w:rsidR="00411D8A" w:rsidRPr="001A5A05">
        <w:rPr>
          <w:rFonts w:ascii="Times New Roman" w:hAnsi="Times New Roman" w:cs="Times New Roman"/>
          <w:sz w:val="24"/>
          <w:szCs w:val="24"/>
        </w:rPr>
        <w:t>SPFG1</w:t>
      </w:r>
      <w:r w:rsidRPr="001A5A05">
        <w:rPr>
          <w:rFonts w:ascii="Times New Roman" w:hAnsi="Times New Roman" w:cs="Times New Roman"/>
          <w:sz w:val="24"/>
          <w:szCs w:val="24"/>
        </w:rPr>
        <w:t>) and negat</w:t>
      </w:r>
      <w:r w:rsidR="00054D46" w:rsidRPr="001A5A05">
        <w:rPr>
          <w:rFonts w:ascii="Times New Roman" w:hAnsi="Times New Roman" w:cs="Times New Roman"/>
          <w:sz w:val="24"/>
          <w:szCs w:val="24"/>
        </w:rPr>
        <w:t xml:space="preserve">ive about the screening process. </w:t>
      </w:r>
    </w:p>
    <w:p w14:paraId="286F1C1C" w14:textId="77777777" w:rsidR="00080017" w:rsidRDefault="00080017" w:rsidP="00885323">
      <w:pPr>
        <w:spacing w:line="480" w:lineRule="auto"/>
        <w:jc w:val="both"/>
        <w:rPr>
          <w:rFonts w:ascii="Times New Roman" w:hAnsi="Times New Roman" w:cs="Times New Roman"/>
          <w:b/>
          <w:sz w:val="24"/>
          <w:szCs w:val="24"/>
        </w:rPr>
      </w:pPr>
    </w:p>
    <w:p w14:paraId="4F4CDC06" w14:textId="4CA31BD2" w:rsidR="00885323" w:rsidRDefault="00885323" w:rsidP="00885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Acceptability of screening: Distress and Avoidance</w:t>
      </w:r>
    </w:p>
    <w:p w14:paraId="40DB54B2" w14:textId="77777777" w:rsidR="00885323" w:rsidRDefault="00885323" w:rsidP="001A5A05">
      <w:pPr>
        <w:spacing w:line="480" w:lineRule="auto"/>
        <w:jc w:val="both"/>
        <w:rPr>
          <w:rFonts w:ascii="Times New Roman" w:hAnsi="Times New Roman" w:cs="Times New Roman"/>
          <w:sz w:val="24"/>
          <w:szCs w:val="24"/>
        </w:rPr>
      </w:pPr>
    </w:p>
    <w:p w14:paraId="6CF47F30" w14:textId="2645ABBA" w:rsidR="006B1548" w:rsidRPr="001A5A05" w:rsidRDefault="006B1548"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Some service providers perceived that screening </w:t>
      </w:r>
      <w:r w:rsidR="00743144" w:rsidRPr="001A5A05">
        <w:rPr>
          <w:rFonts w:ascii="Times New Roman" w:hAnsi="Times New Roman" w:cs="Times New Roman"/>
          <w:sz w:val="24"/>
          <w:szCs w:val="24"/>
        </w:rPr>
        <w:t xml:space="preserve">could </w:t>
      </w:r>
      <w:r w:rsidRPr="001A5A05">
        <w:rPr>
          <w:rFonts w:ascii="Times New Roman" w:hAnsi="Times New Roman" w:cs="Times New Roman"/>
          <w:sz w:val="24"/>
          <w:szCs w:val="24"/>
        </w:rPr>
        <w:t>distress service users</w:t>
      </w:r>
      <w:r w:rsidR="003B2894" w:rsidRPr="001A5A05">
        <w:rPr>
          <w:rFonts w:ascii="Times New Roman" w:hAnsi="Times New Roman" w:cs="Times New Roman"/>
          <w:sz w:val="24"/>
          <w:szCs w:val="24"/>
        </w:rPr>
        <w:t xml:space="preserve"> and p</w:t>
      </w:r>
      <w:r w:rsidR="00504C52" w:rsidRPr="001A5A05">
        <w:rPr>
          <w:rFonts w:ascii="Times New Roman" w:hAnsi="Times New Roman" w:cs="Times New Roman"/>
          <w:sz w:val="24"/>
          <w:szCs w:val="24"/>
        </w:rPr>
        <w:t xml:space="preserve">erhaps unsurprisingly that </w:t>
      </w:r>
      <w:r w:rsidRPr="001A5A05">
        <w:rPr>
          <w:rFonts w:ascii="Times New Roman" w:hAnsi="Times New Roman" w:cs="Times New Roman"/>
          <w:sz w:val="24"/>
          <w:szCs w:val="24"/>
        </w:rPr>
        <w:t xml:space="preserve">was considered </w:t>
      </w:r>
      <w:r w:rsidR="003B2894" w:rsidRPr="001A5A05">
        <w:rPr>
          <w:rFonts w:ascii="Times New Roman" w:hAnsi="Times New Roman" w:cs="Times New Roman"/>
          <w:sz w:val="24"/>
          <w:szCs w:val="24"/>
        </w:rPr>
        <w:t xml:space="preserve">most likely </w:t>
      </w:r>
      <w:r w:rsidR="00743144" w:rsidRPr="001A5A05">
        <w:rPr>
          <w:rFonts w:ascii="Times New Roman" w:hAnsi="Times New Roman" w:cs="Times New Roman"/>
          <w:sz w:val="24"/>
          <w:szCs w:val="24"/>
        </w:rPr>
        <w:t>when a service</w:t>
      </w:r>
      <w:r w:rsidRPr="001A5A05">
        <w:rPr>
          <w:rFonts w:ascii="Times New Roman" w:hAnsi="Times New Roman" w:cs="Times New Roman"/>
          <w:sz w:val="24"/>
          <w:szCs w:val="24"/>
        </w:rPr>
        <w:t xml:space="preserve"> user struggled to complete the MoCA:  </w:t>
      </w:r>
    </w:p>
    <w:p w14:paraId="7AC032D8" w14:textId="243835BF" w:rsidR="006B1548" w:rsidRPr="001A5A05" w:rsidRDefault="006B1548"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It can be uncomfortable because they’re very clearly seeing that they’re not able to draw the cube (</w:t>
      </w:r>
      <w:r w:rsidR="00411D8A" w:rsidRPr="001A5A05">
        <w:rPr>
          <w:rFonts w:ascii="Times New Roman" w:hAnsi="Times New Roman" w:cs="Times New Roman"/>
          <w:sz w:val="24"/>
          <w:szCs w:val="24"/>
        </w:rPr>
        <w:t>SPFG1</w:t>
      </w:r>
      <w:r w:rsidRPr="001A5A05">
        <w:rPr>
          <w:rFonts w:ascii="Times New Roman" w:hAnsi="Times New Roman" w:cs="Times New Roman"/>
          <w:sz w:val="24"/>
          <w:szCs w:val="24"/>
        </w:rPr>
        <w:t>)</w:t>
      </w:r>
    </w:p>
    <w:p w14:paraId="3A6B8394" w14:textId="3878488A" w:rsidR="006B1548" w:rsidRPr="001A5A05" w:rsidRDefault="006B1548"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I know that they’ve really struggled with it, and I don’t like putting somebody in that situation (</w:t>
      </w:r>
      <w:r w:rsidR="00411D8A" w:rsidRPr="001A5A05">
        <w:rPr>
          <w:rFonts w:ascii="Times New Roman" w:hAnsi="Times New Roman" w:cs="Times New Roman"/>
          <w:sz w:val="24"/>
          <w:szCs w:val="24"/>
        </w:rPr>
        <w:t>SPFG1</w:t>
      </w:r>
      <w:r w:rsidRPr="001A5A05">
        <w:rPr>
          <w:rFonts w:ascii="Times New Roman" w:hAnsi="Times New Roman" w:cs="Times New Roman"/>
          <w:sz w:val="24"/>
          <w:szCs w:val="24"/>
        </w:rPr>
        <w:t>)</w:t>
      </w:r>
    </w:p>
    <w:p w14:paraId="1972D379" w14:textId="32436C7F" w:rsidR="008948D0" w:rsidRPr="001A5A05" w:rsidRDefault="00146F0C"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In response to this, </w:t>
      </w:r>
      <w:r w:rsidR="009D0CC4" w:rsidRPr="001A5A05">
        <w:rPr>
          <w:rFonts w:ascii="Times New Roman" w:hAnsi="Times New Roman" w:cs="Times New Roman"/>
          <w:sz w:val="24"/>
          <w:szCs w:val="24"/>
        </w:rPr>
        <w:t>a</w:t>
      </w:r>
      <w:r w:rsidR="008948D0" w:rsidRPr="001A5A05">
        <w:rPr>
          <w:rFonts w:ascii="Times New Roman" w:hAnsi="Times New Roman" w:cs="Times New Roman"/>
          <w:sz w:val="24"/>
          <w:szCs w:val="24"/>
        </w:rPr>
        <w:t xml:space="preserve">lthough practice guidelines suggested the MoCA should be offered to </w:t>
      </w:r>
      <w:r w:rsidR="00743144" w:rsidRPr="001A5A05">
        <w:rPr>
          <w:rFonts w:ascii="Times New Roman" w:hAnsi="Times New Roman" w:cs="Times New Roman"/>
          <w:sz w:val="24"/>
          <w:szCs w:val="24"/>
        </w:rPr>
        <w:t xml:space="preserve">all </w:t>
      </w:r>
      <w:r w:rsidR="008948D0" w:rsidRPr="001A5A05">
        <w:rPr>
          <w:rFonts w:ascii="Times New Roman" w:hAnsi="Times New Roman" w:cs="Times New Roman"/>
          <w:sz w:val="24"/>
          <w:szCs w:val="24"/>
        </w:rPr>
        <w:t xml:space="preserve">service users, </w:t>
      </w:r>
      <w:r w:rsidR="00810C83" w:rsidRPr="001A5A05">
        <w:rPr>
          <w:rFonts w:ascii="Times New Roman" w:hAnsi="Times New Roman" w:cs="Times New Roman"/>
          <w:sz w:val="24"/>
          <w:szCs w:val="24"/>
        </w:rPr>
        <w:t>screening</w:t>
      </w:r>
      <w:r w:rsidR="009D0CC4" w:rsidRPr="001A5A05">
        <w:rPr>
          <w:rFonts w:ascii="Times New Roman" w:hAnsi="Times New Roman" w:cs="Times New Roman"/>
          <w:sz w:val="24"/>
          <w:szCs w:val="24"/>
        </w:rPr>
        <w:t xml:space="preserve"> could be avoided </w:t>
      </w:r>
      <w:r w:rsidR="00743144" w:rsidRPr="001A5A05">
        <w:rPr>
          <w:rFonts w:ascii="Times New Roman" w:hAnsi="Times New Roman" w:cs="Times New Roman"/>
          <w:sz w:val="24"/>
          <w:szCs w:val="24"/>
        </w:rPr>
        <w:t>or terminated</w:t>
      </w:r>
      <w:r w:rsidR="00A536C4" w:rsidRPr="001A5A05">
        <w:rPr>
          <w:rFonts w:ascii="Times New Roman" w:hAnsi="Times New Roman" w:cs="Times New Roman"/>
          <w:sz w:val="24"/>
          <w:szCs w:val="24"/>
        </w:rPr>
        <w:t xml:space="preserve"> early</w:t>
      </w:r>
      <w:r w:rsidR="009D0CC4" w:rsidRPr="001A5A05">
        <w:rPr>
          <w:rFonts w:ascii="Times New Roman" w:hAnsi="Times New Roman" w:cs="Times New Roman"/>
          <w:sz w:val="24"/>
          <w:szCs w:val="24"/>
        </w:rPr>
        <w:t>:</w:t>
      </w:r>
    </w:p>
    <w:p w14:paraId="65278B6B" w14:textId="21FAA8AA" w:rsidR="008948D0" w:rsidRPr="001A5A05" w:rsidRDefault="008948D0"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I do no</w:t>
      </w:r>
      <w:r w:rsidR="00D83212" w:rsidRPr="001A5A05">
        <w:rPr>
          <w:rFonts w:ascii="Times New Roman" w:hAnsi="Times New Roman" w:cs="Times New Roman"/>
          <w:sz w:val="24"/>
          <w:szCs w:val="24"/>
        </w:rPr>
        <w:t>t now</w:t>
      </w:r>
      <w:r w:rsidRPr="001A5A05">
        <w:rPr>
          <w:rFonts w:ascii="Times New Roman" w:hAnsi="Times New Roman" w:cs="Times New Roman"/>
          <w:sz w:val="24"/>
          <w:szCs w:val="24"/>
        </w:rPr>
        <w:t xml:space="preserve"> do it on people who I feel it would just make them really uncomfortable (</w:t>
      </w:r>
      <w:r w:rsidR="00411D8A" w:rsidRPr="001A5A05">
        <w:rPr>
          <w:rFonts w:ascii="Times New Roman" w:hAnsi="Times New Roman" w:cs="Times New Roman"/>
          <w:sz w:val="24"/>
          <w:szCs w:val="24"/>
        </w:rPr>
        <w:t>SPFG1</w:t>
      </w:r>
      <w:r w:rsidRPr="001A5A05">
        <w:rPr>
          <w:rFonts w:ascii="Times New Roman" w:hAnsi="Times New Roman" w:cs="Times New Roman"/>
          <w:sz w:val="24"/>
          <w:szCs w:val="24"/>
        </w:rPr>
        <w:t>)</w:t>
      </w:r>
    </w:p>
    <w:p w14:paraId="391C6622" w14:textId="2BB02945" w:rsidR="005D0033" w:rsidRPr="001A5A05" w:rsidRDefault="005D0033"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They can become stressful and then I stop (</w:t>
      </w:r>
      <w:r w:rsidR="00411D8A" w:rsidRPr="001A5A05">
        <w:rPr>
          <w:rFonts w:ascii="Times New Roman" w:hAnsi="Times New Roman" w:cs="Times New Roman"/>
          <w:sz w:val="24"/>
          <w:szCs w:val="24"/>
        </w:rPr>
        <w:t>SPFG2</w:t>
      </w:r>
      <w:r w:rsidRPr="001A5A05">
        <w:rPr>
          <w:rFonts w:ascii="Times New Roman" w:hAnsi="Times New Roman" w:cs="Times New Roman"/>
          <w:sz w:val="24"/>
          <w:szCs w:val="24"/>
        </w:rPr>
        <w:t>)</w:t>
      </w:r>
    </w:p>
    <w:p w14:paraId="1186ED29" w14:textId="73EA849A" w:rsidR="00E479CF" w:rsidRPr="001A5A05" w:rsidRDefault="00E479CF"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In </w:t>
      </w:r>
      <w:r w:rsidR="006B1548" w:rsidRPr="001A5A05">
        <w:rPr>
          <w:rFonts w:ascii="Times New Roman" w:hAnsi="Times New Roman" w:cs="Times New Roman"/>
          <w:sz w:val="24"/>
          <w:szCs w:val="24"/>
        </w:rPr>
        <w:t xml:space="preserve">other instances, </w:t>
      </w:r>
      <w:r w:rsidR="00A536C4" w:rsidRPr="001A5A05">
        <w:rPr>
          <w:rFonts w:ascii="Times New Roman" w:hAnsi="Times New Roman" w:cs="Times New Roman"/>
          <w:sz w:val="24"/>
          <w:szCs w:val="24"/>
        </w:rPr>
        <w:t xml:space="preserve">the potential for distress </w:t>
      </w:r>
      <w:r w:rsidR="00146F0C" w:rsidRPr="001A5A05">
        <w:rPr>
          <w:rFonts w:ascii="Times New Roman" w:hAnsi="Times New Roman" w:cs="Times New Roman"/>
          <w:sz w:val="24"/>
          <w:szCs w:val="24"/>
        </w:rPr>
        <w:t xml:space="preserve">was </w:t>
      </w:r>
      <w:r w:rsidR="00A536C4" w:rsidRPr="001A5A05">
        <w:rPr>
          <w:rFonts w:ascii="Times New Roman" w:hAnsi="Times New Roman" w:cs="Times New Roman"/>
          <w:sz w:val="24"/>
          <w:szCs w:val="24"/>
        </w:rPr>
        <w:t xml:space="preserve">managed by approaching the process of screening </w:t>
      </w:r>
      <w:r w:rsidR="00810C83" w:rsidRPr="001A5A05">
        <w:rPr>
          <w:rFonts w:ascii="Times New Roman" w:hAnsi="Times New Roman" w:cs="Times New Roman"/>
          <w:sz w:val="24"/>
          <w:szCs w:val="24"/>
        </w:rPr>
        <w:t>as a</w:t>
      </w:r>
      <w:r w:rsidR="00DA568F" w:rsidRPr="001A5A05">
        <w:rPr>
          <w:rFonts w:ascii="Times New Roman" w:hAnsi="Times New Roman" w:cs="Times New Roman"/>
          <w:sz w:val="24"/>
          <w:szCs w:val="24"/>
        </w:rPr>
        <w:t xml:space="preserve"> minor</w:t>
      </w:r>
      <w:r w:rsidR="00810C83" w:rsidRPr="001A5A05">
        <w:rPr>
          <w:rFonts w:ascii="Times New Roman" w:hAnsi="Times New Roman" w:cs="Times New Roman"/>
          <w:sz w:val="24"/>
          <w:szCs w:val="24"/>
        </w:rPr>
        <w:t xml:space="preserve"> bureaucratic or administrative exercise</w:t>
      </w:r>
      <w:r w:rsidRPr="001A5A05">
        <w:rPr>
          <w:rFonts w:ascii="Times New Roman" w:hAnsi="Times New Roman" w:cs="Times New Roman"/>
          <w:sz w:val="24"/>
          <w:szCs w:val="24"/>
        </w:rPr>
        <w:t xml:space="preserve">. For example one service user recalled: </w:t>
      </w:r>
    </w:p>
    <w:p w14:paraId="592711C1" w14:textId="71FF57A9" w:rsidR="002169B8" w:rsidRPr="001A5A05" w:rsidRDefault="002169B8"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I’d say it was just the case of answering the questions and getting on with it. There was no discussion about, well this is to check on this and this is to check. So, no I don’t really know what the whole background of the cognitive test is all about (</w:t>
      </w:r>
      <w:r w:rsidR="00054D46" w:rsidRPr="001A5A05">
        <w:rPr>
          <w:rFonts w:ascii="Times New Roman" w:hAnsi="Times New Roman" w:cs="Times New Roman"/>
          <w:sz w:val="24"/>
          <w:szCs w:val="24"/>
        </w:rPr>
        <w:t>SU2</w:t>
      </w:r>
      <w:r w:rsidR="00411D8A" w:rsidRPr="001A5A05">
        <w:rPr>
          <w:rFonts w:ascii="Times New Roman" w:hAnsi="Times New Roman" w:cs="Times New Roman"/>
          <w:sz w:val="24"/>
          <w:szCs w:val="24"/>
        </w:rPr>
        <w:t>)</w:t>
      </w:r>
    </w:p>
    <w:p w14:paraId="63A98C5C" w14:textId="72F4850C" w:rsidR="00E479CF" w:rsidRPr="001A5A05" w:rsidRDefault="00A536C4"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Moreover s</w:t>
      </w:r>
      <w:r w:rsidR="001F4AA6" w:rsidRPr="001A5A05">
        <w:rPr>
          <w:rFonts w:ascii="Times New Roman" w:hAnsi="Times New Roman" w:cs="Times New Roman"/>
          <w:sz w:val="24"/>
          <w:szCs w:val="24"/>
        </w:rPr>
        <w:t>ervice</w:t>
      </w:r>
      <w:r w:rsidR="00E479CF" w:rsidRPr="001A5A05">
        <w:rPr>
          <w:rFonts w:ascii="Times New Roman" w:hAnsi="Times New Roman" w:cs="Times New Roman"/>
          <w:sz w:val="24"/>
          <w:szCs w:val="24"/>
        </w:rPr>
        <w:t xml:space="preserve"> providers </w:t>
      </w:r>
      <w:r w:rsidR="00D5447E" w:rsidRPr="001A5A05">
        <w:rPr>
          <w:rFonts w:ascii="Times New Roman" w:hAnsi="Times New Roman" w:cs="Times New Roman"/>
          <w:sz w:val="24"/>
          <w:szCs w:val="24"/>
        </w:rPr>
        <w:t>could seek</w:t>
      </w:r>
      <w:r w:rsidR="00E479CF" w:rsidRPr="001A5A05">
        <w:rPr>
          <w:rFonts w:ascii="Times New Roman" w:hAnsi="Times New Roman" w:cs="Times New Roman"/>
          <w:sz w:val="24"/>
          <w:szCs w:val="24"/>
        </w:rPr>
        <w:t xml:space="preserve"> to render the MoCA </w:t>
      </w:r>
      <w:r w:rsidRPr="001A5A05">
        <w:rPr>
          <w:rFonts w:ascii="Times New Roman" w:hAnsi="Times New Roman" w:cs="Times New Roman"/>
          <w:sz w:val="24"/>
          <w:szCs w:val="24"/>
        </w:rPr>
        <w:t xml:space="preserve">more </w:t>
      </w:r>
      <w:r w:rsidR="00E479CF" w:rsidRPr="001A5A05">
        <w:rPr>
          <w:rFonts w:ascii="Times New Roman" w:hAnsi="Times New Roman" w:cs="Times New Roman"/>
          <w:sz w:val="24"/>
          <w:szCs w:val="24"/>
        </w:rPr>
        <w:t xml:space="preserve">palatable by presenting it to service users as </w:t>
      </w:r>
      <w:r w:rsidRPr="001A5A05">
        <w:rPr>
          <w:rFonts w:ascii="Times New Roman" w:hAnsi="Times New Roman" w:cs="Times New Roman"/>
          <w:sz w:val="24"/>
          <w:szCs w:val="24"/>
        </w:rPr>
        <w:t xml:space="preserve">simply </w:t>
      </w:r>
      <w:r w:rsidR="00E479CF" w:rsidRPr="001A5A05">
        <w:rPr>
          <w:rFonts w:ascii="Times New Roman" w:hAnsi="Times New Roman" w:cs="Times New Roman"/>
          <w:sz w:val="24"/>
          <w:szCs w:val="24"/>
        </w:rPr>
        <w:t>a fun activity or quiz which</w:t>
      </w:r>
      <w:r w:rsidR="00BC5D00" w:rsidRPr="001A5A05">
        <w:rPr>
          <w:rFonts w:ascii="Times New Roman" w:hAnsi="Times New Roman" w:cs="Times New Roman"/>
          <w:sz w:val="24"/>
          <w:szCs w:val="24"/>
        </w:rPr>
        <w:t xml:space="preserve"> they could aim to pass or fail</w:t>
      </w:r>
      <w:r w:rsidR="001F4AA6" w:rsidRPr="001A5A05">
        <w:rPr>
          <w:rFonts w:ascii="Times New Roman" w:hAnsi="Times New Roman" w:cs="Times New Roman"/>
          <w:sz w:val="24"/>
          <w:szCs w:val="24"/>
        </w:rPr>
        <w:t>. This was generally experienced in a positive way</w:t>
      </w:r>
      <w:r w:rsidR="006B1548" w:rsidRPr="001A5A05">
        <w:rPr>
          <w:rFonts w:ascii="Times New Roman" w:hAnsi="Times New Roman" w:cs="Times New Roman"/>
          <w:sz w:val="24"/>
          <w:szCs w:val="24"/>
        </w:rPr>
        <w:t xml:space="preserve"> by service users</w:t>
      </w:r>
      <w:r w:rsidR="00BC5D00" w:rsidRPr="001A5A05">
        <w:rPr>
          <w:rFonts w:ascii="Times New Roman" w:hAnsi="Times New Roman" w:cs="Times New Roman"/>
          <w:sz w:val="24"/>
          <w:szCs w:val="24"/>
        </w:rPr>
        <w:t>:</w:t>
      </w:r>
    </w:p>
    <w:p w14:paraId="7A7AA34C" w14:textId="6BD2D63E" w:rsidR="00E479CF" w:rsidRPr="001A5A05" w:rsidRDefault="00E479CF"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So yeah, we try and make a bit of light of it for so</w:t>
      </w:r>
      <w:r w:rsidR="009042D5" w:rsidRPr="001A5A05">
        <w:rPr>
          <w:rFonts w:ascii="Times New Roman" w:hAnsi="Times New Roman" w:cs="Times New Roman"/>
          <w:sz w:val="24"/>
          <w:szCs w:val="24"/>
        </w:rPr>
        <w:t>me people because that helps it</w:t>
      </w:r>
      <w:r w:rsidR="00054D46" w:rsidRPr="001A5A05">
        <w:rPr>
          <w:rFonts w:ascii="Times New Roman" w:hAnsi="Times New Roman" w:cs="Times New Roman"/>
          <w:sz w:val="24"/>
          <w:szCs w:val="24"/>
        </w:rPr>
        <w:t xml:space="preserve"> </w:t>
      </w:r>
      <w:r w:rsidR="009042D5" w:rsidRPr="001A5A05">
        <w:rPr>
          <w:rFonts w:ascii="Times New Roman" w:hAnsi="Times New Roman" w:cs="Times New Roman"/>
          <w:sz w:val="24"/>
          <w:szCs w:val="24"/>
        </w:rPr>
        <w:t>(</w:t>
      </w:r>
      <w:r w:rsidR="00411D8A" w:rsidRPr="001A5A05">
        <w:rPr>
          <w:rFonts w:ascii="Times New Roman" w:hAnsi="Times New Roman" w:cs="Times New Roman"/>
          <w:sz w:val="24"/>
          <w:szCs w:val="24"/>
        </w:rPr>
        <w:t>SPFG1</w:t>
      </w:r>
      <w:r w:rsidR="009042D5" w:rsidRPr="001A5A05">
        <w:rPr>
          <w:rFonts w:ascii="Times New Roman" w:hAnsi="Times New Roman" w:cs="Times New Roman"/>
          <w:sz w:val="24"/>
          <w:szCs w:val="24"/>
        </w:rPr>
        <w:t>).</w:t>
      </w:r>
      <w:r w:rsidRPr="001A5A05">
        <w:rPr>
          <w:rFonts w:ascii="Times New Roman" w:hAnsi="Times New Roman" w:cs="Times New Roman"/>
          <w:sz w:val="24"/>
          <w:szCs w:val="24"/>
        </w:rPr>
        <w:t xml:space="preserve">  </w:t>
      </w:r>
    </w:p>
    <w:p w14:paraId="4DD7A0CE" w14:textId="1B89F202" w:rsidR="00E479CF" w:rsidRPr="001A5A05" w:rsidRDefault="00E479CF"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 xml:space="preserve">We sort of almost presented it like a little bit of a game.  It was like doing a crossword or something at the end of a lot of quite plodding questions.  It was a bit </w:t>
      </w:r>
      <w:r w:rsidR="00080017" w:rsidRPr="001A5A05">
        <w:rPr>
          <w:rFonts w:ascii="Times New Roman" w:hAnsi="Times New Roman" w:cs="Times New Roman"/>
          <w:sz w:val="24"/>
          <w:szCs w:val="24"/>
        </w:rPr>
        <w:t>different (</w:t>
      </w:r>
      <w:r w:rsidR="00411D8A" w:rsidRPr="001A5A05">
        <w:rPr>
          <w:rFonts w:ascii="Times New Roman" w:hAnsi="Times New Roman" w:cs="Times New Roman"/>
          <w:sz w:val="24"/>
          <w:szCs w:val="24"/>
        </w:rPr>
        <w:t>SPFG1)</w:t>
      </w:r>
    </w:p>
    <w:p w14:paraId="6440E4F6" w14:textId="7D733E21" w:rsidR="008948D0" w:rsidRPr="001A5A05" w:rsidRDefault="00A536C4"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A</w:t>
      </w:r>
      <w:r w:rsidR="00BC5D00" w:rsidRPr="001A5A05">
        <w:rPr>
          <w:rFonts w:ascii="Times New Roman" w:hAnsi="Times New Roman" w:cs="Times New Roman"/>
          <w:sz w:val="24"/>
          <w:szCs w:val="24"/>
        </w:rPr>
        <w:t>s us</w:t>
      </w:r>
      <w:r w:rsidR="001F4AA6" w:rsidRPr="001A5A05">
        <w:rPr>
          <w:rFonts w:ascii="Times New Roman" w:hAnsi="Times New Roman" w:cs="Times New Roman"/>
          <w:sz w:val="24"/>
          <w:szCs w:val="24"/>
        </w:rPr>
        <w:t>eful</w:t>
      </w:r>
      <w:r w:rsidR="00BC5D00" w:rsidRPr="001A5A05">
        <w:rPr>
          <w:rFonts w:ascii="Times New Roman" w:hAnsi="Times New Roman" w:cs="Times New Roman"/>
          <w:sz w:val="24"/>
          <w:szCs w:val="24"/>
        </w:rPr>
        <w:t xml:space="preserve"> as th</w:t>
      </w:r>
      <w:r w:rsidRPr="001A5A05">
        <w:rPr>
          <w:rFonts w:ascii="Times New Roman" w:hAnsi="Times New Roman" w:cs="Times New Roman"/>
          <w:sz w:val="24"/>
          <w:szCs w:val="24"/>
        </w:rPr>
        <w:t>e</w:t>
      </w:r>
      <w:r w:rsidR="0035550E" w:rsidRPr="001A5A05">
        <w:rPr>
          <w:rFonts w:ascii="Times New Roman" w:hAnsi="Times New Roman" w:cs="Times New Roman"/>
          <w:sz w:val="24"/>
          <w:szCs w:val="24"/>
        </w:rPr>
        <w:t xml:space="preserve"> last two</w:t>
      </w:r>
      <w:r w:rsidRPr="001A5A05">
        <w:rPr>
          <w:rFonts w:ascii="Times New Roman" w:hAnsi="Times New Roman" w:cs="Times New Roman"/>
          <w:sz w:val="24"/>
          <w:szCs w:val="24"/>
        </w:rPr>
        <w:t xml:space="preserve"> approaches </w:t>
      </w:r>
      <w:r w:rsidR="00BC5D00" w:rsidRPr="001A5A05">
        <w:rPr>
          <w:rFonts w:ascii="Times New Roman" w:hAnsi="Times New Roman" w:cs="Times New Roman"/>
          <w:sz w:val="24"/>
          <w:szCs w:val="24"/>
        </w:rPr>
        <w:t>might have been in defu</w:t>
      </w:r>
      <w:r w:rsidR="00BF0360" w:rsidRPr="001A5A05">
        <w:rPr>
          <w:rFonts w:ascii="Times New Roman" w:hAnsi="Times New Roman" w:cs="Times New Roman"/>
          <w:sz w:val="24"/>
          <w:szCs w:val="24"/>
        </w:rPr>
        <w:t xml:space="preserve">sing anxieties </w:t>
      </w:r>
      <w:r w:rsidR="00BC5D00" w:rsidRPr="001A5A05">
        <w:rPr>
          <w:rFonts w:ascii="Times New Roman" w:hAnsi="Times New Roman" w:cs="Times New Roman"/>
          <w:sz w:val="24"/>
          <w:szCs w:val="24"/>
        </w:rPr>
        <w:t xml:space="preserve">it was not always the case that service users were </w:t>
      </w:r>
      <w:r w:rsidR="003B2894" w:rsidRPr="001A5A05">
        <w:rPr>
          <w:rFonts w:ascii="Times New Roman" w:hAnsi="Times New Roman" w:cs="Times New Roman"/>
          <w:sz w:val="24"/>
          <w:szCs w:val="24"/>
        </w:rPr>
        <w:t>then</w:t>
      </w:r>
      <w:r w:rsidR="00743144" w:rsidRPr="001A5A05">
        <w:rPr>
          <w:rFonts w:ascii="Times New Roman" w:hAnsi="Times New Roman" w:cs="Times New Roman"/>
          <w:sz w:val="24"/>
          <w:szCs w:val="24"/>
        </w:rPr>
        <w:t xml:space="preserve"> e</w:t>
      </w:r>
      <w:r w:rsidR="00DA568F" w:rsidRPr="001A5A05">
        <w:rPr>
          <w:rFonts w:ascii="Times New Roman" w:hAnsi="Times New Roman" w:cs="Times New Roman"/>
          <w:sz w:val="24"/>
          <w:szCs w:val="24"/>
        </w:rPr>
        <w:t xml:space="preserve">ngaged </w:t>
      </w:r>
      <w:r w:rsidR="005070F3" w:rsidRPr="001A5A05">
        <w:rPr>
          <w:rFonts w:ascii="Times New Roman" w:hAnsi="Times New Roman" w:cs="Times New Roman"/>
          <w:sz w:val="24"/>
          <w:szCs w:val="24"/>
        </w:rPr>
        <w:t>in a</w:t>
      </w:r>
      <w:r w:rsidR="0035550E" w:rsidRPr="001A5A05">
        <w:rPr>
          <w:rFonts w:ascii="Times New Roman" w:hAnsi="Times New Roman" w:cs="Times New Roman"/>
          <w:sz w:val="24"/>
          <w:szCs w:val="24"/>
        </w:rPr>
        <w:t xml:space="preserve"> meaningful</w:t>
      </w:r>
      <w:r w:rsidR="00D22CB5" w:rsidRPr="001A5A05">
        <w:rPr>
          <w:rFonts w:ascii="Times New Roman" w:hAnsi="Times New Roman" w:cs="Times New Roman"/>
          <w:sz w:val="24"/>
          <w:szCs w:val="24"/>
        </w:rPr>
        <w:t xml:space="preserve"> debate about</w:t>
      </w:r>
      <w:r w:rsidR="006B1548" w:rsidRPr="001A5A05">
        <w:rPr>
          <w:rFonts w:ascii="Times New Roman" w:hAnsi="Times New Roman" w:cs="Times New Roman"/>
          <w:sz w:val="24"/>
          <w:szCs w:val="24"/>
        </w:rPr>
        <w:t xml:space="preserve"> the purpose of </w:t>
      </w:r>
      <w:r w:rsidR="0035550E" w:rsidRPr="001A5A05">
        <w:rPr>
          <w:rFonts w:ascii="Times New Roman" w:hAnsi="Times New Roman" w:cs="Times New Roman"/>
          <w:sz w:val="24"/>
          <w:szCs w:val="24"/>
        </w:rPr>
        <w:t xml:space="preserve">undertaking CI </w:t>
      </w:r>
      <w:r w:rsidR="006B1548" w:rsidRPr="001A5A05">
        <w:rPr>
          <w:rFonts w:ascii="Times New Roman" w:hAnsi="Times New Roman" w:cs="Times New Roman"/>
          <w:sz w:val="24"/>
          <w:szCs w:val="24"/>
        </w:rPr>
        <w:t>screening</w:t>
      </w:r>
      <w:r w:rsidR="00FA2C81" w:rsidRPr="001A5A05">
        <w:rPr>
          <w:rFonts w:ascii="Times New Roman" w:hAnsi="Times New Roman" w:cs="Times New Roman"/>
          <w:sz w:val="24"/>
          <w:szCs w:val="24"/>
        </w:rPr>
        <w:t>.</w:t>
      </w:r>
      <w:r w:rsidR="0035550E" w:rsidRPr="001A5A05">
        <w:rPr>
          <w:rFonts w:ascii="Times New Roman" w:hAnsi="Times New Roman" w:cs="Times New Roman"/>
          <w:sz w:val="24"/>
          <w:szCs w:val="24"/>
        </w:rPr>
        <w:t xml:space="preserve"> </w:t>
      </w:r>
      <w:r w:rsidR="00DA568F" w:rsidRPr="001A5A05">
        <w:rPr>
          <w:rFonts w:ascii="Times New Roman" w:hAnsi="Times New Roman" w:cs="Times New Roman"/>
          <w:sz w:val="24"/>
          <w:szCs w:val="24"/>
        </w:rPr>
        <w:t>Referring to a relative’s dissatisfaction with screening, o</w:t>
      </w:r>
      <w:r w:rsidR="008948D0" w:rsidRPr="001A5A05">
        <w:rPr>
          <w:rFonts w:ascii="Times New Roman" w:hAnsi="Times New Roman" w:cs="Times New Roman"/>
          <w:sz w:val="24"/>
          <w:szCs w:val="24"/>
        </w:rPr>
        <w:t>ne service user</w:t>
      </w:r>
      <w:r w:rsidR="00146F0C" w:rsidRPr="001A5A05">
        <w:rPr>
          <w:rFonts w:ascii="Times New Roman" w:hAnsi="Times New Roman" w:cs="Times New Roman"/>
          <w:sz w:val="24"/>
          <w:szCs w:val="24"/>
        </w:rPr>
        <w:t xml:space="preserve"> suggested</w:t>
      </w:r>
      <w:r w:rsidR="00D83212" w:rsidRPr="001A5A05">
        <w:rPr>
          <w:rFonts w:ascii="Times New Roman" w:hAnsi="Times New Roman" w:cs="Times New Roman"/>
          <w:sz w:val="24"/>
          <w:szCs w:val="24"/>
        </w:rPr>
        <w:t>:</w:t>
      </w:r>
    </w:p>
    <w:p w14:paraId="289CA150" w14:textId="53ADEF53" w:rsidR="008948D0" w:rsidRPr="001A5A05" w:rsidRDefault="008948D0"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 xml:space="preserve"> I would say, from people I know that are my peer group, I don’t think there’d be an issue around being, having an assessment, but if people are…hiding it from themselves, when they have no insight….Then, they will be angry about having that evidence forced upon them (</w:t>
      </w:r>
      <w:r w:rsidR="00FA2C81" w:rsidRPr="001A5A05">
        <w:rPr>
          <w:rFonts w:ascii="Times New Roman" w:hAnsi="Times New Roman" w:cs="Times New Roman"/>
          <w:sz w:val="24"/>
          <w:szCs w:val="24"/>
        </w:rPr>
        <w:t>SU</w:t>
      </w:r>
      <w:r w:rsidR="00054D46" w:rsidRPr="001A5A05">
        <w:rPr>
          <w:rFonts w:ascii="Times New Roman" w:hAnsi="Times New Roman" w:cs="Times New Roman"/>
          <w:sz w:val="24"/>
          <w:szCs w:val="24"/>
        </w:rPr>
        <w:t>4</w:t>
      </w:r>
      <w:r w:rsidR="00411D8A" w:rsidRPr="001A5A05">
        <w:rPr>
          <w:rFonts w:ascii="Times New Roman" w:hAnsi="Times New Roman" w:cs="Times New Roman"/>
          <w:sz w:val="24"/>
          <w:szCs w:val="24"/>
        </w:rPr>
        <w:t>)</w:t>
      </w:r>
    </w:p>
    <w:p w14:paraId="64E7A66C" w14:textId="77777777" w:rsidR="0035550E" w:rsidRPr="001A5A05" w:rsidRDefault="0035550E" w:rsidP="001A5A05">
      <w:pPr>
        <w:spacing w:line="480" w:lineRule="auto"/>
        <w:jc w:val="both"/>
        <w:rPr>
          <w:rFonts w:ascii="Times New Roman" w:hAnsi="Times New Roman" w:cs="Times New Roman"/>
          <w:b/>
          <w:sz w:val="24"/>
          <w:szCs w:val="24"/>
        </w:rPr>
      </w:pPr>
    </w:p>
    <w:p w14:paraId="27A838CD" w14:textId="3D4A428B" w:rsidR="003B2894" w:rsidRPr="001A5A05" w:rsidRDefault="003B2894" w:rsidP="001A5A05">
      <w:pPr>
        <w:spacing w:line="480" w:lineRule="auto"/>
        <w:jc w:val="both"/>
        <w:rPr>
          <w:rFonts w:ascii="Times New Roman" w:hAnsi="Times New Roman" w:cs="Times New Roman"/>
          <w:b/>
          <w:sz w:val="24"/>
          <w:szCs w:val="24"/>
        </w:rPr>
      </w:pPr>
      <w:r w:rsidRPr="001A5A05">
        <w:rPr>
          <w:rFonts w:ascii="Times New Roman" w:hAnsi="Times New Roman" w:cs="Times New Roman"/>
          <w:b/>
          <w:sz w:val="24"/>
          <w:szCs w:val="24"/>
        </w:rPr>
        <w:t>Interpreting and Making Sense of Screening</w:t>
      </w:r>
      <w:r w:rsidR="00885323">
        <w:rPr>
          <w:rFonts w:ascii="Times New Roman" w:hAnsi="Times New Roman" w:cs="Times New Roman"/>
          <w:b/>
          <w:sz w:val="24"/>
          <w:szCs w:val="24"/>
        </w:rPr>
        <w:t>: Sharing and Explaining Results</w:t>
      </w:r>
    </w:p>
    <w:p w14:paraId="6CD7DF3B" w14:textId="4654A735" w:rsidR="00605CD6" w:rsidRPr="001A5A05" w:rsidRDefault="00605CD6"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Linked to service providers concerns about distressing service users, s</w:t>
      </w:r>
      <w:r w:rsidR="00B816A8" w:rsidRPr="001A5A05">
        <w:rPr>
          <w:rFonts w:ascii="Times New Roman" w:hAnsi="Times New Roman" w:cs="Times New Roman"/>
          <w:sz w:val="24"/>
          <w:szCs w:val="24"/>
        </w:rPr>
        <w:t>ome</w:t>
      </w:r>
      <w:r w:rsidRPr="001A5A05">
        <w:rPr>
          <w:rFonts w:ascii="Times New Roman" w:hAnsi="Times New Roman" w:cs="Times New Roman"/>
          <w:sz w:val="24"/>
          <w:szCs w:val="24"/>
        </w:rPr>
        <w:t xml:space="preserve"> service users </w:t>
      </w:r>
      <w:r w:rsidR="001E3E94" w:rsidRPr="001A5A05">
        <w:rPr>
          <w:rFonts w:ascii="Times New Roman" w:hAnsi="Times New Roman" w:cs="Times New Roman"/>
          <w:sz w:val="24"/>
          <w:szCs w:val="24"/>
        </w:rPr>
        <w:t>reported little engagement</w:t>
      </w:r>
      <w:r w:rsidR="004059C8" w:rsidRPr="001A5A05">
        <w:rPr>
          <w:rFonts w:ascii="Times New Roman" w:hAnsi="Times New Roman" w:cs="Times New Roman"/>
          <w:sz w:val="24"/>
          <w:szCs w:val="24"/>
        </w:rPr>
        <w:t xml:space="preserve"> in meaningful discussion about their performance </w:t>
      </w:r>
      <w:r w:rsidR="0018526B" w:rsidRPr="001A5A05">
        <w:rPr>
          <w:rFonts w:ascii="Times New Roman" w:hAnsi="Times New Roman" w:cs="Times New Roman"/>
          <w:sz w:val="24"/>
          <w:szCs w:val="24"/>
        </w:rPr>
        <w:t>on the Mo</w:t>
      </w:r>
      <w:r w:rsidR="004059C8" w:rsidRPr="001A5A05">
        <w:rPr>
          <w:rFonts w:ascii="Times New Roman" w:hAnsi="Times New Roman" w:cs="Times New Roman"/>
          <w:sz w:val="24"/>
          <w:szCs w:val="24"/>
        </w:rPr>
        <w:t xml:space="preserve">CA and/or the implications and/or limitations of screening as far as their own use of alcohol was concerned.  Some reported not being told </w:t>
      </w:r>
      <w:r w:rsidR="001229B1" w:rsidRPr="001A5A05">
        <w:rPr>
          <w:rFonts w:ascii="Times New Roman" w:hAnsi="Times New Roman" w:cs="Times New Roman"/>
          <w:sz w:val="24"/>
          <w:szCs w:val="24"/>
        </w:rPr>
        <w:t xml:space="preserve">what their score was </w:t>
      </w:r>
      <w:r w:rsidR="00BA4A5F" w:rsidRPr="001A5A05">
        <w:rPr>
          <w:rFonts w:ascii="Times New Roman" w:hAnsi="Times New Roman" w:cs="Times New Roman"/>
          <w:sz w:val="24"/>
          <w:szCs w:val="24"/>
        </w:rPr>
        <w:t>a</w:t>
      </w:r>
      <w:r w:rsidR="004059C8" w:rsidRPr="001A5A05">
        <w:rPr>
          <w:rFonts w:ascii="Times New Roman" w:hAnsi="Times New Roman" w:cs="Times New Roman"/>
          <w:sz w:val="24"/>
          <w:szCs w:val="24"/>
        </w:rPr>
        <w:t xml:space="preserve">nd some simply reported they had ‘passed the test’ and did not know their score. </w:t>
      </w:r>
    </w:p>
    <w:p w14:paraId="1A5CC61A" w14:textId="05447EA3" w:rsidR="00605CD6" w:rsidRPr="001A5A05" w:rsidRDefault="00605CD6"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Practices were described whereby the relevance of the MoCA might just be neutralised. For example two service users recalled the following exchanges with service providers after completing the M0CA:</w:t>
      </w:r>
    </w:p>
    <w:p w14:paraId="742898D3" w14:textId="3FE5CF18" w:rsidR="00605CD6" w:rsidRPr="001A5A05" w:rsidRDefault="00605CD6"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I say ‘look, it’s not an intelligence test, it’s nothing to worry about, it really is just to see where you are with maybe memory recall’ (S</w:t>
      </w:r>
      <w:r w:rsidR="00293555" w:rsidRPr="001A5A05">
        <w:rPr>
          <w:rFonts w:ascii="Times New Roman" w:hAnsi="Times New Roman" w:cs="Times New Roman"/>
          <w:sz w:val="24"/>
          <w:szCs w:val="24"/>
        </w:rPr>
        <w:t>PFG2</w:t>
      </w:r>
      <w:r w:rsidRPr="001A5A05">
        <w:rPr>
          <w:rFonts w:ascii="Times New Roman" w:hAnsi="Times New Roman" w:cs="Times New Roman"/>
          <w:sz w:val="24"/>
          <w:szCs w:val="24"/>
        </w:rPr>
        <w:t>)</w:t>
      </w:r>
    </w:p>
    <w:p w14:paraId="547BDE7F" w14:textId="7609C05B" w:rsidR="00605CD6" w:rsidRPr="001A5A05" w:rsidRDefault="00605CD6"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You don’t mind making mistakes, but she was ‘don’t beat yourself up about it. Not everybody gets it right’ so, she said ‘it’s no big deal’ (S</w:t>
      </w:r>
      <w:r w:rsidR="00293555" w:rsidRPr="001A5A05">
        <w:rPr>
          <w:rFonts w:ascii="Times New Roman" w:hAnsi="Times New Roman" w:cs="Times New Roman"/>
          <w:sz w:val="24"/>
          <w:szCs w:val="24"/>
        </w:rPr>
        <w:t>U</w:t>
      </w:r>
      <w:r w:rsidRPr="001A5A05">
        <w:rPr>
          <w:rFonts w:ascii="Times New Roman" w:hAnsi="Times New Roman" w:cs="Times New Roman"/>
          <w:sz w:val="24"/>
          <w:szCs w:val="24"/>
        </w:rPr>
        <w:t>7)</w:t>
      </w:r>
    </w:p>
    <w:p w14:paraId="2F13941E" w14:textId="4764E4D4" w:rsidR="00605CD6" w:rsidRPr="001A5A05" w:rsidRDefault="00605CD6"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In the first extract, a service provider describes practice which seeks to pre-emptively manage a symptomatic assessment by relegating the MoCA to the status of an insignificant memory test. In the second a service user recalls that their symptomatic performance was rendered’ ‘no big deal’.  </w:t>
      </w:r>
    </w:p>
    <w:p w14:paraId="65F068FC" w14:textId="3F9B790B" w:rsidR="00605CD6" w:rsidRPr="001A5A05" w:rsidRDefault="00605CD6"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Some service providers </w:t>
      </w:r>
      <w:r w:rsidR="00885323">
        <w:rPr>
          <w:rFonts w:ascii="Times New Roman" w:hAnsi="Times New Roman" w:cs="Times New Roman"/>
          <w:sz w:val="24"/>
          <w:szCs w:val="24"/>
        </w:rPr>
        <w:t>shared</w:t>
      </w:r>
      <w:r w:rsidRPr="001A5A05">
        <w:rPr>
          <w:rFonts w:ascii="Times New Roman" w:hAnsi="Times New Roman" w:cs="Times New Roman"/>
          <w:sz w:val="24"/>
          <w:szCs w:val="24"/>
        </w:rPr>
        <w:t xml:space="preserve"> the results of screening in a way that appeared to be purposeful in terms of agency objectives associated with </w:t>
      </w:r>
      <w:r w:rsidR="00080017" w:rsidRPr="001A5A05">
        <w:rPr>
          <w:rFonts w:ascii="Times New Roman" w:hAnsi="Times New Roman" w:cs="Times New Roman"/>
          <w:sz w:val="24"/>
          <w:szCs w:val="24"/>
        </w:rPr>
        <w:t>reducing alcohol</w:t>
      </w:r>
      <w:r w:rsidRPr="001A5A05">
        <w:rPr>
          <w:rFonts w:ascii="Times New Roman" w:hAnsi="Times New Roman" w:cs="Times New Roman"/>
          <w:sz w:val="24"/>
          <w:szCs w:val="24"/>
        </w:rPr>
        <w:t xml:space="preserve"> related harm. So, for example, one respondent reported in the following way on their practice:</w:t>
      </w:r>
    </w:p>
    <w:p w14:paraId="52F86622" w14:textId="77777777" w:rsidR="00605CD6" w:rsidRPr="001A5A05" w:rsidRDefault="00605CD6"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One of the benefits for me is talking about brain health with the clients, and having a point to discuss the physical or psychological health, their cognitive health and the effects of alcohol, so giving them more impetus and information on why it would be good for them to manage or moderate their drinking or going abstinent, and I’m sure everyone else would agree, flagging this, so if there is an issue, talking to their GP and maybe getting an early intervention or some kind of intervention……….. So, generally speaking, it’ll allow me to open up about that and tell them about the effects on their memory and aspects of their memory (SPFG1)</w:t>
      </w:r>
    </w:p>
    <w:p w14:paraId="059219DC" w14:textId="0AC9C997" w:rsidR="004059C8" w:rsidRPr="001A5A05" w:rsidRDefault="00605CD6"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However, </w:t>
      </w:r>
      <w:r w:rsidR="001E3E94" w:rsidRPr="001A5A05">
        <w:rPr>
          <w:rFonts w:ascii="Times New Roman" w:hAnsi="Times New Roman" w:cs="Times New Roman"/>
          <w:sz w:val="24"/>
          <w:szCs w:val="24"/>
        </w:rPr>
        <w:t xml:space="preserve">some </w:t>
      </w:r>
      <w:r w:rsidRPr="001A5A05">
        <w:rPr>
          <w:rFonts w:ascii="Times New Roman" w:hAnsi="Times New Roman" w:cs="Times New Roman"/>
          <w:sz w:val="24"/>
          <w:szCs w:val="24"/>
        </w:rPr>
        <w:t>s</w:t>
      </w:r>
      <w:r w:rsidR="004059C8" w:rsidRPr="001A5A05">
        <w:rPr>
          <w:rFonts w:ascii="Times New Roman" w:hAnsi="Times New Roman" w:cs="Times New Roman"/>
          <w:sz w:val="24"/>
          <w:szCs w:val="24"/>
        </w:rPr>
        <w:t>ervice users who</w:t>
      </w:r>
      <w:r w:rsidR="0018526B" w:rsidRPr="001A5A05">
        <w:rPr>
          <w:rFonts w:ascii="Times New Roman" w:hAnsi="Times New Roman" w:cs="Times New Roman"/>
          <w:sz w:val="24"/>
          <w:szCs w:val="24"/>
        </w:rPr>
        <w:t xml:space="preserve"> scored highly on the </w:t>
      </w:r>
      <w:r w:rsidR="00080017" w:rsidRPr="001A5A05">
        <w:rPr>
          <w:rFonts w:ascii="Times New Roman" w:hAnsi="Times New Roman" w:cs="Times New Roman"/>
          <w:sz w:val="24"/>
          <w:szCs w:val="24"/>
        </w:rPr>
        <w:t>MoCA erroneously</w:t>
      </w:r>
      <w:r w:rsidR="004059C8" w:rsidRPr="001A5A05">
        <w:rPr>
          <w:rFonts w:ascii="Times New Roman" w:hAnsi="Times New Roman" w:cs="Times New Roman"/>
          <w:sz w:val="24"/>
          <w:szCs w:val="24"/>
        </w:rPr>
        <w:t xml:space="preserve"> underst</w:t>
      </w:r>
      <w:r w:rsidR="001E3E94" w:rsidRPr="001A5A05">
        <w:rPr>
          <w:rFonts w:ascii="Times New Roman" w:hAnsi="Times New Roman" w:cs="Times New Roman"/>
          <w:sz w:val="24"/>
          <w:szCs w:val="24"/>
        </w:rPr>
        <w:t>ood</w:t>
      </w:r>
      <w:r w:rsidR="004059C8" w:rsidRPr="001A5A05">
        <w:rPr>
          <w:rFonts w:ascii="Times New Roman" w:hAnsi="Times New Roman" w:cs="Times New Roman"/>
          <w:sz w:val="24"/>
          <w:szCs w:val="24"/>
        </w:rPr>
        <w:t xml:space="preserve"> that the screening provided them with a</w:t>
      </w:r>
      <w:r w:rsidR="001E3E94" w:rsidRPr="001A5A05">
        <w:rPr>
          <w:rFonts w:ascii="Times New Roman" w:hAnsi="Times New Roman" w:cs="Times New Roman"/>
          <w:sz w:val="24"/>
          <w:szCs w:val="24"/>
        </w:rPr>
        <w:t xml:space="preserve"> </w:t>
      </w:r>
      <w:r w:rsidR="00080017" w:rsidRPr="001A5A05">
        <w:rPr>
          <w:rFonts w:ascii="Times New Roman" w:hAnsi="Times New Roman" w:cs="Times New Roman"/>
          <w:sz w:val="24"/>
          <w:szCs w:val="24"/>
        </w:rPr>
        <w:t>CI ‘diagnoses</w:t>
      </w:r>
      <w:r w:rsidR="004059C8" w:rsidRPr="001A5A05">
        <w:rPr>
          <w:rFonts w:ascii="Times New Roman" w:hAnsi="Times New Roman" w:cs="Times New Roman"/>
          <w:sz w:val="24"/>
          <w:szCs w:val="24"/>
        </w:rPr>
        <w:t>. Accordingly, as in the following extract, important additional indicators of CI (assessment of family and friends)</w:t>
      </w:r>
      <w:r w:rsidR="00B816A8" w:rsidRPr="001A5A05">
        <w:rPr>
          <w:rFonts w:ascii="Times New Roman" w:hAnsi="Times New Roman" w:cs="Times New Roman"/>
          <w:sz w:val="24"/>
          <w:szCs w:val="24"/>
        </w:rPr>
        <w:t xml:space="preserve"> could be</w:t>
      </w:r>
      <w:r w:rsidR="004059C8" w:rsidRPr="001A5A05">
        <w:rPr>
          <w:rFonts w:ascii="Times New Roman" w:hAnsi="Times New Roman" w:cs="Times New Roman"/>
          <w:sz w:val="24"/>
          <w:szCs w:val="24"/>
        </w:rPr>
        <w:t xml:space="preserve"> trumped by an ‘above average’ CI tests result:</w:t>
      </w:r>
    </w:p>
    <w:p w14:paraId="50F6B3BC" w14:textId="79767F17" w:rsidR="004059C8" w:rsidRPr="001A5A05" w:rsidRDefault="004059C8"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 xml:space="preserve">As I say, my close friends and people were getting a bit sort of, not cross but frustrated, because I didn’t seem to be able to hang on to what I was being asked to do or told.  So, when that was suggested, would I be happy to do that?  I thought, </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Oh yes, let see.</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 Everyone was surprised that I came out ... My close friends were surprised I'd come out with this above average result (</w:t>
      </w:r>
      <w:r w:rsidR="00054D46" w:rsidRPr="001A5A05">
        <w:rPr>
          <w:rFonts w:ascii="Times New Roman" w:hAnsi="Times New Roman" w:cs="Times New Roman"/>
          <w:sz w:val="24"/>
          <w:szCs w:val="24"/>
        </w:rPr>
        <w:t>SU5</w:t>
      </w:r>
      <w:r w:rsidR="00411D8A" w:rsidRPr="001A5A05">
        <w:rPr>
          <w:rFonts w:ascii="Times New Roman" w:hAnsi="Times New Roman" w:cs="Times New Roman"/>
          <w:sz w:val="24"/>
          <w:szCs w:val="24"/>
        </w:rPr>
        <w:t>)</w:t>
      </w:r>
    </w:p>
    <w:p w14:paraId="6AFCD900" w14:textId="77777777" w:rsidR="00C67FE7" w:rsidRDefault="00C67FE7" w:rsidP="00885323">
      <w:pPr>
        <w:spacing w:line="480" w:lineRule="auto"/>
        <w:jc w:val="both"/>
        <w:rPr>
          <w:rFonts w:ascii="Times New Roman" w:hAnsi="Times New Roman" w:cs="Times New Roman"/>
          <w:b/>
          <w:sz w:val="24"/>
          <w:szCs w:val="24"/>
        </w:rPr>
      </w:pPr>
    </w:p>
    <w:p w14:paraId="3466C0DA" w14:textId="18ED8465" w:rsidR="00885323" w:rsidRPr="001A5A05" w:rsidRDefault="00885323" w:rsidP="00885323">
      <w:pPr>
        <w:spacing w:line="480" w:lineRule="auto"/>
        <w:jc w:val="both"/>
        <w:rPr>
          <w:rFonts w:ascii="Times New Roman" w:hAnsi="Times New Roman" w:cs="Times New Roman"/>
          <w:b/>
          <w:sz w:val="24"/>
          <w:szCs w:val="24"/>
        </w:rPr>
      </w:pPr>
      <w:r w:rsidRPr="001A5A05">
        <w:rPr>
          <w:rFonts w:ascii="Times New Roman" w:hAnsi="Times New Roman" w:cs="Times New Roman"/>
          <w:b/>
          <w:sz w:val="24"/>
          <w:szCs w:val="24"/>
        </w:rPr>
        <w:t>Interpreting and Making Sense of Screening</w:t>
      </w:r>
      <w:r>
        <w:rPr>
          <w:rFonts w:ascii="Times New Roman" w:hAnsi="Times New Roman" w:cs="Times New Roman"/>
          <w:b/>
          <w:sz w:val="24"/>
          <w:szCs w:val="24"/>
        </w:rPr>
        <w:t>: Personal Experience</w:t>
      </w:r>
    </w:p>
    <w:p w14:paraId="5C5746EE" w14:textId="7169CC33" w:rsidR="00196C75" w:rsidRPr="001A5A05" w:rsidRDefault="00196C75"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Some</w:t>
      </w:r>
      <w:r w:rsidR="00605CD6" w:rsidRPr="001A5A05">
        <w:rPr>
          <w:rFonts w:ascii="Times New Roman" w:hAnsi="Times New Roman" w:cs="Times New Roman"/>
          <w:sz w:val="24"/>
          <w:szCs w:val="24"/>
        </w:rPr>
        <w:t xml:space="preserve"> service providers</w:t>
      </w:r>
      <w:r w:rsidRPr="001A5A05">
        <w:rPr>
          <w:rFonts w:ascii="Times New Roman" w:hAnsi="Times New Roman" w:cs="Times New Roman"/>
          <w:sz w:val="24"/>
          <w:szCs w:val="24"/>
        </w:rPr>
        <w:t xml:space="preserve"> seemed to hold the view that the results of screening were not meaningful. Here, such assessments seemed to relate to personal experience with the MoCA. As part of the process of becoming familiar with the screening process, service providers had been encouraged to complete the MoCA themselves. Their experience of doing this could then become the fulcrum for understanding the service user experience and, arguably, invest them emotionally in future screening events:</w:t>
      </w:r>
    </w:p>
    <w:p w14:paraId="1B490C14" w14:textId="25AD28F1" w:rsidR="00196C75" w:rsidRPr="001A5A05" w:rsidRDefault="00196C75"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 xml:space="preserve">I myself would find some of the questions quite difficult, and I think a lot of people I work with do, there are certain questions which people really struggle with, whether they’re drinking a lot or not, just because, I mean, the subtracting seven from 100, from whatever, from whatever, I mean that would take me ages to do </w:t>
      </w:r>
      <w:r w:rsidR="00080017" w:rsidRPr="001A5A05">
        <w:rPr>
          <w:rFonts w:ascii="Times New Roman" w:hAnsi="Times New Roman" w:cs="Times New Roman"/>
          <w:sz w:val="24"/>
          <w:szCs w:val="24"/>
        </w:rPr>
        <w:t>that (</w:t>
      </w:r>
      <w:r w:rsidR="00411D8A" w:rsidRPr="001A5A05">
        <w:rPr>
          <w:rFonts w:ascii="Times New Roman" w:hAnsi="Times New Roman" w:cs="Times New Roman"/>
          <w:sz w:val="24"/>
          <w:szCs w:val="24"/>
        </w:rPr>
        <w:t>SPFG2)</w:t>
      </w:r>
    </w:p>
    <w:p w14:paraId="3F3EFD5F" w14:textId="02CBA22A" w:rsidR="00BA4A5F" w:rsidRPr="001A5A05" w:rsidRDefault="00BA4A5F"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In the following extract, </w:t>
      </w:r>
      <w:r w:rsidR="007534DD" w:rsidRPr="001A5A05">
        <w:rPr>
          <w:rFonts w:ascii="Times New Roman" w:hAnsi="Times New Roman" w:cs="Times New Roman"/>
          <w:sz w:val="24"/>
          <w:szCs w:val="24"/>
        </w:rPr>
        <w:t>another service provider offers a</w:t>
      </w:r>
      <w:r w:rsidR="00F53FC0">
        <w:rPr>
          <w:rFonts w:ascii="Times New Roman" w:hAnsi="Times New Roman" w:cs="Times New Roman"/>
          <w:sz w:val="24"/>
          <w:szCs w:val="24"/>
        </w:rPr>
        <w:t>n</w:t>
      </w:r>
      <w:r w:rsidR="007534DD" w:rsidRPr="001A5A05">
        <w:rPr>
          <w:rFonts w:ascii="Times New Roman" w:hAnsi="Times New Roman" w:cs="Times New Roman"/>
          <w:sz w:val="24"/>
          <w:szCs w:val="24"/>
        </w:rPr>
        <w:t xml:space="preserve"> account of the service user experience of CI screening which is linked to their own performance</w:t>
      </w:r>
    </w:p>
    <w:p w14:paraId="6E8AFEE6" w14:textId="77777777" w:rsidR="00BA4A5F" w:rsidRPr="001A5A05" w:rsidRDefault="00BA4A5F" w:rsidP="001A5A05">
      <w:pPr>
        <w:spacing w:line="480" w:lineRule="auto"/>
        <w:jc w:val="both"/>
        <w:rPr>
          <w:rFonts w:ascii="Times New Roman" w:hAnsi="Times New Roman" w:cs="Times New Roman"/>
          <w:sz w:val="24"/>
          <w:szCs w:val="24"/>
        </w:rPr>
      </w:pPr>
    </w:p>
    <w:p w14:paraId="2D06F11D" w14:textId="1DDC8B3C" w:rsidR="00BA4A5F" w:rsidRPr="001A5A05" w:rsidRDefault="00BA4A5F"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I scored under when I did it...I think some people panic and your mind does go blank when you’re trying to do core things</w:t>
      </w:r>
    </w:p>
    <w:p w14:paraId="7E5CA1A0" w14:textId="77777777" w:rsidR="00BA4A5F" w:rsidRPr="001A5A05" w:rsidRDefault="00BA4A5F"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(SPFG2)</w:t>
      </w:r>
    </w:p>
    <w:p w14:paraId="40934964" w14:textId="389B45B7" w:rsidR="0004551F" w:rsidRPr="001A5A05" w:rsidRDefault="0004551F" w:rsidP="001A5A05">
      <w:pPr>
        <w:spacing w:line="480" w:lineRule="auto"/>
        <w:jc w:val="both"/>
        <w:rPr>
          <w:rFonts w:ascii="Times New Roman" w:hAnsi="Times New Roman" w:cs="Times New Roman"/>
          <w:sz w:val="24"/>
          <w:szCs w:val="24"/>
        </w:rPr>
      </w:pPr>
    </w:p>
    <w:p w14:paraId="24C151F8" w14:textId="23C8C04E" w:rsidR="00922C50" w:rsidRPr="001A5A05" w:rsidRDefault="003B2894" w:rsidP="001A5A05">
      <w:pPr>
        <w:spacing w:line="480" w:lineRule="auto"/>
        <w:jc w:val="both"/>
        <w:rPr>
          <w:rFonts w:ascii="Times New Roman" w:hAnsi="Times New Roman" w:cs="Times New Roman"/>
          <w:b/>
          <w:sz w:val="24"/>
          <w:szCs w:val="24"/>
        </w:rPr>
      </w:pPr>
      <w:r w:rsidRPr="001A5A05">
        <w:rPr>
          <w:rFonts w:ascii="Times New Roman" w:hAnsi="Times New Roman" w:cs="Times New Roman"/>
          <w:b/>
          <w:sz w:val="24"/>
          <w:szCs w:val="24"/>
        </w:rPr>
        <w:t>Treatment options</w:t>
      </w:r>
      <w:r w:rsidR="00885323">
        <w:rPr>
          <w:rFonts w:ascii="Times New Roman" w:hAnsi="Times New Roman" w:cs="Times New Roman"/>
          <w:b/>
          <w:sz w:val="24"/>
          <w:szCs w:val="24"/>
        </w:rPr>
        <w:t>: Onward Referrals</w:t>
      </w:r>
    </w:p>
    <w:p w14:paraId="729CD54B" w14:textId="2FB2AA2C" w:rsidR="006323EF" w:rsidRPr="001A5A05" w:rsidRDefault="00934DDE" w:rsidP="001A5A05">
      <w:pPr>
        <w:autoSpaceDE w:val="0"/>
        <w:autoSpaceDN w:val="0"/>
        <w:adjustRightInd w:val="0"/>
        <w:spacing w:after="0" w:line="480" w:lineRule="auto"/>
        <w:jc w:val="both"/>
        <w:rPr>
          <w:rFonts w:ascii="Times New Roman" w:hAnsi="Times New Roman" w:cs="Times New Roman"/>
          <w:sz w:val="24"/>
          <w:szCs w:val="24"/>
        </w:rPr>
      </w:pPr>
      <w:r w:rsidRPr="001A5A05">
        <w:rPr>
          <w:rFonts w:ascii="Times New Roman" w:hAnsi="Times New Roman" w:cs="Times New Roman"/>
          <w:sz w:val="24"/>
          <w:szCs w:val="24"/>
        </w:rPr>
        <w:t>Most s</w:t>
      </w:r>
      <w:r w:rsidR="006323EF" w:rsidRPr="001A5A05">
        <w:rPr>
          <w:rFonts w:ascii="Times New Roman" w:hAnsi="Times New Roman" w:cs="Times New Roman"/>
          <w:sz w:val="24"/>
          <w:szCs w:val="24"/>
        </w:rPr>
        <w:t>ervice providers d</w:t>
      </w:r>
      <w:r w:rsidR="00BF0360" w:rsidRPr="001A5A05">
        <w:rPr>
          <w:rFonts w:ascii="Times New Roman" w:hAnsi="Times New Roman" w:cs="Times New Roman"/>
          <w:sz w:val="24"/>
          <w:szCs w:val="24"/>
        </w:rPr>
        <w:t>id</w:t>
      </w:r>
      <w:r w:rsidR="006323EF" w:rsidRPr="001A5A05">
        <w:rPr>
          <w:rFonts w:ascii="Times New Roman" w:hAnsi="Times New Roman" w:cs="Times New Roman"/>
          <w:sz w:val="24"/>
          <w:szCs w:val="24"/>
        </w:rPr>
        <w:t xml:space="preserve"> not </w:t>
      </w:r>
      <w:r w:rsidRPr="001A5A05">
        <w:rPr>
          <w:rFonts w:ascii="Times New Roman" w:hAnsi="Times New Roman" w:cs="Times New Roman"/>
          <w:sz w:val="24"/>
          <w:szCs w:val="24"/>
        </w:rPr>
        <w:t>consider</w:t>
      </w:r>
      <w:r w:rsidR="006323EF" w:rsidRPr="001A5A05">
        <w:rPr>
          <w:rFonts w:ascii="Times New Roman" w:hAnsi="Times New Roman" w:cs="Times New Roman"/>
          <w:sz w:val="24"/>
          <w:szCs w:val="24"/>
        </w:rPr>
        <w:t xml:space="preserve"> that</w:t>
      </w:r>
      <w:r w:rsidRPr="001A5A05">
        <w:rPr>
          <w:rFonts w:ascii="Times New Roman" w:hAnsi="Times New Roman" w:cs="Times New Roman"/>
          <w:sz w:val="24"/>
          <w:szCs w:val="24"/>
        </w:rPr>
        <w:t xml:space="preserve"> the outcome of </w:t>
      </w:r>
      <w:r w:rsidR="00080017" w:rsidRPr="001A5A05">
        <w:rPr>
          <w:rFonts w:ascii="Times New Roman" w:hAnsi="Times New Roman" w:cs="Times New Roman"/>
          <w:sz w:val="24"/>
          <w:szCs w:val="24"/>
        </w:rPr>
        <w:t>CI screening</w:t>
      </w:r>
      <w:r w:rsidR="006323EF" w:rsidRPr="001A5A05">
        <w:rPr>
          <w:rFonts w:ascii="Times New Roman" w:hAnsi="Times New Roman" w:cs="Times New Roman"/>
          <w:sz w:val="24"/>
          <w:szCs w:val="24"/>
        </w:rPr>
        <w:t xml:space="preserve"> w</w:t>
      </w:r>
      <w:r w:rsidR="00BF0360" w:rsidRPr="001A5A05">
        <w:rPr>
          <w:rFonts w:ascii="Times New Roman" w:hAnsi="Times New Roman" w:cs="Times New Roman"/>
          <w:sz w:val="24"/>
          <w:szCs w:val="24"/>
        </w:rPr>
        <w:t>ould</w:t>
      </w:r>
      <w:r w:rsidR="006323EF" w:rsidRPr="001A5A05">
        <w:rPr>
          <w:rFonts w:ascii="Times New Roman" w:hAnsi="Times New Roman" w:cs="Times New Roman"/>
          <w:sz w:val="24"/>
          <w:szCs w:val="24"/>
        </w:rPr>
        <w:t xml:space="preserve"> make a difference to treatment trajectories.  Referrals to external agencies appeared to be followed by the default assumption that impairment would be linked to alcohol consumption. Accordingly the primary treatment protocol would involve reduced alcohol consumption or abstinence. Thus an external referral by a substance misuse service in relation to a CI assessment would simply be followed by a return referral for a substance misuse service.  </w:t>
      </w:r>
    </w:p>
    <w:p w14:paraId="18B4DD8B" w14:textId="77777777" w:rsidR="00934DDE" w:rsidRPr="001A5A05" w:rsidRDefault="00934DDE" w:rsidP="001A5A05">
      <w:pPr>
        <w:spacing w:line="480" w:lineRule="auto"/>
        <w:jc w:val="both"/>
        <w:rPr>
          <w:rFonts w:ascii="Times New Roman" w:hAnsi="Times New Roman" w:cs="Times New Roman"/>
          <w:sz w:val="24"/>
          <w:szCs w:val="24"/>
        </w:rPr>
      </w:pPr>
    </w:p>
    <w:p w14:paraId="11BA6119" w14:textId="44D03B96" w:rsidR="00494BBC" w:rsidRPr="001A5A05" w:rsidRDefault="002750AC"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M</w:t>
      </w:r>
      <w:r w:rsidR="00FC1941" w:rsidRPr="001A5A05">
        <w:rPr>
          <w:rFonts w:ascii="Times New Roman" w:hAnsi="Times New Roman" w:cs="Times New Roman"/>
          <w:sz w:val="24"/>
          <w:szCs w:val="24"/>
        </w:rPr>
        <w:t xml:space="preserve">emory clinics were said to not usually accept referrals for people with alcohol problems until they have significantly reduced their drinking. </w:t>
      </w:r>
      <w:r w:rsidR="00721645">
        <w:rPr>
          <w:rFonts w:ascii="Times New Roman" w:hAnsi="Times New Roman" w:cs="Times New Roman"/>
          <w:sz w:val="24"/>
          <w:szCs w:val="24"/>
        </w:rPr>
        <w:t>Practitioners</w:t>
      </w:r>
      <w:r w:rsidR="00FC1941" w:rsidRPr="001A5A05">
        <w:rPr>
          <w:rFonts w:ascii="Times New Roman" w:hAnsi="Times New Roman" w:cs="Times New Roman"/>
          <w:sz w:val="24"/>
          <w:szCs w:val="24"/>
        </w:rPr>
        <w:t xml:space="preserve"> told us that </w:t>
      </w:r>
      <w:r w:rsidR="00B40B73" w:rsidRPr="001A5A05">
        <w:rPr>
          <w:rFonts w:ascii="Times New Roman" w:hAnsi="Times New Roman" w:cs="Times New Roman"/>
          <w:sz w:val="24"/>
          <w:szCs w:val="24"/>
        </w:rPr>
        <w:t xml:space="preserve">they advised </w:t>
      </w:r>
      <w:r w:rsidR="00FC1941" w:rsidRPr="001A5A05">
        <w:rPr>
          <w:rFonts w:ascii="Times New Roman" w:hAnsi="Times New Roman" w:cs="Times New Roman"/>
          <w:sz w:val="24"/>
          <w:szCs w:val="24"/>
        </w:rPr>
        <w:t xml:space="preserve">service users who </w:t>
      </w:r>
      <w:r w:rsidR="00B40B73" w:rsidRPr="001A5A05">
        <w:rPr>
          <w:rFonts w:ascii="Times New Roman" w:hAnsi="Times New Roman" w:cs="Times New Roman"/>
          <w:sz w:val="24"/>
          <w:szCs w:val="24"/>
        </w:rPr>
        <w:t xml:space="preserve">showed signs of cognitive impairment </w:t>
      </w:r>
      <w:r w:rsidR="00494BBC" w:rsidRPr="001A5A05">
        <w:rPr>
          <w:rFonts w:ascii="Times New Roman" w:hAnsi="Times New Roman" w:cs="Times New Roman"/>
          <w:sz w:val="24"/>
          <w:szCs w:val="24"/>
        </w:rPr>
        <w:t xml:space="preserve">to speak to their GP but this </w:t>
      </w:r>
      <w:r w:rsidR="00107B67" w:rsidRPr="001A5A05">
        <w:rPr>
          <w:rFonts w:ascii="Times New Roman" w:hAnsi="Times New Roman" w:cs="Times New Roman"/>
          <w:sz w:val="24"/>
          <w:szCs w:val="24"/>
        </w:rPr>
        <w:t xml:space="preserve">was </w:t>
      </w:r>
      <w:r w:rsidR="00494BBC" w:rsidRPr="001A5A05">
        <w:rPr>
          <w:rFonts w:ascii="Times New Roman" w:hAnsi="Times New Roman" w:cs="Times New Roman"/>
          <w:sz w:val="24"/>
          <w:szCs w:val="24"/>
        </w:rPr>
        <w:t>not</w:t>
      </w:r>
      <w:r w:rsidR="00107B67" w:rsidRPr="001A5A05">
        <w:rPr>
          <w:rFonts w:ascii="Times New Roman" w:hAnsi="Times New Roman" w:cs="Times New Roman"/>
          <w:sz w:val="24"/>
          <w:szCs w:val="24"/>
        </w:rPr>
        <w:t xml:space="preserve"> reported as advice that was often followed</w:t>
      </w:r>
      <w:r w:rsidR="00494BBC" w:rsidRPr="001A5A05">
        <w:rPr>
          <w:rFonts w:ascii="Times New Roman" w:hAnsi="Times New Roman" w:cs="Times New Roman"/>
          <w:sz w:val="24"/>
          <w:szCs w:val="24"/>
        </w:rPr>
        <w:t>:</w:t>
      </w:r>
    </w:p>
    <w:p w14:paraId="362BC9EF" w14:textId="14D1ADA8" w:rsidR="00494BBC" w:rsidRPr="001A5A05" w:rsidRDefault="00494BBC" w:rsidP="001A5A05">
      <w:pPr>
        <w:spacing w:line="480" w:lineRule="auto"/>
        <w:ind w:left="850" w:right="850"/>
        <w:jc w:val="both"/>
        <w:rPr>
          <w:rFonts w:ascii="Times New Roman" w:hAnsi="Times New Roman" w:cs="Times New Roman"/>
          <w:sz w:val="24"/>
          <w:szCs w:val="24"/>
        </w:rPr>
      </w:pPr>
      <w:r w:rsidRPr="001A5A05">
        <w:rPr>
          <w:rFonts w:ascii="Times New Roman" w:hAnsi="Times New Roman" w:cs="Times New Roman"/>
          <w:sz w:val="24"/>
          <w:szCs w:val="24"/>
        </w:rPr>
        <w:t xml:space="preserve">I’ve only had one person from the whole time we’ve been doing it, who actually said </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I think I’m going to go to my GP, because I’m quite surprised at how difficult I found the recall part (</w:t>
      </w:r>
      <w:r w:rsidR="00411D8A" w:rsidRPr="001A5A05">
        <w:rPr>
          <w:rFonts w:ascii="Times New Roman" w:hAnsi="Times New Roman" w:cs="Times New Roman"/>
          <w:sz w:val="24"/>
          <w:szCs w:val="24"/>
        </w:rPr>
        <w:t>SPFG1</w:t>
      </w:r>
      <w:r w:rsidRPr="001A5A05">
        <w:rPr>
          <w:rFonts w:ascii="Times New Roman" w:hAnsi="Times New Roman" w:cs="Times New Roman"/>
          <w:sz w:val="24"/>
          <w:szCs w:val="24"/>
        </w:rPr>
        <w:t>)</w:t>
      </w:r>
    </w:p>
    <w:p w14:paraId="48EEA519" w14:textId="6E1DF82D" w:rsidR="00FC1941" w:rsidRPr="001A5A05" w:rsidRDefault="00BF2C4A"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The reaction of GPs could be variable</w:t>
      </w:r>
      <w:r w:rsidR="00107B67" w:rsidRPr="001A5A05">
        <w:rPr>
          <w:rFonts w:ascii="Times New Roman" w:hAnsi="Times New Roman" w:cs="Times New Roman"/>
          <w:sz w:val="24"/>
          <w:szCs w:val="24"/>
        </w:rPr>
        <w:t xml:space="preserve"> and so o</w:t>
      </w:r>
      <w:r w:rsidRPr="001A5A05">
        <w:rPr>
          <w:rFonts w:ascii="Times New Roman" w:hAnsi="Times New Roman" w:cs="Times New Roman"/>
          <w:sz w:val="24"/>
          <w:szCs w:val="24"/>
        </w:rPr>
        <w:t xml:space="preserve">ne provider said </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In the beginning I wou</w:t>
      </w:r>
      <w:r w:rsidR="005D0033" w:rsidRPr="001A5A05">
        <w:rPr>
          <w:rFonts w:ascii="Times New Roman" w:hAnsi="Times New Roman" w:cs="Times New Roman"/>
          <w:sz w:val="24"/>
          <w:szCs w:val="24"/>
        </w:rPr>
        <w:t>ld try and contact GP’s but I gi</w:t>
      </w:r>
      <w:r w:rsidRPr="001A5A05">
        <w:rPr>
          <w:rFonts w:ascii="Times New Roman" w:hAnsi="Times New Roman" w:cs="Times New Roman"/>
          <w:sz w:val="24"/>
          <w:szCs w:val="24"/>
        </w:rPr>
        <w:t>ve up</w:t>
      </w:r>
      <w:r w:rsidR="001A5486" w:rsidRPr="001A5A05">
        <w:rPr>
          <w:rFonts w:ascii="Times New Roman" w:hAnsi="Times New Roman" w:cs="Times New Roman"/>
          <w:sz w:val="24"/>
          <w:szCs w:val="24"/>
        </w:rPr>
        <w:t>’</w:t>
      </w:r>
      <w:r w:rsidR="00411D8A" w:rsidRPr="001A5A05">
        <w:rPr>
          <w:rFonts w:ascii="Times New Roman" w:hAnsi="Times New Roman" w:cs="Times New Roman"/>
          <w:sz w:val="24"/>
          <w:szCs w:val="24"/>
        </w:rPr>
        <w:t xml:space="preserve"> (SPFG2)</w:t>
      </w:r>
      <w:r w:rsidRPr="001A5A05">
        <w:rPr>
          <w:rFonts w:ascii="Times New Roman" w:hAnsi="Times New Roman" w:cs="Times New Roman"/>
          <w:sz w:val="24"/>
          <w:szCs w:val="24"/>
        </w:rPr>
        <w:t>.</w:t>
      </w:r>
      <w:r w:rsidR="00FC1941" w:rsidRPr="001A5A05">
        <w:rPr>
          <w:rFonts w:ascii="Times New Roman" w:hAnsi="Times New Roman" w:cs="Times New Roman"/>
          <w:sz w:val="24"/>
          <w:szCs w:val="24"/>
        </w:rPr>
        <w:t xml:space="preserve"> In some cases, </w:t>
      </w:r>
      <w:r w:rsidR="00721645">
        <w:rPr>
          <w:rFonts w:ascii="Times New Roman" w:hAnsi="Times New Roman" w:cs="Times New Roman"/>
          <w:sz w:val="24"/>
          <w:szCs w:val="24"/>
        </w:rPr>
        <w:t>practitioners</w:t>
      </w:r>
      <w:r w:rsidR="00FC1941" w:rsidRPr="001A5A05">
        <w:rPr>
          <w:rFonts w:ascii="Times New Roman" w:hAnsi="Times New Roman" w:cs="Times New Roman"/>
          <w:sz w:val="24"/>
          <w:szCs w:val="24"/>
        </w:rPr>
        <w:t xml:space="preserve"> accompanied the service user to their GP appointment, </w:t>
      </w:r>
      <w:r w:rsidR="00693EBB" w:rsidRPr="001A5A05">
        <w:rPr>
          <w:rFonts w:ascii="Times New Roman" w:hAnsi="Times New Roman" w:cs="Times New Roman"/>
          <w:sz w:val="24"/>
          <w:szCs w:val="24"/>
        </w:rPr>
        <w:t xml:space="preserve">but </w:t>
      </w:r>
      <w:r w:rsidR="00FC1941" w:rsidRPr="001A5A05">
        <w:rPr>
          <w:rFonts w:ascii="Times New Roman" w:hAnsi="Times New Roman" w:cs="Times New Roman"/>
          <w:sz w:val="24"/>
          <w:szCs w:val="24"/>
        </w:rPr>
        <w:t>not all GP’s were sympathetic:</w:t>
      </w:r>
    </w:p>
    <w:p w14:paraId="064090AB" w14:textId="583F1BCB" w:rsidR="00FC1941" w:rsidRPr="001A5A05" w:rsidRDefault="00FC1941" w:rsidP="001A5A05">
      <w:pPr>
        <w:spacing w:line="480" w:lineRule="auto"/>
        <w:ind w:left="850" w:right="850"/>
        <w:rPr>
          <w:rFonts w:ascii="Times New Roman" w:hAnsi="Times New Roman" w:cs="Times New Roman"/>
          <w:sz w:val="24"/>
          <w:szCs w:val="24"/>
        </w:rPr>
      </w:pPr>
      <w:r w:rsidRPr="001A5A05">
        <w:rPr>
          <w:rFonts w:ascii="Times New Roman" w:hAnsi="Times New Roman" w:cs="Times New Roman"/>
          <w:sz w:val="24"/>
          <w:szCs w:val="24"/>
        </w:rPr>
        <w:t xml:space="preserve">He was really brutal with the client, like </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your dementia’s not going to get any better, so you need to stop drinking</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 xml:space="preserve">, and it was like </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oh god</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 xml:space="preserve">, you know, </w:t>
      </w:r>
      <w:r w:rsidR="001A5486" w:rsidRPr="001A5A05">
        <w:rPr>
          <w:rFonts w:ascii="Times New Roman" w:hAnsi="Times New Roman" w:cs="Times New Roman"/>
          <w:sz w:val="24"/>
          <w:szCs w:val="24"/>
        </w:rPr>
        <w:t>‘</w:t>
      </w:r>
      <w:r w:rsidRPr="001A5A05">
        <w:rPr>
          <w:rFonts w:ascii="Times New Roman" w:hAnsi="Times New Roman" w:cs="Times New Roman"/>
          <w:sz w:val="24"/>
          <w:szCs w:val="24"/>
        </w:rPr>
        <w:t>wonderful</w:t>
      </w:r>
      <w:r w:rsidR="00411D8A" w:rsidRPr="001A5A05">
        <w:rPr>
          <w:rFonts w:ascii="Times New Roman" w:hAnsi="Times New Roman" w:cs="Times New Roman"/>
          <w:sz w:val="24"/>
          <w:szCs w:val="24"/>
        </w:rPr>
        <w:t xml:space="preserve"> </w:t>
      </w:r>
      <w:r w:rsidR="009042D5" w:rsidRPr="001A5A05">
        <w:rPr>
          <w:rFonts w:ascii="Times New Roman" w:hAnsi="Times New Roman" w:cs="Times New Roman"/>
          <w:sz w:val="24"/>
          <w:szCs w:val="24"/>
        </w:rPr>
        <w:t>(</w:t>
      </w:r>
      <w:r w:rsidR="00411D8A" w:rsidRPr="001A5A05">
        <w:rPr>
          <w:rFonts w:ascii="Times New Roman" w:hAnsi="Times New Roman" w:cs="Times New Roman"/>
          <w:sz w:val="24"/>
          <w:szCs w:val="24"/>
        </w:rPr>
        <w:t>SPFG1)</w:t>
      </w:r>
      <w:r w:rsidRPr="001A5A05">
        <w:rPr>
          <w:rFonts w:ascii="Times New Roman" w:hAnsi="Times New Roman" w:cs="Times New Roman"/>
          <w:sz w:val="24"/>
          <w:szCs w:val="24"/>
        </w:rPr>
        <w:t xml:space="preserve">.  </w:t>
      </w:r>
    </w:p>
    <w:tbl>
      <w:tblPr>
        <w:tblW w:w="0" w:type="auto"/>
        <w:tblInd w:w="360" w:type="dxa"/>
        <w:tblCellMar>
          <w:left w:w="0" w:type="dxa"/>
          <w:right w:w="0" w:type="dxa"/>
        </w:tblCellMar>
        <w:tblLook w:val="04A0" w:firstRow="1" w:lastRow="0" w:firstColumn="1" w:lastColumn="0" w:noHBand="0" w:noVBand="1"/>
      </w:tblPr>
      <w:tblGrid>
        <w:gridCol w:w="6"/>
      </w:tblGrid>
      <w:tr w:rsidR="00FC1941" w:rsidRPr="001A5A05" w14:paraId="2C294D55" w14:textId="77777777" w:rsidTr="00966D3F">
        <w:tc>
          <w:tcPr>
            <w:tcW w:w="0" w:type="auto"/>
            <w:tcBorders>
              <w:top w:val="nil"/>
              <w:left w:val="nil"/>
              <w:bottom w:val="nil"/>
              <w:right w:val="nil"/>
            </w:tcBorders>
            <w:vAlign w:val="center"/>
            <w:hideMark/>
          </w:tcPr>
          <w:p w14:paraId="75FAA8C4" w14:textId="77777777" w:rsidR="00FC1941" w:rsidRPr="001A5A05" w:rsidRDefault="00FC1941" w:rsidP="001A5A05">
            <w:pPr>
              <w:pStyle w:val="NoSpacing"/>
              <w:spacing w:line="480" w:lineRule="auto"/>
              <w:rPr>
                <w:rFonts w:ascii="Times New Roman" w:hAnsi="Times New Roman" w:cs="Times New Roman"/>
                <w:sz w:val="24"/>
                <w:szCs w:val="24"/>
                <w:lang w:eastAsia="en-GB"/>
              </w:rPr>
            </w:pPr>
          </w:p>
        </w:tc>
      </w:tr>
    </w:tbl>
    <w:p w14:paraId="7A184185" w14:textId="5BE45C9C" w:rsidR="00885323" w:rsidRPr="001A5A05" w:rsidRDefault="00885323" w:rsidP="00885323">
      <w:pPr>
        <w:spacing w:line="480" w:lineRule="auto"/>
        <w:jc w:val="both"/>
        <w:rPr>
          <w:rFonts w:ascii="Times New Roman" w:hAnsi="Times New Roman" w:cs="Times New Roman"/>
          <w:b/>
          <w:sz w:val="24"/>
          <w:szCs w:val="24"/>
        </w:rPr>
      </w:pPr>
      <w:r w:rsidRPr="001A5A05">
        <w:rPr>
          <w:rFonts w:ascii="Times New Roman" w:hAnsi="Times New Roman" w:cs="Times New Roman"/>
          <w:b/>
          <w:sz w:val="24"/>
          <w:szCs w:val="24"/>
        </w:rPr>
        <w:t>Treatment options</w:t>
      </w:r>
      <w:r>
        <w:rPr>
          <w:rFonts w:ascii="Times New Roman" w:hAnsi="Times New Roman" w:cs="Times New Roman"/>
          <w:b/>
          <w:sz w:val="24"/>
          <w:szCs w:val="24"/>
        </w:rPr>
        <w:t>: Adapting the service</w:t>
      </w:r>
    </w:p>
    <w:p w14:paraId="2705A133" w14:textId="6EF4EFF8" w:rsidR="002750AC" w:rsidRPr="001A5A05" w:rsidRDefault="002750AC" w:rsidP="001A5A05">
      <w:pPr>
        <w:spacing w:line="480" w:lineRule="auto"/>
        <w:jc w:val="both"/>
        <w:rPr>
          <w:rFonts w:ascii="Times New Roman" w:hAnsi="Times New Roman" w:cs="Times New Roman"/>
          <w:sz w:val="24"/>
          <w:szCs w:val="24"/>
          <w:shd w:val="clear" w:color="auto" w:fill="FFFFFF"/>
        </w:rPr>
      </w:pPr>
      <w:r w:rsidRPr="001A5A05">
        <w:rPr>
          <w:rFonts w:ascii="Times New Roman" w:hAnsi="Times New Roman" w:cs="Times New Roman"/>
          <w:sz w:val="24"/>
          <w:szCs w:val="24"/>
        </w:rPr>
        <w:t xml:space="preserve">Service providers were unsure of how to adapt routine services in light of CI being indicated. The results of screening </w:t>
      </w:r>
      <w:r w:rsidR="00814D61">
        <w:rPr>
          <w:rFonts w:ascii="Times New Roman" w:hAnsi="Times New Roman" w:cs="Times New Roman"/>
          <w:sz w:val="24"/>
          <w:szCs w:val="24"/>
        </w:rPr>
        <w:t xml:space="preserve">were not perceived </w:t>
      </w:r>
      <w:r w:rsidR="00080017">
        <w:rPr>
          <w:rFonts w:ascii="Times New Roman" w:hAnsi="Times New Roman" w:cs="Times New Roman"/>
          <w:sz w:val="24"/>
          <w:szCs w:val="24"/>
        </w:rPr>
        <w:t xml:space="preserve">to </w:t>
      </w:r>
      <w:r w:rsidR="00080017" w:rsidRPr="001A5A05">
        <w:rPr>
          <w:rFonts w:ascii="Times New Roman" w:hAnsi="Times New Roman" w:cs="Times New Roman"/>
          <w:sz w:val="24"/>
          <w:szCs w:val="24"/>
        </w:rPr>
        <w:t>readily</w:t>
      </w:r>
      <w:r w:rsidRPr="001A5A05">
        <w:rPr>
          <w:rFonts w:ascii="Times New Roman" w:hAnsi="Times New Roman" w:cs="Times New Roman"/>
          <w:sz w:val="24"/>
          <w:szCs w:val="24"/>
        </w:rPr>
        <w:t xml:space="preserve"> map onto clear prescriptions for subsequent practice. In relation, to a screening score of 15 (moderate impairment), for example, particular adaptations might need to  follow where that score derives primarily  from  failures at recall, as opposed to where other impairments</w:t>
      </w:r>
      <w:r w:rsidR="00492605" w:rsidRPr="001A5A05">
        <w:rPr>
          <w:rFonts w:ascii="Times New Roman" w:hAnsi="Times New Roman" w:cs="Times New Roman"/>
          <w:sz w:val="24"/>
          <w:szCs w:val="24"/>
        </w:rPr>
        <w:t xml:space="preserve"> </w:t>
      </w:r>
      <w:r w:rsidR="009B02F1" w:rsidRPr="001A5A05">
        <w:rPr>
          <w:rFonts w:ascii="Times New Roman" w:hAnsi="Times New Roman" w:cs="Times New Roman"/>
          <w:sz w:val="24"/>
          <w:szCs w:val="24"/>
        </w:rPr>
        <w:t>e.g.</w:t>
      </w:r>
      <w:r w:rsidR="00492605" w:rsidRPr="001A5A05">
        <w:rPr>
          <w:rFonts w:ascii="Times New Roman" w:hAnsi="Times New Roman" w:cs="Times New Roman"/>
          <w:sz w:val="24"/>
          <w:szCs w:val="24"/>
        </w:rPr>
        <w:t xml:space="preserve"> visuospatial</w:t>
      </w:r>
      <w:r w:rsidRPr="001A5A05">
        <w:rPr>
          <w:rFonts w:ascii="Times New Roman" w:hAnsi="Times New Roman" w:cs="Times New Roman"/>
          <w:sz w:val="24"/>
          <w:szCs w:val="24"/>
        </w:rPr>
        <w:t xml:space="preserve"> are more prominent. Service providers reported various challenges in engaging and working with those showing signs of CI:</w:t>
      </w:r>
    </w:p>
    <w:p w14:paraId="1E05F78C" w14:textId="77777777" w:rsidR="002750AC" w:rsidRPr="001A5A05" w:rsidRDefault="002750AC" w:rsidP="001A5A05">
      <w:pPr>
        <w:pStyle w:val="NoSpacing"/>
        <w:spacing w:line="480" w:lineRule="auto"/>
        <w:ind w:left="850" w:right="850"/>
        <w:jc w:val="both"/>
        <w:rPr>
          <w:rFonts w:ascii="Times New Roman" w:hAnsi="Times New Roman" w:cs="Times New Roman"/>
          <w:color w:val="333E48"/>
          <w:sz w:val="24"/>
          <w:szCs w:val="24"/>
          <w:shd w:val="clear" w:color="auto" w:fill="FFFFFF"/>
        </w:rPr>
      </w:pPr>
    </w:p>
    <w:p w14:paraId="65F67D6A" w14:textId="1191D2F8" w:rsidR="002750AC" w:rsidRPr="001A5A05" w:rsidRDefault="00492605" w:rsidP="001A5A05">
      <w:pPr>
        <w:pStyle w:val="NoSpacing"/>
        <w:spacing w:line="480" w:lineRule="auto"/>
        <w:ind w:left="850" w:right="850"/>
        <w:jc w:val="both"/>
        <w:rPr>
          <w:rFonts w:ascii="Times New Roman" w:hAnsi="Times New Roman" w:cs="Times New Roman"/>
          <w:sz w:val="24"/>
          <w:szCs w:val="24"/>
          <w:shd w:val="clear" w:color="auto" w:fill="FFFFFF"/>
        </w:rPr>
      </w:pPr>
      <w:r w:rsidRPr="001A5A05">
        <w:rPr>
          <w:rFonts w:ascii="Times New Roman" w:hAnsi="Times New Roman" w:cs="Times New Roman"/>
          <w:sz w:val="24"/>
          <w:szCs w:val="24"/>
          <w:shd w:val="clear" w:color="auto" w:fill="FFFFFF"/>
        </w:rPr>
        <w:t>And also with the scoring and people say they, at the bottom it’s 26 is normal, and then under that it’s like, well, is everyone who scores under 26 not normal and what does that mean?  How is the scoring worked out and what does that tell you? (SPFG1)</w:t>
      </w:r>
    </w:p>
    <w:p w14:paraId="13CA22D1" w14:textId="77777777" w:rsidR="002750AC" w:rsidRPr="001A5A05" w:rsidRDefault="002750AC" w:rsidP="001A5A05">
      <w:pPr>
        <w:pStyle w:val="NoSpacing"/>
        <w:spacing w:line="480" w:lineRule="auto"/>
        <w:rPr>
          <w:rFonts w:ascii="Times New Roman" w:hAnsi="Times New Roman" w:cs="Times New Roman"/>
          <w:sz w:val="24"/>
          <w:szCs w:val="24"/>
          <w:shd w:val="clear" w:color="auto" w:fill="FFFFFF"/>
        </w:rPr>
      </w:pPr>
    </w:p>
    <w:p w14:paraId="5A917373" w14:textId="77777777" w:rsidR="00D12336" w:rsidRPr="001A5A05" w:rsidRDefault="00B40B73" w:rsidP="001A5A05">
      <w:pPr>
        <w:pStyle w:val="NoSpacing"/>
        <w:spacing w:line="480" w:lineRule="auto"/>
        <w:rPr>
          <w:rFonts w:ascii="Times New Roman" w:hAnsi="Times New Roman" w:cs="Times New Roman"/>
          <w:sz w:val="24"/>
          <w:szCs w:val="24"/>
          <w:shd w:val="clear" w:color="auto" w:fill="FFFFFF"/>
        </w:rPr>
      </w:pPr>
      <w:r w:rsidRPr="001A5A05">
        <w:rPr>
          <w:rFonts w:ascii="Times New Roman" w:hAnsi="Times New Roman" w:cs="Times New Roman"/>
          <w:sz w:val="24"/>
          <w:szCs w:val="24"/>
          <w:shd w:val="clear" w:color="auto" w:fill="FFFFFF"/>
        </w:rPr>
        <w:t>In the absence of pathways that were sensitive to assessed need, service</w:t>
      </w:r>
      <w:r w:rsidR="005D0033" w:rsidRPr="001A5A05">
        <w:rPr>
          <w:rFonts w:ascii="Times New Roman" w:hAnsi="Times New Roman" w:cs="Times New Roman"/>
          <w:sz w:val="24"/>
          <w:szCs w:val="24"/>
          <w:shd w:val="clear" w:color="auto" w:fill="FFFFFF"/>
        </w:rPr>
        <w:t xml:space="preserve"> providers were pessimistic about the </w:t>
      </w:r>
      <w:r w:rsidRPr="001A5A05">
        <w:rPr>
          <w:rFonts w:ascii="Times New Roman" w:hAnsi="Times New Roman" w:cs="Times New Roman"/>
          <w:sz w:val="24"/>
          <w:szCs w:val="24"/>
          <w:shd w:val="clear" w:color="auto" w:fill="FFFFFF"/>
        </w:rPr>
        <w:t xml:space="preserve">value of the </w:t>
      </w:r>
      <w:r w:rsidR="005D0033" w:rsidRPr="001A5A05">
        <w:rPr>
          <w:rFonts w:ascii="Times New Roman" w:hAnsi="Times New Roman" w:cs="Times New Roman"/>
          <w:sz w:val="24"/>
          <w:szCs w:val="24"/>
          <w:shd w:val="clear" w:color="auto" w:fill="FFFFFF"/>
        </w:rPr>
        <w:t>screening process</w:t>
      </w:r>
      <w:r w:rsidR="002433E5" w:rsidRPr="001A5A05">
        <w:rPr>
          <w:rFonts w:ascii="Times New Roman" w:hAnsi="Times New Roman" w:cs="Times New Roman"/>
          <w:sz w:val="24"/>
          <w:szCs w:val="24"/>
          <w:shd w:val="clear" w:color="auto" w:fill="FFFFFF"/>
        </w:rPr>
        <w:t xml:space="preserve"> and result</w:t>
      </w:r>
      <w:r w:rsidR="005D0033" w:rsidRPr="001A5A05">
        <w:rPr>
          <w:rFonts w:ascii="Times New Roman" w:hAnsi="Times New Roman" w:cs="Times New Roman"/>
          <w:sz w:val="24"/>
          <w:szCs w:val="24"/>
          <w:shd w:val="clear" w:color="auto" w:fill="FFFFFF"/>
        </w:rPr>
        <w:t>:</w:t>
      </w:r>
    </w:p>
    <w:p w14:paraId="1906E3F6" w14:textId="77777777" w:rsidR="005D0033" w:rsidRPr="001A5A05" w:rsidRDefault="005D0033" w:rsidP="001A5A05">
      <w:pPr>
        <w:pStyle w:val="NoSpacing"/>
        <w:spacing w:line="480" w:lineRule="auto"/>
        <w:rPr>
          <w:rFonts w:ascii="Times New Roman" w:hAnsi="Times New Roman" w:cs="Times New Roman"/>
          <w:sz w:val="24"/>
          <w:szCs w:val="24"/>
          <w:shd w:val="clear" w:color="auto" w:fill="FFFFFF"/>
        </w:rPr>
      </w:pPr>
    </w:p>
    <w:p w14:paraId="38641E66" w14:textId="67769B9E" w:rsidR="005D0033" w:rsidRPr="001A5A05" w:rsidRDefault="005D0033" w:rsidP="001A5A05">
      <w:pPr>
        <w:pStyle w:val="NoSpacing"/>
        <w:spacing w:line="480" w:lineRule="auto"/>
        <w:ind w:left="850" w:right="850"/>
        <w:jc w:val="both"/>
        <w:rPr>
          <w:rFonts w:ascii="Times New Roman" w:hAnsi="Times New Roman" w:cs="Times New Roman"/>
          <w:sz w:val="24"/>
          <w:szCs w:val="24"/>
          <w:shd w:val="clear" w:color="auto" w:fill="FFFFFF"/>
        </w:rPr>
      </w:pPr>
      <w:r w:rsidRPr="001A5A05">
        <w:rPr>
          <w:rFonts w:ascii="Times New Roman" w:hAnsi="Times New Roman" w:cs="Times New Roman"/>
          <w:sz w:val="24"/>
          <w:szCs w:val="24"/>
          <w:shd w:val="clear" w:color="auto" w:fill="FFFFFF"/>
        </w:rPr>
        <w:t xml:space="preserve">There’s no real benefit from doing the </w:t>
      </w:r>
      <w:r w:rsidR="00B40B73" w:rsidRPr="001A5A05">
        <w:rPr>
          <w:rFonts w:ascii="Times New Roman" w:hAnsi="Times New Roman" w:cs="Times New Roman"/>
          <w:sz w:val="24"/>
          <w:szCs w:val="24"/>
          <w:shd w:val="clear" w:color="auto" w:fill="FFFFFF"/>
        </w:rPr>
        <w:t>MoCA…</w:t>
      </w:r>
      <w:r w:rsidRPr="001A5A05">
        <w:rPr>
          <w:rFonts w:ascii="Times New Roman" w:hAnsi="Times New Roman" w:cs="Times New Roman"/>
          <w:sz w:val="24"/>
          <w:szCs w:val="24"/>
          <w:shd w:val="clear" w:color="auto" w:fill="FFFFFF"/>
        </w:rPr>
        <w:t xml:space="preserve"> Because even sometimes when you say, ‘oh, you know we would advise you with this score to maybe go and talk to your GP,’ they won’t (inaudible) That is just a fact that most of the time the memory clinic have gone ‘you’ve got to get help from some other service to reduce your alcohol before we will work with you’ (</w:t>
      </w:r>
      <w:r w:rsidR="00492605" w:rsidRPr="001A5A05">
        <w:rPr>
          <w:rFonts w:ascii="Times New Roman" w:hAnsi="Times New Roman" w:cs="Times New Roman"/>
          <w:sz w:val="24"/>
          <w:szCs w:val="24"/>
          <w:shd w:val="clear" w:color="auto" w:fill="FFFFFF"/>
        </w:rPr>
        <w:t>SPFG2)</w:t>
      </w:r>
      <w:r w:rsidRPr="001A5A05">
        <w:rPr>
          <w:rFonts w:ascii="Times New Roman" w:hAnsi="Times New Roman" w:cs="Times New Roman"/>
          <w:sz w:val="24"/>
          <w:szCs w:val="24"/>
          <w:shd w:val="clear" w:color="auto" w:fill="FFFFFF"/>
        </w:rPr>
        <w:t>.</w:t>
      </w:r>
    </w:p>
    <w:p w14:paraId="73EEF436" w14:textId="77777777" w:rsidR="005D0033" w:rsidRPr="001A5A05" w:rsidRDefault="005D0033" w:rsidP="001A5A05">
      <w:pPr>
        <w:pStyle w:val="NoSpacing"/>
        <w:spacing w:line="480" w:lineRule="auto"/>
        <w:rPr>
          <w:rFonts w:ascii="Times New Roman" w:hAnsi="Times New Roman" w:cs="Times New Roman"/>
          <w:b/>
          <w:sz w:val="24"/>
          <w:szCs w:val="24"/>
          <w:shd w:val="clear" w:color="auto" w:fill="FFFFFF"/>
        </w:rPr>
      </w:pPr>
    </w:p>
    <w:p w14:paraId="311BAE8F" w14:textId="77777777" w:rsidR="00FC1941" w:rsidRPr="001A5A05" w:rsidRDefault="00BE3F41" w:rsidP="001A5A05">
      <w:pPr>
        <w:pStyle w:val="NoSpacing"/>
        <w:spacing w:line="480" w:lineRule="auto"/>
        <w:rPr>
          <w:rFonts w:ascii="Times New Roman" w:hAnsi="Times New Roman" w:cs="Times New Roman"/>
          <w:b/>
          <w:sz w:val="24"/>
          <w:szCs w:val="24"/>
          <w:shd w:val="clear" w:color="auto" w:fill="FFFFFF"/>
        </w:rPr>
      </w:pPr>
      <w:r w:rsidRPr="001A5A05">
        <w:rPr>
          <w:rFonts w:ascii="Times New Roman" w:hAnsi="Times New Roman" w:cs="Times New Roman"/>
          <w:b/>
          <w:sz w:val="24"/>
          <w:szCs w:val="24"/>
          <w:shd w:val="clear" w:color="auto" w:fill="FFFFFF"/>
        </w:rPr>
        <w:t>Discussion</w:t>
      </w:r>
    </w:p>
    <w:p w14:paraId="0E047001" w14:textId="77777777" w:rsidR="00BE3F41" w:rsidRPr="001A5A05" w:rsidRDefault="00BE3F41" w:rsidP="001A5A05">
      <w:pPr>
        <w:pStyle w:val="NoSpacing"/>
        <w:spacing w:line="480" w:lineRule="auto"/>
        <w:rPr>
          <w:rFonts w:ascii="Times New Roman" w:hAnsi="Times New Roman" w:cs="Times New Roman"/>
          <w:b/>
          <w:sz w:val="24"/>
          <w:szCs w:val="24"/>
          <w:shd w:val="clear" w:color="auto" w:fill="FFFFFF"/>
        </w:rPr>
      </w:pPr>
    </w:p>
    <w:p w14:paraId="5B4997D9" w14:textId="40EAE2A6" w:rsidR="006D20BE" w:rsidRPr="001A5A05" w:rsidRDefault="004A1580" w:rsidP="001A5A0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002750AC" w:rsidRPr="001A5A05">
        <w:rPr>
          <w:rFonts w:ascii="Times New Roman" w:hAnsi="Times New Roman" w:cs="Times New Roman"/>
          <w:sz w:val="24"/>
          <w:szCs w:val="24"/>
        </w:rPr>
        <w:t xml:space="preserve">ome service providers </w:t>
      </w:r>
      <w:r>
        <w:rPr>
          <w:rFonts w:ascii="Times New Roman" w:hAnsi="Times New Roman" w:cs="Times New Roman"/>
          <w:sz w:val="24"/>
          <w:szCs w:val="24"/>
        </w:rPr>
        <w:t xml:space="preserve">did not consider that </w:t>
      </w:r>
      <w:r w:rsidR="00A7421E" w:rsidRPr="00A7421E">
        <w:rPr>
          <w:rFonts w:ascii="Times New Roman" w:hAnsi="Times New Roman" w:cs="Times New Roman"/>
          <w:sz w:val="24"/>
          <w:szCs w:val="24"/>
        </w:rPr>
        <w:t xml:space="preserve">integrating CI screening into their working practices </w:t>
      </w:r>
      <w:r>
        <w:rPr>
          <w:rFonts w:ascii="Times New Roman" w:hAnsi="Times New Roman" w:cs="Times New Roman"/>
          <w:sz w:val="24"/>
          <w:szCs w:val="24"/>
        </w:rPr>
        <w:t xml:space="preserve">was a problem for themselves or </w:t>
      </w:r>
      <w:r w:rsidR="00A7421E">
        <w:rPr>
          <w:rFonts w:ascii="Times New Roman" w:hAnsi="Times New Roman" w:cs="Times New Roman"/>
          <w:sz w:val="24"/>
          <w:szCs w:val="24"/>
        </w:rPr>
        <w:t xml:space="preserve">for </w:t>
      </w:r>
      <w:r>
        <w:rPr>
          <w:rFonts w:ascii="Times New Roman" w:hAnsi="Times New Roman" w:cs="Times New Roman"/>
          <w:sz w:val="24"/>
          <w:szCs w:val="24"/>
        </w:rPr>
        <w:t xml:space="preserve">service users. However, </w:t>
      </w:r>
      <w:r w:rsidR="002750AC" w:rsidRPr="001A5A05">
        <w:rPr>
          <w:rFonts w:ascii="Times New Roman" w:hAnsi="Times New Roman" w:cs="Times New Roman"/>
          <w:sz w:val="24"/>
          <w:szCs w:val="24"/>
        </w:rPr>
        <w:t xml:space="preserve">it was </w:t>
      </w:r>
      <w:r w:rsidR="00114AFB" w:rsidRPr="001A5A05">
        <w:rPr>
          <w:rFonts w:ascii="Times New Roman" w:hAnsi="Times New Roman" w:cs="Times New Roman"/>
          <w:sz w:val="24"/>
          <w:szCs w:val="24"/>
        </w:rPr>
        <w:t xml:space="preserve">approached </w:t>
      </w:r>
      <w:r w:rsidR="006D20BE" w:rsidRPr="001A5A05">
        <w:rPr>
          <w:rFonts w:ascii="Times New Roman" w:hAnsi="Times New Roman" w:cs="Times New Roman"/>
          <w:sz w:val="24"/>
          <w:szCs w:val="24"/>
        </w:rPr>
        <w:t>anxiously</w:t>
      </w:r>
      <w:r w:rsidR="00114AFB" w:rsidRPr="001A5A05">
        <w:rPr>
          <w:rFonts w:ascii="Times New Roman" w:hAnsi="Times New Roman" w:cs="Times New Roman"/>
          <w:sz w:val="24"/>
          <w:szCs w:val="24"/>
        </w:rPr>
        <w:t xml:space="preserve"> </w:t>
      </w:r>
      <w:r w:rsidR="006D20BE" w:rsidRPr="001A5A05">
        <w:rPr>
          <w:rFonts w:ascii="Times New Roman" w:hAnsi="Times New Roman" w:cs="Times New Roman"/>
          <w:sz w:val="24"/>
          <w:szCs w:val="24"/>
        </w:rPr>
        <w:t xml:space="preserve">by </w:t>
      </w:r>
      <w:r w:rsidR="002750AC" w:rsidRPr="001A5A05">
        <w:rPr>
          <w:rFonts w:ascii="Times New Roman" w:hAnsi="Times New Roman" w:cs="Times New Roman"/>
          <w:sz w:val="24"/>
          <w:szCs w:val="24"/>
        </w:rPr>
        <w:t>others</w:t>
      </w:r>
      <w:r w:rsidR="00114AFB" w:rsidRPr="001A5A05">
        <w:rPr>
          <w:rFonts w:ascii="Times New Roman" w:hAnsi="Times New Roman" w:cs="Times New Roman"/>
          <w:sz w:val="24"/>
          <w:szCs w:val="24"/>
        </w:rPr>
        <w:t xml:space="preserve"> who perceived it </w:t>
      </w:r>
      <w:r w:rsidR="00A7421E">
        <w:rPr>
          <w:rFonts w:ascii="Times New Roman" w:hAnsi="Times New Roman" w:cs="Times New Roman"/>
          <w:sz w:val="24"/>
          <w:szCs w:val="24"/>
        </w:rPr>
        <w:t xml:space="preserve">interrupted the flow of conversation and could </w:t>
      </w:r>
      <w:r w:rsidR="00107B67" w:rsidRPr="001A5A05">
        <w:rPr>
          <w:rFonts w:ascii="Times New Roman" w:hAnsi="Times New Roman" w:cs="Times New Roman"/>
          <w:sz w:val="24"/>
          <w:szCs w:val="24"/>
        </w:rPr>
        <w:t xml:space="preserve">confuse or </w:t>
      </w:r>
      <w:r w:rsidR="00114AFB" w:rsidRPr="001A5A05">
        <w:rPr>
          <w:rFonts w:ascii="Times New Roman" w:hAnsi="Times New Roman" w:cs="Times New Roman"/>
          <w:sz w:val="24"/>
          <w:szCs w:val="24"/>
        </w:rPr>
        <w:t>distress service users</w:t>
      </w:r>
      <w:r w:rsidR="006D20BE" w:rsidRPr="001A5A05">
        <w:rPr>
          <w:rFonts w:ascii="Times New Roman" w:hAnsi="Times New Roman" w:cs="Times New Roman"/>
          <w:sz w:val="24"/>
          <w:szCs w:val="24"/>
        </w:rPr>
        <w:t xml:space="preserve">. </w:t>
      </w:r>
      <w:r w:rsidR="00983A9E" w:rsidRPr="001A5A05">
        <w:rPr>
          <w:rFonts w:ascii="Times New Roman" w:hAnsi="Times New Roman" w:cs="Times New Roman"/>
          <w:sz w:val="24"/>
          <w:szCs w:val="24"/>
        </w:rPr>
        <w:t xml:space="preserve">Compounded in some instances by </w:t>
      </w:r>
      <w:r w:rsidR="00E56727" w:rsidRPr="001A5A05">
        <w:rPr>
          <w:rFonts w:ascii="Times New Roman" w:hAnsi="Times New Roman" w:cs="Times New Roman"/>
          <w:sz w:val="24"/>
          <w:szCs w:val="24"/>
        </w:rPr>
        <w:t xml:space="preserve">lack of knowledge or skills and </w:t>
      </w:r>
      <w:r w:rsidR="00983A9E" w:rsidRPr="001A5A05">
        <w:rPr>
          <w:rFonts w:ascii="Times New Roman" w:hAnsi="Times New Roman" w:cs="Times New Roman"/>
          <w:sz w:val="24"/>
          <w:szCs w:val="24"/>
        </w:rPr>
        <w:t xml:space="preserve">concerns over their own </w:t>
      </w:r>
      <w:r w:rsidR="00A7421E">
        <w:rPr>
          <w:rFonts w:ascii="Times New Roman" w:hAnsi="Times New Roman" w:cs="Times New Roman"/>
          <w:sz w:val="24"/>
          <w:szCs w:val="24"/>
        </w:rPr>
        <w:t>screening results</w:t>
      </w:r>
      <w:r w:rsidR="00983A9E" w:rsidRPr="001A5A05">
        <w:rPr>
          <w:rFonts w:ascii="Times New Roman" w:hAnsi="Times New Roman" w:cs="Times New Roman"/>
          <w:sz w:val="24"/>
          <w:szCs w:val="24"/>
        </w:rPr>
        <w:t>,</w:t>
      </w:r>
      <w:r w:rsidR="00B10819" w:rsidRPr="001A5A05">
        <w:rPr>
          <w:rFonts w:ascii="Times New Roman" w:hAnsi="Times New Roman" w:cs="Times New Roman"/>
          <w:sz w:val="24"/>
          <w:szCs w:val="24"/>
        </w:rPr>
        <w:t xml:space="preserve"> </w:t>
      </w:r>
      <w:r w:rsidR="002750AC" w:rsidRPr="001A5A05">
        <w:rPr>
          <w:rFonts w:ascii="Times New Roman" w:hAnsi="Times New Roman" w:cs="Times New Roman"/>
          <w:sz w:val="24"/>
          <w:szCs w:val="24"/>
        </w:rPr>
        <w:t xml:space="preserve">some </w:t>
      </w:r>
      <w:r w:rsidR="00983A9E" w:rsidRPr="001A5A05">
        <w:rPr>
          <w:rFonts w:ascii="Times New Roman" w:hAnsi="Times New Roman" w:cs="Times New Roman"/>
          <w:sz w:val="24"/>
          <w:szCs w:val="24"/>
        </w:rPr>
        <w:t xml:space="preserve">service providers did not present themselves as </w:t>
      </w:r>
      <w:r w:rsidR="00A7421E">
        <w:rPr>
          <w:rFonts w:ascii="Times New Roman" w:hAnsi="Times New Roman" w:cs="Times New Roman"/>
          <w:sz w:val="24"/>
          <w:szCs w:val="24"/>
        </w:rPr>
        <w:t xml:space="preserve">able </w:t>
      </w:r>
      <w:r w:rsidR="00080017">
        <w:rPr>
          <w:rFonts w:ascii="Times New Roman" w:hAnsi="Times New Roman" w:cs="Times New Roman"/>
          <w:sz w:val="24"/>
          <w:szCs w:val="24"/>
        </w:rPr>
        <w:t xml:space="preserve">to </w:t>
      </w:r>
      <w:r w:rsidR="00080017" w:rsidRPr="001A5A05">
        <w:rPr>
          <w:rFonts w:ascii="Times New Roman" w:hAnsi="Times New Roman" w:cs="Times New Roman"/>
          <w:sz w:val="24"/>
          <w:szCs w:val="24"/>
        </w:rPr>
        <w:t>convey</w:t>
      </w:r>
      <w:r w:rsidR="00983A9E" w:rsidRPr="001A5A05">
        <w:rPr>
          <w:rFonts w:ascii="Times New Roman" w:hAnsi="Times New Roman" w:cs="Times New Roman"/>
          <w:sz w:val="24"/>
          <w:szCs w:val="24"/>
        </w:rPr>
        <w:t xml:space="preserve"> </w:t>
      </w:r>
      <w:r w:rsidR="00A7421E">
        <w:rPr>
          <w:rFonts w:ascii="Times New Roman" w:hAnsi="Times New Roman" w:cs="Times New Roman"/>
          <w:sz w:val="24"/>
          <w:szCs w:val="24"/>
        </w:rPr>
        <w:t xml:space="preserve">the </w:t>
      </w:r>
      <w:r w:rsidR="00983A9E" w:rsidRPr="001A5A05">
        <w:rPr>
          <w:rFonts w:ascii="Times New Roman" w:hAnsi="Times New Roman" w:cs="Times New Roman"/>
          <w:sz w:val="24"/>
          <w:szCs w:val="24"/>
        </w:rPr>
        <w:t xml:space="preserve">results of </w:t>
      </w:r>
      <w:r w:rsidR="00A7421E">
        <w:rPr>
          <w:rFonts w:ascii="Times New Roman" w:hAnsi="Times New Roman" w:cs="Times New Roman"/>
          <w:sz w:val="24"/>
          <w:szCs w:val="24"/>
        </w:rPr>
        <w:t xml:space="preserve">CI </w:t>
      </w:r>
      <w:r w:rsidR="00983A9E" w:rsidRPr="001A5A05">
        <w:rPr>
          <w:rFonts w:ascii="Times New Roman" w:hAnsi="Times New Roman" w:cs="Times New Roman"/>
          <w:sz w:val="24"/>
          <w:szCs w:val="24"/>
        </w:rPr>
        <w:t xml:space="preserve">screening to service users in </w:t>
      </w:r>
      <w:r w:rsidR="0019625C" w:rsidRPr="001A5A05">
        <w:rPr>
          <w:rFonts w:ascii="Times New Roman" w:hAnsi="Times New Roman" w:cs="Times New Roman"/>
          <w:sz w:val="24"/>
          <w:szCs w:val="24"/>
        </w:rPr>
        <w:t>a way</w:t>
      </w:r>
      <w:r w:rsidR="00983A9E" w:rsidRPr="001A5A05">
        <w:rPr>
          <w:rFonts w:ascii="Times New Roman" w:hAnsi="Times New Roman" w:cs="Times New Roman"/>
          <w:sz w:val="24"/>
          <w:szCs w:val="24"/>
        </w:rPr>
        <w:t xml:space="preserve"> that might promote the objective of reducing </w:t>
      </w:r>
      <w:r w:rsidR="006422BE" w:rsidRPr="001A5A05">
        <w:rPr>
          <w:rFonts w:ascii="Times New Roman" w:hAnsi="Times New Roman" w:cs="Times New Roman"/>
          <w:sz w:val="24"/>
          <w:szCs w:val="24"/>
        </w:rPr>
        <w:t>alcohol related harms</w:t>
      </w:r>
      <w:r w:rsidR="00983A9E" w:rsidRPr="001A5A05">
        <w:rPr>
          <w:rFonts w:ascii="Times New Roman" w:hAnsi="Times New Roman" w:cs="Times New Roman"/>
          <w:sz w:val="24"/>
          <w:szCs w:val="24"/>
        </w:rPr>
        <w:t xml:space="preserve">. </w:t>
      </w:r>
      <w:r w:rsidR="00D80EC3">
        <w:rPr>
          <w:rFonts w:ascii="Times New Roman" w:hAnsi="Times New Roman" w:cs="Times New Roman"/>
          <w:sz w:val="24"/>
          <w:szCs w:val="24"/>
        </w:rPr>
        <w:t xml:space="preserve">Subsequent to </w:t>
      </w:r>
      <w:r w:rsidR="00984EAB">
        <w:rPr>
          <w:rFonts w:ascii="Times New Roman" w:hAnsi="Times New Roman" w:cs="Times New Roman"/>
          <w:sz w:val="24"/>
          <w:szCs w:val="24"/>
        </w:rPr>
        <w:t>screening, m</w:t>
      </w:r>
      <w:r w:rsidR="00A7421E">
        <w:rPr>
          <w:rFonts w:ascii="Times New Roman" w:hAnsi="Times New Roman" w:cs="Times New Roman"/>
          <w:sz w:val="24"/>
          <w:szCs w:val="24"/>
        </w:rPr>
        <w:t>ost s</w:t>
      </w:r>
      <w:r w:rsidR="00983A9E" w:rsidRPr="001A5A05">
        <w:rPr>
          <w:rFonts w:ascii="Times New Roman" w:hAnsi="Times New Roman" w:cs="Times New Roman"/>
          <w:sz w:val="24"/>
          <w:szCs w:val="24"/>
        </w:rPr>
        <w:t xml:space="preserve">ervice providers struggled to </w:t>
      </w:r>
      <w:r w:rsidR="00984EAB">
        <w:rPr>
          <w:rFonts w:ascii="Times New Roman" w:hAnsi="Times New Roman" w:cs="Times New Roman"/>
          <w:sz w:val="24"/>
          <w:szCs w:val="24"/>
        </w:rPr>
        <w:t>identify ways of adapting interventions</w:t>
      </w:r>
      <w:r w:rsidR="00D80EC3">
        <w:rPr>
          <w:rFonts w:ascii="Times New Roman" w:hAnsi="Times New Roman" w:cs="Times New Roman"/>
          <w:sz w:val="24"/>
          <w:szCs w:val="24"/>
        </w:rPr>
        <w:t xml:space="preserve"> to</w:t>
      </w:r>
      <w:r w:rsidR="00984EAB">
        <w:rPr>
          <w:rFonts w:ascii="Times New Roman" w:hAnsi="Times New Roman" w:cs="Times New Roman"/>
          <w:sz w:val="24"/>
          <w:szCs w:val="24"/>
        </w:rPr>
        <w:t xml:space="preserve"> </w:t>
      </w:r>
      <w:r w:rsidR="00D80EC3">
        <w:rPr>
          <w:rFonts w:ascii="Times New Roman" w:hAnsi="Times New Roman" w:cs="Times New Roman"/>
          <w:sz w:val="24"/>
          <w:szCs w:val="24"/>
        </w:rPr>
        <w:t xml:space="preserve">respond to the impairment being indicated or </w:t>
      </w:r>
      <w:r w:rsidR="00080017">
        <w:rPr>
          <w:rFonts w:ascii="Times New Roman" w:hAnsi="Times New Roman" w:cs="Times New Roman"/>
          <w:sz w:val="24"/>
          <w:szCs w:val="24"/>
        </w:rPr>
        <w:t>to access</w:t>
      </w:r>
      <w:r w:rsidR="00D80EC3">
        <w:rPr>
          <w:rFonts w:ascii="Times New Roman" w:hAnsi="Times New Roman" w:cs="Times New Roman"/>
          <w:sz w:val="24"/>
          <w:szCs w:val="24"/>
        </w:rPr>
        <w:t xml:space="preserve"> follow up</w:t>
      </w:r>
      <w:r w:rsidR="00984EAB">
        <w:rPr>
          <w:rFonts w:ascii="Times New Roman" w:hAnsi="Times New Roman" w:cs="Times New Roman"/>
          <w:sz w:val="24"/>
          <w:szCs w:val="24"/>
        </w:rPr>
        <w:t xml:space="preserve"> health </w:t>
      </w:r>
      <w:r w:rsidR="00D80EC3">
        <w:rPr>
          <w:rFonts w:ascii="Times New Roman" w:hAnsi="Times New Roman" w:cs="Times New Roman"/>
          <w:sz w:val="24"/>
          <w:szCs w:val="24"/>
        </w:rPr>
        <w:t xml:space="preserve">assessments or </w:t>
      </w:r>
      <w:r w:rsidR="00983A9E" w:rsidRPr="001A5A05">
        <w:rPr>
          <w:rFonts w:ascii="Times New Roman" w:hAnsi="Times New Roman" w:cs="Times New Roman"/>
          <w:sz w:val="24"/>
          <w:szCs w:val="24"/>
        </w:rPr>
        <w:t>intervention</w:t>
      </w:r>
      <w:r w:rsidR="00984EAB">
        <w:rPr>
          <w:rFonts w:ascii="Times New Roman" w:hAnsi="Times New Roman" w:cs="Times New Roman"/>
          <w:sz w:val="24"/>
          <w:szCs w:val="24"/>
        </w:rPr>
        <w:t>s</w:t>
      </w:r>
      <w:r w:rsidR="00983A9E" w:rsidRPr="001A5A05">
        <w:rPr>
          <w:rFonts w:ascii="Times New Roman" w:hAnsi="Times New Roman" w:cs="Times New Roman"/>
          <w:sz w:val="24"/>
          <w:szCs w:val="24"/>
        </w:rPr>
        <w:t xml:space="preserve">.   </w:t>
      </w:r>
    </w:p>
    <w:p w14:paraId="1412AEB4" w14:textId="5BD4BA40" w:rsidR="00E118E1" w:rsidRPr="001A5A05" w:rsidRDefault="00E118E1" w:rsidP="001A5A05">
      <w:pPr>
        <w:autoSpaceDE w:val="0"/>
        <w:autoSpaceDN w:val="0"/>
        <w:adjustRightInd w:val="0"/>
        <w:spacing w:after="0" w:line="480" w:lineRule="auto"/>
        <w:jc w:val="both"/>
        <w:rPr>
          <w:rFonts w:ascii="Times New Roman" w:hAnsi="Times New Roman" w:cs="Times New Roman"/>
          <w:sz w:val="24"/>
          <w:szCs w:val="24"/>
        </w:rPr>
      </w:pPr>
    </w:p>
    <w:p w14:paraId="6ACCD058" w14:textId="12EE7F7F" w:rsidR="00E118E1" w:rsidRDefault="00E118E1" w:rsidP="001A5A05">
      <w:pPr>
        <w:autoSpaceDE w:val="0"/>
        <w:autoSpaceDN w:val="0"/>
        <w:adjustRightInd w:val="0"/>
        <w:spacing w:after="0"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It would be a matter of some regret were our </w:t>
      </w:r>
      <w:r w:rsidR="001A5A05">
        <w:rPr>
          <w:rFonts w:ascii="Times New Roman" w:hAnsi="Times New Roman" w:cs="Times New Roman"/>
          <w:sz w:val="24"/>
          <w:szCs w:val="24"/>
        </w:rPr>
        <w:t>article</w:t>
      </w:r>
      <w:r w:rsidRPr="001A5A05">
        <w:rPr>
          <w:rFonts w:ascii="Times New Roman" w:hAnsi="Times New Roman" w:cs="Times New Roman"/>
          <w:sz w:val="24"/>
          <w:szCs w:val="24"/>
        </w:rPr>
        <w:t xml:space="preserve"> to be understood as </w:t>
      </w:r>
      <w:r w:rsidR="00080017" w:rsidRPr="001A5A05">
        <w:rPr>
          <w:rFonts w:ascii="Times New Roman" w:hAnsi="Times New Roman" w:cs="Times New Roman"/>
          <w:sz w:val="24"/>
          <w:szCs w:val="24"/>
        </w:rPr>
        <w:t>castigating one</w:t>
      </w:r>
      <w:r w:rsidR="00C67FE7">
        <w:rPr>
          <w:rFonts w:ascii="Times New Roman" w:hAnsi="Times New Roman" w:cs="Times New Roman"/>
          <w:sz w:val="24"/>
          <w:szCs w:val="24"/>
        </w:rPr>
        <w:t xml:space="preserve"> </w:t>
      </w:r>
      <w:r w:rsidR="006422BE" w:rsidRPr="001A5A05">
        <w:rPr>
          <w:rFonts w:ascii="Times New Roman" w:hAnsi="Times New Roman" w:cs="Times New Roman"/>
          <w:sz w:val="24"/>
          <w:szCs w:val="24"/>
        </w:rPr>
        <w:t>service provider</w:t>
      </w:r>
      <w:r w:rsidR="00C67FE7">
        <w:rPr>
          <w:rFonts w:ascii="Times New Roman" w:hAnsi="Times New Roman" w:cs="Times New Roman"/>
          <w:sz w:val="24"/>
          <w:szCs w:val="24"/>
        </w:rPr>
        <w:t>.</w:t>
      </w:r>
      <w:r w:rsidRPr="001A5A05">
        <w:rPr>
          <w:rFonts w:ascii="Times New Roman" w:hAnsi="Times New Roman" w:cs="Times New Roman"/>
          <w:sz w:val="24"/>
          <w:szCs w:val="24"/>
        </w:rPr>
        <w:t xml:space="preserve"> </w:t>
      </w:r>
      <w:r w:rsidR="00080017">
        <w:rPr>
          <w:rFonts w:ascii="Times New Roman" w:hAnsi="Times New Roman" w:cs="Times New Roman"/>
          <w:sz w:val="24"/>
          <w:szCs w:val="24"/>
        </w:rPr>
        <w:t xml:space="preserve">The challenges in implementing CI screening that we report in this paper are unlikely to be unique to one setting. </w:t>
      </w:r>
      <w:r w:rsidR="00080017" w:rsidRPr="001A5A05">
        <w:rPr>
          <w:rFonts w:ascii="Times New Roman" w:hAnsi="Times New Roman" w:cs="Times New Roman"/>
          <w:sz w:val="24"/>
          <w:szCs w:val="24"/>
        </w:rPr>
        <w:t xml:space="preserve"> </w:t>
      </w:r>
      <w:r w:rsidR="00080017">
        <w:rPr>
          <w:rFonts w:ascii="Times New Roman" w:hAnsi="Times New Roman" w:cs="Times New Roman"/>
          <w:sz w:val="24"/>
          <w:szCs w:val="24"/>
        </w:rPr>
        <w:t>W</w:t>
      </w:r>
      <w:r w:rsidR="00080017" w:rsidRPr="001A5A05">
        <w:rPr>
          <w:rFonts w:ascii="Times New Roman" w:hAnsi="Times New Roman" w:cs="Times New Roman"/>
          <w:sz w:val="24"/>
          <w:szCs w:val="24"/>
        </w:rPr>
        <w:t xml:space="preserve">e </w:t>
      </w:r>
      <w:r w:rsidR="00080017">
        <w:rPr>
          <w:rFonts w:ascii="Times New Roman" w:hAnsi="Times New Roman" w:cs="Times New Roman"/>
          <w:sz w:val="24"/>
          <w:szCs w:val="24"/>
        </w:rPr>
        <w:t>came</w:t>
      </w:r>
      <w:r w:rsidR="00080017" w:rsidRPr="001A5A05">
        <w:rPr>
          <w:rFonts w:ascii="Times New Roman" w:hAnsi="Times New Roman" w:cs="Times New Roman"/>
          <w:sz w:val="24"/>
          <w:szCs w:val="24"/>
        </w:rPr>
        <w:t xml:space="preserve"> across examples of the MoCA being applied thoughtfully and constructively</w:t>
      </w:r>
      <w:r w:rsidR="00080017">
        <w:rPr>
          <w:rFonts w:ascii="Times New Roman" w:hAnsi="Times New Roman" w:cs="Times New Roman"/>
          <w:sz w:val="24"/>
          <w:szCs w:val="24"/>
        </w:rPr>
        <w:t xml:space="preserve"> </w:t>
      </w:r>
      <w:r w:rsidR="00080017" w:rsidRPr="001A5A05">
        <w:rPr>
          <w:rFonts w:ascii="Times New Roman" w:hAnsi="Times New Roman" w:cs="Times New Roman"/>
          <w:sz w:val="24"/>
          <w:szCs w:val="24"/>
        </w:rPr>
        <w:t xml:space="preserve">and </w:t>
      </w:r>
      <w:r w:rsidR="00CA666A">
        <w:rPr>
          <w:rFonts w:ascii="Times New Roman" w:hAnsi="Times New Roman" w:cs="Times New Roman"/>
          <w:sz w:val="24"/>
          <w:szCs w:val="24"/>
        </w:rPr>
        <w:t xml:space="preserve">respondents </w:t>
      </w:r>
      <w:r w:rsidR="00080017">
        <w:rPr>
          <w:rFonts w:ascii="Times New Roman" w:hAnsi="Times New Roman" w:cs="Times New Roman"/>
          <w:sz w:val="24"/>
          <w:szCs w:val="24"/>
        </w:rPr>
        <w:t xml:space="preserve">shared their experiences to </w:t>
      </w:r>
      <w:r w:rsidR="00080017" w:rsidRPr="001A5A05">
        <w:rPr>
          <w:rFonts w:ascii="Times New Roman" w:hAnsi="Times New Roman" w:cs="Times New Roman"/>
          <w:sz w:val="24"/>
          <w:szCs w:val="24"/>
        </w:rPr>
        <w:t>promote greater</w:t>
      </w:r>
      <w:r w:rsidR="00CA666A">
        <w:rPr>
          <w:rFonts w:ascii="Times New Roman" w:hAnsi="Times New Roman" w:cs="Times New Roman"/>
          <w:sz w:val="24"/>
          <w:szCs w:val="24"/>
        </w:rPr>
        <w:t xml:space="preserve"> understanding</w:t>
      </w:r>
      <w:r w:rsidR="00080017" w:rsidRPr="001A5A05">
        <w:rPr>
          <w:rFonts w:ascii="Times New Roman" w:hAnsi="Times New Roman" w:cs="Times New Roman"/>
          <w:sz w:val="24"/>
          <w:szCs w:val="24"/>
        </w:rPr>
        <w:t xml:space="preserve"> about the advantages and challenges associated with </w:t>
      </w:r>
      <w:r w:rsidR="00080017">
        <w:rPr>
          <w:rFonts w:ascii="Times New Roman" w:hAnsi="Times New Roman" w:cs="Times New Roman"/>
          <w:sz w:val="24"/>
          <w:szCs w:val="24"/>
        </w:rPr>
        <w:t xml:space="preserve">CI </w:t>
      </w:r>
      <w:r w:rsidR="00080017" w:rsidRPr="001A5A05">
        <w:rPr>
          <w:rFonts w:ascii="Times New Roman" w:hAnsi="Times New Roman" w:cs="Times New Roman"/>
          <w:sz w:val="24"/>
          <w:szCs w:val="24"/>
        </w:rPr>
        <w:t>screening</w:t>
      </w:r>
      <w:r w:rsidR="00080017">
        <w:rPr>
          <w:rFonts w:ascii="Times New Roman" w:hAnsi="Times New Roman" w:cs="Times New Roman"/>
          <w:sz w:val="24"/>
          <w:szCs w:val="24"/>
        </w:rPr>
        <w:t xml:space="preserve">. </w:t>
      </w:r>
    </w:p>
    <w:p w14:paraId="43E0BC35" w14:textId="77777777" w:rsidR="00CA666A" w:rsidRPr="001A5A05" w:rsidRDefault="00CA666A" w:rsidP="001A5A05">
      <w:pPr>
        <w:autoSpaceDE w:val="0"/>
        <w:autoSpaceDN w:val="0"/>
        <w:adjustRightInd w:val="0"/>
        <w:spacing w:after="0" w:line="480" w:lineRule="auto"/>
        <w:jc w:val="both"/>
        <w:rPr>
          <w:rFonts w:ascii="Times New Roman" w:hAnsi="Times New Roman" w:cs="Times New Roman"/>
          <w:sz w:val="24"/>
          <w:szCs w:val="24"/>
        </w:rPr>
      </w:pPr>
    </w:p>
    <w:p w14:paraId="483B6745" w14:textId="3EF8FB76" w:rsidR="00E118E1" w:rsidRPr="001A5A05" w:rsidRDefault="00E118E1" w:rsidP="001A5A05">
      <w:pPr>
        <w:autoSpaceDE w:val="0"/>
        <w:autoSpaceDN w:val="0"/>
        <w:adjustRightInd w:val="0"/>
        <w:spacing w:after="0" w:line="480" w:lineRule="auto"/>
        <w:jc w:val="both"/>
        <w:rPr>
          <w:rFonts w:ascii="Times New Roman" w:hAnsi="Times New Roman" w:cs="Times New Roman"/>
          <w:sz w:val="24"/>
          <w:szCs w:val="24"/>
        </w:rPr>
      </w:pPr>
      <w:r w:rsidRPr="001A5A05">
        <w:rPr>
          <w:rFonts w:ascii="Times New Roman" w:hAnsi="Times New Roman" w:cs="Times New Roman"/>
          <w:sz w:val="24"/>
          <w:szCs w:val="24"/>
        </w:rPr>
        <w:t>One way of understanding service providers’ avoidance of and concern</w:t>
      </w:r>
      <w:r w:rsidR="00D80EC3">
        <w:rPr>
          <w:rFonts w:ascii="Times New Roman" w:hAnsi="Times New Roman" w:cs="Times New Roman"/>
          <w:sz w:val="24"/>
          <w:szCs w:val="24"/>
        </w:rPr>
        <w:t>s about</w:t>
      </w:r>
      <w:r w:rsidRPr="001A5A05">
        <w:rPr>
          <w:rFonts w:ascii="Times New Roman" w:hAnsi="Times New Roman" w:cs="Times New Roman"/>
          <w:sz w:val="24"/>
          <w:szCs w:val="24"/>
        </w:rPr>
        <w:t xml:space="preserve"> </w:t>
      </w:r>
      <w:r w:rsidR="002E7E9D">
        <w:rPr>
          <w:rFonts w:ascii="Times New Roman" w:hAnsi="Times New Roman" w:cs="Times New Roman"/>
          <w:sz w:val="24"/>
          <w:szCs w:val="24"/>
        </w:rPr>
        <w:t xml:space="preserve">screening is that it required them to take a more dominant role during an interview and to </w:t>
      </w:r>
      <w:r w:rsidR="002E7E9D" w:rsidRPr="001A5A05">
        <w:rPr>
          <w:rFonts w:ascii="Times New Roman" w:hAnsi="Times New Roman" w:cs="Times New Roman"/>
          <w:sz w:val="24"/>
          <w:szCs w:val="24"/>
        </w:rPr>
        <w:t>objectively assess need in a formal</w:t>
      </w:r>
      <w:r w:rsidR="002E7E9D">
        <w:rPr>
          <w:rFonts w:ascii="Times New Roman" w:hAnsi="Times New Roman" w:cs="Times New Roman"/>
          <w:sz w:val="24"/>
          <w:szCs w:val="24"/>
        </w:rPr>
        <w:t xml:space="preserve"> and structured manner. Such a role and approach to engaging with service users </w:t>
      </w:r>
      <w:r w:rsidR="000124E8">
        <w:rPr>
          <w:rFonts w:ascii="Times New Roman" w:hAnsi="Times New Roman" w:cs="Times New Roman"/>
          <w:sz w:val="24"/>
          <w:szCs w:val="24"/>
        </w:rPr>
        <w:t xml:space="preserve">is commonly adopted  in clinical settings </w:t>
      </w:r>
      <w:r w:rsidR="002E7E9D">
        <w:rPr>
          <w:rFonts w:ascii="Times New Roman" w:hAnsi="Times New Roman" w:cs="Times New Roman"/>
          <w:sz w:val="24"/>
          <w:szCs w:val="24"/>
        </w:rPr>
        <w:t xml:space="preserve"> </w:t>
      </w:r>
      <w:r w:rsidR="000124E8">
        <w:rPr>
          <w:rFonts w:ascii="Times New Roman" w:hAnsi="Times New Roman" w:cs="Times New Roman"/>
          <w:sz w:val="24"/>
          <w:szCs w:val="24"/>
        </w:rPr>
        <w:t xml:space="preserve">and is associated with the </w:t>
      </w:r>
      <w:r w:rsidR="002E7E9D" w:rsidRPr="001A5A05">
        <w:rPr>
          <w:rFonts w:ascii="Times New Roman" w:hAnsi="Times New Roman" w:cs="Times New Roman"/>
          <w:sz w:val="24"/>
          <w:szCs w:val="24"/>
        </w:rPr>
        <w:t xml:space="preserve"> medical model of practice</w:t>
      </w:r>
      <w:r w:rsidR="002E7E9D">
        <w:rPr>
          <w:rFonts w:ascii="Times New Roman" w:hAnsi="Times New Roman" w:cs="Times New Roman"/>
          <w:sz w:val="24"/>
          <w:szCs w:val="24"/>
        </w:rPr>
        <w:t>. However,</w:t>
      </w:r>
      <w:r w:rsidR="000124E8">
        <w:rPr>
          <w:rFonts w:ascii="Times New Roman" w:hAnsi="Times New Roman" w:cs="Times New Roman"/>
          <w:sz w:val="24"/>
          <w:szCs w:val="24"/>
        </w:rPr>
        <w:t xml:space="preserve"> in many non-clinical settings </w:t>
      </w:r>
      <w:r w:rsidR="002E7E9D">
        <w:rPr>
          <w:rFonts w:ascii="Times New Roman" w:hAnsi="Times New Roman" w:cs="Times New Roman"/>
          <w:sz w:val="24"/>
          <w:szCs w:val="24"/>
        </w:rPr>
        <w:t xml:space="preserve"> </w:t>
      </w:r>
      <w:r w:rsidR="000124E8">
        <w:rPr>
          <w:rFonts w:ascii="Times New Roman" w:hAnsi="Times New Roman" w:cs="Times New Roman"/>
          <w:sz w:val="24"/>
          <w:szCs w:val="24"/>
        </w:rPr>
        <w:t xml:space="preserve">a social model of practice dominates  so that </w:t>
      </w:r>
      <w:r w:rsidR="00721645">
        <w:rPr>
          <w:rFonts w:ascii="Times New Roman" w:hAnsi="Times New Roman" w:cs="Times New Roman"/>
          <w:sz w:val="24"/>
          <w:szCs w:val="24"/>
        </w:rPr>
        <w:t xml:space="preserve">practitioners </w:t>
      </w:r>
      <w:r w:rsidRPr="001A5A05">
        <w:rPr>
          <w:rFonts w:ascii="Times New Roman" w:hAnsi="Times New Roman" w:cs="Times New Roman"/>
          <w:sz w:val="24"/>
          <w:szCs w:val="24"/>
        </w:rPr>
        <w:t xml:space="preserve">provide support and encouragement to people in setting their own goals for </w:t>
      </w:r>
      <w:r w:rsidR="000124E8">
        <w:rPr>
          <w:rFonts w:ascii="Times New Roman" w:hAnsi="Times New Roman" w:cs="Times New Roman"/>
          <w:sz w:val="24"/>
          <w:szCs w:val="24"/>
        </w:rPr>
        <w:t>change.</w:t>
      </w:r>
      <w:r w:rsidRPr="001A5A05">
        <w:rPr>
          <w:rFonts w:ascii="Times New Roman" w:hAnsi="Times New Roman" w:cs="Times New Roman"/>
          <w:sz w:val="24"/>
          <w:szCs w:val="24"/>
        </w:rPr>
        <w:t xml:space="preserve"> Routine working practices, therefore, revolve around continuous dialogue about needs </w:t>
      </w:r>
      <w:r w:rsidR="000124E8">
        <w:rPr>
          <w:rFonts w:ascii="Times New Roman" w:hAnsi="Times New Roman" w:cs="Times New Roman"/>
          <w:sz w:val="24"/>
          <w:szCs w:val="24"/>
        </w:rPr>
        <w:t>and negotiation over goals. In such</w:t>
      </w:r>
      <w:r w:rsidRPr="001A5A05">
        <w:rPr>
          <w:rFonts w:ascii="Times New Roman" w:hAnsi="Times New Roman" w:cs="Times New Roman"/>
          <w:sz w:val="24"/>
          <w:szCs w:val="24"/>
        </w:rPr>
        <w:t xml:space="preserve"> context</w:t>
      </w:r>
      <w:r w:rsidR="000124E8">
        <w:rPr>
          <w:rFonts w:ascii="Times New Roman" w:hAnsi="Times New Roman" w:cs="Times New Roman"/>
          <w:sz w:val="24"/>
          <w:szCs w:val="24"/>
        </w:rPr>
        <w:t>s</w:t>
      </w:r>
      <w:r w:rsidRPr="001A5A05">
        <w:rPr>
          <w:rFonts w:ascii="Times New Roman" w:hAnsi="Times New Roman" w:cs="Times New Roman"/>
          <w:sz w:val="24"/>
          <w:szCs w:val="24"/>
        </w:rPr>
        <w:t>, CI screening could be experienced as interruptin</w:t>
      </w:r>
      <w:r w:rsidR="00BC3758">
        <w:rPr>
          <w:rFonts w:ascii="Times New Roman" w:hAnsi="Times New Roman" w:cs="Times New Roman"/>
          <w:sz w:val="24"/>
          <w:szCs w:val="24"/>
        </w:rPr>
        <w:t>g the normal flow of engagement, requiring service providers to adopt a diagnostic mind-set and to position themselves in the ‘expert’ role.</w:t>
      </w:r>
    </w:p>
    <w:p w14:paraId="29F5A2F3" w14:textId="77777777" w:rsidR="00E118E1" w:rsidRPr="001A5A05" w:rsidRDefault="00E118E1" w:rsidP="001A5A05">
      <w:pPr>
        <w:autoSpaceDE w:val="0"/>
        <w:autoSpaceDN w:val="0"/>
        <w:adjustRightInd w:val="0"/>
        <w:spacing w:after="0" w:line="480" w:lineRule="auto"/>
        <w:jc w:val="both"/>
        <w:rPr>
          <w:rFonts w:ascii="Times New Roman" w:hAnsi="Times New Roman" w:cs="Times New Roman"/>
          <w:sz w:val="24"/>
          <w:szCs w:val="24"/>
        </w:rPr>
      </w:pPr>
    </w:p>
    <w:p w14:paraId="5A9E0AE9" w14:textId="058B38B9" w:rsidR="00331226" w:rsidRPr="001A5A05" w:rsidRDefault="006B5D80" w:rsidP="001A5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might be expected, being </w:t>
      </w:r>
      <w:r w:rsidR="00810702" w:rsidRPr="001A5A05">
        <w:rPr>
          <w:rFonts w:ascii="Times New Roman" w:hAnsi="Times New Roman" w:cs="Times New Roman"/>
          <w:sz w:val="24"/>
          <w:szCs w:val="24"/>
        </w:rPr>
        <w:t xml:space="preserve"> screened </w:t>
      </w:r>
      <w:r w:rsidR="00BC3758">
        <w:rPr>
          <w:rFonts w:ascii="Times New Roman" w:hAnsi="Times New Roman" w:cs="Times New Roman"/>
          <w:sz w:val="24"/>
          <w:szCs w:val="24"/>
        </w:rPr>
        <w:t xml:space="preserve">for CI </w:t>
      </w:r>
      <w:r>
        <w:rPr>
          <w:rFonts w:ascii="Times New Roman" w:hAnsi="Times New Roman" w:cs="Times New Roman"/>
          <w:sz w:val="24"/>
          <w:szCs w:val="24"/>
        </w:rPr>
        <w:t xml:space="preserve">caused </w:t>
      </w:r>
      <w:r w:rsidR="00E118E1" w:rsidRPr="001A5A05">
        <w:rPr>
          <w:rFonts w:ascii="Times New Roman" w:hAnsi="Times New Roman" w:cs="Times New Roman"/>
          <w:sz w:val="24"/>
          <w:szCs w:val="24"/>
        </w:rPr>
        <w:t xml:space="preserve">anxiety </w:t>
      </w:r>
      <w:r w:rsidR="00BC3758">
        <w:rPr>
          <w:rFonts w:ascii="Times New Roman" w:hAnsi="Times New Roman" w:cs="Times New Roman"/>
          <w:sz w:val="24"/>
          <w:szCs w:val="24"/>
        </w:rPr>
        <w:t xml:space="preserve">for some </w:t>
      </w:r>
      <w:r w:rsidR="00E118E1" w:rsidRPr="001A5A05">
        <w:rPr>
          <w:rFonts w:ascii="Times New Roman" w:hAnsi="Times New Roman" w:cs="Times New Roman"/>
          <w:sz w:val="24"/>
          <w:szCs w:val="24"/>
        </w:rPr>
        <w:t xml:space="preserve"> service users.  </w:t>
      </w:r>
      <w:r w:rsidR="00BC3758">
        <w:rPr>
          <w:rFonts w:ascii="Times New Roman" w:hAnsi="Times New Roman" w:cs="Times New Roman"/>
          <w:sz w:val="24"/>
          <w:szCs w:val="24"/>
        </w:rPr>
        <w:t>Some s</w:t>
      </w:r>
      <w:r w:rsidR="00E118E1" w:rsidRPr="001A5A05">
        <w:rPr>
          <w:rFonts w:ascii="Times New Roman" w:hAnsi="Times New Roman" w:cs="Times New Roman"/>
          <w:sz w:val="24"/>
          <w:szCs w:val="24"/>
        </w:rPr>
        <w:t xml:space="preserve">ervice providers, however, </w:t>
      </w:r>
      <w:r w:rsidR="00BC3758">
        <w:rPr>
          <w:rFonts w:ascii="Times New Roman" w:hAnsi="Times New Roman" w:cs="Times New Roman"/>
          <w:sz w:val="24"/>
          <w:szCs w:val="24"/>
        </w:rPr>
        <w:t xml:space="preserve">also </w:t>
      </w:r>
      <w:r w:rsidR="00E118E1" w:rsidRPr="001A5A05">
        <w:rPr>
          <w:rFonts w:ascii="Times New Roman" w:hAnsi="Times New Roman" w:cs="Times New Roman"/>
          <w:sz w:val="24"/>
          <w:szCs w:val="24"/>
        </w:rPr>
        <w:t xml:space="preserve">exhibited </w:t>
      </w:r>
      <w:r w:rsidR="00BC3758">
        <w:rPr>
          <w:rFonts w:ascii="Times New Roman" w:hAnsi="Times New Roman" w:cs="Times New Roman"/>
          <w:sz w:val="24"/>
          <w:szCs w:val="24"/>
        </w:rPr>
        <w:t>anxiety around screening and</w:t>
      </w:r>
      <w:r w:rsidR="00CA666A">
        <w:rPr>
          <w:rFonts w:ascii="Times New Roman" w:hAnsi="Times New Roman" w:cs="Times New Roman"/>
          <w:sz w:val="24"/>
          <w:szCs w:val="24"/>
        </w:rPr>
        <w:t xml:space="preserve">, in response, </w:t>
      </w:r>
      <w:r w:rsidR="00BC3758">
        <w:rPr>
          <w:rFonts w:ascii="Times New Roman" w:hAnsi="Times New Roman" w:cs="Times New Roman"/>
          <w:sz w:val="24"/>
          <w:szCs w:val="24"/>
        </w:rPr>
        <w:t xml:space="preserve"> engaged in such practices as </w:t>
      </w:r>
      <w:r w:rsidR="00E118E1" w:rsidRPr="001A5A05">
        <w:rPr>
          <w:rFonts w:ascii="Times New Roman" w:hAnsi="Times New Roman" w:cs="Times New Roman"/>
          <w:sz w:val="24"/>
          <w:szCs w:val="24"/>
        </w:rPr>
        <w:t xml:space="preserve">avoiding </w:t>
      </w:r>
      <w:r w:rsidR="00BC3758">
        <w:rPr>
          <w:rFonts w:ascii="Times New Roman" w:hAnsi="Times New Roman" w:cs="Times New Roman"/>
          <w:sz w:val="24"/>
          <w:szCs w:val="24"/>
        </w:rPr>
        <w:t>or</w:t>
      </w:r>
      <w:r w:rsidR="00E118E1" w:rsidRPr="001A5A05">
        <w:rPr>
          <w:rFonts w:ascii="Times New Roman" w:hAnsi="Times New Roman" w:cs="Times New Roman"/>
          <w:sz w:val="24"/>
          <w:szCs w:val="24"/>
        </w:rPr>
        <w:t xml:space="preserve"> neutralising </w:t>
      </w:r>
      <w:r w:rsidR="00BC3758">
        <w:rPr>
          <w:rFonts w:ascii="Times New Roman" w:hAnsi="Times New Roman" w:cs="Times New Roman"/>
          <w:sz w:val="24"/>
          <w:szCs w:val="24"/>
        </w:rPr>
        <w:t xml:space="preserve">the </w:t>
      </w:r>
      <w:r w:rsidR="00E118E1" w:rsidRPr="001A5A05">
        <w:rPr>
          <w:rFonts w:ascii="Times New Roman" w:hAnsi="Times New Roman" w:cs="Times New Roman"/>
          <w:sz w:val="24"/>
          <w:szCs w:val="24"/>
        </w:rPr>
        <w:t>results o</w:t>
      </w:r>
      <w:r w:rsidR="00BC3758">
        <w:rPr>
          <w:rFonts w:ascii="Times New Roman" w:hAnsi="Times New Roman" w:cs="Times New Roman"/>
          <w:sz w:val="24"/>
          <w:szCs w:val="24"/>
        </w:rPr>
        <w:t>f screening</w:t>
      </w:r>
      <w:r w:rsidR="00CA666A">
        <w:rPr>
          <w:rFonts w:ascii="Times New Roman" w:hAnsi="Times New Roman" w:cs="Times New Roman"/>
          <w:sz w:val="24"/>
          <w:szCs w:val="24"/>
        </w:rPr>
        <w:t xml:space="preserve">. </w:t>
      </w:r>
      <w:r w:rsidR="00CA666A" w:rsidRPr="00CA666A">
        <w:rPr>
          <w:rFonts w:ascii="Times New Roman" w:hAnsi="Times New Roman" w:cs="Times New Roman"/>
          <w:sz w:val="24"/>
          <w:szCs w:val="24"/>
        </w:rPr>
        <w:t>In a range of settings, patient‐provider interactions around alcohol use and other sensitive health related  topics have been associated with discomfort and avoidance (McCormick et al 2006).</w:t>
      </w:r>
      <w:r w:rsidR="00CA666A">
        <w:rPr>
          <w:rFonts w:ascii="Times New Roman" w:hAnsi="Times New Roman" w:cs="Times New Roman"/>
          <w:sz w:val="24"/>
          <w:szCs w:val="24"/>
        </w:rPr>
        <w:t>This can be linked t</w:t>
      </w:r>
      <w:r>
        <w:rPr>
          <w:rFonts w:ascii="Times New Roman" w:hAnsi="Times New Roman" w:cs="Times New Roman"/>
          <w:sz w:val="24"/>
          <w:szCs w:val="24"/>
        </w:rPr>
        <w:t xml:space="preserve">o </w:t>
      </w:r>
      <w:r w:rsidR="00E118E1" w:rsidRPr="001A5A05">
        <w:rPr>
          <w:rFonts w:ascii="Times New Roman" w:hAnsi="Times New Roman" w:cs="Times New Roman"/>
          <w:sz w:val="24"/>
          <w:szCs w:val="24"/>
        </w:rPr>
        <w:t xml:space="preserve"> the</w:t>
      </w:r>
      <w:r>
        <w:rPr>
          <w:rFonts w:ascii="Times New Roman" w:hAnsi="Times New Roman" w:cs="Times New Roman"/>
          <w:sz w:val="24"/>
          <w:szCs w:val="24"/>
        </w:rPr>
        <w:t xml:space="preserve"> challenges associated with </w:t>
      </w:r>
      <w:r w:rsidR="00CA666A">
        <w:rPr>
          <w:rFonts w:ascii="Times New Roman" w:hAnsi="Times New Roman" w:cs="Times New Roman"/>
          <w:sz w:val="24"/>
          <w:szCs w:val="24"/>
        </w:rPr>
        <w:t>screening for health related conditions</w:t>
      </w:r>
      <w:r w:rsidR="00BC3758">
        <w:rPr>
          <w:rFonts w:ascii="Times New Roman" w:hAnsi="Times New Roman" w:cs="Times New Roman"/>
          <w:sz w:val="24"/>
          <w:szCs w:val="24"/>
        </w:rPr>
        <w:t xml:space="preserve"> whilst </w:t>
      </w:r>
      <w:r w:rsidR="00E118E1" w:rsidRPr="001A5A05">
        <w:rPr>
          <w:rFonts w:ascii="Times New Roman" w:hAnsi="Times New Roman" w:cs="Times New Roman"/>
          <w:sz w:val="24"/>
          <w:szCs w:val="24"/>
        </w:rPr>
        <w:t xml:space="preserve">avoiding causing distress to service users. </w:t>
      </w:r>
    </w:p>
    <w:p w14:paraId="0554EC64" w14:textId="2F44E397" w:rsidR="00331226" w:rsidRPr="001A5A05" w:rsidRDefault="00331226"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 xml:space="preserve">Neuropsychological training may not be a necessity to engage in CI screening, but the way </w:t>
      </w:r>
      <w:r w:rsidR="00CA666A">
        <w:rPr>
          <w:rFonts w:ascii="Times New Roman" w:hAnsi="Times New Roman" w:cs="Times New Roman"/>
          <w:sz w:val="24"/>
          <w:szCs w:val="24"/>
        </w:rPr>
        <w:t>a screening</w:t>
      </w:r>
      <w:r w:rsidR="00446D85" w:rsidRPr="001A5A05">
        <w:rPr>
          <w:rFonts w:ascii="Times New Roman" w:hAnsi="Times New Roman" w:cs="Times New Roman"/>
          <w:sz w:val="24"/>
          <w:szCs w:val="24"/>
        </w:rPr>
        <w:t xml:space="preserve"> instrument is administered and </w:t>
      </w:r>
      <w:r w:rsidR="00CA666A">
        <w:rPr>
          <w:rFonts w:ascii="Times New Roman" w:hAnsi="Times New Roman" w:cs="Times New Roman"/>
          <w:sz w:val="24"/>
          <w:szCs w:val="24"/>
        </w:rPr>
        <w:t>then</w:t>
      </w:r>
      <w:r w:rsidR="00446D85" w:rsidRPr="001A5A05">
        <w:rPr>
          <w:rFonts w:ascii="Times New Roman" w:hAnsi="Times New Roman" w:cs="Times New Roman"/>
          <w:sz w:val="24"/>
          <w:szCs w:val="24"/>
        </w:rPr>
        <w:t xml:space="preserve"> </w:t>
      </w:r>
      <w:r w:rsidRPr="001A5A05">
        <w:rPr>
          <w:rFonts w:ascii="Times New Roman" w:hAnsi="Times New Roman" w:cs="Times New Roman"/>
          <w:sz w:val="24"/>
          <w:szCs w:val="24"/>
        </w:rPr>
        <w:t xml:space="preserve">results are </w:t>
      </w:r>
      <w:r w:rsidR="00CA666A">
        <w:rPr>
          <w:rFonts w:ascii="Times New Roman" w:hAnsi="Times New Roman" w:cs="Times New Roman"/>
          <w:sz w:val="24"/>
          <w:szCs w:val="24"/>
        </w:rPr>
        <w:t xml:space="preserve">conveyed to service users </w:t>
      </w:r>
      <w:r w:rsidRPr="001A5A05">
        <w:rPr>
          <w:rFonts w:ascii="Times New Roman" w:hAnsi="Times New Roman" w:cs="Times New Roman"/>
          <w:sz w:val="24"/>
          <w:szCs w:val="24"/>
        </w:rPr>
        <w:t xml:space="preserve">is likely to have significant implications for </w:t>
      </w:r>
      <w:r w:rsidR="00CA666A">
        <w:rPr>
          <w:rFonts w:ascii="Times New Roman" w:hAnsi="Times New Roman" w:cs="Times New Roman"/>
          <w:sz w:val="24"/>
          <w:szCs w:val="24"/>
        </w:rPr>
        <w:t>the future</w:t>
      </w:r>
      <w:r w:rsidRPr="001A5A05">
        <w:rPr>
          <w:rFonts w:ascii="Times New Roman" w:hAnsi="Times New Roman" w:cs="Times New Roman"/>
          <w:sz w:val="24"/>
          <w:szCs w:val="24"/>
        </w:rPr>
        <w:t>. S</w:t>
      </w:r>
      <w:r w:rsidR="006B5D80">
        <w:rPr>
          <w:rFonts w:ascii="Times New Roman" w:hAnsi="Times New Roman" w:cs="Times New Roman"/>
          <w:sz w:val="24"/>
          <w:szCs w:val="24"/>
        </w:rPr>
        <w:t>t</w:t>
      </w:r>
      <w:r w:rsidR="00157B24">
        <w:rPr>
          <w:rFonts w:ascii="Times New Roman" w:hAnsi="Times New Roman" w:cs="Times New Roman"/>
          <w:sz w:val="24"/>
          <w:szCs w:val="24"/>
        </w:rPr>
        <w:t xml:space="preserve">udies in the field of medicine </w:t>
      </w:r>
      <w:r w:rsidRPr="001A5A05">
        <w:rPr>
          <w:rFonts w:ascii="Times New Roman" w:hAnsi="Times New Roman" w:cs="Times New Roman"/>
          <w:sz w:val="24"/>
          <w:szCs w:val="24"/>
        </w:rPr>
        <w:t xml:space="preserve">highlight that </w:t>
      </w:r>
      <w:r w:rsidR="006B5D80">
        <w:rPr>
          <w:rFonts w:ascii="Times New Roman" w:hAnsi="Times New Roman" w:cs="Times New Roman"/>
          <w:sz w:val="24"/>
          <w:szCs w:val="24"/>
        </w:rPr>
        <w:t xml:space="preserve">there is </w:t>
      </w:r>
      <w:r w:rsidR="006B5D80" w:rsidRPr="001A5A05">
        <w:rPr>
          <w:rFonts w:ascii="Times New Roman" w:hAnsi="Times New Roman" w:cs="Times New Roman"/>
          <w:sz w:val="24"/>
          <w:szCs w:val="24"/>
        </w:rPr>
        <w:t>nothing automatically damascene in learning about impaired health</w:t>
      </w:r>
      <w:r w:rsidR="006B5D80">
        <w:rPr>
          <w:rFonts w:ascii="Times New Roman" w:hAnsi="Times New Roman" w:cs="Times New Roman"/>
          <w:sz w:val="24"/>
          <w:szCs w:val="24"/>
        </w:rPr>
        <w:t xml:space="preserve">. Whether a service user goes on to adopt more healthy behaviours following a diagnosis of impaired health is associated with </w:t>
      </w:r>
      <w:r w:rsidR="006B5D80" w:rsidRPr="001A5A05">
        <w:rPr>
          <w:rFonts w:ascii="Times New Roman" w:hAnsi="Times New Roman" w:cs="Times New Roman"/>
          <w:sz w:val="24"/>
          <w:szCs w:val="24"/>
        </w:rPr>
        <w:t xml:space="preserve">how skilled a practitioner is in  conveying the implications of the findings </w:t>
      </w:r>
      <w:r w:rsidR="006B5D80">
        <w:rPr>
          <w:rFonts w:ascii="Times New Roman" w:hAnsi="Times New Roman" w:cs="Times New Roman"/>
          <w:sz w:val="24"/>
          <w:szCs w:val="24"/>
        </w:rPr>
        <w:t>and</w:t>
      </w:r>
      <w:r w:rsidR="00157B24">
        <w:rPr>
          <w:rFonts w:ascii="Times New Roman" w:hAnsi="Times New Roman" w:cs="Times New Roman"/>
          <w:sz w:val="24"/>
          <w:szCs w:val="24"/>
        </w:rPr>
        <w:t xml:space="preserve"> promoting a sense of hope. </w:t>
      </w:r>
      <w:r w:rsidR="006B5D80">
        <w:rPr>
          <w:rFonts w:ascii="Times New Roman" w:hAnsi="Times New Roman" w:cs="Times New Roman"/>
          <w:sz w:val="24"/>
          <w:szCs w:val="24"/>
        </w:rPr>
        <w:t xml:space="preserve">  </w:t>
      </w:r>
      <w:r w:rsidR="00157B24" w:rsidRPr="001A5A05">
        <w:rPr>
          <w:rFonts w:ascii="Times New Roman" w:hAnsi="Times New Roman" w:cs="Times New Roman"/>
          <w:sz w:val="24"/>
          <w:szCs w:val="24"/>
        </w:rPr>
        <w:t>Parkes</w:t>
      </w:r>
      <w:r w:rsidR="00157B24">
        <w:rPr>
          <w:rFonts w:ascii="Times New Roman" w:hAnsi="Times New Roman" w:cs="Times New Roman"/>
          <w:sz w:val="24"/>
          <w:szCs w:val="24"/>
        </w:rPr>
        <w:t>, Greenhalgh, Griffin &amp; Dent</w:t>
      </w:r>
      <w:r w:rsidR="00157B24" w:rsidRPr="001A5A05">
        <w:rPr>
          <w:rFonts w:ascii="Times New Roman" w:hAnsi="Times New Roman" w:cs="Times New Roman"/>
          <w:sz w:val="24"/>
          <w:szCs w:val="24"/>
        </w:rPr>
        <w:t xml:space="preserve"> (2008) found that knowledge of impaired lung functioning</w:t>
      </w:r>
      <w:r w:rsidR="00157B24">
        <w:rPr>
          <w:rFonts w:ascii="Times New Roman" w:hAnsi="Times New Roman" w:cs="Times New Roman"/>
          <w:sz w:val="24"/>
          <w:szCs w:val="24"/>
        </w:rPr>
        <w:t xml:space="preserve"> as a result of screening, for example, </w:t>
      </w:r>
      <w:r w:rsidR="00157B24" w:rsidRPr="001A5A05">
        <w:rPr>
          <w:rFonts w:ascii="Times New Roman" w:hAnsi="Times New Roman" w:cs="Times New Roman"/>
          <w:sz w:val="24"/>
          <w:szCs w:val="24"/>
        </w:rPr>
        <w:t xml:space="preserve"> could act as an incentive for </w:t>
      </w:r>
      <w:r w:rsidR="00157B24">
        <w:rPr>
          <w:rFonts w:ascii="Times New Roman" w:hAnsi="Times New Roman" w:cs="Times New Roman"/>
          <w:sz w:val="24"/>
          <w:szCs w:val="24"/>
        </w:rPr>
        <w:t xml:space="preserve">some </w:t>
      </w:r>
      <w:r w:rsidR="00157B24" w:rsidRPr="001A5A05">
        <w:rPr>
          <w:rFonts w:ascii="Times New Roman" w:hAnsi="Times New Roman" w:cs="Times New Roman"/>
          <w:sz w:val="24"/>
          <w:szCs w:val="24"/>
        </w:rPr>
        <w:t xml:space="preserve">patients to quit smoking. Conversely it was  also found </w:t>
      </w:r>
      <w:r w:rsidR="00157B24">
        <w:rPr>
          <w:rFonts w:ascii="Times New Roman" w:hAnsi="Times New Roman" w:cs="Times New Roman"/>
          <w:sz w:val="24"/>
          <w:szCs w:val="24"/>
        </w:rPr>
        <w:t xml:space="preserve">that </w:t>
      </w:r>
      <w:r w:rsidR="00157B24" w:rsidRPr="001A5A05">
        <w:rPr>
          <w:rFonts w:ascii="Times New Roman" w:hAnsi="Times New Roman" w:cs="Times New Roman"/>
          <w:sz w:val="24"/>
          <w:szCs w:val="24"/>
        </w:rPr>
        <w:t>screening could be associated with a</w:t>
      </w:r>
      <w:r w:rsidR="00157B24">
        <w:rPr>
          <w:rFonts w:ascii="Times New Roman" w:hAnsi="Times New Roman" w:cs="Times New Roman"/>
          <w:sz w:val="24"/>
          <w:szCs w:val="24"/>
        </w:rPr>
        <w:t xml:space="preserve"> fatalistic outlook </w:t>
      </w:r>
      <w:r w:rsidR="00CA666A">
        <w:rPr>
          <w:rFonts w:ascii="Times New Roman" w:hAnsi="Times New Roman" w:cs="Times New Roman"/>
          <w:sz w:val="24"/>
          <w:szCs w:val="24"/>
        </w:rPr>
        <w:t>towards</w:t>
      </w:r>
      <w:r w:rsidR="00157B24">
        <w:rPr>
          <w:rFonts w:ascii="Times New Roman" w:hAnsi="Times New Roman" w:cs="Times New Roman"/>
          <w:sz w:val="24"/>
          <w:szCs w:val="24"/>
        </w:rPr>
        <w:t xml:space="preserve"> life and no change in </w:t>
      </w:r>
      <w:r w:rsidR="00CA666A">
        <w:rPr>
          <w:rFonts w:ascii="Times New Roman" w:hAnsi="Times New Roman" w:cs="Times New Roman"/>
          <w:sz w:val="24"/>
          <w:szCs w:val="24"/>
        </w:rPr>
        <w:t xml:space="preserve">smoking </w:t>
      </w:r>
      <w:r w:rsidR="00157B24">
        <w:rPr>
          <w:rFonts w:ascii="Times New Roman" w:hAnsi="Times New Roman" w:cs="Times New Roman"/>
          <w:sz w:val="24"/>
          <w:szCs w:val="24"/>
        </w:rPr>
        <w:t xml:space="preserve">behaviour </w:t>
      </w:r>
      <w:r w:rsidR="00CA666A">
        <w:rPr>
          <w:rFonts w:ascii="Times New Roman" w:hAnsi="Times New Roman" w:cs="Times New Roman"/>
          <w:sz w:val="24"/>
          <w:szCs w:val="24"/>
        </w:rPr>
        <w:t>by</w:t>
      </w:r>
      <w:r w:rsidR="00157B24">
        <w:rPr>
          <w:rFonts w:ascii="Times New Roman" w:hAnsi="Times New Roman" w:cs="Times New Roman"/>
          <w:sz w:val="24"/>
          <w:szCs w:val="24"/>
        </w:rPr>
        <w:t xml:space="preserve"> others.  How health news is conveyed seems crucial and although breaking ‘bad’ news is well known to be </w:t>
      </w:r>
      <w:r w:rsidRPr="001A5A05">
        <w:rPr>
          <w:rFonts w:ascii="Times New Roman" w:hAnsi="Times New Roman" w:cs="Times New Roman"/>
          <w:sz w:val="24"/>
          <w:szCs w:val="24"/>
        </w:rPr>
        <w:t>stressful</w:t>
      </w:r>
      <w:r w:rsidR="00157B24">
        <w:rPr>
          <w:rFonts w:ascii="Times New Roman" w:hAnsi="Times New Roman" w:cs="Times New Roman"/>
          <w:sz w:val="24"/>
          <w:szCs w:val="24"/>
        </w:rPr>
        <w:t xml:space="preserve">, it is also well known that </w:t>
      </w:r>
      <w:r w:rsidRPr="001A5A05">
        <w:rPr>
          <w:rFonts w:ascii="Times New Roman" w:hAnsi="Times New Roman" w:cs="Times New Roman"/>
          <w:sz w:val="24"/>
          <w:szCs w:val="24"/>
        </w:rPr>
        <w:t>that capacity in th</w:t>
      </w:r>
      <w:r w:rsidR="00157B24">
        <w:rPr>
          <w:rFonts w:ascii="Times New Roman" w:hAnsi="Times New Roman" w:cs="Times New Roman"/>
          <w:sz w:val="24"/>
          <w:szCs w:val="24"/>
        </w:rPr>
        <w:t>at</w:t>
      </w:r>
      <w:r w:rsidRPr="001A5A05">
        <w:rPr>
          <w:rFonts w:ascii="Times New Roman" w:hAnsi="Times New Roman" w:cs="Times New Roman"/>
          <w:sz w:val="24"/>
          <w:szCs w:val="24"/>
        </w:rPr>
        <w:t xml:space="preserve"> area can improve with training (Ptacek, 1996)</w:t>
      </w:r>
    </w:p>
    <w:p w14:paraId="2003FA32" w14:textId="3658054C" w:rsidR="00E118E1" w:rsidRPr="001A5A05" w:rsidRDefault="00E118E1" w:rsidP="001A5A05">
      <w:pPr>
        <w:spacing w:line="480" w:lineRule="auto"/>
        <w:jc w:val="both"/>
        <w:rPr>
          <w:rFonts w:ascii="Times New Roman" w:hAnsi="Times New Roman" w:cs="Times New Roman"/>
          <w:sz w:val="24"/>
          <w:szCs w:val="24"/>
        </w:rPr>
      </w:pPr>
      <w:r w:rsidRPr="001A5A05">
        <w:rPr>
          <w:rFonts w:ascii="Times New Roman" w:hAnsi="Times New Roman" w:cs="Times New Roman"/>
          <w:sz w:val="24"/>
          <w:szCs w:val="24"/>
        </w:rPr>
        <w:t>Our findings highlight the potential for service provider</w:t>
      </w:r>
      <w:r w:rsidR="00157B24">
        <w:rPr>
          <w:rFonts w:ascii="Times New Roman" w:hAnsi="Times New Roman" w:cs="Times New Roman"/>
          <w:sz w:val="24"/>
          <w:szCs w:val="24"/>
        </w:rPr>
        <w:t>’</w:t>
      </w:r>
      <w:r w:rsidRPr="001A5A05">
        <w:rPr>
          <w:rFonts w:ascii="Times New Roman" w:hAnsi="Times New Roman" w:cs="Times New Roman"/>
          <w:sz w:val="24"/>
          <w:szCs w:val="24"/>
        </w:rPr>
        <w:t xml:space="preserve">s own experiences with the MoCA to </w:t>
      </w:r>
      <w:r w:rsidR="00157B24">
        <w:rPr>
          <w:rFonts w:ascii="Times New Roman" w:hAnsi="Times New Roman" w:cs="Times New Roman"/>
          <w:sz w:val="24"/>
          <w:szCs w:val="24"/>
        </w:rPr>
        <w:t xml:space="preserve">also </w:t>
      </w:r>
      <w:r w:rsidRPr="001A5A05">
        <w:rPr>
          <w:rFonts w:ascii="Times New Roman" w:hAnsi="Times New Roman" w:cs="Times New Roman"/>
          <w:sz w:val="24"/>
          <w:szCs w:val="24"/>
        </w:rPr>
        <w:t xml:space="preserve">influence their perceptions and emotional response to cognitive screening.  </w:t>
      </w:r>
      <w:r w:rsidR="006422BE" w:rsidRPr="001A5A05">
        <w:rPr>
          <w:rFonts w:ascii="Times New Roman" w:hAnsi="Times New Roman" w:cs="Times New Roman"/>
          <w:sz w:val="24"/>
          <w:szCs w:val="24"/>
        </w:rPr>
        <w:t xml:space="preserve">General population estimates of the prevalence of </w:t>
      </w:r>
      <w:r w:rsidRPr="001A5A05">
        <w:rPr>
          <w:rFonts w:ascii="Times New Roman" w:hAnsi="Times New Roman" w:cs="Times New Roman"/>
          <w:sz w:val="24"/>
          <w:szCs w:val="24"/>
        </w:rPr>
        <w:t>CI range from 5-36%</w:t>
      </w:r>
      <w:r w:rsidR="006422BE" w:rsidRPr="001A5A05">
        <w:rPr>
          <w:rFonts w:ascii="Times New Roman" w:hAnsi="Times New Roman" w:cs="Times New Roman"/>
          <w:sz w:val="24"/>
          <w:szCs w:val="24"/>
        </w:rPr>
        <w:t xml:space="preserve"> (Sachdev et al., 2015).</w:t>
      </w:r>
      <w:r w:rsidRPr="001A5A05">
        <w:rPr>
          <w:rFonts w:ascii="Times New Roman" w:hAnsi="Times New Roman" w:cs="Times New Roman"/>
          <w:sz w:val="24"/>
          <w:szCs w:val="24"/>
        </w:rPr>
        <w:t xml:space="preserve"> In addition to this  25.7% of adults in England regularly drink over the Chief Medical Officer’s low-risk guideline</w:t>
      </w:r>
      <w:r w:rsidR="006422BE" w:rsidRPr="001A5A05">
        <w:rPr>
          <w:rFonts w:ascii="Times New Roman" w:hAnsi="Times New Roman" w:cs="Times New Roman"/>
          <w:sz w:val="24"/>
          <w:szCs w:val="24"/>
        </w:rPr>
        <w:t>. S</w:t>
      </w:r>
      <w:r w:rsidRPr="001A5A05">
        <w:rPr>
          <w:rFonts w:ascii="Times New Roman" w:hAnsi="Times New Roman" w:cs="Times New Roman"/>
          <w:sz w:val="24"/>
          <w:szCs w:val="24"/>
        </w:rPr>
        <w:t xml:space="preserve">ubstance misuse services have a praiseworthy history of employing individuals who are recovering from substance misuse (Doukas </w:t>
      </w:r>
      <w:r w:rsidR="009A3AB2">
        <w:rPr>
          <w:rFonts w:ascii="Times New Roman" w:hAnsi="Times New Roman" w:cs="Times New Roman"/>
          <w:sz w:val="24"/>
          <w:szCs w:val="24"/>
        </w:rPr>
        <w:t>&amp;</w:t>
      </w:r>
      <w:r w:rsidRPr="001A5A05">
        <w:rPr>
          <w:rFonts w:ascii="Times New Roman" w:hAnsi="Times New Roman" w:cs="Times New Roman"/>
          <w:sz w:val="24"/>
          <w:szCs w:val="24"/>
        </w:rPr>
        <w:t xml:space="preserve"> Cullen 2014). In this context it would be surprising if some service providers in substance misuse service settings administering the </w:t>
      </w:r>
      <w:r w:rsidR="006422BE" w:rsidRPr="001A5A05">
        <w:rPr>
          <w:rFonts w:ascii="Times New Roman" w:hAnsi="Times New Roman" w:cs="Times New Roman"/>
          <w:sz w:val="24"/>
          <w:szCs w:val="24"/>
        </w:rPr>
        <w:t>screening</w:t>
      </w:r>
      <w:r w:rsidRPr="001A5A05">
        <w:rPr>
          <w:rFonts w:ascii="Times New Roman" w:hAnsi="Times New Roman" w:cs="Times New Roman"/>
          <w:sz w:val="24"/>
          <w:szCs w:val="24"/>
        </w:rPr>
        <w:t>, did not find cause for concern in their own performance on the MoCA.  There is evidence that for lifestyle choices such a smoking and exercise, physician’s own habits influence their advice to patients (Brotons et al., 2005). For example, smoking physicians are less likely to initiate smoking cessation interventions for patients than non-smoking physicians (Pipe</w:t>
      </w:r>
      <w:r w:rsidR="009A3AB2">
        <w:rPr>
          <w:rFonts w:ascii="Times New Roman" w:hAnsi="Times New Roman" w:cs="Times New Roman"/>
          <w:sz w:val="24"/>
          <w:szCs w:val="24"/>
        </w:rPr>
        <w:t>, Sorensen &amp; Reid,</w:t>
      </w:r>
      <w:r w:rsidRPr="001A5A05">
        <w:rPr>
          <w:rFonts w:ascii="Times New Roman" w:hAnsi="Times New Roman" w:cs="Times New Roman"/>
          <w:sz w:val="24"/>
          <w:szCs w:val="24"/>
        </w:rPr>
        <w:t xml:space="preserve"> 2009; Meshefedjian 2010). The threshold for advising patients to cut down on alcohol use is also higher for physicians who drink alcohol (Giersson, 2011). </w:t>
      </w:r>
      <w:r w:rsidR="00F26306" w:rsidRPr="001A5A05">
        <w:rPr>
          <w:rFonts w:ascii="Times New Roman" w:hAnsi="Times New Roman" w:cs="Times New Roman"/>
          <w:sz w:val="24"/>
          <w:szCs w:val="24"/>
        </w:rPr>
        <w:t>CI screening behaviour</w:t>
      </w:r>
      <w:r w:rsidRPr="001A5A05">
        <w:rPr>
          <w:rFonts w:ascii="Times New Roman" w:hAnsi="Times New Roman" w:cs="Times New Roman"/>
          <w:sz w:val="24"/>
          <w:szCs w:val="24"/>
        </w:rPr>
        <w:t xml:space="preserve"> </w:t>
      </w:r>
      <w:r w:rsidR="00F26306" w:rsidRPr="001A5A05">
        <w:rPr>
          <w:rFonts w:ascii="Times New Roman" w:hAnsi="Times New Roman" w:cs="Times New Roman"/>
          <w:sz w:val="24"/>
          <w:szCs w:val="24"/>
        </w:rPr>
        <w:t>may</w:t>
      </w:r>
      <w:r w:rsidRPr="001A5A05">
        <w:rPr>
          <w:rFonts w:ascii="Times New Roman" w:hAnsi="Times New Roman" w:cs="Times New Roman"/>
          <w:sz w:val="24"/>
          <w:szCs w:val="24"/>
        </w:rPr>
        <w:t xml:space="preserve"> similarly  be sensitive to  personal experience of the screening process. </w:t>
      </w:r>
      <w:r w:rsidR="00814D61">
        <w:rPr>
          <w:rFonts w:ascii="Times New Roman" w:hAnsi="Times New Roman" w:cs="Times New Roman"/>
          <w:sz w:val="24"/>
          <w:szCs w:val="24"/>
        </w:rPr>
        <w:t xml:space="preserve"> I</w:t>
      </w:r>
      <w:r w:rsidR="00814D61" w:rsidRPr="001A5A05">
        <w:rPr>
          <w:rFonts w:ascii="Times New Roman" w:hAnsi="Times New Roman" w:cs="Times New Roman"/>
          <w:sz w:val="24"/>
          <w:szCs w:val="24"/>
        </w:rPr>
        <w:t>n a  range of contexts</w:t>
      </w:r>
      <w:r w:rsidR="00814D61">
        <w:rPr>
          <w:rFonts w:ascii="Times New Roman" w:hAnsi="Times New Roman" w:cs="Times New Roman"/>
          <w:sz w:val="24"/>
          <w:szCs w:val="24"/>
        </w:rPr>
        <w:t xml:space="preserve"> where the </w:t>
      </w:r>
      <w:r w:rsidR="00F26306" w:rsidRPr="001A5A05">
        <w:rPr>
          <w:rFonts w:ascii="Times New Roman" w:hAnsi="Times New Roman" w:cs="Times New Roman"/>
          <w:sz w:val="24"/>
          <w:szCs w:val="24"/>
        </w:rPr>
        <w:t>potential</w:t>
      </w:r>
      <w:r w:rsidR="004D16B9">
        <w:rPr>
          <w:rFonts w:ascii="Times New Roman" w:hAnsi="Times New Roman" w:cs="Times New Roman"/>
          <w:sz w:val="24"/>
          <w:szCs w:val="24"/>
        </w:rPr>
        <w:t xml:space="preserve"> </w:t>
      </w:r>
      <w:r w:rsidR="00F26306" w:rsidRPr="001A5A05">
        <w:rPr>
          <w:rFonts w:ascii="Times New Roman" w:hAnsi="Times New Roman" w:cs="Times New Roman"/>
          <w:sz w:val="24"/>
          <w:szCs w:val="24"/>
        </w:rPr>
        <w:t xml:space="preserve"> for </w:t>
      </w:r>
      <w:r w:rsidR="003714A5" w:rsidRPr="001A5A05">
        <w:rPr>
          <w:rFonts w:ascii="Times New Roman" w:hAnsi="Times New Roman" w:cs="Times New Roman"/>
          <w:sz w:val="24"/>
          <w:szCs w:val="24"/>
        </w:rPr>
        <w:t xml:space="preserve">personal experience </w:t>
      </w:r>
      <w:r w:rsidR="00F26306" w:rsidRPr="001A5A05">
        <w:rPr>
          <w:rFonts w:ascii="Times New Roman" w:hAnsi="Times New Roman" w:cs="Times New Roman"/>
          <w:sz w:val="24"/>
          <w:szCs w:val="24"/>
        </w:rPr>
        <w:t xml:space="preserve">to </w:t>
      </w:r>
      <w:r w:rsidR="004D16B9">
        <w:rPr>
          <w:rFonts w:ascii="Times New Roman" w:hAnsi="Times New Roman" w:cs="Times New Roman"/>
          <w:sz w:val="24"/>
          <w:szCs w:val="24"/>
        </w:rPr>
        <w:t xml:space="preserve">influence </w:t>
      </w:r>
      <w:r w:rsidR="00F26306" w:rsidRPr="001A5A05">
        <w:rPr>
          <w:rFonts w:ascii="Times New Roman" w:hAnsi="Times New Roman" w:cs="Times New Roman"/>
          <w:sz w:val="24"/>
          <w:szCs w:val="24"/>
        </w:rPr>
        <w:t xml:space="preserve"> practice</w:t>
      </w:r>
      <w:r w:rsidR="00814D61">
        <w:rPr>
          <w:rFonts w:ascii="Times New Roman" w:hAnsi="Times New Roman" w:cs="Times New Roman"/>
          <w:sz w:val="24"/>
          <w:szCs w:val="24"/>
        </w:rPr>
        <w:t xml:space="preserve"> exists</w:t>
      </w:r>
      <w:r w:rsidR="00F26306" w:rsidRPr="001A5A05">
        <w:rPr>
          <w:rFonts w:ascii="Times New Roman" w:hAnsi="Times New Roman" w:cs="Times New Roman"/>
          <w:sz w:val="24"/>
          <w:szCs w:val="24"/>
        </w:rPr>
        <w:t xml:space="preserve">, the advantages of </w:t>
      </w:r>
      <w:r w:rsidR="00814D61">
        <w:rPr>
          <w:rFonts w:ascii="Times New Roman" w:hAnsi="Times New Roman" w:cs="Times New Roman"/>
          <w:sz w:val="24"/>
          <w:szCs w:val="24"/>
        </w:rPr>
        <w:t>creating space for practitioners to engage</w:t>
      </w:r>
      <w:r w:rsidR="00F26306" w:rsidRPr="001A5A05">
        <w:rPr>
          <w:rFonts w:ascii="Times New Roman" w:hAnsi="Times New Roman" w:cs="Times New Roman"/>
          <w:sz w:val="24"/>
          <w:szCs w:val="24"/>
        </w:rPr>
        <w:t xml:space="preserve"> in reflective conversations has bee</w:t>
      </w:r>
      <w:r w:rsidR="00331226" w:rsidRPr="001A5A05">
        <w:rPr>
          <w:rFonts w:ascii="Times New Roman" w:hAnsi="Times New Roman" w:cs="Times New Roman"/>
          <w:sz w:val="24"/>
          <w:szCs w:val="24"/>
        </w:rPr>
        <w:t>n</w:t>
      </w:r>
      <w:r w:rsidR="00F26306" w:rsidRPr="001A5A05">
        <w:rPr>
          <w:rFonts w:ascii="Times New Roman" w:hAnsi="Times New Roman" w:cs="Times New Roman"/>
          <w:sz w:val="24"/>
          <w:szCs w:val="24"/>
        </w:rPr>
        <w:t xml:space="preserve"> noted (Ferguson, 201</w:t>
      </w:r>
      <w:r w:rsidR="004F5E6E">
        <w:rPr>
          <w:rFonts w:ascii="Times New Roman" w:hAnsi="Times New Roman" w:cs="Times New Roman"/>
          <w:sz w:val="24"/>
          <w:szCs w:val="24"/>
        </w:rPr>
        <w:t>8</w:t>
      </w:r>
      <w:r w:rsidR="00F26306" w:rsidRPr="001A5A05">
        <w:rPr>
          <w:rFonts w:ascii="Times New Roman" w:hAnsi="Times New Roman" w:cs="Times New Roman"/>
          <w:sz w:val="24"/>
          <w:szCs w:val="24"/>
        </w:rPr>
        <w:t>)</w:t>
      </w:r>
      <w:r w:rsidR="00814D61">
        <w:rPr>
          <w:rFonts w:ascii="Times New Roman" w:hAnsi="Times New Roman" w:cs="Times New Roman"/>
          <w:sz w:val="24"/>
          <w:szCs w:val="24"/>
        </w:rPr>
        <w:t xml:space="preserve">. In the present context, such  conversations would allow for practitioners to more formally explore their own performance on a  </w:t>
      </w:r>
      <w:r w:rsidR="00CA666A">
        <w:rPr>
          <w:rFonts w:ascii="Times New Roman" w:hAnsi="Times New Roman" w:cs="Times New Roman"/>
          <w:sz w:val="24"/>
          <w:szCs w:val="24"/>
        </w:rPr>
        <w:t xml:space="preserve">screening </w:t>
      </w:r>
      <w:r w:rsidR="00814D61">
        <w:rPr>
          <w:rFonts w:ascii="Times New Roman" w:hAnsi="Times New Roman" w:cs="Times New Roman"/>
          <w:sz w:val="24"/>
          <w:szCs w:val="24"/>
        </w:rPr>
        <w:t>test and the implications that might follow from that for their practice.</w:t>
      </w:r>
    </w:p>
    <w:p w14:paraId="1E618C11" w14:textId="3F2140F8" w:rsidR="003714A5" w:rsidRPr="001A5A05" w:rsidRDefault="004E463C" w:rsidP="001A5A05">
      <w:pPr>
        <w:autoSpaceDE w:val="0"/>
        <w:autoSpaceDN w:val="0"/>
        <w:adjustRightInd w:val="0"/>
        <w:spacing w:after="0" w:line="480" w:lineRule="auto"/>
        <w:jc w:val="both"/>
        <w:rPr>
          <w:rFonts w:ascii="Times New Roman" w:hAnsi="Times New Roman" w:cs="Times New Roman"/>
          <w:sz w:val="24"/>
          <w:szCs w:val="24"/>
        </w:rPr>
      </w:pPr>
      <w:r w:rsidRPr="001A5A05">
        <w:rPr>
          <w:rFonts w:ascii="Times New Roman" w:hAnsi="Times New Roman" w:cs="Times New Roman"/>
          <w:sz w:val="24"/>
          <w:szCs w:val="24"/>
        </w:rPr>
        <w:t>Our</w:t>
      </w:r>
      <w:r w:rsidR="00E118E1" w:rsidRPr="001A5A05">
        <w:rPr>
          <w:rFonts w:ascii="Times New Roman" w:hAnsi="Times New Roman" w:cs="Times New Roman"/>
          <w:sz w:val="24"/>
          <w:szCs w:val="24"/>
        </w:rPr>
        <w:t xml:space="preserve"> rese</w:t>
      </w:r>
      <w:r w:rsidR="00331226" w:rsidRPr="001A5A05">
        <w:rPr>
          <w:rFonts w:ascii="Times New Roman" w:hAnsi="Times New Roman" w:cs="Times New Roman"/>
          <w:sz w:val="24"/>
          <w:szCs w:val="24"/>
        </w:rPr>
        <w:t xml:space="preserve">arch suggest service providers did </w:t>
      </w:r>
      <w:r w:rsidR="00E118E1" w:rsidRPr="001A5A05">
        <w:rPr>
          <w:rFonts w:ascii="Times New Roman" w:hAnsi="Times New Roman" w:cs="Times New Roman"/>
          <w:sz w:val="24"/>
          <w:szCs w:val="24"/>
        </w:rPr>
        <w:t>not feel optimistic that screening w</w:t>
      </w:r>
      <w:r w:rsidR="00446D85" w:rsidRPr="001A5A05">
        <w:rPr>
          <w:rFonts w:ascii="Times New Roman" w:hAnsi="Times New Roman" w:cs="Times New Roman"/>
          <w:sz w:val="24"/>
          <w:szCs w:val="24"/>
        </w:rPr>
        <w:t>ould</w:t>
      </w:r>
      <w:r w:rsidR="00E118E1" w:rsidRPr="001A5A05">
        <w:rPr>
          <w:rFonts w:ascii="Times New Roman" w:hAnsi="Times New Roman" w:cs="Times New Roman"/>
          <w:sz w:val="24"/>
          <w:szCs w:val="24"/>
        </w:rPr>
        <w:t xml:space="preserve"> make a different to treatment trajectories.  Referrals to external agencies appeared to be followed by  the default diagnosis that impairment would be linked to alcohol consumption. Accordingly the primary treatment protocol would involve </w:t>
      </w:r>
      <w:r w:rsidR="00446D85" w:rsidRPr="001A5A05">
        <w:rPr>
          <w:rFonts w:ascii="Times New Roman" w:hAnsi="Times New Roman" w:cs="Times New Roman"/>
          <w:sz w:val="24"/>
          <w:szCs w:val="24"/>
        </w:rPr>
        <w:t xml:space="preserve">a return referral for the purposes of promoting </w:t>
      </w:r>
      <w:r w:rsidR="00E118E1" w:rsidRPr="001A5A05">
        <w:rPr>
          <w:rFonts w:ascii="Times New Roman" w:hAnsi="Times New Roman" w:cs="Times New Roman"/>
          <w:sz w:val="24"/>
          <w:szCs w:val="24"/>
        </w:rPr>
        <w:t>reduced alcohol consumption or abstinence. S</w:t>
      </w:r>
      <w:r w:rsidR="00446D85" w:rsidRPr="001A5A05">
        <w:rPr>
          <w:rFonts w:ascii="Times New Roman" w:hAnsi="Times New Roman" w:cs="Times New Roman"/>
          <w:sz w:val="24"/>
          <w:szCs w:val="24"/>
        </w:rPr>
        <w:t xml:space="preserve">uch a state of affairs renders </w:t>
      </w:r>
      <w:r w:rsidR="00E118E1" w:rsidRPr="001A5A05">
        <w:rPr>
          <w:rFonts w:ascii="Times New Roman" w:hAnsi="Times New Roman" w:cs="Times New Roman"/>
          <w:sz w:val="24"/>
          <w:szCs w:val="24"/>
        </w:rPr>
        <w:t>CI screening purposeful only in so far as its results may be associated with insight,  or amendments to the service delivery, that might otherwise not have arisen.</w:t>
      </w:r>
      <w:r w:rsidR="00446D85" w:rsidRPr="001A5A05">
        <w:rPr>
          <w:rFonts w:ascii="Times New Roman" w:hAnsi="Times New Roman" w:cs="Times New Roman"/>
          <w:sz w:val="24"/>
          <w:szCs w:val="24"/>
        </w:rPr>
        <w:t xml:space="preserve"> However, service providers did not perceive themselves </w:t>
      </w:r>
      <w:r w:rsidRPr="001A5A05">
        <w:rPr>
          <w:rFonts w:ascii="Times New Roman" w:hAnsi="Times New Roman" w:cs="Times New Roman"/>
          <w:sz w:val="24"/>
          <w:szCs w:val="24"/>
        </w:rPr>
        <w:t xml:space="preserve">to be </w:t>
      </w:r>
      <w:r w:rsidR="00446D85" w:rsidRPr="001A5A05">
        <w:rPr>
          <w:rFonts w:ascii="Times New Roman" w:hAnsi="Times New Roman" w:cs="Times New Roman"/>
          <w:sz w:val="24"/>
          <w:szCs w:val="24"/>
        </w:rPr>
        <w:t xml:space="preserve">informed on how to  adapt routine services </w:t>
      </w:r>
      <w:r w:rsidRPr="001A5A05">
        <w:rPr>
          <w:rFonts w:ascii="Times New Roman" w:hAnsi="Times New Roman" w:cs="Times New Roman"/>
          <w:sz w:val="24"/>
          <w:szCs w:val="24"/>
        </w:rPr>
        <w:t>in response to s</w:t>
      </w:r>
      <w:r w:rsidR="00446D85" w:rsidRPr="001A5A05">
        <w:rPr>
          <w:rFonts w:ascii="Times New Roman" w:hAnsi="Times New Roman" w:cs="Times New Roman"/>
          <w:sz w:val="24"/>
          <w:szCs w:val="24"/>
        </w:rPr>
        <w:t>igns of CI.</w:t>
      </w:r>
      <w:r w:rsidR="003714A5" w:rsidRPr="001A5A05">
        <w:rPr>
          <w:rFonts w:ascii="Times New Roman" w:hAnsi="Times New Roman" w:cs="Times New Roman"/>
          <w:sz w:val="24"/>
          <w:szCs w:val="24"/>
        </w:rPr>
        <w:t xml:space="preserve"> </w:t>
      </w:r>
      <w:r w:rsidR="00637F5C">
        <w:rPr>
          <w:rFonts w:ascii="Times New Roman" w:hAnsi="Times New Roman" w:cs="Times New Roman"/>
          <w:sz w:val="24"/>
          <w:szCs w:val="24"/>
        </w:rPr>
        <w:t xml:space="preserve">Nonetheless </w:t>
      </w:r>
      <w:r w:rsidR="00637F5C" w:rsidRPr="00637F5C">
        <w:rPr>
          <w:rFonts w:ascii="Times New Roman" w:hAnsi="Times New Roman" w:cs="Times New Roman"/>
          <w:sz w:val="24"/>
          <w:szCs w:val="24"/>
        </w:rPr>
        <w:t>adaptations to practices could be implemented in  the case of those who show signs of CI including: providing prompts for attending appointments (text prompts, for example); providing summaries of sessions or handouts or worksheets; offering shorter but more frequent  sessions; involving supportive family or network members in interventions.</w:t>
      </w:r>
    </w:p>
    <w:p w14:paraId="2385F004" w14:textId="77777777" w:rsidR="003714A5" w:rsidRPr="001A5A05" w:rsidRDefault="003714A5" w:rsidP="001A5A05">
      <w:pPr>
        <w:autoSpaceDE w:val="0"/>
        <w:autoSpaceDN w:val="0"/>
        <w:adjustRightInd w:val="0"/>
        <w:spacing w:after="0" w:line="480" w:lineRule="auto"/>
        <w:jc w:val="both"/>
        <w:rPr>
          <w:rFonts w:ascii="Times New Roman" w:hAnsi="Times New Roman" w:cs="Times New Roman"/>
          <w:sz w:val="24"/>
          <w:szCs w:val="24"/>
        </w:rPr>
      </w:pPr>
    </w:p>
    <w:p w14:paraId="184DEDA6" w14:textId="0352D369" w:rsidR="00492605" w:rsidRDefault="00054D46" w:rsidP="001A5A05">
      <w:pPr>
        <w:autoSpaceDE w:val="0"/>
        <w:autoSpaceDN w:val="0"/>
        <w:adjustRightInd w:val="0"/>
        <w:spacing w:after="0" w:line="480" w:lineRule="auto"/>
        <w:jc w:val="both"/>
        <w:rPr>
          <w:rFonts w:ascii="Times New Roman" w:hAnsi="Times New Roman" w:cs="Times New Roman"/>
          <w:sz w:val="24"/>
          <w:szCs w:val="24"/>
        </w:rPr>
      </w:pPr>
      <w:r w:rsidRPr="001A5A05">
        <w:rPr>
          <w:rFonts w:ascii="Times New Roman" w:hAnsi="Times New Roman" w:cs="Times New Roman"/>
          <w:sz w:val="24"/>
          <w:szCs w:val="24"/>
        </w:rPr>
        <w:t>Following on from this study</w:t>
      </w:r>
      <w:r w:rsidR="00446D85" w:rsidRPr="001A5A05">
        <w:rPr>
          <w:rFonts w:ascii="Times New Roman" w:hAnsi="Times New Roman" w:cs="Times New Roman"/>
          <w:sz w:val="24"/>
          <w:szCs w:val="24"/>
        </w:rPr>
        <w:t>,</w:t>
      </w:r>
      <w:r w:rsidRPr="001A5A05">
        <w:rPr>
          <w:rFonts w:ascii="Times New Roman" w:hAnsi="Times New Roman" w:cs="Times New Roman"/>
          <w:sz w:val="24"/>
          <w:szCs w:val="24"/>
        </w:rPr>
        <w:t xml:space="preserve"> </w:t>
      </w:r>
      <w:r w:rsidR="0077767A">
        <w:rPr>
          <w:rFonts w:ascii="Times New Roman" w:hAnsi="Times New Roman" w:cs="Times New Roman"/>
          <w:sz w:val="24"/>
          <w:szCs w:val="24"/>
        </w:rPr>
        <w:t xml:space="preserve">service providers in the setting under consideration here </w:t>
      </w:r>
      <w:r w:rsidR="00446D85" w:rsidRPr="001A5A05">
        <w:rPr>
          <w:rFonts w:ascii="Times New Roman" w:hAnsi="Times New Roman" w:cs="Times New Roman"/>
          <w:sz w:val="24"/>
          <w:szCs w:val="24"/>
        </w:rPr>
        <w:t xml:space="preserve"> </w:t>
      </w:r>
      <w:r w:rsidRPr="001A5A05">
        <w:rPr>
          <w:rFonts w:ascii="Times New Roman" w:hAnsi="Times New Roman" w:cs="Times New Roman"/>
          <w:sz w:val="24"/>
          <w:szCs w:val="24"/>
        </w:rPr>
        <w:t>have been engaged in further</w:t>
      </w:r>
      <w:r w:rsidR="00446D85" w:rsidRPr="001A5A05">
        <w:rPr>
          <w:rFonts w:ascii="Times New Roman" w:hAnsi="Times New Roman" w:cs="Times New Roman"/>
          <w:sz w:val="24"/>
          <w:szCs w:val="24"/>
        </w:rPr>
        <w:t xml:space="preserve"> </w:t>
      </w:r>
      <w:r w:rsidRPr="001A5A05">
        <w:rPr>
          <w:rFonts w:ascii="Times New Roman" w:hAnsi="Times New Roman" w:cs="Times New Roman"/>
          <w:sz w:val="24"/>
          <w:szCs w:val="24"/>
        </w:rPr>
        <w:t xml:space="preserve"> training</w:t>
      </w:r>
      <w:r w:rsidR="00446D85" w:rsidRPr="001A5A05">
        <w:rPr>
          <w:rFonts w:ascii="Times New Roman" w:hAnsi="Times New Roman" w:cs="Times New Roman"/>
          <w:sz w:val="24"/>
          <w:szCs w:val="24"/>
        </w:rPr>
        <w:t xml:space="preserve"> , skills building </w:t>
      </w:r>
      <w:r w:rsidRPr="001A5A05">
        <w:rPr>
          <w:rFonts w:ascii="Times New Roman" w:hAnsi="Times New Roman" w:cs="Times New Roman"/>
          <w:sz w:val="24"/>
          <w:szCs w:val="24"/>
        </w:rPr>
        <w:t xml:space="preserve"> </w:t>
      </w:r>
      <w:r w:rsidR="00446D85" w:rsidRPr="001A5A05">
        <w:rPr>
          <w:rFonts w:ascii="Times New Roman" w:hAnsi="Times New Roman" w:cs="Times New Roman"/>
          <w:sz w:val="24"/>
          <w:szCs w:val="24"/>
        </w:rPr>
        <w:t xml:space="preserve">and reflective conversations </w:t>
      </w:r>
      <w:r w:rsidRPr="001A5A05">
        <w:rPr>
          <w:rFonts w:ascii="Times New Roman" w:hAnsi="Times New Roman" w:cs="Times New Roman"/>
          <w:sz w:val="24"/>
          <w:szCs w:val="24"/>
        </w:rPr>
        <w:t>around the purpose and potential of MoCA screening</w:t>
      </w:r>
      <w:r w:rsidR="004E463C" w:rsidRPr="001A5A05">
        <w:rPr>
          <w:rFonts w:ascii="Times New Roman" w:hAnsi="Times New Roman" w:cs="Times New Roman"/>
          <w:sz w:val="24"/>
          <w:szCs w:val="24"/>
        </w:rPr>
        <w:t>.</w:t>
      </w:r>
      <w:r w:rsidRPr="001A5A05">
        <w:rPr>
          <w:rFonts w:ascii="Times New Roman" w:hAnsi="Times New Roman" w:cs="Times New Roman"/>
          <w:sz w:val="24"/>
          <w:szCs w:val="24"/>
        </w:rPr>
        <w:t xml:space="preserve"> </w:t>
      </w:r>
      <w:r w:rsidR="004E463C" w:rsidRPr="001A5A05">
        <w:rPr>
          <w:rFonts w:ascii="Times New Roman" w:hAnsi="Times New Roman" w:cs="Times New Roman"/>
          <w:sz w:val="24"/>
          <w:szCs w:val="24"/>
        </w:rPr>
        <w:t xml:space="preserve">Reflective conversations, in supervision and routine meetings are ongoing  focussed on how staff experience using the MOCA and best practice in relation to conveying  the results of the MOCA to service users. </w:t>
      </w:r>
      <w:r w:rsidR="003714A5" w:rsidRPr="001A5A05">
        <w:rPr>
          <w:rFonts w:ascii="Times New Roman" w:hAnsi="Times New Roman" w:cs="Times New Roman"/>
          <w:sz w:val="24"/>
          <w:szCs w:val="24"/>
        </w:rPr>
        <w:t>Within teams discussions are taking place in relation to how knowledge of specific impairments e.g spatial</w:t>
      </w:r>
      <w:r w:rsidR="004D16B9">
        <w:rPr>
          <w:rFonts w:ascii="Times New Roman" w:hAnsi="Times New Roman" w:cs="Times New Roman"/>
          <w:sz w:val="24"/>
          <w:szCs w:val="24"/>
        </w:rPr>
        <w:t xml:space="preserve"> impariments</w:t>
      </w:r>
      <w:r w:rsidR="003714A5" w:rsidRPr="001A5A05">
        <w:rPr>
          <w:rFonts w:ascii="Times New Roman" w:hAnsi="Times New Roman" w:cs="Times New Roman"/>
          <w:sz w:val="24"/>
          <w:szCs w:val="24"/>
        </w:rPr>
        <w:t xml:space="preserve">, should impact on practice and </w:t>
      </w:r>
      <w:r w:rsidR="00637F5C">
        <w:rPr>
          <w:rFonts w:ascii="Times New Roman" w:hAnsi="Times New Roman" w:cs="Times New Roman"/>
          <w:sz w:val="24"/>
          <w:szCs w:val="24"/>
        </w:rPr>
        <w:t>wh</w:t>
      </w:r>
      <w:r w:rsidR="004D16B9">
        <w:rPr>
          <w:rFonts w:ascii="Times New Roman" w:hAnsi="Times New Roman" w:cs="Times New Roman"/>
          <w:sz w:val="24"/>
          <w:szCs w:val="24"/>
        </w:rPr>
        <w:t>at adaptations could be</w:t>
      </w:r>
      <w:r w:rsidR="003714A5" w:rsidRPr="001A5A05">
        <w:rPr>
          <w:rFonts w:ascii="Times New Roman" w:hAnsi="Times New Roman" w:cs="Times New Roman"/>
          <w:sz w:val="24"/>
          <w:szCs w:val="24"/>
        </w:rPr>
        <w:t xml:space="preserve"> applied.</w:t>
      </w:r>
      <w:r w:rsidR="00637F5C">
        <w:rPr>
          <w:rFonts w:ascii="Times New Roman" w:hAnsi="Times New Roman" w:cs="Times New Roman"/>
          <w:sz w:val="24"/>
          <w:szCs w:val="24"/>
        </w:rPr>
        <w:t xml:space="preserve"> In a parallel development</w:t>
      </w:r>
      <w:r w:rsidR="00637F5C" w:rsidRPr="00637F5C">
        <w:rPr>
          <w:rFonts w:ascii="Times New Roman" w:hAnsi="Times New Roman" w:cs="Times New Roman"/>
          <w:sz w:val="24"/>
          <w:szCs w:val="24"/>
        </w:rPr>
        <w:t>,</w:t>
      </w:r>
      <w:r w:rsidR="00637F5C">
        <w:rPr>
          <w:rFonts w:ascii="Times New Roman" w:hAnsi="Times New Roman" w:cs="Times New Roman"/>
          <w:sz w:val="24"/>
          <w:szCs w:val="24"/>
        </w:rPr>
        <w:t xml:space="preserve"> </w:t>
      </w:r>
      <w:r w:rsidR="00B51B06">
        <w:rPr>
          <w:rFonts w:ascii="Times New Roman" w:hAnsi="Times New Roman" w:cs="Times New Roman"/>
          <w:sz w:val="24"/>
          <w:szCs w:val="24"/>
        </w:rPr>
        <w:t xml:space="preserve">to ensure a more consistent approach to screening, </w:t>
      </w:r>
      <w:r w:rsidR="00637F5C">
        <w:rPr>
          <w:rFonts w:ascii="Times New Roman" w:hAnsi="Times New Roman" w:cs="Times New Roman"/>
          <w:sz w:val="24"/>
          <w:szCs w:val="24"/>
        </w:rPr>
        <w:t>a</w:t>
      </w:r>
      <w:r w:rsidR="00637F5C" w:rsidRPr="00637F5C">
        <w:rPr>
          <w:rFonts w:ascii="Times New Roman" w:hAnsi="Times New Roman" w:cs="Times New Roman"/>
          <w:sz w:val="24"/>
          <w:szCs w:val="24"/>
        </w:rPr>
        <w:t xml:space="preserve"> standardized training and certification program</w:t>
      </w:r>
      <w:r w:rsidR="00B51B06">
        <w:rPr>
          <w:rFonts w:ascii="Times New Roman" w:hAnsi="Times New Roman" w:cs="Times New Roman"/>
          <w:sz w:val="24"/>
          <w:szCs w:val="24"/>
        </w:rPr>
        <w:t xml:space="preserve"> will</w:t>
      </w:r>
      <w:r w:rsidR="00637F5C">
        <w:rPr>
          <w:rFonts w:ascii="Times New Roman" w:hAnsi="Times New Roman" w:cs="Times New Roman"/>
          <w:sz w:val="24"/>
          <w:szCs w:val="24"/>
        </w:rPr>
        <w:t xml:space="preserve"> </w:t>
      </w:r>
      <w:r w:rsidR="00637F5C" w:rsidRPr="00637F5C">
        <w:rPr>
          <w:rFonts w:ascii="Times New Roman" w:hAnsi="Times New Roman" w:cs="Times New Roman"/>
          <w:sz w:val="24"/>
          <w:szCs w:val="24"/>
        </w:rPr>
        <w:t xml:space="preserve"> become mandatory</w:t>
      </w:r>
      <w:r w:rsidR="00B51B06">
        <w:rPr>
          <w:rFonts w:ascii="Times New Roman" w:hAnsi="Times New Roman" w:cs="Times New Roman"/>
          <w:sz w:val="24"/>
          <w:szCs w:val="24"/>
        </w:rPr>
        <w:t xml:space="preserve"> within all organisations</w:t>
      </w:r>
      <w:r w:rsidR="00637F5C">
        <w:rPr>
          <w:rFonts w:ascii="Times New Roman" w:hAnsi="Times New Roman" w:cs="Times New Roman"/>
          <w:sz w:val="24"/>
          <w:szCs w:val="24"/>
        </w:rPr>
        <w:t xml:space="preserve"> administer</w:t>
      </w:r>
      <w:r w:rsidR="00B51B06">
        <w:rPr>
          <w:rFonts w:ascii="Times New Roman" w:hAnsi="Times New Roman" w:cs="Times New Roman"/>
          <w:sz w:val="24"/>
          <w:szCs w:val="24"/>
        </w:rPr>
        <w:t>ing</w:t>
      </w:r>
      <w:r w:rsidR="00637F5C">
        <w:rPr>
          <w:rFonts w:ascii="Times New Roman" w:hAnsi="Times New Roman" w:cs="Times New Roman"/>
          <w:sz w:val="24"/>
          <w:szCs w:val="24"/>
        </w:rPr>
        <w:t xml:space="preserve"> the MoCA from </w:t>
      </w:r>
      <w:r w:rsidR="00637F5C" w:rsidRPr="00637F5C">
        <w:rPr>
          <w:rFonts w:ascii="Times New Roman" w:hAnsi="Times New Roman" w:cs="Times New Roman"/>
          <w:sz w:val="24"/>
          <w:szCs w:val="24"/>
        </w:rPr>
        <w:t xml:space="preserve"> September 2019</w:t>
      </w:r>
      <w:r w:rsidR="00637F5C">
        <w:rPr>
          <w:rFonts w:ascii="Times New Roman" w:hAnsi="Times New Roman" w:cs="Times New Roman"/>
          <w:sz w:val="24"/>
          <w:szCs w:val="24"/>
        </w:rPr>
        <w:t xml:space="preserve"> onwards</w:t>
      </w:r>
      <w:r w:rsidR="00637F5C" w:rsidRPr="00637F5C">
        <w:rPr>
          <w:rFonts w:ascii="Times New Roman" w:hAnsi="Times New Roman" w:cs="Times New Roman"/>
          <w:sz w:val="24"/>
          <w:szCs w:val="24"/>
        </w:rPr>
        <w:t xml:space="preserve">. </w:t>
      </w:r>
    </w:p>
    <w:p w14:paraId="2B4C6376" w14:textId="5C74CA27" w:rsidR="00637F5C" w:rsidRDefault="00637F5C" w:rsidP="001A5A05">
      <w:pPr>
        <w:autoSpaceDE w:val="0"/>
        <w:autoSpaceDN w:val="0"/>
        <w:adjustRightInd w:val="0"/>
        <w:spacing w:after="0" w:line="480" w:lineRule="auto"/>
        <w:jc w:val="both"/>
        <w:rPr>
          <w:rFonts w:ascii="Times New Roman" w:hAnsi="Times New Roman" w:cs="Times New Roman"/>
          <w:sz w:val="24"/>
          <w:szCs w:val="24"/>
        </w:rPr>
      </w:pPr>
    </w:p>
    <w:p w14:paraId="7E515FA9" w14:textId="23D160CC" w:rsidR="004D16B9" w:rsidRDefault="004D16B9" w:rsidP="001A5A05">
      <w:pPr>
        <w:pStyle w:val="NoSpacing"/>
        <w:spacing w:line="480" w:lineRule="auto"/>
        <w:jc w:val="both"/>
        <w:rPr>
          <w:rFonts w:ascii="Times New Roman" w:eastAsia="Times New Roman" w:hAnsi="Times New Roman" w:cs="Times New Roman"/>
          <w:color w:val="000000" w:themeColor="text1"/>
          <w:sz w:val="24"/>
          <w:szCs w:val="24"/>
          <w:bdr w:val="none" w:sz="0" w:space="0" w:color="auto" w:frame="1"/>
          <w:lang w:eastAsia="en-GB"/>
        </w:rPr>
      </w:pPr>
      <w:r w:rsidRPr="004D16B9">
        <w:rPr>
          <w:rFonts w:ascii="Times New Roman" w:eastAsia="Times New Roman" w:hAnsi="Times New Roman" w:cs="Times New Roman"/>
          <w:color w:val="000000" w:themeColor="text1"/>
          <w:sz w:val="24"/>
          <w:szCs w:val="24"/>
          <w:bdr w:val="none" w:sz="0" w:space="0" w:color="auto" w:frame="1"/>
          <w:lang w:eastAsia="en-GB"/>
        </w:rPr>
        <w:t>The limitations within this study include a relatively small sample size and the use of service providers to recruit service users for interviews and focus groups.</w:t>
      </w:r>
      <w:r>
        <w:rPr>
          <w:rFonts w:ascii="Times New Roman" w:eastAsia="Times New Roman" w:hAnsi="Times New Roman" w:cs="Times New Roman"/>
          <w:color w:val="000000" w:themeColor="text1"/>
          <w:sz w:val="24"/>
          <w:szCs w:val="24"/>
          <w:bdr w:val="none" w:sz="0" w:space="0" w:color="auto" w:frame="1"/>
          <w:lang w:eastAsia="en-GB"/>
        </w:rPr>
        <w:t xml:space="preserve"> The former limitation prevents generalisation of the findings. </w:t>
      </w:r>
      <w:r w:rsidR="00CA45FF" w:rsidRPr="001A5A05">
        <w:rPr>
          <w:rFonts w:ascii="Times New Roman" w:eastAsia="Times New Roman" w:hAnsi="Times New Roman" w:cs="Times New Roman"/>
          <w:color w:val="000000" w:themeColor="text1"/>
          <w:sz w:val="24"/>
          <w:szCs w:val="24"/>
          <w:bdr w:val="none" w:sz="0" w:space="0" w:color="auto" w:frame="1"/>
          <w:lang w:eastAsia="en-GB"/>
        </w:rPr>
        <w:t>Qualitative research, however, is not concerned with generalising its findings beyond the sample used</w:t>
      </w:r>
      <w:r w:rsidR="0077767A">
        <w:rPr>
          <w:rFonts w:ascii="Times New Roman" w:eastAsia="Times New Roman" w:hAnsi="Times New Roman" w:cs="Times New Roman"/>
          <w:color w:val="000000" w:themeColor="text1"/>
          <w:sz w:val="24"/>
          <w:szCs w:val="24"/>
          <w:bdr w:val="none" w:sz="0" w:space="0" w:color="auto" w:frame="1"/>
          <w:lang w:eastAsia="en-GB"/>
        </w:rPr>
        <w:t xml:space="preserve"> (Guba and Lincoln, 1994)</w:t>
      </w:r>
      <w:r w:rsidR="00CA45FF" w:rsidRPr="001A5A05">
        <w:rPr>
          <w:rFonts w:ascii="Times New Roman" w:eastAsia="Times New Roman" w:hAnsi="Times New Roman" w:cs="Times New Roman"/>
          <w:color w:val="000000" w:themeColor="text1"/>
          <w:sz w:val="24"/>
          <w:szCs w:val="24"/>
          <w:bdr w:val="none" w:sz="0" w:space="0" w:color="auto" w:frame="1"/>
          <w:lang w:eastAsia="en-GB"/>
        </w:rPr>
        <w:t xml:space="preserve">. It is concerned with understanding what people say and developing insight into some of the mechanisms that might impact behaviour. Thereafter, as Greenwood and Levin (2003, p.152) argue generalisation becomes an active process of reflection in which </w:t>
      </w:r>
      <w:r w:rsidR="001A5486" w:rsidRPr="001A5A05">
        <w:rPr>
          <w:rFonts w:ascii="Times New Roman" w:eastAsia="Times New Roman" w:hAnsi="Times New Roman" w:cs="Times New Roman"/>
          <w:color w:val="000000" w:themeColor="text1"/>
          <w:sz w:val="24"/>
          <w:szCs w:val="24"/>
          <w:bdr w:val="none" w:sz="0" w:space="0" w:color="auto" w:frame="1"/>
          <w:lang w:eastAsia="en-GB"/>
        </w:rPr>
        <w:t>‘</w:t>
      </w:r>
      <w:r w:rsidR="00CA45FF" w:rsidRPr="001A5A05">
        <w:rPr>
          <w:rFonts w:ascii="Times New Roman" w:eastAsia="Times New Roman" w:hAnsi="Times New Roman" w:cs="Times New Roman"/>
          <w:color w:val="000000" w:themeColor="text1"/>
          <w:sz w:val="24"/>
          <w:szCs w:val="24"/>
          <w:bdr w:val="none" w:sz="0" w:space="0" w:color="auto" w:frame="1"/>
          <w:lang w:eastAsia="en-GB"/>
        </w:rPr>
        <w:t>involved actors must make up their minds about whether or not previous knowledge makes sense in the new context</w:t>
      </w:r>
      <w:r w:rsidR="001A5486" w:rsidRPr="001A5A05">
        <w:rPr>
          <w:rFonts w:ascii="Times New Roman" w:eastAsia="Times New Roman" w:hAnsi="Times New Roman" w:cs="Times New Roman"/>
          <w:color w:val="000000" w:themeColor="text1"/>
          <w:sz w:val="24"/>
          <w:szCs w:val="24"/>
          <w:bdr w:val="none" w:sz="0" w:space="0" w:color="auto" w:frame="1"/>
          <w:lang w:eastAsia="en-GB"/>
        </w:rPr>
        <w:t>’</w:t>
      </w:r>
      <w:r w:rsidR="00CA45FF" w:rsidRPr="001A5A05">
        <w:rPr>
          <w:rFonts w:ascii="Times New Roman" w:eastAsia="Times New Roman" w:hAnsi="Times New Roman" w:cs="Times New Roman"/>
          <w:color w:val="000000" w:themeColor="text1"/>
          <w:sz w:val="24"/>
          <w:szCs w:val="24"/>
          <w:bdr w:val="none" w:sz="0" w:space="0" w:color="auto" w:frame="1"/>
          <w:lang w:eastAsia="en-GB"/>
        </w:rPr>
        <w:t xml:space="preserve">.  </w:t>
      </w:r>
      <w:r w:rsidRPr="004D16B9">
        <w:rPr>
          <w:rFonts w:ascii="Times New Roman" w:eastAsia="Times New Roman" w:hAnsi="Times New Roman" w:cs="Times New Roman"/>
          <w:color w:val="000000" w:themeColor="text1"/>
          <w:sz w:val="24"/>
          <w:szCs w:val="24"/>
          <w:bdr w:val="none" w:sz="0" w:space="0" w:color="auto" w:frame="1"/>
          <w:lang w:eastAsia="en-GB"/>
        </w:rPr>
        <w:t>The risks in using gatekeepers to identify and engage a convenience sample of service users is that they could potentially select participants who are compliant and positive about the services provided.</w:t>
      </w:r>
      <w:r>
        <w:rPr>
          <w:rFonts w:ascii="Times New Roman" w:eastAsia="Times New Roman" w:hAnsi="Times New Roman" w:cs="Times New Roman"/>
          <w:color w:val="000000" w:themeColor="text1"/>
          <w:sz w:val="24"/>
          <w:szCs w:val="24"/>
          <w:bdr w:val="none" w:sz="0" w:space="0" w:color="auto" w:frame="1"/>
          <w:lang w:eastAsia="en-GB"/>
        </w:rPr>
        <w:t xml:space="preserve"> However, our respondents were not uniformly positive about CI and provide some critical insight into how the screening process was experienced.</w:t>
      </w:r>
    </w:p>
    <w:p w14:paraId="404E0BD9" w14:textId="77777777" w:rsidR="004D16B9" w:rsidRDefault="004D16B9" w:rsidP="001A5A05">
      <w:pPr>
        <w:pStyle w:val="NoSpacing"/>
        <w:spacing w:line="480" w:lineRule="auto"/>
        <w:jc w:val="both"/>
        <w:rPr>
          <w:rFonts w:ascii="Times New Roman" w:eastAsia="Times New Roman" w:hAnsi="Times New Roman" w:cs="Times New Roman"/>
          <w:color w:val="000000" w:themeColor="text1"/>
          <w:sz w:val="24"/>
          <w:szCs w:val="24"/>
          <w:bdr w:val="none" w:sz="0" w:space="0" w:color="auto" w:frame="1"/>
          <w:lang w:eastAsia="en-GB"/>
        </w:rPr>
      </w:pPr>
    </w:p>
    <w:p w14:paraId="13BF7683" w14:textId="359C6BDE" w:rsidR="00D12336" w:rsidRPr="001A5A05" w:rsidRDefault="004D16B9" w:rsidP="001A5A05">
      <w:pPr>
        <w:pStyle w:val="NoSpacing"/>
        <w:spacing w:line="480" w:lineRule="auto"/>
        <w:jc w:val="both"/>
        <w:rPr>
          <w:rFonts w:ascii="Times New Roman" w:hAnsi="Times New Roman" w:cs="Times New Roman"/>
          <w:sz w:val="24"/>
          <w:szCs w:val="24"/>
          <w:lang w:val="en-US" w:bidi="en-US"/>
        </w:rPr>
      </w:pPr>
      <w:r w:rsidRPr="004D16B9">
        <w:rPr>
          <w:rFonts w:ascii="Times New Roman" w:eastAsia="Times New Roman" w:hAnsi="Times New Roman" w:cs="Times New Roman"/>
          <w:color w:val="000000" w:themeColor="text1"/>
          <w:sz w:val="24"/>
          <w:szCs w:val="24"/>
          <w:bdr w:val="none" w:sz="0" w:space="0" w:color="auto" w:frame="1"/>
          <w:lang w:eastAsia="en-GB"/>
        </w:rPr>
        <w:t>In light of the likely expansion in CI screening in substance misuse services over the coming years, this paper adds to the knowledge base  about the factors facilitating and influencing screening practices in services for older drinkers.</w:t>
      </w:r>
      <w:r>
        <w:rPr>
          <w:rFonts w:ascii="Times New Roman" w:eastAsia="Times New Roman" w:hAnsi="Times New Roman" w:cs="Times New Roman"/>
          <w:color w:val="000000" w:themeColor="text1"/>
          <w:sz w:val="24"/>
          <w:szCs w:val="24"/>
          <w:bdr w:val="none" w:sz="0" w:space="0" w:color="auto" w:frame="1"/>
          <w:lang w:eastAsia="en-GB"/>
        </w:rPr>
        <w:t xml:space="preserve"> </w:t>
      </w:r>
      <w:r w:rsidR="00492605" w:rsidRPr="001A5A05">
        <w:rPr>
          <w:rFonts w:ascii="Times New Roman" w:eastAsia="Times New Roman" w:hAnsi="Times New Roman" w:cs="Times New Roman"/>
          <w:color w:val="000000" w:themeColor="text1"/>
          <w:sz w:val="24"/>
          <w:szCs w:val="24"/>
          <w:bdr w:val="none" w:sz="0" w:space="0" w:color="auto" w:frame="1"/>
          <w:lang w:eastAsia="en-GB"/>
        </w:rPr>
        <w:t xml:space="preserve"> </w:t>
      </w:r>
      <w:r>
        <w:rPr>
          <w:rFonts w:ascii="Times New Roman" w:eastAsia="Times New Roman" w:hAnsi="Times New Roman" w:cs="Times New Roman"/>
          <w:color w:val="000000" w:themeColor="text1"/>
          <w:sz w:val="24"/>
          <w:szCs w:val="24"/>
          <w:bdr w:val="none" w:sz="0" w:space="0" w:color="auto" w:frame="1"/>
          <w:lang w:eastAsia="en-GB"/>
        </w:rPr>
        <w:t xml:space="preserve">It is suggested </w:t>
      </w:r>
      <w:r w:rsidRPr="004D16B9">
        <w:rPr>
          <w:rFonts w:ascii="Times New Roman" w:hAnsi="Times New Roman" w:cs="Times New Roman"/>
          <w:sz w:val="24"/>
          <w:szCs w:val="24"/>
        </w:rPr>
        <w:t xml:space="preserve">CI screening is most likely to be implemented when its fit with agency culture and its purpose is clear. </w:t>
      </w:r>
      <w:r w:rsidR="004F688D">
        <w:rPr>
          <w:rFonts w:ascii="Times New Roman" w:hAnsi="Times New Roman" w:cs="Times New Roman"/>
          <w:sz w:val="24"/>
          <w:szCs w:val="24"/>
        </w:rPr>
        <w:t xml:space="preserve">Moreover when service providers </w:t>
      </w:r>
      <w:r w:rsidRPr="004D16B9">
        <w:rPr>
          <w:rFonts w:ascii="Times New Roman" w:hAnsi="Times New Roman" w:cs="Times New Roman"/>
          <w:sz w:val="24"/>
          <w:szCs w:val="24"/>
        </w:rPr>
        <w:t xml:space="preserve"> </w:t>
      </w:r>
      <w:r w:rsidR="004F688D">
        <w:rPr>
          <w:rFonts w:ascii="Times New Roman" w:hAnsi="Times New Roman" w:cs="Times New Roman"/>
          <w:sz w:val="24"/>
          <w:szCs w:val="24"/>
        </w:rPr>
        <w:t>have</w:t>
      </w:r>
      <w:r w:rsidRPr="004D16B9">
        <w:rPr>
          <w:rFonts w:ascii="Times New Roman" w:hAnsi="Times New Roman" w:cs="Times New Roman"/>
          <w:sz w:val="24"/>
          <w:szCs w:val="24"/>
        </w:rPr>
        <w:t xml:space="preserve"> the technical skills to administer </w:t>
      </w:r>
      <w:r w:rsidR="004F688D">
        <w:rPr>
          <w:rFonts w:ascii="Times New Roman" w:hAnsi="Times New Roman" w:cs="Times New Roman"/>
          <w:sz w:val="24"/>
          <w:szCs w:val="24"/>
        </w:rPr>
        <w:t>screening</w:t>
      </w:r>
      <w:r w:rsidRPr="004D16B9">
        <w:rPr>
          <w:rFonts w:ascii="Times New Roman" w:hAnsi="Times New Roman" w:cs="Times New Roman"/>
          <w:sz w:val="24"/>
          <w:szCs w:val="24"/>
        </w:rPr>
        <w:t xml:space="preserve">,  </w:t>
      </w:r>
      <w:r w:rsidR="004F688D">
        <w:rPr>
          <w:rFonts w:ascii="Times New Roman" w:hAnsi="Times New Roman" w:cs="Times New Roman"/>
          <w:sz w:val="24"/>
          <w:szCs w:val="24"/>
        </w:rPr>
        <w:t xml:space="preserve">have </w:t>
      </w:r>
      <w:r w:rsidRPr="004D16B9">
        <w:rPr>
          <w:rFonts w:ascii="Times New Roman" w:hAnsi="Times New Roman" w:cs="Times New Roman"/>
          <w:sz w:val="24"/>
          <w:szCs w:val="24"/>
        </w:rPr>
        <w:t>received training on how to convey results motivationally</w:t>
      </w:r>
      <w:r w:rsidR="004F688D">
        <w:rPr>
          <w:rFonts w:ascii="Times New Roman" w:hAnsi="Times New Roman" w:cs="Times New Roman"/>
          <w:sz w:val="24"/>
          <w:szCs w:val="24"/>
        </w:rPr>
        <w:t xml:space="preserve"> and </w:t>
      </w:r>
      <w:r w:rsidR="004F688D" w:rsidRPr="004F688D">
        <w:rPr>
          <w:rFonts w:ascii="Times New Roman" w:hAnsi="Times New Roman" w:cs="Times New Roman"/>
          <w:sz w:val="24"/>
          <w:szCs w:val="24"/>
        </w:rPr>
        <w:t xml:space="preserve"> </w:t>
      </w:r>
      <w:r w:rsidR="004F688D" w:rsidRPr="004D16B9">
        <w:rPr>
          <w:rFonts w:ascii="Times New Roman" w:hAnsi="Times New Roman" w:cs="Times New Roman"/>
          <w:sz w:val="24"/>
          <w:szCs w:val="24"/>
        </w:rPr>
        <w:t>the opportunity to reflect on their own performance</w:t>
      </w:r>
      <w:r w:rsidRPr="004D16B9">
        <w:rPr>
          <w:rFonts w:ascii="Times New Roman" w:hAnsi="Times New Roman" w:cs="Times New Roman"/>
          <w:sz w:val="24"/>
          <w:szCs w:val="24"/>
        </w:rPr>
        <w:t>.</w:t>
      </w:r>
      <w:r w:rsidR="004F688D">
        <w:rPr>
          <w:rFonts w:ascii="Times New Roman" w:hAnsi="Times New Roman" w:cs="Times New Roman"/>
          <w:sz w:val="24"/>
          <w:szCs w:val="24"/>
        </w:rPr>
        <w:t xml:space="preserve"> Finally, </w:t>
      </w:r>
      <w:r w:rsidRPr="004D16B9">
        <w:rPr>
          <w:rFonts w:ascii="Times New Roman" w:hAnsi="Times New Roman" w:cs="Times New Roman"/>
          <w:sz w:val="24"/>
          <w:szCs w:val="24"/>
        </w:rPr>
        <w:t xml:space="preserve">CI screening is also most likely to be implemented where </w:t>
      </w:r>
      <w:r w:rsidR="004F688D">
        <w:rPr>
          <w:rFonts w:ascii="Times New Roman" w:hAnsi="Times New Roman" w:cs="Times New Roman"/>
          <w:sz w:val="24"/>
          <w:szCs w:val="24"/>
        </w:rPr>
        <w:t xml:space="preserve">alternative </w:t>
      </w:r>
      <w:r w:rsidR="004F688D" w:rsidRPr="004D16B9">
        <w:rPr>
          <w:rFonts w:ascii="Times New Roman" w:hAnsi="Times New Roman" w:cs="Times New Roman"/>
          <w:sz w:val="24"/>
          <w:szCs w:val="24"/>
        </w:rPr>
        <w:t xml:space="preserve">engagement practices </w:t>
      </w:r>
      <w:r w:rsidR="004F688D">
        <w:rPr>
          <w:rFonts w:ascii="Times New Roman" w:hAnsi="Times New Roman" w:cs="Times New Roman"/>
          <w:sz w:val="24"/>
          <w:szCs w:val="24"/>
        </w:rPr>
        <w:t xml:space="preserve">can be identified that respond to assessed need and </w:t>
      </w:r>
      <w:r w:rsidRPr="004D16B9">
        <w:rPr>
          <w:rFonts w:ascii="Times New Roman" w:hAnsi="Times New Roman" w:cs="Times New Roman"/>
          <w:sz w:val="24"/>
          <w:szCs w:val="24"/>
        </w:rPr>
        <w:t>specific intervention pathways</w:t>
      </w:r>
      <w:r w:rsidR="004F688D">
        <w:rPr>
          <w:rFonts w:ascii="Times New Roman" w:hAnsi="Times New Roman" w:cs="Times New Roman"/>
          <w:sz w:val="24"/>
          <w:szCs w:val="24"/>
        </w:rPr>
        <w:t xml:space="preserve"> for follow up service exist</w:t>
      </w:r>
      <w:r w:rsidRPr="004D16B9">
        <w:rPr>
          <w:rFonts w:ascii="Times New Roman" w:hAnsi="Times New Roman" w:cs="Times New Roman"/>
          <w:sz w:val="24"/>
          <w:szCs w:val="24"/>
        </w:rPr>
        <w:t>.</w:t>
      </w:r>
    </w:p>
    <w:p w14:paraId="33322D73" w14:textId="77777777" w:rsidR="00827A3F" w:rsidRPr="001A5A05" w:rsidRDefault="00827A3F" w:rsidP="001A5A05">
      <w:pPr>
        <w:pStyle w:val="NoSpacing"/>
        <w:spacing w:line="480" w:lineRule="auto"/>
        <w:jc w:val="both"/>
        <w:rPr>
          <w:rFonts w:ascii="Times New Roman" w:hAnsi="Times New Roman" w:cs="Times New Roman"/>
          <w:sz w:val="24"/>
          <w:szCs w:val="24"/>
          <w:lang w:val="en-US" w:bidi="en-US"/>
        </w:rPr>
      </w:pPr>
    </w:p>
    <w:p w14:paraId="2706658D" w14:textId="77777777" w:rsidR="00827A3F" w:rsidRPr="001A5A05" w:rsidRDefault="00827A3F" w:rsidP="001A5A05">
      <w:pPr>
        <w:pStyle w:val="NoSpacing"/>
        <w:spacing w:line="480" w:lineRule="auto"/>
        <w:jc w:val="both"/>
        <w:rPr>
          <w:rFonts w:ascii="Times New Roman" w:hAnsi="Times New Roman" w:cs="Times New Roman"/>
          <w:sz w:val="24"/>
          <w:szCs w:val="24"/>
          <w:lang w:val="en-US" w:bidi="en-US"/>
        </w:rPr>
      </w:pPr>
    </w:p>
    <w:p w14:paraId="3B72A4B8" w14:textId="77777777" w:rsidR="00827A3F" w:rsidRPr="001A5A05" w:rsidRDefault="00827A3F" w:rsidP="001A5A05">
      <w:pPr>
        <w:pStyle w:val="NoSpacing"/>
        <w:spacing w:line="480" w:lineRule="auto"/>
        <w:jc w:val="both"/>
        <w:rPr>
          <w:rFonts w:ascii="Times New Roman" w:hAnsi="Times New Roman" w:cs="Times New Roman"/>
          <w:sz w:val="24"/>
          <w:szCs w:val="24"/>
          <w:lang w:val="en-US" w:bidi="en-US"/>
        </w:rPr>
      </w:pPr>
      <w:r w:rsidRPr="001A5A05">
        <w:rPr>
          <w:rFonts w:ascii="Times New Roman" w:hAnsi="Times New Roman" w:cs="Times New Roman"/>
          <w:sz w:val="24"/>
          <w:szCs w:val="24"/>
          <w:lang w:val="en-US" w:bidi="en-US"/>
        </w:rPr>
        <w:t>Bibliography</w:t>
      </w:r>
    </w:p>
    <w:p w14:paraId="4C9AC599" w14:textId="77777777" w:rsidR="00827A3F" w:rsidRPr="001A5A05" w:rsidRDefault="00827A3F" w:rsidP="001A5A05">
      <w:pPr>
        <w:pStyle w:val="NoSpacing"/>
        <w:spacing w:line="480" w:lineRule="auto"/>
        <w:ind w:left="360"/>
        <w:jc w:val="both"/>
        <w:rPr>
          <w:rFonts w:ascii="Times New Roman" w:hAnsi="Times New Roman" w:cs="Times New Roman"/>
          <w:sz w:val="24"/>
          <w:szCs w:val="24"/>
          <w:lang w:bidi="en-US"/>
        </w:rPr>
      </w:pPr>
    </w:p>
    <w:p w14:paraId="689B62FC" w14:textId="05B6732E" w:rsidR="00827A3F" w:rsidRDefault="009A3AB2" w:rsidP="004A1580">
      <w:pPr>
        <w:pStyle w:val="NoSpacing"/>
        <w:jc w:val="both"/>
        <w:rPr>
          <w:rFonts w:ascii="Times New Roman" w:hAnsi="Times New Roman" w:cs="Times New Roman"/>
          <w:sz w:val="24"/>
          <w:szCs w:val="24"/>
          <w:lang w:bidi="en-US"/>
        </w:rPr>
      </w:pPr>
      <w:r>
        <w:rPr>
          <w:rFonts w:ascii="Times New Roman" w:hAnsi="Times New Roman" w:cs="Times New Roman"/>
          <w:sz w:val="24"/>
          <w:szCs w:val="24"/>
          <w:lang w:bidi="en-US"/>
        </w:rPr>
        <w:t>Allan, J., Kemp, M.,</w:t>
      </w:r>
      <w:r w:rsidR="00827A3F" w:rsidRPr="001A5A05">
        <w:rPr>
          <w:rFonts w:ascii="Times New Roman" w:hAnsi="Times New Roman" w:cs="Times New Roman"/>
          <w:sz w:val="24"/>
          <w:szCs w:val="24"/>
          <w:lang w:bidi="en-US"/>
        </w:rPr>
        <w:t xml:space="preserve"> </w:t>
      </w:r>
      <w:r w:rsidR="00AF5876">
        <w:rPr>
          <w:rFonts w:ascii="Times New Roman" w:hAnsi="Times New Roman" w:cs="Times New Roman"/>
          <w:sz w:val="24"/>
          <w:szCs w:val="24"/>
          <w:lang w:bidi="en-US"/>
        </w:rPr>
        <w:t xml:space="preserve">&amp; </w:t>
      </w:r>
      <w:r w:rsidR="00827A3F" w:rsidRPr="001A5A05">
        <w:rPr>
          <w:rFonts w:ascii="Times New Roman" w:hAnsi="Times New Roman" w:cs="Times New Roman"/>
          <w:sz w:val="24"/>
          <w:szCs w:val="24"/>
          <w:lang w:bidi="en-US"/>
        </w:rPr>
        <w:t xml:space="preserve">Golden, A. </w:t>
      </w:r>
      <w:r w:rsidR="0045156B" w:rsidRPr="001A5A05">
        <w:rPr>
          <w:rFonts w:ascii="Times New Roman" w:hAnsi="Times New Roman" w:cs="Times New Roman"/>
          <w:sz w:val="24"/>
          <w:szCs w:val="24"/>
          <w:lang w:bidi="en-US"/>
        </w:rPr>
        <w:t>(</w:t>
      </w:r>
      <w:r w:rsidR="00827A3F" w:rsidRPr="001A5A05">
        <w:rPr>
          <w:rFonts w:ascii="Times New Roman" w:hAnsi="Times New Roman" w:cs="Times New Roman"/>
          <w:sz w:val="24"/>
          <w:szCs w:val="24"/>
          <w:lang w:bidi="en-US"/>
        </w:rPr>
        <w:t>2012</w:t>
      </w:r>
      <w:r w:rsidR="0045156B" w:rsidRPr="001A5A05">
        <w:rPr>
          <w:rFonts w:ascii="Times New Roman" w:hAnsi="Times New Roman" w:cs="Times New Roman"/>
          <w:sz w:val="24"/>
          <w:szCs w:val="24"/>
          <w:lang w:bidi="en-US"/>
        </w:rPr>
        <w:t xml:space="preserve">) </w:t>
      </w:r>
      <w:r w:rsidR="00827A3F" w:rsidRPr="001A5A05">
        <w:rPr>
          <w:rFonts w:ascii="Times New Roman" w:hAnsi="Times New Roman" w:cs="Times New Roman"/>
          <w:sz w:val="24"/>
          <w:szCs w:val="24"/>
          <w:lang w:bidi="en-US"/>
        </w:rPr>
        <w:t>The prevalence of cognitive impairment in a rural in-patient substance misuse treatment programme, Mental</w:t>
      </w:r>
      <w:r w:rsidR="009B02F1" w:rsidRPr="001A5A05">
        <w:rPr>
          <w:rFonts w:ascii="Times New Roman" w:hAnsi="Times New Roman" w:cs="Times New Roman"/>
          <w:sz w:val="24"/>
          <w:szCs w:val="24"/>
          <w:lang w:bidi="en-US"/>
        </w:rPr>
        <w:t xml:space="preserve"> Health and Substance Use, 5(4) pp</w:t>
      </w:r>
      <w:r w:rsidR="00827A3F" w:rsidRPr="001A5A05">
        <w:rPr>
          <w:rFonts w:ascii="Times New Roman" w:hAnsi="Times New Roman" w:cs="Times New Roman"/>
          <w:sz w:val="24"/>
          <w:szCs w:val="24"/>
          <w:lang w:bidi="en-US"/>
        </w:rPr>
        <w:t>303-313</w:t>
      </w:r>
      <w:r>
        <w:rPr>
          <w:rFonts w:ascii="Times New Roman" w:hAnsi="Times New Roman" w:cs="Times New Roman"/>
          <w:sz w:val="24"/>
          <w:szCs w:val="24"/>
          <w:lang w:bidi="en-US"/>
        </w:rPr>
        <w:t>.</w:t>
      </w:r>
      <w:r w:rsidR="00827A3F" w:rsidRPr="001A5A05">
        <w:rPr>
          <w:rFonts w:ascii="Times New Roman" w:hAnsi="Times New Roman" w:cs="Times New Roman"/>
          <w:sz w:val="24"/>
          <w:szCs w:val="24"/>
          <w:lang w:bidi="en-US"/>
        </w:rPr>
        <w:t xml:space="preserve"> </w:t>
      </w:r>
      <w:r w:rsidR="00DB7AEF">
        <w:rPr>
          <w:rFonts w:ascii="Times New Roman" w:hAnsi="Times New Roman" w:cs="Times New Roman"/>
          <w:sz w:val="24"/>
          <w:szCs w:val="24"/>
          <w:lang w:bidi="en-US"/>
        </w:rPr>
        <w:t>doi:</w:t>
      </w:r>
      <w:r w:rsidR="00827A3F" w:rsidRPr="001A5A05">
        <w:rPr>
          <w:rFonts w:ascii="Times New Roman" w:hAnsi="Times New Roman" w:cs="Times New Roman"/>
          <w:sz w:val="24"/>
          <w:szCs w:val="24"/>
          <w:lang w:bidi="en-US"/>
        </w:rPr>
        <w:t xml:space="preserve"> </w:t>
      </w:r>
      <w:hyperlink r:id="rId8" w:history="1">
        <w:r w:rsidR="00E7103A" w:rsidRPr="005A736E">
          <w:rPr>
            <w:rStyle w:val="Hyperlink"/>
            <w:rFonts w:ascii="Times New Roman" w:hAnsi="Times New Roman" w:cs="Times New Roman"/>
            <w:sz w:val="24"/>
            <w:szCs w:val="24"/>
            <w:lang w:bidi="en-US"/>
          </w:rPr>
          <w:t>10.1080/17523281.2012.711767</w:t>
        </w:r>
      </w:hyperlink>
    </w:p>
    <w:p w14:paraId="2C3146AC" w14:textId="77777777" w:rsidR="00827A3F" w:rsidRPr="001A5A05" w:rsidRDefault="00827A3F" w:rsidP="004A1580">
      <w:pPr>
        <w:pStyle w:val="NoSpacing"/>
        <w:ind w:left="360"/>
        <w:jc w:val="both"/>
        <w:rPr>
          <w:rFonts w:ascii="Times New Roman" w:hAnsi="Times New Roman" w:cs="Times New Roman"/>
          <w:sz w:val="24"/>
          <w:szCs w:val="24"/>
          <w:lang w:bidi="en-US"/>
        </w:rPr>
      </w:pPr>
    </w:p>
    <w:p w14:paraId="773497B3" w14:textId="3DA213AD" w:rsidR="001A5486" w:rsidRDefault="001A5486" w:rsidP="001A5A05">
      <w:pPr>
        <w:pStyle w:val="NoSpacing"/>
        <w:spacing w:line="480" w:lineRule="auto"/>
        <w:jc w:val="both"/>
        <w:rPr>
          <w:rFonts w:ascii="Times New Roman" w:hAnsi="Times New Roman" w:cs="Times New Roman"/>
          <w:sz w:val="24"/>
          <w:szCs w:val="24"/>
        </w:rPr>
      </w:pPr>
      <w:r w:rsidRPr="001A5A05">
        <w:rPr>
          <w:rFonts w:ascii="Times New Roman" w:hAnsi="Times New Roman" w:cs="Times New Roman"/>
          <w:color w:val="222222"/>
          <w:sz w:val="24"/>
          <w:szCs w:val="24"/>
          <w:shd w:val="clear" w:color="auto" w:fill="FFFFFF"/>
        </w:rPr>
        <w:t>Atkins, L., Francis, J., Islam, R., O’Connor, D., Patey, A., Ivers, N</w:t>
      </w:r>
      <w:r w:rsidR="009A3AB2">
        <w:rPr>
          <w:rFonts w:ascii="Times New Roman" w:hAnsi="Times New Roman" w:cs="Times New Roman"/>
          <w:color w:val="222222"/>
          <w:sz w:val="24"/>
          <w:szCs w:val="24"/>
          <w:shd w:val="clear" w:color="auto" w:fill="FFFFFF"/>
        </w:rPr>
        <w:t>…</w:t>
      </w:r>
      <w:r w:rsidRPr="001A5A05">
        <w:rPr>
          <w:rFonts w:ascii="Times New Roman" w:hAnsi="Times New Roman" w:cs="Times New Roman"/>
          <w:color w:val="222222"/>
          <w:sz w:val="24"/>
          <w:szCs w:val="24"/>
          <w:shd w:val="clear" w:color="auto" w:fill="FFFFFF"/>
        </w:rPr>
        <w:t>Lawton, R. (2017). A guide to using the Theoretical Domains Framework of behaviour change to investigate implementation problems. </w:t>
      </w:r>
      <w:r w:rsidRPr="001A5A05">
        <w:rPr>
          <w:rFonts w:ascii="Times New Roman" w:hAnsi="Times New Roman" w:cs="Times New Roman"/>
          <w:i/>
          <w:iCs/>
          <w:color w:val="222222"/>
          <w:sz w:val="24"/>
          <w:szCs w:val="24"/>
          <w:shd w:val="clear" w:color="auto" w:fill="FFFFFF"/>
        </w:rPr>
        <w:t>Implementation Science</w:t>
      </w:r>
      <w:r w:rsidRPr="001A5A05">
        <w:rPr>
          <w:rFonts w:ascii="Times New Roman" w:hAnsi="Times New Roman" w:cs="Times New Roman"/>
          <w:color w:val="222222"/>
          <w:sz w:val="24"/>
          <w:szCs w:val="24"/>
          <w:shd w:val="clear" w:color="auto" w:fill="FFFFFF"/>
        </w:rPr>
        <w:t>, </w:t>
      </w:r>
      <w:r w:rsidRPr="001A5A05">
        <w:rPr>
          <w:rFonts w:ascii="Times New Roman" w:hAnsi="Times New Roman" w:cs="Times New Roman"/>
          <w:i/>
          <w:iCs/>
          <w:color w:val="222222"/>
          <w:sz w:val="24"/>
          <w:szCs w:val="24"/>
          <w:shd w:val="clear" w:color="auto" w:fill="FFFFFF"/>
        </w:rPr>
        <w:t>12</w:t>
      </w:r>
      <w:r w:rsidRPr="001A5A05">
        <w:rPr>
          <w:rFonts w:ascii="Times New Roman" w:hAnsi="Times New Roman" w:cs="Times New Roman"/>
          <w:color w:val="222222"/>
          <w:sz w:val="24"/>
          <w:szCs w:val="24"/>
          <w:shd w:val="clear" w:color="auto" w:fill="FFFFFF"/>
        </w:rPr>
        <w:t xml:space="preserve">(1), </w:t>
      </w:r>
      <w:r w:rsidR="00E7103A">
        <w:rPr>
          <w:rFonts w:ascii="Times New Roman" w:hAnsi="Times New Roman" w:cs="Times New Roman"/>
          <w:color w:val="222222"/>
          <w:sz w:val="24"/>
          <w:szCs w:val="24"/>
          <w:shd w:val="clear" w:color="auto" w:fill="FFFFFF"/>
        </w:rPr>
        <w:t xml:space="preserve">Article number </w:t>
      </w:r>
      <w:r w:rsidRPr="001A5A05">
        <w:rPr>
          <w:rFonts w:ascii="Times New Roman" w:hAnsi="Times New Roman" w:cs="Times New Roman"/>
          <w:color w:val="222222"/>
          <w:sz w:val="24"/>
          <w:szCs w:val="24"/>
          <w:shd w:val="clear" w:color="auto" w:fill="FFFFFF"/>
        </w:rPr>
        <w:t>77.</w:t>
      </w:r>
      <w:r w:rsidRPr="001A5A05">
        <w:rPr>
          <w:rFonts w:ascii="Times New Roman" w:hAnsi="Times New Roman" w:cs="Times New Roman"/>
          <w:sz w:val="24"/>
          <w:szCs w:val="24"/>
        </w:rPr>
        <w:t xml:space="preserve"> </w:t>
      </w:r>
      <w:r w:rsidR="00DB7AEF">
        <w:rPr>
          <w:rFonts w:ascii="Times New Roman" w:hAnsi="Times New Roman" w:cs="Times New Roman"/>
          <w:sz w:val="24"/>
          <w:szCs w:val="24"/>
        </w:rPr>
        <w:t xml:space="preserve"> doi: </w:t>
      </w:r>
      <w:hyperlink r:id="rId9" w:history="1">
        <w:r w:rsidR="00E7103A" w:rsidRPr="005A736E">
          <w:rPr>
            <w:rStyle w:val="Hyperlink"/>
            <w:rFonts w:ascii="Times New Roman" w:hAnsi="Times New Roman" w:cs="Times New Roman"/>
            <w:sz w:val="24"/>
            <w:szCs w:val="24"/>
          </w:rPr>
          <w:t>10.1186/s13012-017-0605-9</w:t>
        </w:r>
      </w:hyperlink>
    </w:p>
    <w:p w14:paraId="7E083F6D" w14:textId="77777777" w:rsidR="00E7103A" w:rsidRDefault="00E7103A" w:rsidP="001A5A05">
      <w:pPr>
        <w:pStyle w:val="NoSpacing"/>
        <w:spacing w:line="480" w:lineRule="auto"/>
        <w:jc w:val="both"/>
        <w:rPr>
          <w:rFonts w:ascii="Times New Roman" w:hAnsi="Times New Roman" w:cs="Times New Roman"/>
          <w:sz w:val="24"/>
          <w:szCs w:val="24"/>
        </w:rPr>
      </w:pPr>
    </w:p>
    <w:p w14:paraId="7BC81099" w14:textId="77777777" w:rsidR="00E7103A" w:rsidRPr="001A5A05" w:rsidRDefault="00E7103A" w:rsidP="001A5A05">
      <w:pPr>
        <w:pStyle w:val="NoSpacing"/>
        <w:spacing w:line="480" w:lineRule="auto"/>
        <w:jc w:val="both"/>
        <w:rPr>
          <w:rFonts w:ascii="Times New Roman" w:hAnsi="Times New Roman" w:cs="Times New Roman"/>
          <w:sz w:val="24"/>
          <w:szCs w:val="24"/>
          <w:lang w:bidi="en-US"/>
        </w:rPr>
      </w:pPr>
    </w:p>
    <w:p w14:paraId="37AC9A73" w14:textId="2713C8FB" w:rsidR="001A5486" w:rsidRPr="001A5A05" w:rsidRDefault="0075093A" w:rsidP="004A1580">
      <w:pPr>
        <w:pStyle w:val="NoSpacing"/>
        <w:jc w:val="both"/>
        <w:rPr>
          <w:rFonts w:ascii="Times New Roman" w:hAnsi="Times New Roman" w:cs="Times New Roman"/>
          <w:sz w:val="24"/>
          <w:szCs w:val="24"/>
          <w:lang w:bidi="en-US"/>
        </w:rPr>
      </w:pPr>
      <w:r>
        <w:rPr>
          <w:rFonts w:ascii="Times New Roman" w:hAnsi="Times New Roman" w:cs="Times New Roman"/>
          <w:sz w:val="24"/>
          <w:szCs w:val="24"/>
          <w:lang w:bidi="en-US"/>
        </w:rPr>
        <w:t>Authors, 2013</w:t>
      </w:r>
    </w:p>
    <w:p w14:paraId="37E6EE78" w14:textId="77777777" w:rsidR="002B1A0F" w:rsidRDefault="002B1A0F" w:rsidP="00C67FE7">
      <w:pPr>
        <w:pStyle w:val="NoSpacing"/>
        <w:jc w:val="both"/>
        <w:rPr>
          <w:rFonts w:ascii="Arial" w:hAnsi="Arial" w:cs="Arial"/>
          <w:color w:val="222222"/>
          <w:sz w:val="20"/>
          <w:szCs w:val="20"/>
          <w:shd w:val="clear" w:color="auto" w:fill="FFFFFF"/>
        </w:rPr>
      </w:pPr>
    </w:p>
    <w:p w14:paraId="09E8C1CD" w14:textId="77777777" w:rsidR="0075093A" w:rsidRDefault="00281A4B" w:rsidP="004A1580">
      <w:pPr>
        <w:pStyle w:val="NoSpacing"/>
        <w:jc w:val="both"/>
        <w:rPr>
          <w:rFonts w:ascii="Times New Roman" w:hAnsi="Times New Roman" w:cs="Times New Roman"/>
          <w:sz w:val="24"/>
          <w:szCs w:val="24"/>
          <w:lang w:bidi="en-US"/>
        </w:rPr>
      </w:pPr>
      <w:r w:rsidRPr="004F5E6E">
        <w:rPr>
          <w:rFonts w:ascii="Times New Roman" w:hAnsi="Times New Roman" w:cs="Times New Roman"/>
          <w:color w:val="222222"/>
          <w:sz w:val="24"/>
          <w:szCs w:val="24"/>
          <w:shd w:val="clear" w:color="auto" w:fill="FFFFFF"/>
        </w:rPr>
        <w:t>Apostolo, J., Holland, C., O'Connell, M.D., Feeney, J., Tabares-Seisdedos, R., Tadros, G., Campos, E., Santos, N., Robertson, D.A., Marcucci, M. and Varela-Nieto, I.,</w:t>
      </w:r>
      <w:r w:rsidR="004F5E6E">
        <w:rPr>
          <w:rFonts w:ascii="Times New Roman" w:hAnsi="Times New Roman" w:cs="Times New Roman"/>
          <w:color w:val="222222"/>
          <w:sz w:val="24"/>
          <w:szCs w:val="24"/>
          <w:shd w:val="clear" w:color="auto" w:fill="FFFFFF"/>
        </w:rPr>
        <w:t xml:space="preserve"> (</w:t>
      </w:r>
      <w:r w:rsidRPr="004F5E6E">
        <w:rPr>
          <w:rFonts w:ascii="Times New Roman" w:hAnsi="Times New Roman" w:cs="Times New Roman"/>
          <w:color w:val="222222"/>
          <w:sz w:val="24"/>
          <w:szCs w:val="24"/>
          <w:shd w:val="clear" w:color="auto" w:fill="FFFFFF"/>
        </w:rPr>
        <w:t>2016</w:t>
      </w:r>
      <w:r w:rsidR="004F5E6E">
        <w:rPr>
          <w:rFonts w:ascii="Times New Roman" w:hAnsi="Times New Roman" w:cs="Times New Roman"/>
          <w:color w:val="222222"/>
          <w:sz w:val="24"/>
          <w:szCs w:val="24"/>
          <w:shd w:val="clear" w:color="auto" w:fill="FFFFFF"/>
        </w:rPr>
        <w:t>)</w:t>
      </w:r>
      <w:r w:rsidRPr="004F5E6E">
        <w:rPr>
          <w:rFonts w:ascii="Times New Roman" w:hAnsi="Times New Roman" w:cs="Times New Roman"/>
          <w:color w:val="222222"/>
          <w:sz w:val="24"/>
          <w:szCs w:val="24"/>
          <w:shd w:val="clear" w:color="auto" w:fill="FFFFFF"/>
        </w:rPr>
        <w:t xml:space="preserve"> Mild cognitive decline. A position statement of the Cognitive Decline Group of the European Innovation Partnership for Active and Healthy Ageing (EIPAHA). </w:t>
      </w:r>
      <w:r w:rsidRPr="004F5E6E">
        <w:rPr>
          <w:rFonts w:ascii="Times New Roman" w:hAnsi="Times New Roman" w:cs="Times New Roman"/>
          <w:i/>
          <w:iCs/>
          <w:color w:val="222222"/>
          <w:sz w:val="24"/>
          <w:szCs w:val="24"/>
          <w:shd w:val="clear" w:color="auto" w:fill="FFFFFF"/>
        </w:rPr>
        <w:t>Maturitas</w:t>
      </w:r>
      <w:r w:rsidRPr="004F5E6E">
        <w:rPr>
          <w:rFonts w:ascii="Times New Roman" w:hAnsi="Times New Roman" w:cs="Times New Roman"/>
          <w:color w:val="222222"/>
          <w:sz w:val="24"/>
          <w:szCs w:val="24"/>
          <w:shd w:val="clear" w:color="auto" w:fill="FFFFFF"/>
        </w:rPr>
        <w:t>, </w:t>
      </w:r>
      <w:r w:rsidRPr="004F5E6E">
        <w:rPr>
          <w:rFonts w:ascii="Times New Roman" w:hAnsi="Times New Roman" w:cs="Times New Roman"/>
          <w:i/>
          <w:iCs/>
          <w:color w:val="222222"/>
          <w:sz w:val="24"/>
          <w:szCs w:val="24"/>
          <w:shd w:val="clear" w:color="auto" w:fill="FFFFFF"/>
        </w:rPr>
        <w:t>83</w:t>
      </w:r>
      <w:r w:rsidRPr="004F5E6E">
        <w:rPr>
          <w:rFonts w:ascii="Times New Roman" w:hAnsi="Times New Roman" w:cs="Times New Roman"/>
          <w:color w:val="222222"/>
          <w:sz w:val="24"/>
          <w:szCs w:val="24"/>
          <w:shd w:val="clear" w:color="auto" w:fill="FFFFFF"/>
        </w:rPr>
        <w:t>, pp.83-93.</w:t>
      </w:r>
    </w:p>
    <w:p w14:paraId="1A6AE8C8" w14:textId="77777777" w:rsidR="00281A4B" w:rsidRDefault="00281A4B" w:rsidP="00C67FE7">
      <w:pPr>
        <w:pStyle w:val="NoSpacing"/>
        <w:jc w:val="both"/>
        <w:rPr>
          <w:rFonts w:ascii="Times New Roman" w:hAnsi="Times New Roman" w:cs="Times New Roman"/>
          <w:sz w:val="24"/>
          <w:szCs w:val="24"/>
          <w:lang w:bidi="en-US"/>
        </w:rPr>
      </w:pPr>
    </w:p>
    <w:p w14:paraId="16F112FB" w14:textId="7F96DB9F" w:rsidR="0045156B" w:rsidRDefault="0045156B"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 xml:space="preserve">Bates, M.E., Bowden, S.C., </w:t>
      </w:r>
      <w:r w:rsidR="00AF5876">
        <w:rPr>
          <w:rFonts w:ascii="Times New Roman" w:hAnsi="Times New Roman" w:cs="Times New Roman"/>
          <w:sz w:val="24"/>
          <w:szCs w:val="24"/>
          <w:lang w:bidi="en-US"/>
        </w:rPr>
        <w:t xml:space="preserve">&amp; </w:t>
      </w:r>
      <w:r w:rsidRPr="001A5A05">
        <w:rPr>
          <w:rFonts w:ascii="Times New Roman" w:hAnsi="Times New Roman" w:cs="Times New Roman"/>
          <w:sz w:val="24"/>
          <w:szCs w:val="24"/>
          <w:lang w:bidi="en-US"/>
        </w:rPr>
        <w:t>Barry, D. (2002) Neurocognitive impairment associated with alcohol use disorders: Implications for treatment. Experimental and Clinical Psychopharmacology, vol. 10, pp. 193–212.</w:t>
      </w:r>
      <w:r w:rsidR="00DB7AEF">
        <w:rPr>
          <w:rFonts w:ascii="Times New Roman" w:hAnsi="Times New Roman" w:cs="Times New Roman"/>
          <w:sz w:val="24"/>
          <w:szCs w:val="24"/>
          <w:lang w:bidi="en-US"/>
        </w:rPr>
        <w:t xml:space="preserve"> doi:</w:t>
      </w:r>
      <w:hyperlink r:id="rId10" w:history="1">
        <w:r w:rsidR="00E7103A" w:rsidRPr="005A736E">
          <w:rPr>
            <w:rStyle w:val="Hyperlink"/>
            <w:rFonts w:ascii="Times New Roman" w:hAnsi="Times New Roman" w:cs="Times New Roman"/>
            <w:sz w:val="24"/>
            <w:szCs w:val="24"/>
            <w:lang w:bidi="en-US"/>
          </w:rPr>
          <w:t>10.1037//1064-1297.10.3.193</w:t>
        </w:r>
      </w:hyperlink>
    </w:p>
    <w:p w14:paraId="3971E6E0" w14:textId="77777777" w:rsidR="0045156B" w:rsidRPr="001A5A05" w:rsidRDefault="0045156B" w:rsidP="004A1580">
      <w:pPr>
        <w:pStyle w:val="NoSpacing"/>
        <w:jc w:val="both"/>
        <w:rPr>
          <w:rFonts w:ascii="Times New Roman" w:hAnsi="Times New Roman" w:cs="Times New Roman"/>
          <w:sz w:val="24"/>
          <w:szCs w:val="24"/>
          <w:lang w:bidi="en-US"/>
        </w:rPr>
      </w:pPr>
    </w:p>
    <w:p w14:paraId="4DA72D96" w14:textId="3F77A98B" w:rsidR="001A5486" w:rsidRDefault="001A5486" w:rsidP="004A1580">
      <w:pPr>
        <w:pStyle w:val="NoSpacing"/>
        <w:jc w:val="both"/>
        <w:rPr>
          <w:rStyle w:val="Hyperlink"/>
          <w:rFonts w:ascii="Times New Roman" w:hAnsi="Times New Roman" w:cs="Times New Roman"/>
          <w:color w:val="auto"/>
          <w:sz w:val="24"/>
          <w:szCs w:val="24"/>
          <w:u w:val="none"/>
          <w:lang w:bidi="en-US"/>
        </w:rPr>
      </w:pPr>
      <w:r w:rsidRPr="001A5A05">
        <w:rPr>
          <w:rStyle w:val="Hyperlink"/>
          <w:rFonts w:ascii="Times New Roman" w:hAnsi="Times New Roman" w:cs="Times New Roman"/>
          <w:color w:val="auto"/>
          <w:sz w:val="24"/>
          <w:szCs w:val="24"/>
          <w:u w:val="none"/>
          <w:lang w:bidi="en-US"/>
        </w:rPr>
        <w:t>Borson, S., Scanlan, J., Hummel, J., Gibbs, K., Lessig, M.,</w:t>
      </w:r>
      <w:r w:rsidR="009A3AB2">
        <w:rPr>
          <w:rStyle w:val="Hyperlink"/>
          <w:rFonts w:ascii="Times New Roman" w:hAnsi="Times New Roman" w:cs="Times New Roman"/>
          <w:color w:val="auto"/>
          <w:sz w:val="24"/>
          <w:szCs w:val="24"/>
          <w:u w:val="none"/>
          <w:lang w:bidi="en-US"/>
        </w:rPr>
        <w:t xml:space="preserve"> </w:t>
      </w:r>
      <w:r w:rsidR="00AF5876">
        <w:rPr>
          <w:rStyle w:val="Hyperlink"/>
          <w:rFonts w:ascii="Times New Roman" w:hAnsi="Times New Roman" w:cs="Times New Roman"/>
          <w:color w:val="auto"/>
          <w:sz w:val="24"/>
          <w:szCs w:val="24"/>
          <w:u w:val="none"/>
          <w:lang w:bidi="en-US"/>
        </w:rPr>
        <w:t xml:space="preserve">&amp; </w:t>
      </w:r>
      <w:r w:rsidRPr="001A5A05">
        <w:rPr>
          <w:rStyle w:val="Hyperlink"/>
          <w:rFonts w:ascii="Times New Roman" w:hAnsi="Times New Roman" w:cs="Times New Roman"/>
          <w:color w:val="auto"/>
          <w:sz w:val="24"/>
          <w:szCs w:val="24"/>
          <w:u w:val="none"/>
          <w:lang w:bidi="en-US"/>
        </w:rPr>
        <w:t xml:space="preserve">Zuhr, E. (2007). Implementing routine cognitive screening of older adults in primary care: process and impact on </w:t>
      </w:r>
      <w:r w:rsidR="00E7103A">
        <w:rPr>
          <w:rStyle w:val="Hyperlink"/>
          <w:rFonts w:ascii="Times New Roman" w:hAnsi="Times New Roman" w:cs="Times New Roman"/>
          <w:color w:val="auto"/>
          <w:sz w:val="24"/>
          <w:szCs w:val="24"/>
          <w:u w:val="none"/>
          <w:lang w:bidi="en-US"/>
        </w:rPr>
        <w:t>physician behavior. Journal of General Internal M</w:t>
      </w:r>
      <w:r w:rsidRPr="001A5A05">
        <w:rPr>
          <w:rStyle w:val="Hyperlink"/>
          <w:rFonts w:ascii="Times New Roman" w:hAnsi="Times New Roman" w:cs="Times New Roman"/>
          <w:color w:val="auto"/>
          <w:sz w:val="24"/>
          <w:szCs w:val="24"/>
          <w:u w:val="none"/>
          <w:lang w:bidi="en-US"/>
        </w:rPr>
        <w:t>edicine, 22(6), 811-817.</w:t>
      </w:r>
      <w:r w:rsidR="00E7103A" w:rsidRPr="00E7103A">
        <w:t xml:space="preserve"> </w:t>
      </w:r>
      <w:r w:rsidR="00DB7AEF">
        <w:t xml:space="preserve"> doi: </w:t>
      </w:r>
      <w:hyperlink r:id="rId11" w:history="1">
        <w:r w:rsidR="00E7103A" w:rsidRPr="005A736E">
          <w:rPr>
            <w:rStyle w:val="Hyperlink"/>
            <w:rFonts w:ascii="Times New Roman" w:hAnsi="Times New Roman" w:cs="Times New Roman"/>
            <w:sz w:val="24"/>
            <w:szCs w:val="24"/>
            <w:lang w:bidi="en-US"/>
          </w:rPr>
          <w:t>10.1007/s11606-007-0202-8</w:t>
        </w:r>
      </w:hyperlink>
    </w:p>
    <w:p w14:paraId="014799F5" w14:textId="77777777" w:rsidR="004F5E6E" w:rsidRDefault="004F5E6E" w:rsidP="00C67FE7">
      <w:pPr>
        <w:pStyle w:val="NoSpacing"/>
        <w:jc w:val="both"/>
        <w:rPr>
          <w:rFonts w:ascii="Times New Roman" w:hAnsi="Times New Roman" w:cs="Times New Roman"/>
          <w:color w:val="222222"/>
          <w:sz w:val="24"/>
          <w:szCs w:val="24"/>
          <w:shd w:val="clear" w:color="auto" w:fill="FFFFFF"/>
        </w:rPr>
      </w:pPr>
    </w:p>
    <w:p w14:paraId="5B1EB258" w14:textId="77777777" w:rsidR="00D71DA7" w:rsidRPr="001A5A05" w:rsidRDefault="00F53FC0" w:rsidP="004A1580">
      <w:pPr>
        <w:pStyle w:val="NoSpacing"/>
        <w:jc w:val="both"/>
        <w:rPr>
          <w:rFonts w:ascii="Times New Roman" w:hAnsi="Times New Roman" w:cs="Times New Roman"/>
          <w:color w:val="222222"/>
          <w:sz w:val="24"/>
          <w:szCs w:val="24"/>
          <w:shd w:val="clear" w:color="auto" w:fill="FFFFFF"/>
        </w:rPr>
      </w:pPr>
      <w:r w:rsidRPr="004F5E6E">
        <w:rPr>
          <w:rFonts w:ascii="Times New Roman" w:hAnsi="Times New Roman" w:cs="Times New Roman"/>
          <w:color w:val="222222"/>
          <w:sz w:val="24"/>
          <w:szCs w:val="24"/>
          <w:shd w:val="clear" w:color="auto" w:fill="FFFFFF"/>
        </w:rPr>
        <w:t>Braun, V. and Clarke, V., 2006. Using thematic analysis in psychology. </w:t>
      </w:r>
      <w:r w:rsidRPr="004F5E6E">
        <w:rPr>
          <w:rFonts w:ascii="Times New Roman" w:hAnsi="Times New Roman" w:cs="Times New Roman"/>
          <w:iCs/>
          <w:color w:val="222222"/>
          <w:sz w:val="24"/>
          <w:szCs w:val="24"/>
          <w:shd w:val="clear" w:color="auto" w:fill="FFFFFF"/>
        </w:rPr>
        <w:t>Qualitative research in psychology</w:t>
      </w:r>
      <w:r w:rsidRPr="004F5E6E">
        <w:rPr>
          <w:rFonts w:ascii="Times New Roman" w:hAnsi="Times New Roman" w:cs="Times New Roman"/>
          <w:color w:val="222222"/>
          <w:sz w:val="24"/>
          <w:szCs w:val="24"/>
          <w:shd w:val="clear" w:color="auto" w:fill="FFFFFF"/>
        </w:rPr>
        <w:t>, </w:t>
      </w:r>
      <w:r w:rsidRPr="004F5E6E">
        <w:rPr>
          <w:rFonts w:ascii="Times New Roman" w:hAnsi="Times New Roman" w:cs="Times New Roman"/>
          <w:iCs/>
          <w:color w:val="222222"/>
          <w:sz w:val="24"/>
          <w:szCs w:val="24"/>
          <w:shd w:val="clear" w:color="auto" w:fill="FFFFFF"/>
        </w:rPr>
        <w:t>3</w:t>
      </w:r>
      <w:r w:rsidRPr="004F5E6E">
        <w:rPr>
          <w:rFonts w:ascii="Times New Roman" w:hAnsi="Times New Roman" w:cs="Times New Roman"/>
          <w:color w:val="222222"/>
          <w:sz w:val="24"/>
          <w:szCs w:val="24"/>
          <w:shd w:val="clear" w:color="auto" w:fill="FFFFFF"/>
        </w:rPr>
        <w:t>(2), pp.77-101.</w:t>
      </w:r>
    </w:p>
    <w:p w14:paraId="389A8F28" w14:textId="77777777" w:rsidR="00F53FC0" w:rsidRPr="001A5A05" w:rsidRDefault="00F53FC0" w:rsidP="00C67FE7">
      <w:pPr>
        <w:pStyle w:val="NoSpacing"/>
        <w:jc w:val="both"/>
        <w:rPr>
          <w:rFonts w:ascii="Times New Roman" w:hAnsi="Times New Roman" w:cs="Times New Roman"/>
          <w:color w:val="222222"/>
          <w:sz w:val="24"/>
          <w:szCs w:val="24"/>
          <w:shd w:val="clear" w:color="auto" w:fill="FFFFFF"/>
        </w:rPr>
      </w:pPr>
    </w:p>
    <w:p w14:paraId="2C87573E" w14:textId="4B656996" w:rsidR="0086592D" w:rsidRDefault="0086592D" w:rsidP="004A1580">
      <w:pPr>
        <w:pStyle w:val="NoSpacing"/>
        <w:jc w:val="both"/>
        <w:rPr>
          <w:rFonts w:ascii="Times New Roman" w:hAnsi="Times New Roman" w:cs="Times New Roman"/>
          <w:color w:val="222222"/>
          <w:sz w:val="24"/>
          <w:szCs w:val="24"/>
          <w:shd w:val="clear" w:color="auto" w:fill="FFFFFF"/>
        </w:rPr>
      </w:pPr>
      <w:r w:rsidRPr="001A5A05">
        <w:rPr>
          <w:rFonts w:ascii="Times New Roman" w:hAnsi="Times New Roman" w:cs="Times New Roman"/>
          <w:color w:val="222222"/>
          <w:sz w:val="24"/>
          <w:szCs w:val="24"/>
          <w:shd w:val="clear" w:color="auto" w:fill="FFFFFF"/>
        </w:rPr>
        <w:t>Brotons, C., Björkelund, C., Bulc, M., Ciurana, R., Godycki-Cwirko, M., Jurgova, E</w:t>
      </w:r>
      <w:r w:rsidR="009A3AB2">
        <w:rPr>
          <w:rFonts w:ascii="Times New Roman" w:hAnsi="Times New Roman" w:cs="Times New Roman"/>
          <w:color w:val="222222"/>
          <w:sz w:val="24"/>
          <w:szCs w:val="24"/>
          <w:shd w:val="clear" w:color="auto" w:fill="FFFFFF"/>
        </w:rPr>
        <w:t>….</w:t>
      </w:r>
      <w:r w:rsidRPr="001A5A05">
        <w:rPr>
          <w:rFonts w:ascii="Times New Roman" w:hAnsi="Times New Roman" w:cs="Times New Roman"/>
          <w:color w:val="222222"/>
          <w:sz w:val="24"/>
          <w:szCs w:val="24"/>
          <w:shd w:val="clear" w:color="auto" w:fill="FFFFFF"/>
        </w:rPr>
        <w:t xml:space="preserve"> Pullerits, L</w:t>
      </w:r>
      <w:r w:rsidRPr="001A5A05">
        <w:rPr>
          <w:rFonts w:ascii="Times New Roman" w:hAnsi="Times New Roman" w:cs="Times New Roman"/>
          <w:sz w:val="24"/>
          <w:szCs w:val="24"/>
        </w:rPr>
        <w:t xml:space="preserve"> </w:t>
      </w:r>
      <w:r w:rsidRPr="001A5A05">
        <w:rPr>
          <w:rFonts w:ascii="Times New Roman" w:hAnsi="Times New Roman" w:cs="Times New Roman"/>
          <w:color w:val="222222"/>
          <w:sz w:val="24"/>
          <w:szCs w:val="24"/>
          <w:shd w:val="clear" w:color="auto" w:fill="FFFFFF"/>
        </w:rPr>
        <w:t>(2005). Prevention and health promotion in clinical practice: the views of general practitioners in Europe. Preventive medicine, 40(5), 595-601.</w:t>
      </w:r>
      <w:r w:rsidR="00E7103A" w:rsidRPr="00E7103A">
        <w:t xml:space="preserve"> </w:t>
      </w:r>
      <w:r w:rsidR="00DB7AEF">
        <w:t xml:space="preserve"> doi: </w:t>
      </w:r>
      <w:hyperlink r:id="rId12" w:history="1">
        <w:r w:rsidR="00E7103A" w:rsidRPr="005A736E">
          <w:rPr>
            <w:rStyle w:val="Hyperlink"/>
            <w:rFonts w:ascii="Times New Roman" w:hAnsi="Times New Roman" w:cs="Times New Roman"/>
            <w:sz w:val="24"/>
            <w:szCs w:val="24"/>
            <w:shd w:val="clear" w:color="auto" w:fill="FFFFFF"/>
          </w:rPr>
          <w:t>10.1016/j.ypmed.2004.07.020</w:t>
        </w:r>
      </w:hyperlink>
    </w:p>
    <w:p w14:paraId="218C9F19" w14:textId="77777777" w:rsidR="001A5486" w:rsidRPr="001A5A05" w:rsidRDefault="001A5486" w:rsidP="004A1580">
      <w:pPr>
        <w:pStyle w:val="NoSpacing"/>
        <w:jc w:val="both"/>
        <w:rPr>
          <w:rStyle w:val="Hyperlink"/>
          <w:rFonts w:ascii="Times New Roman" w:hAnsi="Times New Roman" w:cs="Times New Roman"/>
          <w:color w:val="auto"/>
          <w:sz w:val="24"/>
          <w:szCs w:val="24"/>
          <w:lang w:bidi="en-US"/>
        </w:rPr>
      </w:pPr>
    </w:p>
    <w:p w14:paraId="0DF3B014" w14:textId="3F0CAB0A" w:rsidR="00827A3F" w:rsidRDefault="00827A3F"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Copersino, M.L</w:t>
      </w:r>
      <w:r w:rsidR="009A3AB2">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Schretlen, D.J</w:t>
      </w:r>
      <w:r w:rsidR="009A3AB2">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Fitzmaurice,G.M.</w:t>
      </w:r>
      <w:r w:rsidR="009A3AB2">
        <w:rPr>
          <w:rFonts w:ascii="Times New Roman" w:hAnsi="Times New Roman" w:cs="Times New Roman"/>
          <w:sz w:val="24"/>
          <w:szCs w:val="24"/>
          <w:lang w:bidi="en-US"/>
        </w:rPr>
        <w:t>,  Lukas, S.E.,</w:t>
      </w:r>
      <w:r w:rsidRPr="001A5A05">
        <w:rPr>
          <w:rFonts w:ascii="Times New Roman" w:hAnsi="Times New Roman" w:cs="Times New Roman"/>
          <w:sz w:val="24"/>
          <w:szCs w:val="24"/>
          <w:lang w:bidi="en-US"/>
        </w:rPr>
        <w:t xml:space="preserve"> Faberman, J</w:t>
      </w:r>
      <w:r w:rsidR="009A3AB2">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Sokoloff,J</w:t>
      </w:r>
      <w:r w:rsidR="009A3AB2">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Weiss,R.D</w:t>
      </w:r>
      <w:r w:rsidR="009A3AB2">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(2012) Effects of cognitive impairment on substance abuse treatment attendance: Predictive validation of a brief cognitive screening measure. The American Journal of </w:t>
      </w:r>
      <w:r w:rsidR="00BF0360" w:rsidRPr="001A5A05">
        <w:rPr>
          <w:rFonts w:ascii="Times New Roman" w:hAnsi="Times New Roman" w:cs="Times New Roman"/>
          <w:sz w:val="24"/>
          <w:szCs w:val="24"/>
          <w:lang w:bidi="en-US"/>
        </w:rPr>
        <w:t>Drug and Alcohol Abuse, 38</w:t>
      </w:r>
      <w:r w:rsidRPr="001A5A05">
        <w:rPr>
          <w:rFonts w:ascii="Times New Roman" w:hAnsi="Times New Roman" w:cs="Times New Roman"/>
          <w:sz w:val="24"/>
          <w:szCs w:val="24"/>
          <w:lang w:bidi="en-US"/>
        </w:rPr>
        <w:t>, pp. 246-250.</w:t>
      </w:r>
      <w:r w:rsidR="00DB7AEF">
        <w:rPr>
          <w:rFonts w:ascii="Times New Roman" w:hAnsi="Times New Roman" w:cs="Times New Roman"/>
          <w:sz w:val="24"/>
          <w:szCs w:val="24"/>
          <w:lang w:bidi="en-US"/>
        </w:rPr>
        <w:t xml:space="preserve"> doi:</w:t>
      </w:r>
      <w:r w:rsidR="00E7103A" w:rsidRPr="00E7103A">
        <w:t xml:space="preserve"> </w:t>
      </w:r>
      <w:hyperlink r:id="rId13" w:history="1">
        <w:r w:rsidR="00E7103A" w:rsidRPr="005A736E">
          <w:rPr>
            <w:rStyle w:val="Hyperlink"/>
            <w:rFonts w:ascii="Times New Roman" w:hAnsi="Times New Roman" w:cs="Times New Roman"/>
            <w:sz w:val="24"/>
            <w:szCs w:val="24"/>
            <w:lang w:bidi="en-US"/>
          </w:rPr>
          <w:t>10.3109/00952990.2012.670866</w:t>
        </w:r>
      </w:hyperlink>
    </w:p>
    <w:p w14:paraId="7CAC3339" w14:textId="77777777" w:rsidR="00DB7AEF" w:rsidRDefault="00DB7AEF" w:rsidP="004A1580">
      <w:pPr>
        <w:pStyle w:val="NoSpacing"/>
        <w:jc w:val="both"/>
        <w:rPr>
          <w:rFonts w:ascii="Times New Roman" w:hAnsi="Times New Roman" w:cs="Times New Roman"/>
          <w:sz w:val="24"/>
          <w:szCs w:val="24"/>
          <w:lang w:bidi="en-US"/>
        </w:rPr>
      </w:pPr>
    </w:p>
    <w:p w14:paraId="7309939F" w14:textId="3DDCF2FF" w:rsidR="00827A3F" w:rsidRDefault="009A3AB2" w:rsidP="004A1580">
      <w:pPr>
        <w:pStyle w:val="NoSpacing"/>
        <w:jc w:val="both"/>
        <w:rPr>
          <w:rFonts w:ascii="Times New Roman" w:hAnsi="Times New Roman" w:cs="Times New Roman"/>
          <w:sz w:val="24"/>
          <w:szCs w:val="24"/>
          <w:lang w:bidi="en-US"/>
        </w:rPr>
      </w:pPr>
      <w:r>
        <w:rPr>
          <w:rFonts w:ascii="Times New Roman" w:hAnsi="Times New Roman" w:cs="Times New Roman"/>
          <w:sz w:val="24"/>
          <w:szCs w:val="24"/>
          <w:lang w:bidi="en-US"/>
        </w:rPr>
        <w:t>Cullen,B., O’Neil,B., Evans,J. J., Coen,R.F.,</w:t>
      </w:r>
      <w:r w:rsidR="00827A3F" w:rsidRPr="001A5A05">
        <w:rPr>
          <w:rFonts w:ascii="Times New Roman" w:hAnsi="Times New Roman" w:cs="Times New Roman"/>
          <w:sz w:val="24"/>
          <w:szCs w:val="24"/>
          <w:lang w:bidi="en-US"/>
        </w:rPr>
        <w:t xml:space="preserve"> </w:t>
      </w:r>
      <w:r w:rsidR="00AF5876">
        <w:rPr>
          <w:rFonts w:ascii="Times New Roman" w:hAnsi="Times New Roman" w:cs="Times New Roman"/>
          <w:sz w:val="24"/>
          <w:szCs w:val="24"/>
          <w:lang w:bidi="en-US"/>
        </w:rPr>
        <w:t xml:space="preserve">&amp; </w:t>
      </w:r>
      <w:r w:rsidR="00827A3F" w:rsidRPr="001A5A05">
        <w:rPr>
          <w:rFonts w:ascii="Times New Roman" w:hAnsi="Times New Roman" w:cs="Times New Roman"/>
          <w:sz w:val="24"/>
          <w:szCs w:val="24"/>
          <w:lang w:bidi="en-US"/>
        </w:rPr>
        <w:t>Lawlor,B.A</w:t>
      </w:r>
      <w:r>
        <w:rPr>
          <w:rFonts w:ascii="Times New Roman" w:hAnsi="Times New Roman" w:cs="Times New Roman"/>
          <w:sz w:val="24"/>
          <w:szCs w:val="24"/>
          <w:lang w:bidi="en-US"/>
        </w:rPr>
        <w:t>.</w:t>
      </w:r>
      <w:r w:rsidR="00827A3F" w:rsidRPr="001A5A05">
        <w:rPr>
          <w:rFonts w:ascii="Times New Roman" w:hAnsi="Times New Roman" w:cs="Times New Roman"/>
          <w:sz w:val="24"/>
          <w:szCs w:val="24"/>
          <w:lang w:bidi="en-US"/>
        </w:rPr>
        <w:t xml:space="preserve"> (2007) A Review of Screening Tests for Cognitive Impairment. Journal of Neurology, Neurosurgery and Psychiatry Vol 78(8) pp.790-799</w:t>
      </w:r>
      <w:r>
        <w:rPr>
          <w:rFonts w:ascii="Times New Roman" w:hAnsi="Times New Roman" w:cs="Times New Roman"/>
          <w:sz w:val="24"/>
          <w:szCs w:val="24"/>
          <w:lang w:bidi="en-US"/>
        </w:rPr>
        <w:t>.</w:t>
      </w:r>
      <w:r w:rsidR="00DB7AEF">
        <w:rPr>
          <w:rFonts w:ascii="Times New Roman" w:hAnsi="Times New Roman" w:cs="Times New Roman"/>
          <w:sz w:val="24"/>
          <w:szCs w:val="24"/>
          <w:lang w:bidi="en-US"/>
        </w:rPr>
        <w:t xml:space="preserve"> doi:</w:t>
      </w:r>
      <w:r w:rsidR="00E7103A" w:rsidRPr="00E7103A">
        <w:t xml:space="preserve"> </w:t>
      </w:r>
      <w:hyperlink r:id="rId14" w:history="1">
        <w:r w:rsidR="00E7103A" w:rsidRPr="005A736E">
          <w:rPr>
            <w:rStyle w:val="Hyperlink"/>
            <w:rFonts w:ascii="Times New Roman" w:hAnsi="Times New Roman" w:cs="Times New Roman"/>
            <w:sz w:val="24"/>
            <w:szCs w:val="24"/>
            <w:lang w:bidi="en-US"/>
          </w:rPr>
          <w:t>10.1136/jnnp.2006.095414</w:t>
        </w:r>
      </w:hyperlink>
    </w:p>
    <w:p w14:paraId="5171339F" w14:textId="77777777" w:rsidR="004F33A5" w:rsidRPr="001A5A05" w:rsidRDefault="004F33A5" w:rsidP="004A1580">
      <w:pPr>
        <w:pStyle w:val="NoSpacing"/>
        <w:jc w:val="both"/>
        <w:rPr>
          <w:rFonts w:ascii="Times New Roman" w:hAnsi="Times New Roman" w:cs="Times New Roman"/>
          <w:sz w:val="24"/>
          <w:szCs w:val="24"/>
          <w:lang w:bidi="en-US"/>
        </w:rPr>
      </w:pPr>
    </w:p>
    <w:p w14:paraId="56C1C3D7" w14:textId="5005C82C" w:rsidR="00C040E1" w:rsidRDefault="009A3AB2" w:rsidP="004A1580">
      <w:pPr>
        <w:pStyle w:val="No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Doukas, </w:t>
      </w:r>
      <w:r w:rsidR="00AF5876">
        <w:rPr>
          <w:rFonts w:ascii="Times New Roman" w:hAnsi="Times New Roman" w:cs="Times New Roman"/>
          <w:color w:val="222222"/>
          <w:sz w:val="24"/>
          <w:szCs w:val="24"/>
          <w:shd w:val="clear" w:color="auto" w:fill="FFFFFF"/>
        </w:rPr>
        <w:t xml:space="preserve">&amp; </w:t>
      </w:r>
      <w:r>
        <w:rPr>
          <w:rFonts w:ascii="Times New Roman" w:hAnsi="Times New Roman" w:cs="Times New Roman"/>
          <w:color w:val="222222"/>
          <w:sz w:val="24"/>
          <w:szCs w:val="24"/>
          <w:shd w:val="clear" w:color="auto" w:fill="FFFFFF"/>
        </w:rPr>
        <w:t>N.,</w:t>
      </w:r>
      <w:r w:rsidR="00C040E1" w:rsidRPr="001A5A05">
        <w:rPr>
          <w:rFonts w:ascii="Times New Roman" w:hAnsi="Times New Roman" w:cs="Times New Roman"/>
          <w:color w:val="222222"/>
          <w:sz w:val="24"/>
          <w:szCs w:val="24"/>
          <w:shd w:val="clear" w:color="auto" w:fill="FFFFFF"/>
        </w:rPr>
        <w:t>Cullen, J. (2011). Addiction counselors in recovery: Perceived barriers in the workplace. </w:t>
      </w:r>
      <w:r w:rsidR="00C040E1" w:rsidRPr="001A5A05">
        <w:rPr>
          <w:rFonts w:ascii="Times New Roman" w:hAnsi="Times New Roman" w:cs="Times New Roman"/>
          <w:i/>
          <w:iCs/>
          <w:color w:val="222222"/>
          <w:sz w:val="24"/>
          <w:szCs w:val="24"/>
          <w:shd w:val="clear" w:color="auto" w:fill="FFFFFF"/>
        </w:rPr>
        <w:t>Addiction, Research &amp; Therapy</w:t>
      </w:r>
      <w:r w:rsidR="00C040E1" w:rsidRPr="001A5A05">
        <w:rPr>
          <w:rFonts w:ascii="Times New Roman" w:hAnsi="Times New Roman" w:cs="Times New Roman"/>
          <w:color w:val="222222"/>
          <w:sz w:val="24"/>
          <w:szCs w:val="24"/>
          <w:shd w:val="clear" w:color="auto" w:fill="FFFFFF"/>
        </w:rPr>
        <w:t>, </w:t>
      </w:r>
      <w:r w:rsidR="00C040E1" w:rsidRPr="001A5A05">
        <w:rPr>
          <w:rFonts w:ascii="Times New Roman" w:hAnsi="Times New Roman" w:cs="Times New Roman"/>
          <w:i/>
          <w:iCs/>
          <w:color w:val="222222"/>
          <w:sz w:val="24"/>
          <w:szCs w:val="24"/>
          <w:shd w:val="clear" w:color="auto" w:fill="FFFFFF"/>
        </w:rPr>
        <w:t>2</w:t>
      </w:r>
      <w:r w:rsidR="00E7103A">
        <w:rPr>
          <w:rFonts w:ascii="Times New Roman" w:hAnsi="Times New Roman" w:cs="Times New Roman"/>
          <w:color w:val="222222"/>
          <w:sz w:val="24"/>
          <w:szCs w:val="24"/>
          <w:shd w:val="clear" w:color="auto" w:fill="FFFFFF"/>
        </w:rPr>
        <w:t>(1) pp1-7</w:t>
      </w:r>
      <w:r w:rsidR="00DB7AEF">
        <w:rPr>
          <w:rFonts w:ascii="Times New Roman" w:hAnsi="Times New Roman" w:cs="Times New Roman"/>
          <w:color w:val="222222"/>
          <w:sz w:val="24"/>
          <w:szCs w:val="24"/>
          <w:shd w:val="clear" w:color="auto" w:fill="FFFFFF"/>
        </w:rPr>
        <w:t>. doi:</w:t>
      </w:r>
      <w:r w:rsidR="00E7103A" w:rsidRPr="00E7103A">
        <w:t xml:space="preserve"> </w:t>
      </w:r>
      <w:hyperlink r:id="rId15" w:history="1">
        <w:r w:rsidR="00E7103A" w:rsidRPr="005A736E">
          <w:rPr>
            <w:rStyle w:val="Hyperlink"/>
            <w:rFonts w:ascii="Times New Roman" w:hAnsi="Times New Roman" w:cs="Times New Roman"/>
            <w:sz w:val="24"/>
            <w:szCs w:val="24"/>
            <w:shd w:val="clear" w:color="auto" w:fill="FFFFFF"/>
          </w:rPr>
          <w:t>10.4172/2155-6105.1000112</w:t>
        </w:r>
      </w:hyperlink>
    </w:p>
    <w:p w14:paraId="628303D8" w14:textId="77777777" w:rsidR="00C040E1" w:rsidRPr="001A5A05" w:rsidRDefault="00C040E1" w:rsidP="004A1580">
      <w:pPr>
        <w:pStyle w:val="NoSpacing"/>
        <w:jc w:val="both"/>
        <w:rPr>
          <w:rFonts w:ascii="Times New Roman" w:hAnsi="Times New Roman" w:cs="Times New Roman"/>
          <w:sz w:val="24"/>
          <w:szCs w:val="24"/>
          <w:lang w:bidi="en-US"/>
        </w:rPr>
      </w:pPr>
    </w:p>
    <w:p w14:paraId="28FDB93B" w14:textId="6A01A3E0" w:rsidR="00F26306" w:rsidRDefault="00F26306" w:rsidP="004A1580">
      <w:pPr>
        <w:pStyle w:val="NoSpacing"/>
        <w:jc w:val="both"/>
        <w:rPr>
          <w:rStyle w:val="pagerange"/>
          <w:rFonts w:ascii="Times New Roman" w:hAnsi="Times New Roman" w:cs="Times New Roman"/>
          <w:sz w:val="24"/>
          <w:szCs w:val="24"/>
          <w:shd w:val="clear" w:color="auto" w:fill="FFFFFF"/>
        </w:rPr>
      </w:pPr>
      <w:r w:rsidRPr="001A5A05">
        <w:rPr>
          <w:rStyle w:val="authors"/>
          <w:rFonts w:ascii="Times New Roman" w:hAnsi="Times New Roman" w:cs="Times New Roman"/>
          <w:sz w:val="24"/>
          <w:szCs w:val="24"/>
          <w:shd w:val="clear" w:color="auto" w:fill="FFFFFF"/>
        </w:rPr>
        <w:t>Ferguson,H</w:t>
      </w:r>
      <w:r w:rsidR="009A3AB2">
        <w:rPr>
          <w:rStyle w:val="authors"/>
          <w:rFonts w:ascii="Times New Roman" w:hAnsi="Times New Roman" w:cs="Times New Roman"/>
          <w:sz w:val="24"/>
          <w:szCs w:val="24"/>
          <w:shd w:val="clear" w:color="auto" w:fill="FFFFFF"/>
        </w:rPr>
        <w:t>.</w:t>
      </w:r>
      <w:r w:rsidRPr="001A5A05">
        <w:rPr>
          <w:rFonts w:ascii="Times New Roman" w:hAnsi="Times New Roman" w:cs="Times New Roman"/>
          <w:sz w:val="24"/>
          <w:szCs w:val="24"/>
          <w:shd w:val="clear" w:color="auto" w:fill="FFFFFF"/>
        </w:rPr>
        <w:t> </w:t>
      </w:r>
      <w:r w:rsidRPr="001A5A05">
        <w:rPr>
          <w:rStyle w:val="Date1"/>
          <w:rFonts w:ascii="Times New Roman" w:hAnsi="Times New Roman" w:cs="Times New Roman"/>
          <w:sz w:val="24"/>
          <w:szCs w:val="24"/>
          <w:shd w:val="clear" w:color="auto" w:fill="FFFFFF"/>
        </w:rPr>
        <w:t>(2018)</w:t>
      </w:r>
      <w:r w:rsidRPr="001A5A05">
        <w:rPr>
          <w:rFonts w:ascii="Times New Roman" w:hAnsi="Times New Roman" w:cs="Times New Roman"/>
          <w:sz w:val="24"/>
          <w:szCs w:val="24"/>
          <w:shd w:val="clear" w:color="auto" w:fill="FFFFFF"/>
        </w:rPr>
        <w:t> </w:t>
      </w:r>
      <w:r w:rsidR="009A3AB2">
        <w:rPr>
          <w:rStyle w:val="arttitle"/>
          <w:rFonts w:ascii="Times New Roman" w:hAnsi="Times New Roman" w:cs="Times New Roman"/>
          <w:sz w:val="24"/>
          <w:szCs w:val="24"/>
          <w:shd w:val="clear" w:color="auto" w:fill="FFFFFF"/>
        </w:rPr>
        <w:t>How Social Workers r</w:t>
      </w:r>
      <w:r w:rsidRPr="001A5A05">
        <w:rPr>
          <w:rStyle w:val="arttitle"/>
          <w:rFonts w:ascii="Times New Roman" w:hAnsi="Times New Roman" w:cs="Times New Roman"/>
          <w:sz w:val="24"/>
          <w:szCs w:val="24"/>
          <w:shd w:val="clear" w:color="auto" w:fill="FFFFFF"/>
        </w:rPr>
        <w:t>eflect in action and when and why they don’t: the possibilities and limits to reflective practice in social work,</w:t>
      </w:r>
      <w:r w:rsidRPr="001A5A05">
        <w:rPr>
          <w:rFonts w:ascii="Times New Roman" w:hAnsi="Times New Roman" w:cs="Times New Roman"/>
          <w:sz w:val="24"/>
          <w:szCs w:val="24"/>
          <w:shd w:val="clear" w:color="auto" w:fill="FFFFFF"/>
        </w:rPr>
        <w:t> </w:t>
      </w:r>
      <w:r w:rsidRPr="001A5A05">
        <w:rPr>
          <w:rStyle w:val="serialtitle"/>
          <w:rFonts w:ascii="Times New Roman" w:hAnsi="Times New Roman" w:cs="Times New Roman"/>
          <w:sz w:val="24"/>
          <w:szCs w:val="24"/>
          <w:shd w:val="clear" w:color="auto" w:fill="FFFFFF"/>
        </w:rPr>
        <w:t>Social Work Education,</w:t>
      </w:r>
      <w:r w:rsidRPr="001A5A05">
        <w:rPr>
          <w:rFonts w:ascii="Times New Roman" w:hAnsi="Times New Roman" w:cs="Times New Roman"/>
          <w:sz w:val="24"/>
          <w:szCs w:val="24"/>
          <w:shd w:val="clear" w:color="auto" w:fill="FFFFFF"/>
        </w:rPr>
        <w:t> </w:t>
      </w:r>
      <w:r w:rsidRPr="001A5A05">
        <w:rPr>
          <w:rStyle w:val="volumeissue"/>
          <w:rFonts w:ascii="Times New Roman" w:hAnsi="Times New Roman" w:cs="Times New Roman"/>
          <w:sz w:val="24"/>
          <w:szCs w:val="24"/>
          <w:shd w:val="clear" w:color="auto" w:fill="FFFFFF"/>
        </w:rPr>
        <w:t>37:4,</w:t>
      </w:r>
      <w:r w:rsidRPr="001A5A05">
        <w:rPr>
          <w:rFonts w:ascii="Times New Roman" w:hAnsi="Times New Roman" w:cs="Times New Roman"/>
          <w:sz w:val="24"/>
          <w:szCs w:val="24"/>
          <w:shd w:val="clear" w:color="auto" w:fill="FFFFFF"/>
        </w:rPr>
        <w:t> </w:t>
      </w:r>
      <w:r w:rsidRPr="001A5A05">
        <w:rPr>
          <w:rStyle w:val="pagerange"/>
          <w:rFonts w:ascii="Times New Roman" w:hAnsi="Times New Roman" w:cs="Times New Roman"/>
          <w:sz w:val="24"/>
          <w:szCs w:val="24"/>
          <w:shd w:val="clear" w:color="auto" w:fill="FFFFFF"/>
        </w:rPr>
        <w:t>415-427</w:t>
      </w:r>
      <w:r w:rsidR="001E7A16">
        <w:rPr>
          <w:rStyle w:val="pagerange"/>
          <w:rFonts w:ascii="Times New Roman" w:hAnsi="Times New Roman" w:cs="Times New Roman"/>
          <w:sz w:val="24"/>
          <w:szCs w:val="24"/>
          <w:shd w:val="clear" w:color="auto" w:fill="FFFFFF"/>
        </w:rPr>
        <w:t>.</w:t>
      </w:r>
      <w:r w:rsidR="00DB7AEF">
        <w:rPr>
          <w:rStyle w:val="pagerange"/>
          <w:rFonts w:ascii="Times New Roman" w:hAnsi="Times New Roman" w:cs="Times New Roman"/>
          <w:sz w:val="24"/>
          <w:szCs w:val="24"/>
          <w:shd w:val="clear" w:color="auto" w:fill="FFFFFF"/>
        </w:rPr>
        <w:t xml:space="preserve"> doi:</w:t>
      </w:r>
      <w:r w:rsidR="001E7A16" w:rsidRPr="001E7A16">
        <w:t xml:space="preserve"> </w:t>
      </w:r>
      <w:hyperlink r:id="rId16" w:history="1">
        <w:r w:rsidR="001E7A16" w:rsidRPr="005A736E">
          <w:rPr>
            <w:rStyle w:val="Hyperlink"/>
            <w:rFonts w:ascii="Times New Roman" w:hAnsi="Times New Roman" w:cs="Times New Roman"/>
            <w:sz w:val="24"/>
            <w:szCs w:val="24"/>
            <w:shd w:val="clear" w:color="auto" w:fill="FFFFFF"/>
          </w:rPr>
          <w:t>10.1080/02615479.2017.1413083</w:t>
        </w:r>
      </w:hyperlink>
    </w:p>
    <w:p w14:paraId="71A93A17" w14:textId="77777777" w:rsidR="00F26306" w:rsidRPr="001A5A05" w:rsidRDefault="00F26306" w:rsidP="004A1580">
      <w:pPr>
        <w:pStyle w:val="NoSpacing"/>
        <w:jc w:val="both"/>
        <w:rPr>
          <w:rFonts w:ascii="Times New Roman" w:hAnsi="Times New Roman" w:cs="Times New Roman"/>
          <w:sz w:val="24"/>
          <w:szCs w:val="24"/>
          <w:lang w:bidi="en-US"/>
        </w:rPr>
      </w:pPr>
    </w:p>
    <w:p w14:paraId="464D1A90" w14:textId="7AEF26D9" w:rsidR="00827A3F" w:rsidRPr="001A5A05" w:rsidRDefault="00827A3F"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Giersson,M</w:t>
      </w:r>
      <w:r w:rsidR="009A3AB2">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(2011) Alcohol prevention in Swedish primary health care: Staff knowledge about risk drinking and attitudes towards working with brief alcohol intervention. Where do we go from here? Unpublihed Phd thesis available to view at </w:t>
      </w:r>
      <w:hyperlink r:id="rId17" w:history="1">
        <w:r w:rsidRPr="001A5A05">
          <w:rPr>
            <w:rStyle w:val="Hyperlink"/>
            <w:rFonts w:ascii="Times New Roman" w:hAnsi="Times New Roman" w:cs="Times New Roman"/>
            <w:sz w:val="24"/>
            <w:szCs w:val="24"/>
            <w:lang w:bidi="en-US"/>
          </w:rPr>
          <w:t>https://gupea.ub.gu.se/bitstream/2077/26274/1/gupea_2077_26274_1.pdf</w:t>
        </w:r>
      </w:hyperlink>
    </w:p>
    <w:p w14:paraId="1700CDDF" w14:textId="77777777" w:rsidR="004F33A5" w:rsidRPr="001A5A05" w:rsidRDefault="004F33A5" w:rsidP="004A1580">
      <w:pPr>
        <w:pStyle w:val="NoSpacing"/>
        <w:jc w:val="both"/>
        <w:rPr>
          <w:rFonts w:ascii="Times New Roman" w:hAnsi="Times New Roman" w:cs="Times New Roman"/>
          <w:sz w:val="24"/>
          <w:szCs w:val="24"/>
          <w:lang w:bidi="en-US"/>
        </w:rPr>
      </w:pPr>
    </w:p>
    <w:p w14:paraId="58FEACDA" w14:textId="7980167A" w:rsidR="001A5486" w:rsidRDefault="001A5486" w:rsidP="004A1580">
      <w:pPr>
        <w:pStyle w:val="NoSpacing"/>
        <w:jc w:val="both"/>
        <w:rPr>
          <w:rFonts w:ascii="Times New Roman" w:hAnsi="Times New Roman" w:cs="Times New Roman"/>
          <w:color w:val="222222"/>
          <w:sz w:val="24"/>
          <w:szCs w:val="24"/>
          <w:shd w:val="clear" w:color="auto" w:fill="FFFFFF"/>
        </w:rPr>
      </w:pPr>
      <w:r w:rsidRPr="001A5A05">
        <w:rPr>
          <w:rFonts w:ascii="Times New Roman" w:hAnsi="Times New Roman" w:cs="Times New Roman"/>
          <w:color w:val="222222"/>
          <w:sz w:val="24"/>
          <w:szCs w:val="24"/>
          <w:shd w:val="clear" w:color="auto" w:fill="FFFFFF"/>
        </w:rPr>
        <w:t>Gillen, R. W., Kranzler, H. R., Kadden, R. M., &amp; Weidenman, M. A. (1991). Utility of a brief cognitive screening instrument in substance abuse patients: Initial investigation. </w:t>
      </w:r>
      <w:r w:rsidRPr="001A5A05">
        <w:rPr>
          <w:rFonts w:ascii="Times New Roman" w:hAnsi="Times New Roman" w:cs="Times New Roman"/>
          <w:i/>
          <w:iCs/>
          <w:color w:val="222222"/>
          <w:sz w:val="24"/>
          <w:szCs w:val="24"/>
          <w:shd w:val="clear" w:color="auto" w:fill="FFFFFF"/>
        </w:rPr>
        <w:t>Journal of substance abuse treatment</w:t>
      </w:r>
      <w:r w:rsidRPr="001A5A05">
        <w:rPr>
          <w:rFonts w:ascii="Times New Roman" w:hAnsi="Times New Roman" w:cs="Times New Roman"/>
          <w:color w:val="222222"/>
          <w:sz w:val="24"/>
          <w:szCs w:val="24"/>
          <w:shd w:val="clear" w:color="auto" w:fill="FFFFFF"/>
        </w:rPr>
        <w:t>, </w:t>
      </w:r>
      <w:r w:rsidRPr="001A5A05">
        <w:rPr>
          <w:rFonts w:ascii="Times New Roman" w:hAnsi="Times New Roman" w:cs="Times New Roman"/>
          <w:i/>
          <w:iCs/>
          <w:color w:val="222222"/>
          <w:sz w:val="24"/>
          <w:szCs w:val="24"/>
          <w:shd w:val="clear" w:color="auto" w:fill="FFFFFF"/>
        </w:rPr>
        <w:t>8</w:t>
      </w:r>
      <w:r w:rsidRPr="001A5A05">
        <w:rPr>
          <w:rFonts w:ascii="Times New Roman" w:hAnsi="Times New Roman" w:cs="Times New Roman"/>
          <w:color w:val="222222"/>
          <w:sz w:val="24"/>
          <w:szCs w:val="24"/>
          <w:shd w:val="clear" w:color="auto" w:fill="FFFFFF"/>
        </w:rPr>
        <w:t>(4), pp. 247-251.</w:t>
      </w:r>
      <w:r w:rsidR="00DB7AEF">
        <w:rPr>
          <w:rFonts w:ascii="Times New Roman" w:hAnsi="Times New Roman" w:cs="Times New Roman"/>
          <w:color w:val="222222"/>
          <w:sz w:val="24"/>
          <w:szCs w:val="24"/>
          <w:shd w:val="clear" w:color="auto" w:fill="FFFFFF"/>
        </w:rPr>
        <w:t xml:space="preserve"> doi: </w:t>
      </w:r>
      <w:r w:rsidR="001E7A16" w:rsidRPr="001E7A16">
        <w:t xml:space="preserve"> </w:t>
      </w:r>
      <w:hyperlink r:id="rId18" w:history="1">
        <w:r w:rsidR="001E7A16" w:rsidRPr="005A736E">
          <w:rPr>
            <w:rStyle w:val="Hyperlink"/>
            <w:rFonts w:ascii="Times New Roman" w:hAnsi="Times New Roman" w:cs="Times New Roman"/>
            <w:sz w:val="24"/>
            <w:szCs w:val="24"/>
            <w:shd w:val="clear" w:color="auto" w:fill="FFFFFF"/>
          </w:rPr>
          <w:t>10.1016/0740-5472(91)90046-D</w:t>
        </w:r>
      </w:hyperlink>
    </w:p>
    <w:p w14:paraId="1A85B67F" w14:textId="77777777" w:rsidR="001E7A16" w:rsidRDefault="001E7A16" w:rsidP="004A1580">
      <w:pPr>
        <w:pStyle w:val="NoSpacing"/>
        <w:jc w:val="both"/>
        <w:rPr>
          <w:rFonts w:ascii="Times New Roman" w:hAnsi="Times New Roman" w:cs="Times New Roman"/>
          <w:sz w:val="24"/>
          <w:szCs w:val="24"/>
          <w:lang w:bidi="en-US"/>
        </w:rPr>
      </w:pPr>
    </w:p>
    <w:p w14:paraId="55D0FB7A" w14:textId="6890EA9F" w:rsidR="00F677DD" w:rsidRPr="001A5A05" w:rsidRDefault="009A3AB2" w:rsidP="004A1580">
      <w:pPr>
        <w:pStyle w:val="NoSpacing"/>
        <w:jc w:val="both"/>
        <w:rPr>
          <w:rFonts w:ascii="Times New Roman" w:hAnsi="Times New Roman" w:cs="Times New Roman"/>
          <w:sz w:val="24"/>
          <w:szCs w:val="24"/>
          <w:lang w:bidi="en-US"/>
        </w:rPr>
      </w:pPr>
      <w:r>
        <w:rPr>
          <w:rFonts w:ascii="Times New Roman" w:hAnsi="Times New Roman" w:cs="Times New Roman"/>
          <w:sz w:val="24"/>
          <w:szCs w:val="24"/>
          <w:lang w:bidi="en-US"/>
        </w:rPr>
        <w:t>Grohman, K.,</w:t>
      </w:r>
      <w:r w:rsidR="00AF5876">
        <w:rPr>
          <w:rFonts w:ascii="Times New Roman" w:hAnsi="Times New Roman" w:cs="Times New Roman"/>
          <w:sz w:val="24"/>
          <w:szCs w:val="24"/>
          <w:lang w:bidi="en-US"/>
        </w:rPr>
        <w:t xml:space="preserve">&amp; </w:t>
      </w:r>
      <w:r>
        <w:rPr>
          <w:rFonts w:ascii="Times New Roman" w:hAnsi="Times New Roman" w:cs="Times New Roman"/>
          <w:sz w:val="24"/>
          <w:szCs w:val="24"/>
          <w:lang w:bidi="en-US"/>
        </w:rPr>
        <w:t xml:space="preserve"> </w:t>
      </w:r>
      <w:r w:rsidR="00F677DD" w:rsidRPr="001A5A05">
        <w:rPr>
          <w:rFonts w:ascii="Times New Roman" w:hAnsi="Times New Roman" w:cs="Times New Roman"/>
          <w:sz w:val="24"/>
          <w:szCs w:val="24"/>
          <w:lang w:bidi="en-US"/>
        </w:rPr>
        <w:t>Fals-Stewart, W. (2003). Computer-Assisted Cognitive Rehabilitation with Substance-Abusing Patients: Effects on Treatment Response. Journal of Cognitive Rehabilitation, 21 (4</w:t>
      </w:r>
      <w:r w:rsidR="001E7A16">
        <w:rPr>
          <w:rFonts w:ascii="Times New Roman" w:hAnsi="Times New Roman" w:cs="Times New Roman"/>
          <w:sz w:val="24"/>
          <w:szCs w:val="24"/>
          <w:lang w:bidi="en-US"/>
        </w:rPr>
        <w:t>)</w:t>
      </w:r>
      <w:r w:rsidR="00F677DD" w:rsidRPr="001A5A05">
        <w:rPr>
          <w:rFonts w:ascii="Times New Roman" w:hAnsi="Times New Roman" w:cs="Times New Roman"/>
          <w:sz w:val="24"/>
          <w:szCs w:val="24"/>
          <w:lang w:bidi="en-US"/>
        </w:rPr>
        <w:t xml:space="preserve"> pp.10-17</w:t>
      </w:r>
    </w:p>
    <w:p w14:paraId="4D4C5BA6" w14:textId="77777777" w:rsidR="00F677DD" w:rsidRPr="001A5A05" w:rsidRDefault="00F677DD" w:rsidP="004A1580">
      <w:pPr>
        <w:pStyle w:val="NoSpacing"/>
        <w:jc w:val="both"/>
        <w:rPr>
          <w:rFonts w:ascii="Times New Roman" w:hAnsi="Times New Roman" w:cs="Times New Roman"/>
          <w:sz w:val="24"/>
          <w:szCs w:val="24"/>
          <w:lang w:bidi="en-US"/>
        </w:rPr>
      </w:pPr>
    </w:p>
    <w:p w14:paraId="604C2EC9" w14:textId="7DDCCC14" w:rsidR="0077767A" w:rsidRPr="0077767A" w:rsidRDefault="0077767A" w:rsidP="00C67FE7">
      <w:pPr>
        <w:pStyle w:val="NoSpacing"/>
        <w:jc w:val="both"/>
        <w:rPr>
          <w:rFonts w:ascii="Times New Roman" w:hAnsi="Times New Roman" w:cs="Times New Roman"/>
          <w:sz w:val="24"/>
          <w:szCs w:val="24"/>
          <w:lang w:bidi="en-US"/>
        </w:rPr>
      </w:pPr>
      <w:r w:rsidRPr="0077767A">
        <w:rPr>
          <w:rFonts w:ascii="Times New Roman" w:hAnsi="Times New Roman" w:cs="Times New Roman"/>
          <w:color w:val="222222"/>
          <w:sz w:val="24"/>
          <w:szCs w:val="24"/>
          <w:shd w:val="clear" w:color="auto" w:fill="FFFFFF"/>
        </w:rPr>
        <w:t>Guba, E.G. and Lincoln, Y.S., 1994. Competing paradigms in qualitative research. </w:t>
      </w:r>
      <w:r w:rsidRPr="0077767A">
        <w:rPr>
          <w:rFonts w:ascii="Times New Roman" w:hAnsi="Times New Roman" w:cs="Times New Roman"/>
          <w:i/>
          <w:iCs/>
          <w:color w:val="222222"/>
          <w:sz w:val="24"/>
          <w:szCs w:val="24"/>
          <w:shd w:val="clear" w:color="auto" w:fill="FFFFFF"/>
        </w:rPr>
        <w:t>Handbook of qualitative research</w:t>
      </w:r>
      <w:r w:rsidRPr="0077767A">
        <w:rPr>
          <w:rFonts w:ascii="Times New Roman" w:hAnsi="Times New Roman" w:cs="Times New Roman"/>
          <w:color w:val="222222"/>
          <w:sz w:val="24"/>
          <w:szCs w:val="24"/>
          <w:shd w:val="clear" w:color="auto" w:fill="FFFFFF"/>
        </w:rPr>
        <w:t>, </w:t>
      </w:r>
      <w:r w:rsidRPr="0077767A">
        <w:rPr>
          <w:rFonts w:ascii="Times New Roman" w:hAnsi="Times New Roman" w:cs="Times New Roman"/>
          <w:i/>
          <w:iCs/>
          <w:color w:val="222222"/>
          <w:sz w:val="24"/>
          <w:szCs w:val="24"/>
          <w:shd w:val="clear" w:color="auto" w:fill="FFFFFF"/>
        </w:rPr>
        <w:t>2</w:t>
      </w:r>
      <w:r w:rsidRPr="0077767A">
        <w:rPr>
          <w:rFonts w:ascii="Times New Roman" w:hAnsi="Times New Roman" w:cs="Times New Roman"/>
          <w:color w:val="222222"/>
          <w:sz w:val="24"/>
          <w:szCs w:val="24"/>
          <w:shd w:val="clear" w:color="auto" w:fill="FFFFFF"/>
        </w:rPr>
        <w:t>(163-194), p.105</w:t>
      </w:r>
      <w:r w:rsidRPr="0077767A">
        <w:rPr>
          <w:rFonts w:ascii="Arial" w:hAnsi="Arial" w:cs="Arial"/>
          <w:color w:val="222222"/>
          <w:sz w:val="24"/>
          <w:szCs w:val="24"/>
          <w:shd w:val="clear" w:color="auto" w:fill="FFFFFF"/>
        </w:rPr>
        <w:t>.</w:t>
      </w:r>
    </w:p>
    <w:p w14:paraId="5EE02855" w14:textId="77777777" w:rsidR="0077767A" w:rsidRDefault="0077767A" w:rsidP="00C67FE7">
      <w:pPr>
        <w:pStyle w:val="NoSpacing"/>
        <w:jc w:val="both"/>
        <w:rPr>
          <w:rFonts w:ascii="Times New Roman" w:hAnsi="Times New Roman" w:cs="Times New Roman"/>
          <w:sz w:val="24"/>
          <w:szCs w:val="24"/>
          <w:lang w:bidi="en-US"/>
        </w:rPr>
      </w:pPr>
    </w:p>
    <w:p w14:paraId="49BDC85E" w14:textId="2E75F1BF" w:rsidR="00827A3F" w:rsidRDefault="00827A3F" w:rsidP="004A1580">
      <w:pPr>
        <w:pStyle w:val="NoSpacing"/>
        <w:jc w:val="both"/>
      </w:pPr>
      <w:r w:rsidRPr="001A5A05">
        <w:rPr>
          <w:rFonts w:ascii="Times New Roman" w:hAnsi="Times New Roman" w:cs="Times New Roman"/>
          <w:sz w:val="24"/>
          <w:szCs w:val="24"/>
          <w:lang w:bidi="en-US"/>
        </w:rPr>
        <w:t>Hsieh, S., Schubert, S., Hoon, C., Mio</w:t>
      </w:r>
      <w:r w:rsidR="009A3AB2">
        <w:rPr>
          <w:rFonts w:ascii="Times New Roman" w:hAnsi="Times New Roman" w:cs="Times New Roman"/>
          <w:sz w:val="24"/>
          <w:szCs w:val="24"/>
          <w:lang w:bidi="en-US"/>
        </w:rPr>
        <w:t>shi, E.,</w:t>
      </w:r>
      <w:r w:rsidR="001A5486" w:rsidRPr="001A5A05">
        <w:rPr>
          <w:rFonts w:ascii="Times New Roman" w:hAnsi="Times New Roman" w:cs="Times New Roman"/>
          <w:sz w:val="24"/>
          <w:szCs w:val="24"/>
          <w:lang w:bidi="en-US"/>
        </w:rPr>
        <w:t xml:space="preserve"> </w:t>
      </w:r>
      <w:r w:rsidR="00AF5876">
        <w:rPr>
          <w:rFonts w:ascii="Times New Roman" w:hAnsi="Times New Roman" w:cs="Times New Roman"/>
          <w:sz w:val="24"/>
          <w:szCs w:val="24"/>
          <w:lang w:bidi="en-US"/>
        </w:rPr>
        <w:t xml:space="preserve">&amp; </w:t>
      </w:r>
      <w:r w:rsidR="001A5486" w:rsidRPr="001A5A05">
        <w:rPr>
          <w:rFonts w:ascii="Times New Roman" w:hAnsi="Times New Roman" w:cs="Times New Roman"/>
          <w:sz w:val="24"/>
          <w:szCs w:val="24"/>
          <w:lang w:bidi="en-US"/>
        </w:rPr>
        <w:t>Hodges, J.R. (2013)</w:t>
      </w:r>
      <w:r w:rsidRPr="001A5A05">
        <w:rPr>
          <w:rFonts w:ascii="Times New Roman" w:hAnsi="Times New Roman" w:cs="Times New Roman"/>
          <w:sz w:val="24"/>
          <w:szCs w:val="24"/>
          <w:lang w:bidi="en-US"/>
        </w:rPr>
        <w:t>Validation of the Addenbrooke’s cognitive examination III in frontotemporal dementia and Alzheimer’s disease</w:t>
      </w:r>
      <w:r w:rsidR="001A5486"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Dementia and Geriatric </w:t>
      </w:r>
      <w:r w:rsidR="009A3AB2">
        <w:rPr>
          <w:rFonts w:ascii="Times New Roman" w:hAnsi="Times New Roman" w:cs="Times New Roman"/>
          <w:sz w:val="24"/>
          <w:szCs w:val="24"/>
          <w:lang w:bidi="en-US"/>
        </w:rPr>
        <w:t>C</w:t>
      </w:r>
      <w:r w:rsidRPr="001A5A05">
        <w:rPr>
          <w:rFonts w:ascii="Times New Roman" w:hAnsi="Times New Roman" w:cs="Times New Roman"/>
          <w:sz w:val="24"/>
          <w:szCs w:val="24"/>
          <w:lang w:bidi="en-US"/>
        </w:rPr>
        <w:t>ognitive Disorders, Vol. 36 Nos 3-4, pp. 242-</w:t>
      </w:r>
      <w:r w:rsidR="009B02F1" w:rsidRPr="001A5A05">
        <w:rPr>
          <w:rFonts w:ascii="Times New Roman" w:hAnsi="Times New Roman" w:cs="Times New Roman"/>
          <w:sz w:val="24"/>
          <w:szCs w:val="24"/>
          <w:lang w:bidi="en-US"/>
        </w:rPr>
        <w:t>2</w:t>
      </w:r>
      <w:r w:rsidR="001A5486" w:rsidRPr="001A5A05">
        <w:rPr>
          <w:rFonts w:ascii="Times New Roman" w:hAnsi="Times New Roman" w:cs="Times New Roman"/>
          <w:sz w:val="24"/>
          <w:szCs w:val="24"/>
          <w:lang w:bidi="en-US"/>
        </w:rPr>
        <w:t>50</w:t>
      </w:r>
      <w:r w:rsidR="00DB7AEF">
        <w:t xml:space="preserve">. doi: </w:t>
      </w:r>
      <w:hyperlink r:id="rId19" w:history="1">
        <w:r w:rsidR="001E7A16" w:rsidRPr="005A736E">
          <w:rPr>
            <w:rStyle w:val="Hyperlink"/>
          </w:rPr>
          <w:t>10.1159/000351671</w:t>
        </w:r>
      </w:hyperlink>
    </w:p>
    <w:p w14:paraId="10BC9E49" w14:textId="77777777" w:rsidR="004F33A5" w:rsidRPr="001A5A05" w:rsidRDefault="004F33A5" w:rsidP="004A1580">
      <w:pPr>
        <w:pStyle w:val="NoSpacing"/>
        <w:jc w:val="both"/>
        <w:rPr>
          <w:rFonts w:ascii="Times New Roman" w:hAnsi="Times New Roman" w:cs="Times New Roman"/>
          <w:sz w:val="24"/>
          <w:szCs w:val="24"/>
          <w:lang w:bidi="en-US"/>
        </w:rPr>
      </w:pPr>
    </w:p>
    <w:p w14:paraId="2F110BB8" w14:textId="08D67899" w:rsidR="00827A3F" w:rsidRDefault="00827A3F"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Huckans, M., Hutson, L., Twamley, E., Jak, A., Kaye, J., &amp; Storzbach, D. (2013). Efficacy of cognitive rehabilitation therapies for mild cognitive impairment (MCI) in older adults: Working toward a theoretical model and evidence-based interventions. </w:t>
      </w:r>
      <w:r w:rsidRPr="001A5A05">
        <w:rPr>
          <w:rFonts w:ascii="Times New Roman" w:hAnsi="Times New Roman" w:cs="Times New Roman"/>
          <w:i/>
          <w:iCs/>
          <w:sz w:val="24"/>
          <w:szCs w:val="24"/>
          <w:lang w:bidi="en-US"/>
        </w:rPr>
        <w:t>Neuropsychology Review</w:t>
      </w:r>
      <w:r w:rsidRPr="001A5A05">
        <w:rPr>
          <w:rFonts w:ascii="Times New Roman" w:hAnsi="Times New Roman" w:cs="Times New Roman"/>
          <w:sz w:val="24"/>
          <w:szCs w:val="24"/>
          <w:lang w:bidi="en-US"/>
        </w:rPr>
        <w:t>, </w:t>
      </w:r>
      <w:r w:rsidRPr="001A5A05">
        <w:rPr>
          <w:rFonts w:ascii="Times New Roman" w:hAnsi="Times New Roman" w:cs="Times New Roman"/>
          <w:i/>
          <w:iCs/>
          <w:sz w:val="24"/>
          <w:szCs w:val="24"/>
          <w:lang w:bidi="en-US"/>
        </w:rPr>
        <w:t>23</w:t>
      </w:r>
      <w:r w:rsidRPr="001A5A05">
        <w:rPr>
          <w:rFonts w:ascii="Times New Roman" w:hAnsi="Times New Roman" w:cs="Times New Roman"/>
          <w:sz w:val="24"/>
          <w:szCs w:val="24"/>
          <w:lang w:bidi="en-US"/>
        </w:rPr>
        <w:t xml:space="preserve">(1), </w:t>
      </w:r>
      <w:r w:rsidR="009B02F1" w:rsidRPr="001A5A05">
        <w:rPr>
          <w:rFonts w:ascii="Times New Roman" w:hAnsi="Times New Roman" w:cs="Times New Roman"/>
          <w:sz w:val="24"/>
          <w:szCs w:val="24"/>
          <w:lang w:bidi="en-US"/>
        </w:rPr>
        <w:t xml:space="preserve">pp. </w:t>
      </w:r>
      <w:r w:rsidRPr="001A5A05">
        <w:rPr>
          <w:rFonts w:ascii="Times New Roman" w:hAnsi="Times New Roman" w:cs="Times New Roman"/>
          <w:sz w:val="24"/>
          <w:szCs w:val="24"/>
          <w:lang w:bidi="en-US"/>
        </w:rPr>
        <w:t>63–80.</w:t>
      </w:r>
      <w:r w:rsidR="00DB7AEF">
        <w:rPr>
          <w:rFonts w:ascii="Times New Roman" w:hAnsi="Times New Roman" w:cs="Times New Roman"/>
          <w:sz w:val="24"/>
          <w:szCs w:val="24"/>
          <w:lang w:bidi="en-US"/>
        </w:rPr>
        <w:t xml:space="preserve"> doi:</w:t>
      </w:r>
      <w:r w:rsidRPr="001A5A05">
        <w:rPr>
          <w:rFonts w:ascii="Times New Roman" w:hAnsi="Times New Roman" w:cs="Times New Roman"/>
          <w:sz w:val="24"/>
          <w:szCs w:val="24"/>
          <w:lang w:bidi="en-US"/>
        </w:rPr>
        <w:t xml:space="preserve"> </w:t>
      </w:r>
      <w:hyperlink r:id="rId20" w:history="1">
        <w:r w:rsidR="002A16A0" w:rsidRPr="005A736E">
          <w:rPr>
            <w:rStyle w:val="Hyperlink"/>
            <w:rFonts w:ascii="Times New Roman" w:hAnsi="Times New Roman" w:cs="Times New Roman"/>
            <w:sz w:val="24"/>
            <w:szCs w:val="24"/>
            <w:lang w:bidi="en-US"/>
          </w:rPr>
          <w:t>10.1007/s11065-013-9230-9</w:t>
        </w:r>
      </w:hyperlink>
    </w:p>
    <w:p w14:paraId="3BFB6A56" w14:textId="77777777" w:rsidR="004F33A5" w:rsidRPr="001A5A05" w:rsidRDefault="004F33A5" w:rsidP="004A1580">
      <w:pPr>
        <w:pStyle w:val="NoSpacing"/>
        <w:jc w:val="both"/>
        <w:rPr>
          <w:rFonts w:ascii="Times New Roman" w:hAnsi="Times New Roman" w:cs="Times New Roman"/>
          <w:sz w:val="24"/>
          <w:szCs w:val="24"/>
          <w:lang w:bidi="en-US"/>
        </w:rPr>
      </w:pPr>
    </w:p>
    <w:p w14:paraId="28166A5F" w14:textId="396A532E" w:rsidR="00827A3F" w:rsidRDefault="00827A3F"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Justiss M</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D</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Boustani</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M</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Fox</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C</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Katona</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C</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Perkins</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A</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J</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Healey</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P</w:t>
      </w:r>
      <w:r w:rsidR="0063658A" w:rsidRPr="001A5A05">
        <w:rPr>
          <w:rFonts w:ascii="Times New Roman" w:hAnsi="Times New Roman" w:cs="Times New Roman"/>
          <w:sz w:val="24"/>
          <w:szCs w:val="24"/>
          <w:lang w:bidi="en-US"/>
        </w:rPr>
        <w:t>.</w:t>
      </w:r>
      <w:r w:rsidRPr="001A5A05">
        <w:rPr>
          <w:rFonts w:ascii="Times New Roman" w:hAnsi="Times New Roman" w:cs="Times New Roman"/>
          <w:sz w:val="24"/>
          <w:szCs w:val="24"/>
          <w:lang w:bidi="en-US"/>
        </w:rPr>
        <w:t>J</w:t>
      </w:r>
      <w:r w:rsidR="009A3AB2">
        <w:rPr>
          <w:rFonts w:ascii="Times New Roman" w:hAnsi="Times New Roman" w:cs="Times New Roman"/>
          <w:sz w:val="24"/>
          <w:szCs w:val="24"/>
          <w:lang w:bidi="en-US"/>
        </w:rPr>
        <w:t>…S</w:t>
      </w:r>
      <w:r w:rsidR="0063658A" w:rsidRPr="001A5A05">
        <w:rPr>
          <w:rFonts w:ascii="Times New Roman" w:hAnsi="Times New Roman" w:cs="Times New Roman"/>
          <w:sz w:val="24"/>
          <w:szCs w:val="24"/>
          <w:lang w:bidi="en-US"/>
        </w:rPr>
        <w:t>cott,E</w:t>
      </w:r>
      <w:r w:rsidRPr="001A5A05">
        <w:rPr>
          <w:rFonts w:ascii="Times New Roman" w:hAnsi="Times New Roman" w:cs="Times New Roman"/>
          <w:sz w:val="24"/>
          <w:szCs w:val="24"/>
          <w:lang w:bidi="en-US"/>
        </w:rPr>
        <w:t xml:space="preserve"> (2009)</w:t>
      </w:r>
      <w:r w:rsidR="009A3AB2">
        <w:rPr>
          <w:rFonts w:ascii="Times New Roman" w:hAnsi="Times New Roman" w:cs="Times New Roman"/>
          <w:sz w:val="24"/>
          <w:szCs w:val="24"/>
          <w:lang w:bidi="en-US"/>
        </w:rPr>
        <w:t xml:space="preserve"> </w:t>
      </w:r>
      <w:r w:rsidRPr="001A5A05">
        <w:rPr>
          <w:rFonts w:ascii="Times New Roman" w:hAnsi="Times New Roman" w:cs="Times New Roman"/>
          <w:sz w:val="24"/>
          <w:szCs w:val="24"/>
          <w:lang w:bidi="en-US"/>
        </w:rPr>
        <w:t>Patients' attitudes of dementia screening acro</w:t>
      </w:r>
      <w:r w:rsidR="009A3AB2">
        <w:rPr>
          <w:rFonts w:ascii="Times New Roman" w:hAnsi="Times New Roman" w:cs="Times New Roman"/>
          <w:sz w:val="24"/>
          <w:szCs w:val="24"/>
          <w:lang w:bidi="en-US"/>
        </w:rPr>
        <w:t>ss the Atlantic. International Journal of Geriatric P</w:t>
      </w:r>
      <w:r w:rsidRPr="001A5A05">
        <w:rPr>
          <w:rFonts w:ascii="Times New Roman" w:hAnsi="Times New Roman" w:cs="Times New Roman"/>
          <w:sz w:val="24"/>
          <w:szCs w:val="24"/>
          <w:lang w:bidi="en-US"/>
        </w:rPr>
        <w:t>sychiatry 24(6):</w:t>
      </w:r>
      <w:r w:rsidR="009B02F1" w:rsidRPr="001A5A05">
        <w:rPr>
          <w:rFonts w:ascii="Times New Roman" w:hAnsi="Times New Roman" w:cs="Times New Roman"/>
          <w:sz w:val="24"/>
          <w:szCs w:val="24"/>
          <w:lang w:bidi="en-US"/>
        </w:rPr>
        <w:t xml:space="preserve">pp </w:t>
      </w:r>
      <w:r w:rsidRPr="001A5A05">
        <w:rPr>
          <w:rFonts w:ascii="Times New Roman" w:hAnsi="Times New Roman" w:cs="Times New Roman"/>
          <w:sz w:val="24"/>
          <w:szCs w:val="24"/>
          <w:lang w:bidi="en-US"/>
        </w:rPr>
        <w:t>632-</w:t>
      </w:r>
      <w:r w:rsidR="009B02F1" w:rsidRPr="001A5A05">
        <w:rPr>
          <w:rFonts w:ascii="Times New Roman" w:hAnsi="Times New Roman" w:cs="Times New Roman"/>
          <w:sz w:val="24"/>
          <w:szCs w:val="24"/>
          <w:lang w:bidi="en-US"/>
        </w:rPr>
        <w:t>63</w:t>
      </w:r>
      <w:r w:rsidRPr="001A5A05">
        <w:rPr>
          <w:rFonts w:ascii="Times New Roman" w:hAnsi="Times New Roman" w:cs="Times New Roman"/>
          <w:sz w:val="24"/>
          <w:szCs w:val="24"/>
          <w:lang w:bidi="en-US"/>
        </w:rPr>
        <w:t>7</w:t>
      </w:r>
      <w:r w:rsidR="00DB7AEF">
        <w:rPr>
          <w:rFonts w:ascii="Times New Roman" w:hAnsi="Times New Roman" w:cs="Times New Roman"/>
          <w:sz w:val="24"/>
          <w:szCs w:val="24"/>
          <w:lang w:bidi="en-US"/>
        </w:rPr>
        <w:t xml:space="preserve">. doi: </w:t>
      </w:r>
      <w:hyperlink r:id="rId21" w:history="1">
        <w:r w:rsidR="002A16A0" w:rsidRPr="005A736E">
          <w:rPr>
            <w:rStyle w:val="Hyperlink"/>
            <w:rFonts w:ascii="Times New Roman" w:hAnsi="Times New Roman" w:cs="Times New Roman"/>
            <w:sz w:val="24"/>
            <w:szCs w:val="24"/>
            <w:lang w:bidi="en-US"/>
          </w:rPr>
          <w:t>10.1002/gps.2173</w:t>
        </w:r>
      </w:hyperlink>
    </w:p>
    <w:p w14:paraId="7EFB7CEC" w14:textId="77777777" w:rsidR="004F33A5" w:rsidRPr="001A5A05" w:rsidRDefault="004F33A5" w:rsidP="004A1580">
      <w:pPr>
        <w:pStyle w:val="NoSpacing"/>
        <w:jc w:val="both"/>
        <w:rPr>
          <w:rFonts w:ascii="Times New Roman" w:hAnsi="Times New Roman" w:cs="Times New Roman"/>
          <w:sz w:val="24"/>
          <w:szCs w:val="24"/>
          <w:lang w:bidi="en-US"/>
        </w:rPr>
      </w:pPr>
    </w:p>
    <w:p w14:paraId="4BDF3869" w14:textId="52BBC7C0" w:rsidR="00827A3F" w:rsidRDefault="00827A3F"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Mar</w:t>
      </w:r>
      <w:r w:rsidR="009A3AB2">
        <w:rPr>
          <w:rFonts w:ascii="Times New Roman" w:hAnsi="Times New Roman" w:cs="Times New Roman"/>
          <w:sz w:val="24"/>
          <w:szCs w:val="24"/>
          <w:lang w:bidi="en-US"/>
        </w:rPr>
        <w:t>ceau, E. M., Lunn, J., Berry, J.E.,</w:t>
      </w:r>
      <w:r w:rsidRPr="001A5A05">
        <w:rPr>
          <w:rFonts w:ascii="Times New Roman" w:hAnsi="Times New Roman" w:cs="Times New Roman"/>
          <w:sz w:val="24"/>
          <w:szCs w:val="24"/>
          <w:lang w:bidi="en-US"/>
        </w:rPr>
        <w:t xml:space="preserve"> Kelly, P J.</w:t>
      </w:r>
      <w:r w:rsidR="009A3AB2">
        <w:rPr>
          <w:rFonts w:ascii="Times New Roman" w:hAnsi="Times New Roman" w:cs="Times New Roman"/>
          <w:sz w:val="24"/>
          <w:szCs w:val="24"/>
          <w:lang w:bidi="en-US"/>
        </w:rPr>
        <w:t>,</w:t>
      </w:r>
      <w:r w:rsidRPr="001A5A05">
        <w:rPr>
          <w:rFonts w:ascii="Times New Roman" w:hAnsi="Times New Roman" w:cs="Times New Roman"/>
          <w:sz w:val="24"/>
          <w:szCs w:val="24"/>
          <w:lang w:bidi="en-US"/>
        </w:rPr>
        <w:t xml:space="preserve"> </w:t>
      </w:r>
      <w:r w:rsidR="00AF5876">
        <w:rPr>
          <w:rFonts w:ascii="Times New Roman" w:hAnsi="Times New Roman" w:cs="Times New Roman"/>
          <w:sz w:val="24"/>
          <w:szCs w:val="24"/>
          <w:lang w:bidi="en-US"/>
        </w:rPr>
        <w:t xml:space="preserve">&amp; </w:t>
      </w:r>
      <w:r w:rsidRPr="001A5A05">
        <w:rPr>
          <w:rFonts w:ascii="Times New Roman" w:hAnsi="Times New Roman" w:cs="Times New Roman"/>
          <w:sz w:val="24"/>
          <w:szCs w:val="24"/>
          <w:lang w:bidi="en-US"/>
        </w:rPr>
        <w:t xml:space="preserve">Solowij, N (2016) </w:t>
      </w:r>
      <w:r w:rsidRPr="001A5A05">
        <w:rPr>
          <w:rFonts w:ascii="Times New Roman" w:hAnsi="Times New Roman" w:cs="Times New Roman"/>
          <w:bCs/>
          <w:sz w:val="24"/>
          <w:szCs w:val="24"/>
          <w:lang w:bidi="en-US"/>
        </w:rPr>
        <w:t xml:space="preserve">The Montreal Cognitive Assessment (MoCA) is Sensitive to Head Injury and Cognitive Impairment in a Residential Alcohol and Other Drug Therapeutic Community. </w:t>
      </w:r>
      <w:r w:rsidRPr="001A5A05">
        <w:rPr>
          <w:rFonts w:ascii="Times New Roman" w:hAnsi="Times New Roman" w:cs="Times New Roman"/>
          <w:sz w:val="24"/>
          <w:szCs w:val="24"/>
          <w:lang w:bidi="en-US"/>
        </w:rPr>
        <w:t>Journal of Substance Abuse Treatment, July 2016, Vol.66, pp.30-36</w:t>
      </w:r>
      <w:r w:rsidR="00DB7AEF">
        <w:rPr>
          <w:rFonts w:ascii="Times New Roman" w:hAnsi="Times New Roman" w:cs="Times New Roman"/>
          <w:sz w:val="24"/>
          <w:szCs w:val="24"/>
          <w:lang w:bidi="en-US"/>
        </w:rPr>
        <w:t>. doi:</w:t>
      </w:r>
      <w:r w:rsidR="002A16A0" w:rsidRPr="002A16A0">
        <w:t xml:space="preserve"> </w:t>
      </w:r>
      <w:hyperlink r:id="rId22" w:history="1">
        <w:r w:rsidR="002A16A0" w:rsidRPr="005A736E">
          <w:rPr>
            <w:rStyle w:val="Hyperlink"/>
            <w:rFonts w:ascii="Times New Roman" w:hAnsi="Times New Roman" w:cs="Times New Roman"/>
            <w:sz w:val="24"/>
            <w:szCs w:val="24"/>
            <w:lang w:bidi="en-US"/>
          </w:rPr>
          <w:t>10.1016/j.jsat.2016.03.002</w:t>
        </w:r>
      </w:hyperlink>
    </w:p>
    <w:p w14:paraId="70EC81BA" w14:textId="77777777" w:rsidR="004F33A5" w:rsidRPr="001A5A05" w:rsidRDefault="004F33A5" w:rsidP="004A1580">
      <w:pPr>
        <w:pStyle w:val="NoSpacing"/>
        <w:jc w:val="both"/>
        <w:rPr>
          <w:rFonts w:ascii="Times New Roman" w:hAnsi="Times New Roman" w:cs="Times New Roman"/>
          <w:sz w:val="24"/>
          <w:szCs w:val="24"/>
          <w:lang w:bidi="en-US"/>
        </w:rPr>
      </w:pPr>
    </w:p>
    <w:p w14:paraId="0061BBD4" w14:textId="1C261F90" w:rsidR="004F5E6E" w:rsidRPr="004F5E6E" w:rsidRDefault="004F5E6E" w:rsidP="00C67FE7">
      <w:pPr>
        <w:pStyle w:val="NoSpacing"/>
        <w:jc w:val="both"/>
        <w:rPr>
          <w:rFonts w:ascii="Times New Roman" w:hAnsi="Times New Roman" w:cs="Times New Roman"/>
          <w:sz w:val="24"/>
          <w:szCs w:val="24"/>
          <w:lang w:bidi="en-US"/>
        </w:rPr>
      </w:pPr>
      <w:r w:rsidRPr="004F5E6E">
        <w:rPr>
          <w:rFonts w:ascii="Times New Roman" w:hAnsi="Times New Roman" w:cs="Times New Roman"/>
          <w:color w:val="222222"/>
          <w:sz w:val="24"/>
          <w:szCs w:val="24"/>
          <w:shd w:val="clear" w:color="auto" w:fill="FFFFFF"/>
        </w:rPr>
        <w:t>McCormick, K.A., Cochran, N.E., Back, A.L., Merrill, J.O., Williams, E.C. and Bradley, K.A., 2006. How primary care providers talk to patients about alcohol: a qualitative study. </w:t>
      </w:r>
      <w:r w:rsidRPr="004F5E6E">
        <w:rPr>
          <w:rFonts w:ascii="Times New Roman" w:hAnsi="Times New Roman" w:cs="Times New Roman"/>
          <w:i/>
          <w:iCs/>
          <w:color w:val="222222"/>
          <w:sz w:val="24"/>
          <w:szCs w:val="24"/>
          <w:shd w:val="clear" w:color="auto" w:fill="FFFFFF"/>
        </w:rPr>
        <w:t>Journal of general internal medicine</w:t>
      </w:r>
      <w:r w:rsidRPr="004F5E6E">
        <w:rPr>
          <w:rFonts w:ascii="Times New Roman" w:hAnsi="Times New Roman" w:cs="Times New Roman"/>
          <w:color w:val="222222"/>
          <w:sz w:val="24"/>
          <w:szCs w:val="24"/>
          <w:shd w:val="clear" w:color="auto" w:fill="FFFFFF"/>
        </w:rPr>
        <w:t>, </w:t>
      </w:r>
      <w:r w:rsidRPr="004F5E6E">
        <w:rPr>
          <w:rFonts w:ascii="Times New Roman" w:hAnsi="Times New Roman" w:cs="Times New Roman"/>
          <w:i/>
          <w:iCs/>
          <w:color w:val="222222"/>
          <w:sz w:val="24"/>
          <w:szCs w:val="24"/>
          <w:shd w:val="clear" w:color="auto" w:fill="FFFFFF"/>
        </w:rPr>
        <w:t>21</w:t>
      </w:r>
      <w:r w:rsidRPr="004F5E6E">
        <w:rPr>
          <w:rFonts w:ascii="Times New Roman" w:hAnsi="Times New Roman" w:cs="Times New Roman"/>
          <w:color w:val="222222"/>
          <w:sz w:val="24"/>
          <w:szCs w:val="24"/>
          <w:shd w:val="clear" w:color="auto" w:fill="FFFFFF"/>
        </w:rPr>
        <w:t>(9), pp.966-972.</w:t>
      </w:r>
    </w:p>
    <w:p w14:paraId="6346CBE2" w14:textId="77777777" w:rsidR="004F5E6E" w:rsidRDefault="004F5E6E" w:rsidP="00C67FE7">
      <w:pPr>
        <w:pStyle w:val="NoSpacing"/>
        <w:jc w:val="both"/>
        <w:rPr>
          <w:rFonts w:ascii="Times New Roman" w:hAnsi="Times New Roman" w:cs="Times New Roman"/>
          <w:sz w:val="24"/>
          <w:szCs w:val="24"/>
          <w:lang w:bidi="en-US"/>
        </w:rPr>
      </w:pPr>
    </w:p>
    <w:p w14:paraId="06C403EC" w14:textId="6E5D9CA7" w:rsidR="00C040E1" w:rsidRDefault="00C040E1"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 xml:space="preserve">Meshefedjian, G. A., Gervais, A., Tremblay, M., Villeneuve, D., </w:t>
      </w:r>
      <w:r w:rsidR="00AF5876">
        <w:rPr>
          <w:rFonts w:ascii="Times New Roman" w:hAnsi="Times New Roman" w:cs="Times New Roman"/>
          <w:sz w:val="24"/>
          <w:szCs w:val="24"/>
          <w:lang w:bidi="en-US"/>
        </w:rPr>
        <w:t xml:space="preserve">&amp; </w:t>
      </w:r>
      <w:r w:rsidRPr="001A5A05">
        <w:rPr>
          <w:rFonts w:ascii="Times New Roman" w:hAnsi="Times New Roman" w:cs="Times New Roman"/>
          <w:sz w:val="24"/>
          <w:szCs w:val="24"/>
          <w:lang w:bidi="en-US"/>
        </w:rPr>
        <w:t>O'Loughlin, J. (2010). Physician smoking status may influence cessation counseling practices. Canadian Journal of Public Health/Revue Canadienne de Sante'e Publique, 290-293.</w:t>
      </w:r>
      <w:r w:rsidR="002A16A0" w:rsidRPr="002A16A0">
        <w:t xml:space="preserve"> </w:t>
      </w:r>
      <w:r w:rsidR="00DB7AEF">
        <w:t xml:space="preserve"> doi:</w:t>
      </w:r>
      <w:hyperlink r:id="rId23" w:history="1">
        <w:r w:rsidR="002A16A0" w:rsidRPr="005A736E">
          <w:rPr>
            <w:rStyle w:val="Hyperlink"/>
            <w:rFonts w:ascii="Times New Roman" w:hAnsi="Times New Roman" w:cs="Times New Roman"/>
            <w:sz w:val="24"/>
            <w:szCs w:val="24"/>
            <w:lang w:bidi="en-US"/>
          </w:rPr>
          <w:t>10.1007/BF03405288</w:t>
        </w:r>
      </w:hyperlink>
    </w:p>
    <w:p w14:paraId="3279C70B" w14:textId="77777777" w:rsidR="00C040E1" w:rsidRPr="001A5A05" w:rsidRDefault="00C040E1" w:rsidP="004A1580">
      <w:pPr>
        <w:pStyle w:val="NoSpacing"/>
        <w:jc w:val="both"/>
        <w:rPr>
          <w:rFonts w:ascii="Times New Roman" w:hAnsi="Times New Roman" w:cs="Times New Roman"/>
          <w:sz w:val="24"/>
          <w:szCs w:val="24"/>
          <w:lang w:bidi="en-US"/>
        </w:rPr>
      </w:pPr>
    </w:p>
    <w:p w14:paraId="7556F6F1" w14:textId="6F106612" w:rsidR="0045156B" w:rsidRDefault="0045156B"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Monds, L. A., Ridley, N. J., Rivas, C., Withall, A., Draper, B., &amp; Lintzeris, N. (2017). Cognition and adaptive functioning in older people attending drug and a</w:t>
      </w:r>
      <w:r w:rsidR="009A3AB2">
        <w:rPr>
          <w:rFonts w:ascii="Times New Roman" w:hAnsi="Times New Roman" w:cs="Times New Roman"/>
          <w:sz w:val="24"/>
          <w:szCs w:val="24"/>
          <w:lang w:bidi="en-US"/>
        </w:rPr>
        <w:t>lcohol services. International P</w:t>
      </w:r>
      <w:r w:rsidRPr="001A5A05">
        <w:rPr>
          <w:rFonts w:ascii="Times New Roman" w:hAnsi="Times New Roman" w:cs="Times New Roman"/>
          <w:sz w:val="24"/>
          <w:szCs w:val="24"/>
          <w:lang w:bidi="en-US"/>
        </w:rPr>
        <w:t>sychogeriatrics, 29(5), pp. 815-823.</w:t>
      </w:r>
      <w:r w:rsidR="002A16A0" w:rsidRPr="002A16A0">
        <w:t xml:space="preserve"> </w:t>
      </w:r>
      <w:r w:rsidR="00DB7AEF">
        <w:t xml:space="preserve"> doi: </w:t>
      </w:r>
      <w:hyperlink r:id="rId24" w:history="1">
        <w:r w:rsidR="002A16A0" w:rsidRPr="005A736E">
          <w:rPr>
            <w:rStyle w:val="Hyperlink"/>
            <w:rFonts w:ascii="Times New Roman" w:hAnsi="Times New Roman" w:cs="Times New Roman"/>
            <w:sz w:val="24"/>
            <w:szCs w:val="24"/>
            <w:lang w:bidi="en-US"/>
          </w:rPr>
          <w:t>10.1017/S1041610216002428</w:t>
        </w:r>
      </w:hyperlink>
    </w:p>
    <w:p w14:paraId="244C802D" w14:textId="77777777" w:rsidR="0045156B" w:rsidRPr="001A5A05" w:rsidRDefault="0045156B" w:rsidP="004A1580">
      <w:pPr>
        <w:pStyle w:val="NoSpacing"/>
        <w:jc w:val="both"/>
        <w:rPr>
          <w:rFonts w:ascii="Times New Roman" w:hAnsi="Times New Roman" w:cs="Times New Roman"/>
          <w:sz w:val="24"/>
          <w:szCs w:val="24"/>
          <w:lang w:bidi="en-US"/>
        </w:rPr>
      </w:pPr>
    </w:p>
    <w:p w14:paraId="352119D9" w14:textId="7DED1D5F" w:rsidR="00E02847" w:rsidRDefault="00E02847"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Moyer, V. A. (2014). Screening for cognitive impairment in older adults: US Preventive Services Task Force recom</w:t>
      </w:r>
      <w:r w:rsidR="002A16A0">
        <w:rPr>
          <w:rFonts w:ascii="Times New Roman" w:hAnsi="Times New Roman" w:cs="Times New Roman"/>
          <w:sz w:val="24"/>
          <w:szCs w:val="24"/>
          <w:lang w:bidi="en-US"/>
        </w:rPr>
        <w:t>mendation statement. Annals of Internal M</w:t>
      </w:r>
      <w:r w:rsidRPr="001A5A05">
        <w:rPr>
          <w:rFonts w:ascii="Times New Roman" w:hAnsi="Times New Roman" w:cs="Times New Roman"/>
          <w:sz w:val="24"/>
          <w:szCs w:val="24"/>
          <w:lang w:bidi="en-US"/>
        </w:rPr>
        <w:t>edicine, 160(11), pp. 791-797.</w:t>
      </w:r>
      <w:r w:rsidR="00DB7AEF">
        <w:rPr>
          <w:rFonts w:ascii="Times New Roman" w:hAnsi="Times New Roman" w:cs="Times New Roman"/>
          <w:sz w:val="24"/>
          <w:szCs w:val="24"/>
          <w:lang w:bidi="en-US"/>
        </w:rPr>
        <w:t xml:space="preserve"> doi:</w:t>
      </w:r>
      <w:r w:rsidR="002A16A0" w:rsidRPr="002A16A0">
        <w:t xml:space="preserve"> </w:t>
      </w:r>
      <w:hyperlink r:id="rId25" w:history="1">
        <w:r w:rsidR="002A16A0" w:rsidRPr="005A736E">
          <w:rPr>
            <w:rStyle w:val="Hyperlink"/>
            <w:rFonts w:ascii="Times New Roman" w:hAnsi="Times New Roman" w:cs="Times New Roman"/>
            <w:sz w:val="24"/>
            <w:szCs w:val="24"/>
            <w:lang w:bidi="en-US"/>
          </w:rPr>
          <w:t>10.7326/M14-0496</w:t>
        </w:r>
      </w:hyperlink>
    </w:p>
    <w:p w14:paraId="51E96210" w14:textId="77777777" w:rsidR="00E02847" w:rsidRPr="001A5A05" w:rsidRDefault="00E02847" w:rsidP="004A1580">
      <w:pPr>
        <w:pStyle w:val="NoSpacing"/>
        <w:jc w:val="both"/>
        <w:rPr>
          <w:rFonts w:ascii="Times New Roman" w:hAnsi="Times New Roman" w:cs="Times New Roman"/>
          <w:sz w:val="24"/>
          <w:szCs w:val="24"/>
          <w:lang w:bidi="en-US"/>
        </w:rPr>
      </w:pPr>
    </w:p>
    <w:p w14:paraId="589DF215" w14:textId="1DE4299E" w:rsidR="00827A3F" w:rsidRDefault="00827A3F"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 xml:space="preserve">NICE (2011). Alcohol-use disorders: diagnosis, assessment and management of harmful drinking and alcohol dependence. </w:t>
      </w:r>
      <w:r w:rsidR="002A16A0">
        <w:rPr>
          <w:rFonts w:ascii="Times New Roman" w:hAnsi="Times New Roman" w:cs="Times New Roman"/>
          <w:sz w:val="24"/>
          <w:szCs w:val="24"/>
          <w:lang w:bidi="en-US"/>
        </w:rPr>
        <w:t xml:space="preserve">Available to view at </w:t>
      </w:r>
      <w:hyperlink r:id="rId26" w:history="1">
        <w:r w:rsidR="002A16A0" w:rsidRPr="005A736E">
          <w:rPr>
            <w:rStyle w:val="Hyperlink"/>
            <w:rFonts w:ascii="Times New Roman" w:hAnsi="Times New Roman" w:cs="Times New Roman"/>
            <w:sz w:val="24"/>
            <w:szCs w:val="24"/>
            <w:lang w:bidi="en-US"/>
          </w:rPr>
          <w:t>https://www.nice.org.uk/guidance/cg115/chapter/1-guidance</w:t>
        </w:r>
      </w:hyperlink>
    </w:p>
    <w:p w14:paraId="3E5D00EC" w14:textId="77777777" w:rsidR="004F33A5" w:rsidRPr="001A5A05" w:rsidRDefault="004F33A5" w:rsidP="004A1580">
      <w:pPr>
        <w:pStyle w:val="NoSpacing"/>
        <w:jc w:val="both"/>
        <w:rPr>
          <w:rFonts w:ascii="Times New Roman" w:hAnsi="Times New Roman" w:cs="Times New Roman"/>
          <w:sz w:val="24"/>
          <w:szCs w:val="24"/>
          <w:lang w:bidi="en-US"/>
        </w:rPr>
      </w:pPr>
    </w:p>
    <w:p w14:paraId="2ABA0761" w14:textId="1056562B" w:rsidR="000A4BE9" w:rsidRDefault="000A4BE9" w:rsidP="004A1580">
      <w:pPr>
        <w:pStyle w:val="NoSpacing"/>
        <w:jc w:val="both"/>
        <w:rPr>
          <w:rFonts w:ascii="Times New Roman" w:hAnsi="Times New Roman" w:cs="Times New Roman"/>
          <w:color w:val="222222"/>
          <w:sz w:val="24"/>
          <w:szCs w:val="24"/>
          <w:shd w:val="clear" w:color="auto" w:fill="FFFFFF"/>
        </w:rPr>
      </w:pPr>
      <w:r w:rsidRPr="001A5A05">
        <w:rPr>
          <w:rFonts w:ascii="Times New Roman" w:hAnsi="Times New Roman" w:cs="Times New Roman"/>
          <w:color w:val="222222"/>
          <w:sz w:val="24"/>
          <w:szCs w:val="24"/>
          <w:shd w:val="clear" w:color="auto" w:fill="FFFFFF"/>
        </w:rPr>
        <w:t xml:space="preserve">Parkes, G., Greenhalgh, T., Griffin, M., </w:t>
      </w:r>
      <w:r w:rsidR="00AF5876">
        <w:rPr>
          <w:rFonts w:ascii="Times New Roman" w:hAnsi="Times New Roman" w:cs="Times New Roman"/>
          <w:color w:val="222222"/>
          <w:sz w:val="24"/>
          <w:szCs w:val="24"/>
          <w:shd w:val="clear" w:color="auto" w:fill="FFFFFF"/>
        </w:rPr>
        <w:t xml:space="preserve">&amp; </w:t>
      </w:r>
      <w:r w:rsidRPr="001A5A05">
        <w:rPr>
          <w:rFonts w:ascii="Times New Roman" w:hAnsi="Times New Roman" w:cs="Times New Roman"/>
          <w:color w:val="222222"/>
          <w:sz w:val="24"/>
          <w:szCs w:val="24"/>
          <w:shd w:val="clear" w:color="auto" w:fill="FFFFFF"/>
        </w:rPr>
        <w:t>Dent, R. (2008). Effect on smoking quit rate of telling patients their lung age: the Step2quit randomised controlled trial. </w:t>
      </w:r>
      <w:r w:rsidRPr="001A5A05">
        <w:rPr>
          <w:rFonts w:ascii="Times New Roman" w:hAnsi="Times New Roman" w:cs="Times New Roman"/>
          <w:i/>
          <w:iCs/>
          <w:color w:val="222222"/>
          <w:sz w:val="24"/>
          <w:szCs w:val="24"/>
          <w:shd w:val="clear" w:color="auto" w:fill="FFFFFF"/>
        </w:rPr>
        <w:t>Bmj</w:t>
      </w:r>
      <w:r w:rsidRPr="001A5A05">
        <w:rPr>
          <w:rFonts w:ascii="Times New Roman" w:hAnsi="Times New Roman" w:cs="Times New Roman"/>
          <w:color w:val="222222"/>
          <w:sz w:val="24"/>
          <w:szCs w:val="24"/>
          <w:shd w:val="clear" w:color="auto" w:fill="FFFFFF"/>
        </w:rPr>
        <w:t>, </w:t>
      </w:r>
      <w:r w:rsidRPr="001A5A05">
        <w:rPr>
          <w:rFonts w:ascii="Times New Roman" w:hAnsi="Times New Roman" w:cs="Times New Roman"/>
          <w:i/>
          <w:iCs/>
          <w:color w:val="222222"/>
          <w:sz w:val="24"/>
          <w:szCs w:val="24"/>
          <w:shd w:val="clear" w:color="auto" w:fill="FFFFFF"/>
        </w:rPr>
        <w:t>336</w:t>
      </w:r>
      <w:r w:rsidRPr="001A5A05">
        <w:rPr>
          <w:rFonts w:ascii="Times New Roman" w:hAnsi="Times New Roman" w:cs="Times New Roman"/>
          <w:color w:val="222222"/>
          <w:sz w:val="24"/>
          <w:szCs w:val="24"/>
          <w:shd w:val="clear" w:color="auto" w:fill="FFFFFF"/>
        </w:rPr>
        <w:t>(7644), 598-600.</w:t>
      </w:r>
      <w:r w:rsidR="00DB7AEF">
        <w:rPr>
          <w:rFonts w:ascii="Times New Roman" w:hAnsi="Times New Roman" w:cs="Times New Roman"/>
          <w:color w:val="222222"/>
          <w:sz w:val="24"/>
          <w:szCs w:val="24"/>
          <w:shd w:val="clear" w:color="auto" w:fill="FFFFFF"/>
        </w:rPr>
        <w:t xml:space="preserve"> doi:</w:t>
      </w:r>
      <w:r w:rsidR="002A16A0" w:rsidRPr="002A16A0">
        <w:t xml:space="preserve"> </w:t>
      </w:r>
      <w:hyperlink r:id="rId27" w:history="1">
        <w:r w:rsidR="002A16A0" w:rsidRPr="005A736E">
          <w:rPr>
            <w:rStyle w:val="Hyperlink"/>
            <w:rFonts w:ascii="Times New Roman" w:hAnsi="Times New Roman" w:cs="Times New Roman"/>
            <w:sz w:val="24"/>
            <w:szCs w:val="24"/>
            <w:shd w:val="clear" w:color="auto" w:fill="FFFFFF"/>
          </w:rPr>
          <w:t>10.1136/bmj.39503.582396.25</w:t>
        </w:r>
      </w:hyperlink>
    </w:p>
    <w:p w14:paraId="3DB9CCBC" w14:textId="77777777" w:rsidR="000A4BE9" w:rsidRPr="001A5A05" w:rsidRDefault="000A4BE9" w:rsidP="004A1580">
      <w:pPr>
        <w:pStyle w:val="NoSpacing"/>
        <w:jc w:val="both"/>
        <w:rPr>
          <w:rFonts w:ascii="Times New Roman" w:hAnsi="Times New Roman" w:cs="Times New Roman"/>
          <w:color w:val="222222"/>
          <w:sz w:val="24"/>
          <w:szCs w:val="24"/>
          <w:shd w:val="clear" w:color="auto" w:fill="FFFFFF"/>
        </w:rPr>
      </w:pPr>
    </w:p>
    <w:p w14:paraId="54949BF0" w14:textId="356CCFCF" w:rsidR="00E02847" w:rsidRDefault="00E02847" w:rsidP="004A1580">
      <w:pPr>
        <w:pStyle w:val="NoSpacing"/>
        <w:jc w:val="both"/>
        <w:rPr>
          <w:rFonts w:ascii="Times New Roman" w:hAnsi="Times New Roman" w:cs="Times New Roman"/>
          <w:color w:val="222222"/>
          <w:sz w:val="24"/>
          <w:szCs w:val="24"/>
          <w:shd w:val="clear" w:color="auto" w:fill="FFFFFF"/>
        </w:rPr>
      </w:pPr>
      <w:r w:rsidRPr="001A5A05">
        <w:rPr>
          <w:rFonts w:ascii="Times New Roman" w:hAnsi="Times New Roman" w:cs="Times New Roman"/>
          <w:color w:val="222222"/>
          <w:sz w:val="24"/>
          <w:szCs w:val="24"/>
          <w:shd w:val="clear" w:color="auto" w:fill="FFFFFF"/>
        </w:rPr>
        <w:t>Panza, F., Frisardi, V., Seripa, D., Logroscino, G., Santamato, A., Imbimbo, B. P.,</w:t>
      </w:r>
      <w:r w:rsidR="009A3AB2">
        <w:rPr>
          <w:rFonts w:ascii="Times New Roman" w:hAnsi="Times New Roman" w:cs="Times New Roman"/>
          <w:color w:val="222222"/>
          <w:sz w:val="24"/>
          <w:szCs w:val="24"/>
          <w:shd w:val="clear" w:color="auto" w:fill="FFFFFF"/>
        </w:rPr>
        <w:t>…</w:t>
      </w:r>
      <w:r w:rsidRPr="001A5A05">
        <w:rPr>
          <w:rFonts w:ascii="Times New Roman" w:hAnsi="Times New Roman" w:cs="Times New Roman"/>
          <w:color w:val="222222"/>
          <w:sz w:val="24"/>
          <w:szCs w:val="24"/>
          <w:shd w:val="clear" w:color="auto" w:fill="FFFFFF"/>
        </w:rPr>
        <w:t xml:space="preserve">Solfrizzi, V. (2012). Alcohol consumption in mild cognitive impairment and dementia: harmful or neuroprotective? </w:t>
      </w:r>
      <w:r w:rsidRPr="001A5A05">
        <w:rPr>
          <w:rFonts w:ascii="Times New Roman" w:hAnsi="Times New Roman" w:cs="Times New Roman"/>
          <w:iCs/>
          <w:color w:val="222222"/>
          <w:sz w:val="24"/>
          <w:szCs w:val="24"/>
          <w:shd w:val="clear" w:color="auto" w:fill="FFFFFF"/>
        </w:rPr>
        <w:t>International journal of geriatric psychiatry</w:t>
      </w:r>
      <w:r w:rsidRPr="001A5A05">
        <w:rPr>
          <w:rFonts w:ascii="Times New Roman" w:hAnsi="Times New Roman" w:cs="Times New Roman"/>
          <w:color w:val="222222"/>
          <w:sz w:val="24"/>
          <w:szCs w:val="24"/>
          <w:shd w:val="clear" w:color="auto" w:fill="FFFFFF"/>
        </w:rPr>
        <w:t>, </w:t>
      </w:r>
      <w:r w:rsidRPr="001A5A05">
        <w:rPr>
          <w:rFonts w:ascii="Times New Roman" w:hAnsi="Times New Roman" w:cs="Times New Roman"/>
          <w:iCs/>
          <w:color w:val="222222"/>
          <w:sz w:val="24"/>
          <w:szCs w:val="24"/>
          <w:shd w:val="clear" w:color="auto" w:fill="FFFFFF"/>
        </w:rPr>
        <w:t>27</w:t>
      </w:r>
      <w:r w:rsidRPr="001A5A05">
        <w:rPr>
          <w:rFonts w:ascii="Times New Roman" w:hAnsi="Times New Roman" w:cs="Times New Roman"/>
          <w:color w:val="222222"/>
          <w:sz w:val="24"/>
          <w:szCs w:val="24"/>
          <w:shd w:val="clear" w:color="auto" w:fill="FFFFFF"/>
        </w:rPr>
        <w:t>(12), pp. 1218-1238.</w:t>
      </w:r>
      <w:r w:rsidR="002A16A0" w:rsidRPr="002A16A0">
        <w:t xml:space="preserve"> </w:t>
      </w:r>
      <w:r w:rsidR="00DB7AEF">
        <w:t>doi:</w:t>
      </w:r>
      <w:hyperlink r:id="rId28" w:history="1">
        <w:r w:rsidR="002A16A0" w:rsidRPr="005A736E">
          <w:rPr>
            <w:rStyle w:val="Hyperlink"/>
            <w:rFonts w:ascii="Times New Roman" w:hAnsi="Times New Roman" w:cs="Times New Roman"/>
            <w:sz w:val="24"/>
            <w:szCs w:val="24"/>
            <w:shd w:val="clear" w:color="auto" w:fill="FFFFFF"/>
          </w:rPr>
          <w:t>10.1002/gps.3772</w:t>
        </w:r>
      </w:hyperlink>
    </w:p>
    <w:p w14:paraId="41C4EBDF" w14:textId="77777777" w:rsidR="004F33A5" w:rsidRPr="001A5A05" w:rsidRDefault="004F33A5" w:rsidP="004A1580">
      <w:pPr>
        <w:pStyle w:val="NoSpacing"/>
        <w:jc w:val="both"/>
        <w:rPr>
          <w:rFonts w:ascii="Times New Roman" w:hAnsi="Times New Roman" w:cs="Times New Roman"/>
          <w:sz w:val="24"/>
          <w:szCs w:val="24"/>
          <w:lang w:bidi="en-US"/>
        </w:rPr>
      </w:pPr>
    </w:p>
    <w:p w14:paraId="31C5842A" w14:textId="3BB49031" w:rsidR="004F33A5" w:rsidRDefault="00B42FF3"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Peracino, A.,</w:t>
      </w:r>
      <w:r w:rsidR="00AF5876">
        <w:rPr>
          <w:rFonts w:ascii="Times New Roman" w:hAnsi="Times New Roman" w:cs="Times New Roman"/>
          <w:sz w:val="24"/>
          <w:szCs w:val="24"/>
          <w:lang w:bidi="en-US"/>
        </w:rPr>
        <w:t xml:space="preserve">&amp; </w:t>
      </w:r>
      <w:r w:rsidRPr="001A5A05">
        <w:rPr>
          <w:rFonts w:ascii="Times New Roman" w:hAnsi="Times New Roman" w:cs="Times New Roman"/>
          <w:sz w:val="24"/>
          <w:szCs w:val="24"/>
          <w:lang w:bidi="en-US"/>
        </w:rPr>
        <w:t xml:space="preserve"> Pecorelli, S. (2016). The epidemiology of cognitive impairment in the aging population: implications for hearing loss. Audiology and Neurotology, 21(Suppl. 1)pp. 3-9.</w:t>
      </w:r>
      <w:r w:rsidR="00C376C8" w:rsidRPr="00C376C8">
        <w:t xml:space="preserve"> </w:t>
      </w:r>
      <w:r w:rsidR="00DB7AEF">
        <w:t xml:space="preserve"> doi:</w:t>
      </w:r>
      <w:hyperlink r:id="rId29" w:history="1">
        <w:r w:rsidR="00C376C8" w:rsidRPr="005A736E">
          <w:rPr>
            <w:rStyle w:val="Hyperlink"/>
            <w:rFonts w:ascii="Times New Roman" w:hAnsi="Times New Roman" w:cs="Times New Roman"/>
            <w:sz w:val="24"/>
            <w:szCs w:val="24"/>
            <w:lang w:bidi="en-US"/>
          </w:rPr>
          <w:t>10.1159/000448346</w:t>
        </w:r>
      </w:hyperlink>
    </w:p>
    <w:p w14:paraId="4D8EFFA2" w14:textId="77777777" w:rsidR="00DB7AEF" w:rsidRDefault="00DB7AEF" w:rsidP="004A1580">
      <w:pPr>
        <w:pStyle w:val="NoSpacing"/>
        <w:jc w:val="both"/>
        <w:rPr>
          <w:rFonts w:ascii="Times New Roman" w:hAnsi="Times New Roman" w:cs="Times New Roman"/>
          <w:sz w:val="24"/>
          <w:szCs w:val="24"/>
          <w:lang w:bidi="en-US"/>
        </w:rPr>
      </w:pPr>
    </w:p>
    <w:p w14:paraId="284E4550" w14:textId="235DE49A" w:rsidR="004F33A5" w:rsidRDefault="00C040E1"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 xml:space="preserve">Pipe, A., Sorensen, M., &amp; Reid, R. (2009). Physician smoking status, attitudes toward smoking, and cessation advice to patients: an international survey. Patient </w:t>
      </w:r>
      <w:r w:rsidR="009A3AB2">
        <w:rPr>
          <w:rFonts w:ascii="Times New Roman" w:hAnsi="Times New Roman" w:cs="Times New Roman"/>
          <w:sz w:val="24"/>
          <w:szCs w:val="24"/>
          <w:lang w:bidi="en-US"/>
        </w:rPr>
        <w:t>Education and C</w:t>
      </w:r>
      <w:r w:rsidRPr="001A5A05">
        <w:rPr>
          <w:rFonts w:ascii="Times New Roman" w:hAnsi="Times New Roman" w:cs="Times New Roman"/>
          <w:sz w:val="24"/>
          <w:szCs w:val="24"/>
          <w:lang w:bidi="en-US"/>
        </w:rPr>
        <w:t>ounseling, 74(1), 118-123.</w:t>
      </w:r>
      <w:r w:rsidR="00DB7AEF">
        <w:rPr>
          <w:rFonts w:ascii="Times New Roman" w:hAnsi="Times New Roman" w:cs="Times New Roman"/>
          <w:sz w:val="24"/>
          <w:szCs w:val="24"/>
          <w:lang w:bidi="en-US"/>
        </w:rPr>
        <w:t xml:space="preserve"> doi:</w:t>
      </w:r>
      <w:r w:rsidR="00C376C8" w:rsidRPr="00C376C8">
        <w:t xml:space="preserve"> </w:t>
      </w:r>
      <w:hyperlink r:id="rId30" w:history="1">
        <w:r w:rsidR="00C376C8" w:rsidRPr="005A736E">
          <w:rPr>
            <w:rStyle w:val="Hyperlink"/>
            <w:rFonts w:ascii="Times New Roman" w:hAnsi="Times New Roman" w:cs="Times New Roman"/>
            <w:sz w:val="24"/>
            <w:szCs w:val="24"/>
            <w:lang w:bidi="en-US"/>
          </w:rPr>
          <w:t>10.1016/j.pec.2008.07.042</w:t>
        </w:r>
      </w:hyperlink>
    </w:p>
    <w:p w14:paraId="07C3DB1E" w14:textId="77777777" w:rsidR="004F33A5" w:rsidRPr="001A5A05" w:rsidRDefault="004F33A5" w:rsidP="004A1580">
      <w:pPr>
        <w:pStyle w:val="NoSpacing"/>
        <w:jc w:val="both"/>
        <w:rPr>
          <w:rFonts w:ascii="Times New Roman" w:hAnsi="Times New Roman" w:cs="Times New Roman"/>
          <w:sz w:val="24"/>
          <w:szCs w:val="24"/>
          <w:lang w:bidi="en-US"/>
        </w:rPr>
      </w:pPr>
    </w:p>
    <w:p w14:paraId="670C894C" w14:textId="4E9A650A" w:rsidR="00827A3F" w:rsidRDefault="009A3AB2" w:rsidP="004A1580">
      <w:pPr>
        <w:pStyle w:val="NoSpacing"/>
        <w:jc w:val="both"/>
        <w:rPr>
          <w:rFonts w:ascii="Times New Roman" w:hAnsi="Times New Roman" w:cs="Times New Roman"/>
          <w:sz w:val="24"/>
          <w:szCs w:val="24"/>
          <w:lang w:bidi="en-US"/>
        </w:rPr>
      </w:pPr>
      <w:r>
        <w:rPr>
          <w:rFonts w:ascii="Times New Roman" w:hAnsi="Times New Roman" w:cs="Times New Roman"/>
          <w:sz w:val="24"/>
          <w:szCs w:val="24"/>
          <w:lang w:bidi="en-US"/>
        </w:rPr>
        <w:t>Rahul,T.R.,</w:t>
      </w:r>
      <w:r w:rsidR="00827A3F" w:rsidRPr="001A5A05">
        <w:rPr>
          <w:rFonts w:ascii="Times New Roman" w:hAnsi="Times New Roman" w:cs="Times New Roman"/>
          <w:sz w:val="24"/>
          <w:szCs w:val="24"/>
          <w:lang w:bidi="en-US"/>
        </w:rPr>
        <w:t xml:space="preserve"> </w:t>
      </w:r>
      <w:r w:rsidR="00AF5876">
        <w:rPr>
          <w:rFonts w:ascii="Times New Roman" w:hAnsi="Times New Roman" w:cs="Times New Roman"/>
          <w:sz w:val="24"/>
          <w:szCs w:val="24"/>
          <w:lang w:bidi="en-US"/>
        </w:rPr>
        <w:t xml:space="preserve">&amp; </w:t>
      </w:r>
      <w:r w:rsidR="00827A3F" w:rsidRPr="001A5A05">
        <w:rPr>
          <w:rFonts w:ascii="Times New Roman" w:hAnsi="Times New Roman" w:cs="Times New Roman"/>
          <w:sz w:val="24"/>
          <w:szCs w:val="24"/>
          <w:lang w:bidi="en-US"/>
        </w:rPr>
        <w:t>Draper,B (2018)</w:t>
      </w:r>
      <w:r w:rsidR="0045156B" w:rsidRPr="001A5A05">
        <w:rPr>
          <w:rFonts w:ascii="Times New Roman" w:hAnsi="Times New Roman" w:cs="Times New Roman"/>
          <w:sz w:val="24"/>
          <w:szCs w:val="24"/>
          <w:lang w:bidi="en-US"/>
        </w:rPr>
        <w:t>.</w:t>
      </w:r>
      <w:r w:rsidR="00827A3F" w:rsidRPr="001A5A05">
        <w:rPr>
          <w:rFonts w:ascii="Times New Roman" w:hAnsi="Times New Roman" w:cs="Times New Roman"/>
          <w:sz w:val="24"/>
          <w:szCs w:val="24"/>
          <w:lang w:bidi="en-US"/>
        </w:rPr>
        <w:t xml:space="preserve"> Addressing alcohol related dementia should involve better detection not watchful waiting. The British </w:t>
      </w:r>
      <w:r w:rsidRPr="001A5A05">
        <w:rPr>
          <w:rFonts w:ascii="Times New Roman" w:hAnsi="Times New Roman" w:cs="Times New Roman"/>
          <w:sz w:val="24"/>
          <w:szCs w:val="24"/>
          <w:lang w:bidi="en-US"/>
        </w:rPr>
        <w:t>Journal</w:t>
      </w:r>
      <w:r w:rsidR="00827A3F" w:rsidRPr="001A5A05">
        <w:rPr>
          <w:rFonts w:ascii="Times New Roman" w:hAnsi="Times New Roman" w:cs="Times New Roman"/>
          <w:sz w:val="24"/>
          <w:szCs w:val="24"/>
          <w:lang w:bidi="en-US"/>
        </w:rPr>
        <w:t xml:space="preserve"> of Psychiatry Vol 212, Issue 2 , pp.67-68</w:t>
      </w:r>
      <w:r w:rsidR="00C376C8">
        <w:rPr>
          <w:rFonts w:ascii="Times New Roman" w:hAnsi="Times New Roman" w:cs="Times New Roman"/>
          <w:sz w:val="24"/>
          <w:szCs w:val="24"/>
          <w:lang w:bidi="en-US"/>
        </w:rPr>
        <w:t xml:space="preserve">. </w:t>
      </w:r>
      <w:r w:rsidR="00DB7AEF">
        <w:rPr>
          <w:rFonts w:ascii="Times New Roman" w:hAnsi="Times New Roman" w:cs="Times New Roman"/>
          <w:sz w:val="24"/>
          <w:szCs w:val="24"/>
          <w:lang w:bidi="en-US"/>
        </w:rPr>
        <w:t>doi:</w:t>
      </w:r>
      <w:hyperlink r:id="rId31" w:history="1">
        <w:r w:rsidR="00C376C8" w:rsidRPr="005A736E">
          <w:rPr>
            <w:rStyle w:val="Hyperlink"/>
            <w:rFonts w:ascii="Times New Roman" w:hAnsi="Times New Roman" w:cs="Times New Roman"/>
            <w:sz w:val="24"/>
            <w:szCs w:val="24"/>
            <w:lang w:bidi="en-US"/>
          </w:rPr>
          <w:t>10.1192/bjp.2017.14</w:t>
        </w:r>
      </w:hyperlink>
    </w:p>
    <w:p w14:paraId="66FC0CC9" w14:textId="77777777" w:rsidR="004F33A5" w:rsidRPr="001A5A05" w:rsidRDefault="004F33A5" w:rsidP="004A1580">
      <w:pPr>
        <w:pStyle w:val="NoSpacing"/>
        <w:jc w:val="both"/>
        <w:rPr>
          <w:rFonts w:ascii="Times New Roman" w:hAnsi="Times New Roman" w:cs="Times New Roman"/>
          <w:sz w:val="24"/>
          <w:szCs w:val="24"/>
          <w:lang w:bidi="en-US"/>
        </w:rPr>
      </w:pPr>
    </w:p>
    <w:p w14:paraId="1907289A" w14:textId="0369C7F1" w:rsidR="00827A3F" w:rsidRPr="001A5A05" w:rsidRDefault="009A3AB2" w:rsidP="004A1580">
      <w:pPr>
        <w:pStyle w:val="NoSpacing"/>
        <w:jc w:val="both"/>
        <w:rPr>
          <w:rFonts w:ascii="Times New Roman" w:hAnsi="Times New Roman" w:cs="Times New Roman"/>
          <w:sz w:val="24"/>
          <w:szCs w:val="24"/>
          <w:lang w:bidi="en-US"/>
        </w:rPr>
      </w:pPr>
      <w:r>
        <w:rPr>
          <w:rFonts w:ascii="Times New Roman" w:hAnsi="Times New Roman" w:cs="Times New Roman"/>
          <w:sz w:val="24"/>
          <w:szCs w:val="24"/>
          <w:lang w:bidi="en-US"/>
        </w:rPr>
        <w:t>Ray,S.,</w:t>
      </w:r>
      <w:r w:rsidR="00827A3F" w:rsidRPr="001A5A05">
        <w:rPr>
          <w:rFonts w:ascii="Times New Roman" w:hAnsi="Times New Roman" w:cs="Times New Roman"/>
          <w:sz w:val="24"/>
          <w:szCs w:val="24"/>
          <w:lang w:bidi="en-US"/>
        </w:rPr>
        <w:t xml:space="preserve"> </w:t>
      </w:r>
      <w:r w:rsidR="00AF5876">
        <w:rPr>
          <w:rFonts w:ascii="Times New Roman" w:hAnsi="Times New Roman" w:cs="Times New Roman"/>
          <w:sz w:val="24"/>
          <w:szCs w:val="24"/>
          <w:lang w:bidi="en-US"/>
        </w:rPr>
        <w:t xml:space="preserve">&amp; </w:t>
      </w:r>
      <w:r w:rsidR="00827A3F" w:rsidRPr="001A5A05">
        <w:rPr>
          <w:rFonts w:ascii="Times New Roman" w:hAnsi="Times New Roman" w:cs="Times New Roman"/>
          <w:sz w:val="24"/>
          <w:szCs w:val="24"/>
          <w:lang w:bidi="en-US"/>
        </w:rPr>
        <w:t>Davidson, S (2014) Dementia and Cognitive Decline: a review of the evidence. Age Uk Research</w:t>
      </w:r>
      <w:r w:rsidR="00E02847" w:rsidRPr="001A5A05">
        <w:rPr>
          <w:rFonts w:ascii="Times New Roman" w:hAnsi="Times New Roman" w:cs="Times New Roman"/>
          <w:sz w:val="24"/>
          <w:szCs w:val="24"/>
          <w:lang w:bidi="en-US"/>
        </w:rPr>
        <w:t>. Available to view at:</w:t>
      </w:r>
      <w:r w:rsidR="00827A3F" w:rsidRPr="001A5A05">
        <w:rPr>
          <w:rFonts w:ascii="Times New Roman" w:hAnsi="Times New Roman" w:cs="Times New Roman"/>
          <w:sz w:val="24"/>
          <w:szCs w:val="24"/>
          <w:lang w:bidi="en-US"/>
        </w:rPr>
        <w:t xml:space="preserve"> </w:t>
      </w:r>
      <w:hyperlink r:id="rId32" w:history="1">
        <w:r w:rsidR="00827A3F" w:rsidRPr="001A5A05">
          <w:rPr>
            <w:rStyle w:val="Hyperlink"/>
            <w:rFonts w:ascii="Times New Roman" w:hAnsi="Times New Roman" w:cs="Times New Roman"/>
            <w:sz w:val="24"/>
            <w:szCs w:val="24"/>
            <w:lang w:bidi="en-US"/>
          </w:rPr>
          <w:t>https://www.ageuk.org.uk/documents/en-GB/For-professionals/Research/Cognitive_decline_and_dementia_evidence_review_Age_UK.pdf?dtrk=true</w:t>
        </w:r>
      </w:hyperlink>
      <w:r w:rsidR="00E02847" w:rsidRPr="001A5A05">
        <w:rPr>
          <w:rStyle w:val="Hyperlink"/>
          <w:rFonts w:ascii="Times New Roman" w:hAnsi="Times New Roman" w:cs="Times New Roman"/>
          <w:sz w:val="24"/>
          <w:szCs w:val="24"/>
          <w:lang w:bidi="en-US"/>
        </w:rPr>
        <w:t xml:space="preserve"> </w:t>
      </w:r>
      <w:r w:rsidR="00E02847" w:rsidRPr="00074C50">
        <w:rPr>
          <w:rStyle w:val="Hyperlink"/>
          <w:rFonts w:ascii="Times New Roman" w:hAnsi="Times New Roman" w:cs="Times New Roman"/>
          <w:color w:val="auto"/>
          <w:sz w:val="24"/>
          <w:szCs w:val="24"/>
          <w:lang w:bidi="en-US"/>
        </w:rPr>
        <w:t>(last accessed 7.1</w:t>
      </w:r>
      <w:r w:rsidR="0075093A" w:rsidRPr="00074C50">
        <w:rPr>
          <w:rStyle w:val="Hyperlink"/>
          <w:rFonts w:ascii="Times New Roman" w:hAnsi="Times New Roman" w:cs="Times New Roman"/>
          <w:color w:val="auto"/>
          <w:sz w:val="24"/>
          <w:szCs w:val="24"/>
          <w:lang w:bidi="en-US"/>
        </w:rPr>
        <w:t>0</w:t>
      </w:r>
      <w:r w:rsidR="00E02847" w:rsidRPr="00074C50">
        <w:rPr>
          <w:rStyle w:val="Hyperlink"/>
          <w:rFonts w:ascii="Times New Roman" w:hAnsi="Times New Roman" w:cs="Times New Roman"/>
          <w:color w:val="auto"/>
          <w:sz w:val="24"/>
          <w:szCs w:val="24"/>
          <w:lang w:bidi="en-US"/>
        </w:rPr>
        <w:t>.19)</w:t>
      </w:r>
    </w:p>
    <w:p w14:paraId="0F81A041" w14:textId="77777777" w:rsidR="004F33A5" w:rsidRPr="001A5A05" w:rsidRDefault="004F33A5" w:rsidP="004A1580">
      <w:pPr>
        <w:pStyle w:val="NoSpacing"/>
        <w:jc w:val="both"/>
        <w:rPr>
          <w:rFonts w:ascii="Times New Roman" w:hAnsi="Times New Roman" w:cs="Times New Roman"/>
          <w:sz w:val="24"/>
          <w:szCs w:val="24"/>
          <w:lang w:bidi="en-US"/>
        </w:rPr>
      </w:pPr>
    </w:p>
    <w:p w14:paraId="73C08085" w14:textId="0F6EC15E" w:rsidR="0001071C" w:rsidRDefault="0001071C"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Ridley,N., Batchelor,J., Draper,B</w:t>
      </w:r>
      <w:r w:rsidR="00AF5876">
        <w:rPr>
          <w:rFonts w:ascii="Times New Roman" w:hAnsi="Times New Roman" w:cs="Times New Roman"/>
          <w:sz w:val="24"/>
          <w:szCs w:val="24"/>
          <w:lang w:bidi="en-US"/>
        </w:rPr>
        <w:t>. Demirkol,A.,  Lintzeris,N. &amp;</w:t>
      </w:r>
      <w:r w:rsidRPr="001A5A05">
        <w:rPr>
          <w:rFonts w:ascii="Times New Roman" w:hAnsi="Times New Roman" w:cs="Times New Roman"/>
          <w:sz w:val="24"/>
          <w:szCs w:val="24"/>
          <w:lang w:bidi="en-US"/>
        </w:rPr>
        <w:t xml:space="preserve"> Withall,A (2018) Cognitive screening in substance users: Diagnostic accuracies of the Mini-Mental State Examination, Addenbrooke’s Cognitive Examination–Revised, and Montreal Cognitive Assessment, Journal of Clinical and Experimental Neuropsychology, 40:2, </w:t>
      </w:r>
      <w:r w:rsidR="0045156B" w:rsidRPr="001A5A05">
        <w:rPr>
          <w:rFonts w:ascii="Times New Roman" w:hAnsi="Times New Roman" w:cs="Times New Roman"/>
          <w:sz w:val="24"/>
          <w:szCs w:val="24"/>
          <w:lang w:bidi="en-US"/>
        </w:rPr>
        <w:t>pp. 107-122.</w:t>
      </w:r>
      <w:r w:rsidR="00C376C8" w:rsidRPr="00C376C8">
        <w:t xml:space="preserve"> </w:t>
      </w:r>
      <w:r w:rsidR="00074C50">
        <w:t xml:space="preserve">doi: </w:t>
      </w:r>
      <w:hyperlink r:id="rId33" w:history="1">
        <w:r w:rsidR="00C376C8" w:rsidRPr="005A736E">
          <w:rPr>
            <w:rStyle w:val="Hyperlink"/>
            <w:rFonts w:ascii="Times New Roman" w:hAnsi="Times New Roman" w:cs="Times New Roman"/>
            <w:sz w:val="24"/>
            <w:szCs w:val="24"/>
            <w:lang w:bidi="en-US"/>
          </w:rPr>
          <w:t>10.1080/13803395.2017.1316970</w:t>
        </w:r>
      </w:hyperlink>
    </w:p>
    <w:p w14:paraId="3B0F5259" w14:textId="77777777" w:rsidR="0001071C" w:rsidRPr="001A5A05" w:rsidRDefault="0001071C" w:rsidP="004A1580">
      <w:pPr>
        <w:pStyle w:val="NoSpacing"/>
        <w:jc w:val="both"/>
        <w:rPr>
          <w:rFonts w:ascii="Times New Roman" w:hAnsi="Times New Roman" w:cs="Times New Roman"/>
          <w:sz w:val="24"/>
          <w:szCs w:val="24"/>
          <w:lang w:bidi="en-US"/>
        </w:rPr>
      </w:pPr>
    </w:p>
    <w:p w14:paraId="1193911B" w14:textId="03BBDA10" w:rsidR="00FB7074" w:rsidRPr="001A5A05" w:rsidRDefault="00FB7074"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Royal College</w:t>
      </w:r>
      <w:r w:rsidR="00C376C8">
        <w:rPr>
          <w:rFonts w:ascii="Times New Roman" w:hAnsi="Times New Roman" w:cs="Times New Roman"/>
          <w:sz w:val="24"/>
          <w:szCs w:val="24"/>
          <w:lang w:bidi="en-US"/>
        </w:rPr>
        <w:t xml:space="preserve"> of Psychiatrists. (2011). Our I</w:t>
      </w:r>
      <w:r w:rsidRPr="001A5A05">
        <w:rPr>
          <w:rFonts w:ascii="Times New Roman" w:hAnsi="Times New Roman" w:cs="Times New Roman"/>
          <w:sz w:val="24"/>
          <w:szCs w:val="24"/>
          <w:lang w:bidi="en-US"/>
        </w:rPr>
        <w:t xml:space="preserve">nvisible </w:t>
      </w:r>
      <w:r w:rsidR="00C376C8">
        <w:rPr>
          <w:rFonts w:ascii="Times New Roman" w:hAnsi="Times New Roman" w:cs="Times New Roman"/>
          <w:sz w:val="24"/>
          <w:szCs w:val="24"/>
          <w:lang w:bidi="en-US"/>
        </w:rPr>
        <w:t>A</w:t>
      </w:r>
      <w:r w:rsidRPr="001A5A05">
        <w:rPr>
          <w:rFonts w:ascii="Times New Roman" w:hAnsi="Times New Roman" w:cs="Times New Roman"/>
          <w:sz w:val="24"/>
          <w:szCs w:val="24"/>
          <w:lang w:bidi="en-US"/>
        </w:rPr>
        <w:t>ddicts: First report of the older persons' substance misuse working group of the Royal College of Psychiatrists. Royal College of Psychiatrists.</w:t>
      </w:r>
      <w:r w:rsidR="00C376C8">
        <w:rPr>
          <w:rFonts w:ascii="Times New Roman" w:hAnsi="Times New Roman" w:cs="Times New Roman"/>
          <w:sz w:val="24"/>
          <w:szCs w:val="24"/>
          <w:lang w:bidi="en-US"/>
        </w:rPr>
        <w:t xml:space="preserve"> Available to view at </w:t>
      </w:r>
      <w:hyperlink r:id="rId34" w:history="1">
        <w:r w:rsidR="00C376C8" w:rsidRPr="00C376C8">
          <w:rPr>
            <w:color w:val="0000FF"/>
            <w:u w:val="single"/>
          </w:rPr>
          <w:t>https://www.rcpsych.ac.uk/docs/default-source/improving-care/better-mh-policy/college-reports/college-report-cr211.pdf?sfvrsn=820fe4bc_2</w:t>
        </w:r>
      </w:hyperlink>
      <w:r w:rsidR="00C376C8">
        <w:t xml:space="preserve"> (last accessed 11/11/19)</w:t>
      </w:r>
    </w:p>
    <w:p w14:paraId="16F0D8BA" w14:textId="77777777" w:rsidR="00D5447E" w:rsidRPr="001A5A05" w:rsidRDefault="00D5447E" w:rsidP="004A1580">
      <w:pPr>
        <w:pStyle w:val="NoSpacing"/>
        <w:jc w:val="both"/>
        <w:rPr>
          <w:rFonts w:ascii="Times New Roman" w:hAnsi="Times New Roman" w:cs="Times New Roman"/>
          <w:sz w:val="24"/>
          <w:szCs w:val="24"/>
          <w:lang w:bidi="en-US"/>
        </w:rPr>
      </w:pPr>
    </w:p>
    <w:p w14:paraId="04EFC789" w14:textId="0A2EF449" w:rsidR="004F33A5" w:rsidRDefault="00E02847"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Sachdev, P. S., Lipnicki, D. M., Kochan, N. A., Crawford, J. D., Thalamuthu, A., Andrews, G</w:t>
      </w:r>
      <w:r w:rsidR="009A3AB2">
        <w:rPr>
          <w:rFonts w:ascii="Times New Roman" w:hAnsi="Times New Roman" w:cs="Times New Roman"/>
          <w:sz w:val="24"/>
          <w:szCs w:val="24"/>
          <w:lang w:bidi="en-US"/>
        </w:rPr>
        <w:t>….</w:t>
      </w:r>
      <w:r w:rsidRPr="001A5A05">
        <w:rPr>
          <w:rFonts w:ascii="Times New Roman" w:hAnsi="Times New Roman" w:cs="Times New Roman"/>
          <w:sz w:val="24"/>
          <w:szCs w:val="24"/>
          <w:lang w:bidi="en-US"/>
        </w:rPr>
        <w:t>Katz, M. J. (2015). The prevalence of mild cognitive impairment in diverse geographical and ethnocultural regions: the COSMIC collaboration. PLoS One, 10(11), e0142388.</w:t>
      </w:r>
      <w:r w:rsidR="00C376C8" w:rsidRPr="00C376C8">
        <w:t xml:space="preserve"> </w:t>
      </w:r>
      <w:r w:rsidR="00074C50">
        <w:t>doi:</w:t>
      </w:r>
      <w:hyperlink r:id="rId35" w:history="1">
        <w:r w:rsidR="00C376C8" w:rsidRPr="005A736E">
          <w:rPr>
            <w:rStyle w:val="Hyperlink"/>
            <w:rFonts w:ascii="Times New Roman" w:hAnsi="Times New Roman" w:cs="Times New Roman"/>
            <w:sz w:val="24"/>
            <w:szCs w:val="24"/>
            <w:lang w:bidi="en-US"/>
          </w:rPr>
          <w:t>10.1371/journal.pone.0142388</w:t>
        </w:r>
      </w:hyperlink>
    </w:p>
    <w:p w14:paraId="1D217791" w14:textId="26A5B78B" w:rsidR="00E02847" w:rsidRDefault="00E02847" w:rsidP="004A1580">
      <w:pPr>
        <w:pStyle w:val="NoSpacing"/>
        <w:jc w:val="both"/>
        <w:rPr>
          <w:rFonts w:ascii="Times New Roman" w:hAnsi="Times New Roman" w:cs="Times New Roman"/>
          <w:sz w:val="24"/>
          <w:szCs w:val="24"/>
          <w:lang w:bidi="en-US"/>
        </w:rPr>
      </w:pPr>
    </w:p>
    <w:p w14:paraId="3038E78D" w14:textId="268FE733" w:rsidR="00E4231D" w:rsidRDefault="00E4231D" w:rsidP="004A1580">
      <w:pPr>
        <w:pStyle w:val="NoSpacing"/>
        <w:jc w:val="both"/>
        <w:rPr>
          <w:rFonts w:ascii="Times New Roman" w:hAnsi="Times New Roman" w:cs="Times New Roman"/>
          <w:sz w:val="24"/>
          <w:szCs w:val="24"/>
          <w:lang w:bidi="en-US"/>
        </w:rPr>
      </w:pPr>
      <w:r w:rsidRPr="00E4231D">
        <w:rPr>
          <w:rFonts w:ascii="Times New Roman" w:hAnsi="Times New Roman" w:cs="Times New Roman"/>
          <w:sz w:val="24"/>
          <w:szCs w:val="24"/>
          <w:lang w:bidi="en-US"/>
        </w:rPr>
        <w:t>Sabia, S., Fayosse, A., Dumurgier, J., Dugravot, A., Akbaraly, T., Britton, A</w:t>
      </w:r>
      <w:r w:rsidR="0075093A">
        <w:rPr>
          <w:rFonts w:ascii="Times New Roman" w:hAnsi="Times New Roman" w:cs="Times New Roman"/>
          <w:sz w:val="24"/>
          <w:szCs w:val="24"/>
          <w:lang w:bidi="en-US"/>
        </w:rPr>
        <w:t>….</w:t>
      </w:r>
      <w:r w:rsidRPr="00E4231D">
        <w:rPr>
          <w:rFonts w:ascii="Times New Roman" w:hAnsi="Times New Roman" w:cs="Times New Roman"/>
          <w:sz w:val="24"/>
          <w:szCs w:val="24"/>
          <w:lang w:bidi="en-US"/>
        </w:rPr>
        <w:t xml:space="preserve">Singh-Manoux, A., </w:t>
      </w:r>
      <w:r w:rsidR="0075093A">
        <w:rPr>
          <w:rFonts w:ascii="Times New Roman" w:hAnsi="Times New Roman" w:cs="Times New Roman"/>
          <w:sz w:val="24"/>
          <w:szCs w:val="24"/>
          <w:lang w:bidi="en-US"/>
        </w:rPr>
        <w:t>(</w:t>
      </w:r>
      <w:r w:rsidRPr="00E4231D">
        <w:rPr>
          <w:rFonts w:ascii="Times New Roman" w:hAnsi="Times New Roman" w:cs="Times New Roman"/>
          <w:sz w:val="24"/>
          <w:szCs w:val="24"/>
          <w:lang w:bidi="en-US"/>
        </w:rPr>
        <w:t>2018</w:t>
      </w:r>
      <w:r w:rsidR="0075093A">
        <w:rPr>
          <w:rFonts w:ascii="Times New Roman" w:hAnsi="Times New Roman" w:cs="Times New Roman"/>
          <w:sz w:val="24"/>
          <w:szCs w:val="24"/>
          <w:lang w:bidi="en-US"/>
        </w:rPr>
        <w:t>)</w:t>
      </w:r>
      <w:r w:rsidRPr="00E4231D">
        <w:rPr>
          <w:rFonts w:ascii="Times New Roman" w:hAnsi="Times New Roman" w:cs="Times New Roman"/>
          <w:sz w:val="24"/>
          <w:szCs w:val="24"/>
          <w:lang w:bidi="en-US"/>
        </w:rPr>
        <w:t xml:space="preserve"> Alcohol consumption and risk of dementia: 23 year follow-up</w:t>
      </w:r>
      <w:r>
        <w:rPr>
          <w:rFonts w:ascii="Times New Roman" w:hAnsi="Times New Roman" w:cs="Times New Roman"/>
          <w:sz w:val="24"/>
          <w:szCs w:val="24"/>
          <w:lang w:bidi="en-US"/>
        </w:rPr>
        <w:t xml:space="preserve"> of Whitehall II cohort study. BMJ</w:t>
      </w:r>
      <w:r w:rsidR="00C376C8">
        <w:rPr>
          <w:rFonts w:ascii="Times New Roman" w:hAnsi="Times New Roman" w:cs="Times New Roman"/>
          <w:sz w:val="24"/>
          <w:szCs w:val="24"/>
          <w:lang w:bidi="en-US"/>
        </w:rPr>
        <w:t>, 362</w:t>
      </w:r>
      <w:r w:rsidRPr="00E4231D">
        <w:rPr>
          <w:rFonts w:ascii="Times New Roman" w:hAnsi="Times New Roman" w:cs="Times New Roman"/>
          <w:sz w:val="24"/>
          <w:szCs w:val="24"/>
          <w:lang w:bidi="en-US"/>
        </w:rPr>
        <w:t>.</w:t>
      </w:r>
      <w:r w:rsidR="00074C50">
        <w:rPr>
          <w:rFonts w:ascii="Times New Roman" w:hAnsi="Times New Roman" w:cs="Times New Roman"/>
          <w:sz w:val="24"/>
          <w:szCs w:val="24"/>
          <w:lang w:bidi="en-US"/>
        </w:rPr>
        <w:t xml:space="preserve"> doi:</w:t>
      </w:r>
      <w:r w:rsidR="00C376C8" w:rsidRPr="00C376C8">
        <w:t xml:space="preserve"> </w:t>
      </w:r>
      <w:hyperlink r:id="rId36" w:history="1">
        <w:r w:rsidR="00C376C8" w:rsidRPr="005A736E">
          <w:rPr>
            <w:rStyle w:val="Hyperlink"/>
            <w:rFonts w:ascii="Times New Roman" w:hAnsi="Times New Roman" w:cs="Times New Roman"/>
            <w:sz w:val="24"/>
            <w:szCs w:val="24"/>
            <w:lang w:bidi="en-US"/>
          </w:rPr>
          <w:t>10.1136/bmj.k2927</w:t>
        </w:r>
      </w:hyperlink>
    </w:p>
    <w:p w14:paraId="51BA94F6" w14:textId="77777777" w:rsidR="0075093A" w:rsidRDefault="0075093A" w:rsidP="004A1580">
      <w:pPr>
        <w:pStyle w:val="NoSpacing"/>
        <w:jc w:val="both"/>
        <w:rPr>
          <w:rFonts w:ascii="Times New Roman" w:hAnsi="Times New Roman" w:cs="Times New Roman"/>
          <w:sz w:val="24"/>
          <w:szCs w:val="24"/>
          <w:lang w:bidi="en-US"/>
        </w:rPr>
      </w:pPr>
    </w:p>
    <w:p w14:paraId="424185C5" w14:textId="6656728B" w:rsidR="004F33A5" w:rsidRPr="001A5A05" w:rsidRDefault="0045156B"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Savage, L. (2014). Alcohol-related brai</w:t>
      </w:r>
      <w:r w:rsidR="0075093A">
        <w:rPr>
          <w:rFonts w:ascii="Times New Roman" w:hAnsi="Times New Roman" w:cs="Times New Roman"/>
          <w:sz w:val="24"/>
          <w:szCs w:val="24"/>
          <w:lang w:bidi="en-US"/>
        </w:rPr>
        <w:t xml:space="preserve">n damage and neuropathology. In </w:t>
      </w:r>
      <w:r w:rsidR="00A17656">
        <w:rPr>
          <w:rFonts w:ascii="Times New Roman" w:hAnsi="Times New Roman" w:cs="Times New Roman"/>
          <w:sz w:val="24"/>
          <w:szCs w:val="24"/>
          <w:lang w:bidi="en-US"/>
        </w:rPr>
        <w:t xml:space="preserve">J. Sandberg, A. Withall and B. Draper (Eds) </w:t>
      </w:r>
      <w:r w:rsidRPr="001A5A05">
        <w:rPr>
          <w:rFonts w:ascii="Times New Roman" w:hAnsi="Times New Roman" w:cs="Times New Roman"/>
          <w:sz w:val="24"/>
          <w:szCs w:val="24"/>
          <w:lang w:bidi="en-US"/>
        </w:rPr>
        <w:t>Alcohol and the Adult Brain (pp. 1</w:t>
      </w:r>
      <w:r w:rsidR="00A17656">
        <w:rPr>
          <w:rFonts w:ascii="Times New Roman" w:hAnsi="Times New Roman" w:cs="Times New Roman"/>
          <w:sz w:val="24"/>
          <w:szCs w:val="24"/>
          <w:lang w:bidi="en-US"/>
        </w:rPr>
        <w:t>08-12</w:t>
      </w:r>
      <w:r w:rsidRPr="001A5A05">
        <w:rPr>
          <w:rFonts w:ascii="Times New Roman" w:hAnsi="Times New Roman" w:cs="Times New Roman"/>
          <w:sz w:val="24"/>
          <w:szCs w:val="24"/>
          <w:lang w:bidi="en-US"/>
        </w:rPr>
        <w:t xml:space="preserve">5). </w:t>
      </w:r>
      <w:r w:rsidR="00A17656" w:rsidRPr="00A17656">
        <w:rPr>
          <w:rFonts w:ascii="Times New Roman" w:hAnsi="Times New Roman" w:cs="Times New Roman"/>
          <w:sz w:val="24"/>
          <w:szCs w:val="24"/>
          <w:lang w:bidi="en-US"/>
        </w:rPr>
        <w:t>P</w:t>
      </w:r>
      <w:r w:rsidR="00A17656" w:rsidRPr="00A17656">
        <w:rPr>
          <w:rFonts w:ascii="Helvetica" w:hAnsi="Helvetica" w:cs="Helvetica"/>
          <w:shd w:val="clear" w:color="auto" w:fill="FEFEFE"/>
        </w:rPr>
        <w:t>sychological Press, East Sussex, UK</w:t>
      </w:r>
      <w:r w:rsidRPr="00A17656">
        <w:rPr>
          <w:rFonts w:ascii="Times New Roman" w:hAnsi="Times New Roman" w:cs="Times New Roman"/>
          <w:sz w:val="24"/>
          <w:szCs w:val="24"/>
          <w:lang w:bidi="en-US"/>
        </w:rPr>
        <w:t>.</w:t>
      </w:r>
    </w:p>
    <w:p w14:paraId="30838B1A" w14:textId="77777777" w:rsidR="00BF0360" w:rsidRPr="001A5A05" w:rsidRDefault="00BF0360" w:rsidP="004A1580">
      <w:pPr>
        <w:pStyle w:val="NoSpacing"/>
        <w:jc w:val="both"/>
        <w:rPr>
          <w:rFonts w:ascii="Times New Roman" w:hAnsi="Times New Roman" w:cs="Times New Roman"/>
          <w:sz w:val="24"/>
          <w:szCs w:val="24"/>
          <w:lang w:bidi="en-US"/>
        </w:rPr>
      </w:pPr>
    </w:p>
    <w:p w14:paraId="3F0F3BDF" w14:textId="1F715344" w:rsidR="0045156B" w:rsidRDefault="00B42FF3" w:rsidP="004A1580">
      <w:pPr>
        <w:pStyle w:val="NoSpacing"/>
        <w:jc w:val="both"/>
        <w:rPr>
          <w:rFonts w:ascii="Times New Roman" w:hAnsi="Times New Roman" w:cs="Times New Roman"/>
          <w:sz w:val="24"/>
          <w:szCs w:val="24"/>
          <w:lang w:bidi="en-US"/>
        </w:rPr>
      </w:pPr>
      <w:r w:rsidRPr="001A5A05">
        <w:rPr>
          <w:rFonts w:ascii="Times New Roman" w:hAnsi="Times New Roman" w:cs="Times New Roman"/>
          <w:sz w:val="24"/>
          <w:szCs w:val="24"/>
          <w:lang w:bidi="en-US"/>
        </w:rPr>
        <w:t>Steenland, N. K., Auman, C. M., Patel, P. M., Bartell, S. M., Goldstein, F. C., Levey, A. I., &amp; Lah, J. J. (2008). Development of a rapid screening instrument for mild cognitive impairment and undiagnosed dementia. Journal of Alzheimer's disease, 15(3), pp. 419-427.</w:t>
      </w:r>
      <w:r w:rsidR="00A17656" w:rsidRPr="00A17656">
        <w:t xml:space="preserve"> </w:t>
      </w:r>
      <w:r w:rsidR="00074C50">
        <w:t>doi:</w:t>
      </w:r>
      <w:hyperlink r:id="rId37" w:history="1">
        <w:r w:rsidR="00074C50">
          <w:rPr>
            <w:rStyle w:val="Hyperlink"/>
            <w:rFonts w:ascii="Times New Roman" w:hAnsi="Times New Roman" w:cs="Times New Roman"/>
            <w:sz w:val="24"/>
            <w:szCs w:val="24"/>
            <w:lang w:bidi="en-US"/>
          </w:rPr>
          <w:t xml:space="preserve"> </w:t>
        </w:r>
        <w:r w:rsidR="00A17656" w:rsidRPr="005A736E">
          <w:rPr>
            <w:rStyle w:val="Hyperlink"/>
            <w:rFonts w:ascii="Times New Roman" w:hAnsi="Times New Roman" w:cs="Times New Roman"/>
            <w:sz w:val="24"/>
            <w:szCs w:val="24"/>
            <w:lang w:bidi="en-US"/>
          </w:rPr>
          <w:t>10.3233/JAD-2008-15308</w:t>
        </w:r>
      </w:hyperlink>
    </w:p>
    <w:p w14:paraId="71F9B356" w14:textId="77777777" w:rsidR="00D040D3" w:rsidRDefault="00D040D3" w:rsidP="00C67FE7">
      <w:pPr>
        <w:pStyle w:val="NoSpacing"/>
        <w:jc w:val="both"/>
        <w:rPr>
          <w:rFonts w:ascii="Arial" w:hAnsi="Arial" w:cs="Arial"/>
          <w:color w:val="222222"/>
          <w:sz w:val="20"/>
          <w:szCs w:val="20"/>
          <w:shd w:val="clear" w:color="auto" w:fill="FFFFFF"/>
        </w:rPr>
      </w:pPr>
    </w:p>
    <w:p w14:paraId="76771AC0" w14:textId="77777777" w:rsidR="00B42FF3" w:rsidRPr="001A5A05" w:rsidRDefault="00D040D3" w:rsidP="004A1580">
      <w:pPr>
        <w:pStyle w:val="NoSpacing"/>
        <w:jc w:val="both"/>
        <w:rPr>
          <w:rFonts w:ascii="Times New Roman" w:hAnsi="Times New Roman" w:cs="Times New Roman"/>
          <w:color w:val="222222"/>
          <w:sz w:val="24"/>
          <w:szCs w:val="24"/>
          <w:shd w:val="clear" w:color="auto" w:fill="FFFFFF"/>
        </w:rPr>
      </w:pPr>
      <w:r w:rsidRPr="004F5E6E">
        <w:rPr>
          <w:rFonts w:ascii="Times New Roman" w:hAnsi="Times New Roman" w:cs="Times New Roman"/>
          <w:color w:val="222222"/>
          <w:sz w:val="24"/>
          <w:szCs w:val="24"/>
          <w:shd w:val="clear" w:color="auto" w:fill="FFFFFF"/>
        </w:rPr>
        <w:t>Tong, A., Sainsbury, P. and Craig, J., 2007. Consolidated criteria for reporting qualitative research (COREQ): a 32-item checklist for interviews and focus groups. </w:t>
      </w:r>
      <w:r w:rsidRPr="004F5E6E">
        <w:rPr>
          <w:rFonts w:ascii="Times New Roman" w:hAnsi="Times New Roman" w:cs="Times New Roman"/>
          <w:i/>
          <w:iCs/>
          <w:color w:val="222222"/>
          <w:sz w:val="24"/>
          <w:szCs w:val="24"/>
          <w:shd w:val="clear" w:color="auto" w:fill="FFFFFF"/>
        </w:rPr>
        <w:t>International journal for quality in health care</w:t>
      </w:r>
      <w:r w:rsidRPr="004F5E6E">
        <w:rPr>
          <w:rFonts w:ascii="Times New Roman" w:hAnsi="Times New Roman" w:cs="Times New Roman"/>
          <w:color w:val="222222"/>
          <w:sz w:val="24"/>
          <w:szCs w:val="24"/>
          <w:shd w:val="clear" w:color="auto" w:fill="FFFFFF"/>
        </w:rPr>
        <w:t>, </w:t>
      </w:r>
      <w:r w:rsidRPr="004F5E6E">
        <w:rPr>
          <w:rFonts w:ascii="Times New Roman" w:hAnsi="Times New Roman" w:cs="Times New Roman"/>
          <w:i/>
          <w:iCs/>
          <w:color w:val="222222"/>
          <w:sz w:val="24"/>
          <w:szCs w:val="24"/>
          <w:shd w:val="clear" w:color="auto" w:fill="FFFFFF"/>
        </w:rPr>
        <w:t>19</w:t>
      </w:r>
      <w:r w:rsidRPr="004F5E6E">
        <w:rPr>
          <w:rFonts w:ascii="Times New Roman" w:hAnsi="Times New Roman" w:cs="Times New Roman"/>
          <w:color w:val="222222"/>
          <w:sz w:val="24"/>
          <w:szCs w:val="24"/>
          <w:shd w:val="clear" w:color="auto" w:fill="FFFFFF"/>
        </w:rPr>
        <w:t>(6), pp.349-357.</w:t>
      </w:r>
    </w:p>
    <w:p w14:paraId="542B5761" w14:textId="77777777" w:rsidR="00D040D3" w:rsidRDefault="00D040D3" w:rsidP="00C67FE7">
      <w:pPr>
        <w:pStyle w:val="NoSpacing"/>
        <w:jc w:val="both"/>
        <w:rPr>
          <w:rFonts w:ascii="Times New Roman" w:hAnsi="Times New Roman" w:cs="Times New Roman"/>
          <w:color w:val="222222"/>
          <w:sz w:val="24"/>
          <w:szCs w:val="24"/>
          <w:shd w:val="clear" w:color="auto" w:fill="FFFFFF"/>
        </w:rPr>
      </w:pPr>
    </w:p>
    <w:p w14:paraId="3B8A2AA3" w14:textId="3912C5E7" w:rsidR="0045156B" w:rsidRDefault="0045156B" w:rsidP="004A1580">
      <w:pPr>
        <w:pStyle w:val="NoSpacing"/>
        <w:jc w:val="both"/>
        <w:rPr>
          <w:rFonts w:ascii="Times New Roman" w:hAnsi="Times New Roman" w:cs="Times New Roman"/>
          <w:color w:val="222222"/>
          <w:sz w:val="24"/>
          <w:szCs w:val="24"/>
          <w:shd w:val="clear" w:color="auto" w:fill="FFFFFF"/>
        </w:rPr>
      </w:pPr>
      <w:r w:rsidRPr="001A5A05">
        <w:rPr>
          <w:rFonts w:ascii="Times New Roman" w:hAnsi="Times New Roman" w:cs="Times New Roman"/>
          <w:color w:val="222222"/>
          <w:sz w:val="24"/>
          <w:szCs w:val="24"/>
          <w:shd w:val="clear" w:color="auto" w:fill="FFFFFF"/>
        </w:rPr>
        <w:t>Topiwala, A., Allan, C.L., Valkanova, V., Zsoldos,</w:t>
      </w:r>
      <w:r w:rsidR="009A3AB2">
        <w:rPr>
          <w:rFonts w:ascii="Times New Roman" w:hAnsi="Times New Roman" w:cs="Times New Roman"/>
          <w:color w:val="222222"/>
          <w:sz w:val="24"/>
          <w:szCs w:val="24"/>
          <w:shd w:val="clear" w:color="auto" w:fill="FFFFFF"/>
        </w:rPr>
        <w:t xml:space="preserve"> E., Filippini, N., Sexton, C.,…</w:t>
      </w:r>
      <w:r w:rsidRPr="001A5A05">
        <w:rPr>
          <w:rFonts w:ascii="Times New Roman" w:hAnsi="Times New Roman" w:cs="Times New Roman"/>
          <w:color w:val="222222"/>
          <w:sz w:val="24"/>
          <w:szCs w:val="24"/>
          <w:shd w:val="clear" w:color="auto" w:fill="FFFFFF"/>
        </w:rPr>
        <w:t>Kivimäki, M.</w:t>
      </w:r>
      <w:r w:rsidRPr="001A5A05">
        <w:rPr>
          <w:rFonts w:ascii="Times New Roman" w:hAnsi="Times New Roman" w:cs="Times New Roman"/>
          <w:sz w:val="24"/>
          <w:szCs w:val="24"/>
        </w:rPr>
        <w:t xml:space="preserve"> </w:t>
      </w:r>
      <w:r w:rsidRPr="001A5A05">
        <w:rPr>
          <w:rFonts w:ascii="Times New Roman" w:hAnsi="Times New Roman" w:cs="Times New Roman"/>
          <w:color w:val="222222"/>
          <w:sz w:val="24"/>
          <w:szCs w:val="24"/>
          <w:shd w:val="clear" w:color="auto" w:fill="FFFFFF"/>
        </w:rPr>
        <w:t xml:space="preserve">(2017). Moderate alcohol consumption as risk factor for adverse brain outcomes and cognitive decline: longitudinal cohort study. </w:t>
      </w:r>
      <w:r w:rsidR="0075093A">
        <w:rPr>
          <w:rFonts w:ascii="Times New Roman" w:hAnsi="Times New Roman" w:cs="Times New Roman"/>
          <w:color w:val="222222"/>
          <w:sz w:val="24"/>
          <w:szCs w:val="24"/>
          <w:shd w:val="clear" w:color="auto" w:fill="FFFFFF"/>
        </w:rPr>
        <w:t>BMJ</w:t>
      </w:r>
      <w:r w:rsidRPr="001A5A05">
        <w:rPr>
          <w:rFonts w:ascii="Times New Roman" w:hAnsi="Times New Roman" w:cs="Times New Roman"/>
          <w:color w:val="222222"/>
          <w:sz w:val="24"/>
          <w:szCs w:val="24"/>
          <w:shd w:val="clear" w:color="auto" w:fill="FFFFFF"/>
        </w:rPr>
        <w:t xml:space="preserve"> 357.</w:t>
      </w:r>
      <w:r w:rsidR="00074C50">
        <w:rPr>
          <w:rFonts w:ascii="Times New Roman" w:hAnsi="Times New Roman" w:cs="Times New Roman"/>
          <w:color w:val="222222"/>
          <w:sz w:val="24"/>
          <w:szCs w:val="24"/>
          <w:shd w:val="clear" w:color="auto" w:fill="FFFFFF"/>
        </w:rPr>
        <w:t xml:space="preserve"> doi:</w:t>
      </w:r>
      <w:r w:rsidR="00A17656" w:rsidRPr="00A17656">
        <w:t xml:space="preserve"> </w:t>
      </w:r>
      <w:hyperlink r:id="rId38" w:history="1">
        <w:r w:rsidR="00A17656" w:rsidRPr="005A736E">
          <w:rPr>
            <w:rStyle w:val="Hyperlink"/>
            <w:rFonts w:ascii="Times New Roman" w:hAnsi="Times New Roman" w:cs="Times New Roman"/>
            <w:sz w:val="24"/>
            <w:szCs w:val="24"/>
            <w:shd w:val="clear" w:color="auto" w:fill="FFFFFF"/>
          </w:rPr>
          <w:t>10.1136/bmj.j2353</w:t>
        </w:r>
      </w:hyperlink>
    </w:p>
    <w:p w14:paraId="3E928442" w14:textId="77777777" w:rsidR="0045156B" w:rsidRPr="001A5A05" w:rsidRDefault="0045156B" w:rsidP="004A1580">
      <w:pPr>
        <w:pStyle w:val="NoSpacing"/>
        <w:jc w:val="both"/>
        <w:rPr>
          <w:rFonts w:ascii="Times New Roman" w:hAnsi="Times New Roman" w:cs="Times New Roman"/>
          <w:sz w:val="24"/>
          <w:szCs w:val="24"/>
          <w:lang w:bidi="en-US"/>
        </w:rPr>
      </w:pPr>
    </w:p>
    <w:p w14:paraId="2BA6F150" w14:textId="58D85E8F" w:rsidR="0045156B" w:rsidRPr="001A5A05" w:rsidRDefault="0045156B" w:rsidP="004A1580">
      <w:pPr>
        <w:pStyle w:val="NoSpacing"/>
        <w:rPr>
          <w:rFonts w:ascii="Times New Roman" w:hAnsi="Times New Roman" w:cs="Times New Roman"/>
          <w:sz w:val="24"/>
          <w:szCs w:val="24"/>
          <w:lang w:bidi="en-US"/>
        </w:rPr>
      </w:pPr>
      <w:r w:rsidRPr="001A5A05">
        <w:rPr>
          <w:rFonts w:ascii="Times New Roman" w:hAnsi="Times New Roman" w:cs="Times New Roman"/>
          <w:sz w:val="24"/>
          <w:szCs w:val="24"/>
          <w:lang w:bidi="en-US"/>
        </w:rPr>
        <w:t xml:space="preserve">USPSTF (2014) Final Recommendation Statement: Cognitive Impairment in Older Adults: Screening. Available to view at </w:t>
      </w:r>
      <w:hyperlink r:id="rId39" w:anchor="copyright-and-source-information--" w:history="1">
        <w:r w:rsidRPr="001A5A05">
          <w:rPr>
            <w:rStyle w:val="Hyperlink"/>
            <w:rFonts w:ascii="Times New Roman" w:hAnsi="Times New Roman" w:cs="Times New Roman"/>
            <w:sz w:val="24"/>
            <w:szCs w:val="24"/>
            <w:lang w:bidi="en-US"/>
          </w:rPr>
          <w:t>https://www.uspreventiveservicestaskforce.org/Page/Document/RecommendationStatementFinal/cognitive-impairment-in-older-adults-screening#copyright-and-source-information--</w:t>
        </w:r>
      </w:hyperlink>
      <w:r w:rsidRPr="001A5A05">
        <w:rPr>
          <w:rFonts w:ascii="Times New Roman" w:hAnsi="Times New Roman" w:cs="Times New Roman"/>
          <w:sz w:val="24"/>
          <w:szCs w:val="24"/>
          <w:lang w:bidi="en-US"/>
        </w:rPr>
        <w:t xml:space="preserve"> (last accessed 7.1</w:t>
      </w:r>
      <w:r w:rsidR="0075093A">
        <w:rPr>
          <w:rFonts w:ascii="Times New Roman" w:hAnsi="Times New Roman" w:cs="Times New Roman"/>
          <w:sz w:val="24"/>
          <w:szCs w:val="24"/>
          <w:lang w:bidi="en-US"/>
        </w:rPr>
        <w:t>0</w:t>
      </w:r>
      <w:r w:rsidRPr="001A5A05">
        <w:rPr>
          <w:rFonts w:ascii="Times New Roman" w:hAnsi="Times New Roman" w:cs="Times New Roman"/>
          <w:sz w:val="24"/>
          <w:szCs w:val="24"/>
          <w:lang w:bidi="en-US"/>
        </w:rPr>
        <w:t>.19)</w:t>
      </w:r>
    </w:p>
    <w:p w14:paraId="3E845691" w14:textId="77777777" w:rsidR="0045156B" w:rsidRPr="001A5A05" w:rsidRDefault="0045156B" w:rsidP="004A1580">
      <w:pPr>
        <w:pStyle w:val="NoSpacing"/>
        <w:jc w:val="both"/>
        <w:rPr>
          <w:rFonts w:ascii="Times New Roman" w:hAnsi="Times New Roman" w:cs="Times New Roman"/>
          <w:sz w:val="24"/>
          <w:szCs w:val="24"/>
          <w:lang w:bidi="en-US"/>
        </w:rPr>
      </w:pPr>
    </w:p>
    <w:p w14:paraId="30BA8362" w14:textId="27597434" w:rsidR="004F33A5" w:rsidRDefault="0075093A" w:rsidP="004A1580">
      <w:pPr>
        <w:pStyle w:val="NoSpacing"/>
        <w:jc w:val="both"/>
        <w:rPr>
          <w:rFonts w:ascii="Times New Roman" w:hAnsi="Times New Roman" w:cs="Times New Roman"/>
          <w:sz w:val="24"/>
          <w:szCs w:val="24"/>
          <w:lang w:bidi="en-US"/>
        </w:rPr>
      </w:pPr>
      <w:r>
        <w:rPr>
          <w:rFonts w:ascii="Times New Roman" w:hAnsi="Times New Roman" w:cs="Times New Roman"/>
          <w:sz w:val="24"/>
          <w:szCs w:val="24"/>
          <w:lang w:bidi="en-US"/>
        </w:rPr>
        <w:t>V</w:t>
      </w:r>
      <w:r w:rsidR="001A5486" w:rsidRPr="001A5A05">
        <w:rPr>
          <w:rFonts w:ascii="Times New Roman" w:hAnsi="Times New Roman" w:cs="Times New Roman"/>
          <w:sz w:val="24"/>
          <w:szCs w:val="24"/>
          <w:lang w:bidi="en-US"/>
        </w:rPr>
        <w:t xml:space="preserve">an der Aalst, C. M., </w:t>
      </w:r>
      <w:r>
        <w:rPr>
          <w:rFonts w:ascii="Times New Roman" w:hAnsi="Times New Roman" w:cs="Times New Roman"/>
          <w:sz w:val="24"/>
          <w:szCs w:val="24"/>
          <w:lang w:bidi="en-US"/>
        </w:rPr>
        <w:t>V</w:t>
      </w:r>
      <w:r w:rsidR="001A5486" w:rsidRPr="001A5A05">
        <w:rPr>
          <w:rFonts w:ascii="Times New Roman" w:hAnsi="Times New Roman" w:cs="Times New Roman"/>
          <w:sz w:val="24"/>
          <w:szCs w:val="24"/>
          <w:lang w:bidi="en-US"/>
        </w:rPr>
        <w:t>an den Bergh, K. A. M., Willems</w:t>
      </w:r>
      <w:r w:rsidR="00AF5876">
        <w:rPr>
          <w:rFonts w:ascii="Times New Roman" w:hAnsi="Times New Roman" w:cs="Times New Roman"/>
          <w:sz w:val="24"/>
          <w:szCs w:val="24"/>
          <w:lang w:bidi="en-US"/>
        </w:rPr>
        <w:t>en, M. C., de Koning, H. J., &amp; V</w:t>
      </w:r>
      <w:r w:rsidR="001A5486" w:rsidRPr="001A5A05">
        <w:rPr>
          <w:rFonts w:ascii="Times New Roman" w:hAnsi="Times New Roman" w:cs="Times New Roman"/>
          <w:sz w:val="24"/>
          <w:szCs w:val="24"/>
          <w:lang w:bidi="en-US"/>
        </w:rPr>
        <w:t>an Klaveren, R. J. (2010). Lung cancer screening and smoking abstinence: 2 year follow-up data from the Dutch–Belgian randomised controlled lung cancer screening trial. Thorax, 65(7), 600-605.</w:t>
      </w:r>
      <w:r w:rsidR="00074C50">
        <w:rPr>
          <w:rFonts w:ascii="Times New Roman" w:hAnsi="Times New Roman" w:cs="Times New Roman"/>
          <w:sz w:val="24"/>
          <w:szCs w:val="24"/>
          <w:lang w:bidi="en-US"/>
        </w:rPr>
        <w:t>doi:</w:t>
      </w:r>
      <w:r w:rsidR="00A17656" w:rsidRPr="00A17656">
        <w:t xml:space="preserve"> </w:t>
      </w:r>
      <w:hyperlink r:id="rId40" w:history="1">
        <w:r w:rsidR="00A17656" w:rsidRPr="005A736E">
          <w:rPr>
            <w:rStyle w:val="Hyperlink"/>
            <w:rFonts w:ascii="Times New Roman" w:hAnsi="Times New Roman" w:cs="Times New Roman"/>
            <w:sz w:val="24"/>
            <w:szCs w:val="24"/>
            <w:lang w:bidi="en-US"/>
          </w:rPr>
          <w:t>10.1136/thx.2009.133751</w:t>
        </w:r>
      </w:hyperlink>
    </w:p>
    <w:p w14:paraId="11E2553B" w14:textId="77777777" w:rsidR="001A5486" w:rsidRPr="001A5A05" w:rsidRDefault="001A5486" w:rsidP="004A1580">
      <w:pPr>
        <w:pStyle w:val="NoSpacing"/>
        <w:jc w:val="both"/>
        <w:rPr>
          <w:rFonts w:ascii="Times New Roman" w:hAnsi="Times New Roman" w:cs="Times New Roman"/>
          <w:sz w:val="24"/>
          <w:szCs w:val="24"/>
          <w:lang w:bidi="en-US"/>
        </w:rPr>
      </w:pPr>
    </w:p>
    <w:p w14:paraId="7E4F0F34" w14:textId="46DC2457" w:rsidR="00827A3F" w:rsidRDefault="004F5E6E" w:rsidP="004A1580">
      <w:pPr>
        <w:pStyle w:val="NoSpacing"/>
        <w:jc w:val="both"/>
        <w:rPr>
          <w:rFonts w:ascii="Times New Roman" w:hAnsi="Times New Roman" w:cs="Times New Roman"/>
          <w:sz w:val="24"/>
          <w:szCs w:val="24"/>
          <w:lang w:bidi="en-US"/>
        </w:rPr>
      </w:pPr>
      <w:r>
        <w:rPr>
          <w:rFonts w:ascii="Times New Roman" w:hAnsi="Times New Roman" w:cs="Times New Roman"/>
          <w:sz w:val="24"/>
          <w:szCs w:val="24"/>
          <w:lang w:bidi="en-US"/>
        </w:rPr>
        <w:t>Voli</w:t>
      </w:r>
      <w:r w:rsidR="0075093A">
        <w:rPr>
          <w:rFonts w:ascii="Times New Roman" w:hAnsi="Times New Roman" w:cs="Times New Roman"/>
          <w:sz w:val="24"/>
          <w:szCs w:val="24"/>
          <w:lang w:bidi="en-US"/>
        </w:rPr>
        <w:t>cer,L (2016) F</w:t>
      </w:r>
      <w:r w:rsidR="00827A3F" w:rsidRPr="001A5A05">
        <w:rPr>
          <w:rFonts w:ascii="Times New Roman" w:hAnsi="Times New Roman" w:cs="Times New Roman"/>
          <w:sz w:val="24"/>
          <w:szCs w:val="24"/>
          <w:lang w:bidi="en-US"/>
        </w:rPr>
        <w:t xml:space="preserve">ear of Dementia. JAMDA: The Journal of Post-Acute and Long term </w:t>
      </w:r>
      <w:r w:rsidR="00B42FF3" w:rsidRPr="001A5A05">
        <w:rPr>
          <w:rFonts w:ascii="Times New Roman" w:hAnsi="Times New Roman" w:cs="Times New Roman"/>
          <w:sz w:val="24"/>
          <w:szCs w:val="24"/>
          <w:lang w:bidi="en-US"/>
        </w:rPr>
        <w:t>medicine. Volume 17, Issue 10, pp.</w:t>
      </w:r>
      <w:r w:rsidR="00827A3F" w:rsidRPr="001A5A05">
        <w:rPr>
          <w:rFonts w:ascii="Times New Roman" w:hAnsi="Times New Roman" w:cs="Times New Roman"/>
          <w:sz w:val="24"/>
          <w:szCs w:val="24"/>
          <w:lang w:bidi="en-US"/>
        </w:rPr>
        <w:t xml:space="preserve"> 875–878</w:t>
      </w:r>
      <w:r w:rsidR="00B42FF3" w:rsidRPr="001A5A05">
        <w:rPr>
          <w:rFonts w:ascii="Times New Roman" w:hAnsi="Times New Roman" w:cs="Times New Roman"/>
          <w:sz w:val="24"/>
          <w:szCs w:val="24"/>
          <w:lang w:bidi="en-US"/>
        </w:rPr>
        <w:t>.</w:t>
      </w:r>
      <w:r w:rsidR="00A17656" w:rsidRPr="00A17656">
        <w:t xml:space="preserve"> </w:t>
      </w:r>
      <w:r w:rsidR="00074C50">
        <w:t>doi:</w:t>
      </w:r>
      <w:hyperlink r:id="rId41" w:history="1">
        <w:r w:rsidR="00A17656" w:rsidRPr="005A736E">
          <w:rPr>
            <w:rStyle w:val="Hyperlink"/>
            <w:rFonts w:ascii="Times New Roman" w:hAnsi="Times New Roman" w:cs="Times New Roman"/>
            <w:sz w:val="24"/>
            <w:szCs w:val="24"/>
            <w:lang w:bidi="en-US"/>
          </w:rPr>
          <w:t>10.1016/j.jamda.2016.06.022</w:t>
        </w:r>
      </w:hyperlink>
    </w:p>
    <w:p w14:paraId="31A4172C" w14:textId="77777777" w:rsidR="004F33A5" w:rsidRPr="001A5A05" w:rsidRDefault="004F33A5" w:rsidP="004A1580">
      <w:pPr>
        <w:pStyle w:val="NoSpacing"/>
        <w:jc w:val="both"/>
        <w:rPr>
          <w:rFonts w:ascii="Times New Roman" w:hAnsi="Times New Roman" w:cs="Times New Roman"/>
          <w:sz w:val="24"/>
          <w:szCs w:val="24"/>
          <w:lang w:bidi="en-US"/>
        </w:rPr>
      </w:pPr>
    </w:p>
    <w:p w14:paraId="01258E84" w14:textId="005F057A" w:rsidR="00827A3F" w:rsidRDefault="001A5486" w:rsidP="004A1580">
      <w:pPr>
        <w:pStyle w:val="NoSpacing"/>
        <w:jc w:val="both"/>
        <w:rPr>
          <w:rFonts w:ascii="Times New Roman" w:hAnsi="Times New Roman" w:cs="Times New Roman"/>
          <w:color w:val="222222"/>
          <w:sz w:val="24"/>
          <w:szCs w:val="24"/>
          <w:shd w:val="clear" w:color="auto" w:fill="FFFFFF"/>
        </w:rPr>
      </w:pPr>
      <w:r w:rsidRPr="001A5A05">
        <w:rPr>
          <w:rFonts w:ascii="Times New Roman" w:hAnsi="Times New Roman" w:cs="Times New Roman"/>
          <w:color w:val="222222"/>
          <w:sz w:val="24"/>
          <w:szCs w:val="24"/>
          <w:shd w:val="clear" w:color="auto" w:fill="FFFFFF"/>
        </w:rPr>
        <w:t>Zeliadt, S. B., Heffner, J. L., Sayre, G., Klein, D. E., Simons, C., Williams, J., ... &amp; Au, D. H. (2015). Attitudes and perceptions about smoking cessation in the context of lung cancer screening. </w:t>
      </w:r>
      <w:r w:rsidRPr="001A5A05">
        <w:rPr>
          <w:rFonts w:ascii="Times New Roman" w:hAnsi="Times New Roman" w:cs="Times New Roman"/>
          <w:i/>
          <w:iCs/>
          <w:color w:val="222222"/>
          <w:sz w:val="24"/>
          <w:szCs w:val="24"/>
          <w:shd w:val="clear" w:color="auto" w:fill="FFFFFF"/>
        </w:rPr>
        <w:t>JAMA internal medicine</w:t>
      </w:r>
      <w:r w:rsidRPr="001A5A05">
        <w:rPr>
          <w:rFonts w:ascii="Times New Roman" w:hAnsi="Times New Roman" w:cs="Times New Roman"/>
          <w:color w:val="222222"/>
          <w:sz w:val="24"/>
          <w:szCs w:val="24"/>
          <w:shd w:val="clear" w:color="auto" w:fill="FFFFFF"/>
        </w:rPr>
        <w:t>, </w:t>
      </w:r>
      <w:r w:rsidRPr="001A5A05">
        <w:rPr>
          <w:rFonts w:ascii="Times New Roman" w:hAnsi="Times New Roman" w:cs="Times New Roman"/>
          <w:i/>
          <w:iCs/>
          <w:color w:val="222222"/>
          <w:sz w:val="24"/>
          <w:szCs w:val="24"/>
          <w:shd w:val="clear" w:color="auto" w:fill="FFFFFF"/>
        </w:rPr>
        <w:t>175</w:t>
      </w:r>
      <w:r w:rsidRPr="001A5A05">
        <w:rPr>
          <w:rFonts w:ascii="Times New Roman" w:hAnsi="Times New Roman" w:cs="Times New Roman"/>
          <w:color w:val="222222"/>
          <w:sz w:val="24"/>
          <w:szCs w:val="24"/>
          <w:shd w:val="clear" w:color="auto" w:fill="FFFFFF"/>
        </w:rPr>
        <w:t>(9), pp. 1530-1537.</w:t>
      </w:r>
      <w:r w:rsidR="00A17656" w:rsidRPr="00A17656">
        <w:rPr>
          <w:rFonts w:ascii="Times New Roman" w:hAnsi="Times New Roman" w:cs="Times New Roman"/>
          <w:color w:val="222222"/>
          <w:sz w:val="24"/>
          <w:szCs w:val="24"/>
          <w:shd w:val="clear" w:color="auto" w:fill="FFFFFF"/>
        </w:rPr>
        <w:t xml:space="preserve"> </w:t>
      </w:r>
      <w:r w:rsidR="00074C50">
        <w:rPr>
          <w:rFonts w:ascii="Times New Roman" w:hAnsi="Times New Roman" w:cs="Times New Roman"/>
          <w:color w:val="222222"/>
          <w:sz w:val="24"/>
          <w:szCs w:val="24"/>
          <w:shd w:val="clear" w:color="auto" w:fill="FFFFFF"/>
        </w:rPr>
        <w:t xml:space="preserve"> doi:</w:t>
      </w:r>
      <w:hyperlink r:id="rId42" w:history="1">
        <w:r w:rsidR="00A17656" w:rsidRPr="005A736E">
          <w:rPr>
            <w:rStyle w:val="Hyperlink"/>
            <w:rFonts w:ascii="Times New Roman" w:hAnsi="Times New Roman" w:cs="Times New Roman"/>
            <w:sz w:val="24"/>
            <w:szCs w:val="24"/>
            <w:shd w:val="clear" w:color="auto" w:fill="FFFFFF"/>
          </w:rPr>
          <w:t>10.1001/jamainternmed.2015.3558</w:t>
        </w:r>
      </w:hyperlink>
    </w:p>
    <w:sectPr w:rsidR="00827A3F">
      <w:headerReference w:type="default"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DFBB1" w14:textId="77777777" w:rsidR="00EA30E1" w:rsidRDefault="00EA30E1" w:rsidP="00C53A46">
      <w:pPr>
        <w:spacing w:after="0" w:line="240" w:lineRule="auto"/>
      </w:pPr>
      <w:r>
        <w:separator/>
      </w:r>
    </w:p>
  </w:endnote>
  <w:endnote w:type="continuationSeparator" w:id="0">
    <w:p w14:paraId="20CF1968" w14:textId="77777777" w:rsidR="00EA30E1" w:rsidRDefault="00EA30E1" w:rsidP="00C53A46">
      <w:pPr>
        <w:spacing w:after="0" w:line="240" w:lineRule="auto"/>
      </w:pPr>
      <w:r>
        <w:continuationSeparator/>
      </w:r>
    </w:p>
  </w:endnote>
  <w:endnote w:type="continuationNotice" w:id="1">
    <w:p w14:paraId="76A7771E" w14:textId="77777777" w:rsidR="00EA30E1" w:rsidRDefault="00EA3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9369915"/>
      <w:docPartObj>
        <w:docPartGallery w:val="Page Numbers (Bottom of Page)"/>
        <w:docPartUnique/>
      </w:docPartObj>
    </w:sdtPr>
    <w:sdtEndPr>
      <w:rPr>
        <w:noProof/>
      </w:rPr>
    </w:sdtEndPr>
    <w:sdtContent>
      <w:p w14:paraId="11CB0892" w14:textId="022E7BCE" w:rsidR="00157B24" w:rsidRDefault="00157B24">
        <w:pPr>
          <w:pStyle w:val="Footer"/>
          <w:jc w:val="center"/>
        </w:pPr>
        <w:r>
          <w:fldChar w:fldCharType="begin"/>
        </w:r>
        <w:r>
          <w:instrText xml:space="preserve"> PAGE   \* MERGEFORMAT </w:instrText>
        </w:r>
        <w:r>
          <w:fldChar w:fldCharType="separate"/>
        </w:r>
        <w:r w:rsidR="009D3B5D">
          <w:rPr>
            <w:noProof/>
          </w:rPr>
          <w:t>20</w:t>
        </w:r>
        <w:r>
          <w:rPr>
            <w:noProof/>
          </w:rPr>
          <w:fldChar w:fldCharType="end"/>
        </w:r>
      </w:p>
    </w:sdtContent>
  </w:sdt>
  <w:p w14:paraId="351495D7" w14:textId="77777777" w:rsidR="00157B24" w:rsidRDefault="00157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0097B" w14:textId="77777777" w:rsidR="00EA30E1" w:rsidRDefault="00EA30E1" w:rsidP="00C53A46">
      <w:pPr>
        <w:spacing w:after="0" w:line="240" w:lineRule="auto"/>
      </w:pPr>
      <w:r>
        <w:separator/>
      </w:r>
    </w:p>
  </w:footnote>
  <w:footnote w:type="continuationSeparator" w:id="0">
    <w:p w14:paraId="5D8C1B6B" w14:textId="77777777" w:rsidR="00EA30E1" w:rsidRDefault="00EA30E1" w:rsidP="00C53A46">
      <w:pPr>
        <w:spacing w:after="0" w:line="240" w:lineRule="auto"/>
      </w:pPr>
      <w:r>
        <w:continuationSeparator/>
      </w:r>
    </w:p>
  </w:footnote>
  <w:footnote w:type="continuationNotice" w:id="1">
    <w:p w14:paraId="4852EB92" w14:textId="77777777" w:rsidR="00EA30E1" w:rsidRDefault="00EA30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DC41" w14:textId="77777777" w:rsidR="00157B24" w:rsidRDefault="00157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7413"/>
    <w:multiLevelType w:val="hybridMultilevel"/>
    <w:tmpl w:val="9D4E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D458C"/>
    <w:multiLevelType w:val="hybridMultilevel"/>
    <w:tmpl w:val="A4C4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A4397"/>
    <w:multiLevelType w:val="hybridMultilevel"/>
    <w:tmpl w:val="96A2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85250"/>
    <w:multiLevelType w:val="hybridMultilevel"/>
    <w:tmpl w:val="26CE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B4E32"/>
    <w:multiLevelType w:val="hybridMultilevel"/>
    <w:tmpl w:val="511271A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52D74747"/>
    <w:multiLevelType w:val="hybridMultilevel"/>
    <w:tmpl w:val="88E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040E2"/>
    <w:multiLevelType w:val="hybridMultilevel"/>
    <w:tmpl w:val="AEDCB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3B10DD"/>
    <w:multiLevelType w:val="hybridMultilevel"/>
    <w:tmpl w:val="E910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52AB6"/>
    <w:multiLevelType w:val="hybridMultilevel"/>
    <w:tmpl w:val="EC8A0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07DE4"/>
    <w:multiLevelType w:val="hybridMultilevel"/>
    <w:tmpl w:val="C844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1"/>
  </w:num>
  <w:num w:numId="6">
    <w:abstractNumId w:val="6"/>
  </w:num>
  <w:num w:numId="7">
    <w:abstractNumId w:val="2"/>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051"/>
    <w:rsid w:val="00000924"/>
    <w:rsid w:val="000032A9"/>
    <w:rsid w:val="00003B67"/>
    <w:rsid w:val="00003CA6"/>
    <w:rsid w:val="00006F21"/>
    <w:rsid w:val="0001071C"/>
    <w:rsid w:val="0001076A"/>
    <w:rsid w:val="000124E8"/>
    <w:rsid w:val="0001473E"/>
    <w:rsid w:val="0002058D"/>
    <w:rsid w:val="000264E3"/>
    <w:rsid w:val="0002665C"/>
    <w:rsid w:val="00040BDD"/>
    <w:rsid w:val="00044336"/>
    <w:rsid w:val="0004551F"/>
    <w:rsid w:val="00050127"/>
    <w:rsid w:val="00051582"/>
    <w:rsid w:val="00053467"/>
    <w:rsid w:val="00054D46"/>
    <w:rsid w:val="00054FC0"/>
    <w:rsid w:val="00060B03"/>
    <w:rsid w:val="00061C04"/>
    <w:rsid w:val="00062668"/>
    <w:rsid w:val="0006314A"/>
    <w:rsid w:val="00072B3C"/>
    <w:rsid w:val="00074C50"/>
    <w:rsid w:val="0007502D"/>
    <w:rsid w:val="00076196"/>
    <w:rsid w:val="0007798D"/>
    <w:rsid w:val="00077E14"/>
    <w:rsid w:val="00077FB2"/>
    <w:rsid w:val="00080017"/>
    <w:rsid w:val="00080332"/>
    <w:rsid w:val="000806E1"/>
    <w:rsid w:val="00083A22"/>
    <w:rsid w:val="00086508"/>
    <w:rsid w:val="000866DD"/>
    <w:rsid w:val="00090EEB"/>
    <w:rsid w:val="00095FEB"/>
    <w:rsid w:val="00097DE2"/>
    <w:rsid w:val="000A0398"/>
    <w:rsid w:val="000A0608"/>
    <w:rsid w:val="000A3A50"/>
    <w:rsid w:val="000A4BE9"/>
    <w:rsid w:val="000A5181"/>
    <w:rsid w:val="000B0273"/>
    <w:rsid w:val="000B14B2"/>
    <w:rsid w:val="000B5051"/>
    <w:rsid w:val="000B6BFE"/>
    <w:rsid w:val="000C5322"/>
    <w:rsid w:val="000C6B65"/>
    <w:rsid w:val="000C6E1E"/>
    <w:rsid w:val="000D37A1"/>
    <w:rsid w:val="000D76F8"/>
    <w:rsid w:val="000E18F4"/>
    <w:rsid w:val="000E21EB"/>
    <w:rsid w:val="000E6A8B"/>
    <w:rsid w:val="000F0701"/>
    <w:rsid w:val="000F4A26"/>
    <w:rsid w:val="001035F4"/>
    <w:rsid w:val="00103D73"/>
    <w:rsid w:val="00107B67"/>
    <w:rsid w:val="001105CB"/>
    <w:rsid w:val="0011283D"/>
    <w:rsid w:val="00114AFB"/>
    <w:rsid w:val="00120672"/>
    <w:rsid w:val="001229B1"/>
    <w:rsid w:val="001234AB"/>
    <w:rsid w:val="001234FD"/>
    <w:rsid w:val="001240D7"/>
    <w:rsid w:val="0012498B"/>
    <w:rsid w:val="00124D5F"/>
    <w:rsid w:val="00126EA9"/>
    <w:rsid w:val="001271D2"/>
    <w:rsid w:val="0013291A"/>
    <w:rsid w:val="00142173"/>
    <w:rsid w:val="00142DCA"/>
    <w:rsid w:val="00143335"/>
    <w:rsid w:val="00146098"/>
    <w:rsid w:val="00146714"/>
    <w:rsid w:val="00146831"/>
    <w:rsid w:val="00146F0C"/>
    <w:rsid w:val="00150BF1"/>
    <w:rsid w:val="00154555"/>
    <w:rsid w:val="00154FA7"/>
    <w:rsid w:val="00155CD7"/>
    <w:rsid w:val="001567CB"/>
    <w:rsid w:val="00157B24"/>
    <w:rsid w:val="00164B4E"/>
    <w:rsid w:val="0016510B"/>
    <w:rsid w:val="00166778"/>
    <w:rsid w:val="00166F9A"/>
    <w:rsid w:val="001670B9"/>
    <w:rsid w:val="001670D1"/>
    <w:rsid w:val="00174789"/>
    <w:rsid w:val="00175D92"/>
    <w:rsid w:val="00176CF3"/>
    <w:rsid w:val="00177E39"/>
    <w:rsid w:val="0018155B"/>
    <w:rsid w:val="00182B61"/>
    <w:rsid w:val="00183F0E"/>
    <w:rsid w:val="0018482F"/>
    <w:rsid w:val="0018526B"/>
    <w:rsid w:val="00185A5F"/>
    <w:rsid w:val="001911EE"/>
    <w:rsid w:val="00191483"/>
    <w:rsid w:val="00194331"/>
    <w:rsid w:val="00195040"/>
    <w:rsid w:val="00195634"/>
    <w:rsid w:val="0019625C"/>
    <w:rsid w:val="001963B6"/>
    <w:rsid w:val="00196C75"/>
    <w:rsid w:val="001A3DED"/>
    <w:rsid w:val="001A4CA5"/>
    <w:rsid w:val="001A5486"/>
    <w:rsid w:val="001A5A05"/>
    <w:rsid w:val="001B0017"/>
    <w:rsid w:val="001B0742"/>
    <w:rsid w:val="001B1077"/>
    <w:rsid w:val="001B70F0"/>
    <w:rsid w:val="001C2062"/>
    <w:rsid w:val="001C3A74"/>
    <w:rsid w:val="001C4323"/>
    <w:rsid w:val="001C6DA1"/>
    <w:rsid w:val="001D1877"/>
    <w:rsid w:val="001D2282"/>
    <w:rsid w:val="001D3038"/>
    <w:rsid w:val="001D3262"/>
    <w:rsid w:val="001D779F"/>
    <w:rsid w:val="001E2197"/>
    <w:rsid w:val="001E3E94"/>
    <w:rsid w:val="001E4F30"/>
    <w:rsid w:val="001E4FAE"/>
    <w:rsid w:val="001E5E29"/>
    <w:rsid w:val="001E7A16"/>
    <w:rsid w:val="001F2F4F"/>
    <w:rsid w:val="001F314F"/>
    <w:rsid w:val="001F4AA6"/>
    <w:rsid w:val="002000E9"/>
    <w:rsid w:val="00203000"/>
    <w:rsid w:val="002113D8"/>
    <w:rsid w:val="0021677E"/>
    <w:rsid w:val="002169B8"/>
    <w:rsid w:val="0022105C"/>
    <w:rsid w:val="00221D90"/>
    <w:rsid w:val="00227AB1"/>
    <w:rsid w:val="0023064F"/>
    <w:rsid w:val="002349DA"/>
    <w:rsid w:val="00235412"/>
    <w:rsid w:val="00236733"/>
    <w:rsid w:val="002373E1"/>
    <w:rsid w:val="00237844"/>
    <w:rsid w:val="00237C62"/>
    <w:rsid w:val="00241EDC"/>
    <w:rsid w:val="002433E5"/>
    <w:rsid w:val="00244DFE"/>
    <w:rsid w:val="002459FE"/>
    <w:rsid w:val="002473CA"/>
    <w:rsid w:val="002477F0"/>
    <w:rsid w:val="002509CA"/>
    <w:rsid w:val="00252FBC"/>
    <w:rsid w:val="0025369E"/>
    <w:rsid w:val="0025622D"/>
    <w:rsid w:val="00260E40"/>
    <w:rsid w:val="00261EAA"/>
    <w:rsid w:val="0026200B"/>
    <w:rsid w:val="00262202"/>
    <w:rsid w:val="00262C7F"/>
    <w:rsid w:val="00263DB9"/>
    <w:rsid w:val="0026693F"/>
    <w:rsid w:val="002709BF"/>
    <w:rsid w:val="002727DE"/>
    <w:rsid w:val="002750AC"/>
    <w:rsid w:val="00277953"/>
    <w:rsid w:val="00281A4B"/>
    <w:rsid w:val="002835CB"/>
    <w:rsid w:val="00283CBB"/>
    <w:rsid w:val="00284C40"/>
    <w:rsid w:val="0028632F"/>
    <w:rsid w:val="00286444"/>
    <w:rsid w:val="002865EC"/>
    <w:rsid w:val="00286A90"/>
    <w:rsid w:val="00287415"/>
    <w:rsid w:val="00290BF1"/>
    <w:rsid w:val="002915F9"/>
    <w:rsid w:val="00292F41"/>
    <w:rsid w:val="00293555"/>
    <w:rsid w:val="00294838"/>
    <w:rsid w:val="002A16A0"/>
    <w:rsid w:val="002A2D77"/>
    <w:rsid w:val="002A3CA7"/>
    <w:rsid w:val="002A5D65"/>
    <w:rsid w:val="002A651D"/>
    <w:rsid w:val="002A65F7"/>
    <w:rsid w:val="002A7C78"/>
    <w:rsid w:val="002B0717"/>
    <w:rsid w:val="002B1152"/>
    <w:rsid w:val="002B1A0F"/>
    <w:rsid w:val="002B2D12"/>
    <w:rsid w:val="002B6325"/>
    <w:rsid w:val="002C0F93"/>
    <w:rsid w:val="002C11A4"/>
    <w:rsid w:val="002C2271"/>
    <w:rsid w:val="002C3489"/>
    <w:rsid w:val="002C3945"/>
    <w:rsid w:val="002C3B6D"/>
    <w:rsid w:val="002C5431"/>
    <w:rsid w:val="002C5D0F"/>
    <w:rsid w:val="002C75E3"/>
    <w:rsid w:val="002D2C71"/>
    <w:rsid w:val="002D59FA"/>
    <w:rsid w:val="002D5EE0"/>
    <w:rsid w:val="002D65C4"/>
    <w:rsid w:val="002E3BF6"/>
    <w:rsid w:val="002E5C68"/>
    <w:rsid w:val="002E7E9D"/>
    <w:rsid w:val="002F14BB"/>
    <w:rsid w:val="002F4C02"/>
    <w:rsid w:val="00300A27"/>
    <w:rsid w:val="00300CE2"/>
    <w:rsid w:val="00301B88"/>
    <w:rsid w:val="0030244F"/>
    <w:rsid w:val="003026D8"/>
    <w:rsid w:val="003061C9"/>
    <w:rsid w:val="003066F9"/>
    <w:rsid w:val="00310779"/>
    <w:rsid w:val="003136F9"/>
    <w:rsid w:val="00314092"/>
    <w:rsid w:val="00314DB6"/>
    <w:rsid w:val="003200DF"/>
    <w:rsid w:val="003209E1"/>
    <w:rsid w:val="003229DB"/>
    <w:rsid w:val="00324F87"/>
    <w:rsid w:val="003258D5"/>
    <w:rsid w:val="00330E0C"/>
    <w:rsid w:val="00331226"/>
    <w:rsid w:val="00331F59"/>
    <w:rsid w:val="0033208A"/>
    <w:rsid w:val="00337405"/>
    <w:rsid w:val="003378CE"/>
    <w:rsid w:val="003405EF"/>
    <w:rsid w:val="00342A05"/>
    <w:rsid w:val="00343B43"/>
    <w:rsid w:val="00343CE3"/>
    <w:rsid w:val="00343F12"/>
    <w:rsid w:val="003459FF"/>
    <w:rsid w:val="0035550E"/>
    <w:rsid w:val="00363C80"/>
    <w:rsid w:val="003644AE"/>
    <w:rsid w:val="003665C1"/>
    <w:rsid w:val="003714A5"/>
    <w:rsid w:val="003722BF"/>
    <w:rsid w:val="00375AA1"/>
    <w:rsid w:val="003767A4"/>
    <w:rsid w:val="003810A0"/>
    <w:rsid w:val="00382E3C"/>
    <w:rsid w:val="003837FD"/>
    <w:rsid w:val="00383AEB"/>
    <w:rsid w:val="00383DF7"/>
    <w:rsid w:val="0038593D"/>
    <w:rsid w:val="00390811"/>
    <w:rsid w:val="0039215A"/>
    <w:rsid w:val="00396BCA"/>
    <w:rsid w:val="00397636"/>
    <w:rsid w:val="003A06D6"/>
    <w:rsid w:val="003A1EB5"/>
    <w:rsid w:val="003B05E0"/>
    <w:rsid w:val="003B19CB"/>
    <w:rsid w:val="003B2894"/>
    <w:rsid w:val="003C0C20"/>
    <w:rsid w:val="003C54D7"/>
    <w:rsid w:val="003D1130"/>
    <w:rsid w:val="003E68B9"/>
    <w:rsid w:val="003E6EFB"/>
    <w:rsid w:val="003E78A3"/>
    <w:rsid w:val="003F04EB"/>
    <w:rsid w:val="003F119E"/>
    <w:rsid w:val="003F2705"/>
    <w:rsid w:val="003F410B"/>
    <w:rsid w:val="003F5490"/>
    <w:rsid w:val="003F61BB"/>
    <w:rsid w:val="0040382E"/>
    <w:rsid w:val="004059C8"/>
    <w:rsid w:val="00411D8A"/>
    <w:rsid w:val="004126B2"/>
    <w:rsid w:val="00413764"/>
    <w:rsid w:val="00414517"/>
    <w:rsid w:val="00416D49"/>
    <w:rsid w:val="00417606"/>
    <w:rsid w:val="00422457"/>
    <w:rsid w:val="00424CB3"/>
    <w:rsid w:val="00425F6B"/>
    <w:rsid w:val="004260F2"/>
    <w:rsid w:val="00432BDA"/>
    <w:rsid w:val="0043506E"/>
    <w:rsid w:val="0043760B"/>
    <w:rsid w:val="00437EA9"/>
    <w:rsid w:val="00442A62"/>
    <w:rsid w:val="0044345D"/>
    <w:rsid w:val="00443B18"/>
    <w:rsid w:val="004469E9"/>
    <w:rsid w:val="00446D85"/>
    <w:rsid w:val="0045156B"/>
    <w:rsid w:val="004528DF"/>
    <w:rsid w:val="004533CD"/>
    <w:rsid w:val="004538D0"/>
    <w:rsid w:val="00453EC5"/>
    <w:rsid w:val="00456BD3"/>
    <w:rsid w:val="00461FFA"/>
    <w:rsid w:val="00462309"/>
    <w:rsid w:val="00462674"/>
    <w:rsid w:val="00462F08"/>
    <w:rsid w:val="0046353E"/>
    <w:rsid w:val="00463BD4"/>
    <w:rsid w:val="00466EF6"/>
    <w:rsid w:val="00467A6E"/>
    <w:rsid w:val="004725BD"/>
    <w:rsid w:val="00472A4F"/>
    <w:rsid w:val="00472FF2"/>
    <w:rsid w:val="00474C71"/>
    <w:rsid w:val="00477CCC"/>
    <w:rsid w:val="00481C07"/>
    <w:rsid w:val="00482438"/>
    <w:rsid w:val="00483FBC"/>
    <w:rsid w:val="00484907"/>
    <w:rsid w:val="004864BC"/>
    <w:rsid w:val="00486A74"/>
    <w:rsid w:val="00487122"/>
    <w:rsid w:val="00492605"/>
    <w:rsid w:val="00493649"/>
    <w:rsid w:val="00494BBC"/>
    <w:rsid w:val="00494D70"/>
    <w:rsid w:val="00496B5E"/>
    <w:rsid w:val="00497CE4"/>
    <w:rsid w:val="004A1580"/>
    <w:rsid w:val="004A17AA"/>
    <w:rsid w:val="004A1A14"/>
    <w:rsid w:val="004A4C4D"/>
    <w:rsid w:val="004A5EB2"/>
    <w:rsid w:val="004A73D7"/>
    <w:rsid w:val="004B018F"/>
    <w:rsid w:val="004B1744"/>
    <w:rsid w:val="004B4F12"/>
    <w:rsid w:val="004B6F99"/>
    <w:rsid w:val="004B700B"/>
    <w:rsid w:val="004B76DC"/>
    <w:rsid w:val="004C039A"/>
    <w:rsid w:val="004C1A5D"/>
    <w:rsid w:val="004D16B9"/>
    <w:rsid w:val="004D1F2F"/>
    <w:rsid w:val="004D246A"/>
    <w:rsid w:val="004D4AA3"/>
    <w:rsid w:val="004D4C91"/>
    <w:rsid w:val="004D6585"/>
    <w:rsid w:val="004E05E5"/>
    <w:rsid w:val="004E2269"/>
    <w:rsid w:val="004E34A6"/>
    <w:rsid w:val="004E463C"/>
    <w:rsid w:val="004E551A"/>
    <w:rsid w:val="004E5C14"/>
    <w:rsid w:val="004F0CAC"/>
    <w:rsid w:val="004F33A5"/>
    <w:rsid w:val="004F430C"/>
    <w:rsid w:val="004F5E6E"/>
    <w:rsid w:val="004F6226"/>
    <w:rsid w:val="004F688D"/>
    <w:rsid w:val="00500B50"/>
    <w:rsid w:val="00500F9F"/>
    <w:rsid w:val="00502020"/>
    <w:rsid w:val="00504C52"/>
    <w:rsid w:val="005068BC"/>
    <w:rsid w:val="005070F3"/>
    <w:rsid w:val="00511306"/>
    <w:rsid w:val="00512CD0"/>
    <w:rsid w:val="00514D32"/>
    <w:rsid w:val="005222AB"/>
    <w:rsid w:val="005255BF"/>
    <w:rsid w:val="00530343"/>
    <w:rsid w:val="00535FBA"/>
    <w:rsid w:val="0053603D"/>
    <w:rsid w:val="005443F4"/>
    <w:rsid w:val="005471C2"/>
    <w:rsid w:val="00550FA3"/>
    <w:rsid w:val="00553325"/>
    <w:rsid w:val="00554716"/>
    <w:rsid w:val="00554A00"/>
    <w:rsid w:val="00554B0C"/>
    <w:rsid w:val="00554BF4"/>
    <w:rsid w:val="00554F54"/>
    <w:rsid w:val="005561FE"/>
    <w:rsid w:val="00557ADE"/>
    <w:rsid w:val="00560511"/>
    <w:rsid w:val="00563276"/>
    <w:rsid w:val="0056603D"/>
    <w:rsid w:val="005702FC"/>
    <w:rsid w:val="00571FCD"/>
    <w:rsid w:val="00573BBB"/>
    <w:rsid w:val="00576F5E"/>
    <w:rsid w:val="0058066B"/>
    <w:rsid w:val="00581A81"/>
    <w:rsid w:val="00582480"/>
    <w:rsid w:val="00582A58"/>
    <w:rsid w:val="00583A90"/>
    <w:rsid w:val="00590286"/>
    <w:rsid w:val="00591166"/>
    <w:rsid w:val="00591188"/>
    <w:rsid w:val="005916F4"/>
    <w:rsid w:val="00591E44"/>
    <w:rsid w:val="00594CC0"/>
    <w:rsid w:val="005B2D3B"/>
    <w:rsid w:val="005B4B0B"/>
    <w:rsid w:val="005B599D"/>
    <w:rsid w:val="005C0917"/>
    <w:rsid w:val="005C1883"/>
    <w:rsid w:val="005C271B"/>
    <w:rsid w:val="005C2802"/>
    <w:rsid w:val="005C34B4"/>
    <w:rsid w:val="005C70F9"/>
    <w:rsid w:val="005D0033"/>
    <w:rsid w:val="005D0905"/>
    <w:rsid w:val="005D1729"/>
    <w:rsid w:val="005D55B3"/>
    <w:rsid w:val="005D564B"/>
    <w:rsid w:val="005D64ED"/>
    <w:rsid w:val="005E5390"/>
    <w:rsid w:val="005E6819"/>
    <w:rsid w:val="005F7C44"/>
    <w:rsid w:val="006020D3"/>
    <w:rsid w:val="00605CD6"/>
    <w:rsid w:val="00612584"/>
    <w:rsid w:val="00612D62"/>
    <w:rsid w:val="00614B71"/>
    <w:rsid w:val="00621BF4"/>
    <w:rsid w:val="006227FB"/>
    <w:rsid w:val="0062410C"/>
    <w:rsid w:val="006273C6"/>
    <w:rsid w:val="0063224F"/>
    <w:rsid w:val="0063226A"/>
    <w:rsid w:val="006323EF"/>
    <w:rsid w:val="006338FD"/>
    <w:rsid w:val="00634570"/>
    <w:rsid w:val="006349C8"/>
    <w:rsid w:val="0063658A"/>
    <w:rsid w:val="00637BB2"/>
    <w:rsid w:val="00637E40"/>
    <w:rsid w:val="00637F5C"/>
    <w:rsid w:val="006422BE"/>
    <w:rsid w:val="00642A11"/>
    <w:rsid w:val="00644044"/>
    <w:rsid w:val="00644BFA"/>
    <w:rsid w:val="00644E62"/>
    <w:rsid w:val="00645D0E"/>
    <w:rsid w:val="006468E9"/>
    <w:rsid w:val="0064776F"/>
    <w:rsid w:val="006477F4"/>
    <w:rsid w:val="0065145B"/>
    <w:rsid w:val="00651937"/>
    <w:rsid w:val="00652447"/>
    <w:rsid w:val="00652BC4"/>
    <w:rsid w:val="00654AD0"/>
    <w:rsid w:val="00663593"/>
    <w:rsid w:val="00664AD8"/>
    <w:rsid w:val="0066667F"/>
    <w:rsid w:val="00667D3D"/>
    <w:rsid w:val="006742AF"/>
    <w:rsid w:val="00674E85"/>
    <w:rsid w:val="00677D4A"/>
    <w:rsid w:val="00681B65"/>
    <w:rsid w:val="00683BF6"/>
    <w:rsid w:val="00686B93"/>
    <w:rsid w:val="00687687"/>
    <w:rsid w:val="00693EBB"/>
    <w:rsid w:val="006944CC"/>
    <w:rsid w:val="00695A17"/>
    <w:rsid w:val="006A06E2"/>
    <w:rsid w:val="006A2777"/>
    <w:rsid w:val="006A6CB4"/>
    <w:rsid w:val="006B08F8"/>
    <w:rsid w:val="006B0F27"/>
    <w:rsid w:val="006B13CF"/>
    <w:rsid w:val="006B1548"/>
    <w:rsid w:val="006B16B7"/>
    <w:rsid w:val="006B1E3B"/>
    <w:rsid w:val="006B3C30"/>
    <w:rsid w:val="006B5D80"/>
    <w:rsid w:val="006B5F6A"/>
    <w:rsid w:val="006B7583"/>
    <w:rsid w:val="006C0C01"/>
    <w:rsid w:val="006C18D9"/>
    <w:rsid w:val="006C59C6"/>
    <w:rsid w:val="006D1308"/>
    <w:rsid w:val="006D1941"/>
    <w:rsid w:val="006D1D3E"/>
    <w:rsid w:val="006D1F18"/>
    <w:rsid w:val="006D20BE"/>
    <w:rsid w:val="006D379A"/>
    <w:rsid w:val="006D6202"/>
    <w:rsid w:val="006D6342"/>
    <w:rsid w:val="006D641B"/>
    <w:rsid w:val="006D7494"/>
    <w:rsid w:val="006E22ED"/>
    <w:rsid w:val="006E625C"/>
    <w:rsid w:val="006F0708"/>
    <w:rsid w:val="006F1877"/>
    <w:rsid w:val="006F594E"/>
    <w:rsid w:val="0070031E"/>
    <w:rsid w:val="007036B2"/>
    <w:rsid w:val="00710547"/>
    <w:rsid w:val="00713AF1"/>
    <w:rsid w:val="00715322"/>
    <w:rsid w:val="007156F9"/>
    <w:rsid w:val="00721645"/>
    <w:rsid w:val="0072241B"/>
    <w:rsid w:val="00723ABB"/>
    <w:rsid w:val="00723E3E"/>
    <w:rsid w:val="00724910"/>
    <w:rsid w:val="00727A63"/>
    <w:rsid w:val="007356C6"/>
    <w:rsid w:val="00742802"/>
    <w:rsid w:val="00743144"/>
    <w:rsid w:val="00745382"/>
    <w:rsid w:val="00746A9E"/>
    <w:rsid w:val="0075093A"/>
    <w:rsid w:val="007534DD"/>
    <w:rsid w:val="00760334"/>
    <w:rsid w:val="007613D0"/>
    <w:rsid w:val="0076141E"/>
    <w:rsid w:val="00763CA4"/>
    <w:rsid w:val="00772C68"/>
    <w:rsid w:val="00773C8E"/>
    <w:rsid w:val="00774985"/>
    <w:rsid w:val="00774E50"/>
    <w:rsid w:val="007751C2"/>
    <w:rsid w:val="0077661C"/>
    <w:rsid w:val="00776F6B"/>
    <w:rsid w:val="0077767A"/>
    <w:rsid w:val="00783D47"/>
    <w:rsid w:val="00786B2B"/>
    <w:rsid w:val="007909FB"/>
    <w:rsid w:val="007915E0"/>
    <w:rsid w:val="00794EC3"/>
    <w:rsid w:val="00795157"/>
    <w:rsid w:val="007953E2"/>
    <w:rsid w:val="0079751B"/>
    <w:rsid w:val="007A5747"/>
    <w:rsid w:val="007A60CA"/>
    <w:rsid w:val="007A69E6"/>
    <w:rsid w:val="007A7538"/>
    <w:rsid w:val="007A79A9"/>
    <w:rsid w:val="007B3F22"/>
    <w:rsid w:val="007B6769"/>
    <w:rsid w:val="007C1602"/>
    <w:rsid w:val="007C2787"/>
    <w:rsid w:val="007C39DD"/>
    <w:rsid w:val="007C6384"/>
    <w:rsid w:val="007C6EEE"/>
    <w:rsid w:val="007D0C7E"/>
    <w:rsid w:val="007D4228"/>
    <w:rsid w:val="007D4AB8"/>
    <w:rsid w:val="007D68EF"/>
    <w:rsid w:val="007E0A77"/>
    <w:rsid w:val="007E2E95"/>
    <w:rsid w:val="007E3613"/>
    <w:rsid w:val="007E4E64"/>
    <w:rsid w:val="007E4FB3"/>
    <w:rsid w:val="007E5F07"/>
    <w:rsid w:val="007F218E"/>
    <w:rsid w:val="007F3328"/>
    <w:rsid w:val="007F3E2B"/>
    <w:rsid w:val="007F5A6E"/>
    <w:rsid w:val="00805083"/>
    <w:rsid w:val="0080565D"/>
    <w:rsid w:val="00806DEB"/>
    <w:rsid w:val="008072A2"/>
    <w:rsid w:val="00810702"/>
    <w:rsid w:val="00810C83"/>
    <w:rsid w:val="008110A5"/>
    <w:rsid w:val="008110C9"/>
    <w:rsid w:val="00814D61"/>
    <w:rsid w:val="008162CA"/>
    <w:rsid w:val="00816397"/>
    <w:rsid w:val="00827A3F"/>
    <w:rsid w:val="008306C2"/>
    <w:rsid w:val="00841553"/>
    <w:rsid w:val="0084191E"/>
    <w:rsid w:val="00843E6D"/>
    <w:rsid w:val="00844747"/>
    <w:rsid w:val="0084524C"/>
    <w:rsid w:val="00853665"/>
    <w:rsid w:val="00854883"/>
    <w:rsid w:val="00860856"/>
    <w:rsid w:val="00862873"/>
    <w:rsid w:val="00863974"/>
    <w:rsid w:val="0086592D"/>
    <w:rsid w:val="00867B90"/>
    <w:rsid w:val="00871D3F"/>
    <w:rsid w:val="00872D10"/>
    <w:rsid w:val="00883A33"/>
    <w:rsid w:val="008850FA"/>
    <w:rsid w:val="00885323"/>
    <w:rsid w:val="00885A51"/>
    <w:rsid w:val="00890498"/>
    <w:rsid w:val="00891EB5"/>
    <w:rsid w:val="0089237A"/>
    <w:rsid w:val="0089275F"/>
    <w:rsid w:val="00893124"/>
    <w:rsid w:val="0089385E"/>
    <w:rsid w:val="008948D0"/>
    <w:rsid w:val="00895E65"/>
    <w:rsid w:val="008A63EE"/>
    <w:rsid w:val="008A65E9"/>
    <w:rsid w:val="008A6665"/>
    <w:rsid w:val="008A6978"/>
    <w:rsid w:val="008A7410"/>
    <w:rsid w:val="008B1171"/>
    <w:rsid w:val="008B2C8C"/>
    <w:rsid w:val="008B3F07"/>
    <w:rsid w:val="008B73DE"/>
    <w:rsid w:val="008B7ADA"/>
    <w:rsid w:val="008B7D54"/>
    <w:rsid w:val="008C02B9"/>
    <w:rsid w:val="008C2F36"/>
    <w:rsid w:val="008C4A62"/>
    <w:rsid w:val="008C4E1F"/>
    <w:rsid w:val="008C57FE"/>
    <w:rsid w:val="008D4362"/>
    <w:rsid w:val="008D45E6"/>
    <w:rsid w:val="008D49FE"/>
    <w:rsid w:val="008D6D42"/>
    <w:rsid w:val="008D6D54"/>
    <w:rsid w:val="008E08DF"/>
    <w:rsid w:val="008E7999"/>
    <w:rsid w:val="008E7B24"/>
    <w:rsid w:val="008F0CF6"/>
    <w:rsid w:val="008F308E"/>
    <w:rsid w:val="008F3711"/>
    <w:rsid w:val="008F3A76"/>
    <w:rsid w:val="008F408B"/>
    <w:rsid w:val="00901B7E"/>
    <w:rsid w:val="00902443"/>
    <w:rsid w:val="009042D5"/>
    <w:rsid w:val="00904E68"/>
    <w:rsid w:val="009052E0"/>
    <w:rsid w:val="009057E8"/>
    <w:rsid w:val="00906CC7"/>
    <w:rsid w:val="0090720D"/>
    <w:rsid w:val="00907362"/>
    <w:rsid w:val="00910A7C"/>
    <w:rsid w:val="00911212"/>
    <w:rsid w:val="009126B2"/>
    <w:rsid w:val="0091526A"/>
    <w:rsid w:val="009220CF"/>
    <w:rsid w:val="00922C50"/>
    <w:rsid w:val="009230AE"/>
    <w:rsid w:val="00926065"/>
    <w:rsid w:val="0093028D"/>
    <w:rsid w:val="0093133F"/>
    <w:rsid w:val="0093214E"/>
    <w:rsid w:val="00934DDE"/>
    <w:rsid w:val="00937A3D"/>
    <w:rsid w:val="00942023"/>
    <w:rsid w:val="00944389"/>
    <w:rsid w:val="0094517F"/>
    <w:rsid w:val="00950E11"/>
    <w:rsid w:val="00951518"/>
    <w:rsid w:val="009520D3"/>
    <w:rsid w:val="00954CBA"/>
    <w:rsid w:val="00957AB0"/>
    <w:rsid w:val="00957E76"/>
    <w:rsid w:val="00960731"/>
    <w:rsid w:val="00961942"/>
    <w:rsid w:val="00961E9C"/>
    <w:rsid w:val="00965FB8"/>
    <w:rsid w:val="00966D3F"/>
    <w:rsid w:val="0096781A"/>
    <w:rsid w:val="00967BE4"/>
    <w:rsid w:val="00973422"/>
    <w:rsid w:val="009738EE"/>
    <w:rsid w:val="009744FF"/>
    <w:rsid w:val="00975BAC"/>
    <w:rsid w:val="00975F92"/>
    <w:rsid w:val="00976F06"/>
    <w:rsid w:val="009838D0"/>
    <w:rsid w:val="00983A9E"/>
    <w:rsid w:val="00983ED1"/>
    <w:rsid w:val="00984EAB"/>
    <w:rsid w:val="00985D54"/>
    <w:rsid w:val="00990456"/>
    <w:rsid w:val="00996BF9"/>
    <w:rsid w:val="009A0C18"/>
    <w:rsid w:val="009A1715"/>
    <w:rsid w:val="009A21D1"/>
    <w:rsid w:val="009A273B"/>
    <w:rsid w:val="009A3284"/>
    <w:rsid w:val="009A343E"/>
    <w:rsid w:val="009A3AB2"/>
    <w:rsid w:val="009A4235"/>
    <w:rsid w:val="009B02F1"/>
    <w:rsid w:val="009B2BCE"/>
    <w:rsid w:val="009B2FFC"/>
    <w:rsid w:val="009B3011"/>
    <w:rsid w:val="009B3C2E"/>
    <w:rsid w:val="009B480F"/>
    <w:rsid w:val="009C2362"/>
    <w:rsid w:val="009C2597"/>
    <w:rsid w:val="009C544F"/>
    <w:rsid w:val="009D0CC4"/>
    <w:rsid w:val="009D3B5D"/>
    <w:rsid w:val="009D3F10"/>
    <w:rsid w:val="009D4A97"/>
    <w:rsid w:val="009E3400"/>
    <w:rsid w:val="009E4755"/>
    <w:rsid w:val="009F1755"/>
    <w:rsid w:val="009F2CFE"/>
    <w:rsid w:val="009F2D83"/>
    <w:rsid w:val="009F30E8"/>
    <w:rsid w:val="009F3117"/>
    <w:rsid w:val="009F3AE1"/>
    <w:rsid w:val="009F5FC7"/>
    <w:rsid w:val="009F7E2B"/>
    <w:rsid w:val="00A01193"/>
    <w:rsid w:val="00A01255"/>
    <w:rsid w:val="00A04347"/>
    <w:rsid w:val="00A103BB"/>
    <w:rsid w:val="00A11BE2"/>
    <w:rsid w:val="00A137E2"/>
    <w:rsid w:val="00A13CAD"/>
    <w:rsid w:val="00A15D5F"/>
    <w:rsid w:val="00A16F0B"/>
    <w:rsid w:val="00A17656"/>
    <w:rsid w:val="00A206D3"/>
    <w:rsid w:val="00A20ADC"/>
    <w:rsid w:val="00A22494"/>
    <w:rsid w:val="00A22F41"/>
    <w:rsid w:val="00A24D25"/>
    <w:rsid w:val="00A26151"/>
    <w:rsid w:val="00A26C88"/>
    <w:rsid w:val="00A3062A"/>
    <w:rsid w:val="00A31A9A"/>
    <w:rsid w:val="00A34006"/>
    <w:rsid w:val="00A41172"/>
    <w:rsid w:val="00A47274"/>
    <w:rsid w:val="00A5029B"/>
    <w:rsid w:val="00A52454"/>
    <w:rsid w:val="00A536C4"/>
    <w:rsid w:val="00A57CFB"/>
    <w:rsid w:val="00A60D49"/>
    <w:rsid w:val="00A62D7F"/>
    <w:rsid w:val="00A62FDE"/>
    <w:rsid w:val="00A645AE"/>
    <w:rsid w:val="00A64885"/>
    <w:rsid w:val="00A6588E"/>
    <w:rsid w:val="00A662B1"/>
    <w:rsid w:val="00A6668F"/>
    <w:rsid w:val="00A66FCF"/>
    <w:rsid w:val="00A7421E"/>
    <w:rsid w:val="00A77C5B"/>
    <w:rsid w:val="00A84E18"/>
    <w:rsid w:val="00A87AD8"/>
    <w:rsid w:val="00A92345"/>
    <w:rsid w:val="00A9369D"/>
    <w:rsid w:val="00A9384B"/>
    <w:rsid w:val="00A942FC"/>
    <w:rsid w:val="00A94AD6"/>
    <w:rsid w:val="00A94BF1"/>
    <w:rsid w:val="00AA35E6"/>
    <w:rsid w:val="00AA4065"/>
    <w:rsid w:val="00AA414B"/>
    <w:rsid w:val="00AA6E41"/>
    <w:rsid w:val="00AB2A34"/>
    <w:rsid w:val="00AB2D73"/>
    <w:rsid w:val="00AB390C"/>
    <w:rsid w:val="00AB4CE7"/>
    <w:rsid w:val="00AB517C"/>
    <w:rsid w:val="00AB7849"/>
    <w:rsid w:val="00AC1977"/>
    <w:rsid w:val="00AC1F4E"/>
    <w:rsid w:val="00AC264E"/>
    <w:rsid w:val="00AC4103"/>
    <w:rsid w:val="00AD3BAD"/>
    <w:rsid w:val="00AE0C86"/>
    <w:rsid w:val="00AE3F57"/>
    <w:rsid w:val="00AE4DD9"/>
    <w:rsid w:val="00AE547E"/>
    <w:rsid w:val="00AE6253"/>
    <w:rsid w:val="00AE6715"/>
    <w:rsid w:val="00AF4B01"/>
    <w:rsid w:val="00AF57E1"/>
    <w:rsid w:val="00AF5876"/>
    <w:rsid w:val="00AF6034"/>
    <w:rsid w:val="00B0261D"/>
    <w:rsid w:val="00B0363F"/>
    <w:rsid w:val="00B0666D"/>
    <w:rsid w:val="00B07FD0"/>
    <w:rsid w:val="00B1034A"/>
    <w:rsid w:val="00B10819"/>
    <w:rsid w:val="00B14F35"/>
    <w:rsid w:val="00B16E27"/>
    <w:rsid w:val="00B2105C"/>
    <w:rsid w:val="00B21AA6"/>
    <w:rsid w:val="00B22B20"/>
    <w:rsid w:val="00B2376B"/>
    <w:rsid w:val="00B23B55"/>
    <w:rsid w:val="00B246A6"/>
    <w:rsid w:val="00B35945"/>
    <w:rsid w:val="00B360A2"/>
    <w:rsid w:val="00B36276"/>
    <w:rsid w:val="00B4092D"/>
    <w:rsid w:val="00B40B73"/>
    <w:rsid w:val="00B42FF3"/>
    <w:rsid w:val="00B43D50"/>
    <w:rsid w:val="00B45984"/>
    <w:rsid w:val="00B46E6F"/>
    <w:rsid w:val="00B472E8"/>
    <w:rsid w:val="00B51B06"/>
    <w:rsid w:val="00B62C8B"/>
    <w:rsid w:val="00B6364D"/>
    <w:rsid w:val="00B65433"/>
    <w:rsid w:val="00B65AEB"/>
    <w:rsid w:val="00B678EB"/>
    <w:rsid w:val="00B67FD9"/>
    <w:rsid w:val="00B70380"/>
    <w:rsid w:val="00B72672"/>
    <w:rsid w:val="00B8045C"/>
    <w:rsid w:val="00B816A8"/>
    <w:rsid w:val="00B818E6"/>
    <w:rsid w:val="00B83E2A"/>
    <w:rsid w:val="00B90E62"/>
    <w:rsid w:val="00B9271B"/>
    <w:rsid w:val="00B95BA5"/>
    <w:rsid w:val="00BA24ED"/>
    <w:rsid w:val="00BA39DF"/>
    <w:rsid w:val="00BA4A5F"/>
    <w:rsid w:val="00BA5C14"/>
    <w:rsid w:val="00BA5D40"/>
    <w:rsid w:val="00BA67A7"/>
    <w:rsid w:val="00BB0274"/>
    <w:rsid w:val="00BB0CFD"/>
    <w:rsid w:val="00BB10DC"/>
    <w:rsid w:val="00BB1C3C"/>
    <w:rsid w:val="00BB37B5"/>
    <w:rsid w:val="00BB55EA"/>
    <w:rsid w:val="00BC17B6"/>
    <w:rsid w:val="00BC3758"/>
    <w:rsid w:val="00BC5D00"/>
    <w:rsid w:val="00BD08FD"/>
    <w:rsid w:val="00BD3F73"/>
    <w:rsid w:val="00BD78CF"/>
    <w:rsid w:val="00BD7C08"/>
    <w:rsid w:val="00BE036B"/>
    <w:rsid w:val="00BE3F41"/>
    <w:rsid w:val="00BE5B22"/>
    <w:rsid w:val="00BE7EE1"/>
    <w:rsid w:val="00BF0360"/>
    <w:rsid w:val="00BF284A"/>
    <w:rsid w:val="00BF2C4A"/>
    <w:rsid w:val="00BF54B2"/>
    <w:rsid w:val="00C040E1"/>
    <w:rsid w:val="00C06182"/>
    <w:rsid w:val="00C07759"/>
    <w:rsid w:val="00C11EB3"/>
    <w:rsid w:val="00C1314F"/>
    <w:rsid w:val="00C1527C"/>
    <w:rsid w:val="00C26BDA"/>
    <w:rsid w:val="00C31CF3"/>
    <w:rsid w:val="00C3205C"/>
    <w:rsid w:val="00C331C6"/>
    <w:rsid w:val="00C343F9"/>
    <w:rsid w:val="00C35A6A"/>
    <w:rsid w:val="00C35AA5"/>
    <w:rsid w:val="00C35C8E"/>
    <w:rsid w:val="00C376C8"/>
    <w:rsid w:val="00C46EAC"/>
    <w:rsid w:val="00C50371"/>
    <w:rsid w:val="00C52C74"/>
    <w:rsid w:val="00C5362C"/>
    <w:rsid w:val="00C53A46"/>
    <w:rsid w:val="00C53C0B"/>
    <w:rsid w:val="00C555EB"/>
    <w:rsid w:val="00C558C3"/>
    <w:rsid w:val="00C55D3D"/>
    <w:rsid w:val="00C61159"/>
    <w:rsid w:val="00C62E23"/>
    <w:rsid w:val="00C642A2"/>
    <w:rsid w:val="00C65516"/>
    <w:rsid w:val="00C67FE7"/>
    <w:rsid w:val="00C7082F"/>
    <w:rsid w:val="00C7099D"/>
    <w:rsid w:val="00C71C84"/>
    <w:rsid w:val="00C72354"/>
    <w:rsid w:val="00C73902"/>
    <w:rsid w:val="00C7486F"/>
    <w:rsid w:val="00C8110E"/>
    <w:rsid w:val="00C820F5"/>
    <w:rsid w:val="00C82A68"/>
    <w:rsid w:val="00C93FAE"/>
    <w:rsid w:val="00C94C8D"/>
    <w:rsid w:val="00C94E51"/>
    <w:rsid w:val="00C95715"/>
    <w:rsid w:val="00C96789"/>
    <w:rsid w:val="00CA45FF"/>
    <w:rsid w:val="00CA6483"/>
    <w:rsid w:val="00CA666A"/>
    <w:rsid w:val="00CB0766"/>
    <w:rsid w:val="00CB1289"/>
    <w:rsid w:val="00CB4437"/>
    <w:rsid w:val="00CB5847"/>
    <w:rsid w:val="00CB5A8B"/>
    <w:rsid w:val="00CC1161"/>
    <w:rsid w:val="00CC2F3F"/>
    <w:rsid w:val="00CC7E34"/>
    <w:rsid w:val="00CD1186"/>
    <w:rsid w:val="00CD4182"/>
    <w:rsid w:val="00CE014A"/>
    <w:rsid w:val="00CE0569"/>
    <w:rsid w:val="00CE286F"/>
    <w:rsid w:val="00CE4172"/>
    <w:rsid w:val="00CE5C07"/>
    <w:rsid w:val="00CF1E7B"/>
    <w:rsid w:val="00D035F7"/>
    <w:rsid w:val="00D036ED"/>
    <w:rsid w:val="00D040D3"/>
    <w:rsid w:val="00D059D1"/>
    <w:rsid w:val="00D06132"/>
    <w:rsid w:val="00D0685E"/>
    <w:rsid w:val="00D12336"/>
    <w:rsid w:val="00D127ED"/>
    <w:rsid w:val="00D12A02"/>
    <w:rsid w:val="00D12F86"/>
    <w:rsid w:val="00D16A9E"/>
    <w:rsid w:val="00D16F8A"/>
    <w:rsid w:val="00D21FC5"/>
    <w:rsid w:val="00D22CB5"/>
    <w:rsid w:val="00D2406B"/>
    <w:rsid w:val="00D2542D"/>
    <w:rsid w:val="00D263CC"/>
    <w:rsid w:val="00D31A57"/>
    <w:rsid w:val="00D329FD"/>
    <w:rsid w:val="00D367A5"/>
    <w:rsid w:val="00D4070A"/>
    <w:rsid w:val="00D41DE4"/>
    <w:rsid w:val="00D44296"/>
    <w:rsid w:val="00D457B1"/>
    <w:rsid w:val="00D53EE3"/>
    <w:rsid w:val="00D5447E"/>
    <w:rsid w:val="00D5569D"/>
    <w:rsid w:val="00D65DA5"/>
    <w:rsid w:val="00D6649A"/>
    <w:rsid w:val="00D701DD"/>
    <w:rsid w:val="00D70687"/>
    <w:rsid w:val="00D71C40"/>
    <w:rsid w:val="00D71DA7"/>
    <w:rsid w:val="00D76BE2"/>
    <w:rsid w:val="00D80784"/>
    <w:rsid w:val="00D809FD"/>
    <w:rsid w:val="00D80EC3"/>
    <w:rsid w:val="00D83212"/>
    <w:rsid w:val="00D83E6D"/>
    <w:rsid w:val="00D92742"/>
    <w:rsid w:val="00D95FB4"/>
    <w:rsid w:val="00D96A5B"/>
    <w:rsid w:val="00DA002C"/>
    <w:rsid w:val="00DA130D"/>
    <w:rsid w:val="00DA346C"/>
    <w:rsid w:val="00DA568F"/>
    <w:rsid w:val="00DB2251"/>
    <w:rsid w:val="00DB2D3F"/>
    <w:rsid w:val="00DB7AEF"/>
    <w:rsid w:val="00DC0966"/>
    <w:rsid w:val="00DC0DC2"/>
    <w:rsid w:val="00DC0FC1"/>
    <w:rsid w:val="00DC276F"/>
    <w:rsid w:val="00DC4514"/>
    <w:rsid w:val="00DC4C9D"/>
    <w:rsid w:val="00DC51CA"/>
    <w:rsid w:val="00DC6AFD"/>
    <w:rsid w:val="00DD442D"/>
    <w:rsid w:val="00DD7563"/>
    <w:rsid w:val="00DE0E40"/>
    <w:rsid w:val="00DE4A45"/>
    <w:rsid w:val="00DE6A6A"/>
    <w:rsid w:val="00DE7341"/>
    <w:rsid w:val="00DF0707"/>
    <w:rsid w:val="00DF07E5"/>
    <w:rsid w:val="00DF2290"/>
    <w:rsid w:val="00DF2C17"/>
    <w:rsid w:val="00DF2DC6"/>
    <w:rsid w:val="00DF3E74"/>
    <w:rsid w:val="00DF5403"/>
    <w:rsid w:val="00DF7119"/>
    <w:rsid w:val="00DF7DEE"/>
    <w:rsid w:val="00E02847"/>
    <w:rsid w:val="00E03100"/>
    <w:rsid w:val="00E0681D"/>
    <w:rsid w:val="00E118E1"/>
    <w:rsid w:val="00E132EF"/>
    <w:rsid w:val="00E1376A"/>
    <w:rsid w:val="00E144D0"/>
    <w:rsid w:val="00E20433"/>
    <w:rsid w:val="00E2220D"/>
    <w:rsid w:val="00E23044"/>
    <w:rsid w:val="00E2460A"/>
    <w:rsid w:val="00E2539C"/>
    <w:rsid w:val="00E2540F"/>
    <w:rsid w:val="00E260E5"/>
    <w:rsid w:val="00E277E8"/>
    <w:rsid w:val="00E34B12"/>
    <w:rsid w:val="00E34B2E"/>
    <w:rsid w:val="00E35AC0"/>
    <w:rsid w:val="00E36BC2"/>
    <w:rsid w:val="00E4095C"/>
    <w:rsid w:val="00E4231D"/>
    <w:rsid w:val="00E42F94"/>
    <w:rsid w:val="00E44DDB"/>
    <w:rsid w:val="00E479CF"/>
    <w:rsid w:val="00E56727"/>
    <w:rsid w:val="00E56816"/>
    <w:rsid w:val="00E57212"/>
    <w:rsid w:val="00E577CB"/>
    <w:rsid w:val="00E60753"/>
    <w:rsid w:val="00E61E90"/>
    <w:rsid w:val="00E67ADF"/>
    <w:rsid w:val="00E7103A"/>
    <w:rsid w:val="00E710CB"/>
    <w:rsid w:val="00E71203"/>
    <w:rsid w:val="00E71279"/>
    <w:rsid w:val="00E720D2"/>
    <w:rsid w:val="00E7347E"/>
    <w:rsid w:val="00E75F1D"/>
    <w:rsid w:val="00E810B8"/>
    <w:rsid w:val="00E82B27"/>
    <w:rsid w:val="00E84421"/>
    <w:rsid w:val="00E8647A"/>
    <w:rsid w:val="00E91270"/>
    <w:rsid w:val="00E915D2"/>
    <w:rsid w:val="00E919E1"/>
    <w:rsid w:val="00E93268"/>
    <w:rsid w:val="00E954AA"/>
    <w:rsid w:val="00E958D2"/>
    <w:rsid w:val="00EA01CD"/>
    <w:rsid w:val="00EA1BB6"/>
    <w:rsid w:val="00EA30E1"/>
    <w:rsid w:val="00EA37D1"/>
    <w:rsid w:val="00EA51C0"/>
    <w:rsid w:val="00EA5B08"/>
    <w:rsid w:val="00EB52D7"/>
    <w:rsid w:val="00EC686D"/>
    <w:rsid w:val="00EC6F09"/>
    <w:rsid w:val="00EC722F"/>
    <w:rsid w:val="00ED064D"/>
    <w:rsid w:val="00ED41CD"/>
    <w:rsid w:val="00ED52EC"/>
    <w:rsid w:val="00EE0AB4"/>
    <w:rsid w:val="00EE2CE3"/>
    <w:rsid w:val="00EE329B"/>
    <w:rsid w:val="00EE569A"/>
    <w:rsid w:val="00EF0C6B"/>
    <w:rsid w:val="00EF32B4"/>
    <w:rsid w:val="00EF46C1"/>
    <w:rsid w:val="00F0030F"/>
    <w:rsid w:val="00F00CDD"/>
    <w:rsid w:val="00F00E06"/>
    <w:rsid w:val="00F00EAB"/>
    <w:rsid w:val="00F02310"/>
    <w:rsid w:val="00F05B5F"/>
    <w:rsid w:val="00F06BFC"/>
    <w:rsid w:val="00F07B6C"/>
    <w:rsid w:val="00F10AAF"/>
    <w:rsid w:val="00F117A4"/>
    <w:rsid w:val="00F157D6"/>
    <w:rsid w:val="00F20986"/>
    <w:rsid w:val="00F21B2D"/>
    <w:rsid w:val="00F23F55"/>
    <w:rsid w:val="00F24A3E"/>
    <w:rsid w:val="00F26306"/>
    <w:rsid w:val="00F30482"/>
    <w:rsid w:val="00F325AE"/>
    <w:rsid w:val="00F35FA7"/>
    <w:rsid w:val="00F36C17"/>
    <w:rsid w:val="00F37619"/>
    <w:rsid w:val="00F41DAC"/>
    <w:rsid w:val="00F4283E"/>
    <w:rsid w:val="00F429CB"/>
    <w:rsid w:val="00F449FE"/>
    <w:rsid w:val="00F45C7B"/>
    <w:rsid w:val="00F476B9"/>
    <w:rsid w:val="00F510D0"/>
    <w:rsid w:val="00F5263F"/>
    <w:rsid w:val="00F53FC0"/>
    <w:rsid w:val="00F544A3"/>
    <w:rsid w:val="00F54F83"/>
    <w:rsid w:val="00F61E44"/>
    <w:rsid w:val="00F62F41"/>
    <w:rsid w:val="00F66817"/>
    <w:rsid w:val="00F677DD"/>
    <w:rsid w:val="00F72A49"/>
    <w:rsid w:val="00F75171"/>
    <w:rsid w:val="00F77B26"/>
    <w:rsid w:val="00F8473E"/>
    <w:rsid w:val="00F85775"/>
    <w:rsid w:val="00F93EEB"/>
    <w:rsid w:val="00F941AF"/>
    <w:rsid w:val="00F95ECA"/>
    <w:rsid w:val="00FA0F8B"/>
    <w:rsid w:val="00FA2A02"/>
    <w:rsid w:val="00FA2C81"/>
    <w:rsid w:val="00FA3EAE"/>
    <w:rsid w:val="00FA53C2"/>
    <w:rsid w:val="00FA626F"/>
    <w:rsid w:val="00FB017F"/>
    <w:rsid w:val="00FB7074"/>
    <w:rsid w:val="00FB7CD9"/>
    <w:rsid w:val="00FC1941"/>
    <w:rsid w:val="00FC64AF"/>
    <w:rsid w:val="00FD0EE2"/>
    <w:rsid w:val="00FD132D"/>
    <w:rsid w:val="00FD1A4A"/>
    <w:rsid w:val="00FD5D60"/>
    <w:rsid w:val="00FD704B"/>
    <w:rsid w:val="00FD7A72"/>
    <w:rsid w:val="00FE1FF3"/>
    <w:rsid w:val="00FE48B5"/>
    <w:rsid w:val="00FE51D8"/>
    <w:rsid w:val="00FE5DF7"/>
    <w:rsid w:val="00FE68BD"/>
    <w:rsid w:val="00FF07D2"/>
    <w:rsid w:val="00FF26DC"/>
    <w:rsid w:val="00FF493E"/>
    <w:rsid w:val="00FF5BFF"/>
    <w:rsid w:val="00FF6556"/>
    <w:rsid w:val="00FF7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4758B"/>
  <w15:docId w15:val="{83CD4395-A74C-47F5-B931-AA4C94A5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9FD"/>
    <w:rPr>
      <w:color w:val="0563C1" w:themeColor="hyperlink"/>
      <w:u w:val="single"/>
    </w:rPr>
  </w:style>
  <w:style w:type="character" w:customStyle="1" w:styleId="name">
    <w:name w:val="name"/>
    <w:basedOn w:val="DefaultParagraphFont"/>
    <w:rsid w:val="001963B6"/>
  </w:style>
  <w:style w:type="character" w:customStyle="1" w:styleId="given-names">
    <w:name w:val="given-names"/>
    <w:basedOn w:val="DefaultParagraphFont"/>
    <w:rsid w:val="001963B6"/>
  </w:style>
  <w:style w:type="character" w:customStyle="1" w:styleId="surname">
    <w:name w:val="surname"/>
    <w:basedOn w:val="DefaultParagraphFont"/>
    <w:rsid w:val="001963B6"/>
  </w:style>
  <w:style w:type="character" w:customStyle="1" w:styleId="chapter-title">
    <w:name w:val="chapter-title"/>
    <w:basedOn w:val="DefaultParagraphFont"/>
    <w:rsid w:val="001963B6"/>
  </w:style>
  <w:style w:type="character" w:customStyle="1" w:styleId="source">
    <w:name w:val="source"/>
    <w:basedOn w:val="DefaultParagraphFont"/>
    <w:rsid w:val="001963B6"/>
  </w:style>
  <w:style w:type="character" w:customStyle="1" w:styleId="string-name">
    <w:name w:val="string-name"/>
    <w:basedOn w:val="DefaultParagraphFont"/>
    <w:rsid w:val="001963B6"/>
  </w:style>
  <w:style w:type="character" w:customStyle="1" w:styleId="fpage">
    <w:name w:val="fpage"/>
    <w:basedOn w:val="DefaultParagraphFont"/>
    <w:rsid w:val="001963B6"/>
  </w:style>
  <w:style w:type="character" w:customStyle="1" w:styleId="publisher-name">
    <w:name w:val="publisher-name"/>
    <w:basedOn w:val="DefaultParagraphFont"/>
    <w:rsid w:val="001963B6"/>
  </w:style>
  <w:style w:type="character" w:customStyle="1" w:styleId="year">
    <w:name w:val="year"/>
    <w:basedOn w:val="DefaultParagraphFont"/>
    <w:rsid w:val="001963B6"/>
  </w:style>
  <w:style w:type="character" w:customStyle="1" w:styleId="article-title">
    <w:name w:val="article-title"/>
    <w:basedOn w:val="DefaultParagraphFont"/>
    <w:rsid w:val="006D641B"/>
  </w:style>
  <w:style w:type="character" w:customStyle="1" w:styleId="volume">
    <w:name w:val="volume"/>
    <w:basedOn w:val="DefaultParagraphFont"/>
    <w:rsid w:val="006D641B"/>
  </w:style>
  <w:style w:type="paragraph" w:styleId="BalloonText">
    <w:name w:val="Balloon Text"/>
    <w:basedOn w:val="Normal"/>
    <w:link w:val="BalloonTextChar"/>
    <w:uiPriority w:val="99"/>
    <w:semiHidden/>
    <w:unhideWhenUsed/>
    <w:rsid w:val="00CB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66"/>
    <w:rPr>
      <w:rFonts w:ascii="Segoe UI" w:hAnsi="Segoe UI" w:cs="Segoe UI"/>
      <w:sz w:val="18"/>
      <w:szCs w:val="18"/>
    </w:rPr>
  </w:style>
  <w:style w:type="character" w:customStyle="1" w:styleId="ref-journal">
    <w:name w:val="ref-journal"/>
    <w:basedOn w:val="DefaultParagraphFont"/>
    <w:rsid w:val="000806E1"/>
  </w:style>
  <w:style w:type="character" w:customStyle="1" w:styleId="ref-vol">
    <w:name w:val="ref-vol"/>
    <w:basedOn w:val="DefaultParagraphFont"/>
    <w:rsid w:val="000806E1"/>
  </w:style>
  <w:style w:type="character" w:customStyle="1" w:styleId="ref-title">
    <w:name w:val="ref-title"/>
    <w:basedOn w:val="DefaultParagraphFont"/>
    <w:rsid w:val="00DF5403"/>
  </w:style>
  <w:style w:type="character" w:customStyle="1" w:styleId="ref-iss">
    <w:name w:val="ref-iss"/>
    <w:basedOn w:val="DefaultParagraphFont"/>
    <w:rsid w:val="00DF5403"/>
  </w:style>
  <w:style w:type="paragraph" w:styleId="FootnoteText">
    <w:name w:val="footnote text"/>
    <w:basedOn w:val="Normal"/>
    <w:link w:val="FootnoteTextChar"/>
    <w:uiPriority w:val="99"/>
    <w:unhideWhenUsed/>
    <w:rsid w:val="00C53A46"/>
    <w:pPr>
      <w:spacing w:after="0" w:line="240" w:lineRule="auto"/>
    </w:pPr>
    <w:rPr>
      <w:sz w:val="20"/>
      <w:szCs w:val="20"/>
    </w:rPr>
  </w:style>
  <w:style w:type="character" w:customStyle="1" w:styleId="FootnoteTextChar">
    <w:name w:val="Footnote Text Char"/>
    <w:basedOn w:val="DefaultParagraphFont"/>
    <w:link w:val="FootnoteText"/>
    <w:uiPriority w:val="99"/>
    <w:rsid w:val="00C53A46"/>
    <w:rPr>
      <w:sz w:val="20"/>
      <w:szCs w:val="20"/>
    </w:rPr>
  </w:style>
  <w:style w:type="character" w:styleId="FootnoteReference">
    <w:name w:val="footnote reference"/>
    <w:basedOn w:val="DefaultParagraphFont"/>
    <w:uiPriority w:val="99"/>
    <w:semiHidden/>
    <w:unhideWhenUsed/>
    <w:rsid w:val="00C53A46"/>
    <w:rPr>
      <w:vertAlign w:val="superscript"/>
    </w:rPr>
  </w:style>
  <w:style w:type="paragraph" w:styleId="ListParagraph">
    <w:name w:val="List Paragraph"/>
    <w:basedOn w:val="Normal"/>
    <w:uiPriority w:val="34"/>
    <w:qFormat/>
    <w:rsid w:val="00DF3E74"/>
    <w:pPr>
      <w:spacing w:after="200" w:line="276" w:lineRule="auto"/>
      <w:ind w:left="720"/>
      <w:contextualSpacing/>
    </w:pPr>
  </w:style>
  <w:style w:type="table" w:styleId="TableGrid">
    <w:name w:val="Table Grid"/>
    <w:basedOn w:val="TableNormal"/>
    <w:uiPriority w:val="39"/>
    <w:rsid w:val="00DF3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E74"/>
    <w:rPr>
      <w:sz w:val="16"/>
      <w:szCs w:val="16"/>
    </w:rPr>
  </w:style>
  <w:style w:type="paragraph" w:styleId="CommentText">
    <w:name w:val="annotation text"/>
    <w:basedOn w:val="Normal"/>
    <w:link w:val="CommentTextChar"/>
    <w:uiPriority w:val="99"/>
    <w:semiHidden/>
    <w:unhideWhenUsed/>
    <w:rsid w:val="00DF3E7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F3E74"/>
    <w:rPr>
      <w:sz w:val="20"/>
      <w:szCs w:val="20"/>
    </w:rPr>
  </w:style>
  <w:style w:type="paragraph" w:styleId="NoSpacing">
    <w:name w:val="No Spacing"/>
    <w:uiPriority w:val="1"/>
    <w:qFormat/>
    <w:rsid w:val="00F45C7B"/>
    <w:pPr>
      <w:spacing w:after="0" w:line="240" w:lineRule="auto"/>
    </w:pPr>
  </w:style>
  <w:style w:type="paragraph" w:styleId="Header">
    <w:name w:val="header"/>
    <w:basedOn w:val="Normal"/>
    <w:link w:val="HeaderChar"/>
    <w:uiPriority w:val="99"/>
    <w:unhideWhenUsed/>
    <w:rsid w:val="009F3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117"/>
  </w:style>
  <w:style w:type="paragraph" w:styleId="Footer">
    <w:name w:val="footer"/>
    <w:basedOn w:val="Normal"/>
    <w:link w:val="FooterChar"/>
    <w:uiPriority w:val="99"/>
    <w:unhideWhenUsed/>
    <w:rsid w:val="009F3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117"/>
  </w:style>
  <w:style w:type="paragraph" w:styleId="CommentSubject">
    <w:name w:val="annotation subject"/>
    <w:basedOn w:val="CommentText"/>
    <w:next w:val="CommentText"/>
    <w:link w:val="CommentSubjectChar"/>
    <w:uiPriority w:val="99"/>
    <w:semiHidden/>
    <w:unhideWhenUsed/>
    <w:rsid w:val="00E36BC2"/>
    <w:pPr>
      <w:spacing w:after="160"/>
    </w:pPr>
    <w:rPr>
      <w:b/>
      <w:bCs/>
    </w:rPr>
  </w:style>
  <w:style w:type="character" w:customStyle="1" w:styleId="CommentSubjectChar">
    <w:name w:val="Comment Subject Char"/>
    <w:basedOn w:val="CommentTextChar"/>
    <w:link w:val="CommentSubject"/>
    <w:uiPriority w:val="99"/>
    <w:semiHidden/>
    <w:rsid w:val="00E36BC2"/>
    <w:rPr>
      <w:b/>
      <w:bCs/>
      <w:sz w:val="20"/>
      <w:szCs w:val="20"/>
    </w:rPr>
  </w:style>
  <w:style w:type="paragraph" w:styleId="Revision">
    <w:name w:val="Revision"/>
    <w:hidden/>
    <w:uiPriority w:val="99"/>
    <w:semiHidden/>
    <w:rsid w:val="00E67ADF"/>
    <w:pPr>
      <w:spacing w:after="0" w:line="240" w:lineRule="auto"/>
    </w:pPr>
  </w:style>
  <w:style w:type="paragraph" w:customStyle="1" w:styleId="EndNoteBibliography">
    <w:name w:val="EndNote Bibliography"/>
    <w:basedOn w:val="Normal"/>
    <w:link w:val="EndNoteBibliographyChar"/>
    <w:rsid w:val="00DA130D"/>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DA130D"/>
    <w:rPr>
      <w:rFonts w:ascii="Calibri" w:hAnsi="Calibri"/>
      <w:noProof/>
      <w:lang w:val="en-US"/>
    </w:rPr>
  </w:style>
  <w:style w:type="character" w:styleId="FollowedHyperlink">
    <w:name w:val="FollowedHyperlink"/>
    <w:basedOn w:val="DefaultParagraphFont"/>
    <w:uiPriority w:val="99"/>
    <w:semiHidden/>
    <w:unhideWhenUsed/>
    <w:rsid w:val="00E02847"/>
    <w:rPr>
      <w:color w:val="954F72" w:themeColor="followedHyperlink"/>
      <w:u w:val="single"/>
    </w:rPr>
  </w:style>
  <w:style w:type="character" w:customStyle="1" w:styleId="authors">
    <w:name w:val="authors"/>
    <w:basedOn w:val="DefaultParagraphFont"/>
    <w:rsid w:val="00F26306"/>
  </w:style>
  <w:style w:type="character" w:customStyle="1" w:styleId="Date1">
    <w:name w:val="Date1"/>
    <w:basedOn w:val="DefaultParagraphFont"/>
    <w:rsid w:val="00F26306"/>
  </w:style>
  <w:style w:type="character" w:customStyle="1" w:styleId="arttitle">
    <w:name w:val="art_title"/>
    <w:basedOn w:val="DefaultParagraphFont"/>
    <w:rsid w:val="00F26306"/>
  </w:style>
  <w:style w:type="character" w:customStyle="1" w:styleId="serialtitle">
    <w:name w:val="serial_title"/>
    <w:basedOn w:val="DefaultParagraphFont"/>
    <w:rsid w:val="00F26306"/>
  </w:style>
  <w:style w:type="character" w:customStyle="1" w:styleId="volumeissue">
    <w:name w:val="volume_issue"/>
    <w:basedOn w:val="DefaultParagraphFont"/>
    <w:rsid w:val="00F26306"/>
  </w:style>
  <w:style w:type="character" w:customStyle="1" w:styleId="pagerange">
    <w:name w:val="page_range"/>
    <w:basedOn w:val="DefaultParagraphFont"/>
    <w:rsid w:val="00F2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6885">
      <w:bodyDiv w:val="1"/>
      <w:marLeft w:val="0"/>
      <w:marRight w:val="0"/>
      <w:marTop w:val="0"/>
      <w:marBottom w:val="0"/>
      <w:divBdr>
        <w:top w:val="none" w:sz="0" w:space="0" w:color="auto"/>
        <w:left w:val="none" w:sz="0" w:space="0" w:color="auto"/>
        <w:bottom w:val="none" w:sz="0" w:space="0" w:color="auto"/>
        <w:right w:val="none" w:sz="0" w:space="0" w:color="auto"/>
      </w:divBdr>
      <w:divsChild>
        <w:div w:id="1496452673">
          <w:marLeft w:val="0"/>
          <w:marRight w:val="0"/>
          <w:marTop w:val="0"/>
          <w:marBottom w:val="0"/>
          <w:divBdr>
            <w:top w:val="none" w:sz="0" w:space="0" w:color="auto"/>
            <w:left w:val="none" w:sz="0" w:space="0" w:color="auto"/>
            <w:bottom w:val="none" w:sz="0" w:space="0" w:color="auto"/>
            <w:right w:val="none" w:sz="0" w:space="0" w:color="auto"/>
          </w:divBdr>
        </w:div>
        <w:div w:id="1297023674">
          <w:marLeft w:val="0"/>
          <w:marRight w:val="0"/>
          <w:marTop w:val="0"/>
          <w:marBottom w:val="0"/>
          <w:divBdr>
            <w:top w:val="none" w:sz="0" w:space="0" w:color="auto"/>
            <w:left w:val="none" w:sz="0" w:space="0" w:color="auto"/>
            <w:bottom w:val="none" w:sz="0" w:space="0" w:color="auto"/>
            <w:right w:val="none" w:sz="0" w:space="0" w:color="auto"/>
          </w:divBdr>
        </w:div>
        <w:div w:id="276722027">
          <w:marLeft w:val="0"/>
          <w:marRight w:val="0"/>
          <w:marTop w:val="0"/>
          <w:marBottom w:val="0"/>
          <w:divBdr>
            <w:top w:val="none" w:sz="0" w:space="0" w:color="auto"/>
            <w:left w:val="none" w:sz="0" w:space="0" w:color="auto"/>
            <w:bottom w:val="none" w:sz="0" w:space="0" w:color="auto"/>
            <w:right w:val="none" w:sz="0" w:space="0" w:color="auto"/>
          </w:divBdr>
        </w:div>
        <w:div w:id="1269388244">
          <w:marLeft w:val="0"/>
          <w:marRight w:val="0"/>
          <w:marTop w:val="0"/>
          <w:marBottom w:val="0"/>
          <w:divBdr>
            <w:top w:val="none" w:sz="0" w:space="0" w:color="auto"/>
            <w:left w:val="none" w:sz="0" w:space="0" w:color="auto"/>
            <w:bottom w:val="none" w:sz="0" w:space="0" w:color="auto"/>
            <w:right w:val="none" w:sz="0" w:space="0" w:color="auto"/>
          </w:divBdr>
        </w:div>
      </w:divsChild>
    </w:div>
    <w:div w:id="494032564">
      <w:bodyDiv w:val="1"/>
      <w:marLeft w:val="0"/>
      <w:marRight w:val="0"/>
      <w:marTop w:val="0"/>
      <w:marBottom w:val="0"/>
      <w:divBdr>
        <w:top w:val="none" w:sz="0" w:space="0" w:color="auto"/>
        <w:left w:val="none" w:sz="0" w:space="0" w:color="auto"/>
        <w:bottom w:val="none" w:sz="0" w:space="0" w:color="auto"/>
        <w:right w:val="none" w:sz="0" w:space="0" w:color="auto"/>
      </w:divBdr>
    </w:div>
    <w:div w:id="646281687">
      <w:bodyDiv w:val="1"/>
      <w:marLeft w:val="0"/>
      <w:marRight w:val="0"/>
      <w:marTop w:val="0"/>
      <w:marBottom w:val="0"/>
      <w:divBdr>
        <w:top w:val="none" w:sz="0" w:space="0" w:color="auto"/>
        <w:left w:val="none" w:sz="0" w:space="0" w:color="auto"/>
        <w:bottom w:val="none" w:sz="0" w:space="0" w:color="auto"/>
        <w:right w:val="none" w:sz="0" w:space="0" w:color="auto"/>
      </w:divBdr>
    </w:div>
    <w:div w:id="766925963">
      <w:bodyDiv w:val="1"/>
      <w:marLeft w:val="0"/>
      <w:marRight w:val="0"/>
      <w:marTop w:val="0"/>
      <w:marBottom w:val="0"/>
      <w:divBdr>
        <w:top w:val="none" w:sz="0" w:space="0" w:color="auto"/>
        <w:left w:val="none" w:sz="0" w:space="0" w:color="auto"/>
        <w:bottom w:val="none" w:sz="0" w:space="0" w:color="auto"/>
        <w:right w:val="none" w:sz="0" w:space="0" w:color="auto"/>
      </w:divBdr>
    </w:div>
    <w:div w:id="801390300">
      <w:bodyDiv w:val="1"/>
      <w:marLeft w:val="0"/>
      <w:marRight w:val="0"/>
      <w:marTop w:val="0"/>
      <w:marBottom w:val="0"/>
      <w:divBdr>
        <w:top w:val="none" w:sz="0" w:space="0" w:color="auto"/>
        <w:left w:val="none" w:sz="0" w:space="0" w:color="auto"/>
        <w:bottom w:val="none" w:sz="0" w:space="0" w:color="auto"/>
        <w:right w:val="none" w:sz="0" w:space="0" w:color="auto"/>
      </w:divBdr>
      <w:divsChild>
        <w:div w:id="848326099">
          <w:marLeft w:val="0"/>
          <w:marRight w:val="0"/>
          <w:marTop w:val="0"/>
          <w:marBottom w:val="0"/>
          <w:divBdr>
            <w:top w:val="none" w:sz="0" w:space="0" w:color="auto"/>
            <w:left w:val="none" w:sz="0" w:space="0" w:color="auto"/>
            <w:bottom w:val="none" w:sz="0" w:space="0" w:color="auto"/>
            <w:right w:val="none" w:sz="0" w:space="0" w:color="auto"/>
          </w:divBdr>
        </w:div>
        <w:div w:id="1562672654">
          <w:marLeft w:val="0"/>
          <w:marRight w:val="0"/>
          <w:marTop w:val="0"/>
          <w:marBottom w:val="0"/>
          <w:divBdr>
            <w:top w:val="none" w:sz="0" w:space="0" w:color="auto"/>
            <w:left w:val="none" w:sz="0" w:space="0" w:color="auto"/>
            <w:bottom w:val="none" w:sz="0" w:space="0" w:color="auto"/>
            <w:right w:val="none" w:sz="0" w:space="0" w:color="auto"/>
          </w:divBdr>
        </w:div>
        <w:div w:id="2047637254">
          <w:marLeft w:val="0"/>
          <w:marRight w:val="0"/>
          <w:marTop w:val="0"/>
          <w:marBottom w:val="0"/>
          <w:divBdr>
            <w:top w:val="none" w:sz="0" w:space="0" w:color="auto"/>
            <w:left w:val="none" w:sz="0" w:space="0" w:color="auto"/>
            <w:bottom w:val="none" w:sz="0" w:space="0" w:color="auto"/>
            <w:right w:val="none" w:sz="0" w:space="0" w:color="auto"/>
          </w:divBdr>
        </w:div>
        <w:div w:id="1437945680">
          <w:marLeft w:val="0"/>
          <w:marRight w:val="0"/>
          <w:marTop w:val="0"/>
          <w:marBottom w:val="0"/>
          <w:divBdr>
            <w:top w:val="none" w:sz="0" w:space="0" w:color="auto"/>
            <w:left w:val="none" w:sz="0" w:space="0" w:color="auto"/>
            <w:bottom w:val="none" w:sz="0" w:space="0" w:color="auto"/>
            <w:right w:val="none" w:sz="0" w:space="0" w:color="auto"/>
          </w:divBdr>
        </w:div>
        <w:div w:id="1166435039">
          <w:marLeft w:val="0"/>
          <w:marRight w:val="0"/>
          <w:marTop w:val="0"/>
          <w:marBottom w:val="0"/>
          <w:divBdr>
            <w:top w:val="none" w:sz="0" w:space="0" w:color="auto"/>
            <w:left w:val="none" w:sz="0" w:space="0" w:color="auto"/>
            <w:bottom w:val="none" w:sz="0" w:space="0" w:color="auto"/>
            <w:right w:val="none" w:sz="0" w:space="0" w:color="auto"/>
          </w:divBdr>
        </w:div>
        <w:div w:id="924729385">
          <w:marLeft w:val="0"/>
          <w:marRight w:val="0"/>
          <w:marTop w:val="0"/>
          <w:marBottom w:val="0"/>
          <w:divBdr>
            <w:top w:val="none" w:sz="0" w:space="0" w:color="auto"/>
            <w:left w:val="none" w:sz="0" w:space="0" w:color="auto"/>
            <w:bottom w:val="none" w:sz="0" w:space="0" w:color="auto"/>
            <w:right w:val="none" w:sz="0" w:space="0" w:color="auto"/>
          </w:divBdr>
        </w:div>
        <w:div w:id="140274218">
          <w:marLeft w:val="0"/>
          <w:marRight w:val="0"/>
          <w:marTop w:val="0"/>
          <w:marBottom w:val="0"/>
          <w:divBdr>
            <w:top w:val="none" w:sz="0" w:space="0" w:color="auto"/>
            <w:left w:val="none" w:sz="0" w:space="0" w:color="auto"/>
            <w:bottom w:val="none" w:sz="0" w:space="0" w:color="auto"/>
            <w:right w:val="none" w:sz="0" w:space="0" w:color="auto"/>
          </w:divBdr>
        </w:div>
        <w:div w:id="2141264120">
          <w:marLeft w:val="0"/>
          <w:marRight w:val="0"/>
          <w:marTop w:val="0"/>
          <w:marBottom w:val="0"/>
          <w:divBdr>
            <w:top w:val="none" w:sz="0" w:space="0" w:color="auto"/>
            <w:left w:val="none" w:sz="0" w:space="0" w:color="auto"/>
            <w:bottom w:val="none" w:sz="0" w:space="0" w:color="auto"/>
            <w:right w:val="none" w:sz="0" w:space="0" w:color="auto"/>
          </w:divBdr>
        </w:div>
        <w:div w:id="1885217876">
          <w:marLeft w:val="0"/>
          <w:marRight w:val="0"/>
          <w:marTop w:val="0"/>
          <w:marBottom w:val="0"/>
          <w:divBdr>
            <w:top w:val="none" w:sz="0" w:space="0" w:color="auto"/>
            <w:left w:val="none" w:sz="0" w:space="0" w:color="auto"/>
            <w:bottom w:val="none" w:sz="0" w:space="0" w:color="auto"/>
            <w:right w:val="none" w:sz="0" w:space="0" w:color="auto"/>
          </w:divBdr>
        </w:div>
        <w:div w:id="1053427111">
          <w:marLeft w:val="0"/>
          <w:marRight w:val="0"/>
          <w:marTop w:val="0"/>
          <w:marBottom w:val="0"/>
          <w:divBdr>
            <w:top w:val="none" w:sz="0" w:space="0" w:color="auto"/>
            <w:left w:val="none" w:sz="0" w:space="0" w:color="auto"/>
            <w:bottom w:val="none" w:sz="0" w:space="0" w:color="auto"/>
            <w:right w:val="none" w:sz="0" w:space="0" w:color="auto"/>
          </w:divBdr>
        </w:div>
        <w:div w:id="1802457728">
          <w:marLeft w:val="0"/>
          <w:marRight w:val="0"/>
          <w:marTop w:val="0"/>
          <w:marBottom w:val="0"/>
          <w:divBdr>
            <w:top w:val="none" w:sz="0" w:space="0" w:color="auto"/>
            <w:left w:val="none" w:sz="0" w:space="0" w:color="auto"/>
            <w:bottom w:val="none" w:sz="0" w:space="0" w:color="auto"/>
            <w:right w:val="none" w:sz="0" w:space="0" w:color="auto"/>
          </w:divBdr>
        </w:div>
        <w:div w:id="269436779">
          <w:marLeft w:val="0"/>
          <w:marRight w:val="0"/>
          <w:marTop w:val="0"/>
          <w:marBottom w:val="0"/>
          <w:divBdr>
            <w:top w:val="none" w:sz="0" w:space="0" w:color="auto"/>
            <w:left w:val="none" w:sz="0" w:space="0" w:color="auto"/>
            <w:bottom w:val="none" w:sz="0" w:space="0" w:color="auto"/>
            <w:right w:val="none" w:sz="0" w:space="0" w:color="auto"/>
          </w:divBdr>
        </w:div>
        <w:div w:id="1765419205">
          <w:marLeft w:val="0"/>
          <w:marRight w:val="0"/>
          <w:marTop w:val="0"/>
          <w:marBottom w:val="0"/>
          <w:divBdr>
            <w:top w:val="none" w:sz="0" w:space="0" w:color="auto"/>
            <w:left w:val="none" w:sz="0" w:space="0" w:color="auto"/>
            <w:bottom w:val="none" w:sz="0" w:space="0" w:color="auto"/>
            <w:right w:val="none" w:sz="0" w:space="0" w:color="auto"/>
          </w:divBdr>
        </w:div>
        <w:div w:id="591553547">
          <w:marLeft w:val="0"/>
          <w:marRight w:val="0"/>
          <w:marTop w:val="0"/>
          <w:marBottom w:val="0"/>
          <w:divBdr>
            <w:top w:val="none" w:sz="0" w:space="0" w:color="auto"/>
            <w:left w:val="none" w:sz="0" w:space="0" w:color="auto"/>
            <w:bottom w:val="none" w:sz="0" w:space="0" w:color="auto"/>
            <w:right w:val="none" w:sz="0" w:space="0" w:color="auto"/>
          </w:divBdr>
        </w:div>
        <w:div w:id="744454278">
          <w:marLeft w:val="0"/>
          <w:marRight w:val="0"/>
          <w:marTop w:val="0"/>
          <w:marBottom w:val="0"/>
          <w:divBdr>
            <w:top w:val="none" w:sz="0" w:space="0" w:color="auto"/>
            <w:left w:val="none" w:sz="0" w:space="0" w:color="auto"/>
            <w:bottom w:val="none" w:sz="0" w:space="0" w:color="auto"/>
            <w:right w:val="none" w:sz="0" w:space="0" w:color="auto"/>
          </w:divBdr>
        </w:div>
        <w:div w:id="1706561446">
          <w:marLeft w:val="0"/>
          <w:marRight w:val="0"/>
          <w:marTop w:val="0"/>
          <w:marBottom w:val="0"/>
          <w:divBdr>
            <w:top w:val="none" w:sz="0" w:space="0" w:color="auto"/>
            <w:left w:val="none" w:sz="0" w:space="0" w:color="auto"/>
            <w:bottom w:val="none" w:sz="0" w:space="0" w:color="auto"/>
            <w:right w:val="none" w:sz="0" w:space="0" w:color="auto"/>
          </w:divBdr>
        </w:div>
        <w:div w:id="1499809987">
          <w:marLeft w:val="0"/>
          <w:marRight w:val="0"/>
          <w:marTop w:val="0"/>
          <w:marBottom w:val="0"/>
          <w:divBdr>
            <w:top w:val="none" w:sz="0" w:space="0" w:color="auto"/>
            <w:left w:val="none" w:sz="0" w:space="0" w:color="auto"/>
            <w:bottom w:val="none" w:sz="0" w:space="0" w:color="auto"/>
            <w:right w:val="none" w:sz="0" w:space="0" w:color="auto"/>
          </w:divBdr>
        </w:div>
        <w:div w:id="251744202">
          <w:marLeft w:val="0"/>
          <w:marRight w:val="0"/>
          <w:marTop w:val="0"/>
          <w:marBottom w:val="0"/>
          <w:divBdr>
            <w:top w:val="none" w:sz="0" w:space="0" w:color="auto"/>
            <w:left w:val="none" w:sz="0" w:space="0" w:color="auto"/>
            <w:bottom w:val="none" w:sz="0" w:space="0" w:color="auto"/>
            <w:right w:val="none" w:sz="0" w:space="0" w:color="auto"/>
          </w:divBdr>
        </w:div>
        <w:div w:id="622806553">
          <w:marLeft w:val="0"/>
          <w:marRight w:val="0"/>
          <w:marTop w:val="0"/>
          <w:marBottom w:val="0"/>
          <w:divBdr>
            <w:top w:val="none" w:sz="0" w:space="0" w:color="auto"/>
            <w:left w:val="none" w:sz="0" w:space="0" w:color="auto"/>
            <w:bottom w:val="none" w:sz="0" w:space="0" w:color="auto"/>
            <w:right w:val="none" w:sz="0" w:space="0" w:color="auto"/>
          </w:divBdr>
        </w:div>
        <w:div w:id="1529292811">
          <w:marLeft w:val="0"/>
          <w:marRight w:val="0"/>
          <w:marTop w:val="0"/>
          <w:marBottom w:val="0"/>
          <w:divBdr>
            <w:top w:val="none" w:sz="0" w:space="0" w:color="auto"/>
            <w:left w:val="none" w:sz="0" w:space="0" w:color="auto"/>
            <w:bottom w:val="none" w:sz="0" w:space="0" w:color="auto"/>
            <w:right w:val="none" w:sz="0" w:space="0" w:color="auto"/>
          </w:divBdr>
        </w:div>
        <w:div w:id="1170753801">
          <w:marLeft w:val="0"/>
          <w:marRight w:val="0"/>
          <w:marTop w:val="0"/>
          <w:marBottom w:val="0"/>
          <w:divBdr>
            <w:top w:val="none" w:sz="0" w:space="0" w:color="auto"/>
            <w:left w:val="none" w:sz="0" w:space="0" w:color="auto"/>
            <w:bottom w:val="none" w:sz="0" w:space="0" w:color="auto"/>
            <w:right w:val="none" w:sz="0" w:space="0" w:color="auto"/>
          </w:divBdr>
        </w:div>
        <w:div w:id="232547877">
          <w:marLeft w:val="0"/>
          <w:marRight w:val="0"/>
          <w:marTop w:val="0"/>
          <w:marBottom w:val="0"/>
          <w:divBdr>
            <w:top w:val="none" w:sz="0" w:space="0" w:color="auto"/>
            <w:left w:val="none" w:sz="0" w:space="0" w:color="auto"/>
            <w:bottom w:val="none" w:sz="0" w:space="0" w:color="auto"/>
            <w:right w:val="none" w:sz="0" w:space="0" w:color="auto"/>
          </w:divBdr>
        </w:div>
        <w:div w:id="1219781667">
          <w:marLeft w:val="0"/>
          <w:marRight w:val="0"/>
          <w:marTop w:val="0"/>
          <w:marBottom w:val="0"/>
          <w:divBdr>
            <w:top w:val="none" w:sz="0" w:space="0" w:color="auto"/>
            <w:left w:val="none" w:sz="0" w:space="0" w:color="auto"/>
            <w:bottom w:val="none" w:sz="0" w:space="0" w:color="auto"/>
            <w:right w:val="none" w:sz="0" w:space="0" w:color="auto"/>
          </w:divBdr>
        </w:div>
        <w:div w:id="1187448920">
          <w:marLeft w:val="0"/>
          <w:marRight w:val="0"/>
          <w:marTop w:val="0"/>
          <w:marBottom w:val="0"/>
          <w:divBdr>
            <w:top w:val="none" w:sz="0" w:space="0" w:color="auto"/>
            <w:left w:val="none" w:sz="0" w:space="0" w:color="auto"/>
            <w:bottom w:val="none" w:sz="0" w:space="0" w:color="auto"/>
            <w:right w:val="none" w:sz="0" w:space="0" w:color="auto"/>
          </w:divBdr>
        </w:div>
      </w:divsChild>
    </w:div>
    <w:div w:id="1085539500">
      <w:bodyDiv w:val="1"/>
      <w:marLeft w:val="0"/>
      <w:marRight w:val="0"/>
      <w:marTop w:val="0"/>
      <w:marBottom w:val="0"/>
      <w:divBdr>
        <w:top w:val="none" w:sz="0" w:space="0" w:color="auto"/>
        <w:left w:val="none" w:sz="0" w:space="0" w:color="auto"/>
        <w:bottom w:val="none" w:sz="0" w:space="0" w:color="auto"/>
        <w:right w:val="none" w:sz="0" w:space="0" w:color="auto"/>
      </w:divBdr>
      <w:divsChild>
        <w:div w:id="236980426">
          <w:marLeft w:val="0"/>
          <w:marRight w:val="0"/>
          <w:marTop w:val="0"/>
          <w:marBottom w:val="0"/>
          <w:divBdr>
            <w:top w:val="none" w:sz="0" w:space="0" w:color="auto"/>
            <w:left w:val="none" w:sz="0" w:space="0" w:color="auto"/>
            <w:bottom w:val="none" w:sz="0" w:space="0" w:color="auto"/>
            <w:right w:val="none" w:sz="0" w:space="0" w:color="auto"/>
          </w:divBdr>
        </w:div>
        <w:div w:id="771902810">
          <w:marLeft w:val="0"/>
          <w:marRight w:val="0"/>
          <w:marTop w:val="0"/>
          <w:marBottom w:val="0"/>
          <w:divBdr>
            <w:top w:val="none" w:sz="0" w:space="0" w:color="auto"/>
            <w:left w:val="none" w:sz="0" w:space="0" w:color="auto"/>
            <w:bottom w:val="none" w:sz="0" w:space="0" w:color="auto"/>
            <w:right w:val="none" w:sz="0" w:space="0" w:color="auto"/>
          </w:divBdr>
        </w:div>
        <w:div w:id="413360457">
          <w:marLeft w:val="0"/>
          <w:marRight w:val="0"/>
          <w:marTop w:val="0"/>
          <w:marBottom w:val="0"/>
          <w:divBdr>
            <w:top w:val="none" w:sz="0" w:space="0" w:color="auto"/>
            <w:left w:val="none" w:sz="0" w:space="0" w:color="auto"/>
            <w:bottom w:val="none" w:sz="0" w:space="0" w:color="auto"/>
            <w:right w:val="none" w:sz="0" w:space="0" w:color="auto"/>
          </w:divBdr>
        </w:div>
        <w:div w:id="1694771309">
          <w:marLeft w:val="0"/>
          <w:marRight w:val="0"/>
          <w:marTop w:val="0"/>
          <w:marBottom w:val="0"/>
          <w:divBdr>
            <w:top w:val="none" w:sz="0" w:space="0" w:color="auto"/>
            <w:left w:val="none" w:sz="0" w:space="0" w:color="auto"/>
            <w:bottom w:val="none" w:sz="0" w:space="0" w:color="auto"/>
            <w:right w:val="none" w:sz="0" w:space="0" w:color="auto"/>
          </w:divBdr>
        </w:div>
        <w:div w:id="1881936562">
          <w:marLeft w:val="0"/>
          <w:marRight w:val="0"/>
          <w:marTop w:val="0"/>
          <w:marBottom w:val="0"/>
          <w:divBdr>
            <w:top w:val="none" w:sz="0" w:space="0" w:color="auto"/>
            <w:left w:val="none" w:sz="0" w:space="0" w:color="auto"/>
            <w:bottom w:val="none" w:sz="0" w:space="0" w:color="auto"/>
            <w:right w:val="none" w:sz="0" w:space="0" w:color="auto"/>
          </w:divBdr>
        </w:div>
        <w:div w:id="1051348645">
          <w:marLeft w:val="0"/>
          <w:marRight w:val="0"/>
          <w:marTop w:val="0"/>
          <w:marBottom w:val="0"/>
          <w:divBdr>
            <w:top w:val="none" w:sz="0" w:space="0" w:color="auto"/>
            <w:left w:val="none" w:sz="0" w:space="0" w:color="auto"/>
            <w:bottom w:val="none" w:sz="0" w:space="0" w:color="auto"/>
            <w:right w:val="none" w:sz="0" w:space="0" w:color="auto"/>
          </w:divBdr>
        </w:div>
        <w:div w:id="856313468">
          <w:marLeft w:val="0"/>
          <w:marRight w:val="0"/>
          <w:marTop w:val="0"/>
          <w:marBottom w:val="0"/>
          <w:divBdr>
            <w:top w:val="none" w:sz="0" w:space="0" w:color="auto"/>
            <w:left w:val="none" w:sz="0" w:space="0" w:color="auto"/>
            <w:bottom w:val="none" w:sz="0" w:space="0" w:color="auto"/>
            <w:right w:val="none" w:sz="0" w:space="0" w:color="auto"/>
          </w:divBdr>
        </w:div>
        <w:div w:id="132453053">
          <w:marLeft w:val="0"/>
          <w:marRight w:val="0"/>
          <w:marTop w:val="0"/>
          <w:marBottom w:val="0"/>
          <w:divBdr>
            <w:top w:val="none" w:sz="0" w:space="0" w:color="auto"/>
            <w:left w:val="none" w:sz="0" w:space="0" w:color="auto"/>
            <w:bottom w:val="none" w:sz="0" w:space="0" w:color="auto"/>
            <w:right w:val="none" w:sz="0" w:space="0" w:color="auto"/>
          </w:divBdr>
        </w:div>
        <w:div w:id="1472941474">
          <w:marLeft w:val="0"/>
          <w:marRight w:val="0"/>
          <w:marTop w:val="0"/>
          <w:marBottom w:val="0"/>
          <w:divBdr>
            <w:top w:val="none" w:sz="0" w:space="0" w:color="auto"/>
            <w:left w:val="none" w:sz="0" w:space="0" w:color="auto"/>
            <w:bottom w:val="none" w:sz="0" w:space="0" w:color="auto"/>
            <w:right w:val="none" w:sz="0" w:space="0" w:color="auto"/>
          </w:divBdr>
        </w:div>
        <w:div w:id="1684894282">
          <w:marLeft w:val="0"/>
          <w:marRight w:val="0"/>
          <w:marTop w:val="0"/>
          <w:marBottom w:val="0"/>
          <w:divBdr>
            <w:top w:val="none" w:sz="0" w:space="0" w:color="auto"/>
            <w:left w:val="none" w:sz="0" w:space="0" w:color="auto"/>
            <w:bottom w:val="none" w:sz="0" w:space="0" w:color="auto"/>
            <w:right w:val="none" w:sz="0" w:space="0" w:color="auto"/>
          </w:divBdr>
        </w:div>
        <w:div w:id="1004623305">
          <w:marLeft w:val="0"/>
          <w:marRight w:val="0"/>
          <w:marTop w:val="0"/>
          <w:marBottom w:val="0"/>
          <w:divBdr>
            <w:top w:val="none" w:sz="0" w:space="0" w:color="auto"/>
            <w:left w:val="none" w:sz="0" w:space="0" w:color="auto"/>
            <w:bottom w:val="none" w:sz="0" w:space="0" w:color="auto"/>
            <w:right w:val="none" w:sz="0" w:space="0" w:color="auto"/>
          </w:divBdr>
        </w:div>
        <w:div w:id="791245600">
          <w:marLeft w:val="0"/>
          <w:marRight w:val="0"/>
          <w:marTop w:val="0"/>
          <w:marBottom w:val="0"/>
          <w:divBdr>
            <w:top w:val="none" w:sz="0" w:space="0" w:color="auto"/>
            <w:left w:val="none" w:sz="0" w:space="0" w:color="auto"/>
            <w:bottom w:val="none" w:sz="0" w:space="0" w:color="auto"/>
            <w:right w:val="none" w:sz="0" w:space="0" w:color="auto"/>
          </w:divBdr>
        </w:div>
      </w:divsChild>
    </w:div>
    <w:div w:id="1311325747">
      <w:bodyDiv w:val="1"/>
      <w:marLeft w:val="0"/>
      <w:marRight w:val="0"/>
      <w:marTop w:val="0"/>
      <w:marBottom w:val="0"/>
      <w:divBdr>
        <w:top w:val="none" w:sz="0" w:space="0" w:color="auto"/>
        <w:left w:val="none" w:sz="0" w:space="0" w:color="auto"/>
        <w:bottom w:val="none" w:sz="0" w:space="0" w:color="auto"/>
        <w:right w:val="none" w:sz="0" w:space="0" w:color="auto"/>
      </w:divBdr>
    </w:div>
    <w:div w:id="1386879194">
      <w:bodyDiv w:val="1"/>
      <w:marLeft w:val="0"/>
      <w:marRight w:val="0"/>
      <w:marTop w:val="0"/>
      <w:marBottom w:val="0"/>
      <w:divBdr>
        <w:top w:val="none" w:sz="0" w:space="0" w:color="auto"/>
        <w:left w:val="none" w:sz="0" w:space="0" w:color="auto"/>
        <w:bottom w:val="none" w:sz="0" w:space="0" w:color="auto"/>
        <w:right w:val="none" w:sz="0" w:space="0" w:color="auto"/>
      </w:divBdr>
    </w:div>
    <w:div w:id="1911574005">
      <w:bodyDiv w:val="1"/>
      <w:marLeft w:val="0"/>
      <w:marRight w:val="0"/>
      <w:marTop w:val="0"/>
      <w:marBottom w:val="0"/>
      <w:divBdr>
        <w:top w:val="none" w:sz="0" w:space="0" w:color="auto"/>
        <w:left w:val="none" w:sz="0" w:space="0" w:color="auto"/>
        <w:bottom w:val="none" w:sz="0" w:space="0" w:color="auto"/>
        <w:right w:val="none" w:sz="0" w:space="0" w:color="auto"/>
      </w:divBdr>
    </w:div>
    <w:div w:id="191994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523281.2012.711767" TargetMode="External"/><Relationship Id="rId13" Type="http://schemas.openxmlformats.org/officeDocument/2006/relationships/hyperlink" Target="http://dx.doi.org/10.3109/00952990.2012.670866" TargetMode="External"/><Relationship Id="rId18" Type="http://schemas.openxmlformats.org/officeDocument/2006/relationships/hyperlink" Target="http://dx.doi.org/10.1016/0740-5472(91)90046-D" TargetMode="External"/><Relationship Id="rId26" Type="http://schemas.openxmlformats.org/officeDocument/2006/relationships/hyperlink" Target="https://www.nice.org.uk/guidance/cg115/chapter/1-guidance" TargetMode="External"/><Relationship Id="rId39" Type="http://schemas.openxmlformats.org/officeDocument/2006/relationships/hyperlink" Target="https://www.uspreventiveservicestaskforce.org/Page/Document/RecommendationStatementFinal/cognitive-impairment-in-older-adults-screening" TargetMode="External"/><Relationship Id="rId3" Type="http://schemas.openxmlformats.org/officeDocument/2006/relationships/styles" Target="styles.xml"/><Relationship Id="rId21" Type="http://schemas.openxmlformats.org/officeDocument/2006/relationships/hyperlink" Target="http://dx.doi.org/10.1002/gps.2173" TargetMode="External"/><Relationship Id="rId34" Type="http://schemas.openxmlformats.org/officeDocument/2006/relationships/hyperlink" Target="https://www.rcpsych.ac.uk/docs/default-source/improving-care/better-mh-policy/college-reports/college-report-cr211.pdf?sfvrsn=820fe4bc_2" TargetMode="External"/><Relationship Id="rId42" Type="http://schemas.openxmlformats.org/officeDocument/2006/relationships/hyperlink" Target="http://dx.doi.org/10.1001/jamainternmed.2015.3558" TargetMode="External"/><Relationship Id="rId7" Type="http://schemas.openxmlformats.org/officeDocument/2006/relationships/endnotes" Target="endnotes.xml"/><Relationship Id="rId12" Type="http://schemas.openxmlformats.org/officeDocument/2006/relationships/hyperlink" Target="https://doi.org/10.1016/j.ypmed.2004.07.020" TargetMode="External"/><Relationship Id="rId17" Type="http://schemas.openxmlformats.org/officeDocument/2006/relationships/hyperlink" Target="https://gupea.ub.gu.se/bitstream/2077/26274/1/gupea_2077_26274_1.pdf" TargetMode="External"/><Relationship Id="rId25" Type="http://schemas.openxmlformats.org/officeDocument/2006/relationships/hyperlink" Target="http://dx.doi.org/10.7326/M14-0496" TargetMode="External"/><Relationship Id="rId33" Type="http://schemas.openxmlformats.org/officeDocument/2006/relationships/hyperlink" Target="http://dx.doi.org/10.1080/13803395.2017.1316970" TargetMode="External"/><Relationship Id="rId38" Type="http://schemas.openxmlformats.org/officeDocument/2006/relationships/hyperlink" Target="http://dx.doi.org/10.1136/bmj.j235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2615479.2017.1413083" TargetMode="External"/><Relationship Id="rId20" Type="http://schemas.openxmlformats.org/officeDocument/2006/relationships/hyperlink" Target="https://doi.org/10.1007/s11065-013-9230-9" TargetMode="External"/><Relationship Id="rId29" Type="http://schemas.openxmlformats.org/officeDocument/2006/relationships/hyperlink" Target="http://dx.doi.org/10.1159/000448346" TargetMode="External"/><Relationship Id="rId41" Type="http://schemas.openxmlformats.org/officeDocument/2006/relationships/hyperlink" Target="http://dx.doi.org/10.1016/j.jamda.2016.06.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07/s11606-007-0202-8" TargetMode="External"/><Relationship Id="rId24" Type="http://schemas.openxmlformats.org/officeDocument/2006/relationships/hyperlink" Target="http://dx.doi.org/10.1017/S1041610216002428" TargetMode="External"/><Relationship Id="rId32" Type="http://schemas.openxmlformats.org/officeDocument/2006/relationships/hyperlink" Target="https://www.ageuk.org.uk/documents/en-GB/For-professionals/Research/Cognitive_decline_and_dementia_evidence_review_Age_UK.pdf?dtrk=true" TargetMode="External"/><Relationship Id="rId37" Type="http://schemas.openxmlformats.org/officeDocument/2006/relationships/hyperlink" Target="http://dx.doi.org/10.3233/JAD-2008-15308" TargetMode="External"/><Relationship Id="rId40" Type="http://schemas.openxmlformats.org/officeDocument/2006/relationships/hyperlink" Target="http://dx.doi.org/10.1136/thx.2009.13375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4172/2155-6105.1000112" TargetMode="External"/><Relationship Id="rId23" Type="http://schemas.openxmlformats.org/officeDocument/2006/relationships/hyperlink" Target="http://dx.doi.org/10.1007/BF03405288" TargetMode="External"/><Relationship Id="rId28" Type="http://schemas.openxmlformats.org/officeDocument/2006/relationships/hyperlink" Target="http://dx.doi.org/10.1002/gps.3772" TargetMode="External"/><Relationship Id="rId36" Type="http://schemas.openxmlformats.org/officeDocument/2006/relationships/hyperlink" Target="http://dx.doi.org/10.1136/bmj.k2927" TargetMode="External"/><Relationship Id="rId10" Type="http://schemas.openxmlformats.org/officeDocument/2006/relationships/hyperlink" Target="https://doi.org/10.1037//1064-1297.10.3.193" TargetMode="External"/><Relationship Id="rId19" Type="http://schemas.openxmlformats.org/officeDocument/2006/relationships/hyperlink" Target="https://doi.org/10.1159/000351671" TargetMode="External"/><Relationship Id="rId31" Type="http://schemas.openxmlformats.org/officeDocument/2006/relationships/hyperlink" Target="https://doi.org/10.1192/bjp.2017.1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186/s13012-017-0605-9" TargetMode="External"/><Relationship Id="rId14" Type="http://schemas.openxmlformats.org/officeDocument/2006/relationships/hyperlink" Target="http://dx.doi.org/10.1136/jnnp.2006.095414" TargetMode="External"/><Relationship Id="rId22" Type="http://schemas.openxmlformats.org/officeDocument/2006/relationships/hyperlink" Target="https://doi.org/10.1016/j.jsat.2016.03.002" TargetMode="External"/><Relationship Id="rId27" Type="http://schemas.openxmlformats.org/officeDocument/2006/relationships/hyperlink" Target="http://dx.doi.org/10.1136/bmj.39503.582396.25" TargetMode="External"/><Relationship Id="rId30" Type="http://schemas.openxmlformats.org/officeDocument/2006/relationships/hyperlink" Target="http://dx.doi.org/10.1016/j.pec.2008.07.042" TargetMode="External"/><Relationship Id="rId35" Type="http://schemas.openxmlformats.org/officeDocument/2006/relationships/hyperlink" Target="https://doi.org/10.1371/journal.pone.0142388"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0AFB-3C91-47B3-84A0-7E8C1115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6720</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Iolo Madoc-Jones</dc:creator>
  <cp:lastModifiedBy>James Warnock</cp:lastModifiedBy>
  <cp:revision>2</cp:revision>
  <cp:lastPrinted>2019-10-22T09:42:00Z</cp:lastPrinted>
  <dcterms:created xsi:type="dcterms:W3CDTF">2020-10-02T12:04:00Z</dcterms:created>
  <dcterms:modified xsi:type="dcterms:W3CDTF">2020-10-02T12:04:00Z</dcterms:modified>
</cp:coreProperties>
</file>