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F98BD" w14:textId="2F6DF697" w:rsidR="00333E5D" w:rsidRDefault="00333E5D" w:rsidP="00D12764">
      <w:pPr>
        <w:pStyle w:val="Articletitle"/>
      </w:pPr>
      <w:r w:rsidRPr="00333E5D">
        <w:t xml:space="preserve">Towards a more active, embedded and professional approach to </w:t>
      </w:r>
      <w:r w:rsidR="00EC3907">
        <w:t xml:space="preserve">the </w:t>
      </w:r>
      <w:r w:rsidRPr="00EC3907">
        <w:rPr>
          <w:noProof/>
        </w:rPr>
        <w:t>internationalisation</w:t>
      </w:r>
      <w:r w:rsidRPr="00333E5D">
        <w:t xml:space="preserve"> of academia </w:t>
      </w:r>
    </w:p>
    <w:p w14:paraId="7B22072C" w14:textId="4391D0EC" w:rsidR="00333E5D" w:rsidRDefault="00333E5D" w:rsidP="00333E5D">
      <w:pPr>
        <w:pStyle w:val="Authornames"/>
      </w:pPr>
      <w:r>
        <w:t xml:space="preserve">Namrata </w:t>
      </w:r>
      <w:r w:rsidRPr="00803800">
        <w:rPr>
          <w:noProof/>
        </w:rPr>
        <w:t>Rao</w:t>
      </w:r>
      <w:r w:rsidRPr="00803800">
        <w:rPr>
          <w:noProof/>
          <w:vertAlign w:val="superscript"/>
        </w:rPr>
        <w:t>a</w:t>
      </w:r>
      <w:r>
        <w:t xml:space="preserve"> and Anesa </w:t>
      </w:r>
      <w:r w:rsidRPr="00803800">
        <w:rPr>
          <w:noProof/>
        </w:rPr>
        <w:t>Hosein</w:t>
      </w:r>
      <w:r w:rsidRPr="00803800">
        <w:rPr>
          <w:noProof/>
          <w:vertAlign w:val="superscript"/>
        </w:rPr>
        <w:t>b</w:t>
      </w:r>
      <w:r>
        <w:rPr>
          <w:vertAlign w:val="superscript"/>
        </w:rPr>
        <w:t>*</w:t>
      </w:r>
    </w:p>
    <w:p w14:paraId="637A21FC" w14:textId="71EEB901" w:rsidR="00333E5D" w:rsidRDefault="00333E5D" w:rsidP="00333E5D">
      <w:pPr>
        <w:pStyle w:val="Affiliation"/>
      </w:pPr>
      <w:proofErr w:type="spellStart"/>
      <w:r w:rsidRPr="00394920">
        <w:rPr>
          <w:vertAlign w:val="superscript"/>
        </w:rPr>
        <w:t>a</w:t>
      </w:r>
      <w:r>
        <w:t>Department</w:t>
      </w:r>
      <w:proofErr w:type="spellEnd"/>
      <w:r>
        <w:t xml:space="preserve"> of Education Studies, Liverpool Hope University, Liverpool, UK;</w:t>
      </w:r>
      <w:r w:rsidRPr="003152C8">
        <w:t xml:space="preserve"> </w:t>
      </w:r>
      <w:proofErr w:type="spellStart"/>
      <w:r w:rsidRPr="00394920">
        <w:rPr>
          <w:vertAlign w:val="superscript"/>
        </w:rPr>
        <w:t>b</w:t>
      </w:r>
      <w:r>
        <w:t>Department</w:t>
      </w:r>
      <w:proofErr w:type="spellEnd"/>
      <w:r>
        <w:t xml:space="preserve"> of Higher Education, University of Surrey, Guildford, UK</w:t>
      </w:r>
    </w:p>
    <w:p w14:paraId="5F76BC40" w14:textId="09430B3A" w:rsidR="00333E5D" w:rsidRDefault="00333E5D" w:rsidP="00333E5D">
      <w:pPr>
        <w:pStyle w:val="Correspondencedetails"/>
      </w:pPr>
      <w:r>
        <w:t xml:space="preserve">*corresponding author email address: </w:t>
      </w:r>
      <w:hyperlink r:id="rId5" w:history="1">
        <w:r w:rsidRPr="006F0B50">
          <w:rPr>
            <w:rStyle w:val="Hyperlink"/>
          </w:rPr>
          <w:t>a.hosein@surrey.ac.uk</w:t>
        </w:r>
      </w:hyperlink>
      <w:r>
        <w:t xml:space="preserve"> </w:t>
      </w:r>
    </w:p>
    <w:p w14:paraId="06FCDF6F" w14:textId="77777777" w:rsidR="00D12764" w:rsidRDefault="00D12764" w:rsidP="00333E5D">
      <w:pPr>
        <w:pStyle w:val="Correspondencedetails"/>
      </w:pPr>
    </w:p>
    <w:p w14:paraId="36D6CD0D" w14:textId="5E9EA3C0" w:rsidR="00D12764" w:rsidRPr="000B594B" w:rsidRDefault="00D12764" w:rsidP="00D12764">
      <w:pPr>
        <w:pStyle w:val="Acknowledgements"/>
        <w:rPr>
          <w:rFonts w:eastAsia="Calibri"/>
        </w:rPr>
      </w:pPr>
      <w:r w:rsidRPr="000B594B">
        <w:rPr>
          <w:rFonts w:eastAsia="Calibri"/>
          <w:b/>
        </w:rPr>
        <w:t>Anesa Hosein</w:t>
      </w:r>
      <w:r w:rsidRPr="000B594B">
        <w:rPr>
          <w:rFonts w:eastAsia="Calibri"/>
        </w:rPr>
        <w:t xml:space="preserve"> is a lecturer in the Department of Higher Education at the University of Surrey. Her career aim is to help people (students, lecturers etc</w:t>
      </w:r>
      <w:r>
        <w:rPr>
          <w:rFonts w:eastAsia="Calibri"/>
        </w:rPr>
        <w:t>.</w:t>
      </w:r>
      <w:r w:rsidRPr="000B594B">
        <w:rPr>
          <w:rFonts w:eastAsia="Calibri"/>
        </w:rPr>
        <w:t>) to achieve their intrinsic needs, namely of self-growth, which she has accomplished in a variety of research areas including academic practice, mathematics education, research methods, educational technology and academic mobility.</w:t>
      </w:r>
    </w:p>
    <w:p w14:paraId="69852AF6" w14:textId="77777777" w:rsidR="00D12764" w:rsidRPr="00317529" w:rsidRDefault="00D12764" w:rsidP="00D12764"/>
    <w:p w14:paraId="34CE04E5" w14:textId="2D4AA3D8" w:rsidR="00D12764" w:rsidRPr="00292E20" w:rsidRDefault="00D12764" w:rsidP="00D12764">
      <w:pPr>
        <w:pStyle w:val="Notesoncontributors"/>
        <w:rPr>
          <w:rFonts w:eastAsia="Calibri"/>
        </w:rPr>
      </w:pPr>
      <w:r w:rsidRPr="001F2754">
        <w:rPr>
          <w:rFonts w:eastAsia="Calibri"/>
          <w:b/>
          <w:szCs w:val="22"/>
        </w:rPr>
        <w:t>Namrata Rao</w:t>
      </w:r>
      <w:r w:rsidRPr="000B594B">
        <w:rPr>
          <w:rFonts w:eastAsia="Calibri"/>
        </w:rPr>
        <w:t xml:space="preserve"> </w:t>
      </w:r>
      <w:r w:rsidRPr="00292E20">
        <w:rPr>
          <w:rFonts w:eastAsia="Calibri"/>
        </w:rPr>
        <w:t>is a senior lecturer in Education at Liverpool Hope U</w:t>
      </w:r>
      <w:r>
        <w:rPr>
          <w:rFonts w:eastAsia="Calibri"/>
        </w:rPr>
        <w:t xml:space="preserve">niversity. </w:t>
      </w:r>
      <w:r w:rsidRPr="00292E20">
        <w:rPr>
          <w:rFonts w:eastAsia="Calibri"/>
        </w:rPr>
        <w:t xml:space="preserve">Her research interests are </w:t>
      </w:r>
      <w:r w:rsidR="00E474E5">
        <w:rPr>
          <w:rFonts w:eastAsia="Calibri"/>
        </w:rPr>
        <w:t>in</w:t>
      </w:r>
      <w:r w:rsidRPr="00292E20">
        <w:rPr>
          <w:rFonts w:eastAsia="Calibri"/>
        </w:rPr>
        <w:t xml:space="preserve"> the field of learning and teaching in higher education </w:t>
      </w:r>
      <w:r w:rsidR="00E474E5">
        <w:rPr>
          <w:rFonts w:eastAsia="Calibri"/>
        </w:rPr>
        <w:t>such as</w:t>
      </w:r>
      <w:r w:rsidRPr="00292E20">
        <w:rPr>
          <w:rFonts w:eastAsia="Calibri"/>
        </w:rPr>
        <w:t xml:space="preserve"> undergraduate research methods pedagogy; factors which shape academic identity and academic practice </w:t>
      </w:r>
      <w:r w:rsidR="00E474E5">
        <w:rPr>
          <w:rFonts w:eastAsia="Calibri"/>
        </w:rPr>
        <w:t>including</w:t>
      </w:r>
      <w:r w:rsidRPr="00292E20">
        <w:rPr>
          <w:rFonts w:eastAsia="Calibri"/>
        </w:rPr>
        <w:t xml:space="preserve"> the impact of migration and metrics; and aspects related to quality assurance and enhancement in higher education. </w:t>
      </w:r>
    </w:p>
    <w:p w14:paraId="6920DF2E" w14:textId="1B1A3061" w:rsidR="00333E5D" w:rsidRDefault="00333E5D" w:rsidP="00333E5D">
      <w:pPr>
        <w:pStyle w:val="Notesoncontributors"/>
      </w:pPr>
    </w:p>
    <w:p w14:paraId="133D9998" w14:textId="77777777" w:rsidR="00333E5D" w:rsidRDefault="00333E5D">
      <w:r>
        <w:br w:type="page"/>
      </w:r>
    </w:p>
    <w:p w14:paraId="2200ED85" w14:textId="0685933A" w:rsidR="00D12764" w:rsidRDefault="00D12764" w:rsidP="00D12764">
      <w:pPr>
        <w:pStyle w:val="Articletitle"/>
      </w:pPr>
      <w:r w:rsidRPr="00D12764">
        <w:lastRenderedPageBreak/>
        <w:t xml:space="preserve">Towards a more active, embedded and professional approach to </w:t>
      </w:r>
      <w:r w:rsidR="00EC3907">
        <w:t xml:space="preserve">the </w:t>
      </w:r>
      <w:r w:rsidRPr="00EC3907">
        <w:rPr>
          <w:noProof/>
        </w:rPr>
        <w:t>internationalisation</w:t>
      </w:r>
      <w:r w:rsidRPr="00D12764">
        <w:t xml:space="preserve"> of academia </w:t>
      </w:r>
    </w:p>
    <w:p w14:paraId="07389826" w14:textId="654EDCF8" w:rsidR="009258A2" w:rsidRPr="009258A2" w:rsidRDefault="009258A2" w:rsidP="009258A2">
      <w:pPr>
        <w:pStyle w:val="Abstract"/>
      </w:pPr>
      <w:r>
        <w:t>In this reflection, we explore the issue of internationalisation with respect to the academic staff. We argue that universities are employing international academic staff to meet their internationalisation agenda without considering actively how to use their pedagogical knowledge and expertise to create and internationalised environment.</w:t>
      </w:r>
    </w:p>
    <w:p w14:paraId="3C75548B" w14:textId="116A5D33" w:rsidR="00D12764" w:rsidRPr="0020415E" w:rsidRDefault="00D12764" w:rsidP="00D12764">
      <w:pPr>
        <w:pStyle w:val="Keywords"/>
      </w:pPr>
      <w:r>
        <w:t xml:space="preserve">Keywords: international academics, internationalisation </w:t>
      </w:r>
    </w:p>
    <w:p w14:paraId="0A93FCC0" w14:textId="4E8C3974" w:rsidR="00D12764" w:rsidRDefault="00D12764" w:rsidP="00D12764">
      <w:pPr>
        <w:pStyle w:val="Heading1"/>
      </w:pPr>
      <w:r>
        <w:t>Introduction</w:t>
      </w:r>
    </w:p>
    <w:p w14:paraId="0CF9CC30" w14:textId="0626E349" w:rsidR="004E4EB5" w:rsidRDefault="009A6DC3" w:rsidP="00D12764">
      <w:pPr>
        <w:pStyle w:val="Paragraph"/>
      </w:pPr>
      <w:r>
        <w:t xml:space="preserve">Increasingly, universities are strategically evidencing their international outlook by quoting the proportions of international staff and students in their faculties, as these are key measures on international league tables, such as the Times Higher Education </w:t>
      </w:r>
      <w:r w:rsidR="00B62836">
        <w:fldChar w:fldCharType="begin"/>
      </w:r>
      <w:r w:rsidR="00B62836">
        <w:instrText xml:space="preserve"> ADDIN EN.CITE &lt;EndNote&gt;&lt;Cite&gt;&lt;Author&gt;Hawawini&lt;/Author&gt;&lt;Year&gt;2016&lt;/Year&gt;&lt;RecNum&gt;3143&lt;/RecNum&gt;&lt;DisplayText&gt;(Hawawini, 2016)&lt;/DisplayText&gt;&lt;record&gt;&lt;rec-number&gt;3143&lt;/rec-number&gt;&lt;foreign-keys&gt;&lt;key app="EN" db-id="xvr9edatqt0p9redvw65fedtedw52ead5e2t" timestamp="1550846300"&gt;3143&lt;/key&gt;&lt;/foreign-keys&gt;&lt;ref-type name="Book"&gt;6&lt;/ref-type&gt;&lt;contributors&gt;&lt;authors&gt;&lt;author&gt;Hawawini, Gabriel&lt;/author&gt;&lt;/authors&gt;&lt;/contributors&gt;&lt;titles&gt;&lt;title&gt;The internationalization of higher education and business schools: A critical review&lt;/title&gt;&lt;/titles&gt;&lt;dates&gt;&lt;year&gt;2016&lt;/year&gt;&lt;/dates&gt;&lt;publisher&gt;Springer&lt;/publisher&gt;&lt;isbn&gt;9811017573&lt;/isbn&gt;&lt;urls&gt;&lt;pdf-urls&gt;&lt;url&gt;file://C:\Users\Anesa\Dropbox\Literature (Surrey)\International and Migrant Education\Hawawini (2016).pdf&lt;/url&gt;&lt;/pdf-urls&gt;&lt;/urls&gt;&lt;/record&gt;&lt;/Cite&gt;&lt;/EndNote&gt;</w:instrText>
      </w:r>
      <w:r w:rsidR="00B62836">
        <w:fldChar w:fldCharType="separate"/>
      </w:r>
      <w:r w:rsidR="00B62836">
        <w:rPr>
          <w:noProof/>
        </w:rPr>
        <w:t>(Hawawini, 2016)</w:t>
      </w:r>
      <w:r w:rsidR="00B62836">
        <w:fldChar w:fldCharType="end"/>
      </w:r>
      <w:r w:rsidR="00B62836">
        <w:t xml:space="preserve">. </w:t>
      </w:r>
      <w:r>
        <w:t>U</w:t>
      </w:r>
      <w:r w:rsidR="00B62836">
        <w:t xml:space="preserve">niversities may be in danger of promoting superficial internationalization if they concentrate only on increasing these “inward looking” </w:t>
      </w:r>
      <w:r w:rsidR="00C34C08">
        <w:t xml:space="preserve">quantitative </w:t>
      </w:r>
      <w:r w:rsidR="00B62836">
        <w:t xml:space="preserve">measures for demonstrating their impact </w:t>
      </w:r>
      <w:r w:rsidR="00B62836">
        <w:fldChar w:fldCharType="begin"/>
      </w:r>
      <w:r w:rsidR="00B62836">
        <w:instrText xml:space="preserve"> ADDIN EN.CITE &lt;EndNote&gt;&lt;Cite&gt;&lt;Author&gt;Hawawini&lt;/Author&gt;&lt;Year&gt;2016&lt;/Year&gt;&lt;RecNum&gt;3143&lt;/RecNum&gt;&lt;DisplayText&gt;(Hawawini, 2016)&lt;/DisplayText&gt;&lt;record&gt;&lt;rec-number&gt;3143&lt;/rec-number&gt;&lt;foreign-keys&gt;&lt;key app="EN" db-id="xvr9edatqt0p9redvw65fedtedw52ead5e2t" timestamp="1550846300"&gt;3143&lt;/key&gt;&lt;/foreign-keys&gt;&lt;ref-type name="Book"&gt;6&lt;/ref-type&gt;&lt;contributors&gt;&lt;authors&gt;&lt;author&gt;Hawawini, Gabriel&lt;/author&gt;&lt;/authors&gt;&lt;/contributors&gt;&lt;titles&gt;&lt;title&gt;The internationalization of higher education and business schools: A critical review&lt;/title&gt;&lt;/titles&gt;&lt;dates&gt;&lt;year&gt;2016&lt;/year&gt;&lt;/dates&gt;&lt;publisher&gt;Springer&lt;/publisher&gt;&lt;isbn&gt;9811017573&lt;/isbn&gt;&lt;urls&gt;&lt;pdf-urls&gt;&lt;url&gt;file://C:\Users\Anesa\Dropbox\Literature (Surrey)\International and Migrant Education\Hawawini (2016).pdf&lt;/url&gt;&lt;/pdf-urls&gt;&lt;/urls&gt;&lt;/record&gt;&lt;/Cite&gt;&lt;/EndNote&gt;</w:instrText>
      </w:r>
      <w:r w:rsidR="00B62836">
        <w:fldChar w:fldCharType="separate"/>
      </w:r>
      <w:r w:rsidR="00B62836">
        <w:rPr>
          <w:noProof/>
        </w:rPr>
        <w:t>(Hawawini, 2016)</w:t>
      </w:r>
      <w:r w:rsidR="00B62836">
        <w:fldChar w:fldCharType="end"/>
      </w:r>
      <w:r w:rsidR="00B62836">
        <w:t>.</w:t>
      </w:r>
      <w:r w:rsidR="001F4B73">
        <w:t xml:space="preserve"> Such an instrumental </w:t>
      </w:r>
      <w:r w:rsidR="00F24786">
        <w:t xml:space="preserve">or passive </w:t>
      </w:r>
      <w:r w:rsidR="001F4B73">
        <w:t>approach may well</w:t>
      </w:r>
      <w:r w:rsidR="00BD0D17">
        <w:t xml:space="preserve"> meet</w:t>
      </w:r>
      <w:r w:rsidR="001F4B73">
        <w:t xml:space="preserve"> the </w:t>
      </w:r>
      <w:r w:rsidR="00A30568">
        <w:t>performativity</w:t>
      </w:r>
      <w:r w:rsidR="001F4B73">
        <w:t xml:space="preserve"> measures of international rankings</w:t>
      </w:r>
      <w:r>
        <w:t>. However, w</w:t>
      </w:r>
      <w:r w:rsidR="00FE6610">
        <w:t xml:space="preserve">ithout </w:t>
      </w:r>
      <w:r w:rsidR="00675DA7">
        <w:t xml:space="preserve">a qualitative </w:t>
      </w:r>
      <w:r w:rsidR="00FE6610">
        <w:t xml:space="preserve">global </w:t>
      </w:r>
      <w:r w:rsidR="00675DA7">
        <w:t xml:space="preserve">strategy </w:t>
      </w:r>
      <w:r w:rsidR="00FE6610">
        <w:t xml:space="preserve">(such as from MIT) </w:t>
      </w:r>
      <w:r w:rsidR="00675DA7">
        <w:t>which imbues a</w:t>
      </w:r>
      <w:r w:rsidR="000119CA">
        <w:t>n internationalised</w:t>
      </w:r>
      <w:r w:rsidR="00FE6610">
        <w:t xml:space="preserve"> philosophy and values</w:t>
      </w:r>
      <w:r w:rsidR="00675DA7">
        <w:t xml:space="preserve">, it is unlikely that </w:t>
      </w:r>
      <w:r w:rsidR="00D95086">
        <w:t xml:space="preserve">students and staff </w:t>
      </w:r>
      <w:r w:rsidR="00675DA7">
        <w:t xml:space="preserve">will </w:t>
      </w:r>
      <w:r w:rsidR="00D95086">
        <w:t xml:space="preserve">gain </w:t>
      </w:r>
      <w:r w:rsidR="00675DA7">
        <w:t xml:space="preserve">the </w:t>
      </w:r>
      <w:r w:rsidR="00D95086">
        <w:t xml:space="preserve">intercultural intelligence, develop a global outlook, generate the competence to solve global problems, </w:t>
      </w:r>
      <w:r w:rsidR="00145F45">
        <w:t>or</w:t>
      </w:r>
      <w:r w:rsidR="00D95086">
        <w:t xml:space="preserve"> take advantage of </w:t>
      </w:r>
      <w:r w:rsidR="005D0D94">
        <w:t xml:space="preserve">the </w:t>
      </w:r>
      <w:r w:rsidR="00D95086">
        <w:t xml:space="preserve">opportunities </w:t>
      </w:r>
      <w:r w:rsidR="005D0D94">
        <w:t>offered</w:t>
      </w:r>
      <w:r w:rsidR="00675DA7">
        <w:t xml:space="preserve"> that a truly internationalised university can provide </w:t>
      </w:r>
      <w:r w:rsidR="00675DA7">
        <w:fldChar w:fldCharType="begin"/>
      </w:r>
      <w:r w:rsidR="00145F45">
        <w:instrText xml:space="preserve"> ADDIN EN.CITE &lt;EndNote&gt;&lt;Cite&gt;&lt;Author&gt;Knight&lt;/Author&gt;&lt;Year&gt;2013&lt;/Year&gt;&lt;RecNum&gt;3053&lt;/RecNum&gt;&lt;DisplayText&gt;(Knight, 2013)&lt;/DisplayText&gt;&lt;record&gt;&lt;rec-number&gt;3053&lt;/rec-number&gt;&lt;foreign-keys&gt;&lt;key app="EN" db-id="xvr9edatqt0p9redvw65fedtedw52ead5e2t" timestamp="1540557877"&gt;3053&lt;/key&gt;&lt;/foreign-keys&gt;&lt;ref-type name="Journal Article"&gt;17&lt;/ref-type&gt;&lt;contributors&gt;&lt;authors&gt;&lt;author&gt;Knight, Jane&lt;/author&gt;&lt;/authors&gt;&lt;/contributors&gt;&lt;titles&gt;&lt;title&gt;The changing landscape of higher education internationalisation – for better or worse?&lt;/title&gt;&lt;secondary-title&gt;Perspectives: Policy and Practice in Higher Education&lt;/secondary-title&gt;&lt;/titles&gt;&lt;periodical&gt;&lt;full-title&gt;Perspectives: Policy and Practice in Higher Education&lt;/full-title&gt;&lt;/periodical&gt;&lt;pages&gt;84-90&lt;/pages&gt;&lt;volume&gt;17&lt;/volume&gt;&lt;number&gt;3&lt;/number&gt;&lt;dates&gt;&lt;year&gt;2013&lt;/year&gt;&lt;pub-dates&gt;&lt;date&gt;2013/07/01&lt;/date&gt;&lt;/pub-dates&gt;&lt;/dates&gt;&lt;publisher&gt;Routledge&lt;/publisher&gt;&lt;isbn&gt;1360-3108&lt;/isbn&gt;&lt;urls&gt;&lt;related-urls&gt;&lt;url&gt;http://www.tandfonline.com/doi/abs/10.1080/13603108.2012.753957&lt;/url&gt;&lt;/related-urls&gt;&lt;pdf-urls&gt;&lt;url&gt;file://C:\Users\Anesa\Dropbox\Literature (Surrey)\International and Migrant Education\Knight (2013).pdf&lt;/url&gt;&lt;/pdf-urls&gt;&lt;/urls&gt;&lt;electronic-resource-num&gt;10.1080/13603108.2012.753957&lt;/electronic-resource-num&gt;&lt;/record&gt;&lt;/Cite&gt;&lt;/EndNote&gt;</w:instrText>
      </w:r>
      <w:r w:rsidR="00675DA7">
        <w:fldChar w:fldCharType="separate"/>
      </w:r>
      <w:r w:rsidR="00675DA7">
        <w:rPr>
          <w:noProof/>
        </w:rPr>
        <w:t>(Knight, 2013)</w:t>
      </w:r>
      <w:r w:rsidR="00675DA7">
        <w:fldChar w:fldCharType="end"/>
      </w:r>
      <w:r w:rsidR="00D95086">
        <w:t xml:space="preserve">. </w:t>
      </w:r>
    </w:p>
    <w:p w14:paraId="76473420" w14:textId="77777777" w:rsidR="004E4EB5" w:rsidRPr="006D12A8" w:rsidRDefault="004E4EB5" w:rsidP="00D12764">
      <w:pPr>
        <w:pStyle w:val="Heading1"/>
      </w:pPr>
      <w:r>
        <w:t>International a</w:t>
      </w:r>
      <w:r w:rsidRPr="006D12A8">
        <w:t>cademic staff</w:t>
      </w:r>
      <w:r>
        <w:t xml:space="preserve"> – left out</w:t>
      </w:r>
      <w:r w:rsidRPr="006D12A8">
        <w:t>?</w:t>
      </w:r>
    </w:p>
    <w:p w14:paraId="1EFAB51E" w14:textId="30921EA2" w:rsidR="0012273A" w:rsidRDefault="004E4EB5" w:rsidP="00D12764">
      <w:pPr>
        <w:pStyle w:val="Paragraph"/>
      </w:pPr>
      <w:r>
        <w:t>Whilst many universities</w:t>
      </w:r>
      <w:r w:rsidR="007D0EC2">
        <w:t xml:space="preserve"> and exchange programmes </w:t>
      </w:r>
      <w:r>
        <w:t>have policies</w:t>
      </w:r>
      <w:r w:rsidR="00663AD4">
        <w:t>, induction programmes</w:t>
      </w:r>
      <w:r w:rsidR="007D0EC2">
        <w:t xml:space="preserve"> and websites</w:t>
      </w:r>
      <w:r>
        <w:t xml:space="preserve"> to </w:t>
      </w:r>
      <w:r w:rsidR="00663AD4">
        <w:t>support successful</w:t>
      </w:r>
      <w:r w:rsidR="00106B6F">
        <w:t xml:space="preserve"> </w:t>
      </w:r>
      <w:r w:rsidRPr="00EC3907">
        <w:rPr>
          <w:noProof/>
        </w:rPr>
        <w:t>integration</w:t>
      </w:r>
      <w:r>
        <w:t xml:space="preserve"> of international students, </w:t>
      </w:r>
      <w:r w:rsidR="00663AD4">
        <w:t xml:space="preserve">there is </w:t>
      </w:r>
      <w:proofErr w:type="gramStart"/>
      <w:r w:rsidR="00663AD4">
        <w:t>limited</w:t>
      </w:r>
      <w:proofErr w:type="gramEnd"/>
      <w:r w:rsidR="00663AD4">
        <w:t xml:space="preserve"> or no </w:t>
      </w:r>
      <w:r w:rsidR="00106B6F">
        <w:t>knowledge designed</w:t>
      </w:r>
      <w:r w:rsidR="00663AD4">
        <w:t xml:space="preserve"> specifically</w:t>
      </w:r>
      <w:r>
        <w:t xml:space="preserve"> for </w:t>
      </w:r>
      <w:r w:rsidR="00106B6F">
        <w:t xml:space="preserve">international </w:t>
      </w:r>
      <w:r>
        <w:t>academic</w:t>
      </w:r>
      <w:r w:rsidR="00106B6F">
        <w:t>s to</w:t>
      </w:r>
      <w:r w:rsidR="00663AD4">
        <w:t xml:space="preserve"> </w:t>
      </w:r>
      <w:r w:rsidR="00106B6F">
        <w:t>acculturate</w:t>
      </w:r>
      <w:r w:rsidR="00663AD4">
        <w:t xml:space="preserve"> </w:t>
      </w:r>
      <w:r w:rsidR="00106B6F">
        <w:t xml:space="preserve">to </w:t>
      </w:r>
      <w:r w:rsidR="00663AD4">
        <w:t xml:space="preserve">their </w:t>
      </w:r>
      <w:r w:rsidR="00106B6F">
        <w:t xml:space="preserve">university </w:t>
      </w:r>
      <w:r w:rsidR="00663AD4">
        <w:lastRenderedPageBreak/>
        <w:t>practice</w:t>
      </w:r>
      <w:r w:rsidR="009A6DC3" w:rsidRPr="009A6DC3">
        <w:t xml:space="preserve"> </w:t>
      </w:r>
      <w:r w:rsidR="009A6DC3">
        <w:t>(see for example ERASMUS and Fulbright websites)</w:t>
      </w:r>
      <w:r>
        <w:t xml:space="preserve">. </w:t>
      </w:r>
      <w:r w:rsidR="0012273A">
        <w:t>In</w:t>
      </w:r>
      <w:r w:rsidR="007D0EC2">
        <w:t>stead,</w:t>
      </w:r>
      <w:r w:rsidR="0012273A">
        <w:t xml:space="preserve"> international academics </w:t>
      </w:r>
      <w:proofErr w:type="spellStart"/>
      <w:r w:rsidR="00706BE2">
        <w:t>ad</w:t>
      </w:r>
      <w:proofErr w:type="spellEnd"/>
      <w:r w:rsidR="00706BE2">
        <w:t xml:space="preserve"> </w:t>
      </w:r>
      <w:proofErr w:type="spellStart"/>
      <w:r w:rsidR="00706BE2">
        <w:t>hocly</w:t>
      </w:r>
      <w:proofErr w:type="spellEnd"/>
      <w:r w:rsidR="00706BE2">
        <w:t xml:space="preserve"> </w:t>
      </w:r>
      <w:r w:rsidR="0012273A">
        <w:t xml:space="preserve">adapt </w:t>
      </w:r>
      <w:r w:rsidR="00106B6F">
        <w:t xml:space="preserve">and negotiate </w:t>
      </w:r>
      <w:r w:rsidR="0012273A">
        <w:t>their new work environment</w:t>
      </w:r>
      <w:r w:rsidR="00106B6F">
        <w:t>’s</w:t>
      </w:r>
      <w:r w:rsidR="0012273A">
        <w:t xml:space="preserve"> teaching and research expectations and approaches </w:t>
      </w:r>
      <w:r>
        <w:fldChar w:fldCharType="begin"/>
      </w:r>
      <w:r w:rsidR="00106B6F">
        <w:instrText xml:space="preserve"> ADDIN EN.CITE &lt;EndNote&gt;&lt;Cite&gt;&lt;Author&gt;Hosein&lt;/Author&gt;&lt;Year&gt;2018&lt;/Year&gt;&lt;RecNum&gt;2908&lt;/RecNum&gt;&lt;Prefix&gt;see for example international personal narratives in &lt;/Prefix&gt;&lt;DisplayText&gt;(see for example international personal narratives in Hosein, Rao, Yeh, &amp;amp; Kinchin, 2018)&lt;/DisplayText&gt;&lt;record&gt;&lt;rec-number&gt;2908&lt;/rec-number&gt;&lt;foreign-keys&gt;&lt;key app="EN" db-id="xvr9edatqt0p9redvw65fedtedw52ead5e2t" timestamp="1531148974"&gt;2908&lt;/key&gt;&lt;/foreign-keys&gt;&lt;ref-type name="Book"&gt;6&lt;/ref-type&gt;&lt;contributors&gt;&lt;authors&gt;&lt;author&gt;Hosein, Anesa&lt;/author&gt;&lt;author&gt;Rao, Namrata&lt;/author&gt;&lt;author&gt;Yeh, Chloe Shu-Hua&lt;/author&gt;&lt;author&gt;Kinchin, Ian M&lt;/author&gt;&lt;/authors&gt;&lt;/contributors&gt;&lt;titles&gt;&lt;title&gt;Academics’ International Teaching Journeys: Personal Narratives of Transitions in Higher Education&lt;/title&gt;&lt;/titles&gt;&lt;dates&gt;&lt;year&gt;2018&lt;/year&gt;&lt;/dates&gt;&lt;publisher&gt;Bloomsbury Publishing&lt;/publisher&gt;&lt;isbn&gt;1474289789&lt;/isbn&gt;&lt;urls&gt;&lt;/urls&gt;&lt;/record&gt;&lt;/Cite&gt;&lt;/EndNote&gt;</w:instrText>
      </w:r>
      <w:r>
        <w:fldChar w:fldCharType="separate"/>
      </w:r>
      <w:r w:rsidR="00106B6F">
        <w:rPr>
          <w:noProof/>
        </w:rPr>
        <w:t>(see for example international personal narratives in Hosein, Rao, Yeh, &amp; Kinchin, 2018)</w:t>
      </w:r>
      <w:r>
        <w:fldChar w:fldCharType="end"/>
      </w:r>
      <w:r w:rsidR="00D95086">
        <w:t xml:space="preserve">. </w:t>
      </w:r>
      <w:r w:rsidR="0012273A">
        <w:t xml:space="preserve">Therefore, international staff rarely get an opportunity to </w:t>
      </w:r>
      <w:r w:rsidR="00145F45">
        <w:t xml:space="preserve">formally </w:t>
      </w:r>
      <w:r w:rsidR="00706BE2">
        <w:t xml:space="preserve">understand how to implement </w:t>
      </w:r>
      <w:r w:rsidR="0012273A">
        <w:t xml:space="preserve">their international knowledge and expertise. </w:t>
      </w:r>
      <w:r w:rsidR="0012273A" w:rsidRPr="00EC3907">
        <w:rPr>
          <w:noProof/>
        </w:rPr>
        <w:t>Equally</w:t>
      </w:r>
      <w:r w:rsidR="00EC3907">
        <w:rPr>
          <w:noProof/>
        </w:rPr>
        <w:t>,</w:t>
      </w:r>
      <w:r w:rsidR="0012273A" w:rsidRPr="009442FB">
        <w:t xml:space="preserve"> little effort </w:t>
      </w:r>
      <w:r w:rsidR="0012273A">
        <w:t>is</w:t>
      </w:r>
      <w:r w:rsidR="0012273A" w:rsidRPr="009442FB">
        <w:t xml:space="preserve"> invested in preparing </w:t>
      </w:r>
      <w:r w:rsidR="005527DA">
        <w:t>host</w:t>
      </w:r>
      <w:r w:rsidR="0012273A" w:rsidRPr="009442FB">
        <w:t xml:space="preserve"> academics to work effectively and productively in these </w:t>
      </w:r>
      <w:r w:rsidR="0012273A">
        <w:t>diverse</w:t>
      </w:r>
      <w:r w:rsidR="0012273A" w:rsidRPr="009442FB">
        <w:t xml:space="preserve"> environments</w:t>
      </w:r>
      <w:r w:rsidR="0012273A">
        <w:t xml:space="preserve"> alongside the incoming international academics</w:t>
      </w:r>
      <w:r w:rsidR="0012273A" w:rsidRPr="009442FB">
        <w:t xml:space="preserve">. </w:t>
      </w:r>
      <w:r w:rsidR="0012273A">
        <w:t xml:space="preserve">The current approach adopted puts the onus on the individuals, be it the international </w:t>
      </w:r>
      <w:r w:rsidR="005527DA">
        <w:t>or host staff</w:t>
      </w:r>
      <w:r w:rsidR="0012273A">
        <w:t>, or other stakeholders such as the students to find ways to engage productively in these diverse contexts/spaces created as a consequence of recruitment of the international staff and students</w:t>
      </w:r>
      <w:r w:rsidR="00145F45">
        <w:t xml:space="preserve"> </w:t>
      </w:r>
      <w:r w:rsidR="00145F45">
        <w:fldChar w:fldCharType="begin"/>
      </w:r>
      <w:r w:rsidR="00145F45">
        <w:instrText xml:space="preserve"> ADDIN EN.CITE &lt;EndNote&gt;&lt;Cite&gt;&lt;Author&gt;Kinchin&lt;/Author&gt;&lt;Year&gt;2018&lt;/Year&gt;&lt;RecNum&gt;2911&lt;/RecNum&gt;&lt;DisplayText&gt;(Kinchin, Rao, Hosein, &amp;amp; Mace, 2018)&lt;/DisplayText&gt;&lt;record&gt;&lt;rec-number&gt;2911&lt;/rec-number&gt;&lt;foreign-keys&gt;&lt;key app="EN" db-id="xvr9edatqt0p9redvw65fedtedw52ead5e2t" timestamp="1531149735"&gt;2911&lt;/key&gt;&lt;/foreign-keys&gt;&lt;ref-type name="Report"&gt;27&lt;/ref-type&gt;&lt;contributors&gt;&lt;authors&gt;&lt;author&gt;Kinchin, I. M.&lt;/author&gt;&lt;author&gt;Rao, Namrata&lt;/author&gt;&lt;author&gt;Hosein, Anesa&lt;/author&gt;&lt;author&gt;Mace, Will&lt;/author&gt;&lt;/authors&gt;&lt;/contributors&gt;&lt;titles&gt;&lt;title&gt;Migrant Academics and Professional Learning Gains: Perspectives of the Native Academic&lt;/title&gt;&lt;/titles&gt;&lt;dates&gt;&lt;year&gt;2018&lt;/year&gt;&lt;/dates&gt;&lt;publisher&gt;SRHE&lt;/publisher&gt;&lt;urls&gt;&lt;related-urls&gt;&lt;url&gt;&lt;style face="underline" font="default" size="100%"&gt;https://www.srhe.ac.uk/downloads/reports-2016/Kinchin-Rao-Hosein-Research-Report.pdf&lt;/style&gt;&lt;/url&gt;&lt;/related-urls&gt;&lt;/urls&gt;&lt;/record&gt;&lt;/Cite&gt;&lt;/EndNote&gt;</w:instrText>
      </w:r>
      <w:r w:rsidR="00145F45">
        <w:fldChar w:fldCharType="separate"/>
      </w:r>
      <w:r w:rsidR="00145F45">
        <w:rPr>
          <w:noProof/>
        </w:rPr>
        <w:t>(Kinchin, Rao, Hosein, &amp; Mace, 2018)</w:t>
      </w:r>
      <w:r w:rsidR="00145F45">
        <w:fldChar w:fldCharType="end"/>
      </w:r>
      <w:r w:rsidR="0012273A">
        <w:t xml:space="preserve">.  </w:t>
      </w:r>
    </w:p>
    <w:p w14:paraId="1690ED88" w14:textId="7852C117" w:rsidR="00943FF4" w:rsidRPr="0012273A" w:rsidRDefault="0012273A" w:rsidP="00D12764">
      <w:pPr>
        <w:pStyle w:val="Heading1"/>
      </w:pPr>
      <w:r w:rsidRPr="0012273A">
        <w:t>Active not passive</w:t>
      </w:r>
      <w:r w:rsidR="00943FF4" w:rsidRPr="0012273A">
        <w:t xml:space="preserve"> </w:t>
      </w:r>
    </w:p>
    <w:p w14:paraId="6A683493" w14:textId="661E0285" w:rsidR="0012273A" w:rsidRDefault="0012273A" w:rsidP="00D12764">
      <w:pPr>
        <w:pStyle w:val="Paragraph"/>
      </w:pPr>
      <w:r>
        <w:t xml:space="preserve">For universities to capitalise on the benefits of the academic diversity of their </w:t>
      </w:r>
      <w:r w:rsidRPr="00EC3907">
        <w:rPr>
          <w:noProof/>
        </w:rPr>
        <w:t>workforce</w:t>
      </w:r>
      <w:r>
        <w:t xml:space="preserve"> and to achieve meaningful</w:t>
      </w:r>
      <w:r w:rsidR="0097001F">
        <w:t xml:space="preserve"> or authentic </w:t>
      </w:r>
      <w:r>
        <w:t xml:space="preserve">internationalisation, </w:t>
      </w:r>
      <w:r w:rsidRPr="00A30568">
        <w:rPr>
          <w:i/>
        </w:rPr>
        <w:t>active internationalisation approaches</w:t>
      </w:r>
      <w:r>
        <w:t xml:space="preserve"> are imperative. </w:t>
      </w:r>
      <w:r w:rsidR="00E50056">
        <w:t>Thus</w:t>
      </w:r>
      <w:r w:rsidR="009A6DC3">
        <w:t xml:space="preserve"> instead of focusing on quantitative measures</w:t>
      </w:r>
      <w:r w:rsidR="00E50056">
        <w:t xml:space="preserve">, </w:t>
      </w:r>
      <w:r w:rsidR="0097001F">
        <w:t xml:space="preserve">an </w:t>
      </w:r>
      <w:r w:rsidR="00E50056">
        <w:t>institution</w:t>
      </w:r>
      <w:r w:rsidR="0097001F">
        <w:t>’s</w:t>
      </w:r>
      <w:r w:rsidR="00E50056">
        <w:t xml:space="preserve"> philosophy and values should underpin </w:t>
      </w:r>
      <w:r w:rsidR="0097001F">
        <w:t xml:space="preserve">an </w:t>
      </w:r>
      <w:r w:rsidR="000119CA">
        <w:t xml:space="preserve">active </w:t>
      </w:r>
      <w:r>
        <w:t xml:space="preserve">internationalisation </w:t>
      </w:r>
      <w:r w:rsidR="00E50056">
        <w:t>strategy</w:t>
      </w:r>
      <w:r w:rsidR="009A6DC3">
        <w:t xml:space="preserve"> </w:t>
      </w:r>
      <w:r w:rsidR="0097001F">
        <w:t>which</w:t>
      </w:r>
      <w:r w:rsidR="00E50056">
        <w:t xml:space="preserve"> </w:t>
      </w:r>
      <w:r w:rsidR="009A6DC3">
        <w:t>engages in</w:t>
      </w:r>
      <w:r w:rsidR="000119CA">
        <w:t xml:space="preserve"> a</w:t>
      </w:r>
      <w:r w:rsidR="001F6975">
        <w:t>n authentic</w:t>
      </w:r>
      <w:r w:rsidR="000119CA">
        <w:t xml:space="preserve"> partnership approach</w:t>
      </w:r>
      <w:r w:rsidR="009A6DC3">
        <w:t xml:space="preserve"> </w:t>
      </w:r>
      <w:r w:rsidR="00986A1B">
        <w:fldChar w:fldCharType="begin"/>
      </w:r>
      <w:r w:rsidR="00986A1B">
        <w:instrText xml:space="preserve"> ADDIN EN.CITE &lt;EndNote&gt;&lt;Cite&gt;&lt;Author&gt;Peters&lt;/Author&gt;&lt;Year&gt;2016&lt;/Year&gt;&lt;RecNum&gt;2997&lt;/RecNum&gt;&lt;DisplayText&gt;(Peters, 2016)&lt;/DisplayText&gt;&lt;record&gt;&lt;rec-number&gt;2997&lt;/rec-number&gt;&lt;foreign-keys&gt;&lt;key app="EN" db-id="xvr9edatqt0p9redvw65fedtedw52ead5e2t" timestamp="1537795268"&gt;2997&lt;/key&gt;&lt;/foreign-keys&gt;&lt;ref-type name="Journal Article"&gt;17&lt;/ref-type&gt;&lt;contributors&gt;&lt;authors&gt;&lt;author&gt;Peters, John&lt;/author&gt;&lt;/authors&gt;&lt;/contributors&gt;&lt;titles&gt;&lt;title&gt;The pedagogy of partnership: six principles for action&lt;/title&gt;&lt;secondary-title&gt;Educational Developments&lt;/secondary-title&gt;&lt;/titles&gt;&lt;periodical&gt;&lt;full-title&gt;Educational Developments&lt;/full-title&gt;&lt;/periodical&gt;&lt;pages&gt;8-9&lt;/pages&gt;&lt;volume&gt;17&lt;/volume&gt;&lt;number&gt;4&lt;/number&gt;&lt;dates&gt;&lt;year&gt;2016&lt;/year&gt;&lt;/dates&gt;&lt;urls&gt;&lt;/urls&gt;&lt;/record&gt;&lt;/Cite&gt;&lt;/EndNote&gt;</w:instrText>
      </w:r>
      <w:r w:rsidR="00986A1B">
        <w:fldChar w:fldCharType="separate"/>
      </w:r>
      <w:r w:rsidR="00986A1B">
        <w:rPr>
          <w:noProof/>
        </w:rPr>
        <w:t>(Peters, 2016)</w:t>
      </w:r>
      <w:r w:rsidR="00986A1B">
        <w:fldChar w:fldCharType="end"/>
      </w:r>
      <w:r w:rsidR="000119CA">
        <w:t xml:space="preserve"> </w:t>
      </w:r>
      <w:r w:rsidR="001F6975">
        <w:t>where</w:t>
      </w:r>
      <w:r>
        <w:t xml:space="preserve"> </w:t>
      </w:r>
      <w:r w:rsidR="000119CA">
        <w:t>all stakeholders</w:t>
      </w:r>
      <w:r w:rsidR="001F6975">
        <w:t xml:space="preserve"> </w:t>
      </w:r>
      <w:r w:rsidR="009A6DC3">
        <w:t>collectively</w:t>
      </w:r>
      <w:r w:rsidR="000119CA">
        <w:t xml:space="preserve"> </w:t>
      </w:r>
      <w:r w:rsidR="00986A1B">
        <w:t>“</w:t>
      </w:r>
      <w:r w:rsidR="00EE770A" w:rsidRPr="00EE770A">
        <w:t>explore each other’s and their own culture, conceptual systems and values; and to reflect critically on the relationship between culture, knowledge and action within the discipl</w:t>
      </w:r>
      <w:r w:rsidR="00EE770A">
        <w:t>ine</w:t>
      </w:r>
      <w:r w:rsidR="00986A1B">
        <w:t>”</w:t>
      </w:r>
      <w:r w:rsidR="004E4EB5">
        <w:t xml:space="preserve"> </w:t>
      </w:r>
      <w:r w:rsidR="004E4EB5">
        <w:fldChar w:fldCharType="begin"/>
      </w:r>
      <w:r w:rsidR="00333E5D">
        <w:instrText xml:space="preserve"> ADDIN EN.CITE &lt;EndNote&gt;&lt;Cite&gt;&lt;Author&gt;Leask&lt;/Author&gt;&lt;Year&gt;2005&lt;/Year&gt;&lt;RecNum&gt;2996&lt;/RecNum&gt;&lt;Pages&gt;122&lt;/Pages&gt;&lt;DisplayText&gt;(Leask, 2005, p. 122)&lt;/DisplayText&gt;&lt;record&gt;&lt;rec-number&gt;2996&lt;/rec-number&gt;&lt;foreign-keys&gt;&lt;key app="EN" db-id="xvr9edatqt0p9redvw65fedtedw52ead5e2t" timestamp="1537794873"&gt;2996&lt;/key&gt;&lt;/foreign-keys&gt;&lt;ref-type name="Book Section"&gt;5&lt;/ref-type&gt;&lt;contributors&gt;&lt;authors&gt;&lt;author&gt;Leask, Betty&lt;/author&gt;&lt;/authors&gt;&lt;secondary-authors&gt;&lt;author&gt;Caroll, Judith&lt;/author&gt;&lt;author&gt;Ryan, Janette&lt;/author&gt;&lt;/secondary-authors&gt;&lt;/contributors&gt;&lt;titles&gt;&lt;title&gt;Internationalisation of the Curriculum&lt;/title&gt;&lt;secondary-title&gt;Teaching international students: Improving learning for All&lt;/secondary-title&gt;&lt;/titles&gt;&lt;pages&gt;119-129&lt;/pages&gt;&lt;dates&gt;&lt;year&gt;2005&lt;/year&gt;&lt;/dates&gt;&lt;pub-location&gt;Abingdon, UK&lt;/pub-location&gt;&lt;publisher&gt;Routledge&lt;/publisher&gt;&lt;urls&gt;&lt;related-urls&gt;&lt;url&gt;&lt;style face="underline" font="default" size="100%"&gt;https://books.google.co.uk/books?hl=en&amp;amp;lr=&amp;amp;id=n7BPRGgdzGcC&amp;amp;oi=fnd&amp;amp;pg=PA119&amp;amp;dq=%22Internationalisation+of+the+Curriculum:+teaching+and+learning%22&amp;amp;ots=vcYj06iuuE&amp;amp;sig=tmKTRByjBQzRalhv62NIJHjFtyY#v=onepage&amp;amp;q=%22Internationalisation%20of%20the%20Curriculum%3A%20teaching%20and%20learning%22&amp;amp;f=false&lt;/style&gt;&lt;/url&gt;&lt;/related-urls&gt;&lt;/urls&gt;&lt;/record&gt;&lt;/Cite&gt;&lt;/EndNote&gt;</w:instrText>
      </w:r>
      <w:r w:rsidR="004E4EB5">
        <w:fldChar w:fldCharType="separate"/>
      </w:r>
      <w:r w:rsidR="00333E5D">
        <w:rPr>
          <w:noProof/>
        </w:rPr>
        <w:t>(Leask, 2005, p. 122)</w:t>
      </w:r>
      <w:r w:rsidR="004E4EB5">
        <w:fldChar w:fldCharType="end"/>
      </w:r>
      <w:r w:rsidR="00EE770A">
        <w:t xml:space="preserve">. </w:t>
      </w:r>
      <w:r w:rsidR="00B474B4" w:rsidRPr="00B01A85">
        <w:rPr>
          <w:i/>
        </w:rPr>
        <w:t>Active internationalisation</w:t>
      </w:r>
      <w:r w:rsidR="00B474B4">
        <w:t xml:space="preserve"> </w:t>
      </w:r>
      <w:r w:rsidR="00B474B4" w:rsidRPr="00A30568">
        <w:rPr>
          <w:i/>
        </w:rPr>
        <w:t>approaches</w:t>
      </w:r>
      <w:r w:rsidR="00B474B4">
        <w:t xml:space="preserve"> may involve creating enabling social and professional spaces for </w:t>
      </w:r>
      <w:r w:rsidR="004B1BA9">
        <w:t xml:space="preserve">formal and informal </w:t>
      </w:r>
      <w:r w:rsidR="00B474B4">
        <w:t xml:space="preserve">dialogue </w:t>
      </w:r>
      <w:r w:rsidR="004B1BA9">
        <w:fldChar w:fldCharType="begin">
          <w:fldData xml:space="preserve">PEVuZE5vdGU+PENpdGU+PEF1dGhvcj5UaG9tc29uPC9BdXRob3I+PFllYXI+MjAxNTwvWWVhcj48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</w:fldData>
        </w:fldChar>
      </w:r>
      <w:r w:rsidR="002F4FAB">
        <w:instrText xml:space="preserve"> ADDIN EN.CITE </w:instrText>
      </w:r>
      <w:r w:rsidR="002F4FAB">
        <w:fldChar w:fldCharType="begin">
          <w:fldData xml:space="preserve">PEVuZE5vdGU+PENpdGU+PEF1dGhvcj5UaG9tc29uPC9BdXRob3I+PFllYXI+MjAxNTwvWWVhcj48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</w:fldData>
        </w:fldChar>
      </w:r>
      <w:r w:rsidR="002F4FAB">
        <w:instrText xml:space="preserve"> ADDIN EN.CITE.DATA </w:instrText>
      </w:r>
      <w:r w:rsidR="002F4FAB">
        <w:fldChar w:fldCharType="end"/>
      </w:r>
      <w:r w:rsidR="004B1BA9">
        <w:fldChar w:fldCharType="separate"/>
      </w:r>
      <w:r w:rsidR="002F4FAB">
        <w:rPr>
          <w:noProof/>
        </w:rPr>
        <w:t>(Rienties &amp; Hosein, 2015; K. Thomson, 2015; K. E. Thomson &amp; Trigwell, 2018)</w:t>
      </w:r>
      <w:r w:rsidR="004B1BA9">
        <w:fldChar w:fldCharType="end"/>
      </w:r>
      <w:r w:rsidR="0097001F">
        <w:t xml:space="preserve"> </w:t>
      </w:r>
      <w:r w:rsidR="000119CA">
        <w:t xml:space="preserve">through authentic partnerships </w:t>
      </w:r>
      <w:r w:rsidR="0097001F">
        <w:t xml:space="preserve">that encourages the development of mutual respect for and understanding of the cultural differences, which inform their academic practices in learning and teaching, research, </w:t>
      </w:r>
      <w:r w:rsidR="0097001F">
        <w:lastRenderedPageBreak/>
        <w:t>and other aspects of their work.</w:t>
      </w:r>
    </w:p>
    <w:p w14:paraId="7DCD86FF" w14:textId="2897F47A" w:rsidR="0012273A" w:rsidRPr="00752DC9" w:rsidRDefault="00E474E5" w:rsidP="00D12764">
      <w:pPr>
        <w:pStyle w:val="Heading1"/>
      </w:pPr>
      <w:r>
        <w:t>A</w:t>
      </w:r>
      <w:r w:rsidR="005527DA">
        <w:t>n</w:t>
      </w:r>
      <w:r w:rsidR="0012273A" w:rsidRPr="00752DC9">
        <w:t xml:space="preserve"> </w:t>
      </w:r>
      <w:r>
        <w:t>a</w:t>
      </w:r>
      <w:r w:rsidR="0012273A" w:rsidRPr="00752DC9">
        <w:t>pproach</w:t>
      </w:r>
      <w:r w:rsidR="0012273A">
        <w:t xml:space="preserve"> to </w:t>
      </w:r>
      <w:r>
        <w:t>a</w:t>
      </w:r>
      <w:r w:rsidR="0012273A">
        <w:t xml:space="preserve">ctive </w:t>
      </w:r>
      <w:r>
        <w:t>i</w:t>
      </w:r>
      <w:r w:rsidR="0012273A">
        <w:t>nternationalisation</w:t>
      </w:r>
    </w:p>
    <w:p w14:paraId="51E8F081" w14:textId="74C187CB" w:rsidR="0012273A" w:rsidRDefault="00B5552A" w:rsidP="00D12764">
      <w:pPr>
        <w:pStyle w:val="Paragraph"/>
      </w:pPr>
      <w:r>
        <w:t xml:space="preserve">We suggest a </w:t>
      </w:r>
      <w:r w:rsidRPr="00EC3907">
        <w:rPr>
          <w:noProof/>
        </w:rPr>
        <w:t>three</w:t>
      </w:r>
      <w:r w:rsidR="00EC3907">
        <w:rPr>
          <w:noProof/>
        </w:rPr>
        <w:t>-</w:t>
      </w:r>
      <w:r w:rsidR="00F24786" w:rsidRPr="00EC3907">
        <w:rPr>
          <w:noProof/>
        </w:rPr>
        <w:t>prong</w:t>
      </w:r>
      <w:r>
        <w:t xml:space="preserve"> </w:t>
      </w:r>
      <w:r w:rsidR="00F24786">
        <w:t>approach</w:t>
      </w:r>
      <w:r w:rsidR="0012273A">
        <w:t xml:space="preserve"> for </w:t>
      </w:r>
      <w:r w:rsidR="0012273A" w:rsidRPr="003D5989">
        <w:rPr>
          <w:i/>
        </w:rPr>
        <w:t>active internationalisation</w:t>
      </w:r>
      <w:r w:rsidR="00F24786">
        <w:rPr>
          <w:i/>
        </w:rPr>
        <w:t xml:space="preserve"> </w:t>
      </w:r>
      <w:r w:rsidR="00F24786">
        <w:t>for international academic staff</w:t>
      </w:r>
      <w:r w:rsidR="00D12764">
        <w:t>.</w:t>
      </w:r>
    </w:p>
    <w:p w14:paraId="6D0E912A" w14:textId="77777777" w:rsidR="00D12764" w:rsidRDefault="00B474B4" w:rsidP="00D12764">
      <w:pPr>
        <w:pStyle w:val="Heading2"/>
      </w:pPr>
      <w:r w:rsidRPr="00D12764">
        <w:t>Pre-arrival preparedness</w:t>
      </w:r>
    </w:p>
    <w:p w14:paraId="4367FC9E" w14:textId="1A22D214" w:rsidR="0012273A" w:rsidRDefault="00B474B4" w:rsidP="00D12764">
      <w:pPr>
        <w:pStyle w:val="Paragraph"/>
      </w:pPr>
      <w:r>
        <w:t xml:space="preserve"> Just as a good university engages with their prospective students following recruitment by providing them appropriate advice, guidance and information both via their website and induction packs, the prospective international academics should </w:t>
      </w:r>
      <w:r w:rsidR="00706BE2">
        <w:t xml:space="preserve">have a pedagogy of preparedness where they </w:t>
      </w:r>
      <w:r>
        <w:t xml:space="preserve">engaged in </w:t>
      </w:r>
      <w:r w:rsidR="001F5F54">
        <w:t>information sharing to prepare them to work in their new contexts</w:t>
      </w:r>
      <w:r w:rsidR="00B5552A">
        <w:t xml:space="preserve"> </w:t>
      </w:r>
      <w:r w:rsidR="00B5552A">
        <w:fldChar w:fldCharType="begin">
          <w:fldData xml:space="preserve">PEVuZE5vdGU+PENpdGU+PEF1dGhvcj5Ib3NlaW48L0F1dGhvcj48WWVhcj4yMDE4PC9ZZWFyPjxS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</w:fldData>
        </w:fldChar>
      </w:r>
      <w:r w:rsidR="00706BE2">
        <w:instrText xml:space="preserve"> ADDIN EN.CITE </w:instrText>
      </w:r>
      <w:r w:rsidR="00706BE2">
        <w:fldChar w:fldCharType="begin">
          <w:fldData xml:space="preserve">PEVuZE5vdGU+PENpdGU+PEF1dGhvcj5Ib3NlaW48L0F1dGhvcj48WWVhcj4yMDE4PC9ZZWFyPjxS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</w:fldData>
        </w:fldChar>
      </w:r>
      <w:r w:rsidR="00706BE2">
        <w:instrText xml:space="preserve"> ADDIN EN.CITE.DATA </w:instrText>
      </w:r>
      <w:r w:rsidR="00706BE2">
        <w:fldChar w:fldCharType="end"/>
      </w:r>
      <w:r w:rsidR="00B5552A">
        <w:fldChar w:fldCharType="separate"/>
      </w:r>
      <w:r w:rsidR="00706BE2">
        <w:rPr>
          <w:noProof/>
        </w:rPr>
        <w:t>(Hosein &amp; Rao, 2018; Mizzi, 2017)</w:t>
      </w:r>
      <w:r w:rsidR="00B5552A">
        <w:fldChar w:fldCharType="end"/>
      </w:r>
      <w:r w:rsidR="00B5552A">
        <w:t xml:space="preserve"> </w:t>
      </w:r>
      <w:r w:rsidR="00706BE2">
        <w:t xml:space="preserve">such as those already available for pre-service language teachers </w:t>
      </w:r>
      <w:r w:rsidR="00706BE2">
        <w:fldChar w:fldCharType="begin"/>
      </w:r>
      <w:r w:rsidR="00706BE2">
        <w:instrText xml:space="preserve"> ADDIN EN.CITE &lt;EndNote&gt;&lt;Cite&gt;&lt;Author&gt;Dunn&lt;/Author&gt;&lt;Year&gt;2014&lt;/Year&gt;&lt;RecNum&gt;3145&lt;/RecNum&gt;&lt;DisplayText&gt;(Dunn, Dotson, Cross, Kesner, &amp;amp; Lundahl, 2014)&lt;/DisplayText&gt;&lt;record&gt;&lt;rec-number&gt;3145&lt;/rec-number&gt;&lt;foreign-keys&gt;&lt;key app="EN" db-id="xvr9edatqt0p9redvw65fedtedw52ead5e2t" timestamp="1550848622"&gt;3145&lt;/key&gt;&lt;/foreign-keys&gt;&lt;ref-type name="Journal Article"&gt;17&lt;/ref-type&gt;&lt;contributors&gt;&lt;authors&gt;&lt;author&gt;Dunn, Alyssa Hadley&lt;/author&gt;&lt;author&gt;Dotson, Erica K.&lt;/author&gt;&lt;author&gt;Cross, Stephanie Behm&lt;/author&gt;&lt;author&gt;Kesner, John&lt;/author&gt;&lt;author&gt;Lundahl, Bo&lt;/author&gt;&lt;/authors&gt;&lt;/contributors&gt;&lt;titles&gt;&lt;title&gt;Reconsidering the Local After a Transformative Global Experience: A Comparison of Two Study Abroad Programs for Preservice Teachers&lt;/title&gt;&lt;secondary-title&gt;Action in Teacher Education&lt;/secondary-title&gt;&lt;/titles&gt;&lt;periodical&gt;&lt;full-title&gt;Action in Teacher Education&lt;/full-title&gt;&lt;/periodical&gt;&lt;pages&gt;283-304&lt;/pages&gt;&lt;volume&gt;36&lt;/volume&gt;&lt;number&gt;4&lt;/number&gt;&lt;dates&gt;&lt;year&gt;2014&lt;/year&gt;&lt;pub-dates&gt;&lt;date&gt;2014/07/04&lt;/date&gt;&lt;/pub-dates&gt;&lt;/dates&gt;&lt;publisher&gt;Routledge&lt;/publisher&gt;&lt;isbn&gt;0162-6620&lt;/isbn&gt;&lt;urls&gt;&lt;related-urls&gt;&lt;url&gt;https://doi.org/10.1080/01626620.2014.948227&lt;/url&gt;&lt;/related-urls&gt;&lt;pdf-urls&gt;&lt;url&gt;file://C:\Users\Anesa\Dropbox\Literature (Surrey)\International and Migrant Education\Dunn, Dotson, Cross, Kesner and Lundahl (2014).pdf&lt;/url&gt;&lt;/pdf-urls&gt;&lt;/urls&gt;&lt;electronic-resource-num&gt;10.1080/01626620.2014.948227&lt;/electronic-resource-num&gt;&lt;/record&gt;&lt;/Cite&gt;&lt;/EndNote&gt;</w:instrText>
      </w:r>
      <w:r w:rsidR="00706BE2">
        <w:fldChar w:fldCharType="separate"/>
      </w:r>
      <w:r w:rsidR="00706BE2">
        <w:rPr>
          <w:noProof/>
        </w:rPr>
        <w:t>(Dunn, Dotson, Cross, Kesner, &amp; Lundahl, 2014)</w:t>
      </w:r>
      <w:r w:rsidR="00706BE2">
        <w:fldChar w:fldCharType="end"/>
      </w:r>
      <w:r w:rsidR="00706BE2">
        <w:t xml:space="preserve">. </w:t>
      </w:r>
      <w:r w:rsidR="001F5F54">
        <w:t xml:space="preserve">Equally, just like the academics engaged in understanding </w:t>
      </w:r>
      <w:r w:rsidR="005527DA">
        <w:t xml:space="preserve">their </w:t>
      </w:r>
      <w:r w:rsidR="001F5F54">
        <w:t xml:space="preserve">prospective students via their personal statements </w:t>
      </w:r>
      <w:r w:rsidR="004B1BA9">
        <w:t>or</w:t>
      </w:r>
      <w:r w:rsidR="001F5F54">
        <w:t xml:space="preserve"> the</w:t>
      </w:r>
      <w:r w:rsidR="004B1BA9">
        <w:t>ir</w:t>
      </w:r>
      <w:r w:rsidR="001F5F54">
        <w:t xml:space="preserve"> student information dashboards</w:t>
      </w:r>
      <w:r w:rsidR="004B1BA9">
        <w:t>,</w:t>
      </w:r>
      <w:r w:rsidR="001F5F54">
        <w:t xml:space="preserve"> universities should develop awareness amongst the host academics of the culture and values of countries from where their prospective colleagues are due to arrive. This may take the shape of staff briefing sessions on intercultural awareness</w:t>
      </w:r>
      <w:r w:rsidR="00706BE2">
        <w:t>, an online module</w:t>
      </w:r>
      <w:r w:rsidR="001F5F54">
        <w:t xml:space="preserve"> </w:t>
      </w:r>
      <w:r w:rsidR="00706BE2">
        <w:t>or</w:t>
      </w:r>
      <w:r w:rsidR="001F5F54">
        <w:t xml:space="preserve"> arranging virtual meetings with the academic mentors of these prospective colleagues</w:t>
      </w:r>
      <w:r w:rsidR="005527DA">
        <w:t xml:space="preserve"> </w:t>
      </w:r>
      <w:r w:rsidR="005527DA">
        <w:fldChar w:fldCharType="begin"/>
      </w:r>
      <w:r w:rsidR="005527DA">
        <w:instrText xml:space="preserve"> ADDIN EN.CITE &lt;EndNote&gt;&lt;Cite&gt;&lt;Author&gt;Hosein&lt;/Author&gt;&lt;Year&gt;2018&lt;/Year&gt;&lt;RecNum&gt;2915&lt;/RecNum&gt;&lt;DisplayText&gt;(Hosein &amp;amp; Rao, 2018)&lt;/DisplayText&gt;&lt;record&gt;&lt;rec-number&gt;2915&lt;/rec-number&gt;&lt;foreign-keys&gt;&lt;key app="EN" db-id="xvr9edatqt0p9redvw65fedtedw52ead5e2t" timestamp="1531214996"&gt;2915&lt;/key&gt;&lt;/foreign-keys&gt;&lt;ref-type name="Journal Article"&gt;17&lt;/ref-type&gt;&lt;contributors&gt;&lt;authors&gt;&lt;author&gt;Hosein, Anesa&lt;/author&gt;&lt;author&gt;Rao, Namrata&lt;/author&gt;&lt;/authors&gt;&lt;/contributors&gt;&lt;titles&gt;&lt;title&gt;Migrant academics and their academic development training needs&lt;/title&gt;&lt;secondary-title&gt;Educational Developments&lt;/secondary-title&gt;&lt;/titles&gt;&lt;periodical&gt;&lt;full-title&gt;Educational Developments&lt;/full-title&gt;&lt;/periodical&gt;&lt;pages&gt;20-22&lt;/pages&gt;&lt;volume&gt;19&lt;/volume&gt;&lt;number&gt;1&lt;/number&gt;&lt;dates&gt;&lt;year&gt;2018&lt;/year&gt;&lt;/dates&gt;&lt;urls&gt;&lt;/urls&gt;&lt;/record&gt;&lt;/Cite&gt;&lt;/EndNote&gt;</w:instrText>
      </w:r>
      <w:r w:rsidR="005527DA">
        <w:fldChar w:fldCharType="separate"/>
      </w:r>
      <w:r w:rsidR="005527DA">
        <w:rPr>
          <w:noProof/>
        </w:rPr>
        <w:t>(Hosein &amp; Rao, 2018)</w:t>
      </w:r>
      <w:r w:rsidR="005527DA">
        <w:fldChar w:fldCharType="end"/>
      </w:r>
      <w:r w:rsidR="001F5F54">
        <w:t>.</w:t>
      </w:r>
    </w:p>
    <w:p w14:paraId="00507E49" w14:textId="77777777" w:rsidR="00D12764" w:rsidRDefault="001F5F54" w:rsidP="00D12764">
      <w:pPr>
        <w:pStyle w:val="Heading2"/>
      </w:pPr>
      <w:r w:rsidRPr="00D12764">
        <w:t xml:space="preserve">On arrival preparedness </w:t>
      </w:r>
      <w:r w:rsidR="00B14636" w:rsidRPr="00D12764">
        <w:t>and engagement</w:t>
      </w:r>
      <w:r w:rsidR="00B14636">
        <w:t xml:space="preserve"> </w:t>
      </w:r>
    </w:p>
    <w:p w14:paraId="1C59B731" w14:textId="24C93505" w:rsidR="00B5552A" w:rsidRPr="00D12764" w:rsidRDefault="001F5F54" w:rsidP="00D12764">
      <w:pPr>
        <w:pStyle w:val="Paragraph"/>
        <w:rPr>
          <w:b/>
        </w:rPr>
      </w:pPr>
      <w:r>
        <w:t xml:space="preserve">Whilst universities do offer </w:t>
      </w:r>
      <w:r w:rsidR="004B1BA9">
        <w:t xml:space="preserve">generic </w:t>
      </w:r>
      <w:r>
        <w:t xml:space="preserve">induction workshops </w:t>
      </w:r>
      <w:r w:rsidR="004B1BA9">
        <w:t xml:space="preserve">for all new staff </w:t>
      </w:r>
      <w:r>
        <w:t xml:space="preserve">often these do not cover the </w:t>
      </w:r>
      <w:r w:rsidR="004B1BA9">
        <w:t xml:space="preserve">international </w:t>
      </w:r>
      <w:r>
        <w:t xml:space="preserve">nuances </w:t>
      </w:r>
      <w:r w:rsidR="005A2782">
        <w:t>that</w:t>
      </w:r>
      <w:r>
        <w:t xml:space="preserve"> may be specific to the </w:t>
      </w:r>
      <w:r w:rsidR="004B1BA9">
        <w:t>discipline</w:t>
      </w:r>
      <w:r>
        <w:t xml:space="preserve">. </w:t>
      </w:r>
      <w:r w:rsidR="0029695C">
        <w:t>Thus, d</w:t>
      </w:r>
      <w:r w:rsidR="002F4FAB">
        <w:t>epartment</w:t>
      </w:r>
      <w:r w:rsidR="0029695C">
        <w:t>al</w:t>
      </w:r>
      <w:r w:rsidR="002F4FAB">
        <w:t xml:space="preserve"> academic practice philosophy should be about encouraging </w:t>
      </w:r>
      <w:r w:rsidR="0029695C">
        <w:t xml:space="preserve">formal and informal </w:t>
      </w:r>
      <w:r w:rsidR="002F4FAB">
        <w:t xml:space="preserve">dialogue between and by international and </w:t>
      </w:r>
      <w:r w:rsidR="005527DA">
        <w:t xml:space="preserve">host </w:t>
      </w:r>
      <w:r w:rsidR="002F4FAB">
        <w:t xml:space="preserve">academics to draw out the rich tacit knowledge of the evolving internationalised environments </w:t>
      </w:r>
      <w:r w:rsidR="002F4FAB">
        <w:fldChar w:fldCharType="begin"/>
      </w:r>
      <w:r w:rsidR="002F4FAB">
        <w:instrText xml:space="preserve"> ADDIN EN.CITE &lt;EndNote&gt;&lt;Cite&gt;&lt;Author&gt;Kinchin&lt;/Author&gt;&lt;Year&gt;2018&lt;/Year&gt;&lt;RecNum&gt;2911&lt;/RecNum&gt;&lt;DisplayText&gt;(Kinchin, et al., 2018)&lt;/DisplayText&gt;&lt;record&gt;&lt;rec-number&gt;2911&lt;/rec-number&gt;&lt;foreign-keys&gt;&lt;key app="EN" db-id="xvr9edatqt0p9redvw65fedtedw52ead5e2t" timestamp="1531149735"&gt;2911&lt;/key&gt;&lt;/foreign-keys&gt;&lt;ref-type name="Report"&gt;27&lt;/ref-type&gt;&lt;contributors&gt;&lt;authors&gt;&lt;author&gt;Kinchin, I. M.&lt;/author&gt;&lt;author&gt;Rao, Namrata&lt;/author&gt;&lt;author&gt;Hosein, Anesa&lt;/author&gt;&lt;author&gt;Mace, Will&lt;/author&gt;&lt;/authors&gt;&lt;/contributors&gt;&lt;titles&gt;&lt;title&gt;Migrant Academics and Professional Learning Gains: Perspectives of the Native Academic&lt;/title&gt;&lt;/titles&gt;&lt;dates&gt;&lt;year&gt;2018&lt;/year&gt;&lt;/dates&gt;&lt;publisher&gt;SRHE&lt;/publisher&gt;&lt;urls&gt;&lt;related-urls&gt;&lt;url&gt;&lt;style face="underline" font="default" size="100%"&gt;https://www.srhe.ac.uk/downloads/reports-2016/Kinchin-Rao-Hosein-Research-Report.pdf&lt;/style&gt;&lt;/url&gt;&lt;/related-urls&gt;&lt;/urls&gt;&lt;/record&gt;&lt;/Cite&gt;&lt;/EndNote&gt;</w:instrText>
      </w:r>
      <w:r w:rsidR="002F4FAB">
        <w:fldChar w:fldCharType="separate"/>
      </w:r>
      <w:r w:rsidR="002F4FAB">
        <w:rPr>
          <w:noProof/>
        </w:rPr>
        <w:t>(Kinchin, et al., 2018)</w:t>
      </w:r>
      <w:r w:rsidR="002F4FAB">
        <w:fldChar w:fldCharType="end"/>
      </w:r>
      <w:r w:rsidR="002F4FAB">
        <w:t xml:space="preserve">. For example, </w:t>
      </w:r>
      <w:r>
        <w:t xml:space="preserve">departmental </w:t>
      </w:r>
      <w:r w:rsidR="0029695C">
        <w:lastRenderedPageBreak/>
        <w:t>learning and teaching meetings</w:t>
      </w:r>
      <w:r w:rsidR="004B1BA9">
        <w:t xml:space="preserve"> </w:t>
      </w:r>
      <w:r w:rsidR="0029695C">
        <w:t xml:space="preserve">and appraisals </w:t>
      </w:r>
      <w:r w:rsidR="004B1BA9">
        <w:t xml:space="preserve">should be used as </w:t>
      </w:r>
      <w:r>
        <w:t>an opportunity for individual</w:t>
      </w:r>
      <w:r w:rsidR="00B14636">
        <w:t>s</w:t>
      </w:r>
      <w:r>
        <w:t xml:space="preserve"> to share their strengths and expertise </w:t>
      </w:r>
      <w:r w:rsidR="002F4FAB">
        <w:t>such that</w:t>
      </w:r>
      <w:r w:rsidR="004B1BA9">
        <w:t xml:space="preserve"> both</w:t>
      </w:r>
      <w:r>
        <w:t xml:space="preserve"> </w:t>
      </w:r>
      <w:r w:rsidR="005527DA">
        <w:t xml:space="preserve">host </w:t>
      </w:r>
      <w:r w:rsidR="009258A2">
        <w:t>and international</w:t>
      </w:r>
      <w:r>
        <w:t xml:space="preserve"> academic</w:t>
      </w:r>
      <w:r w:rsidR="009258A2">
        <w:t>s</w:t>
      </w:r>
      <w:r w:rsidR="002F4FAB">
        <w:t xml:space="preserve"> can</w:t>
      </w:r>
      <w:r w:rsidR="00B14636">
        <w:t xml:space="preserve"> consider meaningful ways of capitalising on the unique perspective </w:t>
      </w:r>
      <w:r w:rsidR="0029695C">
        <w:t xml:space="preserve">that </w:t>
      </w:r>
      <w:r w:rsidR="00B14636">
        <w:t>international academic</w:t>
      </w:r>
      <w:r w:rsidR="0029695C">
        <w:t>s</w:t>
      </w:r>
      <w:r w:rsidR="00B14636">
        <w:t xml:space="preserve"> can offer. By bringing such conversations to the core of the academic work, a more planned professional approach to institutional internationalisation can be adopted</w:t>
      </w:r>
      <w:r w:rsidR="00037796">
        <w:t xml:space="preserve"> </w:t>
      </w:r>
      <w:r w:rsidR="00037796">
        <w:fldChar w:fldCharType="begin"/>
      </w:r>
      <w:r w:rsidR="00037796">
        <w:instrText xml:space="preserve"> ADDIN EN.CITE &lt;EndNote&gt;&lt;Cite&gt;&lt;Author&gt;Hosein&lt;/Author&gt;&lt;Year&gt;2018&lt;/Year&gt;&lt;RecNum&gt;2915&lt;/RecNum&gt;&lt;DisplayText&gt;(Hosein &amp;amp; Rao, 2018)&lt;/DisplayText&gt;&lt;record&gt;&lt;rec-number&gt;2915&lt;/rec-number&gt;&lt;foreign-keys&gt;&lt;key app="EN" db-id="xvr9edatqt0p9redvw65fedtedw52ead5e2t" timestamp="1531214996"&gt;2915&lt;/key&gt;&lt;/foreign-keys&gt;&lt;ref-type name="Journal Article"&gt;17&lt;/ref-type&gt;&lt;contributors&gt;&lt;authors&gt;&lt;author&gt;Hosein, Anesa&lt;/author&gt;&lt;author&gt;Rao, Namrata&lt;/author&gt;&lt;/authors&gt;&lt;/contributors&gt;&lt;titles&gt;&lt;title&gt;Migrant academics and their academic development training needs&lt;/title&gt;&lt;secondary-title&gt;Educational Developments&lt;/secondary-title&gt;&lt;/titles&gt;&lt;periodical&gt;&lt;full-title&gt;Educational Developments&lt;/full-title&gt;&lt;/periodical&gt;&lt;pages&gt;20-22&lt;/pages&gt;&lt;volume&gt;19&lt;/volume&gt;&lt;number&gt;1&lt;/number&gt;&lt;dates&gt;&lt;year&gt;2018&lt;/year&gt;&lt;/dates&gt;&lt;urls&gt;&lt;/urls&gt;&lt;/record&gt;&lt;/Cite&gt;&lt;/EndNote&gt;</w:instrText>
      </w:r>
      <w:r w:rsidR="00037796">
        <w:fldChar w:fldCharType="separate"/>
      </w:r>
      <w:r w:rsidR="00037796">
        <w:rPr>
          <w:noProof/>
        </w:rPr>
        <w:t>(Hosein &amp; Rao, 2018)</w:t>
      </w:r>
      <w:r w:rsidR="00037796">
        <w:fldChar w:fldCharType="end"/>
      </w:r>
      <w:r w:rsidR="00B14636">
        <w:t xml:space="preserve">. </w:t>
      </w:r>
    </w:p>
    <w:p w14:paraId="4DFFF59F" w14:textId="07597B30" w:rsidR="00D12764" w:rsidRDefault="00B5552A" w:rsidP="00D12764">
      <w:pPr>
        <w:pStyle w:val="Heading2"/>
      </w:pPr>
      <w:r w:rsidRPr="00D12764">
        <w:t xml:space="preserve">Preparedness of the </w:t>
      </w:r>
      <w:r w:rsidR="00E474E5">
        <w:t>in</w:t>
      </w:r>
      <w:r w:rsidRPr="00D12764">
        <w:t>stitution</w:t>
      </w:r>
      <w:r w:rsidR="00E474E5">
        <w:t>al e</w:t>
      </w:r>
      <w:r w:rsidRPr="00D12764">
        <w:t>nvironment</w:t>
      </w:r>
    </w:p>
    <w:p w14:paraId="10847636" w14:textId="54B3C647" w:rsidR="00A00DC4" w:rsidRPr="00D12764" w:rsidRDefault="0097001F" w:rsidP="00D12764">
      <w:pPr>
        <w:pStyle w:val="Paragraph"/>
        <w:rPr>
          <w:lang w:val="uz-Cyrl-UZ"/>
        </w:rPr>
      </w:pPr>
      <w:r>
        <w:t xml:space="preserve">For active internationalisation, </w:t>
      </w:r>
      <w:r w:rsidRPr="009442FB">
        <w:t>a significant onus rests</w:t>
      </w:r>
      <w:r>
        <w:t xml:space="preserve"> on</w:t>
      </w:r>
      <w:r w:rsidRPr="009442FB">
        <w:t xml:space="preserve"> the</w:t>
      </w:r>
      <w:r>
        <w:t xml:space="preserve"> human resources department, </w:t>
      </w:r>
      <w:r w:rsidRPr="009442FB">
        <w:t>the academic development unit</w:t>
      </w:r>
      <w:r>
        <w:t xml:space="preserve"> and the senior management teams </w:t>
      </w:r>
      <w:r w:rsidRPr="009442FB">
        <w:t xml:space="preserve">to </w:t>
      </w:r>
      <w:r>
        <w:t xml:space="preserve">prepare </w:t>
      </w:r>
      <w:r w:rsidRPr="009442FB">
        <w:t>both</w:t>
      </w:r>
      <w:bookmarkStart w:id="0" w:name="_GoBack"/>
      <w:bookmarkEnd w:id="0"/>
      <w:r w:rsidRPr="009442FB">
        <w:t xml:space="preserve"> </w:t>
      </w:r>
      <w:r>
        <w:t>international</w:t>
      </w:r>
      <w:r w:rsidRPr="009442FB">
        <w:t xml:space="preserve"> and the </w:t>
      </w:r>
      <w:r w:rsidR="005527DA">
        <w:t>host</w:t>
      </w:r>
      <w:r w:rsidRPr="009442FB">
        <w:t xml:space="preserve"> academics to engage productively in the</w:t>
      </w:r>
      <w:r>
        <w:t>se</w:t>
      </w:r>
      <w:r w:rsidRPr="009442FB">
        <w:t xml:space="preserve"> </w:t>
      </w:r>
      <w:r>
        <w:t>culturally diverse work</w:t>
      </w:r>
      <w:r w:rsidRPr="009442FB">
        <w:t xml:space="preserve"> environments</w:t>
      </w:r>
      <w:r>
        <w:t xml:space="preserve"> and harness their respective professional uniqueness. However, t</w:t>
      </w:r>
      <w:r w:rsidR="00943FF4" w:rsidRPr="009442FB">
        <w:t xml:space="preserve">he process of internationalisation of the institutional environment needs as much attention as </w:t>
      </w:r>
      <w:r w:rsidR="00943FF4">
        <w:t>does the recruitment of international staff</w:t>
      </w:r>
      <w:r>
        <w:t xml:space="preserve"> hence</w:t>
      </w:r>
      <w:r w:rsidR="00943FF4">
        <w:t xml:space="preserve"> </w:t>
      </w:r>
      <w:r w:rsidR="00943FF4" w:rsidRPr="009442FB">
        <w:t xml:space="preserve">careful attention </w:t>
      </w:r>
      <w:r w:rsidR="001850B5">
        <w:t xml:space="preserve">also </w:t>
      </w:r>
      <w:r w:rsidR="00943FF4" w:rsidRPr="009442FB">
        <w:t xml:space="preserve">needs to be given for preparedness </w:t>
      </w:r>
      <w:r w:rsidR="00A00DC4">
        <w:t xml:space="preserve">of the various stakeholders involved and influenced </w:t>
      </w:r>
      <w:r w:rsidR="00EC3907">
        <w:rPr>
          <w:noProof/>
        </w:rPr>
        <w:t>during</w:t>
      </w:r>
      <w:r w:rsidR="00A00DC4">
        <w:t xml:space="preserve"> this process of</w:t>
      </w:r>
      <w:r w:rsidR="00943FF4" w:rsidRPr="009442FB">
        <w:t xml:space="preserve"> internationalisation</w:t>
      </w:r>
      <w:r w:rsidR="00A00DC4">
        <w:t xml:space="preserve">. </w:t>
      </w:r>
      <w:r>
        <w:t>These stakeholders may include students, current</w:t>
      </w:r>
      <w:r w:rsidR="009E78D0">
        <w:t xml:space="preserve"> international and </w:t>
      </w:r>
      <w:r w:rsidR="005527DA">
        <w:t>host</w:t>
      </w:r>
      <w:r>
        <w:t xml:space="preserve"> academic staff and professional support staff </w:t>
      </w:r>
      <w:r w:rsidR="009E78D0">
        <w:t xml:space="preserve">such as </w:t>
      </w:r>
      <w:r>
        <w:t xml:space="preserve">from libraries, quality assurance, information and technology. </w:t>
      </w:r>
      <w:r w:rsidR="000119CA">
        <w:t xml:space="preserve">A </w:t>
      </w:r>
      <w:r w:rsidR="009E78D0">
        <w:t>partnership</w:t>
      </w:r>
      <w:r w:rsidR="000119CA">
        <w:t xml:space="preserve"> of these stakeholders</w:t>
      </w:r>
      <w:r w:rsidR="009E78D0">
        <w:t xml:space="preserve"> </w:t>
      </w:r>
      <w:r w:rsidR="00161E36">
        <w:t xml:space="preserve">can </w:t>
      </w:r>
      <w:r w:rsidR="00986A1B">
        <w:t xml:space="preserve">co-create the </w:t>
      </w:r>
      <w:r>
        <w:t xml:space="preserve">active </w:t>
      </w:r>
      <w:r w:rsidR="009E78D0">
        <w:t>internationalisation approaches</w:t>
      </w:r>
      <w:r w:rsidR="00161E36">
        <w:t xml:space="preserve"> which underpins a philosophy that recognises “</w:t>
      </w:r>
      <w:r w:rsidR="00790280" w:rsidRPr="00D12764">
        <w:rPr>
          <w:lang w:val="uz-Cyrl-UZ"/>
        </w:rPr>
        <w:t>diversity is a strength because it brings together a vast range of experience, knowledge and understanding from which we can learn ... there has to be a sense of collective purpose and of pooling our ideas”</w:t>
      </w:r>
      <w:r w:rsidR="00161E36" w:rsidRPr="00161E36">
        <w:t xml:space="preserve"> </w:t>
      </w:r>
      <w:r w:rsidR="00161E36">
        <w:fldChar w:fldCharType="begin"/>
      </w:r>
      <w:r w:rsidR="00CB478B">
        <w:instrText xml:space="preserve"> ADDIN EN.CITE &lt;EndNote&gt;&lt;Cite&gt;&lt;Author&gt;Peters&lt;/Author&gt;&lt;Year&gt;2016&lt;/Year&gt;&lt;RecNum&gt;2997&lt;/RecNum&gt;&lt;Pages&gt;9&lt;/Pages&gt;&lt;DisplayText&gt;(Peters, 2016, p. 9)&lt;/DisplayText&gt;&lt;record&gt;&lt;rec-number&gt;2997&lt;/rec-number&gt;&lt;foreign-keys&gt;&lt;key app="EN" db-id="xvr9edatqt0p9redvw65fedtedw52ead5e2t" timestamp="1537795268"&gt;2997&lt;/key&gt;&lt;/foreign-keys&gt;&lt;ref-type name="Journal Article"&gt;17&lt;/ref-type&gt;&lt;contributors&gt;&lt;authors&gt;&lt;author&gt;Peters, John&lt;/author&gt;&lt;/authors&gt;&lt;/contributors&gt;&lt;titles&gt;&lt;title&gt;The pedagogy of partnership: six principles for action&lt;/title&gt;&lt;secondary-title&gt;Educational Developments&lt;/secondary-title&gt;&lt;/titles&gt;&lt;periodical&gt;&lt;full-title&gt;Educational Developments&lt;/full-title&gt;&lt;/periodical&gt;&lt;pages&gt;8-9&lt;/pages&gt;&lt;volume&gt;17&lt;/volume&gt;&lt;number&gt;4&lt;/number&gt;&lt;dates&gt;&lt;year&gt;2016&lt;/year&gt;&lt;/dates&gt;&lt;urls&gt;&lt;/urls&gt;&lt;/record&gt;&lt;/Cite&gt;&lt;/EndNote&gt;</w:instrText>
      </w:r>
      <w:r w:rsidR="00161E36">
        <w:fldChar w:fldCharType="separate"/>
      </w:r>
      <w:r w:rsidR="00CB478B">
        <w:rPr>
          <w:noProof/>
        </w:rPr>
        <w:t>(Peters, 2016, p. 9)</w:t>
      </w:r>
      <w:r w:rsidR="00161E36">
        <w:fldChar w:fldCharType="end"/>
      </w:r>
      <w:r w:rsidR="00790280" w:rsidRPr="00D12764">
        <w:rPr>
          <w:lang w:val="uz-Cyrl-UZ"/>
        </w:rPr>
        <w:t xml:space="preserve">. </w:t>
      </w:r>
    </w:p>
    <w:p w14:paraId="36B1E1CD" w14:textId="38DBD430" w:rsidR="005A2782" w:rsidRPr="00F24786" w:rsidRDefault="00F24786" w:rsidP="00D12764">
      <w:pPr>
        <w:pStyle w:val="Heading1"/>
      </w:pPr>
      <w:r>
        <w:t>A Way Forward</w:t>
      </w:r>
    </w:p>
    <w:p w14:paraId="65C77660" w14:textId="7BB91DA3" w:rsidR="00F24786" w:rsidRDefault="00F24786" w:rsidP="00D12764">
      <w:pPr>
        <w:pStyle w:val="Paragraph"/>
      </w:pPr>
      <w:r>
        <w:t>We are</w:t>
      </w:r>
      <w:r w:rsidR="00986A1B">
        <w:t>,</w:t>
      </w:r>
      <w:r>
        <w:t xml:space="preserve"> therefore</w:t>
      </w:r>
      <w:r w:rsidR="00986A1B">
        <w:t>,</w:t>
      </w:r>
      <w:r>
        <w:t xml:space="preserve"> challenging the academic development community to work </w:t>
      </w:r>
      <w:r w:rsidR="00986A1B">
        <w:t>in partnership</w:t>
      </w:r>
      <w:r>
        <w:t xml:space="preserve"> with university</w:t>
      </w:r>
      <w:r w:rsidR="00986A1B">
        <w:t xml:space="preserve"> stakeholders</w:t>
      </w:r>
      <w:r>
        <w:t xml:space="preserve"> to </w:t>
      </w:r>
      <w:r w:rsidR="00986A1B">
        <w:t xml:space="preserve">shape an active internationalisation strategy that values the </w:t>
      </w:r>
      <w:r w:rsidR="00986A1B">
        <w:lastRenderedPageBreak/>
        <w:t xml:space="preserve">creation of </w:t>
      </w:r>
      <w:r>
        <w:t xml:space="preserve">appropriate </w:t>
      </w:r>
      <w:r w:rsidR="00986A1B">
        <w:t xml:space="preserve">spaces for informal and formal dialogues that allows </w:t>
      </w:r>
      <w:r>
        <w:t xml:space="preserve">the building and sharing of </w:t>
      </w:r>
      <w:r w:rsidR="00986A1B">
        <w:t xml:space="preserve">(internationalised) </w:t>
      </w:r>
      <w:r>
        <w:t>pedagogical knowledge and approaches.</w:t>
      </w:r>
    </w:p>
    <w:p w14:paraId="77A5941A" w14:textId="77777777" w:rsidR="00CB478B" w:rsidRPr="00CB478B" w:rsidRDefault="005A2782" w:rsidP="00CB478B">
      <w:pPr>
        <w:pStyle w:val="References"/>
        <w:rPr>
          <w:noProof/>
        </w:rPr>
      </w:pPr>
      <w:r w:rsidRPr="00A30568">
        <w:t>References</w:t>
      </w:r>
      <w:r w:rsidR="004E4EB5">
        <w:rPr>
          <w:rFonts w:cs="Arial"/>
          <w:b/>
          <w:bCs/>
          <w:kern w:val="32"/>
          <w:szCs w:val="32"/>
        </w:rPr>
        <w:fldChar w:fldCharType="begin"/>
      </w:r>
      <w:r w:rsidR="004E4EB5">
        <w:instrText xml:space="preserve"> ADDIN EN.REFLIST </w:instrText>
      </w:r>
      <w:r w:rsidR="004E4EB5">
        <w:rPr>
          <w:rFonts w:cs="Arial"/>
          <w:b/>
          <w:bCs/>
          <w:kern w:val="32"/>
          <w:szCs w:val="32"/>
        </w:rPr>
        <w:fldChar w:fldCharType="separate"/>
      </w:r>
    </w:p>
    <w:p w14:paraId="7A678B82" w14:textId="77777777" w:rsidR="00CB478B" w:rsidRPr="00CB478B" w:rsidRDefault="00CB478B" w:rsidP="00CB478B">
      <w:pPr>
        <w:pStyle w:val="References"/>
        <w:rPr>
          <w:noProof/>
        </w:rPr>
      </w:pPr>
    </w:p>
    <w:p w14:paraId="511E9059" w14:textId="77777777" w:rsidR="00CB478B" w:rsidRPr="00CB478B" w:rsidRDefault="00CB478B" w:rsidP="00CB478B">
      <w:pPr>
        <w:pStyle w:val="References"/>
        <w:rPr>
          <w:noProof/>
        </w:rPr>
      </w:pPr>
      <w:r w:rsidRPr="00CB478B">
        <w:rPr>
          <w:noProof/>
        </w:rPr>
        <w:t xml:space="preserve">Dunn, A. H., Dotson, E. K., Cross, S. B., Kesner, J., &amp; Lundahl, B. (2014). Reconsidering the Local After a Transformative Global Experience: A Comparison of Two Study Abroad Programs for Preservice Teachers. </w:t>
      </w:r>
      <w:r w:rsidRPr="00CB478B">
        <w:rPr>
          <w:i/>
          <w:noProof/>
        </w:rPr>
        <w:t>Action in Teacher Education, 36</w:t>
      </w:r>
      <w:r w:rsidRPr="00CB478B">
        <w:rPr>
          <w:noProof/>
        </w:rPr>
        <w:t>(4), 283-304. doi: 10.1080/01626620.2014.948227</w:t>
      </w:r>
    </w:p>
    <w:p w14:paraId="09255CBA" w14:textId="77777777" w:rsidR="00CB478B" w:rsidRPr="00CB478B" w:rsidRDefault="00CB478B" w:rsidP="00CB478B">
      <w:pPr>
        <w:pStyle w:val="References"/>
        <w:rPr>
          <w:noProof/>
        </w:rPr>
      </w:pPr>
      <w:r w:rsidRPr="00CB478B">
        <w:rPr>
          <w:noProof/>
        </w:rPr>
        <w:t xml:space="preserve">Hawawini, G. (2016). </w:t>
      </w:r>
      <w:r w:rsidRPr="00CB478B">
        <w:rPr>
          <w:i/>
          <w:noProof/>
        </w:rPr>
        <w:t>The internationalization of higher education and business schools: A critical review</w:t>
      </w:r>
      <w:r w:rsidRPr="00CB478B">
        <w:rPr>
          <w:noProof/>
        </w:rPr>
        <w:t>: Springer.</w:t>
      </w:r>
    </w:p>
    <w:p w14:paraId="0776C786" w14:textId="77777777" w:rsidR="00CB478B" w:rsidRPr="00CB478B" w:rsidRDefault="00CB478B" w:rsidP="00CB478B">
      <w:pPr>
        <w:pStyle w:val="References"/>
        <w:rPr>
          <w:noProof/>
        </w:rPr>
      </w:pPr>
      <w:r w:rsidRPr="00CB478B">
        <w:rPr>
          <w:noProof/>
        </w:rPr>
        <w:t xml:space="preserve">Hosein, A., &amp; Rao, N. (2018). Migrant academics and their academic development training needs. </w:t>
      </w:r>
      <w:r w:rsidRPr="00CB478B">
        <w:rPr>
          <w:i/>
          <w:noProof/>
        </w:rPr>
        <w:t>Educational Developments, 19</w:t>
      </w:r>
      <w:r w:rsidRPr="00CB478B">
        <w:rPr>
          <w:noProof/>
        </w:rPr>
        <w:t xml:space="preserve">(1), 20-22. </w:t>
      </w:r>
    </w:p>
    <w:p w14:paraId="596E5BFD" w14:textId="77777777" w:rsidR="00CB478B" w:rsidRPr="00CB478B" w:rsidRDefault="00CB478B" w:rsidP="00CB478B">
      <w:pPr>
        <w:pStyle w:val="References"/>
        <w:rPr>
          <w:noProof/>
        </w:rPr>
      </w:pPr>
      <w:r w:rsidRPr="00CB478B">
        <w:rPr>
          <w:noProof/>
        </w:rPr>
        <w:t xml:space="preserve">Hosein, A., Rao, N., Yeh, C. S.-H., &amp; Kinchin, I. M. (2018). </w:t>
      </w:r>
      <w:r w:rsidRPr="00CB478B">
        <w:rPr>
          <w:i/>
          <w:noProof/>
        </w:rPr>
        <w:t>Academics’ International Teaching Journeys: Personal Narratives of Transitions in Higher Education</w:t>
      </w:r>
      <w:r w:rsidRPr="00CB478B">
        <w:rPr>
          <w:noProof/>
        </w:rPr>
        <w:t>: Bloomsbury Publishing.</w:t>
      </w:r>
    </w:p>
    <w:p w14:paraId="2DC15398" w14:textId="77777777" w:rsidR="00CB478B" w:rsidRPr="00CB478B" w:rsidRDefault="00CB478B" w:rsidP="00CB478B">
      <w:pPr>
        <w:pStyle w:val="References"/>
        <w:rPr>
          <w:noProof/>
        </w:rPr>
      </w:pPr>
      <w:r w:rsidRPr="00CB478B">
        <w:rPr>
          <w:noProof/>
        </w:rPr>
        <w:t>Kinchin, I. M., Rao, N., Hosein, A., &amp; Mace, W. (2018). Migrant Academics and Professional Learning Gains: Perspectives of the Native Academic: SRHE.</w:t>
      </w:r>
    </w:p>
    <w:p w14:paraId="35225C84" w14:textId="77777777" w:rsidR="00CB478B" w:rsidRPr="00CB478B" w:rsidRDefault="00CB478B" w:rsidP="00CB478B">
      <w:pPr>
        <w:pStyle w:val="References"/>
        <w:rPr>
          <w:noProof/>
        </w:rPr>
      </w:pPr>
      <w:r w:rsidRPr="00CB478B">
        <w:rPr>
          <w:noProof/>
        </w:rPr>
        <w:t xml:space="preserve">Knight, J. (2013). The changing landscape of higher education internationalisation – for better or worse? </w:t>
      </w:r>
      <w:r w:rsidRPr="00CB478B">
        <w:rPr>
          <w:i/>
          <w:noProof/>
        </w:rPr>
        <w:t>Perspectives: Policy and Practice in Higher Education, 17</w:t>
      </w:r>
      <w:r w:rsidRPr="00CB478B">
        <w:rPr>
          <w:noProof/>
        </w:rPr>
        <w:t>(3), 84-90. doi: 10.1080/13603108.2012.753957</w:t>
      </w:r>
    </w:p>
    <w:p w14:paraId="04DDF86F" w14:textId="77777777" w:rsidR="00CB478B" w:rsidRPr="00CB478B" w:rsidRDefault="00CB478B" w:rsidP="00CB478B">
      <w:pPr>
        <w:pStyle w:val="References"/>
        <w:rPr>
          <w:noProof/>
        </w:rPr>
      </w:pPr>
      <w:r w:rsidRPr="00CB478B">
        <w:rPr>
          <w:noProof/>
        </w:rPr>
        <w:t xml:space="preserve">Leask, B. (2005). Internationalisation of the Curriculum. In J. Caroll &amp; J. Ryan (Eds.), </w:t>
      </w:r>
      <w:r w:rsidRPr="00CB478B">
        <w:rPr>
          <w:i/>
          <w:noProof/>
        </w:rPr>
        <w:t>Teaching international students: Improving learning for All</w:t>
      </w:r>
      <w:r w:rsidRPr="00CB478B">
        <w:rPr>
          <w:noProof/>
        </w:rPr>
        <w:t xml:space="preserve"> (pp. 119-129). Abingdon, UK: Routledge.</w:t>
      </w:r>
    </w:p>
    <w:p w14:paraId="368518AB" w14:textId="77777777" w:rsidR="00CB478B" w:rsidRPr="00CB478B" w:rsidRDefault="00CB478B" w:rsidP="00CB478B">
      <w:pPr>
        <w:pStyle w:val="References"/>
        <w:rPr>
          <w:noProof/>
        </w:rPr>
      </w:pPr>
      <w:r w:rsidRPr="00CB478B">
        <w:rPr>
          <w:noProof/>
        </w:rPr>
        <w:t xml:space="preserve">Mizzi, R. C. (2017). Bridging Borders: Toward a Pedagogy of Preparedness for Visiting Faculty. </w:t>
      </w:r>
      <w:r w:rsidRPr="00CB478B">
        <w:rPr>
          <w:i/>
          <w:noProof/>
        </w:rPr>
        <w:t>Journal of Studies in International Education, 21</w:t>
      </w:r>
      <w:r w:rsidRPr="00CB478B">
        <w:rPr>
          <w:noProof/>
        </w:rPr>
        <w:t>(3), 246-260. doi: doi:10.1177/1028315316687011</w:t>
      </w:r>
    </w:p>
    <w:p w14:paraId="75FDDA90" w14:textId="77777777" w:rsidR="00CB478B" w:rsidRPr="00CB478B" w:rsidRDefault="00CB478B" w:rsidP="00CB478B">
      <w:pPr>
        <w:pStyle w:val="References"/>
        <w:rPr>
          <w:noProof/>
        </w:rPr>
      </w:pPr>
      <w:r w:rsidRPr="00CB478B">
        <w:rPr>
          <w:noProof/>
        </w:rPr>
        <w:t xml:space="preserve">Peters, J. (2016). The pedagogy of partnership: six principles for action. </w:t>
      </w:r>
      <w:r w:rsidRPr="00CB478B">
        <w:rPr>
          <w:i/>
          <w:noProof/>
        </w:rPr>
        <w:t>Educational Developments, 17</w:t>
      </w:r>
      <w:r w:rsidRPr="00CB478B">
        <w:rPr>
          <w:noProof/>
        </w:rPr>
        <w:t xml:space="preserve">(4), 8-9. </w:t>
      </w:r>
    </w:p>
    <w:p w14:paraId="07B1B514" w14:textId="77777777" w:rsidR="00CB478B" w:rsidRPr="00CB478B" w:rsidRDefault="00CB478B" w:rsidP="00CB478B">
      <w:pPr>
        <w:pStyle w:val="References"/>
        <w:rPr>
          <w:noProof/>
        </w:rPr>
      </w:pPr>
      <w:r w:rsidRPr="00CB478B">
        <w:rPr>
          <w:noProof/>
        </w:rPr>
        <w:t xml:space="preserve">Rienties, B., &amp; Hosein, A. (2015). Unpacking (in)formal learning in an academic development programme: a mixed-method social network perspective. </w:t>
      </w:r>
      <w:r w:rsidRPr="00CB478B">
        <w:rPr>
          <w:i/>
          <w:noProof/>
        </w:rPr>
        <w:t>International Journal for Academic Development, 20</w:t>
      </w:r>
      <w:r w:rsidRPr="00CB478B">
        <w:rPr>
          <w:noProof/>
        </w:rPr>
        <w:t xml:space="preserve">(2), 163-177. </w:t>
      </w:r>
    </w:p>
    <w:p w14:paraId="4B7EA774" w14:textId="77777777" w:rsidR="00CB478B" w:rsidRPr="00CB478B" w:rsidRDefault="00CB478B" w:rsidP="00CB478B">
      <w:pPr>
        <w:pStyle w:val="References"/>
        <w:rPr>
          <w:noProof/>
        </w:rPr>
      </w:pPr>
      <w:r w:rsidRPr="00CB478B">
        <w:rPr>
          <w:noProof/>
        </w:rPr>
        <w:t xml:space="preserve">Thomson, K. (2015). Informal conversations about teaching and their relationship to a formal development program: learning opportunities for novice and mid-career academics. </w:t>
      </w:r>
      <w:r w:rsidRPr="00CB478B">
        <w:rPr>
          <w:i/>
          <w:noProof/>
        </w:rPr>
        <w:lastRenderedPageBreak/>
        <w:t>International Journal for Academic Development, 20</w:t>
      </w:r>
      <w:r w:rsidRPr="00CB478B">
        <w:rPr>
          <w:noProof/>
        </w:rPr>
        <w:t>(2), 137-149. doi: 10.1080/1360144X.2015.1028066</w:t>
      </w:r>
    </w:p>
    <w:p w14:paraId="54020D77" w14:textId="77777777" w:rsidR="00CB478B" w:rsidRPr="00CB478B" w:rsidRDefault="00CB478B" w:rsidP="00CB478B">
      <w:pPr>
        <w:pStyle w:val="References"/>
        <w:rPr>
          <w:noProof/>
        </w:rPr>
      </w:pPr>
      <w:r w:rsidRPr="00CB478B">
        <w:rPr>
          <w:noProof/>
        </w:rPr>
        <w:t xml:space="preserve">Thomson, K. E., &amp; Trigwell, K. R. (2018). The role of informal conversations in developing university teaching? </w:t>
      </w:r>
      <w:r w:rsidRPr="00CB478B">
        <w:rPr>
          <w:i/>
          <w:noProof/>
        </w:rPr>
        <w:t>Studies in Higher Education, 43</w:t>
      </w:r>
      <w:r w:rsidRPr="00CB478B">
        <w:rPr>
          <w:noProof/>
        </w:rPr>
        <w:t>(9), 1536-1547. doi: 10.1080/03075079.2016.1265498</w:t>
      </w:r>
    </w:p>
    <w:p w14:paraId="3D1583B7" w14:textId="0830447E" w:rsidR="002C3B5E" w:rsidRDefault="004E4EB5" w:rsidP="00CB478B">
      <w:pPr>
        <w:pStyle w:val="References"/>
      </w:pPr>
      <w:r>
        <w:fldChar w:fldCharType="end"/>
      </w:r>
    </w:p>
    <w:sectPr w:rsidR="002C3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99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A459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C020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013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49B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69D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D4DD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E08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36F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36A7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2280C"/>
    <w:multiLevelType w:val="multilevel"/>
    <w:tmpl w:val="0B6EB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C74B1"/>
    <w:multiLevelType w:val="hybridMultilevel"/>
    <w:tmpl w:val="F048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802F9D"/>
    <w:multiLevelType w:val="hybridMultilevel"/>
    <w:tmpl w:val="A9B65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C5151B"/>
    <w:multiLevelType w:val="multilevel"/>
    <w:tmpl w:val="C790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NrA0NzM2NrQwMLVU0lEKTi0uzszPAymwqAUAmvYDFywAAAA="/>
    <w:docVar w:name="EN.InstantFormat" w:val="&lt;ENInstantFormat&gt;&lt;Enabled&gt;1&lt;/Enabled&gt;&lt;ScanUnformatted&gt;1&lt;/ScanUnformatted&gt;&lt;ScanChanges&gt;1&lt;/ScanChanges&gt;&lt;Suspended&gt;0&lt;/Suspended&gt;&lt;/ENInstantFormat&gt;"/>
    <w:docVar w:name="EN.Layout" w:val="&lt;ENLayout&gt;&lt;Style&gt;TF-A APA&lt;/Style&gt;&lt;LeftDelim&gt;{&lt;/LeftDelim&gt;&lt;RightDelim&gt;}&lt;/RightDelim&gt;&lt;FontName&gt;Calibri&lt;/FontName&gt;&lt;FontSize&gt;11&lt;/FontSize&gt;&lt;ReflistTitle&gt;&amp;#xA;&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r9edatqt0p9redvw65fedtedw52ead5e2t&quot;&gt;literature library x6&lt;record-ids&gt;&lt;item&gt;1247&lt;/item&gt;&lt;item&gt;2167&lt;/item&gt;&lt;item&gt;2908&lt;/item&gt;&lt;item&gt;2911&lt;/item&gt;&lt;item&gt;2915&lt;/item&gt;&lt;item&gt;2996&lt;/item&gt;&lt;item&gt;2997&lt;/item&gt;&lt;item&gt;3053&lt;/item&gt;&lt;item&gt;3141&lt;/item&gt;&lt;item&gt;3142&lt;/item&gt;&lt;item&gt;3143&lt;/item&gt;&lt;item&gt;3145&lt;/item&gt;&lt;/record-ids&gt;&lt;/item&gt;&lt;/Libraries&gt;"/>
  </w:docVars>
  <w:rsids>
    <w:rsidRoot w:val="00DA5CD7"/>
    <w:rsid w:val="00010460"/>
    <w:rsid w:val="000119CA"/>
    <w:rsid w:val="00033C0C"/>
    <w:rsid w:val="00037796"/>
    <w:rsid w:val="000738E0"/>
    <w:rsid w:val="00074079"/>
    <w:rsid w:val="00077892"/>
    <w:rsid w:val="00106B6F"/>
    <w:rsid w:val="00120657"/>
    <w:rsid w:val="0012273A"/>
    <w:rsid w:val="00145F45"/>
    <w:rsid w:val="00161E36"/>
    <w:rsid w:val="00163A38"/>
    <w:rsid w:val="0018348E"/>
    <w:rsid w:val="001850B5"/>
    <w:rsid w:val="00186E13"/>
    <w:rsid w:val="001F4B73"/>
    <w:rsid w:val="001F5F54"/>
    <w:rsid w:val="001F6975"/>
    <w:rsid w:val="002240D1"/>
    <w:rsid w:val="0029695C"/>
    <w:rsid w:val="002A5999"/>
    <w:rsid w:val="002B4986"/>
    <w:rsid w:val="002C3B5E"/>
    <w:rsid w:val="002D78F8"/>
    <w:rsid w:val="002E1FF2"/>
    <w:rsid w:val="002F4FAB"/>
    <w:rsid w:val="0031293E"/>
    <w:rsid w:val="00333E5D"/>
    <w:rsid w:val="0037102B"/>
    <w:rsid w:val="00386335"/>
    <w:rsid w:val="003B3A66"/>
    <w:rsid w:val="003F7287"/>
    <w:rsid w:val="0042221F"/>
    <w:rsid w:val="00487753"/>
    <w:rsid w:val="004B1BA9"/>
    <w:rsid w:val="004E3855"/>
    <w:rsid w:val="004E4EB5"/>
    <w:rsid w:val="005527DA"/>
    <w:rsid w:val="005A2782"/>
    <w:rsid w:val="005D0D94"/>
    <w:rsid w:val="005E2AFA"/>
    <w:rsid w:val="00663AD4"/>
    <w:rsid w:val="00675DA7"/>
    <w:rsid w:val="006F3C80"/>
    <w:rsid w:val="00706BE2"/>
    <w:rsid w:val="00722E12"/>
    <w:rsid w:val="00774F6F"/>
    <w:rsid w:val="0078229F"/>
    <w:rsid w:val="00790280"/>
    <w:rsid w:val="007C3570"/>
    <w:rsid w:val="007D0EC2"/>
    <w:rsid w:val="007F168F"/>
    <w:rsid w:val="00803800"/>
    <w:rsid w:val="0090467A"/>
    <w:rsid w:val="00904CD7"/>
    <w:rsid w:val="0090733F"/>
    <w:rsid w:val="009258A2"/>
    <w:rsid w:val="009362BE"/>
    <w:rsid w:val="00940888"/>
    <w:rsid w:val="00943FF4"/>
    <w:rsid w:val="009442FB"/>
    <w:rsid w:val="00955B69"/>
    <w:rsid w:val="0097001F"/>
    <w:rsid w:val="00977773"/>
    <w:rsid w:val="00986A1B"/>
    <w:rsid w:val="009A6DC3"/>
    <w:rsid w:val="009E78D0"/>
    <w:rsid w:val="009F6D6E"/>
    <w:rsid w:val="00A00DC4"/>
    <w:rsid w:val="00A30568"/>
    <w:rsid w:val="00A554DD"/>
    <w:rsid w:val="00AB6D73"/>
    <w:rsid w:val="00AD0675"/>
    <w:rsid w:val="00B01A85"/>
    <w:rsid w:val="00B14636"/>
    <w:rsid w:val="00B474B4"/>
    <w:rsid w:val="00B5552A"/>
    <w:rsid w:val="00B62836"/>
    <w:rsid w:val="00B971CF"/>
    <w:rsid w:val="00BA5F3B"/>
    <w:rsid w:val="00BB2D22"/>
    <w:rsid w:val="00BD0D17"/>
    <w:rsid w:val="00C34C08"/>
    <w:rsid w:val="00C4644D"/>
    <w:rsid w:val="00C76638"/>
    <w:rsid w:val="00CB478B"/>
    <w:rsid w:val="00D00A61"/>
    <w:rsid w:val="00D12764"/>
    <w:rsid w:val="00D35D9E"/>
    <w:rsid w:val="00D95086"/>
    <w:rsid w:val="00DA211E"/>
    <w:rsid w:val="00DA5CD7"/>
    <w:rsid w:val="00E2027B"/>
    <w:rsid w:val="00E474E5"/>
    <w:rsid w:val="00E50056"/>
    <w:rsid w:val="00EC3907"/>
    <w:rsid w:val="00EE770A"/>
    <w:rsid w:val="00F24786"/>
    <w:rsid w:val="00FA7385"/>
    <w:rsid w:val="00FE6610"/>
    <w:rsid w:val="00FF14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B6C5A"/>
  <w15:docId w15:val="{FFB79843-4FB4-4D84-9F5C-656DA5D0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796"/>
  </w:style>
  <w:style w:type="paragraph" w:styleId="Heading1">
    <w:name w:val="heading 1"/>
    <w:basedOn w:val="Normal"/>
    <w:next w:val="Paragraph"/>
    <w:link w:val="Heading1Char"/>
    <w:qFormat/>
    <w:rsid w:val="00D12764"/>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paragraph" w:styleId="Heading2">
    <w:name w:val="heading 2"/>
    <w:basedOn w:val="Normal"/>
    <w:next w:val="Paragraph"/>
    <w:link w:val="Heading2Char"/>
    <w:qFormat/>
    <w:rsid w:val="00D12764"/>
    <w:pPr>
      <w:keepNext/>
      <w:spacing w:before="360" w:after="60" w:line="360" w:lineRule="auto"/>
      <w:ind w:right="567"/>
      <w:contextualSpacing/>
      <w:outlineLvl w:val="1"/>
    </w:pPr>
    <w:rPr>
      <w:rFonts w:ascii="Times New Roman" w:eastAsia="Times New Roman" w:hAnsi="Times New Roman" w:cs="Arial"/>
      <w:b/>
      <w:bCs/>
      <w:i/>
      <w:iCs/>
      <w:sz w:val="24"/>
      <w:szCs w:val="28"/>
      <w:lang w:eastAsia="en-GB"/>
    </w:rPr>
  </w:style>
  <w:style w:type="paragraph" w:styleId="Heading3">
    <w:name w:val="heading 3"/>
    <w:basedOn w:val="Normal"/>
    <w:next w:val="Paragraph"/>
    <w:link w:val="Heading3Char"/>
    <w:qFormat/>
    <w:rsid w:val="00D12764"/>
    <w:pPr>
      <w:keepNext/>
      <w:spacing w:before="360" w:after="60" w:line="360" w:lineRule="auto"/>
      <w:ind w:right="567"/>
      <w:contextualSpacing/>
      <w:outlineLvl w:val="2"/>
    </w:pPr>
    <w:rPr>
      <w:rFonts w:ascii="Times New Roman" w:eastAsia="Times New Roman" w:hAnsi="Times New Roman" w:cs="Arial"/>
      <w:bCs/>
      <w:i/>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70A"/>
    <w:rPr>
      <w:rFonts w:ascii="Times New Roman" w:hAnsi="Times New Roman"/>
      <w:sz w:val="24"/>
      <w:szCs w:val="24"/>
    </w:rPr>
  </w:style>
  <w:style w:type="paragraph" w:styleId="BalloonText">
    <w:name w:val="Balloon Text"/>
    <w:basedOn w:val="Normal"/>
    <w:link w:val="BalloonTextChar"/>
    <w:uiPriority w:val="99"/>
    <w:semiHidden/>
    <w:unhideWhenUsed/>
    <w:rsid w:val="00EE770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E770A"/>
    <w:rPr>
      <w:rFonts w:ascii="Lucida Grande" w:hAnsi="Lucida Grande"/>
      <w:sz w:val="18"/>
      <w:szCs w:val="18"/>
    </w:rPr>
  </w:style>
  <w:style w:type="character" w:styleId="Hyperlink">
    <w:name w:val="Hyperlink"/>
    <w:basedOn w:val="DefaultParagraphFont"/>
    <w:uiPriority w:val="99"/>
    <w:unhideWhenUsed/>
    <w:rsid w:val="002E1FF2"/>
    <w:rPr>
      <w:color w:val="0563C1" w:themeColor="hyperlink"/>
      <w:u w:val="single"/>
    </w:rPr>
  </w:style>
  <w:style w:type="paragraph" w:styleId="ListParagraph">
    <w:name w:val="List Paragraph"/>
    <w:basedOn w:val="Normal"/>
    <w:uiPriority w:val="34"/>
    <w:qFormat/>
    <w:rsid w:val="00A30568"/>
    <w:pPr>
      <w:ind w:left="720"/>
      <w:contextualSpacing/>
    </w:pPr>
  </w:style>
  <w:style w:type="paragraph" w:customStyle="1" w:styleId="EndNoteBibliographyTitle">
    <w:name w:val="EndNote Bibliography Title"/>
    <w:basedOn w:val="Normal"/>
    <w:link w:val="EndNoteBibliographyTitleChar"/>
    <w:rsid w:val="004E4EB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E4EB5"/>
    <w:rPr>
      <w:rFonts w:ascii="Calibri" w:hAnsi="Calibri" w:cs="Calibri"/>
      <w:noProof/>
      <w:lang w:val="en-US"/>
    </w:rPr>
  </w:style>
  <w:style w:type="paragraph" w:customStyle="1" w:styleId="EndNoteBibliography">
    <w:name w:val="EndNote Bibliography"/>
    <w:basedOn w:val="Normal"/>
    <w:link w:val="EndNoteBibliographyChar"/>
    <w:rsid w:val="004E4EB5"/>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E4EB5"/>
    <w:rPr>
      <w:rFonts w:ascii="Calibri" w:hAnsi="Calibri" w:cs="Calibri"/>
      <w:noProof/>
      <w:lang w:val="en-US"/>
    </w:rPr>
  </w:style>
  <w:style w:type="paragraph" w:styleId="Revision">
    <w:name w:val="Revision"/>
    <w:hidden/>
    <w:uiPriority w:val="99"/>
    <w:semiHidden/>
    <w:rsid w:val="004E4EB5"/>
    <w:pPr>
      <w:spacing w:after="0" w:line="240" w:lineRule="auto"/>
    </w:pPr>
  </w:style>
  <w:style w:type="paragraph" w:customStyle="1" w:styleId="Articletitle">
    <w:name w:val="Article title"/>
    <w:basedOn w:val="Normal"/>
    <w:next w:val="Normal"/>
    <w:qFormat/>
    <w:rsid w:val="00333E5D"/>
    <w:pPr>
      <w:spacing w:after="120" w:line="360" w:lineRule="auto"/>
    </w:pPr>
    <w:rPr>
      <w:rFonts w:ascii="Times New Roman" w:eastAsia="Times New Roman" w:hAnsi="Times New Roman" w:cs="Times New Roman"/>
      <w:b/>
      <w:sz w:val="28"/>
      <w:szCs w:val="24"/>
      <w:lang w:eastAsia="en-GB"/>
    </w:rPr>
  </w:style>
  <w:style w:type="paragraph" w:customStyle="1" w:styleId="Authornames">
    <w:name w:val="Author names"/>
    <w:basedOn w:val="Normal"/>
    <w:next w:val="Normal"/>
    <w:qFormat/>
    <w:rsid w:val="00333E5D"/>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333E5D"/>
    <w:pPr>
      <w:spacing w:before="240" w:after="0" w:line="36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333E5D"/>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333E5D"/>
    <w:pPr>
      <w:spacing w:before="240" w:after="0" w:line="36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rsid w:val="00D12764"/>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D12764"/>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D12764"/>
    <w:rPr>
      <w:rFonts w:ascii="Times New Roman" w:eastAsia="Times New Roman" w:hAnsi="Times New Roman" w:cs="Arial"/>
      <w:bCs/>
      <w:i/>
      <w:sz w:val="24"/>
      <w:szCs w:val="26"/>
      <w:lang w:eastAsia="en-GB"/>
    </w:rPr>
  </w:style>
  <w:style w:type="paragraph" w:customStyle="1" w:styleId="Abstract">
    <w:name w:val="Abstract"/>
    <w:basedOn w:val="Normal"/>
    <w:next w:val="Keywords"/>
    <w:qFormat/>
    <w:rsid w:val="00D12764"/>
    <w:pPr>
      <w:spacing w:before="360" w:after="300" w:line="360" w:lineRule="auto"/>
      <w:ind w:left="720" w:right="567"/>
    </w:pPr>
    <w:rPr>
      <w:rFonts w:ascii="Times New Roman" w:eastAsia="Times New Roman" w:hAnsi="Times New Roman" w:cs="Times New Roman"/>
      <w:szCs w:val="24"/>
      <w:lang w:eastAsia="en-GB"/>
    </w:rPr>
  </w:style>
  <w:style w:type="paragraph" w:customStyle="1" w:styleId="Keywords">
    <w:name w:val="Keywords"/>
    <w:basedOn w:val="Normal"/>
    <w:next w:val="Paragraph"/>
    <w:qFormat/>
    <w:rsid w:val="00D12764"/>
    <w:pPr>
      <w:spacing w:before="240" w:after="240" w:line="360" w:lineRule="auto"/>
      <w:ind w:left="720" w:right="567"/>
    </w:pPr>
    <w:rPr>
      <w:rFonts w:ascii="Times New Roman" w:eastAsia="Times New Roman" w:hAnsi="Times New Roman" w:cs="Times New Roman"/>
      <w:szCs w:val="24"/>
      <w:lang w:eastAsia="en-GB"/>
    </w:rPr>
  </w:style>
  <w:style w:type="paragraph" w:customStyle="1" w:styleId="Displayedquotation">
    <w:name w:val="Displayed quotation"/>
    <w:basedOn w:val="Normal"/>
    <w:qFormat/>
    <w:rsid w:val="00D12764"/>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eastAsia="en-GB"/>
    </w:rPr>
  </w:style>
  <w:style w:type="paragraph" w:customStyle="1" w:styleId="Numberedlist">
    <w:name w:val="Numbered list"/>
    <w:basedOn w:val="Paragraph"/>
    <w:next w:val="Paragraph"/>
    <w:qFormat/>
    <w:rsid w:val="00D12764"/>
    <w:pPr>
      <w:widowControl/>
      <w:numPr>
        <w:numId w:val="15"/>
      </w:numPr>
      <w:spacing w:after="240"/>
      <w:contextualSpacing/>
    </w:pPr>
  </w:style>
  <w:style w:type="paragraph" w:customStyle="1" w:styleId="Displayedequation">
    <w:name w:val="Displayed equation"/>
    <w:basedOn w:val="Normal"/>
    <w:next w:val="Paragraph"/>
    <w:qFormat/>
    <w:rsid w:val="00D12764"/>
    <w:pPr>
      <w:tabs>
        <w:tab w:val="center" w:pos="4253"/>
        <w:tab w:val="right" w:pos="8222"/>
      </w:tabs>
      <w:spacing w:before="240" w:after="240" w:line="480" w:lineRule="auto"/>
      <w:jc w:val="center"/>
    </w:pPr>
    <w:rPr>
      <w:rFonts w:ascii="Times New Roman" w:eastAsia="Times New Roman" w:hAnsi="Times New Roman" w:cs="Times New Roman"/>
      <w:sz w:val="24"/>
      <w:szCs w:val="24"/>
      <w:lang w:eastAsia="en-GB"/>
    </w:rPr>
  </w:style>
  <w:style w:type="paragraph" w:customStyle="1" w:styleId="Acknowledgements">
    <w:name w:val="Acknowledgements"/>
    <w:basedOn w:val="Normal"/>
    <w:next w:val="Normal"/>
    <w:qFormat/>
    <w:rsid w:val="00D12764"/>
    <w:pPr>
      <w:spacing w:before="120" w:after="0" w:line="360" w:lineRule="auto"/>
    </w:pPr>
    <w:rPr>
      <w:rFonts w:ascii="Times New Roman" w:eastAsia="Times New Roman" w:hAnsi="Times New Roman" w:cs="Times New Roman"/>
      <w:szCs w:val="24"/>
      <w:lang w:eastAsia="en-GB"/>
    </w:rPr>
  </w:style>
  <w:style w:type="paragraph" w:customStyle="1" w:styleId="Tabletitle">
    <w:name w:val="Table title"/>
    <w:basedOn w:val="Normal"/>
    <w:next w:val="Normal"/>
    <w:qFormat/>
    <w:rsid w:val="00D12764"/>
    <w:pPr>
      <w:spacing w:before="240" w:after="0" w:line="360" w:lineRule="auto"/>
    </w:pPr>
    <w:rPr>
      <w:rFonts w:ascii="Times New Roman" w:eastAsia="Times New Roman" w:hAnsi="Times New Roman" w:cs="Times New Roman"/>
      <w:sz w:val="24"/>
      <w:szCs w:val="24"/>
      <w:lang w:eastAsia="en-GB"/>
    </w:rPr>
  </w:style>
  <w:style w:type="paragraph" w:customStyle="1" w:styleId="Figurecaption">
    <w:name w:val="Figure caption"/>
    <w:basedOn w:val="Normal"/>
    <w:next w:val="Normal"/>
    <w:qFormat/>
    <w:rsid w:val="00D12764"/>
    <w:pPr>
      <w:spacing w:before="240" w:after="0" w:line="360" w:lineRule="auto"/>
    </w:pPr>
    <w:rPr>
      <w:rFonts w:ascii="Times New Roman" w:eastAsia="Times New Roman" w:hAnsi="Times New Roman" w:cs="Times New Roman"/>
      <w:sz w:val="24"/>
      <w:szCs w:val="24"/>
      <w:lang w:eastAsia="en-GB"/>
    </w:rPr>
  </w:style>
  <w:style w:type="paragraph" w:customStyle="1" w:styleId="Footnotes">
    <w:name w:val="Footnotes"/>
    <w:basedOn w:val="Normal"/>
    <w:qFormat/>
    <w:rsid w:val="00D12764"/>
    <w:pPr>
      <w:spacing w:before="120" w:after="0" w:line="360" w:lineRule="auto"/>
      <w:ind w:left="482" w:hanging="482"/>
      <w:contextualSpacing/>
    </w:pPr>
    <w:rPr>
      <w:rFonts w:ascii="Times New Roman" w:eastAsia="Times New Roman" w:hAnsi="Times New Roman" w:cs="Times New Roman"/>
      <w:szCs w:val="24"/>
      <w:lang w:eastAsia="en-GB"/>
    </w:rPr>
  </w:style>
  <w:style w:type="paragraph" w:customStyle="1" w:styleId="Paragraph">
    <w:name w:val="Paragraph"/>
    <w:basedOn w:val="Normal"/>
    <w:next w:val="Newparagraph"/>
    <w:qFormat/>
    <w:rsid w:val="00D12764"/>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Newparagraph">
    <w:name w:val="New paragraph"/>
    <w:basedOn w:val="Normal"/>
    <w:qFormat/>
    <w:rsid w:val="00D12764"/>
    <w:pPr>
      <w:spacing w:after="0" w:line="480" w:lineRule="auto"/>
      <w:ind w:firstLine="720"/>
    </w:pPr>
    <w:rPr>
      <w:rFonts w:ascii="Times New Roman" w:eastAsia="Times New Roman" w:hAnsi="Times New Roman" w:cs="Times New Roman"/>
      <w:sz w:val="24"/>
      <w:szCs w:val="24"/>
      <w:lang w:eastAsia="en-GB"/>
    </w:rPr>
  </w:style>
  <w:style w:type="paragraph" w:customStyle="1" w:styleId="References">
    <w:name w:val="References"/>
    <w:basedOn w:val="Normal"/>
    <w:qFormat/>
    <w:rsid w:val="00D12764"/>
    <w:pPr>
      <w:spacing w:before="120" w:after="0" w:line="360" w:lineRule="auto"/>
      <w:ind w:left="720" w:hanging="720"/>
      <w:contextualSpacing/>
    </w:pPr>
    <w:rPr>
      <w:rFonts w:ascii="Times New Roman" w:eastAsia="Times New Roman" w:hAnsi="Times New Roman" w:cs="Times New Roman"/>
      <w:sz w:val="24"/>
      <w:szCs w:val="24"/>
      <w:lang w:eastAsia="en-GB"/>
    </w:rPr>
  </w:style>
  <w:style w:type="paragraph" w:customStyle="1" w:styleId="Subjectcodes">
    <w:name w:val="Subject codes"/>
    <w:basedOn w:val="Keywords"/>
    <w:next w:val="Paragraph"/>
    <w:qFormat/>
    <w:rsid w:val="00D12764"/>
  </w:style>
  <w:style w:type="paragraph" w:customStyle="1" w:styleId="Bulletedlist">
    <w:name w:val="Bulleted list"/>
    <w:basedOn w:val="Paragraph"/>
    <w:next w:val="Paragraph"/>
    <w:qFormat/>
    <w:rsid w:val="00D12764"/>
    <w:pPr>
      <w:widowControl/>
      <w:numPr>
        <w:numId w:val="16"/>
      </w:numPr>
      <w:spacing w:after="240"/>
      <w:contextualSpacing/>
    </w:pPr>
  </w:style>
  <w:style w:type="paragraph" w:customStyle="1" w:styleId="Heading4Paragraph">
    <w:name w:val="Heading 4 + Paragraph"/>
    <w:basedOn w:val="Paragraph"/>
    <w:next w:val="Newparagraph"/>
    <w:qFormat/>
    <w:rsid w:val="00D12764"/>
    <w:pPr>
      <w:widowControl/>
      <w:spacing w:before="360"/>
    </w:pPr>
  </w:style>
  <w:style w:type="paragraph" w:styleId="Title">
    <w:name w:val="Title"/>
    <w:basedOn w:val="Normal"/>
    <w:next w:val="Normal"/>
    <w:link w:val="TitleChar"/>
    <w:uiPriority w:val="10"/>
    <w:qFormat/>
    <w:rsid w:val="00D127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76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2027B"/>
    <w:rPr>
      <w:sz w:val="16"/>
      <w:szCs w:val="16"/>
    </w:rPr>
  </w:style>
  <w:style w:type="paragraph" w:styleId="CommentText">
    <w:name w:val="annotation text"/>
    <w:basedOn w:val="Normal"/>
    <w:link w:val="CommentTextChar"/>
    <w:uiPriority w:val="99"/>
    <w:semiHidden/>
    <w:unhideWhenUsed/>
    <w:rsid w:val="00E2027B"/>
    <w:pPr>
      <w:spacing w:line="240" w:lineRule="auto"/>
    </w:pPr>
    <w:rPr>
      <w:sz w:val="20"/>
      <w:szCs w:val="20"/>
    </w:rPr>
  </w:style>
  <w:style w:type="character" w:customStyle="1" w:styleId="CommentTextChar">
    <w:name w:val="Comment Text Char"/>
    <w:basedOn w:val="DefaultParagraphFont"/>
    <w:link w:val="CommentText"/>
    <w:uiPriority w:val="99"/>
    <w:semiHidden/>
    <w:rsid w:val="00E2027B"/>
    <w:rPr>
      <w:sz w:val="20"/>
      <w:szCs w:val="20"/>
    </w:rPr>
  </w:style>
  <w:style w:type="paragraph" w:styleId="CommentSubject">
    <w:name w:val="annotation subject"/>
    <w:basedOn w:val="CommentText"/>
    <w:next w:val="CommentText"/>
    <w:link w:val="CommentSubjectChar"/>
    <w:uiPriority w:val="99"/>
    <w:semiHidden/>
    <w:unhideWhenUsed/>
    <w:rsid w:val="00E2027B"/>
    <w:rPr>
      <w:b/>
      <w:bCs/>
    </w:rPr>
  </w:style>
  <w:style w:type="character" w:customStyle="1" w:styleId="CommentSubjectChar">
    <w:name w:val="Comment Subject Char"/>
    <w:basedOn w:val="CommentTextChar"/>
    <w:link w:val="CommentSubject"/>
    <w:uiPriority w:val="99"/>
    <w:semiHidden/>
    <w:rsid w:val="00E202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40726">
      <w:bodyDiv w:val="1"/>
      <w:marLeft w:val="0"/>
      <w:marRight w:val="0"/>
      <w:marTop w:val="0"/>
      <w:marBottom w:val="0"/>
      <w:divBdr>
        <w:top w:val="none" w:sz="0" w:space="0" w:color="auto"/>
        <w:left w:val="none" w:sz="0" w:space="0" w:color="auto"/>
        <w:bottom w:val="none" w:sz="0" w:space="0" w:color="auto"/>
        <w:right w:val="none" w:sz="0" w:space="0" w:color="auto"/>
      </w:divBdr>
      <w:divsChild>
        <w:div w:id="199754853">
          <w:marLeft w:val="0"/>
          <w:marRight w:val="0"/>
          <w:marTop w:val="0"/>
          <w:marBottom w:val="0"/>
          <w:divBdr>
            <w:top w:val="none" w:sz="0" w:space="0" w:color="auto"/>
            <w:left w:val="none" w:sz="0" w:space="0" w:color="auto"/>
            <w:bottom w:val="none" w:sz="0" w:space="0" w:color="auto"/>
            <w:right w:val="none" w:sz="0" w:space="0" w:color="auto"/>
          </w:divBdr>
          <w:divsChild>
            <w:div w:id="949816895">
              <w:marLeft w:val="0"/>
              <w:marRight w:val="0"/>
              <w:marTop w:val="0"/>
              <w:marBottom w:val="0"/>
              <w:divBdr>
                <w:top w:val="none" w:sz="0" w:space="0" w:color="auto"/>
                <w:left w:val="none" w:sz="0" w:space="0" w:color="auto"/>
                <w:bottom w:val="none" w:sz="0" w:space="0" w:color="auto"/>
                <w:right w:val="none" w:sz="0" w:space="0" w:color="auto"/>
              </w:divBdr>
              <w:divsChild>
                <w:div w:id="2116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9243">
      <w:bodyDiv w:val="1"/>
      <w:marLeft w:val="0"/>
      <w:marRight w:val="0"/>
      <w:marTop w:val="0"/>
      <w:marBottom w:val="0"/>
      <w:divBdr>
        <w:top w:val="none" w:sz="0" w:space="0" w:color="auto"/>
        <w:left w:val="none" w:sz="0" w:space="0" w:color="auto"/>
        <w:bottom w:val="none" w:sz="0" w:space="0" w:color="auto"/>
        <w:right w:val="none" w:sz="0" w:space="0" w:color="auto"/>
      </w:divBdr>
      <w:divsChild>
        <w:div w:id="1420565963">
          <w:marLeft w:val="0"/>
          <w:marRight w:val="0"/>
          <w:marTop w:val="0"/>
          <w:marBottom w:val="0"/>
          <w:divBdr>
            <w:top w:val="none" w:sz="0" w:space="0" w:color="auto"/>
            <w:left w:val="none" w:sz="0" w:space="0" w:color="auto"/>
            <w:bottom w:val="none" w:sz="0" w:space="0" w:color="auto"/>
            <w:right w:val="none" w:sz="0" w:space="0" w:color="auto"/>
          </w:divBdr>
          <w:divsChild>
            <w:div w:id="1817603956">
              <w:marLeft w:val="0"/>
              <w:marRight w:val="0"/>
              <w:marTop w:val="0"/>
              <w:marBottom w:val="0"/>
              <w:divBdr>
                <w:top w:val="none" w:sz="0" w:space="0" w:color="auto"/>
                <w:left w:val="none" w:sz="0" w:space="0" w:color="auto"/>
                <w:bottom w:val="none" w:sz="0" w:space="0" w:color="auto"/>
                <w:right w:val="none" w:sz="0" w:space="0" w:color="auto"/>
              </w:divBdr>
              <w:divsChild>
                <w:div w:id="18824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8620">
          <w:marLeft w:val="0"/>
          <w:marRight w:val="0"/>
          <w:marTop w:val="0"/>
          <w:marBottom w:val="0"/>
          <w:divBdr>
            <w:top w:val="none" w:sz="0" w:space="0" w:color="auto"/>
            <w:left w:val="none" w:sz="0" w:space="0" w:color="auto"/>
            <w:bottom w:val="none" w:sz="0" w:space="0" w:color="auto"/>
            <w:right w:val="none" w:sz="0" w:space="0" w:color="auto"/>
          </w:divBdr>
          <w:divsChild>
            <w:div w:id="1576667249">
              <w:marLeft w:val="0"/>
              <w:marRight w:val="0"/>
              <w:marTop w:val="0"/>
              <w:marBottom w:val="0"/>
              <w:divBdr>
                <w:top w:val="none" w:sz="0" w:space="0" w:color="auto"/>
                <w:left w:val="none" w:sz="0" w:space="0" w:color="auto"/>
                <w:bottom w:val="none" w:sz="0" w:space="0" w:color="auto"/>
                <w:right w:val="none" w:sz="0" w:space="0" w:color="auto"/>
              </w:divBdr>
              <w:divsChild>
                <w:div w:id="7063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osein@surrey.ac.uk"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0043\Dropbox\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TF_Template_Word_Windows_2016.dotx</Template>
  <TotalTime>8</TotalTime>
  <Pages>1</Pages>
  <Words>3390</Words>
  <Characters>19326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Hosein A  Dr (Higher Education)</dc:creator>
  <cp:keywords/>
  <dc:description/>
  <cp:lastModifiedBy>Anesa Hosein</cp:lastModifiedBy>
  <cp:revision>5</cp:revision>
  <dcterms:created xsi:type="dcterms:W3CDTF">2019-02-25T14:06:00Z</dcterms:created>
  <dcterms:modified xsi:type="dcterms:W3CDTF">2019-04-03T20:57:00Z</dcterms:modified>
</cp:coreProperties>
</file>