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E408A" w14:textId="77777777" w:rsidR="00024583" w:rsidRPr="00B65A2E" w:rsidRDefault="00024583" w:rsidP="00024583">
      <w:pPr>
        <w:spacing w:after="0" w:line="240" w:lineRule="auto"/>
        <w:rPr>
          <w:rFonts w:ascii="Times New Roman" w:eastAsia="MS Mincho" w:hAnsi="Times New Roman" w:cs="Times New Roman"/>
          <w:i/>
          <w:sz w:val="24"/>
          <w:szCs w:val="24"/>
        </w:rPr>
      </w:pPr>
    </w:p>
    <w:p w14:paraId="6EFEE0D5" w14:textId="7C403895" w:rsidR="00155432" w:rsidRDefault="006868D6" w:rsidP="002702F9">
      <w:pPr>
        <w:spacing w:after="0" w:line="240" w:lineRule="auto"/>
        <w:jc w:val="center"/>
        <w:rPr>
          <w:rFonts w:ascii="Times New Roman" w:hAnsi="Times New Roman" w:cs="Times New Roman"/>
          <w:b/>
          <w:sz w:val="24"/>
          <w:szCs w:val="24"/>
        </w:rPr>
      </w:pPr>
      <w:r w:rsidRPr="00B65A2E">
        <w:rPr>
          <w:rFonts w:ascii="Times New Roman" w:hAnsi="Times New Roman" w:cs="Times New Roman"/>
          <w:b/>
          <w:sz w:val="24"/>
          <w:szCs w:val="24"/>
        </w:rPr>
        <w:t>Abstract</w:t>
      </w:r>
    </w:p>
    <w:p w14:paraId="3A46C60F" w14:textId="30B4EB7D" w:rsidR="006B424E" w:rsidRDefault="006B424E" w:rsidP="006B424E">
      <w:pPr>
        <w:spacing w:after="0" w:line="240" w:lineRule="auto"/>
        <w:jc w:val="center"/>
        <w:rPr>
          <w:rFonts w:ascii="Times New Roman" w:hAnsi="Times New Roman" w:cs="Times New Roman"/>
          <w:b/>
          <w:sz w:val="24"/>
          <w:szCs w:val="24"/>
        </w:rPr>
      </w:pPr>
    </w:p>
    <w:p w14:paraId="27BAEE68" w14:textId="498D42C2" w:rsidR="006B424E" w:rsidRDefault="006B424E" w:rsidP="006B424E">
      <w:pPr>
        <w:spacing w:after="0" w:line="240" w:lineRule="auto"/>
        <w:jc w:val="center"/>
        <w:rPr>
          <w:rFonts w:ascii="Times New Roman" w:hAnsi="Times New Roman" w:cs="Times New Roman"/>
          <w:b/>
          <w:sz w:val="24"/>
          <w:szCs w:val="24"/>
        </w:rPr>
      </w:pPr>
    </w:p>
    <w:p w14:paraId="4B46D7A1" w14:textId="77777777" w:rsidR="006B424E" w:rsidRPr="006B424E" w:rsidRDefault="006B424E" w:rsidP="006B424E">
      <w:pPr>
        <w:spacing w:after="0" w:line="240" w:lineRule="auto"/>
        <w:jc w:val="center"/>
        <w:rPr>
          <w:rFonts w:ascii="Times New Roman" w:eastAsia="MS Mincho" w:hAnsi="Times New Roman" w:cs="Times New Roman"/>
          <w:i/>
          <w:sz w:val="24"/>
          <w:szCs w:val="24"/>
        </w:rPr>
      </w:pPr>
    </w:p>
    <w:p w14:paraId="0CFF4B17" w14:textId="40FEE278" w:rsidR="0011352C" w:rsidRDefault="00805A1C" w:rsidP="00155432">
      <w:pPr>
        <w:spacing w:after="160" w:line="480" w:lineRule="auto"/>
        <w:rPr>
          <w:rFonts w:ascii="Times New Roman" w:hAnsi="Times New Roman" w:cs="Times New Roman"/>
          <w:sz w:val="24"/>
        </w:rPr>
      </w:pPr>
      <w:r w:rsidRPr="00805A1C">
        <w:rPr>
          <w:rFonts w:ascii="Times New Roman" w:hAnsi="Times New Roman" w:cs="Times New Roman"/>
          <w:color w:val="000000"/>
          <w:sz w:val="24"/>
          <w:szCs w:val="24"/>
          <w:shd w:val="clear" w:color="auto" w:fill="FFFFFF"/>
        </w:rPr>
        <w:t>Previous studies have suggested</w:t>
      </w:r>
      <w:r>
        <w:rPr>
          <w:rFonts w:ascii="Times New Roman" w:hAnsi="Times New Roman" w:cs="Times New Roman"/>
          <w:color w:val="000000"/>
          <w:sz w:val="24"/>
          <w:szCs w:val="24"/>
          <w:shd w:val="clear" w:color="auto" w:fill="FFFFFF"/>
        </w:rPr>
        <w:t xml:space="preserve"> a trait-like</w:t>
      </w:r>
      <w:r w:rsidRPr="00805A1C">
        <w:rPr>
          <w:rFonts w:ascii="Times New Roman" w:hAnsi="Times New Roman" w:cs="Times New Roman"/>
          <w:color w:val="000000"/>
          <w:sz w:val="24"/>
          <w:szCs w:val="24"/>
          <w:shd w:val="clear" w:color="auto" w:fill="FFFFFF"/>
        </w:rPr>
        <w:t xml:space="preserve"> association between neighbourhood deprivation and alcohol consumption</w:t>
      </w:r>
      <w:r>
        <w:rPr>
          <w:rFonts w:ascii="Times New Roman" w:hAnsi="Times New Roman" w:cs="Times New Roman"/>
          <w:color w:val="222222"/>
          <w:sz w:val="24"/>
          <w:szCs w:val="24"/>
          <w:shd w:val="clear" w:color="auto" w:fill="FFFFFF"/>
        </w:rPr>
        <w:t>. However, it is not known whether t</w:t>
      </w:r>
      <w:r w:rsidR="00C84C08" w:rsidRPr="00326B1C">
        <w:rPr>
          <w:rFonts w:ascii="Times New Roman" w:hAnsi="Times New Roman" w:cs="Times New Roman"/>
          <w:color w:val="222222"/>
          <w:sz w:val="24"/>
          <w:szCs w:val="24"/>
          <w:shd w:val="clear" w:color="auto" w:fill="FFFFFF"/>
        </w:rPr>
        <w:t>emporarily manipulating poverty and affluence states by exposure</w:t>
      </w:r>
      <w:r w:rsidR="00C84C08">
        <w:rPr>
          <w:rFonts w:ascii="Times New Roman" w:hAnsi="Times New Roman" w:cs="Times New Roman"/>
          <w:color w:val="222222"/>
          <w:sz w:val="24"/>
          <w:szCs w:val="24"/>
          <w:shd w:val="clear" w:color="auto" w:fill="FFFFFF"/>
        </w:rPr>
        <w:t xml:space="preserve"> to </w:t>
      </w:r>
      <w:r w:rsidR="009D1938">
        <w:rPr>
          <w:rFonts w:ascii="Times New Roman" w:hAnsi="Times New Roman" w:cs="Times New Roman"/>
          <w:color w:val="222222"/>
          <w:sz w:val="24"/>
          <w:szCs w:val="24"/>
          <w:shd w:val="clear" w:color="auto" w:fill="FFFFFF"/>
        </w:rPr>
        <w:t>stimuli</w:t>
      </w:r>
      <w:r w:rsidR="00C84C08" w:rsidRPr="00326B1C">
        <w:rPr>
          <w:rFonts w:ascii="Times New Roman" w:hAnsi="Times New Roman" w:cs="Times New Roman"/>
          <w:color w:val="222222"/>
          <w:sz w:val="24"/>
          <w:szCs w:val="24"/>
          <w:shd w:val="clear" w:color="auto" w:fill="FFFFFF"/>
        </w:rPr>
        <w:t xml:space="preserve"> signifying resource</w:t>
      </w:r>
      <w:r w:rsidR="00C84C08">
        <w:rPr>
          <w:rFonts w:ascii="Times New Roman" w:hAnsi="Times New Roman" w:cs="Times New Roman"/>
          <w:color w:val="222222"/>
          <w:sz w:val="24"/>
          <w:szCs w:val="24"/>
          <w:shd w:val="clear" w:color="auto" w:fill="FFFFFF"/>
        </w:rPr>
        <w:t xml:space="preserve">-scarcity or resource-wealth </w:t>
      </w:r>
      <w:r>
        <w:rPr>
          <w:rFonts w:ascii="Times New Roman" w:hAnsi="Times New Roman" w:cs="Times New Roman"/>
          <w:sz w:val="24"/>
        </w:rPr>
        <w:t>would influence</w:t>
      </w:r>
      <w:r w:rsidRPr="001B095C">
        <w:rPr>
          <w:rFonts w:ascii="Times New Roman" w:hAnsi="Times New Roman" w:cs="Times New Roman"/>
          <w:sz w:val="24"/>
        </w:rPr>
        <w:t xml:space="preserve"> alcohol</w:t>
      </w:r>
      <w:r>
        <w:rPr>
          <w:rFonts w:ascii="Times New Roman" w:hAnsi="Times New Roman" w:cs="Times New Roman"/>
          <w:sz w:val="24"/>
        </w:rPr>
        <w:t>-</w:t>
      </w:r>
      <w:r w:rsidRPr="001B095C">
        <w:rPr>
          <w:rFonts w:ascii="Times New Roman" w:hAnsi="Times New Roman" w:cs="Times New Roman"/>
          <w:sz w:val="24"/>
        </w:rPr>
        <w:t xml:space="preserve">seeking </w:t>
      </w:r>
      <w:r>
        <w:rPr>
          <w:rFonts w:ascii="Times New Roman" w:hAnsi="Times New Roman" w:cs="Times New Roman"/>
          <w:sz w:val="24"/>
        </w:rPr>
        <w:t>behaviour</w:t>
      </w:r>
      <w:r>
        <w:rPr>
          <w:rFonts w:ascii="Times New Roman" w:hAnsi="Times New Roman" w:cs="Times New Roman"/>
          <w:color w:val="222222"/>
          <w:sz w:val="24"/>
          <w:szCs w:val="24"/>
          <w:shd w:val="clear" w:color="auto" w:fill="FFFFFF"/>
        </w:rPr>
        <w:t xml:space="preserve">. </w:t>
      </w:r>
      <w:r w:rsidR="00660890">
        <w:rPr>
          <w:rFonts w:ascii="Times New Roman" w:hAnsi="Times New Roman" w:cs="Times New Roman"/>
          <w:sz w:val="24"/>
        </w:rPr>
        <w:t xml:space="preserve">Here </w:t>
      </w:r>
      <w:r w:rsidR="0011352C">
        <w:rPr>
          <w:rFonts w:ascii="Times New Roman" w:hAnsi="Times New Roman" w:cs="Times New Roman"/>
          <w:sz w:val="24"/>
        </w:rPr>
        <w:t xml:space="preserve">we aimed to investigate </w:t>
      </w:r>
      <w:r w:rsidR="00660890">
        <w:rPr>
          <w:rFonts w:ascii="Times New Roman" w:hAnsi="Times New Roman" w:cs="Times New Roman"/>
          <w:sz w:val="24"/>
        </w:rPr>
        <w:t xml:space="preserve">whether </w:t>
      </w:r>
      <w:r w:rsidR="0011352C">
        <w:rPr>
          <w:rFonts w:ascii="Times New Roman" w:hAnsi="Times New Roman" w:cs="Times New Roman"/>
          <w:sz w:val="24"/>
        </w:rPr>
        <w:t xml:space="preserve">implicit exposure to </w:t>
      </w:r>
      <w:r w:rsidR="0011352C" w:rsidRPr="001B095C">
        <w:rPr>
          <w:rFonts w:ascii="Times New Roman" w:hAnsi="Times New Roman" w:cs="Times New Roman"/>
          <w:sz w:val="24"/>
        </w:rPr>
        <w:t>aff</w:t>
      </w:r>
      <w:r w:rsidR="0011352C">
        <w:rPr>
          <w:rFonts w:ascii="Times New Roman" w:hAnsi="Times New Roman" w:cs="Times New Roman"/>
          <w:sz w:val="24"/>
        </w:rPr>
        <w:t xml:space="preserve">luence and poverty-related pictures </w:t>
      </w:r>
      <w:r w:rsidR="00660890">
        <w:rPr>
          <w:rFonts w:ascii="Times New Roman" w:hAnsi="Times New Roman" w:cs="Times New Roman"/>
          <w:sz w:val="24"/>
        </w:rPr>
        <w:t>would influence</w:t>
      </w:r>
      <w:r w:rsidR="005E7722">
        <w:rPr>
          <w:rFonts w:ascii="Times New Roman" w:hAnsi="Times New Roman" w:cs="Times New Roman"/>
          <w:sz w:val="24"/>
        </w:rPr>
        <w:t xml:space="preserve"> beer consumption.</w:t>
      </w:r>
      <w:r w:rsidR="0011352C" w:rsidRPr="001B095C">
        <w:rPr>
          <w:rFonts w:ascii="Times New Roman" w:hAnsi="Times New Roman" w:cs="Times New Roman"/>
          <w:sz w:val="24"/>
        </w:rPr>
        <w:t xml:space="preserve"> </w:t>
      </w:r>
      <w:r w:rsidR="00DB5807">
        <w:rPr>
          <w:rFonts w:ascii="Times New Roman" w:hAnsi="Times New Roman" w:cs="Times New Roman"/>
          <w:sz w:val="24"/>
          <w:szCs w:val="24"/>
        </w:rPr>
        <w:t xml:space="preserve">Participants in a ‘poverty’ group viewed pictures depicting impoverished environments, and participants in an ‘affluence’ group viewed images of </w:t>
      </w:r>
      <w:r w:rsidR="00140C98">
        <w:rPr>
          <w:rFonts w:ascii="Times New Roman" w:hAnsi="Times New Roman" w:cs="Times New Roman"/>
          <w:sz w:val="24"/>
          <w:szCs w:val="24"/>
        </w:rPr>
        <w:t>wealthy</w:t>
      </w:r>
      <w:r w:rsidR="00DB5807">
        <w:rPr>
          <w:rFonts w:ascii="Times New Roman" w:hAnsi="Times New Roman" w:cs="Times New Roman"/>
          <w:sz w:val="24"/>
          <w:szCs w:val="24"/>
        </w:rPr>
        <w:t xml:space="preserve"> environments. After priming, </w:t>
      </w:r>
      <w:r w:rsidR="00DB5807" w:rsidRPr="00C42CC3">
        <w:rPr>
          <w:rFonts w:ascii="Times New Roman" w:hAnsi="Times New Roman" w:cs="Times New Roman"/>
          <w:sz w:val="24"/>
          <w:szCs w:val="24"/>
        </w:rPr>
        <w:t xml:space="preserve">participants </w:t>
      </w:r>
      <w:r w:rsidR="00DB5807">
        <w:rPr>
          <w:rFonts w:ascii="Times New Roman" w:hAnsi="Times New Roman" w:cs="Times New Roman"/>
          <w:sz w:val="24"/>
          <w:szCs w:val="24"/>
        </w:rPr>
        <w:t xml:space="preserve">were provided </w:t>
      </w:r>
      <w:r w:rsidR="00DB5807" w:rsidRPr="00C42CC3">
        <w:rPr>
          <w:rFonts w:ascii="Times New Roman" w:hAnsi="Times New Roman" w:cs="Times New Roman"/>
          <w:sz w:val="24"/>
          <w:szCs w:val="24"/>
        </w:rPr>
        <w:t xml:space="preserve">with </w:t>
      </w:r>
      <w:r w:rsidR="00140C98">
        <w:rPr>
          <w:rFonts w:ascii="Times New Roman" w:hAnsi="Times New Roman" w:cs="Times New Roman"/>
          <w:sz w:val="24"/>
          <w:szCs w:val="24"/>
        </w:rPr>
        <w:t xml:space="preserve">non-alcoholic </w:t>
      </w:r>
      <w:r w:rsidR="00465D47">
        <w:rPr>
          <w:rFonts w:ascii="Times New Roman" w:hAnsi="Times New Roman" w:cs="Times New Roman"/>
          <w:sz w:val="24"/>
          <w:szCs w:val="24"/>
        </w:rPr>
        <w:t xml:space="preserve">beer </w:t>
      </w:r>
      <w:r w:rsidR="00140C98">
        <w:rPr>
          <w:rFonts w:ascii="Times New Roman" w:hAnsi="Times New Roman" w:cs="Times New Roman"/>
          <w:sz w:val="24"/>
          <w:szCs w:val="24"/>
        </w:rPr>
        <w:t xml:space="preserve">(which they were told was alcohol-containing beer) </w:t>
      </w:r>
      <w:r w:rsidR="00465D47">
        <w:rPr>
          <w:rFonts w:ascii="Times New Roman" w:hAnsi="Times New Roman" w:cs="Times New Roman"/>
          <w:sz w:val="24"/>
          <w:szCs w:val="24"/>
        </w:rPr>
        <w:t>and orange juice</w:t>
      </w:r>
      <w:r w:rsidR="00DB5807">
        <w:rPr>
          <w:rFonts w:ascii="Times New Roman" w:hAnsi="Times New Roman" w:cs="Times New Roman"/>
          <w:sz w:val="24"/>
          <w:szCs w:val="24"/>
        </w:rPr>
        <w:t xml:space="preserve"> under the guise </w:t>
      </w:r>
      <w:r w:rsidR="00DB5807" w:rsidRPr="00C42CC3">
        <w:rPr>
          <w:rFonts w:ascii="Times New Roman" w:hAnsi="Times New Roman" w:cs="Times New Roman"/>
          <w:sz w:val="24"/>
          <w:szCs w:val="24"/>
        </w:rPr>
        <w:t xml:space="preserve">of a </w:t>
      </w:r>
      <w:r w:rsidR="0058335B">
        <w:rPr>
          <w:rFonts w:ascii="Times New Roman" w:hAnsi="Times New Roman" w:cs="Times New Roman"/>
          <w:sz w:val="24"/>
          <w:szCs w:val="24"/>
        </w:rPr>
        <w:t xml:space="preserve">bogus </w:t>
      </w:r>
      <w:r w:rsidR="003A54E6">
        <w:rPr>
          <w:rFonts w:ascii="Times New Roman" w:hAnsi="Times New Roman" w:cs="Times New Roman"/>
          <w:sz w:val="24"/>
          <w:szCs w:val="24"/>
        </w:rPr>
        <w:t>taste test</w:t>
      </w:r>
      <w:r w:rsidR="0086367D">
        <w:rPr>
          <w:rFonts w:ascii="Times New Roman" w:hAnsi="Times New Roman" w:cs="Times New Roman"/>
          <w:sz w:val="24"/>
          <w:szCs w:val="24"/>
        </w:rPr>
        <w:t>,</w:t>
      </w:r>
      <w:r w:rsidR="00DB5807" w:rsidRPr="00C42CC3">
        <w:rPr>
          <w:rFonts w:ascii="Times New Roman" w:hAnsi="Times New Roman" w:cs="Times New Roman"/>
          <w:sz w:val="24"/>
          <w:szCs w:val="24"/>
        </w:rPr>
        <w:t xml:space="preserve"> to </w:t>
      </w:r>
      <w:r w:rsidR="00DB5807">
        <w:rPr>
          <w:rFonts w:ascii="Times New Roman" w:hAnsi="Times New Roman" w:cs="Times New Roman"/>
          <w:sz w:val="24"/>
          <w:szCs w:val="24"/>
        </w:rPr>
        <w:t xml:space="preserve">measure </w:t>
      </w:r>
      <w:r w:rsidR="00DB5807" w:rsidRPr="00C42CC3">
        <w:rPr>
          <w:rFonts w:ascii="Times New Roman" w:hAnsi="Times New Roman" w:cs="Times New Roman"/>
          <w:sz w:val="24"/>
          <w:szCs w:val="24"/>
        </w:rPr>
        <w:t>their alcohol</w:t>
      </w:r>
      <w:r w:rsidR="00DB5807">
        <w:rPr>
          <w:rFonts w:ascii="Times New Roman" w:hAnsi="Times New Roman" w:cs="Times New Roman"/>
          <w:sz w:val="24"/>
          <w:szCs w:val="24"/>
        </w:rPr>
        <w:t xml:space="preserve">-seeking </w:t>
      </w:r>
      <w:r w:rsidR="00DB5807" w:rsidRPr="00C42CC3">
        <w:rPr>
          <w:rFonts w:ascii="Times New Roman" w:hAnsi="Times New Roman" w:cs="Times New Roman"/>
          <w:sz w:val="24"/>
          <w:szCs w:val="24"/>
        </w:rPr>
        <w:t>behaviour.</w:t>
      </w:r>
      <w:r w:rsidR="00DB5807">
        <w:rPr>
          <w:rFonts w:ascii="Times New Roman" w:hAnsi="Times New Roman" w:cs="Times New Roman"/>
          <w:sz w:val="24"/>
          <w:szCs w:val="24"/>
        </w:rPr>
        <w:t xml:space="preserve"> </w:t>
      </w:r>
      <w:r w:rsidR="0011352C">
        <w:rPr>
          <w:rFonts w:ascii="Times New Roman" w:hAnsi="Times New Roman" w:cs="Times New Roman"/>
          <w:sz w:val="24"/>
        </w:rPr>
        <w:t>Results showed</w:t>
      </w:r>
      <w:r w:rsidR="0011352C" w:rsidRPr="001B095C">
        <w:rPr>
          <w:rFonts w:ascii="Times New Roman" w:hAnsi="Times New Roman" w:cs="Times New Roman"/>
          <w:sz w:val="24"/>
        </w:rPr>
        <w:t xml:space="preserve"> that priming </w:t>
      </w:r>
      <w:r w:rsidR="0011352C">
        <w:rPr>
          <w:rFonts w:ascii="Times New Roman" w:hAnsi="Times New Roman" w:cs="Times New Roman"/>
          <w:sz w:val="24"/>
        </w:rPr>
        <w:t>participants with a resource-</w:t>
      </w:r>
      <w:r w:rsidR="0086367D">
        <w:rPr>
          <w:rFonts w:ascii="Times New Roman" w:hAnsi="Times New Roman" w:cs="Times New Roman"/>
          <w:sz w:val="24"/>
        </w:rPr>
        <w:t>scarce</w:t>
      </w:r>
      <w:r w:rsidR="0011352C">
        <w:rPr>
          <w:rFonts w:ascii="Times New Roman" w:hAnsi="Times New Roman" w:cs="Times New Roman"/>
          <w:sz w:val="24"/>
        </w:rPr>
        <w:t xml:space="preserve"> environment led to an increase in </w:t>
      </w:r>
      <w:r w:rsidR="00F105FA">
        <w:rPr>
          <w:rFonts w:ascii="Times New Roman" w:hAnsi="Times New Roman" w:cs="Times New Roman"/>
          <w:sz w:val="24"/>
        </w:rPr>
        <w:t>beer</w:t>
      </w:r>
      <w:r w:rsidR="0011352C">
        <w:rPr>
          <w:rFonts w:ascii="Times New Roman" w:hAnsi="Times New Roman" w:cs="Times New Roman"/>
          <w:sz w:val="24"/>
        </w:rPr>
        <w:t xml:space="preserve"> consumption</w:t>
      </w:r>
      <w:r w:rsidR="00A306D1">
        <w:rPr>
          <w:rFonts w:ascii="Times New Roman" w:hAnsi="Times New Roman" w:cs="Times New Roman"/>
          <w:sz w:val="24"/>
        </w:rPr>
        <w:t xml:space="preserve"> (as a percentage of total fluid consumed)</w:t>
      </w:r>
      <w:r w:rsidR="0011352C">
        <w:rPr>
          <w:rFonts w:ascii="Times New Roman" w:hAnsi="Times New Roman" w:cs="Times New Roman"/>
          <w:sz w:val="24"/>
        </w:rPr>
        <w:t>, compared to priming with a resource-rich environment</w:t>
      </w:r>
      <w:r w:rsidR="0011352C" w:rsidRPr="001B095C">
        <w:rPr>
          <w:rFonts w:ascii="Times New Roman" w:hAnsi="Times New Roman" w:cs="Times New Roman"/>
          <w:sz w:val="24"/>
        </w:rPr>
        <w:t>.</w:t>
      </w:r>
      <w:r w:rsidR="00AD7B38">
        <w:rPr>
          <w:rFonts w:ascii="Times New Roman" w:hAnsi="Times New Roman" w:cs="Times New Roman"/>
          <w:sz w:val="24"/>
        </w:rPr>
        <w:t xml:space="preserve"> The</w:t>
      </w:r>
      <w:r w:rsidR="00DB5807">
        <w:rPr>
          <w:rFonts w:ascii="Times New Roman" w:hAnsi="Times New Roman" w:cs="Times New Roman"/>
          <w:sz w:val="24"/>
        </w:rPr>
        <w:t xml:space="preserve"> same pattern of results was</w:t>
      </w:r>
      <w:r w:rsidR="00AD7B38">
        <w:rPr>
          <w:rFonts w:ascii="Times New Roman" w:hAnsi="Times New Roman" w:cs="Times New Roman"/>
          <w:sz w:val="24"/>
        </w:rPr>
        <w:t xml:space="preserve"> obtained</w:t>
      </w:r>
      <w:r w:rsidR="0011352C">
        <w:rPr>
          <w:rFonts w:ascii="Times New Roman" w:hAnsi="Times New Roman" w:cs="Times New Roman"/>
          <w:sz w:val="24"/>
        </w:rPr>
        <w:t xml:space="preserve"> in both a Western European sample (Experiment 1) and a West Indian sample (Experiment 2).</w:t>
      </w:r>
      <w:r w:rsidR="00DB5807">
        <w:rPr>
          <w:rFonts w:ascii="Times New Roman" w:hAnsi="Times New Roman" w:cs="Times New Roman"/>
          <w:sz w:val="24"/>
        </w:rPr>
        <w:t xml:space="preserve"> In Experiment 2 </w:t>
      </w:r>
      <w:r w:rsidR="00DB5807">
        <w:rPr>
          <w:rFonts w:ascii="Times New Roman" w:hAnsi="Times New Roman" w:cs="Times New Roman"/>
          <w:sz w:val="24"/>
          <w:szCs w:val="24"/>
        </w:rPr>
        <w:t xml:space="preserve">we also tested whether </w:t>
      </w:r>
      <w:r w:rsidR="00DB5807">
        <w:rPr>
          <w:rFonts w:ascii="Times New Roman" w:hAnsi="Times New Roman" w:cs="Times New Roman"/>
          <w:sz w:val="24"/>
          <w:szCs w:val="24"/>
          <w:lang w:val="en-US"/>
        </w:rPr>
        <w:t xml:space="preserve">risk-taking behavior, measured by the </w:t>
      </w:r>
      <w:r w:rsidR="00DB5807" w:rsidRPr="008F6092">
        <w:rPr>
          <w:rFonts w:ascii="Times New Roman" w:hAnsi="Times New Roman" w:cs="Times New Roman"/>
          <w:sz w:val="24"/>
          <w:szCs w:val="24"/>
        </w:rPr>
        <w:t>Balloon Analogue Risk Task</w:t>
      </w:r>
      <w:r w:rsidR="00DB5807">
        <w:rPr>
          <w:rFonts w:ascii="Times New Roman" w:hAnsi="Times New Roman" w:cs="Times New Roman"/>
          <w:sz w:val="24"/>
          <w:szCs w:val="24"/>
          <w:lang w:val="en-US"/>
        </w:rPr>
        <w:t>, was influenced by the environmental priming</w:t>
      </w:r>
      <w:r w:rsidR="0086367D">
        <w:rPr>
          <w:rFonts w:ascii="Times New Roman" w:hAnsi="Times New Roman" w:cs="Times New Roman"/>
          <w:sz w:val="24"/>
          <w:szCs w:val="24"/>
          <w:lang w:val="en-US"/>
        </w:rPr>
        <w:t>;</w:t>
      </w:r>
      <w:r w:rsidR="00DB5807">
        <w:rPr>
          <w:rFonts w:ascii="Times New Roman" w:hAnsi="Times New Roman" w:cs="Times New Roman"/>
          <w:sz w:val="24"/>
          <w:szCs w:val="24"/>
          <w:lang w:val="en-US"/>
        </w:rPr>
        <w:t xml:space="preserve"> no difference</w:t>
      </w:r>
      <w:r w:rsidR="0086367D">
        <w:rPr>
          <w:rFonts w:ascii="Times New Roman" w:hAnsi="Times New Roman" w:cs="Times New Roman"/>
          <w:sz w:val="24"/>
          <w:szCs w:val="24"/>
          <w:lang w:val="en-US"/>
        </w:rPr>
        <w:t>s</w:t>
      </w:r>
      <w:r w:rsidR="00DB5807">
        <w:rPr>
          <w:rFonts w:ascii="Times New Roman" w:hAnsi="Times New Roman" w:cs="Times New Roman"/>
          <w:sz w:val="24"/>
          <w:szCs w:val="24"/>
          <w:lang w:val="en-US"/>
        </w:rPr>
        <w:t xml:space="preserve"> between groups w</w:t>
      </w:r>
      <w:r w:rsidR="0086367D">
        <w:rPr>
          <w:rFonts w:ascii="Times New Roman" w:hAnsi="Times New Roman" w:cs="Times New Roman"/>
          <w:sz w:val="24"/>
          <w:szCs w:val="24"/>
          <w:lang w:val="en-US"/>
        </w:rPr>
        <w:t>ere</w:t>
      </w:r>
      <w:r w:rsidR="00DB5807">
        <w:rPr>
          <w:rFonts w:ascii="Times New Roman" w:hAnsi="Times New Roman" w:cs="Times New Roman"/>
          <w:sz w:val="24"/>
          <w:szCs w:val="24"/>
          <w:lang w:val="en-US"/>
        </w:rPr>
        <w:t xml:space="preserve"> observed. </w:t>
      </w:r>
      <w:r w:rsidR="00155432">
        <w:rPr>
          <w:rFonts w:ascii="Times New Roman" w:hAnsi="Times New Roman" w:cs="Times New Roman"/>
          <w:sz w:val="24"/>
        </w:rPr>
        <w:t xml:space="preserve">These results provide the </w:t>
      </w:r>
      <w:r w:rsidR="00155432" w:rsidRPr="007A6724">
        <w:rPr>
          <w:rFonts w:ascii="Times New Roman" w:hAnsi="Times New Roman" w:cs="Times New Roman"/>
          <w:sz w:val="24"/>
        </w:rPr>
        <w:t xml:space="preserve">first </w:t>
      </w:r>
      <w:r w:rsidR="00155432">
        <w:rPr>
          <w:rFonts w:ascii="Times New Roman" w:hAnsi="Times New Roman" w:cs="Times New Roman"/>
          <w:sz w:val="24"/>
        </w:rPr>
        <w:t xml:space="preserve">experimental evidence </w:t>
      </w:r>
      <w:r w:rsidR="002B05BA">
        <w:rPr>
          <w:rFonts w:ascii="Times New Roman" w:hAnsi="Times New Roman" w:cs="Times New Roman"/>
          <w:sz w:val="24"/>
        </w:rPr>
        <w:t xml:space="preserve">that manipulation of </w:t>
      </w:r>
      <w:r w:rsidR="009D1938">
        <w:rPr>
          <w:rFonts w:ascii="Times New Roman" w:hAnsi="Times New Roman" w:cs="Times New Roman"/>
          <w:sz w:val="24"/>
        </w:rPr>
        <w:t xml:space="preserve">poverty-affluence </w:t>
      </w:r>
      <w:r w:rsidR="002B05BA">
        <w:rPr>
          <w:rFonts w:ascii="Times New Roman" w:hAnsi="Times New Roman" w:cs="Times New Roman"/>
          <w:sz w:val="24"/>
        </w:rPr>
        <w:t>state, by brief exposure to pictures of impoverished or wealthy neighbourhoods, can influence</w:t>
      </w:r>
      <w:r w:rsidR="00140C98">
        <w:rPr>
          <w:rFonts w:ascii="Times New Roman" w:hAnsi="Times New Roman" w:cs="Times New Roman"/>
          <w:sz w:val="24"/>
        </w:rPr>
        <w:t xml:space="preserve"> </w:t>
      </w:r>
      <w:r w:rsidR="009D1938">
        <w:rPr>
          <w:rFonts w:ascii="Times New Roman" w:hAnsi="Times New Roman" w:cs="Times New Roman"/>
          <w:sz w:val="24"/>
        </w:rPr>
        <w:t>alcohol-seeking behaviour in adult social drinkers.</w:t>
      </w:r>
    </w:p>
    <w:p w14:paraId="0C19F60C" w14:textId="138736E5" w:rsidR="00520943" w:rsidRDefault="00520943" w:rsidP="0011352C">
      <w:pPr>
        <w:spacing w:after="160" w:line="480" w:lineRule="auto"/>
        <w:rPr>
          <w:rFonts w:ascii="Times New Roman" w:hAnsi="Times New Roman" w:cs="Times New Roman"/>
          <w:sz w:val="24"/>
        </w:rPr>
      </w:pPr>
    </w:p>
    <w:p w14:paraId="4551A3DE" w14:textId="53073A66" w:rsidR="00520943" w:rsidRDefault="00520943" w:rsidP="0011352C">
      <w:pPr>
        <w:spacing w:after="160" w:line="480" w:lineRule="auto"/>
        <w:rPr>
          <w:rFonts w:ascii="Times New Roman" w:hAnsi="Times New Roman" w:cs="Times New Roman"/>
          <w:sz w:val="24"/>
        </w:rPr>
      </w:pPr>
    </w:p>
    <w:p w14:paraId="57584514" w14:textId="471881DE" w:rsidR="00520943" w:rsidRDefault="00520943" w:rsidP="0011352C">
      <w:pPr>
        <w:spacing w:after="160" w:line="480" w:lineRule="auto"/>
        <w:rPr>
          <w:rFonts w:ascii="Times New Roman" w:hAnsi="Times New Roman" w:cs="Times New Roman"/>
          <w:sz w:val="24"/>
        </w:rPr>
      </w:pPr>
    </w:p>
    <w:p w14:paraId="23C36288" w14:textId="27F86183" w:rsidR="009956EF" w:rsidRPr="00B65A2E" w:rsidRDefault="00FF2507" w:rsidP="0011352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Keywords: Alcohol; environmental priming; poverty; affluence</w:t>
      </w:r>
      <w:r w:rsidR="0080726B">
        <w:rPr>
          <w:rFonts w:ascii="Times New Roman" w:hAnsi="Times New Roman" w:cs="Times New Roman"/>
          <w:b/>
          <w:sz w:val="24"/>
          <w:szCs w:val="24"/>
        </w:rPr>
        <w:t>; risk-taking</w:t>
      </w:r>
    </w:p>
    <w:p w14:paraId="7E3D53CE" w14:textId="77777777" w:rsidR="0086367D" w:rsidRDefault="0086367D" w:rsidP="00E40E46">
      <w:pPr>
        <w:spacing w:line="480" w:lineRule="auto"/>
        <w:jc w:val="center"/>
        <w:rPr>
          <w:rFonts w:ascii="Times New Roman" w:hAnsi="Times New Roman" w:cs="Times New Roman"/>
          <w:b/>
          <w:sz w:val="24"/>
          <w:szCs w:val="24"/>
        </w:rPr>
      </w:pPr>
    </w:p>
    <w:p w14:paraId="004E3110" w14:textId="6E7E4C2D" w:rsidR="00F313BE" w:rsidRPr="00B65A2E" w:rsidRDefault="003210D6" w:rsidP="00E40E46">
      <w:pPr>
        <w:spacing w:line="480" w:lineRule="auto"/>
        <w:jc w:val="center"/>
        <w:rPr>
          <w:rFonts w:ascii="Times New Roman" w:hAnsi="Times New Roman" w:cs="Times New Roman"/>
          <w:b/>
          <w:sz w:val="24"/>
          <w:szCs w:val="24"/>
        </w:rPr>
      </w:pPr>
      <w:r w:rsidRPr="00B65A2E">
        <w:rPr>
          <w:rFonts w:ascii="Times New Roman" w:hAnsi="Times New Roman" w:cs="Times New Roman"/>
          <w:b/>
          <w:sz w:val="24"/>
          <w:szCs w:val="24"/>
        </w:rPr>
        <w:t>Introduction</w:t>
      </w:r>
    </w:p>
    <w:p w14:paraId="4A3E9B79" w14:textId="0CA0E5D4" w:rsidR="008E0C13" w:rsidRDefault="00464848" w:rsidP="00B2451A">
      <w:pPr>
        <w:spacing w:line="480" w:lineRule="auto"/>
        <w:rPr>
          <w:rFonts w:ascii="Times New Roman" w:hAnsi="Times New Roman" w:cs="Times New Roman"/>
          <w:sz w:val="24"/>
          <w:szCs w:val="24"/>
        </w:rPr>
      </w:pPr>
      <w:r>
        <w:rPr>
          <w:rFonts w:ascii="Times New Roman" w:hAnsi="Times New Roman" w:cs="Times New Roman"/>
          <w:sz w:val="24"/>
          <w:szCs w:val="24"/>
        </w:rPr>
        <w:t xml:space="preserve">Harmful consumption of alcohol represents one of </w:t>
      </w:r>
      <w:r w:rsidR="00FE3D1A">
        <w:rPr>
          <w:rFonts w:ascii="Times New Roman" w:hAnsi="Times New Roman" w:cs="Times New Roman"/>
          <w:sz w:val="24"/>
          <w:szCs w:val="24"/>
        </w:rPr>
        <w:t>many n</w:t>
      </w:r>
      <w:r>
        <w:rPr>
          <w:rFonts w:ascii="Times New Roman" w:hAnsi="Times New Roman" w:cs="Times New Roman"/>
          <w:sz w:val="24"/>
          <w:szCs w:val="24"/>
        </w:rPr>
        <w:t>egative outcomes associated with</w:t>
      </w:r>
      <w:r w:rsidR="0022648B">
        <w:rPr>
          <w:rFonts w:ascii="Times New Roman" w:hAnsi="Times New Roman" w:cs="Times New Roman"/>
          <w:sz w:val="24"/>
          <w:szCs w:val="24"/>
        </w:rPr>
        <w:t xml:space="preserve"> poverty</w:t>
      </w:r>
      <w:r w:rsidR="0013790D">
        <w:rPr>
          <w:rFonts w:ascii="Times New Roman" w:hAnsi="Times New Roman" w:cs="Times New Roman"/>
          <w:sz w:val="24"/>
          <w:szCs w:val="24"/>
        </w:rPr>
        <w:t xml:space="preserve">. </w:t>
      </w:r>
      <w:r w:rsidR="00B65A2E">
        <w:rPr>
          <w:rFonts w:ascii="Times New Roman" w:hAnsi="Times New Roman" w:cs="Times New Roman"/>
          <w:sz w:val="24"/>
          <w:szCs w:val="24"/>
        </w:rPr>
        <w:t xml:space="preserve">The relationship between poverty and </w:t>
      </w:r>
      <w:r w:rsidR="003D4F41">
        <w:rPr>
          <w:rFonts w:ascii="Times New Roman" w:hAnsi="Times New Roman" w:cs="Times New Roman"/>
          <w:sz w:val="24"/>
          <w:szCs w:val="24"/>
        </w:rPr>
        <w:t xml:space="preserve">problematic </w:t>
      </w:r>
      <w:r w:rsidR="00B65A2E">
        <w:rPr>
          <w:rFonts w:ascii="Times New Roman" w:hAnsi="Times New Roman" w:cs="Times New Roman"/>
          <w:sz w:val="24"/>
          <w:szCs w:val="24"/>
        </w:rPr>
        <w:t>alcohol consumption is a well-established finding in the literature in</w:t>
      </w:r>
      <w:r w:rsidR="00C25865">
        <w:rPr>
          <w:rFonts w:ascii="Times New Roman" w:hAnsi="Times New Roman" w:cs="Times New Roman"/>
          <w:sz w:val="24"/>
          <w:szCs w:val="24"/>
        </w:rPr>
        <w:t xml:space="preserve"> both</w:t>
      </w:r>
      <w:r w:rsidR="00B65A2E">
        <w:rPr>
          <w:rFonts w:ascii="Times New Roman" w:hAnsi="Times New Roman" w:cs="Times New Roman"/>
          <w:sz w:val="24"/>
          <w:szCs w:val="24"/>
        </w:rPr>
        <w:t xml:space="preserve"> Western </w:t>
      </w:r>
      <w:r w:rsidR="00C01D2E">
        <w:rPr>
          <w:rFonts w:ascii="Times New Roman" w:hAnsi="Times New Roman" w:cs="Times New Roman"/>
          <w:sz w:val="24"/>
          <w:szCs w:val="24"/>
        </w:rPr>
        <w:t>(</w:t>
      </w:r>
      <w:proofErr w:type="spellStart"/>
      <w:r w:rsidR="003D4F41" w:rsidRPr="00393AD7">
        <w:rPr>
          <w:rFonts w:ascii="Times New Roman" w:hAnsi="Times New Roman" w:cs="Times New Roman"/>
          <w:sz w:val="24"/>
          <w:szCs w:val="24"/>
        </w:rPr>
        <w:t>Cerdá</w:t>
      </w:r>
      <w:proofErr w:type="spellEnd"/>
      <w:r w:rsidR="003D4F41" w:rsidRPr="00393AD7">
        <w:rPr>
          <w:rFonts w:ascii="Times New Roman" w:hAnsi="Times New Roman" w:cs="Times New Roman"/>
          <w:sz w:val="24"/>
          <w:szCs w:val="24"/>
        </w:rPr>
        <w:t xml:space="preserve">, </w:t>
      </w:r>
      <w:proofErr w:type="spellStart"/>
      <w:r w:rsidR="003D4F41" w:rsidRPr="00393AD7">
        <w:rPr>
          <w:rFonts w:ascii="Times New Roman" w:hAnsi="Times New Roman" w:cs="Times New Roman"/>
          <w:sz w:val="24"/>
          <w:szCs w:val="24"/>
        </w:rPr>
        <w:t>Diez</w:t>
      </w:r>
      <w:proofErr w:type="spellEnd"/>
      <w:r w:rsidR="003D4F41" w:rsidRPr="00393AD7">
        <w:rPr>
          <w:rFonts w:ascii="Times New Roman" w:hAnsi="Times New Roman" w:cs="Times New Roman"/>
          <w:sz w:val="24"/>
          <w:szCs w:val="24"/>
        </w:rPr>
        <w:t xml:space="preserve">-Roux, </w:t>
      </w:r>
      <w:proofErr w:type="spellStart"/>
      <w:r w:rsidR="003D4F41" w:rsidRPr="00393AD7">
        <w:rPr>
          <w:rFonts w:ascii="Times New Roman" w:hAnsi="Times New Roman" w:cs="Times New Roman"/>
          <w:sz w:val="24"/>
          <w:szCs w:val="24"/>
        </w:rPr>
        <w:t>Tchetgen</w:t>
      </w:r>
      <w:proofErr w:type="spellEnd"/>
      <w:r w:rsidR="003D4F41" w:rsidRPr="00393AD7">
        <w:rPr>
          <w:rFonts w:ascii="Times New Roman" w:hAnsi="Times New Roman" w:cs="Times New Roman"/>
          <w:sz w:val="24"/>
          <w:szCs w:val="24"/>
        </w:rPr>
        <w:t xml:space="preserve">, Gordon-Larsen </w:t>
      </w:r>
      <w:r w:rsidR="003D4F41">
        <w:rPr>
          <w:rFonts w:ascii="Times New Roman" w:hAnsi="Times New Roman" w:cs="Times New Roman"/>
          <w:sz w:val="24"/>
          <w:szCs w:val="24"/>
        </w:rPr>
        <w:t>&amp;</w:t>
      </w:r>
      <w:r w:rsidR="003D4F41" w:rsidRPr="00393AD7">
        <w:rPr>
          <w:rFonts w:ascii="Times New Roman" w:hAnsi="Times New Roman" w:cs="Times New Roman"/>
          <w:sz w:val="24"/>
          <w:szCs w:val="24"/>
        </w:rPr>
        <w:t xml:space="preserve"> </w:t>
      </w:r>
      <w:proofErr w:type="spellStart"/>
      <w:r w:rsidR="003D4F41" w:rsidRPr="00393AD7">
        <w:rPr>
          <w:rFonts w:ascii="Times New Roman" w:hAnsi="Times New Roman" w:cs="Times New Roman"/>
          <w:sz w:val="24"/>
          <w:szCs w:val="24"/>
        </w:rPr>
        <w:t>Kiefe</w:t>
      </w:r>
      <w:proofErr w:type="spellEnd"/>
      <w:r w:rsidR="003D4F41">
        <w:rPr>
          <w:rFonts w:ascii="Times New Roman" w:hAnsi="Times New Roman" w:cs="Times New Roman"/>
          <w:sz w:val="24"/>
          <w:szCs w:val="24"/>
        </w:rPr>
        <w:t xml:space="preserve">, </w:t>
      </w:r>
      <w:r w:rsidR="003D4F41" w:rsidRPr="00393AD7">
        <w:rPr>
          <w:rFonts w:ascii="Times New Roman" w:hAnsi="Times New Roman" w:cs="Times New Roman"/>
          <w:sz w:val="24"/>
          <w:szCs w:val="24"/>
        </w:rPr>
        <w:t>2010</w:t>
      </w:r>
      <w:r w:rsidR="003D4F41">
        <w:rPr>
          <w:rFonts w:ascii="Times New Roman" w:hAnsi="Times New Roman" w:cs="Times New Roman"/>
          <w:sz w:val="24"/>
          <w:szCs w:val="24"/>
        </w:rPr>
        <w:t xml:space="preserve">; </w:t>
      </w:r>
      <w:proofErr w:type="spellStart"/>
      <w:r w:rsidR="0058335B">
        <w:rPr>
          <w:rFonts w:ascii="Times New Roman" w:hAnsi="Times New Roman" w:cs="Times New Roman"/>
          <w:sz w:val="24"/>
          <w:szCs w:val="24"/>
        </w:rPr>
        <w:t>Fone</w:t>
      </w:r>
      <w:proofErr w:type="spellEnd"/>
      <w:r w:rsidR="00EF7208">
        <w:rPr>
          <w:rFonts w:ascii="Times New Roman" w:hAnsi="Times New Roman" w:cs="Times New Roman"/>
          <w:sz w:val="24"/>
          <w:szCs w:val="24"/>
        </w:rPr>
        <w:t xml:space="preserve">, </w:t>
      </w:r>
      <w:r w:rsidR="0058335B">
        <w:rPr>
          <w:rFonts w:ascii="Times New Roman" w:hAnsi="Times New Roman" w:cs="Times New Roman"/>
          <w:sz w:val="24"/>
          <w:szCs w:val="24"/>
        </w:rPr>
        <w:t xml:space="preserve">Farewell, White, Lyons, &amp; Dunstan, </w:t>
      </w:r>
      <w:r w:rsidR="00EF7208">
        <w:rPr>
          <w:rFonts w:ascii="Times New Roman" w:hAnsi="Times New Roman" w:cs="Times New Roman"/>
          <w:sz w:val="24"/>
          <w:szCs w:val="24"/>
        </w:rPr>
        <w:t xml:space="preserve">2013; </w:t>
      </w:r>
      <w:r w:rsidR="00C01D2E">
        <w:rPr>
          <w:rFonts w:ascii="Times New Roman" w:hAnsi="Times New Roman" w:cs="Times New Roman"/>
          <w:sz w:val="24"/>
          <w:szCs w:val="24"/>
        </w:rPr>
        <w:t>Khan, Murray, &amp; Barnes, 2002</w:t>
      </w:r>
      <w:r w:rsidR="00B85303">
        <w:rPr>
          <w:rFonts w:ascii="Times New Roman" w:hAnsi="Times New Roman" w:cs="Times New Roman"/>
          <w:sz w:val="24"/>
          <w:szCs w:val="24"/>
        </w:rPr>
        <w:t xml:space="preserve">; for review, see Jones &amp; </w:t>
      </w:r>
      <w:proofErr w:type="spellStart"/>
      <w:r w:rsidR="00B85303">
        <w:rPr>
          <w:rFonts w:ascii="Times New Roman" w:hAnsi="Times New Roman" w:cs="Times New Roman"/>
          <w:sz w:val="24"/>
          <w:szCs w:val="24"/>
        </w:rPr>
        <w:t>Sumnall</w:t>
      </w:r>
      <w:proofErr w:type="spellEnd"/>
      <w:r w:rsidR="00B85303">
        <w:rPr>
          <w:rFonts w:ascii="Times New Roman" w:hAnsi="Times New Roman" w:cs="Times New Roman"/>
          <w:sz w:val="24"/>
          <w:szCs w:val="24"/>
        </w:rPr>
        <w:t xml:space="preserve">, </w:t>
      </w:r>
      <w:r w:rsidR="00B85303" w:rsidRPr="00B85303">
        <w:rPr>
          <w:rFonts w:ascii="Times New Roman" w:hAnsi="Times New Roman" w:cs="Times New Roman"/>
          <w:sz w:val="24"/>
          <w:szCs w:val="24"/>
        </w:rPr>
        <w:t>2016</w:t>
      </w:r>
      <w:r w:rsidR="00C01D2E">
        <w:rPr>
          <w:rFonts w:ascii="Times New Roman" w:hAnsi="Times New Roman" w:cs="Times New Roman"/>
          <w:sz w:val="24"/>
          <w:szCs w:val="24"/>
        </w:rPr>
        <w:t>)</w:t>
      </w:r>
      <w:r w:rsidR="00B85303">
        <w:rPr>
          <w:rFonts w:ascii="Times New Roman" w:hAnsi="Times New Roman" w:cs="Times New Roman"/>
          <w:sz w:val="24"/>
          <w:szCs w:val="24"/>
        </w:rPr>
        <w:t xml:space="preserve"> and </w:t>
      </w:r>
      <w:r w:rsidR="0058335B">
        <w:rPr>
          <w:rFonts w:ascii="Times New Roman" w:hAnsi="Times New Roman" w:cs="Times New Roman"/>
          <w:sz w:val="24"/>
          <w:szCs w:val="24"/>
        </w:rPr>
        <w:t xml:space="preserve">non-Western </w:t>
      </w:r>
      <w:r w:rsidR="00B2451A">
        <w:rPr>
          <w:rFonts w:ascii="Times New Roman" w:hAnsi="Times New Roman" w:cs="Times New Roman"/>
          <w:sz w:val="24"/>
          <w:szCs w:val="24"/>
        </w:rPr>
        <w:t xml:space="preserve">samples </w:t>
      </w:r>
      <w:r w:rsidR="0058335B">
        <w:rPr>
          <w:rFonts w:ascii="Times New Roman" w:hAnsi="Times New Roman" w:cs="Times New Roman"/>
          <w:sz w:val="24"/>
          <w:szCs w:val="24"/>
        </w:rPr>
        <w:t xml:space="preserve">(Neufeld, Peters, Rani, </w:t>
      </w:r>
      <w:proofErr w:type="spellStart"/>
      <w:r w:rsidR="0058335B">
        <w:rPr>
          <w:rFonts w:ascii="Times New Roman" w:hAnsi="Times New Roman" w:cs="Times New Roman"/>
          <w:sz w:val="24"/>
          <w:szCs w:val="24"/>
        </w:rPr>
        <w:t>Bonu</w:t>
      </w:r>
      <w:proofErr w:type="spellEnd"/>
      <w:r w:rsidR="0058335B">
        <w:rPr>
          <w:rFonts w:ascii="Times New Roman" w:hAnsi="Times New Roman" w:cs="Times New Roman"/>
          <w:sz w:val="24"/>
          <w:szCs w:val="24"/>
        </w:rPr>
        <w:t xml:space="preserve">, &amp; </w:t>
      </w:r>
      <w:proofErr w:type="spellStart"/>
      <w:r w:rsidR="0058335B">
        <w:rPr>
          <w:rFonts w:ascii="Times New Roman" w:hAnsi="Times New Roman" w:cs="Times New Roman"/>
          <w:sz w:val="24"/>
          <w:szCs w:val="24"/>
        </w:rPr>
        <w:t>Brooner</w:t>
      </w:r>
      <w:proofErr w:type="spellEnd"/>
      <w:r w:rsidR="0058335B">
        <w:rPr>
          <w:rFonts w:ascii="Times New Roman" w:hAnsi="Times New Roman" w:cs="Times New Roman"/>
          <w:sz w:val="24"/>
          <w:szCs w:val="24"/>
        </w:rPr>
        <w:t>,</w:t>
      </w:r>
      <w:r w:rsidR="00B65A2E">
        <w:rPr>
          <w:rFonts w:ascii="Times New Roman" w:hAnsi="Times New Roman" w:cs="Times New Roman"/>
          <w:sz w:val="24"/>
          <w:szCs w:val="24"/>
        </w:rPr>
        <w:t xml:space="preserve"> 2005</w:t>
      </w:r>
      <w:r w:rsidR="0023521E">
        <w:rPr>
          <w:rFonts w:ascii="Times New Roman" w:hAnsi="Times New Roman" w:cs="Times New Roman"/>
          <w:sz w:val="24"/>
          <w:szCs w:val="24"/>
        </w:rPr>
        <w:t>; Pillai et al., 2013</w:t>
      </w:r>
      <w:r w:rsidR="00867E0F">
        <w:rPr>
          <w:rFonts w:ascii="Times New Roman" w:hAnsi="Times New Roman" w:cs="Times New Roman"/>
          <w:sz w:val="24"/>
          <w:szCs w:val="24"/>
        </w:rPr>
        <w:t>; Silveira et al., 2014</w:t>
      </w:r>
      <w:r w:rsidR="00B65A2E">
        <w:rPr>
          <w:rFonts w:ascii="Times New Roman" w:hAnsi="Times New Roman" w:cs="Times New Roman"/>
          <w:sz w:val="24"/>
          <w:szCs w:val="24"/>
        </w:rPr>
        <w:t xml:space="preserve">). </w:t>
      </w:r>
      <w:r w:rsidR="00B2451A">
        <w:rPr>
          <w:rFonts w:ascii="Times New Roman" w:hAnsi="Times New Roman" w:cs="Times New Roman"/>
          <w:sz w:val="24"/>
          <w:szCs w:val="24"/>
        </w:rPr>
        <w:t>However</w:t>
      </w:r>
      <w:r w:rsidR="000F1361">
        <w:rPr>
          <w:rFonts w:ascii="Times New Roman" w:hAnsi="Times New Roman" w:cs="Times New Roman"/>
          <w:sz w:val="24"/>
          <w:szCs w:val="24"/>
        </w:rPr>
        <w:t xml:space="preserve"> the proximate </w:t>
      </w:r>
      <w:r w:rsidR="00421EBF">
        <w:rPr>
          <w:rFonts w:ascii="Times New Roman" w:hAnsi="Times New Roman" w:cs="Times New Roman"/>
          <w:sz w:val="24"/>
          <w:szCs w:val="24"/>
        </w:rPr>
        <w:t xml:space="preserve">psychological </w:t>
      </w:r>
      <w:r w:rsidR="000F1361">
        <w:rPr>
          <w:rFonts w:ascii="Times New Roman" w:hAnsi="Times New Roman" w:cs="Times New Roman"/>
          <w:sz w:val="24"/>
          <w:szCs w:val="24"/>
        </w:rPr>
        <w:t>mechanisms between poverty and alcohol u</w:t>
      </w:r>
      <w:r w:rsidR="005A500E">
        <w:rPr>
          <w:rFonts w:ascii="Times New Roman" w:hAnsi="Times New Roman" w:cs="Times New Roman"/>
          <w:sz w:val="24"/>
          <w:szCs w:val="24"/>
        </w:rPr>
        <w:t xml:space="preserve">se are </w:t>
      </w:r>
      <w:r w:rsidR="0002395D">
        <w:rPr>
          <w:rFonts w:ascii="Times New Roman" w:hAnsi="Times New Roman" w:cs="Times New Roman"/>
          <w:sz w:val="24"/>
          <w:szCs w:val="24"/>
        </w:rPr>
        <w:t xml:space="preserve">complex and not </w:t>
      </w:r>
      <w:r w:rsidR="0086367D">
        <w:rPr>
          <w:rFonts w:ascii="Times New Roman" w:hAnsi="Times New Roman" w:cs="Times New Roman"/>
          <w:sz w:val="24"/>
          <w:szCs w:val="24"/>
        </w:rPr>
        <w:t xml:space="preserve">yet </w:t>
      </w:r>
      <w:r w:rsidR="0002395D">
        <w:rPr>
          <w:rFonts w:ascii="Times New Roman" w:hAnsi="Times New Roman" w:cs="Times New Roman"/>
          <w:sz w:val="24"/>
          <w:szCs w:val="24"/>
        </w:rPr>
        <w:t xml:space="preserve">fully understood (Jones &amp; </w:t>
      </w:r>
      <w:proofErr w:type="spellStart"/>
      <w:r w:rsidR="0002395D">
        <w:rPr>
          <w:rFonts w:ascii="Times New Roman" w:hAnsi="Times New Roman" w:cs="Times New Roman"/>
          <w:sz w:val="24"/>
          <w:szCs w:val="24"/>
        </w:rPr>
        <w:t>Sumnall</w:t>
      </w:r>
      <w:proofErr w:type="spellEnd"/>
      <w:r w:rsidR="0002395D">
        <w:rPr>
          <w:rFonts w:ascii="Times New Roman" w:hAnsi="Times New Roman" w:cs="Times New Roman"/>
          <w:sz w:val="24"/>
          <w:szCs w:val="24"/>
        </w:rPr>
        <w:t xml:space="preserve">, </w:t>
      </w:r>
      <w:r w:rsidR="0002395D" w:rsidRPr="00B85303">
        <w:rPr>
          <w:rFonts w:ascii="Times New Roman" w:hAnsi="Times New Roman" w:cs="Times New Roman"/>
          <w:sz w:val="24"/>
          <w:szCs w:val="24"/>
        </w:rPr>
        <w:t>2016</w:t>
      </w:r>
      <w:r w:rsidR="0002395D">
        <w:rPr>
          <w:rFonts w:ascii="Times New Roman" w:hAnsi="Times New Roman" w:cs="Times New Roman"/>
          <w:sz w:val="24"/>
          <w:szCs w:val="24"/>
        </w:rPr>
        <w:t>)</w:t>
      </w:r>
      <w:r w:rsidR="00B2451A">
        <w:rPr>
          <w:rFonts w:ascii="Times New Roman" w:hAnsi="Times New Roman" w:cs="Times New Roman"/>
          <w:sz w:val="24"/>
          <w:szCs w:val="24"/>
        </w:rPr>
        <w:t xml:space="preserve">. </w:t>
      </w:r>
    </w:p>
    <w:p w14:paraId="23B05230" w14:textId="26021BB1" w:rsidR="00BB0DC8" w:rsidRDefault="000E1385" w:rsidP="008E0C13">
      <w:pPr>
        <w:spacing w:line="480" w:lineRule="auto"/>
        <w:ind w:firstLine="720"/>
        <w:rPr>
          <w:rFonts w:ascii="Times New Roman" w:hAnsi="Times New Roman" w:cs="Times New Roman"/>
          <w:sz w:val="24"/>
          <w:szCs w:val="24"/>
        </w:rPr>
      </w:pPr>
      <w:r>
        <w:rPr>
          <w:rFonts w:ascii="Times New Roman" w:hAnsi="Times New Roman" w:cs="Times New Roman"/>
          <w:sz w:val="24"/>
          <w:szCs w:val="24"/>
        </w:rPr>
        <w:t>Higher levels of perceived disorder in a neighbourhood are associated with increased levels of alcoholism (Martin-Storey et al., 2013), and s</w:t>
      </w:r>
      <w:r w:rsidR="008C58A0">
        <w:rPr>
          <w:rFonts w:ascii="Times New Roman" w:hAnsi="Times New Roman" w:cs="Times New Roman"/>
          <w:sz w:val="24"/>
          <w:szCs w:val="24"/>
        </w:rPr>
        <w:t xml:space="preserve">ocial causation </w:t>
      </w:r>
      <w:r w:rsidR="00FC7C2B">
        <w:rPr>
          <w:rFonts w:ascii="Times New Roman" w:hAnsi="Times New Roman" w:cs="Times New Roman"/>
          <w:sz w:val="24"/>
          <w:szCs w:val="24"/>
        </w:rPr>
        <w:t>models of socioeconomic status and problematic drinking</w:t>
      </w:r>
      <w:r>
        <w:rPr>
          <w:rFonts w:ascii="Times New Roman" w:hAnsi="Times New Roman" w:cs="Times New Roman"/>
          <w:sz w:val="24"/>
          <w:szCs w:val="24"/>
        </w:rPr>
        <w:t xml:space="preserve"> propose that</w:t>
      </w:r>
      <w:r w:rsidR="008C58A0">
        <w:rPr>
          <w:rFonts w:ascii="Times New Roman" w:hAnsi="Times New Roman" w:cs="Times New Roman"/>
          <w:sz w:val="24"/>
          <w:szCs w:val="24"/>
        </w:rPr>
        <w:t xml:space="preserve"> the </w:t>
      </w:r>
      <w:r w:rsidR="008C58A0" w:rsidRPr="00587DB9">
        <w:rPr>
          <w:rFonts w:ascii="Times New Roman" w:hAnsi="Times New Roman" w:cs="Times New Roman"/>
          <w:sz w:val="24"/>
          <w:szCs w:val="24"/>
        </w:rPr>
        <w:t>acute and chro</w:t>
      </w:r>
      <w:r w:rsidR="008C58A0">
        <w:rPr>
          <w:rFonts w:ascii="Times New Roman" w:hAnsi="Times New Roman" w:cs="Times New Roman"/>
          <w:sz w:val="24"/>
          <w:szCs w:val="24"/>
        </w:rPr>
        <w:t xml:space="preserve">nic emotional distress generated by poverty </w:t>
      </w:r>
      <w:r w:rsidR="008C58A0" w:rsidRPr="00587DB9">
        <w:rPr>
          <w:rFonts w:ascii="Times New Roman" w:hAnsi="Times New Roman" w:cs="Times New Roman"/>
          <w:sz w:val="24"/>
          <w:szCs w:val="24"/>
        </w:rPr>
        <w:t>and deprivation in</w:t>
      </w:r>
      <w:r w:rsidR="008C58A0">
        <w:rPr>
          <w:rFonts w:ascii="Times New Roman" w:hAnsi="Times New Roman" w:cs="Times New Roman"/>
          <w:sz w:val="24"/>
          <w:szCs w:val="24"/>
        </w:rPr>
        <w:t>crease</w:t>
      </w:r>
      <w:r w:rsidR="007B4780">
        <w:rPr>
          <w:rFonts w:ascii="Times New Roman" w:hAnsi="Times New Roman" w:cs="Times New Roman"/>
          <w:sz w:val="24"/>
          <w:szCs w:val="24"/>
        </w:rPr>
        <w:t>s</w:t>
      </w:r>
      <w:r w:rsidR="008C58A0">
        <w:rPr>
          <w:rFonts w:ascii="Times New Roman" w:hAnsi="Times New Roman" w:cs="Times New Roman"/>
          <w:sz w:val="24"/>
          <w:szCs w:val="24"/>
        </w:rPr>
        <w:t xml:space="preserve"> the likelihood of unhealthy</w:t>
      </w:r>
      <w:r w:rsidR="008C58A0" w:rsidRPr="00587DB9">
        <w:rPr>
          <w:rFonts w:ascii="Times New Roman" w:hAnsi="Times New Roman" w:cs="Times New Roman"/>
          <w:sz w:val="24"/>
          <w:szCs w:val="24"/>
        </w:rPr>
        <w:t xml:space="preserve"> alcohol use</w:t>
      </w:r>
      <w:r w:rsidR="008C58A0">
        <w:rPr>
          <w:rFonts w:ascii="Times New Roman" w:hAnsi="Times New Roman" w:cs="Times New Roman"/>
          <w:sz w:val="24"/>
          <w:szCs w:val="24"/>
        </w:rPr>
        <w:t xml:space="preserve">. </w:t>
      </w:r>
      <w:r w:rsidR="00FC7C2B">
        <w:rPr>
          <w:rFonts w:ascii="Times New Roman" w:hAnsi="Times New Roman" w:cs="Times New Roman"/>
          <w:sz w:val="24"/>
          <w:szCs w:val="24"/>
        </w:rPr>
        <w:t xml:space="preserve">Living in disorderly and impoverished environments </w:t>
      </w:r>
      <w:r w:rsidR="00FB4E0D">
        <w:rPr>
          <w:rFonts w:ascii="Times New Roman" w:hAnsi="Times New Roman" w:cs="Times New Roman"/>
          <w:sz w:val="24"/>
          <w:szCs w:val="24"/>
        </w:rPr>
        <w:t xml:space="preserve">is associated with </w:t>
      </w:r>
      <w:r w:rsidR="00FC7C2B">
        <w:rPr>
          <w:rFonts w:ascii="Times New Roman" w:hAnsi="Times New Roman" w:cs="Times New Roman"/>
          <w:sz w:val="24"/>
          <w:szCs w:val="24"/>
        </w:rPr>
        <w:t>psychological distress due to economic deprivation, increased levels of exposure to threat, and reduced sense of personal control (</w:t>
      </w:r>
      <w:proofErr w:type="spellStart"/>
      <w:r w:rsidR="00FC7C2B">
        <w:rPr>
          <w:rFonts w:ascii="Times New Roman" w:hAnsi="Times New Roman" w:cs="Times New Roman"/>
          <w:color w:val="000000" w:themeColor="text1"/>
          <w:sz w:val="24"/>
          <w:szCs w:val="24"/>
          <w:shd w:val="clear" w:color="auto" w:fill="FFFFFF"/>
        </w:rPr>
        <w:t>Piff</w:t>
      </w:r>
      <w:proofErr w:type="spellEnd"/>
      <w:r w:rsidR="00FC7C2B">
        <w:rPr>
          <w:rFonts w:ascii="Times New Roman" w:hAnsi="Times New Roman" w:cs="Times New Roman"/>
          <w:color w:val="000000" w:themeColor="text1"/>
          <w:sz w:val="24"/>
          <w:szCs w:val="24"/>
          <w:shd w:val="clear" w:color="auto" w:fill="FFFFFF"/>
        </w:rPr>
        <w:t xml:space="preserve">, Kraus, </w:t>
      </w:r>
      <w:proofErr w:type="spellStart"/>
      <w:r w:rsidR="00FC7C2B" w:rsidRPr="00C0334F">
        <w:rPr>
          <w:rFonts w:ascii="Times New Roman" w:hAnsi="Times New Roman" w:cs="Times New Roman"/>
          <w:sz w:val="24"/>
          <w:szCs w:val="24"/>
        </w:rPr>
        <w:t>C</w:t>
      </w:r>
      <w:r w:rsidR="00FC7C2B" w:rsidRPr="00C0334F">
        <w:rPr>
          <w:rFonts w:ascii="Times New Roman" w:hAnsi="Times New Roman" w:cs="Times New Roman"/>
          <w:color w:val="000000" w:themeColor="text1"/>
          <w:sz w:val="24"/>
          <w:szCs w:val="24"/>
          <w:shd w:val="clear" w:color="auto" w:fill="FFFFFF"/>
        </w:rPr>
        <w:t>ôté</w:t>
      </w:r>
      <w:proofErr w:type="spellEnd"/>
      <w:r w:rsidR="00FC7C2B">
        <w:rPr>
          <w:rFonts w:ascii="Times New Roman" w:hAnsi="Times New Roman" w:cs="Times New Roman"/>
          <w:color w:val="000000" w:themeColor="text1"/>
          <w:sz w:val="24"/>
          <w:szCs w:val="24"/>
          <w:shd w:val="clear" w:color="auto" w:fill="FFFFFF"/>
        </w:rPr>
        <w:t>, Cheng</w:t>
      </w:r>
      <w:r w:rsidR="00FC7C2B" w:rsidRPr="00E13788">
        <w:rPr>
          <w:rFonts w:ascii="Times New Roman" w:hAnsi="Times New Roman" w:cs="Times New Roman"/>
          <w:color w:val="000000" w:themeColor="text1"/>
          <w:sz w:val="24"/>
          <w:szCs w:val="24"/>
          <w:shd w:val="clear" w:color="auto" w:fill="FFFFFF"/>
        </w:rPr>
        <w:t xml:space="preserve">, </w:t>
      </w:r>
      <w:r w:rsidR="00FC7C2B">
        <w:rPr>
          <w:rFonts w:ascii="Times New Roman" w:hAnsi="Times New Roman" w:cs="Times New Roman"/>
          <w:color w:val="000000" w:themeColor="text1"/>
          <w:sz w:val="24"/>
          <w:szCs w:val="24"/>
          <w:shd w:val="clear" w:color="auto" w:fill="FFFFFF"/>
        </w:rPr>
        <w:t xml:space="preserve">&amp; </w:t>
      </w:r>
      <w:proofErr w:type="spellStart"/>
      <w:r w:rsidR="00FC7C2B" w:rsidRPr="00E13788">
        <w:rPr>
          <w:rFonts w:ascii="Times New Roman" w:hAnsi="Times New Roman" w:cs="Times New Roman"/>
          <w:color w:val="000000" w:themeColor="text1"/>
          <w:sz w:val="24"/>
          <w:szCs w:val="24"/>
          <w:shd w:val="clear" w:color="auto" w:fill="FFFFFF"/>
        </w:rPr>
        <w:t>Keltn</w:t>
      </w:r>
      <w:r w:rsidR="00FC7C2B">
        <w:rPr>
          <w:rFonts w:ascii="Times New Roman" w:hAnsi="Times New Roman" w:cs="Times New Roman"/>
          <w:color w:val="000000" w:themeColor="text1"/>
          <w:sz w:val="24"/>
          <w:szCs w:val="24"/>
          <w:shd w:val="clear" w:color="auto" w:fill="FFFFFF"/>
        </w:rPr>
        <w:t>er</w:t>
      </w:r>
      <w:proofErr w:type="spellEnd"/>
      <w:r w:rsidR="00FC7C2B">
        <w:rPr>
          <w:rFonts w:ascii="Times New Roman" w:hAnsi="Times New Roman" w:cs="Times New Roman"/>
          <w:color w:val="000000" w:themeColor="text1"/>
          <w:sz w:val="24"/>
          <w:szCs w:val="24"/>
          <w:shd w:val="clear" w:color="auto" w:fill="FFFFFF"/>
        </w:rPr>
        <w:t xml:space="preserve">, 2010; </w:t>
      </w:r>
      <w:proofErr w:type="spellStart"/>
      <w:r w:rsidR="00FC7C2B">
        <w:rPr>
          <w:rFonts w:ascii="Times New Roman" w:hAnsi="Times New Roman" w:cs="Times New Roman"/>
          <w:sz w:val="24"/>
          <w:szCs w:val="24"/>
        </w:rPr>
        <w:t>Wandersman</w:t>
      </w:r>
      <w:proofErr w:type="spellEnd"/>
      <w:r w:rsidR="00FC7C2B">
        <w:rPr>
          <w:rFonts w:ascii="Times New Roman" w:hAnsi="Times New Roman" w:cs="Times New Roman"/>
          <w:sz w:val="24"/>
          <w:szCs w:val="24"/>
        </w:rPr>
        <w:t xml:space="preserve"> &amp; Nation, 1998; for review, see Haushofer &amp; Fehr, 2014).</w:t>
      </w:r>
      <w:r w:rsidR="00D6041D">
        <w:rPr>
          <w:rFonts w:ascii="Times New Roman" w:hAnsi="Times New Roman" w:cs="Times New Roman"/>
          <w:sz w:val="24"/>
          <w:szCs w:val="24"/>
        </w:rPr>
        <w:t xml:space="preserve"> These stresses may </w:t>
      </w:r>
      <w:r w:rsidR="00D6041D" w:rsidRPr="00D6041D">
        <w:rPr>
          <w:rFonts w:ascii="Times New Roman" w:hAnsi="Times New Roman" w:cs="Times New Roman"/>
          <w:sz w:val="24"/>
          <w:szCs w:val="24"/>
        </w:rPr>
        <w:t xml:space="preserve">increase vulnerability </w:t>
      </w:r>
      <w:r w:rsidR="00AC1811">
        <w:rPr>
          <w:rFonts w:ascii="Times New Roman" w:hAnsi="Times New Roman" w:cs="Times New Roman"/>
          <w:sz w:val="24"/>
          <w:szCs w:val="24"/>
        </w:rPr>
        <w:t xml:space="preserve">to </w:t>
      </w:r>
      <w:r w:rsidR="00D6041D" w:rsidRPr="00D6041D">
        <w:rPr>
          <w:rFonts w:ascii="Times New Roman" w:hAnsi="Times New Roman" w:cs="Times New Roman"/>
          <w:sz w:val="24"/>
          <w:szCs w:val="24"/>
        </w:rPr>
        <w:t>problem</w:t>
      </w:r>
      <w:r w:rsidR="00AC1811">
        <w:rPr>
          <w:rFonts w:ascii="Times New Roman" w:hAnsi="Times New Roman" w:cs="Times New Roman"/>
          <w:sz w:val="24"/>
          <w:szCs w:val="24"/>
        </w:rPr>
        <w:t>atic</w:t>
      </w:r>
      <w:r w:rsidR="00D6041D" w:rsidRPr="00D6041D">
        <w:rPr>
          <w:rFonts w:ascii="Times New Roman" w:hAnsi="Times New Roman" w:cs="Times New Roman"/>
          <w:sz w:val="24"/>
          <w:szCs w:val="24"/>
        </w:rPr>
        <w:t xml:space="preserve"> drinking</w:t>
      </w:r>
      <w:r w:rsidR="00D6041D">
        <w:rPr>
          <w:rFonts w:ascii="Times New Roman" w:hAnsi="Times New Roman" w:cs="Times New Roman"/>
          <w:sz w:val="24"/>
          <w:szCs w:val="24"/>
        </w:rPr>
        <w:t xml:space="preserve"> (</w:t>
      </w:r>
      <w:proofErr w:type="spellStart"/>
      <w:r w:rsidR="00D6041D" w:rsidRPr="00D6041D">
        <w:rPr>
          <w:rFonts w:ascii="Times New Roman" w:hAnsi="Times New Roman" w:cs="Times New Roman"/>
          <w:sz w:val="24"/>
          <w:szCs w:val="24"/>
        </w:rPr>
        <w:t>Mulia</w:t>
      </w:r>
      <w:proofErr w:type="spellEnd"/>
      <w:r w:rsidR="00D6041D">
        <w:rPr>
          <w:rFonts w:ascii="Times New Roman" w:hAnsi="Times New Roman" w:cs="Times New Roman"/>
          <w:sz w:val="24"/>
          <w:szCs w:val="24"/>
        </w:rPr>
        <w:t xml:space="preserve">, </w:t>
      </w:r>
      <w:r w:rsidR="00D6041D" w:rsidRPr="00D6041D">
        <w:rPr>
          <w:rFonts w:ascii="Times New Roman" w:hAnsi="Times New Roman" w:cs="Times New Roman"/>
          <w:sz w:val="24"/>
          <w:szCs w:val="24"/>
        </w:rPr>
        <w:t>Schmidt</w:t>
      </w:r>
      <w:r w:rsidR="00D6041D">
        <w:rPr>
          <w:rFonts w:ascii="Times New Roman" w:hAnsi="Times New Roman" w:cs="Times New Roman"/>
          <w:sz w:val="24"/>
          <w:szCs w:val="24"/>
        </w:rPr>
        <w:t xml:space="preserve">, </w:t>
      </w:r>
      <w:r w:rsidR="00D6041D" w:rsidRPr="00D6041D">
        <w:rPr>
          <w:rFonts w:ascii="Times New Roman" w:hAnsi="Times New Roman" w:cs="Times New Roman"/>
          <w:sz w:val="24"/>
          <w:szCs w:val="24"/>
        </w:rPr>
        <w:t>Bond</w:t>
      </w:r>
      <w:r w:rsidR="00D6041D">
        <w:rPr>
          <w:rFonts w:ascii="Times New Roman" w:hAnsi="Times New Roman" w:cs="Times New Roman"/>
          <w:sz w:val="24"/>
          <w:szCs w:val="24"/>
        </w:rPr>
        <w:t xml:space="preserve">, </w:t>
      </w:r>
      <w:r w:rsidR="00D6041D" w:rsidRPr="00D6041D">
        <w:rPr>
          <w:rFonts w:ascii="Times New Roman" w:hAnsi="Times New Roman" w:cs="Times New Roman"/>
          <w:sz w:val="24"/>
          <w:szCs w:val="24"/>
        </w:rPr>
        <w:t>Jacobs</w:t>
      </w:r>
      <w:r w:rsidR="00D6041D">
        <w:rPr>
          <w:rFonts w:ascii="Times New Roman" w:hAnsi="Times New Roman" w:cs="Times New Roman"/>
          <w:sz w:val="24"/>
          <w:szCs w:val="24"/>
        </w:rPr>
        <w:t xml:space="preserve">, &amp; </w:t>
      </w:r>
      <w:proofErr w:type="spellStart"/>
      <w:r w:rsidR="00D6041D" w:rsidRPr="00D6041D">
        <w:rPr>
          <w:rFonts w:ascii="Times New Roman" w:hAnsi="Times New Roman" w:cs="Times New Roman"/>
          <w:sz w:val="24"/>
          <w:szCs w:val="24"/>
        </w:rPr>
        <w:t>Korcha</w:t>
      </w:r>
      <w:proofErr w:type="spellEnd"/>
      <w:r w:rsidR="00DC069B">
        <w:rPr>
          <w:rFonts w:ascii="Times New Roman" w:hAnsi="Times New Roman" w:cs="Times New Roman"/>
          <w:sz w:val="24"/>
          <w:szCs w:val="24"/>
        </w:rPr>
        <w:t>, 2008) as, a</w:t>
      </w:r>
      <w:r>
        <w:rPr>
          <w:rFonts w:ascii="Times New Roman" w:hAnsi="Times New Roman" w:cs="Times New Roman"/>
          <w:sz w:val="24"/>
          <w:szCs w:val="24"/>
        </w:rPr>
        <w:t xml:space="preserve">ccording to the </w:t>
      </w:r>
      <w:r w:rsidR="00FC7C2B">
        <w:rPr>
          <w:rFonts w:ascii="Times New Roman" w:hAnsi="Times New Roman" w:cs="Times New Roman"/>
          <w:sz w:val="24"/>
          <w:szCs w:val="24"/>
        </w:rPr>
        <w:t>tension reduction hypothesis</w:t>
      </w:r>
      <w:r>
        <w:rPr>
          <w:rFonts w:ascii="Times New Roman" w:hAnsi="Times New Roman" w:cs="Times New Roman"/>
          <w:sz w:val="24"/>
          <w:szCs w:val="24"/>
        </w:rPr>
        <w:t xml:space="preserve">, </w:t>
      </w:r>
      <w:r w:rsidR="002D09FD">
        <w:rPr>
          <w:rFonts w:ascii="Times New Roman" w:hAnsi="Times New Roman" w:cs="Times New Roman"/>
          <w:sz w:val="24"/>
          <w:szCs w:val="24"/>
        </w:rPr>
        <w:t xml:space="preserve">people </w:t>
      </w:r>
      <w:r w:rsidR="00890FDC">
        <w:rPr>
          <w:rFonts w:ascii="Times New Roman" w:hAnsi="Times New Roman" w:cs="Times New Roman"/>
          <w:sz w:val="24"/>
          <w:szCs w:val="24"/>
        </w:rPr>
        <w:t xml:space="preserve">may </w:t>
      </w:r>
      <w:r w:rsidR="002D09FD" w:rsidRPr="002D09FD">
        <w:rPr>
          <w:rFonts w:ascii="Times New Roman" w:hAnsi="Times New Roman" w:cs="Times New Roman"/>
          <w:sz w:val="24"/>
          <w:szCs w:val="24"/>
        </w:rPr>
        <w:t xml:space="preserve">consume alcohol </w:t>
      </w:r>
      <w:r w:rsidR="002D09FD">
        <w:rPr>
          <w:rFonts w:ascii="Times New Roman" w:hAnsi="Times New Roman" w:cs="Times New Roman"/>
          <w:sz w:val="24"/>
          <w:szCs w:val="24"/>
        </w:rPr>
        <w:t xml:space="preserve">to </w:t>
      </w:r>
      <w:r w:rsidR="002D09FD" w:rsidRPr="002D09FD">
        <w:rPr>
          <w:rFonts w:ascii="Times New Roman" w:hAnsi="Times New Roman" w:cs="Times New Roman"/>
          <w:sz w:val="24"/>
          <w:szCs w:val="24"/>
        </w:rPr>
        <w:t>reduc</w:t>
      </w:r>
      <w:r w:rsidR="002D09FD">
        <w:rPr>
          <w:rFonts w:ascii="Times New Roman" w:hAnsi="Times New Roman" w:cs="Times New Roman"/>
          <w:sz w:val="24"/>
          <w:szCs w:val="24"/>
        </w:rPr>
        <w:t>e or regulate</w:t>
      </w:r>
      <w:r w:rsidR="002D09FD" w:rsidRPr="002D09FD">
        <w:rPr>
          <w:rFonts w:ascii="Times New Roman" w:hAnsi="Times New Roman" w:cs="Times New Roman"/>
          <w:sz w:val="24"/>
          <w:szCs w:val="24"/>
        </w:rPr>
        <w:t xml:space="preserve"> </w:t>
      </w:r>
      <w:r w:rsidR="002D09FD">
        <w:rPr>
          <w:rFonts w:ascii="Times New Roman" w:hAnsi="Times New Roman" w:cs="Times New Roman"/>
          <w:sz w:val="24"/>
          <w:szCs w:val="24"/>
        </w:rPr>
        <w:t>their response to stress</w:t>
      </w:r>
      <w:r w:rsidR="00FB4E0D">
        <w:rPr>
          <w:rFonts w:ascii="Times New Roman" w:hAnsi="Times New Roman" w:cs="Times New Roman"/>
          <w:sz w:val="24"/>
          <w:szCs w:val="24"/>
        </w:rPr>
        <w:t xml:space="preserve"> (</w:t>
      </w:r>
      <w:r w:rsidR="00FB4E0D" w:rsidRPr="00FC7C2B">
        <w:rPr>
          <w:rFonts w:ascii="Times New Roman" w:hAnsi="Times New Roman" w:cs="Times New Roman"/>
          <w:sz w:val="24"/>
          <w:szCs w:val="24"/>
        </w:rPr>
        <w:t>Conger</w:t>
      </w:r>
      <w:r w:rsidR="00FB4E0D">
        <w:rPr>
          <w:rFonts w:ascii="Times New Roman" w:hAnsi="Times New Roman" w:cs="Times New Roman"/>
          <w:sz w:val="24"/>
          <w:szCs w:val="24"/>
        </w:rPr>
        <w:t xml:space="preserve">, </w:t>
      </w:r>
      <w:r w:rsidR="00FB4E0D" w:rsidRPr="00FC7C2B">
        <w:rPr>
          <w:rFonts w:ascii="Times New Roman" w:hAnsi="Times New Roman" w:cs="Times New Roman"/>
          <w:sz w:val="24"/>
          <w:szCs w:val="24"/>
        </w:rPr>
        <w:t>1956)</w:t>
      </w:r>
      <w:r w:rsidR="002D09FD">
        <w:rPr>
          <w:rFonts w:ascii="Times New Roman" w:hAnsi="Times New Roman" w:cs="Times New Roman"/>
          <w:sz w:val="24"/>
          <w:szCs w:val="24"/>
        </w:rPr>
        <w:t>.</w:t>
      </w:r>
      <w:r w:rsidR="008D3E7F">
        <w:rPr>
          <w:rFonts w:ascii="Times New Roman" w:hAnsi="Times New Roman" w:cs="Times New Roman"/>
          <w:sz w:val="24"/>
          <w:szCs w:val="24"/>
        </w:rPr>
        <w:t xml:space="preserve"> </w:t>
      </w:r>
      <w:r>
        <w:rPr>
          <w:rFonts w:ascii="Times New Roman" w:hAnsi="Times New Roman" w:cs="Times New Roman"/>
          <w:sz w:val="24"/>
          <w:szCs w:val="24"/>
        </w:rPr>
        <w:t>I</w:t>
      </w:r>
      <w:r w:rsidR="002D09FD">
        <w:rPr>
          <w:rFonts w:ascii="Times New Roman" w:hAnsi="Times New Roman" w:cs="Times New Roman"/>
          <w:sz w:val="24"/>
          <w:szCs w:val="24"/>
        </w:rPr>
        <w:t>n line with the tension reduction hypothesis,</w:t>
      </w:r>
      <w:r w:rsidR="000429BD">
        <w:rPr>
          <w:rFonts w:ascii="Times New Roman" w:hAnsi="Times New Roman" w:cs="Times New Roman"/>
          <w:sz w:val="24"/>
          <w:szCs w:val="24"/>
        </w:rPr>
        <w:t xml:space="preserve"> </w:t>
      </w:r>
      <w:r w:rsidR="00FC7C2B">
        <w:rPr>
          <w:rFonts w:ascii="Times New Roman" w:hAnsi="Times New Roman" w:cs="Times New Roman"/>
          <w:sz w:val="24"/>
          <w:szCs w:val="24"/>
        </w:rPr>
        <w:t>th</w:t>
      </w:r>
      <w:r w:rsidR="002D09FD">
        <w:rPr>
          <w:rFonts w:ascii="Times New Roman" w:hAnsi="Times New Roman" w:cs="Times New Roman"/>
          <w:sz w:val="24"/>
          <w:szCs w:val="24"/>
        </w:rPr>
        <w:t>e</w:t>
      </w:r>
      <w:r w:rsidR="00FC7C2B">
        <w:rPr>
          <w:rFonts w:ascii="Times New Roman" w:hAnsi="Times New Roman" w:cs="Times New Roman"/>
          <w:sz w:val="24"/>
          <w:szCs w:val="24"/>
        </w:rPr>
        <w:t xml:space="preserve"> relationship between perceived neighbourhood disorder and </w:t>
      </w:r>
      <w:r w:rsidR="000429BD">
        <w:rPr>
          <w:rFonts w:ascii="Times New Roman" w:hAnsi="Times New Roman" w:cs="Times New Roman"/>
          <w:sz w:val="24"/>
          <w:szCs w:val="24"/>
        </w:rPr>
        <w:t xml:space="preserve">higher levels of heavy drinking </w:t>
      </w:r>
      <w:r w:rsidR="00FC7C2B">
        <w:rPr>
          <w:rFonts w:ascii="Times New Roman" w:hAnsi="Times New Roman" w:cs="Times New Roman"/>
          <w:sz w:val="24"/>
          <w:szCs w:val="24"/>
        </w:rPr>
        <w:t xml:space="preserve">is mediated by anxiety </w:t>
      </w:r>
      <w:r w:rsidR="002D09FD">
        <w:rPr>
          <w:rFonts w:ascii="Times New Roman" w:hAnsi="Times New Roman" w:cs="Times New Roman"/>
          <w:sz w:val="24"/>
          <w:szCs w:val="24"/>
        </w:rPr>
        <w:t xml:space="preserve">and depression </w:t>
      </w:r>
      <w:r w:rsidR="00DC069B">
        <w:rPr>
          <w:rFonts w:ascii="Times New Roman" w:hAnsi="Times New Roman" w:cs="Times New Roman"/>
          <w:sz w:val="24"/>
          <w:szCs w:val="24"/>
        </w:rPr>
        <w:t>(Hill &amp; Angel, 2005), and</w:t>
      </w:r>
      <w:r w:rsidR="000429BD">
        <w:rPr>
          <w:rFonts w:ascii="Times New Roman" w:hAnsi="Times New Roman" w:cs="Times New Roman"/>
          <w:sz w:val="24"/>
          <w:szCs w:val="24"/>
        </w:rPr>
        <w:t xml:space="preserve"> </w:t>
      </w:r>
      <w:r w:rsidR="00DC069B">
        <w:rPr>
          <w:rFonts w:ascii="Times New Roman" w:hAnsi="Times New Roman" w:cs="Times New Roman"/>
          <w:sz w:val="24"/>
          <w:szCs w:val="24"/>
        </w:rPr>
        <w:t xml:space="preserve">those who live in </w:t>
      </w:r>
      <w:r w:rsidR="00822B39" w:rsidRPr="00DC069B">
        <w:rPr>
          <w:rFonts w:ascii="Times New Roman" w:hAnsi="Times New Roman" w:cs="Times New Roman"/>
          <w:color w:val="000000" w:themeColor="text1"/>
          <w:sz w:val="24"/>
          <w:szCs w:val="24"/>
        </w:rPr>
        <w:lastRenderedPageBreak/>
        <w:t>chronically stressful environments often cope by engaging in unhealthy behavio</w:t>
      </w:r>
      <w:r w:rsidR="00DC069B" w:rsidRPr="00DC069B">
        <w:rPr>
          <w:rFonts w:ascii="Times New Roman" w:hAnsi="Times New Roman" w:cs="Times New Roman"/>
          <w:color w:val="000000" w:themeColor="text1"/>
          <w:sz w:val="24"/>
          <w:szCs w:val="24"/>
        </w:rPr>
        <w:t>u</w:t>
      </w:r>
      <w:r w:rsidR="00822B39" w:rsidRPr="00DC069B">
        <w:rPr>
          <w:rFonts w:ascii="Times New Roman" w:hAnsi="Times New Roman" w:cs="Times New Roman"/>
          <w:color w:val="000000" w:themeColor="text1"/>
          <w:sz w:val="24"/>
          <w:szCs w:val="24"/>
        </w:rPr>
        <w:t xml:space="preserve">rs </w:t>
      </w:r>
      <w:r w:rsidR="00DC069B" w:rsidRPr="00DC069B">
        <w:rPr>
          <w:rFonts w:ascii="Times New Roman" w:hAnsi="Times New Roman" w:cs="Times New Roman"/>
          <w:color w:val="000000" w:themeColor="text1"/>
          <w:sz w:val="24"/>
          <w:szCs w:val="24"/>
        </w:rPr>
        <w:t>such as drinking alcohol (Jackson, Wright &amp; R</w:t>
      </w:r>
      <w:r w:rsidR="00C05CEE" w:rsidRPr="00DC069B">
        <w:rPr>
          <w:rFonts w:ascii="Times New Roman" w:hAnsi="Times New Roman" w:cs="Times New Roman"/>
          <w:color w:val="000000" w:themeColor="text1"/>
          <w:sz w:val="24"/>
          <w:szCs w:val="24"/>
        </w:rPr>
        <w:t>afferty</w:t>
      </w:r>
      <w:r w:rsidR="00DC069B" w:rsidRPr="00DC069B">
        <w:rPr>
          <w:rFonts w:ascii="Times New Roman" w:hAnsi="Times New Roman" w:cs="Times New Roman"/>
          <w:color w:val="000000" w:themeColor="text1"/>
          <w:sz w:val="24"/>
          <w:szCs w:val="24"/>
        </w:rPr>
        <w:t>, 2010</w:t>
      </w:r>
      <w:r w:rsidR="00C05CEE" w:rsidRPr="00DC069B">
        <w:rPr>
          <w:rFonts w:ascii="Times New Roman" w:hAnsi="Times New Roman" w:cs="Times New Roman"/>
          <w:color w:val="000000" w:themeColor="text1"/>
          <w:sz w:val="24"/>
          <w:szCs w:val="24"/>
        </w:rPr>
        <w:t>).</w:t>
      </w:r>
    </w:p>
    <w:p w14:paraId="3380FB1D" w14:textId="55E6A6EC" w:rsidR="00BB0DC8" w:rsidRPr="00D36ACF" w:rsidRDefault="00BB0DC8" w:rsidP="00D36ACF">
      <w:pPr>
        <w:spacing w:line="480" w:lineRule="auto"/>
        <w:ind w:firstLine="720"/>
        <w:rPr>
          <w:rFonts w:ascii="Times New Roman" w:hAnsi="Times New Roman" w:cs="Times New Roman"/>
          <w:sz w:val="24"/>
          <w:szCs w:val="24"/>
          <w:lang w:val="en-US"/>
        </w:rPr>
      </w:pPr>
      <w:r>
        <w:rPr>
          <w:rFonts w:ascii="Times New Roman" w:hAnsi="Times New Roman" w:cs="Times New Roman"/>
          <w:color w:val="222222"/>
          <w:sz w:val="24"/>
          <w:szCs w:val="24"/>
          <w:shd w:val="clear" w:color="auto" w:fill="FFFFFF"/>
        </w:rPr>
        <w:t>I</w:t>
      </w:r>
      <w:r w:rsidR="00C97B07">
        <w:rPr>
          <w:rFonts w:ascii="Times New Roman" w:hAnsi="Times New Roman" w:cs="Times New Roman"/>
          <w:color w:val="222222"/>
          <w:sz w:val="24"/>
          <w:szCs w:val="24"/>
          <w:shd w:val="clear" w:color="auto" w:fill="FFFFFF"/>
        </w:rPr>
        <w:t xml:space="preserve">t is </w:t>
      </w:r>
      <w:r w:rsidR="00DC069B">
        <w:rPr>
          <w:rFonts w:ascii="Times New Roman" w:hAnsi="Times New Roman" w:cs="Times New Roman"/>
          <w:color w:val="222222"/>
          <w:sz w:val="24"/>
          <w:szCs w:val="24"/>
          <w:shd w:val="clear" w:color="auto" w:fill="FFFFFF"/>
        </w:rPr>
        <w:t xml:space="preserve">also </w:t>
      </w:r>
      <w:r w:rsidR="00C97B07">
        <w:rPr>
          <w:rFonts w:ascii="Times New Roman" w:hAnsi="Times New Roman" w:cs="Times New Roman"/>
          <w:color w:val="222222"/>
          <w:sz w:val="24"/>
          <w:szCs w:val="24"/>
          <w:shd w:val="clear" w:color="auto" w:fill="FFFFFF"/>
        </w:rPr>
        <w:t>known that l</w:t>
      </w:r>
      <w:r w:rsidR="00C97B07">
        <w:rPr>
          <w:rFonts w:ascii="Times New Roman" w:hAnsi="Times New Roman" w:cs="Times New Roman"/>
          <w:sz w:val="24"/>
          <w:szCs w:val="24"/>
        </w:rPr>
        <w:t>iving in harsh environments can make individuals more present-oriented, which could potentially be adaptive in terms of survival and reproduction</w:t>
      </w:r>
      <w:r w:rsidR="00C97B07" w:rsidRPr="00F524CD">
        <w:rPr>
          <w:rFonts w:ascii="Times New Roman" w:hAnsi="Times New Roman" w:cs="Times New Roman"/>
          <w:sz w:val="24"/>
          <w:szCs w:val="24"/>
        </w:rPr>
        <w:t xml:space="preserve"> (</w:t>
      </w:r>
      <w:r w:rsidR="00C85C6F">
        <w:rPr>
          <w:rFonts w:ascii="Times New Roman" w:hAnsi="Times New Roman" w:cs="Times New Roman"/>
          <w:sz w:val="24"/>
          <w:szCs w:val="24"/>
        </w:rPr>
        <w:t xml:space="preserve">for review, see </w:t>
      </w:r>
      <w:proofErr w:type="spellStart"/>
      <w:r w:rsidR="00C97B07" w:rsidRPr="00E40E46">
        <w:rPr>
          <w:rFonts w:ascii="Times New Roman" w:hAnsi="Times New Roman" w:cs="Times New Roman"/>
          <w:color w:val="222222"/>
          <w:sz w:val="24"/>
          <w:szCs w:val="24"/>
          <w:shd w:val="clear" w:color="auto" w:fill="FFFFFF"/>
        </w:rPr>
        <w:t>Frankenhuis</w:t>
      </w:r>
      <w:proofErr w:type="spellEnd"/>
      <w:r w:rsidR="00C97B07">
        <w:rPr>
          <w:rFonts w:ascii="Times New Roman" w:hAnsi="Times New Roman" w:cs="Times New Roman"/>
          <w:color w:val="222222"/>
          <w:sz w:val="24"/>
          <w:szCs w:val="24"/>
          <w:shd w:val="clear" w:color="auto" w:fill="FFFFFF"/>
        </w:rPr>
        <w:t xml:space="preserve">, </w:t>
      </w:r>
      <w:proofErr w:type="spellStart"/>
      <w:r w:rsidR="00C97B07">
        <w:rPr>
          <w:rFonts w:ascii="Times New Roman" w:hAnsi="Times New Roman" w:cs="Times New Roman"/>
          <w:color w:val="222222"/>
          <w:sz w:val="24"/>
          <w:szCs w:val="24"/>
          <w:shd w:val="clear" w:color="auto" w:fill="FFFFFF"/>
        </w:rPr>
        <w:t>Panc</w:t>
      </w:r>
      <w:r w:rsidR="0048713A">
        <w:rPr>
          <w:rFonts w:ascii="Times New Roman" w:hAnsi="Times New Roman" w:cs="Times New Roman"/>
          <w:color w:val="222222"/>
          <w:sz w:val="24"/>
          <w:szCs w:val="24"/>
          <w:shd w:val="clear" w:color="auto" w:fill="FFFFFF"/>
        </w:rPr>
        <w:t>hanathan</w:t>
      </w:r>
      <w:proofErr w:type="spellEnd"/>
      <w:r w:rsidR="0048713A">
        <w:rPr>
          <w:rFonts w:ascii="Times New Roman" w:hAnsi="Times New Roman" w:cs="Times New Roman"/>
          <w:color w:val="222222"/>
          <w:sz w:val="24"/>
          <w:szCs w:val="24"/>
          <w:shd w:val="clear" w:color="auto" w:fill="FFFFFF"/>
        </w:rPr>
        <w:t xml:space="preserve">, &amp; Nettle, 2016). </w:t>
      </w:r>
      <w:r w:rsidR="00FB4E0D">
        <w:rPr>
          <w:rFonts w:ascii="Times New Roman" w:hAnsi="Times New Roman" w:cs="Times New Roman"/>
          <w:color w:val="222222"/>
          <w:sz w:val="24"/>
          <w:szCs w:val="24"/>
          <w:shd w:val="clear" w:color="auto" w:fill="FFFFFF"/>
        </w:rPr>
        <w:t>But</w:t>
      </w:r>
      <w:r>
        <w:rPr>
          <w:rFonts w:ascii="Times New Roman" w:hAnsi="Times New Roman" w:cs="Times New Roman"/>
          <w:color w:val="222222"/>
          <w:sz w:val="24"/>
          <w:szCs w:val="24"/>
          <w:shd w:val="clear" w:color="auto" w:fill="FFFFFF"/>
        </w:rPr>
        <w:t xml:space="preserve"> o</w:t>
      </w:r>
      <w:r w:rsidR="00C97B07">
        <w:rPr>
          <w:rFonts w:ascii="Times New Roman" w:hAnsi="Times New Roman" w:cs="Times New Roman"/>
          <w:color w:val="222222"/>
          <w:sz w:val="24"/>
          <w:szCs w:val="24"/>
          <w:shd w:val="clear" w:color="auto" w:fill="FFFFFF"/>
        </w:rPr>
        <w:t>n the other hand</w:t>
      </w:r>
      <w:r>
        <w:rPr>
          <w:rFonts w:ascii="Times New Roman" w:hAnsi="Times New Roman" w:cs="Times New Roman"/>
          <w:color w:val="222222"/>
          <w:sz w:val="24"/>
          <w:szCs w:val="24"/>
          <w:shd w:val="clear" w:color="auto" w:fill="FFFFFF"/>
        </w:rPr>
        <w:t>,</w:t>
      </w:r>
      <w:r w:rsidR="0048713A">
        <w:rPr>
          <w:rFonts w:ascii="Times New Roman" w:hAnsi="Times New Roman" w:cs="Times New Roman"/>
          <w:color w:val="222222"/>
          <w:sz w:val="24"/>
          <w:szCs w:val="24"/>
          <w:shd w:val="clear" w:color="auto" w:fill="FFFFFF"/>
        </w:rPr>
        <w:t xml:space="preserve"> present-orientation, which can manifest as impulsivity, </w:t>
      </w:r>
      <w:r w:rsidR="00C97B07">
        <w:rPr>
          <w:rFonts w:ascii="Times New Roman" w:hAnsi="Times New Roman" w:cs="Times New Roman"/>
          <w:color w:val="222222"/>
          <w:sz w:val="24"/>
          <w:szCs w:val="24"/>
          <w:shd w:val="clear" w:color="auto" w:fill="FFFFFF"/>
        </w:rPr>
        <w:t>could lead to adverse health behaviours such as harmful levels of alcohol consumption</w:t>
      </w:r>
      <w:r w:rsidR="00A575EA">
        <w:rPr>
          <w:rFonts w:ascii="Times New Roman" w:hAnsi="Times New Roman" w:cs="Times New Roman"/>
          <w:color w:val="222222"/>
          <w:sz w:val="24"/>
          <w:szCs w:val="24"/>
          <w:shd w:val="clear" w:color="auto" w:fill="FFFFFF"/>
        </w:rPr>
        <w:t xml:space="preserve"> (</w:t>
      </w:r>
      <w:r w:rsidR="00A575EA">
        <w:rPr>
          <w:rFonts w:ascii="Times New Roman" w:hAnsi="Times New Roman" w:cs="Times New Roman"/>
          <w:color w:val="000000" w:themeColor="text1"/>
          <w:sz w:val="24"/>
          <w:szCs w:val="24"/>
        </w:rPr>
        <w:t>d</w:t>
      </w:r>
      <w:r w:rsidR="00A575EA" w:rsidRPr="00F3779A">
        <w:rPr>
          <w:rFonts w:ascii="Times New Roman" w:hAnsi="Times New Roman" w:cs="Times New Roman"/>
          <w:color w:val="000000" w:themeColor="text1"/>
          <w:sz w:val="24"/>
          <w:szCs w:val="24"/>
        </w:rPr>
        <w:t>e Wit, 2009</w:t>
      </w:r>
      <w:r w:rsidR="00A575EA" w:rsidRPr="00F524CD">
        <w:rPr>
          <w:rFonts w:ascii="Times New Roman" w:hAnsi="Times New Roman" w:cs="Times New Roman"/>
          <w:sz w:val="24"/>
          <w:szCs w:val="24"/>
        </w:rPr>
        <w:t xml:space="preserve">; </w:t>
      </w:r>
      <w:proofErr w:type="spellStart"/>
      <w:r w:rsidR="00A575EA" w:rsidRPr="00F524CD">
        <w:rPr>
          <w:rFonts w:ascii="Times New Roman" w:hAnsi="Times New Roman" w:cs="Times New Roman"/>
          <w:sz w:val="24"/>
          <w:szCs w:val="24"/>
        </w:rPr>
        <w:t>Goudriaan</w:t>
      </w:r>
      <w:proofErr w:type="spellEnd"/>
      <w:r w:rsidR="00A575EA" w:rsidRPr="00F524CD">
        <w:rPr>
          <w:rFonts w:ascii="Times New Roman" w:hAnsi="Times New Roman" w:cs="Times New Roman"/>
          <w:sz w:val="24"/>
          <w:szCs w:val="24"/>
        </w:rPr>
        <w:t xml:space="preserve">, </w:t>
      </w:r>
      <w:proofErr w:type="spellStart"/>
      <w:r w:rsidR="00A575EA" w:rsidRPr="00F524CD">
        <w:rPr>
          <w:rFonts w:ascii="Times New Roman" w:hAnsi="Times New Roman" w:cs="Times New Roman"/>
          <w:sz w:val="24"/>
          <w:szCs w:val="24"/>
        </w:rPr>
        <w:t>Oosterlaan</w:t>
      </w:r>
      <w:proofErr w:type="spellEnd"/>
      <w:r w:rsidR="00A575EA" w:rsidRPr="00F524CD">
        <w:rPr>
          <w:rFonts w:ascii="Times New Roman" w:hAnsi="Times New Roman" w:cs="Times New Roman"/>
          <w:sz w:val="24"/>
          <w:szCs w:val="24"/>
        </w:rPr>
        <w:t xml:space="preserve">, De </w:t>
      </w:r>
      <w:proofErr w:type="spellStart"/>
      <w:r w:rsidR="00A575EA" w:rsidRPr="00F524CD">
        <w:rPr>
          <w:rFonts w:ascii="Times New Roman" w:hAnsi="Times New Roman" w:cs="Times New Roman"/>
          <w:sz w:val="24"/>
          <w:szCs w:val="24"/>
        </w:rPr>
        <w:t>Beurs</w:t>
      </w:r>
      <w:proofErr w:type="spellEnd"/>
      <w:r w:rsidR="00A575EA" w:rsidRPr="00F524CD">
        <w:rPr>
          <w:rFonts w:ascii="Times New Roman" w:hAnsi="Times New Roman" w:cs="Times New Roman"/>
          <w:sz w:val="24"/>
          <w:szCs w:val="24"/>
        </w:rPr>
        <w:t>, &amp; Va</w:t>
      </w:r>
      <w:r w:rsidR="00A575EA">
        <w:rPr>
          <w:rFonts w:ascii="Times New Roman" w:hAnsi="Times New Roman" w:cs="Times New Roman"/>
          <w:sz w:val="24"/>
          <w:szCs w:val="24"/>
        </w:rPr>
        <w:t>n Den Brink, 2006)</w:t>
      </w:r>
      <w:r w:rsidR="00C97B07">
        <w:rPr>
          <w:rFonts w:ascii="Times New Roman" w:hAnsi="Times New Roman" w:cs="Times New Roman"/>
          <w:color w:val="222222"/>
          <w:sz w:val="24"/>
          <w:szCs w:val="24"/>
          <w:shd w:val="clear" w:color="auto" w:fill="FFFFFF"/>
        </w:rPr>
        <w:t xml:space="preserve">. </w:t>
      </w:r>
      <w:r w:rsidR="00D36ACF">
        <w:rPr>
          <w:rFonts w:ascii="Times New Roman" w:hAnsi="Times New Roman" w:cs="Times New Roman"/>
          <w:sz w:val="24"/>
          <w:szCs w:val="24"/>
          <w:lang w:val="en-US"/>
        </w:rPr>
        <w:t>Risk-taking, which is a</w:t>
      </w:r>
      <w:r>
        <w:rPr>
          <w:rFonts w:ascii="Times New Roman" w:hAnsi="Times New Roman" w:cs="Times New Roman"/>
          <w:sz w:val="24"/>
          <w:szCs w:val="24"/>
          <w:lang w:val="en-US"/>
        </w:rPr>
        <w:t xml:space="preserve"> component of impulsive decision-making (Reynolds, </w:t>
      </w:r>
      <w:proofErr w:type="spellStart"/>
      <w:r>
        <w:rPr>
          <w:rFonts w:ascii="Times New Roman" w:hAnsi="Times New Roman" w:cs="Times New Roman"/>
          <w:sz w:val="24"/>
          <w:szCs w:val="24"/>
          <w:lang w:val="en-US"/>
        </w:rPr>
        <w:t>Ortengren</w:t>
      </w:r>
      <w:proofErr w:type="spellEnd"/>
      <w:r>
        <w:rPr>
          <w:rFonts w:ascii="Times New Roman" w:hAnsi="Times New Roman" w:cs="Times New Roman"/>
          <w:sz w:val="24"/>
          <w:szCs w:val="24"/>
          <w:lang w:val="en-US"/>
        </w:rPr>
        <w:t xml:space="preserve">, Richards, &amp; de Wit, 2006), </w:t>
      </w:r>
      <w:r w:rsidR="00D36ACF">
        <w:rPr>
          <w:rFonts w:ascii="Times New Roman" w:hAnsi="Times New Roman" w:cs="Times New Roman"/>
          <w:sz w:val="24"/>
          <w:szCs w:val="24"/>
          <w:lang w:val="en-US"/>
        </w:rPr>
        <w:t xml:space="preserve">has been shown to be higher </w:t>
      </w:r>
      <w:r w:rsidR="00D77EB2">
        <w:rPr>
          <w:rFonts w:ascii="Times New Roman" w:hAnsi="Times New Roman" w:cs="Times New Roman"/>
          <w:sz w:val="24"/>
          <w:szCs w:val="24"/>
          <w:lang w:val="en-US"/>
        </w:rPr>
        <w:t>among</w:t>
      </w:r>
      <w:r w:rsidR="00D36ACF">
        <w:rPr>
          <w:rFonts w:ascii="Times New Roman" w:hAnsi="Times New Roman" w:cs="Times New Roman"/>
          <w:sz w:val="24"/>
          <w:szCs w:val="24"/>
          <w:lang w:val="en-US"/>
        </w:rPr>
        <w:t xml:space="preserve"> those living in poverty (Mata, Josef, &amp;</w:t>
      </w:r>
      <w:r w:rsidR="00D36ACF" w:rsidRPr="001B59B8">
        <w:rPr>
          <w:rFonts w:ascii="Times New Roman" w:hAnsi="Times New Roman" w:cs="Times New Roman"/>
          <w:sz w:val="24"/>
          <w:szCs w:val="24"/>
          <w:lang w:val="en-US"/>
        </w:rPr>
        <w:t xml:space="preserve"> </w:t>
      </w:r>
      <w:proofErr w:type="spellStart"/>
      <w:r w:rsidR="00D36ACF" w:rsidRPr="001B59B8">
        <w:rPr>
          <w:rFonts w:ascii="Times New Roman" w:hAnsi="Times New Roman" w:cs="Times New Roman"/>
          <w:sz w:val="24"/>
          <w:szCs w:val="24"/>
          <w:lang w:val="en-US"/>
        </w:rPr>
        <w:t>Hertwig</w:t>
      </w:r>
      <w:proofErr w:type="spellEnd"/>
      <w:r w:rsidR="00D36ACF" w:rsidRPr="001B59B8">
        <w:rPr>
          <w:rFonts w:ascii="Times New Roman" w:hAnsi="Times New Roman" w:cs="Times New Roman"/>
          <w:sz w:val="24"/>
          <w:szCs w:val="24"/>
          <w:lang w:val="en-US"/>
        </w:rPr>
        <w:t xml:space="preserve">, </w:t>
      </w:r>
      <w:r w:rsidR="00D36ACF">
        <w:rPr>
          <w:rFonts w:ascii="Times New Roman" w:hAnsi="Times New Roman" w:cs="Times New Roman"/>
          <w:sz w:val="24"/>
          <w:szCs w:val="24"/>
          <w:lang w:val="en-US"/>
        </w:rPr>
        <w:t>2016)</w:t>
      </w:r>
      <w:r w:rsidR="002A2CA6">
        <w:rPr>
          <w:rFonts w:ascii="Times New Roman" w:hAnsi="Times New Roman" w:cs="Times New Roman"/>
          <w:sz w:val="24"/>
          <w:szCs w:val="24"/>
          <w:lang w:val="en-US"/>
        </w:rPr>
        <w:t xml:space="preserve">. </w:t>
      </w:r>
      <w:r w:rsidR="00873912">
        <w:rPr>
          <w:rFonts w:ascii="Times New Roman" w:hAnsi="Times New Roman" w:cs="Times New Roman"/>
          <w:sz w:val="24"/>
          <w:szCs w:val="24"/>
          <w:lang w:val="en-US"/>
        </w:rPr>
        <w:t>Further,</w:t>
      </w:r>
      <w:r w:rsidR="00D36ACF">
        <w:rPr>
          <w:rFonts w:ascii="Times New Roman" w:hAnsi="Times New Roman" w:cs="Times New Roman"/>
          <w:sz w:val="24"/>
          <w:szCs w:val="24"/>
          <w:lang w:val="en-US"/>
        </w:rPr>
        <w:t xml:space="preserve"> </w:t>
      </w:r>
      <w:r w:rsidR="00873912">
        <w:rPr>
          <w:rFonts w:ascii="Times New Roman" w:hAnsi="Times New Roman" w:cs="Times New Roman"/>
          <w:sz w:val="24"/>
          <w:szCs w:val="24"/>
          <w:lang w:val="en-US"/>
        </w:rPr>
        <w:t>risk-taking behavior, as measured for example by p</w:t>
      </w:r>
      <w:r w:rsidR="00873912" w:rsidRPr="0048463B">
        <w:rPr>
          <w:rFonts w:ascii="Times New Roman" w:hAnsi="Times New Roman" w:cs="Times New Roman"/>
          <w:sz w:val="24"/>
          <w:szCs w:val="24"/>
          <w:lang w:val="en-US"/>
        </w:rPr>
        <w:t xml:space="preserve">erformance on </w:t>
      </w:r>
      <w:r w:rsidR="00873912">
        <w:rPr>
          <w:rFonts w:ascii="Times New Roman" w:hAnsi="Times New Roman" w:cs="Times New Roman"/>
          <w:sz w:val="24"/>
          <w:szCs w:val="24"/>
          <w:lang w:val="en-US"/>
        </w:rPr>
        <w:t xml:space="preserve">the </w:t>
      </w:r>
      <w:r w:rsidR="00873912" w:rsidRPr="008F6092">
        <w:rPr>
          <w:rFonts w:ascii="Times New Roman" w:hAnsi="Times New Roman" w:cs="Times New Roman"/>
          <w:sz w:val="24"/>
          <w:szCs w:val="24"/>
        </w:rPr>
        <w:t>Balloon Analogue Risk Task</w:t>
      </w:r>
      <w:r w:rsidR="00873912">
        <w:rPr>
          <w:rFonts w:ascii="Times New Roman" w:hAnsi="Times New Roman" w:cs="Times New Roman"/>
          <w:sz w:val="24"/>
          <w:szCs w:val="24"/>
        </w:rPr>
        <w:t xml:space="preserve"> (</w:t>
      </w:r>
      <w:r w:rsidR="00873912">
        <w:rPr>
          <w:rFonts w:ascii="Times New Roman" w:hAnsi="Times New Roman" w:cs="Times New Roman"/>
          <w:sz w:val="24"/>
          <w:szCs w:val="24"/>
          <w:lang w:val="en-US"/>
        </w:rPr>
        <w:t xml:space="preserve">BART; </w:t>
      </w:r>
      <w:proofErr w:type="spellStart"/>
      <w:r w:rsidR="00873912">
        <w:rPr>
          <w:rFonts w:ascii="Times New Roman" w:hAnsi="Times New Roman" w:cs="Times New Roman"/>
          <w:sz w:val="24"/>
          <w:szCs w:val="24"/>
          <w:lang w:val="en-US"/>
        </w:rPr>
        <w:t>Lejuez</w:t>
      </w:r>
      <w:proofErr w:type="spellEnd"/>
      <w:r w:rsidR="00873912">
        <w:rPr>
          <w:rFonts w:ascii="Times New Roman" w:hAnsi="Times New Roman" w:cs="Times New Roman"/>
          <w:sz w:val="24"/>
          <w:szCs w:val="24"/>
          <w:lang w:val="en-US"/>
        </w:rPr>
        <w:t xml:space="preserve"> et al., </w:t>
      </w:r>
      <w:r w:rsidR="00873912" w:rsidRPr="004416D4">
        <w:rPr>
          <w:rFonts w:ascii="Times New Roman" w:hAnsi="Times New Roman" w:cs="Times New Roman"/>
          <w:sz w:val="24"/>
          <w:szCs w:val="24"/>
          <w:lang w:val="en-US"/>
        </w:rPr>
        <w:t>2002</w:t>
      </w:r>
      <w:r w:rsidR="00D3646B">
        <w:rPr>
          <w:rFonts w:ascii="Times New Roman" w:hAnsi="Times New Roman" w:cs="Times New Roman"/>
          <w:sz w:val="24"/>
          <w:szCs w:val="24"/>
          <w:lang w:val="en-US"/>
        </w:rPr>
        <w:t>)</w:t>
      </w:r>
      <w:r w:rsidR="00890FDC">
        <w:rPr>
          <w:rFonts w:ascii="Times New Roman" w:hAnsi="Times New Roman" w:cs="Times New Roman"/>
          <w:sz w:val="24"/>
          <w:szCs w:val="24"/>
          <w:lang w:val="en-US"/>
        </w:rPr>
        <w:t>,</w:t>
      </w:r>
      <w:r w:rsidR="00D3646B">
        <w:rPr>
          <w:rFonts w:ascii="Times New Roman" w:hAnsi="Times New Roman" w:cs="Times New Roman"/>
          <w:sz w:val="24"/>
          <w:szCs w:val="24"/>
          <w:lang w:val="en-US"/>
        </w:rPr>
        <w:t xml:space="preserve"> has been found to predict alcohol consumption in social drinkers (</w:t>
      </w:r>
      <w:proofErr w:type="spellStart"/>
      <w:r w:rsidR="00D3646B">
        <w:rPr>
          <w:rFonts w:ascii="Times New Roman" w:hAnsi="Times New Roman" w:cs="Times New Roman"/>
          <w:sz w:val="24"/>
          <w:szCs w:val="24"/>
        </w:rPr>
        <w:t>Fernie</w:t>
      </w:r>
      <w:proofErr w:type="spellEnd"/>
      <w:r w:rsidR="00D3646B">
        <w:rPr>
          <w:rFonts w:ascii="Times New Roman" w:hAnsi="Times New Roman" w:cs="Times New Roman"/>
          <w:sz w:val="24"/>
          <w:szCs w:val="24"/>
        </w:rPr>
        <w:t xml:space="preserve">, Cole, </w:t>
      </w:r>
      <w:proofErr w:type="spellStart"/>
      <w:r w:rsidR="00D3646B">
        <w:rPr>
          <w:rFonts w:ascii="Times New Roman" w:hAnsi="Times New Roman" w:cs="Times New Roman"/>
          <w:sz w:val="24"/>
          <w:szCs w:val="24"/>
        </w:rPr>
        <w:t>Goudie</w:t>
      </w:r>
      <w:proofErr w:type="spellEnd"/>
      <w:r w:rsidR="00D3646B">
        <w:rPr>
          <w:rFonts w:ascii="Times New Roman" w:hAnsi="Times New Roman" w:cs="Times New Roman"/>
          <w:sz w:val="24"/>
          <w:szCs w:val="24"/>
        </w:rPr>
        <w:t>, &amp; Field, 2010)</w:t>
      </w:r>
      <w:r w:rsidR="00D3646B">
        <w:rPr>
          <w:rFonts w:ascii="Times New Roman" w:hAnsi="Times New Roman" w:cs="Times New Roman"/>
          <w:sz w:val="24"/>
          <w:szCs w:val="24"/>
          <w:lang w:val="en-US"/>
        </w:rPr>
        <w:t xml:space="preserve">, and </w:t>
      </w:r>
      <w:r w:rsidR="00873912">
        <w:rPr>
          <w:rFonts w:ascii="Times New Roman" w:hAnsi="Times New Roman" w:cs="Times New Roman"/>
          <w:sz w:val="24"/>
          <w:szCs w:val="24"/>
          <w:lang w:val="en-US"/>
        </w:rPr>
        <w:t>is associated</w:t>
      </w:r>
      <w:r w:rsidR="00873912" w:rsidRPr="0048463B">
        <w:rPr>
          <w:rFonts w:ascii="Times New Roman" w:hAnsi="Times New Roman" w:cs="Times New Roman"/>
          <w:sz w:val="24"/>
          <w:szCs w:val="24"/>
          <w:lang w:val="en-US"/>
        </w:rPr>
        <w:t xml:space="preserve"> with </w:t>
      </w:r>
      <w:r w:rsidR="00C62F72">
        <w:rPr>
          <w:rFonts w:ascii="Times New Roman" w:hAnsi="Times New Roman" w:cs="Times New Roman"/>
          <w:sz w:val="24"/>
          <w:szCs w:val="24"/>
          <w:lang w:val="en-US"/>
        </w:rPr>
        <w:t xml:space="preserve">a range of </w:t>
      </w:r>
      <w:r w:rsidR="00D3646B">
        <w:rPr>
          <w:rFonts w:ascii="Times New Roman" w:hAnsi="Times New Roman" w:cs="Times New Roman"/>
          <w:sz w:val="24"/>
          <w:szCs w:val="24"/>
          <w:lang w:val="en-US"/>
        </w:rPr>
        <w:t xml:space="preserve">other </w:t>
      </w:r>
      <w:r w:rsidR="00DC069B">
        <w:rPr>
          <w:rFonts w:ascii="Times New Roman" w:hAnsi="Times New Roman" w:cs="Times New Roman"/>
          <w:sz w:val="24"/>
          <w:szCs w:val="24"/>
          <w:lang w:val="en-US"/>
        </w:rPr>
        <w:t xml:space="preserve">potentially harmful </w:t>
      </w:r>
      <w:r w:rsidR="00873912" w:rsidRPr="0048463B">
        <w:rPr>
          <w:rFonts w:ascii="Times New Roman" w:hAnsi="Times New Roman" w:cs="Times New Roman"/>
          <w:sz w:val="24"/>
          <w:szCs w:val="24"/>
          <w:lang w:val="en-US"/>
        </w:rPr>
        <w:t xml:space="preserve">behaviors </w:t>
      </w:r>
      <w:r w:rsidR="00DC069B">
        <w:rPr>
          <w:rFonts w:ascii="Times New Roman" w:hAnsi="Times New Roman" w:cs="Times New Roman"/>
          <w:sz w:val="24"/>
          <w:szCs w:val="24"/>
          <w:lang w:val="en-US"/>
        </w:rPr>
        <w:t>such as</w:t>
      </w:r>
      <w:r w:rsidR="00873912" w:rsidRPr="0048463B">
        <w:rPr>
          <w:rFonts w:ascii="Times New Roman" w:hAnsi="Times New Roman" w:cs="Times New Roman"/>
          <w:sz w:val="24"/>
          <w:szCs w:val="24"/>
          <w:lang w:val="en-US"/>
        </w:rPr>
        <w:t xml:space="preserve"> cigarette smoking, drug use, gambling, theft, and unsafe sex</w:t>
      </w:r>
      <w:r w:rsidR="00873912">
        <w:rPr>
          <w:rFonts w:ascii="Times New Roman" w:hAnsi="Times New Roman" w:cs="Times New Roman"/>
          <w:sz w:val="24"/>
          <w:szCs w:val="24"/>
          <w:lang w:val="en-US"/>
        </w:rPr>
        <w:t>ual practices</w:t>
      </w:r>
      <w:r w:rsidR="00873912" w:rsidRPr="0048463B">
        <w:rPr>
          <w:rFonts w:ascii="Times New Roman" w:hAnsi="Times New Roman" w:cs="Times New Roman"/>
          <w:sz w:val="24"/>
          <w:szCs w:val="24"/>
          <w:lang w:val="en-US"/>
        </w:rPr>
        <w:t xml:space="preserve"> </w:t>
      </w:r>
      <w:r w:rsidR="00873912" w:rsidRPr="00DC069B">
        <w:rPr>
          <w:rFonts w:ascii="Times New Roman" w:hAnsi="Times New Roman" w:cs="Times New Roman"/>
          <w:color w:val="000000" w:themeColor="text1"/>
          <w:sz w:val="24"/>
          <w:szCs w:val="24"/>
          <w:lang w:val="en-US"/>
        </w:rPr>
        <w:t xml:space="preserve">(Hunt, </w:t>
      </w:r>
      <w:proofErr w:type="spellStart"/>
      <w:r w:rsidR="00873912" w:rsidRPr="00DC069B">
        <w:rPr>
          <w:rFonts w:ascii="Times New Roman" w:hAnsi="Times New Roman" w:cs="Times New Roman"/>
          <w:color w:val="000000" w:themeColor="text1"/>
          <w:sz w:val="24"/>
          <w:szCs w:val="24"/>
          <w:lang w:val="en-US"/>
        </w:rPr>
        <w:t>Hopko</w:t>
      </w:r>
      <w:proofErr w:type="spellEnd"/>
      <w:r w:rsidR="00873912" w:rsidRPr="00DC069B">
        <w:rPr>
          <w:rFonts w:ascii="Times New Roman" w:hAnsi="Times New Roman" w:cs="Times New Roman"/>
          <w:color w:val="000000" w:themeColor="text1"/>
          <w:sz w:val="24"/>
          <w:szCs w:val="24"/>
          <w:lang w:val="en-US"/>
        </w:rPr>
        <w:t xml:space="preserve">, Bare, </w:t>
      </w:r>
      <w:proofErr w:type="spellStart"/>
      <w:r w:rsidR="00873912" w:rsidRPr="00DC069B">
        <w:rPr>
          <w:rFonts w:ascii="Times New Roman" w:hAnsi="Times New Roman" w:cs="Times New Roman"/>
          <w:color w:val="000000" w:themeColor="text1"/>
          <w:sz w:val="24"/>
          <w:szCs w:val="24"/>
          <w:lang w:val="en-US"/>
        </w:rPr>
        <w:t>Lejuez</w:t>
      </w:r>
      <w:proofErr w:type="spellEnd"/>
      <w:r w:rsidR="00873912" w:rsidRPr="00DC069B">
        <w:rPr>
          <w:rFonts w:ascii="Times New Roman" w:hAnsi="Times New Roman" w:cs="Times New Roman"/>
          <w:color w:val="000000" w:themeColor="text1"/>
          <w:sz w:val="24"/>
          <w:szCs w:val="24"/>
          <w:lang w:val="en-US"/>
        </w:rPr>
        <w:t xml:space="preserve">, &amp; Robinson, 2005; </w:t>
      </w:r>
      <w:proofErr w:type="spellStart"/>
      <w:r w:rsidR="00873912" w:rsidRPr="00DC069B">
        <w:rPr>
          <w:rFonts w:ascii="Times New Roman" w:hAnsi="Times New Roman" w:cs="Times New Roman"/>
          <w:color w:val="000000" w:themeColor="text1"/>
          <w:sz w:val="24"/>
          <w:szCs w:val="24"/>
          <w:lang w:val="en-US"/>
        </w:rPr>
        <w:t>Lejuez</w:t>
      </w:r>
      <w:proofErr w:type="spellEnd"/>
      <w:r w:rsidR="00873912" w:rsidRPr="00DC069B">
        <w:rPr>
          <w:rFonts w:ascii="Times New Roman" w:hAnsi="Times New Roman" w:cs="Times New Roman"/>
          <w:color w:val="000000" w:themeColor="text1"/>
          <w:sz w:val="24"/>
          <w:szCs w:val="24"/>
          <w:lang w:val="en-US"/>
        </w:rPr>
        <w:t xml:space="preserve"> et al., 2003; </w:t>
      </w:r>
      <w:proofErr w:type="spellStart"/>
      <w:r w:rsidR="00873912" w:rsidRPr="00DC069B">
        <w:rPr>
          <w:rFonts w:ascii="Times New Roman" w:hAnsi="Times New Roman" w:cs="Times New Roman"/>
          <w:color w:val="000000" w:themeColor="text1"/>
          <w:sz w:val="24"/>
          <w:szCs w:val="24"/>
          <w:lang w:val="en-US"/>
        </w:rPr>
        <w:t>Lejuez</w:t>
      </w:r>
      <w:proofErr w:type="spellEnd"/>
      <w:r w:rsidR="00873912" w:rsidRPr="00DC069B">
        <w:rPr>
          <w:rFonts w:ascii="Times New Roman" w:hAnsi="Times New Roman" w:cs="Times New Roman"/>
          <w:color w:val="000000" w:themeColor="text1"/>
          <w:sz w:val="24"/>
          <w:szCs w:val="24"/>
          <w:lang w:val="en-US"/>
        </w:rPr>
        <w:t xml:space="preserve">, </w:t>
      </w:r>
      <w:proofErr w:type="spellStart"/>
      <w:r w:rsidR="00873912" w:rsidRPr="00DC069B">
        <w:rPr>
          <w:rFonts w:ascii="Times New Roman" w:hAnsi="Times New Roman" w:cs="Times New Roman"/>
          <w:color w:val="000000" w:themeColor="text1"/>
          <w:sz w:val="24"/>
          <w:szCs w:val="24"/>
          <w:lang w:val="en-US"/>
        </w:rPr>
        <w:t>Aklin</w:t>
      </w:r>
      <w:proofErr w:type="spellEnd"/>
      <w:r w:rsidR="00873912" w:rsidRPr="00DC069B">
        <w:rPr>
          <w:rFonts w:ascii="Times New Roman" w:hAnsi="Times New Roman" w:cs="Times New Roman"/>
          <w:color w:val="000000" w:themeColor="text1"/>
          <w:sz w:val="24"/>
          <w:szCs w:val="24"/>
          <w:lang w:val="en-US"/>
        </w:rPr>
        <w:t xml:space="preserve">, </w:t>
      </w:r>
      <w:proofErr w:type="spellStart"/>
      <w:r w:rsidR="00873912" w:rsidRPr="00DC069B">
        <w:rPr>
          <w:rFonts w:ascii="Times New Roman" w:hAnsi="Times New Roman" w:cs="Times New Roman"/>
          <w:color w:val="000000" w:themeColor="text1"/>
          <w:sz w:val="24"/>
          <w:szCs w:val="24"/>
          <w:lang w:val="en-US"/>
        </w:rPr>
        <w:t>Zvolensky</w:t>
      </w:r>
      <w:proofErr w:type="spellEnd"/>
      <w:r w:rsidR="00873912" w:rsidRPr="00DC069B">
        <w:rPr>
          <w:rFonts w:ascii="Times New Roman" w:hAnsi="Times New Roman" w:cs="Times New Roman"/>
          <w:color w:val="000000" w:themeColor="text1"/>
          <w:sz w:val="24"/>
          <w:szCs w:val="24"/>
          <w:lang w:val="en-US"/>
        </w:rPr>
        <w:t xml:space="preserve">, &amp; </w:t>
      </w:r>
      <w:proofErr w:type="spellStart"/>
      <w:r w:rsidR="00873912" w:rsidRPr="00DC069B">
        <w:rPr>
          <w:rFonts w:ascii="Times New Roman" w:hAnsi="Times New Roman" w:cs="Times New Roman"/>
          <w:color w:val="000000" w:themeColor="text1"/>
          <w:sz w:val="24"/>
          <w:szCs w:val="24"/>
          <w:lang w:val="en-US"/>
        </w:rPr>
        <w:t>Pedul</w:t>
      </w:r>
      <w:r w:rsidR="00D3646B">
        <w:rPr>
          <w:rFonts w:ascii="Times New Roman" w:hAnsi="Times New Roman" w:cs="Times New Roman"/>
          <w:color w:val="000000" w:themeColor="text1"/>
          <w:sz w:val="24"/>
          <w:szCs w:val="24"/>
          <w:lang w:val="en-US"/>
        </w:rPr>
        <w:t>la</w:t>
      </w:r>
      <w:proofErr w:type="spellEnd"/>
      <w:r w:rsidR="00D3646B">
        <w:rPr>
          <w:rFonts w:ascii="Times New Roman" w:hAnsi="Times New Roman" w:cs="Times New Roman"/>
          <w:color w:val="000000" w:themeColor="text1"/>
          <w:sz w:val="24"/>
          <w:szCs w:val="24"/>
          <w:lang w:val="en-US"/>
        </w:rPr>
        <w:t xml:space="preserve">, 2003; </w:t>
      </w:r>
      <w:proofErr w:type="spellStart"/>
      <w:r w:rsidR="00D3646B">
        <w:rPr>
          <w:rFonts w:ascii="Times New Roman" w:hAnsi="Times New Roman" w:cs="Times New Roman"/>
          <w:color w:val="000000" w:themeColor="text1"/>
          <w:sz w:val="24"/>
          <w:szCs w:val="24"/>
          <w:lang w:val="en-US"/>
        </w:rPr>
        <w:t>Lejuez</w:t>
      </w:r>
      <w:proofErr w:type="spellEnd"/>
      <w:r w:rsidR="00D3646B">
        <w:rPr>
          <w:rFonts w:ascii="Times New Roman" w:hAnsi="Times New Roman" w:cs="Times New Roman"/>
          <w:color w:val="000000" w:themeColor="text1"/>
          <w:sz w:val="24"/>
          <w:szCs w:val="24"/>
          <w:lang w:val="en-US"/>
        </w:rPr>
        <w:t xml:space="preserve"> et al., 2002). </w:t>
      </w:r>
      <w:r w:rsidR="00873912">
        <w:rPr>
          <w:rFonts w:ascii="Times New Roman" w:hAnsi="Times New Roman" w:cs="Times New Roman"/>
          <w:sz w:val="24"/>
          <w:szCs w:val="24"/>
          <w:lang w:val="en-US"/>
        </w:rPr>
        <w:t xml:space="preserve">Together, these results </w:t>
      </w:r>
      <w:r w:rsidR="00D36ACF">
        <w:rPr>
          <w:rFonts w:ascii="Times New Roman" w:hAnsi="Times New Roman" w:cs="Times New Roman"/>
          <w:sz w:val="24"/>
          <w:szCs w:val="24"/>
          <w:lang w:val="en-US"/>
        </w:rPr>
        <w:t xml:space="preserve">suggest that risk-taking </w:t>
      </w:r>
      <w:r w:rsidR="00873912">
        <w:rPr>
          <w:rFonts w:ascii="Times New Roman" w:hAnsi="Times New Roman" w:cs="Times New Roman"/>
          <w:sz w:val="24"/>
          <w:szCs w:val="24"/>
          <w:lang w:val="en-US"/>
        </w:rPr>
        <w:t xml:space="preserve">may </w:t>
      </w:r>
      <w:r w:rsidR="00D36ACF">
        <w:rPr>
          <w:rFonts w:ascii="Times New Roman" w:hAnsi="Times New Roman" w:cs="Times New Roman"/>
          <w:sz w:val="24"/>
          <w:szCs w:val="24"/>
          <w:lang w:val="en-US"/>
        </w:rPr>
        <w:t>be a potential mechanism to explain the association between poverty and increased levels of alcohol consumption.</w:t>
      </w:r>
      <w:r w:rsidR="00D36ACF">
        <w:rPr>
          <w:rFonts w:ascii="Times New Roman" w:hAnsi="Times New Roman" w:cs="Times New Roman"/>
          <w:sz w:val="24"/>
          <w:szCs w:val="24"/>
        </w:rPr>
        <w:t xml:space="preserve"> </w:t>
      </w:r>
    </w:p>
    <w:p w14:paraId="223E3CA8" w14:textId="130307D3" w:rsidR="00E44269" w:rsidRDefault="00326B1C" w:rsidP="00BB0DC8">
      <w:pPr>
        <w:spacing w:line="480" w:lineRule="auto"/>
        <w:ind w:firstLine="720"/>
        <w:rPr>
          <w:rFonts w:ascii="Times New Roman" w:hAnsi="Times New Roman" w:cs="Times New Roman"/>
          <w:color w:val="222222"/>
          <w:sz w:val="24"/>
          <w:szCs w:val="24"/>
          <w:shd w:val="clear" w:color="auto" w:fill="FFFFFF"/>
        </w:rPr>
      </w:pPr>
      <w:r w:rsidRPr="00326B1C">
        <w:rPr>
          <w:rFonts w:ascii="Times New Roman" w:hAnsi="Times New Roman" w:cs="Times New Roman"/>
          <w:color w:val="222222"/>
          <w:sz w:val="24"/>
          <w:szCs w:val="24"/>
          <w:shd w:val="clear" w:color="auto" w:fill="FFFFFF"/>
        </w:rPr>
        <w:t>Most research into neighbourhood effects on alcohol consumption has examined cross-sectional samples, thus focussing almost exclusively on the consequences of trait-like aspects of socio-economic</w:t>
      </w:r>
      <w:r>
        <w:rPr>
          <w:rFonts w:ascii="Times New Roman" w:hAnsi="Times New Roman" w:cs="Times New Roman"/>
          <w:color w:val="222222"/>
          <w:sz w:val="24"/>
          <w:szCs w:val="24"/>
          <w:shd w:val="clear" w:color="auto" w:fill="FFFFFF"/>
        </w:rPr>
        <w:t xml:space="preserve"> status (e.g., Diez-Roux, 2001)</w:t>
      </w:r>
      <w:r w:rsidR="00325525">
        <w:rPr>
          <w:rFonts w:ascii="Times New Roman" w:hAnsi="Times New Roman" w:cs="Times New Roman"/>
          <w:color w:val="222222"/>
          <w:sz w:val="24"/>
          <w:szCs w:val="24"/>
          <w:shd w:val="clear" w:color="auto" w:fill="FFFFFF"/>
        </w:rPr>
        <w:t xml:space="preserve">. </w:t>
      </w:r>
      <w:r w:rsidR="008E0C13" w:rsidRPr="00326B1C">
        <w:rPr>
          <w:rFonts w:ascii="Times New Roman" w:hAnsi="Times New Roman" w:cs="Times New Roman"/>
          <w:color w:val="222222"/>
          <w:sz w:val="24"/>
          <w:szCs w:val="24"/>
          <w:shd w:val="clear" w:color="auto" w:fill="FFFFFF"/>
        </w:rPr>
        <w:t xml:space="preserve">However, an individual does not need to be resident in an environment for it to exert an influence on one’s psychological state (Nettle, Pepper, Jobling, &amp; Schroeder, 2014). </w:t>
      </w:r>
      <w:r w:rsidR="008E0C13">
        <w:rPr>
          <w:rFonts w:ascii="Times New Roman" w:hAnsi="Times New Roman" w:cs="Times New Roman"/>
          <w:color w:val="222222"/>
          <w:sz w:val="24"/>
          <w:szCs w:val="24"/>
          <w:shd w:val="clear" w:color="auto" w:fill="FFFFFF"/>
        </w:rPr>
        <w:t xml:space="preserve">It is known that </w:t>
      </w:r>
      <w:r w:rsidR="008E0C13" w:rsidRPr="00326B1C">
        <w:rPr>
          <w:rFonts w:ascii="Times New Roman" w:hAnsi="Times New Roman" w:cs="Times New Roman"/>
          <w:color w:val="222222"/>
          <w:sz w:val="24"/>
          <w:szCs w:val="24"/>
          <w:shd w:val="clear" w:color="auto" w:fill="FFFFFF"/>
        </w:rPr>
        <w:t>temporarily manipulating poverty and affluence states by exposure to places or stories signifying resource-scarcity or resource-wealth can influence cognitive, emo</w:t>
      </w:r>
      <w:r w:rsidR="00C84C08">
        <w:rPr>
          <w:rFonts w:ascii="Times New Roman" w:hAnsi="Times New Roman" w:cs="Times New Roman"/>
          <w:color w:val="222222"/>
          <w:sz w:val="24"/>
          <w:szCs w:val="24"/>
          <w:shd w:val="clear" w:color="auto" w:fill="FFFFFF"/>
        </w:rPr>
        <w:t>tional, and behavioural measures</w:t>
      </w:r>
      <w:r w:rsidR="008E0C13" w:rsidRPr="00326B1C">
        <w:rPr>
          <w:rFonts w:ascii="Times New Roman" w:hAnsi="Times New Roman" w:cs="Times New Roman"/>
          <w:color w:val="222222"/>
          <w:sz w:val="24"/>
          <w:szCs w:val="24"/>
          <w:shd w:val="clear" w:color="auto" w:fill="FFFFFF"/>
        </w:rPr>
        <w:t xml:space="preserve"> (e.g., Lyons, </w:t>
      </w:r>
      <w:proofErr w:type="spellStart"/>
      <w:r w:rsidR="008E0C13" w:rsidRPr="00326B1C">
        <w:rPr>
          <w:rFonts w:ascii="Times New Roman" w:hAnsi="Times New Roman" w:cs="Times New Roman"/>
          <w:color w:val="222222"/>
          <w:sz w:val="24"/>
          <w:szCs w:val="24"/>
          <w:shd w:val="clear" w:color="auto" w:fill="FFFFFF"/>
        </w:rPr>
        <w:lastRenderedPageBreak/>
        <w:t>Marcinkowska</w:t>
      </w:r>
      <w:proofErr w:type="spellEnd"/>
      <w:r w:rsidR="008E0C13" w:rsidRPr="00326B1C">
        <w:rPr>
          <w:rFonts w:ascii="Times New Roman" w:hAnsi="Times New Roman" w:cs="Times New Roman"/>
          <w:color w:val="222222"/>
          <w:sz w:val="24"/>
          <w:szCs w:val="24"/>
          <w:shd w:val="clear" w:color="auto" w:fill="FFFFFF"/>
        </w:rPr>
        <w:t xml:space="preserve">, </w:t>
      </w:r>
      <w:proofErr w:type="spellStart"/>
      <w:r w:rsidR="008E0C13" w:rsidRPr="00326B1C">
        <w:rPr>
          <w:rFonts w:ascii="Times New Roman" w:hAnsi="Times New Roman" w:cs="Times New Roman"/>
          <w:color w:val="222222"/>
          <w:sz w:val="24"/>
          <w:szCs w:val="24"/>
          <w:shd w:val="clear" w:color="auto" w:fill="FFFFFF"/>
        </w:rPr>
        <w:t>Moisey</w:t>
      </w:r>
      <w:proofErr w:type="spellEnd"/>
      <w:r w:rsidR="008E0C13" w:rsidRPr="00326B1C">
        <w:rPr>
          <w:rFonts w:ascii="Times New Roman" w:hAnsi="Times New Roman" w:cs="Times New Roman"/>
          <w:color w:val="222222"/>
          <w:sz w:val="24"/>
          <w:szCs w:val="24"/>
          <w:shd w:val="clear" w:color="auto" w:fill="FFFFFF"/>
        </w:rPr>
        <w:t xml:space="preserve">, and Harrison, 2016; Roux, Goldsmith, &amp; </w:t>
      </w:r>
      <w:proofErr w:type="spellStart"/>
      <w:r w:rsidR="008E0C13" w:rsidRPr="00326B1C">
        <w:rPr>
          <w:rFonts w:ascii="Times New Roman" w:hAnsi="Times New Roman" w:cs="Times New Roman"/>
          <w:color w:val="222222"/>
          <w:sz w:val="24"/>
          <w:szCs w:val="24"/>
          <w:shd w:val="clear" w:color="auto" w:fill="FFFFFF"/>
        </w:rPr>
        <w:t>Bonezzi</w:t>
      </w:r>
      <w:proofErr w:type="spellEnd"/>
      <w:r w:rsidR="008E0C13" w:rsidRPr="00326B1C">
        <w:rPr>
          <w:rFonts w:ascii="Times New Roman" w:hAnsi="Times New Roman" w:cs="Times New Roman"/>
          <w:color w:val="222222"/>
          <w:sz w:val="24"/>
          <w:szCs w:val="24"/>
          <w:shd w:val="clear" w:color="auto" w:fill="FFFFFF"/>
        </w:rPr>
        <w:t>, 2015).</w:t>
      </w:r>
      <w:r w:rsidR="008E0C13">
        <w:rPr>
          <w:rFonts w:ascii="Times New Roman" w:hAnsi="Times New Roman" w:cs="Times New Roman"/>
          <w:color w:val="222222"/>
          <w:sz w:val="24"/>
          <w:szCs w:val="24"/>
          <w:shd w:val="clear" w:color="auto" w:fill="FFFFFF"/>
        </w:rPr>
        <w:t xml:space="preserve"> For example, a recent</w:t>
      </w:r>
      <w:r w:rsidR="008E0C13" w:rsidRPr="00E40E46">
        <w:rPr>
          <w:rFonts w:ascii="Times New Roman" w:hAnsi="Times New Roman" w:cs="Times New Roman"/>
          <w:color w:val="222222"/>
          <w:sz w:val="24"/>
          <w:szCs w:val="24"/>
          <w:shd w:val="clear" w:color="auto" w:fill="FFFFFF"/>
        </w:rPr>
        <w:t xml:space="preserve"> experiment</w:t>
      </w:r>
      <w:r w:rsidR="008E0C13">
        <w:rPr>
          <w:rFonts w:ascii="Times New Roman" w:hAnsi="Times New Roman" w:cs="Times New Roman"/>
          <w:color w:val="222222"/>
          <w:sz w:val="24"/>
          <w:szCs w:val="24"/>
          <w:shd w:val="clear" w:color="auto" w:fill="FFFFFF"/>
        </w:rPr>
        <w:t xml:space="preserve"> </w:t>
      </w:r>
      <w:r w:rsidR="008E0C13" w:rsidRPr="00E40E46">
        <w:rPr>
          <w:rFonts w:ascii="Times New Roman" w:hAnsi="Times New Roman" w:cs="Times New Roman"/>
          <w:color w:val="222222"/>
          <w:sz w:val="24"/>
          <w:szCs w:val="24"/>
          <w:shd w:val="clear" w:color="auto" w:fill="FFFFFF"/>
        </w:rPr>
        <w:t>found that priming particip</w:t>
      </w:r>
      <w:r w:rsidR="008E0C13">
        <w:rPr>
          <w:rFonts w:ascii="Times New Roman" w:hAnsi="Times New Roman" w:cs="Times New Roman"/>
          <w:color w:val="222222"/>
          <w:sz w:val="24"/>
          <w:szCs w:val="24"/>
          <w:shd w:val="clear" w:color="auto" w:fill="FFFFFF"/>
        </w:rPr>
        <w:t>ants with images of poverty led</w:t>
      </w:r>
      <w:r w:rsidR="008E0C13" w:rsidRPr="00E40E46">
        <w:rPr>
          <w:rFonts w:ascii="Times New Roman" w:hAnsi="Times New Roman" w:cs="Times New Roman"/>
          <w:color w:val="222222"/>
          <w:sz w:val="24"/>
          <w:szCs w:val="24"/>
          <w:shd w:val="clear" w:color="auto" w:fill="FFFFFF"/>
        </w:rPr>
        <w:t xml:space="preserve"> to</w:t>
      </w:r>
      <w:r w:rsidR="008E0C13">
        <w:rPr>
          <w:rFonts w:ascii="Times New Roman" w:hAnsi="Times New Roman" w:cs="Times New Roman"/>
          <w:color w:val="222222"/>
          <w:sz w:val="24"/>
          <w:szCs w:val="24"/>
          <w:shd w:val="clear" w:color="auto" w:fill="FFFFFF"/>
        </w:rPr>
        <w:t xml:space="preserve"> delay discounting i.e., participants showed a preference for</w:t>
      </w:r>
      <w:r w:rsidR="008E0C13" w:rsidRPr="00E40E46">
        <w:rPr>
          <w:rFonts w:ascii="Times New Roman" w:hAnsi="Times New Roman" w:cs="Times New Roman"/>
          <w:color w:val="222222"/>
          <w:sz w:val="24"/>
          <w:szCs w:val="24"/>
          <w:shd w:val="clear" w:color="auto" w:fill="FFFFFF"/>
        </w:rPr>
        <w:t xml:space="preserve"> smaller-sooner over larger-later financial rewards (</w:t>
      </w:r>
      <w:r w:rsidR="008E0C13">
        <w:rPr>
          <w:rFonts w:ascii="Times New Roman" w:hAnsi="Times New Roman" w:cs="Times New Roman"/>
          <w:sz w:val="24"/>
          <w:szCs w:val="24"/>
        </w:rPr>
        <w:t>Liu et al., 2012</w:t>
      </w:r>
      <w:r w:rsidR="008E0C13" w:rsidRPr="00E40E46">
        <w:rPr>
          <w:rFonts w:ascii="Times New Roman" w:hAnsi="Times New Roman" w:cs="Times New Roman"/>
          <w:color w:val="222222"/>
          <w:sz w:val="24"/>
          <w:szCs w:val="24"/>
          <w:shd w:val="clear" w:color="auto" w:fill="FFFFFF"/>
        </w:rPr>
        <w:t>)</w:t>
      </w:r>
      <w:r w:rsidR="008E0C13">
        <w:rPr>
          <w:rFonts w:ascii="Times New Roman" w:hAnsi="Times New Roman" w:cs="Times New Roman"/>
          <w:color w:val="222222"/>
          <w:sz w:val="24"/>
          <w:szCs w:val="24"/>
          <w:shd w:val="clear" w:color="auto" w:fill="FFFFFF"/>
        </w:rPr>
        <w:t xml:space="preserve">. </w:t>
      </w:r>
      <w:r w:rsidR="00325525">
        <w:rPr>
          <w:rFonts w:ascii="Times New Roman" w:hAnsi="Times New Roman" w:cs="Times New Roman"/>
          <w:color w:val="222222"/>
          <w:sz w:val="24"/>
          <w:szCs w:val="24"/>
          <w:shd w:val="clear" w:color="auto" w:fill="FFFFFF"/>
        </w:rPr>
        <w:t>T</w:t>
      </w:r>
      <w:r w:rsidR="00115C9A">
        <w:rPr>
          <w:rFonts w:ascii="Times New Roman" w:hAnsi="Times New Roman" w:cs="Times New Roman"/>
          <w:color w:val="222222"/>
          <w:sz w:val="24"/>
          <w:szCs w:val="24"/>
          <w:shd w:val="clear" w:color="auto" w:fill="FFFFFF"/>
        </w:rPr>
        <w:t xml:space="preserve">o </w:t>
      </w:r>
      <w:r w:rsidR="00DF28C0">
        <w:rPr>
          <w:rFonts w:ascii="Times New Roman" w:hAnsi="Times New Roman" w:cs="Times New Roman"/>
          <w:color w:val="222222"/>
          <w:sz w:val="24"/>
          <w:szCs w:val="24"/>
          <w:shd w:val="clear" w:color="auto" w:fill="FFFFFF"/>
        </w:rPr>
        <w:t xml:space="preserve">the best of </w:t>
      </w:r>
      <w:r w:rsidR="00115C9A">
        <w:rPr>
          <w:rFonts w:ascii="Times New Roman" w:hAnsi="Times New Roman" w:cs="Times New Roman"/>
          <w:color w:val="222222"/>
          <w:sz w:val="24"/>
          <w:szCs w:val="24"/>
          <w:shd w:val="clear" w:color="auto" w:fill="FFFFFF"/>
        </w:rPr>
        <w:t>our knowledge</w:t>
      </w:r>
      <w:r w:rsidR="00FE2217">
        <w:rPr>
          <w:rFonts w:ascii="Times New Roman" w:hAnsi="Times New Roman" w:cs="Times New Roman"/>
          <w:color w:val="222222"/>
          <w:sz w:val="24"/>
          <w:szCs w:val="24"/>
          <w:shd w:val="clear" w:color="auto" w:fill="FFFFFF"/>
        </w:rPr>
        <w:t>,</w:t>
      </w:r>
      <w:r w:rsidR="00107462">
        <w:rPr>
          <w:rFonts w:ascii="Times New Roman" w:hAnsi="Times New Roman" w:cs="Times New Roman"/>
          <w:color w:val="222222"/>
          <w:sz w:val="24"/>
          <w:szCs w:val="24"/>
          <w:shd w:val="clear" w:color="auto" w:fill="FFFFFF"/>
        </w:rPr>
        <w:t xml:space="preserve"> </w:t>
      </w:r>
      <w:r w:rsidR="008E0C13">
        <w:rPr>
          <w:rFonts w:ascii="Times New Roman" w:hAnsi="Times New Roman" w:cs="Times New Roman"/>
          <w:color w:val="222222"/>
          <w:sz w:val="24"/>
          <w:szCs w:val="24"/>
          <w:shd w:val="clear" w:color="auto" w:fill="FFFFFF"/>
        </w:rPr>
        <w:t xml:space="preserve">though, </w:t>
      </w:r>
      <w:r w:rsidR="00770EAD">
        <w:rPr>
          <w:rFonts w:ascii="Times New Roman" w:hAnsi="Times New Roman" w:cs="Times New Roman"/>
          <w:color w:val="222222"/>
          <w:sz w:val="24"/>
          <w:szCs w:val="24"/>
          <w:shd w:val="clear" w:color="auto" w:fill="FFFFFF"/>
        </w:rPr>
        <w:t xml:space="preserve">there </w:t>
      </w:r>
      <w:r w:rsidR="00551ADF">
        <w:rPr>
          <w:rFonts w:ascii="Times New Roman" w:hAnsi="Times New Roman" w:cs="Times New Roman"/>
          <w:color w:val="222222"/>
          <w:sz w:val="24"/>
          <w:szCs w:val="24"/>
          <w:shd w:val="clear" w:color="auto" w:fill="FFFFFF"/>
        </w:rPr>
        <w:t xml:space="preserve">have </w:t>
      </w:r>
      <w:r w:rsidR="00107462">
        <w:rPr>
          <w:rFonts w:ascii="Times New Roman" w:hAnsi="Times New Roman" w:cs="Times New Roman"/>
          <w:color w:val="222222"/>
          <w:sz w:val="24"/>
          <w:szCs w:val="24"/>
          <w:shd w:val="clear" w:color="auto" w:fill="FFFFFF"/>
        </w:rPr>
        <w:t xml:space="preserve">thus far </w:t>
      </w:r>
      <w:r w:rsidR="00551ADF">
        <w:rPr>
          <w:rFonts w:ascii="Times New Roman" w:hAnsi="Times New Roman" w:cs="Times New Roman"/>
          <w:color w:val="222222"/>
          <w:sz w:val="24"/>
          <w:szCs w:val="24"/>
          <w:shd w:val="clear" w:color="auto" w:fill="FFFFFF"/>
        </w:rPr>
        <w:t xml:space="preserve">been </w:t>
      </w:r>
      <w:r w:rsidR="00770EAD">
        <w:rPr>
          <w:rFonts w:ascii="Times New Roman" w:hAnsi="Times New Roman" w:cs="Times New Roman"/>
          <w:color w:val="222222"/>
          <w:sz w:val="24"/>
          <w:szCs w:val="24"/>
          <w:shd w:val="clear" w:color="auto" w:fill="FFFFFF"/>
        </w:rPr>
        <w:t xml:space="preserve">no </w:t>
      </w:r>
      <w:r w:rsidR="00115C9A">
        <w:rPr>
          <w:rFonts w:ascii="Times New Roman" w:hAnsi="Times New Roman" w:cs="Times New Roman"/>
          <w:color w:val="222222"/>
          <w:sz w:val="24"/>
          <w:szCs w:val="24"/>
          <w:shd w:val="clear" w:color="auto" w:fill="FFFFFF"/>
        </w:rPr>
        <w:t xml:space="preserve">studies </w:t>
      </w:r>
      <w:r w:rsidR="00FE2217">
        <w:rPr>
          <w:rFonts w:ascii="Times New Roman" w:hAnsi="Times New Roman" w:cs="Times New Roman"/>
          <w:color w:val="222222"/>
          <w:sz w:val="24"/>
          <w:szCs w:val="24"/>
          <w:shd w:val="clear" w:color="auto" w:fill="FFFFFF"/>
        </w:rPr>
        <w:t>testing the effects of poverty-affluence states through</w:t>
      </w:r>
      <w:r w:rsidR="00CB2DA5">
        <w:rPr>
          <w:rFonts w:ascii="Times New Roman" w:hAnsi="Times New Roman" w:cs="Times New Roman"/>
          <w:color w:val="222222"/>
          <w:sz w:val="24"/>
          <w:szCs w:val="24"/>
          <w:shd w:val="clear" w:color="auto" w:fill="FFFFFF"/>
        </w:rPr>
        <w:t xml:space="preserve"> </w:t>
      </w:r>
      <w:r w:rsidR="00FE2217">
        <w:rPr>
          <w:rFonts w:ascii="Times New Roman" w:hAnsi="Times New Roman" w:cs="Times New Roman"/>
          <w:color w:val="222222"/>
          <w:sz w:val="24"/>
          <w:szCs w:val="24"/>
          <w:shd w:val="clear" w:color="auto" w:fill="FFFFFF"/>
        </w:rPr>
        <w:t xml:space="preserve">exposure to </w:t>
      </w:r>
      <w:r w:rsidR="00344360">
        <w:rPr>
          <w:rFonts w:ascii="Times New Roman" w:hAnsi="Times New Roman" w:cs="Times New Roman"/>
          <w:color w:val="222222"/>
          <w:sz w:val="24"/>
          <w:szCs w:val="24"/>
          <w:shd w:val="clear" w:color="auto" w:fill="FFFFFF"/>
        </w:rPr>
        <w:t xml:space="preserve">pictures of poverty and affluence (i.e., ‘environmental priming’) on </w:t>
      </w:r>
      <w:r w:rsidR="00F524CD">
        <w:rPr>
          <w:rFonts w:ascii="Times New Roman" w:hAnsi="Times New Roman" w:cs="Times New Roman"/>
          <w:color w:val="222222"/>
          <w:sz w:val="24"/>
          <w:szCs w:val="24"/>
          <w:shd w:val="clear" w:color="auto" w:fill="FFFFFF"/>
        </w:rPr>
        <w:t>alcohol</w:t>
      </w:r>
      <w:r w:rsidR="00F105FA">
        <w:rPr>
          <w:rFonts w:ascii="Times New Roman" w:hAnsi="Times New Roman" w:cs="Times New Roman"/>
          <w:color w:val="222222"/>
          <w:sz w:val="24"/>
          <w:szCs w:val="24"/>
          <w:shd w:val="clear" w:color="auto" w:fill="FFFFFF"/>
        </w:rPr>
        <w:t>-seeking behaviour</w:t>
      </w:r>
      <w:r w:rsidR="008E0C13">
        <w:rPr>
          <w:rFonts w:ascii="Times New Roman" w:hAnsi="Times New Roman" w:cs="Times New Roman"/>
          <w:color w:val="222222"/>
          <w:sz w:val="24"/>
          <w:szCs w:val="24"/>
          <w:shd w:val="clear" w:color="auto" w:fill="FFFFFF"/>
        </w:rPr>
        <w:t>.</w:t>
      </w:r>
    </w:p>
    <w:p w14:paraId="63E51CFD" w14:textId="5A6AF4C1" w:rsidR="00822652" w:rsidRDefault="008E0C13" w:rsidP="00822652">
      <w:pPr>
        <w:spacing w:line="480" w:lineRule="auto"/>
        <w:ind w:firstLine="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A number of different </w:t>
      </w:r>
      <w:r w:rsidR="00551ADF">
        <w:rPr>
          <w:rFonts w:ascii="Times New Roman" w:hAnsi="Times New Roman" w:cs="Times New Roman"/>
          <w:color w:val="222222"/>
          <w:sz w:val="24"/>
          <w:szCs w:val="24"/>
          <w:shd w:val="clear" w:color="auto" w:fill="FFFFFF"/>
        </w:rPr>
        <w:t xml:space="preserve">priming </w:t>
      </w:r>
      <w:r w:rsidR="00CB2DA5">
        <w:rPr>
          <w:rFonts w:ascii="Times New Roman" w:hAnsi="Times New Roman" w:cs="Times New Roman"/>
          <w:color w:val="222222"/>
          <w:sz w:val="24"/>
          <w:szCs w:val="24"/>
          <w:shd w:val="clear" w:color="auto" w:fill="FFFFFF"/>
        </w:rPr>
        <w:t xml:space="preserve">manipulations </w:t>
      </w:r>
      <w:r w:rsidR="009A1C22">
        <w:rPr>
          <w:rFonts w:ascii="Times New Roman" w:hAnsi="Times New Roman" w:cs="Times New Roman"/>
          <w:color w:val="222222"/>
          <w:sz w:val="24"/>
          <w:szCs w:val="24"/>
          <w:shd w:val="clear" w:color="auto" w:fill="FFFFFF"/>
        </w:rPr>
        <w:t xml:space="preserve">have </w:t>
      </w:r>
      <w:r w:rsidR="00CB2DA5">
        <w:rPr>
          <w:rFonts w:ascii="Times New Roman" w:hAnsi="Times New Roman" w:cs="Times New Roman"/>
          <w:color w:val="222222"/>
          <w:sz w:val="24"/>
          <w:szCs w:val="24"/>
          <w:shd w:val="clear" w:color="auto" w:fill="FFFFFF"/>
        </w:rPr>
        <w:t xml:space="preserve">been </w:t>
      </w:r>
      <w:r w:rsidR="00551ADF">
        <w:rPr>
          <w:rFonts w:ascii="Times New Roman" w:hAnsi="Times New Roman" w:cs="Times New Roman"/>
          <w:color w:val="222222"/>
          <w:sz w:val="24"/>
          <w:szCs w:val="24"/>
          <w:shd w:val="clear" w:color="auto" w:fill="FFFFFF"/>
        </w:rPr>
        <w:t>u</w:t>
      </w:r>
      <w:r w:rsidR="00F105FA">
        <w:rPr>
          <w:rFonts w:ascii="Times New Roman" w:hAnsi="Times New Roman" w:cs="Times New Roman"/>
          <w:color w:val="222222"/>
          <w:sz w:val="24"/>
          <w:szCs w:val="24"/>
          <w:shd w:val="clear" w:color="auto" w:fill="FFFFFF"/>
        </w:rPr>
        <w:t>tilised</w:t>
      </w:r>
      <w:r w:rsidR="00551ADF">
        <w:rPr>
          <w:rFonts w:ascii="Times New Roman" w:hAnsi="Times New Roman" w:cs="Times New Roman"/>
          <w:color w:val="222222"/>
          <w:sz w:val="24"/>
          <w:szCs w:val="24"/>
          <w:shd w:val="clear" w:color="auto" w:fill="FFFFFF"/>
        </w:rPr>
        <w:t xml:space="preserve"> in</w:t>
      </w:r>
      <w:r w:rsidR="00FE2217">
        <w:rPr>
          <w:rFonts w:ascii="Times New Roman" w:hAnsi="Times New Roman" w:cs="Times New Roman"/>
          <w:color w:val="222222"/>
          <w:sz w:val="24"/>
          <w:szCs w:val="24"/>
          <w:shd w:val="clear" w:color="auto" w:fill="FFFFFF"/>
        </w:rPr>
        <w:t xml:space="preserve"> previous</w:t>
      </w:r>
      <w:r w:rsidR="00551ADF">
        <w:rPr>
          <w:rFonts w:ascii="Times New Roman" w:hAnsi="Times New Roman" w:cs="Times New Roman"/>
          <w:color w:val="222222"/>
          <w:sz w:val="24"/>
          <w:szCs w:val="24"/>
          <w:shd w:val="clear" w:color="auto" w:fill="FFFFFF"/>
        </w:rPr>
        <w:t xml:space="preserve"> studies o</w:t>
      </w:r>
      <w:r w:rsidR="00CB2DA5">
        <w:rPr>
          <w:rFonts w:ascii="Times New Roman" w:hAnsi="Times New Roman" w:cs="Times New Roman"/>
          <w:color w:val="222222"/>
          <w:sz w:val="24"/>
          <w:szCs w:val="24"/>
          <w:shd w:val="clear" w:color="auto" w:fill="FFFFFF"/>
        </w:rPr>
        <w:t>n</w:t>
      </w:r>
      <w:r w:rsidR="00551ADF">
        <w:rPr>
          <w:rFonts w:ascii="Times New Roman" w:hAnsi="Times New Roman" w:cs="Times New Roman"/>
          <w:color w:val="222222"/>
          <w:sz w:val="24"/>
          <w:szCs w:val="24"/>
          <w:shd w:val="clear" w:color="auto" w:fill="FFFFFF"/>
        </w:rPr>
        <w:t xml:space="preserve"> alcohol-seeking behaviour; for </w:t>
      </w:r>
      <w:r w:rsidR="005C1DA8">
        <w:rPr>
          <w:rFonts w:ascii="Times New Roman" w:hAnsi="Times New Roman" w:cs="Times New Roman"/>
          <w:sz w:val="24"/>
          <w:szCs w:val="24"/>
        </w:rPr>
        <w:t>example</w:t>
      </w:r>
      <w:r w:rsidR="00FF3A63">
        <w:rPr>
          <w:rFonts w:ascii="Times New Roman" w:hAnsi="Times New Roman" w:cs="Times New Roman"/>
          <w:sz w:val="24"/>
          <w:szCs w:val="24"/>
        </w:rPr>
        <w:t xml:space="preserve"> </w:t>
      </w:r>
      <w:r w:rsidR="00551ADF">
        <w:rPr>
          <w:rFonts w:ascii="Times New Roman" w:hAnsi="Times New Roman" w:cs="Times New Roman"/>
          <w:sz w:val="24"/>
          <w:szCs w:val="24"/>
        </w:rPr>
        <w:t xml:space="preserve">it was found that priming participants with a disinhibited mental set </w:t>
      </w:r>
      <w:r w:rsidR="009A1C22">
        <w:rPr>
          <w:rFonts w:ascii="Times New Roman" w:hAnsi="Times New Roman" w:cs="Times New Roman"/>
          <w:sz w:val="24"/>
          <w:szCs w:val="24"/>
        </w:rPr>
        <w:t xml:space="preserve">using a stop-signal task led to </w:t>
      </w:r>
      <w:r w:rsidR="00CB2DA5">
        <w:rPr>
          <w:rFonts w:ascii="Times New Roman" w:hAnsi="Times New Roman" w:cs="Times New Roman"/>
          <w:sz w:val="24"/>
          <w:szCs w:val="24"/>
        </w:rPr>
        <w:t xml:space="preserve">greater </w:t>
      </w:r>
      <w:r w:rsidR="00F105FA">
        <w:rPr>
          <w:rFonts w:ascii="Times New Roman" w:hAnsi="Times New Roman" w:cs="Times New Roman"/>
          <w:sz w:val="24"/>
          <w:szCs w:val="24"/>
        </w:rPr>
        <w:t>beer</w:t>
      </w:r>
      <w:r w:rsidR="00FF3A63">
        <w:rPr>
          <w:rFonts w:ascii="Times New Roman" w:hAnsi="Times New Roman" w:cs="Times New Roman"/>
          <w:sz w:val="24"/>
          <w:szCs w:val="24"/>
        </w:rPr>
        <w:t xml:space="preserve"> consumption </w:t>
      </w:r>
      <w:r w:rsidR="00551ADF">
        <w:rPr>
          <w:rFonts w:ascii="Times New Roman" w:hAnsi="Times New Roman" w:cs="Times New Roman"/>
          <w:sz w:val="24"/>
          <w:szCs w:val="24"/>
        </w:rPr>
        <w:t xml:space="preserve">compared to priming with an inhibited mental set </w:t>
      </w:r>
      <w:r w:rsidR="003A54E6">
        <w:rPr>
          <w:rFonts w:ascii="Times New Roman" w:hAnsi="Times New Roman" w:cs="Times New Roman"/>
          <w:sz w:val="24"/>
          <w:szCs w:val="24"/>
        </w:rPr>
        <w:t xml:space="preserve">(Jones, Cole, Goudie, &amp; Field, </w:t>
      </w:r>
      <w:r w:rsidR="00FF3A63">
        <w:rPr>
          <w:rFonts w:ascii="Times New Roman" w:hAnsi="Times New Roman" w:cs="Times New Roman"/>
          <w:sz w:val="24"/>
          <w:szCs w:val="24"/>
        </w:rPr>
        <w:t>2011</w:t>
      </w:r>
      <w:r w:rsidR="003A54E6">
        <w:rPr>
          <w:rFonts w:ascii="Times New Roman" w:hAnsi="Times New Roman" w:cs="Times New Roman"/>
          <w:sz w:val="24"/>
          <w:szCs w:val="24"/>
        </w:rPr>
        <w:t xml:space="preserve">; Jones, </w:t>
      </w:r>
      <w:proofErr w:type="spellStart"/>
      <w:r w:rsidR="003A54E6">
        <w:rPr>
          <w:rFonts w:ascii="Times New Roman" w:hAnsi="Times New Roman" w:cs="Times New Roman"/>
          <w:sz w:val="24"/>
          <w:szCs w:val="24"/>
        </w:rPr>
        <w:t>Guerrieri</w:t>
      </w:r>
      <w:proofErr w:type="spellEnd"/>
      <w:r w:rsidR="003A54E6">
        <w:rPr>
          <w:rFonts w:ascii="Times New Roman" w:hAnsi="Times New Roman" w:cs="Times New Roman"/>
          <w:sz w:val="24"/>
          <w:szCs w:val="24"/>
        </w:rPr>
        <w:t xml:space="preserve">, </w:t>
      </w:r>
      <w:proofErr w:type="spellStart"/>
      <w:r w:rsidR="003A54E6">
        <w:rPr>
          <w:rFonts w:ascii="Times New Roman" w:hAnsi="Times New Roman" w:cs="Times New Roman"/>
          <w:sz w:val="24"/>
          <w:szCs w:val="24"/>
        </w:rPr>
        <w:t>Fernie</w:t>
      </w:r>
      <w:proofErr w:type="spellEnd"/>
      <w:r w:rsidR="003A54E6">
        <w:rPr>
          <w:rFonts w:ascii="Times New Roman" w:hAnsi="Times New Roman" w:cs="Times New Roman"/>
          <w:sz w:val="24"/>
          <w:szCs w:val="24"/>
        </w:rPr>
        <w:t xml:space="preserve">, Cole, </w:t>
      </w:r>
      <w:proofErr w:type="spellStart"/>
      <w:r w:rsidR="003A54E6">
        <w:rPr>
          <w:rFonts w:ascii="Times New Roman" w:hAnsi="Times New Roman" w:cs="Times New Roman"/>
          <w:sz w:val="24"/>
          <w:szCs w:val="24"/>
        </w:rPr>
        <w:t>Goudie</w:t>
      </w:r>
      <w:proofErr w:type="spellEnd"/>
      <w:r w:rsidR="003A54E6">
        <w:rPr>
          <w:rFonts w:ascii="Times New Roman" w:hAnsi="Times New Roman" w:cs="Times New Roman"/>
          <w:sz w:val="24"/>
          <w:szCs w:val="24"/>
        </w:rPr>
        <w:t>, &amp; Field, 2011</w:t>
      </w:r>
      <w:r w:rsidR="00FF3A63">
        <w:rPr>
          <w:rFonts w:ascii="Times New Roman" w:hAnsi="Times New Roman" w:cs="Times New Roman"/>
          <w:sz w:val="24"/>
          <w:szCs w:val="24"/>
        </w:rPr>
        <w:t>)</w:t>
      </w:r>
      <w:r w:rsidR="00551ADF">
        <w:rPr>
          <w:rFonts w:ascii="Times New Roman" w:hAnsi="Times New Roman" w:cs="Times New Roman"/>
          <w:sz w:val="24"/>
          <w:szCs w:val="24"/>
        </w:rPr>
        <w:t xml:space="preserve">. Further, </w:t>
      </w:r>
      <w:r w:rsidR="00822652">
        <w:rPr>
          <w:rFonts w:ascii="Times New Roman" w:hAnsi="Times New Roman" w:cs="Times New Roman"/>
          <w:sz w:val="24"/>
          <w:szCs w:val="24"/>
        </w:rPr>
        <w:t>p</w:t>
      </w:r>
      <w:r w:rsidR="00822652" w:rsidRPr="00822652">
        <w:rPr>
          <w:rFonts w:ascii="Times New Roman" w:hAnsi="Times New Roman" w:cs="Times New Roman"/>
          <w:sz w:val="24"/>
          <w:szCs w:val="24"/>
        </w:rPr>
        <w:t xml:space="preserve">riming </w:t>
      </w:r>
      <w:r w:rsidR="00822652">
        <w:rPr>
          <w:rFonts w:ascii="Times New Roman" w:hAnsi="Times New Roman" w:cs="Times New Roman"/>
          <w:sz w:val="24"/>
          <w:szCs w:val="24"/>
        </w:rPr>
        <w:t xml:space="preserve">by negative affect </w:t>
      </w:r>
      <w:r w:rsidR="00DC1EE8">
        <w:rPr>
          <w:rFonts w:ascii="Times New Roman" w:hAnsi="Times New Roman" w:cs="Times New Roman"/>
          <w:sz w:val="24"/>
          <w:szCs w:val="24"/>
        </w:rPr>
        <w:t>cues (</w:t>
      </w:r>
      <w:r w:rsidR="00822652">
        <w:rPr>
          <w:rFonts w:ascii="Times New Roman" w:hAnsi="Times New Roman" w:cs="Times New Roman"/>
          <w:sz w:val="24"/>
          <w:szCs w:val="24"/>
        </w:rPr>
        <w:t>words</w:t>
      </w:r>
      <w:r w:rsidR="00DC1EE8">
        <w:rPr>
          <w:rFonts w:ascii="Times New Roman" w:hAnsi="Times New Roman" w:cs="Times New Roman"/>
          <w:sz w:val="24"/>
          <w:szCs w:val="24"/>
        </w:rPr>
        <w:t>)</w:t>
      </w:r>
      <w:r w:rsidR="00822652">
        <w:rPr>
          <w:rFonts w:ascii="Times New Roman" w:hAnsi="Times New Roman" w:cs="Times New Roman"/>
          <w:sz w:val="24"/>
          <w:szCs w:val="24"/>
        </w:rPr>
        <w:t xml:space="preserve"> </w:t>
      </w:r>
      <w:r w:rsidR="00DC1EE8">
        <w:rPr>
          <w:rFonts w:ascii="Times New Roman" w:hAnsi="Times New Roman" w:cs="Times New Roman"/>
          <w:sz w:val="24"/>
          <w:szCs w:val="24"/>
        </w:rPr>
        <w:t xml:space="preserve">was </w:t>
      </w:r>
      <w:r w:rsidR="00CB2DA5">
        <w:rPr>
          <w:rFonts w:ascii="Times New Roman" w:hAnsi="Times New Roman" w:cs="Times New Roman"/>
          <w:sz w:val="24"/>
          <w:szCs w:val="24"/>
        </w:rPr>
        <w:t xml:space="preserve">shown </w:t>
      </w:r>
      <w:r w:rsidR="00DC1EE8">
        <w:rPr>
          <w:rFonts w:ascii="Times New Roman" w:hAnsi="Times New Roman" w:cs="Times New Roman"/>
          <w:sz w:val="24"/>
          <w:szCs w:val="24"/>
        </w:rPr>
        <w:t>to lead to</w:t>
      </w:r>
      <w:r w:rsidR="00822652">
        <w:rPr>
          <w:rFonts w:ascii="Times New Roman" w:hAnsi="Times New Roman" w:cs="Times New Roman"/>
          <w:sz w:val="24"/>
          <w:szCs w:val="24"/>
        </w:rPr>
        <w:t xml:space="preserve"> increased </w:t>
      </w:r>
      <w:r w:rsidR="00DC1EE8">
        <w:rPr>
          <w:rFonts w:ascii="Times New Roman" w:hAnsi="Times New Roman" w:cs="Times New Roman"/>
          <w:sz w:val="24"/>
          <w:szCs w:val="24"/>
        </w:rPr>
        <w:t>beer</w:t>
      </w:r>
      <w:r w:rsidR="00822652">
        <w:rPr>
          <w:rFonts w:ascii="Times New Roman" w:hAnsi="Times New Roman" w:cs="Times New Roman"/>
          <w:sz w:val="24"/>
          <w:szCs w:val="24"/>
        </w:rPr>
        <w:t xml:space="preserve"> consumption (Zack, </w:t>
      </w:r>
      <w:proofErr w:type="spellStart"/>
      <w:r w:rsidR="00822652">
        <w:rPr>
          <w:rFonts w:ascii="Times New Roman" w:hAnsi="Times New Roman" w:cs="Times New Roman"/>
          <w:sz w:val="24"/>
          <w:szCs w:val="24"/>
        </w:rPr>
        <w:t>Poulos</w:t>
      </w:r>
      <w:proofErr w:type="spellEnd"/>
      <w:r w:rsidR="00822652">
        <w:rPr>
          <w:rFonts w:ascii="Times New Roman" w:hAnsi="Times New Roman" w:cs="Times New Roman"/>
          <w:sz w:val="24"/>
          <w:szCs w:val="24"/>
        </w:rPr>
        <w:t xml:space="preserve">, </w:t>
      </w:r>
      <w:proofErr w:type="spellStart"/>
      <w:r w:rsidR="00822652">
        <w:rPr>
          <w:rFonts w:ascii="Times New Roman" w:hAnsi="Times New Roman" w:cs="Times New Roman"/>
          <w:sz w:val="24"/>
          <w:szCs w:val="24"/>
        </w:rPr>
        <w:t>Fragopoulos</w:t>
      </w:r>
      <w:proofErr w:type="spellEnd"/>
      <w:r w:rsidR="00822652">
        <w:rPr>
          <w:rFonts w:ascii="Times New Roman" w:hAnsi="Times New Roman" w:cs="Times New Roman"/>
          <w:sz w:val="24"/>
          <w:szCs w:val="24"/>
        </w:rPr>
        <w:t xml:space="preserve">, Woodford, &amp; </w:t>
      </w:r>
      <w:r w:rsidR="00822652" w:rsidRPr="00822652">
        <w:rPr>
          <w:rFonts w:ascii="Times New Roman" w:hAnsi="Times New Roman" w:cs="Times New Roman"/>
          <w:sz w:val="24"/>
          <w:szCs w:val="24"/>
        </w:rPr>
        <w:t>MacLeod</w:t>
      </w:r>
      <w:r w:rsidR="00822652">
        <w:rPr>
          <w:rFonts w:ascii="Times New Roman" w:hAnsi="Times New Roman" w:cs="Times New Roman"/>
          <w:sz w:val="24"/>
          <w:szCs w:val="24"/>
        </w:rPr>
        <w:t xml:space="preserve">, 2006). </w:t>
      </w:r>
      <w:r w:rsidR="001C5B46">
        <w:rPr>
          <w:rFonts w:ascii="Times New Roman" w:hAnsi="Times New Roman" w:cs="Times New Roman"/>
          <w:sz w:val="24"/>
          <w:szCs w:val="24"/>
        </w:rPr>
        <w:t>In summary</w:t>
      </w:r>
      <w:r w:rsidR="00B54B23">
        <w:rPr>
          <w:rFonts w:ascii="Times New Roman" w:hAnsi="Times New Roman" w:cs="Times New Roman"/>
          <w:sz w:val="24"/>
          <w:szCs w:val="24"/>
        </w:rPr>
        <w:t>, these res</w:t>
      </w:r>
      <w:r w:rsidR="001C5B46">
        <w:rPr>
          <w:rFonts w:ascii="Times New Roman" w:hAnsi="Times New Roman" w:cs="Times New Roman"/>
          <w:sz w:val="24"/>
          <w:szCs w:val="24"/>
        </w:rPr>
        <w:t>ults show that priming tasks appear</w:t>
      </w:r>
      <w:r w:rsidR="00B54B23">
        <w:rPr>
          <w:rFonts w:ascii="Times New Roman" w:hAnsi="Times New Roman" w:cs="Times New Roman"/>
          <w:sz w:val="24"/>
          <w:szCs w:val="24"/>
        </w:rPr>
        <w:t xml:space="preserve"> well-suited to investigate alcohol-seeking behaviour in the laboratory.</w:t>
      </w:r>
    </w:p>
    <w:p w14:paraId="164FCAE0" w14:textId="72A73CA9" w:rsidR="00EE1B57" w:rsidRDefault="003B4A19" w:rsidP="00C42CC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objective of the current</w:t>
      </w:r>
      <w:r w:rsidR="00191FD7">
        <w:rPr>
          <w:rFonts w:ascii="Times New Roman" w:hAnsi="Times New Roman" w:cs="Times New Roman"/>
          <w:sz w:val="24"/>
          <w:szCs w:val="24"/>
        </w:rPr>
        <w:t xml:space="preserve"> research was</w:t>
      </w:r>
      <w:r w:rsidR="00393AD7" w:rsidRPr="00393AD7">
        <w:rPr>
          <w:rFonts w:ascii="Times New Roman" w:hAnsi="Times New Roman" w:cs="Times New Roman"/>
          <w:sz w:val="24"/>
          <w:szCs w:val="24"/>
        </w:rPr>
        <w:t xml:space="preserve"> to </w:t>
      </w:r>
      <w:r w:rsidR="00963F7B">
        <w:rPr>
          <w:rFonts w:ascii="Times New Roman" w:hAnsi="Times New Roman" w:cs="Times New Roman"/>
          <w:sz w:val="24"/>
          <w:szCs w:val="24"/>
        </w:rPr>
        <w:t>investigate</w:t>
      </w:r>
      <w:r w:rsidR="00675FAD">
        <w:rPr>
          <w:rFonts w:ascii="Times New Roman" w:hAnsi="Times New Roman" w:cs="Times New Roman"/>
          <w:sz w:val="24"/>
          <w:szCs w:val="24"/>
        </w:rPr>
        <w:t xml:space="preserve"> </w:t>
      </w:r>
      <w:r w:rsidR="00393AD7" w:rsidRPr="00393AD7">
        <w:rPr>
          <w:rFonts w:ascii="Times New Roman" w:hAnsi="Times New Roman" w:cs="Times New Roman"/>
          <w:sz w:val="24"/>
          <w:szCs w:val="24"/>
        </w:rPr>
        <w:t>the</w:t>
      </w:r>
      <w:r>
        <w:rPr>
          <w:rFonts w:ascii="Times New Roman" w:hAnsi="Times New Roman" w:cs="Times New Roman"/>
          <w:sz w:val="24"/>
          <w:szCs w:val="24"/>
        </w:rPr>
        <w:t xml:space="preserve"> effect</w:t>
      </w:r>
      <w:r w:rsidR="002B26B6">
        <w:rPr>
          <w:rFonts w:ascii="Times New Roman" w:hAnsi="Times New Roman" w:cs="Times New Roman"/>
          <w:sz w:val="24"/>
          <w:szCs w:val="24"/>
        </w:rPr>
        <w:t>s</w:t>
      </w:r>
      <w:r>
        <w:rPr>
          <w:rFonts w:ascii="Times New Roman" w:hAnsi="Times New Roman" w:cs="Times New Roman"/>
          <w:sz w:val="24"/>
          <w:szCs w:val="24"/>
        </w:rPr>
        <w:t xml:space="preserve"> of</w:t>
      </w:r>
      <w:r w:rsidR="00393AD7" w:rsidRPr="00393AD7">
        <w:rPr>
          <w:rFonts w:ascii="Times New Roman" w:hAnsi="Times New Roman" w:cs="Times New Roman"/>
          <w:sz w:val="24"/>
          <w:szCs w:val="24"/>
        </w:rPr>
        <w:t xml:space="preserve"> </w:t>
      </w:r>
      <w:r w:rsidR="00B71834">
        <w:rPr>
          <w:rFonts w:ascii="Times New Roman" w:hAnsi="Times New Roman" w:cs="Times New Roman"/>
          <w:sz w:val="24"/>
          <w:szCs w:val="24"/>
        </w:rPr>
        <w:t xml:space="preserve">brief exposure to </w:t>
      </w:r>
      <w:r w:rsidR="00963F7B">
        <w:rPr>
          <w:rFonts w:ascii="Times New Roman" w:hAnsi="Times New Roman" w:cs="Times New Roman"/>
          <w:sz w:val="24"/>
          <w:szCs w:val="24"/>
        </w:rPr>
        <w:t xml:space="preserve">pictures of poverty and affluence </w:t>
      </w:r>
      <w:r w:rsidR="00393AD7" w:rsidRPr="00393AD7">
        <w:rPr>
          <w:rFonts w:ascii="Times New Roman" w:hAnsi="Times New Roman" w:cs="Times New Roman"/>
          <w:sz w:val="24"/>
          <w:szCs w:val="24"/>
        </w:rPr>
        <w:t>on</w:t>
      </w:r>
      <w:r w:rsidR="004B4A1E">
        <w:rPr>
          <w:rFonts w:ascii="Times New Roman" w:hAnsi="Times New Roman" w:cs="Times New Roman"/>
          <w:sz w:val="24"/>
          <w:szCs w:val="24"/>
        </w:rPr>
        <w:t xml:space="preserve"> </w:t>
      </w:r>
      <w:r w:rsidR="00B71834">
        <w:rPr>
          <w:rFonts w:ascii="Times New Roman" w:hAnsi="Times New Roman" w:cs="Times New Roman"/>
          <w:sz w:val="24"/>
          <w:szCs w:val="24"/>
        </w:rPr>
        <w:t>alcohol</w:t>
      </w:r>
      <w:r w:rsidR="00F105FA">
        <w:rPr>
          <w:rFonts w:ascii="Times New Roman" w:hAnsi="Times New Roman" w:cs="Times New Roman"/>
          <w:sz w:val="24"/>
          <w:szCs w:val="24"/>
        </w:rPr>
        <w:t>-</w:t>
      </w:r>
      <w:r w:rsidR="00B71834">
        <w:rPr>
          <w:rFonts w:ascii="Times New Roman" w:hAnsi="Times New Roman" w:cs="Times New Roman"/>
          <w:sz w:val="24"/>
          <w:szCs w:val="24"/>
        </w:rPr>
        <w:t>seeking behaviour</w:t>
      </w:r>
      <w:r w:rsidR="00393AD7" w:rsidRPr="00393AD7">
        <w:rPr>
          <w:rFonts w:ascii="Times New Roman" w:hAnsi="Times New Roman" w:cs="Times New Roman"/>
          <w:sz w:val="24"/>
          <w:szCs w:val="24"/>
        </w:rPr>
        <w:t xml:space="preserve"> in</w:t>
      </w:r>
      <w:r w:rsidR="00D81796">
        <w:rPr>
          <w:rFonts w:ascii="Times New Roman" w:hAnsi="Times New Roman" w:cs="Times New Roman"/>
          <w:sz w:val="24"/>
          <w:szCs w:val="24"/>
        </w:rPr>
        <w:t xml:space="preserve"> adult</w:t>
      </w:r>
      <w:r w:rsidR="005C1DA8">
        <w:rPr>
          <w:rFonts w:ascii="Times New Roman" w:hAnsi="Times New Roman" w:cs="Times New Roman"/>
          <w:sz w:val="24"/>
          <w:szCs w:val="24"/>
        </w:rPr>
        <w:t xml:space="preserve"> social </w:t>
      </w:r>
      <w:r w:rsidR="00191FD7">
        <w:rPr>
          <w:rFonts w:ascii="Times New Roman" w:hAnsi="Times New Roman" w:cs="Times New Roman"/>
          <w:sz w:val="24"/>
          <w:szCs w:val="24"/>
        </w:rPr>
        <w:t>drinkers</w:t>
      </w:r>
      <w:r w:rsidR="00BB2A07">
        <w:rPr>
          <w:rFonts w:ascii="Times New Roman" w:hAnsi="Times New Roman" w:cs="Times New Roman"/>
          <w:sz w:val="24"/>
          <w:szCs w:val="24"/>
        </w:rPr>
        <w:t xml:space="preserve">. </w:t>
      </w:r>
      <w:r w:rsidR="0008314F">
        <w:rPr>
          <w:rFonts w:ascii="Times New Roman" w:hAnsi="Times New Roman" w:cs="Times New Roman"/>
          <w:sz w:val="24"/>
          <w:szCs w:val="24"/>
        </w:rPr>
        <w:t>P</w:t>
      </w:r>
      <w:r w:rsidR="00415932">
        <w:rPr>
          <w:rFonts w:ascii="Times New Roman" w:hAnsi="Times New Roman" w:cs="Times New Roman"/>
          <w:sz w:val="24"/>
          <w:szCs w:val="24"/>
        </w:rPr>
        <w:t xml:space="preserve">articipants </w:t>
      </w:r>
      <w:r w:rsidR="00002B53">
        <w:rPr>
          <w:rFonts w:ascii="Times New Roman" w:hAnsi="Times New Roman" w:cs="Times New Roman"/>
          <w:sz w:val="24"/>
          <w:szCs w:val="24"/>
        </w:rPr>
        <w:t>perform</w:t>
      </w:r>
      <w:r w:rsidR="004B0304">
        <w:rPr>
          <w:rFonts w:ascii="Times New Roman" w:hAnsi="Times New Roman" w:cs="Times New Roman"/>
          <w:sz w:val="24"/>
          <w:szCs w:val="24"/>
        </w:rPr>
        <w:t>ed</w:t>
      </w:r>
      <w:r w:rsidR="00002B53">
        <w:rPr>
          <w:rFonts w:ascii="Times New Roman" w:hAnsi="Times New Roman" w:cs="Times New Roman"/>
          <w:sz w:val="24"/>
          <w:szCs w:val="24"/>
        </w:rPr>
        <w:t xml:space="preserve"> a </w:t>
      </w:r>
      <w:r w:rsidR="00415932">
        <w:rPr>
          <w:rFonts w:ascii="Times New Roman" w:hAnsi="Times New Roman" w:cs="Times New Roman"/>
          <w:sz w:val="24"/>
          <w:szCs w:val="24"/>
        </w:rPr>
        <w:t>count</w:t>
      </w:r>
      <w:r w:rsidR="00002B53">
        <w:rPr>
          <w:rFonts w:ascii="Times New Roman" w:hAnsi="Times New Roman" w:cs="Times New Roman"/>
          <w:sz w:val="24"/>
          <w:szCs w:val="24"/>
        </w:rPr>
        <w:t>ing task</w:t>
      </w:r>
      <w:r w:rsidR="00FB4E0D">
        <w:rPr>
          <w:rFonts w:ascii="Times New Roman" w:hAnsi="Times New Roman" w:cs="Times New Roman"/>
          <w:sz w:val="24"/>
          <w:szCs w:val="24"/>
        </w:rPr>
        <w:t xml:space="preserve"> while viewing </w:t>
      </w:r>
      <w:r w:rsidR="005C1DA8">
        <w:rPr>
          <w:rFonts w:ascii="Times New Roman" w:hAnsi="Times New Roman" w:cs="Times New Roman"/>
          <w:sz w:val="24"/>
          <w:szCs w:val="24"/>
        </w:rPr>
        <w:t xml:space="preserve">environmental </w:t>
      </w:r>
      <w:r w:rsidR="0008314F">
        <w:rPr>
          <w:rFonts w:ascii="Times New Roman" w:hAnsi="Times New Roman" w:cs="Times New Roman"/>
          <w:sz w:val="24"/>
          <w:szCs w:val="24"/>
        </w:rPr>
        <w:t>images</w:t>
      </w:r>
      <w:r w:rsidR="00BB2A07">
        <w:rPr>
          <w:rFonts w:ascii="Times New Roman" w:hAnsi="Times New Roman" w:cs="Times New Roman"/>
          <w:sz w:val="24"/>
          <w:szCs w:val="24"/>
        </w:rPr>
        <w:t xml:space="preserve">, to ensure that the priming operated at an implicit level. </w:t>
      </w:r>
      <w:r w:rsidR="008D1337">
        <w:rPr>
          <w:rFonts w:ascii="Times New Roman" w:hAnsi="Times New Roman" w:cs="Times New Roman"/>
          <w:sz w:val="24"/>
          <w:szCs w:val="24"/>
        </w:rPr>
        <w:t>P</w:t>
      </w:r>
      <w:r w:rsidR="00C42CC3" w:rsidRPr="00C42CC3">
        <w:rPr>
          <w:rFonts w:ascii="Times New Roman" w:hAnsi="Times New Roman" w:cs="Times New Roman"/>
          <w:sz w:val="24"/>
          <w:szCs w:val="24"/>
        </w:rPr>
        <w:t xml:space="preserve">articipants </w:t>
      </w:r>
      <w:r w:rsidR="00C42CC3">
        <w:rPr>
          <w:rFonts w:ascii="Times New Roman" w:hAnsi="Times New Roman" w:cs="Times New Roman"/>
          <w:sz w:val="24"/>
          <w:szCs w:val="24"/>
        </w:rPr>
        <w:t xml:space="preserve">were </w:t>
      </w:r>
      <w:r w:rsidR="008D1337">
        <w:rPr>
          <w:rFonts w:ascii="Times New Roman" w:hAnsi="Times New Roman" w:cs="Times New Roman"/>
          <w:sz w:val="24"/>
          <w:szCs w:val="24"/>
        </w:rPr>
        <w:t xml:space="preserve">then </w:t>
      </w:r>
      <w:r w:rsidR="00C42CC3">
        <w:rPr>
          <w:rFonts w:ascii="Times New Roman" w:hAnsi="Times New Roman" w:cs="Times New Roman"/>
          <w:sz w:val="24"/>
          <w:szCs w:val="24"/>
        </w:rPr>
        <w:t xml:space="preserve">provided </w:t>
      </w:r>
      <w:r w:rsidR="00C42CC3" w:rsidRPr="00C42CC3">
        <w:rPr>
          <w:rFonts w:ascii="Times New Roman" w:hAnsi="Times New Roman" w:cs="Times New Roman"/>
          <w:sz w:val="24"/>
          <w:szCs w:val="24"/>
        </w:rPr>
        <w:t xml:space="preserve">with </w:t>
      </w:r>
      <w:r w:rsidR="0061677A">
        <w:rPr>
          <w:rFonts w:ascii="Times New Roman" w:hAnsi="Times New Roman" w:cs="Times New Roman"/>
          <w:sz w:val="24"/>
          <w:szCs w:val="24"/>
        </w:rPr>
        <w:t xml:space="preserve">non-alcoholic </w:t>
      </w:r>
      <w:r w:rsidR="00465D47">
        <w:rPr>
          <w:rFonts w:ascii="Times New Roman" w:hAnsi="Times New Roman" w:cs="Times New Roman"/>
          <w:sz w:val="24"/>
          <w:szCs w:val="24"/>
        </w:rPr>
        <w:t>beer and orange juice</w:t>
      </w:r>
      <w:r w:rsidR="00C42CC3">
        <w:rPr>
          <w:rFonts w:ascii="Times New Roman" w:hAnsi="Times New Roman" w:cs="Times New Roman"/>
          <w:sz w:val="24"/>
          <w:szCs w:val="24"/>
        </w:rPr>
        <w:t xml:space="preserve"> under the guise </w:t>
      </w:r>
      <w:r w:rsidR="003A54E6">
        <w:rPr>
          <w:rFonts w:ascii="Times New Roman" w:hAnsi="Times New Roman" w:cs="Times New Roman"/>
          <w:sz w:val="24"/>
          <w:szCs w:val="24"/>
        </w:rPr>
        <w:t>of a bogus taste test</w:t>
      </w:r>
      <w:r w:rsidR="00151607">
        <w:rPr>
          <w:rFonts w:ascii="Times New Roman" w:hAnsi="Times New Roman" w:cs="Times New Roman"/>
          <w:sz w:val="24"/>
          <w:szCs w:val="24"/>
        </w:rPr>
        <w:t>,</w:t>
      </w:r>
      <w:r w:rsidR="00C42CC3" w:rsidRPr="00C42CC3">
        <w:rPr>
          <w:rFonts w:ascii="Times New Roman" w:hAnsi="Times New Roman" w:cs="Times New Roman"/>
          <w:sz w:val="24"/>
          <w:szCs w:val="24"/>
        </w:rPr>
        <w:t xml:space="preserve"> </w:t>
      </w:r>
      <w:r w:rsidR="000F47BA">
        <w:rPr>
          <w:rFonts w:ascii="Times New Roman" w:hAnsi="Times New Roman" w:cs="Times New Roman"/>
          <w:sz w:val="24"/>
          <w:szCs w:val="24"/>
        </w:rPr>
        <w:t xml:space="preserve">which </w:t>
      </w:r>
      <w:r w:rsidR="00151607">
        <w:rPr>
          <w:rFonts w:ascii="Times New Roman" w:hAnsi="Times New Roman" w:cs="Times New Roman"/>
          <w:sz w:val="24"/>
          <w:szCs w:val="24"/>
        </w:rPr>
        <w:t>unobtrusively measures</w:t>
      </w:r>
      <w:r w:rsidR="000F47BA" w:rsidRPr="000F47BA">
        <w:rPr>
          <w:rFonts w:ascii="Times New Roman" w:hAnsi="Times New Roman" w:cs="Times New Roman"/>
          <w:sz w:val="24"/>
          <w:szCs w:val="24"/>
        </w:rPr>
        <w:t xml:space="preserve"> th</w:t>
      </w:r>
      <w:r w:rsidR="00A306D1">
        <w:rPr>
          <w:rFonts w:ascii="Times New Roman" w:hAnsi="Times New Roman" w:cs="Times New Roman"/>
          <w:sz w:val="24"/>
          <w:szCs w:val="24"/>
        </w:rPr>
        <w:t>e amount of fluid</w:t>
      </w:r>
      <w:r w:rsidR="00151607">
        <w:rPr>
          <w:rFonts w:ascii="Times New Roman" w:hAnsi="Times New Roman" w:cs="Times New Roman"/>
          <w:sz w:val="24"/>
          <w:szCs w:val="24"/>
        </w:rPr>
        <w:t xml:space="preserve"> consumed, through</w:t>
      </w:r>
      <w:r w:rsidR="000F47BA">
        <w:rPr>
          <w:rFonts w:ascii="Times New Roman" w:hAnsi="Times New Roman" w:cs="Times New Roman"/>
          <w:sz w:val="24"/>
          <w:szCs w:val="24"/>
        </w:rPr>
        <w:t xml:space="preserve"> leading </w:t>
      </w:r>
      <w:r w:rsidR="000F47BA" w:rsidRPr="000F47BA">
        <w:rPr>
          <w:rFonts w:ascii="Times New Roman" w:hAnsi="Times New Roman" w:cs="Times New Roman"/>
          <w:sz w:val="24"/>
          <w:szCs w:val="24"/>
        </w:rPr>
        <w:t>participants to believe that the purpose is to</w:t>
      </w:r>
      <w:r w:rsidR="00151607">
        <w:rPr>
          <w:rFonts w:ascii="Times New Roman" w:hAnsi="Times New Roman" w:cs="Times New Roman"/>
          <w:sz w:val="24"/>
          <w:szCs w:val="24"/>
        </w:rPr>
        <w:t xml:space="preserve"> judge the</w:t>
      </w:r>
      <w:r w:rsidR="000F47BA">
        <w:rPr>
          <w:rFonts w:ascii="Times New Roman" w:hAnsi="Times New Roman" w:cs="Times New Roman"/>
          <w:sz w:val="24"/>
          <w:szCs w:val="24"/>
        </w:rPr>
        <w:t xml:space="preserve"> taste of the drinks</w:t>
      </w:r>
      <w:r w:rsidR="00C42CC3">
        <w:rPr>
          <w:rFonts w:ascii="Times New Roman" w:hAnsi="Times New Roman" w:cs="Times New Roman"/>
          <w:sz w:val="24"/>
          <w:szCs w:val="24"/>
        </w:rPr>
        <w:t xml:space="preserve"> (Jones et al., 2011; </w:t>
      </w:r>
      <w:r w:rsidR="00B64BA8">
        <w:rPr>
          <w:rFonts w:ascii="Times New Roman" w:hAnsi="Times New Roman" w:cs="Times New Roman"/>
          <w:sz w:val="24"/>
          <w:szCs w:val="24"/>
        </w:rPr>
        <w:t>Zack et al., 2006</w:t>
      </w:r>
      <w:r w:rsidR="00C42CC3">
        <w:rPr>
          <w:rFonts w:ascii="Times New Roman" w:hAnsi="Times New Roman" w:cs="Times New Roman"/>
          <w:sz w:val="24"/>
          <w:szCs w:val="24"/>
        </w:rPr>
        <w:t>).</w:t>
      </w:r>
      <w:r w:rsidR="00187E61">
        <w:rPr>
          <w:rFonts w:ascii="Times New Roman" w:hAnsi="Times New Roman" w:cs="Times New Roman"/>
          <w:sz w:val="24"/>
          <w:szCs w:val="24"/>
        </w:rPr>
        <w:t xml:space="preserve"> </w:t>
      </w:r>
      <w:r w:rsidR="003A0BDD">
        <w:rPr>
          <w:rFonts w:ascii="Times New Roman" w:hAnsi="Times New Roman" w:cs="Times New Roman"/>
          <w:sz w:val="24"/>
          <w:szCs w:val="24"/>
        </w:rPr>
        <w:t xml:space="preserve">In line with several previous studies using a bogus taste test (e.g., </w:t>
      </w:r>
      <w:r w:rsidR="00187E61">
        <w:rPr>
          <w:rFonts w:ascii="Times New Roman" w:hAnsi="Times New Roman" w:cs="Times New Roman"/>
          <w:sz w:val="24"/>
          <w:szCs w:val="24"/>
        </w:rPr>
        <w:t>Jones et al.</w:t>
      </w:r>
      <w:r w:rsidR="003A0BDD">
        <w:rPr>
          <w:rFonts w:ascii="Times New Roman" w:hAnsi="Times New Roman" w:cs="Times New Roman"/>
          <w:sz w:val="24"/>
          <w:szCs w:val="24"/>
        </w:rPr>
        <w:t xml:space="preserve">, </w:t>
      </w:r>
      <w:r w:rsidR="00187E61">
        <w:rPr>
          <w:rFonts w:ascii="Times New Roman" w:hAnsi="Times New Roman" w:cs="Times New Roman"/>
          <w:sz w:val="24"/>
          <w:szCs w:val="24"/>
        </w:rPr>
        <w:t>2011</w:t>
      </w:r>
      <w:r w:rsidR="003A0BDD">
        <w:rPr>
          <w:rFonts w:ascii="Times New Roman" w:hAnsi="Times New Roman" w:cs="Times New Roman"/>
          <w:sz w:val="24"/>
          <w:szCs w:val="24"/>
        </w:rPr>
        <w:t xml:space="preserve">; </w:t>
      </w:r>
      <w:proofErr w:type="spellStart"/>
      <w:r w:rsidR="00834A30" w:rsidRPr="003A0BDD">
        <w:rPr>
          <w:rFonts w:ascii="Times New Roman" w:hAnsi="Times New Roman" w:cs="Times New Roman"/>
          <w:sz w:val="24"/>
          <w:szCs w:val="24"/>
        </w:rPr>
        <w:t>Roehrich</w:t>
      </w:r>
      <w:proofErr w:type="spellEnd"/>
      <w:r w:rsidR="00834A30">
        <w:rPr>
          <w:rFonts w:ascii="Times New Roman" w:hAnsi="Times New Roman" w:cs="Times New Roman"/>
          <w:sz w:val="24"/>
          <w:szCs w:val="24"/>
        </w:rPr>
        <w:t xml:space="preserve"> &amp; </w:t>
      </w:r>
      <w:r w:rsidR="00834A30" w:rsidRPr="003A0BDD">
        <w:rPr>
          <w:rFonts w:ascii="Times New Roman" w:hAnsi="Times New Roman" w:cs="Times New Roman"/>
          <w:sz w:val="24"/>
          <w:szCs w:val="24"/>
        </w:rPr>
        <w:t>Goldman</w:t>
      </w:r>
      <w:r w:rsidR="00834A30">
        <w:rPr>
          <w:rFonts w:ascii="Times New Roman" w:hAnsi="Times New Roman" w:cs="Times New Roman"/>
          <w:sz w:val="24"/>
          <w:szCs w:val="24"/>
        </w:rPr>
        <w:t xml:space="preserve">, 1995; </w:t>
      </w:r>
      <w:r w:rsidR="003A0BDD">
        <w:rPr>
          <w:rFonts w:ascii="Times New Roman" w:hAnsi="Times New Roman" w:cs="Times New Roman"/>
          <w:sz w:val="24"/>
          <w:szCs w:val="24"/>
        </w:rPr>
        <w:t>Zack et al., 200</w:t>
      </w:r>
      <w:r w:rsidR="00834A30">
        <w:rPr>
          <w:rFonts w:ascii="Times New Roman" w:hAnsi="Times New Roman" w:cs="Times New Roman"/>
          <w:sz w:val="24"/>
          <w:szCs w:val="24"/>
        </w:rPr>
        <w:t>6</w:t>
      </w:r>
      <w:r w:rsidR="00187E61">
        <w:rPr>
          <w:rFonts w:ascii="Times New Roman" w:hAnsi="Times New Roman" w:cs="Times New Roman"/>
          <w:sz w:val="24"/>
          <w:szCs w:val="24"/>
        </w:rPr>
        <w:t xml:space="preserve">), non-alcoholic beer was used </w:t>
      </w:r>
      <w:r w:rsidR="00F105FA">
        <w:rPr>
          <w:rFonts w:ascii="Times New Roman" w:hAnsi="Times New Roman" w:cs="Times New Roman"/>
          <w:sz w:val="24"/>
          <w:szCs w:val="24"/>
        </w:rPr>
        <w:t xml:space="preserve">instead of alcohol-containing beer </w:t>
      </w:r>
      <w:r w:rsidR="00187E61">
        <w:rPr>
          <w:rFonts w:ascii="Times New Roman" w:hAnsi="Times New Roman" w:cs="Times New Roman"/>
          <w:sz w:val="24"/>
          <w:szCs w:val="24"/>
        </w:rPr>
        <w:t xml:space="preserve">so that the measure of alcohol-seeking provided by the taste test would not be influenced by </w:t>
      </w:r>
      <w:r w:rsidR="00187E61" w:rsidRPr="00187E61">
        <w:rPr>
          <w:rFonts w:ascii="Times New Roman" w:hAnsi="Times New Roman" w:cs="Times New Roman"/>
          <w:sz w:val="24"/>
          <w:szCs w:val="24"/>
        </w:rPr>
        <w:t>the pharmacological effects of alcohol intoxication</w:t>
      </w:r>
      <w:r w:rsidR="00AD0209">
        <w:rPr>
          <w:rFonts w:ascii="Times New Roman" w:hAnsi="Times New Roman" w:cs="Times New Roman"/>
          <w:sz w:val="24"/>
          <w:szCs w:val="24"/>
        </w:rPr>
        <w:t xml:space="preserve"> (de Wit, 1996)</w:t>
      </w:r>
      <w:r w:rsidR="00187E61">
        <w:rPr>
          <w:rFonts w:ascii="Times New Roman" w:hAnsi="Times New Roman" w:cs="Times New Roman"/>
          <w:sz w:val="24"/>
          <w:szCs w:val="24"/>
        </w:rPr>
        <w:t xml:space="preserve">. Crucially, participants were told that the beer </w:t>
      </w:r>
      <w:r w:rsidR="00187E61">
        <w:rPr>
          <w:rFonts w:ascii="Times New Roman" w:hAnsi="Times New Roman" w:cs="Times New Roman"/>
          <w:sz w:val="24"/>
          <w:szCs w:val="24"/>
        </w:rPr>
        <w:lastRenderedPageBreak/>
        <w:t>contained alcohol</w:t>
      </w:r>
      <w:r w:rsidR="0008314F">
        <w:rPr>
          <w:rFonts w:ascii="Times New Roman" w:hAnsi="Times New Roman" w:cs="Times New Roman"/>
          <w:sz w:val="24"/>
          <w:szCs w:val="24"/>
        </w:rPr>
        <w:t xml:space="preserve">. </w:t>
      </w:r>
      <w:r w:rsidR="005B0070">
        <w:rPr>
          <w:rFonts w:ascii="Times New Roman" w:hAnsi="Times New Roman" w:cs="Times New Roman"/>
          <w:sz w:val="24"/>
          <w:szCs w:val="24"/>
        </w:rPr>
        <w:t xml:space="preserve">For these reasons, and based on previous experiments (e.g., Field &amp; Eastwood, 2005; Jones et al., 2011), </w:t>
      </w:r>
      <w:r w:rsidR="00187E61">
        <w:rPr>
          <w:rFonts w:ascii="Times New Roman" w:hAnsi="Times New Roman" w:cs="Times New Roman"/>
          <w:sz w:val="24"/>
          <w:szCs w:val="24"/>
        </w:rPr>
        <w:t>in the current study we use</w:t>
      </w:r>
      <w:r w:rsidR="005B0070">
        <w:rPr>
          <w:rFonts w:ascii="Times New Roman" w:hAnsi="Times New Roman" w:cs="Times New Roman"/>
          <w:sz w:val="24"/>
          <w:szCs w:val="24"/>
        </w:rPr>
        <w:t>d</w:t>
      </w:r>
      <w:r w:rsidR="00187E61">
        <w:rPr>
          <w:rFonts w:ascii="Times New Roman" w:hAnsi="Times New Roman" w:cs="Times New Roman"/>
          <w:sz w:val="24"/>
          <w:szCs w:val="24"/>
        </w:rPr>
        <w:t xml:space="preserve"> the</w:t>
      </w:r>
      <w:r w:rsidR="009E62BF">
        <w:rPr>
          <w:rFonts w:ascii="Times New Roman" w:hAnsi="Times New Roman" w:cs="Times New Roman"/>
          <w:sz w:val="24"/>
          <w:szCs w:val="24"/>
        </w:rPr>
        <w:t xml:space="preserve"> </w:t>
      </w:r>
      <w:r w:rsidR="00834A30">
        <w:rPr>
          <w:rFonts w:ascii="Times New Roman" w:hAnsi="Times New Roman" w:cs="Times New Roman"/>
          <w:sz w:val="24"/>
          <w:szCs w:val="24"/>
        </w:rPr>
        <w:t xml:space="preserve">volume </w:t>
      </w:r>
      <w:r w:rsidR="009E62BF">
        <w:rPr>
          <w:rFonts w:ascii="Times New Roman" w:hAnsi="Times New Roman" w:cs="Times New Roman"/>
          <w:sz w:val="24"/>
          <w:szCs w:val="24"/>
        </w:rPr>
        <w:t xml:space="preserve">of beer consumed, </w:t>
      </w:r>
      <w:r w:rsidR="00834A30">
        <w:rPr>
          <w:rFonts w:ascii="Times New Roman" w:hAnsi="Times New Roman" w:cs="Times New Roman"/>
          <w:sz w:val="24"/>
          <w:szCs w:val="24"/>
        </w:rPr>
        <w:t xml:space="preserve">calculated </w:t>
      </w:r>
      <w:r w:rsidR="00A306D1">
        <w:rPr>
          <w:rFonts w:ascii="Times New Roman" w:hAnsi="Times New Roman" w:cs="Times New Roman"/>
          <w:sz w:val="24"/>
          <w:szCs w:val="24"/>
        </w:rPr>
        <w:t>as a percentage of total fluid</w:t>
      </w:r>
      <w:r w:rsidR="009E62BF">
        <w:rPr>
          <w:rFonts w:ascii="Times New Roman" w:hAnsi="Times New Roman" w:cs="Times New Roman"/>
          <w:sz w:val="24"/>
          <w:szCs w:val="24"/>
        </w:rPr>
        <w:t xml:space="preserve"> consume</w:t>
      </w:r>
      <w:r w:rsidR="005B0070">
        <w:rPr>
          <w:rFonts w:ascii="Times New Roman" w:hAnsi="Times New Roman" w:cs="Times New Roman"/>
          <w:sz w:val="24"/>
          <w:szCs w:val="24"/>
        </w:rPr>
        <w:t>d</w:t>
      </w:r>
      <w:r w:rsidR="009E62BF">
        <w:rPr>
          <w:rFonts w:ascii="Times New Roman" w:hAnsi="Times New Roman" w:cs="Times New Roman"/>
          <w:sz w:val="24"/>
          <w:szCs w:val="24"/>
        </w:rPr>
        <w:t>, as a measure of</w:t>
      </w:r>
      <w:r w:rsidR="00187E61">
        <w:rPr>
          <w:rFonts w:ascii="Times New Roman" w:hAnsi="Times New Roman" w:cs="Times New Roman"/>
          <w:sz w:val="24"/>
          <w:szCs w:val="24"/>
        </w:rPr>
        <w:t xml:space="preserve"> </w:t>
      </w:r>
      <w:r w:rsidR="009E62BF">
        <w:rPr>
          <w:rFonts w:ascii="Times New Roman" w:hAnsi="Times New Roman" w:cs="Times New Roman"/>
          <w:sz w:val="24"/>
          <w:szCs w:val="24"/>
        </w:rPr>
        <w:t>alcohol-seeking behaviour</w:t>
      </w:r>
      <w:r w:rsidR="005B0070">
        <w:rPr>
          <w:rFonts w:ascii="Times New Roman" w:hAnsi="Times New Roman" w:cs="Times New Roman"/>
          <w:sz w:val="24"/>
          <w:szCs w:val="24"/>
        </w:rPr>
        <w:t xml:space="preserve">. </w:t>
      </w:r>
    </w:p>
    <w:p w14:paraId="310E9D6F" w14:textId="18BA83E4" w:rsidR="00105465" w:rsidRDefault="00105465" w:rsidP="00C42CC3">
      <w:pPr>
        <w:spacing w:line="480" w:lineRule="auto"/>
        <w:ind w:firstLine="720"/>
        <w:rPr>
          <w:rFonts w:ascii="Times New Roman" w:hAnsi="Times New Roman" w:cs="Times New Roman"/>
          <w:sz w:val="24"/>
          <w:szCs w:val="24"/>
        </w:rPr>
      </w:pPr>
    </w:p>
    <w:p w14:paraId="46629021" w14:textId="77777777" w:rsidR="00105465" w:rsidRDefault="00105465" w:rsidP="00C42CC3">
      <w:pPr>
        <w:spacing w:line="480" w:lineRule="auto"/>
        <w:ind w:firstLine="720"/>
        <w:rPr>
          <w:rFonts w:ascii="Times New Roman" w:hAnsi="Times New Roman" w:cs="Times New Roman"/>
          <w:sz w:val="24"/>
          <w:szCs w:val="24"/>
        </w:rPr>
      </w:pPr>
    </w:p>
    <w:p w14:paraId="7D4BA670" w14:textId="5F66FD5B" w:rsidR="00BE2B29" w:rsidRDefault="00BE2B29" w:rsidP="00E40E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Experiment</w:t>
      </w:r>
      <w:r w:rsidR="00534512">
        <w:rPr>
          <w:rFonts w:ascii="Times New Roman" w:hAnsi="Times New Roman" w:cs="Times New Roman"/>
          <w:b/>
          <w:sz w:val="24"/>
          <w:szCs w:val="24"/>
        </w:rPr>
        <w:t xml:space="preserve"> 1 </w:t>
      </w:r>
    </w:p>
    <w:p w14:paraId="0D12775C" w14:textId="56F2FB29" w:rsidR="00DC7A2D" w:rsidRPr="00DC7A2D" w:rsidRDefault="00DC7A2D" w:rsidP="00BD06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Experiment 1 we tested whether </w:t>
      </w:r>
      <w:r w:rsidR="00E33E79">
        <w:rPr>
          <w:rFonts w:ascii="Times New Roman" w:hAnsi="Times New Roman" w:cs="Times New Roman"/>
          <w:sz w:val="24"/>
          <w:szCs w:val="24"/>
        </w:rPr>
        <w:t xml:space="preserve">brief </w:t>
      </w:r>
      <w:r>
        <w:rPr>
          <w:rFonts w:ascii="Times New Roman" w:hAnsi="Times New Roman" w:cs="Times New Roman"/>
          <w:sz w:val="24"/>
          <w:szCs w:val="24"/>
        </w:rPr>
        <w:t>exposure to images of poor and affluent</w:t>
      </w:r>
      <w:r w:rsidR="00FB4E0D">
        <w:rPr>
          <w:rFonts w:ascii="Times New Roman" w:hAnsi="Times New Roman" w:cs="Times New Roman"/>
          <w:sz w:val="24"/>
          <w:szCs w:val="24"/>
        </w:rPr>
        <w:t xml:space="preserve"> neighbourhoods</w:t>
      </w:r>
      <w:r>
        <w:rPr>
          <w:rFonts w:ascii="Times New Roman" w:hAnsi="Times New Roman" w:cs="Times New Roman"/>
          <w:sz w:val="24"/>
          <w:szCs w:val="24"/>
        </w:rPr>
        <w:t xml:space="preserve"> can influence </w:t>
      </w:r>
      <w:r w:rsidRPr="00393AD7">
        <w:rPr>
          <w:rFonts w:ascii="Times New Roman" w:hAnsi="Times New Roman" w:cs="Times New Roman"/>
          <w:sz w:val="24"/>
          <w:szCs w:val="24"/>
        </w:rPr>
        <w:t>alcohol</w:t>
      </w:r>
      <w:r w:rsidR="00834A30">
        <w:rPr>
          <w:rFonts w:ascii="Times New Roman" w:hAnsi="Times New Roman" w:cs="Times New Roman"/>
          <w:sz w:val="24"/>
          <w:szCs w:val="24"/>
        </w:rPr>
        <w:t>-</w:t>
      </w:r>
      <w:r w:rsidRPr="00393AD7">
        <w:rPr>
          <w:rFonts w:ascii="Times New Roman" w:hAnsi="Times New Roman" w:cs="Times New Roman"/>
          <w:sz w:val="24"/>
          <w:szCs w:val="24"/>
        </w:rPr>
        <w:t xml:space="preserve">seeking behaviours in </w:t>
      </w:r>
      <w:r w:rsidR="00474F3A">
        <w:rPr>
          <w:rFonts w:ascii="Times New Roman" w:hAnsi="Times New Roman" w:cs="Times New Roman"/>
          <w:sz w:val="24"/>
          <w:szCs w:val="24"/>
        </w:rPr>
        <w:t xml:space="preserve">adult </w:t>
      </w:r>
      <w:r w:rsidRPr="00393AD7">
        <w:rPr>
          <w:rFonts w:ascii="Times New Roman" w:hAnsi="Times New Roman" w:cs="Times New Roman"/>
          <w:sz w:val="24"/>
          <w:szCs w:val="24"/>
        </w:rPr>
        <w:t>soci</w:t>
      </w:r>
      <w:r w:rsidR="00392187">
        <w:rPr>
          <w:rFonts w:ascii="Times New Roman" w:hAnsi="Times New Roman" w:cs="Times New Roman"/>
          <w:sz w:val="24"/>
          <w:szCs w:val="24"/>
        </w:rPr>
        <w:t>al drinkers. As</w:t>
      </w:r>
      <w:r w:rsidR="003854B1" w:rsidRPr="003854B1">
        <w:rPr>
          <w:rFonts w:ascii="Times New Roman" w:hAnsi="Times New Roman" w:cs="Times New Roman"/>
          <w:color w:val="000000" w:themeColor="text1"/>
          <w:sz w:val="24"/>
        </w:rPr>
        <w:t xml:space="preserve"> impulsivity has been linked to increased levels of alcohol consumption (</w:t>
      </w:r>
      <w:r w:rsidR="00B5580B">
        <w:rPr>
          <w:rFonts w:ascii="Times New Roman" w:hAnsi="Times New Roman" w:cs="Times New Roman"/>
          <w:color w:val="000000" w:themeColor="text1"/>
          <w:sz w:val="24"/>
        </w:rPr>
        <w:t xml:space="preserve">or review, see </w:t>
      </w:r>
      <w:proofErr w:type="spellStart"/>
      <w:r w:rsidR="003854B1" w:rsidRPr="003854B1">
        <w:rPr>
          <w:rFonts w:ascii="Times New Roman" w:hAnsi="Times New Roman" w:cs="Times New Roman"/>
          <w:color w:val="000000" w:themeColor="text1"/>
          <w:sz w:val="24"/>
          <w:szCs w:val="24"/>
        </w:rPr>
        <w:t>Lejuez</w:t>
      </w:r>
      <w:proofErr w:type="spellEnd"/>
      <w:r w:rsidR="003854B1" w:rsidRPr="003854B1">
        <w:rPr>
          <w:rFonts w:ascii="Times New Roman" w:hAnsi="Times New Roman" w:cs="Times New Roman"/>
          <w:color w:val="000000" w:themeColor="text1"/>
          <w:sz w:val="24"/>
          <w:szCs w:val="24"/>
        </w:rPr>
        <w:t xml:space="preserve"> et al., 2010</w:t>
      </w:r>
      <w:r w:rsidR="003854B1" w:rsidRPr="003854B1">
        <w:rPr>
          <w:rFonts w:ascii="Times New Roman" w:hAnsi="Times New Roman" w:cs="Times New Roman"/>
          <w:color w:val="000000" w:themeColor="text1"/>
          <w:sz w:val="24"/>
        </w:rPr>
        <w:t xml:space="preserve">), </w:t>
      </w:r>
      <w:r w:rsidR="00E33E79">
        <w:rPr>
          <w:rFonts w:ascii="Times New Roman" w:hAnsi="Times New Roman" w:cs="Times New Roman"/>
          <w:sz w:val="24"/>
        </w:rPr>
        <w:t>p</w:t>
      </w:r>
      <w:r w:rsidR="00E33E79" w:rsidRPr="001B095C">
        <w:rPr>
          <w:rFonts w:ascii="Times New Roman" w:hAnsi="Times New Roman" w:cs="Times New Roman"/>
          <w:sz w:val="24"/>
        </w:rPr>
        <w:t xml:space="preserve">articipants </w:t>
      </w:r>
      <w:r w:rsidR="00E33E79">
        <w:rPr>
          <w:rFonts w:ascii="Times New Roman" w:hAnsi="Times New Roman" w:cs="Times New Roman"/>
          <w:sz w:val="24"/>
        </w:rPr>
        <w:t>completed the BIS-11</w:t>
      </w:r>
      <w:r w:rsidR="0010381D">
        <w:rPr>
          <w:rFonts w:ascii="Times New Roman" w:hAnsi="Times New Roman" w:cs="Times New Roman"/>
          <w:sz w:val="24"/>
        </w:rPr>
        <w:t xml:space="preserve"> </w:t>
      </w:r>
      <w:r w:rsidR="0010381D">
        <w:rPr>
          <w:rFonts w:ascii="Times New Roman" w:hAnsi="Times New Roman" w:cs="Times New Roman"/>
          <w:sz w:val="24"/>
          <w:szCs w:val="24"/>
          <w:lang w:val="en-US"/>
        </w:rPr>
        <w:t>to measure self-</w:t>
      </w:r>
      <w:r w:rsidR="0010381D" w:rsidRPr="00AB1C38">
        <w:rPr>
          <w:rFonts w:ascii="Times New Roman" w:hAnsi="Times New Roman" w:cs="Times New Roman"/>
          <w:sz w:val="24"/>
          <w:szCs w:val="24"/>
          <w:lang w:val="en-US"/>
        </w:rPr>
        <w:t xml:space="preserve">reported </w:t>
      </w:r>
      <w:r w:rsidR="0010381D">
        <w:rPr>
          <w:rFonts w:ascii="Times New Roman" w:hAnsi="Times New Roman" w:cs="Times New Roman"/>
          <w:sz w:val="24"/>
          <w:szCs w:val="24"/>
        </w:rPr>
        <w:t>motor, attention and non-</w:t>
      </w:r>
      <w:r w:rsidR="0010381D" w:rsidRPr="00AB1C38">
        <w:rPr>
          <w:rFonts w:ascii="Times New Roman" w:hAnsi="Times New Roman" w:cs="Times New Roman"/>
          <w:sz w:val="24"/>
          <w:szCs w:val="24"/>
        </w:rPr>
        <w:t>planning impulsiveness</w:t>
      </w:r>
      <w:r w:rsidR="00E33E79">
        <w:rPr>
          <w:rFonts w:ascii="Times New Roman" w:hAnsi="Times New Roman" w:cs="Times New Roman"/>
          <w:sz w:val="24"/>
        </w:rPr>
        <w:t xml:space="preserve"> (</w:t>
      </w:r>
      <w:r w:rsidR="00E33E79">
        <w:rPr>
          <w:rFonts w:ascii="Times New Roman" w:hAnsi="Times New Roman" w:cs="Times New Roman"/>
          <w:sz w:val="24"/>
          <w:szCs w:val="24"/>
          <w:lang w:val="en-US"/>
        </w:rPr>
        <w:t xml:space="preserve">Patton, Stanford, &amp; </w:t>
      </w:r>
      <w:r w:rsidR="00E33E79" w:rsidRPr="00594525">
        <w:rPr>
          <w:rFonts w:ascii="Times New Roman" w:hAnsi="Times New Roman" w:cs="Times New Roman"/>
          <w:sz w:val="24"/>
          <w:szCs w:val="24"/>
          <w:lang w:val="en-US"/>
        </w:rPr>
        <w:t>Barratt</w:t>
      </w:r>
      <w:r w:rsidR="00E33E79">
        <w:rPr>
          <w:rFonts w:ascii="Times New Roman" w:hAnsi="Times New Roman" w:cs="Times New Roman"/>
          <w:sz w:val="24"/>
          <w:szCs w:val="24"/>
          <w:lang w:val="en-US"/>
        </w:rPr>
        <w:t>,</w:t>
      </w:r>
      <w:r w:rsidR="00E33E79" w:rsidRPr="00594525">
        <w:rPr>
          <w:rFonts w:ascii="Times New Roman" w:hAnsi="Times New Roman" w:cs="Times New Roman"/>
          <w:sz w:val="24"/>
          <w:szCs w:val="24"/>
          <w:lang w:val="en-US"/>
        </w:rPr>
        <w:t xml:space="preserve"> 1995</w:t>
      </w:r>
      <w:r w:rsidR="00E33E79">
        <w:rPr>
          <w:rFonts w:ascii="Times New Roman" w:hAnsi="Times New Roman" w:cs="Times New Roman"/>
          <w:sz w:val="24"/>
          <w:szCs w:val="24"/>
          <w:lang w:val="en-US"/>
        </w:rPr>
        <w:t>)</w:t>
      </w:r>
      <w:r w:rsidR="00E33E79">
        <w:rPr>
          <w:rFonts w:ascii="Times New Roman" w:hAnsi="Times New Roman" w:cs="Times New Roman"/>
          <w:sz w:val="24"/>
        </w:rPr>
        <w:t xml:space="preserve"> </w:t>
      </w:r>
      <w:r w:rsidR="003854B1">
        <w:rPr>
          <w:rFonts w:ascii="Times New Roman" w:hAnsi="Times New Roman" w:cs="Times New Roman"/>
          <w:sz w:val="24"/>
        </w:rPr>
        <w:t xml:space="preserve">before </w:t>
      </w:r>
      <w:r w:rsidR="00327CB7">
        <w:rPr>
          <w:rFonts w:ascii="Times New Roman" w:hAnsi="Times New Roman" w:cs="Times New Roman"/>
          <w:sz w:val="24"/>
        </w:rPr>
        <w:t xml:space="preserve">the manipulation, </w:t>
      </w:r>
      <w:r w:rsidR="0015298D">
        <w:rPr>
          <w:rFonts w:ascii="Times New Roman" w:hAnsi="Times New Roman" w:cs="Times New Roman"/>
          <w:sz w:val="24"/>
        </w:rPr>
        <w:t xml:space="preserve">to rule out </w:t>
      </w:r>
      <w:r w:rsidR="003A19D8">
        <w:rPr>
          <w:rFonts w:ascii="Times New Roman" w:hAnsi="Times New Roman" w:cs="Times New Roman"/>
          <w:sz w:val="24"/>
        </w:rPr>
        <w:t xml:space="preserve">between-group </w:t>
      </w:r>
      <w:r w:rsidR="0015298D">
        <w:rPr>
          <w:rFonts w:ascii="Times New Roman" w:hAnsi="Times New Roman" w:cs="Times New Roman"/>
          <w:sz w:val="24"/>
        </w:rPr>
        <w:t>differences in</w:t>
      </w:r>
      <w:r w:rsidR="00B4613E">
        <w:rPr>
          <w:rFonts w:ascii="Times New Roman" w:hAnsi="Times New Roman" w:cs="Times New Roman"/>
          <w:sz w:val="24"/>
        </w:rPr>
        <w:t xml:space="preserve"> </w:t>
      </w:r>
      <w:r w:rsidR="003854B1">
        <w:rPr>
          <w:rFonts w:ascii="Times New Roman" w:hAnsi="Times New Roman" w:cs="Times New Roman"/>
          <w:sz w:val="24"/>
        </w:rPr>
        <w:t xml:space="preserve">impulsivity. </w:t>
      </w:r>
      <w:r w:rsidR="00327CB7">
        <w:rPr>
          <w:rFonts w:ascii="Times New Roman" w:hAnsi="Times New Roman" w:cs="Times New Roman"/>
          <w:sz w:val="24"/>
        </w:rPr>
        <w:t xml:space="preserve">After priming, </w:t>
      </w:r>
      <w:r w:rsidR="00327CB7" w:rsidRPr="00327CB7">
        <w:rPr>
          <w:rFonts w:ascii="Times New Roman" w:hAnsi="Times New Roman" w:cs="Times New Roman"/>
          <w:color w:val="000000" w:themeColor="text1"/>
          <w:sz w:val="24"/>
        </w:rPr>
        <w:t>p</w:t>
      </w:r>
      <w:r w:rsidR="009F0704">
        <w:rPr>
          <w:rFonts w:ascii="Times New Roman" w:hAnsi="Times New Roman" w:cs="Times New Roman"/>
          <w:color w:val="000000" w:themeColor="text1"/>
          <w:sz w:val="24"/>
        </w:rPr>
        <w:t xml:space="preserve">articipants completed the </w:t>
      </w:r>
      <w:r w:rsidR="00FB4E0D" w:rsidRPr="000D13F5">
        <w:rPr>
          <w:rFonts w:ascii="Times New Roman" w:hAnsi="Times New Roman" w:cs="Times New Roman"/>
          <w:sz w:val="24"/>
          <w:szCs w:val="24"/>
          <w:lang w:val="en-US"/>
        </w:rPr>
        <w:t>Positive and</w:t>
      </w:r>
      <w:r w:rsidR="00FB4E0D">
        <w:rPr>
          <w:rFonts w:ascii="Times New Roman" w:hAnsi="Times New Roman" w:cs="Times New Roman"/>
          <w:sz w:val="24"/>
          <w:szCs w:val="24"/>
          <w:lang w:val="en-US"/>
        </w:rPr>
        <w:t xml:space="preserve"> Negative Affect Schedule (PANAS; </w:t>
      </w:r>
      <w:r w:rsidR="00FB4E0D" w:rsidRPr="000D13F5">
        <w:rPr>
          <w:rFonts w:ascii="Times New Roman" w:hAnsi="Times New Roman" w:cs="Times New Roman"/>
          <w:sz w:val="24"/>
          <w:szCs w:val="24"/>
          <w:lang w:val="en-US"/>
        </w:rPr>
        <w:t>Wa</w:t>
      </w:r>
      <w:r w:rsidR="00FB4E0D">
        <w:rPr>
          <w:rFonts w:ascii="Times New Roman" w:hAnsi="Times New Roman" w:cs="Times New Roman"/>
          <w:sz w:val="24"/>
          <w:szCs w:val="24"/>
          <w:lang w:val="en-US"/>
        </w:rPr>
        <w:t>tson, Clark, &amp; Tellegen</w:t>
      </w:r>
      <w:proofErr w:type="gramStart"/>
      <w:r w:rsidR="00FB4E0D">
        <w:rPr>
          <w:rFonts w:ascii="Times New Roman" w:hAnsi="Times New Roman" w:cs="Times New Roman"/>
          <w:sz w:val="24"/>
          <w:szCs w:val="24"/>
          <w:lang w:val="en-US"/>
        </w:rPr>
        <w:t>,1988</w:t>
      </w:r>
      <w:proofErr w:type="gramEnd"/>
      <w:r w:rsidR="00FB4E0D">
        <w:rPr>
          <w:rFonts w:ascii="Times New Roman" w:hAnsi="Times New Roman" w:cs="Times New Roman"/>
          <w:sz w:val="24"/>
          <w:szCs w:val="24"/>
          <w:lang w:val="en-US"/>
        </w:rPr>
        <w:t xml:space="preserve">), </w:t>
      </w:r>
      <w:r w:rsidR="009F0704">
        <w:rPr>
          <w:rFonts w:ascii="Times New Roman" w:hAnsi="Times New Roman" w:cs="Times New Roman"/>
          <w:sz w:val="24"/>
          <w:szCs w:val="24"/>
          <w:lang w:val="en-US"/>
        </w:rPr>
        <w:t>a</w:t>
      </w:r>
      <w:r w:rsidR="00FB4E0D">
        <w:rPr>
          <w:rFonts w:ascii="Times New Roman" w:hAnsi="Times New Roman" w:cs="Times New Roman"/>
          <w:sz w:val="24"/>
          <w:szCs w:val="24"/>
          <w:lang w:val="en-US"/>
        </w:rPr>
        <w:t xml:space="preserve"> </w:t>
      </w:r>
      <w:r w:rsidR="009F0704">
        <w:rPr>
          <w:rFonts w:ascii="Times New Roman" w:hAnsi="Times New Roman" w:cs="Times New Roman"/>
          <w:sz w:val="24"/>
          <w:szCs w:val="24"/>
          <w:lang w:val="en-US"/>
        </w:rPr>
        <w:t>measure of positive and negative affect in the present moment,</w:t>
      </w:r>
      <w:r w:rsidR="009F0704" w:rsidRPr="00327CB7">
        <w:rPr>
          <w:rFonts w:ascii="Times New Roman" w:hAnsi="Times New Roman" w:cs="Times New Roman"/>
          <w:color w:val="000000" w:themeColor="text1"/>
          <w:sz w:val="24"/>
        </w:rPr>
        <w:t xml:space="preserve"> </w:t>
      </w:r>
      <w:r w:rsidR="00327CB7" w:rsidRPr="00327CB7">
        <w:rPr>
          <w:rFonts w:ascii="Times New Roman" w:hAnsi="Times New Roman" w:cs="Times New Roman"/>
          <w:color w:val="000000" w:themeColor="text1"/>
          <w:sz w:val="24"/>
        </w:rPr>
        <w:t>to evaluate if exposure to the pictures influenced the affe</w:t>
      </w:r>
      <w:r w:rsidR="00283E27">
        <w:rPr>
          <w:rFonts w:ascii="Times New Roman" w:hAnsi="Times New Roman" w:cs="Times New Roman"/>
          <w:color w:val="000000" w:themeColor="text1"/>
          <w:sz w:val="24"/>
        </w:rPr>
        <w:t xml:space="preserve">ctive state of the participants, </w:t>
      </w:r>
      <w:r w:rsidR="00283E27">
        <w:rPr>
          <w:rFonts w:ascii="Times New Roman" w:hAnsi="Times New Roman" w:cs="Times New Roman"/>
          <w:sz w:val="24"/>
          <w:szCs w:val="24"/>
        </w:rPr>
        <w:t xml:space="preserve">followed by a bogus taste test to measure </w:t>
      </w:r>
      <w:r w:rsidR="00834A30">
        <w:rPr>
          <w:rFonts w:ascii="Times New Roman" w:hAnsi="Times New Roman" w:cs="Times New Roman"/>
          <w:sz w:val="24"/>
          <w:szCs w:val="24"/>
        </w:rPr>
        <w:t>beer</w:t>
      </w:r>
      <w:r w:rsidR="00283E27">
        <w:rPr>
          <w:rFonts w:ascii="Times New Roman" w:hAnsi="Times New Roman" w:cs="Times New Roman"/>
          <w:sz w:val="24"/>
          <w:szCs w:val="24"/>
        </w:rPr>
        <w:t xml:space="preserve"> consumption.</w:t>
      </w:r>
    </w:p>
    <w:p w14:paraId="74F2EF87" w14:textId="68230D93" w:rsidR="00F313BE" w:rsidRPr="008D1417" w:rsidRDefault="008D1417" w:rsidP="002E318D">
      <w:pPr>
        <w:spacing w:line="480" w:lineRule="auto"/>
        <w:ind w:firstLine="720"/>
        <w:jc w:val="center"/>
        <w:rPr>
          <w:rFonts w:ascii="Times New Roman" w:hAnsi="Times New Roman" w:cs="Times New Roman"/>
          <w:b/>
          <w:sz w:val="24"/>
          <w:szCs w:val="24"/>
        </w:rPr>
      </w:pPr>
      <w:r w:rsidRPr="008D1417">
        <w:rPr>
          <w:rFonts w:ascii="Times New Roman" w:hAnsi="Times New Roman" w:cs="Times New Roman"/>
          <w:b/>
          <w:sz w:val="24"/>
          <w:szCs w:val="24"/>
        </w:rPr>
        <w:t>Method</w:t>
      </w:r>
    </w:p>
    <w:p w14:paraId="26DBFFDC" w14:textId="77777777" w:rsidR="00F313BE" w:rsidRPr="00D80A3A" w:rsidRDefault="00F313BE" w:rsidP="008D1417">
      <w:pPr>
        <w:spacing w:after="120" w:line="480" w:lineRule="auto"/>
        <w:rPr>
          <w:rFonts w:ascii="Times New Roman" w:hAnsi="Times New Roman" w:cs="Times New Roman"/>
          <w:i/>
          <w:sz w:val="24"/>
          <w:szCs w:val="24"/>
        </w:rPr>
      </w:pPr>
      <w:r w:rsidRPr="00D80A3A">
        <w:rPr>
          <w:rFonts w:ascii="Times New Roman" w:hAnsi="Times New Roman" w:cs="Times New Roman"/>
          <w:i/>
          <w:sz w:val="24"/>
          <w:szCs w:val="24"/>
        </w:rPr>
        <w:t>Participants</w:t>
      </w:r>
    </w:p>
    <w:p w14:paraId="6ED47B86" w14:textId="636CDE75" w:rsidR="008D1417" w:rsidRDefault="00796E8B" w:rsidP="002F1ED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Thirty-eight</w:t>
      </w:r>
      <w:r w:rsidR="00EE1B57">
        <w:rPr>
          <w:rFonts w:ascii="Times New Roman" w:hAnsi="Times New Roman" w:cs="Times New Roman"/>
          <w:sz w:val="24"/>
          <w:szCs w:val="24"/>
        </w:rPr>
        <w:t xml:space="preserve"> </w:t>
      </w:r>
      <w:r w:rsidR="00072235">
        <w:rPr>
          <w:rFonts w:ascii="Times New Roman" w:hAnsi="Times New Roman" w:cs="Times New Roman"/>
          <w:sz w:val="24"/>
          <w:szCs w:val="24"/>
        </w:rPr>
        <w:t xml:space="preserve">students at </w:t>
      </w:r>
      <w:r w:rsidR="00F524CD">
        <w:rPr>
          <w:rFonts w:ascii="Times New Roman" w:hAnsi="Times New Roman" w:cs="Times New Roman"/>
          <w:sz w:val="24"/>
          <w:szCs w:val="24"/>
        </w:rPr>
        <w:t>a University in North-West of England</w:t>
      </w:r>
      <w:r w:rsidR="00072235">
        <w:rPr>
          <w:rFonts w:ascii="Times New Roman" w:hAnsi="Times New Roman" w:cs="Times New Roman"/>
          <w:sz w:val="24"/>
          <w:szCs w:val="24"/>
        </w:rPr>
        <w:t xml:space="preserve"> </w:t>
      </w:r>
      <w:r w:rsidR="00EE1B57">
        <w:rPr>
          <w:rFonts w:ascii="Times New Roman" w:hAnsi="Times New Roman" w:cs="Times New Roman"/>
          <w:sz w:val="24"/>
          <w:szCs w:val="24"/>
        </w:rPr>
        <w:t>took part in the experiment.</w:t>
      </w:r>
      <w:r w:rsidR="0043264A">
        <w:rPr>
          <w:rFonts w:ascii="Times New Roman" w:hAnsi="Times New Roman" w:cs="Times New Roman"/>
          <w:sz w:val="24"/>
          <w:szCs w:val="24"/>
        </w:rPr>
        <w:t xml:space="preserve"> </w:t>
      </w:r>
      <w:r w:rsidR="0043264A" w:rsidRPr="0043264A">
        <w:rPr>
          <w:rFonts w:ascii="Times New Roman" w:hAnsi="Times New Roman" w:cs="Times New Roman"/>
          <w:sz w:val="24"/>
          <w:szCs w:val="24"/>
        </w:rPr>
        <w:t xml:space="preserve">The inclusion criteria included </w:t>
      </w:r>
      <w:r w:rsidR="0043264A">
        <w:rPr>
          <w:rFonts w:ascii="Times New Roman" w:hAnsi="Times New Roman" w:cs="Times New Roman"/>
          <w:sz w:val="24"/>
          <w:szCs w:val="24"/>
        </w:rPr>
        <w:t xml:space="preserve">regular </w:t>
      </w:r>
      <w:r w:rsidR="002F1EDE">
        <w:rPr>
          <w:rFonts w:ascii="Times New Roman" w:hAnsi="Times New Roman" w:cs="Times New Roman"/>
          <w:sz w:val="24"/>
          <w:szCs w:val="24"/>
        </w:rPr>
        <w:t>social drinking</w:t>
      </w:r>
      <w:r w:rsidR="0043264A">
        <w:rPr>
          <w:rFonts w:ascii="Times New Roman" w:hAnsi="Times New Roman" w:cs="Times New Roman"/>
          <w:sz w:val="24"/>
          <w:szCs w:val="24"/>
        </w:rPr>
        <w:t xml:space="preserve"> </w:t>
      </w:r>
      <w:r w:rsidR="0043264A" w:rsidRPr="0043264A">
        <w:rPr>
          <w:rFonts w:ascii="Times New Roman" w:hAnsi="Times New Roman" w:cs="Times New Roman"/>
          <w:sz w:val="24"/>
          <w:szCs w:val="24"/>
        </w:rPr>
        <w:t>(</w:t>
      </w:r>
      <w:r w:rsidR="002F1EDE">
        <w:rPr>
          <w:rFonts w:ascii="Times New Roman" w:hAnsi="Times New Roman" w:cs="Times New Roman"/>
          <w:sz w:val="24"/>
          <w:szCs w:val="24"/>
        </w:rPr>
        <w:t xml:space="preserve">regularly consuming </w:t>
      </w:r>
      <w:r w:rsidR="0043264A" w:rsidRPr="0043264A">
        <w:rPr>
          <w:rFonts w:ascii="Times New Roman" w:hAnsi="Times New Roman" w:cs="Times New Roman"/>
          <w:sz w:val="24"/>
          <w:szCs w:val="24"/>
        </w:rPr>
        <w:t>one or more al</w:t>
      </w:r>
      <w:r w:rsidR="002F1EDE">
        <w:rPr>
          <w:rFonts w:ascii="Times New Roman" w:hAnsi="Times New Roman" w:cs="Times New Roman"/>
          <w:sz w:val="24"/>
          <w:szCs w:val="24"/>
        </w:rPr>
        <w:t xml:space="preserve">coholic beverages per week) </w:t>
      </w:r>
      <w:r w:rsidR="002F1EDE" w:rsidRPr="002F1EDE">
        <w:rPr>
          <w:rFonts w:ascii="Times New Roman" w:hAnsi="Times New Roman" w:cs="Times New Roman"/>
          <w:sz w:val="24"/>
          <w:szCs w:val="24"/>
        </w:rPr>
        <w:t>with no history of self-re</w:t>
      </w:r>
      <w:r w:rsidR="002F1EDE">
        <w:rPr>
          <w:rFonts w:ascii="Times New Roman" w:hAnsi="Times New Roman" w:cs="Times New Roman"/>
          <w:sz w:val="24"/>
          <w:szCs w:val="24"/>
        </w:rPr>
        <w:t xml:space="preserve">ported alcohol </w:t>
      </w:r>
      <w:r w:rsidR="001B42F3">
        <w:rPr>
          <w:rFonts w:ascii="Times New Roman" w:hAnsi="Times New Roman" w:cs="Times New Roman"/>
          <w:sz w:val="24"/>
          <w:szCs w:val="24"/>
        </w:rPr>
        <w:t>mis</w:t>
      </w:r>
      <w:r w:rsidR="002F1EDE">
        <w:rPr>
          <w:rFonts w:ascii="Times New Roman" w:hAnsi="Times New Roman" w:cs="Times New Roman"/>
          <w:sz w:val="24"/>
          <w:szCs w:val="24"/>
        </w:rPr>
        <w:t xml:space="preserve">use or alcohol </w:t>
      </w:r>
      <w:r w:rsidR="002F1EDE" w:rsidRPr="002F1EDE">
        <w:rPr>
          <w:rFonts w:ascii="Times New Roman" w:hAnsi="Times New Roman" w:cs="Times New Roman"/>
          <w:sz w:val="24"/>
          <w:szCs w:val="24"/>
        </w:rPr>
        <w:t>problems</w:t>
      </w:r>
      <w:r w:rsidR="002F1EDE">
        <w:rPr>
          <w:rFonts w:ascii="Times New Roman" w:hAnsi="Times New Roman" w:cs="Times New Roman"/>
          <w:sz w:val="24"/>
          <w:szCs w:val="24"/>
        </w:rPr>
        <w:t>, and being over 18 years of age</w:t>
      </w:r>
      <w:r w:rsidR="0043264A">
        <w:rPr>
          <w:rFonts w:ascii="Times New Roman" w:hAnsi="Times New Roman" w:cs="Times New Roman"/>
          <w:sz w:val="24"/>
          <w:szCs w:val="24"/>
        </w:rPr>
        <w:t>.</w:t>
      </w:r>
      <w:r w:rsidR="0043264A" w:rsidRPr="0043264A">
        <w:rPr>
          <w:rFonts w:ascii="Times New Roman" w:hAnsi="Times New Roman" w:cs="Times New Roman"/>
          <w:sz w:val="24"/>
          <w:szCs w:val="24"/>
        </w:rPr>
        <w:t xml:space="preserve"> </w:t>
      </w:r>
      <w:r w:rsidR="00EE1B57">
        <w:rPr>
          <w:rFonts w:ascii="Times New Roman" w:hAnsi="Times New Roman" w:cs="Times New Roman"/>
          <w:sz w:val="24"/>
          <w:szCs w:val="24"/>
        </w:rPr>
        <w:t xml:space="preserve">Participants were randomly allocated to </w:t>
      </w:r>
      <w:r w:rsidR="00EE1B57">
        <w:rPr>
          <w:rFonts w:ascii="Times New Roman" w:hAnsi="Times New Roman" w:cs="Times New Roman"/>
          <w:sz w:val="24"/>
          <w:szCs w:val="24"/>
        </w:rPr>
        <w:lastRenderedPageBreak/>
        <w:t>either the Poverty</w:t>
      </w:r>
      <w:r w:rsidR="0053425B">
        <w:rPr>
          <w:rFonts w:ascii="Times New Roman" w:hAnsi="Times New Roman" w:cs="Times New Roman"/>
          <w:sz w:val="24"/>
          <w:szCs w:val="24"/>
        </w:rPr>
        <w:t xml:space="preserve"> </w:t>
      </w:r>
      <w:r w:rsidR="00EE1B57">
        <w:rPr>
          <w:rFonts w:ascii="Times New Roman" w:hAnsi="Times New Roman" w:cs="Times New Roman"/>
          <w:sz w:val="24"/>
          <w:szCs w:val="24"/>
        </w:rPr>
        <w:t>or the Affluence group</w:t>
      </w:r>
      <w:r w:rsidR="00B570BC">
        <w:rPr>
          <w:rFonts w:ascii="Times New Roman" w:hAnsi="Times New Roman" w:cs="Times New Roman"/>
          <w:sz w:val="24"/>
          <w:szCs w:val="24"/>
        </w:rPr>
        <w:t xml:space="preserve">, </w:t>
      </w:r>
      <w:r w:rsidR="00B570BC" w:rsidRPr="00B570BC">
        <w:rPr>
          <w:rFonts w:ascii="Times New Roman" w:hAnsi="Times New Roman" w:cs="Times New Roman"/>
          <w:sz w:val="24"/>
          <w:szCs w:val="24"/>
        </w:rPr>
        <w:t>and group allocation was balanced across gender</w:t>
      </w:r>
      <w:r w:rsidR="0053425B">
        <w:rPr>
          <w:rFonts w:ascii="Times New Roman" w:hAnsi="Times New Roman" w:cs="Times New Roman"/>
          <w:sz w:val="24"/>
          <w:szCs w:val="24"/>
        </w:rPr>
        <w:t xml:space="preserve">. In the </w:t>
      </w:r>
      <w:r w:rsidR="0053425B" w:rsidRPr="00723411">
        <w:rPr>
          <w:rFonts w:ascii="Times New Roman" w:hAnsi="Times New Roman" w:cs="Times New Roman"/>
          <w:sz w:val="24"/>
          <w:szCs w:val="24"/>
        </w:rPr>
        <w:t>Affluence group the m</w:t>
      </w:r>
      <w:r w:rsidR="003812F9" w:rsidRPr="00723411">
        <w:rPr>
          <w:rFonts w:ascii="Times New Roman" w:hAnsi="Times New Roman" w:cs="Times New Roman"/>
          <w:sz w:val="24"/>
          <w:szCs w:val="24"/>
        </w:rPr>
        <w:t xml:space="preserve">ean age </w:t>
      </w:r>
      <w:r w:rsidR="0053425B" w:rsidRPr="002460D6">
        <w:rPr>
          <w:rFonts w:ascii="Times New Roman" w:hAnsi="Times New Roman" w:cs="Times New Roman"/>
          <w:sz w:val="24"/>
          <w:szCs w:val="24"/>
        </w:rPr>
        <w:t xml:space="preserve">was </w:t>
      </w:r>
      <w:r w:rsidR="0053425B" w:rsidRPr="00321E99">
        <w:rPr>
          <w:rFonts w:ascii="Times New Roman" w:hAnsi="Times New Roman"/>
          <w:sz w:val="24"/>
          <w:szCs w:val="24"/>
        </w:rPr>
        <w:t>21.</w:t>
      </w:r>
      <w:r>
        <w:rPr>
          <w:rFonts w:ascii="Times New Roman" w:hAnsi="Times New Roman"/>
          <w:sz w:val="24"/>
          <w:szCs w:val="24"/>
        </w:rPr>
        <w:t>2</w:t>
      </w:r>
      <w:r w:rsidR="0053425B" w:rsidRPr="00321E99">
        <w:rPr>
          <w:rFonts w:ascii="Times New Roman" w:hAnsi="Times New Roman"/>
          <w:sz w:val="24"/>
          <w:szCs w:val="24"/>
        </w:rPr>
        <w:t xml:space="preserve"> years (</w:t>
      </w:r>
      <w:r w:rsidR="0053425B" w:rsidRPr="00321E99">
        <w:rPr>
          <w:rFonts w:ascii="Times New Roman" w:hAnsi="Times New Roman"/>
          <w:i/>
          <w:sz w:val="24"/>
          <w:szCs w:val="24"/>
        </w:rPr>
        <w:t>SD</w:t>
      </w:r>
      <w:r w:rsidR="0053425B" w:rsidRPr="00321E99">
        <w:rPr>
          <w:rFonts w:ascii="Times New Roman" w:hAnsi="Times New Roman"/>
          <w:sz w:val="24"/>
          <w:szCs w:val="24"/>
        </w:rPr>
        <w:t xml:space="preserve"> = 1.2), and in the Poverty group the mean age was 21.</w:t>
      </w:r>
      <w:r>
        <w:rPr>
          <w:rFonts w:ascii="Times New Roman" w:hAnsi="Times New Roman"/>
          <w:sz w:val="24"/>
          <w:szCs w:val="24"/>
        </w:rPr>
        <w:t>5</w:t>
      </w:r>
      <w:r w:rsidR="0053425B" w:rsidRPr="00321E99">
        <w:rPr>
          <w:rFonts w:ascii="Times New Roman" w:hAnsi="Times New Roman"/>
          <w:sz w:val="24"/>
          <w:szCs w:val="24"/>
        </w:rPr>
        <w:t xml:space="preserve"> years (</w:t>
      </w:r>
      <w:r w:rsidR="003812F9" w:rsidRPr="00723411">
        <w:rPr>
          <w:rFonts w:ascii="Times New Roman" w:hAnsi="Times New Roman" w:cs="Times New Roman"/>
          <w:i/>
          <w:sz w:val="24"/>
          <w:szCs w:val="24"/>
        </w:rPr>
        <w:t>SD</w:t>
      </w:r>
      <w:r w:rsidR="0053425B" w:rsidRPr="00723411">
        <w:rPr>
          <w:rFonts w:ascii="Times New Roman" w:hAnsi="Times New Roman" w:cs="Times New Roman"/>
          <w:sz w:val="24"/>
          <w:szCs w:val="24"/>
        </w:rPr>
        <w:t xml:space="preserve"> = 1.8). </w:t>
      </w:r>
      <w:r w:rsidR="000D1A63" w:rsidRPr="002460D6">
        <w:rPr>
          <w:rFonts w:ascii="Times New Roman" w:hAnsi="Times New Roman" w:cs="Times New Roman"/>
          <w:sz w:val="24"/>
          <w:szCs w:val="24"/>
        </w:rPr>
        <w:t>All</w:t>
      </w:r>
      <w:r w:rsidR="000D1A63" w:rsidRPr="000D1A63">
        <w:rPr>
          <w:rFonts w:ascii="Times New Roman" w:hAnsi="Times New Roman" w:cs="Times New Roman"/>
          <w:sz w:val="24"/>
          <w:szCs w:val="24"/>
        </w:rPr>
        <w:t xml:space="preserve"> participants gave written informed consent to the study. The experiment was approved by</w:t>
      </w:r>
      <w:r w:rsidR="000D1A63">
        <w:rPr>
          <w:rFonts w:ascii="Times New Roman" w:hAnsi="Times New Roman" w:cs="Times New Roman"/>
          <w:sz w:val="24"/>
          <w:szCs w:val="24"/>
        </w:rPr>
        <w:t xml:space="preserve"> the </w:t>
      </w:r>
      <w:r w:rsidR="00321E99">
        <w:rPr>
          <w:rFonts w:ascii="Times New Roman" w:hAnsi="Times New Roman" w:cs="Times New Roman"/>
          <w:sz w:val="24"/>
          <w:szCs w:val="24"/>
        </w:rPr>
        <w:t>Department of P</w:t>
      </w:r>
      <w:r w:rsidR="00F524CD">
        <w:rPr>
          <w:rFonts w:ascii="Times New Roman" w:hAnsi="Times New Roman" w:cs="Times New Roman"/>
          <w:sz w:val="24"/>
          <w:szCs w:val="24"/>
        </w:rPr>
        <w:t xml:space="preserve">sychology </w:t>
      </w:r>
      <w:r w:rsidR="000D1A63">
        <w:rPr>
          <w:rFonts w:ascii="Times New Roman" w:hAnsi="Times New Roman" w:cs="Times New Roman"/>
          <w:sz w:val="24"/>
          <w:szCs w:val="24"/>
        </w:rPr>
        <w:t>ethics c</w:t>
      </w:r>
      <w:r w:rsidR="005C1DA8">
        <w:rPr>
          <w:rFonts w:ascii="Times New Roman" w:hAnsi="Times New Roman" w:cs="Times New Roman"/>
          <w:sz w:val="24"/>
          <w:szCs w:val="24"/>
        </w:rPr>
        <w:t>ommittee at Liverpool Hope University.</w:t>
      </w:r>
    </w:p>
    <w:p w14:paraId="302CFF59" w14:textId="2F23F57A" w:rsidR="008D1417" w:rsidRDefault="00F46622" w:rsidP="008D1417">
      <w:pPr>
        <w:pStyle w:val="Heading1"/>
        <w:jc w:val="left"/>
        <w:rPr>
          <w:i/>
          <w:szCs w:val="24"/>
        </w:rPr>
      </w:pPr>
      <w:r>
        <w:rPr>
          <w:i/>
          <w:szCs w:val="24"/>
        </w:rPr>
        <w:t>Materials and Equipment</w:t>
      </w:r>
    </w:p>
    <w:p w14:paraId="5392E660" w14:textId="429A312E" w:rsidR="00B36D58" w:rsidRDefault="00C334A7" w:rsidP="00E40E46">
      <w:pPr>
        <w:pStyle w:val="BodyText"/>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Twenty images depicting </w:t>
      </w:r>
      <w:r w:rsidR="007A121E">
        <w:rPr>
          <w:rFonts w:ascii="Times New Roman" w:hAnsi="Times New Roman" w:cs="Times New Roman"/>
          <w:sz w:val="24"/>
          <w:szCs w:val="24"/>
          <w:lang w:val="en-US"/>
        </w:rPr>
        <w:t>poor</w:t>
      </w:r>
      <w:r>
        <w:rPr>
          <w:rFonts w:ascii="Times New Roman" w:hAnsi="Times New Roman" w:cs="Times New Roman"/>
          <w:sz w:val="24"/>
          <w:szCs w:val="24"/>
          <w:lang w:val="en-US"/>
        </w:rPr>
        <w:t xml:space="preserve">, and twenty images depicting affluent </w:t>
      </w:r>
      <w:proofErr w:type="spellStart"/>
      <w:r w:rsidR="007A121E">
        <w:rPr>
          <w:rFonts w:ascii="Times New Roman" w:hAnsi="Times New Roman" w:cs="Times New Roman"/>
          <w:sz w:val="24"/>
          <w:szCs w:val="24"/>
          <w:lang w:val="en-US"/>
        </w:rPr>
        <w:t>neighbourhoods</w:t>
      </w:r>
      <w:proofErr w:type="spellEnd"/>
      <w:r w:rsidR="007A121E">
        <w:rPr>
          <w:rFonts w:ascii="Times New Roman" w:hAnsi="Times New Roman" w:cs="Times New Roman"/>
          <w:sz w:val="24"/>
          <w:szCs w:val="24"/>
          <w:lang w:val="en-US"/>
        </w:rPr>
        <w:t xml:space="preserve"> </w:t>
      </w:r>
      <w:r w:rsidR="005C5AAE">
        <w:rPr>
          <w:rFonts w:ascii="Times New Roman" w:hAnsi="Times New Roman" w:cs="Times New Roman"/>
          <w:sz w:val="24"/>
          <w:szCs w:val="24"/>
          <w:lang w:val="en-US"/>
        </w:rPr>
        <w:t>were used in E</w:t>
      </w:r>
      <w:r>
        <w:rPr>
          <w:rFonts w:ascii="Times New Roman" w:hAnsi="Times New Roman" w:cs="Times New Roman"/>
          <w:sz w:val="24"/>
          <w:szCs w:val="24"/>
          <w:lang w:val="en-US"/>
        </w:rPr>
        <w:t>xperiment</w:t>
      </w:r>
      <w:r w:rsidR="005C5AAE">
        <w:rPr>
          <w:rFonts w:ascii="Times New Roman" w:hAnsi="Times New Roman" w:cs="Times New Roman"/>
          <w:sz w:val="24"/>
          <w:szCs w:val="24"/>
          <w:lang w:val="en-US"/>
        </w:rPr>
        <w:t xml:space="preserve"> 1</w:t>
      </w:r>
      <w:r w:rsidR="003E27A8">
        <w:rPr>
          <w:rFonts w:ascii="Times New Roman" w:hAnsi="Times New Roman" w:cs="Times New Roman"/>
          <w:sz w:val="24"/>
          <w:szCs w:val="24"/>
          <w:lang w:val="en-US"/>
        </w:rPr>
        <w:t xml:space="preserve"> (see Figure 1)</w:t>
      </w:r>
      <w:r>
        <w:rPr>
          <w:rFonts w:ascii="Times New Roman" w:hAnsi="Times New Roman" w:cs="Times New Roman"/>
          <w:sz w:val="24"/>
          <w:szCs w:val="24"/>
          <w:lang w:val="en-US"/>
        </w:rPr>
        <w:t xml:space="preserve">. </w:t>
      </w:r>
      <w:r w:rsidR="005C5AAE">
        <w:rPr>
          <w:rFonts w:ascii="Times New Roman" w:hAnsi="Times New Roman" w:cs="Times New Roman"/>
          <w:sz w:val="24"/>
          <w:szCs w:val="24"/>
          <w:lang w:val="en-US"/>
        </w:rPr>
        <w:t>The i</w:t>
      </w:r>
      <w:r>
        <w:rPr>
          <w:rFonts w:ascii="Times New Roman" w:hAnsi="Times New Roman" w:cs="Times New Roman"/>
          <w:sz w:val="24"/>
          <w:szCs w:val="24"/>
          <w:lang w:val="en-US"/>
        </w:rPr>
        <w:t>mages were selected based on the results of a</w:t>
      </w:r>
      <w:r w:rsidR="000D13F5" w:rsidRPr="000D13F5">
        <w:rPr>
          <w:rFonts w:ascii="Times New Roman" w:hAnsi="Times New Roman" w:cs="Times New Roman"/>
          <w:sz w:val="24"/>
          <w:szCs w:val="24"/>
          <w:lang w:val="en-US"/>
        </w:rPr>
        <w:t xml:space="preserve"> preliminary </w:t>
      </w:r>
      <w:r w:rsidR="003D02BB">
        <w:rPr>
          <w:rFonts w:ascii="Times New Roman" w:hAnsi="Times New Roman" w:cs="Times New Roman"/>
          <w:sz w:val="24"/>
          <w:szCs w:val="24"/>
          <w:lang w:val="en-US"/>
        </w:rPr>
        <w:t xml:space="preserve">picture rating </w:t>
      </w:r>
      <w:r>
        <w:rPr>
          <w:rFonts w:ascii="Times New Roman" w:hAnsi="Times New Roman" w:cs="Times New Roman"/>
          <w:sz w:val="24"/>
          <w:szCs w:val="24"/>
          <w:lang w:val="en-US"/>
        </w:rPr>
        <w:t xml:space="preserve">study </w:t>
      </w:r>
      <w:r w:rsidR="003D02BB">
        <w:rPr>
          <w:rFonts w:ascii="Times New Roman" w:hAnsi="Times New Roman" w:cs="Times New Roman"/>
          <w:sz w:val="24"/>
          <w:szCs w:val="24"/>
          <w:lang w:val="en-US"/>
        </w:rPr>
        <w:t>using a sample of 38 participants (all were aged over 18, but further demographic information was not obtained). None of the participants in the preliminary study participated in Experiment 1</w:t>
      </w:r>
      <w:r w:rsidR="00FB4E0D">
        <w:rPr>
          <w:rFonts w:ascii="Times New Roman" w:hAnsi="Times New Roman" w:cs="Times New Roman"/>
          <w:sz w:val="24"/>
          <w:szCs w:val="24"/>
          <w:lang w:val="en-US"/>
        </w:rPr>
        <w:t xml:space="preserve"> or Experiment 2</w:t>
      </w:r>
      <w:r w:rsidR="003D02B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D02BB">
        <w:rPr>
          <w:rFonts w:ascii="Times New Roman" w:hAnsi="Times New Roman" w:cs="Times New Roman"/>
          <w:sz w:val="24"/>
          <w:szCs w:val="24"/>
          <w:lang w:val="en-US"/>
        </w:rPr>
        <w:t>E</w:t>
      </w:r>
      <w:r w:rsidR="00403E9F">
        <w:rPr>
          <w:rFonts w:ascii="Times New Roman" w:hAnsi="Times New Roman" w:cs="Times New Roman"/>
          <w:sz w:val="24"/>
          <w:szCs w:val="24"/>
          <w:lang w:val="en-US"/>
        </w:rPr>
        <w:t xml:space="preserve">ach </w:t>
      </w:r>
      <w:r w:rsidR="003D02BB">
        <w:rPr>
          <w:rFonts w:ascii="Times New Roman" w:hAnsi="Times New Roman" w:cs="Times New Roman"/>
          <w:sz w:val="24"/>
          <w:szCs w:val="24"/>
          <w:lang w:val="en-US"/>
        </w:rPr>
        <w:t xml:space="preserve">participant in the preliminary study </w:t>
      </w:r>
      <w:r>
        <w:rPr>
          <w:rFonts w:ascii="Times New Roman" w:hAnsi="Times New Roman" w:cs="Times New Roman"/>
          <w:sz w:val="24"/>
          <w:szCs w:val="24"/>
          <w:lang w:val="en-US"/>
        </w:rPr>
        <w:t>rated</w:t>
      </w:r>
      <w:r w:rsidR="007A121E">
        <w:rPr>
          <w:rFonts w:ascii="Times New Roman" w:hAnsi="Times New Roman" w:cs="Times New Roman"/>
          <w:sz w:val="24"/>
          <w:szCs w:val="24"/>
          <w:lang w:val="en-US"/>
        </w:rPr>
        <w:t xml:space="preserve"> </w:t>
      </w:r>
      <w:r w:rsidR="00454407">
        <w:rPr>
          <w:rFonts w:ascii="Times New Roman" w:hAnsi="Times New Roman" w:cs="Times New Roman"/>
          <w:sz w:val="24"/>
          <w:szCs w:val="24"/>
          <w:lang w:val="en-US"/>
        </w:rPr>
        <w:t>56</w:t>
      </w:r>
      <w:r w:rsidR="007A121E">
        <w:rPr>
          <w:rFonts w:ascii="Times New Roman" w:hAnsi="Times New Roman" w:cs="Times New Roman"/>
          <w:sz w:val="24"/>
          <w:szCs w:val="24"/>
          <w:lang w:val="en-US"/>
        </w:rPr>
        <w:t xml:space="preserve"> images</w:t>
      </w:r>
      <w:r>
        <w:rPr>
          <w:rFonts w:ascii="Times New Roman" w:hAnsi="Times New Roman" w:cs="Times New Roman"/>
          <w:sz w:val="24"/>
          <w:szCs w:val="24"/>
          <w:lang w:val="en-US"/>
        </w:rPr>
        <w:t xml:space="preserve"> on a </w:t>
      </w:r>
      <w:r w:rsidR="00675FAD">
        <w:rPr>
          <w:rFonts w:ascii="Times New Roman" w:hAnsi="Times New Roman" w:cs="Times New Roman"/>
          <w:sz w:val="24"/>
          <w:szCs w:val="24"/>
          <w:lang w:val="en-US"/>
        </w:rPr>
        <w:t>7</w:t>
      </w:r>
      <w:r>
        <w:rPr>
          <w:rFonts w:ascii="Times New Roman" w:hAnsi="Times New Roman" w:cs="Times New Roman"/>
          <w:sz w:val="24"/>
          <w:szCs w:val="24"/>
          <w:lang w:val="en-US"/>
        </w:rPr>
        <w:t>-point Likert scale</w:t>
      </w:r>
      <w:r w:rsidR="00675FAD">
        <w:rPr>
          <w:rFonts w:ascii="Times New Roman" w:hAnsi="Times New Roman" w:cs="Times New Roman"/>
          <w:sz w:val="24"/>
          <w:szCs w:val="24"/>
          <w:lang w:val="en-US"/>
        </w:rPr>
        <w:t xml:space="preserve"> (1 = not at all deprived, 7 = extremely deprived)</w:t>
      </w:r>
      <w:r>
        <w:rPr>
          <w:rFonts w:ascii="Times New Roman" w:hAnsi="Times New Roman" w:cs="Times New Roman"/>
          <w:sz w:val="24"/>
          <w:szCs w:val="24"/>
          <w:lang w:val="en-US"/>
        </w:rPr>
        <w:t>.</w:t>
      </w:r>
      <w:r w:rsidR="000D13F5" w:rsidRPr="000D13F5">
        <w:rPr>
          <w:rFonts w:ascii="Times New Roman" w:hAnsi="Times New Roman" w:cs="Times New Roman"/>
          <w:sz w:val="24"/>
          <w:szCs w:val="24"/>
          <w:lang w:val="en-US"/>
        </w:rPr>
        <w:t xml:space="preserve"> </w:t>
      </w:r>
      <w:r w:rsidR="00454407">
        <w:rPr>
          <w:rFonts w:ascii="Times New Roman" w:hAnsi="Times New Roman" w:cs="Times New Roman"/>
          <w:sz w:val="24"/>
          <w:szCs w:val="24"/>
          <w:lang w:val="en-US"/>
        </w:rPr>
        <w:t xml:space="preserve"> The 20 pictures that received the highest ratings were selected as ‘poverty’ pictures (</w:t>
      </w:r>
      <w:r w:rsidR="00454407" w:rsidRPr="00FB0D6C">
        <w:rPr>
          <w:rFonts w:ascii="Times New Roman" w:hAnsi="Times New Roman" w:cs="Times New Roman"/>
          <w:i/>
          <w:sz w:val="24"/>
          <w:szCs w:val="24"/>
          <w:lang w:val="en-US"/>
        </w:rPr>
        <w:t>M</w:t>
      </w:r>
      <w:r w:rsidR="00454407">
        <w:rPr>
          <w:rFonts w:ascii="Times New Roman" w:hAnsi="Times New Roman" w:cs="Times New Roman"/>
          <w:sz w:val="24"/>
          <w:szCs w:val="24"/>
          <w:lang w:val="en-US"/>
        </w:rPr>
        <w:t xml:space="preserve"> = 5.92; </w:t>
      </w:r>
      <w:r w:rsidR="00454407" w:rsidRPr="00FB0D6C">
        <w:rPr>
          <w:rFonts w:ascii="Times New Roman" w:hAnsi="Times New Roman" w:cs="Times New Roman"/>
          <w:i/>
          <w:sz w:val="24"/>
          <w:szCs w:val="24"/>
          <w:lang w:val="en-US"/>
        </w:rPr>
        <w:t>SD</w:t>
      </w:r>
      <w:r w:rsidR="00454407">
        <w:rPr>
          <w:rFonts w:ascii="Times New Roman" w:hAnsi="Times New Roman" w:cs="Times New Roman"/>
          <w:sz w:val="24"/>
          <w:szCs w:val="24"/>
          <w:lang w:val="en-US"/>
        </w:rPr>
        <w:t xml:space="preserve"> = .50), and the 20 pictures with the lowest ratings were selected as ‘affluent’ pictures (</w:t>
      </w:r>
      <w:r w:rsidR="00454407" w:rsidRPr="00FB0D6C">
        <w:rPr>
          <w:rFonts w:ascii="Times New Roman" w:hAnsi="Times New Roman" w:cs="Times New Roman"/>
          <w:i/>
          <w:sz w:val="24"/>
          <w:szCs w:val="24"/>
          <w:lang w:val="en-US"/>
        </w:rPr>
        <w:t>M</w:t>
      </w:r>
      <w:r w:rsidR="00454407">
        <w:rPr>
          <w:rFonts w:ascii="Times New Roman" w:hAnsi="Times New Roman" w:cs="Times New Roman"/>
          <w:sz w:val="24"/>
          <w:szCs w:val="24"/>
          <w:lang w:val="en-US"/>
        </w:rPr>
        <w:t xml:space="preserve"> = 1.82; </w:t>
      </w:r>
      <w:r w:rsidR="00454407" w:rsidRPr="00FB0D6C">
        <w:rPr>
          <w:rFonts w:ascii="Times New Roman" w:hAnsi="Times New Roman" w:cs="Times New Roman"/>
          <w:i/>
          <w:sz w:val="24"/>
          <w:szCs w:val="24"/>
          <w:lang w:val="en-US"/>
        </w:rPr>
        <w:t>SD</w:t>
      </w:r>
      <w:r w:rsidR="00454407">
        <w:rPr>
          <w:rFonts w:ascii="Times New Roman" w:hAnsi="Times New Roman" w:cs="Times New Roman"/>
          <w:sz w:val="24"/>
          <w:szCs w:val="24"/>
          <w:lang w:val="en-US"/>
        </w:rPr>
        <w:t xml:space="preserve"> = .38).</w:t>
      </w:r>
      <w:r w:rsidR="00BF4E3F">
        <w:rPr>
          <w:rFonts w:ascii="Times New Roman" w:hAnsi="Times New Roman" w:cs="Times New Roman"/>
          <w:sz w:val="24"/>
          <w:szCs w:val="24"/>
          <w:lang w:val="en-US"/>
        </w:rPr>
        <w:t xml:space="preserve"> </w:t>
      </w:r>
      <w:r w:rsidR="00D711CF">
        <w:rPr>
          <w:rFonts w:ascii="Times New Roman" w:hAnsi="Times New Roman" w:cs="Times New Roman"/>
          <w:sz w:val="24"/>
          <w:szCs w:val="24"/>
          <w:lang w:val="en-US"/>
        </w:rPr>
        <w:t>B</w:t>
      </w:r>
      <w:r w:rsidR="00D711CF" w:rsidRPr="00D711CF">
        <w:rPr>
          <w:rFonts w:ascii="Times New Roman" w:hAnsi="Times New Roman" w:cs="Times New Roman"/>
          <w:sz w:val="24"/>
          <w:szCs w:val="24"/>
          <w:lang w:val="en-US"/>
        </w:rPr>
        <w:t>eca</w:t>
      </w:r>
      <w:r w:rsidR="00D711CF">
        <w:rPr>
          <w:rFonts w:ascii="Times New Roman" w:hAnsi="Times New Roman" w:cs="Times New Roman"/>
          <w:sz w:val="24"/>
          <w:szCs w:val="24"/>
          <w:lang w:val="en-US"/>
        </w:rPr>
        <w:t>use the cover story for the task</w:t>
      </w:r>
      <w:r w:rsidR="00D711CF" w:rsidRPr="00D711CF">
        <w:rPr>
          <w:rFonts w:ascii="Times New Roman" w:hAnsi="Times New Roman" w:cs="Times New Roman"/>
          <w:sz w:val="24"/>
          <w:szCs w:val="24"/>
          <w:lang w:val="en-US"/>
        </w:rPr>
        <w:t xml:space="preserve"> involved counting the number of buildings in each image, it was important to equate the number of buildings across conditions</w:t>
      </w:r>
      <w:r w:rsidR="00D711CF">
        <w:rPr>
          <w:rFonts w:ascii="Times New Roman" w:hAnsi="Times New Roman" w:cs="Times New Roman"/>
          <w:sz w:val="24"/>
          <w:szCs w:val="24"/>
          <w:lang w:val="en-US"/>
        </w:rPr>
        <w:t xml:space="preserve">; there was no difference </w:t>
      </w:r>
      <w:r w:rsidR="00D711CF">
        <w:rPr>
          <w:rFonts w:ascii="Times New Roman" w:hAnsi="Times New Roman" w:cs="Times New Roman"/>
          <w:sz w:val="24"/>
        </w:rPr>
        <w:t>(</w:t>
      </w:r>
      <w:r w:rsidR="00D711CF" w:rsidRPr="00C95F2D">
        <w:rPr>
          <w:rFonts w:ascii="Times New Roman" w:hAnsi="Times New Roman" w:cs="Times New Roman"/>
          <w:i/>
          <w:sz w:val="24"/>
        </w:rPr>
        <w:t>p</w:t>
      </w:r>
      <w:r w:rsidR="00D711CF">
        <w:rPr>
          <w:rFonts w:ascii="Times New Roman" w:hAnsi="Times New Roman" w:cs="Times New Roman"/>
          <w:sz w:val="24"/>
        </w:rPr>
        <w:t xml:space="preserve"> &gt; .6) </w:t>
      </w:r>
      <w:r w:rsidR="00D711CF">
        <w:rPr>
          <w:rFonts w:ascii="Times New Roman" w:hAnsi="Times New Roman" w:cs="Times New Roman"/>
          <w:sz w:val="24"/>
          <w:szCs w:val="24"/>
          <w:lang w:val="en-US"/>
        </w:rPr>
        <w:t xml:space="preserve">in number of houses per </w:t>
      </w:r>
      <w:r w:rsidR="00C95F2D">
        <w:rPr>
          <w:rFonts w:ascii="Times New Roman" w:hAnsi="Times New Roman" w:cs="Times New Roman"/>
          <w:sz w:val="24"/>
        </w:rPr>
        <w:t xml:space="preserve">between </w:t>
      </w:r>
      <w:r w:rsidR="00D711CF">
        <w:rPr>
          <w:rFonts w:ascii="Times New Roman" w:hAnsi="Times New Roman" w:cs="Times New Roman"/>
          <w:sz w:val="24"/>
        </w:rPr>
        <w:t xml:space="preserve">conditions </w:t>
      </w:r>
      <w:r w:rsidR="00C95F2D">
        <w:rPr>
          <w:rFonts w:ascii="Times New Roman" w:hAnsi="Times New Roman" w:cs="Times New Roman"/>
          <w:sz w:val="24"/>
        </w:rPr>
        <w:t xml:space="preserve">(Affluence pictures: </w:t>
      </w:r>
      <w:r w:rsidR="00C95F2D" w:rsidRPr="00964394">
        <w:rPr>
          <w:rFonts w:ascii="Times New Roman" w:hAnsi="Times New Roman" w:cs="Times New Roman"/>
          <w:i/>
          <w:sz w:val="24"/>
        </w:rPr>
        <w:t>M</w:t>
      </w:r>
      <w:r w:rsidR="00C95F2D">
        <w:rPr>
          <w:rFonts w:ascii="Times New Roman" w:hAnsi="Times New Roman" w:cs="Times New Roman"/>
          <w:sz w:val="24"/>
        </w:rPr>
        <w:t xml:space="preserve"> = 3.3 houses, </w:t>
      </w:r>
      <w:r w:rsidR="00C95F2D" w:rsidRPr="00964394">
        <w:rPr>
          <w:rFonts w:ascii="Times New Roman" w:hAnsi="Times New Roman" w:cs="Times New Roman"/>
          <w:i/>
          <w:sz w:val="24"/>
        </w:rPr>
        <w:t>SD</w:t>
      </w:r>
      <w:r w:rsidR="00C95F2D">
        <w:rPr>
          <w:rFonts w:ascii="Times New Roman" w:hAnsi="Times New Roman" w:cs="Times New Roman"/>
          <w:sz w:val="24"/>
        </w:rPr>
        <w:t xml:space="preserve"> = 1.8; Poverty pictures: </w:t>
      </w:r>
      <w:r w:rsidR="00C95F2D" w:rsidRPr="00964394">
        <w:rPr>
          <w:rFonts w:ascii="Times New Roman" w:hAnsi="Times New Roman" w:cs="Times New Roman"/>
          <w:i/>
          <w:sz w:val="24"/>
        </w:rPr>
        <w:t>M</w:t>
      </w:r>
      <w:r w:rsidR="00C95F2D">
        <w:rPr>
          <w:rFonts w:ascii="Times New Roman" w:hAnsi="Times New Roman" w:cs="Times New Roman"/>
          <w:sz w:val="24"/>
        </w:rPr>
        <w:t xml:space="preserve"> = 3.6 houses, </w:t>
      </w:r>
      <w:r w:rsidR="00C95F2D" w:rsidRPr="00964394">
        <w:rPr>
          <w:rFonts w:ascii="Times New Roman" w:hAnsi="Times New Roman" w:cs="Times New Roman"/>
          <w:i/>
          <w:sz w:val="24"/>
        </w:rPr>
        <w:t>SD</w:t>
      </w:r>
      <w:r w:rsidR="00C95F2D">
        <w:rPr>
          <w:rFonts w:ascii="Times New Roman" w:hAnsi="Times New Roman" w:cs="Times New Roman"/>
          <w:sz w:val="24"/>
        </w:rPr>
        <w:t xml:space="preserve"> = 2.5)</w:t>
      </w:r>
      <w:r w:rsidR="00D711CF">
        <w:rPr>
          <w:rFonts w:ascii="Times New Roman" w:hAnsi="Times New Roman" w:cs="Times New Roman"/>
          <w:sz w:val="24"/>
        </w:rPr>
        <w:t>.</w:t>
      </w:r>
      <w:r w:rsidR="00C95F2D">
        <w:rPr>
          <w:rFonts w:ascii="Times New Roman" w:hAnsi="Times New Roman" w:cs="Times New Roman"/>
          <w:sz w:val="24"/>
        </w:rPr>
        <w:t xml:space="preserve"> </w:t>
      </w:r>
      <w:r w:rsidR="00BF4E3F">
        <w:rPr>
          <w:rFonts w:ascii="Times New Roman" w:hAnsi="Times New Roman" w:cs="Times New Roman"/>
          <w:sz w:val="24"/>
          <w:szCs w:val="24"/>
          <w:lang w:val="en-US"/>
        </w:rPr>
        <w:t>All pictures were 113 mm (length) x 85 mm (height).</w:t>
      </w:r>
      <w:r w:rsidR="00964394">
        <w:rPr>
          <w:rFonts w:ascii="Times New Roman" w:hAnsi="Times New Roman" w:cs="Times New Roman"/>
          <w:sz w:val="24"/>
          <w:szCs w:val="24"/>
          <w:lang w:val="en-US"/>
        </w:rPr>
        <w:t xml:space="preserve"> </w:t>
      </w:r>
      <w:r w:rsidR="00BF4E3F">
        <w:rPr>
          <w:rFonts w:ascii="Times New Roman" w:hAnsi="Times New Roman" w:cs="Times New Roman"/>
          <w:sz w:val="24"/>
          <w:szCs w:val="24"/>
          <w:lang w:val="en-US"/>
        </w:rPr>
        <w:t xml:space="preserve">  </w:t>
      </w:r>
    </w:p>
    <w:p w14:paraId="3EE25878" w14:textId="77777777" w:rsidR="002E318D" w:rsidRDefault="002E318D" w:rsidP="00E40E46">
      <w:pPr>
        <w:pStyle w:val="BodyText"/>
        <w:spacing w:line="480" w:lineRule="auto"/>
        <w:ind w:firstLine="720"/>
        <w:rPr>
          <w:rFonts w:ascii="Times New Roman" w:hAnsi="Times New Roman" w:cs="Times New Roman"/>
          <w:sz w:val="24"/>
          <w:szCs w:val="24"/>
          <w:lang w:val="en-US"/>
        </w:rPr>
      </w:pPr>
    </w:p>
    <w:p w14:paraId="49E1D9D6" w14:textId="338AF2B7" w:rsidR="002E318D" w:rsidRDefault="002E318D" w:rsidP="002E318D">
      <w:pPr>
        <w:pStyle w:val="BodyText"/>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**FIGURE 1 HERE**</w:t>
      </w:r>
    </w:p>
    <w:p w14:paraId="0EA390E9" w14:textId="77777777" w:rsidR="00B36D58" w:rsidRDefault="00B36D58" w:rsidP="000D13F5">
      <w:pPr>
        <w:pStyle w:val="BodyText"/>
        <w:spacing w:line="480" w:lineRule="auto"/>
        <w:rPr>
          <w:rFonts w:ascii="Times New Roman" w:hAnsi="Times New Roman" w:cs="Times New Roman"/>
          <w:sz w:val="24"/>
          <w:szCs w:val="24"/>
          <w:lang w:val="en-US"/>
        </w:rPr>
      </w:pPr>
    </w:p>
    <w:p w14:paraId="31703114" w14:textId="650AA58D" w:rsidR="000D13F5" w:rsidRPr="000D13F5" w:rsidRDefault="00C334A7" w:rsidP="00457FFE">
      <w:pPr>
        <w:pStyle w:val="BodyText"/>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w:t>
      </w:r>
      <w:r w:rsidR="000D13F5" w:rsidRPr="000D13F5">
        <w:rPr>
          <w:rFonts w:ascii="Times New Roman" w:hAnsi="Times New Roman" w:cs="Times New Roman"/>
          <w:sz w:val="24"/>
          <w:szCs w:val="24"/>
          <w:lang w:val="en-US"/>
        </w:rPr>
        <w:t>he Barratt Impulsiveness Scale</w:t>
      </w:r>
      <w:r w:rsidR="00594525">
        <w:rPr>
          <w:rFonts w:ascii="Times New Roman" w:hAnsi="Times New Roman" w:cs="Times New Roman"/>
          <w:sz w:val="24"/>
          <w:szCs w:val="24"/>
          <w:lang w:val="en-US"/>
        </w:rPr>
        <w:t xml:space="preserve"> </w:t>
      </w:r>
      <w:r w:rsidR="00594525" w:rsidRPr="00594525">
        <w:rPr>
          <w:rFonts w:ascii="Times New Roman" w:hAnsi="Times New Roman" w:cs="Times New Roman"/>
          <w:sz w:val="24"/>
          <w:szCs w:val="24"/>
          <w:lang w:val="en-US"/>
        </w:rPr>
        <w:t>(</w:t>
      </w:r>
      <w:r w:rsidR="00594525">
        <w:rPr>
          <w:rFonts w:ascii="Times New Roman" w:hAnsi="Times New Roman" w:cs="Times New Roman"/>
          <w:sz w:val="24"/>
          <w:szCs w:val="24"/>
          <w:lang w:val="en-US"/>
        </w:rPr>
        <w:t xml:space="preserve">BIS) version 11 (Patton, Stanford, &amp; </w:t>
      </w:r>
      <w:r w:rsidR="00594525" w:rsidRPr="00594525">
        <w:rPr>
          <w:rFonts w:ascii="Times New Roman" w:hAnsi="Times New Roman" w:cs="Times New Roman"/>
          <w:sz w:val="24"/>
          <w:szCs w:val="24"/>
          <w:lang w:val="en-US"/>
        </w:rPr>
        <w:t>Barratt</w:t>
      </w:r>
      <w:r w:rsidR="00594525">
        <w:rPr>
          <w:rFonts w:ascii="Times New Roman" w:hAnsi="Times New Roman" w:cs="Times New Roman"/>
          <w:sz w:val="24"/>
          <w:szCs w:val="24"/>
          <w:lang w:val="en-US"/>
        </w:rPr>
        <w:t>,</w:t>
      </w:r>
      <w:r w:rsidR="00594525" w:rsidRPr="00594525">
        <w:rPr>
          <w:rFonts w:ascii="Times New Roman" w:hAnsi="Times New Roman" w:cs="Times New Roman"/>
          <w:sz w:val="24"/>
          <w:szCs w:val="24"/>
          <w:lang w:val="en-US"/>
        </w:rPr>
        <w:t xml:space="preserve"> 1995)</w:t>
      </w:r>
      <w:r w:rsidR="00594525">
        <w:rPr>
          <w:rFonts w:ascii="Times New Roman" w:hAnsi="Times New Roman" w:cs="Times New Roman"/>
          <w:sz w:val="24"/>
          <w:szCs w:val="24"/>
          <w:lang w:val="en-US"/>
        </w:rPr>
        <w:t xml:space="preserve"> </w:t>
      </w:r>
      <w:r>
        <w:rPr>
          <w:rFonts w:ascii="Times New Roman" w:hAnsi="Times New Roman" w:cs="Times New Roman"/>
          <w:sz w:val="24"/>
          <w:szCs w:val="24"/>
          <w:lang w:val="en-US"/>
        </w:rPr>
        <w:t>was used to measure self-</w:t>
      </w:r>
      <w:r w:rsidRPr="00AB1C38">
        <w:rPr>
          <w:rFonts w:ascii="Times New Roman" w:hAnsi="Times New Roman" w:cs="Times New Roman"/>
          <w:sz w:val="24"/>
          <w:szCs w:val="24"/>
          <w:lang w:val="en-US"/>
        </w:rPr>
        <w:t xml:space="preserve">reported </w:t>
      </w:r>
      <w:r w:rsidR="00AB1C38">
        <w:rPr>
          <w:rFonts w:ascii="Times New Roman" w:hAnsi="Times New Roman" w:cs="Times New Roman"/>
          <w:sz w:val="24"/>
          <w:szCs w:val="24"/>
        </w:rPr>
        <w:t>motor, attention and non-</w:t>
      </w:r>
      <w:r w:rsidR="00AB1C38" w:rsidRPr="00AB1C38">
        <w:rPr>
          <w:rFonts w:ascii="Times New Roman" w:hAnsi="Times New Roman" w:cs="Times New Roman"/>
          <w:sz w:val="24"/>
          <w:szCs w:val="24"/>
        </w:rPr>
        <w:t>planning impulsiveness</w:t>
      </w:r>
      <w:r>
        <w:rPr>
          <w:rFonts w:ascii="Times New Roman" w:hAnsi="Times New Roman" w:cs="Times New Roman"/>
          <w:sz w:val="24"/>
          <w:szCs w:val="24"/>
          <w:lang w:val="en-US"/>
        </w:rPr>
        <w:t xml:space="preserve">. </w:t>
      </w:r>
      <w:r w:rsidR="000D13F5" w:rsidRPr="000D13F5">
        <w:rPr>
          <w:rFonts w:ascii="Times New Roman" w:hAnsi="Times New Roman" w:cs="Times New Roman"/>
          <w:sz w:val="24"/>
          <w:szCs w:val="24"/>
          <w:lang w:val="en-US"/>
        </w:rPr>
        <w:t xml:space="preserve">The </w:t>
      </w:r>
      <w:r w:rsidR="000D13F5" w:rsidRPr="000D13F5">
        <w:rPr>
          <w:rFonts w:ascii="Times New Roman" w:hAnsi="Times New Roman" w:cs="Times New Roman"/>
          <w:sz w:val="24"/>
          <w:szCs w:val="24"/>
          <w:lang w:val="en-US"/>
        </w:rPr>
        <w:lastRenderedPageBreak/>
        <w:t>BIS</w:t>
      </w:r>
      <w:r w:rsidR="00FC12B6">
        <w:rPr>
          <w:rFonts w:ascii="Times New Roman" w:hAnsi="Times New Roman" w:cs="Times New Roman"/>
          <w:sz w:val="24"/>
          <w:szCs w:val="24"/>
          <w:lang w:val="en-US"/>
        </w:rPr>
        <w:t>-11</w:t>
      </w:r>
      <w:r w:rsidR="000D13F5" w:rsidRPr="000D13F5">
        <w:rPr>
          <w:rFonts w:ascii="Times New Roman" w:hAnsi="Times New Roman" w:cs="Times New Roman"/>
          <w:sz w:val="24"/>
          <w:szCs w:val="24"/>
          <w:lang w:val="en-US"/>
        </w:rPr>
        <w:t xml:space="preserve"> </w:t>
      </w:r>
      <w:r>
        <w:rPr>
          <w:rFonts w:ascii="Times New Roman" w:hAnsi="Times New Roman" w:cs="Times New Roman"/>
          <w:sz w:val="24"/>
          <w:szCs w:val="24"/>
          <w:lang w:val="en-US"/>
        </w:rPr>
        <w:t>consists of 30 questions,</w:t>
      </w:r>
      <w:r w:rsidR="004B4A1E">
        <w:rPr>
          <w:rFonts w:ascii="Times New Roman" w:hAnsi="Times New Roman" w:cs="Times New Roman"/>
          <w:sz w:val="24"/>
          <w:szCs w:val="24"/>
          <w:lang w:val="en-US"/>
        </w:rPr>
        <w:t xml:space="preserve"> rated on a 4-point Likert scale (1 = Rarely/Never, 4 = Almost always/Always). Example items include “I do things without thinking”</w:t>
      </w:r>
      <w:r w:rsidR="00AB1C38">
        <w:rPr>
          <w:rFonts w:ascii="Times New Roman" w:hAnsi="Times New Roman" w:cs="Times New Roman"/>
          <w:sz w:val="24"/>
          <w:szCs w:val="24"/>
          <w:lang w:val="en-US"/>
        </w:rPr>
        <w:t xml:space="preserve">, and “I buy things on impulse”, and the scale has shown good internal reliability (Stanford et al., 2009). </w:t>
      </w:r>
      <w:r w:rsidR="00085573">
        <w:rPr>
          <w:rFonts w:ascii="Times New Roman" w:hAnsi="Times New Roman" w:cs="Times New Roman"/>
          <w:sz w:val="24"/>
          <w:szCs w:val="24"/>
          <w:lang w:val="en-US"/>
        </w:rPr>
        <w:t>T</w:t>
      </w:r>
      <w:r w:rsidR="00085573" w:rsidRPr="00085573">
        <w:rPr>
          <w:rFonts w:ascii="Times New Roman" w:hAnsi="Times New Roman" w:cs="Times New Roman"/>
          <w:sz w:val="24"/>
          <w:szCs w:val="24"/>
          <w:lang w:val="en-US"/>
        </w:rPr>
        <w:t>he scale exhibited good reliabilit</w:t>
      </w:r>
      <w:r w:rsidR="00085573">
        <w:rPr>
          <w:rFonts w:ascii="Times New Roman" w:hAnsi="Times New Roman" w:cs="Times New Roman"/>
          <w:sz w:val="24"/>
          <w:szCs w:val="24"/>
          <w:lang w:val="en-US"/>
        </w:rPr>
        <w:t>y in the current sample (α = .84</w:t>
      </w:r>
      <w:r w:rsidR="00085573" w:rsidRPr="00085573">
        <w:rPr>
          <w:rFonts w:ascii="Times New Roman" w:hAnsi="Times New Roman" w:cs="Times New Roman"/>
          <w:sz w:val="24"/>
          <w:szCs w:val="24"/>
          <w:lang w:val="en-US"/>
        </w:rPr>
        <w:t>).</w:t>
      </w:r>
    </w:p>
    <w:p w14:paraId="7BF64660" w14:textId="2270C6B6" w:rsidR="000D13F5" w:rsidRPr="000D13F5" w:rsidRDefault="000D13F5" w:rsidP="00F76CA3">
      <w:pPr>
        <w:pStyle w:val="BodyText"/>
        <w:spacing w:line="480" w:lineRule="auto"/>
        <w:ind w:firstLine="720"/>
        <w:rPr>
          <w:rFonts w:ascii="Times New Roman" w:hAnsi="Times New Roman" w:cs="Times New Roman"/>
          <w:sz w:val="24"/>
          <w:szCs w:val="24"/>
          <w:lang w:val="en-US"/>
        </w:rPr>
      </w:pPr>
      <w:r w:rsidRPr="000D13F5">
        <w:rPr>
          <w:rFonts w:ascii="Times New Roman" w:hAnsi="Times New Roman" w:cs="Times New Roman"/>
          <w:sz w:val="24"/>
          <w:szCs w:val="24"/>
          <w:lang w:val="en-US"/>
        </w:rPr>
        <w:t xml:space="preserve">The </w:t>
      </w:r>
      <w:r w:rsidR="00FB4E0D">
        <w:rPr>
          <w:rFonts w:ascii="Times New Roman" w:hAnsi="Times New Roman" w:cs="Times New Roman"/>
          <w:sz w:val="24"/>
          <w:szCs w:val="24"/>
          <w:lang w:val="en-US"/>
        </w:rPr>
        <w:t xml:space="preserve">PANAS </w:t>
      </w:r>
      <w:r w:rsidRPr="000D13F5">
        <w:rPr>
          <w:rFonts w:ascii="Times New Roman" w:hAnsi="Times New Roman" w:cs="Times New Roman"/>
          <w:sz w:val="24"/>
          <w:szCs w:val="24"/>
          <w:lang w:val="en-US"/>
        </w:rPr>
        <w:t>(Wa</w:t>
      </w:r>
      <w:r w:rsidR="00C334A7">
        <w:rPr>
          <w:rFonts w:ascii="Times New Roman" w:hAnsi="Times New Roman" w:cs="Times New Roman"/>
          <w:sz w:val="24"/>
          <w:szCs w:val="24"/>
          <w:lang w:val="en-US"/>
        </w:rPr>
        <w:t xml:space="preserve">tson, Clark, &amp; </w:t>
      </w:r>
      <w:proofErr w:type="spellStart"/>
      <w:r w:rsidR="00C334A7">
        <w:rPr>
          <w:rFonts w:ascii="Times New Roman" w:hAnsi="Times New Roman" w:cs="Times New Roman"/>
          <w:sz w:val="24"/>
          <w:szCs w:val="24"/>
          <w:lang w:val="en-US"/>
        </w:rPr>
        <w:t>Tellegen</w:t>
      </w:r>
      <w:proofErr w:type="spellEnd"/>
      <w:r w:rsidR="00C334A7">
        <w:rPr>
          <w:rFonts w:ascii="Times New Roman" w:hAnsi="Times New Roman" w:cs="Times New Roman"/>
          <w:sz w:val="24"/>
          <w:szCs w:val="24"/>
          <w:lang w:val="en-US"/>
        </w:rPr>
        <w:t xml:space="preserve">, 1988) </w:t>
      </w:r>
      <w:r w:rsidR="00FC12B6">
        <w:rPr>
          <w:rFonts w:ascii="Times New Roman" w:hAnsi="Times New Roman" w:cs="Times New Roman"/>
          <w:sz w:val="24"/>
          <w:szCs w:val="24"/>
          <w:lang w:val="en-US"/>
        </w:rPr>
        <w:t xml:space="preserve">was used </w:t>
      </w:r>
      <w:r w:rsidRPr="000D13F5">
        <w:rPr>
          <w:rFonts w:ascii="Times New Roman" w:hAnsi="Times New Roman" w:cs="Times New Roman"/>
          <w:sz w:val="24"/>
          <w:szCs w:val="24"/>
          <w:lang w:val="en-US"/>
        </w:rPr>
        <w:t xml:space="preserve">to </w:t>
      </w:r>
      <w:r w:rsidR="00FC12B6">
        <w:rPr>
          <w:rFonts w:ascii="Times New Roman" w:hAnsi="Times New Roman" w:cs="Times New Roman"/>
          <w:sz w:val="24"/>
          <w:szCs w:val="24"/>
          <w:lang w:val="en-US"/>
        </w:rPr>
        <w:t xml:space="preserve">measure </w:t>
      </w:r>
      <w:r w:rsidRPr="000D13F5">
        <w:rPr>
          <w:rFonts w:ascii="Times New Roman" w:hAnsi="Times New Roman" w:cs="Times New Roman"/>
          <w:sz w:val="24"/>
          <w:szCs w:val="24"/>
          <w:lang w:val="en-US"/>
        </w:rPr>
        <w:t>participants</w:t>
      </w:r>
      <w:r w:rsidR="0003640D">
        <w:rPr>
          <w:rFonts w:ascii="Times New Roman" w:hAnsi="Times New Roman" w:cs="Times New Roman"/>
          <w:sz w:val="24"/>
          <w:szCs w:val="24"/>
          <w:lang w:val="en-US"/>
        </w:rPr>
        <w:t>’</w:t>
      </w:r>
      <w:r w:rsidR="001B2FD6">
        <w:rPr>
          <w:rFonts w:ascii="Times New Roman" w:hAnsi="Times New Roman" w:cs="Times New Roman"/>
          <w:sz w:val="24"/>
          <w:szCs w:val="24"/>
          <w:lang w:val="en-US"/>
        </w:rPr>
        <w:t xml:space="preserve"> positive and negative affect in the present moment</w:t>
      </w:r>
      <w:r w:rsidRPr="000D13F5">
        <w:rPr>
          <w:rFonts w:ascii="Times New Roman" w:hAnsi="Times New Roman" w:cs="Times New Roman"/>
          <w:sz w:val="24"/>
          <w:szCs w:val="24"/>
          <w:lang w:val="en-US"/>
        </w:rPr>
        <w:t>. The questionnaire consist</w:t>
      </w:r>
      <w:r w:rsidR="004B4A1E">
        <w:rPr>
          <w:rFonts w:ascii="Times New Roman" w:hAnsi="Times New Roman" w:cs="Times New Roman"/>
          <w:sz w:val="24"/>
          <w:szCs w:val="24"/>
          <w:lang w:val="en-US"/>
        </w:rPr>
        <w:t>s</w:t>
      </w:r>
      <w:r w:rsidRPr="000D13F5">
        <w:rPr>
          <w:rFonts w:ascii="Times New Roman" w:hAnsi="Times New Roman" w:cs="Times New Roman"/>
          <w:sz w:val="24"/>
          <w:szCs w:val="24"/>
          <w:lang w:val="en-US"/>
        </w:rPr>
        <w:t xml:space="preserve"> of 20 words that describe feelings/emotions</w:t>
      </w:r>
      <w:r w:rsidR="004B4A1E">
        <w:rPr>
          <w:rFonts w:ascii="Times New Roman" w:hAnsi="Times New Roman" w:cs="Times New Roman"/>
          <w:sz w:val="24"/>
          <w:szCs w:val="24"/>
          <w:lang w:val="en-US"/>
        </w:rPr>
        <w:t xml:space="preserve"> (10 positive</w:t>
      </w:r>
      <w:r w:rsidRPr="000D13F5">
        <w:rPr>
          <w:rFonts w:ascii="Times New Roman" w:hAnsi="Times New Roman" w:cs="Times New Roman"/>
          <w:sz w:val="24"/>
          <w:szCs w:val="24"/>
          <w:lang w:val="en-US"/>
        </w:rPr>
        <w:t>, 10</w:t>
      </w:r>
      <w:r w:rsidR="004B4A1E">
        <w:rPr>
          <w:rFonts w:ascii="Times New Roman" w:hAnsi="Times New Roman" w:cs="Times New Roman"/>
          <w:sz w:val="24"/>
          <w:szCs w:val="24"/>
          <w:lang w:val="en-US"/>
        </w:rPr>
        <w:t xml:space="preserve"> negative), evaluated on a 5-point Likert scale (</w:t>
      </w:r>
      <w:r w:rsidRPr="000D13F5">
        <w:rPr>
          <w:rFonts w:ascii="Times New Roman" w:hAnsi="Times New Roman" w:cs="Times New Roman"/>
          <w:sz w:val="24"/>
          <w:szCs w:val="24"/>
          <w:lang w:val="en-US"/>
        </w:rPr>
        <w:t>1 – Very Slightly/Not At All</w:t>
      </w:r>
      <w:r w:rsidR="004B4A1E">
        <w:rPr>
          <w:rFonts w:ascii="Times New Roman" w:hAnsi="Times New Roman" w:cs="Times New Roman"/>
          <w:sz w:val="24"/>
          <w:szCs w:val="24"/>
          <w:lang w:val="en-US"/>
        </w:rPr>
        <w:t xml:space="preserve">, </w:t>
      </w:r>
      <w:r w:rsidRPr="000D13F5">
        <w:rPr>
          <w:rFonts w:ascii="Times New Roman" w:hAnsi="Times New Roman" w:cs="Times New Roman"/>
          <w:sz w:val="24"/>
          <w:szCs w:val="24"/>
          <w:lang w:val="en-US"/>
        </w:rPr>
        <w:t>5 – Extremely</w:t>
      </w:r>
      <w:r w:rsidR="004B4A1E">
        <w:rPr>
          <w:rFonts w:ascii="Times New Roman" w:hAnsi="Times New Roman" w:cs="Times New Roman"/>
          <w:sz w:val="24"/>
          <w:szCs w:val="24"/>
          <w:lang w:val="en-US"/>
        </w:rPr>
        <w:t>)</w:t>
      </w:r>
      <w:r w:rsidRPr="000D13F5">
        <w:rPr>
          <w:rFonts w:ascii="Times New Roman" w:hAnsi="Times New Roman" w:cs="Times New Roman"/>
          <w:sz w:val="24"/>
          <w:szCs w:val="24"/>
          <w:lang w:val="en-US"/>
        </w:rPr>
        <w:t>. Higher scores on the positive terms ind</w:t>
      </w:r>
      <w:r w:rsidR="001B2FD6">
        <w:rPr>
          <w:rFonts w:ascii="Times New Roman" w:hAnsi="Times New Roman" w:cs="Times New Roman"/>
          <w:sz w:val="24"/>
          <w:szCs w:val="24"/>
          <w:lang w:val="en-US"/>
        </w:rPr>
        <w:t xml:space="preserve">icates a higher </w:t>
      </w:r>
      <w:r w:rsidR="0003640D">
        <w:rPr>
          <w:rFonts w:ascii="Times New Roman" w:hAnsi="Times New Roman" w:cs="Times New Roman"/>
          <w:sz w:val="24"/>
          <w:szCs w:val="24"/>
          <w:lang w:val="en-US"/>
        </w:rPr>
        <w:t xml:space="preserve">level of </w:t>
      </w:r>
      <w:r w:rsidR="001B2FD6">
        <w:rPr>
          <w:rFonts w:ascii="Times New Roman" w:hAnsi="Times New Roman" w:cs="Times New Roman"/>
          <w:sz w:val="24"/>
          <w:szCs w:val="24"/>
          <w:lang w:val="en-US"/>
        </w:rPr>
        <w:t xml:space="preserve">positive </w:t>
      </w:r>
      <w:r w:rsidR="0003640D">
        <w:rPr>
          <w:rFonts w:ascii="Times New Roman" w:hAnsi="Times New Roman" w:cs="Times New Roman"/>
          <w:sz w:val="24"/>
          <w:szCs w:val="24"/>
          <w:lang w:val="en-US"/>
        </w:rPr>
        <w:t>a</w:t>
      </w:r>
      <w:r w:rsidR="001B2FD6">
        <w:rPr>
          <w:rFonts w:ascii="Times New Roman" w:hAnsi="Times New Roman" w:cs="Times New Roman"/>
          <w:sz w:val="24"/>
          <w:szCs w:val="24"/>
          <w:lang w:val="en-US"/>
        </w:rPr>
        <w:t xml:space="preserve">ffect, and </w:t>
      </w:r>
      <w:r w:rsidRPr="000D13F5">
        <w:rPr>
          <w:rFonts w:ascii="Times New Roman" w:hAnsi="Times New Roman" w:cs="Times New Roman"/>
          <w:sz w:val="24"/>
          <w:szCs w:val="24"/>
          <w:lang w:val="en-US"/>
        </w:rPr>
        <w:t>higher score</w:t>
      </w:r>
      <w:r w:rsidR="0003640D">
        <w:rPr>
          <w:rFonts w:ascii="Times New Roman" w:hAnsi="Times New Roman" w:cs="Times New Roman"/>
          <w:sz w:val="24"/>
          <w:szCs w:val="24"/>
          <w:lang w:val="en-US"/>
        </w:rPr>
        <w:t>s</w:t>
      </w:r>
      <w:r w:rsidRPr="000D13F5">
        <w:rPr>
          <w:rFonts w:ascii="Times New Roman" w:hAnsi="Times New Roman" w:cs="Times New Roman"/>
          <w:sz w:val="24"/>
          <w:szCs w:val="24"/>
          <w:lang w:val="en-US"/>
        </w:rPr>
        <w:t xml:space="preserve"> on the negative terms indicate</w:t>
      </w:r>
      <w:r w:rsidR="0003640D">
        <w:rPr>
          <w:rFonts w:ascii="Times New Roman" w:hAnsi="Times New Roman" w:cs="Times New Roman"/>
          <w:sz w:val="24"/>
          <w:szCs w:val="24"/>
          <w:lang w:val="en-US"/>
        </w:rPr>
        <w:t>s</w:t>
      </w:r>
      <w:r w:rsidRPr="000D13F5">
        <w:rPr>
          <w:rFonts w:ascii="Times New Roman" w:hAnsi="Times New Roman" w:cs="Times New Roman"/>
          <w:sz w:val="24"/>
          <w:szCs w:val="24"/>
          <w:lang w:val="en-US"/>
        </w:rPr>
        <w:t xml:space="preserve"> a higher </w:t>
      </w:r>
      <w:r w:rsidR="00CA1C4C">
        <w:rPr>
          <w:rFonts w:ascii="Times New Roman" w:hAnsi="Times New Roman" w:cs="Times New Roman"/>
          <w:sz w:val="24"/>
          <w:szCs w:val="24"/>
          <w:lang w:val="en-US"/>
        </w:rPr>
        <w:t xml:space="preserve">level of </w:t>
      </w:r>
      <w:r w:rsidRPr="000D13F5">
        <w:rPr>
          <w:rFonts w:ascii="Times New Roman" w:hAnsi="Times New Roman" w:cs="Times New Roman"/>
          <w:sz w:val="24"/>
          <w:szCs w:val="24"/>
          <w:lang w:val="en-US"/>
        </w:rPr>
        <w:t xml:space="preserve">negative </w:t>
      </w:r>
      <w:r w:rsidR="0003640D">
        <w:rPr>
          <w:rFonts w:ascii="Times New Roman" w:hAnsi="Times New Roman" w:cs="Times New Roman"/>
          <w:sz w:val="24"/>
          <w:szCs w:val="24"/>
          <w:lang w:val="en-US"/>
        </w:rPr>
        <w:t>a</w:t>
      </w:r>
      <w:r w:rsidRPr="000D13F5">
        <w:rPr>
          <w:rFonts w:ascii="Times New Roman" w:hAnsi="Times New Roman" w:cs="Times New Roman"/>
          <w:sz w:val="24"/>
          <w:szCs w:val="24"/>
          <w:lang w:val="en-US"/>
        </w:rPr>
        <w:t>ffect.</w:t>
      </w:r>
      <w:r w:rsidR="00085573">
        <w:rPr>
          <w:rFonts w:ascii="Times New Roman" w:hAnsi="Times New Roman" w:cs="Times New Roman"/>
          <w:sz w:val="24"/>
          <w:szCs w:val="24"/>
          <w:lang w:val="en-US"/>
        </w:rPr>
        <w:t xml:space="preserve"> Reliability analysis revealed good</w:t>
      </w:r>
      <w:r w:rsidR="00085573" w:rsidRPr="00085573">
        <w:rPr>
          <w:rFonts w:ascii="Times New Roman" w:hAnsi="Times New Roman" w:cs="Times New Roman"/>
          <w:sz w:val="24"/>
          <w:szCs w:val="24"/>
          <w:lang w:val="en-US"/>
        </w:rPr>
        <w:t xml:space="preserve"> intern</w:t>
      </w:r>
      <w:r w:rsidR="00085573">
        <w:rPr>
          <w:rFonts w:ascii="Times New Roman" w:hAnsi="Times New Roman" w:cs="Times New Roman"/>
          <w:sz w:val="24"/>
          <w:szCs w:val="24"/>
          <w:lang w:val="en-US"/>
        </w:rPr>
        <w:t>al consistencies for both the Negative and Positive</w:t>
      </w:r>
      <w:r w:rsidR="00085573" w:rsidRPr="00085573">
        <w:rPr>
          <w:rFonts w:ascii="Times New Roman" w:hAnsi="Times New Roman" w:cs="Times New Roman"/>
          <w:sz w:val="24"/>
          <w:szCs w:val="24"/>
          <w:lang w:val="en-US"/>
        </w:rPr>
        <w:t xml:space="preserve"> </w:t>
      </w:r>
      <w:r w:rsidR="00085573">
        <w:rPr>
          <w:rFonts w:ascii="Times New Roman" w:hAnsi="Times New Roman" w:cs="Times New Roman"/>
          <w:sz w:val="24"/>
          <w:szCs w:val="24"/>
          <w:lang w:val="en-US"/>
        </w:rPr>
        <w:t>sub</w:t>
      </w:r>
      <w:r w:rsidR="00085573" w:rsidRPr="00085573">
        <w:rPr>
          <w:rFonts w:ascii="Times New Roman" w:hAnsi="Times New Roman" w:cs="Times New Roman"/>
          <w:sz w:val="24"/>
          <w:szCs w:val="24"/>
          <w:lang w:val="en-US"/>
        </w:rPr>
        <w:t>scales (Cron</w:t>
      </w:r>
      <w:r w:rsidR="00085573">
        <w:rPr>
          <w:rFonts w:ascii="Times New Roman" w:hAnsi="Times New Roman" w:cs="Times New Roman"/>
          <w:sz w:val="24"/>
          <w:szCs w:val="24"/>
          <w:lang w:val="en-US"/>
        </w:rPr>
        <w:t>bach's alpha coefficients = 0.82 and 0.89</w:t>
      </w:r>
      <w:r w:rsidR="00085573" w:rsidRPr="00085573">
        <w:rPr>
          <w:rFonts w:ascii="Times New Roman" w:hAnsi="Times New Roman" w:cs="Times New Roman"/>
          <w:sz w:val="24"/>
          <w:szCs w:val="24"/>
          <w:lang w:val="en-US"/>
        </w:rPr>
        <w:t>, respectively).</w:t>
      </w:r>
    </w:p>
    <w:p w14:paraId="325D8A28" w14:textId="06BF1AE4" w:rsidR="00A95676" w:rsidRPr="00C334A7" w:rsidRDefault="00072A96" w:rsidP="00E40E46">
      <w:pPr>
        <w:pStyle w:val="BodyText"/>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w:t>
      </w:r>
      <w:r w:rsidR="000D13F5" w:rsidRPr="000D13F5">
        <w:rPr>
          <w:rFonts w:ascii="Times New Roman" w:hAnsi="Times New Roman" w:cs="Times New Roman"/>
          <w:sz w:val="24"/>
          <w:szCs w:val="24"/>
          <w:lang w:val="en-US"/>
        </w:rPr>
        <w:t xml:space="preserve"> Alcohol Use Disorders Identification Test (AUDIT) (Saunders, </w:t>
      </w:r>
      <w:proofErr w:type="spellStart"/>
      <w:r w:rsidR="000D13F5" w:rsidRPr="000D13F5">
        <w:rPr>
          <w:rFonts w:ascii="Times New Roman" w:hAnsi="Times New Roman" w:cs="Times New Roman"/>
          <w:sz w:val="24"/>
          <w:szCs w:val="24"/>
          <w:lang w:val="en-US"/>
        </w:rPr>
        <w:t>Aasland</w:t>
      </w:r>
      <w:proofErr w:type="spellEnd"/>
      <w:r w:rsidR="000D13F5" w:rsidRPr="000D13F5">
        <w:rPr>
          <w:rFonts w:ascii="Times New Roman" w:hAnsi="Times New Roman" w:cs="Times New Roman"/>
          <w:sz w:val="24"/>
          <w:szCs w:val="24"/>
          <w:lang w:val="en-US"/>
        </w:rPr>
        <w:t xml:space="preserve">, </w:t>
      </w:r>
      <w:proofErr w:type="spellStart"/>
      <w:r w:rsidR="000D13F5" w:rsidRPr="000D13F5">
        <w:rPr>
          <w:rFonts w:ascii="Times New Roman" w:hAnsi="Times New Roman" w:cs="Times New Roman"/>
          <w:sz w:val="24"/>
          <w:szCs w:val="24"/>
          <w:lang w:val="en-US"/>
        </w:rPr>
        <w:t>Babor</w:t>
      </w:r>
      <w:proofErr w:type="spellEnd"/>
      <w:r w:rsidR="000D13F5" w:rsidRPr="000D13F5">
        <w:rPr>
          <w:rFonts w:ascii="Times New Roman" w:hAnsi="Times New Roman" w:cs="Times New Roman"/>
          <w:sz w:val="24"/>
          <w:szCs w:val="24"/>
          <w:lang w:val="en-US"/>
        </w:rPr>
        <w:t>, de la Fuente, &amp; Grant, 1993)</w:t>
      </w:r>
      <w:r w:rsidR="00943492">
        <w:rPr>
          <w:rFonts w:ascii="Times New Roman" w:hAnsi="Times New Roman" w:cs="Times New Roman"/>
          <w:sz w:val="24"/>
          <w:szCs w:val="24"/>
          <w:lang w:val="en-US"/>
        </w:rPr>
        <w:t xml:space="preserve"> is a</w:t>
      </w:r>
      <w:r w:rsidR="000D13F5" w:rsidRPr="000D13F5">
        <w:rPr>
          <w:rFonts w:ascii="Times New Roman" w:hAnsi="Times New Roman" w:cs="Times New Roman"/>
          <w:sz w:val="24"/>
          <w:szCs w:val="24"/>
          <w:lang w:val="en-US"/>
        </w:rPr>
        <w:t xml:space="preserve"> screening tool to identify hazardous drinking</w:t>
      </w:r>
      <w:r w:rsidR="00943492">
        <w:rPr>
          <w:rFonts w:ascii="Times New Roman" w:hAnsi="Times New Roman" w:cs="Times New Roman"/>
          <w:sz w:val="24"/>
          <w:szCs w:val="24"/>
          <w:lang w:val="en-US"/>
        </w:rPr>
        <w:t xml:space="preserve"> </w:t>
      </w:r>
      <w:proofErr w:type="spellStart"/>
      <w:r w:rsidR="00943492">
        <w:rPr>
          <w:rFonts w:ascii="Times New Roman" w:hAnsi="Times New Roman" w:cs="Times New Roman"/>
          <w:sz w:val="24"/>
          <w:szCs w:val="24"/>
          <w:lang w:val="en-US"/>
        </w:rPr>
        <w:t>behaviour</w:t>
      </w:r>
      <w:proofErr w:type="spellEnd"/>
      <w:r w:rsidR="00E40E46">
        <w:rPr>
          <w:rFonts w:ascii="Times New Roman" w:hAnsi="Times New Roman" w:cs="Times New Roman"/>
          <w:sz w:val="24"/>
          <w:szCs w:val="24"/>
          <w:lang w:val="en-US"/>
        </w:rPr>
        <w:t>.</w:t>
      </w:r>
      <w:r w:rsidR="000D13F5" w:rsidRPr="000D13F5">
        <w:rPr>
          <w:rFonts w:ascii="Times New Roman" w:hAnsi="Times New Roman" w:cs="Times New Roman"/>
          <w:sz w:val="24"/>
          <w:szCs w:val="24"/>
          <w:lang w:val="en-US"/>
        </w:rPr>
        <w:t xml:space="preserve"> This questionnaire consist</w:t>
      </w:r>
      <w:r w:rsidR="00943492">
        <w:rPr>
          <w:rFonts w:ascii="Times New Roman" w:hAnsi="Times New Roman" w:cs="Times New Roman"/>
          <w:sz w:val="24"/>
          <w:szCs w:val="24"/>
          <w:lang w:val="en-US"/>
        </w:rPr>
        <w:t>s</w:t>
      </w:r>
      <w:r w:rsidR="000D13F5" w:rsidRPr="000D13F5">
        <w:rPr>
          <w:rFonts w:ascii="Times New Roman" w:hAnsi="Times New Roman" w:cs="Times New Roman"/>
          <w:sz w:val="24"/>
          <w:szCs w:val="24"/>
          <w:lang w:val="en-US"/>
        </w:rPr>
        <w:t xml:space="preserve"> of 10</w:t>
      </w:r>
      <w:r w:rsidR="00943492">
        <w:rPr>
          <w:rFonts w:ascii="Times New Roman" w:hAnsi="Times New Roman" w:cs="Times New Roman"/>
          <w:sz w:val="24"/>
          <w:szCs w:val="24"/>
          <w:lang w:val="en-US"/>
        </w:rPr>
        <w:t xml:space="preserve"> items</w:t>
      </w:r>
      <w:r w:rsidR="000D13F5" w:rsidRPr="000D13F5">
        <w:rPr>
          <w:rFonts w:ascii="Times New Roman" w:hAnsi="Times New Roman" w:cs="Times New Roman"/>
          <w:sz w:val="24"/>
          <w:szCs w:val="24"/>
          <w:lang w:val="en-US"/>
        </w:rPr>
        <w:t xml:space="preserve">, each </w:t>
      </w:r>
      <w:r w:rsidR="00943492">
        <w:rPr>
          <w:rFonts w:ascii="Times New Roman" w:hAnsi="Times New Roman" w:cs="Times New Roman"/>
          <w:sz w:val="24"/>
          <w:szCs w:val="24"/>
          <w:lang w:val="en-US"/>
        </w:rPr>
        <w:t>scored on a 5-point scale from 0 to 4. H</w:t>
      </w:r>
      <w:r w:rsidR="000D13F5" w:rsidRPr="000D13F5">
        <w:rPr>
          <w:rFonts w:ascii="Times New Roman" w:hAnsi="Times New Roman" w:cs="Times New Roman"/>
          <w:sz w:val="24"/>
          <w:szCs w:val="24"/>
          <w:lang w:val="en-US"/>
        </w:rPr>
        <w:t xml:space="preserve">igher </w:t>
      </w:r>
      <w:r w:rsidR="00943492">
        <w:rPr>
          <w:rFonts w:ascii="Times New Roman" w:hAnsi="Times New Roman" w:cs="Times New Roman"/>
          <w:sz w:val="24"/>
          <w:szCs w:val="24"/>
          <w:lang w:val="en-US"/>
        </w:rPr>
        <w:t xml:space="preserve">total </w:t>
      </w:r>
      <w:r w:rsidR="000D13F5" w:rsidRPr="000D13F5">
        <w:rPr>
          <w:rFonts w:ascii="Times New Roman" w:hAnsi="Times New Roman" w:cs="Times New Roman"/>
          <w:sz w:val="24"/>
          <w:szCs w:val="24"/>
          <w:lang w:val="en-US"/>
        </w:rPr>
        <w:t>score</w:t>
      </w:r>
      <w:r w:rsidR="00943492">
        <w:rPr>
          <w:rFonts w:ascii="Times New Roman" w:hAnsi="Times New Roman" w:cs="Times New Roman"/>
          <w:sz w:val="24"/>
          <w:szCs w:val="24"/>
          <w:lang w:val="en-US"/>
        </w:rPr>
        <w:t>s</w:t>
      </w:r>
      <w:r w:rsidR="000D13F5" w:rsidRPr="000D13F5">
        <w:rPr>
          <w:rFonts w:ascii="Times New Roman" w:hAnsi="Times New Roman" w:cs="Times New Roman"/>
          <w:sz w:val="24"/>
          <w:szCs w:val="24"/>
          <w:lang w:val="en-US"/>
        </w:rPr>
        <w:t xml:space="preserve"> indicate potential harmful drinking</w:t>
      </w:r>
      <w:r w:rsidR="00943492">
        <w:rPr>
          <w:rFonts w:ascii="Times New Roman" w:hAnsi="Times New Roman" w:cs="Times New Roman"/>
          <w:sz w:val="24"/>
          <w:szCs w:val="24"/>
          <w:lang w:val="en-US"/>
        </w:rPr>
        <w:t xml:space="preserve">. </w:t>
      </w:r>
      <w:r w:rsidR="006D3A8D">
        <w:rPr>
          <w:rFonts w:ascii="Times New Roman" w:hAnsi="Times New Roman" w:cs="Times New Roman"/>
          <w:sz w:val="24"/>
          <w:szCs w:val="24"/>
          <w:lang w:val="en-US"/>
        </w:rPr>
        <w:t xml:space="preserve">A </w:t>
      </w:r>
      <w:r w:rsidR="006737EE">
        <w:rPr>
          <w:rFonts w:ascii="Times New Roman" w:hAnsi="Times New Roman" w:cs="Times New Roman"/>
          <w:sz w:val="24"/>
          <w:szCs w:val="24"/>
          <w:lang w:val="en-US"/>
        </w:rPr>
        <w:t>T</w:t>
      </w:r>
      <w:r w:rsidR="006737EE" w:rsidRPr="006737EE">
        <w:rPr>
          <w:rFonts w:ascii="Times New Roman" w:hAnsi="Times New Roman" w:cs="Times New Roman"/>
          <w:sz w:val="24"/>
          <w:szCs w:val="24"/>
          <w:lang w:val="en-US"/>
        </w:rPr>
        <w:t xml:space="preserve">imeline </w:t>
      </w:r>
      <w:proofErr w:type="spellStart"/>
      <w:r w:rsidR="006737EE" w:rsidRPr="006737EE">
        <w:rPr>
          <w:rFonts w:ascii="Times New Roman" w:hAnsi="Times New Roman" w:cs="Times New Roman"/>
          <w:sz w:val="24"/>
          <w:szCs w:val="24"/>
          <w:lang w:val="en-US"/>
        </w:rPr>
        <w:t>Followback</w:t>
      </w:r>
      <w:proofErr w:type="spellEnd"/>
      <w:r w:rsidR="006737EE" w:rsidRPr="006737EE">
        <w:rPr>
          <w:rFonts w:ascii="Times New Roman" w:hAnsi="Times New Roman" w:cs="Times New Roman"/>
          <w:sz w:val="24"/>
          <w:szCs w:val="24"/>
          <w:lang w:val="en-US"/>
        </w:rPr>
        <w:t xml:space="preserve"> question</w:t>
      </w:r>
      <w:r w:rsidR="006737EE">
        <w:rPr>
          <w:rFonts w:ascii="Times New Roman" w:hAnsi="Times New Roman" w:cs="Times New Roman"/>
          <w:sz w:val="24"/>
          <w:szCs w:val="24"/>
          <w:lang w:val="en-US"/>
        </w:rPr>
        <w:t>naire (</w:t>
      </w:r>
      <w:proofErr w:type="spellStart"/>
      <w:r w:rsidR="006737EE">
        <w:rPr>
          <w:rFonts w:ascii="Times New Roman" w:hAnsi="Times New Roman" w:cs="Times New Roman"/>
          <w:sz w:val="24"/>
          <w:szCs w:val="24"/>
          <w:lang w:val="en-US"/>
        </w:rPr>
        <w:t>Sobell</w:t>
      </w:r>
      <w:proofErr w:type="spellEnd"/>
      <w:r w:rsidR="006737EE">
        <w:rPr>
          <w:rFonts w:ascii="Times New Roman" w:hAnsi="Times New Roman" w:cs="Times New Roman"/>
          <w:sz w:val="24"/>
          <w:szCs w:val="24"/>
          <w:lang w:val="en-US"/>
        </w:rPr>
        <w:t xml:space="preserve"> </w:t>
      </w:r>
      <w:r w:rsidR="002740A3">
        <w:rPr>
          <w:rFonts w:ascii="Times New Roman" w:hAnsi="Times New Roman" w:cs="Times New Roman"/>
          <w:sz w:val="24"/>
          <w:szCs w:val="24"/>
          <w:lang w:val="en-US"/>
        </w:rPr>
        <w:t xml:space="preserve">&amp; </w:t>
      </w:r>
      <w:proofErr w:type="spellStart"/>
      <w:r w:rsidR="006737EE">
        <w:rPr>
          <w:rFonts w:ascii="Times New Roman" w:hAnsi="Times New Roman" w:cs="Times New Roman"/>
          <w:sz w:val="24"/>
          <w:szCs w:val="24"/>
          <w:lang w:val="en-US"/>
        </w:rPr>
        <w:t>Sobell</w:t>
      </w:r>
      <w:proofErr w:type="spellEnd"/>
      <w:r w:rsidR="006737EE">
        <w:rPr>
          <w:rFonts w:ascii="Times New Roman" w:hAnsi="Times New Roman" w:cs="Times New Roman"/>
          <w:sz w:val="24"/>
          <w:szCs w:val="24"/>
          <w:lang w:val="en-US"/>
        </w:rPr>
        <w:t xml:space="preserve">, 1992) was used </w:t>
      </w:r>
      <w:r w:rsidR="006D3A8D">
        <w:rPr>
          <w:rFonts w:ascii="Times New Roman" w:hAnsi="Times New Roman" w:cs="Times New Roman"/>
          <w:sz w:val="24"/>
          <w:szCs w:val="24"/>
          <w:lang w:val="en-US"/>
        </w:rPr>
        <w:t xml:space="preserve">to quantify </w:t>
      </w:r>
      <w:r w:rsidR="006737EE" w:rsidRPr="006737EE">
        <w:rPr>
          <w:rFonts w:ascii="Times New Roman" w:hAnsi="Times New Roman" w:cs="Times New Roman"/>
          <w:sz w:val="24"/>
          <w:szCs w:val="24"/>
          <w:lang w:val="en-US"/>
        </w:rPr>
        <w:t>participants</w:t>
      </w:r>
      <w:r w:rsidR="006D3A8D">
        <w:rPr>
          <w:rFonts w:ascii="Times New Roman" w:hAnsi="Times New Roman" w:cs="Times New Roman"/>
          <w:sz w:val="24"/>
          <w:szCs w:val="24"/>
          <w:lang w:val="en-US"/>
        </w:rPr>
        <w:t>’ self-reported</w:t>
      </w:r>
      <w:r w:rsidR="006737EE" w:rsidRPr="006737EE">
        <w:rPr>
          <w:rFonts w:ascii="Times New Roman" w:hAnsi="Times New Roman" w:cs="Times New Roman"/>
          <w:sz w:val="24"/>
          <w:szCs w:val="24"/>
          <w:lang w:val="en-US"/>
        </w:rPr>
        <w:t xml:space="preserve"> </w:t>
      </w:r>
      <w:r w:rsidR="006D3A8D">
        <w:rPr>
          <w:rFonts w:ascii="Times New Roman" w:hAnsi="Times New Roman" w:cs="Times New Roman"/>
          <w:sz w:val="24"/>
          <w:szCs w:val="24"/>
          <w:lang w:val="en-US"/>
        </w:rPr>
        <w:t xml:space="preserve">alcohol intake over the </w:t>
      </w:r>
      <w:r w:rsidR="006737EE" w:rsidRPr="006737EE">
        <w:rPr>
          <w:rFonts w:ascii="Times New Roman" w:hAnsi="Times New Roman" w:cs="Times New Roman"/>
          <w:sz w:val="24"/>
          <w:szCs w:val="24"/>
          <w:lang w:val="en-US"/>
        </w:rPr>
        <w:t>2 weeks</w:t>
      </w:r>
      <w:r w:rsidR="006D3A8D">
        <w:rPr>
          <w:rFonts w:ascii="Times New Roman" w:hAnsi="Times New Roman" w:cs="Times New Roman"/>
          <w:sz w:val="24"/>
          <w:szCs w:val="24"/>
          <w:lang w:val="en-US"/>
        </w:rPr>
        <w:t xml:space="preserve"> prior to the experiment</w:t>
      </w:r>
      <w:r w:rsidR="006737EE">
        <w:rPr>
          <w:rFonts w:ascii="Times New Roman" w:hAnsi="Times New Roman" w:cs="Times New Roman"/>
          <w:sz w:val="24"/>
          <w:szCs w:val="24"/>
          <w:lang w:val="en-US"/>
        </w:rPr>
        <w:t xml:space="preserve">. </w:t>
      </w:r>
    </w:p>
    <w:p w14:paraId="3EE5F8D0" w14:textId="37B92ED8" w:rsidR="00CE7AD5" w:rsidRPr="00002B53" w:rsidRDefault="00F46622" w:rsidP="00217E79">
      <w:pPr>
        <w:rPr>
          <w:rFonts w:ascii="Times New Roman" w:hAnsi="Times New Roman" w:cs="Times New Roman"/>
          <w:i/>
          <w:sz w:val="24"/>
          <w:szCs w:val="24"/>
        </w:rPr>
      </w:pPr>
      <w:r w:rsidRPr="00002B53">
        <w:rPr>
          <w:rFonts w:ascii="Times New Roman" w:hAnsi="Times New Roman" w:cs="Times New Roman"/>
          <w:i/>
          <w:sz w:val="24"/>
          <w:szCs w:val="24"/>
        </w:rPr>
        <w:t>Procedure</w:t>
      </w:r>
    </w:p>
    <w:p w14:paraId="0C3301A7" w14:textId="4C04612D" w:rsidR="0013075A" w:rsidRDefault="00840144" w:rsidP="00E40E46">
      <w:pPr>
        <w:spacing w:after="160" w:line="480" w:lineRule="auto"/>
        <w:ind w:firstLine="720"/>
        <w:rPr>
          <w:rFonts w:ascii="Times New Roman" w:hAnsi="Times New Roman" w:cs="Times New Roman"/>
          <w:sz w:val="24"/>
        </w:rPr>
      </w:pPr>
      <w:r w:rsidRPr="001B095C">
        <w:rPr>
          <w:rFonts w:ascii="Times New Roman" w:hAnsi="Times New Roman" w:cs="Times New Roman"/>
          <w:sz w:val="24"/>
        </w:rPr>
        <w:t xml:space="preserve">All testing took place in </w:t>
      </w:r>
      <w:r w:rsidR="0013075A">
        <w:rPr>
          <w:rFonts w:ascii="Times New Roman" w:hAnsi="Times New Roman" w:cs="Times New Roman"/>
          <w:sz w:val="24"/>
        </w:rPr>
        <w:t>laboratories within the Psychology department</w:t>
      </w:r>
      <w:r w:rsidRPr="001B095C">
        <w:rPr>
          <w:rFonts w:ascii="Times New Roman" w:hAnsi="Times New Roman" w:cs="Times New Roman"/>
          <w:sz w:val="24"/>
        </w:rPr>
        <w:t xml:space="preserve">. </w:t>
      </w:r>
      <w:r w:rsidR="002F3CAC">
        <w:rPr>
          <w:rFonts w:ascii="Times New Roman" w:hAnsi="Times New Roman" w:cs="Times New Roman"/>
          <w:sz w:val="24"/>
        </w:rPr>
        <w:t>To</w:t>
      </w:r>
      <w:r w:rsidR="00F65A81">
        <w:rPr>
          <w:rFonts w:ascii="Times New Roman" w:hAnsi="Times New Roman" w:cs="Times New Roman"/>
          <w:sz w:val="24"/>
        </w:rPr>
        <w:t xml:space="preserve"> reduce demand characteristics</w:t>
      </w:r>
      <w:r w:rsidR="002C22E1">
        <w:rPr>
          <w:rFonts w:ascii="Times New Roman" w:hAnsi="Times New Roman" w:cs="Times New Roman"/>
          <w:sz w:val="24"/>
        </w:rPr>
        <w:t xml:space="preserve"> that might occur if participants were </w:t>
      </w:r>
      <w:r w:rsidR="002C22E1" w:rsidRPr="002C22E1">
        <w:rPr>
          <w:rFonts w:ascii="Times New Roman" w:hAnsi="Times New Roman" w:cs="Times New Roman"/>
          <w:sz w:val="24"/>
        </w:rPr>
        <w:t>aware of the true nature of study</w:t>
      </w:r>
      <w:r w:rsidR="002F3CAC">
        <w:rPr>
          <w:rFonts w:ascii="Times New Roman" w:hAnsi="Times New Roman" w:cs="Times New Roman"/>
          <w:sz w:val="24"/>
        </w:rPr>
        <w:t>,</w:t>
      </w:r>
      <w:r w:rsidR="002C22E1">
        <w:rPr>
          <w:rFonts w:ascii="Times New Roman" w:hAnsi="Times New Roman" w:cs="Times New Roman"/>
          <w:sz w:val="24"/>
        </w:rPr>
        <w:t xml:space="preserve"> </w:t>
      </w:r>
      <w:r w:rsidR="002F3CAC">
        <w:rPr>
          <w:rFonts w:ascii="Times New Roman" w:hAnsi="Times New Roman" w:cs="Times New Roman"/>
          <w:sz w:val="24"/>
        </w:rPr>
        <w:t>t</w:t>
      </w:r>
      <w:r w:rsidR="0013075A">
        <w:rPr>
          <w:rFonts w:ascii="Times New Roman" w:hAnsi="Times New Roman" w:cs="Times New Roman"/>
          <w:sz w:val="24"/>
        </w:rPr>
        <w:t>he study was advertised as two separate experiments, one about t</w:t>
      </w:r>
      <w:r w:rsidRPr="001B095C">
        <w:rPr>
          <w:rFonts w:ascii="Times New Roman" w:hAnsi="Times New Roman" w:cs="Times New Roman"/>
          <w:sz w:val="24"/>
        </w:rPr>
        <w:t>he</w:t>
      </w:r>
      <w:r w:rsidR="0013075A">
        <w:rPr>
          <w:rFonts w:ascii="Times New Roman" w:hAnsi="Times New Roman" w:cs="Times New Roman"/>
          <w:sz w:val="24"/>
        </w:rPr>
        <w:t xml:space="preserve"> perception </w:t>
      </w:r>
      <w:r w:rsidR="00420E69">
        <w:rPr>
          <w:rFonts w:ascii="Times New Roman" w:hAnsi="Times New Roman" w:cs="Times New Roman"/>
          <w:sz w:val="24"/>
        </w:rPr>
        <w:t xml:space="preserve">of </w:t>
      </w:r>
      <w:r w:rsidR="0013075A">
        <w:rPr>
          <w:rFonts w:ascii="Times New Roman" w:hAnsi="Times New Roman" w:cs="Times New Roman"/>
          <w:sz w:val="24"/>
        </w:rPr>
        <w:t>buildings, and the other about t</w:t>
      </w:r>
      <w:r w:rsidR="00F65A81">
        <w:rPr>
          <w:rFonts w:ascii="Times New Roman" w:hAnsi="Times New Roman" w:cs="Times New Roman"/>
          <w:sz w:val="24"/>
        </w:rPr>
        <w:t>aste perception</w:t>
      </w:r>
      <w:r w:rsidR="0013075A">
        <w:rPr>
          <w:rFonts w:ascii="Times New Roman" w:hAnsi="Times New Roman" w:cs="Times New Roman"/>
          <w:sz w:val="24"/>
        </w:rPr>
        <w:t xml:space="preserve">. </w:t>
      </w:r>
      <w:r w:rsidRPr="001B095C">
        <w:rPr>
          <w:rFonts w:ascii="Times New Roman" w:hAnsi="Times New Roman" w:cs="Times New Roman"/>
          <w:sz w:val="24"/>
        </w:rPr>
        <w:t xml:space="preserve"> </w:t>
      </w:r>
    </w:p>
    <w:p w14:paraId="14F0FF13" w14:textId="4E27B8F2" w:rsidR="00735821" w:rsidRDefault="0013075A" w:rsidP="00E40E46">
      <w:pPr>
        <w:spacing w:after="160" w:line="480" w:lineRule="auto"/>
        <w:ind w:firstLine="720"/>
        <w:rPr>
          <w:rFonts w:ascii="Times New Roman" w:hAnsi="Times New Roman" w:cs="Times New Roman"/>
          <w:sz w:val="24"/>
        </w:rPr>
      </w:pPr>
      <w:r>
        <w:rPr>
          <w:rFonts w:ascii="Times New Roman" w:hAnsi="Times New Roman" w:cs="Times New Roman"/>
          <w:sz w:val="24"/>
        </w:rPr>
        <w:t>P</w:t>
      </w:r>
      <w:r w:rsidR="00840144" w:rsidRPr="001B095C">
        <w:rPr>
          <w:rFonts w:ascii="Times New Roman" w:hAnsi="Times New Roman" w:cs="Times New Roman"/>
          <w:sz w:val="24"/>
        </w:rPr>
        <w:t xml:space="preserve">articipants </w:t>
      </w:r>
      <w:r>
        <w:rPr>
          <w:rFonts w:ascii="Times New Roman" w:hAnsi="Times New Roman" w:cs="Times New Roman"/>
          <w:sz w:val="24"/>
        </w:rPr>
        <w:t>c</w:t>
      </w:r>
      <w:r w:rsidR="00D3020B">
        <w:rPr>
          <w:rFonts w:ascii="Times New Roman" w:hAnsi="Times New Roman" w:cs="Times New Roman"/>
          <w:sz w:val="24"/>
        </w:rPr>
        <w:t>ompleted the BIS-11</w:t>
      </w:r>
      <w:r>
        <w:rPr>
          <w:rFonts w:ascii="Times New Roman" w:hAnsi="Times New Roman" w:cs="Times New Roman"/>
          <w:sz w:val="24"/>
        </w:rPr>
        <w:t xml:space="preserve"> before undertaking the priming task. </w:t>
      </w:r>
      <w:r w:rsidR="00F65A81">
        <w:rPr>
          <w:rFonts w:ascii="Times New Roman" w:hAnsi="Times New Roman" w:cs="Times New Roman"/>
          <w:sz w:val="24"/>
        </w:rPr>
        <w:t xml:space="preserve">They </w:t>
      </w:r>
      <w:r>
        <w:rPr>
          <w:rFonts w:ascii="Times New Roman" w:hAnsi="Times New Roman" w:cs="Times New Roman"/>
          <w:sz w:val="24"/>
        </w:rPr>
        <w:t xml:space="preserve">were </w:t>
      </w:r>
      <w:r w:rsidR="00F65A81">
        <w:rPr>
          <w:rFonts w:ascii="Times New Roman" w:hAnsi="Times New Roman" w:cs="Times New Roman"/>
          <w:sz w:val="24"/>
        </w:rPr>
        <w:t>told, as a cover story,</w:t>
      </w:r>
      <w:r>
        <w:rPr>
          <w:rFonts w:ascii="Times New Roman" w:hAnsi="Times New Roman" w:cs="Times New Roman"/>
          <w:sz w:val="24"/>
        </w:rPr>
        <w:t xml:space="preserve"> that the experiment tested their perce</w:t>
      </w:r>
      <w:r w:rsidR="00CF1C90">
        <w:rPr>
          <w:rFonts w:ascii="Times New Roman" w:hAnsi="Times New Roman" w:cs="Times New Roman"/>
          <w:sz w:val="24"/>
        </w:rPr>
        <w:t>ption of</w:t>
      </w:r>
      <w:r>
        <w:rPr>
          <w:rFonts w:ascii="Times New Roman" w:hAnsi="Times New Roman" w:cs="Times New Roman"/>
          <w:sz w:val="24"/>
        </w:rPr>
        <w:t xml:space="preserve"> buildings, and that they </w:t>
      </w:r>
      <w:r>
        <w:rPr>
          <w:rFonts w:ascii="Times New Roman" w:hAnsi="Times New Roman" w:cs="Times New Roman"/>
          <w:sz w:val="24"/>
        </w:rPr>
        <w:lastRenderedPageBreak/>
        <w:t xml:space="preserve">were required to count how many buildings were in each picture. </w:t>
      </w:r>
      <w:r w:rsidR="008544D2">
        <w:rPr>
          <w:rFonts w:ascii="Times New Roman" w:hAnsi="Times New Roman" w:cs="Times New Roman"/>
          <w:sz w:val="24"/>
        </w:rPr>
        <w:t>P</w:t>
      </w:r>
      <w:r>
        <w:rPr>
          <w:rFonts w:ascii="Times New Roman" w:hAnsi="Times New Roman" w:cs="Times New Roman"/>
          <w:sz w:val="24"/>
        </w:rPr>
        <w:t>articipants viewed either 20 pictures</w:t>
      </w:r>
      <w:r w:rsidR="001A069B">
        <w:rPr>
          <w:rFonts w:ascii="Times New Roman" w:hAnsi="Times New Roman" w:cs="Times New Roman"/>
          <w:sz w:val="24"/>
        </w:rPr>
        <w:t xml:space="preserve"> depicting affluent neighbourhoods</w:t>
      </w:r>
      <w:r>
        <w:rPr>
          <w:rFonts w:ascii="Times New Roman" w:hAnsi="Times New Roman" w:cs="Times New Roman"/>
          <w:sz w:val="24"/>
        </w:rPr>
        <w:t>, or 20 pictures</w:t>
      </w:r>
      <w:r w:rsidR="001A069B">
        <w:rPr>
          <w:rFonts w:ascii="Times New Roman" w:hAnsi="Times New Roman" w:cs="Times New Roman"/>
          <w:sz w:val="24"/>
        </w:rPr>
        <w:t xml:space="preserve"> depicting poor neighbourhoods</w:t>
      </w:r>
      <w:r>
        <w:rPr>
          <w:rFonts w:ascii="Times New Roman" w:hAnsi="Times New Roman" w:cs="Times New Roman"/>
          <w:sz w:val="24"/>
        </w:rPr>
        <w:t>.</w:t>
      </w:r>
      <w:r w:rsidR="00735821">
        <w:rPr>
          <w:rFonts w:ascii="Times New Roman" w:hAnsi="Times New Roman" w:cs="Times New Roman"/>
          <w:sz w:val="24"/>
        </w:rPr>
        <w:t xml:space="preserve"> </w:t>
      </w:r>
      <w:r w:rsidR="00735821" w:rsidRPr="001B095C">
        <w:rPr>
          <w:rFonts w:ascii="Times New Roman" w:hAnsi="Times New Roman" w:cs="Times New Roman"/>
          <w:sz w:val="24"/>
        </w:rPr>
        <w:t>Each image was presented in the</w:t>
      </w:r>
      <w:r w:rsidR="00FB4E0D">
        <w:rPr>
          <w:rFonts w:ascii="Times New Roman" w:hAnsi="Times New Roman" w:cs="Times New Roman"/>
          <w:sz w:val="24"/>
        </w:rPr>
        <w:t xml:space="preserve"> centre of the screen for 2 seconds</w:t>
      </w:r>
      <w:r w:rsidR="00735821">
        <w:rPr>
          <w:rFonts w:ascii="Times New Roman" w:hAnsi="Times New Roman" w:cs="Times New Roman"/>
          <w:sz w:val="24"/>
        </w:rPr>
        <w:t>, after which participant</w:t>
      </w:r>
      <w:r w:rsidR="008544D2">
        <w:rPr>
          <w:rFonts w:ascii="Times New Roman" w:hAnsi="Times New Roman" w:cs="Times New Roman"/>
          <w:sz w:val="24"/>
        </w:rPr>
        <w:t>s</w:t>
      </w:r>
      <w:r w:rsidR="00735821">
        <w:rPr>
          <w:rFonts w:ascii="Times New Roman" w:hAnsi="Times New Roman" w:cs="Times New Roman"/>
          <w:sz w:val="24"/>
        </w:rPr>
        <w:t xml:space="preserve"> judge</w:t>
      </w:r>
      <w:r w:rsidR="008544D2">
        <w:rPr>
          <w:rFonts w:ascii="Times New Roman" w:hAnsi="Times New Roman" w:cs="Times New Roman"/>
          <w:sz w:val="24"/>
        </w:rPr>
        <w:t>d</w:t>
      </w:r>
      <w:r w:rsidR="00735821">
        <w:rPr>
          <w:rFonts w:ascii="Times New Roman" w:hAnsi="Times New Roman" w:cs="Times New Roman"/>
          <w:sz w:val="24"/>
        </w:rPr>
        <w:t xml:space="preserve"> how many buildings were </w:t>
      </w:r>
      <w:r w:rsidR="00CF1C90">
        <w:rPr>
          <w:rFonts w:ascii="Times New Roman" w:hAnsi="Times New Roman" w:cs="Times New Roman"/>
          <w:sz w:val="24"/>
        </w:rPr>
        <w:t xml:space="preserve">in the picture, </w:t>
      </w:r>
      <w:r w:rsidR="00840144" w:rsidRPr="001B095C">
        <w:rPr>
          <w:rFonts w:ascii="Times New Roman" w:hAnsi="Times New Roman" w:cs="Times New Roman"/>
          <w:sz w:val="24"/>
        </w:rPr>
        <w:t>using the</w:t>
      </w:r>
      <w:r w:rsidR="00735821">
        <w:rPr>
          <w:rFonts w:ascii="Times New Roman" w:hAnsi="Times New Roman" w:cs="Times New Roman"/>
          <w:sz w:val="24"/>
        </w:rPr>
        <w:t xml:space="preserve"> keyboard numbers </w:t>
      </w:r>
      <w:r w:rsidR="00840144" w:rsidRPr="001B095C">
        <w:rPr>
          <w:rFonts w:ascii="Times New Roman" w:hAnsi="Times New Roman" w:cs="Times New Roman"/>
          <w:sz w:val="24"/>
        </w:rPr>
        <w:t>1 to 5</w:t>
      </w:r>
      <w:r w:rsidR="00735821">
        <w:rPr>
          <w:rFonts w:ascii="Times New Roman" w:hAnsi="Times New Roman" w:cs="Times New Roman"/>
          <w:sz w:val="24"/>
        </w:rPr>
        <w:t xml:space="preserve"> (</w:t>
      </w:r>
      <w:r w:rsidR="000E3A53">
        <w:rPr>
          <w:rFonts w:ascii="Times New Roman" w:hAnsi="Times New Roman" w:cs="Times New Roman"/>
          <w:sz w:val="24"/>
        </w:rPr>
        <w:t>‘</w:t>
      </w:r>
      <w:r w:rsidR="00735821">
        <w:rPr>
          <w:rFonts w:ascii="Times New Roman" w:hAnsi="Times New Roman" w:cs="Times New Roman"/>
          <w:sz w:val="24"/>
        </w:rPr>
        <w:t>5</w:t>
      </w:r>
      <w:r w:rsidR="000E3A53">
        <w:rPr>
          <w:rFonts w:ascii="Times New Roman" w:hAnsi="Times New Roman" w:cs="Times New Roman"/>
          <w:sz w:val="24"/>
        </w:rPr>
        <w:t>’</w:t>
      </w:r>
      <w:r w:rsidR="00735821">
        <w:rPr>
          <w:rFonts w:ascii="Times New Roman" w:hAnsi="Times New Roman" w:cs="Times New Roman"/>
          <w:sz w:val="24"/>
        </w:rPr>
        <w:t xml:space="preserve"> indicated 5 or more buildings). Before the ex</w:t>
      </w:r>
      <w:r w:rsidR="008544D2">
        <w:rPr>
          <w:rFonts w:ascii="Times New Roman" w:hAnsi="Times New Roman" w:cs="Times New Roman"/>
          <w:sz w:val="24"/>
        </w:rPr>
        <w:t>periment began, participants completed</w:t>
      </w:r>
      <w:r w:rsidR="00735821">
        <w:rPr>
          <w:rFonts w:ascii="Times New Roman" w:hAnsi="Times New Roman" w:cs="Times New Roman"/>
          <w:sz w:val="24"/>
        </w:rPr>
        <w:t xml:space="preserve"> a practice block of </w:t>
      </w:r>
      <w:r w:rsidR="00840144" w:rsidRPr="001B095C">
        <w:rPr>
          <w:rFonts w:ascii="Times New Roman" w:hAnsi="Times New Roman" w:cs="Times New Roman"/>
          <w:sz w:val="24"/>
        </w:rPr>
        <w:t xml:space="preserve">2 </w:t>
      </w:r>
      <w:r w:rsidR="00735821">
        <w:rPr>
          <w:rFonts w:ascii="Times New Roman" w:hAnsi="Times New Roman" w:cs="Times New Roman"/>
          <w:sz w:val="24"/>
        </w:rPr>
        <w:t>trials</w:t>
      </w:r>
      <w:r w:rsidR="000E3A53">
        <w:rPr>
          <w:rFonts w:ascii="Times New Roman" w:hAnsi="Times New Roman" w:cs="Times New Roman"/>
          <w:sz w:val="24"/>
        </w:rPr>
        <w:t>, using pictures that were not included in the main experiment</w:t>
      </w:r>
      <w:r w:rsidR="00735821">
        <w:rPr>
          <w:rFonts w:ascii="Times New Roman" w:hAnsi="Times New Roman" w:cs="Times New Roman"/>
          <w:sz w:val="24"/>
        </w:rPr>
        <w:t xml:space="preserve">. </w:t>
      </w:r>
      <w:r w:rsidR="00E72F6E">
        <w:rPr>
          <w:rFonts w:ascii="Times New Roman" w:hAnsi="Times New Roman" w:cs="Times New Roman"/>
          <w:sz w:val="24"/>
        </w:rPr>
        <w:t>The experiment was controlled using E-Prime 2.0.</w:t>
      </w:r>
    </w:p>
    <w:p w14:paraId="76F6E333" w14:textId="34D987F0" w:rsidR="00726B1B" w:rsidRPr="000D13F5" w:rsidRDefault="00DD49D9" w:rsidP="00726B1B">
      <w:pPr>
        <w:pStyle w:val="BodyText"/>
        <w:spacing w:line="480" w:lineRule="auto"/>
        <w:ind w:firstLine="720"/>
        <w:rPr>
          <w:rFonts w:ascii="Times New Roman" w:hAnsi="Times New Roman" w:cs="Times New Roman"/>
          <w:sz w:val="24"/>
          <w:szCs w:val="24"/>
          <w:lang w:val="en-US"/>
        </w:rPr>
      </w:pPr>
      <w:r>
        <w:rPr>
          <w:rFonts w:ascii="Times New Roman" w:hAnsi="Times New Roman" w:cs="Times New Roman"/>
          <w:sz w:val="24"/>
        </w:rPr>
        <w:t>After the priming task, participants com</w:t>
      </w:r>
      <w:r w:rsidR="008544D2">
        <w:rPr>
          <w:rFonts w:ascii="Times New Roman" w:hAnsi="Times New Roman" w:cs="Times New Roman"/>
          <w:sz w:val="24"/>
        </w:rPr>
        <w:t xml:space="preserve">pleted the PANAS, </w:t>
      </w:r>
      <w:r w:rsidR="00CF1C90">
        <w:rPr>
          <w:rFonts w:ascii="Times New Roman" w:hAnsi="Times New Roman" w:cs="Times New Roman"/>
          <w:sz w:val="24"/>
        </w:rPr>
        <w:t xml:space="preserve">followed by </w:t>
      </w:r>
      <w:r w:rsidR="00840144" w:rsidRPr="001B095C">
        <w:rPr>
          <w:rFonts w:ascii="Times New Roman" w:hAnsi="Times New Roman" w:cs="Times New Roman"/>
          <w:sz w:val="24"/>
        </w:rPr>
        <w:t>the bogus tas</w:t>
      </w:r>
      <w:r w:rsidR="00D3020B">
        <w:rPr>
          <w:rFonts w:ascii="Times New Roman" w:hAnsi="Times New Roman" w:cs="Times New Roman"/>
          <w:sz w:val="24"/>
        </w:rPr>
        <w:t xml:space="preserve">te test, </w:t>
      </w:r>
      <w:r w:rsidR="00F65A81">
        <w:rPr>
          <w:rFonts w:ascii="Times New Roman" w:hAnsi="Times New Roman" w:cs="Times New Roman"/>
          <w:sz w:val="24"/>
        </w:rPr>
        <w:t xml:space="preserve">in which </w:t>
      </w:r>
      <w:r w:rsidR="00726B1B" w:rsidRPr="000D13F5">
        <w:rPr>
          <w:rFonts w:ascii="Times New Roman" w:hAnsi="Times New Roman" w:cs="Times New Roman"/>
          <w:sz w:val="24"/>
          <w:szCs w:val="24"/>
          <w:lang w:val="en-US"/>
        </w:rPr>
        <w:t xml:space="preserve">participants </w:t>
      </w:r>
      <w:r w:rsidR="00F65A81">
        <w:rPr>
          <w:rFonts w:ascii="Times New Roman" w:hAnsi="Times New Roman" w:cs="Times New Roman"/>
          <w:sz w:val="24"/>
          <w:szCs w:val="24"/>
          <w:lang w:val="en-US"/>
        </w:rPr>
        <w:t xml:space="preserve">were given </w:t>
      </w:r>
      <w:r w:rsidR="00726B1B" w:rsidRPr="000D13F5">
        <w:rPr>
          <w:rFonts w:ascii="Times New Roman" w:hAnsi="Times New Roman" w:cs="Times New Roman"/>
          <w:sz w:val="24"/>
          <w:szCs w:val="24"/>
          <w:lang w:val="en-US"/>
        </w:rPr>
        <w:t>two drinks in plastic cups. One was filled with 150ml of Becks non-alcoholic beer and the other</w:t>
      </w:r>
      <w:r w:rsidR="001E3116">
        <w:rPr>
          <w:rFonts w:ascii="Times New Roman" w:hAnsi="Times New Roman" w:cs="Times New Roman"/>
          <w:sz w:val="24"/>
          <w:szCs w:val="24"/>
          <w:lang w:val="en-US"/>
        </w:rPr>
        <w:t xml:space="preserve"> </w:t>
      </w:r>
      <w:r w:rsidR="008544D2">
        <w:rPr>
          <w:rFonts w:ascii="Times New Roman" w:hAnsi="Times New Roman" w:cs="Times New Roman"/>
          <w:sz w:val="24"/>
          <w:szCs w:val="24"/>
          <w:lang w:val="en-US"/>
        </w:rPr>
        <w:t xml:space="preserve">was </w:t>
      </w:r>
      <w:r w:rsidR="001E3116">
        <w:rPr>
          <w:rFonts w:ascii="Times New Roman" w:hAnsi="Times New Roman" w:cs="Times New Roman"/>
          <w:sz w:val="24"/>
          <w:szCs w:val="24"/>
          <w:lang w:val="en-US"/>
        </w:rPr>
        <w:t>filled with 150ml of a supermarket brand of orange j</w:t>
      </w:r>
      <w:r w:rsidR="00726B1B" w:rsidRPr="000D13F5">
        <w:rPr>
          <w:rFonts w:ascii="Times New Roman" w:hAnsi="Times New Roman" w:cs="Times New Roman"/>
          <w:sz w:val="24"/>
          <w:szCs w:val="24"/>
          <w:lang w:val="en-US"/>
        </w:rPr>
        <w:t xml:space="preserve">uice. </w:t>
      </w:r>
      <w:r w:rsidR="00865681">
        <w:rPr>
          <w:rFonts w:ascii="Times New Roman" w:hAnsi="Times New Roman" w:cs="Times New Roman"/>
          <w:sz w:val="24"/>
          <w:szCs w:val="24"/>
        </w:rPr>
        <w:t xml:space="preserve">This brand of non-alcoholic beer has previously been reported to be indistinguishable in taste from alcohol-containing beer (Jones et al., 2011). </w:t>
      </w:r>
      <w:r w:rsidR="00726B1B" w:rsidRPr="000D13F5">
        <w:rPr>
          <w:rFonts w:ascii="Times New Roman" w:hAnsi="Times New Roman" w:cs="Times New Roman"/>
          <w:sz w:val="24"/>
          <w:szCs w:val="24"/>
          <w:lang w:val="en-US"/>
        </w:rPr>
        <w:t>At no point did participants view the original packaging of the drinks. Participants were asked to take taste samples</w:t>
      </w:r>
      <w:r w:rsidR="001E3116">
        <w:rPr>
          <w:rFonts w:ascii="Times New Roman" w:hAnsi="Times New Roman" w:cs="Times New Roman"/>
          <w:sz w:val="24"/>
          <w:szCs w:val="24"/>
          <w:lang w:val="en-US"/>
        </w:rPr>
        <w:t xml:space="preserve"> (</w:t>
      </w:r>
      <w:r w:rsidR="001E3116" w:rsidRPr="001B095C">
        <w:rPr>
          <w:rFonts w:ascii="Times New Roman" w:hAnsi="Times New Roman" w:cs="Times New Roman"/>
          <w:sz w:val="24"/>
        </w:rPr>
        <w:t>as much or as little as they liked</w:t>
      </w:r>
      <w:r w:rsidR="001E3116">
        <w:rPr>
          <w:rFonts w:ascii="Times New Roman" w:hAnsi="Times New Roman" w:cs="Times New Roman"/>
          <w:sz w:val="24"/>
        </w:rPr>
        <w:t>)</w:t>
      </w:r>
      <w:r w:rsidR="008544D2">
        <w:rPr>
          <w:rFonts w:ascii="Times New Roman" w:hAnsi="Times New Roman" w:cs="Times New Roman"/>
          <w:sz w:val="24"/>
          <w:szCs w:val="24"/>
          <w:lang w:val="en-US"/>
        </w:rPr>
        <w:t xml:space="preserve"> from the</w:t>
      </w:r>
      <w:r w:rsidR="00726B1B" w:rsidRPr="000D13F5">
        <w:rPr>
          <w:rFonts w:ascii="Times New Roman" w:hAnsi="Times New Roman" w:cs="Times New Roman"/>
          <w:sz w:val="24"/>
          <w:szCs w:val="24"/>
          <w:lang w:val="en-US"/>
        </w:rPr>
        <w:t xml:space="preserve"> drinks and rate each of th</w:t>
      </w:r>
      <w:r w:rsidR="001E3116">
        <w:rPr>
          <w:rFonts w:ascii="Times New Roman" w:hAnsi="Times New Roman" w:cs="Times New Roman"/>
          <w:sz w:val="24"/>
          <w:szCs w:val="24"/>
          <w:lang w:val="en-US"/>
        </w:rPr>
        <w:t>em on four separate continuum scales (</w:t>
      </w:r>
      <w:r w:rsidR="00726B1B" w:rsidRPr="000D13F5">
        <w:rPr>
          <w:rFonts w:ascii="Times New Roman" w:hAnsi="Times New Roman" w:cs="Times New Roman"/>
          <w:sz w:val="24"/>
          <w:szCs w:val="24"/>
          <w:lang w:val="en-US"/>
        </w:rPr>
        <w:t>unpleasant/pleasant, flat/gassy, bitter/sweet, and tasteless/strong tasting</w:t>
      </w:r>
      <w:r w:rsidR="001E3116">
        <w:rPr>
          <w:rFonts w:ascii="Times New Roman" w:hAnsi="Times New Roman" w:cs="Times New Roman"/>
          <w:sz w:val="24"/>
          <w:szCs w:val="24"/>
          <w:lang w:val="en-US"/>
        </w:rPr>
        <w:t>)</w:t>
      </w:r>
      <w:r w:rsidR="00C95ECB">
        <w:rPr>
          <w:rFonts w:ascii="Times New Roman" w:hAnsi="Times New Roman" w:cs="Times New Roman"/>
          <w:sz w:val="24"/>
          <w:szCs w:val="24"/>
          <w:lang w:val="en-US"/>
        </w:rPr>
        <w:t xml:space="preserve">. </w:t>
      </w:r>
      <w:r w:rsidR="008544D2">
        <w:rPr>
          <w:rFonts w:ascii="Times New Roman" w:hAnsi="Times New Roman" w:cs="Times New Roman"/>
          <w:sz w:val="24"/>
          <w:szCs w:val="24"/>
          <w:lang w:val="en-US"/>
        </w:rPr>
        <w:t xml:space="preserve">The order in which the drinks were provided (i.e., beer first, or juice first) was counterbalanced. </w:t>
      </w:r>
      <w:r w:rsidR="00C95ECB">
        <w:rPr>
          <w:rFonts w:ascii="Times New Roman" w:hAnsi="Times New Roman" w:cs="Times New Roman"/>
          <w:sz w:val="24"/>
          <w:szCs w:val="24"/>
          <w:lang w:val="en-US"/>
        </w:rPr>
        <w:t xml:space="preserve">The cups were </w:t>
      </w:r>
      <w:r w:rsidR="00726B1B" w:rsidRPr="000D13F5">
        <w:rPr>
          <w:rFonts w:ascii="Times New Roman" w:hAnsi="Times New Roman" w:cs="Times New Roman"/>
          <w:sz w:val="24"/>
          <w:szCs w:val="24"/>
          <w:lang w:val="en-US"/>
        </w:rPr>
        <w:t xml:space="preserve">weighed using electronic scales to </w:t>
      </w:r>
      <w:r w:rsidR="00CF1C90">
        <w:rPr>
          <w:rFonts w:ascii="Times New Roman" w:hAnsi="Times New Roman" w:cs="Times New Roman"/>
          <w:sz w:val="24"/>
          <w:szCs w:val="24"/>
          <w:lang w:val="en-US"/>
        </w:rPr>
        <w:t xml:space="preserve">measure </w:t>
      </w:r>
      <w:r w:rsidR="00A306D1">
        <w:rPr>
          <w:rFonts w:ascii="Times New Roman" w:hAnsi="Times New Roman" w:cs="Times New Roman"/>
          <w:sz w:val="24"/>
          <w:szCs w:val="24"/>
          <w:lang w:val="en-US"/>
        </w:rPr>
        <w:t>the amount of fluid</w:t>
      </w:r>
      <w:r w:rsidR="00726B1B" w:rsidRPr="000D13F5">
        <w:rPr>
          <w:rFonts w:ascii="Times New Roman" w:hAnsi="Times New Roman" w:cs="Times New Roman"/>
          <w:sz w:val="24"/>
          <w:szCs w:val="24"/>
          <w:lang w:val="en-US"/>
        </w:rPr>
        <w:t xml:space="preserve"> that had been consumed. The </w:t>
      </w:r>
      <w:r w:rsidR="0064331C">
        <w:rPr>
          <w:rFonts w:ascii="Times New Roman" w:hAnsi="Times New Roman" w:cs="Times New Roman"/>
          <w:sz w:val="24"/>
          <w:szCs w:val="24"/>
          <w:lang w:val="en-US"/>
        </w:rPr>
        <w:t xml:space="preserve">dependent variable was </w:t>
      </w:r>
      <w:r w:rsidR="00726B1B" w:rsidRPr="000D13F5">
        <w:rPr>
          <w:rFonts w:ascii="Times New Roman" w:hAnsi="Times New Roman" w:cs="Times New Roman"/>
          <w:sz w:val="24"/>
          <w:szCs w:val="24"/>
          <w:lang w:val="en-US"/>
        </w:rPr>
        <w:t xml:space="preserve">the volume of </w:t>
      </w:r>
      <w:r w:rsidR="00F105FA">
        <w:rPr>
          <w:rFonts w:ascii="Times New Roman" w:hAnsi="Times New Roman" w:cs="Times New Roman"/>
          <w:sz w:val="24"/>
          <w:szCs w:val="24"/>
          <w:lang w:val="en-US"/>
        </w:rPr>
        <w:t>beer</w:t>
      </w:r>
      <w:r w:rsidR="00726B1B" w:rsidRPr="000D13F5">
        <w:rPr>
          <w:rFonts w:ascii="Times New Roman" w:hAnsi="Times New Roman" w:cs="Times New Roman"/>
          <w:sz w:val="24"/>
          <w:szCs w:val="24"/>
          <w:lang w:val="en-US"/>
        </w:rPr>
        <w:t xml:space="preserve"> consumed as a percentage of the total </w:t>
      </w:r>
      <w:r w:rsidR="00F105FA">
        <w:rPr>
          <w:rFonts w:ascii="Times New Roman" w:hAnsi="Times New Roman" w:cs="Times New Roman"/>
          <w:sz w:val="24"/>
          <w:szCs w:val="24"/>
          <w:lang w:val="en-US"/>
        </w:rPr>
        <w:t xml:space="preserve">volume of </w:t>
      </w:r>
      <w:r w:rsidR="00A306D1">
        <w:rPr>
          <w:rFonts w:ascii="Times New Roman" w:hAnsi="Times New Roman" w:cs="Times New Roman"/>
          <w:sz w:val="24"/>
          <w:szCs w:val="24"/>
          <w:lang w:val="en-US"/>
        </w:rPr>
        <w:t>fluid</w:t>
      </w:r>
      <w:r w:rsidR="00726B1B" w:rsidRPr="000D13F5">
        <w:rPr>
          <w:rFonts w:ascii="Times New Roman" w:hAnsi="Times New Roman" w:cs="Times New Roman"/>
          <w:sz w:val="24"/>
          <w:szCs w:val="24"/>
          <w:lang w:val="en-US"/>
        </w:rPr>
        <w:t xml:space="preserve"> consumed</w:t>
      </w:r>
      <w:r w:rsidR="008544D2">
        <w:rPr>
          <w:rFonts w:ascii="Times New Roman" w:hAnsi="Times New Roman" w:cs="Times New Roman"/>
          <w:sz w:val="24"/>
          <w:szCs w:val="24"/>
          <w:lang w:val="en-US"/>
        </w:rPr>
        <w:t xml:space="preserve"> (</w:t>
      </w:r>
      <w:r w:rsidR="008544D2">
        <w:rPr>
          <w:rFonts w:ascii="Times New Roman" w:hAnsi="Times New Roman" w:cs="Times New Roman"/>
          <w:sz w:val="24"/>
          <w:szCs w:val="24"/>
        </w:rPr>
        <w:t>Field &amp; Eastwood, 2005; Jones et al., 2011)</w:t>
      </w:r>
      <w:r w:rsidR="0064331C">
        <w:rPr>
          <w:rFonts w:ascii="Times New Roman" w:hAnsi="Times New Roman" w:cs="Times New Roman"/>
          <w:sz w:val="24"/>
          <w:szCs w:val="24"/>
          <w:lang w:val="en-US"/>
        </w:rPr>
        <w:t>.</w:t>
      </w:r>
    </w:p>
    <w:p w14:paraId="61D4E7AC" w14:textId="489AB2F7" w:rsidR="007B61D0" w:rsidRDefault="008544D2" w:rsidP="001E3116">
      <w:pPr>
        <w:spacing w:after="160" w:line="480" w:lineRule="auto"/>
        <w:ind w:firstLine="720"/>
        <w:rPr>
          <w:rFonts w:ascii="Times New Roman" w:hAnsi="Times New Roman" w:cs="Times New Roman"/>
          <w:sz w:val="24"/>
        </w:rPr>
      </w:pPr>
      <w:r>
        <w:rPr>
          <w:rFonts w:ascii="Times New Roman" w:hAnsi="Times New Roman" w:cs="Times New Roman"/>
          <w:sz w:val="24"/>
        </w:rPr>
        <w:t>After completion of</w:t>
      </w:r>
      <w:r w:rsidR="00840144" w:rsidRPr="001B095C">
        <w:rPr>
          <w:rFonts w:ascii="Times New Roman" w:hAnsi="Times New Roman" w:cs="Times New Roman"/>
          <w:sz w:val="24"/>
        </w:rPr>
        <w:t xml:space="preserve"> the taste test</w:t>
      </w:r>
      <w:r w:rsidR="00E250EB">
        <w:rPr>
          <w:rFonts w:ascii="Times New Roman" w:hAnsi="Times New Roman" w:cs="Times New Roman"/>
          <w:sz w:val="24"/>
        </w:rPr>
        <w:t>, participants were given</w:t>
      </w:r>
      <w:r w:rsidR="00840144" w:rsidRPr="001B095C">
        <w:rPr>
          <w:rFonts w:ascii="Times New Roman" w:hAnsi="Times New Roman" w:cs="Times New Roman"/>
          <w:sz w:val="24"/>
        </w:rPr>
        <w:t xml:space="preserve"> </w:t>
      </w:r>
      <w:r w:rsidR="00840144">
        <w:rPr>
          <w:rFonts w:ascii="Times New Roman" w:hAnsi="Times New Roman" w:cs="Times New Roman"/>
          <w:sz w:val="24"/>
        </w:rPr>
        <w:t>the AUDIT</w:t>
      </w:r>
      <w:r w:rsidR="00E250EB">
        <w:rPr>
          <w:rFonts w:ascii="Times New Roman" w:hAnsi="Times New Roman" w:cs="Times New Roman"/>
          <w:sz w:val="24"/>
        </w:rPr>
        <w:t xml:space="preserve"> scale, followed by the retrospective alcohol diary. P</w:t>
      </w:r>
      <w:r w:rsidR="00840144" w:rsidRPr="001B095C">
        <w:rPr>
          <w:rFonts w:ascii="Times New Roman" w:hAnsi="Times New Roman" w:cs="Times New Roman"/>
          <w:sz w:val="24"/>
        </w:rPr>
        <w:t xml:space="preserve">articipants </w:t>
      </w:r>
      <w:r w:rsidR="00E250EB">
        <w:rPr>
          <w:rFonts w:ascii="Times New Roman" w:hAnsi="Times New Roman" w:cs="Times New Roman"/>
          <w:sz w:val="24"/>
        </w:rPr>
        <w:t xml:space="preserve">were </w:t>
      </w:r>
      <w:r w:rsidR="00F65A81">
        <w:rPr>
          <w:rFonts w:ascii="Times New Roman" w:hAnsi="Times New Roman" w:cs="Times New Roman"/>
          <w:sz w:val="24"/>
        </w:rPr>
        <w:t xml:space="preserve">then </w:t>
      </w:r>
      <w:r w:rsidR="00E250EB">
        <w:rPr>
          <w:rFonts w:ascii="Times New Roman" w:hAnsi="Times New Roman" w:cs="Times New Roman"/>
          <w:sz w:val="24"/>
        </w:rPr>
        <w:t xml:space="preserve">thanked for taking part and </w:t>
      </w:r>
      <w:r w:rsidR="00DD49D9">
        <w:rPr>
          <w:rFonts w:ascii="Times New Roman" w:hAnsi="Times New Roman" w:cs="Times New Roman"/>
          <w:sz w:val="24"/>
        </w:rPr>
        <w:t xml:space="preserve">given a thorough debrief. </w:t>
      </w:r>
    </w:p>
    <w:p w14:paraId="31DE4235" w14:textId="5F4FDF50" w:rsidR="00217E79" w:rsidRDefault="00217E79" w:rsidP="002E318D">
      <w:pPr>
        <w:jc w:val="center"/>
        <w:rPr>
          <w:rFonts w:ascii="Times New Roman" w:hAnsi="Times New Roman" w:cs="Times New Roman"/>
          <w:b/>
          <w:sz w:val="24"/>
          <w:szCs w:val="24"/>
        </w:rPr>
      </w:pPr>
      <w:r w:rsidRPr="00217E79">
        <w:rPr>
          <w:rFonts w:ascii="Times New Roman" w:hAnsi="Times New Roman" w:cs="Times New Roman"/>
          <w:b/>
          <w:sz w:val="24"/>
          <w:szCs w:val="24"/>
        </w:rPr>
        <w:t>Results</w:t>
      </w:r>
      <w:r w:rsidR="00987905">
        <w:rPr>
          <w:rFonts w:ascii="Times New Roman" w:hAnsi="Times New Roman" w:cs="Times New Roman"/>
          <w:b/>
          <w:sz w:val="24"/>
          <w:szCs w:val="24"/>
        </w:rPr>
        <w:t xml:space="preserve"> and discussion</w:t>
      </w:r>
    </w:p>
    <w:p w14:paraId="1636D76F" w14:textId="77777777" w:rsidR="002E318D" w:rsidRPr="00217E79" w:rsidRDefault="002E318D" w:rsidP="002E318D">
      <w:pPr>
        <w:jc w:val="center"/>
        <w:rPr>
          <w:rFonts w:ascii="Times New Roman" w:hAnsi="Times New Roman" w:cs="Times New Roman"/>
          <w:b/>
          <w:sz w:val="24"/>
          <w:szCs w:val="24"/>
        </w:rPr>
      </w:pPr>
    </w:p>
    <w:p w14:paraId="063CCA0D" w14:textId="3975C332" w:rsidR="001E7E76" w:rsidRDefault="007F6E2F" w:rsidP="002E318D">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ab/>
      </w:r>
      <w:r w:rsidR="00FE60C7">
        <w:rPr>
          <w:rFonts w:ascii="Times New Roman" w:eastAsia="Times New Roman" w:hAnsi="Times New Roman" w:cs="Times New Roman"/>
          <w:sz w:val="24"/>
          <w:szCs w:val="24"/>
        </w:rPr>
        <w:t>Table 1 displays</w:t>
      </w:r>
      <w:r>
        <w:rPr>
          <w:rFonts w:ascii="Times New Roman" w:eastAsia="Times New Roman" w:hAnsi="Times New Roman" w:cs="Times New Roman"/>
          <w:sz w:val="24"/>
          <w:szCs w:val="24"/>
        </w:rPr>
        <w:t xml:space="preserve"> </w:t>
      </w:r>
      <w:r w:rsidR="00D716FC">
        <w:rPr>
          <w:rFonts w:ascii="Times New Roman" w:eastAsia="Times New Roman" w:hAnsi="Times New Roman" w:cs="Times New Roman"/>
          <w:sz w:val="24"/>
          <w:szCs w:val="24"/>
        </w:rPr>
        <w:t xml:space="preserve">descriptive statistics for the participant characteristics and </w:t>
      </w:r>
      <w:r w:rsidR="00FE60C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questionnaires</w:t>
      </w:r>
      <w:r w:rsidR="00D716FC">
        <w:rPr>
          <w:rFonts w:ascii="Times New Roman" w:eastAsia="Times New Roman" w:hAnsi="Times New Roman" w:cs="Times New Roman"/>
          <w:sz w:val="24"/>
          <w:szCs w:val="24"/>
        </w:rPr>
        <w:t>, and the results of i</w:t>
      </w:r>
      <w:r>
        <w:rPr>
          <w:rFonts w:ascii="Times New Roman" w:eastAsia="Times New Roman" w:hAnsi="Times New Roman" w:cs="Times New Roman"/>
          <w:sz w:val="24"/>
          <w:szCs w:val="24"/>
        </w:rPr>
        <w:t>ndependent t-tests</w:t>
      </w:r>
      <w:r w:rsidR="00EB4A55">
        <w:rPr>
          <w:rFonts w:ascii="Times New Roman" w:eastAsia="Times New Roman" w:hAnsi="Times New Roman" w:cs="Times New Roman"/>
          <w:sz w:val="24"/>
          <w:szCs w:val="24"/>
        </w:rPr>
        <w:t xml:space="preserve"> </w:t>
      </w:r>
      <w:r w:rsidR="00D716FC">
        <w:rPr>
          <w:rFonts w:ascii="Times New Roman" w:eastAsia="Times New Roman" w:hAnsi="Times New Roman" w:cs="Times New Roman"/>
          <w:sz w:val="24"/>
          <w:szCs w:val="24"/>
        </w:rPr>
        <w:t>to test for between-group differences</w:t>
      </w:r>
      <w:r w:rsidR="00EB4A55">
        <w:rPr>
          <w:rFonts w:ascii="Times New Roman" w:eastAsia="Times New Roman" w:hAnsi="Times New Roman" w:cs="Times New Roman"/>
          <w:sz w:val="24"/>
          <w:szCs w:val="24"/>
        </w:rPr>
        <w:t xml:space="preserve">. </w:t>
      </w:r>
      <w:r w:rsidR="00672EA0" w:rsidRPr="00F46622">
        <w:rPr>
          <w:rFonts w:ascii="Times New Roman" w:eastAsia="Times New Roman" w:hAnsi="Times New Roman" w:cs="Times New Roman"/>
          <w:sz w:val="24"/>
          <w:szCs w:val="24"/>
        </w:rPr>
        <w:t>There were no significa</w:t>
      </w:r>
      <w:r w:rsidR="00FB4E0D">
        <w:rPr>
          <w:rFonts w:ascii="Times New Roman" w:eastAsia="Times New Roman" w:hAnsi="Times New Roman" w:cs="Times New Roman"/>
          <w:sz w:val="24"/>
          <w:szCs w:val="24"/>
        </w:rPr>
        <w:t>nt differences between groups for</w:t>
      </w:r>
      <w:r w:rsidR="00672EA0" w:rsidRPr="00F46622">
        <w:rPr>
          <w:rFonts w:ascii="Times New Roman" w:eastAsia="Times New Roman" w:hAnsi="Times New Roman" w:cs="Times New Roman"/>
          <w:sz w:val="24"/>
          <w:szCs w:val="24"/>
        </w:rPr>
        <w:t xml:space="preserve"> any of the following variab</w:t>
      </w:r>
      <w:r w:rsidR="00FB4E0D">
        <w:rPr>
          <w:rFonts w:ascii="Times New Roman" w:eastAsia="Times New Roman" w:hAnsi="Times New Roman" w:cs="Times New Roman"/>
          <w:sz w:val="24"/>
          <w:szCs w:val="24"/>
        </w:rPr>
        <w:t xml:space="preserve">les: </w:t>
      </w:r>
      <w:r w:rsidR="00470C4C">
        <w:rPr>
          <w:rFonts w:ascii="Times New Roman" w:eastAsia="Times New Roman" w:hAnsi="Times New Roman" w:cs="Times New Roman"/>
          <w:sz w:val="24"/>
          <w:szCs w:val="24"/>
        </w:rPr>
        <w:t>age, AUDIT</w:t>
      </w:r>
      <w:r w:rsidR="00672EA0" w:rsidRPr="00F46622">
        <w:rPr>
          <w:rFonts w:ascii="Times New Roman" w:eastAsia="Times New Roman" w:hAnsi="Times New Roman" w:cs="Times New Roman"/>
          <w:sz w:val="24"/>
          <w:szCs w:val="24"/>
        </w:rPr>
        <w:t xml:space="preserve">, </w:t>
      </w:r>
      <w:r w:rsidR="00470C4C">
        <w:rPr>
          <w:rFonts w:ascii="Times New Roman" w:eastAsia="Times New Roman" w:hAnsi="Times New Roman" w:cs="Times New Roman"/>
          <w:sz w:val="24"/>
          <w:szCs w:val="24"/>
        </w:rPr>
        <w:t>weekly alcohol units, BIS</w:t>
      </w:r>
      <w:r w:rsidR="007F7886">
        <w:rPr>
          <w:rFonts w:ascii="Times New Roman" w:eastAsia="Times New Roman" w:hAnsi="Times New Roman" w:cs="Times New Roman"/>
          <w:sz w:val="24"/>
          <w:szCs w:val="24"/>
        </w:rPr>
        <w:t>-11</w:t>
      </w:r>
      <w:r w:rsidR="00672EA0" w:rsidRPr="00F46622">
        <w:rPr>
          <w:rFonts w:ascii="Times New Roman" w:eastAsia="Times New Roman" w:hAnsi="Times New Roman" w:cs="Times New Roman"/>
          <w:sz w:val="24"/>
          <w:szCs w:val="24"/>
        </w:rPr>
        <w:t xml:space="preserve">, </w:t>
      </w:r>
      <w:r w:rsidR="00FB4E0D">
        <w:rPr>
          <w:rFonts w:ascii="Times New Roman" w:eastAsia="Times New Roman" w:hAnsi="Times New Roman" w:cs="Times New Roman"/>
          <w:sz w:val="24"/>
          <w:szCs w:val="24"/>
        </w:rPr>
        <w:t xml:space="preserve">and </w:t>
      </w:r>
      <w:r w:rsidR="00672EA0" w:rsidRPr="00F46622">
        <w:rPr>
          <w:rFonts w:ascii="Times New Roman" w:eastAsia="Times New Roman" w:hAnsi="Times New Roman" w:cs="Times New Roman"/>
          <w:sz w:val="24"/>
          <w:szCs w:val="24"/>
        </w:rPr>
        <w:t xml:space="preserve">PANAS scores. </w:t>
      </w:r>
    </w:p>
    <w:p w14:paraId="4371263A" w14:textId="77777777" w:rsidR="002E318D" w:rsidRDefault="002E318D" w:rsidP="00C2605A">
      <w:pPr>
        <w:spacing w:after="0" w:line="480" w:lineRule="auto"/>
        <w:rPr>
          <w:rFonts w:ascii="Times New Roman" w:eastAsia="Times New Roman" w:hAnsi="Times New Roman" w:cs="Times New Roman"/>
          <w:sz w:val="24"/>
          <w:szCs w:val="24"/>
        </w:rPr>
      </w:pPr>
    </w:p>
    <w:p w14:paraId="182CF281" w14:textId="7296C5FC" w:rsidR="002E318D" w:rsidRPr="00F46622" w:rsidRDefault="002E318D" w:rsidP="002E318D">
      <w:pPr>
        <w:spacing w:after="0" w:line="480" w:lineRule="auto"/>
        <w:jc w:val="center"/>
        <w:rPr>
          <w:rFonts w:ascii="Times New Roman" w:eastAsia="Times New Roman" w:hAnsi="Times New Roman" w:cs="Times New Roman"/>
          <w:sz w:val="24"/>
          <w:szCs w:val="24"/>
        </w:rPr>
      </w:pPr>
      <w:r>
        <w:rPr>
          <w:rFonts w:ascii="Times New Roman" w:hAnsi="Times New Roman" w:cs="Times New Roman"/>
          <w:sz w:val="24"/>
          <w:szCs w:val="24"/>
          <w:lang w:val="en-US"/>
        </w:rPr>
        <w:t>**TABLE 1 HERE**</w:t>
      </w:r>
    </w:p>
    <w:p w14:paraId="47319049" w14:textId="77777777" w:rsidR="00BC360A" w:rsidRDefault="00BC360A" w:rsidP="00BC360A">
      <w:pPr>
        <w:spacing w:after="0" w:line="240" w:lineRule="auto"/>
        <w:rPr>
          <w:rFonts w:ascii="Times New Roman" w:eastAsia="Times New Roman" w:hAnsi="Times New Roman" w:cs="Times New Roman"/>
          <w:sz w:val="24"/>
          <w:szCs w:val="24"/>
        </w:rPr>
      </w:pPr>
    </w:p>
    <w:p w14:paraId="6EFA1E9B" w14:textId="77777777" w:rsidR="00BC360A" w:rsidRPr="00F46622" w:rsidRDefault="00BC360A" w:rsidP="00BC360A">
      <w:pPr>
        <w:spacing w:after="0" w:line="240" w:lineRule="auto"/>
        <w:rPr>
          <w:rFonts w:ascii="Times New Roman" w:eastAsia="Times New Roman" w:hAnsi="Times New Roman" w:cs="Times New Roman"/>
          <w:sz w:val="24"/>
          <w:szCs w:val="24"/>
        </w:rPr>
      </w:pPr>
    </w:p>
    <w:p w14:paraId="5EA930C2" w14:textId="075A9BDE" w:rsidR="00F46622" w:rsidRDefault="001E7E76" w:rsidP="00F4662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7707C2">
        <w:rPr>
          <w:rFonts w:ascii="Times New Roman" w:eastAsia="Times New Roman" w:hAnsi="Times New Roman" w:cs="Times New Roman"/>
          <w:sz w:val="24"/>
          <w:szCs w:val="24"/>
        </w:rPr>
        <w:t>Descriptive statistics summarising</w:t>
      </w:r>
      <w:r w:rsidR="002D02B9">
        <w:rPr>
          <w:rFonts w:ascii="Times New Roman" w:eastAsia="Times New Roman" w:hAnsi="Times New Roman" w:cs="Times New Roman"/>
          <w:sz w:val="24"/>
          <w:szCs w:val="24"/>
        </w:rPr>
        <w:t xml:space="preserve"> the total amount of beer and orange juice</w:t>
      </w:r>
      <w:r w:rsidR="007707C2">
        <w:rPr>
          <w:rFonts w:ascii="Times New Roman" w:eastAsia="Times New Roman" w:hAnsi="Times New Roman" w:cs="Times New Roman"/>
          <w:sz w:val="24"/>
          <w:szCs w:val="24"/>
        </w:rPr>
        <w:t xml:space="preserve"> consumed </w:t>
      </w:r>
      <w:r w:rsidR="002D02B9">
        <w:rPr>
          <w:rFonts w:ascii="Times New Roman" w:eastAsia="Times New Roman" w:hAnsi="Times New Roman" w:cs="Times New Roman"/>
          <w:sz w:val="24"/>
          <w:szCs w:val="24"/>
        </w:rPr>
        <w:t xml:space="preserve">are displayed in Table 2. </w:t>
      </w:r>
      <w:r w:rsidR="00F169DA">
        <w:rPr>
          <w:rFonts w:ascii="Times New Roman" w:eastAsia="Times New Roman" w:hAnsi="Times New Roman" w:cs="Times New Roman"/>
          <w:sz w:val="24"/>
          <w:szCs w:val="24"/>
        </w:rPr>
        <w:t>I</w:t>
      </w:r>
      <w:r w:rsidR="00F46622" w:rsidRPr="00F46622">
        <w:rPr>
          <w:rFonts w:ascii="Times New Roman" w:eastAsia="Times New Roman" w:hAnsi="Times New Roman" w:cs="Times New Roman"/>
          <w:sz w:val="24"/>
          <w:szCs w:val="24"/>
        </w:rPr>
        <w:t>n</w:t>
      </w:r>
      <w:r w:rsidR="002D02B9">
        <w:rPr>
          <w:rFonts w:ascii="Times New Roman" w:eastAsia="Times New Roman" w:hAnsi="Times New Roman" w:cs="Times New Roman"/>
          <w:sz w:val="24"/>
          <w:szCs w:val="24"/>
        </w:rPr>
        <w:t>dependent t-test</w:t>
      </w:r>
      <w:r w:rsidR="00F169DA">
        <w:rPr>
          <w:rFonts w:ascii="Times New Roman" w:eastAsia="Times New Roman" w:hAnsi="Times New Roman" w:cs="Times New Roman"/>
          <w:sz w:val="24"/>
          <w:szCs w:val="24"/>
        </w:rPr>
        <w:t>s (with adjusted degrees of freedom when equality of variances is not assumed)</w:t>
      </w:r>
      <w:r w:rsidR="002D02B9">
        <w:rPr>
          <w:rFonts w:ascii="Times New Roman" w:eastAsia="Times New Roman" w:hAnsi="Times New Roman" w:cs="Times New Roman"/>
          <w:sz w:val="24"/>
          <w:szCs w:val="24"/>
        </w:rPr>
        <w:t xml:space="preserve"> revealed that there was no difference in orange juice consumption between the Affluence and the Poverty groups (</w:t>
      </w:r>
      <w:proofErr w:type="gramStart"/>
      <w:r w:rsidR="002D02B9" w:rsidRPr="002D02B9">
        <w:rPr>
          <w:rFonts w:ascii="Times New Roman" w:eastAsia="Times New Roman" w:hAnsi="Times New Roman" w:cs="Times New Roman"/>
          <w:i/>
          <w:sz w:val="24"/>
          <w:szCs w:val="24"/>
        </w:rPr>
        <w:t>t</w:t>
      </w:r>
      <w:r w:rsidR="00796E8B">
        <w:rPr>
          <w:rFonts w:ascii="Times New Roman" w:eastAsia="Times New Roman" w:hAnsi="Times New Roman" w:cs="Times New Roman"/>
          <w:sz w:val="24"/>
          <w:szCs w:val="24"/>
        </w:rPr>
        <w:t>(</w:t>
      </w:r>
      <w:proofErr w:type="gramEnd"/>
      <w:r w:rsidR="00796E8B">
        <w:rPr>
          <w:rFonts w:ascii="Times New Roman" w:eastAsia="Times New Roman" w:hAnsi="Times New Roman" w:cs="Times New Roman"/>
          <w:sz w:val="24"/>
          <w:szCs w:val="24"/>
        </w:rPr>
        <w:t>36) = 0.33</w:t>
      </w:r>
      <w:r w:rsidR="002D02B9">
        <w:rPr>
          <w:rFonts w:ascii="Times New Roman" w:eastAsia="Times New Roman" w:hAnsi="Times New Roman" w:cs="Times New Roman"/>
          <w:sz w:val="24"/>
          <w:szCs w:val="24"/>
        </w:rPr>
        <w:t xml:space="preserve">, </w:t>
      </w:r>
      <w:r w:rsidR="002D02B9" w:rsidRPr="002D02B9">
        <w:rPr>
          <w:rFonts w:ascii="Times New Roman" w:eastAsia="Times New Roman" w:hAnsi="Times New Roman" w:cs="Times New Roman"/>
          <w:i/>
          <w:sz w:val="24"/>
          <w:szCs w:val="24"/>
        </w:rPr>
        <w:t>p</w:t>
      </w:r>
      <w:r w:rsidR="002D02B9">
        <w:rPr>
          <w:rFonts w:ascii="Times New Roman" w:eastAsia="Times New Roman" w:hAnsi="Times New Roman" w:cs="Times New Roman"/>
          <w:sz w:val="24"/>
          <w:szCs w:val="24"/>
        </w:rPr>
        <w:t xml:space="preserve"> = .</w:t>
      </w:r>
      <w:r w:rsidR="00796E8B">
        <w:rPr>
          <w:rFonts w:ascii="Times New Roman" w:eastAsia="Times New Roman" w:hAnsi="Times New Roman" w:cs="Times New Roman"/>
          <w:sz w:val="24"/>
          <w:szCs w:val="24"/>
        </w:rPr>
        <w:t>74</w:t>
      </w:r>
      <w:r w:rsidR="002D02B9">
        <w:rPr>
          <w:rFonts w:ascii="Times New Roman" w:eastAsia="Times New Roman" w:hAnsi="Times New Roman" w:cs="Times New Roman"/>
          <w:sz w:val="24"/>
          <w:szCs w:val="24"/>
        </w:rPr>
        <w:t>). However, the Poverty group consumed a larger total amount of beer compared to the Affluence group (</w:t>
      </w:r>
      <w:proofErr w:type="gramStart"/>
      <w:r w:rsidR="002D02B9" w:rsidRPr="002D02B9">
        <w:rPr>
          <w:rFonts w:ascii="Times New Roman" w:eastAsia="Times New Roman" w:hAnsi="Times New Roman" w:cs="Times New Roman"/>
          <w:i/>
          <w:sz w:val="24"/>
          <w:szCs w:val="24"/>
        </w:rPr>
        <w:t>t</w:t>
      </w:r>
      <w:r w:rsidR="00F169DA">
        <w:rPr>
          <w:rFonts w:ascii="Times New Roman" w:eastAsia="Times New Roman" w:hAnsi="Times New Roman" w:cs="Times New Roman"/>
          <w:sz w:val="24"/>
          <w:szCs w:val="24"/>
        </w:rPr>
        <w:t>(</w:t>
      </w:r>
      <w:proofErr w:type="gramEnd"/>
      <w:r w:rsidR="00F169DA">
        <w:rPr>
          <w:rFonts w:ascii="Times New Roman" w:eastAsia="Times New Roman" w:hAnsi="Times New Roman" w:cs="Times New Roman"/>
          <w:sz w:val="24"/>
          <w:szCs w:val="24"/>
        </w:rPr>
        <w:t>22</w:t>
      </w:r>
      <w:r w:rsidR="00796E8B">
        <w:rPr>
          <w:rFonts w:ascii="Times New Roman" w:eastAsia="Times New Roman" w:hAnsi="Times New Roman" w:cs="Times New Roman"/>
          <w:sz w:val="24"/>
          <w:szCs w:val="24"/>
        </w:rPr>
        <w:t>) = 2.18</w:t>
      </w:r>
      <w:r w:rsidR="002D02B9">
        <w:rPr>
          <w:rFonts w:ascii="Times New Roman" w:eastAsia="Times New Roman" w:hAnsi="Times New Roman" w:cs="Times New Roman"/>
          <w:sz w:val="24"/>
          <w:szCs w:val="24"/>
        </w:rPr>
        <w:t xml:space="preserve">, </w:t>
      </w:r>
      <w:r w:rsidR="002D02B9" w:rsidRPr="002D02B9">
        <w:rPr>
          <w:rFonts w:ascii="Times New Roman" w:eastAsia="Times New Roman" w:hAnsi="Times New Roman" w:cs="Times New Roman"/>
          <w:i/>
          <w:sz w:val="24"/>
          <w:szCs w:val="24"/>
        </w:rPr>
        <w:t>p</w:t>
      </w:r>
      <w:r w:rsidR="002D02B9">
        <w:rPr>
          <w:rFonts w:ascii="Times New Roman" w:eastAsia="Times New Roman" w:hAnsi="Times New Roman" w:cs="Times New Roman"/>
          <w:sz w:val="24"/>
          <w:szCs w:val="24"/>
        </w:rPr>
        <w:t xml:space="preserve"> = .04). </w:t>
      </w:r>
      <w:r w:rsidR="00497301">
        <w:rPr>
          <w:rFonts w:ascii="Times New Roman" w:eastAsia="Times New Roman" w:hAnsi="Times New Roman" w:cs="Times New Roman"/>
          <w:sz w:val="24"/>
          <w:szCs w:val="24"/>
        </w:rPr>
        <w:t xml:space="preserve">There was no difference in </w:t>
      </w:r>
      <w:r w:rsidR="008E029F">
        <w:rPr>
          <w:rFonts w:ascii="Times New Roman" w:eastAsia="Times New Roman" w:hAnsi="Times New Roman" w:cs="Times New Roman"/>
          <w:sz w:val="24"/>
          <w:szCs w:val="24"/>
        </w:rPr>
        <w:t>total</w:t>
      </w:r>
      <w:r w:rsidR="00497301">
        <w:rPr>
          <w:rFonts w:ascii="Times New Roman" w:eastAsia="Times New Roman" w:hAnsi="Times New Roman" w:cs="Times New Roman"/>
          <w:sz w:val="24"/>
          <w:szCs w:val="24"/>
        </w:rPr>
        <w:t xml:space="preserve"> </w:t>
      </w:r>
      <w:r w:rsidR="00A306D1">
        <w:rPr>
          <w:rFonts w:ascii="Times New Roman" w:eastAsia="Times New Roman" w:hAnsi="Times New Roman" w:cs="Times New Roman"/>
          <w:sz w:val="24"/>
          <w:szCs w:val="24"/>
        </w:rPr>
        <w:t>fluid</w:t>
      </w:r>
      <w:r w:rsidR="008E029F">
        <w:rPr>
          <w:rFonts w:ascii="Times New Roman" w:eastAsia="Times New Roman" w:hAnsi="Times New Roman" w:cs="Times New Roman"/>
          <w:sz w:val="24"/>
          <w:szCs w:val="24"/>
        </w:rPr>
        <w:t xml:space="preserve"> </w:t>
      </w:r>
      <w:r w:rsidR="00497301">
        <w:rPr>
          <w:rFonts w:ascii="Times New Roman" w:eastAsia="Times New Roman" w:hAnsi="Times New Roman" w:cs="Times New Roman"/>
          <w:sz w:val="24"/>
          <w:szCs w:val="24"/>
        </w:rPr>
        <w:t>consumed between the Affluence and the Poverty groups (</w:t>
      </w:r>
      <w:proofErr w:type="gramStart"/>
      <w:r w:rsidR="00497301" w:rsidRPr="002D02B9">
        <w:rPr>
          <w:rFonts w:ascii="Times New Roman" w:eastAsia="Times New Roman" w:hAnsi="Times New Roman" w:cs="Times New Roman"/>
          <w:i/>
          <w:sz w:val="24"/>
          <w:szCs w:val="24"/>
        </w:rPr>
        <w:t>t</w:t>
      </w:r>
      <w:r w:rsidR="00F169DA">
        <w:rPr>
          <w:rFonts w:ascii="Times New Roman" w:eastAsia="Times New Roman" w:hAnsi="Times New Roman" w:cs="Times New Roman"/>
          <w:sz w:val="24"/>
          <w:szCs w:val="24"/>
        </w:rPr>
        <w:t>(</w:t>
      </w:r>
      <w:proofErr w:type="gramEnd"/>
      <w:r w:rsidR="00F169DA">
        <w:rPr>
          <w:rFonts w:ascii="Times New Roman" w:eastAsia="Times New Roman" w:hAnsi="Times New Roman" w:cs="Times New Roman"/>
          <w:sz w:val="24"/>
          <w:szCs w:val="24"/>
        </w:rPr>
        <w:t>23</w:t>
      </w:r>
      <w:r w:rsidR="00796E8B">
        <w:rPr>
          <w:rFonts w:ascii="Times New Roman" w:eastAsia="Times New Roman" w:hAnsi="Times New Roman" w:cs="Times New Roman"/>
          <w:sz w:val="24"/>
          <w:szCs w:val="24"/>
        </w:rPr>
        <w:t>) = 0.83</w:t>
      </w:r>
      <w:r w:rsidR="00497301">
        <w:rPr>
          <w:rFonts w:ascii="Times New Roman" w:eastAsia="Times New Roman" w:hAnsi="Times New Roman" w:cs="Times New Roman"/>
          <w:sz w:val="24"/>
          <w:szCs w:val="24"/>
        </w:rPr>
        <w:t xml:space="preserve">, </w:t>
      </w:r>
      <w:r w:rsidR="00497301" w:rsidRPr="002D02B9">
        <w:rPr>
          <w:rFonts w:ascii="Times New Roman" w:eastAsia="Times New Roman" w:hAnsi="Times New Roman" w:cs="Times New Roman"/>
          <w:i/>
          <w:sz w:val="24"/>
          <w:szCs w:val="24"/>
        </w:rPr>
        <w:t>p</w:t>
      </w:r>
      <w:r w:rsidR="00796E8B">
        <w:rPr>
          <w:rFonts w:ascii="Times New Roman" w:eastAsia="Times New Roman" w:hAnsi="Times New Roman" w:cs="Times New Roman"/>
          <w:sz w:val="24"/>
          <w:szCs w:val="24"/>
        </w:rPr>
        <w:t xml:space="preserve"> = .4</w:t>
      </w:r>
      <w:r w:rsidR="00911DB5">
        <w:rPr>
          <w:rFonts w:ascii="Times New Roman" w:eastAsia="Times New Roman" w:hAnsi="Times New Roman" w:cs="Times New Roman"/>
          <w:sz w:val="24"/>
          <w:szCs w:val="24"/>
        </w:rPr>
        <w:t>2</w:t>
      </w:r>
      <w:r w:rsidR="00497301">
        <w:rPr>
          <w:rFonts w:ascii="Times New Roman" w:eastAsia="Times New Roman" w:hAnsi="Times New Roman" w:cs="Times New Roman"/>
          <w:sz w:val="24"/>
          <w:szCs w:val="24"/>
        </w:rPr>
        <w:t>).</w:t>
      </w:r>
      <w:r w:rsidR="00450C48">
        <w:rPr>
          <w:rFonts w:ascii="Times New Roman" w:eastAsia="Times New Roman" w:hAnsi="Times New Roman" w:cs="Times New Roman"/>
          <w:sz w:val="24"/>
          <w:szCs w:val="24"/>
        </w:rPr>
        <w:t xml:space="preserve"> </w:t>
      </w:r>
      <w:r w:rsidR="002D02B9">
        <w:rPr>
          <w:rFonts w:ascii="Times New Roman" w:eastAsia="Times New Roman" w:hAnsi="Times New Roman" w:cs="Times New Roman"/>
          <w:sz w:val="24"/>
          <w:szCs w:val="24"/>
        </w:rPr>
        <w:t>Importantly, participants in the Poverty group</w:t>
      </w:r>
      <w:r w:rsidR="00F46622" w:rsidRPr="00F46622">
        <w:rPr>
          <w:rFonts w:ascii="Times New Roman" w:eastAsia="Times New Roman" w:hAnsi="Times New Roman" w:cs="Times New Roman"/>
          <w:sz w:val="24"/>
          <w:szCs w:val="24"/>
        </w:rPr>
        <w:t xml:space="preserve"> drank more beer as a percentage</w:t>
      </w:r>
      <w:r w:rsidR="00A306D1">
        <w:rPr>
          <w:rFonts w:ascii="Times New Roman" w:eastAsia="Times New Roman" w:hAnsi="Times New Roman" w:cs="Times New Roman"/>
          <w:sz w:val="24"/>
          <w:szCs w:val="24"/>
        </w:rPr>
        <w:t xml:space="preserve"> of the total fluid</w:t>
      </w:r>
      <w:r w:rsidR="00AA71AF">
        <w:rPr>
          <w:rFonts w:ascii="Times New Roman" w:eastAsia="Times New Roman" w:hAnsi="Times New Roman" w:cs="Times New Roman"/>
          <w:sz w:val="24"/>
          <w:szCs w:val="24"/>
        </w:rPr>
        <w:t xml:space="preserve"> consumed</w:t>
      </w:r>
      <w:r w:rsidR="002D02B9">
        <w:rPr>
          <w:rFonts w:ascii="Times New Roman" w:eastAsia="Times New Roman" w:hAnsi="Times New Roman" w:cs="Times New Roman"/>
          <w:sz w:val="24"/>
          <w:szCs w:val="24"/>
        </w:rPr>
        <w:t xml:space="preserve"> (</w:t>
      </w:r>
      <w:r w:rsidR="002D02B9" w:rsidRPr="002D02B9">
        <w:rPr>
          <w:rFonts w:ascii="Times New Roman" w:eastAsia="Times New Roman" w:hAnsi="Times New Roman" w:cs="Times New Roman"/>
          <w:i/>
          <w:sz w:val="24"/>
          <w:szCs w:val="24"/>
        </w:rPr>
        <w:t>M</w:t>
      </w:r>
      <w:r w:rsidR="00796E8B">
        <w:rPr>
          <w:rFonts w:ascii="Times New Roman" w:eastAsia="Times New Roman" w:hAnsi="Times New Roman" w:cs="Times New Roman"/>
          <w:sz w:val="24"/>
          <w:szCs w:val="24"/>
        </w:rPr>
        <w:t xml:space="preserve"> = 58.9</w:t>
      </w:r>
      <w:r w:rsidR="002D02B9">
        <w:rPr>
          <w:rFonts w:ascii="Times New Roman" w:eastAsia="Times New Roman" w:hAnsi="Times New Roman" w:cs="Times New Roman"/>
          <w:sz w:val="24"/>
          <w:szCs w:val="24"/>
        </w:rPr>
        <w:t xml:space="preserve">%, </w:t>
      </w:r>
      <w:r w:rsidR="002D02B9" w:rsidRPr="002D02B9">
        <w:rPr>
          <w:rFonts w:ascii="Times New Roman" w:eastAsia="Times New Roman" w:hAnsi="Times New Roman" w:cs="Times New Roman"/>
          <w:i/>
          <w:sz w:val="24"/>
          <w:szCs w:val="24"/>
        </w:rPr>
        <w:t>SD</w:t>
      </w:r>
      <w:r w:rsidR="00796E8B">
        <w:rPr>
          <w:rFonts w:ascii="Times New Roman" w:eastAsia="Times New Roman" w:hAnsi="Times New Roman" w:cs="Times New Roman"/>
          <w:sz w:val="24"/>
          <w:szCs w:val="24"/>
        </w:rPr>
        <w:t xml:space="preserve"> = 20.8</w:t>
      </w:r>
      <w:r w:rsidR="00BA6136">
        <w:rPr>
          <w:rFonts w:ascii="Times New Roman" w:eastAsia="Times New Roman" w:hAnsi="Times New Roman" w:cs="Times New Roman"/>
          <w:sz w:val="24"/>
          <w:szCs w:val="24"/>
        </w:rPr>
        <w:t>%</w:t>
      </w:r>
      <w:r w:rsidR="002D02B9">
        <w:rPr>
          <w:rFonts w:ascii="Times New Roman" w:eastAsia="Times New Roman" w:hAnsi="Times New Roman" w:cs="Times New Roman"/>
          <w:sz w:val="24"/>
          <w:szCs w:val="24"/>
        </w:rPr>
        <w:t>) than those in the Affluence group (</w:t>
      </w:r>
      <w:r w:rsidR="002D02B9" w:rsidRPr="002D02B9">
        <w:rPr>
          <w:rFonts w:ascii="Times New Roman" w:eastAsia="Times New Roman" w:hAnsi="Times New Roman" w:cs="Times New Roman"/>
          <w:i/>
          <w:sz w:val="24"/>
          <w:szCs w:val="24"/>
        </w:rPr>
        <w:t>M</w:t>
      </w:r>
      <w:r w:rsidR="00796E8B">
        <w:rPr>
          <w:rFonts w:ascii="Times New Roman" w:eastAsia="Times New Roman" w:hAnsi="Times New Roman" w:cs="Times New Roman"/>
          <w:sz w:val="24"/>
          <w:szCs w:val="24"/>
        </w:rPr>
        <w:t xml:space="preserve"> = 38.5</w:t>
      </w:r>
      <w:r w:rsidR="00BA6136">
        <w:rPr>
          <w:rFonts w:ascii="Times New Roman" w:eastAsia="Times New Roman" w:hAnsi="Times New Roman" w:cs="Times New Roman"/>
          <w:sz w:val="24"/>
          <w:szCs w:val="24"/>
        </w:rPr>
        <w:t>%</w:t>
      </w:r>
      <w:r w:rsidR="002D02B9">
        <w:rPr>
          <w:rFonts w:ascii="Times New Roman" w:eastAsia="Times New Roman" w:hAnsi="Times New Roman" w:cs="Times New Roman"/>
          <w:sz w:val="24"/>
          <w:szCs w:val="24"/>
        </w:rPr>
        <w:t xml:space="preserve">, </w:t>
      </w:r>
      <w:r w:rsidR="002D02B9" w:rsidRPr="002D02B9">
        <w:rPr>
          <w:rFonts w:ascii="Times New Roman" w:eastAsia="Times New Roman" w:hAnsi="Times New Roman" w:cs="Times New Roman"/>
          <w:i/>
          <w:sz w:val="24"/>
          <w:szCs w:val="24"/>
        </w:rPr>
        <w:t>SD</w:t>
      </w:r>
      <w:r w:rsidR="00796E8B">
        <w:rPr>
          <w:rFonts w:ascii="Times New Roman" w:eastAsia="Times New Roman" w:hAnsi="Times New Roman" w:cs="Times New Roman"/>
          <w:sz w:val="24"/>
          <w:szCs w:val="24"/>
        </w:rPr>
        <w:t xml:space="preserve"> = 12.7</w:t>
      </w:r>
      <w:r w:rsidR="00BA6136">
        <w:rPr>
          <w:rFonts w:ascii="Times New Roman" w:eastAsia="Times New Roman" w:hAnsi="Times New Roman" w:cs="Times New Roman"/>
          <w:sz w:val="24"/>
          <w:szCs w:val="24"/>
        </w:rPr>
        <w:t>%</w:t>
      </w:r>
      <w:r w:rsidR="002D02B9">
        <w:rPr>
          <w:rFonts w:ascii="Times New Roman" w:eastAsia="Times New Roman" w:hAnsi="Times New Roman" w:cs="Times New Roman"/>
          <w:sz w:val="24"/>
          <w:szCs w:val="24"/>
        </w:rPr>
        <w:t>)</w:t>
      </w:r>
      <w:r w:rsidR="00F46622" w:rsidRPr="00F46622">
        <w:rPr>
          <w:rFonts w:ascii="Times New Roman" w:eastAsia="Times New Roman" w:hAnsi="Times New Roman" w:cs="Times New Roman"/>
          <w:sz w:val="24"/>
          <w:szCs w:val="24"/>
        </w:rPr>
        <w:t xml:space="preserve"> </w:t>
      </w:r>
      <w:r w:rsidR="002D02B9">
        <w:rPr>
          <w:rFonts w:ascii="Times New Roman" w:eastAsia="Times New Roman" w:hAnsi="Times New Roman" w:cs="Times New Roman"/>
          <w:sz w:val="24"/>
          <w:szCs w:val="24"/>
        </w:rPr>
        <w:t>(</w:t>
      </w:r>
      <w:proofErr w:type="gramStart"/>
      <w:r w:rsidR="002D02B9" w:rsidRPr="002D02B9">
        <w:rPr>
          <w:rFonts w:ascii="Times New Roman" w:eastAsia="Times New Roman" w:hAnsi="Times New Roman" w:cs="Times New Roman"/>
          <w:i/>
          <w:sz w:val="24"/>
          <w:szCs w:val="24"/>
        </w:rPr>
        <w:t>t</w:t>
      </w:r>
      <w:r w:rsidR="00F169DA">
        <w:rPr>
          <w:rFonts w:ascii="Times New Roman" w:eastAsia="Times New Roman" w:hAnsi="Times New Roman" w:cs="Times New Roman"/>
          <w:sz w:val="24"/>
          <w:szCs w:val="24"/>
        </w:rPr>
        <w:t>(</w:t>
      </w:r>
      <w:proofErr w:type="gramEnd"/>
      <w:r w:rsidR="00F169DA">
        <w:rPr>
          <w:rFonts w:ascii="Times New Roman" w:eastAsia="Times New Roman" w:hAnsi="Times New Roman" w:cs="Times New Roman"/>
          <w:sz w:val="24"/>
          <w:szCs w:val="24"/>
        </w:rPr>
        <w:t>30</w:t>
      </w:r>
      <w:r w:rsidR="00C45E67">
        <w:rPr>
          <w:rFonts w:ascii="Times New Roman" w:eastAsia="Times New Roman" w:hAnsi="Times New Roman" w:cs="Times New Roman"/>
          <w:sz w:val="24"/>
          <w:szCs w:val="24"/>
        </w:rPr>
        <w:t xml:space="preserve">) = </w:t>
      </w:r>
      <w:r w:rsidR="00796E8B">
        <w:rPr>
          <w:rFonts w:ascii="Times New Roman" w:eastAsia="Times New Roman" w:hAnsi="Times New Roman" w:cs="Times New Roman"/>
          <w:sz w:val="24"/>
          <w:szCs w:val="24"/>
        </w:rPr>
        <w:t>3.65</w:t>
      </w:r>
      <w:r w:rsidR="002D02B9">
        <w:rPr>
          <w:rFonts w:ascii="Times New Roman" w:eastAsia="Times New Roman" w:hAnsi="Times New Roman" w:cs="Times New Roman"/>
          <w:sz w:val="24"/>
          <w:szCs w:val="24"/>
        </w:rPr>
        <w:t xml:space="preserve">; </w:t>
      </w:r>
      <w:r w:rsidR="002D02B9" w:rsidRPr="002D02B9">
        <w:rPr>
          <w:rFonts w:ascii="Times New Roman" w:eastAsia="Times New Roman" w:hAnsi="Times New Roman" w:cs="Times New Roman"/>
          <w:i/>
          <w:sz w:val="24"/>
          <w:szCs w:val="24"/>
        </w:rPr>
        <w:t>p</w:t>
      </w:r>
      <w:r w:rsidR="00796E8B">
        <w:rPr>
          <w:rFonts w:ascii="Times New Roman" w:eastAsia="Times New Roman" w:hAnsi="Times New Roman" w:cs="Times New Roman"/>
          <w:sz w:val="24"/>
          <w:szCs w:val="24"/>
        </w:rPr>
        <w:t xml:space="preserve"> =</w:t>
      </w:r>
      <w:r w:rsidR="002D02B9">
        <w:rPr>
          <w:rFonts w:ascii="Times New Roman" w:eastAsia="Times New Roman" w:hAnsi="Times New Roman" w:cs="Times New Roman"/>
          <w:sz w:val="24"/>
          <w:szCs w:val="24"/>
        </w:rPr>
        <w:t xml:space="preserve"> .001</w:t>
      </w:r>
      <w:r w:rsidR="00F46622" w:rsidRPr="00F46622">
        <w:rPr>
          <w:rFonts w:ascii="Times New Roman" w:eastAsia="Times New Roman" w:hAnsi="Times New Roman" w:cs="Times New Roman"/>
          <w:sz w:val="24"/>
          <w:szCs w:val="24"/>
        </w:rPr>
        <w:t>)</w:t>
      </w:r>
      <w:r w:rsidR="002D02B9">
        <w:rPr>
          <w:rFonts w:ascii="Times New Roman" w:eastAsia="Times New Roman" w:hAnsi="Times New Roman" w:cs="Times New Roman"/>
          <w:sz w:val="24"/>
          <w:szCs w:val="24"/>
        </w:rPr>
        <w:t>.</w:t>
      </w:r>
    </w:p>
    <w:p w14:paraId="5360919F" w14:textId="77777777" w:rsidR="002D02B9" w:rsidRDefault="002D02B9" w:rsidP="00F46622">
      <w:pPr>
        <w:spacing w:after="0" w:line="480" w:lineRule="auto"/>
        <w:rPr>
          <w:rFonts w:ascii="Times New Roman" w:eastAsia="Times New Roman" w:hAnsi="Times New Roman" w:cs="Times New Roman"/>
          <w:sz w:val="24"/>
          <w:szCs w:val="24"/>
        </w:rPr>
      </w:pPr>
    </w:p>
    <w:p w14:paraId="6AB3FD9F" w14:textId="4213DEDC" w:rsidR="00320349" w:rsidRDefault="002E318D" w:rsidP="002E318D">
      <w:pPr>
        <w:spacing w:after="0" w:line="480" w:lineRule="auto"/>
        <w:jc w:val="center"/>
        <w:rPr>
          <w:rFonts w:ascii="Times New Roman" w:eastAsia="Times New Roman" w:hAnsi="Times New Roman" w:cs="Times New Roman"/>
          <w:sz w:val="24"/>
          <w:szCs w:val="24"/>
        </w:rPr>
      </w:pPr>
      <w:r>
        <w:rPr>
          <w:rFonts w:ascii="Times New Roman" w:hAnsi="Times New Roman" w:cs="Times New Roman"/>
          <w:sz w:val="24"/>
          <w:szCs w:val="24"/>
          <w:lang w:val="en-US"/>
        </w:rPr>
        <w:t>**TABLE 2 HERE**</w:t>
      </w:r>
    </w:p>
    <w:p w14:paraId="4E847968" w14:textId="77777777" w:rsidR="002D02B9" w:rsidRDefault="002D02B9" w:rsidP="00F46622">
      <w:pPr>
        <w:spacing w:after="0" w:line="480" w:lineRule="auto"/>
        <w:rPr>
          <w:rFonts w:ascii="Times New Roman" w:eastAsia="Times New Roman" w:hAnsi="Times New Roman" w:cs="Times New Roman"/>
          <w:sz w:val="24"/>
          <w:szCs w:val="24"/>
        </w:rPr>
      </w:pPr>
    </w:p>
    <w:p w14:paraId="073BE326" w14:textId="7378AAAB" w:rsidR="00072235" w:rsidRDefault="00987905" w:rsidP="002B3967">
      <w:pPr>
        <w:pStyle w:val="BodyText"/>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These</w:t>
      </w:r>
      <w:r w:rsidR="00F84370">
        <w:rPr>
          <w:rFonts w:ascii="Times New Roman" w:hAnsi="Times New Roman" w:cs="Times New Roman"/>
          <w:sz w:val="24"/>
          <w:szCs w:val="24"/>
          <w:lang w:val="en-US"/>
        </w:rPr>
        <w:t xml:space="preserve"> results provide </w:t>
      </w:r>
      <w:r w:rsidR="009537E7">
        <w:rPr>
          <w:rFonts w:ascii="Times New Roman" w:hAnsi="Times New Roman" w:cs="Times New Roman"/>
          <w:sz w:val="24"/>
          <w:szCs w:val="24"/>
          <w:lang w:val="en-US"/>
        </w:rPr>
        <w:t xml:space="preserve">initial </w:t>
      </w:r>
      <w:r w:rsidR="00F84370">
        <w:rPr>
          <w:rFonts w:ascii="Times New Roman" w:hAnsi="Times New Roman" w:cs="Times New Roman"/>
          <w:sz w:val="24"/>
          <w:szCs w:val="24"/>
          <w:lang w:val="en-US"/>
        </w:rPr>
        <w:t xml:space="preserve">experimental evidence for </w:t>
      </w:r>
      <w:proofErr w:type="spellStart"/>
      <w:r w:rsidR="00F84370">
        <w:rPr>
          <w:rFonts w:ascii="Times New Roman" w:hAnsi="Times New Roman" w:cs="Times New Roman"/>
          <w:sz w:val="24"/>
          <w:szCs w:val="24"/>
          <w:lang w:val="en-US"/>
        </w:rPr>
        <w:t>neighbourhood</w:t>
      </w:r>
      <w:proofErr w:type="spellEnd"/>
      <w:r w:rsidR="00F84370">
        <w:rPr>
          <w:rFonts w:ascii="Times New Roman" w:hAnsi="Times New Roman" w:cs="Times New Roman"/>
          <w:sz w:val="24"/>
          <w:szCs w:val="24"/>
          <w:lang w:val="en-US"/>
        </w:rPr>
        <w:t xml:space="preserve"> effects on </w:t>
      </w:r>
      <w:r w:rsidR="00834A30">
        <w:rPr>
          <w:rFonts w:ascii="Times New Roman" w:hAnsi="Times New Roman" w:cs="Times New Roman"/>
          <w:sz w:val="24"/>
          <w:szCs w:val="24"/>
          <w:lang w:val="en-US"/>
        </w:rPr>
        <w:t>alcohol-seeking behavior</w:t>
      </w:r>
      <w:r w:rsidR="00F84370">
        <w:rPr>
          <w:rFonts w:ascii="Times New Roman" w:hAnsi="Times New Roman" w:cs="Times New Roman"/>
          <w:sz w:val="24"/>
          <w:szCs w:val="24"/>
          <w:lang w:val="en-US"/>
        </w:rPr>
        <w:t xml:space="preserve">. Participants who were primed with images of poor </w:t>
      </w:r>
      <w:proofErr w:type="spellStart"/>
      <w:r w:rsidR="00F84370">
        <w:rPr>
          <w:rFonts w:ascii="Times New Roman" w:hAnsi="Times New Roman" w:cs="Times New Roman"/>
          <w:sz w:val="24"/>
          <w:szCs w:val="24"/>
          <w:lang w:val="en-US"/>
        </w:rPr>
        <w:t>neighbourhoods</w:t>
      </w:r>
      <w:proofErr w:type="spellEnd"/>
      <w:r w:rsidR="00F84370">
        <w:rPr>
          <w:rFonts w:ascii="Times New Roman" w:hAnsi="Times New Roman" w:cs="Times New Roman"/>
          <w:sz w:val="24"/>
          <w:szCs w:val="24"/>
          <w:lang w:val="en-US"/>
        </w:rPr>
        <w:t xml:space="preserve"> drank more </w:t>
      </w:r>
      <w:r w:rsidR="00834A30">
        <w:rPr>
          <w:rFonts w:ascii="Times New Roman" w:hAnsi="Times New Roman" w:cs="Times New Roman"/>
          <w:sz w:val="24"/>
          <w:szCs w:val="24"/>
          <w:lang w:val="en-US"/>
        </w:rPr>
        <w:t xml:space="preserve">beer </w:t>
      </w:r>
      <w:r w:rsidR="00A306D1">
        <w:rPr>
          <w:rFonts w:ascii="Times New Roman" w:hAnsi="Times New Roman" w:cs="Times New Roman"/>
          <w:sz w:val="24"/>
          <w:szCs w:val="24"/>
          <w:lang w:val="en-US"/>
        </w:rPr>
        <w:t xml:space="preserve">(as a percentage of total fluid consumed) </w:t>
      </w:r>
      <w:r w:rsidR="00F84370">
        <w:rPr>
          <w:rFonts w:ascii="Times New Roman" w:hAnsi="Times New Roman" w:cs="Times New Roman"/>
          <w:sz w:val="24"/>
          <w:szCs w:val="24"/>
          <w:lang w:val="en-US"/>
        </w:rPr>
        <w:t xml:space="preserve">than participants who were primed with images of wealthy </w:t>
      </w:r>
      <w:proofErr w:type="spellStart"/>
      <w:r w:rsidR="003661F0">
        <w:rPr>
          <w:rFonts w:ascii="Times New Roman" w:hAnsi="Times New Roman" w:cs="Times New Roman"/>
          <w:sz w:val="24"/>
          <w:szCs w:val="24"/>
          <w:lang w:val="en-US"/>
        </w:rPr>
        <w:t>neighbourhoods</w:t>
      </w:r>
      <w:proofErr w:type="spellEnd"/>
      <w:r w:rsidR="003661F0">
        <w:rPr>
          <w:rFonts w:ascii="Times New Roman" w:hAnsi="Times New Roman" w:cs="Times New Roman"/>
          <w:sz w:val="24"/>
          <w:szCs w:val="24"/>
          <w:lang w:val="en-US"/>
        </w:rPr>
        <w:t xml:space="preserve">. </w:t>
      </w:r>
      <w:r w:rsidR="006F7F04">
        <w:rPr>
          <w:rFonts w:ascii="Times New Roman" w:hAnsi="Times New Roman" w:cs="Times New Roman"/>
          <w:sz w:val="24"/>
          <w:szCs w:val="24"/>
          <w:lang w:val="en-US"/>
        </w:rPr>
        <w:t xml:space="preserve">To our knowledge, this was the first priming study </w:t>
      </w:r>
      <w:r w:rsidR="00CF1C90">
        <w:rPr>
          <w:rFonts w:ascii="Times New Roman" w:hAnsi="Times New Roman" w:cs="Times New Roman"/>
          <w:sz w:val="24"/>
          <w:szCs w:val="24"/>
          <w:lang w:val="en-US"/>
        </w:rPr>
        <w:t xml:space="preserve">to </w:t>
      </w:r>
      <w:r w:rsidR="006F7F04">
        <w:rPr>
          <w:rFonts w:ascii="Times New Roman" w:hAnsi="Times New Roman" w:cs="Times New Roman"/>
          <w:sz w:val="24"/>
          <w:szCs w:val="24"/>
          <w:lang w:val="en-US"/>
        </w:rPr>
        <w:t>investigat</w:t>
      </w:r>
      <w:r w:rsidR="00CF1C90">
        <w:rPr>
          <w:rFonts w:ascii="Times New Roman" w:hAnsi="Times New Roman" w:cs="Times New Roman"/>
          <w:sz w:val="24"/>
          <w:szCs w:val="24"/>
          <w:lang w:val="en-US"/>
        </w:rPr>
        <w:t>e</w:t>
      </w:r>
      <w:r w:rsidR="006F7F04">
        <w:rPr>
          <w:rFonts w:ascii="Times New Roman" w:hAnsi="Times New Roman" w:cs="Times New Roman"/>
          <w:sz w:val="24"/>
          <w:szCs w:val="24"/>
          <w:lang w:val="en-US"/>
        </w:rPr>
        <w:t xml:space="preserve"> the effect</w:t>
      </w:r>
      <w:r w:rsidR="00CF1C90">
        <w:rPr>
          <w:rFonts w:ascii="Times New Roman" w:hAnsi="Times New Roman" w:cs="Times New Roman"/>
          <w:sz w:val="24"/>
          <w:szCs w:val="24"/>
          <w:lang w:val="en-US"/>
        </w:rPr>
        <w:t>s</w:t>
      </w:r>
      <w:r w:rsidR="006F7F04">
        <w:rPr>
          <w:rFonts w:ascii="Times New Roman" w:hAnsi="Times New Roman" w:cs="Times New Roman"/>
          <w:sz w:val="24"/>
          <w:szCs w:val="24"/>
          <w:lang w:val="en-US"/>
        </w:rPr>
        <w:t xml:space="preserve"> of </w:t>
      </w:r>
      <w:r w:rsidR="00CD1F01">
        <w:rPr>
          <w:rFonts w:ascii="Times New Roman" w:hAnsi="Times New Roman" w:cs="Times New Roman"/>
          <w:sz w:val="24"/>
          <w:szCs w:val="24"/>
          <w:lang w:val="en-US"/>
        </w:rPr>
        <w:t>deprived environment</w:t>
      </w:r>
      <w:r w:rsidR="009537E7">
        <w:rPr>
          <w:rFonts w:ascii="Times New Roman" w:hAnsi="Times New Roman" w:cs="Times New Roman"/>
          <w:sz w:val="24"/>
          <w:szCs w:val="24"/>
          <w:lang w:val="en-US"/>
        </w:rPr>
        <w:t>s</w:t>
      </w:r>
      <w:r w:rsidR="006F7F04">
        <w:rPr>
          <w:rFonts w:ascii="Times New Roman" w:hAnsi="Times New Roman" w:cs="Times New Roman"/>
          <w:sz w:val="24"/>
          <w:szCs w:val="24"/>
          <w:lang w:val="en-US"/>
        </w:rPr>
        <w:t xml:space="preserve"> on alcohol</w:t>
      </w:r>
      <w:r w:rsidR="009537E7">
        <w:rPr>
          <w:rFonts w:ascii="Times New Roman" w:hAnsi="Times New Roman" w:cs="Times New Roman"/>
          <w:sz w:val="24"/>
          <w:szCs w:val="24"/>
          <w:lang w:val="en-US"/>
        </w:rPr>
        <w:t xml:space="preserve">-seeking </w:t>
      </w:r>
      <w:proofErr w:type="spellStart"/>
      <w:r w:rsidR="009537E7">
        <w:rPr>
          <w:rFonts w:ascii="Times New Roman" w:hAnsi="Times New Roman" w:cs="Times New Roman"/>
          <w:sz w:val="24"/>
          <w:szCs w:val="24"/>
          <w:lang w:val="en-US"/>
        </w:rPr>
        <w:t>behaviour</w:t>
      </w:r>
      <w:proofErr w:type="spellEnd"/>
      <w:r w:rsidR="006F7F04">
        <w:rPr>
          <w:rFonts w:ascii="Times New Roman" w:hAnsi="Times New Roman" w:cs="Times New Roman"/>
          <w:sz w:val="24"/>
          <w:szCs w:val="24"/>
          <w:lang w:val="en-US"/>
        </w:rPr>
        <w:t>, and t</w:t>
      </w:r>
      <w:r w:rsidR="00ED4DEB">
        <w:rPr>
          <w:rFonts w:ascii="Times New Roman" w:hAnsi="Times New Roman" w:cs="Times New Roman"/>
          <w:sz w:val="24"/>
          <w:szCs w:val="24"/>
          <w:lang w:val="en-US"/>
        </w:rPr>
        <w:t xml:space="preserve">he </w:t>
      </w:r>
      <w:r w:rsidR="00ED4DEB">
        <w:rPr>
          <w:rFonts w:ascii="Times New Roman" w:hAnsi="Times New Roman" w:cs="Times New Roman"/>
          <w:sz w:val="24"/>
          <w:szCs w:val="24"/>
          <w:lang w:val="en-US"/>
        </w:rPr>
        <w:lastRenderedPageBreak/>
        <w:t xml:space="preserve">findings suggest that even </w:t>
      </w:r>
      <w:r w:rsidR="006F7F04">
        <w:rPr>
          <w:rFonts w:ascii="Times New Roman" w:hAnsi="Times New Roman" w:cs="Times New Roman"/>
          <w:sz w:val="24"/>
          <w:szCs w:val="24"/>
          <w:lang w:val="en-US"/>
        </w:rPr>
        <w:t xml:space="preserve">short exposure to pictures of poverty can </w:t>
      </w:r>
      <w:r w:rsidR="00CD1F01">
        <w:rPr>
          <w:rFonts w:ascii="Times New Roman" w:hAnsi="Times New Roman" w:cs="Times New Roman"/>
          <w:sz w:val="24"/>
          <w:szCs w:val="24"/>
          <w:lang w:val="en-US"/>
        </w:rPr>
        <w:t>impact</w:t>
      </w:r>
      <w:r w:rsidR="003661F0">
        <w:rPr>
          <w:rFonts w:ascii="Times New Roman" w:hAnsi="Times New Roman" w:cs="Times New Roman"/>
          <w:sz w:val="24"/>
          <w:szCs w:val="24"/>
          <w:lang w:val="en-US"/>
        </w:rPr>
        <w:t xml:space="preserve"> drinking behavior in </w:t>
      </w:r>
      <w:r w:rsidR="00CF1C90">
        <w:rPr>
          <w:rFonts w:ascii="Times New Roman" w:hAnsi="Times New Roman" w:cs="Times New Roman"/>
          <w:sz w:val="24"/>
          <w:szCs w:val="24"/>
          <w:lang w:val="en-US"/>
        </w:rPr>
        <w:t xml:space="preserve">adult </w:t>
      </w:r>
      <w:r w:rsidR="003661F0">
        <w:rPr>
          <w:rFonts w:ascii="Times New Roman" w:hAnsi="Times New Roman" w:cs="Times New Roman"/>
          <w:sz w:val="24"/>
          <w:szCs w:val="24"/>
          <w:lang w:val="en-US"/>
        </w:rPr>
        <w:t>social drinkers</w:t>
      </w:r>
      <w:r w:rsidR="00905BE4">
        <w:rPr>
          <w:rFonts w:ascii="Times New Roman" w:hAnsi="Times New Roman" w:cs="Times New Roman"/>
          <w:sz w:val="24"/>
          <w:szCs w:val="24"/>
          <w:lang w:val="en-US"/>
        </w:rPr>
        <w:t xml:space="preserve">. </w:t>
      </w:r>
      <w:r w:rsidR="00F3001E">
        <w:rPr>
          <w:rFonts w:ascii="Times New Roman" w:hAnsi="Times New Roman" w:cs="Times New Roman"/>
          <w:sz w:val="24"/>
          <w:szCs w:val="24"/>
          <w:lang w:val="en-US"/>
        </w:rPr>
        <w:t xml:space="preserve">However, a limitation of Experiment 1 was the </w:t>
      </w:r>
      <w:r w:rsidR="002B3967">
        <w:rPr>
          <w:rFonts w:ascii="Times New Roman" w:hAnsi="Times New Roman" w:cs="Times New Roman"/>
          <w:sz w:val="24"/>
          <w:szCs w:val="24"/>
          <w:lang w:val="en-US"/>
        </w:rPr>
        <w:t xml:space="preserve">small sample size, which could potentially </w:t>
      </w:r>
      <w:r w:rsidR="002B3967" w:rsidRPr="002B3967">
        <w:rPr>
          <w:rFonts w:ascii="Times New Roman" w:hAnsi="Times New Roman" w:cs="Times New Roman"/>
          <w:sz w:val="24"/>
          <w:szCs w:val="24"/>
          <w:lang w:val="en-US"/>
        </w:rPr>
        <w:t>produce false-positive results, or over-estimate the</w:t>
      </w:r>
      <w:r w:rsidR="002B3967">
        <w:rPr>
          <w:rFonts w:ascii="Times New Roman" w:hAnsi="Times New Roman" w:cs="Times New Roman"/>
          <w:sz w:val="24"/>
          <w:szCs w:val="24"/>
          <w:lang w:val="en-US"/>
        </w:rPr>
        <w:t xml:space="preserve"> magnitude of an effect</w:t>
      </w:r>
      <w:r w:rsidR="002B3967" w:rsidRPr="002B3967">
        <w:rPr>
          <w:rFonts w:ascii="Times New Roman" w:hAnsi="Times New Roman" w:cs="Times New Roman"/>
          <w:sz w:val="24"/>
          <w:szCs w:val="24"/>
          <w:lang w:val="en-US"/>
        </w:rPr>
        <w:t>.</w:t>
      </w:r>
      <w:r w:rsidR="00F3001E">
        <w:rPr>
          <w:rFonts w:ascii="Times New Roman" w:hAnsi="Times New Roman" w:cs="Times New Roman"/>
          <w:sz w:val="24"/>
          <w:szCs w:val="24"/>
          <w:lang w:val="en-US"/>
        </w:rPr>
        <w:t xml:space="preserve"> Therefore, i</w:t>
      </w:r>
      <w:r w:rsidR="00905BE4">
        <w:rPr>
          <w:rFonts w:ascii="Times New Roman" w:hAnsi="Times New Roman" w:cs="Times New Roman"/>
          <w:sz w:val="24"/>
          <w:szCs w:val="24"/>
          <w:lang w:val="en-US"/>
        </w:rPr>
        <w:t xml:space="preserve">n order </w:t>
      </w:r>
      <w:r w:rsidR="007E68B9">
        <w:rPr>
          <w:rFonts w:ascii="Times New Roman" w:hAnsi="Times New Roman" w:cs="Times New Roman"/>
          <w:sz w:val="24"/>
          <w:szCs w:val="24"/>
          <w:lang w:val="en-US"/>
        </w:rPr>
        <w:t xml:space="preserve">to </w:t>
      </w:r>
      <w:r w:rsidR="00F3001E">
        <w:rPr>
          <w:rFonts w:ascii="Times New Roman" w:hAnsi="Times New Roman" w:cs="Times New Roman"/>
          <w:sz w:val="24"/>
          <w:szCs w:val="24"/>
          <w:lang w:val="en-US"/>
        </w:rPr>
        <w:t>attempt to replicate the findings from Experiment using a larger sample</w:t>
      </w:r>
      <w:r w:rsidR="00905BE4">
        <w:rPr>
          <w:rFonts w:ascii="Times New Roman" w:hAnsi="Times New Roman" w:cs="Times New Roman"/>
          <w:sz w:val="24"/>
          <w:szCs w:val="24"/>
          <w:lang w:val="en-US"/>
        </w:rPr>
        <w:t xml:space="preserve">, and </w:t>
      </w:r>
      <w:r w:rsidR="00F3001E">
        <w:rPr>
          <w:rFonts w:ascii="Times New Roman" w:hAnsi="Times New Roman" w:cs="Times New Roman"/>
          <w:sz w:val="24"/>
          <w:szCs w:val="24"/>
          <w:lang w:val="en-US"/>
        </w:rPr>
        <w:t xml:space="preserve">to include additional variables, </w:t>
      </w:r>
      <w:r w:rsidR="00905BE4">
        <w:rPr>
          <w:rFonts w:ascii="Times New Roman" w:hAnsi="Times New Roman" w:cs="Times New Roman"/>
          <w:sz w:val="24"/>
          <w:szCs w:val="24"/>
          <w:lang w:val="en-US"/>
        </w:rPr>
        <w:t>a second experiment</w:t>
      </w:r>
      <w:r w:rsidR="00D716FC">
        <w:rPr>
          <w:rFonts w:ascii="Times New Roman" w:hAnsi="Times New Roman" w:cs="Times New Roman"/>
          <w:sz w:val="24"/>
          <w:szCs w:val="24"/>
          <w:lang w:val="en-US"/>
        </w:rPr>
        <w:t xml:space="preserve"> was conducted</w:t>
      </w:r>
      <w:r w:rsidR="00905BE4">
        <w:rPr>
          <w:rFonts w:ascii="Times New Roman" w:hAnsi="Times New Roman" w:cs="Times New Roman"/>
          <w:sz w:val="24"/>
          <w:szCs w:val="24"/>
          <w:lang w:val="en-US"/>
        </w:rPr>
        <w:t xml:space="preserve">. </w:t>
      </w:r>
    </w:p>
    <w:p w14:paraId="012256DD" w14:textId="77777777" w:rsidR="007E68B9" w:rsidRDefault="007E68B9" w:rsidP="00E40E46">
      <w:pPr>
        <w:pStyle w:val="BodyText"/>
        <w:spacing w:line="480" w:lineRule="auto"/>
        <w:ind w:firstLine="720"/>
        <w:rPr>
          <w:rFonts w:ascii="Times New Roman" w:hAnsi="Times New Roman" w:cs="Times New Roman"/>
          <w:sz w:val="24"/>
          <w:szCs w:val="24"/>
          <w:lang w:val="en-US"/>
        </w:rPr>
      </w:pPr>
    </w:p>
    <w:p w14:paraId="40B0B915" w14:textId="02443F65" w:rsidR="00FA71D7" w:rsidRPr="00FA71D7" w:rsidRDefault="00FA71D7" w:rsidP="00FA71D7">
      <w:pPr>
        <w:pStyle w:val="BodyText"/>
        <w:spacing w:line="480" w:lineRule="auto"/>
        <w:jc w:val="center"/>
        <w:rPr>
          <w:rFonts w:ascii="Times New Roman" w:hAnsi="Times New Roman" w:cs="Times New Roman"/>
          <w:b/>
          <w:sz w:val="24"/>
          <w:szCs w:val="24"/>
          <w:lang w:val="en-US"/>
        </w:rPr>
      </w:pPr>
      <w:r w:rsidRPr="007832A9">
        <w:rPr>
          <w:rFonts w:ascii="Times New Roman" w:hAnsi="Times New Roman" w:cs="Times New Roman"/>
          <w:b/>
          <w:sz w:val="24"/>
          <w:szCs w:val="24"/>
          <w:lang w:val="en-US"/>
        </w:rPr>
        <w:t>Experiment 2</w:t>
      </w:r>
    </w:p>
    <w:p w14:paraId="167A1924" w14:textId="174EDBDF" w:rsidR="000C7BDF" w:rsidRDefault="00DE005F" w:rsidP="00540214">
      <w:pPr>
        <w:pStyle w:val="BodyText"/>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437FC6">
        <w:rPr>
          <w:rFonts w:ascii="Times New Roman" w:hAnsi="Times New Roman" w:cs="Times New Roman"/>
          <w:sz w:val="24"/>
          <w:szCs w:val="24"/>
          <w:lang w:val="en-US"/>
        </w:rPr>
        <w:t xml:space="preserve">Experiment 2 aimed </w:t>
      </w:r>
      <w:r w:rsidR="00C1088D">
        <w:rPr>
          <w:rFonts w:ascii="Times New Roman" w:hAnsi="Times New Roman" w:cs="Times New Roman"/>
          <w:sz w:val="24"/>
          <w:szCs w:val="24"/>
          <w:lang w:val="en-US"/>
        </w:rPr>
        <w:t xml:space="preserve">primarily </w:t>
      </w:r>
      <w:r w:rsidR="00437FC6">
        <w:rPr>
          <w:rFonts w:ascii="Times New Roman" w:hAnsi="Times New Roman" w:cs="Times New Roman"/>
          <w:sz w:val="24"/>
          <w:szCs w:val="24"/>
          <w:lang w:val="en-US"/>
        </w:rPr>
        <w:t xml:space="preserve">to replicate the main findings of Experiment 1 using a larger sample. Secondly, we wanted to </w:t>
      </w:r>
      <w:r w:rsidR="00BA6136">
        <w:rPr>
          <w:rFonts w:ascii="Times New Roman" w:hAnsi="Times New Roman" w:cs="Times New Roman"/>
          <w:sz w:val="24"/>
          <w:szCs w:val="24"/>
          <w:lang w:val="en-US"/>
        </w:rPr>
        <w:t>investigate the</w:t>
      </w:r>
      <w:r w:rsidR="00283E27">
        <w:rPr>
          <w:rFonts w:ascii="Times New Roman" w:hAnsi="Times New Roman" w:cs="Times New Roman"/>
          <w:sz w:val="24"/>
          <w:szCs w:val="24"/>
          <w:lang w:val="en-US"/>
        </w:rPr>
        <w:t xml:space="preserve"> potential</w:t>
      </w:r>
      <w:r w:rsidR="00BA6136">
        <w:rPr>
          <w:rFonts w:ascii="Times New Roman" w:hAnsi="Times New Roman" w:cs="Times New Roman"/>
          <w:sz w:val="24"/>
          <w:szCs w:val="24"/>
          <w:lang w:val="en-US"/>
        </w:rPr>
        <w:t xml:space="preserve"> </w:t>
      </w:r>
      <w:r w:rsidR="00834A30">
        <w:rPr>
          <w:rFonts w:ascii="Times New Roman" w:hAnsi="Times New Roman" w:cs="Times New Roman"/>
          <w:sz w:val="24"/>
          <w:szCs w:val="24"/>
          <w:lang w:val="en-US"/>
        </w:rPr>
        <w:t xml:space="preserve">effects of priming with pictures of poverty on </w:t>
      </w:r>
      <w:r w:rsidR="00BA6136">
        <w:rPr>
          <w:rFonts w:ascii="Times New Roman" w:hAnsi="Times New Roman" w:cs="Times New Roman"/>
          <w:sz w:val="24"/>
          <w:szCs w:val="24"/>
          <w:lang w:val="en-US"/>
        </w:rPr>
        <w:t xml:space="preserve">risk-taking </w:t>
      </w:r>
      <w:r w:rsidR="00834A30">
        <w:rPr>
          <w:rFonts w:ascii="Times New Roman" w:hAnsi="Times New Roman" w:cs="Times New Roman"/>
          <w:sz w:val="24"/>
          <w:szCs w:val="24"/>
          <w:lang w:val="en-US"/>
        </w:rPr>
        <w:t xml:space="preserve">behavior, </w:t>
      </w:r>
      <w:r w:rsidR="00577216">
        <w:rPr>
          <w:rFonts w:ascii="Times New Roman" w:hAnsi="Times New Roman" w:cs="Times New Roman"/>
          <w:sz w:val="24"/>
          <w:szCs w:val="24"/>
          <w:lang w:val="en-US"/>
        </w:rPr>
        <w:t xml:space="preserve">measured by the </w:t>
      </w:r>
      <w:r w:rsidR="00577216" w:rsidRPr="008F6092">
        <w:rPr>
          <w:rFonts w:ascii="Times New Roman" w:hAnsi="Times New Roman" w:cs="Times New Roman"/>
          <w:sz w:val="24"/>
          <w:szCs w:val="24"/>
        </w:rPr>
        <w:t>Balloon Analogue Risk Task</w:t>
      </w:r>
      <w:r w:rsidR="00577216">
        <w:rPr>
          <w:rFonts w:ascii="Times New Roman" w:hAnsi="Times New Roman" w:cs="Times New Roman"/>
          <w:sz w:val="24"/>
          <w:szCs w:val="24"/>
        </w:rPr>
        <w:t xml:space="preserve"> (</w:t>
      </w:r>
      <w:r w:rsidR="00577216">
        <w:rPr>
          <w:rFonts w:ascii="Times New Roman" w:hAnsi="Times New Roman" w:cs="Times New Roman"/>
          <w:sz w:val="24"/>
          <w:szCs w:val="24"/>
          <w:lang w:val="en-US"/>
        </w:rPr>
        <w:t xml:space="preserve">BART; </w:t>
      </w:r>
      <w:proofErr w:type="spellStart"/>
      <w:r w:rsidR="00577216">
        <w:rPr>
          <w:rFonts w:ascii="Times New Roman" w:hAnsi="Times New Roman" w:cs="Times New Roman"/>
          <w:sz w:val="24"/>
          <w:szCs w:val="24"/>
          <w:lang w:val="en-US"/>
        </w:rPr>
        <w:t>Lejuez</w:t>
      </w:r>
      <w:proofErr w:type="spellEnd"/>
      <w:r w:rsidR="00577216">
        <w:rPr>
          <w:rFonts w:ascii="Times New Roman" w:hAnsi="Times New Roman" w:cs="Times New Roman"/>
          <w:sz w:val="24"/>
          <w:szCs w:val="24"/>
          <w:lang w:val="en-US"/>
        </w:rPr>
        <w:t xml:space="preserve"> et al., </w:t>
      </w:r>
      <w:r w:rsidR="00577216" w:rsidRPr="004416D4">
        <w:rPr>
          <w:rFonts w:ascii="Times New Roman" w:hAnsi="Times New Roman" w:cs="Times New Roman"/>
          <w:sz w:val="24"/>
          <w:szCs w:val="24"/>
          <w:lang w:val="en-US"/>
        </w:rPr>
        <w:t>2002</w:t>
      </w:r>
      <w:r w:rsidR="00577216">
        <w:rPr>
          <w:rFonts w:ascii="Times New Roman" w:hAnsi="Times New Roman" w:cs="Times New Roman"/>
          <w:sz w:val="24"/>
          <w:szCs w:val="24"/>
          <w:lang w:val="en-US"/>
        </w:rPr>
        <w:t xml:space="preserve">), </w:t>
      </w:r>
      <w:r w:rsidR="00834A30">
        <w:rPr>
          <w:rFonts w:ascii="Times New Roman" w:hAnsi="Times New Roman" w:cs="Times New Roman"/>
          <w:sz w:val="24"/>
          <w:szCs w:val="24"/>
          <w:lang w:val="en-US"/>
        </w:rPr>
        <w:t>in addition to effects on beer consumption</w:t>
      </w:r>
      <w:r w:rsidR="00CF1C90">
        <w:rPr>
          <w:rFonts w:ascii="Times New Roman" w:hAnsi="Times New Roman" w:cs="Times New Roman"/>
          <w:sz w:val="24"/>
          <w:szCs w:val="24"/>
          <w:lang w:val="en-US"/>
        </w:rPr>
        <w:t xml:space="preserve">. </w:t>
      </w:r>
      <w:r w:rsidR="00FE2CBD">
        <w:rPr>
          <w:rFonts w:ascii="Times New Roman" w:hAnsi="Times New Roman" w:cs="Times New Roman"/>
          <w:sz w:val="24"/>
          <w:szCs w:val="24"/>
          <w:lang w:val="en-US"/>
        </w:rPr>
        <w:t>L</w:t>
      </w:r>
      <w:r w:rsidR="001B59B8">
        <w:rPr>
          <w:rFonts w:ascii="Times New Roman" w:hAnsi="Times New Roman" w:cs="Times New Roman"/>
          <w:sz w:val="24"/>
          <w:szCs w:val="24"/>
          <w:lang w:val="en-US"/>
        </w:rPr>
        <w:t>iving in poverty</w:t>
      </w:r>
      <w:r w:rsidR="00540214">
        <w:rPr>
          <w:rFonts w:ascii="Times New Roman" w:hAnsi="Times New Roman" w:cs="Times New Roman"/>
          <w:sz w:val="24"/>
          <w:szCs w:val="24"/>
          <w:lang w:val="en-US"/>
        </w:rPr>
        <w:t xml:space="preserve"> is</w:t>
      </w:r>
      <w:r w:rsidR="001B59B8">
        <w:rPr>
          <w:rFonts w:ascii="Times New Roman" w:hAnsi="Times New Roman" w:cs="Times New Roman"/>
          <w:sz w:val="24"/>
          <w:szCs w:val="24"/>
          <w:lang w:val="en-US"/>
        </w:rPr>
        <w:t xml:space="preserve"> </w:t>
      </w:r>
      <w:r w:rsidR="00921CC5">
        <w:rPr>
          <w:rFonts w:ascii="Times New Roman" w:hAnsi="Times New Roman" w:cs="Times New Roman"/>
          <w:sz w:val="24"/>
          <w:szCs w:val="24"/>
          <w:lang w:val="en-US"/>
        </w:rPr>
        <w:t>associated with</w:t>
      </w:r>
      <w:r w:rsidR="001B59B8">
        <w:rPr>
          <w:rFonts w:ascii="Times New Roman" w:hAnsi="Times New Roman" w:cs="Times New Roman"/>
          <w:sz w:val="24"/>
          <w:szCs w:val="24"/>
          <w:lang w:val="en-US"/>
        </w:rPr>
        <w:t xml:space="preserve"> increase</w:t>
      </w:r>
      <w:r w:rsidR="00AA324D">
        <w:rPr>
          <w:rFonts w:ascii="Times New Roman" w:hAnsi="Times New Roman" w:cs="Times New Roman"/>
          <w:sz w:val="24"/>
          <w:szCs w:val="24"/>
          <w:lang w:val="en-US"/>
        </w:rPr>
        <w:t>d</w:t>
      </w:r>
      <w:r w:rsidR="001B59B8">
        <w:rPr>
          <w:rFonts w:ascii="Times New Roman" w:hAnsi="Times New Roman" w:cs="Times New Roman"/>
          <w:sz w:val="24"/>
          <w:szCs w:val="24"/>
          <w:lang w:val="en-US"/>
        </w:rPr>
        <w:t xml:space="preserve"> risk-taking behavior (Mata, Josef, &amp;</w:t>
      </w:r>
      <w:r w:rsidR="001B59B8" w:rsidRPr="001B59B8">
        <w:rPr>
          <w:rFonts w:ascii="Times New Roman" w:hAnsi="Times New Roman" w:cs="Times New Roman"/>
          <w:sz w:val="24"/>
          <w:szCs w:val="24"/>
          <w:lang w:val="en-US"/>
        </w:rPr>
        <w:t xml:space="preserve"> </w:t>
      </w:r>
      <w:proofErr w:type="spellStart"/>
      <w:r w:rsidR="001B59B8" w:rsidRPr="001B59B8">
        <w:rPr>
          <w:rFonts w:ascii="Times New Roman" w:hAnsi="Times New Roman" w:cs="Times New Roman"/>
          <w:sz w:val="24"/>
          <w:szCs w:val="24"/>
          <w:lang w:val="en-US"/>
        </w:rPr>
        <w:t>Hertwig</w:t>
      </w:r>
      <w:proofErr w:type="spellEnd"/>
      <w:r w:rsidR="001B59B8" w:rsidRPr="001B59B8">
        <w:rPr>
          <w:rFonts w:ascii="Times New Roman" w:hAnsi="Times New Roman" w:cs="Times New Roman"/>
          <w:sz w:val="24"/>
          <w:szCs w:val="24"/>
          <w:lang w:val="en-US"/>
        </w:rPr>
        <w:t xml:space="preserve">, </w:t>
      </w:r>
      <w:r w:rsidR="00D716FC">
        <w:rPr>
          <w:rFonts w:ascii="Times New Roman" w:hAnsi="Times New Roman" w:cs="Times New Roman"/>
          <w:sz w:val="24"/>
          <w:szCs w:val="24"/>
          <w:lang w:val="en-US"/>
        </w:rPr>
        <w:t>2016),</w:t>
      </w:r>
      <w:r w:rsidR="00C86421">
        <w:rPr>
          <w:rFonts w:ascii="Times New Roman" w:hAnsi="Times New Roman" w:cs="Times New Roman"/>
          <w:sz w:val="24"/>
          <w:szCs w:val="24"/>
          <w:lang w:val="en-US"/>
        </w:rPr>
        <w:t xml:space="preserve"> so</w:t>
      </w:r>
      <w:r w:rsidR="00D716FC">
        <w:rPr>
          <w:rFonts w:ascii="Times New Roman" w:hAnsi="Times New Roman" w:cs="Times New Roman"/>
          <w:sz w:val="24"/>
          <w:szCs w:val="24"/>
          <w:lang w:val="en-US"/>
        </w:rPr>
        <w:t xml:space="preserve"> we reasoned that</w:t>
      </w:r>
      <w:r w:rsidR="001B59B8">
        <w:rPr>
          <w:rFonts w:ascii="Times New Roman" w:hAnsi="Times New Roman" w:cs="Times New Roman"/>
          <w:sz w:val="24"/>
          <w:szCs w:val="24"/>
          <w:lang w:val="en-US"/>
        </w:rPr>
        <w:t xml:space="preserve"> </w:t>
      </w:r>
      <w:r w:rsidR="00641E0E">
        <w:rPr>
          <w:rFonts w:ascii="Times New Roman" w:hAnsi="Times New Roman" w:cs="Times New Roman"/>
          <w:sz w:val="24"/>
          <w:szCs w:val="24"/>
          <w:lang w:val="en-US"/>
        </w:rPr>
        <w:t xml:space="preserve">exposure to </w:t>
      </w:r>
      <w:r w:rsidR="00D716FC">
        <w:rPr>
          <w:rFonts w:ascii="Times New Roman" w:hAnsi="Times New Roman" w:cs="Times New Roman"/>
          <w:sz w:val="24"/>
          <w:szCs w:val="24"/>
          <w:lang w:val="en-US"/>
        </w:rPr>
        <w:t xml:space="preserve">images of </w:t>
      </w:r>
      <w:r w:rsidR="00641E0E">
        <w:rPr>
          <w:rFonts w:ascii="Times New Roman" w:hAnsi="Times New Roman" w:cs="Times New Roman"/>
          <w:sz w:val="24"/>
          <w:szCs w:val="24"/>
          <w:lang w:val="en-US"/>
        </w:rPr>
        <w:t xml:space="preserve">deprived </w:t>
      </w:r>
      <w:proofErr w:type="spellStart"/>
      <w:r w:rsidR="00641E0E">
        <w:rPr>
          <w:rFonts w:ascii="Times New Roman" w:hAnsi="Times New Roman" w:cs="Times New Roman"/>
          <w:sz w:val="24"/>
          <w:szCs w:val="24"/>
          <w:lang w:val="en-US"/>
        </w:rPr>
        <w:t>neighbourhood</w:t>
      </w:r>
      <w:r w:rsidR="00134105">
        <w:rPr>
          <w:rFonts w:ascii="Times New Roman" w:hAnsi="Times New Roman" w:cs="Times New Roman"/>
          <w:sz w:val="24"/>
          <w:szCs w:val="24"/>
          <w:lang w:val="en-US"/>
        </w:rPr>
        <w:t>s</w:t>
      </w:r>
      <w:proofErr w:type="spellEnd"/>
      <w:r w:rsidR="00641E0E">
        <w:rPr>
          <w:rFonts w:ascii="Times New Roman" w:hAnsi="Times New Roman" w:cs="Times New Roman"/>
          <w:sz w:val="24"/>
          <w:szCs w:val="24"/>
          <w:lang w:val="en-US"/>
        </w:rPr>
        <w:t xml:space="preserve"> </w:t>
      </w:r>
      <w:r w:rsidR="00D716FC">
        <w:rPr>
          <w:rFonts w:ascii="Times New Roman" w:hAnsi="Times New Roman" w:cs="Times New Roman"/>
          <w:sz w:val="24"/>
          <w:szCs w:val="24"/>
          <w:lang w:val="en-US"/>
        </w:rPr>
        <w:t xml:space="preserve">may </w:t>
      </w:r>
      <w:r w:rsidR="00641E0E">
        <w:rPr>
          <w:rFonts w:ascii="Times New Roman" w:hAnsi="Times New Roman" w:cs="Times New Roman"/>
          <w:sz w:val="24"/>
          <w:szCs w:val="24"/>
          <w:lang w:val="en-US"/>
        </w:rPr>
        <w:t>increase the propensity to take risks</w:t>
      </w:r>
      <w:r w:rsidR="00FE2CBD">
        <w:rPr>
          <w:rFonts w:ascii="Times New Roman" w:hAnsi="Times New Roman" w:cs="Times New Roman"/>
          <w:sz w:val="24"/>
          <w:szCs w:val="24"/>
          <w:lang w:val="en-US"/>
        </w:rPr>
        <w:t xml:space="preserve">. </w:t>
      </w:r>
      <w:r w:rsidR="00C86421">
        <w:rPr>
          <w:rFonts w:ascii="Times New Roman" w:hAnsi="Times New Roman" w:cs="Times New Roman"/>
          <w:sz w:val="24"/>
          <w:szCs w:val="24"/>
          <w:lang w:val="en-US"/>
        </w:rPr>
        <w:t>W</w:t>
      </w:r>
      <w:r w:rsidR="00577216">
        <w:rPr>
          <w:rFonts w:ascii="Times New Roman" w:hAnsi="Times New Roman" w:cs="Times New Roman"/>
          <w:sz w:val="24"/>
          <w:szCs w:val="24"/>
          <w:lang w:val="en-US"/>
        </w:rPr>
        <w:t xml:space="preserve">e </w:t>
      </w:r>
      <w:r w:rsidR="00540214">
        <w:rPr>
          <w:rFonts w:ascii="Times New Roman" w:hAnsi="Times New Roman" w:cs="Times New Roman"/>
          <w:sz w:val="24"/>
          <w:szCs w:val="24"/>
        </w:rPr>
        <w:t xml:space="preserve">tested whether </w:t>
      </w:r>
      <w:r w:rsidR="00540214">
        <w:rPr>
          <w:rFonts w:ascii="Times New Roman" w:hAnsi="Times New Roman" w:cs="Times New Roman"/>
          <w:sz w:val="24"/>
          <w:szCs w:val="24"/>
          <w:lang w:val="en-US"/>
        </w:rPr>
        <w:t xml:space="preserve">risk-taking behavior, measured by the </w:t>
      </w:r>
      <w:r w:rsidR="00313AF1">
        <w:rPr>
          <w:rFonts w:ascii="Times New Roman" w:hAnsi="Times New Roman" w:cs="Times New Roman"/>
          <w:sz w:val="24"/>
          <w:szCs w:val="24"/>
          <w:lang w:val="en-US"/>
        </w:rPr>
        <w:t>BART</w:t>
      </w:r>
      <w:r w:rsidR="00540214">
        <w:rPr>
          <w:rFonts w:ascii="Times New Roman" w:hAnsi="Times New Roman" w:cs="Times New Roman"/>
          <w:sz w:val="24"/>
          <w:szCs w:val="24"/>
          <w:lang w:val="en-US"/>
        </w:rPr>
        <w:t>, was influ</w:t>
      </w:r>
      <w:r w:rsidR="00FE2CBD">
        <w:rPr>
          <w:rFonts w:ascii="Times New Roman" w:hAnsi="Times New Roman" w:cs="Times New Roman"/>
          <w:sz w:val="24"/>
          <w:szCs w:val="24"/>
          <w:lang w:val="en-US"/>
        </w:rPr>
        <w:t xml:space="preserve">enced by priming with images of poverty and affluence. </w:t>
      </w:r>
    </w:p>
    <w:p w14:paraId="02366719" w14:textId="75317F6A" w:rsidR="003661F0" w:rsidRPr="00540214" w:rsidRDefault="003661F0" w:rsidP="00313AF1">
      <w:pPr>
        <w:pStyle w:val="BodyText"/>
        <w:spacing w:line="480" w:lineRule="auto"/>
        <w:ind w:firstLine="709"/>
        <w:rPr>
          <w:rFonts w:ascii="Times New Roman" w:hAnsi="Times New Roman" w:cs="Times New Roman"/>
          <w:color w:val="FF0000"/>
          <w:sz w:val="24"/>
          <w:szCs w:val="24"/>
          <w:vertAlign w:val="subscript"/>
          <w:lang w:val="en-US"/>
        </w:rPr>
      </w:pPr>
      <w:r>
        <w:rPr>
          <w:rFonts w:ascii="Times New Roman" w:hAnsi="Times New Roman" w:cs="Times New Roman"/>
          <w:sz w:val="24"/>
          <w:szCs w:val="24"/>
          <w:lang w:val="en-US"/>
        </w:rPr>
        <w:tab/>
      </w:r>
      <w:r w:rsidR="00834A30">
        <w:rPr>
          <w:rFonts w:ascii="Times New Roman" w:hAnsi="Times New Roman" w:cs="Times New Roman"/>
          <w:sz w:val="24"/>
          <w:szCs w:val="24"/>
          <w:lang w:val="en-US"/>
        </w:rPr>
        <w:t xml:space="preserve">A further </w:t>
      </w:r>
      <w:r w:rsidR="00A45D33">
        <w:rPr>
          <w:rFonts w:ascii="Times New Roman" w:hAnsi="Times New Roman" w:cs="Times New Roman"/>
          <w:sz w:val="24"/>
          <w:szCs w:val="24"/>
          <w:lang w:val="en-US"/>
        </w:rPr>
        <w:t xml:space="preserve">question is whether the </w:t>
      </w:r>
      <w:r w:rsidR="00CF1C90">
        <w:rPr>
          <w:rFonts w:ascii="Times New Roman" w:hAnsi="Times New Roman" w:cs="Times New Roman"/>
          <w:sz w:val="24"/>
          <w:szCs w:val="24"/>
          <w:lang w:val="en-US"/>
        </w:rPr>
        <w:t xml:space="preserve">environmental </w:t>
      </w:r>
      <w:r w:rsidR="00A45D33">
        <w:rPr>
          <w:rFonts w:ascii="Times New Roman" w:hAnsi="Times New Roman" w:cs="Times New Roman"/>
          <w:sz w:val="24"/>
          <w:szCs w:val="24"/>
          <w:lang w:val="en-US"/>
        </w:rPr>
        <w:t xml:space="preserve">primes </w:t>
      </w:r>
      <w:r w:rsidR="00834A30">
        <w:rPr>
          <w:rFonts w:ascii="Times New Roman" w:hAnsi="Times New Roman" w:cs="Times New Roman"/>
          <w:sz w:val="24"/>
          <w:szCs w:val="24"/>
          <w:lang w:val="en-US"/>
        </w:rPr>
        <w:t xml:space="preserve">would </w:t>
      </w:r>
      <w:r w:rsidR="00BA6136">
        <w:rPr>
          <w:rFonts w:ascii="Times New Roman" w:hAnsi="Times New Roman" w:cs="Times New Roman"/>
          <w:sz w:val="24"/>
          <w:szCs w:val="24"/>
          <w:lang w:val="en-US"/>
        </w:rPr>
        <w:t xml:space="preserve">influence </w:t>
      </w:r>
      <w:r w:rsidR="00A45D33">
        <w:rPr>
          <w:rFonts w:ascii="Times New Roman" w:hAnsi="Times New Roman" w:cs="Times New Roman"/>
          <w:sz w:val="24"/>
          <w:szCs w:val="24"/>
          <w:lang w:val="en-US"/>
        </w:rPr>
        <w:t xml:space="preserve">craving for alcohol, or whether increased </w:t>
      </w:r>
      <w:r w:rsidR="00834A30">
        <w:rPr>
          <w:rFonts w:ascii="Times New Roman" w:hAnsi="Times New Roman" w:cs="Times New Roman"/>
          <w:sz w:val="24"/>
          <w:szCs w:val="24"/>
          <w:lang w:val="en-US"/>
        </w:rPr>
        <w:t xml:space="preserve">beer </w:t>
      </w:r>
      <w:r w:rsidR="00A45D33">
        <w:rPr>
          <w:rFonts w:ascii="Times New Roman" w:hAnsi="Times New Roman" w:cs="Times New Roman"/>
          <w:sz w:val="24"/>
          <w:szCs w:val="24"/>
          <w:lang w:val="en-US"/>
        </w:rPr>
        <w:t xml:space="preserve">consumption </w:t>
      </w:r>
      <w:r w:rsidR="00FA71D7">
        <w:rPr>
          <w:rFonts w:ascii="Times New Roman" w:hAnsi="Times New Roman" w:cs="Times New Roman"/>
          <w:sz w:val="24"/>
          <w:szCs w:val="24"/>
          <w:lang w:val="en-US"/>
        </w:rPr>
        <w:t xml:space="preserve">following priming </w:t>
      </w:r>
      <w:r w:rsidR="00A45D33">
        <w:rPr>
          <w:rFonts w:ascii="Times New Roman" w:hAnsi="Times New Roman" w:cs="Times New Roman"/>
          <w:sz w:val="24"/>
          <w:szCs w:val="24"/>
          <w:lang w:val="en-US"/>
        </w:rPr>
        <w:t xml:space="preserve">is produced by mechanisms that are outside of </w:t>
      </w:r>
      <w:r w:rsidR="00AA324D">
        <w:rPr>
          <w:rFonts w:ascii="Times New Roman" w:hAnsi="Times New Roman" w:cs="Times New Roman"/>
          <w:sz w:val="24"/>
          <w:szCs w:val="24"/>
          <w:lang w:val="en-US"/>
        </w:rPr>
        <w:t>conscious awareness</w:t>
      </w:r>
      <w:r w:rsidR="00A45D33">
        <w:rPr>
          <w:rFonts w:ascii="Times New Roman" w:hAnsi="Times New Roman" w:cs="Times New Roman"/>
          <w:sz w:val="24"/>
          <w:szCs w:val="24"/>
          <w:lang w:val="en-US"/>
        </w:rPr>
        <w:t xml:space="preserve">. </w:t>
      </w:r>
      <w:r w:rsidR="00CD1F01">
        <w:rPr>
          <w:rFonts w:ascii="Times New Roman" w:hAnsi="Times New Roman" w:cs="Times New Roman"/>
          <w:sz w:val="24"/>
          <w:szCs w:val="24"/>
          <w:lang w:val="en-US"/>
        </w:rPr>
        <w:t>Previous studies have found that</w:t>
      </w:r>
      <w:r w:rsidR="00AF06B3">
        <w:rPr>
          <w:rFonts w:ascii="Times New Roman" w:hAnsi="Times New Roman" w:cs="Times New Roman"/>
          <w:sz w:val="24"/>
          <w:szCs w:val="24"/>
          <w:lang w:val="en-US"/>
        </w:rPr>
        <w:t xml:space="preserve"> </w:t>
      </w:r>
      <w:r w:rsidR="00AF06B3" w:rsidRPr="006553B8">
        <w:rPr>
          <w:rFonts w:ascii="Times New Roman" w:hAnsi="Times New Roman" w:cs="Times New Roman"/>
          <w:sz w:val="24"/>
          <w:szCs w:val="24"/>
          <w:lang w:val="en-US"/>
        </w:rPr>
        <w:t xml:space="preserve">alcohol craving can be induced by </w:t>
      </w:r>
      <w:r w:rsidR="00E11DC4">
        <w:rPr>
          <w:rFonts w:ascii="Times New Roman" w:hAnsi="Times New Roman" w:cs="Times New Roman"/>
          <w:sz w:val="24"/>
          <w:szCs w:val="24"/>
          <w:lang w:val="en-US"/>
        </w:rPr>
        <w:t xml:space="preserve">viewing </w:t>
      </w:r>
      <w:r w:rsidR="006553B8" w:rsidRPr="006553B8">
        <w:rPr>
          <w:rFonts w:ascii="Times New Roman" w:hAnsi="Times New Roman" w:cs="Times New Roman"/>
          <w:sz w:val="24"/>
          <w:szCs w:val="24"/>
          <w:lang w:val="en-US"/>
        </w:rPr>
        <w:t xml:space="preserve">alcohol </w:t>
      </w:r>
      <w:r w:rsidR="00E11DC4">
        <w:rPr>
          <w:rFonts w:ascii="Times New Roman" w:hAnsi="Times New Roman" w:cs="Times New Roman"/>
          <w:sz w:val="24"/>
          <w:szCs w:val="24"/>
          <w:lang w:val="en-US"/>
        </w:rPr>
        <w:t xml:space="preserve">cues </w:t>
      </w:r>
      <w:r w:rsidR="006553B8" w:rsidRPr="006553B8">
        <w:rPr>
          <w:rFonts w:ascii="Times New Roman" w:hAnsi="Times New Roman" w:cs="Times New Roman"/>
          <w:sz w:val="24"/>
          <w:szCs w:val="24"/>
          <w:lang w:val="en-US"/>
        </w:rPr>
        <w:t>(</w:t>
      </w:r>
      <w:r w:rsidR="006553B8" w:rsidRPr="00E40E46">
        <w:rPr>
          <w:rFonts w:ascii="Times New Roman" w:hAnsi="Times New Roman" w:cs="Times New Roman"/>
          <w:color w:val="222222"/>
          <w:sz w:val="24"/>
          <w:szCs w:val="24"/>
          <w:shd w:val="clear" w:color="auto" w:fill="FFFFFF"/>
        </w:rPr>
        <w:t xml:space="preserve">Christiansen, Townsend, </w:t>
      </w:r>
      <w:proofErr w:type="spellStart"/>
      <w:r w:rsidR="006553B8" w:rsidRPr="00E40E46">
        <w:rPr>
          <w:rFonts w:ascii="Times New Roman" w:hAnsi="Times New Roman" w:cs="Times New Roman"/>
          <w:color w:val="222222"/>
          <w:sz w:val="24"/>
          <w:szCs w:val="24"/>
          <w:shd w:val="clear" w:color="auto" w:fill="FFFFFF"/>
        </w:rPr>
        <w:t>Knibb</w:t>
      </w:r>
      <w:proofErr w:type="spellEnd"/>
      <w:r w:rsidR="006553B8" w:rsidRPr="00E40E46">
        <w:rPr>
          <w:rFonts w:ascii="Times New Roman" w:hAnsi="Times New Roman" w:cs="Times New Roman"/>
          <w:color w:val="222222"/>
          <w:sz w:val="24"/>
          <w:szCs w:val="24"/>
          <w:shd w:val="clear" w:color="auto" w:fill="FFFFFF"/>
        </w:rPr>
        <w:t>, &amp; Field, 2017</w:t>
      </w:r>
      <w:r w:rsidR="006553B8" w:rsidRPr="006553B8">
        <w:rPr>
          <w:rFonts w:ascii="Times New Roman" w:hAnsi="Times New Roman" w:cs="Times New Roman"/>
          <w:sz w:val="24"/>
          <w:szCs w:val="24"/>
          <w:lang w:val="en-US"/>
        </w:rPr>
        <w:t>)</w:t>
      </w:r>
      <w:r w:rsidR="000D6543">
        <w:rPr>
          <w:rFonts w:ascii="Times New Roman" w:hAnsi="Times New Roman" w:cs="Times New Roman"/>
          <w:sz w:val="24"/>
          <w:szCs w:val="24"/>
          <w:lang w:val="en-US"/>
        </w:rPr>
        <w:t>,</w:t>
      </w:r>
      <w:r w:rsidR="00A161A5">
        <w:rPr>
          <w:rFonts w:ascii="Times New Roman" w:hAnsi="Times New Roman" w:cs="Times New Roman"/>
          <w:sz w:val="24"/>
          <w:szCs w:val="24"/>
          <w:lang w:val="en-US"/>
        </w:rPr>
        <w:t xml:space="preserve"> but</w:t>
      </w:r>
      <w:r w:rsidR="00A5082D" w:rsidRPr="00E40E46">
        <w:rPr>
          <w:rFonts w:ascii="Times New Roman" w:hAnsi="Times New Roman" w:cs="Times New Roman"/>
          <w:color w:val="FF0000"/>
          <w:sz w:val="24"/>
          <w:szCs w:val="24"/>
          <w:lang w:val="en-US"/>
        </w:rPr>
        <w:t xml:space="preserve"> </w:t>
      </w:r>
      <w:r w:rsidR="00A161A5">
        <w:rPr>
          <w:rFonts w:ascii="Times New Roman" w:hAnsi="Times New Roman" w:cs="Times New Roman"/>
          <w:sz w:val="24"/>
          <w:szCs w:val="24"/>
          <w:lang w:val="en-US"/>
        </w:rPr>
        <w:t>t</w:t>
      </w:r>
      <w:r w:rsidR="006553B8">
        <w:rPr>
          <w:rFonts w:ascii="Times New Roman" w:hAnsi="Times New Roman" w:cs="Times New Roman"/>
          <w:sz w:val="24"/>
          <w:szCs w:val="24"/>
          <w:lang w:val="en-US"/>
        </w:rPr>
        <w:t>o our knowledge, there is currently</w:t>
      </w:r>
      <w:r w:rsidR="00A5082D">
        <w:rPr>
          <w:rFonts w:ascii="Times New Roman" w:hAnsi="Times New Roman" w:cs="Times New Roman"/>
          <w:sz w:val="24"/>
          <w:szCs w:val="24"/>
          <w:lang w:val="en-US"/>
        </w:rPr>
        <w:t xml:space="preserve"> no research looking at the effect</w:t>
      </w:r>
      <w:r w:rsidR="00A161A5">
        <w:rPr>
          <w:rFonts w:ascii="Times New Roman" w:hAnsi="Times New Roman" w:cs="Times New Roman"/>
          <w:sz w:val="24"/>
          <w:szCs w:val="24"/>
          <w:lang w:val="en-US"/>
        </w:rPr>
        <w:t>s</w:t>
      </w:r>
      <w:r w:rsidR="00A5082D">
        <w:rPr>
          <w:rFonts w:ascii="Times New Roman" w:hAnsi="Times New Roman" w:cs="Times New Roman"/>
          <w:sz w:val="24"/>
          <w:szCs w:val="24"/>
          <w:lang w:val="en-US"/>
        </w:rPr>
        <w:t xml:space="preserve"> of </w:t>
      </w:r>
      <w:proofErr w:type="spellStart"/>
      <w:r w:rsidR="00A5082D">
        <w:rPr>
          <w:rFonts w:ascii="Times New Roman" w:hAnsi="Times New Roman" w:cs="Times New Roman"/>
          <w:sz w:val="24"/>
          <w:szCs w:val="24"/>
          <w:lang w:val="en-US"/>
        </w:rPr>
        <w:t>neighbourhood</w:t>
      </w:r>
      <w:proofErr w:type="spellEnd"/>
      <w:r w:rsidR="00A5082D">
        <w:rPr>
          <w:rFonts w:ascii="Times New Roman" w:hAnsi="Times New Roman" w:cs="Times New Roman"/>
          <w:sz w:val="24"/>
          <w:szCs w:val="24"/>
          <w:lang w:val="en-US"/>
        </w:rPr>
        <w:t xml:space="preserve"> deprivation on craving for alcohol. </w:t>
      </w:r>
      <w:r w:rsidR="00540214">
        <w:rPr>
          <w:rFonts w:ascii="Times New Roman" w:hAnsi="Times New Roman" w:cs="Times New Roman"/>
          <w:color w:val="000000" w:themeColor="text1"/>
          <w:sz w:val="24"/>
          <w:szCs w:val="24"/>
          <w:lang w:val="en-US"/>
        </w:rPr>
        <w:t>W</w:t>
      </w:r>
      <w:r w:rsidR="00540214" w:rsidRPr="00B56E4D">
        <w:rPr>
          <w:rFonts w:ascii="Times New Roman" w:hAnsi="Times New Roman" w:cs="Times New Roman"/>
          <w:color w:val="000000" w:themeColor="text1"/>
          <w:sz w:val="24"/>
          <w:szCs w:val="24"/>
          <w:lang w:val="en-US"/>
        </w:rPr>
        <w:t xml:space="preserve">e investigated whether there were any </w:t>
      </w:r>
      <w:r w:rsidR="00540214">
        <w:rPr>
          <w:rFonts w:ascii="Times New Roman" w:hAnsi="Times New Roman" w:cs="Times New Roman"/>
          <w:color w:val="000000" w:themeColor="text1"/>
          <w:sz w:val="24"/>
          <w:szCs w:val="24"/>
          <w:lang w:val="en-US"/>
        </w:rPr>
        <w:t xml:space="preserve">manipulation-related </w:t>
      </w:r>
      <w:r w:rsidR="00540214" w:rsidRPr="00B56E4D">
        <w:rPr>
          <w:rFonts w:ascii="Times New Roman" w:hAnsi="Times New Roman" w:cs="Times New Roman"/>
          <w:color w:val="000000" w:themeColor="text1"/>
          <w:sz w:val="24"/>
          <w:szCs w:val="24"/>
          <w:lang w:val="en-US"/>
        </w:rPr>
        <w:t xml:space="preserve">changes in </w:t>
      </w:r>
      <w:r w:rsidR="00540214" w:rsidRPr="00B56E4D">
        <w:rPr>
          <w:rFonts w:ascii="Times New Roman" w:hAnsi="Times New Roman" w:cs="Times New Roman"/>
          <w:color w:val="000000" w:themeColor="text1"/>
          <w:sz w:val="24"/>
        </w:rPr>
        <w:t>present-moment craving for alcohol</w:t>
      </w:r>
      <w:r w:rsidR="00540214" w:rsidRPr="00B56E4D">
        <w:rPr>
          <w:rFonts w:ascii="Times New Roman" w:hAnsi="Times New Roman" w:cs="Times New Roman"/>
          <w:color w:val="000000" w:themeColor="text1"/>
          <w:sz w:val="24"/>
          <w:szCs w:val="24"/>
          <w:lang w:val="en-US"/>
        </w:rPr>
        <w:t xml:space="preserve">, using </w:t>
      </w:r>
      <w:r w:rsidR="00540214" w:rsidRPr="00B56E4D">
        <w:rPr>
          <w:rFonts w:ascii="Times New Roman" w:hAnsi="Times New Roman" w:cs="Times New Roman"/>
          <w:color w:val="000000" w:themeColor="text1"/>
          <w:sz w:val="24"/>
        </w:rPr>
        <w:t xml:space="preserve">the Alcohol Craving Questionnaire (ACQ) </w:t>
      </w:r>
      <w:r w:rsidR="00540214" w:rsidRPr="00B56E4D">
        <w:rPr>
          <w:rFonts w:ascii="Times New Roman" w:hAnsi="Times New Roman" w:cs="Times New Roman"/>
          <w:color w:val="000000" w:themeColor="text1"/>
          <w:sz w:val="24"/>
        </w:rPr>
        <w:fldChar w:fldCharType="begin"/>
      </w:r>
      <w:r w:rsidR="00540214" w:rsidRPr="00B56E4D">
        <w:rPr>
          <w:rFonts w:ascii="Times New Roman" w:hAnsi="Times New Roman" w:cs="Times New Roman"/>
          <w:color w:val="000000" w:themeColor="text1"/>
          <w:sz w:val="24"/>
        </w:rPr>
        <w:instrText xml:space="preserve"> ADDIN EN.CITE &lt;EndNote&gt;&lt;Cite&gt;&lt;Author&gt;Raabe&lt;/Author&gt;&lt;Year&gt;2005&lt;/Year&gt;&lt;RecNum&gt;94&lt;/RecNum&gt;&lt;DisplayText&gt;(Raabe, Grüsser, Wessa, Podschus, &amp;amp; Flor, 2005)&lt;/DisplayText&gt;&lt;record&gt;&lt;rec-number&gt;94&lt;/rec-number&gt;&lt;foreign-keys&gt;&lt;key app="EN" db-id="fp22wtpfrpfwv8exwwaxpxspdefszpd5ttv9" timestamp="1429734034"&gt;94&lt;/key&gt;&lt;/foreign-keys&gt;&lt;ref-type name="Journal Article"&gt;17&lt;/ref-type&gt;&lt;contributors&gt;&lt;authors&gt;&lt;author&gt;Raabe, Almut&lt;/author&gt;&lt;author&gt;Grüsser, Sabine M&lt;/author&gt;&lt;author&gt;Wessa, Michèle&lt;/author&gt;&lt;author&gt;Podschus, Jan&lt;/author&gt;&lt;author&gt;Flor, Herta&lt;/author&gt;&lt;/authors&gt;&lt;/contributors&gt;&lt;titles&gt;&lt;title&gt;The assessment of craving: psychometric properties, factor structure and a revised version of the Alcohol Craving Questionnaire (ACQ)&lt;/title&gt;&lt;secondary-title&gt;Addiction&lt;/secondary-title&gt;&lt;/titles&gt;&lt;periodical&gt;&lt;full-title&gt;Addiction&lt;/full-title&gt;&lt;/periodical&gt;&lt;pages&gt;227-234&lt;/pages&gt;&lt;volume&gt;100&lt;/volume&gt;&lt;number&gt;2&lt;/number&gt;&lt;dates&gt;&lt;year&gt;2005&lt;/year&gt;&lt;/dates&gt;&lt;isbn&gt;1360-0443&lt;/isbn&gt;&lt;urls&gt;&lt;/urls&gt;&lt;/record&gt;&lt;/Cite&gt;&lt;/EndNote&gt;</w:instrText>
      </w:r>
      <w:r w:rsidR="00540214" w:rsidRPr="00B56E4D">
        <w:rPr>
          <w:rFonts w:ascii="Times New Roman" w:hAnsi="Times New Roman" w:cs="Times New Roman"/>
          <w:color w:val="000000" w:themeColor="text1"/>
          <w:sz w:val="24"/>
        </w:rPr>
        <w:fldChar w:fldCharType="separate"/>
      </w:r>
      <w:r w:rsidR="00540214" w:rsidRPr="00B56E4D">
        <w:rPr>
          <w:rFonts w:ascii="Times New Roman" w:hAnsi="Times New Roman" w:cs="Times New Roman"/>
          <w:noProof/>
          <w:color w:val="000000" w:themeColor="text1"/>
          <w:sz w:val="24"/>
        </w:rPr>
        <w:t>(Raabe, Grüsser, Wessa, Podschus, &amp; Flor, 2005)</w:t>
      </w:r>
      <w:r w:rsidR="00540214" w:rsidRPr="00B56E4D">
        <w:rPr>
          <w:rFonts w:ascii="Times New Roman" w:hAnsi="Times New Roman" w:cs="Times New Roman"/>
          <w:color w:val="000000" w:themeColor="text1"/>
          <w:sz w:val="24"/>
        </w:rPr>
        <w:fldChar w:fldCharType="end"/>
      </w:r>
      <w:r w:rsidR="00540214">
        <w:rPr>
          <w:rFonts w:ascii="Times New Roman" w:hAnsi="Times New Roman" w:cs="Times New Roman"/>
          <w:color w:val="000000" w:themeColor="text1"/>
          <w:sz w:val="24"/>
        </w:rPr>
        <w:t>.</w:t>
      </w:r>
      <w:r w:rsidR="00540214" w:rsidRPr="00B56E4D">
        <w:rPr>
          <w:rFonts w:ascii="Times New Roman" w:hAnsi="Times New Roman" w:cs="Times New Roman"/>
          <w:color w:val="000000" w:themeColor="text1"/>
          <w:sz w:val="24"/>
        </w:rPr>
        <w:t xml:space="preserve"> </w:t>
      </w:r>
    </w:p>
    <w:p w14:paraId="65E57319" w14:textId="0EE98AE9" w:rsidR="00A67EE5" w:rsidRDefault="00905BE4">
      <w:pPr>
        <w:pStyle w:val="BodyText"/>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FA71D7">
        <w:rPr>
          <w:rFonts w:ascii="Times New Roman" w:hAnsi="Times New Roman" w:cs="Times New Roman"/>
          <w:sz w:val="24"/>
          <w:szCs w:val="24"/>
          <w:lang w:val="en-US"/>
        </w:rPr>
        <w:t>A</w:t>
      </w:r>
      <w:r w:rsidR="00C80448">
        <w:rPr>
          <w:rFonts w:ascii="Times New Roman" w:hAnsi="Times New Roman" w:cs="Times New Roman"/>
          <w:sz w:val="24"/>
          <w:szCs w:val="24"/>
          <w:lang w:val="en-US"/>
        </w:rPr>
        <w:t xml:space="preserve"> criticism of much psychological research is that the vast majority of </w:t>
      </w:r>
      <w:r w:rsidR="00FA71D7">
        <w:rPr>
          <w:rFonts w:ascii="Times New Roman" w:hAnsi="Times New Roman" w:cs="Times New Roman"/>
          <w:sz w:val="24"/>
          <w:szCs w:val="24"/>
          <w:lang w:val="en-US"/>
        </w:rPr>
        <w:t xml:space="preserve">participants </w:t>
      </w:r>
      <w:r w:rsidR="00C80448">
        <w:rPr>
          <w:rFonts w:ascii="Times New Roman" w:hAnsi="Times New Roman" w:cs="Times New Roman"/>
          <w:sz w:val="24"/>
          <w:szCs w:val="24"/>
          <w:lang w:val="en-US"/>
        </w:rPr>
        <w:t>are drawn f</w:t>
      </w:r>
      <w:r w:rsidR="00FA71D7">
        <w:rPr>
          <w:rFonts w:ascii="Times New Roman" w:hAnsi="Times New Roman" w:cs="Times New Roman"/>
          <w:sz w:val="24"/>
          <w:szCs w:val="24"/>
          <w:lang w:val="en-US"/>
        </w:rPr>
        <w:t>ro</w:t>
      </w:r>
      <w:r w:rsidR="00C80448">
        <w:rPr>
          <w:rFonts w:ascii="Times New Roman" w:hAnsi="Times New Roman" w:cs="Times New Roman"/>
          <w:sz w:val="24"/>
          <w:szCs w:val="24"/>
          <w:lang w:val="en-US"/>
        </w:rPr>
        <w:t>m a demographic that is inconsistent with much of the world’s population. This subset has been defined as WEIRD (</w:t>
      </w:r>
      <w:r w:rsidR="00C80448" w:rsidRPr="000D6543">
        <w:rPr>
          <w:rFonts w:ascii="Times New Roman" w:hAnsi="Times New Roman" w:cs="Times New Roman"/>
          <w:sz w:val="24"/>
          <w:szCs w:val="24"/>
          <w:lang w:val="en-US"/>
        </w:rPr>
        <w:t>W</w:t>
      </w:r>
      <w:r w:rsidR="00C80448">
        <w:rPr>
          <w:rFonts w:ascii="Times New Roman" w:hAnsi="Times New Roman" w:cs="Times New Roman"/>
          <w:sz w:val="24"/>
          <w:szCs w:val="24"/>
          <w:lang w:val="en-US"/>
        </w:rPr>
        <w:t xml:space="preserve">estern </w:t>
      </w:r>
      <w:r w:rsidR="00C80448" w:rsidRPr="000D6543">
        <w:rPr>
          <w:rFonts w:ascii="Times New Roman" w:hAnsi="Times New Roman" w:cs="Times New Roman"/>
          <w:sz w:val="24"/>
          <w:szCs w:val="24"/>
          <w:lang w:val="en-US"/>
        </w:rPr>
        <w:t>E</w:t>
      </w:r>
      <w:r w:rsidR="00C80448">
        <w:rPr>
          <w:rFonts w:ascii="Times New Roman" w:hAnsi="Times New Roman" w:cs="Times New Roman"/>
          <w:sz w:val="24"/>
          <w:szCs w:val="24"/>
          <w:lang w:val="en-US"/>
        </w:rPr>
        <w:t xml:space="preserve">ducated </w:t>
      </w:r>
      <w:r w:rsidR="00C80448" w:rsidRPr="000D6543">
        <w:rPr>
          <w:rFonts w:ascii="Times New Roman" w:hAnsi="Times New Roman" w:cs="Times New Roman"/>
          <w:sz w:val="24"/>
          <w:szCs w:val="24"/>
          <w:lang w:val="en-US"/>
        </w:rPr>
        <w:t>I</w:t>
      </w:r>
      <w:r w:rsidR="00C80448">
        <w:rPr>
          <w:rFonts w:ascii="Times New Roman" w:hAnsi="Times New Roman" w:cs="Times New Roman"/>
          <w:sz w:val="24"/>
          <w:szCs w:val="24"/>
          <w:lang w:val="en-US"/>
        </w:rPr>
        <w:t xml:space="preserve">ndustrialized </w:t>
      </w:r>
      <w:r w:rsidR="00C80448" w:rsidRPr="000D6543">
        <w:rPr>
          <w:rFonts w:ascii="Times New Roman" w:hAnsi="Times New Roman" w:cs="Times New Roman"/>
          <w:sz w:val="24"/>
          <w:szCs w:val="24"/>
          <w:lang w:val="en-US"/>
        </w:rPr>
        <w:t>R</w:t>
      </w:r>
      <w:r w:rsidR="00C80448">
        <w:rPr>
          <w:rFonts w:ascii="Times New Roman" w:hAnsi="Times New Roman" w:cs="Times New Roman"/>
          <w:sz w:val="24"/>
          <w:szCs w:val="24"/>
          <w:lang w:val="en-US"/>
        </w:rPr>
        <w:t xml:space="preserve">ich </w:t>
      </w:r>
      <w:r w:rsidR="00C80448" w:rsidRPr="000D6543">
        <w:rPr>
          <w:rFonts w:ascii="Times New Roman" w:hAnsi="Times New Roman" w:cs="Times New Roman"/>
          <w:sz w:val="24"/>
          <w:szCs w:val="24"/>
          <w:lang w:val="en-US"/>
        </w:rPr>
        <w:t>D</w:t>
      </w:r>
      <w:r w:rsidR="00C80448">
        <w:rPr>
          <w:rFonts w:ascii="Times New Roman" w:hAnsi="Times New Roman" w:cs="Times New Roman"/>
          <w:sz w:val="24"/>
          <w:szCs w:val="24"/>
          <w:lang w:val="en-US"/>
        </w:rPr>
        <w:t>emocratic) (</w:t>
      </w:r>
      <w:proofErr w:type="spellStart"/>
      <w:r w:rsidR="00C80448">
        <w:rPr>
          <w:rFonts w:ascii="Times New Roman" w:hAnsi="Times New Roman" w:cs="Times New Roman"/>
          <w:sz w:val="24"/>
          <w:szCs w:val="24"/>
        </w:rPr>
        <w:t>Henrich</w:t>
      </w:r>
      <w:proofErr w:type="spellEnd"/>
      <w:r w:rsidR="00C80448">
        <w:rPr>
          <w:rFonts w:ascii="Times New Roman" w:hAnsi="Times New Roman" w:cs="Times New Roman"/>
          <w:sz w:val="24"/>
          <w:szCs w:val="24"/>
        </w:rPr>
        <w:t xml:space="preserve">, Heine &amp; </w:t>
      </w:r>
      <w:proofErr w:type="spellStart"/>
      <w:r w:rsidR="00C80448">
        <w:rPr>
          <w:rFonts w:ascii="Times New Roman" w:hAnsi="Times New Roman" w:cs="Times New Roman"/>
          <w:sz w:val="24"/>
          <w:szCs w:val="24"/>
        </w:rPr>
        <w:t>Norenzayan</w:t>
      </w:r>
      <w:proofErr w:type="spellEnd"/>
      <w:r w:rsidR="00C80448">
        <w:rPr>
          <w:rFonts w:ascii="Times New Roman" w:hAnsi="Times New Roman" w:cs="Times New Roman"/>
          <w:sz w:val="24"/>
          <w:szCs w:val="24"/>
        </w:rPr>
        <w:t>, 2010)</w:t>
      </w:r>
      <w:r w:rsidR="00C80448">
        <w:rPr>
          <w:rFonts w:ascii="Times New Roman" w:hAnsi="Times New Roman" w:cs="Times New Roman"/>
          <w:sz w:val="24"/>
          <w:szCs w:val="24"/>
          <w:lang w:val="en-US"/>
        </w:rPr>
        <w:t xml:space="preserve">. It is therefore important to validate </w:t>
      </w:r>
      <w:r w:rsidR="00FA71D7">
        <w:rPr>
          <w:rFonts w:ascii="Times New Roman" w:hAnsi="Times New Roman" w:cs="Times New Roman"/>
          <w:sz w:val="24"/>
          <w:szCs w:val="24"/>
          <w:lang w:val="en-US"/>
        </w:rPr>
        <w:t>our initial</w:t>
      </w:r>
      <w:r w:rsidR="00C80448">
        <w:rPr>
          <w:rFonts w:ascii="Times New Roman" w:hAnsi="Times New Roman" w:cs="Times New Roman"/>
          <w:sz w:val="24"/>
          <w:szCs w:val="24"/>
          <w:lang w:val="en-US"/>
        </w:rPr>
        <w:t xml:space="preserve"> results by </w:t>
      </w:r>
      <w:r w:rsidR="00FA71D7">
        <w:rPr>
          <w:rFonts w:ascii="Times New Roman" w:hAnsi="Times New Roman" w:cs="Times New Roman"/>
          <w:sz w:val="24"/>
          <w:szCs w:val="24"/>
          <w:lang w:val="en-US"/>
        </w:rPr>
        <w:t xml:space="preserve">using </w:t>
      </w:r>
      <w:r w:rsidR="00C80448">
        <w:rPr>
          <w:rFonts w:ascii="Times New Roman" w:hAnsi="Times New Roman" w:cs="Times New Roman"/>
          <w:sz w:val="24"/>
          <w:szCs w:val="24"/>
          <w:lang w:val="en-US"/>
        </w:rPr>
        <w:t xml:space="preserve">a population that in some aspects does not conform to the </w:t>
      </w:r>
      <w:r w:rsidR="007E1F1A">
        <w:rPr>
          <w:rFonts w:ascii="Times New Roman" w:hAnsi="Times New Roman" w:cs="Times New Roman"/>
          <w:sz w:val="24"/>
          <w:szCs w:val="24"/>
          <w:lang w:val="en-US"/>
        </w:rPr>
        <w:t>WEIRD subset</w:t>
      </w:r>
      <w:r w:rsidR="00FA71D7">
        <w:rPr>
          <w:rFonts w:ascii="Times New Roman" w:hAnsi="Times New Roman" w:cs="Times New Roman"/>
          <w:sz w:val="24"/>
          <w:szCs w:val="24"/>
          <w:lang w:val="en-US"/>
        </w:rPr>
        <w:t xml:space="preserve">, </w:t>
      </w:r>
      <w:r w:rsidR="007E1F1A">
        <w:rPr>
          <w:rFonts w:ascii="Times New Roman" w:hAnsi="Times New Roman" w:cs="Times New Roman"/>
          <w:sz w:val="24"/>
          <w:szCs w:val="24"/>
          <w:lang w:val="en-US"/>
        </w:rPr>
        <w:t>so students from a Caribbean island were recruited for the second study.</w:t>
      </w:r>
      <w:r w:rsidR="00FA71D7">
        <w:rPr>
          <w:rFonts w:ascii="Times New Roman" w:hAnsi="Times New Roman" w:cs="Times New Roman"/>
          <w:sz w:val="24"/>
          <w:szCs w:val="24"/>
          <w:lang w:val="en-US"/>
        </w:rPr>
        <w:t xml:space="preserve"> </w:t>
      </w:r>
      <w:r w:rsidR="00A67EE5">
        <w:rPr>
          <w:rFonts w:ascii="Times New Roman" w:hAnsi="Times New Roman" w:cs="Times New Roman"/>
          <w:sz w:val="24"/>
          <w:szCs w:val="24"/>
          <w:lang w:val="en-US"/>
        </w:rPr>
        <w:t xml:space="preserve">Finally, we included a measure of </w:t>
      </w:r>
      <w:r w:rsidR="00FA71D7">
        <w:rPr>
          <w:rFonts w:ascii="Times New Roman" w:hAnsi="Times New Roman" w:cs="Times New Roman"/>
          <w:sz w:val="24"/>
          <w:szCs w:val="24"/>
          <w:lang w:val="en-US"/>
        </w:rPr>
        <w:t xml:space="preserve">participant </w:t>
      </w:r>
      <w:r w:rsidR="00A67EE5">
        <w:rPr>
          <w:rFonts w:ascii="Times New Roman" w:hAnsi="Times New Roman" w:cs="Times New Roman"/>
          <w:sz w:val="24"/>
          <w:szCs w:val="24"/>
          <w:lang w:val="en-US"/>
        </w:rPr>
        <w:t xml:space="preserve">income to </w:t>
      </w:r>
      <w:r w:rsidR="00FA71D7">
        <w:rPr>
          <w:rFonts w:ascii="Times New Roman" w:hAnsi="Times New Roman" w:cs="Times New Roman"/>
          <w:sz w:val="24"/>
          <w:szCs w:val="24"/>
          <w:lang w:val="en-US"/>
        </w:rPr>
        <w:t xml:space="preserve">control for </w:t>
      </w:r>
      <w:r w:rsidR="00A67EE5">
        <w:rPr>
          <w:rFonts w:ascii="Times New Roman" w:hAnsi="Times New Roman" w:cs="Times New Roman"/>
          <w:sz w:val="24"/>
          <w:szCs w:val="24"/>
          <w:lang w:val="en-US"/>
        </w:rPr>
        <w:t xml:space="preserve">differences in economic status between the groups. </w:t>
      </w:r>
    </w:p>
    <w:p w14:paraId="6BF97A8E" w14:textId="2964BBA5" w:rsidR="000C7BDF" w:rsidRPr="00B56E4D" w:rsidRDefault="004416D4" w:rsidP="00540214">
      <w:pPr>
        <w:pStyle w:val="BodyText"/>
        <w:spacing w:line="480" w:lineRule="auto"/>
        <w:ind w:firstLine="720"/>
        <w:rPr>
          <w:rFonts w:ascii="Times New Roman" w:hAnsi="Times New Roman" w:cs="Times New Roman"/>
          <w:color w:val="FF0000"/>
          <w:sz w:val="24"/>
          <w:szCs w:val="24"/>
          <w:vertAlign w:val="subscript"/>
          <w:lang w:val="en-US"/>
        </w:rPr>
      </w:pPr>
      <w:r>
        <w:rPr>
          <w:rFonts w:ascii="Times New Roman" w:hAnsi="Times New Roman" w:cs="Times New Roman"/>
          <w:sz w:val="24"/>
          <w:szCs w:val="24"/>
        </w:rPr>
        <w:t>Experiment 2</w:t>
      </w:r>
      <w:r w:rsidR="0003307B">
        <w:rPr>
          <w:rFonts w:ascii="Times New Roman" w:hAnsi="Times New Roman" w:cs="Times New Roman"/>
          <w:sz w:val="24"/>
          <w:szCs w:val="24"/>
        </w:rPr>
        <w:t xml:space="preserve"> employed the same overall</w:t>
      </w:r>
      <w:r>
        <w:rPr>
          <w:rFonts w:ascii="Times New Roman" w:hAnsi="Times New Roman" w:cs="Times New Roman"/>
          <w:sz w:val="24"/>
          <w:szCs w:val="24"/>
        </w:rPr>
        <w:t xml:space="preserve"> design as Experiment 1, where separate groups of participants viewed pictures of either poor or affluent environments, followed by a bog</w:t>
      </w:r>
      <w:r w:rsidR="00540214">
        <w:rPr>
          <w:rFonts w:ascii="Times New Roman" w:hAnsi="Times New Roman" w:cs="Times New Roman"/>
          <w:sz w:val="24"/>
          <w:szCs w:val="24"/>
        </w:rPr>
        <w:t>us taste test to measure beer</w:t>
      </w:r>
      <w:r>
        <w:rPr>
          <w:rFonts w:ascii="Times New Roman" w:hAnsi="Times New Roman" w:cs="Times New Roman"/>
          <w:sz w:val="24"/>
          <w:szCs w:val="24"/>
        </w:rPr>
        <w:t xml:space="preserve"> consumption.</w:t>
      </w:r>
      <w:r w:rsidR="00B56E4D" w:rsidRPr="00B56E4D">
        <w:rPr>
          <w:rFonts w:ascii="Times New Roman" w:hAnsi="Times New Roman" w:cs="Times New Roman"/>
          <w:color w:val="000000" w:themeColor="text1"/>
          <w:sz w:val="24"/>
          <w:szCs w:val="24"/>
          <w:lang w:val="en-US"/>
        </w:rPr>
        <w:t xml:space="preserve"> </w:t>
      </w:r>
    </w:p>
    <w:p w14:paraId="62334568" w14:textId="1D4EDEC7" w:rsidR="000C7BDF" w:rsidRDefault="00DE005F" w:rsidP="00F453B8">
      <w:pPr>
        <w:pStyle w:val="BodyText"/>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Method</w:t>
      </w:r>
    </w:p>
    <w:p w14:paraId="1B2C79A7" w14:textId="77777777" w:rsidR="000C7BDF" w:rsidRPr="008D1417" w:rsidRDefault="000C7BDF" w:rsidP="000C7BDF">
      <w:pPr>
        <w:spacing w:after="120" w:line="480" w:lineRule="auto"/>
        <w:rPr>
          <w:rFonts w:ascii="Times New Roman" w:hAnsi="Times New Roman" w:cs="Times New Roman"/>
          <w:i/>
          <w:sz w:val="24"/>
          <w:szCs w:val="24"/>
        </w:rPr>
      </w:pPr>
      <w:r w:rsidRPr="008D1417">
        <w:rPr>
          <w:rFonts w:ascii="Times New Roman" w:hAnsi="Times New Roman" w:cs="Times New Roman"/>
          <w:i/>
          <w:sz w:val="24"/>
          <w:szCs w:val="24"/>
        </w:rPr>
        <w:t>Participants</w:t>
      </w:r>
    </w:p>
    <w:p w14:paraId="1443B956" w14:textId="40F111B9" w:rsidR="000C7BDF" w:rsidRDefault="00020760" w:rsidP="00BD0683">
      <w:pPr>
        <w:spacing w:line="480" w:lineRule="auto"/>
        <w:ind w:firstLine="720"/>
        <w:rPr>
          <w:rFonts w:ascii="Times New Roman" w:hAnsi="Times New Roman" w:cs="Times New Roman"/>
          <w:sz w:val="24"/>
          <w:szCs w:val="24"/>
        </w:rPr>
      </w:pPr>
      <w:r>
        <w:rPr>
          <w:rFonts w:ascii="Times New Roman" w:hAnsi="Times New Roman" w:cs="Times New Roman"/>
          <w:sz w:val="24"/>
          <w:szCs w:val="24"/>
        </w:rPr>
        <w:t>Eighty</w:t>
      </w:r>
      <w:r w:rsidR="000C7BDF">
        <w:rPr>
          <w:rFonts w:ascii="Times New Roman" w:hAnsi="Times New Roman" w:cs="Times New Roman"/>
          <w:sz w:val="24"/>
          <w:szCs w:val="24"/>
        </w:rPr>
        <w:t xml:space="preserve"> participants took part in the experiment.</w:t>
      </w:r>
      <w:r w:rsidR="00FD70C4">
        <w:rPr>
          <w:rFonts w:ascii="Times New Roman" w:hAnsi="Times New Roman" w:cs="Times New Roman"/>
          <w:sz w:val="24"/>
          <w:szCs w:val="24"/>
        </w:rPr>
        <w:t xml:space="preserve"> All participants were </w:t>
      </w:r>
      <w:r w:rsidR="00FD70C4" w:rsidRPr="00FD70C4">
        <w:rPr>
          <w:rFonts w:ascii="Times New Roman" w:hAnsi="Times New Roman" w:cs="Times New Roman"/>
          <w:sz w:val="24"/>
          <w:szCs w:val="24"/>
        </w:rPr>
        <w:t>undergrad</w:t>
      </w:r>
      <w:r w:rsidR="00FD70C4">
        <w:rPr>
          <w:rFonts w:ascii="Times New Roman" w:hAnsi="Times New Roman" w:cs="Times New Roman"/>
          <w:sz w:val="24"/>
          <w:szCs w:val="24"/>
        </w:rPr>
        <w:t xml:space="preserve">uates of </w:t>
      </w:r>
      <w:r w:rsidR="007B61D0">
        <w:rPr>
          <w:rFonts w:ascii="Times New Roman" w:hAnsi="Times New Roman" w:cs="Times New Roman"/>
          <w:sz w:val="24"/>
          <w:szCs w:val="24"/>
        </w:rPr>
        <w:t>a university on a Southern Caribbean island a</w:t>
      </w:r>
      <w:r w:rsidR="00FD70C4">
        <w:rPr>
          <w:rFonts w:ascii="Times New Roman" w:hAnsi="Times New Roman" w:cs="Times New Roman"/>
          <w:sz w:val="24"/>
          <w:szCs w:val="24"/>
        </w:rPr>
        <w:t xml:space="preserve">nd were </w:t>
      </w:r>
      <w:r w:rsidR="00FD70C4" w:rsidRPr="00FD70C4">
        <w:rPr>
          <w:rFonts w:ascii="Times New Roman" w:hAnsi="Times New Roman" w:cs="Times New Roman"/>
          <w:sz w:val="24"/>
          <w:szCs w:val="24"/>
        </w:rPr>
        <w:t xml:space="preserve">contacted via convenience sampling in public spaces of the campus. No payment </w:t>
      </w:r>
      <w:r w:rsidR="00ED2D48" w:rsidRPr="00FD70C4">
        <w:rPr>
          <w:rFonts w:ascii="Times New Roman" w:hAnsi="Times New Roman" w:cs="Times New Roman"/>
          <w:sz w:val="24"/>
          <w:szCs w:val="24"/>
        </w:rPr>
        <w:t xml:space="preserve">or course credit </w:t>
      </w:r>
      <w:r w:rsidR="00FD70C4" w:rsidRPr="00FD70C4">
        <w:rPr>
          <w:rFonts w:ascii="Times New Roman" w:hAnsi="Times New Roman" w:cs="Times New Roman"/>
          <w:sz w:val="24"/>
          <w:szCs w:val="24"/>
        </w:rPr>
        <w:t>was provided</w:t>
      </w:r>
      <w:r w:rsidR="00FD70C4">
        <w:rPr>
          <w:rFonts w:ascii="Times New Roman" w:hAnsi="Times New Roman" w:cs="Times New Roman"/>
          <w:sz w:val="24"/>
          <w:szCs w:val="24"/>
        </w:rPr>
        <w:t xml:space="preserve">. </w:t>
      </w:r>
      <w:r w:rsidR="000C7BDF">
        <w:rPr>
          <w:rFonts w:ascii="Times New Roman" w:hAnsi="Times New Roman" w:cs="Times New Roman"/>
          <w:sz w:val="24"/>
          <w:szCs w:val="24"/>
        </w:rPr>
        <w:t xml:space="preserve">Participants were randomly allocated to either the Poverty </w:t>
      </w:r>
      <w:r>
        <w:rPr>
          <w:rFonts w:ascii="Times New Roman" w:hAnsi="Times New Roman" w:cs="Times New Roman"/>
          <w:sz w:val="24"/>
          <w:szCs w:val="24"/>
        </w:rPr>
        <w:t>(</w:t>
      </w:r>
      <w:r w:rsidR="000713FC" w:rsidRPr="007B61D0">
        <w:rPr>
          <w:rFonts w:ascii="Times New Roman" w:hAnsi="Times New Roman" w:cs="Times New Roman"/>
          <w:i/>
          <w:sz w:val="24"/>
          <w:szCs w:val="24"/>
        </w:rPr>
        <w:t xml:space="preserve">n </w:t>
      </w:r>
      <w:r>
        <w:rPr>
          <w:rFonts w:ascii="Times New Roman" w:hAnsi="Times New Roman" w:cs="Times New Roman"/>
          <w:sz w:val="24"/>
          <w:szCs w:val="24"/>
        </w:rPr>
        <w:t>= 36</w:t>
      </w:r>
      <w:r w:rsidR="000C7BDF">
        <w:rPr>
          <w:rFonts w:ascii="Times New Roman" w:hAnsi="Times New Roman" w:cs="Times New Roman"/>
          <w:sz w:val="24"/>
          <w:szCs w:val="24"/>
        </w:rPr>
        <w:t xml:space="preserve">) or the Affluence group </w:t>
      </w:r>
      <w:r>
        <w:rPr>
          <w:rFonts w:ascii="Times New Roman" w:hAnsi="Times New Roman" w:cs="Times New Roman"/>
          <w:sz w:val="24"/>
          <w:szCs w:val="24"/>
        </w:rPr>
        <w:t>(</w:t>
      </w:r>
      <w:r w:rsidR="000713FC" w:rsidRPr="007B61D0">
        <w:rPr>
          <w:rFonts w:ascii="Times New Roman" w:hAnsi="Times New Roman" w:cs="Times New Roman"/>
          <w:i/>
          <w:sz w:val="24"/>
          <w:szCs w:val="24"/>
        </w:rPr>
        <w:t xml:space="preserve">n </w:t>
      </w:r>
      <w:r>
        <w:rPr>
          <w:rFonts w:ascii="Times New Roman" w:hAnsi="Times New Roman" w:cs="Times New Roman"/>
          <w:sz w:val="24"/>
          <w:szCs w:val="24"/>
        </w:rPr>
        <w:t>= 44</w:t>
      </w:r>
      <w:r w:rsidR="000C7BDF">
        <w:rPr>
          <w:rFonts w:ascii="Times New Roman" w:hAnsi="Times New Roman" w:cs="Times New Roman"/>
          <w:sz w:val="24"/>
          <w:szCs w:val="24"/>
        </w:rPr>
        <w:t xml:space="preserve">). In the Affluence group, the mean age was </w:t>
      </w:r>
      <w:r>
        <w:rPr>
          <w:rFonts w:ascii="Times New Roman" w:hAnsi="Times New Roman" w:cs="Times New Roman"/>
          <w:sz w:val="24"/>
          <w:szCs w:val="24"/>
        </w:rPr>
        <w:t>20.42</w:t>
      </w:r>
      <w:r w:rsidR="000C7BDF">
        <w:rPr>
          <w:rFonts w:ascii="Times New Roman" w:hAnsi="Times New Roman" w:cs="Times New Roman"/>
          <w:sz w:val="24"/>
          <w:szCs w:val="24"/>
        </w:rPr>
        <w:t xml:space="preserve"> years (</w:t>
      </w:r>
      <w:r w:rsidR="000C7BDF" w:rsidRPr="00DC5914">
        <w:rPr>
          <w:rFonts w:ascii="Times New Roman" w:hAnsi="Times New Roman" w:cs="Times New Roman"/>
          <w:i/>
          <w:sz w:val="24"/>
          <w:szCs w:val="24"/>
        </w:rPr>
        <w:t>SD</w:t>
      </w:r>
      <w:r w:rsidR="000C7BDF">
        <w:rPr>
          <w:rFonts w:ascii="Times New Roman" w:hAnsi="Times New Roman" w:cs="Times New Roman"/>
          <w:sz w:val="24"/>
          <w:szCs w:val="24"/>
        </w:rPr>
        <w:t xml:space="preserve"> = </w:t>
      </w:r>
      <w:r>
        <w:rPr>
          <w:rFonts w:ascii="Times New Roman" w:hAnsi="Times New Roman" w:cs="Times New Roman"/>
          <w:sz w:val="24"/>
          <w:szCs w:val="24"/>
        </w:rPr>
        <w:t>1.14</w:t>
      </w:r>
      <w:r w:rsidR="000C7BDF">
        <w:rPr>
          <w:rFonts w:ascii="Times New Roman" w:hAnsi="Times New Roman" w:cs="Times New Roman"/>
          <w:sz w:val="24"/>
          <w:szCs w:val="24"/>
        </w:rPr>
        <w:t xml:space="preserve">), and in the Poverty group the mean age was </w:t>
      </w:r>
      <w:r>
        <w:rPr>
          <w:rFonts w:ascii="Times New Roman" w:hAnsi="Times New Roman" w:cs="Times New Roman"/>
          <w:sz w:val="24"/>
          <w:szCs w:val="24"/>
        </w:rPr>
        <w:t>20.37</w:t>
      </w:r>
      <w:r w:rsidR="000C7BDF">
        <w:rPr>
          <w:rFonts w:ascii="Times New Roman" w:hAnsi="Times New Roman" w:cs="Times New Roman"/>
          <w:sz w:val="24"/>
          <w:szCs w:val="24"/>
        </w:rPr>
        <w:t xml:space="preserve"> years (</w:t>
      </w:r>
      <w:r w:rsidR="000C7BDF" w:rsidRPr="00DC5914">
        <w:rPr>
          <w:rFonts w:ascii="Times New Roman" w:hAnsi="Times New Roman" w:cs="Times New Roman"/>
          <w:i/>
          <w:sz w:val="24"/>
          <w:szCs w:val="24"/>
        </w:rPr>
        <w:t>SD</w:t>
      </w:r>
      <w:r w:rsidR="000C7BDF">
        <w:rPr>
          <w:rFonts w:ascii="Times New Roman" w:hAnsi="Times New Roman" w:cs="Times New Roman"/>
          <w:sz w:val="24"/>
          <w:szCs w:val="24"/>
        </w:rPr>
        <w:t xml:space="preserve"> = </w:t>
      </w:r>
      <w:r>
        <w:rPr>
          <w:rFonts w:ascii="Times New Roman" w:hAnsi="Times New Roman" w:cs="Times New Roman"/>
          <w:sz w:val="24"/>
          <w:szCs w:val="24"/>
        </w:rPr>
        <w:t>1.24</w:t>
      </w:r>
      <w:r w:rsidR="000C7BDF">
        <w:rPr>
          <w:rFonts w:ascii="Times New Roman" w:hAnsi="Times New Roman" w:cs="Times New Roman"/>
          <w:sz w:val="24"/>
          <w:szCs w:val="24"/>
        </w:rPr>
        <w:t xml:space="preserve">). </w:t>
      </w:r>
      <w:r w:rsidR="000C7BDF" w:rsidRPr="000D1A63">
        <w:rPr>
          <w:rFonts w:ascii="Times New Roman" w:hAnsi="Times New Roman" w:cs="Times New Roman"/>
          <w:sz w:val="24"/>
          <w:szCs w:val="24"/>
        </w:rPr>
        <w:t xml:space="preserve">All participants gave written informed consent to the study. </w:t>
      </w:r>
      <w:r w:rsidR="00204D48" w:rsidRPr="00204D48">
        <w:rPr>
          <w:rFonts w:ascii="Times New Roman" w:hAnsi="Times New Roman" w:cs="Times New Roman"/>
          <w:color w:val="000000" w:themeColor="text1"/>
          <w:sz w:val="24"/>
          <w:szCs w:val="24"/>
        </w:rPr>
        <w:t>The study was approved by the Ethics Committee of the Faculty of Medical Sciences, The University of the West Indies, St. Augustine, Trinidad</w:t>
      </w:r>
      <w:r w:rsidR="00723411">
        <w:rPr>
          <w:rFonts w:ascii="Times New Roman" w:hAnsi="Times New Roman" w:cs="Times New Roman"/>
          <w:color w:val="000000" w:themeColor="text1"/>
          <w:sz w:val="24"/>
          <w:szCs w:val="24"/>
        </w:rPr>
        <w:t xml:space="preserve"> &amp; Tobago</w:t>
      </w:r>
      <w:r w:rsidR="00204D48" w:rsidRPr="00204D48">
        <w:rPr>
          <w:rFonts w:ascii="Times New Roman" w:hAnsi="Times New Roman" w:cs="Times New Roman"/>
          <w:color w:val="000000" w:themeColor="text1"/>
          <w:sz w:val="24"/>
          <w:szCs w:val="24"/>
        </w:rPr>
        <w:t>.</w:t>
      </w:r>
    </w:p>
    <w:p w14:paraId="0529DE87" w14:textId="1403DFD5" w:rsidR="000C7BDF" w:rsidRDefault="000C7BDF" w:rsidP="000C7BDF">
      <w:pPr>
        <w:pStyle w:val="Heading1"/>
        <w:jc w:val="left"/>
        <w:rPr>
          <w:i/>
          <w:szCs w:val="24"/>
        </w:rPr>
      </w:pPr>
      <w:r>
        <w:rPr>
          <w:i/>
          <w:szCs w:val="24"/>
        </w:rPr>
        <w:t>Materials and Equipment</w:t>
      </w:r>
    </w:p>
    <w:p w14:paraId="7B8727E5" w14:textId="4755C35E" w:rsidR="005F0812" w:rsidRDefault="005F0812" w:rsidP="00BD0683">
      <w:pPr>
        <w:pStyle w:val="BodyText"/>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Fifteen images </w:t>
      </w:r>
      <w:r w:rsidR="00E471A1">
        <w:rPr>
          <w:rFonts w:ascii="Times New Roman" w:hAnsi="Times New Roman" w:cs="Times New Roman"/>
          <w:sz w:val="24"/>
          <w:szCs w:val="24"/>
          <w:lang w:val="en-US"/>
        </w:rPr>
        <w:t xml:space="preserve">from the Caribbean region </w:t>
      </w:r>
      <w:r>
        <w:rPr>
          <w:rFonts w:ascii="Times New Roman" w:hAnsi="Times New Roman" w:cs="Times New Roman"/>
          <w:sz w:val="24"/>
          <w:szCs w:val="24"/>
          <w:lang w:val="en-US"/>
        </w:rPr>
        <w:t xml:space="preserve">depicting </w:t>
      </w:r>
      <w:r w:rsidR="008F6092">
        <w:rPr>
          <w:rFonts w:ascii="Times New Roman" w:hAnsi="Times New Roman" w:cs="Times New Roman"/>
          <w:sz w:val="24"/>
          <w:szCs w:val="24"/>
          <w:lang w:val="en-US"/>
        </w:rPr>
        <w:t>poor houses</w:t>
      </w:r>
      <w:r>
        <w:rPr>
          <w:rFonts w:ascii="Times New Roman" w:hAnsi="Times New Roman" w:cs="Times New Roman"/>
          <w:sz w:val="24"/>
          <w:szCs w:val="24"/>
          <w:lang w:val="en-US"/>
        </w:rPr>
        <w:t xml:space="preserve">, and fifteen images depicting affluent </w:t>
      </w:r>
      <w:r w:rsidR="008F6092">
        <w:rPr>
          <w:rFonts w:ascii="Times New Roman" w:hAnsi="Times New Roman" w:cs="Times New Roman"/>
          <w:sz w:val="24"/>
          <w:szCs w:val="24"/>
          <w:lang w:val="en-US"/>
        </w:rPr>
        <w:t xml:space="preserve">houses, </w:t>
      </w:r>
      <w:r>
        <w:rPr>
          <w:rFonts w:ascii="Times New Roman" w:hAnsi="Times New Roman" w:cs="Times New Roman"/>
          <w:sz w:val="24"/>
          <w:szCs w:val="24"/>
          <w:lang w:val="en-US"/>
        </w:rPr>
        <w:t xml:space="preserve">were used in the experiment. </w:t>
      </w:r>
      <w:r w:rsidR="00E471A1">
        <w:rPr>
          <w:rFonts w:ascii="Times New Roman" w:hAnsi="Times New Roman" w:cs="Times New Roman"/>
          <w:sz w:val="24"/>
          <w:szCs w:val="24"/>
          <w:lang w:val="en-US"/>
        </w:rPr>
        <w:t xml:space="preserve">Each image depicted one house. </w:t>
      </w:r>
      <w:r w:rsidR="00C17C94">
        <w:rPr>
          <w:rFonts w:ascii="Times New Roman" w:hAnsi="Times New Roman" w:cs="Times New Roman"/>
          <w:sz w:val="24"/>
          <w:szCs w:val="24"/>
          <w:lang w:val="en-US"/>
        </w:rPr>
        <w:t xml:space="preserve">In a </w:t>
      </w:r>
      <w:r w:rsidR="00C17C94">
        <w:rPr>
          <w:rFonts w:ascii="Times New Roman" w:hAnsi="Times New Roman" w:cs="Times New Roman"/>
          <w:sz w:val="24"/>
          <w:szCs w:val="24"/>
          <w:lang w:val="en-US"/>
        </w:rPr>
        <w:lastRenderedPageBreak/>
        <w:t>pilot study, i</w:t>
      </w:r>
      <w:r w:rsidR="006360FC">
        <w:rPr>
          <w:rFonts w:ascii="Times New Roman" w:hAnsi="Times New Roman" w:cs="Times New Roman"/>
          <w:sz w:val="24"/>
          <w:szCs w:val="24"/>
          <w:lang w:val="en-US"/>
        </w:rPr>
        <w:t xml:space="preserve">mages were rated </w:t>
      </w:r>
      <w:r w:rsidR="00C17C94">
        <w:rPr>
          <w:rFonts w:ascii="Times New Roman" w:hAnsi="Times New Roman" w:cs="Times New Roman"/>
          <w:sz w:val="24"/>
          <w:szCs w:val="24"/>
          <w:lang w:val="en-US"/>
        </w:rPr>
        <w:t xml:space="preserve">for affluence and poverty </w:t>
      </w:r>
      <w:r w:rsidR="006360FC">
        <w:rPr>
          <w:rFonts w:ascii="Times New Roman" w:hAnsi="Times New Roman" w:cs="Times New Roman"/>
          <w:sz w:val="24"/>
          <w:szCs w:val="24"/>
          <w:lang w:val="en-US"/>
        </w:rPr>
        <w:t xml:space="preserve">by </w:t>
      </w:r>
      <w:r w:rsidR="002460D6">
        <w:rPr>
          <w:rFonts w:ascii="Times New Roman" w:hAnsi="Times New Roman" w:cs="Times New Roman"/>
          <w:sz w:val="24"/>
          <w:szCs w:val="24"/>
          <w:lang w:val="en-US"/>
        </w:rPr>
        <w:t>a group of 30 undergraduate student</w:t>
      </w:r>
      <w:r w:rsidR="00CF1C90">
        <w:rPr>
          <w:rFonts w:ascii="Times New Roman" w:hAnsi="Times New Roman" w:cs="Times New Roman"/>
          <w:sz w:val="24"/>
          <w:szCs w:val="24"/>
          <w:lang w:val="en-US"/>
        </w:rPr>
        <w:t>s</w:t>
      </w:r>
      <w:r w:rsidR="00562E72">
        <w:rPr>
          <w:rFonts w:ascii="Times New Roman" w:hAnsi="Times New Roman" w:cs="Times New Roman"/>
          <w:sz w:val="24"/>
          <w:szCs w:val="24"/>
          <w:lang w:val="en-US"/>
        </w:rPr>
        <w:t xml:space="preserve"> at t</w:t>
      </w:r>
      <w:r w:rsidR="0017271D" w:rsidRPr="00204D48">
        <w:rPr>
          <w:rFonts w:ascii="Times New Roman" w:hAnsi="Times New Roman" w:cs="Times New Roman"/>
          <w:color w:val="000000" w:themeColor="text1"/>
          <w:sz w:val="24"/>
          <w:szCs w:val="24"/>
        </w:rPr>
        <w:t>he University of the West Indies, St. Augustine</w:t>
      </w:r>
      <w:r w:rsidR="0017271D">
        <w:rPr>
          <w:rFonts w:ascii="Times New Roman" w:hAnsi="Times New Roman" w:cs="Times New Roman"/>
          <w:color w:val="000000" w:themeColor="text1"/>
          <w:sz w:val="24"/>
          <w:szCs w:val="24"/>
        </w:rPr>
        <w:t xml:space="preserve">. No </w:t>
      </w:r>
      <w:r w:rsidR="00562E72">
        <w:rPr>
          <w:rFonts w:ascii="Times New Roman" w:hAnsi="Times New Roman" w:cs="Times New Roman"/>
          <w:color w:val="000000" w:themeColor="text1"/>
          <w:sz w:val="24"/>
          <w:szCs w:val="24"/>
        </w:rPr>
        <w:t>f</w:t>
      </w:r>
      <w:r w:rsidR="0017271D">
        <w:rPr>
          <w:rFonts w:ascii="Times New Roman" w:hAnsi="Times New Roman" w:cs="Times New Roman"/>
          <w:color w:val="000000" w:themeColor="text1"/>
          <w:sz w:val="24"/>
          <w:szCs w:val="24"/>
        </w:rPr>
        <w:t xml:space="preserve">urther demographic information about the sample in the pilot study was collected; </w:t>
      </w:r>
      <w:r w:rsidR="0017271D">
        <w:rPr>
          <w:rFonts w:ascii="Times New Roman" w:hAnsi="Times New Roman" w:cs="Times New Roman"/>
          <w:sz w:val="24"/>
          <w:szCs w:val="24"/>
          <w:lang w:val="en-US"/>
        </w:rPr>
        <w:t>none of the participants in the pilot study participated in Experiment 2</w:t>
      </w:r>
      <w:r w:rsidR="006360FC">
        <w:rPr>
          <w:rFonts w:ascii="Times New Roman" w:hAnsi="Times New Roman" w:cs="Times New Roman"/>
          <w:sz w:val="24"/>
          <w:szCs w:val="24"/>
          <w:lang w:val="en-US"/>
        </w:rPr>
        <w:t xml:space="preserve">. </w:t>
      </w:r>
      <w:r w:rsidR="00051DC2">
        <w:rPr>
          <w:rFonts w:ascii="Times New Roman" w:hAnsi="Times New Roman" w:cs="Times New Roman"/>
          <w:sz w:val="24"/>
          <w:szCs w:val="24"/>
          <w:lang w:val="en-US"/>
        </w:rPr>
        <w:t xml:space="preserve">Ratings were </w:t>
      </w:r>
      <w:r w:rsidR="00CF1C90">
        <w:rPr>
          <w:rFonts w:ascii="Times New Roman" w:hAnsi="Times New Roman" w:cs="Times New Roman"/>
          <w:sz w:val="24"/>
          <w:szCs w:val="24"/>
          <w:lang w:val="en-US"/>
        </w:rPr>
        <w:t>measured</w:t>
      </w:r>
      <w:r w:rsidR="00051DC2">
        <w:rPr>
          <w:rFonts w:ascii="Times New Roman" w:hAnsi="Times New Roman" w:cs="Times New Roman"/>
          <w:sz w:val="24"/>
          <w:szCs w:val="24"/>
          <w:lang w:val="en-US"/>
        </w:rPr>
        <w:t xml:space="preserve"> using the same 7-point Likert scale as </w:t>
      </w:r>
      <w:r w:rsidR="0017271D">
        <w:rPr>
          <w:rFonts w:ascii="Times New Roman" w:hAnsi="Times New Roman" w:cs="Times New Roman"/>
          <w:sz w:val="24"/>
          <w:szCs w:val="24"/>
          <w:lang w:val="en-US"/>
        </w:rPr>
        <w:t xml:space="preserve">described </w:t>
      </w:r>
      <w:r w:rsidR="00051DC2">
        <w:rPr>
          <w:rFonts w:ascii="Times New Roman" w:hAnsi="Times New Roman" w:cs="Times New Roman"/>
          <w:sz w:val="24"/>
          <w:szCs w:val="24"/>
          <w:lang w:val="en-US"/>
        </w:rPr>
        <w:t xml:space="preserve">in </w:t>
      </w:r>
      <w:r w:rsidR="0017271D">
        <w:rPr>
          <w:rFonts w:ascii="Times New Roman" w:hAnsi="Times New Roman" w:cs="Times New Roman"/>
          <w:sz w:val="24"/>
          <w:szCs w:val="24"/>
          <w:lang w:val="en-US"/>
        </w:rPr>
        <w:t xml:space="preserve">the preliminary study </w:t>
      </w:r>
      <w:r w:rsidR="00C1088D">
        <w:rPr>
          <w:rFonts w:ascii="Times New Roman" w:hAnsi="Times New Roman" w:cs="Times New Roman"/>
          <w:sz w:val="24"/>
          <w:szCs w:val="24"/>
          <w:lang w:val="en-US"/>
        </w:rPr>
        <w:t>f</w:t>
      </w:r>
      <w:r w:rsidR="0017271D">
        <w:rPr>
          <w:rFonts w:ascii="Times New Roman" w:hAnsi="Times New Roman" w:cs="Times New Roman"/>
          <w:sz w:val="24"/>
          <w:szCs w:val="24"/>
          <w:lang w:val="en-US"/>
        </w:rPr>
        <w:t xml:space="preserve">or </w:t>
      </w:r>
      <w:r w:rsidR="00051DC2">
        <w:rPr>
          <w:rFonts w:ascii="Times New Roman" w:hAnsi="Times New Roman" w:cs="Times New Roman"/>
          <w:sz w:val="24"/>
          <w:szCs w:val="24"/>
          <w:lang w:val="en-US"/>
        </w:rPr>
        <w:t>Experiment 1</w:t>
      </w:r>
      <w:r w:rsidR="00051DC2" w:rsidRPr="007B61D0">
        <w:rPr>
          <w:rFonts w:ascii="Times New Roman" w:hAnsi="Times New Roman" w:cs="Times New Roman"/>
          <w:sz w:val="24"/>
          <w:szCs w:val="24"/>
          <w:lang w:val="en-US"/>
        </w:rPr>
        <w:t xml:space="preserve">.  </w:t>
      </w:r>
      <w:r w:rsidR="00C95F2D">
        <w:rPr>
          <w:rFonts w:ascii="Times New Roman" w:hAnsi="Times New Roman" w:cs="Times New Roman"/>
          <w:sz w:val="24"/>
          <w:szCs w:val="24"/>
          <w:lang w:val="en-US"/>
        </w:rPr>
        <w:t>F</w:t>
      </w:r>
      <w:r w:rsidR="006360FC" w:rsidRPr="007B61D0">
        <w:rPr>
          <w:rFonts w:ascii="Times New Roman" w:hAnsi="Times New Roman" w:cs="Times New Roman"/>
          <w:sz w:val="24"/>
          <w:szCs w:val="24"/>
          <w:lang w:val="en-US"/>
        </w:rPr>
        <w:t>or images that depicted affluence</w:t>
      </w:r>
      <w:r w:rsidR="00C95F2D">
        <w:rPr>
          <w:rFonts w:ascii="Times New Roman" w:hAnsi="Times New Roman" w:cs="Times New Roman"/>
          <w:sz w:val="24"/>
          <w:szCs w:val="24"/>
          <w:lang w:val="en-US"/>
        </w:rPr>
        <w:t xml:space="preserve"> the mean rating</w:t>
      </w:r>
      <w:r w:rsidR="006360FC" w:rsidRPr="007B61D0">
        <w:rPr>
          <w:rFonts w:ascii="Times New Roman" w:hAnsi="Times New Roman" w:cs="Times New Roman"/>
          <w:sz w:val="24"/>
          <w:szCs w:val="24"/>
          <w:lang w:val="en-US"/>
        </w:rPr>
        <w:t xml:space="preserve"> was </w:t>
      </w:r>
      <w:r w:rsidR="00C95F2D">
        <w:rPr>
          <w:rFonts w:ascii="Times New Roman" w:hAnsi="Times New Roman" w:cs="Times New Roman"/>
          <w:sz w:val="24"/>
          <w:szCs w:val="24"/>
          <w:lang w:val="en-US"/>
        </w:rPr>
        <w:t>1.26 (</w:t>
      </w:r>
      <w:r w:rsidR="00051DC2" w:rsidRPr="007B61D0">
        <w:rPr>
          <w:rFonts w:ascii="Times New Roman" w:hAnsi="Times New Roman" w:cs="Times New Roman"/>
          <w:i/>
          <w:sz w:val="24"/>
          <w:szCs w:val="24"/>
          <w:lang w:val="en-US"/>
        </w:rPr>
        <w:t>SD</w:t>
      </w:r>
      <w:r w:rsidR="00051DC2" w:rsidRPr="007B61D0">
        <w:rPr>
          <w:rFonts w:ascii="Times New Roman" w:hAnsi="Times New Roman" w:cs="Times New Roman"/>
          <w:sz w:val="24"/>
          <w:szCs w:val="24"/>
          <w:lang w:val="en-US"/>
        </w:rPr>
        <w:t xml:space="preserve"> = </w:t>
      </w:r>
      <w:r w:rsidR="004517AB">
        <w:rPr>
          <w:rFonts w:ascii="Times New Roman" w:hAnsi="Times New Roman" w:cs="Times New Roman"/>
          <w:sz w:val="24"/>
          <w:szCs w:val="24"/>
          <w:lang w:val="en-US"/>
        </w:rPr>
        <w:t>0</w:t>
      </w:r>
      <w:r w:rsidR="00051DC2" w:rsidRPr="007B61D0">
        <w:rPr>
          <w:rFonts w:ascii="Times New Roman" w:hAnsi="Times New Roman" w:cs="Times New Roman"/>
          <w:sz w:val="24"/>
          <w:szCs w:val="24"/>
          <w:lang w:val="en-US"/>
        </w:rPr>
        <w:t>.</w:t>
      </w:r>
      <w:r w:rsidR="007B61D0" w:rsidRPr="007B61D0">
        <w:rPr>
          <w:rFonts w:ascii="Times New Roman" w:hAnsi="Times New Roman" w:cs="Times New Roman"/>
          <w:sz w:val="24"/>
          <w:szCs w:val="24"/>
          <w:lang w:val="en-US"/>
        </w:rPr>
        <w:t>20</w:t>
      </w:r>
      <w:r w:rsidR="00C95F2D">
        <w:rPr>
          <w:rFonts w:ascii="Times New Roman" w:hAnsi="Times New Roman" w:cs="Times New Roman"/>
          <w:sz w:val="24"/>
          <w:szCs w:val="24"/>
          <w:lang w:val="en-US"/>
        </w:rPr>
        <w:t>)</w:t>
      </w:r>
      <w:r w:rsidR="007B61D0" w:rsidRPr="007B61D0">
        <w:rPr>
          <w:rFonts w:ascii="Times New Roman" w:hAnsi="Times New Roman" w:cs="Times New Roman"/>
          <w:sz w:val="24"/>
          <w:szCs w:val="24"/>
          <w:lang w:val="en-US"/>
        </w:rPr>
        <w:t xml:space="preserve"> and</w:t>
      </w:r>
      <w:r w:rsidR="006360FC" w:rsidRPr="007B61D0">
        <w:rPr>
          <w:rFonts w:ascii="Times New Roman" w:hAnsi="Times New Roman" w:cs="Times New Roman"/>
          <w:sz w:val="24"/>
          <w:szCs w:val="24"/>
          <w:lang w:val="en-US"/>
        </w:rPr>
        <w:t xml:space="preserve"> for those that depicted poverty </w:t>
      </w:r>
      <w:r w:rsidR="00C95F2D">
        <w:rPr>
          <w:rFonts w:ascii="Times New Roman" w:hAnsi="Times New Roman" w:cs="Times New Roman"/>
          <w:sz w:val="24"/>
          <w:szCs w:val="24"/>
          <w:lang w:val="en-US"/>
        </w:rPr>
        <w:t xml:space="preserve">the mean rating </w:t>
      </w:r>
      <w:r w:rsidR="006360FC" w:rsidRPr="007B61D0">
        <w:rPr>
          <w:rFonts w:ascii="Times New Roman" w:hAnsi="Times New Roman" w:cs="Times New Roman"/>
          <w:sz w:val="24"/>
          <w:szCs w:val="24"/>
          <w:lang w:val="en-US"/>
        </w:rPr>
        <w:t xml:space="preserve">was </w:t>
      </w:r>
      <w:r w:rsidR="00C95F2D">
        <w:rPr>
          <w:rFonts w:ascii="Times New Roman" w:hAnsi="Times New Roman" w:cs="Times New Roman"/>
          <w:sz w:val="24"/>
          <w:szCs w:val="24"/>
          <w:lang w:val="en-US"/>
        </w:rPr>
        <w:t>5.91 (</w:t>
      </w:r>
      <w:r w:rsidR="00051DC2" w:rsidRPr="007B61D0">
        <w:rPr>
          <w:rFonts w:ascii="Times New Roman" w:hAnsi="Times New Roman" w:cs="Times New Roman"/>
          <w:i/>
          <w:sz w:val="24"/>
          <w:szCs w:val="24"/>
          <w:lang w:val="en-US"/>
        </w:rPr>
        <w:t>SD</w:t>
      </w:r>
      <w:r w:rsidR="00051DC2" w:rsidRPr="007B61D0">
        <w:rPr>
          <w:rFonts w:ascii="Times New Roman" w:hAnsi="Times New Roman" w:cs="Times New Roman"/>
          <w:sz w:val="24"/>
          <w:szCs w:val="24"/>
          <w:lang w:val="en-US"/>
        </w:rPr>
        <w:t xml:space="preserve"> =</w:t>
      </w:r>
      <w:r w:rsidR="005C1524">
        <w:rPr>
          <w:rFonts w:ascii="Times New Roman" w:hAnsi="Times New Roman" w:cs="Times New Roman"/>
          <w:sz w:val="24"/>
          <w:szCs w:val="24"/>
          <w:lang w:val="en-US"/>
        </w:rPr>
        <w:t xml:space="preserve"> </w:t>
      </w:r>
      <w:r w:rsidR="004517AB">
        <w:rPr>
          <w:rFonts w:ascii="Times New Roman" w:hAnsi="Times New Roman" w:cs="Times New Roman"/>
          <w:sz w:val="24"/>
          <w:szCs w:val="24"/>
          <w:lang w:val="en-US"/>
        </w:rPr>
        <w:t>0</w:t>
      </w:r>
      <w:r w:rsidR="007B61D0" w:rsidRPr="007B61D0">
        <w:rPr>
          <w:rFonts w:ascii="Times New Roman" w:hAnsi="Times New Roman" w:cs="Times New Roman"/>
          <w:sz w:val="24"/>
          <w:szCs w:val="24"/>
          <w:lang w:val="en-US"/>
        </w:rPr>
        <w:t>.53</w:t>
      </w:r>
      <w:r w:rsidR="00C95F2D">
        <w:rPr>
          <w:rFonts w:ascii="Times New Roman" w:hAnsi="Times New Roman" w:cs="Times New Roman"/>
          <w:sz w:val="24"/>
          <w:szCs w:val="24"/>
          <w:lang w:val="en-US"/>
        </w:rPr>
        <w:t>)</w:t>
      </w:r>
      <w:r w:rsidR="00002B53">
        <w:rPr>
          <w:rFonts w:ascii="Times New Roman" w:hAnsi="Times New Roman" w:cs="Times New Roman"/>
          <w:sz w:val="24"/>
          <w:szCs w:val="24"/>
          <w:lang w:val="en-US"/>
        </w:rPr>
        <w:t xml:space="preserve">. Image size was set at </w:t>
      </w:r>
      <w:r w:rsidR="007B61D0" w:rsidRPr="007B61D0">
        <w:rPr>
          <w:rFonts w:ascii="Times New Roman" w:hAnsi="Times New Roman" w:cs="Times New Roman"/>
          <w:sz w:val="24"/>
          <w:szCs w:val="24"/>
          <w:lang w:val="en-US"/>
        </w:rPr>
        <w:t>110mm in length and 75mm in height</w:t>
      </w:r>
      <w:r w:rsidR="007B61D0">
        <w:rPr>
          <w:rFonts w:ascii="Times New Roman" w:hAnsi="Times New Roman" w:cs="Times New Roman"/>
          <w:sz w:val="24"/>
          <w:szCs w:val="24"/>
          <w:lang w:val="en-US"/>
        </w:rPr>
        <w:t>.</w:t>
      </w:r>
    </w:p>
    <w:p w14:paraId="5E9B8811" w14:textId="1FA22B58" w:rsidR="002E318D" w:rsidRDefault="002E318D" w:rsidP="00BD0683">
      <w:pPr>
        <w:pStyle w:val="BodyText"/>
        <w:spacing w:line="480" w:lineRule="auto"/>
        <w:ind w:firstLine="720"/>
        <w:rPr>
          <w:rFonts w:ascii="Times New Roman" w:hAnsi="Times New Roman" w:cs="Times New Roman"/>
          <w:sz w:val="24"/>
          <w:szCs w:val="24"/>
          <w:lang w:val="en-US"/>
        </w:rPr>
      </w:pPr>
    </w:p>
    <w:p w14:paraId="2B65988D" w14:textId="5EB6BECB" w:rsidR="002E318D" w:rsidRDefault="002E318D" w:rsidP="002E318D">
      <w:pPr>
        <w:pStyle w:val="BodyText"/>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**FIGURE 2 HERE**</w:t>
      </w:r>
    </w:p>
    <w:p w14:paraId="1528B718" w14:textId="77777777" w:rsidR="00655508" w:rsidRDefault="00655508" w:rsidP="005F0812">
      <w:pPr>
        <w:pStyle w:val="BodyText"/>
        <w:spacing w:line="480" w:lineRule="auto"/>
        <w:rPr>
          <w:rFonts w:ascii="Times New Roman" w:hAnsi="Times New Roman" w:cs="Times New Roman"/>
          <w:sz w:val="24"/>
          <w:szCs w:val="24"/>
          <w:lang w:val="en-US"/>
        </w:rPr>
      </w:pPr>
    </w:p>
    <w:p w14:paraId="15315125" w14:textId="20017B11" w:rsidR="008F6092" w:rsidRDefault="008F6092" w:rsidP="005F0812">
      <w:pPr>
        <w:pStyle w:val="BodyText"/>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In addition to the measures used in Experiment 1 (i.e., BIS</w:t>
      </w:r>
      <w:r w:rsidR="00CF1C90">
        <w:rPr>
          <w:rFonts w:ascii="Times New Roman" w:hAnsi="Times New Roman" w:cs="Times New Roman"/>
          <w:sz w:val="24"/>
          <w:szCs w:val="24"/>
          <w:lang w:val="en-US"/>
        </w:rPr>
        <w:t>-11</w:t>
      </w:r>
      <w:r>
        <w:rPr>
          <w:rFonts w:ascii="Times New Roman" w:hAnsi="Times New Roman" w:cs="Times New Roman"/>
          <w:sz w:val="24"/>
          <w:szCs w:val="24"/>
          <w:lang w:val="en-US"/>
        </w:rPr>
        <w:t xml:space="preserve">, PANAS, AUDIT, </w:t>
      </w:r>
      <w:r w:rsidR="00CF1C90">
        <w:rPr>
          <w:rFonts w:ascii="Times New Roman" w:hAnsi="Times New Roman" w:cs="Times New Roman"/>
          <w:sz w:val="24"/>
          <w:szCs w:val="24"/>
          <w:lang w:val="en-US"/>
        </w:rPr>
        <w:t>and average weekly u</w:t>
      </w:r>
      <w:r>
        <w:rPr>
          <w:rFonts w:ascii="Times New Roman" w:hAnsi="Times New Roman" w:cs="Times New Roman"/>
          <w:sz w:val="24"/>
          <w:szCs w:val="24"/>
          <w:lang w:val="en-US"/>
        </w:rPr>
        <w:t xml:space="preserve">nits of alcohol), the following </w:t>
      </w:r>
      <w:r w:rsidR="008B3443">
        <w:rPr>
          <w:rFonts w:ascii="Times New Roman" w:hAnsi="Times New Roman" w:cs="Times New Roman"/>
          <w:sz w:val="24"/>
          <w:szCs w:val="24"/>
          <w:lang w:val="en-US"/>
        </w:rPr>
        <w:t xml:space="preserve">additional </w:t>
      </w:r>
      <w:r>
        <w:rPr>
          <w:rFonts w:ascii="Times New Roman" w:hAnsi="Times New Roman" w:cs="Times New Roman"/>
          <w:sz w:val="24"/>
          <w:szCs w:val="24"/>
          <w:lang w:val="en-US"/>
        </w:rPr>
        <w:t>measures were used in Experiment 2:</w:t>
      </w:r>
    </w:p>
    <w:p w14:paraId="66A841BF" w14:textId="24470310" w:rsidR="008F6092" w:rsidRPr="00CF1C90" w:rsidRDefault="008F6092" w:rsidP="00CF1C90">
      <w:pPr>
        <w:spacing w:after="160" w:line="480" w:lineRule="auto"/>
        <w:ind w:firstLine="720"/>
        <w:rPr>
          <w:rFonts w:ascii="Times New Roman" w:hAnsi="Times New Roman" w:cs="Times New Roman"/>
          <w:sz w:val="24"/>
          <w:szCs w:val="24"/>
          <w:lang w:val="en-US"/>
        </w:rPr>
      </w:pPr>
      <w:r>
        <w:rPr>
          <w:rFonts w:ascii="Times New Roman" w:hAnsi="Times New Roman" w:cs="Times New Roman"/>
          <w:sz w:val="24"/>
        </w:rPr>
        <w:t>T</w:t>
      </w:r>
      <w:r w:rsidRPr="001B095C">
        <w:rPr>
          <w:rFonts w:ascii="Times New Roman" w:hAnsi="Times New Roman" w:cs="Times New Roman"/>
          <w:sz w:val="24"/>
        </w:rPr>
        <w:t>he Alcohol Craving Questionnaire (ACQ)</w:t>
      </w:r>
      <w:r>
        <w:rPr>
          <w:rFonts w:ascii="Times New Roman" w:hAnsi="Times New Roman" w:cs="Times New Roman"/>
          <w:sz w:val="24"/>
        </w:rPr>
        <w:t xml:space="preserve"> was used to measure</w:t>
      </w:r>
      <w:r w:rsidRPr="001B095C">
        <w:rPr>
          <w:rFonts w:ascii="Times New Roman" w:hAnsi="Times New Roman" w:cs="Times New Roman"/>
          <w:sz w:val="24"/>
        </w:rPr>
        <w:t xml:space="preserve"> </w:t>
      </w:r>
      <w:r>
        <w:rPr>
          <w:rFonts w:ascii="Times New Roman" w:hAnsi="Times New Roman" w:cs="Times New Roman"/>
          <w:sz w:val="24"/>
        </w:rPr>
        <w:t xml:space="preserve">present-moment craving for alcohol. </w:t>
      </w:r>
      <w:r w:rsidRPr="001B095C">
        <w:rPr>
          <w:rFonts w:ascii="Times New Roman" w:hAnsi="Times New Roman" w:cs="Times New Roman"/>
          <w:sz w:val="24"/>
        </w:rPr>
        <w:t>This questio</w:t>
      </w:r>
      <w:r>
        <w:rPr>
          <w:rFonts w:ascii="Times New Roman" w:hAnsi="Times New Roman" w:cs="Times New Roman"/>
          <w:sz w:val="24"/>
        </w:rPr>
        <w:t>nnaire consisted of 12 items</w:t>
      </w:r>
      <w:r w:rsidRPr="001B095C">
        <w:rPr>
          <w:rFonts w:ascii="Times New Roman" w:hAnsi="Times New Roman" w:cs="Times New Roman"/>
          <w:sz w:val="24"/>
        </w:rPr>
        <w:t xml:space="preserve">, </w:t>
      </w:r>
      <w:r>
        <w:rPr>
          <w:rFonts w:ascii="Times New Roman" w:hAnsi="Times New Roman" w:cs="Times New Roman"/>
          <w:sz w:val="24"/>
        </w:rPr>
        <w:t>and e</w:t>
      </w:r>
      <w:r w:rsidRPr="001B095C">
        <w:rPr>
          <w:rFonts w:ascii="Times New Roman" w:hAnsi="Times New Roman" w:cs="Times New Roman"/>
          <w:sz w:val="24"/>
        </w:rPr>
        <w:t xml:space="preserve">ach </w:t>
      </w:r>
      <w:r>
        <w:rPr>
          <w:rFonts w:ascii="Times New Roman" w:hAnsi="Times New Roman" w:cs="Times New Roman"/>
          <w:sz w:val="24"/>
        </w:rPr>
        <w:t xml:space="preserve">item was scored </w:t>
      </w:r>
      <w:r w:rsidRPr="001B095C">
        <w:rPr>
          <w:rFonts w:ascii="Times New Roman" w:hAnsi="Times New Roman" w:cs="Times New Roman"/>
          <w:sz w:val="24"/>
        </w:rPr>
        <w:t>on a 7-point Like</w:t>
      </w:r>
      <w:r>
        <w:rPr>
          <w:rFonts w:ascii="Times New Roman" w:hAnsi="Times New Roman" w:cs="Times New Roman"/>
          <w:sz w:val="24"/>
        </w:rPr>
        <w:t xml:space="preserve">rt scale (1 = </w:t>
      </w:r>
      <w:r w:rsidRPr="001B095C">
        <w:rPr>
          <w:rFonts w:ascii="Times New Roman" w:hAnsi="Times New Roman" w:cs="Times New Roman"/>
          <w:sz w:val="24"/>
        </w:rPr>
        <w:t>strongly disagree</w:t>
      </w:r>
      <w:r>
        <w:rPr>
          <w:rFonts w:ascii="Times New Roman" w:hAnsi="Times New Roman" w:cs="Times New Roman"/>
          <w:sz w:val="24"/>
        </w:rPr>
        <w:t xml:space="preserve">; 7 = </w:t>
      </w:r>
      <w:r w:rsidRPr="001B095C">
        <w:rPr>
          <w:rFonts w:ascii="Times New Roman" w:hAnsi="Times New Roman" w:cs="Times New Roman"/>
          <w:sz w:val="24"/>
        </w:rPr>
        <w:t>strongly agree</w:t>
      </w:r>
      <w:r>
        <w:rPr>
          <w:rFonts w:ascii="Times New Roman" w:hAnsi="Times New Roman" w:cs="Times New Roman"/>
          <w:sz w:val="24"/>
        </w:rPr>
        <w:t>)</w:t>
      </w:r>
      <w:r w:rsidRPr="001B095C">
        <w:rPr>
          <w:rFonts w:ascii="Times New Roman" w:hAnsi="Times New Roman" w:cs="Times New Roman"/>
          <w:sz w:val="24"/>
        </w:rPr>
        <w:t>. This questionnaire was a short form version of the 47-it</w:t>
      </w:r>
      <w:r w:rsidR="003B01E7">
        <w:rPr>
          <w:rFonts w:ascii="Times New Roman" w:hAnsi="Times New Roman" w:cs="Times New Roman"/>
          <w:sz w:val="24"/>
        </w:rPr>
        <w:t>em ACQ</w:t>
      </w:r>
      <w:r>
        <w:rPr>
          <w:rFonts w:ascii="Times New Roman" w:hAnsi="Times New Roman" w:cs="Times New Roman"/>
          <w:sz w:val="24"/>
        </w:rPr>
        <w:t>.</w:t>
      </w:r>
      <w:r w:rsidR="00CF1C90">
        <w:rPr>
          <w:rFonts w:ascii="Times New Roman" w:hAnsi="Times New Roman" w:cs="Times New Roman"/>
          <w:sz w:val="24"/>
        </w:rPr>
        <w:t xml:space="preserve"> </w:t>
      </w:r>
      <w:r w:rsidR="00CF1C90">
        <w:rPr>
          <w:rFonts w:ascii="Times New Roman" w:hAnsi="Times New Roman" w:cs="Times New Roman"/>
          <w:sz w:val="24"/>
          <w:szCs w:val="24"/>
          <w:lang w:val="en-US"/>
        </w:rPr>
        <w:t>Yearly i</w:t>
      </w:r>
      <w:r w:rsidR="00CF1C90" w:rsidRPr="00D1594C">
        <w:rPr>
          <w:rFonts w:ascii="Times New Roman" w:hAnsi="Times New Roman" w:cs="Times New Roman"/>
          <w:sz w:val="24"/>
          <w:szCs w:val="24"/>
          <w:lang w:val="en-US"/>
        </w:rPr>
        <w:t xml:space="preserve">ncome </w:t>
      </w:r>
      <w:r w:rsidR="00CF1C90">
        <w:rPr>
          <w:rFonts w:ascii="Times New Roman" w:hAnsi="Times New Roman" w:cs="Times New Roman"/>
          <w:sz w:val="24"/>
          <w:szCs w:val="24"/>
          <w:lang w:val="en-US"/>
        </w:rPr>
        <w:t xml:space="preserve">in Trinidadian dollars </w:t>
      </w:r>
      <w:r w:rsidR="00CF1C90" w:rsidRPr="00D1594C">
        <w:rPr>
          <w:rFonts w:ascii="Times New Roman" w:hAnsi="Times New Roman" w:cs="Times New Roman"/>
          <w:sz w:val="24"/>
          <w:szCs w:val="24"/>
          <w:lang w:val="en-US"/>
        </w:rPr>
        <w:t xml:space="preserve">was </w:t>
      </w:r>
      <w:r w:rsidR="00CF1C90">
        <w:rPr>
          <w:rFonts w:ascii="Times New Roman" w:hAnsi="Times New Roman" w:cs="Times New Roman"/>
          <w:sz w:val="24"/>
          <w:szCs w:val="24"/>
          <w:lang w:val="en-US"/>
        </w:rPr>
        <w:t>measured on a 6-point scale (from &lt;60,000 TT$, to &gt; 500,000 TT$).</w:t>
      </w:r>
    </w:p>
    <w:p w14:paraId="73AEACCB" w14:textId="0B602A76" w:rsidR="000C7BDF" w:rsidRPr="0078037E" w:rsidRDefault="008F6092" w:rsidP="00002B53">
      <w:pPr>
        <w:spacing w:after="16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sz w:val="24"/>
        </w:rPr>
        <w:t xml:space="preserve">Participants undertook the </w:t>
      </w:r>
      <w:r w:rsidR="003B01E7">
        <w:rPr>
          <w:rFonts w:ascii="Times New Roman" w:hAnsi="Times New Roman" w:cs="Times New Roman"/>
          <w:sz w:val="24"/>
          <w:szCs w:val="24"/>
          <w:lang w:val="en-US"/>
        </w:rPr>
        <w:t>BART</w:t>
      </w:r>
      <w:r w:rsidR="0048463B">
        <w:rPr>
          <w:rFonts w:ascii="Times New Roman" w:hAnsi="Times New Roman" w:cs="Times New Roman"/>
          <w:sz w:val="24"/>
          <w:szCs w:val="24"/>
          <w:lang w:val="en-US"/>
        </w:rPr>
        <w:t xml:space="preserve"> to assess risk-taking </w:t>
      </w:r>
      <w:proofErr w:type="spellStart"/>
      <w:r w:rsidR="0048463B">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w:t>
      </w:r>
      <w:r w:rsidR="00412779" w:rsidRPr="0048463B">
        <w:rPr>
          <w:rFonts w:ascii="Times New Roman" w:hAnsi="Times New Roman" w:cs="Times New Roman"/>
          <w:sz w:val="24"/>
          <w:szCs w:val="24"/>
          <w:lang w:val="en-US"/>
        </w:rPr>
        <w:t>A recent study has reported high test-retest re</w:t>
      </w:r>
      <w:r w:rsidR="00412779">
        <w:rPr>
          <w:rFonts w:ascii="Times New Roman" w:hAnsi="Times New Roman" w:cs="Times New Roman"/>
          <w:sz w:val="24"/>
          <w:szCs w:val="24"/>
          <w:lang w:val="en-US"/>
        </w:rPr>
        <w:t>liability for the BART (r = .77;</w:t>
      </w:r>
      <w:r w:rsidR="00412779" w:rsidRPr="0048463B">
        <w:rPr>
          <w:rFonts w:ascii="Times New Roman" w:hAnsi="Times New Roman" w:cs="Times New Roman"/>
          <w:sz w:val="24"/>
          <w:szCs w:val="24"/>
          <w:lang w:val="en-US"/>
        </w:rPr>
        <w:t xml:space="preserve"> White, </w:t>
      </w:r>
      <w:proofErr w:type="spellStart"/>
      <w:r w:rsidR="00412779" w:rsidRPr="0048463B">
        <w:rPr>
          <w:rFonts w:ascii="Times New Roman" w:hAnsi="Times New Roman" w:cs="Times New Roman"/>
          <w:sz w:val="24"/>
          <w:szCs w:val="24"/>
          <w:lang w:val="en-US"/>
        </w:rPr>
        <w:t>Lejuez</w:t>
      </w:r>
      <w:proofErr w:type="spellEnd"/>
      <w:r w:rsidR="00412779" w:rsidRPr="0048463B">
        <w:rPr>
          <w:rFonts w:ascii="Times New Roman" w:hAnsi="Times New Roman" w:cs="Times New Roman"/>
          <w:sz w:val="24"/>
          <w:szCs w:val="24"/>
          <w:lang w:val="en-US"/>
        </w:rPr>
        <w:t>, &amp; de Wit, 2008).</w:t>
      </w:r>
      <w:r w:rsidR="00080D7F">
        <w:rPr>
          <w:rFonts w:ascii="Times New Roman" w:hAnsi="Times New Roman" w:cs="Times New Roman"/>
          <w:sz w:val="24"/>
          <w:szCs w:val="24"/>
          <w:lang w:val="en-US"/>
        </w:rPr>
        <w:t xml:space="preserve"> </w:t>
      </w:r>
      <w:r w:rsidR="004517AB" w:rsidRPr="00002B53">
        <w:rPr>
          <w:rFonts w:ascii="Times New Roman" w:hAnsi="Times New Roman" w:cs="Times New Roman"/>
          <w:sz w:val="24"/>
          <w:szCs w:val="24"/>
          <w:lang w:val="en-US"/>
        </w:rPr>
        <w:t xml:space="preserve">The BART has been designed to be a model of real world risk-taking. It </w:t>
      </w:r>
      <w:r w:rsidR="00CF1C90">
        <w:rPr>
          <w:rFonts w:ascii="Times New Roman" w:hAnsi="Times New Roman" w:cs="Times New Roman"/>
          <w:sz w:val="24"/>
          <w:szCs w:val="24"/>
          <w:lang w:val="en-US"/>
        </w:rPr>
        <w:t xml:space="preserve">is a </w:t>
      </w:r>
      <w:r w:rsidR="004517AB" w:rsidRPr="00002B53">
        <w:rPr>
          <w:rFonts w:ascii="Times New Roman" w:hAnsi="Times New Roman" w:cs="Times New Roman"/>
          <w:sz w:val="24"/>
          <w:szCs w:val="24"/>
          <w:lang w:val="en-US"/>
        </w:rPr>
        <w:t xml:space="preserve">computerized test that seeks to assess the balance between potential rewards through ‘risky’ </w:t>
      </w:r>
      <w:proofErr w:type="spellStart"/>
      <w:r w:rsidR="004517AB" w:rsidRPr="00002B53">
        <w:rPr>
          <w:rFonts w:ascii="Times New Roman" w:hAnsi="Times New Roman" w:cs="Times New Roman"/>
          <w:sz w:val="24"/>
          <w:szCs w:val="24"/>
          <w:lang w:val="en-US"/>
        </w:rPr>
        <w:t>behaviour</w:t>
      </w:r>
      <w:proofErr w:type="spellEnd"/>
      <w:r w:rsidR="004517AB" w:rsidRPr="00002B53">
        <w:rPr>
          <w:rFonts w:ascii="Times New Roman" w:hAnsi="Times New Roman" w:cs="Times New Roman"/>
          <w:sz w:val="24"/>
          <w:szCs w:val="24"/>
          <w:lang w:val="en-US"/>
        </w:rPr>
        <w:t xml:space="preserve"> vers</w:t>
      </w:r>
      <w:r w:rsidR="00CF1C90">
        <w:rPr>
          <w:rFonts w:ascii="Times New Roman" w:hAnsi="Times New Roman" w:cs="Times New Roman"/>
          <w:sz w:val="24"/>
          <w:szCs w:val="24"/>
          <w:lang w:val="en-US"/>
        </w:rPr>
        <w:t>u</w:t>
      </w:r>
      <w:r w:rsidR="004517AB" w:rsidRPr="00002B53">
        <w:rPr>
          <w:rFonts w:ascii="Times New Roman" w:hAnsi="Times New Roman" w:cs="Times New Roman"/>
          <w:sz w:val="24"/>
          <w:szCs w:val="24"/>
          <w:lang w:val="en-US"/>
        </w:rPr>
        <w:t>s loss. Participants are asked to pump a simulated balloon by a click of the mouse. For each click the balloon is inflated and a monetary gain</w:t>
      </w:r>
      <w:r w:rsidR="00CF1C90">
        <w:rPr>
          <w:rFonts w:ascii="Times New Roman" w:hAnsi="Times New Roman" w:cs="Times New Roman"/>
          <w:sz w:val="24"/>
          <w:szCs w:val="24"/>
          <w:lang w:val="en-US"/>
        </w:rPr>
        <w:t xml:space="preserve"> is accrued</w:t>
      </w:r>
      <w:r w:rsidR="004517AB" w:rsidRPr="00002B53">
        <w:rPr>
          <w:rFonts w:ascii="Times New Roman" w:hAnsi="Times New Roman" w:cs="Times New Roman"/>
          <w:sz w:val="24"/>
          <w:szCs w:val="24"/>
          <w:lang w:val="en-US"/>
        </w:rPr>
        <w:t>. However</w:t>
      </w:r>
      <w:r w:rsidR="00E21AA5">
        <w:rPr>
          <w:rFonts w:ascii="Times New Roman" w:hAnsi="Times New Roman" w:cs="Times New Roman"/>
          <w:sz w:val="24"/>
          <w:szCs w:val="24"/>
          <w:lang w:val="en-US"/>
        </w:rPr>
        <w:t>,</w:t>
      </w:r>
      <w:r w:rsidR="004517AB" w:rsidRPr="00002B53">
        <w:rPr>
          <w:rFonts w:ascii="Times New Roman" w:hAnsi="Times New Roman" w:cs="Times New Roman"/>
          <w:sz w:val="24"/>
          <w:szCs w:val="24"/>
          <w:lang w:val="en-US"/>
        </w:rPr>
        <w:t xml:space="preserve"> as the balloon get</w:t>
      </w:r>
      <w:r w:rsidR="00E21AA5">
        <w:rPr>
          <w:rFonts w:ascii="Times New Roman" w:hAnsi="Times New Roman" w:cs="Times New Roman"/>
          <w:sz w:val="24"/>
          <w:szCs w:val="24"/>
          <w:lang w:val="en-US"/>
        </w:rPr>
        <w:t>s</w:t>
      </w:r>
      <w:r w:rsidR="004517AB" w:rsidRPr="00002B53">
        <w:rPr>
          <w:rFonts w:ascii="Times New Roman" w:hAnsi="Times New Roman" w:cs="Times New Roman"/>
          <w:sz w:val="24"/>
          <w:szCs w:val="24"/>
          <w:lang w:val="en-US"/>
        </w:rPr>
        <w:t xml:space="preserve"> larger with each click there is a potential for the balloon to burst. The game is designed </w:t>
      </w:r>
      <w:r w:rsidR="004517AB" w:rsidRPr="00002B53">
        <w:rPr>
          <w:rFonts w:ascii="Times New Roman" w:hAnsi="Times New Roman" w:cs="Times New Roman"/>
          <w:sz w:val="24"/>
          <w:szCs w:val="24"/>
          <w:lang w:val="en-US"/>
        </w:rPr>
        <w:lastRenderedPageBreak/>
        <w:t>such that persons can ‘bank’ their earnings at any time prior to the balloon bursting. Should the balloon burst</w:t>
      </w:r>
      <w:r w:rsidR="00E21AA5">
        <w:rPr>
          <w:rFonts w:ascii="Times New Roman" w:hAnsi="Times New Roman" w:cs="Times New Roman"/>
          <w:sz w:val="24"/>
          <w:szCs w:val="24"/>
          <w:lang w:val="en-US"/>
        </w:rPr>
        <w:t>,</w:t>
      </w:r>
      <w:r w:rsidR="004517AB" w:rsidRPr="00002B53">
        <w:rPr>
          <w:rFonts w:ascii="Times New Roman" w:hAnsi="Times New Roman" w:cs="Times New Roman"/>
          <w:sz w:val="24"/>
          <w:szCs w:val="24"/>
          <w:lang w:val="en-US"/>
        </w:rPr>
        <w:t xml:space="preserve"> players lose their earning for that round. A total of twe</w:t>
      </w:r>
      <w:r w:rsidR="002E1557">
        <w:rPr>
          <w:rFonts w:ascii="Times New Roman" w:hAnsi="Times New Roman" w:cs="Times New Roman"/>
          <w:sz w:val="24"/>
          <w:szCs w:val="24"/>
          <w:lang w:val="en-US"/>
        </w:rPr>
        <w:t>nty rounds/balloons were played, and</w:t>
      </w:r>
      <w:r w:rsidR="008E1EC6" w:rsidRPr="00002B53">
        <w:rPr>
          <w:rFonts w:ascii="Times New Roman" w:hAnsi="Times New Roman" w:cs="Times New Roman"/>
          <w:sz w:val="24"/>
          <w:szCs w:val="24"/>
          <w:lang w:val="en-US"/>
        </w:rPr>
        <w:t xml:space="preserve"> </w:t>
      </w:r>
      <w:r w:rsidR="002E1557">
        <w:rPr>
          <w:rFonts w:ascii="Times New Roman" w:hAnsi="Times New Roman" w:cs="Times New Roman"/>
          <w:sz w:val="24"/>
          <w:szCs w:val="24"/>
          <w:lang w:val="en-US"/>
        </w:rPr>
        <w:t xml:space="preserve">participants kept money earned on the test. </w:t>
      </w:r>
      <w:r w:rsidR="008E1EC6" w:rsidRPr="00002B53">
        <w:rPr>
          <w:rFonts w:ascii="Times New Roman" w:hAnsi="Times New Roman" w:cs="Times New Roman"/>
          <w:sz w:val="24"/>
          <w:szCs w:val="24"/>
          <w:lang w:val="en-US"/>
        </w:rPr>
        <w:t>Several measures are generated by the BART but the measure used most often is the adjusted aver</w:t>
      </w:r>
      <w:r w:rsidR="00E21AA5">
        <w:rPr>
          <w:rFonts w:ascii="Times New Roman" w:hAnsi="Times New Roman" w:cs="Times New Roman"/>
          <w:sz w:val="24"/>
          <w:szCs w:val="24"/>
          <w:lang w:val="en-US"/>
        </w:rPr>
        <w:t xml:space="preserve">age (i.e., </w:t>
      </w:r>
      <w:r w:rsidR="008E1EC6" w:rsidRPr="00002B53">
        <w:rPr>
          <w:rFonts w:ascii="Times New Roman" w:hAnsi="Times New Roman" w:cs="Times New Roman"/>
          <w:sz w:val="24"/>
          <w:szCs w:val="24"/>
          <w:lang w:val="en-US"/>
        </w:rPr>
        <w:t xml:space="preserve">the average number of pumps per balloon for </w:t>
      </w:r>
      <w:r w:rsidR="0078037E">
        <w:rPr>
          <w:rFonts w:ascii="Times New Roman" w:hAnsi="Times New Roman" w:cs="Times New Roman"/>
          <w:sz w:val="24"/>
          <w:szCs w:val="24"/>
          <w:lang w:val="en-US"/>
        </w:rPr>
        <w:t>the balloons that did not burst) (</w:t>
      </w:r>
      <w:proofErr w:type="spellStart"/>
      <w:r w:rsidR="0078037E" w:rsidRPr="00960BAB">
        <w:rPr>
          <w:rFonts w:ascii="Times New Roman" w:hAnsi="Times New Roman" w:cs="Times New Roman"/>
          <w:sz w:val="24"/>
          <w:szCs w:val="24"/>
        </w:rPr>
        <w:t>Lejuez</w:t>
      </w:r>
      <w:proofErr w:type="spellEnd"/>
      <w:r w:rsidR="008E1EC6" w:rsidRPr="008E1EC6">
        <w:rPr>
          <w:rFonts w:ascii="Times New Roman" w:hAnsi="Times New Roman" w:cs="Times New Roman"/>
          <w:color w:val="FF0000"/>
          <w:sz w:val="24"/>
          <w:szCs w:val="24"/>
          <w:lang w:val="en-US"/>
        </w:rPr>
        <w:t xml:space="preserve"> </w:t>
      </w:r>
      <w:r w:rsidR="0078037E" w:rsidRPr="0078037E">
        <w:rPr>
          <w:rFonts w:ascii="Times New Roman" w:hAnsi="Times New Roman" w:cs="Times New Roman"/>
          <w:color w:val="000000" w:themeColor="text1"/>
          <w:sz w:val="24"/>
          <w:szCs w:val="24"/>
          <w:lang w:val="en-US"/>
        </w:rPr>
        <w:t>et al., 2002).</w:t>
      </w:r>
    </w:p>
    <w:p w14:paraId="6F35195F" w14:textId="307FD109" w:rsidR="000C7BDF" w:rsidRDefault="000C7BDF" w:rsidP="008F6092">
      <w:pPr>
        <w:pStyle w:val="BodyText"/>
        <w:spacing w:line="480" w:lineRule="auto"/>
        <w:rPr>
          <w:rFonts w:ascii="Times New Roman" w:hAnsi="Times New Roman" w:cs="Times New Roman"/>
          <w:i/>
          <w:sz w:val="24"/>
          <w:szCs w:val="24"/>
          <w:lang w:val="en-US"/>
        </w:rPr>
      </w:pPr>
      <w:r w:rsidRPr="000C7BDF">
        <w:rPr>
          <w:rFonts w:ascii="Times New Roman" w:hAnsi="Times New Roman" w:cs="Times New Roman"/>
          <w:i/>
          <w:sz w:val="24"/>
          <w:szCs w:val="24"/>
          <w:lang w:val="en-US"/>
        </w:rPr>
        <w:t>Procedure</w:t>
      </w:r>
    </w:p>
    <w:p w14:paraId="38733EB8" w14:textId="016E6655" w:rsidR="008F6092" w:rsidRPr="008F6092" w:rsidRDefault="008F6092" w:rsidP="00BD0683">
      <w:pPr>
        <w:pStyle w:val="BodyText"/>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procedure was the same as described in Experiment 1, except for the following details.</w:t>
      </w:r>
      <w:r w:rsidR="00D74CD9">
        <w:rPr>
          <w:rFonts w:ascii="Times New Roman" w:hAnsi="Times New Roman" w:cs="Times New Roman"/>
          <w:sz w:val="24"/>
          <w:szCs w:val="24"/>
          <w:lang w:val="en-US"/>
        </w:rPr>
        <w:t xml:space="preserve"> </w:t>
      </w:r>
      <w:r>
        <w:rPr>
          <w:rFonts w:ascii="Times New Roman" w:hAnsi="Times New Roman" w:cs="Times New Roman"/>
          <w:sz w:val="24"/>
          <w:szCs w:val="24"/>
          <w:lang w:val="en-US"/>
        </w:rPr>
        <w:t>Before the priming experiment, participants completed the BIS</w:t>
      </w:r>
      <w:r w:rsidR="00227068">
        <w:rPr>
          <w:rFonts w:ascii="Times New Roman" w:hAnsi="Times New Roman" w:cs="Times New Roman"/>
          <w:sz w:val="24"/>
          <w:szCs w:val="24"/>
          <w:lang w:val="en-US"/>
        </w:rPr>
        <w:t>-11</w:t>
      </w:r>
      <w:r>
        <w:rPr>
          <w:rFonts w:ascii="Times New Roman" w:hAnsi="Times New Roman" w:cs="Times New Roman"/>
          <w:sz w:val="24"/>
          <w:szCs w:val="24"/>
          <w:lang w:val="en-US"/>
        </w:rPr>
        <w:t xml:space="preserve"> and then the ACQ. </w:t>
      </w:r>
      <w:r w:rsidR="00A13E1E">
        <w:rPr>
          <w:rFonts w:ascii="Times New Roman" w:hAnsi="Times New Roman" w:cs="Times New Roman"/>
          <w:sz w:val="24"/>
          <w:szCs w:val="24"/>
          <w:lang w:val="en-US"/>
        </w:rPr>
        <w:t xml:space="preserve">During the priming task, participants were required to count the number of windows in the picture and </w:t>
      </w:r>
      <w:r w:rsidR="00D14BBF">
        <w:rPr>
          <w:rFonts w:ascii="Times New Roman" w:hAnsi="Times New Roman" w:cs="Times New Roman"/>
          <w:sz w:val="24"/>
          <w:szCs w:val="24"/>
          <w:lang w:val="en-US"/>
        </w:rPr>
        <w:t xml:space="preserve">answer </w:t>
      </w:r>
      <w:r w:rsidR="00A13E1E" w:rsidRPr="001B095C">
        <w:rPr>
          <w:rFonts w:ascii="Times New Roman" w:hAnsi="Times New Roman" w:cs="Times New Roman"/>
          <w:sz w:val="24"/>
        </w:rPr>
        <w:t>using the</w:t>
      </w:r>
      <w:r w:rsidR="00A13E1E">
        <w:rPr>
          <w:rFonts w:ascii="Times New Roman" w:hAnsi="Times New Roman" w:cs="Times New Roman"/>
          <w:sz w:val="24"/>
        </w:rPr>
        <w:t xml:space="preserve"> keyboard numbers </w:t>
      </w:r>
      <w:r w:rsidR="00A13E1E" w:rsidRPr="001B095C">
        <w:rPr>
          <w:rFonts w:ascii="Times New Roman" w:hAnsi="Times New Roman" w:cs="Times New Roman"/>
          <w:sz w:val="24"/>
        </w:rPr>
        <w:t>1 to 5</w:t>
      </w:r>
      <w:r w:rsidR="00A13E1E">
        <w:rPr>
          <w:rFonts w:ascii="Times New Roman" w:hAnsi="Times New Roman" w:cs="Times New Roman"/>
          <w:sz w:val="24"/>
        </w:rPr>
        <w:t xml:space="preserve"> (‘5’ indicated 5 or more windows). </w:t>
      </w:r>
      <w:r w:rsidR="00A13E1E">
        <w:rPr>
          <w:rFonts w:ascii="Times New Roman" w:hAnsi="Times New Roman" w:cs="Times New Roman"/>
          <w:sz w:val="24"/>
          <w:szCs w:val="24"/>
          <w:lang w:val="en-US"/>
        </w:rPr>
        <w:t xml:space="preserve"> </w:t>
      </w:r>
      <w:r w:rsidR="00227068">
        <w:rPr>
          <w:rFonts w:ascii="Times New Roman" w:hAnsi="Times New Roman" w:cs="Times New Roman"/>
          <w:sz w:val="24"/>
          <w:szCs w:val="24"/>
          <w:lang w:val="en-US"/>
        </w:rPr>
        <w:t>After the priming tas</w:t>
      </w:r>
      <w:r w:rsidR="00A13E1E">
        <w:rPr>
          <w:rFonts w:ascii="Times New Roman" w:hAnsi="Times New Roman" w:cs="Times New Roman"/>
          <w:sz w:val="24"/>
          <w:szCs w:val="24"/>
          <w:lang w:val="en-US"/>
        </w:rPr>
        <w:t xml:space="preserve">k </w:t>
      </w:r>
      <w:r>
        <w:rPr>
          <w:rFonts w:ascii="Times New Roman" w:hAnsi="Times New Roman" w:cs="Times New Roman"/>
          <w:sz w:val="24"/>
          <w:szCs w:val="24"/>
          <w:lang w:val="en-US"/>
        </w:rPr>
        <w:t xml:space="preserve">they </w:t>
      </w:r>
      <w:r w:rsidR="00D14BBF">
        <w:rPr>
          <w:rFonts w:ascii="Times New Roman" w:hAnsi="Times New Roman" w:cs="Times New Roman"/>
          <w:sz w:val="24"/>
          <w:szCs w:val="24"/>
          <w:lang w:val="en-US"/>
        </w:rPr>
        <w:t>completed</w:t>
      </w:r>
      <w:r>
        <w:rPr>
          <w:rFonts w:ascii="Times New Roman" w:hAnsi="Times New Roman" w:cs="Times New Roman"/>
          <w:sz w:val="24"/>
          <w:szCs w:val="24"/>
          <w:lang w:val="en-US"/>
        </w:rPr>
        <w:t xml:space="preserve"> the ACQ</w:t>
      </w:r>
      <w:r w:rsidR="00D14BBF">
        <w:rPr>
          <w:rFonts w:ascii="Times New Roman" w:hAnsi="Times New Roman" w:cs="Times New Roman"/>
          <w:sz w:val="24"/>
          <w:szCs w:val="24"/>
          <w:lang w:val="en-US"/>
        </w:rPr>
        <w:t xml:space="preserve">, </w:t>
      </w:r>
      <w:r>
        <w:rPr>
          <w:rFonts w:ascii="Times New Roman" w:hAnsi="Times New Roman" w:cs="Times New Roman"/>
          <w:sz w:val="24"/>
          <w:szCs w:val="24"/>
          <w:lang w:val="en-US"/>
        </w:rPr>
        <w:t>the PANAS, the taste test, the</w:t>
      </w:r>
      <w:r w:rsidR="00CF69FA">
        <w:rPr>
          <w:rFonts w:ascii="Times New Roman" w:hAnsi="Times New Roman" w:cs="Times New Roman"/>
          <w:sz w:val="24"/>
          <w:szCs w:val="24"/>
          <w:lang w:val="en-US"/>
        </w:rPr>
        <w:t xml:space="preserve"> BART test, the AUDIT, followed by</w:t>
      </w:r>
      <w:r>
        <w:rPr>
          <w:rFonts w:ascii="Times New Roman" w:hAnsi="Times New Roman" w:cs="Times New Roman"/>
          <w:sz w:val="24"/>
          <w:szCs w:val="24"/>
          <w:lang w:val="en-US"/>
        </w:rPr>
        <w:t xml:space="preserve"> </w:t>
      </w:r>
      <w:r w:rsidR="00D14BBF">
        <w:rPr>
          <w:rFonts w:ascii="Times New Roman" w:hAnsi="Times New Roman" w:cs="Times New Roman"/>
          <w:sz w:val="24"/>
          <w:szCs w:val="24"/>
          <w:lang w:val="en-US"/>
        </w:rPr>
        <w:t xml:space="preserve">the alcohol Timeline </w:t>
      </w:r>
      <w:proofErr w:type="spellStart"/>
      <w:r w:rsidR="00D14BBF">
        <w:rPr>
          <w:rFonts w:ascii="Times New Roman" w:hAnsi="Times New Roman" w:cs="Times New Roman"/>
          <w:sz w:val="24"/>
          <w:szCs w:val="24"/>
          <w:lang w:val="en-US"/>
        </w:rPr>
        <w:t>Followback</w:t>
      </w:r>
      <w:proofErr w:type="spellEnd"/>
      <w:r w:rsidR="00D14BBF">
        <w:rPr>
          <w:rFonts w:ascii="Times New Roman" w:hAnsi="Times New Roman" w:cs="Times New Roman"/>
          <w:sz w:val="24"/>
          <w:szCs w:val="24"/>
          <w:lang w:val="en-US"/>
        </w:rPr>
        <w:t>, and finally annual</w:t>
      </w:r>
      <w:r w:rsidR="00CF69FA">
        <w:rPr>
          <w:rFonts w:ascii="Times New Roman" w:hAnsi="Times New Roman" w:cs="Times New Roman"/>
          <w:sz w:val="24"/>
          <w:szCs w:val="24"/>
          <w:lang w:val="en-US"/>
        </w:rPr>
        <w:t xml:space="preserve"> income.</w:t>
      </w:r>
      <w:r>
        <w:rPr>
          <w:rFonts w:ascii="Times New Roman" w:hAnsi="Times New Roman" w:cs="Times New Roman"/>
          <w:sz w:val="24"/>
          <w:szCs w:val="24"/>
          <w:lang w:val="en-US"/>
        </w:rPr>
        <w:t xml:space="preserve"> </w:t>
      </w:r>
    </w:p>
    <w:p w14:paraId="509A8BE3" w14:textId="417EA7CD" w:rsidR="000C7BDF" w:rsidRDefault="000C7BDF" w:rsidP="000C7BDF">
      <w:pPr>
        <w:pStyle w:val="BodyText"/>
        <w:rPr>
          <w:rFonts w:ascii="Times New Roman" w:hAnsi="Times New Roman" w:cs="Times New Roman"/>
          <w:i/>
          <w:sz w:val="24"/>
          <w:szCs w:val="24"/>
          <w:lang w:val="en-US"/>
        </w:rPr>
      </w:pPr>
    </w:p>
    <w:p w14:paraId="4F199C02" w14:textId="6F2D2544" w:rsidR="000C7BDF" w:rsidRDefault="000C7BDF" w:rsidP="000C7BDF">
      <w:pPr>
        <w:pStyle w:val="BodyText"/>
        <w:rPr>
          <w:rFonts w:ascii="Times New Roman" w:hAnsi="Times New Roman" w:cs="Times New Roman"/>
          <w:b/>
          <w:sz w:val="24"/>
          <w:szCs w:val="24"/>
          <w:lang w:val="en-US"/>
        </w:rPr>
      </w:pPr>
      <w:r>
        <w:rPr>
          <w:rFonts w:ascii="Times New Roman" w:hAnsi="Times New Roman" w:cs="Times New Roman"/>
          <w:b/>
          <w:sz w:val="24"/>
          <w:szCs w:val="24"/>
          <w:lang w:val="en-US"/>
        </w:rPr>
        <w:t>Results</w:t>
      </w:r>
      <w:r w:rsidR="00987905">
        <w:rPr>
          <w:rFonts w:ascii="Times New Roman" w:hAnsi="Times New Roman" w:cs="Times New Roman"/>
          <w:b/>
          <w:sz w:val="24"/>
          <w:szCs w:val="24"/>
          <w:lang w:val="en-US"/>
        </w:rPr>
        <w:t xml:space="preserve"> and disc</w:t>
      </w:r>
      <w:r w:rsidR="00D61DD9">
        <w:rPr>
          <w:rFonts w:ascii="Times New Roman" w:hAnsi="Times New Roman" w:cs="Times New Roman"/>
          <w:b/>
          <w:sz w:val="24"/>
          <w:szCs w:val="24"/>
          <w:lang w:val="en-US"/>
        </w:rPr>
        <w:t>u</w:t>
      </w:r>
      <w:r w:rsidR="00987905">
        <w:rPr>
          <w:rFonts w:ascii="Times New Roman" w:hAnsi="Times New Roman" w:cs="Times New Roman"/>
          <w:b/>
          <w:sz w:val="24"/>
          <w:szCs w:val="24"/>
          <w:lang w:val="en-US"/>
        </w:rPr>
        <w:t>ssion</w:t>
      </w:r>
    </w:p>
    <w:p w14:paraId="2482CEAC" w14:textId="77777777" w:rsidR="000C7BDF" w:rsidRDefault="000C7BDF" w:rsidP="000C7BDF">
      <w:pPr>
        <w:pStyle w:val="BodyText"/>
        <w:rPr>
          <w:rFonts w:ascii="Times New Roman" w:hAnsi="Times New Roman" w:cs="Times New Roman"/>
          <w:b/>
          <w:sz w:val="24"/>
          <w:szCs w:val="24"/>
          <w:lang w:val="en-US"/>
        </w:rPr>
      </w:pPr>
    </w:p>
    <w:p w14:paraId="493F5D13" w14:textId="12BEE109" w:rsidR="000C7BDF" w:rsidRDefault="000C7BDF" w:rsidP="000C7BDF">
      <w:pPr>
        <w:spacing w:after="120" w:line="480" w:lineRule="auto"/>
        <w:rPr>
          <w:rFonts w:ascii="Times New Roman" w:hAnsi="Times New Roman" w:cs="Times New Roman"/>
          <w:i/>
          <w:sz w:val="24"/>
          <w:szCs w:val="24"/>
        </w:rPr>
      </w:pPr>
      <w:r>
        <w:rPr>
          <w:rFonts w:ascii="Times New Roman" w:hAnsi="Times New Roman" w:cs="Times New Roman"/>
          <w:i/>
          <w:sz w:val="24"/>
          <w:szCs w:val="24"/>
        </w:rPr>
        <w:t>Participant characteristics</w:t>
      </w:r>
    </w:p>
    <w:p w14:paraId="19543EB2" w14:textId="7D0B546E" w:rsidR="006A6675" w:rsidRDefault="00A65A74" w:rsidP="00BD0683">
      <w:pPr>
        <w:spacing w:after="12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w:t>
      </w:r>
      <w:r w:rsidR="00165FDC">
        <w:rPr>
          <w:rFonts w:ascii="Times New Roman" w:eastAsia="Times New Roman" w:hAnsi="Times New Roman" w:cs="Times New Roman"/>
          <w:sz w:val="24"/>
          <w:szCs w:val="24"/>
        </w:rPr>
        <w:t>ant</w:t>
      </w:r>
      <w:r>
        <w:rPr>
          <w:rFonts w:ascii="Times New Roman" w:eastAsia="Times New Roman" w:hAnsi="Times New Roman" w:cs="Times New Roman"/>
          <w:sz w:val="24"/>
          <w:szCs w:val="24"/>
        </w:rPr>
        <w:t xml:space="preserve"> characteristics </w:t>
      </w:r>
      <w:r w:rsidR="007F7E4F">
        <w:rPr>
          <w:rFonts w:ascii="Times New Roman" w:eastAsia="Times New Roman" w:hAnsi="Times New Roman" w:cs="Times New Roman"/>
          <w:sz w:val="24"/>
          <w:szCs w:val="24"/>
        </w:rPr>
        <w:t xml:space="preserve">and descriptive statistics for the questionnaires </w:t>
      </w:r>
      <w:r>
        <w:rPr>
          <w:rFonts w:ascii="Times New Roman" w:eastAsia="Times New Roman" w:hAnsi="Times New Roman" w:cs="Times New Roman"/>
          <w:sz w:val="24"/>
          <w:szCs w:val="24"/>
        </w:rPr>
        <w:t>are shown in Table 3</w:t>
      </w:r>
      <w:r w:rsidRPr="00F46622">
        <w:rPr>
          <w:rFonts w:ascii="Times New Roman" w:eastAsia="Times New Roman" w:hAnsi="Times New Roman" w:cs="Times New Roman"/>
          <w:sz w:val="24"/>
          <w:szCs w:val="24"/>
        </w:rPr>
        <w:t>.</w:t>
      </w:r>
      <w:r w:rsidR="007F7E4F">
        <w:rPr>
          <w:rFonts w:ascii="Times New Roman" w:eastAsia="Times New Roman" w:hAnsi="Times New Roman" w:cs="Times New Roman"/>
          <w:sz w:val="24"/>
          <w:szCs w:val="24"/>
        </w:rPr>
        <w:t xml:space="preserve"> </w:t>
      </w:r>
      <w:r w:rsidRPr="00F46622">
        <w:rPr>
          <w:rFonts w:ascii="Times New Roman" w:eastAsia="Times New Roman" w:hAnsi="Times New Roman" w:cs="Times New Roman"/>
          <w:sz w:val="24"/>
          <w:szCs w:val="24"/>
        </w:rPr>
        <w:t>There were no significant differences between groups on any of the following variables</w:t>
      </w:r>
      <w:r w:rsidR="00D14BBF">
        <w:rPr>
          <w:rFonts w:ascii="Times New Roman" w:eastAsia="Times New Roman" w:hAnsi="Times New Roman" w:cs="Times New Roman"/>
          <w:sz w:val="24"/>
          <w:szCs w:val="24"/>
        </w:rPr>
        <w:t>:</w:t>
      </w:r>
      <w:r w:rsidRPr="00F46622">
        <w:rPr>
          <w:rFonts w:ascii="Times New Roman" w:eastAsia="Times New Roman" w:hAnsi="Times New Roman" w:cs="Times New Roman"/>
          <w:sz w:val="24"/>
          <w:szCs w:val="24"/>
        </w:rPr>
        <w:t xml:space="preserve"> age, AUDIT, weekly alcohol units, BIS</w:t>
      </w:r>
      <w:r w:rsidR="007F7E4F">
        <w:rPr>
          <w:rFonts w:ascii="Times New Roman" w:eastAsia="Times New Roman" w:hAnsi="Times New Roman" w:cs="Times New Roman"/>
          <w:sz w:val="24"/>
          <w:szCs w:val="24"/>
        </w:rPr>
        <w:t>-11</w:t>
      </w:r>
      <w:r w:rsidRPr="00F46622">
        <w:rPr>
          <w:rFonts w:ascii="Times New Roman" w:eastAsia="Times New Roman" w:hAnsi="Times New Roman" w:cs="Times New Roman"/>
          <w:sz w:val="24"/>
          <w:szCs w:val="24"/>
        </w:rPr>
        <w:t>, PANAS</w:t>
      </w:r>
      <w:r w:rsidR="007F7E4F">
        <w:rPr>
          <w:rFonts w:ascii="Times New Roman" w:eastAsia="Times New Roman" w:hAnsi="Times New Roman" w:cs="Times New Roman"/>
          <w:sz w:val="24"/>
          <w:szCs w:val="24"/>
        </w:rPr>
        <w:t>-positive</w:t>
      </w:r>
      <w:r w:rsidR="00BA3DF1">
        <w:rPr>
          <w:rFonts w:ascii="Times New Roman" w:eastAsia="Times New Roman" w:hAnsi="Times New Roman" w:cs="Times New Roman"/>
          <w:sz w:val="24"/>
          <w:szCs w:val="24"/>
        </w:rPr>
        <w:t xml:space="preserve">, </w:t>
      </w:r>
      <w:r w:rsidR="00D14BBF">
        <w:rPr>
          <w:rFonts w:ascii="Times New Roman" w:eastAsia="Times New Roman" w:hAnsi="Times New Roman" w:cs="Times New Roman"/>
          <w:sz w:val="24"/>
          <w:szCs w:val="24"/>
        </w:rPr>
        <w:t xml:space="preserve">and </w:t>
      </w:r>
      <w:r w:rsidR="00BA3DF1">
        <w:rPr>
          <w:rFonts w:ascii="Times New Roman" w:eastAsia="Times New Roman" w:hAnsi="Times New Roman" w:cs="Times New Roman"/>
          <w:sz w:val="24"/>
          <w:szCs w:val="24"/>
        </w:rPr>
        <w:t>yearly income</w:t>
      </w:r>
      <w:r w:rsidR="007F7E4F">
        <w:rPr>
          <w:rFonts w:ascii="Times New Roman" w:eastAsia="Times New Roman" w:hAnsi="Times New Roman" w:cs="Times New Roman"/>
          <w:sz w:val="24"/>
          <w:szCs w:val="24"/>
        </w:rPr>
        <w:t>. There was a significant difference</w:t>
      </w:r>
      <w:r w:rsidR="00FB66DE">
        <w:rPr>
          <w:rFonts w:ascii="Times New Roman" w:eastAsia="Times New Roman" w:hAnsi="Times New Roman" w:cs="Times New Roman"/>
          <w:sz w:val="24"/>
          <w:szCs w:val="24"/>
        </w:rPr>
        <w:t xml:space="preserve"> </w:t>
      </w:r>
      <w:r w:rsidR="007F7E4F">
        <w:rPr>
          <w:rFonts w:ascii="Times New Roman" w:eastAsia="Times New Roman" w:hAnsi="Times New Roman" w:cs="Times New Roman"/>
          <w:sz w:val="24"/>
          <w:szCs w:val="24"/>
        </w:rPr>
        <w:t xml:space="preserve">between groups for the </w:t>
      </w:r>
      <w:r w:rsidR="001E65CE">
        <w:rPr>
          <w:rFonts w:ascii="Times New Roman" w:eastAsia="Times New Roman" w:hAnsi="Times New Roman" w:cs="Times New Roman"/>
          <w:sz w:val="24"/>
          <w:szCs w:val="24"/>
        </w:rPr>
        <w:t>PANAS-negative</w:t>
      </w:r>
      <w:r w:rsidR="007F7E4F">
        <w:rPr>
          <w:rFonts w:ascii="Times New Roman" w:eastAsia="Times New Roman" w:hAnsi="Times New Roman" w:cs="Times New Roman"/>
          <w:sz w:val="24"/>
          <w:szCs w:val="24"/>
        </w:rPr>
        <w:t xml:space="preserve"> scores</w:t>
      </w:r>
      <w:r w:rsidR="001E65CE">
        <w:rPr>
          <w:rFonts w:ascii="Times New Roman" w:eastAsia="Times New Roman" w:hAnsi="Times New Roman" w:cs="Times New Roman"/>
          <w:sz w:val="24"/>
          <w:szCs w:val="24"/>
        </w:rPr>
        <w:t>, which w</w:t>
      </w:r>
      <w:r w:rsidR="00D14BBF">
        <w:rPr>
          <w:rFonts w:ascii="Times New Roman" w:eastAsia="Times New Roman" w:hAnsi="Times New Roman" w:cs="Times New Roman"/>
          <w:sz w:val="24"/>
          <w:szCs w:val="24"/>
        </w:rPr>
        <w:t>ere</w:t>
      </w:r>
      <w:r w:rsidR="001E65CE">
        <w:rPr>
          <w:rFonts w:ascii="Times New Roman" w:eastAsia="Times New Roman" w:hAnsi="Times New Roman" w:cs="Times New Roman"/>
          <w:sz w:val="24"/>
          <w:szCs w:val="24"/>
        </w:rPr>
        <w:t xml:space="preserve"> higher for the Affluence group</w:t>
      </w:r>
      <w:r w:rsidR="00971693">
        <w:rPr>
          <w:rFonts w:ascii="Times New Roman" w:eastAsia="Times New Roman" w:hAnsi="Times New Roman" w:cs="Times New Roman"/>
          <w:sz w:val="24"/>
          <w:szCs w:val="24"/>
        </w:rPr>
        <w:t>.</w:t>
      </w:r>
    </w:p>
    <w:p w14:paraId="2B56DA95" w14:textId="784AB357" w:rsidR="00384595" w:rsidRDefault="00384595" w:rsidP="00BD0683">
      <w:pPr>
        <w:spacing w:after="120" w:line="480" w:lineRule="auto"/>
        <w:ind w:firstLine="720"/>
        <w:rPr>
          <w:rFonts w:ascii="Times New Roman" w:eastAsia="Times New Roman" w:hAnsi="Times New Roman" w:cs="Times New Roman"/>
          <w:sz w:val="24"/>
          <w:szCs w:val="24"/>
        </w:rPr>
      </w:pPr>
    </w:p>
    <w:p w14:paraId="64CF1082" w14:textId="06E43444" w:rsidR="00384595" w:rsidRDefault="00384595" w:rsidP="00384595">
      <w:pPr>
        <w:spacing w:after="12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3 HERE**</w:t>
      </w:r>
    </w:p>
    <w:p w14:paraId="4126FC2B" w14:textId="32C5CB20" w:rsidR="00A65A74" w:rsidRDefault="00A65A74" w:rsidP="000C7BDF">
      <w:pPr>
        <w:spacing w:after="120" w:line="480" w:lineRule="auto"/>
        <w:rPr>
          <w:rFonts w:ascii="Times New Roman" w:hAnsi="Times New Roman" w:cs="Times New Roman"/>
          <w:sz w:val="24"/>
          <w:szCs w:val="24"/>
        </w:rPr>
      </w:pPr>
    </w:p>
    <w:p w14:paraId="6695CC3D" w14:textId="15E4B529" w:rsidR="004717B8" w:rsidRDefault="004717B8" w:rsidP="00740259">
      <w:pPr>
        <w:pStyle w:val="BodyText"/>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Alcohol Craving Questionnaire</w:t>
      </w:r>
      <w:r w:rsidR="00DC0FC3">
        <w:rPr>
          <w:rFonts w:ascii="Times New Roman" w:hAnsi="Times New Roman" w:cs="Times New Roman"/>
          <w:i/>
          <w:sz w:val="24"/>
          <w:szCs w:val="24"/>
          <w:lang w:val="en-US"/>
        </w:rPr>
        <w:t xml:space="preserve"> (ACQ)</w:t>
      </w:r>
    </w:p>
    <w:p w14:paraId="715A2DC1" w14:textId="3D75D800" w:rsidR="004717B8" w:rsidRPr="00C96769" w:rsidRDefault="00F053E5" w:rsidP="000648B5">
      <w:pPr>
        <w:pStyle w:val="BodyText"/>
        <w:spacing w:line="480" w:lineRule="auto"/>
        <w:ind w:firstLine="426"/>
        <w:rPr>
          <w:rFonts w:ascii="Times New Roman" w:hAnsi="Times New Roman"/>
          <w:sz w:val="24"/>
          <w:szCs w:val="24"/>
        </w:rPr>
      </w:pPr>
      <w:r>
        <w:rPr>
          <w:rFonts w:ascii="Times New Roman" w:hAnsi="Times New Roman" w:cs="Times New Roman"/>
          <w:i/>
          <w:sz w:val="24"/>
          <w:szCs w:val="24"/>
          <w:lang w:val="en-US"/>
        </w:rPr>
        <w:tab/>
      </w:r>
      <w:r>
        <w:rPr>
          <w:rFonts w:ascii="Times New Roman" w:hAnsi="Times New Roman" w:cs="Times New Roman"/>
          <w:sz w:val="24"/>
          <w:szCs w:val="24"/>
          <w:lang w:val="en-US"/>
        </w:rPr>
        <w:t>We calculate</w:t>
      </w:r>
      <w:r w:rsidR="00740259">
        <w:rPr>
          <w:rFonts w:ascii="Times New Roman" w:hAnsi="Times New Roman" w:cs="Times New Roman"/>
          <w:sz w:val="24"/>
          <w:szCs w:val="24"/>
          <w:lang w:val="en-US"/>
        </w:rPr>
        <w:t>d</w:t>
      </w:r>
      <w:r>
        <w:rPr>
          <w:rFonts w:ascii="Times New Roman" w:hAnsi="Times New Roman" w:cs="Times New Roman"/>
          <w:sz w:val="24"/>
          <w:szCs w:val="24"/>
          <w:lang w:val="en-US"/>
        </w:rPr>
        <w:t xml:space="preserve"> change in alcohol craving following the </w:t>
      </w:r>
      <w:r w:rsidR="003D079C">
        <w:rPr>
          <w:rFonts w:ascii="Times New Roman" w:hAnsi="Times New Roman" w:cs="Times New Roman"/>
          <w:sz w:val="24"/>
          <w:szCs w:val="24"/>
          <w:lang w:val="en-US"/>
        </w:rPr>
        <w:t xml:space="preserve">priming </w:t>
      </w:r>
      <w:r>
        <w:rPr>
          <w:rFonts w:ascii="Times New Roman" w:hAnsi="Times New Roman" w:cs="Times New Roman"/>
          <w:sz w:val="24"/>
          <w:szCs w:val="24"/>
          <w:lang w:val="en-US"/>
        </w:rPr>
        <w:t xml:space="preserve">manipulation by subtracting the ACQ pre-prime total score from the ACQ post-prime score. </w:t>
      </w:r>
      <w:r w:rsidR="00740259">
        <w:rPr>
          <w:rFonts w:ascii="Times New Roman" w:hAnsi="Times New Roman" w:cs="Times New Roman"/>
          <w:sz w:val="24"/>
          <w:szCs w:val="24"/>
          <w:lang w:val="en-US"/>
        </w:rPr>
        <w:t xml:space="preserve">An independent samples t-test revealed that there was no significant difference between the </w:t>
      </w:r>
      <w:r w:rsidR="00911DB5">
        <w:rPr>
          <w:rFonts w:ascii="Times New Roman" w:hAnsi="Times New Roman" w:cs="Times New Roman"/>
          <w:sz w:val="24"/>
          <w:szCs w:val="24"/>
          <w:lang w:val="en-US"/>
        </w:rPr>
        <w:t>Poverty and A</w:t>
      </w:r>
      <w:r w:rsidR="00740259">
        <w:rPr>
          <w:rFonts w:ascii="Times New Roman" w:hAnsi="Times New Roman" w:cs="Times New Roman"/>
          <w:sz w:val="24"/>
          <w:szCs w:val="24"/>
          <w:lang w:val="en-US"/>
        </w:rPr>
        <w:t>ffluence groups (</w:t>
      </w:r>
      <w:proofErr w:type="gramStart"/>
      <w:r w:rsidR="00740259" w:rsidRPr="00F053E5">
        <w:rPr>
          <w:rFonts w:ascii="Times New Roman" w:hAnsi="Times New Roman" w:cs="Times New Roman"/>
          <w:i/>
          <w:sz w:val="24"/>
          <w:szCs w:val="24"/>
          <w:lang w:val="en-US"/>
        </w:rPr>
        <w:t>t</w:t>
      </w:r>
      <w:r w:rsidR="00740259">
        <w:rPr>
          <w:rFonts w:ascii="Times New Roman" w:hAnsi="Times New Roman" w:cs="Times New Roman"/>
          <w:sz w:val="24"/>
          <w:szCs w:val="24"/>
          <w:lang w:val="en-US"/>
        </w:rPr>
        <w:t>(</w:t>
      </w:r>
      <w:proofErr w:type="gramEnd"/>
      <w:r w:rsidR="00740259">
        <w:rPr>
          <w:rFonts w:ascii="Times New Roman" w:hAnsi="Times New Roman" w:cs="Times New Roman"/>
          <w:sz w:val="24"/>
          <w:szCs w:val="24"/>
          <w:lang w:val="en-US"/>
        </w:rPr>
        <w:t xml:space="preserve">78) = </w:t>
      </w:r>
      <w:r w:rsidR="00740259">
        <w:rPr>
          <w:rFonts w:ascii="Times New Roman" w:hAnsi="Times New Roman"/>
          <w:sz w:val="24"/>
          <w:szCs w:val="24"/>
        </w:rPr>
        <w:t xml:space="preserve">1.33, </w:t>
      </w:r>
      <w:r w:rsidR="00740259" w:rsidRPr="00406EC2">
        <w:rPr>
          <w:rFonts w:ascii="Times New Roman" w:hAnsi="Times New Roman"/>
          <w:i/>
          <w:sz w:val="24"/>
          <w:szCs w:val="24"/>
        </w:rPr>
        <w:t xml:space="preserve">p </w:t>
      </w:r>
      <w:r w:rsidR="00740259">
        <w:rPr>
          <w:rFonts w:ascii="Times New Roman" w:hAnsi="Times New Roman"/>
          <w:sz w:val="24"/>
          <w:szCs w:val="24"/>
        </w:rPr>
        <w:t>= .187; Affluence group (</w:t>
      </w:r>
      <w:r w:rsidR="00740259" w:rsidRPr="00406EC2">
        <w:rPr>
          <w:rFonts w:ascii="Times New Roman" w:hAnsi="Times New Roman"/>
          <w:i/>
          <w:sz w:val="24"/>
          <w:szCs w:val="24"/>
        </w:rPr>
        <w:t>M</w:t>
      </w:r>
      <w:r w:rsidR="00740259">
        <w:rPr>
          <w:rFonts w:ascii="Times New Roman" w:hAnsi="Times New Roman"/>
          <w:sz w:val="24"/>
          <w:szCs w:val="24"/>
        </w:rPr>
        <w:t xml:space="preserve"> = -1.64, </w:t>
      </w:r>
      <w:r w:rsidR="00740259" w:rsidRPr="00406EC2">
        <w:rPr>
          <w:rFonts w:ascii="Times New Roman" w:hAnsi="Times New Roman"/>
          <w:i/>
          <w:sz w:val="24"/>
          <w:szCs w:val="24"/>
        </w:rPr>
        <w:t>SD</w:t>
      </w:r>
      <w:r w:rsidR="00740259">
        <w:rPr>
          <w:rFonts w:ascii="Times New Roman" w:hAnsi="Times New Roman"/>
          <w:sz w:val="24"/>
          <w:szCs w:val="24"/>
        </w:rPr>
        <w:t xml:space="preserve"> = 8.27); Poverty group (</w:t>
      </w:r>
      <w:r w:rsidR="00740259" w:rsidRPr="00406EC2">
        <w:rPr>
          <w:rFonts w:ascii="Times New Roman" w:hAnsi="Times New Roman"/>
          <w:i/>
          <w:sz w:val="24"/>
          <w:szCs w:val="24"/>
        </w:rPr>
        <w:t>M</w:t>
      </w:r>
      <w:r w:rsidR="00740259">
        <w:rPr>
          <w:rFonts w:ascii="Times New Roman" w:hAnsi="Times New Roman"/>
          <w:sz w:val="24"/>
          <w:szCs w:val="24"/>
        </w:rPr>
        <w:t xml:space="preserve"> = .61, </w:t>
      </w:r>
      <w:r w:rsidR="00740259" w:rsidRPr="00406EC2">
        <w:rPr>
          <w:rFonts w:ascii="Times New Roman" w:hAnsi="Times New Roman"/>
          <w:i/>
          <w:sz w:val="24"/>
          <w:szCs w:val="24"/>
        </w:rPr>
        <w:t>SD</w:t>
      </w:r>
      <w:r w:rsidR="00740259">
        <w:rPr>
          <w:rFonts w:ascii="Times New Roman" w:hAnsi="Times New Roman"/>
          <w:sz w:val="24"/>
          <w:szCs w:val="24"/>
        </w:rPr>
        <w:t xml:space="preserve"> = 6.45)). </w:t>
      </w:r>
    </w:p>
    <w:p w14:paraId="1941193B" w14:textId="3267BB8B" w:rsidR="00613F8A" w:rsidRPr="003432C0" w:rsidRDefault="00406EC2" w:rsidP="003432C0">
      <w:pPr>
        <w:pStyle w:val="BodyText"/>
        <w:rPr>
          <w:rFonts w:ascii="Times New Roman" w:hAnsi="Times New Roman" w:cs="Times New Roman"/>
          <w:i/>
          <w:sz w:val="24"/>
          <w:szCs w:val="24"/>
          <w:lang w:val="en-US"/>
        </w:rPr>
      </w:pPr>
      <w:r>
        <w:rPr>
          <w:rFonts w:ascii="Times New Roman" w:hAnsi="Times New Roman" w:cs="Times New Roman"/>
          <w:i/>
          <w:sz w:val="24"/>
          <w:szCs w:val="24"/>
          <w:lang w:val="en-US"/>
        </w:rPr>
        <w:t>BART test</w:t>
      </w:r>
    </w:p>
    <w:p w14:paraId="483A6D5D" w14:textId="2411C529" w:rsidR="00406EC2" w:rsidRPr="00750D87" w:rsidRDefault="00F053E5" w:rsidP="00BD0683">
      <w:pPr>
        <w:pStyle w:val="BodyText"/>
        <w:spacing w:line="480" w:lineRule="auto"/>
        <w:ind w:firstLine="720"/>
        <w:rPr>
          <w:rFonts w:ascii="Times New Roman" w:hAnsi="Times New Roman"/>
          <w:sz w:val="24"/>
          <w:szCs w:val="24"/>
        </w:rPr>
      </w:pPr>
      <w:r>
        <w:rPr>
          <w:rFonts w:ascii="Times New Roman" w:hAnsi="Times New Roman" w:cs="Times New Roman"/>
          <w:sz w:val="24"/>
          <w:szCs w:val="24"/>
          <w:lang w:val="en-US"/>
        </w:rPr>
        <w:t>An independent samples t-test showed t</w:t>
      </w:r>
      <w:r w:rsidR="00406EC2">
        <w:rPr>
          <w:rFonts w:ascii="Times New Roman" w:hAnsi="Times New Roman" w:cs="Times New Roman"/>
          <w:sz w:val="24"/>
          <w:szCs w:val="24"/>
          <w:lang w:val="en-US"/>
        </w:rPr>
        <w:t>here was no significant di</w:t>
      </w:r>
      <w:r w:rsidR="00B064C7">
        <w:rPr>
          <w:rFonts w:ascii="Times New Roman" w:hAnsi="Times New Roman" w:cs="Times New Roman"/>
          <w:sz w:val="24"/>
          <w:szCs w:val="24"/>
          <w:lang w:val="en-US"/>
        </w:rPr>
        <w:t xml:space="preserve">fference between the </w:t>
      </w:r>
      <w:r w:rsidR="00E138CD">
        <w:rPr>
          <w:rFonts w:ascii="Times New Roman" w:hAnsi="Times New Roman" w:cs="Times New Roman"/>
          <w:sz w:val="24"/>
          <w:szCs w:val="24"/>
          <w:lang w:val="en-US"/>
        </w:rPr>
        <w:t>Poverty and A</w:t>
      </w:r>
      <w:r>
        <w:rPr>
          <w:rFonts w:ascii="Times New Roman" w:hAnsi="Times New Roman" w:cs="Times New Roman"/>
          <w:sz w:val="24"/>
          <w:szCs w:val="24"/>
          <w:lang w:val="en-US"/>
        </w:rPr>
        <w:t xml:space="preserve">ffluence </w:t>
      </w:r>
      <w:r w:rsidR="00B064C7">
        <w:rPr>
          <w:rFonts w:ascii="Times New Roman" w:hAnsi="Times New Roman" w:cs="Times New Roman"/>
          <w:sz w:val="24"/>
          <w:szCs w:val="24"/>
          <w:lang w:val="en-US"/>
        </w:rPr>
        <w:t>groups</w:t>
      </w:r>
      <w:r w:rsidR="00E138CD">
        <w:rPr>
          <w:rFonts w:ascii="Times New Roman" w:hAnsi="Times New Roman" w:cs="Times New Roman"/>
          <w:sz w:val="24"/>
          <w:szCs w:val="24"/>
          <w:lang w:val="en-US"/>
        </w:rPr>
        <w:t xml:space="preserve"> </w:t>
      </w:r>
      <w:r w:rsidR="00E138CD" w:rsidRPr="00002B53">
        <w:rPr>
          <w:rFonts w:ascii="Times New Roman" w:hAnsi="Times New Roman" w:cs="Times New Roman"/>
          <w:sz w:val="24"/>
          <w:szCs w:val="24"/>
          <w:lang w:val="en-US"/>
        </w:rPr>
        <w:t xml:space="preserve">on the </w:t>
      </w:r>
      <w:r w:rsidR="0037142C">
        <w:rPr>
          <w:rFonts w:ascii="Times New Roman" w:hAnsi="Times New Roman" w:cs="Times New Roman"/>
          <w:sz w:val="24"/>
          <w:szCs w:val="24"/>
          <w:lang w:val="en-US"/>
        </w:rPr>
        <w:t xml:space="preserve">adjusted </w:t>
      </w:r>
      <w:r w:rsidR="00E138CD" w:rsidRPr="00002B53">
        <w:rPr>
          <w:rFonts w:ascii="Times New Roman" w:hAnsi="Times New Roman" w:cs="Times New Roman"/>
          <w:sz w:val="24"/>
          <w:szCs w:val="24"/>
          <w:lang w:val="en-US"/>
        </w:rPr>
        <w:t>average number of pumps per balloon</w:t>
      </w:r>
      <w:r w:rsidR="0037142C">
        <w:rPr>
          <w:rFonts w:ascii="Times New Roman" w:hAnsi="Times New Roman" w:cs="Times New Roman"/>
          <w:sz w:val="24"/>
          <w:szCs w:val="24"/>
          <w:lang w:val="en-US"/>
        </w:rPr>
        <w:t>,</w:t>
      </w:r>
      <w:r w:rsidR="00E138CD" w:rsidRPr="00002B53">
        <w:rPr>
          <w:rFonts w:ascii="Times New Roman" w:hAnsi="Times New Roman" w:cs="Times New Roman"/>
          <w:sz w:val="24"/>
          <w:szCs w:val="24"/>
          <w:lang w:val="en-US"/>
        </w:rPr>
        <w:t xml:space="preserve"> indicating no difference in risk</w:t>
      </w:r>
      <w:r w:rsidR="003D079C">
        <w:rPr>
          <w:rFonts w:ascii="Times New Roman" w:hAnsi="Times New Roman" w:cs="Times New Roman"/>
          <w:sz w:val="24"/>
          <w:szCs w:val="24"/>
          <w:lang w:val="en-US"/>
        </w:rPr>
        <w:t>-</w:t>
      </w:r>
      <w:r w:rsidR="00E138CD" w:rsidRPr="00002B53">
        <w:rPr>
          <w:rFonts w:ascii="Times New Roman" w:hAnsi="Times New Roman" w:cs="Times New Roman"/>
          <w:sz w:val="24"/>
          <w:szCs w:val="24"/>
          <w:lang w:val="en-US"/>
        </w:rPr>
        <w:t>taking</w:t>
      </w:r>
      <w:r w:rsidR="002B30B8">
        <w:rPr>
          <w:rFonts w:ascii="Times New Roman" w:hAnsi="Times New Roman" w:cs="Times New Roman"/>
          <w:sz w:val="24"/>
          <w:szCs w:val="24"/>
          <w:lang w:val="en-US"/>
        </w:rPr>
        <w:t xml:space="preserve"> between the groups</w:t>
      </w:r>
      <w:r w:rsidR="00E138CD" w:rsidRPr="00002B53">
        <w:rPr>
          <w:rFonts w:ascii="Times New Roman" w:hAnsi="Times New Roman" w:cs="Times New Roman"/>
          <w:sz w:val="24"/>
          <w:szCs w:val="24"/>
          <w:lang w:val="en-US"/>
        </w:rPr>
        <w:t xml:space="preserve"> </w:t>
      </w:r>
      <w:r w:rsidR="00B064C7">
        <w:rPr>
          <w:rFonts w:ascii="Times New Roman" w:hAnsi="Times New Roman" w:cs="Times New Roman"/>
          <w:sz w:val="24"/>
          <w:szCs w:val="24"/>
          <w:lang w:val="en-US"/>
        </w:rPr>
        <w:t>(</w:t>
      </w:r>
      <w:r w:rsidR="00B064C7" w:rsidRPr="00F053E5">
        <w:rPr>
          <w:rFonts w:ascii="Times New Roman" w:hAnsi="Times New Roman" w:cs="Times New Roman"/>
          <w:i/>
          <w:sz w:val="24"/>
          <w:szCs w:val="24"/>
          <w:lang w:val="en-US"/>
        </w:rPr>
        <w:t>t</w:t>
      </w:r>
      <w:r w:rsidR="00B064C7">
        <w:rPr>
          <w:rFonts w:ascii="Times New Roman" w:hAnsi="Times New Roman" w:cs="Times New Roman"/>
          <w:sz w:val="24"/>
          <w:szCs w:val="24"/>
          <w:lang w:val="en-US"/>
        </w:rPr>
        <w:t>(</w:t>
      </w:r>
      <w:r w:rsidR="00D520B3">
        <w:rPr>
          <w:rFonts w:ascii="Times New Roman" w:hAnsi="Times New Roman" w:cs="Times New Roman"/>
          <w:sz w:val="24"/>
          <w:szCs w:val="24"/>
          <w:lang w:val="en-US"/>
        </w:rPr>
        <w:t>76</w:t>
      </w:r>
      <w:r w:rsidR="00406EC2">
        <w:rPr>
          <w:rFonts w:ascii="Times New Roman" w:hAnsi="Times New Roman" w:cs="Times New Roman"/>
          <w:sz w:val="24"/>
          <w:szCs w:val="24"/>
          <w:lang w:val="en-US"/>
        </w:rPr>
        <w:t xml:space="preserve">) = </w:t>
      </w:r>
      <w:r w:rsidR="00406EC2">
        <w:rPr>
          <w:rFonts w:ascii="Times New Roman" w:hAnsi="Times New Roman"/>
          <w:sz w:val="24"/>
          <w:szCs w:val="24"/>
        </w:rPr>
        <w:t xml:space="preserve">1.14, </w:t>
      </w:r>
      <w:r w:rsidR="00406EC2" w:rsidRPr="00406EC2">
        <w:rPr>
          <w:rFonts w:ascii="Times New Roman" w:hAnsi="Times New Roman"/>
          <w:i/>
          <w:sz w:val="24"/>
          <w:szCs w:val="24"/>
        </w:rPr>
        <w:t xml:space="preserve">p </w:t>
      </w:r>
      <w:r>
        <w:rPr>
          <w:rFonts w:ascii="Times New Roman" w:hAnsi="Times New Roman"/>
          <w:sz w:val="24"/>
          <w:szCs w:val="24"/>
        </w:rPr>
        <w:t>= .26;</w:t>
      </w:r>
      <w:r w:rsidR="00406EC2">
        <w:rPr>
          <w:rFonts w:ascii="Times New Roman" w:hAnsi="Times New Roman"/>
          <w:sz w:val="24"/>
          <w:szCs w:val="24"/>
        </w:rPr>
        <w:t xml:space="preserve"> Affluence group (</w:t>
      </w:r>
      <w:r w:rsidR="00406EC2" w:rsidRPr="00406EC2">
        <w:rPr>
          <w:rFonts w:ascii="Times New Roman" w:hAnsi="Times New Roman"/>
          <w:i/>
          <w:sz w:val="24"/>
          <w:szCs w:val="24"/>
        </w:rPr>
        <w:t>M</w:t>
      </w:r>
      <w:r w:rsidR="00406EC2">
        <w:rPr>
          <w:rFonts w:ascii="Times New Roman" w:hAnsi="Times New Roman"/>
          <w:sz w:val="24"/>
          <w:szCs w:val="24"/>
        </w:rPr>
        <w:t xml:space="preserve"> = 29.6, </w:t>
      </w:r>
      <w:r w:rsidR="00406EC2" w:rsidRPr="00406EC2">
        <w:rPr>
          <w:rFonts w:ascii="Times New Roman" w:hAnsi="Times New Roman"/>
          <w:i/>
          <w:sz w:val="24"/>
          <w:szCs w:val="24"/>
        </w:rPr>
        <w:t>SD</w:t>
      </w:r>
      <w:r>
        <w:rPr>
          <w:rFonts w:ascii="Times New Roman" w:hAnsi="Times New Roman"/>
          <w:sz w:val="24"/>
          <w:szCs w:val="24"/>
        </w:rPr>
        <w:t xml:space="preserve"> = 13.7);</w:t>
      </w:r>
      <w:r w:rsidR="00406EC2">
        <w:rPr>
          <w:rFonts w:ascii="Times New Roman" w:hAnsi="Times New Roman"/>
          <w:sz w:val="24"/>
          <w:szCs w:val="24"/>
        </w:rPr>
        <w:t xml:space="preserve"> Poverty group (</w:t>
      </w:r>
      <w:r w:rsidR="00406EC2" w:rsidRPr="00406EC2">
        <w:rPr>
          <w:rFonts w:ascii="Times New Roman" w:hAnsi="Times New Roman"/>
          <w:i/>
          <w:sz w:val="24"/>
          <w:szCs w:val="24"/>
        </w:rPr>
        <w:t>M</w:t>
      </w:r>
      <w:r w:rsidR="00406EC2">
        <w:rPr>
          <w:rFonts w:ascii="Times New Roman" w:hAnsi="Times New Roman"/>
          <w:sz w:val="24"/>
          <w:szCs w:val="24"/>
        </w:rPr>
        <w:t xml:space="preserve"> = 25.9, </w:t>
      </w:r>
      <w:r w:rsidR="00406EC2" w:rsidRPr="00406EC2">
        <w:rPr>
          <w:rFonts w:ascii="Times New Roman" w:hAnsi="Times New Roman"/>
          <w:i/>
          <w:sz w:val="24"/>
          <w:szCs w:val="24"/>
        </w:rPr>
        <w:t>SD</w:t>
      </w:r>
      <w:r w:rsidR="00750D87">
        <w:rPr>
          <w:rFonts w:ascii="Times New Roman" w:hAnsi="Times New Roman"/>
          <w:sz w:val="24"/>
          <w:szCs w:val="24"/>
        </w:rPr>
        <w:t xml:space="preserve"> = 15.1)</w:t>
      </w:r>
      <w:r>
        <w:rPr>
          <w:rFonts w:ascii="Times New Roman" w:hAnsi="Times New Roman"/>
          <w:sz w:val="24"/>
          <w:szCs w:val="24"/>
        </w:rPr>
        <w:t>)</w:t>
      </w:r>
      <w:r w:rsidR="00750D87">
        <w:rPr>
          <w:rFonts w:ascii="Times New Roman" w:hAnsi="Times New Roman"/>
          <w:sz w:val="24"/>
          <w:szCs w:val="24"/>
        </w:rPr>
        <w:t xml:space="preserve">. </w:t>
      </w:r>
    </w:p>
    <w:p w14:paraId="70CAEF92" w14:textId="6CCAE5B5" w:rsidR="000C7BDF" w:rsidRDefault="000C7BDF" w:rsidP="000C7BDF">
      <w:pPr>
        <w:tabs>
          <w:tab w:val="left" w:pos="3255"/>
        </w:tabs>
        <w:spacing w:line="480" w:lineRule="auto"/>
        <w:rPr>
          <w:rFonts w:ascii="Times New Roman" w:hAnsi="Times New Roman" w:cs="Times New Roman"/>
          <w:i/>
          <w:sz w:val="24"/>
          <w:szCs w:val="24"/>
        </w:rPr>
      </w:pPr>
      <w:r w:rsidRPr="000C7BDF">
        <w:rPr>
          <w:rFonts w:ascii="Times New Roman" w:hAnsi="Times New Roman" w:cs="Times New Roman"/>
          <w:i/>
          <w:sz w:val="24"/>
          <w:szCs w:val="24"/>
        </w:rPr>
        <w:t>Taste test</w:t>
      </w:r>
    </w:p>
    <w:p w14:paraId="12C1E668" w14:textId="2C929270" w:rsidR="003A37BC" w:rsidRDefault="00013E2F" w:rsidP="00665DAD">
      <w:pPr>
        <w:pStyle w:val="BodyText"/>
        <w:spacing w:line="480" w:lineRule="auto"/>
        <w:ind w:firstLine="426"/>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Descriptive statistics summarising the measures from the taste test are displayed in Table </w:t>
      </w:r>
      <w:r w:rsidR="0009634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7619DF" w:rsidRPr="007619DF">
        <w:rPr>
          <w:rFonts w:ascii="Times New Roman" w:eastAsia="Times New Roman" w:hAnsi="Times New Roman" w:cs="Times New Roman"/>
          <w:sz w:val="24"/>
          <w:szCs w:val="24"/>
        </w:rPr>
        <w:t xml:space="preserve">An independent t-test revealed that there was no difference in </w:t>
      </w:r>
      <w:r w:rsidR="007619DF">
        <w:rPr>
          <w:rFonts w:ascii="Times New Roman" w:eastAsia="Times New Roman" w:hAnsi="Times New Roman" w:cs="Times New Roman"/>
          <w:sz w:val="24"/>
          <w:szCs w:val="24"/>
        </w:rPr>
        <w:t>beer</w:t>
      </w:r>
      <w:r w:rsidR="007619DF" w:rsidRPr="007619DF">
        <w:rPr>
          <w:rFonts w:ascii="Times New Roman" w:eastAsia="Times New Roman" w:hAnsi="Times New Roman" w:cs="Times New Roman"/>
          <w:sz w:val="24"/>
          <w:szCs w:val="24"/>
        </w:rPr>
        <w:t xml:space="preserve"> consumption (</w:t>
      </w:r>
      <w:proofErr w:type="gramStart"/>
      <w:r w:rsidR="007619DF" w:rsidRPr="007619DF">
        <w:rPr>
          <w:rFonts w:ascii="Times New Roman" w:eastAsia="Times New Roman" w:hAnsi="Times New Roman" w:cs="Times New Roman"/>
          <w:i/>
          <w:sz w:val="24"/>
          <w:szCs w:val="24"/>
        </w:rPr>
        <w:t>t</w:t>
      </w:r>
      <w:r w:rsidR="007619DF" w:rsidRPr="007619DF">
        <w:rPr>
          <w:rFonts w:ascii="Times New Roman" w:eastAsia="Times New Roman" w:hAnsi="Times New Roman" w:cs="Times New Roman"/>
          <w:sz w:val="24"/>
          <w:szCs w:val="24"/>
        </w:rPr>
        <w:t>(</w:t>
      </w:r>
      <w:proofErr w:type="gramEnd"/>
      <w:r w:rsidR="007619DF">
        <w:rPr>
          <w:rFonts w:ascii="Times New Roman" w:eastAsia="Times New Roman" w:hAnsi="Times New Roman" w:cs="Times New Roman"/>
          <w:sz w:val="24"/>
          <w:szCs w:val="24"/>
        </w:rPr>
        <w:t>78) = 0.79</w:t>
      </w:r>
      <w:r w:rsidR="007619DF" w:rsidRPr="007619DF">
        <w:rPr>
          <w:rFonts w:ascii="Times New Roman" w:eastAsia="Times New Roman" w:hAnsi="Times New Roman" w:cs="Times New Roman"/>
          <w:sz w:val="24"/>
          <w:szCs w:val="24"/>
        </w:rPr>
        <w:t xml:space="preserve">, </w:t>
      </w:r>
      <w:r w:rsidR="007619DF" w:rsidRPr="007619DF">
        <w:rPr>
          <w:rFonts w:ascii="Times New Roman" w:eastAsia="Times New Roman" w:hAnsi="Times New Roman" w:cs="Times New Roman"/>
          <w:i/>
          <w:sz w:val="24"/>
          <w:szCs w:val="24"/>
        </w:rPr>
        <w:t>p</w:t>
      </w:r>
      <w:r w:rsidR="007619DF">
        <w:rPr>
          <w:rFonts w:ascii="Times New Roman" w:eastAsia="Times New Roman" w:hAnsi="Times New Roman" w:cs="Times New Roman"/>
          <w:sz w:val="24"/>
          <w:szCs w:val="24"/>
        </w:rPr>
        <w:t xml:space="preserve"> = .44), no difference in juice consumption</w:t>
      </w:r>
      <w:r w:rsidR="00096346">
        <w:rPr>
          <w:rFonts w:ascii="Times New Roman" w:eastAsia="Times New Roman" w:hAnsi="Times New Roman" w:cs="Times New Roman"/>
          <w:sz w:val="24"/>
          <w:szCs w:val="24"/>
        </w:rPr>
        <w:t xml:space="preserve"> </w:t>
      </w:r>
      <w:r w:rsidR="00096346" w:rsidRPr="007619DF">
        <w:rPr>
          <w:rFonts w:ascii="Times New Roman" w:eastAsia="Times New Roman" w:hAnsi="Times New Roman" w:cs="Times New Roman"/>
          <w:sz w:val="24"/>
          <w:szCs w:val="24"/>
        </w:rPr>
        <w:t>(</w:t>
      </w:r>
      <w:r w:rsidR="00096346" w:rsidRPr="007619DF">
        <w:rPr>
          <w:rFonts w:ascii="Times New Roman" w:eastAsia="Times New Roman" w:hAnsi="Times New Roman" w:cs="Times New Roman"/>
          <w:i/>
          <w:sz w:val="24"/>
          <w:szCs w:val="24"/>
        </w:rPr>
        <w:t>t</w:t>
      </w:r>
      <w:r w:rsidR="00096346" w:rsidRPr="007619DF">
        <w:rPr>
          <w:rFonts w:ascii="Times New Roman" w:eastAsia="Times New Roman" w:hAnsi="Times New Roman" w:cs="Times New Roman"/>
          <w:sz w:val="24"/>
          <w:szCs w:val="24"/>
        </w:rPr>
        <w:t>(</w:t>
      </w:r>
      <w:r w:rsidR="00911DB5">
        <w:rPr>
          <w:rFonts w:ascii="Times New Roman" w:eastAsia="Times New Roman" w:hAnsi="Times New Roman" w:cs="Times New Roman"/>
          <w:sz w:val="24"/>
          <w:szCs w:val="24"/>
        </w:rPr>
        <w:t>74) = 1.84</w:t>
      </w:r>
      <w:r w:rsidR="00096346" w:rsidRPr="007619DF">
        <w:rPr>
          <w:rFonts w:ascii="Times New Roman" w:eastAsia="Times New Roman" w:hAnsi="Times New Roman" w:cs="Times New Roman"/>
          <w:sz w:val="24"/>
          <w:szCs w:val="24"/>
        </w:rPr>
        <w:t xml:space="preserve">, </w:t>
      </w:r>
      <w:r w:rsidR="00096346" w:rsidRPr="007619DF">
        <w:rPr>
          <w:rFonts w:ascii="Times New Roman" w:eastAsia="Times New Roman" w:hAnsi="Times New Roman" w:cs="Times New Roman"/>
          <w:i/>
          <w:sz w:val="24"/>
          <w:szCs w:val="24"/>
        </w:rPr>
        <w:t>p</w:t>
      </w:r>
      <w:r w:rsidR="00911DB5">
        <w:rPr>
          <w:rFonts w:ascii="Times New Roman" w:eastAsia="Times New Roman" w:hAnsi="Times New Roman" w:cs="Times New Roman"/>
          <w:sz w:val="24"/>
          <w:szCs w:val="24"/>
        </w:rPr>
        <w:t xml:space="preserve"> = .07</w:t>
      </w:r>
      <w:r w:rsidR="00096346">
        <w:rPr>
          <w:rFonts w:ascii="Times New Roman" w:eastAsia="Times New Roman" w:hAnsi="Times New Roman" w:cs="Times New Roman"/>
          <w:sz w:val="24"/>
          <w:szCs w:val="24"/>
        </w:rPr>
        <w:t>)</w:t>
      </w:r>
      <w:r w:rsidR="007619DF">
        <w:rPr>
          <w:rFonts w:ascii="Times New Roman" w:eastAsia="Times New Roman" w:hAnsi="Times New Roman" w:cs="Times New Roman"/>
          <w:sz w:val="24"/>
          <w:szCs w:val="24"/>
        </w:rPr>
        <w:t xml:space="preserve">, and no difference in </w:t>
      </w:r>
      <w:r w:rsidR="00096346">
        <w:rPr>
          <w:rFonts w:ascii="Times New Roman" w:eastAsia="Times New Roman" w:hAnsi="Times New Roman" w:cs="Times New Roman"/>
          <w:sz w:val="24"/>
          <w:szCs w:val="24"/>
        </w:rPr>
        <w:t>total</w:t>
      </w:r>
      <w:r w:rsidR="00A306D1">
        <w:rPr>
          <w:rFonts w:ascii="Times New Roman" w:eastAsia="Times New Roman" w:hAnsi="Times New Roman" w:cs="Times New Roman"/>
          <w:sz w:val="24"/>
          <w:szCs w:val="24"/>
        </w:rPr>
        <w:t xml:space="preserve"> fluid</w:t>
      </w:r>
      <w:r w:rsidR="007619DF">
        <w:rPr>
          <w:rFonts w:ascii="Times New Roman" w:eastAsia="Times New Roman" w:hAnsi="Times New Roman" w:cs="Times New Roman"/>
          <w:sz w:val="24"/>
          <w:szCs w:val="24"/>
        </w:rPr>
        <w:t xml:space="preserve"> consumed </w:t>
      </w:r>
      <w:r w:rsidR="007619DF" w:rsidRPr="007619DF">
        <w:rPr>
          <w:rFonts w:ascii="Times New Roman" w:eastAsia="Times New Roman" w:hAnsi="Times New Roman" w:cs="Times New Roman"/>
          <w:sz w:val="24"/>
          <w:szCs w:val="24"/>
        </w:rPr>
        <w:t>(</w:t>
      </w:r>
      <w:r w:rsidR="007619DF" w:rsidRPr="007619DF">
        <w:rPr>
          <w:rFonts w:ascii="Times New Roman" w:eastAsia="Times New Roman" w:hAnsi="Times New Roman" w:cs="Times New Roman"/>
          <w:i/>
          <w:sz w:val="24"/>
          <w:szCs w:val="24"/>
        </w:rPr>
        <w:t>t</w:t>
      </w:r>
      <w:r w:rsidR="00911DB5">
        <w:rPr>
          <w:rFonts w:ascii="Times New Roman" w:eastAsia="Times New Roman" w:hAnsi="Times New Roman" w:cs="Times New Roman"/>
          <w:sz w:val="24"/>
          <w:szCs w:val="24"/>
        </w:rPr>
        <w:t>(78) = .66</w:t>
      </w:r>
      <w:r w:rsidR="007619DF">
        <w:rPr>
          <w:rFonts w:ascii="Times New Roman" w:eastAsia="Times New Roman" w:hAnsi="Times New Roman" w:cs="Times New Roman"/>
          <w:sz w:val="24"/>
          <w:szCs w:val="24"/>
        </w:rPr>
        <w:t xml:space="preserve">, </w:t>
      </w:r>
      <w:r w:rsidR="007619DF" w:rsidRPr="007619DF">
        <w:rPr>
          <w:rFonts w:ascii="Times New Roman" w:eastAsia="Times New Roman" w:hAnsi="Times New Roman" w:cs="Times New Roman"/>
          <w:i/>
          <w:sz w:val="24"/>
          <w:szCs w:val="24"/>
        </w:rPr>
        <w:t>p</w:t>
      </w:r>
      <w:r w:rsidR="00911DB5">
        <w:rPr>
          <w:rFonts w:ascii="Times New Roman" w:eastAsia="Times New Roman" w:hAnsi="Times New Roman" w:cs="Times New Roman"/>
          <w:sz w:val="24"/>
          <w:szCs w:val="24"/>
        </w:rPr>
        <w:t xml:space="preserve"> = .51</w:t>
      </w:r>
      <w:r w:rsidR="007619DF">
        <w:rPr>
          <w:rFonts w:ascii="Times New Roman" w:eastAsia="Times New Roman" w:hAnsi="Times New Roman" w:cs="Times New Roman"/>
          <w:sz w:val="24"/>
          <w:szCs w:val="24"/>
        </w:rPr>
        <w:t xml:space="preserve">) </w:t>
      </w:r>
      <w:r w:rsidR="007619DF" w:rsidRPr="007619DF">
        <w:rPr>
          <w:rFonts w:ascii="Times New Roman" w:eastAsia="Times New Roman" w:hAnsi="Times New Roman" w:cs="Times New Roman"/>
          <w:sz w:val="24"/>
          <w:szCs w:val="24"/>
        </w:rPr>
        <w:t>between the Affluence and the Poverty groups</w:t>
      </w:r>
      <w:r w:rsidR="007619DF">
        <w:rPr>
          <w:rFonts w:ascii="Times New Roman" w:eastAsia="Times New Roman" w:hAnsi="Times New Roman" w:cs="Times New Roman"/>
          <w:sz w:val="24"/>
          <w:szCs w:val="24"/>
        </w:rPr>
        <w:t>. Crucial</w:t>
      </w:r>
      <w:r w:rsidR="002C440D">
        <w:rPr>
          <w:rFonts w:ascii="Times New Roman" w:eastAsia="Times New Roman" w:hAnsi="Times New Roman" w:cs="Times New Roman"/>
          <w:sz w:val="24"/>
          <w:szCs w:val="24"/>
        </w:rPr>
        <w:t>l</w:t>
      </w:r>
      <w:r w:rsidR="007619DF">
        <w:rPr>
          <w:rFonts w:ascii="Times New Roman" w:eastAsia="Times New Roman" w:hAnsi="Times New Roman" w:cs="Times New Roman"/>
          <w:sz w:val="24"/>
          <w:szCs w:val="24"/>
        </w:rPr>
        <w:t>y</w:t>
      </w:r>
      <w:r w:rsidR="007619DF" w:rsidRPr="007619DF">
        <w:rPr>
          <w:rFonts w:ascii="Times New Roman" w:eastAsia="Times New Roman" w:hAnsi="Times New Roman" w:cs="Times New Roman"/>
          <w:sz w:val="24"/>
          <w:szCs w:val="24"/>
        </w:rPr>
        <w:t>, participants</w:t>
      </w:r>
      <w:r w:rsidR="007619DF">
        <w:rPr>
          <w:rFonts w:ascii="Times New Roman" w:eastAsia="Times New Roman" w:hAnsi="Times New Roman" w:cs="Times New Roman"/>
          <w:sz w:val="24"/>
          <w:szCs w:val="24"/>
        </w:rPr>
        <w:t xml:space="preserve"> in the Poverty group drank a greater volume of</w:t>
      </w:r>
      <w:r w:rsidR="007619DF" w:rsidRPr="007619DF">
        <w:rPr>
          <w:rFonts w:ascii="Times New Roman" w:eastAsia="Times New Roman" w:hAnsi="Times New Roman" w:cs="Times New Roman"/>
          <w:sz w:val="24"/>
          <w:szCs w:val="24"/>
        </w:rPr>
        <w:t xml:space="preserve"> beer as </w:t>
      </w:r>
      <w:r w:rsidR="00A306D1">
        <w:rPr>
          <w:rFonts w:ascii="Times New Roman" w:eastAsia="Times New Roman" w:hAnsi="Times New Roman" w:cs="Times New Roman"/>
          <w:sz w:val="24"/>
          <w:szCs w:val="24"/>
        </w:rPr>
        <w:t>a percentage of the total fluid</w:t>
      </w:r>
      <w:r w:rsidR="007619DF" w:rsidRPr="007619DF">
        <w:rPr>
          <w:rFonts w:ascii="Times New Roman" w:eastAsia="Times New Roman" w:hAnsi="Times New Roman" w:cs="Times New Roman"/>
          <w:sz w:val="24"/>
          <w:szCs w:val="24"/>
        </w:rPr>
        <w:t xml:space="preserve"> consumed (</w:t>
      </w:r>
      <w:r w:rsidR="007619DF" w:rsidRPr="007619DF">
        <w:rPr>
          <w:rFonts w:ascii="Times New Roman" w:eastAsia="Times New Roman" w:hAnsi="Times New Roman" w:cs="Times New Roman"/>
          <w:i/>
          <w:sz w:val="24"/>
          <w:szCs w:val="24"/>
        </w:rPr>
        <w:t>M</w:t>
      </w:r>
      <w:r w:rsidR="007619DF">
        <w:rPr>
          <w:rFonts w:ascii="Times New Roman" w:eastAsia="Times New Roman" w:hAnsi="Times New Roman" w:cs="Times New Roman"/>
          <w:sz w:val="24"/>
          <w:szCs w:val="24"/>
        </w:rPr>
        <w:t xml:space="preserve"> = 50.8%, SD = 17.2</w:t>
      </w:r>
      <w:r w:rsidR="007619DF" w:rsidRPr="007619DF">
        <w:rPr>
          <w:rFonts w:ascii="Times New Roman" w:eastAsia="Times New Roman" w:hAnsi="Times New Roman" w:cs="Times New Roman"/>
          <w:sz w:val="24"/>
          <w:szCs w:val="24"/>
        </w:rPr>
        <w:t>%) than thos</w:t>
      </w:r>
      <w:r w:rsidR="007619DF">
        <w:rPr>
          <w:rFonts w:ascii="Times New Roman" w:eastAsia="Times New Roman" w:hAnsi="Times New Roman" w:cs="Times New Roman"/>
          <w:sz w:val="24"/>
          <w:szCs w:val="24"/>
        </w:rPr>
        <w:t>e in the Affluence group (</w:t>
      </w:r>
      <w:r w:rsidR="007619DF" w:rsidRPr="00911DB5">
        <w:rPr>
          <w:rFonts w:ascii="Times New Roman" w:eastAsia="Times New Roman" w:hAnsi="Times New Roman" w:cs="Times New Roman"/>
          <w:i/>
          <w:sz w:val="24"/>
          <w:szCs w:val="24"/>
        </w:rPr>
        <w:t>M</w:t>
      </w:r>
      <w:r w:rsidR="007619DF">
        <w:rPr>
          <w:rFonts w:ascii="Times New Roman" w:eastAsia="Times New Roman" w:hAnsi="Times New Roman" w:cs="Times New Roman"/>
          <w:sz w:val="24"/>
          <w:szCs w:val="24"/>
        </w:rPr>
        <w:t xml:space="preserve"> = 38.1%, </w:t>
      </w:r>
      <w:r w:rsidR="007619DF" w:rsidRPr="00911DB5">
        <w:rPr>
          <w:rFonts w:ascii="Times New Roman" w:eastAsia="Times New Roman" w:hAnsi="Times New Roman" w:cs="Times New Roman"/>
          <w:i/>
          <w:sz w:val="24"/>
          <w:szCs w:val="24"/>
        </w:rPr>
        <w:t>SD</w:t>
      </w:r>
      <w:r w:rsidR="007619DF">
        <w:rPr>
          <w:rFonts w:ascii="Times New Roman" w:eastAsia="Times New Roman" w:hAnsi="Times New Roman" w:cs="Times New Roman"/>
          <w:sz w:val="24"/>
          <w:szCs w:val="24"/>
        </w:rPr>
        <w:t xml:space="preserve"> = 18</w:t>
      </w:r>
      <w:r w:rsidR="007619DF" w:rsidRPr="007619DF">
        <w:rPr>
          <w:rFonts w:ascii="Times New Roman" w:eastAsia="Times New Roman" w:hAnsi="Times New Roman" w:cs="Times New Roman"/>
          <w:sz w:val="24"/>
          <w:szCs w:val="24"/>
        </w:rPr>
        <w:t>.5%) (</w:t>
      </w:r>
      <w:proofErr w:type="gramStart"/>
      <w:r w:rsidR="007619DF" w:rsidRPr="007619DF">
        <w:rPr>
          <w:rFonts w:ascii="Times New Roman" w:eastAsia="Times New Roman" w:hAnsi="Times New Roman" w:cs="Times New Roman"/>
          <w:i/>
          <w:sz w:val="24"/>
          <w:szCs w:val="24"/>
        </w:rPr>
        <w:t>t</w:t>
      </w:r>
      <w:r w:rsidR="00911DB5">
        <w:rPr>
          <w:rFonts w:ascii="Times New Roman" w:eastAsia="Times New Roman" w:hAnsi="Times New Roman" w:cs="Times New Roman"/>
          <w:sz w:val="24"/>
          <w:szCs w:val="24"/>
        </w:rPr>
        <w:t>(</w:t>
      </w:r>
      <w:proofErr w:type="gramEnd"/>
      <w:r w:rsidR="00911DB5">
        <w:rPr>
          <w:rFonts w:ascii="Times New Roman" w:eastAsia="Times New Roman" w:hAnsi="Times New Roman" w:cs="Times New Roman"/>
          <w:sz w:val="24"/>
          <w:szCs w:val="24"/>
        </w:rPr>
        <w:t>78) = 3.16,</w:t>
      </w:r>
      <w:r w:rsidR="007619DF">
        <w:rPr>
          <w:rFonts w:ascii="Times New Roman" w:eastAsia="Times New Roman" w:hAnsi="Times New Roman" w:cs="Times New Roman"/>
          <w:sz w:val="24"/>
          <w:szCs w:val="24"/>
        </w:rPr>
        <w:t xml:space="preserve"> </w:t>
      </w:r>
      <w:r w:rsidR="007619DF" w:rsidRPr="007619DF">
        <w:rPr>
          <w:rFonts w:ascii="Times New Roman" w:eastAsia="Times New Roman" w:hAnsi="Times New Roman" w:cs="Times New Roman"/>
          <w:i/>
          <w:sz w:val="24"/>
          <w:szCs w:val="24"/>
        </w:rPr>
        <w:t>p</w:t>
      </w:r>
      <w:r w:rsidR="007619DF">
        <w:rPr>
          <w:rFonts w:ascii="Times New Roman" w:eastAsia="Times New Roman" w:hAnsi="Times New Roman" w:cs="Times New Roman"/>
          <w:sz w:val="24"/>
          <w:szCs w:val="24"/>
        </w:rPr>
        <w:t xml:space="preserve"> = .002</w:t>
      </w:r>
      <w:r w:rsidR="007619DF" w:rsidRPr="007619DF">
        <w:rPr>
          <w:rFonts w:ascii="Times New Roman" w:eastAsia="Times New Roman" w:hAnsi="Times New Roman" w:cs="Times New Roman"/>
          <w:sz w:val="24"/>
          <w:szCs w:val="24"/>
        </w:rPr>
        <w:t>).</w:t>
      </w:r>
      <w:r w:rsidR="00987905">
        <w:rPr>
          <w:rFonts w:ascii="Times New Roman" w:hAnsi="Times New Roman"/>
          <w:sz w:val="24"/>
          <w:szCs w:val="24"/>
        </w:rPr>
        <w:t xml:space="preserve"> </w:t>
      </w:r>
      <w:r w:rsidR="00665DAD">
        <w:rPr>
          <w:rFonts w:ascii="Times New Roman" w:hAnsi="Times New Roman"/>
          <w:sz w:val="24"/>
          <w:szCs w:val="24"/>
        </w:rPr>
        <w:t xml:space="preserve">Independent t-tests revealed no differences between groups on any of the taste rating scores (all </w:t>
      </w:r>
      <w:proofErr w:type="spellStart"/>
      <w:r w:rsidR="00665DAD" w:rsidRPr="00665DAD">
        <w:rPr>
          <w:rFonts w:ascii="Times New Roman" w:hAnsi="Times New Roman"/>
          <w:i/>
          <w:sz w:val="24"/>
          <w:szCs w:val="24"/>
        </w:rPr>
        <w:t>p</w:t>
      </w:r>
      <w:r w:rsidR="00665DAD">
        <w:rPr>
          <w:rFonts w:ascii="Times New Roman" w:hAnsi="Times New Roman"/>
          <w:sz w:val="24"/>
          <w:szCs w:val="24"/>
        </w:rPr>
        <w:t>s</w:t>
      </w:r>
      <w:proofErr w:type="spellEnd"/>
      <w:r w:rsidR="00665DAD">
        <w:rPr>
          <w:rFonts w:ascii="Times New Roman" w:hAnsi="Times New Roman"/>
          <w:sz w:val="24"/>
          <w:szCs w:val="24"/>
        </w:rPr>
        <w:t xml:space="preserve"> &gt; .09)</w:t>
      </w:r>
      <w:r w:rsidR="002740A3">
        <w:rPr>
          <w:rFonts w:ascii="Times New Roman" w:hAnsi="Times New Roman" w:cs="Times New Roman"/>
          <w:color w:val="000000" w:themeColor="text1"/>
          <w:sz w:val="24"/>
          <w:szCs w:val="24"/>
        </w:rPr>
        <w:t>.</w:t>
      </w:r>
    </w:p>
    <w:p w14:paraId="58C58B9C" w14:textId="2306D734" w:rsidR="002B30B8" w:rsidRPr="002B30B8" w:rsidRDefault="00C45552" w:rsidP="00C45552">
      <w:pPr>
        <w:pStyle w:val="BodyText"/>
        <w:spacing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Association between t</w:t>
      </w:r>
      <w:r w:rsidR="002B30B8" w:rsidRPr="002B30B8">
        <w:rPr>
          <w:rFonts w:ascii="Times New Roman" w:hAnsi="Times New Roman" w:cs="Times New Roman"/>
          <w:i/>
          <w:color w:val="000000" w:themeColor="text1"/>
          <w:sz w:val="24"/>
          <w:szCs w:val="24"/>
        </w:rPr>
        <w:t>aste test and BART</w:t>
      </w:r>
    </w:p>
    <w:p w14:paraId="20595355" w14:textId="1112DBFC" w:rsidR="00665DAD" w:rsidRDefault="003E54F9" w:rsidP="003E54F9">
      <w:pPr>
        <w:pStyle w:val="BodyText"/>
        <w:spacing w:line="480" w:lineRule="auto"/>
        <w:ind w:firstLine="426"/>
        <w:rPr>
          <w:rFonts w:ascii="Times New Roman" w:hAnsi="Times New Roman"/>
          <w:sz w:val="24"/>
          <w:szCs w:val="24"/>
        </w:rPr>
      </w:pPr>
      <w:r>
        <w:rPr>
          <w:rFonts w:ascii="Times New Roman" w:hAnsi="Times New Roman" w:cs="Times New Roman"/>
          <w:color w:val="000000" w:themeColor="text1"/>
          <w:sz w:val="24"/>
          <w:szCs w:val="24"/>
        </w:rPr>
        <w:t>A simple linear regression was calculated to test</w:t>
      </w:r>
      <w:r w:rsidR="002B30B8">
        <w:rPr>
          <w:rFonts w:ascii="Times New Roman" w:hAnsi="Times New Roman" w:cs="Times New Roman"/>
          <w:color w:val="000000" w:themeColor="text1"/>
          <w:sz w:val="24"/>
          <w:szCs w:val="24"/>
        </w:rPr>
        <w:t xml:space="preserve"> whether the </w:t>
      </w:r>
      <w:r w:rsidR="002B30B8">
        <w:rPr>
          <w:rFonts w:ascii="Times New Roman" w:eastAsia="Times New Roman" w:hAnsi="Times New Roman" w:cs="Times New Roman"/>
          <w:sz w:val="24"/>
          <w:szCs w:val="24"/>
        </w:rPr>
        <w:t>volume of</w:t>
      </w:r>
      <w:r w:rsidR="002B30B8" w:rsidRPr="007619DF">
        <w:rPr>
          <w:rFonts w:ascii="Times New Roman" w:eastAsia="Times New Roman" w:hAnsi="Times New Roman" w:cs="Times New Roman"/>
          <w:sz w:val="24"/>
          <w:szCs w:val="24"/>
        </w:rPr>
        <w:t xml:space="preserve"> beer </w:t>
      </w:r>
      <w:r w:rsidR="002B30B8">
        <w:rPr>
          <w:rFonts w:ascii="Times New Roman" w:eastAsia="Times New Roman" w:hAnsi="Times New Roman" w:cs="Times New Roman"/>
          <w:sz w:val="24"/>
          <w:szCs w:val="24"/>
        </w:rPr>
        <w:t>(</w:t>
      </w:r>
      <w:r w:rsidR="002B30B8" w:rsidRPr="007619DF">
        <w:rPr>
          <w:rFonts w:ascii="Times New Roman" w:eastAsia="Times New Roman" w:hAnsi="Times New Roman" w:cs="Times New Roman"/>
          <w:sz w:val="24"/>
          <w:szCs w:val="24"/>
        </w:rPr>
        <w:t xml:space="preserve">as </w:t>
      </w:r>
      <w:r w:rsidR="002B30B8">
        <w:rPr>
          <w:rFonts w:ascii="Times New Roman" w:eastAsia="Times New Roman" w:hAnsi="Times New Roman" w:cs="Times New Roman"/>
          <w:sz w:val="24"/>
          <w:szCs w:val="24"/>
        </w:rPr>
        <w:t>a percentage of total fluid</w:t>
      </w:r>
      <w:r w:rsidR="002B30B8" w:rsidRPr="007619DF">
        <w:rPr>
          <w:rFonts w:ascii="Times New Roman" w:eastAsia="Times New Roman" w:hAnsi="Times New Roman" w:cs="Times New Roman"/>
          <w:sz w:val="24"/>
          <w:szCs w:val="24"/>
        </w:rPr>
        <w:t xml:space="preserve"> consumed</w:t>
      </w:r>
      <w:r w:rsidR="002B30B8">
        <w:rPr>
          <w:rFonts w:ascii="Times New Roman" w:eastAsia="Times New Roman" w:hAnsi="Times New Roman" w:cs="Times New Roman"/>
          <w:sz w:val="24"/>
          <w:szCs w:val="24"/>
        </w:rPr>
        <w:t>) predicted performance on the BART test (</w:t>
      </w:r>
      <w:r w:rsidR="002B30B8">
        <w:rPr>
          <w:rFonts w:ascii="Times New Roman" w:hAnsi="Times New Roman" w:cs="Times New Roman"/>
          <w:sz w:val="24"/>
          <w:szCs w:val="24"/>
          <w:lang w:val="en-US"/>
        </w:rPr>
        <w:t xml:space="preserve">adjusted </w:t>
      </w:r>
      <w:r w:rsidR="002B30B8" w:rsidRPr="00002B53">
        <w:rPr>
          <w:rFonts w:ascii="Times New Roman" w:hAnsi="Times New Roman" w:cs="Times New Roman"/>
          <w:sz w:val="24"/>
          <w:szCs w:val="24"/>
          <w:lang w:val="en-US"/>
        </w:rPr>
        <w:lastRenderedPageBreak/>
        <w:t>average number of pumps per balloon</w:t>
      </w:r>
      <w:r w:rsidR="002B30B8">
        <w:rPr>
          <w:rFonts w:ascii="Times New Roman" w:hAnsi="Times New Roman" w:cs="Times New Roman"/>
          <w:sz w:val="24"/>
          <w:szCs w:val="24"/>
          <w:lang w:val="en-US"/>
        </w:rPr>
        <w:t xml:space="preserve">); the </w:t>
      </w:r>
      <w:r>
        <w:rPr>
          <w:rFonts w:ascii="Times New Roman" w:hAnsi="Times New Roman" w:cs="Times New Roman"/>
          <w:sz w:val="24"/>
          <w:szCs w:val="24"/>
          <w:lang w:val="en-US"/>
        </w:rPr>
        <w:t>regression equation</w:t>
      </w:r>
      <w:r w:rsidR="002B30B8">
        <w:rPr>
          <w:rFonts w:ascii="Times New Roman" w:hAnsi="Times New Roman" w:cs="Times New Roman"/>
          <w:sz w:val="24"/>
          <w:szCs w:val="24"/>
          <w:lang w:val="en-US"/>
        </w:rPr>
        <w:t xml:space="preserve"> was not significant (</w:t>
      </w:r>
      <w:proofErr w:type="gramStart"/>
      <w:r w:rsidR="002B30B8" w:rsidRPr="002B30B8">
        <w:rPr>
          <w:rFonts w:ascii="Times New Roman" w:hAnsi="Times New Roman" w:cs="Times New Roman"/>
          <w:i/>
          <w:sz w:val="24"/>
          <w:szCs w:val="24"/>
          <w:lang w:val="en-US"/>
        </w:rPr>
        <w:t>F</w:t>
      </w:r>
      <w:r w:rsidR="002B30B8">
        <w:rPr>
          <w:rFonts w:ascii="Times New Roman" w:hAnsi="Times New Roman" w:cs="Times New Roman"/>
          <w:sz w:val="24"/>
          <w:szCs w:val="24"/>
          <w:lang w:val="en-US"/>
        </w:rPr>
        <w:t>(</w:t>
      </w:r>
      <w:proofErr w:type="gramEnd"/>
      <w:r w:rsidR="002B30B8">
        <w:rPr>
          <w:rFonts w:ascii="Times New Roman" w:hAnsi="Times New Roman" w:cs="Times New Roman"/>
          <w:sz w:val="24"/>
          <w:szCs w:val="24"/>
          <w:lang w:val="en-US"/>
        </w:rPr>
        <w:t xml:space="preserve">1,77) = .090, </w:t>
      </w:r>
      <w:r w:rsidR="002B30B8" w:rsidRPr="002B30B8">
        <w:rPr>
          <w:rFonts w:ascii="Times New Roman" w:hAnsi="Times New Roman" w:cs="Times New Roman"/>
          <w:i/>
          <w:sz w:val="24"/>
          <w:szCs w:val="24"/>
          <w:lang w:val="en-US"/>
        </w:rPr>
        <w:t>p</w:t>
      </w:r>
      <w:r w:rsidR="002B30B8">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.766, </w:t>
      </w:r>
      <w:r w:rsidRPr="00DD15F2">
        <w:rPr>
          <w:rFonts w:ascii="Times New Roman" w:hAnsi="Times New Roman" w:cs="Times New Roman"/>
          <w:i/>
          <w:sz w:val="24"/>
          <w:szCs w:val="24"/>
          <w:lang w:val="en-US"/>
        </w:rPr>
        <w:t>R</w:t>
      </w:r>
      <w:r>
        <w:rPr>
          <w:rFonts w:ascii="Times New Roman" w:hAnsi="Times New Roman" w:cs="Times New Roman"/>
          <w:sz w:val="24"/>
          <w:szCs w:val="24"/>
          <w:lang w:val="en-US"/>
        </w:rPr>
        <w:t>² = .012).</w:t>
      </w:r>
      <w:r w:rsidR="002B30B8">
        <w:rPr>
          <w:rFonts w:ascii="Times New Roman" w:hAnsi="Times New Roman" w:cs="Times New Roman"/>
          <w:color w:val="000000" w:themeColor="text1"/>
          <w:sz w:val="24"/>
          <w:szCs w:val="24"/>
        </w:rPr>
        <w:t xml:space="preserve"> </w:t>
      </w:r>
    </w:p>
    <w:p w14:paraId="72A33B5D" w14:textId="77777777" w:rsidR="00D73F23" w:rsidRDefault="006D4BBF" w:rsidP="00902103">
      <w:pPr>
        <w:pStyle w:val="BodyText"/>
        <w:spacing w:line="480" w:lineRule="auto"/>
        <w:ind w:firstLine="720"/>
        <w:rPr>
          <w:rFonts w:ascii="Times New Roman" w:hAnsi="Times New Roman"/>
          <w:sz w:val="24"/>
          <w:szCs w:val="24"/>
        </w:rPr>
      </w:pPr>
      <w:r>
        <w:rPr>
          <w:rFonts w:ascii="Times New Roman" w:hAnsi="Times New Roman"/>
          <w:sz w:val="24"/>
          <w:szCs w:val="24"/>
        </w:rPr>
        <w:t>**TABLE 4 HERE**</w:t>
      </w:r>
    </w:p>
    <w:p w14:paraId="6EEFA198" w14:textId="7EEAFA77" w:rsidR="000A5829" w:rsidRPr="00902103" w:rsidRDefault="0083076E" w:rsidP="00902103">
      <w:pPr>
        <w:pStyle w:val="BodyText"/>
        <w:spacing w:line="480" w:lineRule="auto"/>
        <w:ind w:firstLine="720"/>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In </w:t>
      </w:r>
      <w:r w:rsidR="00EE35D6">
        <w:rPr>
          <w:rFonts w:ascii="Times New Roman" w:hAnsi="Times New Roman" w:cs="Times New Roman"/>
          <w:color w:val="000000" w:themeColor="text1"/>
          <w:sz w:val="24"/>
          <w:szCs w:val="24"/>
        </w:rPr>
        <w:t xml:space="preserve">summary, </w:t>
      </w:r>
      <w:r w:rsidR="001E65CE" w:rsidRPr="00D01ABA">
        <w:rPr>
          <w:rFonts w:ascii="Times New Roman" w:hAnsi="Times New Roman" w:cs="Times New Roman"/>
          <w:color w:val="000000" w:themeColor="text1"/>
          <w:sz w:val="24"/>
          <w:szCs w:val="24"/>
        </w:rPr>
        <w:t>Experiment 2</w:t>
      </w:r>
      <w:r w:rsidR="00EE35D6">
        <w:rPr>
          <w:rFonts w:ascii="Times New Roman" w:hAnsi="Times New Roman" w:cs="Times New Roman"/>
          <w:color w:val="000000" w:themeColor="text1"/>
          <w:sz w:val="24"/>
          <w:szCs w:val="24"/>
        </w:rPr>
        <w:t xml:space="preserve"> replicated</w:t>
      </w:r>
      <w:r w:rsidR="000E5108">
        <w:rPr>
          <w:rFonts w:ascii="Times New Roman" w:hAnsi="Times New Roman" w:cs="Times New Roman"/>
          <w:color w:val="000000" w:themeColor="text1"/>
          <w:sz w:val="24"/>
          <w:szCs w:val="24"/>
        </w:rPr>
        <w:t>, using</w:t>
      </w:r>
      <w:r w:rsidR="00987905">
        <w:rPr>
          <w:rFonts w:ascii="Times New Roman" w:hAnsi="Times New Roman" w:cs="Times New Roman"/>
          <w:color w:val="000000" w:themeColor="text1"/>
          <w:sz w:val="24"/>
          <w:szCs w:val="24"/>
        </w:rPr>
        <w:t xml:space="preserve"> a Caribbean sample, </w:t>
      </w:r>
      <w:r w:rsidR="001E65CE" w:rsidRPr="00D01ABA">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main result</w:t>
      </w:r>
      <w:r w:rsidR="001E65CE" w:rsidRPr="00D01ABA">
        <w:rPr>
          <w:rFonts w:ascii="Times New Roman" w:hAnsi="Times New Roman" w:cs="Times New Roman"/>
          <w:color w:val="000000" w:themeColor="text1"/>
          <w:sz w:val="24"/>
          <w:szCs w:val="24"/>
        </w:rPr>
        <w:t xml:space="preserve"> from Experiment 1: the group primed by pov</w:t>
      </w:r>
      <w:r w:rsidR="000E5108">
        <w:rPr>
          <w:rFonts w:ascii="Times New Roman" w:hAnsi="Times New Roman" w:cs="Times New Roman"/>
          <w:color w:val="000000" w:themeColor="text1"/>
          <w:sz w:val="24"/>
          <w:szCs w:val="24"/>
        </w:rPr>
        <w:t>erty pictures drank more beer</w:t>
      </w:r>
      <w:r w:rsidR="001E65CE" w:rsidRPr="00D01ABA">
        <w:rPr>
          <w:rFonts w:ascii="Times New Roman" w:hAnsi="Times New Roman" w:cs="Times New Roman"/>
          <w:color w:val="000000" w:themeColor="text1"/>
          <w:sz w:val="24"/>
          <w:szCs w:val="24"/>
        </w:rPr>
        <w:t xml:space="preserve"> than the group primed by affluent pictures.</w:t>
      </w:r>
      <w:r w:rsidR="00400A4B" w:rsidRPr="00987905">
        <w:rPr>
          <w:rFonts w:ascii="Times New Roman" w:hAnsi="Times New Roman" w:cs="Times New Roman"/>
          <w:color w:val="000000" w:themeColor="text1"/>
          <w:sz w:val="24"/>
          <w:szCs w:val="24"/>
          <w:lang w:val="en-US"/>
        </w:rPr>
        <w:t xml:space="preserve"> </w:t>
      </w:r>
      <w:r w:rsidR="00EE35D6">
        <w:rPr>
          <w:rFonts w:ascii="Times New Roman" w:hAnsi="Times New Roman" w:cs="Times New Roman"/>
          <w:color w:val="000000" w:themeColor="text1"/>
          <w:sz w:val="24"/>
          <w:szCs w:val="24"/>
        </w:rPr>
        <w:t xml:space="preserve">We found </w:t>
      </w:r>
      <w:r w:rsidR="00492D5A" w:rsidRPr="00987905">
        <w:rPr>
          <w:rFonts w:ascii="Times New Roman" w:hAnsi="Times New Roman" w:cs="Times New Roman"/>
          <w:color w:val="000000" w:themeColor="text1"/>
          <w:sz w:val="24"/>
          <w:szCs w:val="24"/>
        </w:rPr>
        <w:t xml:space="preserve">no differences in risk-taking behaviour between the </w:t>
      </w:r>
      <w:r w:rsidR="000713FC">
        <w:rPr>
          <w:rFonts w:ascii="Times New Roman" w:hAnsi="Times New Roman" w:cs="Times New Roman"/>
          <w:color w:val="000000" w:themeColor="text1"/>
          <w:sz w:val="24"/>
          <w:szCs w:val="24"/>
        </w:rPr>
        <w:t>P</w:t>
      </w:r>
      <w:r w:rsidR="00492D5A" w:rsidRPr="00987905">
        <w:rPr>
          <w:rFonts w:ascii="Times New Roman" w:hAnsi="Times New Roman" w:cs="Times New Roman"/>
          <w:color w:val="000000" w:themeColor="text1"/>
          <w:sz w:val="24"/>
          <w:szCs w:val="24"/>
        </w:rPr>
        <w:t xml:space="preserve">overty and the </w:t>
      </w:r>
      <w:r w:rsidR="000713FC">
        <w:rPr>
          <w:rFonts w:ascii="Times New Roman" w:hAnsi="Times New Roman" w:cs="Times New Roman"/>
          <w:color w:val="000000" w:themeColor="text1"/>
          <w:sz w:val="24"/>
          <w:szCs w:val="24"/>
        </w:rPr>
        <w:t>A</w:t>
      </w:r>
      <w:r w:rsidR="00492D5A" w:rsidRPr="00987905">
        <w:rPr>
          <w:rFonts w:ascii="Times New Roman" w:hAnsi="Times New Roman" w:cs="Times New Roman"/>
          <w:color w:val="000000" w:themeColor="text1"/>
          <w:sz w:val="24"/>
          <w:szCs w:val="24"/>
        </w:rPr>
        <w:t>ffluen</w:t>
      </w:r>
      <w:r w:rsidR="000713FC">
        <w:rPr>
          <w:rFonts w:ascii="Times New Roman" w:hAnsi="Times New Roman" w:cs="Times New Roman"/>
          <w:color w:val="000000" w:themeColor="text1"/>
          <w:sz w:val="24"/>
          <w:szCs w:val="24"/>
        </w:rPr>
        <w:t>ce</w:t>
      </w:r>
      <w:r w:rsidR="00492D5A" w:rsidRPr="00987905">
        <w:rPr>
          <w:rFonts w:ascii="Times New Roman" w:hAnsi="Times New Roman" w:cs="Times New Roman"/>
          <w:color w:val="000000" w:themeColor="text1"/>
          <w:sz w:val="24"/>
          <w:szCs w:val="24"/>
        </w:rPr>
        <w:t xml:space="preserve"> group.</w:t>
      </w:r>
      <w:r w:rsidR="00152A73" w:rsidRPr="00987905">
        <w:rPr>
          <w:rFonts w:ascii="Times New Roman" w:hAnsi="Times New Roman" w:cs="Times New Roman"/>
          <w:color w:val="000000" w:themeColor="text1"/>
          <w:sz w:val="24"/>
          <w:szCs w:val="24"/>
        </w:rPr>
        <w:t xml:space="preserve"> </w:t>
      </w:r>
      <w:r w:rsidR="00492D5A" w:rsidRPr="00987905">
        <w:rPr>
          <w:rFonts w:ascii="Times New Roman" w:hAnsi="Times New Roman" w:cs="Times New Roman"/>
          <w:color w:val="000000" w:themeColor="text1"/>
          <w:sz w:val="24"/>
          <w:szCs w:val="24"/>
        </w:rPr>
        <w:t xml:space="preserve">The </w:t>
      </w:r>
      <w:r w:rsidR="001E65CE" w:rsidRPr="00987905">
        <w:rPr>
          <w:rFonts w:ascii="Times New Roman" w:hAnsi="Times New Roman" w:cs="Times New Roman"/>
          <w:color w:val="000000" w:themeColor="text1"/>
          <w:sz w:val="24"/>
          <w:szCs w:val="24"/>
        </w:rPr>
        <w:t xml:space="preserve">Affluence group reported higher </w:t>
      </w:r>
      <w:r w:rsidR="00492D5A" w:rsidRPr="00987905">
        <w:rPr>
          <w:rFonts w:ascii="Times New Roman" w:hAnsi="Times New Roman" w:cs="Times New Roman"/>
          <w:color w:val="000000" w:themeColor="text1"/>
          <w:sz w:val="24"/>
          <w:szCs w:val="24"/>
        </w:rPr>
        <w:t xml:space="preserve">levels of </w:t>
      </w:r>
      <w:r w:rsidR="001E65CE" w:rsidRPr="00987905">
        <w:rPr>
          <w:rFonts w:ascii="Times New Roman" w:hAnsi="Times New Roman" w:cs="Times New Roman"/>
          <w:color w:val="000000" w:themeColor="text1"/>
          <w:sz w:val="24"/>
          <w:szCs w:val="24"/>
        </w:rPr>
        <w:t xml:space="preserve">negative affect </w:t>
      </w:r>
      <w:r w:rsidR="00492D5A" w:rsidRPr="00987905">
        <w:rPr>
          <w:rFonts w:ascii="Times New Roman" w:hAnsi="Times New Roman" w:cs="Times New Roman"/>
          <w:color w:val="000000" w:themeColor="text1"/>
          <w:sz w:val="24"/>
          <w:szCs w:val="24"/>
        </w:rPr>
        <w:t>after viewing the pictures.</w:t>
      </w:r>
      <w:r w:rsidR="00152A73" w:rsidRPr="00987905">
        <w:rPr>
          <w:rFonts w:ascii="Times New Roman" w:hAnsi="Times New Roman" w:cs="Times New Roman"/>
          <w:color w:val="000000" w:themeColor="text1"/>
          <w:sz w:val="24"/>
          <w:szCs w:val="24"/>
        </w:rPr>
        <w:t xml:space="preserve"> </w:t>
      </w:r>
      <w:r w:rsidR="00E2345B">
        <w:rPr>
          <w:rFonts w:ascii="Times New Roman" w:hAnsi="Times New Roman" w:cs="Times New Roman"/>
          <w:color w:val="000000" w:themeColor="text1"/>
          <w:sz w:val="24"/>
          <w:szCs w:val="24"/>
        </w:rPr>
        <w:t>There were</w:t>
      </w:r>
      <w:r w:rsidR="00492D5A" w:rsidRPr="00987905">
        <w:rPr>
          <w:rFonts w:ascii="Times New Roman" w:hAnsi="Times New Roman" w:cs="Times New Roman"/>
          <w:color w:val="000000" w:themeColor="text1"/>
          <w:sz w:val="24"/>
          <w:szCs w:val="24"/>
        </w:rPr>
        <w:t xml:space="preserve"> n</w:t>
      </w:r>
      <w:r w:rsidR="001E65CE" w:rsidRPr="00987905">
        <w:rPr>
          <w:rFonts w:ascii="Times New Roman" w:hAnsi="Times New Roman" w:cs="Times New Roman"/>
          <w:color w:val="000000" w:themeColor="text1"/>
          <w:sz w:val="24"/>
          <w:szCs w:val="24"/>
        </w:rPr>
        <w:t xml:space="preserve">o </w:t>
      </w:r>
      <w:r w:rsidR="00FE5D72">
        <w:rPr>
          <w:rFonts w:ascii="Times New Roman" w:hAnsi="Times New Roman" w:cs="Times New Roman"/>
          <w:color w:val="000000" w:themeColor="text1"/>
          <w:sz w:val="24"/>
          <w:szCs w:val="24"/>
        </w:rPr>
        <w:t>priming-related differences</w:t>
      </w:r>
      <w:r w:rsidR="001E65CE" w:rsidRPr="00987905">
        <w:rPr>
          <w:rFonts w:ascii="Times New Roman" w:hAnsi="Times New Roman" w:cs="Times New Roman"/>
          <w:color w:val="000000" w:themeColor="text1"/>
          <w:sz w:val="24"/>
          <w:szCs w:val="24"/>
        </w:rPr>
        <w:t xml:space="preserve"> in alcohol craving</w:t>
      </w:r>
      <w:r w:rsidR="00FE5D72">
        <w:rPr>
          <w:rFonts w:ascii="Times New Roman" w:hAnsi="Times New Roman" w:cs="Times New Roman"/>
          <w:color w:val="000000" w:themeColor="text1"/>
          <w:sz w:val="24"/>
          <w:szCs w:val="24"/>
        </w:rPr>
        <w:t>.</w:t>
      </w:r>
      <w:r w:rsidR="00492D5A" w:rsidRPr="00987905">
        <w:rPr>
          <w:rFonts w:ascii="Times New Roman" w:hAnsi="Times New Roman" w:cs="Times New Roman"/>
          <w:color w:val="000000" w:themeColor="text1"/>
          <w:sz w:val="24"/>
          <w:szCs w:val="24"/>
        </w:rPr>
        <w:t xml:space="preserve"> </w:t>
      </w:r>
    </w:p>
    <w:p w14:paraId="516DC5D0" w14:textId="7ED2955F" w:rsidR="000C7BDF" w:rsidRPr="000C7BDF" w:rsidRDefault="000C7BDF" w:rsidP="00CE3BCE">
      <w:pPr>
        <w:tabs>
          <w:tab w:val="left" w:pos="3255"/>
        </w:tabs>
        <w:spacing w:line="480" w:lineRule="auto"/>
        <w:jc w:val="center"/>
        <w:rPr>
          <w:rFonts w:ascii="Times New Roman" w:hAnsi="Times New Roman" w:cs="Times New Roman"/>
          <w:b/>
          <w:sz w:val="24"/>
          <w:szCs w:val="24"/>
        </w:rPr>
      </w:pPr>
      <w:r w:rsidRPr="000C7BDF">
        <w:rPr>
          <w:rFonts w:ascii="Times New Roman" w:hAnsi="Times New Roman" w:cs="Times New Roman"/>
          <w:b/>
          <w:sz w:val="24"/>
          <w:szCs w:val="24"/>
        </w:rPr>
        <w:t>General discussion</w:t>
      </w:r>
    </w:p>
    <w:p w14:paraId="5DDEC17C" w14:textId="60C136D3" w:rsidR="00393AD7" w:rsidRPr="001B095C" w:rsidRDefault="002218D0" w:rsidP="00BD0683">
      <w:pPr>
        <w:spacing w:after="160" w:line="480" w:lineRule="auto"/>
        <w:ind w:firstLine="720"/>
        <w:rPr>
          <w:rFonts w:ascii="Times New Roman" w:hAnsi="Times New Roman" w:cs="Times New Roman"/>
          <w:sz w:val="24"/>
        </w:rPr>
      </w:pPr>
      <w:r>
        <w:rPr>
          <w:rFonts w:ascii="Times New Roman" w:hAnsi="Times New Roman" w:cs="Times New Roman"/>
          <w:sz w:val="24"/>
        </w:rPr>
        <w:t>In the current experiments</w:t>
      </w:r>
      <w:r w:rsidR="0086049B">
        <w:rPr>
          <w:rFonts w:ascii="Times New Roman" w:hAnsi="Times New Roman" w:cs="Times New Roman"/>
          <w:sz w:val="24"/>
        </w:rPr>
        <w:t xml:space="preserve">, we </w:t>
      </w:r>
      <w:r w:rsidR="00393AD7">
        <w:rPr>
          <w:rFonts w:ascii="Times New Roman" w:hAnsi="Times New Roman" w:cs="Times New Roman"/>
          <w:sz w:val="24"/>
        </w:rPr>
        <w:t>investigate</w:t>
      </w:r>
      <w:r w:rsidR="00EE35D6">
        <w:rPr>
          <w:rFonts w:ascii="Times New Roman" w:hAnsi="Times New Roman" w:cs="Times New Roman"/>
          <w:sz w:val="24"/>
        </w:rPr>
        <w:t>d</w:t>
      </w:r>
      <w:r w:rsidR="00393AD7">
        <w:rPr>
          <w:rFonts w:ascii="Times New Roman" w:hAnsi="Times New Roman" w:cs="Times New Roman"/>
          <w:sz w:val="24"/>
        </w:rPr>
        <w:t xml:space="preserve"> the effects of</w:t>
      </w:r>
      <w:r w:rsidR="00016B61">
        <w:rPr>
          <w:rFonts w:ascii="Times New Roman" w:hAnsi="Times New Roman" w:cs="Times New Roman"/>
          <w:sz w:val="24"/>
        </w:rPr>
        <w:t xml:space="preserve"> implicit exposure to </w:t>
      </w:r>
      <w:r w:rsidR="00393AD7" w:rsidRPr="001B095C">
        <w:rPr>
          <w:rFonts w:ascii="Times New Roman" w:hAnsi="Times New Roman" w:cs="Times New Roman"/>
          <w:sz w:val="24"/>
        </w:rPr>
        <w:t>aff</w:t>
      </w:r>
      <w:r w:rsidR="0086049B">
        <w:rPr>
          <w:rFonts w:ascii="Times New Roman" w:hAnsi="Times New Roman" w:cs="Times New Roman"/>
          <w:sz w:val="24"/>
        </w:rPr>
        <w:t>luence</w:t>
      </w:r>
      <w:r w:rsidR="00016B61">
        <w:rPr>
          <w:rFonts w:ascii="Times New Roman" w:hAnsi="Times New Roman" w:cs="Times New Roman"/>
          <w:sz w:val="24"/>
        </w:rPr>
        <w:t xml:space="preserve"> and</w:t>
      </w:r>
      <w:r w:rsidR="00393AD7">
        <w:rPr>
          <w:rFonts w:ascii="Times New Roman" w:hAnsi="Times New Roman" w:cs="Times New Roman"/>
          <w:sz w:val="24"/>
        </w:rPr>
        <w:t xml:space="preserve"> poverty-related </w:t>
      </w:r>
      <w:r w:rsidR="0086049B">
        <w:rPr>
          <w:rFonts w:ascii="Times New Roman" w:hAnsi="Times New Roman" w:cs="Times New Roman"/>
          <w:sz w:val="24"/>
        </w:rPr>
        <w:t>pictures</w:t>
      </w:r>
      <w:r w:rsidR="00393AD7">
        <w:rPr>
          <w:rFonts w:ascii="Times New Roman" w:hAnsi="Times New Roman" w:cs="Times New Roman"/>
          <w:sz w:val="24"/>
        </w:rPr>
        <w:t xml:space="preserve"> </w:t>
      </w:r>
      <w:r w:rsidR="00393AD7" w:rsidRPr="001B095C">
        <w:rPr>
          <w:rFonts w:ascii="Times New Roman" w:hAnsi="Times New Roman" w:cs="Times New Roman"/>
          <w:sz w:val="24"/>
        </w:rPr>
        <w:t xml:space="preserve">on </w:t>
      </w:r>
      <w:r w:rsidR="00DD229C">
        <w:rPr>
          <w:rFonts w:ascii="Times New Roman" w:hAnsi="Times New Roman" w:cs="Times New Roman"/>
          <w:sz w:val="24"/>
        </w:rPr>
        <w:t>subsequent alcohol-</w:t>
      </w:r>
      <w:r w:rsidR="00393AD7" w:rsidRPr="001B095C">
        <w:rPr>
          <w:rFonts w:ascii="Times New Roman" w:hAnsi="Times New Roman" w:cs="Times New Roman"/>
          <w:sz w:val="24"/>
        </w:rPr>
        <w:t xml:space="preserve">seeking </w:t>
      </w:r>
      <w:r w:rsidR="00016B61">
        <w:rPr>
          <w:rFonts w:ascii="Times New Roman" w:hAnsi="Times New Roman" w:cs="Times New Roman"/>
          <w:sz w:val="24"/>
        </w:rPr>
        <w:t>behaviour</w:t>
      </w:r>
      <w:r w:rsidR="00DD229C">
        <w:rPr>
          <w:rFonts w:ascii="Times New Roman" w:hAnsi="Times New Roman" w:cs="Times New Roman"/>
          <w:sz w:val="24"/>
        </w:rPr>
        <w:t xml:space="preserve">, measured using </w:t>
      </w:r>
      <w:r w:rsidR="000E5108">
        <w:rPr>
          <w:rFonts w:ascii="Times New Roman" w:hAnsi="Times New Roman" w:cs="Times New Roman"/>
          <w:sz w:val="24"/>
        </w:rPr>
        <w:t xml:space="preserve">beer consumption in </w:t>
      </w:r>
      <w:r w:rsidR="00DD229C">
        <w:rPr>
          <w:rFonts w:ascii="Times New Roman" w:hAnsi="Times New Roman" w:cs="Times New Roman"/>
          <w:sz w:val="24"/>
        </w:rPr>
        <w:t>a bogus taste test</w:t>
      </w:r>
      <w:r w:rsidR="00393AD7" w:rsidRPr="001B095C">
        <w:rPr>
          <w:rFonts w:ascii="Times New Roman" w:hAnsi="Times New Roman" w:cs="Times New Roman"/>
          <w:sz w:val="24"/>
        </w:rPr>
        <w:t>.</w:t>
      </w:r>
      <w:r w:rsidR="00393AD7">
        <w:rPr>
          <w:rFonts w:ascii="Times New Roman" w:hAnsi="Times New Roman" w:cs="Times New Roman"/>
          <w:sz w:val="24"/>
        </w:rPr>
        <w:t xml:space="preserve"> Results from Experiments 1 and 2 showed</w:t>
      </w:r>
      <w:r w:rsidR="00393AD7" w:rsidRPr="001B095C">
        <w:rPr>
          <w:rFonts w:ascii="Times New Roman" w:hAnsi="Times New Roman" w:cs="Times New Roman"/>
          <w:sz w:val="24"/>
        </w:rPr>
        <w:t xml:space="preserve"> that priming </w:t>
      </w:r>
      <w:r w:rsidR="00393AD7">
        <w:rPr>
          <w:rFonts w:ascii="Times New Roman" w:hAnsi="Times New Roman" w:cs="Times New Roman"/>
          <w:sz w:val="24"/>
        </w:rPr>
        <w:t>participants with a resource-</w:t>
      </w:r>
      <w:r w:rsidR="0086367D">
        <w:rPr>
          <w:rFonts w:ascii="Times New Roman" w:hAnsi="Times New Roman" w:cs="Times New Roman"/>
          <w:sz w:val="24"/>
        </w:rPr>
        <w:t>scarce</w:t>
      </w:r>
      <w:r w:rsidR="00393AD7">
        <w:rPr>
          <w:rFonts w:ascii="Times New Roman" w:hAnsi="Times New Roman" w:cs="Times New Roman"/>
          <w:sz w:val="24"/>
        </w:rPr>
        <w:t xml:space="preserve"> environment led to </w:t>
      </w:r>
      <w:r w:rsidR="001E3955">
        <w:rPr>
          <w:rFonts w:ascii="Times New Roman" w:hAnsi="Times New Roman" w:cs="Times New Roman"/>
          <w:sz w:val="24"/>
        </w:rPr>
        <w:t xml:space="preserve">an </w:t>
      </w:r>
      <w:r w:rsidR="000E5108">
        <w:rPr>
          <w:rFonts w:ascii="Times New Roman" w:hAnsi="Times New Roman" w:cs="Times New Roman"/>
          <w:sz w:val="24"/>
        </w:rPr>
        <w:t>increase in beer</w:t>
      </w:r>
      <w:r w:rsidR="00393AD7">
        <w:rPr>
          <w:rFonts w:ascii="Times New Roman" w:hAnsi="Times New Roman" w:cs="Times New Roman"/>
          <w:sz w:val="24"/>
        </w:rPr>
        <w:t xml:space="preserve"> consumption, </w:t>
      </w:r>
      <w:r w:rsidR="00AB6827">
        <w:rPr>
          <w:rFonts w:ascii="Times New Roman" w:hAnsi="Times New Roman" w:cs="Times New Roman"/>
          <w:sz w:val="24"/>
        </w:rPr>
        <w:t xml:space="preserve">as a percentage of total fluid consumed, </w:t>
      </w:r>
      <w:r w:rsidR="00393AD7">
        <w:rPr>
          <w:rFonts w:ascii="Times New Roman" w:hAnsi="Times New Roman" w:cs="Times New Roman"/>
          <w:sz w:val="24"/>
        </w:rPr>
        <w:t>compared to priming with a resource-rich environment</w:t>
      </w:r>
      <w:r w:rsidR="00393AD7" w:rsidRPr="001B095C">
        <w:rPr>
          <w:rFonts w:ascii="Times New Roman" w:hAnsi="Times New Roman" w:cs="Times New Roman"/>
          <w:sz w:val="24"/>
        </w:rPr>
        <w:t>.</w:t>
      </w:r>
      <w:r w:rsidR="0048463B">
        <w:rPr>
          <w:rFonts w:ascii="Times New Roman" w:hAnsi="Times New Roman" w:cs="Times New Roman"/>
          <w:sz w:val="24"/>
        </w:rPr>
        <w:t xml:space="preserve"> The</w:t>
      </w:r>
      <w:r w:rsidR="000E5108">
        <w:rPr>
          <w:rFonts w:ascii="Times New Roman" w:hAnsi="Times New Roman" w:cs="Times New Roman"/>
          <w:sz w:val="24"/>
        </w:rPr>
        <w:t>se</w:t>
      </w:r>
      <w:r w:rsidR="0048463B">
        <w:rPr>
          <w:rFonts w:ascii="Times New Roman" w:hAnsi="Times New Roman" w:cs="Times New Roman"/>
          <w:sz w:val="24"/>
        </w:rPr>
        <w:t xml:space="preserve"> </w:t>
      </w:r>
      <w:r w:rsidR="00DD229C">
        <w:rPr>
          <w:rFonts w:ascii="Times New Roman" w:hAnsi="Times New Roman" w:cs="Times New Roman"/>
          <w:sz w:val="24"/>
        </w:rPr>
        <w:t xml:space="preserve">novel </w:t>
      </w:r>
      <w:r w:rsidR="0048463B">
        <w:rPr>
          <w:rFonts w:ascii="Times New Roman" w:hAnsi="Times New Roman" w:cs="Times New Roman"/>
          <w:sz w:val="24"/>
        </w:rPr>
        <w:t>results were observed in both a Western European sample (Experiment 1) and a West Indian sample (Experiment 2).</w:t>
      </w:r>
      <w:r w:rsidR="00EA7AF0">
        <w:rPr>
          <w:rFonts w:ascii="Times New Roman" w:hAnsi="Times New Roman" w:cs="Times New Roman"/>
          <w:sz w:val="24"/>
        </w:rPr>
        <w:t xml:space="preserve"> The </w:t>
      </w:r>
      <w:r w:rsidR="00AD15BA">
        <w:rPr>
          <w:rFonts w:ascii="Times New Roman" w:hAnsi="Times New Roman" w:cs="Times New Roman"/>
          <w:sz w:val="24"/>
        </w:rPr>
        <w:t>current study</w:t>
      </w:r>
      <w:r w:rsidR="00971B3C">
        <w:rPr>
          <w:rFonts w:ascii="Times New Roman" w:hAnsi="Times New Roman" w:cs="Times New Roman"/>
          <w:sz w:val="24"/>
        </w:rPr>
        <w:t xml:space="preserve"> forms part of</w:t>
      </w:r>
      <w:r w:rsidR="00AD15BA">
        <w:rPr>
          <w:rFonts w:ascii="Times New Roman" w:hAnsi="Times New Roman" w:cs="Times New Roman"/>
          <w:sz w:val="24"/>
        </w:rPr>
        <w:t xml:space="preserve"> a </w:t>
      </w:r>
      <w:r w:rsidR="00971B3C">
        <w:rPr>
          <w:rFonts w:ascii="Times New Roman" w:hAnsi="Times New Roman" w:cs="Times New Roman"/>
          <w:sz w:val="24"/>
        </w:rPr>
        <w:t>wider</w:t>
      </w:r>
      <w:r w:rsidR="00AD15BA">
        <w:rPr>
          <w:rFonts w:ascii="Times New Roman" w:hAnsi="Times New Roman" w:cs="Times New Roman"/>
          <w:sz w:val="24"/>
        </w:rPr>
        <w:t xml:space="preserve"> body of research investigating how poverty influences the way people feel and behave (for review, see </w:t>
      </w:r>
      <w:r w:rsidR="004964B8">
        <w:rPr>
          <w:rFonts w:ascii="Times New Roman" w:hAnsi="Times New Roman" w:cs="Times New Roman"/>
          <w:sz w:val="24"/>
          <w:szCs w:val="24"/>
        </w:rPr>
        <w:t xml:space="preserve">Haushofer &amp; Fehr, 2014). While much research in this area has focused on the relationship between socioeconomic status and psychological processes (see e.g., Sheehy-Skeffington &amp; </w:t>
      </w:r>
      <w:r w:rsidR="004964B8" w:rsidRPr="004964B8">
        <w:rPr>
          <w:rFonts w:ascii="Times New Roman" w:hAnsi="Times New Roman" w:cs="Times New Roman"/>
          <w:sz w:val="24"/>
          <w:szCs w:val="24"/>
        </w:rPr>
        <w:t>Rea</w:t>
      </w:r>
      <w:r w:rsidR="004964B8">
        <w:rPr>
          <w:rFonts w:ascii="Times New Roman" w:hAnsi="Times New Roman" w:cs="Times New Roman"/>
          <w:sz w:val="24"/>
          <w:szCs w:val="24"/>
        </w:rPr>
        <w:t>, 2017)</w:t>
      </w:r>
      <w:r w:rsidR="00AD1972">
        <w:rPr>
          <w:rFonts w:ascii="Times New Roman" w:hAnsi="Times New Roman" w:cs="Times New Roman"/>
          <w:sz w:val="24"/>
          <w:szCs w:val="24"/>
        </w:rPr>
        <w:t>,</w:t>
      </w:r>
      <w:r w:rsidR="004964B8" w:rsidRPr="004964B8">
        <w:rPr>
          <w:rFonts w:ascii="Times New Roman" w:hAnsi="Times New Roman" w:cs="Times New Roman"/>
          <w:sz w:val="24"/>
          <w:szCs w:val="24"/>
        </w:rPr>
        <w:t xml:space="preserve"> </w:t>
      </w:r>
      <w:r w:rsidR="00AD1972">
        <w:rPr>
          <w:rFonts w:ascii="Times New Roman" w:hAnsi="Times New Roman" w:cs="Times New Roman"/>
          <w:sz w:val="24"/>
          <w:szCs w:val="24"/>
        </w:rPr>
        <w:t xml:space="preserve">the current studies </w:t>
      </w:r>
      <w:r w:rsidR="00971B3C">
        <w:rPr>
          <w:rFonts w:ascii="Times New Roman" w:hAnsi="Times New Roman" w:cs="Times New Roman"/>
          <w:sz w:val="24"/>
          <w:szCs w:val="24"/>
        </w:rPr>
        <w:t xml:space="preserve">add to a growing number of experiments showing that </w:t>
      </w:r>
      <w:r w:rsidR="00AD15BA">
        <w:rPr>
          <w:rFonts w:ascii="Times New Roman" w:hAnsi="Times New Roman" w:cs="Times New Roman"/>
          <w:sz w:val="24"/>
        </w:rPr>
        <w:t xml:space="preserve">brief exposure to </w:t>
      </w:r>
      <w:r w:rsidR="00480F15">
        <w:rPr>
          <w:rFonts w:ascii="Times New Roman" w:hAnsi="Times New Roman" w:cs="Times New Roman"/>
          <w:sz w:val="24"/>
        </w:rPr>
        <w:t>environmental cues associated with poverty</w:t>
      </w:r>
      <w:r w:rsidR="00EA7AF0">
        <w:rPr>
          <w:rFonts w:ascii="Times New Roman" w:hAnsi="Times New Roman" w:cs="Times New Roman"/>
          <w:sz w:val="24"/>
        </w:rPr>
        <w:t xml:space="preserve"> can influence</w:t>
      </w:r>
      <w:r w:rsidR="00480F15">
        <w:rPr>
          <w:rFonts w:ascii="Times New Roman" w:hAnsi="Times New Roman" w:cs="Times New Roman"/>
          <w:sz w:val="24"/>
        </w:rPr>
        <w:t xml:space="preserve"> </w:t>
      </w:r>
      <w:r w:rsidR="00EA7AF0">
        <w:rPr>
          <w:rFonts w:ascii="Times New Roman" w:hAnsi="Times New Roman" w:cs="Times New Roman"/>
          <w:sz w:val="24"/>
        </w:rPr>
        <w:t>behaviour</w:t>
      </w:r>
      <w:r w:rsidR="00480F15">
        <w:rPr>
          <w:rFonts w:ascii="Times New Roman" w:hAnsi="Times New Roman" w:cs="Times New Roman"/>
          <w:sz w:val="24"/>
        </w:rPr>
        <w:t>al choices</w:t>
      </w:r>
      <w:r w:rsidR="00971B3C">
        <w:rPr>
          <w:rFonts w:ascii="Times New Roman" w:hAnsi="Times New Roman" w:cs="Times New Roman"/>
          <w:sz w:val="24"/>
        </w:rPr>
        <w:t xml:space="preserve"> </w:t>
      </w:r>
      <w:r w:rsidR="00480F15">
        <w:rPr>
          <w:rFonts w:ascii="Times New Roman" w:hAnsi="Times New Roman" w:cs="Times New Roman"/>
          <w:sz w:val="24"/>
        </w:rPr>
        <w:t xml:space="preserve">(Liu et al., 2012; </w:t>
      </w:r>
      <w:proofErr w:type="spellStart"/>
      <w:r w:rsidR="00480F15" w:rsidRPr="00480F15">
        <w:rPr>
          <w:rFonts w:ascii="Times New Roman" w:hAnsi="Times New Roman" w:cs="Times New Roman"/>
          <w:sz w:val="24"/>
          <w:szCs w:val="24"/>
        </w:rPr>
        <w:t>Zhong</w:t>
      </w:r>
      <w:proofErr w:type="spellEnd"/>
      <w:r w:rsidR="00480F15">
        <w:rPr>
          <w:rFonts w:ascii="Times New Roman" w:hAnsi="Times New Roman" w:cs="Times New Roman"/>
          <w:sz w:val="24"/>
          <w:szCs w:val="24"/>
        </w:rPr>
        <w:t xml:space="preserve"> &amp; </w:t>
      </w:r>
      <w:proofErr w:type="spellStart"/>
      <w:r w:rsidR="00480F15" w:rsidRPr="00480F15">
        <w:rPr>
          <w:rFonts w:ascii="Times New Roman" w:hAnsi="Times New Roman" w:cs="Times New Roman"/>
          <w:sz w:val="24"/>
          <w:szCs w:val="24"/>
        </w:rPr>
        <w:t>DeVoe</w:t>
      </w:r>
      <w:proofErr w:type="spellEnd"/>
      <w:r w:rsidR="00480F15">
        <w:rPr>
          <w:rFonts w:ascii="Times New Roman" w:hAnsi="Times New Roman" w:cs="Times New Roman"/>
          <w:sz w:val="24"/>
          <w:szCs w:val="24"/>
        </w:rPr>
        <w:t>, 2010)</w:t>
      </w:r>
      <w:r w:rsidR="00EA7AF0">
        <w:rPr>
          <w:rFonts w:ascii="Times New Roman" w:hAnsi="Times New Roman" w:cs="Times New Roman"/>
          <w:sz w:val="24"/>
        </w:rPr>
        <w:t>.</w:t>
      </w:r>
      <w:r w:rsidR="00971B3C">
        <w:rPr>
          <w:rFonts w:ascii="Times New Roman" w:hAnsi="Times New Roman" w:cs="Times New Roman"/>
          <w:sz w:val="24"/>
        </w:rPr>
        <w:t xml:space="preserve"> </w:t>
      </w:r>
    </w:p>
    <w:p w14:paraId="438DECE2" w14:textId="650FAFC1" w:rsidR="00016B61" w:rsidRDefault="0048463B" w:rsidP="009E1296">
      <w:pPr>
        <w:tabs>
          <w:tab w:val="num" w:pos="720"/>
        </w:tabs>
        <w:spacing w:after="160" w:line="480" w:lineRule="auto"/>
        <w:rPr>
          <w:rFonts w:ascii="Times New Roman" w:hAnsi="Times New Roman" w:cs="Times New Roman"/>
          <w:sz w:val="24"/>
        </w:rPr>
      </w:pPr>
      <w:r>
        <w:rPr>
          <w:rFonts w:ascii="Times New Roman" w:hAnsi="Times New Roman" w:cs="Times New Roman"/>
          <w:sz w:val="24"/>
        </w:rPr>
        <w:tab/>
      </w:r>
      <w:r w:rsidR="00820769">
        <w:rPr>
          <w:rFonts w:ascii="Times New Roman" w:hAnsi="Times New Roman" w:cs="Times New Roman"/>
          <w:sz w:val="24"/>
        </w:rPr>
        <w:t>What were the psychological mechanisms th</w:t>
      </w:r>
      <w:r w:rsidR="000E5108">
        <w:rPr>
          <w:rFonts w:ascii="Times New Roman" w:hAnsi="Times New Roman" w:cs="Times New Roman"/>
          <w:sz w:val="24"/>
        </w:rPr>
        <w:t>at caused an increase in beer</w:t>
      </w:r>
      <w:r w:rsidR="00820769">
        <w:rPr>
          <w:rFonts w:ascii="Times New Roman" w:hAnsi="Times New Roman" w:cs="Times New Roman"/>
          <w:sz w:val="24"/>
        </w:rPr>
        <w:t xml:space="preserve"> consumption following exposure to pictures depicting poor environments? Firstly, we </w:t>
      </w:r>
      <w:r w:rsidR="00820769">
        <w:rPr>
          <w:rFonts w:ascii="Times New Roman" w:hAnsi="Times New Roman" w:cs="Times New Roman"/>
          <w:sz w:val="24"/>
        </w:rPr>
        <w:lastRenderedPageBreak/>
        <w:t>consider</w:t>
      </w:r>
      <w:r w:rsidR="00EE35D6">
        <w:rPr>
          <w:rFonts w:ascii="Times New Roman" w:hAnsi="Times New Roman" w:cs="Times New Roman"/>
          <w:sz w:val="24"/>
        </w:rPr>
        <w:t>ed</w:t>
      </w:r>
      <w:r w:rsidR="00820769">
        <w:rPr>
          <w:rFonts w:ascii="Times New Roman" w:hAnsi="Times New Roman" w:cs="Times New Roman"/>
          <w:sz w:val="24"/>
        </w:rPr>
        <w:t xml:space="preserve"> the possible effects of emotion</w:t>
      </w:r>
      <w:r w:rsidR="00EE35D6">
        <w:rPr>
          <w:rFonts w:ascii="Times New Roman" w:hAnsi="Times New Roman" w:cs="Times New Roman"/>
          <w:sz w:val="24"/>
        </w:rPr>
        <w:t>al</w:t>
      </w:r>
      <w:r w:rsidR="00AC5AD1">
        <w:rPr>
          <w:rFonts w:ascii="Times New Roman" w:hAnsi="Times New Roman" w:cs="Times New Roman"/>
          <w:sz w:val="24"/>
        </w:rPr>
        <w:t xml:space="preserve"> distress, by testing</w:t>
      </w:r>
      <w:r w:rsidR="003B0D5E">
        <w:rPr>
          <w:rFonts w:ascii="Times New Roman" w:hAnsi="Times New Roman" w:cs="Times New Roman"/>
          <w:sz w:val="24"/>
        </w:rPr>
        <w:t xml:space="preserve"> whether exposure to pictures of poverty would lead to increased feelings of negative affect, as measured by the PANAS scale. </w:t>
      </w:r>
      <w:r w:rsidR="007F7886">
        <w:rPr>
          <w:rFonts w:ascii="Times New Roman" w:hAnsi="Times New Roman" w:cs="Times New Roman"/>
          <w:sz w:val="24"/>
        </w:rPr>
        <w:t>W</w:t>
      </w:r>
      <w:r w:rsidR="003C2513">
        <w:rPr>
          <w:rFonts w:ascii="Times New Roman" w:hAnsi="Times New Roman" w:cs="Times New Roman"/>
          <w:sz w:val="24"/>
        </w:rPr>
        <w:t xml:space="preserve">e found </w:t>
      </w:r>
      <w:r w:rsidR="003B0D5E">
        <w:rPr>
          <w:rFonts w:ascii="Times New Roman" w:hAnsi="Times New Roman" w:cs="Times New Roman"/>
          <w:sz w:val="24"/>
        </w:rPr>
        <w:t>that</w:t>
      </w:r>
      <w:r w:rsidR="00634715">
        <w:rPr>
          <w:rFonts w:ascii="Times New Roman" w:hAnsi="Times New Roman" w:cs="Times New Roman"/>
          <w:sz w:val="24"/>
        </w:rPr>
        <w:t xml:space="preserve"> negative affect scores</w:t>
      </w:r>
      <w:r w:rsidR="003C2513">
        <w:rPr>
          <w:rFonts w:ascii="Times New Roman" w:hAnsi="Times New Roman" w:cs="Times New Roman"/>
          <w:sz w:val="24"/>
        </w:rPr>
        <w:t xml:space="preserve"> did not differ between</w:t>
      </w:r>
      <w:r w:rsidR="003B0D5E">
        <w:rPr>
          <w:rFonts w:ascii="Times New Roman" w:hAnsi="Times New Roman" w:cs="Times New Roman"/>
          <w:sz w:val="24"/>
        </w:rPr>
        <w:t xml:space="preserve"> groups in Experiment 1, suggesting that </w:t>
      </w:r>
      <w:r w:rsidR="000E5108">
        <w:rPr>
          <w:rFonts w:ascii="Times New Roman" w:hAnsi="Times New Roman" w:cs="Times New Roman"/>
          <w:sz w:val="24"/>
        </w:rPr>
        <w:t>increased consumption of beer</w:t>
      </w:r>
      <w:r w:rsidR="003B0D5E" w:rsidRPr="003B0D5E">
        <w:rPr>
          <w:rFonts w:ascii="Times New Roman" w:hAnsi="Times New Roman" w:cs="Times New Roman"/>
          <w:sz w:val="24"/>
        </w:rPr>
        <w:t xml:space="preserve"> in the poverty condition could not be explained by </w:t>
      </w:r>
      <w:r w:rsidR="00EE35D6">
        <w:rPr>
          <w:rFonts w:ascii="Times New Roman" w:hAnsi="Times New Roman" w:cs="Times New Roman"/>
          <w:sz w:val="24"/>
        </w:rPr>
        <w:t xml:space="preserve">higher levels of </w:t>
      </w:r>
      <w:r w:rsidR="003B0D5E" w:rsidRPr="003B0D5E">
        <w:rPr>
          <w:rFonts w:ascii="Times New Roman" w:hAnsi="Times New Roman" w:cs="Times New Roman"/>
          <w:sz w:val="24"/>
        </w:rPr>
        <w:t xml:space="preserve">negative affect </w:t>
      </w:r>
      <w:r w:rsidR="00EE35D6">
        <w:rPr>
          <w:rFonts w:ascii="Times New Roman" w:hAnsi="Times New Roman" w:cs="Times New Roman"/>
          <w:sz w:val="24"/>
        </w:rPr>
        <w:t xml:space="preserve">induced by </w:t>
      </w:r>
      <w:r w:rsidR="003B0D5E">
        <w:rPr>
          <w:rFonts w:ascii="Times New Roman" w:hAnsi="Times New Roman" w:cs="Times New Roman"/>
          <w:sz w:val="24"/>
        </w:rPr>
        <w:t>viewing the pictures</w:t>
      </w:r>
      <w:r w:rsidR="00EE35D6">
        <w:rPr>
          <w:rFonts w:ascii="Times New Roman" w:hAnsi="Times New Roman" w:cs="Times New Roman"/>
          <w:sz w:val="24"/>
        </w:rPr>
        <w:t xml:space="preserve"> of resource-scarce environments</w:t>
      </w:r>
      <w:r w:rsidR="003B0D5E">
        <w:rPr>
          <w:rFonts w:ascii="Times New Roman" w:hAnsi="Times New Roman" w:cs="Times New Roman"/>
          <w:sz w:val="24"/>
        </w:rPr>
        <w:t xml:space="preserve">. </w:t>
      </w:r>
      <w:r w:rsidR="00076113">
        <w:rPr>
          <w:rFonts w:ascii="Times New Roman" w:hAnsi="Times New Roman" w:cs="Times New Roman"/>
          <w:sz w:val="24"/>
        </w:rPr>
        <w:t>This finding was in line with the results of Li</w:t>
      </w:r>
      <w:r w:rsidR="00412C38">
        <w:rPr>
          <w:rFonts w:ascii="Times New Roman" w:hAnsi="Times New Roman" w:cs="Times New Roman"/>
          <w:sz w:val="24"/>
        </w:rPr>
        <w:t>u and colleagues (2012)</w:t>
      </w:r>
      <w:r w:rsidR="000038F9">
        <w:rPr>
          <w:rFonts w:ascii="Times New Roman" w:hAnsi="Times New Roman" w:cs="Times New Roman"/>
          <w:sz w:val="24"/>
        </w:rPr>
        <w:t>,</w:t>
      </w:r>
      <w:r w:rsidR="00412C38">
        <w:rPr>
          <w:rFonts w:ascii="Times New Roman" w:hAnsi="Times New Roman" w:cs="Times New Roman"/>
          <w:sz w:val="24"/>
        </w:rPr>
        <w:t xml:space="preserve"> who similarly</w:t>
      </w:r>
      <w:r w:rsidR="00076113">
        <w:rPr>
          <w:rFonts w:ascii="Times New Roman" w:hAnsi="Times New Roman" w:cs="Times New Roman"/>
          <w:sz w:val="24"/>
        </w:rPr>
        <w:t xml:space="preserve"> found no difference</w:t>
      </w:r>
      <w:r w:rsidR="000038F9">
        <w:rPr>
          <w:rFonts w:ascii="Times New Roman" w:hAnsi="Times New Roman" w:cs="Times New Roman"/>
          <w:sz w:val="24"/>
        </w:rPr>
        <w:t>s</w:t>
      </w:r>
      <w:r w:rsidR="00076113">
        <w:rPr>
          <w:rFonts w:ascii="Times New Roman" w:hAnsi="Times New Roman" w:cs="Times New Roman"/>
          <w:sz w:val="24"/>
        </w:rPr>
        <w:t xml:space="preserve"> in positive or negative affect after </w:t>
      </w:r>
      <w:r w:rsidR="000038F9">
        <w:rPr>
          <w:rFonts w:ascii="Times New Roman" w:hAnsi="Times New Roman" w:cs="Times New Roman"/>
          <w:sz w:val="24"/>
        </w:rPr>
        <w:t xml:space="preserve">participants viewed </w:t>
      </w:r>
      <w:r w:rsidR="00076113">
        <w:rPr>
          <w:rFonts w:ascii="Times New Roman" w:hAnsi="Times New Roman" w:cs="Times New Roman"/>
          <w:sz w:val="24"/>
        </w:rPr>
        <w:t xml:space="preserve">pictures </w:t>
      </w:r>
      <w:r w:rsidR="000038F9">
        <w:rPr>
          <w:rFonts w:ascii="Times New Roman" w:hAnsi="Times New Roman" w:cs="Times New Roman"/>
          <w:sz w:val="24"/>
        </w:rPr>
        <w:t>representing</w:t>
      </w:r>
      <w:r w:rsidR="00076113">
        <w:rPr>
          <w:rFonts w:ascii="Times New Roman" w:hAnsi="Times New Roman" w:cs="Times New Roman"/>
          <w:sz w:val="24"/>
        </w:rPr>
        <w:t xml:space="preserve"> poverty or affluence. </w:t>
      </w:r>
      <w:r w:rsidR="00634715">
        <w:rPr>
          <w:rFonts w:ascii="Times New Roman" w:hAnsi="Times New Roman" w:cs="Times New Roman"/>
          <w:sz w:val="24"/>
        </w:rPr>
        <w:t>Moreover</w:t>
      </w:r>
      <w:r w:rsidR="003C2513">
        <w:rPr>
          <w:rFonts w:ascii="Times New Roman" w:hAnsi="Times New Roman" w:cs="Times New Roman"/>
          <w:sz w:val="24"/>
        </w:rPr>
        <w:t xml:space="preserve">, in Experiment 2 there was </w:t>
      </w:r>
      <w:r w:rsidR="00412C38">
        <w:rPr>
          <w:rFonts w:ascii="Times New Roman" w:hAnsi="Times New Roman" w:cs="Times New Roman"/>
          <w:sz w:val="24"/>
        </w:rPr>
        <w:t xml:space="preserve">a </w:t>
      </w:r>
      <w:r w:rsidR="003C2513">
        <w:rPr>
          <w:rFonts w:ascii="Times New Roman" w:hAnsi="Times New Roman" w:cs="Times New Roman"/>
          <w:sz w:val="24"/>
        </w:rPr>
        <w:t xml:space="preserve">higher </w:t>
      </w:r>
      <w:r w:rsidR="00412C38">
        <w:rPr>
          <w:rFonts w:ascii="Times New Roman" w:hAnsi="Times New Roman" w:cs="Times New Roman"/>
          <w:sz w:val="24"/>
        </w:rPr>
        <w:t xml:space="preserve">level </w:t>
      </w:r>
      <w:r w:rsidR="00A030C7">
        <w:rPr>
          <w:rFonts w:ascii="Times New Roman" w:hAnsi="Times New Roman" w:cs="Times New Roman"/>
          <w:sz w:val="24"/>
        </w:rPr>
        <w:t xml:space="preserve">of </w:t>
      </w:r>
      <w:r w:rsidR="00412C38">
        <w:rPr>
          <w:rFonts w:ascii="Times New Roman" w:hAnsi="Times New Roman" w:cs="Times New Roman"/>
          <w:sz w:val="24"/>
        </w:rPr>
        <w:t xml:space="preserve">self-reported </w:t>
      </w:r>
      <w:r w:rsidR="003C2513">
        <w:rPr>
          <w:rFonts w:ascii="Times New Roman" w:hAnsi="Times New Roman" w:cs="Times New Roman"/>
          <w:sz w:val="24"/>
        </w:rPr>
        <w:t>negative affect in the Affluence condition compared to the Poverty condition</w:t>
      </w:r>
      <w:r w:rsidR="00FC163B">
        <w:rPr>
          <w:rStyle w:val="FootnoteReference"/>
          <w:rFonts w:ascii="Times New Roman" w:hAnsi="Times New Roman" w:cs="Times New Roman"/>
          <w:sz w:val="24"/>
        </w:rPr>
        <w:footnoteReference w:id="1"/>
      </w:r>
      <w:r w:rsidR="003C2513">
        <w:rPr>
          <w:rFonts w:ascii="Times New Roman" w:hAnsi="Times New Roman" w:cs="Times New Roman"/>
          <w:sz w:val="24"/>
        </w:rPr>
        <w:t xml:space="preserve">. </w:t>
      </w:r>
      <w:r w:rsidR="00412C38">
        <w:rPr>
          <w:rFonts w:ascii="Times New Roman" w:hAnsi="Times New Roman" w:cs="Times New Roman"/>
          <w:sz w:val="24"/>
        </w:rPr>
        <w:t>Taken together, these findings indic</w:t>
      </w:r>
      <w:r w:rsidR="000E5108">
        <w:rPr>
          <w:rFonts w:ascii="Times New Roman" w:hAnsi="Times New Roman" w:cs="Times New Roman"/>
          <w:sz w:val="24"/>
        </w:rPr>
        <w:t>ate that the increase in beer</w:t>
      </w:r>
      <w:r w:rsidR="00412C38">
        <w:rPr>
          <w:rFonts w:ascii="Times New Roman" w:hAnsi="Times New Roman" w:cs="Times New Roman"/>
          <w:sz w:val="24"/>
        </w:rPr>
        <w:t xml:space="preserve"> consumption was </w:t>
      </w:r>
      <w:r w:rsidR="000038F9">
        <w:rPr>
          <w:rFonts w:ascii="Times New Roman" w:hAnsi="Times New Roman" w:cs="Times New Roman"/>
          <w:sz w:val="24"/>
        </w:rPr>
        <w:t>un</w:t>
      </w:r>
      <w:r w:rsidR="00A82C36">
        <w:rPr>
          <w:rFonts w:ascii="Times New Roman" w:hAnsi="Times New Roman" w:cs="Times New Roman"/>
          <w:sz w:val="24"/>
        </w:rPr>
        <w:t xml:space="preserve">likely </w:t>
      </w:r>
      <w:r w:rsidR="000038F9">
        <w:rPr>
          <w:rFonts w:ascii="Times New Roman" w:hAnsi="Times New Roman" w:cs="Times New Roman"/>
          <w:sz w:val="24"/>
        </w:rPr>
        <w:t xml:space="preserve">to </w:t>
      </w:r>
      <w:r w:rsidR="008D64B1">
        <w:rPr>
          <w:rFonts w:ascii="Times New Roman" w:hAnsi="Times New Roman" w:cs="Times New Roman"/>
          <w:sz w:val="24"/>
        </w:rPr>
        <w:t xml:space="preserve">have </w:t>
      </w:r>
      <w:r w:rsidR="000038F9">
        <w:rPr>
          <w:rFonts w:ascii="Times New Roman" w:hAnsi="Times New Roman" w:cs="Times New Roman"/>
          <w:sz w:val="24"/>
        </w:rPr>
        <w:t>be</w:t>
      </w:r>
      <w:r w:rsidR="008D64B1">
        <w:rPr>
          <w:rFonts w:ascii="Times New Roman" w:hAnsi="Times New Roman" w:cs="Times New Roman"/>
          <w:sz w:val="24"/>
        </w:rPr>
        <w:t>en</w:t>
      </w:r>
      <w:r w:rsidR="000038F9">
        <w:rPr>
          <w:rFonts w:ascii="Times New Roman" w:hAnsi="Times New Roman" w:cs="Times New Roman"/>
          <w:sz w:val="24"/>
        </w:rPr>
        <w:t xml:space="preserve"> </w:t>
      </w:r>
      <w:r w:rsidR="00412C38">
        <w:rPr>
          <w:rFonts w:ascii="Times New Roman" w:hAnsi="Times New Roman" w:cs="Times New Roman"/>
          <w:sz w:val="24"/>
        </w:rPr>
        <w:t xml:space="preserve">related to </w:t>
      </w:r>
      <w:r w:rsidR="000038F9">
        <w:rPr>
          <w:rFonts w:ascii="Times New Roman" w:hAnsi="Times New Roman" w:cs="Times New Roman"/>
          <w:sz w:val="24"/>
        </w:rPr>
        <w:t xml:space="preserve">increased </w:t>
      </w:r>
      <w:r w:rsidR="00CA02EA">
        <w:rPr>
          <w:rFonts w:ascii="Times New Roman" w:hAnsi="Times New Roman" w:cs="Times New Roman"/>
          <w:sz w:val="24"/>
        </w:rPr>
        <w:t xml:space="preserve">levels of </w:t>
      </w:r>
      <w:r w:rsidR="000038F9">
        <w:rPr>
          <w:rFonts w:ascii="Times New Roman" w:hAnsi="Times New Roman" w:cs="Times New Roman"/>
          <w:sz w:val="24"/>
        </w:rPr>
        <w:t xml:space="preserve">negative emotions </w:t>
      </w:r>
      <w:r w:rsidR="00412C38">
        <w:rPr>
          <w:rFonts w:ascii="Times New Roman" w:hAnsi="Times New Roman" w:cs="Times New Roman"/>
          <w:sz w:val="24"/>
        </w:rPr>
        <w:t xml:space="preserve">induced by </w:t>
      </w:r>
      <w:r w:rsidR="000038F9">
        <w:rPr>
          <w:rFonts w:ascii="Times New Roman" w:hAnsi="Times New Roman" w:cs="Times New Roman"/>
          <w:sz w:val="24"/>
        </w:rPr>
        <w:t>viewing pictures of poverty.</w:t>
      </w:r>
      <w:r w:rsidR="00412C38">
        <w:rPr>
          <w:rFonts w:ascii="Times New Roman" w:hAnsi="Times New Roman" w:cs="Times New Roman"/>
          <w:sz w:val="24"/>
        </w:rPr>
        <w:t xml:space="preserve"> </w:t>
      </w:r>
    </w:p>
    <w:p w14:paraId="6F160F57" w14:textId="26F8C161" w:rsidR="002740A3" w:rsidRDefault="001E3955" w:rsidP="009E1296">
      <w:pPr>
        <w:tabs>
          <w:tab w:val="num" w:pos="720"/>
        </w:tabs>
        <w:spacing w:after="160" w:line="480" w:lineRule="auto"/>
        <w:rPr>
          <w:rFonts w:ascii="Times New Roman" w:hAnsi="Times New Roman" w:cs="Times New Roman"/>
          <w:sz w:val="24"/>
          <w:szCs w:val="24"/>
        </w:rPr>
      </w:pPr>
      <w:r>
        <w:rPr>
          <w:rFonts w:ascii="Times New Roman" w:hAnsi="Times New Roman" w:cs="Times New Roman"/>
          <w:sz w:val="24"/>
        </w:rPr>
        <w:tab/>
      </w:r>
      <w:r w:rsidR="007F0A03">
        <w:rPr>
          <w:rFonts w:ascii="Times New Roman" w:hAnsi="Times New Roman" w:cs="Times New Roman"/>
          <w:sz w:val="24"/>
        </w:rPr>
        <w:t>In Experimen</w:t>
      </w:r>
      <w:r w:rsidR="00A82C36">
        <w:rPr>
          <w:rFonts w:ascii="Times New Roman" w:hAnsi="Times New Roman" w:cs="Times New Roman"/>
          <w:sz w:val="24"/>
        </w:rPr>
        <w:t>t 2</w:t>
      </w:r>
      <w:r w:rsidR="007F0A03">
        <w:rPr>
          <w:rFonts w:ascii="Times New Roman" w:hAnsi="Times New Roman" w:cs="Times New Roman"/>
          <w:sz w:val="24"/>
        </w:rPr>
        <w:t xml:space="preserve"> </w:t>
      </w:r>
      <w:r w:rsidR="000D1BF8">
        <w:rPr>
          <w:rFonts w:ascii="Times New Roman" w:hAnsi="Times New Roman" w:cs="Times New Roman"/>
          <w:sz w:val="24"/>
          <w:szCs w:val="24"/>
        </w:rPr>
        <w:t xml:space="preserve">we </w:t>
      </w:r>
      <w:r w:rsidR="007F0A03">
        <w:rPr>
          <w:rFonts w:ascii="Times New Roman" w:hAnsi="Times New Roman" w:cs="Times New Roman"/>
          <w:sz w:val="24"/>
          <w:szCs w:val="24"/>
        </w:rPr>
        <w:t xml:space="preserve">tested </w:t>
      </w:r>
      <w:r w:rsidR="00386A5F">
        <w:rPr>
          <w:rFonts w:ascii="Times New Roman" w:hAnsi="Times New Roman" w:cs="Times New Roman"/>
          <w:sz w:val="24"/>
          <w:szCs w:val="24"/>
        </w:rPr>
        <w:t>whether priming with resource-</w:t>
      </w:r>
      <w:r w:rsidR="0086367D">
        <w:rPr>
          <w:rFonts w:ascii="Times New Roman" w:hAnsi="Times New Roman" w:cs="Times New Roman"/>
          <w:sz w:val="24"/>
          <w:szCs w:val="24"/>
        </w:rPr>
        <w:t>scarce</w:t>
      </w:r>
      <w:r w:rsidR="00386A5F">
        <w:rPr>
          <w:rFonts w:ascii="Times New Roman" w:hAnsi="Times New Roman" w:cs="Times New Roman"/>
          <w:sz w:val="24"/>
          <w:szCs w:val="24"/>
        </w:rPr>
        <w:t xml:space="preserve"> or resource-</w:t>
      </w:r>
      <w:r w:rsidR="00A368C8">
        <w:rPr>
          <w:rFonts w:ascii="Times New Roman" w:hAnsi="Times New Roman" w:cs="Times New Roman"/>
          <w:sz w:val="24"/>
          <w:szCs w:val="24"/>
        </w:rPr>
        <w:t xml:space="preserve">rich pictures influenced </w:t>
      </w:r>
      <w:r w:rsidR="000D1BF8">
        <w:rPr>
          <w:rFonts w:ascii="Times New Roman" w:hAnsi="Times New Roman" w:cs="Times New Roman"/>
          <w:sz w:val="24"/>
          <w:szCs w:val="24"/>
          <w:lang w:val="en-US"/>
        </w:rPr>
        <w:t xml:space="preserve">risk-taking behavior using the </w:t>
      </w:r>
      <w:r w:rsidR="000D1BF8" w:rsidRPr="008F6092">
        <w:rPr>
          <w:rFonts w:ascii="Times New Roman" w:hAnsi="Times New Roman" w:cs="Times New Roman"/>
          <w:sz w:val="24"/>
          <w:szCs w:val="24"/>
        </w:rPr>
        <w:t>Balloon Analogue Risk Task</w:t>
      </w:r>
      <w:r w:rsidR="000D1BF8">
        <w:rPr>
          <w:rFonts w:ascii="Times New Roman" w:hAnsi="Times New Roman" w:cs="Times New Roman"/>
          <w:sz w:val="24"/>
          <w:szCs w:val="24"/>
        </w:rPr>
        <w:t xml:space="preserve"> (</w:t>
      </w:r>
      <w:r w:rsidR="000D6543">
        <w:rPr>
          <w:rFonts w:ascii="Times New Roman" w:hAnsi="Times New Roman" w:cs="Times New Roman"/>
          <w:sz w:val="24"/>
          <w:szCs w:val="24"/>
          <w:lang w:val="en-US"/>
        </w:rPr>
        <w:t>BART</w:t>
      </w:r>
      <w:r w:rsidR="000038F9">
        <w:rPr>
          <w:rFonts w:ascii="Times New Roman" w:hAnsi="Times New Roman" w:cs="Times New Roman"/>
          <w:sz w:val="24"/>
          <w:szCs w:val="24"/>
          <w:lang w:val="en-US"/>
        </w:rPr>
        <w:t>). E</w:t>
      </w:r>
      <w:r w:rsidR="00EE3A93">
        <w:rPr>
          <w:rFonts w:ascii="Times New Roman" w:hAnsi="Times New Roman" w:cs="Times New Roman"/>
          <w:sz w:val="24"/>
          <w:szCs w:val="24"/>
          <w:lang w:val="en-US"/>
        </w:rPr>
        <w:t>xposure to images of poverty had a detrimental effect on im</w:t>
      </w:r>
      <w:r w:rsidR="00075D7C">
        <w:rPr>
          <w:rFonts w:ascii="Times New Roman" w:hAnsi="Times New Roman" w:cs="Times New Roman"/>
          <w:sz w:val="24"/>
          <w:szCs w:val="24"/>
          <w:lang w:val="en-US"/>
        </w:rPr>
        <w:t>pulsive decision-making using a</w:t>
      </w:r>
      <w:r w:rsidR="00EE3A93">
        <w:rPr>
          <w:rFonts w:ascii="Times New Roman" w:hAnsi="Times New Roman" w:cs="Times New Roman"/>
          <w:sz w:val="24"/>
          <w:szCs w:val="24"/>
          <w:lang w:val="en-US"/>
        </w:rPr>
        <w:t xml:space="preserve"> </w:t>
      </w:r>
      <w:r w:rsidR="00075D7C">
        <w:rPr>
          <w:rFonts w:ascii="Times New Roman" w:hAnsi="Times New Roman" w:cs="Times New Roman"/>
          <w:sz w:val="24"/>
        </w:rPr>
        <w:t xml:space="preserve">delay discounting </w:t>
      </w:r>
      <w:r w:rsidR="00EE3A93">
        <w:rPr>
          <w:rFonts w:ascii="Times New Roman" w:hAnsi="Times New Roman" w:cs="Times New Roman"/>
          <w:sz w:val="24"/>
          <w:szCs w:val="24"/>
          <w:lang w:val="en-US"/>
        </w:rPr>
        <w:t>task (Liu et al., 2012), and risk-taking is a closely related aspect of impulsive deci</w:t>
      </w:r>
      <w:r w:rsidR="000D6543">
        <w:rPr>
          <w:rFonts w:ascii="Times New Roman" w:hAnsi="Times New Roman" w:cs="Times New Roman"/>
          <w:sz w:val="24"/>
          <w:szCs w:val="24"/>
          <w:lang w:val="en-US"/>
        </w:rPr>
        <w:t>sion-making processes (Reynolds et al.,</w:t>
      </w:r>
      <w:r w:rsidR="00D3646B">
        <w:rPr>
          <w:rFonts w:ascii="Times New Roman" w:hAnsi="Times New Roman" w:cs="Times New Roman"/>
          <w:sz w:val="24"/>
          <w:szCs w:val="24"/>
          <w:lang w:val="en-US"/>
        </w:rPr>
        <w:t xml:space="preserve"> 2006). Furthermore, risk-taking, as measured by the BART,</w:t>
      </w:r>
      <w:r w:rsidR="00EE3A93">
        <w:rPr>
          <w:rFonts w:ascii="Times New Roman" w:hAnsi="Times New Roman" w:cs="Times New Roman"/>
          <w:sz w:val="24"/>
          <w:szCs w:val="24"/>
          <w:lang w:val="en-US"/>
        </w:rPr>
        <w:t xml:space="preserve"> </w:t>
      </w:r>
      <w:r w:rsidR="00D3646B">
        <w:rPr>
          <w:rFonts w:ascii="Times New Roman" w:hAnsi="Times New Roman" w:cs="Times New Roman"/>
          <w:sz w:val="24"/>
          <w:szCs w:val="24"/>
          <w:lang w:val="en-US"/>
        </w:rPr>
        <w:t>has been shown to predict alcohol consumption in social drinkers (</w:t>
      </w:r>
      <w:proofErr w:type="spellStart"/>
      <w:r w:rsidR="00D3646B">
        <w:rPr>
          <w:rFonts w:ascii="Times New Roman" w:hAnsi="Times New Roman" w:cs="Times New Roman"/>
          <w:sz w:val="24"/>
          <w:szCs w:val="24"/>
        </w:rPr>
        <w:t>Fernie</w:t>
      </w:r>
      <w:proofErr w:type="spellEnd"/>
      <w:r w:rsidR="00D3646B">
        <w:rPr>
          <w:rFonts w:ascii="Times New Roman" w:hAnsi="Times New Roman" w:cs="Times New Roman"/>
          <w:sz w:val="24"/>
          <w:szCs w:val="24"/>
        </w:rPr>
        <w:t xml:space="preserve">, Cole, </w:t>
      </w:r>
      <w:proofErr w:type="spellStart"/>
      <w:r w:rsidR="00D3646B">
        <w:rPr>
          <w:rFonts w:ascii="Times New Roman" w:hAnsi="Times New Roman" w:cs="Times New Roman"/>
          <w:sz w:val="24"/>
          <w:szCs w:val="24"/>
        </w:rPr>
        <w:t>Goudie</w:t>
      </w:r>
      <w:proofErr w:type="spellEnd"/>
      <w:r w:rsidR="00D3646B">
        <w:rPr>
          <w:rFonts w:ascii="Times New Roman" w:hAnsi="Times New Roman" w:cs="Times New Roman"/>
          <w:sz w:val="24"/>
          <w:szCs w:val="24"/>
        </w:rPr>
        <w:t xml:space="preserve">, &amp; Field, 2010). </w:t>
      </w:r>
      <w:r w:rsidR="009B77A2">
        <w:rPr>
          <w:rFonts w:ascii="Times New Roman" w:hAnsi="Times New Roman" w:cs="Times New Roman"/>
          <w:sz w:val="24"/>
          <w:szCs w:val="24"/>
          <w:lang w:val="en-US"/>
        </w:rPr>
        <w:t xml:space="preserve">Risk-taking </w:t>
      </w:r>
      <w:proofErr w:type="spellStart"/>
      <w:r w:rsidR="009B77A2">
        <w:rPr>
          <w:rFonts w:ascii="Times New Roman" w:hAnsi="Times New Roman" w:cs="Times New Roman"/>
          <w:sz w:val="24"/>
          <w:szCs w:val="24"/>
          <w:lang w:val="en-US"/>
        </w:rPr>
        <w:t>behaviour</w:t>
      </w:r>
      <w:proofErr w:type="spellEnd"/>
      <w:r w:rsidR="009B77A2" w:rsidRPr="009B77A2">
        <w:rPr>
          <w:rFonts w:ascii="Times New Roman" w:hAnsi="Times New Roman" w:cs="Times New Roman"/>
          <w:sz w:val="24"/>
          <w:szCs w:val="24"/>
          <w:lang w:val="en-US"/>
        </w:rPr>
        <w:t xml:space="preserve"> </w:t>
      </w:r>
      <w:r w:rsidR="009B77A2">
        <w:rPr>
          <w:rFonts w:ascii="Times New Roman" w:hAnsi="Times New Roman" w:cs="Times New Roman"/>
          <w:sz w:val="24"/>
          <w:szCs w:val="24"/>
          <w:lang w:val="en-US"/>
        </w:rPr>
        <w:t xml:space="preserve">could be especially </w:t>
      </w:r>
      <w:r w:rsidR="009B77A2" w:rsidRPr="009B77A2">
        <w:rPr>
          <w:rFonts w:ascii="Times New Roman" w:hAnsi="Times New Roman" w:cs="Times New Roman"/>
          <w:sz w:val="24"/>
          <w:szCs w:val="24"/>
          <w:lang w:val="en-US"/>
        </w:rPr>
        <w:t>adaptive in</w:t>
      </w:r>
      <w:r w:rsidR="009B77A2">
        <w:rPr>
          <w:rFonts w:ascii="Times New Roman" w:hAnsi="Times New Roman" w:cs="Times New Roman"/>
          <w:sz w:val="24"/>
          <w:szCs w:val="24"/>
          <w:lang w:val="en-US"/>
        </w:rPr>
        <w:t xml:space="preserve"> conditions of resource</w:t>
      </w:r>
      <w:r w:rsidR="000038F9">
        <w:rPr>
          <w:rFonts w:ascii="Times New Roman" w:hAnsi="Times New Roman" w:cs="Times New Roman"/>
          <w:sz w:val="24"/>
          <w:szCs w:val="24"/>
          <w:lang w:val="en-US"/>
        </w:rPr>
        <w:t>-</w:t>
      </w:r>
      <w:r w:rsidR="009B77A2">
        <w:rPr>
          <w:rFonts w:ascii="Times New Roman" w:hAnsi="Times New Roman" w:cs="Times New Roman"/>
          <w:sz w:val="24"/>
          <w:szCs w:val="24"/>
          <w:lang w:val="en-US"/>
        </w:rPr>
        <w:t>scarcity where competition for resources is high</w:t>
      </w:r>
      <w:r w:rsidR="000038F9">
        <w:rPr>
          <w:rFonts w:ascii="Times New Roman" w:hAnsi="Times New Roman" w:cs="Times New Roman"/>
          <w:sz w:val="24"/>
          <w:szCs w:val="24"/>
          <w:lang w:val="en-US"/>
        </w:rPr>
        <w:t xml:space="preserve">, and there is evidence </w:t>
      </w:r>
      <w:r w:rsidR="00EE3A93">
        <w:rPr>
          <w:rFonts w:ascii="Times New Roman" w:hAnsi="Times New Roman" w:cs="Times New Roman"/>
          <w:sz w:val="24"/>
          <w:szCs w:val="24"/>
          <w:lang w:val="en-US"/>
        </w:rPr>
        <w:t xml:space="preserve">that living in poor conditions </w:t>
      </w:r>
      <w:r w:rsidR="009B77A2">
        <w:rPr>
          <w:rFonts w:ascii="Times New Roman" w:hAnsi="Times New Roman" w:cs="Times New Roman"/>
          <w:sz w:val="24"/>
          <w:szCs w:val="24"/>
          <w:lang w:val="en-US"/>
        </w:rPr>
        <w:t xml:space="preserve">is associated </w:t>
      </w:r>
      <w:r w:rsidR="00DA4B2A">
        <w:rPr>
          <w:rFonts w:ascii="Times New Roman" w:hAnsi="Times New Roman" w:cs="Times New Roman"/>
          <w:sz w:val="24"/>
          <w:szCs w:val="24"/>
          <w:lang w:val="en-US"/>
        </w:rPr>
        <w:t xml:space="preserve">with </w:t>
      </w:r>
      <w:r w:rsidR="00EE3A93">
        <w:rPr>
          <w:rFonts w:ascii="Times New Roman" w:hAnsi="Times New Roman" w:cs="Times New Roman"/>
          <w:sz w:val="24"/>
          <w:szCs w:val="24"/>
          <w:lang w:val="en-US"/>
        </w:rPr>
        <w:t>increases</w:t>
      </w:r>
      <w:r w:rsidR="00DA4B2A">
        <w:rPr>
          <w:rFonts w:ascii="Times New Roman" w:hAnsi="Times New Roman" w:cs="Times New Roman"/>
          <w:sz w:val="24"/>
          <w:szCs w:val="24"/>
          <w:lang w:val="en-US"/>
        </w:rPr>
        <w:t xml:space="preserve"> in </w:t>
      </w:r>
      <w:r w:rsidR="00EE3A93">
        <w:rPr>
          <w:rFonts w:ascii="Times New Roman" w:hAnsi="Times New Roman" w:cs="Times New Roman"/>
          <w:sz w:val="24"/>
          <w:szCs w:val="24"/>
          <w:lang w:val="en-US"/>
        </w:rPr>
        <w:t xml:space="preserve">risk-taking behavior </w:t>
      </w:r>
      <w:r w:rsidR="000D6543">
        <w:rPr>
          <w:rFonts w:ascii="Times New Roman" w:hAnsi="Times New Roman" w:cs="Times New Roman"/>
          <w:sz w:val="24"/>
          <w:szCs w:val="24"/>
          <w:lang w:val="en-US"/>
        </w:rPr>
        <w:t xml:space="preserve">(Mata et al., </w:t>
      </w:r>
      <w:r w:rsidR="00EE3A93">
        <w:rPr>
          <w:rFonts w:ascii="Times New Roman" w:hAnsi="Times New Roman" w:cs="Times New Roman"/>
          <w:sz w:val="24"/>
          <w:szCs w:val="24"/>
          <w:lang w:val="en-US"/>
        </w:rPr>
        <w:t>2016)</w:t>
      </w:r>
      <w:r w:rsidR="00EE09D5">
        <w:rPr>
          <w:rFonts w:ascii="Times New Roman" w:hAnsi="Times New Roman" w:cs="Times New Roman"/>
          <w:sz w:val="24"/>
          <w:szCs w:val="24"/>
        </w:rPr>
        <w:t>.</w:t>
      </w:r>
      <w:r w:rsidR="00386A5F">
        <w:rPr>
          <w:rFonts w:ascii="Times New Roman" w:hAnsi="Times New Roman" w:cs="Times New Roman"/>
          <w:sz w:val="24"/>
          <w:szCs w:val="24"/>
        </w:rPr>
        <w:t xml:space="preserve"> </w:t>
      </w:r>
    </w:p>
    <w:p w14:paraId="5CE899FD" w14:textId="195AF30D" w:rsidR="000F01DD" w:rsidRPr="004074C1" w:rsidRDefault="002740A3" w:rsidP="009E1296">
      <w:pPr>
        <w:tabs>
          <w:tab w:val="num" w:pos="720"/>
        </w:tabs>
        <w:spacing w:after="160" w:line="480" w:lineRule="auto"/>
        <w:rPr>
          <w:rFonts w:ascii="Times New Roman" w:hAnsi="Times New Roman" w:cs="Times New Roman"/>
          <w:sz w:val="24"/>
          <w:szCs w:val="24"/>
          <w:lang w:val="en-US"/>
        </w:rPr>
      </w:pPr>
      <w:r>
        <w:rPr>
          <w:rFonts w:ascii="Times New Roman" w:hAnsi="Times New Roman" w:cs="Times New Roman"/>
          <w:sz w:val="24"/>
          <w:szCs w:val="24"/>
        </w:rPr>
        <w:lastRenderedPageBreak/>
        <w:tab/>
      </w:r>
      <w:r w:rsidR="000038F9">
        <w:rPr>
          <w:rFonts w:ascii="Times New Roman" w:hAnsi="Times New Roman" w:cs="Times New Roman"/>
          <w:sz w:val="24"/>
          <w:szCs w:val="24"/>
        </w:rPr>
        <w:t>However</w:t>
      </w:r>
      <w:r w:rsidR="000D1BF8">
        <w:rPr>
          <w:rFonts w:ascii="Times New Roman" w:hAnsi="Times New Roman" w:cs="Times New Roman"/>
          <w:sz w:val="24"/>
        </w:rPr>
        <w:t>, we found no evidence for</w:t>
      </w:r>
      <w:r w:rsidR="005A1D7E">
        <w:rPr>
          <w:rFonts w:ascii="Times New Roman" w:hAnsi="Times New Roman" w:cs="Times New Roman"/>
          <w:sz w:val="24"/>
        </w:rPr>
        <w:t xml:space="preserve"> increased levels of </w:t>
      </w:r>
      <w:r w:rsidR="006E5B58">
        <w:rPr>
          <w:rFonts w:ascii="Times New Roman" w:hAnsi="Times New Roman" w:cs="Times New Roman"/>
          <w:sz w:val="24"/>
        </w:rPr>
        <w:t>risk-taking</w:t>
      </w:r>
      <w:r w:rsidR="00D65ADE">
        <w:rPr>
          <w:rFonts w:ascii="Times New Roman" w:hAnsi="Times New Roman" w:cs="Times New Roman"/>
          <w:sz w:val="24"/>
        </w:rPr>
        <w:t xml:space="preserve"> in the poverty group</w:t>
      </w:r>
      <w:r w:rsidR="000D1BF8">
        <w:rPr>
          <w:rFonts w:ascii="Times New Roman" w:hAnsi="Times New Roman" w:cs="Times New Roman"/>
          <w:sz w:val="24"/>
        </w:rPr>
        <w:t xml:space="preserve">. </w:t>
      </w:r>
      <w:r w:rsidR="00567120">
        <w:rPr>
          <w:rFonts w:ascii="Times New Roman" w:hAnsi="Times New Roman" w:cs="Times New Roman"/>
          <w:sz w:val="24"/>
        </w:rPr>
        <w:t xml:space="preserve">A potential </w:t>
      </w:r>
      <w:r w:rsidR="00384826">
        <w:rPr>
          <w:rFonts w:ascii="Times New Roman" w:hAnsi="Times New Roman" w:cs="Times New Roman"/>
          <w:sz w:val="24"/>
        </w:rPr>
        <w:t>explanation for the lack of effect of priming on BART scores was the delay between the priming task and the administration of the BART; three measures were assessed between the priming task and the BART (ACQ, PANAS, and the taste test), which may have reduced the influence of the pr</w:t>
      </w:r>
      <w:r w:rsidR="00FE5D72">
        <w:rPr>
          <w:rFonts w:ascii="Times New Roman" w:hAnsi="Times New Roman" w:cs="Times New Roman"/>
          <w:sz w:val="24"/>
        </w:rPr>
        <w:t xml:space="preserve">iming procedure. Alternatively, </w:t>
      </w:r>
      <w:r w:rsidR="00CB330F">
        <w:rPr>
          <w:rFonts w:ascii="Times New Roman" w:hAnsi="Times New Roman" w:cs="Times New Roman"/>
          <w:sz w:val="24"/>
        </w:rPr>
        <w:t>the failure to observe increased risk-taking behaviour following exposure to cues of poverty may be due to d</w:t>
      </w:r>
      <w:r w:rsidR="000A5829">
        <w:rPr>
          <w:rFonts w:ascii="Times New Roman" w:hAnsi="Times New Roman" w:cs="Times New Roman"/>
          <w:sz w:val="24"/>
        </w:rPr>
        <w:t>istinction</w:t>
      </w:r>
      <w:r w:rsidR="006D7EDC">
        <w:rPr>
          <w:rFonts w:ascii="Times New Roman" w:hAnsi="Times New Roman" w:cs="Times New Roman"/>
          <w:sz w:val="24"/>
        </w:rPr>
        <w:t>s</w:t>
      </w:r>
      <w:r w:rsidR="005056D7">
        <w:rPr>
          <w:rFonts w:ascii="Times New Roman" w:hAnsi="Times New Roman" w:cs="Times New Roman"/>
          <w:sz w:val="24"/>
        </w:rPr>
        <w:t xml:space="preserve"> between </w:t>
      </w:r>
      <w:r w:rsidR="000A5829" w:rsidRPr="000A5829">
        <w:rPr>
          <w:rFonts w:ascii="Times New Roman" w:hAnsi="Times New Roman" w:cs="Times New Roman"/>
          <w:sz w:val="24"/>
        </w:rPr>
        <w:t>r</w:t>
      </w:r>
      <w:r w:rsidR="000A5829">
        <w:rPr>
          <w:rFonts w:ascii="Times New Roman" w:hAnsi="Times New Roman" w:cs="Times New Roman"/>
          <w:sz w:val="24"/>
        </w:rPr>
        <w:t xml:space="preserve">isk-related cognitive processes </w:t>
      </w:r>
      <w:r w:rsidR="005056D7">
        <w:rPr>
          <w:rFonts w:ascii="Times New Roman" w:hAnsi="Times New Roman" w:cs="Times New Roman"/>
          <w:sz w:val="24"/>
        </w:rPr>
        <w:t>and delay discounting</w:t>
      </w:r>
      <w:r w:rsidR="00384826">
        <w:rPr>
          <w:rFonts w:ascii="Times New Roman" w:hAnsi="Times New Roman" w:cs="Times New Roman"/>
          <w:sz w:val="24"/>
        </w:rPr>
        <w:t xml:space="preserve">. </w:t>
      </w:r>
      <w:r w:rsidR="003A101D">
        <w:rPr>
          <w:rFonts w:ascii="Times New Roman" w:hAnsi="Times New Roman" w:cs="Times New Roman"/>
          <w:sz w:val="24"/>
        </w:rPr>
        <w:t>Indeed, several studies have found no correlations between scores on the BART</w:t>
      </w:r>
      <w:r w:rsidR="003057A4">
        <w:rPr>
          <w:rFonts w:ascii="Times New Roman" w:hAnsi="Times New Roman" w:cs="Times New Roman"/>
          <w:sz w:val="24"/>
        </w:rPr>
        <w:t xml:space="preserve"> and</w:t>
      </w:r>
      <w:r w:rsidR="003A101D">
        <w:rPr>
          <w:rFonts w:ascii="Times New Roman" w:hAnsi="Times New Roman" w:cs="Times New Roman"/>
          <w:sz w:val="24"/>
        </w:rPr>
        <w:t xml:space="preserve"> delay discounting tasks (</w:t>
      </w:r>
      <w:r w:rsidR="000D6543">
        <w:rPr>
          <w:rFonts w:ascii="Times New Roman" w:hAnsi="Times New Roman" w:cs="Times New Roman"/>
          <w:sz w:val="24"/>
          <w:szCs w:val="24"/>
          <w:lang w:val="en-US"/>
        </w:rPr>
        <w:t xml:space="preserve">Reynolds et al., </w:t>
      </w:r>
      <w:r w:rsidR="003A101D">
        <w:rPr>
          <w:rFonts w:ascii="Times New Roman" w:hAnsi="Times New Roman" w:cs="Times New Roman"/>
          <w:sz w:val="24"/>
          <w:szCs w:val="24"/>
          <w:lang w:val="en-US"/>
        </w:rPr>
        <w:t xml:space="preserve">2006; </w:t>
      </w:r>
      <w:proofErr w:type="spellStart"/>
      <w:r w:rsidR="003A101D">
        <w:rPr>
          <w:rFonts w:ascii="Times New Roman" w:hAnsi="Times New Roman" w:cs="Times New Roman"/>
          <w:sz w:val="24"/>
        </w:rPr>
        <w:t>Xu</w:t>
      </w:r>
      <w:proofErr w:type="spellEnd"/>
      <w:r w:rsidR="003A101D">
        <w:rPr>
          <w:rFonts w:ascii="Times New Roman" w:hAnsi="Times New Roman" w:cs="Times New Roman"/>
          <w:sz w:val="24"/>
        </w:rPr>
        <w:t xml:space="preserve">, </w:t>
      </w:r>
      <w:proofErr w:type="spellStart"/>
      <w:r w:rsidR="003A101D">
        <w:rPr>
          <w:rFonts w:ascii="Times New Roman" w:hAnsi="Times New Roman" w:cs="Times New Roman"/>
          <w:sz w:val="24"/>
        </w:rPr>
        <w:t>Korczykowski</w:t>
      </w:r>
      <w:proofErr w:type="spellEnd"/>
      <w:r w:rsidR="003A101D">
        <w:rPr>
          <w:rFonts w:ascii="Times New Roman" w:hAnsi="Times New Roman" w:cs="Times New Roman"/>
          <w:sz w:val="24"/>
        </w:rPr>
        <w:t xml:space="preserve">, Zhu, &amp; </w:t>
      </w:r>
      <w:proofErr w:type="spellStart"/>
      <w:r w:rsidR="003A101D">
        <w:rPr>
          <w:rFonts w:ascii="Times New Roman" w:hAnsi="Times New Roman" w:cs="Times New Roman"/>
          <w:sz w:val="24"/>
        </w:rPr>
        <w:t>Rao</w:t>
      </w:r>
      <w:proofErr w:type="spellEnd"/>
      <w:r w:rsidR="003A101D">
        <w:rPr>
          <w:rFonts w:ascii="Times New Roman" w:hAnsi="Times New Roman" w:cs="Times New Roman"/>
          <w:sz w:val="24"/>
        </w:rPr>
        <w:t>, 2013)</w:t>
      </w:r>
      <w:r w:rsidR="003057A4">
        <w:rPr>
          <w:rFonts w:ascii="Times New Roman" w:hAnsi="Times New Roman" w:cs="Times New Roman"/>
          <w:sz w:val="24"/>
        </w:rPr>
        <w:t xml:space="preserve">. </w:t>
      </w:r>
      <w:r w:rsidR="00FF242C">
        <w:rPr>
          <w:rFonts w:ascii="Times New Roman" w:hAnsi="Times New Roman" w:cs="Times New Roman"/>
          <w:sz w:val="24"/>
        </w:rPr>
        <w:t>One important distinction between the BART and delay discounting tasks is that d</w:t>
      </w:r>
      <w:r w:rsidR="00FF242C" w:rsidRPr="00FF242C">
        <w:rPr>
          <w:rFonts w:ascii="Times New Roman" w:hAnsi="Times New Roman" w:cs="Times New Roman"/>
          <w:sz w:val="24"/>
        </w:rPr>
        <w:t xml:space="preserve">elay tasks </w:t>
      </w:r>
      <w:r w:rsidR="00FF242C">
        <w:rPr>
          <w:rFonts w:ascii="Times New Roman" w:hAnsi="Times New Roman" w:cs="Times New Roman"/>
          <w:sz w:val="24"/>
        </w:rPr>
        <w:t xml:space="preserve">involve </w:t>
      </w:r>
      <w:r w:rsidR="00FF242C" w:rsidRPr="00FF242C">
        <w:rPr>
          <w:rFonts w:ascii="Times New Roman" w:hAnsi="Times New Roman" w:cs="Times New Roman"/>
          <w:sz w:val="24"/>
        </w:rPr>
        <w:t xml:space="preserve">inhibition, </w:t>
      </w:r>
      <w:r w:rsidR="00FF242C">
        <w:rPr>
          <w:rFonts w:ascii="Times New Roman" w:hAnsi="Times New Roman" w:cs="Times New Roman"/>
          <w:sz w:val="24"/>
        </w:rPr>
        <w:t>i.e., deciding</w:t>
      </w:r>
      <w:r w:rsidR="00FF242C" w:rsidRPr="00FF242C">
        <w:rPr>
          <w:rFonts w:ascii="Times New Roman" w:hAnsi="Times New Roman" w:cs="Times New Roman"/>
          <w:sz w:val="24"/>
        </w:rPr>
        <w:t xml:space="preserve"> to inhibit hedonic pleasure in the moment (even hypothetically, as is often done with monetary delay tasks), whereas the BART </w:t>
      </w:r>
      <w:r w:rsidR="00FF242C">
        <w:rPr>
          <w:rFonts w:ascii="Times New Roman" w:hAnsi="Times New Roman" w:cs="Times New Roman"/>
          <w:sz w:val="24"/>
        </w:rPr>
        <w:t>(</w:t>
      </w:r>
      <w:r w:rsidR="00FF242C" w:rsidRPr="00FF242C">
        <w:rPr>
          <w:rFonts w:ascii="Times New Roman" w:hAnsi="Times New Roman" w:cs="Times New Roman"/>
          <w:sz w:val="24"/>
        </w:rPr>
        <w:t>and other risk measures</w:t>
      </w:r>
      <w:r w:rsidR="00FF242C">
        <w:rPr>
          <w:rFonts w:ascii="Times New Roman" w:hAnsi="Times New Roman" w:cs="Times New Roman"/>
          <w:sz w:val="24"/>
        </w:rPr>
        <w:t>)</w:t>
      </w:r>
      <w:r w:rsidR="00FF242C" w:rsidRPr="00FF242C">
        <w:rPr>
          <w:rFonts w:ascii="Times New Roman" w:hAnsi="Times New Roman" w:cs="Times New Roman"/>
          <w:sz w:val="24"/>
        </w:rPr>
        <w:t xml:space="preserve"> are </w:t>
      </w:r>
      <w:r w:rsidR="0039085B">
        <w:rPr>
          <w:rFonts w:ascii="Times New Roman" w:hAnsi="Times New Roman" w:cs="Times New Roman"/>
          <w:sz w:val="24"/>
        </w:rPr>
        <w:t xml:space="preserve">essentially </w:t>
      </w:r>
      <w:r w:rsidR="00FF242C" w:rsidRPr="00FF242C">
        <w:rPr>
          <w:rFonts w:ascii="Times New Roman" w:hAnsi="Times New Roman" w:cs="Times New Roman"/>
          <w:sz w:val="24"/>
        </w:rPr>
        <w:t xml:space="preserve">approach tasks. </w:t>
      </w:r>
      <w:r w:rsidR="00FF242C">
        <w:rPr>
          <w:rFonts w:ascii="Times New Roman" w:hAnsi="Times New Roman" w:cs="Times New Roman"/>
          <w:sz w:val="24"/>
        </w:rPr>
        <w:t xml:space="preserve">Furthermore, </w:t>
      </w:r>
      <w:r w:rsidR="003057A4">
        <w:rPr>
          <w:rFonts w:ascii="Times New Roman" w:hAnsi="Times New Roman" w:cs="Times New Roman"/>
          <w:sz w:val="24"/>
        </w:rPr>
        <w:t xml:space="preserve">delay discounting involves a temporal element </w:t>
      </w:r>
      <w:r w:rsidR="00ED0953">
        <w:rPr>
          <w:rFonts w:ascii="Times New Roman" w:hAnsi="Times New Roman" w:cs="Times New Roman"/>
          <w:sz w:val="24"/>
        </w:rPr>
        <w:t xml:space="preserve">(i.e., delay of reward delivery) </w:t>
      </w:r>
      <w:r w:rsidR="003057A4">
        <w:rPr>
          <w:rFonts w:ascii="Times New Roman" w:hAnsi="Times New Roman" w:cs="Times New Roman"/>
          <w:sz w:val="24"/>
        </w:rPr>
        <w:t>that is not present in</w:t>
      </w:r>
      <w:r w:rsidR="003A101D">
        <w:rPr>
          <w:rFonts w:ascii="Times New Roman" w:hAnsi="Times New Roman" w:cs="Times New Roman"/>
          <w:sz w:val="24"/>
        </w:rPr>
        <w:t xml:space="preserve"> </w:t>
      </w:r>
      <w:r w:rsidR="006D7EDC">
        <w:rPr>
          <w:rFonts w:ascii="Times New Roman" w:hAnsi="Times New Roman" w:cs="Times New Roman"/>
          <w:sz w:val="24"/>
        </w:rPr>
        <w:t>r</w:t>
      </w:r>
      <w:r w:rsidR="00F638F7">
        <w:rPr>
          <w:rFonts w:ascii="Times New Roman" w:hAnsi="Times New Roman" w:cs="Times New Roman"/>
          <w:sz w:val="24"/>
        </w:rPr>
        <w:t>isk-</w:t>
      </w:r>
      <w:r w:rsidR="009C79A0">
        <w:rPr>
          <w:rFonts w:ascii="Times New Roman" w:hAnsi="Times New Roman" w:cs="Times New Roman"/>
          <w:sz w:val="24"/>
        </w:rPr>
        <w:t xml:space="preserve">taking </w:t>
      </w:r>
      <w:r w:rsidR="003057A4">
        <w:rPr>
          <w:rFonts w:ascii="Times New Roman" w:hAnsi="Times New Roman" w:cs="Times New Roman"/>
          <w:sz w:val="24"/>
        </w:rPr>
        <w:t xml:space="preserve">tasks. </w:t>
      </w:r>
      <w:r w:rsidR="00ED0953">
        <w:rPr>
          <w:rFonts w:ascii="Times New Roman" w:hAnsi="Times New Roman" w:cs="Times New Roman"/>
          <w:sz w:val="24"/>
        </w:rPr>
        <w:t xml:space="preserve">It may be that this temporal element </w:t>
      </w:r>
      <w:r w:rsidR="009C79A0">
        <w:rPr>
          <w:rFonts w:ascii="Times New Roman" w:hAnsi="Times New Roman" w:cs="Times New Roman"/>
          <w:sz w:val="24"/>
        </w:rPr>
        <w:t xml:space="preserve">is </w:t>
      </w:r>
      <w:r w:rsidR="00D4558A">
        <w:rPr>
          <w:rFonts w:ascii="Times New Roman" w:hAnsi="Times New Roman" w:cs="Times New Roman"/>
          <w:sz w:val="24"/>
        </w:rPr>
        <w:t xml:space="preserve">necessary to explain the effects of poverty </w:t>
      </w:r>
      <w:r w:rsidR="00FE5D72">
        <w:rPr>
          <w:rFonts w:ascii="Times New Roman" w:hAnsi="Times New Roman" w:cs="Times New Roman"/>
          <w:sz w:val="24"/>
        </w:rPr>
        <w:t>cues</w:t>
      </w:r>
      <w:r w:rsidR="00D4558A">
        <w:rPr>
          <w:rFonts w:ascii="Times New Roman" w:hAnsi="Times New Roman" w:cs="Times New Roman"/>
          <w:sz w:val="24"/>
        </w:rPr>
        <w:t xml:space="preserve"> on impulsivity</w:t>
      </w:r>
      <w:r w:rsidR="00FF242C">
        <w:rPr>
          <w:rFonts w:ascii="Times New Roman" w:hAnsi="Times New Roman" w:cs="Times New Roman"/>
          <w:sz w:val="24"/>
        </w:rPr>
        <w:t xml:space="preserve"> (e.g., as shown by Liu et al. 2012)</w:t>
      </w:r>
      <w:r w:rsidR="00D4558A">
        <w:rPr>
          <w:rFonts w:ascii="Times New Roman" w:hAnsi="Times New Roman" w:cs="Times New Roman"/>
          <w:sz w:val="24"/>
        </w:rPr>
        <w:t>, as poor environments are associated with fewer res</w:t>
      </w:r>
      <w:r w:rsidR="00FF242C">
        <w:rPr>
          <w:rFonts w:ascii="Times New Roman" w:hAnsi="Times New Roman" w:cs="Times New Roman"/>
          <w:sz w:val="24"/>
        </w:rPr>
        <w:t>ources, placing</w:t>
      </w:r>
      <w:r w:rsidR="00D4558A">
        <w:rPr>
          <w:rFonts w:ascii="Times New Roman" w:hAnsi="Times New Roman" w:cs="Times New Roman"/>
          <w:sz w:val="24"/>
        </w:rPr>
        <w:t xml:space="preserve"> a premium on the acquisition of immediate rewards in order to retain important resources</w:t>
      </w:r>
      <w:r w:rsidR="006011D1">
        <w:rPr>
          <w:rFonts w:ascii="Times New Roman" w:hAnsi="Times New Roman" w:cs="Times New Roman"/>
          <w:sz w:val="24"/>
        </w:rPr>
        <w:t xml:space="preserve">. </w:t>
      </w:r>
      <w:r w:rsidR="00921CC5">
        <w:rPr>
          <w:rFonts w:ascii="Times New Roman" w:hAnsi="Times New Roman" w:cs="Times New Roman"/>
          <w:sz w:val="24"/>
        </w:rPr>
        <w:t>Furthermore, w</w:t>
      </w:r>
      <w:r w:rsidR="006011D1">
        <w:rPr>
          <w:rFonts w:ascii="Times New Roman" w:hAnsi="Times New Roman" w:cs="Times New Roman"/>
          <w:sz w:val="24"/>
        </w:rPr>
        <w:t xml:space="preserve">hile </w:t>
      </w:r>
      <w:r w:rsidR="00921CC5">
        <w:rPr>
          <w:rFonts w:ascii="Times New Roman" w:hAnsi="Times New Roman" w:cs="Times New Roman"/>
          <w:sz w:val="24"/>
        </w:rPr>
        <w:t xml:space="preserve">some </w:t>
      </w:r>
      <w:r w:rsidR="006011D1">
        <w:rPr>
          <w:rFonts w:ascii="Times New Roman" w:hAnsi="Times New Roman" w:cs="Times New Roman"/>
          <w:sz w:val="24"/>
        </w:rPr>
        <w:t>previous research has shown an association between poverty and increased risk-taking (</w:t>
      </w:r>
      <w:r w:rsidR="000D6543">
        <w:rPr>
          <w:rFonts w:ascii="Times New Roman" w:hAnsi="Times New Roman" w:cs="Times New Roman"/>
          <w:sz w:val="24"/>
          <w:szCs w:val="24"/>
          <w:lang w:val="en-US"/>
        </w:rPr>
        <w:t xml:space="preserve">Mata et al., </w:t>
      </w:r>
      <w:r w:rsidR="006011D1">
        <w:rPr>
          <w:rFonts w:ascii="Times New Roman" w:hAnsi="Times New Roman" w:cs="Times New Roman"/>
          <w:sz w:val="24"/>
          <w:szCs w:val="24"/>
          <w:lang w:val="en-US"/>
        </w:rPr>
        <w:t xml:space="preserve">2016), </w:t>
      </w:r>
      <w:r w:rsidR="00921CC5">
        <w:rPr>
          <w:rFonts w:ascii="Times New Roman" w:hAnsi="Times New Roman" w:cs="Times New Roman"/>
          <w:sz w:val="24"/>
          <w:szCs w:val="24"/>
          <w:lang w:val="en-US"/>
        </w:rPr>
        <w:t>other studies have re</w:t>
      </w:r>
      <w:r w:rsidR="004447B7">
        <w:rPr>
          <w:rFonts w:ascii="Times New Roman" w:hAnsi="Times New Roman" w:cs="Times New Roman"/>
          <w:sz w:val="24"/>
          <w:szCs w:val="24"/>
          <w:lang w:val="en-US"/>
        </w:rPr>
        <w:t xml:space="preserve">ported </w:t>
      </w:r>
      <w:r w:rsidR="000038F9">
        <w:rPr>
          <w:rFonts w:ascii="Times New Roman" w:hAnsi="Times New Roman" w:cs="Times New Roman"/>
          <w:sz w:val="24"/>
          <w:szCs w:val="24"/>
          <w:lang w:val="en-US"/>
        </w:rPr>
        <w:t xml:space="preserve">an </w:t>
      </w:r>
      <w:r w:rsidR="004447B7">
        <w:rPr>
          <w:rFonts w:ascii="Times New Roman" w:hAnsi="Times New Roman" w:cs="Times New Roman"/>
          <w:sz w:val="24"/>
          <w:szCs w:val="24"/>
          <w:lang w:val="en-US"/>
        </w:rPr>
        <w:t xml:space="preserve">increase </w:t>
      </w:r>
      <w:r w:rsidR="000038F9">
        <w:rPr>
          <w:rFonts w:ascii="Times New Roman" w:hAnsi="Times New Roman" w:cs="Times New Roman"/>
          <w:sz w:val="24"/>
          <w:szCs w:val="24"/>
          <w:lang w:val="en-US"/>
        </w:rPr>
        <w:t xml:space="preserve">in </w:t>
      </w:r>
      <w:r w:rsidR="004447B7">
        <w:rPr>
          <w:rFonts w:ascii="Times New Roman" w:hAnsi="Times New Roman" w:cs="Times New Roman"/>
          <w:sz w:val="24"/>
          <w:szCs w:val="24"/>
          <w:lang w:val="en-US"/>
        </w:rPr>
        <w:t>risk</w:t>
      </w:r>
      <w:r w:rsidR="000038F9">
        <w:rPr>
          <w:rFonts w:ascii="Times New Roman" w:hAnsi="Times New Roman" w:cs="Times New Roman"/>
          <w:sz w:val="24"/>
          <w:szCs w:val="24"/>
          <w:lang w:val="en-US"/>
        </w:rPr>
        <w:t>-</w:t>
      </w:r>
      <w:r w:rsidR="00921CC5">
        <w:rPr>
          <w:rFonts w:ascii="Times New Roman" w:hAnsi="Times New Roman" w:cs="Times New Roman"/>
          <w:sz w:val="24"/>
          <w:szCs w:val="24"/>
          <w:lang w:val="en-US"/>
        </w:rPr>
        <w:t xml:space="preserve">averse behaviors in poor populations (for review, see Haushofer &amp; Fehr, 2014), </w:t>
      </w:r>
      <w:r w:rsidR="004447B7">
        <w:rPr>
          <w:rFonts w:ascii="Times New Roman" w:hAnsi="Times New Roman" w:cs="Times New Roman"/>
          <w:sz w:val="24"/>
          <w:szCs w:val="24"/>
          <w:lang w:val="en-US"/>
        </w:rPr>
        <w:t xml:space="preserve">likely due to decreased willingness to take risks with limited resources. In </w:t>
      </w:r>
      <w:r w:rsidR="00611A47">
        <w:rPr>
          <w:rFonts w:ascii="Times New Roman" w:hAnsi="Times New Roman" w:cs="Times New Roman"/>
          <w:sz w:val="24"/>
          <w:szCs w:val="24"/>
          <w:lang w:val="en-US"/>
        </w:rPr>
        <w:t>agreement with the latter findings, in Experiment 2</w:t>
      </w:r>
      <w:r w:rsidR="004447B7">
        <w:rPr>
          <w:rFonts w:ascii="Times New Roman" w:hAnsi="Times New Roman" w:cs="Times New Roman"/>
          <w:sz w:val="24"/>
          <w:szCs w:val="24"/>
          <w:lang w:val="en-US"/>
        </w:rPr>
        <w:t xml:space="preserve"> there was a trend </w:t>
      </w:r>
      <w:r w:rsidR="000038F9">
        <w:rPr>
          <w:rFonts w:ascii="Times New Roman" w:hAnsi="Times New Roman" w:cs="Times New Roman"/>
          <w:sz w:val="24"/>
          <w:szCs w:val="24"/>
          <w:lang w:val="en-US"/>
        </w:rPr>
        <w:t xml:space="preserve">towards lower </w:t>
      </w:r>
      <w:r w:rsidR="004447B7">
        <w:rPr>
          <w:rFonts w:ascii="Times New Roman" w:hAnsi="Times New Roman" w:cs="Times New Roman"/>
          <w:sz w:val="24"/>
          <w:szCs w:val="24"/>
          <w:lang w:val="en-US"/>
        </w:rPr>
        <w:t>BART score</w:t>
      </w:r>
      <w:r w:rsidR="000038F9">
        <w:rPr>
          <w:rFonts w:ascii="Times New Roman" w:hAnsi="Times New Roman" w:cs="Times New Roman"/>
          <w:sz w:val="24"/>
          <w:szCs w:val="24"/>
          <w:lang w:val="en-US"/>
        </w:rPr>
        <w:t>s</w:t>
      </w:r>
      <w:r w:rsidR="004447B7">
        <w:rPr>
          <w:rFonts w:ascii="Times New Roman" w:hAnsi="Times New Roman" w:cs="Times New Roman"/>
          <w:sz w:val="24"/>
          <w:szCs w:val="24"/>
          <w:lang w:val="en-US"/>
        </w:rPr>
        <w:t xml:space="preserve"> for the poverty group </w:t>
      </w:r>
      <w:r w:rsidR="000038F9">
        <w:rPr>
          <w:rFonts w:ascii="Times New Roman" w:hAnsi="Times New Roman" w:cs="Times New Roman"/>
          <w:sz w:val="24"/>
          <w:szCs w:val="24"/>
          <w:lang w:val="en-US"/>
        </w:rPr>
        <w:t xml:space="preserve">compared to the </w:t>
      </w:r>
      <w:r w:rsidR="004447B7">
        <w:rPr>
          <w:rFonts w:ascii="Times New Roman" w:hAnsi="Times New Roman" w:cs="Times New Roman"/>
          <w:sz w:val="24"/>
          <w:szCs w:val="24"/>
          <w:lang w:val="en-US"/>
        </w:rPr>
        <w:t xml:space="preserve">affluence group, although the difference was not statistically significant. </w:t>
      </w:r>
    </w:p>
    <w:p w14:paraId="67FE50AF" w14:textId="57839C7A" w:rsidR="0048463B" w:rsidRDefault="001E3955" w:rsidP="009E1296">
      <w:pPr>
        <w:tabs>
          <w:tab w:val="num" w:pos="720"/>
        </w:tabs>
        <w:spacing w:after="160" w:line="480" w:lineRule="auto"/>
        <w:rPr>
          <w:rFonts w:ascii="Times New Roman" w:hAnsi="Times New Roman" w:cs="Times New Roman"/>
          <w:sz w:val="24"/>
        </w:rPr>
      </w:pPr>
      <w:r>
        <w:rPr>
          <w:rFonts w:ascii="Times New Roman" w:hAnsi="Times New Roman" w:cs="Times New Roman"/>
          <w:sz w:val="24"/>
        </w:rPr>
        <w:tab/>
      </w:r>
      <w:r w:rsidR="00112112">
        <w:rPr>
          <w:rFonts w:ascii="Times New Roman" w:hAnsi="Times New Roman" w:cs="Times New Roman"/>
          <w:sz w:val="24"/>
        </w:rPr>
        <w:t>In Experiment 2, we fo</w:t>
      </w:r>
      <w:r w:rsidR="000E5108">
        <w:rPr>
          <w:rFonts w:ascii="Times New Roman" w:hAnsi="Times New Roman" w:cs="Times New Roman"/>
          <w:sz w:val="24"/>
        </w:rPr>
        <w:t>und that the increase in beer</w:t>
      </w:r>
      <w:r w:rsidR="00112112">
        <w:rPr>
          <w:rFonts w:ascii="Times New Roman" w:hAnsi="Times New Roman" w:cs="Times New Roman"/>
          <w:sz w:val="24"/>
        </w:rPr>
        <w:t xml:space="preserve"> consumption after priming by images of resource-</w:t>
      </w:r>
      <w:r w:rsidR="0086367D">
        <w:rPr>
          <w:rFonts w:ascii="Times New Roman" w:hAnsi="Times New Roman" w:cs="Times New Roman"/>
          <w:sz w:val="24"/>
        </w:rPr>
        <w:t>scarce</w:t>
      </w:r>
      <w:r w:rsidR="00112112">
        <w:rPr>
          <w:rFonts w:ascii="Times New Roman" w:hAnsi="Times New Roman" w:cs="Times New Roman"/>
          <w:sz w:val="24"/>
        </w:rPr>
        <w:t xml:space="preserve"> environments c</w:t>
      </w:r>
      <w:r w:rsidR="0048463B">
        <w:rPr>
          <w:rFonts w:ascii="Times New Roman" w:hAnsi="Times New Roman" w:cs="Times New Roman"/>
          <w:sz w:val="24"/>
        </w:rPr>
        <w:t>ould not be explained by increased cra</w:t>
      </w:r>
      <w:r w:rsidR="00016B61">
        <w:rPr>
          <w:rFonts w:ascii="Times New Roman" w:hAnsi="Times New Roman" w:cs="Times New Roman"/>
          <w:sz w:val="24"/>
        </w:rPr>
        <w:t xml:space="preserve">ving for </w:t>
      </w:r>
      <w:r w:rsidR="00016B61">
        <w:rPr>
          <w:rFonts w:ascii="Times New Roman" w:hAnsi="Times New Roman" w:cs="Times New Roman"/>
          <w:sz w:val="24"/>
        </w:rPr>
        <w:lastRenderedPageBreak/>
        <w:t>alcohol</w:t>
      </w:r>
      <w:r w:rsidR="00112112">
        <w:rPr>
          <w:rFonts w:ascii="Times New Roman" w:hAnsi="Times New Roman" w:cs="Times New Roman"/>
          <w:sz w:val="24"/>
        </w:rPr>
        <w:t>, as there was no difference in scores on the ACQ from pre to post-prime.</w:t>
      </w:r>
      <w:r w:rsidR="00016B61">
        <w:rPr>
          <w:rFonts w:ascii="Times New Roman" w:hAnsi="Times New Roman" w:cs="Times New Roman"/>
          <w:sz w:val="24"/>
        </w:rPr>
        <w:t xml:space="preserve"> </w:t>
      </w:r>
      <w:r w:rsidR="009043B1">
        <w:rPr>
          <w:rFonts w:ascii="Times New Roman" w:hAnsi="Times New Roman" w:cs="Times New Roman"/>
          <w:sz w:val="24"/>
        </w:rPr>
        <w:t xml:space="preserve">This finding indicates that alcohol-seeking behaviour was affected by the priming task in the absence of changes in subjective craving. This finding is in accordance </w:t>
      </w:r>
      <w:r w:rsidR="00482814">
        <w:rPr>
          <w:rFonts w:ascii="Times New Roman" w:hAnsi="Times New Roman" w:cs="Times New Roman"/>
          <w:sz w:val="24"/>
        </w:rPr>
        <w:t xml:space="preserve">with </w:t>
      </w:r>
      <w:r w:rsidR="009043B1">
        <w:rPr>
          <w:rFonts w:ascii="Times New Roman" w:hAnsi="Times New Roman" w:cs="Times New Roman"/>
          <w:sz w:val="24"/>
        </w:rPr>
        <w:t xml:space="preserve">findings from previous studies using the bogus taste test (e.g., Jones et al., 2011), and with theories of addictive </w:t>
      </w:r>
      <w:r w:rsidR="00A34E9F">
        <w:rPr>
          <w:rFonts w:ascii="Times New Roman" w:hAnsi="Times New Roman" w:cs="Times New Roman"/>
          <w:sz w:val="24"/>
        </w:rPr>
        <w:t>behaviour which propose that cra</w:t>
      </w:r>
      <w:r w:rsidR="009043B1">
        <w:rPr>
          <w:rFonts w:ascii="Times New Roman" w:hAnsi="Times New Roman" w:cs="Times New Roman"/>
          <w:sz w:val="24"/>
        </w:rPr>
        <w:t>ving and drug-seeking behaviour can function independently (</w:t>
      </w:r>
      <w:proofErr w:type="spellStart"/>
      <w:r w:rsidR="009043B1" w:rsidRPr="009043B1">
        <w:rPr>
          <w:rFonts w:ascii="Times New Roman" w:hAnsi="Times New Roman" w:cs="Times New Roman"/>
          <w:sz w:val="24"/>
          <w:szCs w:val="24"/>
        </w:rPr>
        <w:t>Wiers</w:t>
      </w:r>
      <w:proofErr w:type="spellEnd"/>
      <w:r w:rsidR="009043B1">
        <w:rPr>
          <w:rFonts w:ascii="Times New Roman" w:hAnsi="Times New Roman" w:cs="Times New Roman"/>
          <w:sz w:val="24"/>
          <w:szCs w:val="24"/>
        </w:rPr>
        <w:t xml:space="preserve"> et al., 2007).</w:t>
      </w:r>
    </w:p>
    <w:p w14:paraId="2934674F" w14:textId="12AA353F" w:rsidR="0058470A" w:rsidRDefault="001E3955" w:rsidP="009E1296">
      <w:pPr>
        <w:tabs>
          <w:tab w:val="num" w:pos="720"/>
        </w:tabs>
        <w:spacing w:after="160" w:line="480" w:lineRule="auto"/>
        <w:rPr>
          <w:rFonts w:ascii="Times New Roman" w:hAnsi="Times New Roman" w:cs="Times New Roman"/>
          <w:sz w:val="24"/>
        </w:rPr>
      </w:pPr>
      <w:r>
        <w:rPr>
          <w:rFonts w:ascii="Times New Roman" w:hAnsi="Times New Roman" w:cs="Times New Roman"/>
          <w:sz w:val="24"/>
        </w:rPr>
        <w:tab/>
      </w:r>
      <w:r w:rsidR="007B5632">
        <w:rPr>
          <w:rFonts w:ascii="Times New Roman" w:hAnsi="Times New Roman" w:cs="Times New Roman"/>
          <w:sz w:val="24"/>
        </w:rPr>
        <w:t>While p</w:t>
      </w:r>
      <w:r w:rsidR="0058470A">
        <w:rPr>
          <w:rFonts w:ascii="Times New Roman" w:hAnsi="Times New Roman" w:cs="Times New Roman"/>
          <w:sz w:val="24"/>
        </w:rPr>
        <w:t>articipants in Experiment 1 drank on average 1</w:t>
      </w:r>
      <w:r w:rsidR="00F94DB5">
        <w:rPr>
          <w:rFonts w:ascii="Times New Roman" w:hAnsi="Times New Roman" w:cs="Times New Roman"/>
          <w:sz w:val="24"/>
        </w:rPr>
        <w:t>2</w:t>
      </w:r>
      <w:r w:rsidR="0058470A">
        <w:rPr>
          <w:rFonts w:ascii="Times New Roman" w:hAnsi="Times New Roman" w:cs="Times New Roman"/>
          <w:sz w:val="24"/>
        </w:rPr>
        <w:t>.</w:t>
      </w:r>
      <w:r w:rsidR="00F94DB5">
        <w:rPr>
          <w:rFonts w:ascii="Times New Roman" w:hAnsi="Times New Roman" w:cs="Times New Roman"/>
          <w:sz w:val="24"/>
        </w:rPr>
        <w:t>2</w:t>
      </w:r>
      <w:r w:rsidR="0058470A">
        <w:rPr>
          <w:rFonts w:ascii="Times New Roman" w:hAnsi="Times New Roman" w:cs="Times New Roman"/>
          <w:sz w:val="24"/>
        </w:rPr>
        <w:t xml:space="preserve"> units of alcohol per week, in </w:t>
      </w:r>
      <w:r w:rsidR="00367FDE">
        <w:rPr>
          <w:rFonts w:ascii="Times New Roman" w:hAnsi="Times New Roman" w:cs="Times New Roman"/>
          <w:sz w:val="24"/>
        </w:rPr>
        <w:t xml:space="preserve">close </w:t>
      </w:r>
      <w:r w:rsidR="0058470A">
        <w:rPr>
          <w:rFonts w:ascii="Times New Roman" w:hAnsi="Times New Roman" w:cs="Times New Roman"/>
          <w:sz w:val="24"/>
        </w:rPr>
        <w:t xml:space="preserve">agreement with other studies using </w:t>
      </w:r>
      <w:r w:rsidR="000E6E51">
        <w:rPr>
          <w:rFonts w:ascii="Times New Roman" w:hAnsi="Times New Roman" w:cs="Times New Roman"/>
          <w:sz w:val="24"/>
        </w:rPr>
        <w:t xml:space="preserve">similar </w:t>
      </w:r>
      <w:r w:rsidR="0058470A">
        <w:rPr>
          <w:rFonts w:ascii="Times New Roman" w:hAnsi="Times New Roman" w:cs="Times New Roman"/>
          <w:sz w:val="24"/>
        </w:rPr>
        <w:t>samples of social</w:t>
      </w:r>
      <w:r w:rsidR="00642A11">
        <w:rPr>
          <w:rFonts w:ascii="Times New Roman" w:hAnsi="Times New Roman" w:cs="Times New Roman"/>
          <w:sz w:val="24"/>
        </w:rPr>
        <w:t xml:space="preserve"> drinkers in the UK (</w:t>
      </w:r>
      <w:r w:rsidR="000E6E51">
        <w:rPr>
          <w:rFonts w:ascii="Times New Roman" w:hAnsi="Times New Roman" w:cs="Times New Roman"/>
          <w:sz w:val="24"/>
        </w:rPr>
        <w:t xml:space="preserve">e.g., </w:t>
      </w:r>
      <w:r w:rsidR="007B5632">
        <w:rPr>
          <w:rFonts w:ascii="Times New Roman" w:hAnsi="Times New Roman" w:cs="Times New Roman"/>
          <w:sz w:val="24"/>
        </w:rPr>
        <w:t>Harrison &amp; McCann, 2014), it should be noted that</w:t>
      </w:r>
      <w:r w:rsidR="0058470A">
        <w:rPr>
          <w:rFonts w:ascii="Times New Roman" w:hAnsi="Times New Roman" w:cs="Times New Roman"/>
          <w:sz w:val="24"/>
        </w:rPr>
        <w:t xml:space="preserve"> </w:t>
      </w:r>
      <w:r w:rsidR="007B5632">
        <w:rPr>
          <w:rFonts w:ascii="Times New Roman" w:hAnsi="Times New Roman" w:cs="Times New Roman"/>
          <w:sz w:val="24"/>
        </w:rPr>
        <w:t>p</w:t>
      </w:r>
      <w:r w:rsidR="00E27F71">
        <w:rPr>
          <w:rFonts w:ascii="Times New Roman" w:hAnsi="Times New Roman" w:cs="Times New Roman"/>
          <w:sz w:val="24"/>
        </w:rPr>
        <w:t xml:space="preserve">articipants in Experiment 2 had much lower self-reported </w:t>
      </w:r>
      <w:r w:rsidR="00FA5AC6">
        <w:rPr>
          <w:rFonts w:ascii="Times New Roman" w:hAnsi="Times New Roman" w:cs="Times New Roman"/>
          <w:sz w:val="24"/>
        </w:rPr>
        <w:t xml:space="preserve">weekly </w:t>
      </w:r>
      <w:r w:rsidR="00E27F71">
        <w:rPr>
          <w:rFonts w:ascii="Times New Roman" w:hAnsi="Times New Roman" w:cs="Times New Roman"/>
          <w:sz w:val="24"/>
        </w:rPr>
        <w:t>alcohol intake</w:t>
      </w:r>
      <w:r w:rsidR="00EB61BD">
        <w:rPr>
          <w:rFonts w:ascii="Times New Roman" w:hAnsi="Times New Roman" w:cs="Times New Roman"/>
          <w:sz w:val="24"/>
        </w:rPr>
        <w:t>s</w:t>
      </w:r>
      <w:r w:rsidR="00E27F71">
        <w:rPr>
          <w:rFonts w:ascii="Times New Roman" w:hAnsi="Times New Roman" w:cs="Times New Roman"/>
          <w:sz w:val="24"/>
        </w:rPr>
        <w:t xml:space="preserve">. </w:t>
      </w:r>
      <w:r w:rsidR="00033BDD">
        <w:rPr>
          <w:rFonts w:ascii="Times New Roman" w:hAnsi="Times New Roman" w:cs="Times New Roman"/>
          <w:sz w:val="24"/>
        </w:rPr>
        <w:t xml:space="preserve">This is not </w:t>
      </w:r>
      <w:r w:rsidR="0058688B">
        <w:rPr>
          <w:rFonts w:ascii="Times New Roman" w:hAnsi="Times New Roman" w:cs="Times New Roman"/>
          <w:sz w:val="24"/>
        </w:rPr>
        <w:t>surprising</w:t>
      </w:r>
      <w:r w:rsidR="00033BDD">
        <w:rPr>
          <w:rFonts w:ascii="Times New Roman" w:hAnsi="Times New Roman" w:cs="Times New Roman"/>
          <w:sz w:val="24"/>
        </w:rPr>
        <w:t xml:space="preserve"> as</w:t>
      </w:r>
      <w:r w:rsidR="000E6E51">
        <w:rPr>
          <w:rFonts w:ascii="Times New Roman" w:hAnsi="Times New Roman" w:cs="Times New Roman"/>
          <w:sz w:val="24"/>
        </w:rPr>
        <w:t>,</w:t>
      </w:r>
      <w:r w:rsidR="00033BDD">
        <w:rPr>
          <w:rFonts w:ascii="Times New Roman" w:hAnsi="Times New Roman" w:cs="Times New Roman"/>
          <w:sz w:val="24"/>
        </w:rPr>
        <w:t xml:space="preserve"> </w:t>
      </w:r>
      <w:r w:rsidR="00CE22B2">
        <w:rPr>
          <w:rFonts w:ascii="Times New Roman" w:hAnsi="Times New Roman" w:cs="Times New Roman"/>
          <w:sz w:val="24"/>
        </w:rPr>
        <w:t xml:space="preserve">although alcohol use is </w:t>
      </w:r>
      <w:r w:rsidR="00033BDD">
        <w:rPr>
          <w:rFonts w:ascii="Times New Roman" w:hAnsi="Times New Roman" w:cs="Times New Roman"/>
          <w:sz w:val="24"/>
        </w:rPr>
        <w:t xml:space="preserve">considered problematic in the </w:t>
      </w:r>
      <w:r w:rsidR="00CE22B2">
        <w:rPr>
          <w:rFonts w:ascii="Times New Roman" w:hAnsi="Times New Roman" w:cs="Times New Roman"/>
          <w:sz w:val="24"/>
        </w:rPr>
        <w:t xml:space="preserve">Caribbean </w:t>
      </w:r>
      <w:r w:rsidR="00033BDD">
        <w:rPr>
          <w:rFonts w:ascii="Times New Roman" w:hAnsi="Times New Roman" w:cs="Times New Roman"/>
          <w:sz w:val="24"/>
        </w:rPr>
        <w:t>region</w:t>
      </w:r>
      <w:r w:rsidR="000E6E51">
        <w:rPr>
          <w:rFonts w:ascii="Times New Roman" w:hAnsi="Times New Roman" w:cs="Times New Roman"/>
          <w:sz w:val="24"/>
        </w:rPr>
        <w:t>,</w:t>
      </w:r>
      <w:r w:rsidR="00033BDD">
        <w:rPr>
          <w:rFonts w:ascii="Times New Roman" w:hAnsi="Times New Roman" w:cs="Times New Roman"/>
          <w:sz w:val="24"/>
        </w:rPr>
        <w:t xml:space="preserve"> </w:t>
      </w:r>
      <w:r w:rsidR="00482814">
        <w:rPr>
          <w:rFonts w:ascii="Times New Roman" w:hAnsi="Times New Roman" w:cs="Times New Roman"/>
          <w:sz w:val="24"/>
        </w:rPr>
        <w:t xml:space="preserve">the majority of Caribbean islands report lower alcohol use levels </w:t>
      </w:r>
      <w:r w:rsidR="00033BDD">
        <w:rPr>
          <w:rFonts w:ascii="Times New Roman" w:hAnsi="Times New Roman" w:cs="Times New Roman"/>
          <w:sz w:val="24"/>
        </w:rPr>
        <w:t xml:space="preserve">compared to global average scores </w:t>
      </w:r>
      <w:r w:rsidR="000D6543">
        <w:rPr>
          <w:rFonts w:ascii="Times New Roman" w:hAnsi="Times New Roman" w:cs="Times New Roman"/>
          <w:sz w:val="24"/>
        </w:rPr>
        <w:t xml:space="preserve">(Shield, </w:t>
      </w:r>
      <w:proofErr w:type="spellStart"/>
      <w:r w:rsidR="000D6543">
        <w:rPr>
          <w:rFonts w:ascii="Times New Roman" w:hAnsi="Times New Roman" w:cs="Times New Roman"/>
          <w:sz w:val="24"/>
        </w:rPr>
        <w:t>Monteiro</w:t>
      </w:r>
      <w:proofErr w:type="spellEnd"/>
      <w:r w:rsidR="000D6543">
        <w:rPr>
          <w:rFonts w:ascii="Times New Roman" w:hAnsi="Times New Roman" w:cs="Times New Roman"/>
          <w:sz w:val="24"/>
        </w:rPr>
        <w:t xml:space="preserve">, </w:t>
      </w:r>
      <w:proofErr w:type="spellStart"/>
      <w:r w:rsidR="000D6543">
        <w:rPr>
          <w:rFonts w:ascii="Times New Roman" w:hAnsi="Times New Roman" w:cs="Times New Roman"/>
          <w:sz w:val="24"/>
        </w:rPr>
        <w:t>Roerecke</w:t>
      </w:r>
      <w:proofErr w:type="spellEnd"/>
      <w:r w:rsidR="000D6543">
        <w:rPr>
          <w:rFonts w:ascii="Times New Roman" w:hAnsi="Times New Roman" w:cs="Times New Roman"/>
          <w:sz w:val="24"/>
        </w:rPr>
        <w:t xml:space="preserve">, Smith, &amp; </w:t>
      </w:r>
      <w:proofErr w:type="spellStart"/>
      <w:r w:rsidR="000D6543">
        <w:rPr>
          <w:rFonts w:ascii="Times New Roman" w:hAnsi="Times New Roman" w:cs="Times New Roman"/>
          <w:sz w:val="24"/>
        </w:rPr>
        <w:t>Rehm</w:t>
      </w:r>
      <w:proofErr w:type="spellEnd"/>
      <w:r w:rsidR="0058688B">
        <w:rPr>
          <w:rFonts w:ascii="Times New Roman" w:hAnsi="Times New Roman" w:cs="Times New Roman"/>
          <w:sz w:val="24"/>
        </w:rPr>
        <w:t xml:space="preserve">, 2015). </w:t>
      </w:r>
      <w:r w:rsidR="00033BDD">
        <w:rPr>
          <w:rFonts w:ascii="Times New Roman" w:hAnsi="Times New Roman" w:cs="Times New Roman"/>
          <w:sz w:val="24"/>
        </w:rPr>
        <w:t xml:space="preserve"> </w:t>
      </w:r>
      <w:r w:rsidR="00CE22B2">
        <w:rPr>
          <w:rFonts w:ascii="Times New Roman" w:hAnsi="Times New Roman" w:cs="Times New Roman"/>
          <w:sz w:val="24"/>
        </w:rPr>
        <w:t xml:space="preserve">Taken together, </w:t>
      </w:r>
      <w:r w:rsidR="00482814">
        <w:rPr>
          <w:rFonts w:ascii="Times New Roman" w:hAnsi="Times New Roman" w:cs="Times New Roman"/>
          <w:sz w:val="24"/>
        </w:rPr>
        <w:t xml:space="preserve">the </w:t>
      </w:r>
      <w:r w:rsidR="00CE22B2">
        <w:rPr>
          <w:rFonts w:ascii="Times New Roman" w:hAnsi="Times New Roman" w:cs="Times New Roman"/>
          <w:sz w:val="24"/>
        </w:rPr>
        <w:t xml:space="preserve">results from Experiments 1 and 2 </w:t>
      </w:r>
      <w:proofErr w:type="gramStart"/>
      <w:r w:rsidR="00CE22B2">
        <w:rPr>
          <w:rFonts w:ascii="Times New Roman" w:hAnsi="Times New Roman" w:cs="Times New Roman"/>
          <w:sz w:val="24"/>
        </w:rPr>
        <w:t>show</w:t>
      </w:r>
      <w:proofErr w:type="gramEnd"/>
      <w:r w:rsidR="00E27F71">
        <w:rPr>
          <w:rFonts w:ascii="Times New Roman" w:hAnsi="Times New Roman" w:cs="Times New Roman"/>
          <w:sz w:val="24"/>
        </w:rPr>
        <w:t xml:space="preserve"> that the </w:t>
      </w:r>
      <w:r w:rsidR="00E278A9">
        <w:rPr>
          <w:rFonts w:ascii="Times New Roman" w:hAnsi="Times New Roman" w:cs="Times New Roman"/>
          <w:sz w:val="24"/>
        </w:rPr>
        <w:t xml:space="preserve">poverty priming </w:t>
      </w:r>
      <w:r w:rsidR="00E27F71">
        <w:rPr>
          <w:rFonts w:ascii="Times New Roman" w:hAnsi="Times New Roman" w:cs="Times New Roman"/>
          <w:sz w:val="24"/>
        </w:rPr>
        <w:t xml:space="preserve">effect </w:t>
      </w:r>
      <w:r w:rsidR="00E278A9">
        <w:rPr>
          <w:rFonts w:ascii="Times New Roman" w:hAnsi="Times New Roman" w:cs="Times New Roman"/>
          <w:sz w:val="24"/>
        </w:rPr>
        <w:t xml:space="preserve">was present </w:t>
      </w:r>
      <w:r w:rsidR="00E27F71">
        <w:rPr>
          <w:rFonts w:ascii="Times New Roman" w:hAnsi="Times New Roman" w:cs="Times New Roman"/>
          <w:sz w:val="24"/>
        </w:rPr>
        <w:t xml:space="preserve">in both social drinkers and </w:t>
      </w:r>
      <w:r w:rsidR="00E278A9">
        <w:rPr>
          <w:rFonts w:ascii="Times New Roman" w:hAnsi="Times New Roman" w:cs="Times New Roman"/>
          <w:sz w:val="24"/>
        </w:rPr>
        <w:t xml:space="preserve">for participants </w:t>
      </w:r>
      <w:r w:rsidR="00EB61BD">
        <w:rPr>
          <w:rFonts w:ascii="Times New Roman" w:hAnsi="Times New Roman" w:cs="Times New Roman"/>
          <w:sz w:val="24"/>
        </w:rPr>
        <w:t>who dra</w:t>
      </w:r>
      <w:r w:rsidR="00E27F71">
        <w:rPr>
          <w:rFonts w:ascii="Times New Roman" w:hAnsi="Times New Roman" w:cs="Times New Roman"/>
          <w:sz w:val="24"/>
        </w:rPr>
        <w:t xml:space="preserve">nk </w:t>
      </w:r>
      <w:r w:rsidR="00E278A9">
        <w:rPr>
          <w:rFonts w:ascii="Times New Roman" w:hAnsi="Times New Roman" w:cs="Times New Roman"/>
          <w:sz w:val="24"/>
        </w:rPr>
        <w:t>relatively</w:t>
      </w:r>
      <w:r w:rsidR="00E27F71">
        <w:rPr>
          <w:rFonts w:ascii="Times New Roman" w:hAnsi="Times New Roman" w:cs="Times New Roman"/>
          <w:sz w:val="24"/>
        </w:rPr>
        <w:t xml:space="preserve"> little alcohol in the</w:t>
      </w:r>
      <w:r w:rsidR="00E278A9">
        <w:rPr>
          <w:rFonts w:ascii="Times New Roman" w:hAnsi="Times New Roman" w:cs="Times New Roman"/>
          <w:sz w:val="24"/>
        </w:rPr>
        <w:t>ir</w:t>
      </w:r>
      <w:r w:rsidR="00E27F71">
        <w:rPr>
          <w:rFonts w:ascii="Times New Roman" w:hAnsi="Times New Roman" w:cs="Times New Roman"/>
          <w:sz w:val="24"/>
        </w:rPr>
        <w:t xml:space="preserve"> daily life.</w:t>
      </w:r>
      <w:r w:rsidR="007D44BE">
        <w:rPr>
          <w:rFonts w:ascii="Times New Roman" w:hAnsi="Times New Roman" w:cs="Times New Roman"/>
          <w:sz w:val="24"/>
        </w:rPr>
        <w:t xml:space="preserve"> Future studies should explore whether the </w:t>
      </w:r>
      <w:r w:rsidR="00CE22B2">
        <w:rPr>
          <w:rFonts w:ascii="Times New Roman" w:hAnsi="Times New Roman" w:cs="Times New Roman"/>
          <w:sz w:val="24"/>
        </w:rPr>
        <w:t xml:space="preserve">poverty priming </w:t>
      </w:r>
      <w:r w:rsidR="007D44BE">
        <w:rPr>
          <w:rFonts w:ascii="Times New Roman" w:hAnsi="Times New Roman" w:cs="Times New Roman"/>
          <w:sz w:val="24"/>
        </w:rPr>
        <w:t xml:space="preserve">effect is </w:t>
      </w:r>
      <w:r w:rsidR="00EC6561">
        <w:rPr>
          <w:rFonts w:ascii="Times New Roman" w:hAnsi="Times New Roman" w:cs="Times New Roman"/>
          <w:sz w:val="24"/>
        </w:rPr>
        <w:t xml:space="preserve">present, or indeed increased, </w:t>
      </w:r>
      <w:r w:rsidR="007D44BE">
        <w:rPr>
          <w:rFonts w:ascii="Times New Roman" w:hAnsi="Times New Roman" w:cs="Times New Roman"/>
          <w:sz w:val="24"/>
        </w:rPr>
        <w:t xml:space="preserve">in drinkers </w:t>
      </w:r>
      <w:r w:rsidR="00EC6561">
        <w:rPr>
          <w:rFonts w:ascii="Times New Roman" w:hAnsi="Times New Roman" w:cs="Times New Roman"/>
          <w:sz w:val="24"/>
        </w:rPr>
        <w:t xml:space="preserve">with a </w:t>
      </w:r>
      <w:r w:rsidR="007D44BE">
        <w:rPr>
          <w:rFonts w:ascii="Times New Roman" w:hAnsi="Times New Roman" w:cs="Times New Roman"/>
          <w:sz w:val="24"/>
        </w:rPr>
        <w:t>hig</w:t>
      </w:r>
      <w:r w:rsidR="00EC6561">
        <w:rPr>
          <w:rFonts w:ascii="Times New Roman" w:hAnsi="Times New Roman" w:cs="Times New Roman"/>
          <w:sz w:val="24"/>
        </w:rPr>
        <w:t>her rate of alcohol consumption</w:t>
      </w:r>
      <w:r w:rsidR="00C96769">
        <w:rPr>
          <w:rFonts w:ascii="Times New Roman" w:hAnsi="Times New Roman" w:cs="Times New Roman"/>
          <w:sz w:val="24"/>
        </w:rPr>
        <w:t>.</w:t>
      </w:r>
    </w:p>
    <w:p w14:paraId="27DBE56B" w14:textId="2F402BA9" w:rsidR="00F149E1" w:rsidRPr="00F638F7" w:rsidRDefault="00F149E1" w:rsidP="009E1296">
      <w:pPr>
        <w:tabs>
          <w:tab w:val="num" w:pos="720"/>
        </w:tabs>
        <w:spacing w:after="160" w:line="480" w:lineRule="auto"/>
        <w:rPr>
          <w:rFonts w:ascii="Times New Roman" w:hAnsi="Times New Roman" w:cs="Times New Roman"/>
          <w:sz w:val="24"/>
          <w:szCs w:val="24"/>
          <w:lang w:val="en-US"/>
        </w:rPr>
      </w:pPr>
      <w:r>
        <w:rPr>
          <w:rFonts w:ascii="Times New Roman" w:hAnsi="Times New Roman" w:cs="Times New Roman"/>
          <w:sz w:val="24"/>
        </w:rPr>
        <w:tab/>
        <w:t xml:space="preserve">A potential </w:t>
      </w:r>
      <w:r w:rsidR="004964B8">
        <w:rPr>
          <w:rFonts w:ascii="Times New Roman" w:hAnsi="Times New Roman" w:cs="Times New Roman"/>
          <w:sz w:val="24"/>
        </w:rPr>
        <w:t>shortcoming of the current experiments</w:t>
      </w:r>
      <w:r w:rsidR="00193AF1">
        <w:rPr>
          <w:rFonts w:ascii="Times New Roman" w:hAnsi="Times New Roman" w:cs="Times New Roman"/>
          <w:sz w:val="24"/>
        </w:rPr>
        <w:t xml:space="preserve"> was the use of a </w:t>
      </w:r>
      <w:r w:rsidR="00F638F7">
        <w:rPr>
          <w:rFonts w:ascii="Times New Roman" w:hAnsi="Times New Roman" w:cs="Times New Roman"/>
          <w:sz w:val="24"/>
        </w:rPr>
        <w:t>between-</w:t>
      </w:r>
      <w:r w:rsidR="00193AF1">
        <w:rPr>
          <w:rFonts w:ascii="Times New Roman" w:hAnsi="Times New Roman" w:cs="Times New Roman"/>
          <w:sz w:val="24"/>
        </w:rPr>
        <w:t>group</w:t>
      </w:r>
      <w:r w:rsidR="00F638F7">
        <w:rPr>
          <w:rFonts w:ascii="Times New Roman" w:hAnsi="Times New Roman" w:cs="Times New Roman"/>
          <w:sz w:val="24"/>
        </w:rPr>
        <w:t xml:space="preserve"> design</w:t>
      </w:r>
      <w:r w:rsidR="00193AF1">
        <w:rPr>
          <w:rFonts w:ascii="Times New Roman" w:hAnsi="Times New Roman" w:cs="Times New Roman"/>
          <w:sz w:val="24"/>
        </w:rPr>
        <w:t xml:space="preserve">, which has lower statistical power than a within-participant design. In the current experiments, however, a within-participant design was </w:t>
      </w:r>
      <w:r w:rsidR="00FE5D72">
        <w:rPr>
          <w:rFonts w:ascii="Times New Roman" w:hAnsi="Times New Roman" w:cs="Times New Roman"/>
          <w:sz w:val="24"/>
        </w:rPr>
        <w:t>deemed un</w:t>
      </w:r>
      <w:r w:rsidR="00193AF1">
        <w:rPr>
          <w:rFonts w:ascii="Times New Roman" w:hAnsi="Times New Roman" w:cs="Times New Roman"/>
          <w:sz w:val="24"/>
        </w:rPr>
        <w:t xml:space="preserve">suitable </w:t>
      </w:r>
      <w:r w:rsidR="00C86421">
        <w:rPr>
          <w:rFonts w:ascii="Times New Roman" w:hAnsi="Times New Roman" w:cs="Times New Roman"/>
          <w:sz w:val="24"/>
        </w:rPr>
        <w:t xml:space="preserve">as </w:t>
      </w:r>
      <w:r w:rsidR="00193AF1">
        <w:rPr>
          <w:rFonts w:ascii="Times New Roman" w:hAnsi="Times New Roman" w:cs="Times New Roman"/>
          <w:sz w:val="24"/>
        </w:rPr>
        <w:t>the study was advertised as two separate experiments, one about t</w:t>
      </w:r>
      <w:r w:rsidR="00193AF1" w:rsidRPr="001B095C">
        <w:rPr>
          <w:rFonts w:ascii="Times New Roman" w:hAnsi="Times New Roman" w:cs="Times New Roman"/>
          <w:sz w:val="24"/>
        </w:rPr>
        <w:t>he</w:t>
      </w:r>
      <w:r w:rsidR="00193AF1">
        <w:rPr>
          <w:rFonts w:ascii="Times New Roman" w:hAnsi="Times New Roman" w:cs="Times New Roman"/>
          <w:sz w:val="24"/>
        </w:rPr>
        <w:t xml:space="preserve"> perception of buildings, and the other about taste perception, so that participants would be un</w:t>
      </w:r>
      <w:r w:rsidR="00193AF1" w:rsidRPr="002C22E1">
        <w:rPr>
          <w:rFonts w:ascii="Times New Roman" w:hAnsi="Times New Roman" w:cs="Times New Roman"/>
          <w:sz w:val="24"/>
        </w:rPr>
        <w:t xml:space="preserve">aware of the true </w:t>
      </w:r>
      <w:r w:rsidR="00193AF1">
        <w:rPr>
          <w:rFonts w:ascii="Times New Roman" w:hAnsi="Times New Roman" w:cs="Times New Roman"/>
          <w:sz w:val="24"/>
        </w:rPr>
        <w:t>purpose</w:t>
      </w:r>
      <w:r w:rsidR="00193AF1" w:rsidRPr="002C22E1">
        <w:rPr>
          <w:rFonts w:ascii="Times New Roman" w:hAnsi="Times New Roman" w:cs="Times New Roman"/>
          <w:sz w:val="24"/>
        </w:rPr>
        <w:t xml:space="preserve"> of study</w:t>
      </w:r>
      <w:r w:rsidR="00193AF1">
        <w:rPr>
          <w:rFonts w:ascii="Times New Roman" w:hAnsi="Times New Roman" w:cs="Times New Roman"/>
          <w:sz w:val="24"/>
        </w:rPr>
        <w:t xml:space="preserve">. </w:t>
      </w:r>
      <w:r w:rsidR="00F638F7">
        <w:rPr>
          <w:rFonts w:ascii="Times New Roman" w:hAnsi="Times New Roman" w:cs="Times New Roman"/>
          <w:sz w:val="24"/>
          <w:szCs w:val="24"/>
          <w:lang w:val="en-US"/>
        </w:rPr>
        <w:t xml:space="preserve">A further limitation was that no baseline measure of BART scores was taken prior to </w:t>
      </w:r>
      <w:proofErr w:type="gramStart"/>
      <w:r w:rsidR="00F638F7">
        <w:rPr>
          <w:rFonts w:ascii="Times New Roman" w:hAnsi="Times New Roman" w:cs="Times New Roman"/>
          <w:sz w:val="24"/>
          <w:szCs w:val="24"/>
          <w:lang w:val="en-US"/>
        </w:rPr>
        <w:t>priming,</w:t>
      </w:r>
      <w:proofErr w:type="gramEnd"/>
      <w:r w:rsidR="00F638F7">
        <w:rPr>
          <w:rFonts w:ascii="Times New Roman" w:hAnsi="Times New Roman" w:cs="Times New Roman"/>
          <w:sz w:val="24"/>
          <w:szCs w:val="24"/>
          <w:lang w:val="en-US"/>
        </w:rPr>
        <w:t xml:space="preserve"> therefore the influence of the pictures on risk-taking could not be thoroughly assessed.</w:t>
      </w:r>
      <w:r w:rsidR="00233007">
        <w:rPr>
          <w:rFonts w:ascii="Times New Roman" w:hAnsi="Times New Roman" w:cs="Times New Roman"/>
          <w:sz w:val="24"/>
          <w:szCs w:val="24"/>
          <w:lang w:val="en-US"/>
        </w:rPr>
        <w:t xml:space="preserve"> </w:t>
      </w:r>
      <w:r w:rsidR="00233007">
        <w:rPr>
          <w:rFonts w:ascii="Times New Roman" w:hAnsi="Times New Roman" w:cs="Times New Roman"/>
          <w:sz w:val="24"/>
          <w:szCs w:val="24"/>
          <w:lang w:val="en-US"/>
        </w:rPr>
        <w:lastRenderedPageBreak/>
        <w:t>Finally</w:t>
      </w:r>
      <w:r w:rsidR="00040FEA">
        <w:rPr>
          <w:rFonts w:ascii="Times New Roman" w:hAnsi="Times New Roman" w:cs="Times New Roman"/>
          <w:sz w:val="24"/>
          <w:szCs w:val="24"/>
          <w:lang w:val="en-US"/>
        </w:rPr>
        <w:t xml:space="preserve">, </w:t>
      </w:r>
      <w:r w:rsidR="00FE5D72">
        <w:rPr>
          <w:rFonts w:ascii="Times New Roman" w:hAnsi="Times New Roman" w:cs="Times New Roman"/>
          <w:sz w:val="24"/>
          <w:szCs w:val="24"/>
          <w:lang w:val="en-US"/>
        </w:rPr>
        <w:t>as</w:t>
      </w:r>
      <w:r w:rsidR="00233007">
        <w:rPr>
          <w:rFonts w:ascii="Times New Roman" w:hAnsi="Times New Roman" w:cs="Times New Roman"/>
          <w:sz w:val="24"/>
          <w:szCs w:val="24"/>
          <w:lang w:val="en-US"/>
        </w:rPr>
        <w:t xml:space="preserve"> </w:t>
      </w:r>
      <w:r w:rsidR="005304D9">
        <w:rPr>
          <w:rFonts w:ascii="Times New Roman" w:hAnsi="Times New Roman" w:cs="Times New Roman"/>
          <w:sz w:val="24"/>
          <w:szCs w:val="24"/>
          <w:lang w:val="en-US"/>
        </w:rPr>
        <w:t xml:space="preserve">we </w:t>
      </w:r>
      <w:r w:rsidR="00233007">
        <w:rPr>
          <w:rFonts w:ascii="Times New Roman" w:hAnsi="Times New Roman" w:cs="Times New Roman"/>
          <w:sz w:val="24"/>
          <w:szCs w:val="24"/>
          <w:lang w:val="en-US"/>
        </w:rPr>
        <w:t xml:space="preserve">used </w:t>
      </w:r>
      <w:r w:rsidR="00040FEA">
        <w:rPr>
          <w:rFonts w:ascii="Times New Roman" w:hAnsi="Times New Roman" w:cs="Times New Roman"/>
          <w:sz w:val="24"/>
          <w:szCs w:val="24"/>
          <w:lang w:val="en-US"/>
        </w:rPr>
        <w:t xml:space="preserve">the PANAS </w:t>
      </w:r>
      <w:r w:rsidR="00DB305F">
        <w:rPr>
          <w:rFonts w:ascii="Times New Roman" w:hAnsi="Times New Roman" w:cs="Times New Roman"/>
          <w:sz w:val="24"/>
          <w:szCs w:val="24"/>
          <w:lang w:val="en-US"/>
        </w:rPr>
        <w:t>as a</w:t>
      </w:r>
      <w:r w:rsidR="00233007">
        <w:rPr>
          <w:rFonts w:ascii="Times New Roman" w:hAnsi="Times New Roman" w:cs="Times New Roman"/>
          <w:sz w:val="24"/>
          <w:szCs w:val="24"/>
          <w:lang w:val="en-US"/>
        </w:rPr>
        <w:t xml:space="preserve"> measure </w:t>
      </w:r>
      <w:r w:rsidR="00DB305F">
        <w:rPr>
          <w:rFonts w:ascii="Times New Roman" w:hAnsi="Times New Roman" w:cs="Times New Roman"/>
          <w:sz w:val="24"/>
          <w:szCs w:val="24"/>
          <w:lang w:val="en-US"/>
        </w:rPr>
        <w:t xml:space="preserve">of </w:t>
      </w:r>
      <w:r w:rsidR="00FE5D72">
        <w:rPr>
          <w:rFonts w:ascii="Times New Roman" w:hAnsi="Times New Roman" w:cs="Times New Roman"/>
          <w:sz w:val="24"/>
          <w:szCs w:val="24"/>
          <w:lang w:val="en-US"/>
        </w:rPr>
        <w:t xml:space="preserve">affect, </w:t>
      </w:r>
      <w:r w:rsidR="00DB305F">
        <w:rPr>
          <w:rFonts w:ascii="Times New Roman" w:hAnsi="Times New Roman" w:cs="Times New Roman"/>
          <w:sz w:val="24"/>
          <w:szCs w:val="24"/>
          <w:lang w:val="en-US"/>
        </w:rPr>
        <w:t xml:space="preserve">any changes in </w:t>
      </w:r>
      <w:r w:rsidR="00040FEA">
        <w:rPr>
          <w:rFonts w:ascii="Times New Roman" w:hAnsi="Times New Roman" w:cs="Times New Roman"/>
          <w:sz w:val="24"/>
          <w:szCs w:val="24"/>
          <w:lang w:val="en-US"/>
        </w:rPr>
        <w:t>low-arousal mood states</w:t>
      </w:r>
      <w:r w:rsidR="00C86421">
        <w:rPr>
          <w:rFonts w:ascii="Times New Roman" w:hAnsi="Times New Roman" w:cs="Times New Roman"/>
          <w:sz w:val="24"/>
          <w:szCs w:val="24"/>
          <w:lang w:val="en-US"/>
        </w:rPr>
        <w:t xml:space="preserve"> evoked by the pictures</w:t>
      </w:r>
      <w:r w:rsidR="00DB305F">
        <w:rPr>
          <w:rFonts w:ascii="Times New Roman" w:hAnsi="Times New Roman" w:cs="Times New Roman"/>
          <w:sz w:val="24"/>
          <w:szCs w:val="24"/>
          <w:lang w:val="en-US"/>
        </w:rPr>
        <w:t>,</w:t>
      </w:r>
      <w:r w:rsidR="00040FEA">
        <w:rPr>
          <w:rFonts w:ascii="Times New Roman" w:hAnsi="Times New Roman" w:cs="Times New Roman"/>
          <w:sz w:val="24"/>
          <w:szCs w:val="24"/>
          <w:lang w:val="en-US"/>
        </w:rPr>
        <w:t xml:space="preserve"> such as sadness, </w:t>
      </w:r>
      <w:r w:rsidR="00DB305F">
        <w:rPr>
          <w:rFonts w:ascii="Times New Roman" w:hAnsi="Times New Roman" w:cs="Times New Roman"/>
          <w:sz w:val="24"/>
          <w:szCs w:val="24"/>
          <w:lang w:val="en-US"/>
        </w:rPr>
        <w:t xml:space="preserve">could not </w:t>
      </w:r>
      <w:r w:rsidR="00FE5D72">
        <w:rPr>
          <w:rFonts w:ascii="Times New Roman" w:hAnsi="Times New Roman" w:cs="Times New Roman"/>
          <w:sz w:val="24"/>
          <w:szCs w:val="24"/>
          <w:lang w:val="en-US"/>
        </w:rPr>
        <w:t xml:space="preserve">be </w:t>
      </w:r>
      <w:r w:rsidR="00DB305F">
        <w:rPr>
          <w:rFonts w:ascii="Times New Roman" w:hAnsi="Times New Roman" w:cs="Times New Roman"/>
          <w:sz w:val="24"/>
          <w:szCs w:val="24"/>
          <w:lang w:val="en-US"/>
        </w:rPr>
        <w:t xml:space="preserve">detected. </w:t>
      </w:r>
    </w:p>
    <w:p w14:paraId="1ED0F06B" w14:textId="53B0E80E" w:rsidR="007A6724" w:rsidRDefault="00BD0683" w:rsidP="0051232D">
      <w:pPr>
        <w:tabs>
          <w:tab w:val="num" w:pos="720"/>
        </w:tabs>
        <w:spacing w:after="160" w:line="480" w:lineRule="auto"/>
        <w:rPr>
          <w:rFonts w:ascii="Times New Roman" w:hAnsi="Times New Roman" w:cs="Times New Roman"/>
          <w:sz w:val="24"/>
        </w:rPr>
      </w:pPr>
      <w:r>
        <w:rPr>
          <w:rFonts w:ascii="Times New Roman" w:hAnsi="Times New Roman" w:cs="Times New Roman"/>
          <w:sz w:val="24"/>
        </w:rPr>
        <w:tab/>
      </w:r>
      <w:r w:rsidR="00F04EE1">
        <w:rPr>
          <w:rFonts w:ascii="Times New Roman" w:hAnsi="Times New Roman" w:cs="Times New Roman"/>
          <w:sz w:val="24"/>
        </w:rPr>
        <w:t>F</w:t>
      </w:r>
      <w:r w:rsidR="009043B1">
        <w:rPr>
          <w:rFonts w:ascii="Times New Roman" w:hAnsi="Times New Roman" w:cs="Times New Roman"/>
          <w:sz w:val="24"/>
        </w:rPr>
        <w:t xml:space="preserve">uture </w:t>
      </w:r>
      <w:r w:rsidR="00BB44A9">
        <w:rPr>
          <w:rFonts w:ascii="Times New Roman" w:hAnsi="Times New Roman" w:cs="Times New Roman"/>
          <w:sz w:val="24"/>
        </w:rPr>
        <w:t xml:space="preserve">studies should investigate whether </w:t>
      </w:r>
      <w:r w:rsidR="00FD19AF">
        <w:rPr>
          <w:rFonts w:ascii="Times New Roman" w:hAnsi="Times New Roman" w:cs="Times New Roman"/>
          <w:sz w:val="24"/>
        </w:rPr>
        <w:t xml:space="preserve">the </w:t>
      </w:r>
      <w:r w:rsidR="009E1296">
        <w:rPr>
          <w:rFonts w:ascii="Times New Roman" w:hAnsi="Times New Roman" w:cs="Times New Roman"/>
          <w:sz w:val="24"/>
        </w:rPr>
        <w:t xml:space="preserve">increase in </w:t>
      </w:r>
      <w:r w:rsidR="00CE22B2">
        <w:rPr>
          <w:rFonts w:ascii="Times New Roman" w:hAnsi="Times New Roman" w:cs="Times New Roman"/>
          <w:sz w:val="24"/>
        </w:rPr>
        <w:t>beer</w:t>
      </w:r>
      <w:r w:rsidR="009E1296">
        <w:rPr>
          <w:rFonts w:ascii="Times New Roman" w:hAnsi="Times New Roman" w:cs="Times New Roman"/>
          <w:sz w:val="24"/>
        </w:rPr>
        <w:t xml:space="preserve"> consumption</w:t>
      </w:r>
      <w:r w:rsidR="009E1296" w:rsidRPr="009E1296">
        <w:rPr>
          <w:rFonts w:ascii="Times New Roman" w:hAnsi="Times New Roman" w:cs="Times New Roman"/>
          <w:sz w:val="24"/>
        </w:rPr>
        <w:t xml:space="preserve"> </w:t>
      </w:r>
      <w:r w:rsidR="00FD19AF">
        <w:rPr>
          <w:rFonts w:ascii="Times New Roman" w:hAnsi="Times New Roman" w:cs="Times New Roman"/>
          <w:sz w:val="24"/>
        </w:rPr>
        <w:t xml:space="preserve">following exposure to images of impoverished environments is </w:t>
      </w:r>
      <w:r w:rsidR="0041395F" w:rsidRPr="009E1296">
        <w:rPr>
          <w:rFonts w:ascii="Times New Roman" w:hAnsi="Times New Roman" w:cs="Times New Roman"/>
          <w:sz w:val="24"/>
        </w:rPr>
        <w:t xml:space="preserve">related to </w:t>
      </w:r>
      <w:r w:rsidR="00FD19AF">
        <w:rPr>
          <w:rFonts w:ascii="Times New Roman" w:hAnsi="Times New Roman" w:cs="Times New Roman"/>
          <w:sz w:val="24"/>
        </w:rPr>
        <w:t xml:space="preserve">the depiction of an environment, or whether other means of signifying poverty would have the same influence on alcohol-seeking behaviour. </w:t>
      </w:r>
      <w:r w:rsidR="00FD19AF" w:rsidRPr="000D2794">
        <w:rPr>
          <w:rFonts w:ascii="Times New Roman" w:hAnsi="Times New Roman" w:cs="Times New Roman"/>
          <w:color w:val="000000" w:themeColor="text1"/>
          <w:sz w:val="24"/>
          <w:szCs w:val="24"/>
        </w:rPr>
        <w:t xml:space="preserve">For instance, </w:t>
      </w:r>
      <w:r w:rsidR="00655DB3" w:rsidRPr="000D2794">
        <w:rPr>
          <w:rFonts w:ascii="Times New Roman" w:hAnsi="Times New Roman" w:cs="Times New Roman"/>
          <w:color w:val="000000" w:themeColor="text1"/>
          <w:sz w:val="24"/>
          <w:szCs w:val="24"/>
        </w:rPr>
        <w:t xml:space="preserve">material </w:t>
      </w:r>
      <w:r w:rsidR="00FD19AF" w:rsidRPr="000D2794">
        <w:rPr>
          <w:rFonts w:ascii="Times New Roman" w:hAnsi="Times New Roman" w:cs="Times New Roman"/>
          <w:color w:val="000000" w:themeColor="text1"/>
          <w:sz w:val="24"/>
          <w:szCs w:val="24"/>
        </w:rPr>
        <w:t xml:space="preserve">objects such as </w:t>
      </w:r>
      <w:r w:rsidR="00655DB3" w:rsidRPr="000D2794">
        <w:rPr>
          <w:rFonts w:ascii="Times New Roman" w:hAnsi="Times New Roman" w:cs="Times New Roman"/>
          <w:color w:val="000000" w:themeColor="text1"/>
          <w:sz w:val="24"/>
          <w:szCs w:val="24"/>
        </w:rPr>
        <w:t>electronics</w:t>
      </w:r>
      <w:r w:rsidR="00FD19AF" w:rsidRPr="000D2794">
        <w:rPr>
          <w:rFonts w:ascii="Times New Roman" w:hAnsi="Times New Roman" w:cs="Times New Roman"/>
          <w:color w:val="000000" w:themeColor="text1"/>
          <w:sz w:val="24"/>
          <w:szCs w:val="24"/>
        </w:rPr>
        <w:t xml:space="preserve"> or cars </w:t>
      </w:r>
      <w:r w:rsidR="00E238D5" w:rsidRPr="000D2794">
        <w:rPr>
          <w:rFonts w:ascii="Times New Roman" w:hAnsi="Times New Roman" w:cs="Times New Roman"/>
          <w:color w:val="000000" w:themeColor="text1"/>
          <w:sz w:val="24"/>
          <w:szCs w:val="24"/>
        </w:rPr>
        <w:t xml:space="preserve">can </w:t>
      </w:r>
      <w:r w:rsidR="00655DB3" w:rsidRPr="000D2794">
        <w:rPr>
          <w:rFonts w:ascii="Times New Roman" w:hAnsi="Times New Roman" w:cs="Times New Roman"/>
          <w:color w:val="000000" w:themeColor="text1"/>
          <w:sz w:val="24"/>
          <w:szCs w:val="24"/>
        </w:rPr>
        <w:t xml:space="preserve">effectively </w:t>
      </w:r>
      <w:r w:rsidR="00FD19AF" w:rsidRPr="000D2794">
        <w:rPr>
          <w:rFonts w:ascii="Times New Roman" w:hAnsi="Times New Roman" w:cs="Times New Roman"/>
          <w:color w:val="000000" w:themeColor="text1"/>
          <w:sz w:val="24"/>
          <w:szCs w:val="24"/>
        </w:rPr>
        <w:t xml:space="preserve">convey either </w:t>
      </w:r>
      <w:r w:rsidR="00655DB3" w:rsidRPr="000D2794">
        <w:rPr>
          <w:rFonts w:ascii="Times New Roman" w:hAnsi="Times New Roman" w:cs="Times New Roman"/>
          <w:color w:val="000000" w:themeColor="text1"/>
          <w:sz w:val="24"/>
          <w:szCs w:val="24"/>
        </w:rPr>
        <w:t>resource-</w:t>
      </w:r>
      <w:r w:rsidR="00FD19AF" w:rsidRPr="000D2794">
        <w:rPr>
          <w:rFonts w:ascii="Times New Roman" w:hAnsi="Times New Roman" w:cs="Times New Roman"/>
          <w:color w:val="000000" w:themeColor="text1"/>
          <w:sz w:val="24"/>
          <w:szCs w:val="24"/>
        </w:rPr>
        <w:t>wealth or</w:t>
      </w:r>
      <w:r w:rsidR="00655DB3" w:rsidRPr="000D2794">
        <w:rPr>
          <w:rFonts w:ascii="Times New Roman" w:hAnsi="Times New Roman" w:cs="Times New Roman"/>
          <w:color w:val="000000" w:themeColor="text1"/>
          <w:sz w:val="24"/>
          <w:szCs w:val="24"/>
        </w:rPr>
        <w:t xml:space="preserve"> resource-scarcity</w:t>
      </w:r>
      <w:r w:rsidR="00FD19AF" w:rsidRPr="000D2794">
        <w:rPr>
          <w:rFonts w:ascii="Times New Roman" w:hAnsi="Times New Roman" w:cs="Times New Roman"/>
          <w:color w:val="000000" w:themeColor="text1"/>
          <w:sz w:val="24"/>
          <w:szCs w:val="24"/>
        </w:rPr>
        <w:t xml:space="preserve">, </w:t>
      </w:r>
      <w:r w:rsidR="00655DB3" w:rsidRPr="000D2794">
        <w:rPr>
          <w:rFonts w:ascii="Times New Roman" w:hAnsi="Times New Roman" w:cs="Times New Roman"/>
          <w:color w:val="000000" w:themeColor="text1"/>
          <w:sz w:val="24"/>
          <w:szCs w:val="24"/>
        </w:rPr>
        <w:t xml:space="preserve">therefore could influence </w:t>
      </w:r>
      <w:r w:rsidR="000D2794" w:rsidRPr="000D2794">
        <w:rPr>
          <w:rFonts w:ascii="Times New Roman" w:hAnsi="Times New Roman" w:cs="Times New Roman"/>
          <w:color w:val="000000" w:themeColor="text1"/>
          <w:sz w:val="24"/>
          <w:szCs w:val="24"/>
        </w:rPr>
        <w:t xml:space="preserve">alcohol-seeking </w:t>
      </w:r>
      <w:r w:rsidR="00655DB3" w:rsidRPr="000D2794">
        <w:rPr>
          <w:rFonts w:ascii="Times New Roman" w:hAnsi="Times New Roman" w:cs="Times New Roman"/>
          <w:color w:val="000000" w:themeColor="text1"/>
          <w:sz w:val="24"/>
          <w:szCs w:val="24"/>
        </w:rPr>
        <w:t>behaviour</w:t>
      </w:r>
      <w:r w:rsidR="00A50EFD" w:rsidRPr="000D2794">
        <w:rPr>
          <w:rFonts w:ascii="Times New Roman" w:hAnsi="Times New Roman" w:cs="Times New Roman"/>
          <w:color w:val="000000" w:themeColor="text1"/>
          <w:sz w:val="24"/>
          <w:szCs w:val="24"/>
        </w:rPr>
        <w:t xml:space="preserve"> </w:t>
      </w:r>
      <w:r w:rsidR="000D2794" w:rsidRPr="000D2794">
        <w:rPr>
          <w:rFonts w:ascii="Times New Roman" w:hAnsi="Times New Roman" w:cs="Times New Roman"/>
          <w:color w:val="000000" w:themeColor="text1"/>
          <w:sz w:val="24"/>
          <w:szCs w:val="24"/>
        </w:rPr>
        <w:t>(</w:t>
      </w:r>
      <w:proofErr w:type="spellStart"/>
      <w:r w:rsidR="000D2794" w:rsidRPr="000D2794">
        <w:rPr>
          <w:rFonts w:ascii="Times New Roman" w:hAnsi="Times New Roman" w:cs="Times New Roman"/>
          <w:color w:val="000000" w:themeColor="text1"/>
          <w:sz w:val="24"/>
          <w:szCs w:val="24"/>
          <w:shd w:val="clear" w:color="auto" w:fill="FFFFFF"/>
        </w:rPr>
        <w:t>Nelissen</w:t>
      </w:r>
      <w:proofErr w:type="spellEnd"/>
      <w:r w:rsidR="000D2794" w:rsidRPr="000D2794">
        <w:rPr>
          <w:rFonts w:ascii="Times New Roman" w:hAnsi="Times New Roman" w:cs="Times New Roman"/>
          <w:color w:val="000000" w:themeColor="text1"/>
          <w:sz w:val="24"/>
          <w:szCs w:val="24"/>
          <w:shd w:val="clear" w:color="auto" w:fill="FFFFFF"/>
        </w:rPr>
        <w:t xml:space="preserve"> &amp; </w:t>
      </w:r>
      <w:proofErr w:type="spellStart"/>
      <w:r w:rsidR="000D2794" w:rsidRPr="000D2794">
        <w:rPr>
          <w:rFonts w:ascii="Times New Roman" w:hAnsi="Times New Roman" w:cs="Times New Roman"/>
          <w:color w:val="000000" w:themeColor="text1"/>
          <w:sz w:val="24"/>
          <w:szCs w:val="24"/>
          <w:shd w:val="clear" w:color="auto" w:fill="FFFFFF"/>
        </w:rPr>
        <w:t>Meijers</w:t>
      </w:r>
      <w:proofErr w:type="spellEnd"/>
      <w:r w:rsidR="000D2794" w:rsidRPr="000D2794">
        <w:rPr>
          <w:rFonts w:ascii="Times New Roman" w:hAnsi="Times New Roman" w:cs="Times New Roman"/>
          <w:color w:val="000000" w:themeColor="text1"/>
          <w:sz w:val="24"/>
          <w:szCs w:val="24"/>
          <w:shd w:val="clear" w:color="auto" w:fill="FFFFFF"/>
        </w:rPr>
        <w:t xml:space="preserve">, </w:t>
      </w:r>
      <w:r w:rsidR="00A50EFD" w:rsidRPr="000D2794">
        <w:rPr>
          <w:rFonts w:ascii="Times New Roman" w:hAnsi="Times New Roman" w:cs="Times New Roman"/>
          <w:color w:val="000000" w:themeColor="text1"/>
          <w:sz w:val="24"/>
          <w:szCs w:val="24"/>
          <w:shd w:val="clear" w:color="auto" w:fill="FFFFFF"/>
        </w:rPr>
        <w:t>2011).</w:t>
      </w:r>
      <w:r w:rsidR="00A50EFD" w:rsidRPr="000D2794">
        <w:rPr>
          <w:rFonts w:ascii="Times New Roman" w:hAnsi="Times New Roman" w:cs="Times New Roman"/>
          <w:color w:val="FF0000"/>
          <w:sz w:val="24"/>
          <w:szCs w:val="24"/>
          <w:shd w:val="clear" w:color="auto" w:fill="FFFFFF"/>
        </w:rPr>
        <w:t xml:space="preserve"> </w:t>
      </w:r>
      <w:r w:rsidR="00FD19AF">
        <w:rPr>
          <w:rFonts w:ascii="Times New Roman" w:hAnsi="Times New Roman" w:cs="Times New Roman"/>
          <w:sz w:val="24"/>
        </w:rPr>
        <w:t xml:space="preserve">Besides differences in picture content, future studies could </w:t>
      </w:r>
      <w:r w:rsidR="0047692E">
        <w:rPr>
          <w:rFonts w:ascii="Times New Roman" w:hAnsi="Times New Roman" w:cs="Times New Roman"/>
          <w:sz w:val="24"/>
        </w:rPr>
        <w:t xml:space="preserve">also </w:t>
      </w:r>
      <w:r w:rsidR="00482814">
        <w:rPr>
          <w:rFonts w:ascii="Times New Roman" w:hAnsi="Times New Roman" w:cs="Times New Roman"/>
          <w:sz w:val="24"/>
        </w:rPr>
        <w:t xml:space="preserve">test the effectiveness of </w:t>
      </w:r>
      <w:r w:rsidR="0047692E">
        <w:rPr>
          <w:rFonts w:ascii="Times New Roman" w:hAnsi="Times New Roman" w:cs="Times New Roman"/>
          <w:sz w:val="24"/>
        </w:rPr>
        <w:t xml:space="preserve">alternative </w:t>
      </w:r>
      <w:r w:rsidR="00482814">
        <w:rPr>
          <w:rFonts w:ascii="Times New Roman" w:hAnsi="Times New Roman" w:cs="Times New Roman"/>
          <w:sz w:val="24"/>
        </w:rPr>
        <w:t xml:space="preserve">environmental priming </w:t>
      </w:r>
      <w:r w:rsidR="00FD19AF">
        <w:rPr>
          <w:rFonts w:ascii="Times New Roman" w:hAnsi="Times New Roman" w:cs="Times New Roman"/>
          <w:sz w:val="24"/>
        </w:rPr>
        <w:t xml:space="preserve">manipulations. For example, vignettes signalling resource-scarcity, </w:t>
      </w:r>
      <w:r w:rsidR="0047692E">
        <w:rPr>
          <w:rFonts w:ascii="Times New Roman" w:hAnsi="Times New Roman" w:cs="Times New Roman"/>
          <w:sz w:val="24"/>
        </w:rPr>
        <w:t>such as have been shown previously to influence</w:t>
      </w:r>
      <w:r w:rsidR="00ED63EA">
        <w:rPr>
          <w:rFonts w:ascii="Times New Roman" w:hAnsi="Times New Roman" w:cs="Times New Roman"/>
          <w:sz w:val="24"/>
        </w:rPr>
        <w:t xml:space="preserve"> mate</w:t>
      </w:r>
      <w:r w:rsidR="0047692E">
        <w:rPr>
          <w:rFonts w:ascii="Times New Roman" w:hAnsi="Times New Roman" w:cs="Times New Roman"/>
          <w:sz w:val="24"/>
        </w:rPr>
        <w:t xml:space="preserve"> preference choices (Lyons et al., 2016), could be used </w:t>
      </w:r>
      <w:r w:rsidR="00482814">
        <w:rPr>
          <w:rFonts w:ascii="Times New Roman" w:hAnsi="Times New Roman" w:cs="Times New Roman"/>
          <w:sz w:val="24"/>
        </w:rPr>
        <w:t xml:space="preserve">to temporarily manipulate affluence or poverty-related cognitions. </w:t>
      </w:r>
      <w:r w:rsidR="0047692E">
        <w:rPr>
          <w:rFonts w:ascii="Times New Roman" w:hAnsi="Times New Roman" w:cs="Times New Roman"/>
          <w:sz w:val="24"/>
        </w:rPr>
        <w:t>Alternatively,</w:t>
      </w:r>
      <w:r w:rsidR="00FD19AF">
        <w:rPr>
          <w:rFonts w:ascii="Times New Roman" w:hAnsi="Times New Roman" w:cs="Times New Roman"/>
          <w:sz w:val="24"/>
        </w:rPr>
        <w:t xml:space="preserve"> manipulations designed to induce a feeling of being poor</w:t>
      </w:r>
      <w:r w:rsidR="00D22126">
        <w:rPr>
          <w:rFonts w:ascii="Times New Roman" w:hAnsi="Times New Roman" w:cs="Times New Roman"/>
          <w:sz w:val="24"/>
        </w:rPr>
        <w:t xml:space="preserve"> or wealthy, such as by winning or losing a prize (see e.g., Experiment 3 in Liu et al</w:t>
      </w:r>
      <w:r w:rsidR="00FD19AF">
        <w:rPr>
          <w:rFonts w:ascii="Times New Roman" w:hAnsi="Times New Roman" w:cs="Times New Roman"/>
          <w:sz w:val="24"/>
        </w:rPr>
        <w:t>.</w:t>
      </w:r>
      <w:r w:rsidR="00D22126">
        <w:rPr>
          <w:rFonts w:ascii="Times New Roman" w:hAnsi="Times New Roman" w:cs="Times New Roman"/>
          <w:sz w:val="24"/>
        </w:rPr>
        <w:t>, 2014), could be employ</w:t>
      </w:r>
      <w:r w:rsidR="00CE22B2">
        <w:rPr>
          <w:rFonts w:ascii="Times New Roman" w:hAnsi="Times New Roman" w:cs="Times New Roman"/>
          <w:sz w:val="24"/>
        </w:rPr>
        <w:t>ed prior to a measure of beer</w:t>
      </w:r>
      <w:r w:rsidR="00D22126">
        <w:rPr>
          <w:rFonts w:ascii="Times New Roman" w:hAnsi="Times New Roman" w:cs="Times New Roman"/>
          <w:sz w:val="24"/>
        </w:rPr>
        <w:t xml:space="preserve"> consumption. </w:t>
      </w:r>
      <w:r w:rsidR="00FD19AF">
        <w:rPr>
          <w:rFonts w:ascii="Times New Roman" w:hAnsi="Times New Roman" w:cs="Times New Roman"/>
          <w:sz w:val="24"/>
        </w:rPr>
        <w:t xml:space="preserve"> </w:t>
      </w:r>
      <w:r w:rsidR="004600BC">
        <w:rPr>
          <w:rFonts w:ascii="Times New Roman" w:hAnsi="Times New Roman" w:cs="Times New Roman"/>
          <w:sz w:val="24"/>
        </w:rPr>
        <w:t>F</w:t>
      </w:r>
      <w:r w:rsidR="00296F03">
        <w:rPr>
          <w:rFonts w:ascii="Times New Roman" w:hAnsi="Times New Roman" w:cs="Times New Roman"/>
          <w:sz w:val="24"/>
        </w:rPr>
        <w:t xml:space="preserve">uture research could usefully investigate whether </w:t>
      </w:r>
      <w:r w:rsidR="007D44BE">
        <w:rPr>
          <w:rFonts w:ascii="Times New Roman" w:hAnsi="Times New Roman" w:cs="Times New Roman"/>
          <w:sz w:val="24"/>
        </w:rPr>
        <w:t xml:space="preserve">the poverty priming effect </w:t>
      </w:r>
      <w:r w:rsidR="00296F03">
        <w:rPr>
          <w:rFonts w:ascii="Times New Roman" w:hAnsi="Times New Roman" w:cs="Times New Roman"/>
          <w:sz w:val="24"/>
        </w:rPr>
        <w:t xml:space="preserve">is </w:t>
      </w:r>
      <w:r w:rsidR="007D44BE">
        <w:rPr>
          <w:rFonts w:ascii="Times New Roman" w:hAnsi="Times New Roman" w:cs="Times New Roman"/>
          <w:sz w:val="24"/>
        </w:rPr>
        <w:t xml:space="preserve">generalizable to </w:t>
      </w:r>
      <w:r w:rsidR="00C91A22">
        <w:rPr>
          <w:rFonts w:ascii="Times New Roman" w:hAnsi="Times New Roman" w:cs="Times New Roman"/>
          <w:sz w:val="24"/>
        </w:rPr>
        <w:t xml:space="preserve">consumption of </w:t>
      </w:r>
      <w:r w:rsidR="007D44BE">
        <w:rPr>
          <w:rFonts w:ascii="Times New Roman" w:hAnsi="Times New Roman" w:cs="Times New Roman"/>
          <w:sz w:val="24"/>
        </w:rPr>
        <w:t xml:space="preserve">other </w:t>
      </w:r>
      <w:r w:rsidR="0030259D">
        <w:rPr>
          <w:rFonts w:ascii="Times New Roman" w:hAnsi="Times New Roman" w:cs="Times New Roman"/>
          <w:sz w:val="24"/>
        </w:rPr>
        <w:t xml:space="preserve">types of alcoholic drinks (for example </w:t>
      </w:r>
      <w:r w:rsidR="008B7770">
        <w:rPr>
          <w:rFonts w:ascii="Times New Roman" w:hAnsi="Times New Roman" w:cs="Times New Roman"/>
          <w:sz w:val="24"/>
        </w:rPr>
        <w:t>beverages for</w:t>
      </w:r>
      <w:r w:rsidR="0030259D">
        <w:rPr>
          <w:rFonts w:ascii="Times New Roman" w:hAnsi="Times New Roman" w:cs="Times New Roman"/>
          <w:sz w:val="24"/>
        </w:rPr>
        <w:t xml:space="preserve"> which a parti</w:t>
      </w:r>
      <w:r w:rsidR="008B7770">
        <w:rPr>
          <w:rFonts w:ascii="Times New Roman" w:hAnsi="Times New Roman" w:cs="Times New Roman"/>
          <w:sz w:val="24"/>
        </w:rPr>
        <w:t>cipant has a preference), of</w:t>
      </w:r>
      <w:r w:rsidR="0030259D">
        <w:rPr>
          <w:rFonts w:ascii="Times New Roman" w:hAnsi="Times New Roman" w:cs="Times New Roman"/>
          <w:sz w:val="24"/>
        </w:rPr>
        <w:t xml:space="preserve"> </w:t>
      </w:r>
      <w:r w:rsidR="008B7770">
        <w:rPr>
          <w:rFonts w:ascii="Times New Roman" w:hAnsi="Times New Roman" w:cs="Times New Roman"/>
          <w:sz w:val="24"/>
        </w:rPr>
        <w:t xml:space="preserve">other </w:t>
      </w:r>
      <w:r w:rsidR="007D44BE">
        <w:rPr>
          <w:rFonts w:ascii="Times New Roman" w:hAnsi="Times New Roman" w:cs="Times New Roman"/>
          <w:sz w:val="24"/>
        </w:rPr>
        <w:t>substances</w:t>
      </w:r>
      <w:r w:rsidR="00C91A22">
        <w:rPr>
          <w:rFonts w:ascii="Times New Roman" w:hAnsi="Times New Roman" w:cs="Times New Roman"/>
          <w:sz w:val="24"/>
        </w:rPr>
        <w:t xml:space="preserve"> (such as nicotine, </w:t>
      </w:r>
      <w:r w:rsidR="00F4280C">
        <w:rPr>
          <w:rFonts w:ascii="Times New Roman" w:hAnsi="Times New Roman" w:cs="Times New Roman"/>
          <w:sz w:val="24"/>
        </w:rPr>
        <w:t>drugs</w:t>
      </w:r>
      <w:r w:rsidR="00C91A22">
        <w:rPr>
          <w:rFonts w:ascii="Times New Roman" w:hAnsi="Times New Roman" w:cs="Times New Roman"/>
          <w:sz w:val="24"/>
        </w:rPr>
        <w:t>, or food)</w:t>
      </w:r>
      <w:r w:rsidR="00482814">
        <w:rPr>
          <w:rFonts w:ascii="Times New Roman" w:hAnsi="Times New Roman" w:cs="Times New Roman"/>
          <w:sz w:val="24"/>
        </w:rPr>
        <w:t>,</w:t>
      </w:r>
      <w:r w:rsidR="00C91A22">
        <w:rPr>
          <w:rFonts w:ascii="Times New Roman" w:hAnsi="Times New Roman" w:cs="Times New Roman"/>
          <w:sz w:val="24"/>
        </w:rPr>
        <w:t xml:space="preserve"> or </w:t>
      </w:r>
      <w:r w:rsidR="008B7770">
        <w:rPr>
          <w:rFonts w:ascii="Times New Roman" w:hAnsi="Times New Roman" w:cs="Times New Roman"/>
          <w:sz w:val="24"/>
        </w:rPr>
        <w:t xml:space="preserve">to </w:t>
      </w:r>
      <w:r w:rsidR="00482814">
        <w:rPr>
          <w:rFonts w:ascii="Times New Roman" w:hAnsi="Times New Roman" w:cs="Times New Roman"/>
          <w:sz w:val="24"/>
        </w:rPr>
        <w:t xml:space="preserve">other </w:t>
      </w:r>
      <w:r w:rsidR="00C91A22">
        <w:rPr>
          <w:rFonts w:ascii="Times New Roman" w:hAnsi="Times New Roman" w:cs="Times New Roman"/>
          <w:sz w:val="24"/>
        </w:rPr>
        <w:t xml:space="preserve">potentially maladaptive behaviours such as gambling </w:t>
      </w:r>
      <w:r w:rsidR="00F4280C">
        <w:rPr>
          <w:rFonts w:ascii="Times New Roman" w:hAnsi="Times New Roman" w:cs="Times New Roman"/>
          <w:sz w:val="24"/>
        </w:rPr>
        <w:t>(</w:t>
      </w:r>
      <w:r w:rsidR="007D44BE">
        <w:rPr>
          <w:rFonts w:ascii="Times New Roman" w:hAnsi="Times New Roman" w:cs="Times New Roman"/>
          <w:sz w:val="24"/>
        </w:rPr>
        <w:t>e</w:t>
      </w:r>
      <w:r w:rsidR="00F4280C">
        <w:rPr>
          <w:rFonts w:ascii="Times New Roman" w:hAnsi="Times New Roman" w:cs="Times New Roman"/>
          <w:sz w:val="24"/>
        </w:rPr>
        <w:t>.</w:t>
      </w:r>
      <w:r w:rsidR="007D44BE">
        <w:rPr>
          <w:rFonts w:ascii="Times New Roman" w:hAnsi="Times New Roman" w:cs="Times New Roman"/>
          <w:sz w:val="24"/>
        </w:rPr>
        <w:t>g</w:t>
      </w:r>
      <w:r w:rsidR="00C91A22">
        <w:rPr>
          <w:rFonts w:ascii="Times New Roman" w:hAnsi="Times New Roman" w:cs="Times New Roman"/>
          <w:sz w:val="24"/>
        </w:rPr>
        <w:t xml:space="preserve">., </w:t>
      </w:r>
      <w:proofErr w:type="spellStart"/>
      <w:r w:rsidR="00ED63EA">
        <w:rPr>
          <w:rFonts w:ascii="Times New Roman" w:hAnsi="Times New Roman" w:cs="Times New Roman"/>
          <w:sz w:val="24"/>
        </w:rPr>
        <w:t>Callan</w:t>
      </w:r>
      <w:proofErr w:type="spellEnd"/>
      <w:r w:rsidR="00ED63EA">
        <w:rPr>
          <w:rFonts w:ascii="Times New Roman" w:hAnsi="Times New Roman" w:cs="Times New Roman"/>
          <w:sz w:val="24"/>
        </w:rPr>
        <w:t xml:space="preserve">, </w:t>
      </w:r>
      <w:proofErr w:type="spellStart"/>
      <w:r w:rsidR="00ED63EA">
        <w:rPr>
          <w:rFonts w:ascii="Times New Roman" w:hAnsi="Times New Roman" w:cs="Times New Roman"/>
          <w:sz w:val="24"/>
        </w:rPr>
        <w:t>Shead</w:t>
      </w:r>
      <w:proofErr w:type="spellEnd"/>
      <w:r w:rsidR="00ED63EA">
        <w:rPr>
          <w:rFonts w:ascii="Times New Roman" w:hAnsi="Times New Roman" w:cs="Times New Roman"/>
          <w:sz w:val="24"/>
        </w:rPr>
        <w:t>, &amp; Olson, 2011</w:t>
      </w:r>
      <w:r w:rsidR="00F4280C">
        <w:rPr>
          <w:rFonts w:ascii="Times New Roman" w:hAnsi="Times New Roman" w:cs="Times New Roman"/>
          <w:sz w:val="24"/>
        </w:rPr>
        <w:t>)</w:t>
      </w:r>
      <w:r w:rsidR="00477BE2">
        <w:rPr>
          <w:rFonts w:ascii="Times New Roman" w:hAnsi="Times New Roman" w:cs="Times New Roman"/>
          <w:sz w:val="24"/>
        </w:rPr>
        <w:t xml:space="preserve">. </w:t>
      </w:r>
      <w:r w:rsidR="004600BC">
        <w:rPr>
          <w:rFonts w:ascii="Times New Roman" w:hAnsi="Times New Roman" w:cs="Times New Roman"/>
          <w:sz w:val="24"/>
        </w:rPr>
        <w:t>Lastly, while the calorific value of beer and orange juice is similar (around 40</w:t>
      </w:r>
      <w:r w:rsidR="004600BC" w:rsidRPr="004600BC">
        <w:rPr>
          <w:rFonts w:ascii="Times New Roman" w:hAnsi="Times New Roman" w:cs="Times New Roman"/>
          <w:sz w:val="24"/>
        </w:rPr>
        <w:t xml:space="preserve"> calories per 100ml</w:t>
      </w:r>
      <w:r w:rsidR="004600BC">
        <w:rPr>
          <w:rFonts w:ascii="Times New Roman" w:hAnsi="Times New Roman" w:cs="Times New Roman"/>
          <w:sz w:val="24"/>
        </w:rPr>
        <w:t xml:space="preserve">), it could be that participants judged beer as more filling than orange juice, therefore they consumed more beer after exposure to pictures of  poverty, as images of poverty suggest hunger. Future studies could </w:t>
      </w:r>
      <w:r w:rsidR="00CC7587">
        <w:rPr>
          <w:rFonts w:ascii="Times New Roman" w:hAnsi="Times New Roman" w:cs="Times New Roman"/>
          <w:sz w:val="24"/>
        </w:rPr>
        <w:t xml:space="preserve">include a measure of satiety, to </w:t>
      </w:r>
      <w:r w:rsidR="004600BC">
        <w:rPr>
          <w:rFonts w:ascii="Times New Roman" w:hAnsi="Times New Roman" w:cs="Times New Roman"/>
          <w:sz w:val="24"/>
        </w:rPr>
        <w:t xml:space="preserve">test whether the </w:t>
      </w:r>
      <w:r w:rsidR="00CC7587">
        <w:rPr>
          <w:rFonts w:ascii="Times New Roman" w:hAnsi="Times New Roman" w:cs="Times New Roman"/>
          <w:sz w:val="24"/>
        </w:rPr>
        <w:t>images influenced perceived fullness after consuming the beverages.</w:t>
      </w:r>
    </w:p>
    <w:p w14:paraId="0415B389" w14:textId="3BD787F0" w:rsidR="007D44BE" w:rsidRPr="0051232D" w:rsidRDefault="00BD0683" w:rsidP="007A6724">
      <w:pPr>
        <w:tabs>
          <w:tab w:val="num" w:pos="720"/>
        </w:tabs>
        <w:spacing w:after="160" w:line="480" w:lineRule="auto"/>
        <w:rPr>
          <w:rFonts w:ascii="Times New Roman" w:hAnsi="Times New Roman" w:cs="Times New Roman"/>
          <w:sz w:val="24"/>
        </w:rPr>
      </w:pPr>
      <w:r>
        <w:rPr>
          <w:rFonts w:ascii="Times New Roman" w:hAnsi="Times New Roman" w:cs="Times New Roman"/>
          <w:sz w:val="24"/>
        </w:rPr>
        <w:tab/>
      </w:r>
      <w:r w:rsidR="008F019C">
        <w:rPr>
          <w:rFonts w:ascii="Times New Roman" w:hAnsi="Times New Roman" w:cs="Times New Roman"/>
          <w:sz w:val="24"/>
        </w:rPr>
        <w:t>To summarize, the present studies</w:t>
      </w:r>
      <w:r w:rsidR="007A6724" w:rsidRPr="007A6724">
        <w:rPr>
          <w:rFonts w:ascii="Times New Roman" w:hAnsi="Times New Roman" w:cs="Times New Roman"/>
          <w:sz w:val="24"/>
        </w:rPr>
        <w:t xml:space="preserve"> </w:t>
      </w:r>
      <w:r w:rsidR="008F019C">
        <w:rPr>
          <w:rFonts w:ascii="Times New Roman" w:hAnsi="Times New Roman" w:cs="Times New Roman"/>
          <w:sz w:val="24"/>
        </w:rPr>
        <w:t>provide</w:t>
      </w:r>
      <w:r w:rsidR="007A6724">
        <w:rPr>
          <w:rFonts w:ascii="Times New Roman" w:hAnsi="Times New Roman" w:cs="Times New Roman"/>
          <w:sz w:val="24"/>
        </w:rPr>
        <w:t xml:space="preserve"> the </w:t>
      </w:r>
      <w:r w:rsidR="007A6724" w:rsidRPr="007A6724">
        <w:rPr>
          <w:rFonts w:ascii="Times New Roman" w:hAnsi="Times New Roman" w:cs="Times New Roman"/>
          <w:sz w:val="24"/>
        </w:rPr>
        <w:t xml:space="preserve">first </w:t>
      </w:r>
      <w:r w:rsidR="007A6724">
        <w:rPr>
          <w:rFonts w:ascii="Times New Roman" w:hAnsi="Times New Roman" w:cs="Times New Roman"/>
          <w:sz w:val="24"/>
        </w:rPr>
        <w:t xml:space="preserve">experimental evidence </w:t>
      </w:r>
      <w:r w:rsidR="007A6724" w:rsidRPr="007A6724">
        <w:rPr>
          <w:rFonts w:ascii="Times New Roman" w:hAnsi="Times New Roman" w:cs="Times New Roman"/>
          <w:sz w:val="24"/>
        </w:rPr>
        <w:t xml:space="preserve">that </w:t>
      </w:r>
      <w:r w:rsidR="007A6724">
        <w:rPr>
          <w:rFonts w:ascii="Times New Roman" w:hAnsi="Times New Roman" w:cs="Times New Roman"/>
          <w:sz w:val="24"/>
        </w:rPr>
        <w:t>brief exposure to pictures of either resource-scarce or resource-rich environments influence</w:t>
      </w:r>
      <w:r w:rsidR="00482814">
        <w:rPr>
          <w:rFonts w:ascii="Times New Roman" w:hAnsi="Times New Roman" w:cs="Times New Roman"/>
          <w:sz w:val="24"/>
        </w:rPr>
        <w:t>d</w:t>
      </w:r>
      <w:r w:rsidR="007A6724">
        <w:rPr>
          <w:rFonts w:ascii="Times New Roman" w:hAnsi="Times New Roman" w:cs="Times New Roman"/>
          <w:sz w:val="24"/>
        </w:rPr>
        <w:t xml:space="preserve"> </w:t>
      </w:r>
      <w:r w:rsidR="007A6724">
        <w:rPr>
          <w:rFonts w:ascii="Times New Roman" w:hAnsi="Times New Roman" w:cs="Times New Roman"/>
          <w:sz w:val="24"/>
        </w:rPr>
        <w:lastRenderedPageBreak/>
        <w:t>alcohol-seeking behaviour</w:t>
      </w:r>
      <w:r w:rsidR="008B7770">
        <w:rPr>
          <w:rFonts w:ascii="Times New Roman" w:hAnsi="Times New Roman" w:cs="Times New Roman"/>
          <w:sz w:val="24"/>
        </w:rPr>
        <w:t xml:space="preserve"> in adult social drinkers</w:t>
      </w:r>
      <w:r w:rsidR="007A6724">
        <w:rPr>
          <w:rFonts w:ascii="Times New Roman" w:hAnsi="Times New Roman" w:cs="Times New Roman"/>
          <w:sz w:val="24"/>
        </w:rPr>
        <w:t>. We found that participants who viewed images of poor environments consumed more beer in a bogus taste test than participants who viewed images of affluent environments.</w:t>
      </w:r>
      <w:r w:rsidR="000733F0">
        <w:rPr>
          <w:rFonts w:ascii="Times New Roman" w:hAnsi="Times New Roman" w:cs="Times New Roman"/>
          <w:sz w:val="24"/>
        </w:rPr>
        <w:t xml:space="preserve"> The environmental priming manipulation did not appear to influence risk-taking behaviour</w:t>
      </w:r>
      <w:r w:rsidR="00482814">
        <w:rPr>
          <w:rFonts w:ascii="Times New Roman" w:hAnsi="Times New Roman" w:cs="Times New Roman"/>
          <w:sz w:val="24"/>
        </w:rPr>
        <w:t xml:space="preserve">, or levels of negative affect. </w:t>
      </w:r>
      <w:r w:rsidR="008E2EC3">
        <w:rPr>
          <w:rFonts w:ascii="Times New Roman" w:hAnsi="Times New Roman" w:cs="Times New Roman"/>
          <w:sz w:val="24"/>
        </w:rPr>
        <w:t xml:space="preserve">The </w:t>
      </w:r>
      <w:r w:rsidR="00482814">
        <w:rPr>
          <w:rFonts w:ascii="Times New Roman" w:hAnsi="Times New Roman" w:cs="Times New Roman"/>
          <w:sz w:val="24"/>
        </w:rPr>
        <w:t xml:space="preserve">results of the </w:t>
      </w:r>
      <w:r w:rsidR="00133A93">
        <w:rPr>
          <w:rFonts w:ascii="Times New Roman" w:hAnsi="Times New Roman" w:cs="Times New Roman"/>
          <w:sz w:val="24"/>
        </w:rPr>
        <w:t xml:space="preserve">study may have </w:t>
      </w:r>
      <w:r w:rsidR="00F63894">
        <w:rPr>
          <w:rFonts w:ascii="Times New Roman" w:hAnsi="Times New Roman" w:cs="Times New Roman"/>
          <w:sz w:val="24"/>
        </w:rPr>
        <w:t xml:space="preserve">potential </w:t>
      </w:r>
      <w:r w:rsidR="00133A93">
        <w:rPr>
          <w:rFonts w:ascii="Times New Roman" w:hAnsi="Times New Roman" w:cs="Times New Roman"/>
          <w:sz w:val="24"/>
        </w:rPr>
        <w:t xml:space="preserve">implications in relation to how the architecture of </w:t>
      </w:r>
      <w:r w:rsidR="00F63894">
        <w:rPr>
          <w:rFonts w:ascii="Times New Roman" w:hAnsi="Times New Roman" w:cs="Times New Roman"/>
          <w:sz w:val="24"/>
        </w:rPr>
        <w:t xml:space="preserve">urban </w:t>
      </w:r>
      <w:r w:rsidR="00133A93">
        <w:rPr>
          <w:rFonts w:ascii="Times New Roman" w:hAnsi="Times New Roman" w:cs="Times New Roman"/>
          <w:sz w:val="24"/>
        </w:rPr>
        <w:t>environment</w:t>
      </w:r>
      <w:r w:rsidR="00F63894">
        <w:rPr>
          <w:rFonts w:ascii="Times New Roman" w:hAnsi="Times New Roman" w:cs="Times New Roman"/>
          <w:sz w:val="24"/>
        </w:rPr>
        <w:t>s</w:t>
      </w:r>
      <w:r w:rsidR="00133A93">
        <w:rPr>
          <w:rFonts w:ascii="Times New Roman" w:hAnsi="Times New Roman" w:cs="Times New Roman"/>
          <w:sz w:val="24"/>
        </w:rPr>
        <w:t xml:space="preserve"> might influ</w:t>
      </w:r>
      <w:r w:rsidR="00F63894">
        <w:rPr>
          <w:rFonts w:ascii="Times New Roman" w:hAnsi="Times New Roman" w:cs="Times New Roman"/>
          <w:sz w:val="24"/>
        </w:rPr>
        <w:t xml:space="preserve">ence alcohol-seeking behaviour, and could inform debates about the benefits of mixed versus segregated communities in relation to </w:t>
      </w:r>
      <w:r w:rsidR="00F63894">
        <w:rPr>
          <w:rFonts w:ascii="Times New Roman" w:hAnsi="Times New Roman" w:cs="Times New Roman"/>
          <w:sz w:val="24"/>
          <w:szCs w:val="24"/>
        </w:rPr>
        <w:t>poverty and problematic alcohol use.</w:t>
      </w:r>
    </w:p>
    <w:p w14:paraId="44AD5E26" w14:textId="41D29019" w:rsidR="00217E79" w:rsidRPr="00217E79" w:rsidRDefault="00217E79" w:rsidP="00217E79">
      <w:pPr>
        <w:tabs>
          <w:tab w:val="left" w:pos="3255"/>
        </w:tabs>
        <w:spacing w:line="360" w:lineRule="auto"/>
        <w:rPr>
          <w:rFonts w:ascii="Times New Roman" w:hAnsi="Times New Roman" w:cs="Times New Roman"/>
          <w:sz w:val="24"/>
          <w:szCs w:val="24"/>
        </w:rPr>
      </w:pPr>
      <w:r w:rsidRPr="00217E79">
        <w:rPr>
          <w:rFonts w:ascii="Times New Roman" w:hAnsi="Times New Roman" w:cs="Times New Roman"/>
          <w:sz w:val="24"/>
          <w:szCs w:val="24"/>
        </w:rPr>
        <w:tab/>
      </w:r>
      <w:bookmarkStart w:id="0" w:name="_GoBack"/>
      <w:bookmarkEnd w:id="0"/>
    </w:p>
    <w:p w14:paraId="4A01A80D" w14:textId="77777777" w:rsidR="00217E79" w:rsidRPr="00217E79" w:rsidRDefault="00217E79" w:rsidP="00217E79">
      <w:pPr>
        <w:spacing w:line="360" w:lineRule="auto"/>
        <w:rPr>
          <w:rFonts w:ascii="Times New Roman" w:hAnsi="Times New Roman" w:cs="Times New Roman"/>
          <w:b/>
          <w:sz w:val="24"/>
          <w:szCs w:val="24"/>
        </w:rPr>
      </w:pPr>
      <w:r w:rsidRPr="00217E79">
        <w:rPr>
          <w:rFonts w:ascii="Times New Roman" w:hAnsi="Times New Roman" w:cs="Times New Roman"/>
          <w:b/>
          <w:sz w:val="24"/>
          <w:szCs w:val="24"/>
        </w:rPr>
        <w:t>References</w:t>
      </w:r>
    </w:p>
    <w:p w14:paraId="1CE21E17" w14:textId="1B21FD37" w:rsidR="00ED63EA" w:rsidRPr="007D580D" w:rsidRDefault="00ED63EA" w:rsidP="00E40E46">
      <w:pPr>
        <w:spacing w:line="480" w:lineRule="auto"/>
        <w:ind w:left="720" w:hanging="720"/>
        <w:rPr>
          <w:rFonts w:ascii="Times New Roman" w:hAnsi="Times New Roman" w:cs="Times New Roman"/>
          <w:sz w:val="24"/>
          <w:szCs w:val="24"/>
        </w:rPr>
      </w:pPr>
      <w:proofErr w:type="spellStart"/>
      <w:proofErr w:type="gramStart"/>
      <w:r w:rsidRPr="007D580D">
        <w:rPr>
          <w:rFonts w:ascii="Times New Roman" w:hAnsi="Times New Roman" w:cs="Times New Roman"/>
          <w:sz w:val="24"/>
          <w:szCs w:val="24"/>
          <w:shd w:val="clear" w:color="auto" w:fill="FFFFFF"/>
        </w:rPr>
        <w:t>Callan</w:t>
      </w:r>
      <w:proofErr w:type="spellEnd"/>
      <w:r w:rsidRPr="007D580D">
        <w:rPr>
          <w:rFonts w:ascii="Times New Roman" w:hAnsi="Times New Roman" w:cs="Times New Roman"/>
          <w:sz w:val="24"/>
          <w:szCs w:val="24"/>
          <w:shd w:val="clear" w:color="auto" w:fill="FFFFFF"/>
        </w:rPr>
        <w:t xml:space="preserve">, M. J., </w:t>
      </w:r>
      <w:proofErr w:type="spellStart"/>
      <w:r w:rsidRPr="007D580D">
        <w:rPr>
          <w:rFonts w:ascii="Times New Roman" w:hAnsi="Times New Roman" w:cs="Times New Roman"/>
          <w:sz w:val="24"/>
          <w:szCs w:val="24"/>
          <w:shd w:val="clear" w:color="auto" w:fill="FFFFFF"/>
        </w:rPr>
        <w:t>Shead</w:t>
      </w:r>
      <w:proofErr w:type="spellEnd"/>
      <w:r w:rsidRPr="007D580D">
        <w:rPr>
          <w:rFonts w:ascii="Times New Roman" w:hAnsi="Times New Roman" w:cs="Times New Roman"/>
          <w:sz w:val="24"/>
          <w:szCs w:val="24"/>
          <w:shd w:val="clear" w:color="auto" w:fill="FFFFFF"/>
        </w:rPr>
        <w:t>, N. W., &amp; Olson, J. M. (2011).</w:t>
      </w:r>
      <w:proofErr w:type="gramEnd"/>
      <w:r w:rsidRPr="007D580D">
        <w:rPr>
          <w:rFonts w:ascii="Times New Roman" w:hAnsi="Times New Roman" w:cs="Times New Roman"/>
          <w:sz w:val="24"/>
          <w:szCs w:val="24"/>
          <w:shd w:val="clear" w:color="auto" w:fill="FFFFFF"/>
        </w:rPr>
        <w:t xml:space="preserve"> Personal relative deprivation, delay discounting, and gambling. </w:t>
      </w:r>
      <w:r w:rsidRPr="007D580D">
        <w:rPr>
          <w:rFonts w:ascii="Times New Roman" w:hAnsi="Times New Roman" w:cs="Times New Roman"/>
          <w:i/>
          <w:iCs/>
          <w:sz w:val="24"/>
          <w:szCs w:val="24"/>
          <w:shd w:val="clear" w:color="auto" w:fill="FFFFFF"/>
        </w:rPr>
        <w:t>Journal of Personality and Social Psychology</w:t>
      </w:r>
      <w:r w:rsidRPr="007D580D">
        <w:rPr>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101</w:t>
      </w:r>
      <w:r w:rsidRPr="007D580D">
        <w:rPr>
          <w:rFonts w:ascii="Times New Roman" w:hAnsi="Times New Roman" w:cs="Times New Roman"/>
          <w:sz w:val="24"/>
          <w:szCs w:val="24"/>
          <w:shd w:val="clear" w:color="auto" w:fill="FFFFFF"/>
        </w:rPr>
        <w:t>, 955-973.</w:t>
      </w:r>
    </w:p>
    <w:p w14:paraId="5C04C32E" w14:textId="460B8A2C" w:rsidR="00FF7227" w:rsidRPr="007D580D" w:rsidRDefault="00FF7227"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Cerda, M., </w:t>
      </w:r>
      <w:proofErr w:type="spellStart"/>
      <w:r w:rsidRPr="007D580D">
        <w:rPr>
          <w:rFonts w:ascii="Times New Roman" w:hAnsi="Times New Roman" w:cs="Times New Roman"/>
          <w:sz w:val="24"/>
          <w:szCs w:val="24"/>
        </w:rPr>
        <w:t>Diez</w:t>
      </w:r>
      <w:proofErr w:type="spellEnd"/>
      <w:r w:rsidRPr="007D580D">
        <w:rPr>
          <w:rFonts w:ascii="Times New Roman" w:hAnsi="Times New Roman" w:cs="Times New Roman"/>
          <w:sz w:val="24"/>
          <w:szCs w:val="24"/>
        </w:rPr>
        <w:t xml:space="preserve">-Roux, A.V., </w:t>
      </w:r>
      <w:proofErr w:type="spellStart"/>
      <w:r w:rsidRPr="007D580D">
        <w:rPr>
          <w:rFonts w:ascii="Times New Roman" w:hAnsi="Times New Roman" w:cs="Times New Roman"/>
          <w:sz w:val="24"/>
          <w:szCs w:val="24"/>
        </w:rPr>
        <w:t>Tchetgen</w:t>
      </w:r>
      <w:proofErr w:type="spellEnd"/>
      <w:r w:rsidRPr="007D580D">
        <w:rPr>
          <w:rFonts w:ascii="Times New Roman" w:hAnsi="Times New Roman" w:cs="Times New Roman"/>
          <w:sz w:val="24"/>
          <w:szCs w:val="24"/>
        </w:rPr>
        <w:t xml:space="preserve">, E.T., Gordon-Larsen, P., &amp; </w:t>
      </w:r>
      <w:proofErr w:type="spellStart"/>
      <w:r w:rsidRPr="007D580D">
        <w:rPr>
          <w:rFonts w:ascii="Times New Roman" w:hAnsi="Times New Roman" w:cs="Times New Roman"/>
          <w:sz w:val="24"/>
          <w:szCs w:val="24"/>
        </w:rPr>
        <w:t>Kiefe</w:t>
      </w:r>
      <w:proofErr w:type="spellEnd"/>
      <w:r w:rsidRPr="007D580D">
        <w:rPr>
          <w:rFonts w:ascii="Times New Roman" w:hAnsi="Times New Roman" w:cs="Times New Roman"/>
          <w:sz w:val="24"/>
          <w:szCs w:val="24"/>
        </w:rPr>
        <w:t>, C. (2010)</w:t>
      </w:r>
      <w:r w:rsidR="00A41610" w:rsidRPr="007D580D">
        <w:rPr>
          <w:rFonts w:ascii="Times New Roman" w:hAnsi="Times New Roman" w:cs="Times New Roman"/>
          <w:sz w:val="24"/>
          <w:szCs w:val="24"/>
        </w:rPr>
        <w:t>.</w:t>
      </w:r>
      <w:r w:rsidRPr="007D580D">
        <w:rPr>
          <w:rFonts w:ascii="Times New Roman" w:hAnsi="Times New Roman" w:cs="Times New Roman"/>
          <w:sz w:val="24"/>
          <w:szCs w:val="24"/>
        </w:rPr>
        <w:t xml:space="preserve"> The relationship between </w:t>
      </w:r>
      <w:proofErr w:type="spellStart"/>
      <w:r w:rsidRPr="007D580D">
        <w:rPr>
          <w:rFonts w:ascii="Times New Roman" w:hAnsi="Times New Roman" w:cs="Times New Roman"/>
          <w:sz w:val="24"/>
          <w:szCs w:val="24"/>
        </w:rPr>
        <w:t>neighborhood</w:t>
      </w:r>
      <w:proofErr w:type="spellEnd"/>
      <w:r w:rsidRPr="007D580D">
        <w:rPr>
          <w:rFonts w:ascii="Times New Roman" w:hAnsi="Times New Roman" w:cs="Times New Roman"/>
          <w:sz w:val="24"/>
          <w:szCs w:val="24"/>
        </w:rPr>
        <w:t xml:space="preserve"> poverty and alcohol use: estimation by marginal structural models. </w:t>
      </w:r>
      <w:r w:rsidRPr="007D580D">
        <w:rPr>
          <w:rFonts w:ascii="Times New Roman" w:hAnsi="Times New Roman" w:cs="Times New Roman"/>
          <w:i/>
          <w:sz w:val="24"/>
          <w:szCs w:val="24"/>
        </w:rPr>
        <w:t>Epidemiology, 21</w:t>
      </w:r>
      <w:r w:rsidRPr="007D580D">
        <w:rPr>
          <w:rFonts w:ascii="Times New Roman" w:hAnsi="Times New Roman" w:cs="Times New Roman"/>
          <w:sz w:val="24"/>
          <w:szCs w:val="24"/>
        </w:rPr>
        <w:t>, 482–489.</w:t>
      </w:r>
    </w:p>
    <w:p w14:paraId="21388DD8" w14:textId="6F327D10" w:rsidR="006553B8" w:rsidRPr="007D580D" w:rsidRDefault="006553B8" w:rsidP="00A41610">
      <w:pPr>
        <w:spacing w:after="0" w:line="480" w:lineRule="auto"/>
        <w:ind w:left="720" w:hanging="720"/>
        <w:rPr>
          <w:rFonts w:ascii="Times New Roman" w:hAnsi="Times New Roman" w:cs="Times New Roman"/>
          <w:sz w:val="24"/>
          <w:szCs w:val="24"/>
          <w:shd w:val="clear" w:color="auto" w:fill="FFFFFF"/>
        </w:rPr>
      </w:pPr>
      <w:r w:rsidRPr="007D580D">
        <w:rPr>
          <w:rFonts w:ascii="Times New Roman" w:hAnsi="Times New Roman" w:cs="Times New Roman"/>
          <w:sz w:val="24"/>
          <w:szCs w:val="24"/>
          <w:shd w:val="clear" w:color="auto" w:fill="FFFFFF"/>
        </w:rPr>
        <w:t xml:space="preserve">Christiansen, P., Townsend, G., </w:t>
      </w:r>
      <w:proofErr w:type="spellStart"/>
      <w:r w:rsidRPr="007D580D">
        <w:rPr>
          <w:rFonts w:ascii="Times New Roman" w:hAnsi="Times New Roman" w:cs="Times New Roman"/>
          <w:sz w:val="24"/>
          <w:szCs w:val="24"/>
          <w:shd w:val="clear" w:color="auto" w:fill="FFFFFF"/>
        </w:rPr>
        <w:t>Knibb</w:t>
      </w:r>
      <w:proofErr w:type="spellEnd"/>
      <w:r w:rsidRPr="007D580D">
        <w:rPr>
          <w:rFonts w:ascii="Times New Roman" w:hAnsi="Times New Roman" w:cs="Times New Roman"/>
          <w:sz w:val="24"/>
          <w:szCs w:val="24"/>
          <w:shd w:val="clear" w:color="auto" w:fill="FFFFFF"/>
        </w:rPr>
        <w:t>, G., &amp; Field, M. (2017)</w:t>
      </w:r>
      <w:r w:rsidR="00A41610" w:rsidRPr="007D580D">
        <w:rPr>
          <w:rFonts w:ascii="Times New Roman" w:hAnsi="Times New Roman" w:cs="Times New Roman"/>
          <w:sz w:val="24"/>
          <w:szCs w:val="24"/>
          <w:shd w:val="clear" w:color="auto" w:fill="FFFFFF"/>
        </w:rPr>
        <w:t xml:space="preserve">. Bibi ergo sum: the effects of </w:t>
      </w:r>
      <w:r w:rsidRPr="007D580D">
        <w:rPr>
          <w:rFonts w:ascii="Times New Roman" w:hAnsi="Times New Roman" w:cs="Times New Roman"/>
          <w:sz w:val="24"/>
          <w:szCs w:val="24"/>
          <w:shd w:val="clear" w:color="auto" w:fill="FFFFFF"/>
        </w:rPr>
        <w:t>a placebo and contextual alco</w:t>
      </w:r>
      <w:r w:rsidR="00A41610" w:rsidRPr="007D580D">
        <w:rPr>
          <w:rFonts w:ascii="Times New Roman" w:hAnsi="Times New Roman" w:cs="Times New Roman"/>
          <w:sz w:val="24"/>
          <w:szCs w:val="24"/>
          <w:shd w:val="clear" w:color="auto" w:fill="FFFFFF"/>
        </w:rPr>
        <w:t xml:space="preserve">hol cues on motivation to drink alcohol. </w:t>
      </w:r>
      <w:r w:rsidR="00A41610" w:rsidRPr="007D580D">
        <w:rPr>
          <w:rFonts w:ascii="Times New Roman" w:hAnsi="Times New Roman" w:cs="Times New Roman"/>
          <w:i/>
          <w:iCs/>
          <w:sz w:val="24"/>
          <w:szCs w:val="24"/>
          <w:shd w:val="clear" w:color="auto" w:fill="FFFFFF"/>
        </w:rPr>
        <w:t>Psychopharmacology</w:t>
      </w:r>
      <w:r w:rsidR="00A41610" w:rsidRPr="007D580D">
        <w:rPr>
          <w:rFonts w:ascii="Times New Roman" w:hAnsi="Times New Roman" w:cs="Times New Roman"/>
          <w:sz w:val="24"/>
          <w:szCs w:val="24"/>
          <w:shd w:val="clear" w:color="auto" w:fill="FFFFFF"/>
        </w:rPr>
        <w:t>, 1-9.</w:t>
      </w:r>
    </w:p>
    <w:p w14:paraId="62E20379" w14:textId="01226BFD" w:rsidR="00F93FC6" w:rsidRPr="007D580D" w:rsidRDefault="00F93FC6" w:rsidP="00A41610">
      <w:pPr>
        <w:spacing w:after="0" w:line="480" w:lineRule="auto"/>
        <w:ind w:left="720" w:hanging="720"/>
        <w:rPr>
          <w:rFonts w:ascii="Times New Roman" w:hAnsi="Times New Roman" w:cs="Times New Roman"/>
          <w:sz w:val="24"/>
          <w:szCs w:val="24"/>
          <w:shd w:val="clear" w:color="auto" w:fill="FFFFFF"/>
        </w:rPr>
      </w:pPr>
      <w:proofErr w:type="gramStart"/>
      <w:r w:rsidRPr="007D580D">
        <w:rPr>
          <w:rFonts w:ascii="Times New Roman" w:hAnsi="Times New Roman" w:cs="Times New Roman"/>
          <w:sz w:val="24"/>
          <w:szCs w:val="24"/>
          <w:shd w:val="clear" w:color="auto" w:fill="FFFFFF"/>
        </w:rPr>
        <w:t>Conger, J. J. (1956).</w:t>
      </w:r>
      <w:proofErr w:type="gramEnd"/>
      <w:r w:rsidRPr="007D580D">
        <w:rPr>
          <w:rFonts w:ascii="Times New Roman" w:hAnsi="Times New Roman" w:cs="Times New Roman"/>
          <w:sz w:val="24"/>
          <w:szCs w:val="24"/>
          <w:shd w:val="clear" w:color="auto" w:fill="FFFFFF"/>
        </w:rPr>
        <w:t xml:space="preserve"> Alcoholism: Theory, problem and challenge. II. Reinforcement theory and the dynamics of alcoholism. </w:t>
      </w:r>
      <w:r w:rsidRPr="007D580D">
        <w:rPr>
          <w:rFonts w:ascii="Times New Roman" w:hAnsi="Times New Roman" w:cs="Times New Roman"/>
          <w:i/>
          <w:sz w:val="24"/>
          <w:szCs w:val="24"/>
          <w:shd w:val="clear" w:color="auto" w:fill="FFFFFF"/>
        </w:rPr>
        <w:t>Quarterly Journal of Studies on Alcohol, 17</w:t>
      </w:r>
      <w:r w:rsidRPr="007D580D">
        <w:rPr>
          <w:rFonts w:ascii="Times New Roman" w:hAnsi="Times New Roman" w:cs="Times New Roman"/>
          <w:sz w:val="24"/>
          <w:szCs w:val="24"/>
          <w:shd w:val="clear" w:color="auto" w:fill="FFFFFF"/>
        </w:rPr>
        <w:t>, 296–305.</w:t>
      </w:r>
    </w:p>
    <w:p w14:paraId="56651EC1" w14:textId="6E5B28EE" w:rsidR="00AD0209" w:rsidRPr="007D580D" w:rsidRDefault="00AD0209" w:rsidP="00AD0209">
      <w:pPr>
        <w:spacing w:after="0" w:line="480" w:lineRule="auto"/>
        <w:ind w:left="720" w:hanging="720"/>
        <w:rPr>
          <w:rFonts w:ascii="Times New Roman" w:hAnsi="Times New Roman" w:cs="Times New Roman"/>
          <w:i/>
          <w:sz w:val="24"/>
          <w:szCs w:val="24"/>
          <w:shd w:val="clear" w:color="auto" w:fill="FFFFFF"/>
        </w:rPr>
      </w:pPr>
      <w:proofErr w:type="gramStart"/>
      <w:r w:rsidRPr="007D580D">
        <w:rPr>
          <w:rFonts w:ascii="Times New Roman" w:hAnsi="Times New Roman" w:cs="Times New Roman"/>
          <w:sz w:val="24"/>
          <w:szCs w:val="24"/>
          <w:shd w:val="clear" w:color="auto" w:fill="FFFFFF"/>
        </w:rPr>
        <w:t>de</w:t>
      </w:r>
      <w:proofErr w:type="gramEnd"/>
      <w:r w:rsidRPr="007D580D">
        <w:rPr>
          <w:rFonts w:ascii="Times New Roman" w:hAnsi="Times New Roman" w:cs="Times New Roman"/>
          <w:sz w:val="24"/>
          <w:szCs w:val="24"/>
          <w:shd w:val="clear" w:color="auto" w:fill="FFFFFF"/>
        </w:rPr>
        <w:t xml:space="preserve"> Wit, H. (1996). Priming effects with drugs and other reinforces. </w:t>
      </w:r>
      <w:r w:rsidRPr="007D580D">
        <w:rPr>
          <w:rFonts w:ascii="Times New Roman" w:hAnsi="Times New Roman" w:cs="Times New Roman"/>
          <w:i/>
          <w:sz w:val="24"/>
          <w:szCs w:val="24"/>
          <w:shd w:val="clear" w:color="auto" w:fill="FFFFFF"/>
        </w:rPr>
        <w:t>Experimental and</w:t>
      </w:r>
    </w:p>
    <w:p w14:paraId="7EF4B6BC" w14:textId="226E136B" w:rsidR="00AD0209" w:rsidRPr="007D580D" w:rsidRDefault="00AD0209" w:rsidP="00AD0209">
      <w:pPr>
        <w:spacing w:after="0" w:line="480" w:lineRule="auto"/>
        <w:ind w:left="720" w:hanging="11"/>
        <w:rPr>
          <w:rFonts w:ascii="Times New Roman" w:hAnsi="Times New Roman" w:cs="Times New Roman"/>
          <w:sz w:val="24"/>
          <w:szCs w:val="24"/>
          <w:shd w:val="clear" w:color="auto" w:fill="FFFFFF"/>
        </w:rPr>
      </w:pPr>
      <w:r w:rsidRPr="007D580D">
        <w:rPr>
          <w:rFonts w:ascii="Times New Roman" w:hAnsi="Times New Roman" w:cs="Times New Roman"/>
          <w:i/>
          <w:sz w:val="24"/>
          <w:szCs w:val="24"/>
          <w:shd w:val="clear" w:color="auto" w:fill="FFFFFF"/>
        </w:rPr>
        <w:t>Clinical Psychopharmacology, 4</w:t>
      </w:r>
      <w:r w:rsidRPr="007D580D">
        <w:rPr>
          <w:rFonts w:ascii="Times New Roman" w:hAnsi="Times New Roman" w:cs="Times New Roman"/>
          <w:sz w:val="24"/>
          <w:szCs w:val="24"/>
          <w:shd w:val="clear" w:color="auto" w:fill="FFFFFF"/>
        </w:rPr>
        <w:t>, 5–10.</w:t>
      </w:r>
    </w:p>
    <w:p w14:paraId="1E3FCFAE" w14:textId="13F977B7" w:rsidR="00F6248C" w:rsidRPr="007D580D" w:rsidRDefault="00AD0209" w:rsidP="00F6248C">
      <w:pPr>
        <w:spacing w:after="0" w:line="480" w:lineRule="auto"/>
        <w:ind w:left="720" w:hanging="720"/>
        <w:rPr>
          <w:rFonts w:ascii="Times New Roman" w:hAnsi="Times New Roman" w:cs="Times New Roman"/>
          <w:sz w:val="24"/>
          <w:szCs w:val="24"/>
          <w:shd w:val="clear" w:color="auto" w:fill="FFFFFF"/>
        </w:rPr>
      </w:pPr>
      <w:r w:rsidRPr="007D580D">
        <w:rPr>
          <w:rFonts w:ascii="Times New Roman" w:hAnsi="Times New Roman" w:cs="Times New Roman"/>
          <w:sz w:val="24"/>
          <w:szCs w:val="24"/>
          <w:shd w:val="clear" w:color="auto" w:fill="FFFFFF"/>
        </w:rPr>
        <w:t>d</w:t>
      </w:r>
      <w:r w:rsidR="00F6248C" w:rsidRPr="007D580D">
        <w:rPr>
          <w:rFonts w:ascii="Times New Roman" w:hAnsi="Times New Roman" w:cs="Times New Roman"/>
          <w:sz w:val="24"/>
          <w:szCs w:val="24"/>
          <w:shd w:val="clear" w:color="auto" w:fill="FFFFFF"/>
        </w:rPr>
        <w:t>e</w:t>
      </w:r>
      <w:r w:rsidRPr="007D580D">
        <w:rPr>
          <w:rFonts w:ascii="Times New Roman" w:hAnsi="Times New Roman" w:cs="Times New Roman"/>
          <w:sz w:val="24"/>
          <w:szCs w:val="24"/>
          <w:shd w:val="clear" w:color="auto" w:fill="FFFFFF"/>
        </w:rPr>
        <w:t xml:space="preserve"> </w:t>
      </w:r>
      <w:r w:rsidR="00F6248C" w:rsidRPr="007D580D">
        <w:rPr>
          <w:rFonts w:ascii="Times New Roman" w:hAnsi="Times New Roman" w:cs="Times New Roman"/>
          <w:sz w:val="24"/>
          <w:szCs w:val="24"/>
          <w:shd w:val="clear" w:color="auto" w:fill="FFFFFF"/>
        </w:rPr>
        <w:t>Wit, H. (2009). Impulsivity as a determinant and consequence of drug use: a review</w:t>
      </w:r>
    </w:p>
    <w:p w14:paraId="19AFDCEA" w14:textId="073B6F07" w:rsidR="00F6248C" w:rsidRPr="007D580D" w:rsidRDefault="00F6248C" w:rsidP="00F6248C">
      <w:pPr>
        <w:spacing w:after="0" w:line="480" w:lineRule="auto"/>
        <w:ind w:left="284" w:firstLine="425"/>
        <w:rPr>
          <w:rFonts w:ascii="Times New Roman" w:hAnsi="Times New Roman" w:cs="Times New Roman"/>
          <w:sz w:val="24"/>
          <w:szCs w:val="24"/>
          <w:shd w:val="clear" w:color="auto" w:fill="FFFFFF"/>
        </w:rPr>
      </w:pPr>
      <w:r w:rsidRPr="007D580D">
        <w:rPr>
          <w:rFonts w:ascii="Times New Roman" w:hAnsi="Times New Roman" w:cs="Times New Roman"/>
          <w:sz w:val="24"/>
          <w:szCs w:val="24"/>
          <w:shd w:val="clear" w:color="auto" w:fill="FFFFFF"/>
        </w:rPr>
        <w:lastRenderedPageBreak/>
        <w:t xml:space="preserve">of underlying processes. </w:t>
      </w:r>
      <w:r w:rsidRPr="007D580D">
        <w:rPr>
          <w:rFonts w:ascii="Times New Roman" w:hAnsi="Times New Roman" w:cs="Times New Roman"/>
          <w:i/>
          <w:sz w:val="24"/>
          <w:szCs w:val="24"/>
          <w:shd w:val="clear" w:color="auto" w:fill="FFFFFF"/>
        </w:rPr>
        <w:t>Addiction Biology, 14</w:t>
      </w:r>
      <w:r w:rsidRPr="007D580D">
        <w:rPr>
          <w:rFonts w:ascii="Times New Roman" w:hAnsi="Times New Roman" w:cs="Times New Roman"/>
          <w:sz w:val="24"/>
          <w:szCs w:val="24"/>
          <w:shd w:val="clear" w:color="auto" w:fill="FFFFFF"/>
        </w:rPr>
        <w:t>, 22–31.</w:t>
      </w:r>
    </w:p>
    <w:p w14:paraId="790D9105" w14:textId="235E7542" w:rsidR="00234D11" w:rsidRPr="007D580D" w:rsidRDefault="00234D11"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Diez-Roux, A.V. (2001). Investigating </w:t>
      </w:r>
      <w:proofErr w:type="spellStart"/>
      <w:r w:rsidRPr="007D580D">
        <w:rPr>
          <w:rFonts w:ascii="Times New Roman" w:hAnsi="Times New Roman" w:cs="Times New Roman"/>
          <w:sz w:val="24"/>
          <w:szCs w:val="24"/>
        </w:rPr>
        <w:t>neighborhood</w:t>
      </w:r>
      <w:proofErr w:type="spellEnd"/>
      <w:r w:rsidRPr="007D580D">
        <w:rPr>
          <w:rFonts w:ascii="Times New Roman" w:hAnsi="Times New Roman" w:cs="Times New Roman"/>
          <w:sz w:val="24"/>
          <w:szCs w:val="24"/>
        </w:rPr>
        <w:t xml:space="preserve"> and area effects on health. </w:t>
      </w:r>
      <w:r w:rsidRPr="007D580D">
        <w:rPr>
          <w:rFonts w:ascii="Times New Roman" w:hAnsi="Times New Roman" w:cs="Times New Roman"/>
          <w:i/>
          <w:sz w:val="24"/>
          <w:szCs w:val="24"/>
        </w:rPr>
        <w:t>American Journal of Public Health, 91</w:t>
      </w:r>
      <w:r w:rsidRPr="007D580D">
        <w:rPr>
          <w:rFonts w:ascii="Times New Roman" w:hAnsi="Times New Roman" w:cs="Times New Roman"/>
          <w:sz w:val="24"/>
          <w:szCs w:val="24"/>
        </w:rPr>
        <w:t>, 1783–1789.</w:t>
      </w:r>
    </w:p>
    <w:p w14:paraId="6BF5C82E" w14:textId="0B477BB7" w:rsidR="00E11C78" w:rsidRPr="007D580D" w:rsidRDefault="00E11C78" w:rsidP="00E11C78">
      <w:pPr>
        <w:spacing w:line="480" w:lineRule="auto"/>
        <w:ind w:left="720" w:hanging="720"/>
        <w:rPr>
          <w:rFonts w:ascii="Times New Roman" w:hAnsi="Times New Roman" w:cs="Times New Roman"/>
          <w:sz w:val="24"/>
          <w:szCs w:val="24"/>
        </w:rPr>
      </w:pPr>
      <w:proofErr w:type="spellStart"/>
      <w:proofErr w:type="gramStart"/>
      <w:r w:rsidRPr="007D580D">
        <w:rPr>
          <w:rFonts w:ascii="Times New Roman" w:hAnsi="Times New Roman" w:cs="Times New Roman"/>
          <w:sz w:val="24"/>
          <w:szCs w:val="24"/>
        </w:rPr>
        <w:t>Fernie</w:t>
      </w:r>
      <w:proofErr w:type="spellEnd"/>
      <w:r w:rsidRPr="007D580D">
        <w:rPr>
          <w:rFonts w:ascii="Times New Roman" w:hAnsi="Times New Roman" w:cs="Times New Roman"/>
          <w:sz w:val="24"/>
          <w:szCs w:val="24"/>
        </w:rPr>
        <w:t xml:space="preserve">, G., Cole, J.C., </w:t>
      </w:r>
      <w:proofErr w:type="spellStart"/>
      <w:r w:rsidRPr="007D580D">
        <w:rPr>
          <w:rFonts w:ascii="Times New Roman" w:hAnsi="Times New Roman" w:cs="Times New Roman"/>
          <w:sz w:val="24"/>
          <w:szCs w:val="24"/>
        </w:rPr>
        <w:t>Goudie</w:t>
      </w:r>
      <w:proofErr w:type="spellEnd"/>
      <w:r w:rsidRPr="007D580D">
        <w:rPr>
          <w:rFonts w:ascii="Times New Roman" w:hAnsi="Times New Roman" w:cs="Times New Roman"/>
          <w:sz w:val="24"/>
          <w:szCs w:val="24"/>
        </w:rPr>
        <w:t>, A.J., &amp; Field, M. (2010).</w:t>
      </w:r>
      <w:proofErr w:type="gramEnd"/>
      <w:r w:rsidRPr="007D580D">
        <w:rPr>
          <w:rFonts w:ascii="Times New Roman" w:hAnsi="Times New Roman" w:cs="Times New Roman"/>
          <w:sz w:val="24"/>
          <w:szCs w:val="24"/>
        </w:rPr>
        <w:t xml:space="preserve"> </w:t>
      </w:r>
      <w:proofErr w:type="gramStart"/>
      <w:r w:rsidRPr="007D580D">
        <w:rPr>
          <w:rFonts w:ascii="Times New Roman" w:hAnsi="Times New Roman" w:cs="Times New Roman"/>
          <w:sz w:val="24"/>
          <w:szCs w:val="24"/>
        </w:rPr>
        <w:t>Risk-taking but not response inhibition or delay discounting predict alcohol consumption in social drinkers.</w:t>
      </w:r>
      <w:proofErr w:type="gramEnd"/>
      <w:r w:rsidRPr="007D580D">
        <w:rPr>
          <w:rFonts w:ascii="Times New Roman" w:hAnsi="Times New Roman" w:cs="Times New Roman"/>
          <w:sz w:val="24"/>
          <w:szCs w:val="24"/>
        </w:rPr>
        <w:t xml:space="preserve"> </w:t>
      </w:r>
      <w:r w:rsidRPr="007D580D">
        <w:rPr>
          <w:rFonts w:ascii="Times New Roman" w:hAnsi="Times New Roman" w:cs="Times New Roman"/>
          <w:i/>
          <w:sz w:val="24"/>
          <w:szCs w:val="24"/>
        </w:rPr>
        <w:t>Drug and Alcohol Dependence, 112</w:t>
      </w:r>
      <w:r w:rsidRPr="007D580D">
        <w:rPr>
          <w:rFonts w:ascii="Times New Roman" w:hAnsi="Times New Roman" w:cs="Times New Roman"/>
          <w:sz w:val="24"/>
          <w:szCs w:val="24"/>
        </w:rPr>
        <w:t>, 54–61.</w:t>
      </w:r>
    </w:p>
    <w:p w14:paraId="41B4C12E" w14:textId="50C7C4F2" w:rsidR="005B0070" w:rsidRPr="007D580D" w:rsidRDefault="005B0070" w:rsidP="005B0070">
      <w:pPr>
        <w:spacing w:line="480" w:lineRule="auto"/>
        <w:ind w:left="720" w:hanging="720"/>
        <w:rPr>
          <w:rFonts w:ascii="Times New Roman" w:hAnsi="Times New Roman" w:cs="Times New Roman"/>
          <w:sz w:val="24"/>
          <w:szCs w:val="24"/>
        </w:rPr>
      </w:pPr>
      <w:proofErr w:type="gramStart"/>
      <w:r w:rsidRPr="007D580D">
        <w:rPr>
          <w:rFonts w:ascii="Times New Roman" w:hAnsi="Times New Roman" w:cs="Times New Roman"/>
          <w:sz w:val="24"/>
          <w:szCs w:val="24"/>
        </w:rPr>
        <w:t>Field, M., &amp; Eastwood, B. (2005).</w:t>
      </w:r>
      <w:proofErr w:type="gramEnd"/>
      <w:r w:rsidRPr="007D580D">
        <w:rPr>
          <w:rFonts w:ascii="Times New Roman" w:hAnsi="Times New Roman" w:cs="Times New Roman"/>
          <w:sz w:val="24"/>
          <w:szCs w:val="24"/>
        </w:rPr>
        <w:t xml:space="preserve"> Experimental manipulation of attentional bias increases the motivation to drink alcohol. </w:t>
      </w:r>
      <w:r w:rsidRPr="007D580D">
        <w:rPr>
          <w:rFonts w:ascii="Times New Roman" w:hAnsi="Times New Roman" w:cs="Times New Roman"/>
          <w:i/>
          <w:sz w:val="24"/>
          <w:szCs w:val="24"/>
        </w:rPr>
        <w:t>Psychopharmacology, 183</w:t>
      </w:r>
      <w:r w:rsidRPr="007D580D">
        <w:rPr>
          <w:rFonts w:ascii="Times New Roman" w:hAnsi="Times New Roman" w:cs="Times New Roman"/>
          <w:sz w:val="24"/>
          <w:szCs w:val="24"/>
        </w:rPr>
        <w:t>, 350–357.</w:t>
      </w:r>
    </w:p>
    <w:p w14:paraId="0421CA6A" w14:textId="0F4D3E49" w:rsidR="00EF7208" w:rsidRPr="007D580D" w:rsidRDefault="00EF7208" w:rsidP="00E40E46">
      <w:pPr>
        <w:spacing w:line="480" w:lineRule="auto"/>
        <w:ind w:left="720" w:hanging="720"/>
        <w:rPr>
          <w:rFonts w:ascii="Times New Roman" w:hAnsi="Times New Roman" w:cs="Times New Roman"/>
          <w:sz w:val="24"/>
          <w:szCs w:val="24"/>
          <w:shd w:val="clear" w:color="auto" w:fill="FFFFFF"/>
        </w:rPr>
      </w:pPr>
      <w:proofErr w:type="spellStart"/>
      <w:r w:rsidRPr="007D580D">
        <w:rPr>
          <w:rFonts w:ascii="Times New Roman" w:hAnsi="Times New Roman" w:cs="Times New Roman"/>
          <w:sz w:val="24"/>
          <w:szCs w:val="24"/>
          <w:shd w:val="clear" w:color="auto" w:fill="FFFFFF"/>
        </w:rPr>
        <w:t>Fone</w:t>
      </w:r>
      <w:proofErr w:type="spellEnd"/>
      <w:r w:rsidRPr="007D580D">
        <w:rPr>
          <w:rFonts w:ascii="Times New Roman" w:hAnsi="Times New Roman" w:cs="Times New Roman"/>
          <w:sz w:val="24"/>
          <w:szCs w:val="24"/>
          <w:shd w:val="clear" w:color="auto" w:fill="FFFFFF"/>
        </w:rPr>
        <w:t>, D. L., Farewell, D. M., Whi</w:t>
      </w:r>
      <w:r w:rsidR="003D5C29" w:rsidRPr="007D580D">
        <w:rPr>
          <w:rFonts w:ascii="Times New Roman" w:hAnsi="Times New Roman" w:cs="Times New Roman"/>
          <w:sz w:val="24"/>
          <w:szCs w:val="24"/>
          <w:shd w:val="clear" w:color="auto" w:fill="FFFFFF"/>
        </w:rPr>
        <w:t>te, J., Lyons, R.</w:t>
      </w:r>
      <w:r w:rsidRPr="007D580D">
        <w:rPr>
          <w:rFonts w:ascii="Times New Roman" w:hAnsi="Times New Roman" w:cs="Times New Roman"/>
          <w:sz w:val="24"/>
          <w:szCs w:val="24"/>
          <w:shd w:val="clear" w:color="auto" w:fill="FFFFFF"/>
        </w:rPr>
        <w:t>A., &amp; Dunstan, F. D. (2013). Socioeconomic patterning of excess alcohol consumption and binge drinking: a cross-sectional study of multilevel associations with neighbourhood deprivation.</w:t>
      </w:r>
      <w:r w:rsidRPr="007D580D">
        <w:rPr>
          <w:rStyle w:val="apple-converted-space"/>
          <w:rFonts w:ascii="Times New Roman" w:hAnsi="Times New Roman" w:cs="Times New Roman"/>
          <w:sz w:val="24"/>
          <w:szCs w:val="24"/>
          <w:shd w:val="clear" w:color="auto" w:fill="FFFFFF"/>
        </w:rPr>
        <w:t> </w:t>
      </w:r>
      <w:r w:rsidR="003D5C29" w:rsidRPr="007D580D">
        <w:rPr>
          <w:rFonts w:ascii="Times New Roman" w:hAnsi="Times New Roman" w:cs="Times New Roman"/>
          <w:i/>
          <w:iCs/>
          <w:sz w:val="24"/>
          <w:szCs w:val="24"/>
          <w:shd w:val="clear" w:color="auto" w:fill="FFFFFF"/>
        </w:rPr>
        <w:t>BMJ O</w:t>
      </w:r>
      <w:r w:rsidRPr="007D580D">
        <w:rPr>
          <w:rFonts w:ascii="Times New Roman" w:hAnsi="Times New Roman" w:cs="Times New Roman"/>
          <w:i/>
          <w:iCs/>
          <w:sz w:val="24"/>
          <w:szCs w:val="24"/>
          <w:shd w:val="clear" w:color="auto" w:fill="FFFFFF"/>
        </w:rPr>
        <w:t>pen</w:t>
      </w:r>
      <w:r w:rsidRPr="007D580D">
        <w:rPr>
          <w:rFonts w:ascii="Times New Roman" w:hAnsi="Times New Roman" w:cs="Times New Roman"/>
          <w:sz w:val="24"/>
          <w:szCs w:val="24"/>
          <w:shd w:val="clear" w:color="auto" w:fill="FFFFFF"/>
        </w:rPr>
        <w:t>,</w:t>
      </w:r>
      <w:r w:rsidRPr="007D580D">
        <w:rPr>
          <w:rStyle w:val="apple-converted-space"/>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3</w:t>
      </w:r>
      <w:r w:rsidRPr="007D580D">
        <w:rPr>
          <w:rFonts w:ascii="Times New Roman" w:hAnsi="Times New Roman" w:cs="Times New Roman"/>
          <w:sz w:val="24"/>
          <w:szCs w:val="24"/>
          <w:shd w:val="clear" w:color="auto" w:fill="FFFFFF"/>
        </w:rPr>
        <w:t>(4), e002337.</w:t>
      </w:r>
    </w:p>
    <w:p w14:paraId="76A3D2F6" w14:textId="63E4BE30" w:rsidR="00656D5A" w:rsidRPr="007D580D" w:rsidRDefault="00656D5A" w:rsidP="00E40E46">
      <w:pPr>
        <w:spacing w:line="480" w:lineRule="auto"/>
        <w:ind w:left="720" w:hanging="720"/>
        <w:rPr>
          <w:rFonts w:ascii="Times New Roman" w:hAnsi="Times New Roman" w:cs="Times New Roman"/>
          <w:sz w:val="24"/>
          <w:szCs w:val="24"/>
        </w:rPr>
      </w:pPr>
      <w:proofErr w:type="spellStart"/>
      <w:r w:rsidRPr="007D580D">
        <w:rPr>
          <w:rFonts w:ascii="Times New Roman" w:hAnsi="Times New Roman" w:cs="Times New Roman"/>
          <w:sz w:val="24"/>
          <w:szCs w:val="24"/>
          <w:shd w:val="clear" w:color="auto" w:fill="FFFFFF"/>
        </w:rPr>
        <w:t>Frankenhuis</w:t>
      </w:r>
      <w:proofErr w:type="spellEnd"/>
      <w:r w:rsidRPr="007D580D">
        <w:rPr>
          <w:rFonts w:ascii="Times New Roman" w:hAnsi="Times New Roman" w:cs="Times New Roman"/>
          <w:sz w:val="24"/>
          <w:szCs w:val="24"/>
          <w:shd w:val="clear" w:color="auto" w:fill="FFFFFF"/>
        </w:rPr>
        <w:t xml:space="preserve">, W. E., </w:t>
      </w:r>
      <w:proofErr w:type="spellStart"/>
      <w:r w:rsidRPr="007D580D">
        <w:rPr>
          <w:rFonts w:ascii="Times New Roman" w:hAnsi="Times New Roman" w:cs="Times New Roman"/>
          <w:sz w:val="24"/>
          <w:szCs w:val="24"/>
          <w:shd w:val="clear" w:color="auto" w:fill="FFFFFF"/>
        </w:rPr>
        <w:t>Panchanathan</w:t>
      </w:r>
      <w:proofErr w:type="spellEnd"/>
      <w:r w:rsidRPr="007D580D">
        <w:rPr>
          <w:rFonts w:ascii="Times New Roman" w:hAnsi="Times New Roman" w:cs="Times New Roman"/>
          <w:sz w:val="24"/>
          <w:szCs w:val="24"/>
          <w:shd w:val="clear" w:color="auto" w:fill="FFFFFF"/>
        </w:rPr>
        <w:t>, K., &amp; Nettle, D. (2016). Cognition in harsh and unpredictable environments.</w:t>
      </w:r>
      <w:r w:rsidRPr="007D580D">
        <w:rPr>
          <w:rStyle w:val="apple-converted-space"/>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Current Opinion in Psychology</w:t>
      </w:r>
      <w:r w:rsidRPr="007D580D">
        <w:rPr>
          <w:rFonts w:ascii="Times New Roman" w:hAnsi="Times New Roman" w:cs="Times New Roman"/>
          <w:sz w:val="24"/>
          <w:szCs w:val="24"/>
          <w:shd w:val="clear" w:color="auto" w:fill="FFFFFF"/>
        </w:rPr>
        <w:t>,</w:t>
      </w:r>
      <w:r w:rsidRPr="007D580D">
        <w:rPr>
          <w:rStyle w:val="apple-converted-space"/>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7</w:t>
      </w:r>
      <w:r w:rsidRPr="007D580D">
        <w:rPr>
          <w:rFonts w:ascii="Times New Roman" w:hAnsi="Times New Roman" w:cs="Times New Roman"/>
          <w:sz w:val="24"/>
          <w:szCs w:val="24"/>
          <w:shd w:val="clear" w:color="auto" w:fill="FFFFFF"/>
        </w:rPr>
        <w:t>, 76-80.</w:t>
      </w:r>
    </w:p>
    <w:p w14:paraId="2682D778" w14:textId="3E59B1C9" w:rsidR="006A6675" w:rsidRPr="007D580D" w:rsidRDefault="006A6675" w:rsidP="00E40E46">
      <w:pPr>
        <w:spacing w:line="480" w:lineRule="auto"/>
        <w:ind w:left="720" w:hanging="720"/>
        <w:rPr>
          <w:rFonts w:ascii="Times New Roman" w:hAnsi="Times New Roman" w:cs="Times New Roman"/>
          <w:sz w:val="24"/>
          <w:szCs w:val="24"/>
        </w:rPr>
      </w:pPr>
      <w:proofErr w:type="spellStart"/>
      <w:r w:rsidRPr="007D580D">
        <w:rPr>
          <w:rFonts w:ascii="Times New Roman" w:hAnsi="Times New Roman" w:cs="Times New Roman"/>
          <w:sz w:val="24"/>
          <w:szCs w:val="24"/>
        </w:rPr>
        <w:t>Goudriaan</w:t>
      </w:r>
      <w:proofErr w:type="spellEnd"/>
      <w:r w:rsidRPr="007D580D">
        <w:rPr>
          <w:rFonts w:ascii="Times New Roman" w:hAnsi="Times New Roman" w:cs="Times New Roman"/>
          <w:sz w:val="24"/>
          <w:szCs w:val="24"/>
        </w:rPr>
        <w:t xml:space="preserve">, A. E., </w:t>
      </w:r>
      <w:proofErr w:type="spellStart"/>
      <w:r w:rsidRPr="007D580D">
        <w:rPr>
          <w:rFonts w:ascii="Times New Roman" w:hAnsi="Times New Roman" w:cs="Times New Roman"/>
          <w:sz w:val="24"/>
          <w:szCs w:val="24"/>
        </w:rPr>
        <w:t>Oosterlaan</w:t>
      </w:r>
      <w:proofErr w:type="spellEnd"/>
      <w:r w:rsidRPr="007D580D">
        <w:rPr>
          <w:rFonts w:ascii="Times New Roman" w:hAnsi="Times New Roman" w:cs="Times New Roman"/>
          <w:sz w:val="24"/>
          <w:szCs w:val="24"/>
        </w:rPr>
        <w:t xml:space="preserve">, J., De </w:t>
      </w:r>
      <w:proofErr w:type="spellStart"/>
      <w:r w:rsidRPr="007D580D">
        <w:rPr>
          <w:rFonts w:ascii="Times New Roman" w:hAnsi="Times New Roman" w:cs="Times New Roman"/>
          <w:sz w:val="24"/>
          <w:szCs w:val="24"/>
        </w:rPr>
        <w:t>Beurs</w:t>
      </w:r>
      <w:proofErr w:type="spellEnd"/>
      <w:r w:rsidRPr="007D580D">
        <w:rPr>
          <w:rFonts w:ascii="Times New Roman" w:hAnsi="Times New Roman" w:cs="Times New Roman"/>
          <w:sz w:val="24"/>
          <w:szCs w:val="24"/>
        </w:rPr>
        <w:t xml:space="preserve">, E., &amp; Van Den Brink, W. (2006). Neurocognitive functions in pathological gambling: a comparison with alcohol dependence, Tourette syndrome and normal controls. </w:t>
      </w:r>
      <w:r w:rsidRPr="007D580D">
        <w:rPr>
          <w:rFonts w:ascii="Times New Roman" w:hAnsi="Times New Roman" w:cs="Times New Roman"/>
          <w:i/>
          <w:sz w:val="24"/>
          <w:szCs w:val="24"/>
        </w:rPr>
        <w:t>Addiction, 101</w:t>
      </w:r>
      <w:r w:rsidRPr="007D580D">
        <w:rPr>
          <w:rFonts w:ascii="Times New Roman" w:hAnsi="Times New Roman" w:cs="Times New Roman"/>
          <w:sz w:val="24"/>
          <w:szCs w:val="24"/>
        </w:rPr>
        <w:t xml:space="preserve">(4), 534-547. </w:t>
      </w:r>
    </w:p>
    <w:p w14:paraId="1C066B57" w14:textId="5688E896" w:rsidR="006D456C" w:rsidRPr="007D580D" w:rsidRDefault="006D456C" w:rsidP="006D456C">
      <w:pPr>
        <w:spacing w:line="480" w:lineRule="auto"/>
        <w:ind w:left="720" w:hanging="720"/>
        <w:rPr>
          <w:rFonts w:ascii="Times New Roman" w:hAnsi="Times New Roman" w:cs="Times New Roman"/>
          <w:sz w:val="24"/>
          <w:szCs w:val="24"/>
        </w:rPr>
      </w:pPr>
      <w:proofErr w:type="gramStart"/>
      <w:r w:rsidRPr="007D580D">
        <w:rPr>
          <w:rFonts w:ascii="Times New Roman" w:hAnsi="Times New Roman" w:cs="Times New Roman"/>
          <w:sz w:val="24"/>
          <w:szCs w:val="24"/>
        </w:rPr>
        <w:t>Harrison, N. R., &amp; McCann, A. (2014).</w:t>
      </w:r>
      <w:proofErr w:type="gramEnd"/>
      <w:r w:rsidRPr="007D580D">
        <w:rPr>
          <w:rFonts w:ascii="Times New Roman" w:hAnsi="Times New Roman" w:cs="Times New Roman"/>
          <w:sz w:val="24"/>
          <w:szCs w:val="24"/>
        </w:rPr>
        <w:t xml:space="preserve"> The effect of colour and size on attentional bias to alcohol-related pictures. </w:t>
      </w:r>
      <w:proofErr w:type="spellStart"/>
      <w:r w:rsidRPr="007D580D">
        <w:rPr>
          <w:rFonts w:ascii="Times New Roman" w:hAnsi="Times New Roman" w:cs="Times New Roman"/>
          <w:i/>
          <w:sz w:val="24"/>
          <w:szCs w:val="24"/>
        </w:rPr>
        <w:t>Psicológica</w:t>
      </w:r>
      <w:proofErr w:type="spellEnd"/>
      <w:r w:rsidRPr="007D580D">
        <w:rPr>
          <w:rFonts w:ascii="Times New Roman" w:hAnsi="Times New Roman" w:cs="Times New Roman"/>
          <w:i/>
          <w:sz w:val="24"/>
          <w:szCs w:val="24"/>
        </w:rPr>
        <w:t>, 35</w:t>
      </w:r>
      <w:r w:rsidRPr="007D580D">
        <w:rPr>
          <w:rFonts w:ascii="Times New Roman" w:hAnsi="Times New Roman" w:cs="Times New Roman"/>
          <w:sz w:val="24"/>
          <w:szCs w:val="24"/>
        </w:rPr>
        <w:t>, 39–48.</w:t>
      </w:r>
    </w:p>
    <w:p w14:paraId="5D4FB3EF" w14:textId="57D48E83" w:rsidR="00921CC5" w:rsidRPr="007D580D" w:rsidRDefault="00921CC5" w:rsidP="006D456C">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Haushofer, J., &amp; Fehr, E. (2014). On the psychology of poverty. </w:t>
      </w:r>
      <w:r w:rsidRPr="007D580D">
        <w:rPr>
          <w:rFonts w:ascii="Times New Roman" w:hAnsi="Times New Roman" w:cs="Times New Roman"/>
          <w:i/>
          <w:sz w:val="24"/>
          <w:szCs w:val="24"/>
        </w:rPr>
        <w:t>Science, 344</w:t>
      </w:r>
      <w:r w:rsidRPr="007D580D">
        <w:rPr>
          <w:rFonts w:ascii="Times New Roman" w:hAnsi="Times New Roman" w:cs="Times New Roman"/>
          <w:sz w:val="24"/>
          <w:szCs w:val="24"/>
        </w:rPr>
        <w:t>, 862.</w:t>
      </w:r>
    </w:p>
    <w:p w14:paraId="649C4E04" w14:textId="2F3F808A" w:rsidR="00C80448" w:rsidRPr="007D580D" w:rsidRDefault="00C80448" w:rsidP="00D962E1">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Henrich</w:t>
      </w:r>
      <w:r w:rsidR="00102BFE" w:rsidRPr="007D580D">
        <w:rPr>
          <w:rFonts w:ascii="Times New Roman" w:hAnsi="Times New Roman" w:cs="Times New Roman"/>
          <w:sz w:val="24"/>
          <w:szCs w:val="24"/>
        </w:rPr>
        <w:t>, J.</w:t>
      </w:r>
      <w:r w:rsidRPr="007D580D">
        <w:rPr>
          <w:rFonts w:ascii="Times New Roman" w:hAnsi="Times New Roman" w:cs="Times New Roman"/>
          <w:sz w:val="24"/>
          <w:szCs w:val="24"/>
        </w:rPr>
        <w:t>, Heine</w:t>
      </w:r>
      <w:r w:rsidR="00102BFE" w:rsidRPr="007D580D">
        <w:rPr>
          <w:rFonts w:ascii="Times New Roman" w:hAnsi="Times New Roman" w:cs="Times New Roman"/>
          <w:sz w:val="24"/>
          <w:szCs w:val="24"/>
        </w:rPr>
        <w:t>,</w:t>
      </w:r>
      <w:r w:rsidRPr="007D580D">
        <w:rPr>
          <w:rFonts w:ascii="Times New Roman" w:hAnsi="Times New Roman" w:cs="Times New Roman"/>
          <w:sz w:val="24"/>
          <w:szCs w:val="24"/>
        </w:rPr>
        <w:t xml:space="preserve"> S</w:t>
      </w:r>
      <w:r w:rsidR="00102BFE" w:rsidRPr="007D580D">
        <w:rPr>
          <w:rFonts w:ascii="Times New Roman" w:hAnsi="Times New Roman" w:cs="Times New Roman"/>
          <w:sz w:val="24"/>
          <w:szCs w:val="24"/>
        </w:rPr>
        <w:t>.</w:t>
      </w:r>
      <w:r w:rsidRPr="007D580D">
        <w:rPr>
          <w:rFonts w:ascii="Times New Roman" w:hAnsi="Times New Roman" w:cs="Times New Roman"/>
          <w:sz w:val="24"/>
          <w:szCs w:val="24"/>
        </w:rPr>
        <w:t>J</w:t>
      </w:r>
      <w:r w:rsidR="00102BFE" w:rsidRPr="007D580D">
        <w:rPr>
          <w:rFonts w:ascii="Times New Roman" w:hAnsi="Times New Roman" w:cs="Times New Roman"/>
          <w:sz w:val="24"/>
          <w:szCs w:val="24"/>
        </w:rPr>
        <w:t>.</w:t>
      </w:r>
      <w:r w:rsidRPr="007D580D">
        <w:rPr>
          <w:rFonts w:ascii="Times New Roman" w:hAnsi="Times New Roman" w:cs="Times New Roman"/>
          <w:sz w:val="24"/>
          <w:szCs w:val="24"/>
        </w:rPr>
        <w:t xml:space="preserve">, </w:t>
      </w:r>
      <w:r w:rsidR="00102BFE" w:rsidRPr="007D580D">
        <w:rPr>
          <w:rFonts w:ascii="Times New Roman" w:hAnsi="Times New Roman" w:cs="Times New Roman"/>
          <w:sz w:val="24"/>
          <w:szCs w:val="24"/>
        </w:rPr>
        <w:t xml:space="preserve">&amp; </w:t>
      </w:r>
      <w:proofErr w:type="spellStart"/>
      <w:r w:rsidRPr="007D580D">
        <w:rPr>
          <w:rFonts w:ascii="Times New Roman" w:hAnsi="Times New Roman" w:cs="Times New Roman"/>
          <w:sz w:val="24"/>
          <w:szCs w:val="24"/>
        </w:rPr>
        <w:t>Norenzayan</w:t>
      </w:r>
      <w:proofErr w:type="spellEnd"/>
      <w:r w:rsidR="00102BFE" w:rsidRPr="007D580D">
        <w:rPr>
          <w:rFonts w:ascii="Times New Roman" w:hAnsi="Times New Roman" w:cs="Times New Roman"/>
          <w:sz w:val="24"/>
          <w:szCs w:val="24"/>
        </w:rPr>
        <w:t>,</w:t>
      </w:r>
      <w:r w:rsidRPr="007D580D">
        <w:rPr>
          <w:rFonts w:ascii="Times New Roman" w:hAnsi="Times New Roman" w:cs="Times New Roman"/>
          <w:sz w:val="24"/>
          <w:szCs w:val="24"/>
        </w:rPr>
        <w:t xml:space="preserve"> A. (2010)</w:t>
      </w:r>
      <w:r w:rsidR="0071735F" w:rsidRPr="007D580D">
        <w:rPr>
          <w:rFonts w:ascii="Times New Roman" w:hAnsi="Times New Roman" w:cs="Times New Roman"/>
          <w:sz w:val="24"/>
          <w:szCs w:val="24"/>
        </w:rPr>
        <w:t>.</w:t>
      </w:r>
      <w:r w:rsidRPr="007D580D">
        <w:rPr>
          <w:rFonts w:ascii="Times New Roman" w:hAnsi="Times New Roman" w:cs="Times New Roman"/>
          <w:sz w:val="24"/>
          <w:szCs w:val="24"/>
        </w:rPr>
        <w:t xml:space="preserve"> The weirdest people in the world?</w:t>
      </w:r>
      <w:r w:rsidR="00D962E1" w:rsidRPr="007D580D">
        <w:rPr>
          <w:rFonts w:ascii="Times New Roman" w:hAnsi="Times New Roman" w:cs="Times New Roman"/>
          <w:sz w:val="24"/>
          <w:szCs w:val="24"/>
        </w:rPr>
        <w:t xml:space="preserve"> </w:t>
      </w:r>
      <w:proofErr w:type="spellStart"/>
      <w:r w:rsidRPr="007D580D">
        <w:rPr>
          <w:rFonts w:ascii="Times New Roman" w:hAnsi="Times New Roman" w:cs="Times New Roman"/>
          <w:i/>
          <w:sz w:val="24"/>
          <w:szCs w:val="24"/>
        </w:rPr>
        <w:t>Behav</w:t>
      </w:r>
      <w:r w:rsidR="00102BFE" w:rsidRPr="007D580D">
        <w:rPr>
          <w:rFonts w:ascii="Times New Roman" w:hAnsi="Times New Roman" w:cs="Times New Roman"/>
          <w:i/>
          <w:sz w:val="24"/>
          <w:szCs w:val="24"/>
        </w:rPr>
        <w:t>ioral</w:t>
      </w:r>
      <w:proofErr w:type="spellEnd"/>
      <w:r w:rsidR="00102BFE" w:rsidRPr="007D580D">
        <w:rPr>
          <w:rFonts w:ascii="Times New Roman" w:hAnsi="Times New Roman" w:cs="Times New Roman"/>
          <w:i/>
          <w:sz w:val="24"/>
          <w:szCs w:val="24"/>
        </w:rPr>
        <w:t xml:space="preserve"> and</w:t>
      </w:r>
      <w:r w:rsidRPr="007D580D">
        <w:rPr>
          <w:rFonts w:ascii="Times New Roman" w:hAnsi="Times New Roman" w:cs="Times New Roman"/>
          <w:i/>
          <w:sz w:val="24"/>
          <w:szCs w:val="24"/>
        </w:rPr>
        <w:t xml:space="preserve"> Brain Sciences</w:t>
      </w:r>
      <w:r w:rsidR="00102BFE" w:rsidRPr="007D580D">
        <w:rPr>
          <w:rFonts w:ascii="Times New Roman" w:hAnsi="Times New Roman" w:cs="Times New Roman"/>
          <w:i/>
          <w:sz w:val="24"/>
          <w:szCs w:val="24"/>
        </w:rPr>
        <w:t>,</w:t>
      </w:r>
      <w:r w:rsidRPr="007D580D">
        <w:rPr>
          <w:rFonts w:ascii="Times New Roman" w:hAnsi="Times New Roman" w:cs="Times New Roman"/>
          <w:i/>
          <w:sz w:val="24"/>
          <w:szCs w:val="24"/>
        </w:rPr>
        <w:t xml:space="preserve"> </w:t>
      </w:r>
      <w:r w:rsidR="00102BFE" w:rsidRPr="007D580D">
        <w:rPr>
          <w:rFonts w:ascii="Times New Roman" w:hAnsi="Times New Roman" w:cs="Times New Roman"/>
          <w:i/>
          <w:sz w:val="24"/>
          <w:szCs w:val="24"/>
        </w:rPr>
        <w:t>33</w:t>
      </w:r>
      <w:r w:rsidR="00102BFE" w:rsidRPr="007D580D">
        <w:rPr>
          <w:rFonts w:ascii="Times New Roman" w:hAnsi="Times New Roman" w:cs="Times New Roman"/>
          <w:sz w:val="24"/>
          <w:szCs w:val="24"/>
        </w:rPr>
        <w:t>, 61-83.</w:t>
      </w:r>
    </w:p>
    <w:p w14:paraId="06153A0A" w14:textId="6F51BD5E" w:rsidR="00690BD3" w:rsidRPr="007D580D" w:rsidRDefault="00690BD3" w:rsidP="00690BD3">
      <w:pPr>
        <w:spacing w:line="480" w:lineRule="auto"/>
        <w:ind w:left="720" w:hanging="720"/>
        <w:rPr>
          <w:rFonts w:ascii="Times New Roman" w:hAnsi="Times New Roman" w:cs="Times New Roman"/>
          <w:sz w:val="24"/>
          <w:szCs w:val="24"/>
        </w:rPr>
      </w:pPr>
      <w:proofErr w:type="gramStart"/>
      <w:r w:rsidRPr="007D580D">
        <w:rPr>
          <w:rFonts w:ascii="Times New Roman" w:hAnsi="Times New Roman" w:cs="Times New Roman"/>
          <w:sz w:val="24"/>
          <w:szCs w:val="24"/>
        </w:rPr>
        <w:lastRenderedPageBreak/>
        <w:t>Hill, T. D., &amp; Angel, R. J. (2005).</w:t>
      </w:r>
      <w:proofErr w:type="gramEnd"/>
      <w:r w:rsidRPr="007D580D">
        <w:rPr>
          <w:rFonts w:ascii="Times New Roman" w:hAnsi="Times New Roman" w:cs="Times New Roman"/>
          <w:sz w:val="24"/>
          <w:szCs w:val="24"/>
        </w:rPr>
        <w:t xml:space="preserve"> </w:t>
      </w:r>
      <w:proofErr w:type="spellStart"/>
      <w:proofErr w:type="gramStart"/>
      <w:r w:rsidRPr="007D580D">
        <w:rPr>
          <w:rFonts w:ascii="Times New Roman" w:hAnsi="Times New Roman" w:cs="Times New Roman"/>
          <w:sz w:val="24"/>
          <w:szCs w:val="24"/>
        </w:rPr>
        <w:t>Neighborhood</w:t>
      </w:r>
      <w:proofErr w:type="spellEnd"/>
      <w:r w:rsidRPr="007D580D">
        <w:rPr>
          <w:rFonts w:ascii="Times New Roman" w:hAnsi="Times New Roman" w:cs="Times New Roman"/>
          <w:sz w:val="24"/>
          <w:szCs w:val="24"/>
        </w:rPr>
        <w:t xml:space="preserve"> disorder, psychological distress, and heavy drinking.</w:t>
      </w:r>
      <w:proofErr w:type="gramEnd"/>
      <w:r w:rsidRPr="007D580D">
        <w:rPr>
          <w:rFonts w:ascii="Times New Roman" w:hAnsi="Times New Roman" w:cs="Times New Roman"/>
          <w:sz w:val="24"/>
          <w:szCs w:val="24"/>
        </w:rPr>
        <w:t xml:space="preserve"> </w:t>
      </w:r>
      <w:r w:rsidRPr="007D580D">
        <w:rPr>
          <w:rFonts w:ascii="Times New Roman" w:hAnsi="Times New Roman" w:cs="Times New Roman"/>
          <w:i/>
          <w:sz w:val="24"/>
          <w:szCs w:val="24"/>
        </w:rPr>
        <w:t>Social Science &amp; Medicine, 61</w:t>
      </w:r>
      <w:r w:rsidRPr="007D580D">
        <w:rPr>
          <w:rFonts w:ascii="Times New Roman" w:hAnsi="Times New Roman" w:cs="Times New Roman"/>
          <w:sz w:val="24"/>
          <w:szCs w:val="24"/>
        </w:rPr>
        <w:t>, 965–975.</w:t>
      </w:r>
    </w:p>
    <w:p w14:paraId="4F1FAC4A" w14:textId="4B3FAB52" w:rsidR="0048463B" w:rsidRPr="007D580D" w:rsidRDefault="0048463B" w:rsidP="00C80448">
      <w:pPr>
        <w:spacing w:line="480" w:lineRule="auto"/>
        <w:ind w:left="720" w:hanging="720"/>
        <w:rPr>
          <w:rFonts w:ascii="Times New Roman" w:hAnsi="Times New Roman" w:cs="Times New Roman"/>
          <w:sz w:val="24"/>
          <w:szCs w:val="24"/>
        </w:rPr>
      </w:pPr>
      <w:proofErr w:type="gramStart"/>
      <w:r w:rsidRPr="007D580D">
        <w:rPr>
          <w:rFonts w:ascii="Times New Roman" w:hAnsi="Times New Roman" w:cs="Times New Roman"/>
          <w:sz w:val="24"/>
          <w:szCs w:val="24"/>
        </w:rPr>
        <w:t>Hunt,</w:t>
      </w:r>
      <w:proofErr w:type="gramEnd"/>
      <w:r w:rsidRPr="007D580D">
        <w:rPr>
          <w:rFonts w:ascii="Times New Roman" w:hAnsi="Times New Roman" w:cs="Times New Roman"/>
          <w:sz w:val="24"/>
          <w:szCs w:val="24"/>
        </w:rPr>
        <w:t xml:space="preserve"> M.K., </w:t>
      </w:r>
      <w:proofErr w:type="spellStart"/>
      <w:r w:rsidRPr="007D580D">
        <w:rPr>
          <w:rFonts w:ascii="Times New Roman" w:hAnsi="Times New Roman" w:cs="Times New Roman"/>
          <w:sz w:val="24"/>
          <w:szCs w:val="24"/>
        </w:rPr>
        <w:t>Hopko</w:t>
      </w:r>
      <w:proofErr w:type="spellEnd"/>
      <w:r w:rsidRPr="007D580D">
        <w:rPr>
          <w:rFonts w:ascii="Times New Roman" w:hAnsi="Times New Roman" w:cs="Times New Roman"/>
          <w:sz w:val="24"/>
          <w:szCs w:val="24"/>
        </w:rPr>
        <w:t xml:space="preserve">, D.R., Bare, R., </w:t>
      </w:r>
      <w:proofErr w:type="spellStart"/>
      <w:r w:rsidRPr="007D580D">
        <w:rPr>
          <w:rFonts w:ascii="Times New Roman" w:hAnsi="Times New Roman" w:cs="Times New Roman"/>
          <w:sz w:val="24"/>
          <w:szCs w:val="24"/>
        </w:rPr>
        <w:t>Lejuez</w:t>
      </w:r>
      <w:proofErr w:type="spellEnd"/>
      <w:r w:rsidRPr="007D580D">
        <w:rPr>
          <w:rFonts w:ascii="Times New Roman" w:hAnsi="Times New Roman" w:cs="Times New Roman"/>
          <w:sz w:val="24"/>
          <w:szCs w:val="24"/>
        </w:rPr>
        <w:t xml:space="preserve">, C.W., &amp; Robinson, E.V. (2005). Construct validity of the Balloon Analog Risk Task (BART): associations with psychopathy and impulsivity. </w:t>
      </w:r>
      <w:r w:rsidRPr="007D580D">
        <w:rPr>
          <w:rFonts w:ascii="Times New Roman" w:hAnsi="Times New Roman" w:cs="Times New Roman"/>
          <w:i/>
          <w:sz w:val="24"/>
          <w:szCs w:val="24"/>
        </w:rPr>
        <w:t>Assessment, 12</w:t>
      </w:r>
      <w:r w:rsidRPr="007D580D">
        <w:rPr>
          <w:rFonts w:ascii="Times New Roman" w:hAnsi="Times New Roman" w:cs="Times New Roman"/>
          <w:sz w:val="24"/>
          <w:szCs w:val="24"/>
        </w:rPr>
        <w:t>, 416–428.</w:t>
      </w:r>
    </w:p>
    <w:p w14:paraId="54BEC48B" w14:textId="764A3287" w:rsidR="00960BAB" w:rsidRPr="007D580D" w:rsidRDefault="00960BAB"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shd w:val="clear" w:color="auto" w:fill="FFFFFF"/>
        </w:rPr>
        <w:t xml:space="preserve">Jackson, J. S., Knight, K. M., &amp; Rafferty, J. A. (2010). Race and unhealthy </w:t>
      </w:r>
      <w:proofErr w:type="spellStart"/>
      <w:r w:rsidRPr="007D580D">
        <w:rPr>
          <w:rFonts w:ascii="Times New Roman" w:hAnsi="Times New Roman" w:cs="Times New Roman"/>
          <w:sz w:val="24"/>
          <w:szCs w:val="24"/>
          <w:shd w:val="clear" w:color="auto" w:fill="FFFFFF"/>
        </w:rPr>
        <w:t>behaviors</w:t>
      </w:r>
      <w:proofErr w:type="spellEnd"/>
      <w:r w:rsidRPr="007D580D">
        <w:rPr>
          <w:rFonts w:ascii="Times New Roman" w:hAnsi="Times New Roman" w:cs="Times New Roman"/>
          <w:sz w:val="24"/>
          <w:szCs w:val="24"/>
          <w:shd w:val="clear" w:color="auto" w:fill="FFFFFF"/>
        </w:rPr>
        <w:t>: chronic stress, the HPA axis, and physical and mental health disparities over the life course.</w:t>
      </w:r>
      <w:r w:rsidRPr="007D580D">
        <w:rPr>
          <w:rStyle w:val="apple-converted-space"/>
          <w:rFonts w:ascii="Times New Roman" w:hAnsi="Times New Roman" w:cs="Times New Roman"/>
          <w:sz w:val="24"/>
          <w:szCs w:val="24"/>
          <w:shd w:val="clear" w:color="auto" w:fill="FFFFFF"/>
        </w:rPr>
        <w:t> </w:t>
      </w:r>
      <w:r w:rsidR="00D962E1" w:rsidRPr="007D580D">
        <w:rPr>
          <w:rFonts w:ascii="Times New Roman" w:hAnsi="Times New Roman" w:cs="Times New Roman"/>
          <w:i/>
          <w:iCs/>
          <w:sz w:val="24"/>
          <w:szCs w:val="24"/>
          <w:shd w:val="clear" w:color="auto" w:fill="FFFFFF"/>
        </w:rPr>
        <w:t>American Journal of Public H</w:t>
      </w:r>
      <w:r w:rsidRPr="007D580D">
        <w:rPr>
          <w:rFonts w:ascii="Times New Roman" w:hAnsi="Times New Roman" w:cs="Times New Roman"/>
          <w:i/>
          <w:iCs/>
          <w:sz w:val="24"/>
          <w:szCs w:val="24"/>
          <w:shd w:val="clear" w:color="auto" w:fill="FFFFFF"/>
        </w:rPr>
        <w:t>ealth</w:t>
      </w:r>
      <w:r w:rsidRPr="007D580D">
        <w:rPr>
          <w:rFonts w:ascii="Times New Roman" w:hAnsi="Times New Roman" w:cs="Times New Roman"/>
          <w:sz w:val="24"/>
          <w:szCs w:val="24"/>
          <w:shd w:val="clear" w:color="auto" w:fill="FFFFFF"/>
        </w:rPr>
        <w:t>,</w:t>
      </w:r>
      <w:r w:rsidRPr="007D580D">
        <w:rPr>
          <w:rStyle w:val="apple-converted-space"/>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100</w:t>
      </w:r>
      <w:r w:rsidRPr="007D580D">
        <w:rPr>
          <w:rFonts w:ascii="Times New Roman" w:hAnsi="Times New Roman" w:cs="Times New Roman"/>
          <w:sz w:val="24"/>
          <w:szCs w:val="24"/>
          <w:shd w:val="clear" w:color="auto" w:fill="FFFFFF"/>
        </w:rPr>
        <w:t>(5), 933-939.</w:t>
      </w:r>
    </w:p>
    <w:p w14:paraId="62957177" w14:textId="4E63E863" w:rsidR="00EE1B57" w:rsidRPr="007D580D" w:rsidRDefault="00A41610"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J</w:t>
      </w:r>
      <w:r w:rsidR="00D12E49" w:rsidRPr="007D580D">
        <w:rPr>
          <w:rFonts w:ascii="Times New Roman" w:hAnsi="Times New Roman" w:cs="Times New Roman"/>
          <w:sz w:val="24"/>
          <w:szCs w:val="24"/>
        </w:rPr>
        <w:t>ones. A., Cole. J., Goudie. A., &amp; Field,</w:t>
      </w:r>
      <w:r w:rsidR="00EE1B57" w:rsidRPr="007D580D">
        <w:rPr>
          <w:rFonts w:ascii="Times New Roman" w:hAnsi="Times New Roman" w:cs="Times New Roman"/>
          <w:sz w:val="24"/>
          <w:szCs w:val="24"/>
        </w:rPr>
        <w:t xml:space="preserve"> M. (2011). Priming a restrained mental set reduces alcohol-seeking independently of mood. </w:t>
      </w:r>
      <w:r w:rsidR="00EE1B57" w:rsidRPr="007D580D">
        <w:rPr>
          <w:rFonts w:ascii="Times New Roman" w:hAnsi="Times New Roman" w:cs="Times New Roman"/>
          <w:i/>
          <w:sz w:val="24"/>
          <w:szCs w:val="24"/>
        </w:rPr>
        <w:t>Psychopharmacology, 218</w:t>
      </w:r>
      <w:r w:rsidR="00EE1B57" w:rsidRPr="007D580D">
        <w:rPr>
          <w:rFonts w:ascii="Times New Roman" w:hAnsi="Times New Roman" w:cs="Times New Roman"/>
          <w:sz w:val="24"/>
          <w:szCs w:val="24"/>
        </w:rPr>
        <w:t xml:space="preserve"> (3), 557-565.</w:t>
      </w:r>
    </w:p>
    <w:p w14:paraId="1A2ED9D2" w14:textId="17736F51" w:rsidR="00EE1B57" w:rsidRPr="007D580D" w:rsidRDefault="00EE1B57"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J</w:t>
      </w:r>
      <w:r w:rsidR="00D12E49" w:rsidRPr="007D580D">
        <w:rPr>
          <w:rFonts w:ascii="Times New Roman" w:hAnsi="Times New Roman" w:cs="Times New Roman"/>
          <w:sz w:val="24"/>
          <w:szCs w:val="24"/>
        </w:rPr>
        <w:t xml:space="preserve">ones. A., </w:t>
      </w:r>
      <w:proofErr w:type="spellStart"/>
      <w:r w:rsidR="00D12E49" w:rsidRPr="007D580D">
        <w:rPr>
          <w:rFonts w:ascii="Times New Roman" w:hAnsi="Times New Roman" w:cs="Times New Roman"/>
          <w:sz w:val="24"/>
          <w:szCs w:val="24"/>
        </w:rPr>
        <w:t>Guerrieri</w:t>
      </w:r>
      <w:proofErr w:type="spellEnd"/>
      <w:r w:rsidR="00D12E49" w:rsidRPr="007D580D">
        <w:rPr>
          <w:rFonts w:ascii="Times New Roman" w:hAnsi="Times New Roman" w:cs="Times New Roman"/>
          <w:sz w:val="24"/>
          <w:szCs w:val="24"/>
        </w:rPr>
        <w:t xml:space="preserve">. R., </w:t>
      </w:r>
      <w:proofErr w:type="spellStart"/>
      <w:r w:rsidR="00D12E49" w:rsidRPr="007D580D">
        <w:rPr>
          <w:rFonts w:ascii="Times New Roman" w:hAnsi="Times New Roman" w:cs="Times New Roman"/>
          <w:sz w:val="24"/>
          <w:szCs w:val="24"/>
        </w:rPr>
        <w:t>Fernie</w:t>
      </w:r>
      <w:proofErr w:type="spellEnd"/>
      <w:r w:rsidR="00D12E49" w:rsidRPr="007D580D">
        <w:rPr>
          <w:rFonts w:ascii="Times New Roman" w:hAnsi="Times New Roman" w:cs="Times New Roman"/>
          <w:sz w:val="24"/>
          <w:szCs w:val="24"/>
        </w:rPr>
        <w:t>, G., Cole, J., Goudie, A., &amp; Field,</w:t>
      </w:r>
      <w:r w:rsidRPr="007D580D">
        <w:rPr>
          <w:rFonts w:ascii="Times New Roman" w:hAnsi="Times New Roman" w:cs="Times New Roman"/>
          <w:sz w:val="24"/>
          <w:szCs w:val="24"/>
        </w:rPr>
        <w:t xml:space="preserve"> M. (2011). The effects of priming restrained versus disinhibited behaviour on alcohol-seeking in social drinkers. </w:t>
      </w:r>
      <w:r w:rsidRPr="007D580D">
        <w:rPr>
          <w:rFonts w:ascii="Times New Roman" w:hAnsi="Times New Roman" w:cs="Times New Roman"/>
          <w:i/>
          <w:sz w:val="24"/>
          <w:szCs w:val="24"/>
        </w:rPr>
        <w:t>Drug and Alcohol Dependence, 113</w:t>
      </w:r>
      <w:r w:rsidRPr="007D580D">
        <w:rPr>
          <w:rFonts w:ascii="Times New Roman" w:hAnsi="Times New Roman" w:cs="Times New Roman"/>
          <w:sz w:val="24"/>
          <w:szCs w:val="24"/>
        </w:rPr>
        <w:t>,</w:t>
      </w:r>
      <w:r w:rsidR="0048463B" w:rsidRPr="007D580D">
        <w:rPr>
          <w:rFonts w:ascii="Times New Roman" w:hAnsi="Times New Roman" w:cs="Times New Roman"/>
          <w:sz w:val="24"/>
          <w:szCs w:val="24"/>
        </w:rPr>
        <w:t xml:space="preserve"> </w:t>
      </w:r>
      <w:r w:rsidRPr="007D580D">
        <w:rPr>
          <w:rFonts w:ascii="Times New Roman" w:hAnsi="Times New Roman" w:cs="Times New Roman"/>
          <w:sz w:val="24"/>
          <w:szCs w:val="24"/>
        </w:rPr>
        <w:t>55-61</w:t>
      </w:r>
      <w:r w:rsidR="0048463B" w:rsidRPr="007D580D">
        <w:rPr>
          <w:rFonts w:ascii="Times New Roman" w:hAnsi="Times New Roman" w:cs="Times New Roman"/>
          <w:sz w:val="24"/>
          <w:szCs w:val="24"/>
        </w:rPr>
        <w:t>.</w:t>
      </w:r>
    </w:p>
    <w:p w14:paraId="1B349D12" w14:textId="67DC08AC" w:rsidR="00B85303" w:rsidRPr="007D580D" w:rsidRDefault="00D12E49"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Jones, L., &amp; </w:t>
      </w:r>
      <w:proofErr w:type="spellStart"/>
      <w:r w:rsidRPr="007D580D">
        <w:rPr>
          <w:rFonts w:ascii="Times New Roman" w:hAnsi="Times New Roman" w:cs="Times New Roman"/>
          <w:sz w:val="24"/>
          <w:szCs w:val="24"/>
        </w:rPr>
        <w:t>Sumnall</w:t>
      </w:r>
      <w:proofErr w:type="spellEnd"/>
      <w:r w:rsidRPr="007D580D">
        <w:rPr>
          <w:rFonts w:ascii="Times New Roman" w:hAnsi="Times New Roman" w:cs="Times New Roman"/>
          <w:sz w:val="24"/>
          <w:szCs w:val="24"/>
        </w:rPr>
        <w:t>, H.</w:t>
      </w:r>
      <w:r w:rsidR="00B85303" w:rsidRPr="007D580D">
        <w:rPr>
          <w:rFonts w:ascii="Times New Roman" w:hAnsi="Times New Roman" w:cs="Times New Roman"/>
          <w:sz w:val="24"/>
          <w:szCs w:val="24"/>
        </w:rPr>
        <w:t xml:space="preserve"> (2016). </w:t>
      </w:r>
      <w:proofErr w:type="gramStart"/>
      <w:r w:rsidR="00B85303" w:rsidRPr="007D580D">
        <w:rPr>
          <w:rFonts w:ascii="Times New Roman" w:hAnsi="Times New Roman" w:cs="Times New Roman"/>
          <w:i/>
          <w:sz w:val="24"/>
          <w:szCs w:val="24"/>
        </w:rPr>
        <w:t>Understanding the Relationship between Poverty and Alcohol Misuse</w:t>
      </w:r>
      <w:r w:rsidR="00B85303" w:rsidRPr="007D580D">
        <w:rPr>
          <w:rFonts w:ascii="Times New Roman" w:hAnsi="Times New Roman" w:cs="Times New Roman"/>
          <w:sz w:val="24"/>
          <w:szCs w:val="24"/>
        </w:rPr>
        <w:t>.</w:t>
      </w:r>
      <w:proofErr w:type="gramEnd"/>
      <w:r w:rsidR="00B85303" w:rsidRPr="007D580D">
        <w:rPr>
          <w:rFonts w:ascii="Times New Roman" w:hAnsi="Times New Roman" w:cs="Times New Roman"/>
          <w:sz w:val="24"/>
          <w:szCs w:val="24"/>
        </w:rPr>
        <w:t xml:space="preserve"> Liverpool: Centre for Public Health, Faculty of Education, Health and Community, Liverpool John </w:t>
      </w:r>
      <w:proofErr w:type="spellStart"/>
      <w:r w:rsidR="00B85303" w:rsidRPr="007D580D">
        <w:rPr>
          <w:rFonts w:ascii="Times New Roman" w:hAnsi="Times New Roman" w:cs="Times New Roman"/>
          <w:sz w:val="24"/>
          <w:szCs w:val="24"/>
        </w:rPr>
        <w:t>Moores</w:t>
      </w:r>
      <w:proofErr w:type="spellEnd"/>
      <w:r w:rsidR="00B85303" w:rsidRPr="007D580D">
        <w:rPr>
          <w:rFonts w:ascii="Times New Roman" w:hAnsi="Times New Roman" w:cs="Times New Roman"/>
          <w:sz w:val="24"/>
          <w:szCs w:val="24"/>
        </w:rPr>
        <w:t xml:space="preserve"> University</w:t>
      </w:r>
    </w:p>
    <w:p w14:paraId="7D23ECB0" w14:textId="76F7B619" w:rsidR="00C01D2E" w:rsidRPr="007D580D" w:rsidRDefault="00C01D2E"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shd w:val="clear" w:color="auto" w:fill="FFFFFF"/>
        </w:rPr>
        <w:t>Khan, S., Murray, R. P., &amp; Barnes, G. E. (2002). A structural equation model of the effect of poverty and unemployment on alcohol abuse.</w:t>
      </w:r>
      <w:r w:rsidRPr="007D580D">
        <w:rPr>
          <w:rStyle w:val="apple-converted-space"/>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 xml:space="preserve">Addictive </w:t>
      </w:r>
      <w:proofErr w:type="spellStart"/>
      <w:r w:rsidR="00075E81" w:rsidRPr="007D580D">
        <w:rPr>
          <w:rFonts w:ascii="Times New Roman" w:hAnsi="Times New Roman" w:cs="Times New Roman"/>
          <w:i/>
          <w:iCs/>
          <w:sz w:val="24"/>
          <w:szCs w:val="24"/>
          <w:shd w:val="clear" w:color="auto" w:fill="FFFFFF"/>
        </w:rPr>
        <w:t>B</w:t>
      </w:r>
      <w:r w:rsidRPr="007D580D">
        <w:rPr>
          <w:rFonts w:ascii="Times New Roman" w:hAnsi="Times New Roman" w:cs="Times New Roman"/>
          <w:i/>
          <w:iCs/>
          <w:sz w:val="24"/>
          <w:szCs w:val="24"/>
          <w:shd w:val="clear" w:color="auto" w:fill="FFFFFF"/>
        </w:rPr>
        <w:t>ehaviors</w:t>
      </w:r>
      <w:proofErr w:type="spellEnd"/>
      <w:r w:rsidRPr="007D580D">
        <w:rPr>
          <w:rFonts w:ascii="Times New Roman" w:hAnsi="Times New Roman" w:cs="Times New Roman"/>
          <w:sz w:val="24"/>
          <w:szCs w:val="24"/>
          <w:shd w:val="clear" w:color="auto" w:fill="FFFFFF"/>
        </w:rPr>
        <w:t>,</w:t>
      </w:r>
      <w:r w:rsidRPr="007D580D">
        <w:rPr>
          <w:rStyle w:val="apple-converted-space"/>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27</w:t>
      </w:r>
      <w:r w:rsidRPr="007D580D">
        <w:rPr>
          <w:rFonts w:ascii="Times New Roman" w:hAnsi="Times New Roman" w:cs="Times New Roman"/>
          <w:sz w:val="24"/>
          <w:szCs w:val="24"/>
          <w:shd w:val="clear" w:color="auto" w:fill="FFFFFF"/>
        </w:rPr>
        <w:t>(3), 405-423.</w:t>
      </w:r>
    </w:p>
    <w:p w14:paraId="6475B14B" w14:textId="04ECBAA5" w:rsidR="0048463B" w:rsidRPr="007D580D" w:rsidRDefault="0048463B" w:rsidP="00E40E46">
      <w:pPr>
        <w:spacing w:line="480" w:lineRule="auto"/>
        <w:ind w:left="720" w:hanging="720"/>
        <w:rPr>
          <w:rFonts w:ascii="Times New Roman" w:hAnsi="Times New Roman" w:cs="Times New Roman"/>
          <w:sz w:val="24"/>
          <w:szCs w:val="24"/>
        </w:rPr>
      </w:pPr>
      <w:proofErr w:type="spellStart"/>
      <w:r w:rsidRPr="007D580D">
        <w:rPr>
          <w:rFonts w:ascii="Times New Roman" w:hAnsi="Times New Roman" w:cs="Times New Roman"/>
          <w:sz w:val="24"/>
          <w:szCs w:val="24"/>
        </w:rPr>
        <w:t>Lejuez</w:t>
      </w:r>
      <w:proofErr w:type="spellEnd"/>
      <w:r w:rsidRPr="007D580D">
        <w:rPr>
          <w:rFonts w:ascii="Times New Roman" w:hAnsi="Times New Roman" w:cs="Times New Roman"/>
          <w:sz w:val="24"/>
          <w:szCs w:val="24"/>
        </w:rPr>
        <w:t xml:space="preserve">, C.W., </w:t>
      </w:r>
      <w:proofErr w:type="spellStart"/>
      <w:r w:rsidRPr="007D580D">
        <w:rPr>
          <w:rFonts w:ascii="Times New Roman" w:hAnsi="Times New Roman" w:cs="Times New Roman"/>
          <w:sz w:val="24"/>
          <w:szCs w:val="24"/>
        </w:rPr>
        <w:t>Aklin</w:t>
      </w:r>
      <w:proofErr w:type="spellEnd"/>
      <w:r w:rsidRPr="007D580D">
        <w:rPr>
          <w:rFonts w:ascii="Times New Roman" w:hAnsi="Times New Roman" w:cs="Times New Roman"/>
          <w:sz w:val="24"/>
          <w:szCs w:val="24"/>
        </w:rPr>
        <w:t xml:space="preserve">, W.M., Jones, H.A., Richards, J.B., Strong, D.R., Kahler, C.W., </w:t>
      </w:r>
      <w:r w:rsidR="003B140E" w:rsidRPr="007D580D">
        <w:rPr>
          <w:rFonts w:ascii="Times New Roman" w:hAnsi="Times New Roman" w:cs="Times New Roman"/>
          <w:sz w:val="24"/>
          <w:szCs w:val="24"/>
        </w:rPr>
        <w:t xml:space="preserve">&amp; </w:t>
      </w:r>
      <w:r w:rsidRPr="007D580D">
        <w:rPr>
          <w:rFonts w:ascii="Times New Roman" w:hAnsi="Times New Roman" w:cs="Times New Roman"/>
          <w:sz w:val="24"/>
          <w:szCs w:val="24"/>
        </w:rPr>
        <w:t xml:space="preserve">Read, J.P. </w:t>
      </w:r>
      <w:r w:rsidR="003B140E" w:rsidRPr="007D580D">
        <w:rPr>
          <w:rFonts w:ascii="Times New Roman" w:hAnsi="Times New Roman" w:cs="Times New Roman"/>
          <w:sz w:val="24"/>
          <w:szCs w:val="24"/>
        </w:rPr>
        <w:t xml:space="preserve">(2003). </w:t>
      </w:r>
      <w:r w:rsidRPr="007D580D">
        <w:rPr>
          <w:rFonts w:ascii="Times New Roman" w:hAnsi="Times New Roman" w:cs="Times New Roman"/>
          <w:sz w:val="24"/>
          <w:szCs w:val="24"/>
        </w:rPr>
        <w:t xml:space="preserve">The Balloon Analogue Risk Task (BART) differentiates smokers and </w:t>
      </w:r>
      <w:proofErr w:type="spellStart"/>
      <w:r w:rsidRPr="007D580D">
        <w:rPr>
          <w:rFonts w:ascii="Times New Roman" w:hAnsi="Times New Roman" w:cs="Times New Roman"/>
          <w:sz w:val="24"/>
          <w:szCs w:val="24"/>
        </w:rPr>
        <w:t>nonsmokers</w:t>
      </w:r>
      <w:proofErr w:type="spellEnd"/>
      <w:r w:rsidRPr="007D580D">
        <w:rPr>
          <w:rFonts w:ascii="Times New Roman" w:hAnsi="Times New Roman" w:cs="Times New Roman"/>
          <w:sz w:val="24"/>
          <w:szCs w:val="24"/>
        </w:rPr>
        <w:t xml:space="preserve">. </w:t>
      </w:r>
      <w:r w:rsidRPr="007D580D">
        <w:rPr>
          <w:rFonts w:ascii="Times New Roman" w:hAnsi="Times New Roman" w:cs="Times New Roman"/>
          <w:i/>
          <w:sz w:val="24"/>
          <w:szCs w:val="24"/>
        </w:rPr>
        <w:t>Experimental and Cl</w:t>
      </w:r>
      <w:r w:rsidR="003B140E" w:rsidRPr="007D580D">
        <w:rPr>
          <w:rFonts w:ascii="Times New Roman" w:hAnsi="Times New Roman" w:cs="Times New Roman"/>
          <w:i/>
          <w:sz w:val="24"/>
          <w:szCs w:val="24"/>
        </w:rPr>
        <w:t>inical Psychopharmacology, 11</w:t>
      </w:r>
      <w:r w:rsidR="003B140E" w:rsidRPr="007D580D">
        <w:rPr>
          <w:rFonts w:ascii="Times New Roman" w:hAnsi="Times New Roman" w:cs="Times New Roman"/>
          <w:sz w:val="24"/>
          <w:szCs w:val="24"/>
        </w:rPr>
        <w:t xml:space="preserve">, </w:t>
      </w:r>
      <w:r w:rsidRPr="007D580D">
        <w:rPr>
          <w:rFonts w:ascii="Times New Roman" w:hAnsi="Times New Roman" w:cs="Times New Roman"/>
          <w:sz w:val="24"/>
          <w:szCs w:val="24"/>
        </w:rPr>
        <w:t>26–33.</w:t>
      </w:r>
    </w:p>
    <w:p w14:paraId="08C10A49" w14:textId="7BF5C33B" w:rsidR="000D6543" w:rsidRPr="007D580D" w:rsidRDefault="000D6543" w:rsidP="00E40E46">
      <w:pPr>
        <w:spacing w:line="480" w:lineRule="auto"/>
        <w:ind w:left="720" w:hanging="720"/>
        <w:rPr>
          <w:rFonts w:ascii="Times New Roman" w:hAnsi="Times New Roman" w:cs="Times New Roman"/>
          <w:sz w:val="24"/>
          <w:szCs w:val="24"/>
        </w:rPr>
      </w:pPr>
      <w:proofErr w:type="spellStart"/>
      <w:r w:rsidRPr="007D580D">
        <w:rPr>
          <w:rFonts w:ascii="Times New Roman" w:hAnsi="Times New Roman" w:cs="Times New Roman"/>
          <w:sz w:val="24"/>
          <w:szCs w:val="24"/>
        </w:rPr>
        <w:lastRenderedPageBreak/>
        <w:t>Lejuez</w:t>
      </w:r>
      <w:proofErr w:type="spellEnd"/>
      <w:r w:rsidRPr="007D580D">
        <w:rPr>
          <w:rFonts w:ascii="Times New Roman" w:hAnsi="Times New Roman" w:cs="Times New Roman"/>
          <w:sz w:val="24"/>
          <w:szCs w:val="24"/>
        </w:rPr>
        <w:t xml:space="preserve">, C.W., </w:t>
      </w:r>
      <w:proofErr w:type="spellStart"/>
      <w:r w:rsidRPr="007D580D">
        <w:rPr>
          <w:rFonts w:ascii="Times New Roman" w:hAnsi="Times New Roman" w:cs="Times New Roman"/>
          <w:sz w:val="24"/>
          <w:szCs w:val="24"/>
        </w:rPr>
        <w:t>Aklin</w:t>
      </w:r>
      <w:proofErr w:type="spellEnd"/>
      <w:r w:rsidRPr="007D580D">
        <w:rPr>
          <w:rFonts w:ascii="Times New Roman" w:hAnsi="Times New Roman" w:cs="Times New Roman"/>
          <w:sz w:val="24"/>
          <w:szCs w:val="24"/>
        </w:rPr>
        <w:t xml:space="preserve">, W.M., </w:t>
      </w:r>
      <w:proofErr w:type="spellStart"/>
      <w:r w:rsidRPr="007D580D">
        <w:rPr>
          <w:rFonts w:ascii="Times New Roman" w:hAnsi="Times New Roman" w:cs="Times New Roman"/>
          <w:sz w:val="24"/>
          <w:szCs w:val="24"/>
        </w:rPr>
        <w:t>Zvolensky</w:t>
      </w:r>
      <w:proofErr w:type="spellEnd"/>
      <w:r w:rsidRPr="007D580D">
        <w:rPr>
          <w:rFonts w:ascii="Times New Roman" w:hAnsi="Times New Roman" w:cs="Times New Roman"/>
          <w:sz w:val="24"/>
          <w:szCs w:val="24"/>
        </w:rPr>
        <w:t xml:space="preserve">, M.J., &amp; </w:t>
      </w:r>
      <w:proofErr w:type="spellStart"/>
      <w:r w:rsidRPr="007D580D">
        <w:rPr>
          <w:rFonts w:ascii="Times New Roman" w:hAnsi="Times New Roman" w:cs="Times New Roman"/>
          <w:sz w:val="24"/>
          <w:szCs w:val="24"/>
        </w:rPr>
        <w:t>Pedulla</w:t>
      </w:r>
      <w:proofErr w:type="spellEnd"/>
      <w:r w:rsidRPr="007D580D">
        <w:rPr>
          <w:rFonts w:ascii="Times New Roman" w:hAnsi="Times New Roman" w:cs="Times New Roman"/>
          <w:sz w:val="24"/>
          <w:szCs w:val="24"/>
        </w:rPr>
        <w:t xml:space="preserve">, C.M. (2003). Evaluation of the Balloon Analogue Risk Task (BART) as a predictor of adolescent real-world risk-taking behaviours. </w:t>
      </w:r>
      <w:r w:rsidRPr="007D580D">
        <w:rPr>
          <w:rFonts w:ascii="Times New Roman" w:hAnsi="Times New Roman" w:cs="Times New Roman"/>
          <w:i/>
          <w:sz w:val="24"/>
          <w:szCs w:val="24"/>
        </w:rPr>
        <w:t>Journal of Adolescence, 26</w:t>
      </w:r>
      <w:r w:rsidRPr="007D580D">
        <w:rPr>
          <w:rFonts w:ascii="Times New Roman" w:hAnsi="Times New Roman" w:cs="Times New Roman"/>
          <w:sz w:val="24"/>
          <w:szCs w:val="24"/>
        </w:rPr>
        <w:t>, 475–479</w:t>
      </w:r>
      <w:r w:rsidR="00D12E49" w:rsidRPr="007D580D">
        <w:rPr>
          <w:rFonts w:ascii="Times New Roman" w:hAnsi="Times New Roman" w:cs="Times New Roman"/>
          <w:sz w:val="24"/>
          <w:szCs w:val="24"/>
        </w:rPr>
        <w:t>.</w:t>
      </w:r>
    </w:p>
    <w:p w14:paraId="6CACDB03" w14:textId="47CE78BB" w:rsidR="00B5770A" w:rsidRPr="007D580D" w:rsidRDefault="00B5770A" w:rsidP="00E40E46">
      <w:pPr>
        <w:spacing w:line="480" w:lineRule="auto"/>
        <w:ind w:left="720" w:hanging="720"/>
        <w:rPr>
          <w:rFonts w:ascii="Times New Roman" w:hAnsi="Times New Roman" w:cs="Times New Roman"/>
          <w:sz w:val="24"/>
          <w:szCs w:val="24"/>
        </w:rPr>
      </w:pPr>
      <w:proofErr w:type="spellStart"/>
      <w:r w:rsidRPr="007D580D">
        <w:rPr>
          <w:rFonts w:ascii="Times New Roman" w:hAnsi="Times New Roman" w:cs="Times New Roman"/>
          <w:sz w:val="24"/>
          <w:szCs w:val="24"/>
        </w:rPr>
        <w:t>Lejuez</w:t>
      </w:r>
      <w:proofErr w:type="spellEnd"/>
      <w:r w:rsidRPr="007D580D">
        <w:rPr>
          <w:rFonts w:ascii="Times New Roman" w:hAnsi="Times New Roman" w:cs="Times New Roman"/>
          <w:sz w:val="24"/>
          <w:szCs w:val="24"/>
        </w:rPr>
        <w:t xml:space="preserve">, C.W., </w:t>
      </w:r>
      <w:proofErr w:type="spellStart"/>
      <w:r w:rsidRPr="007D580D">
        <w:rPr>
          <w:rFonts w:ascii="Times New Roman" w:hAnsi="Times New Roman" w:cs="Times New Roman"/>
          <w:sz w:val="24"/>
          <w:szCs w:val="24"/>
        </w:rPr>
        <w:t>Magidson</w:t>
      </w:r>
      <w:proofErr w:type="spellEnd"/>
      <w:r w:rsidRPr="007D580D">
        <w:rPr>
          <w:rFonts w:ascii="Times New Roman" w:hAnsi="Times New Roman" w:cs="Times New Roman"/>
          <w:sz w:val="24"/>
          <w:szCs w:val="24"/>
        </w:rPr>
        <w:t xml:space="preserve">, J.F., Mitchell, S.H., Sinha, R., Stevens, M.C., &amp; de Wit, H. (2010). </w:t>
      </w:r>
      <w:proofErr w:type="spellStart"/>
      <w:r w:rsidRPr="007D580D">
        <w:rPr>
          <w:rFonts w:ascii="Times New Roman" w:hAnsi="Times New Roman" w:cs="Times New Roman"/>
          <w:sz w:val="24"/>
          <w:szCs w:val="24"/>
        </w:rPr>
        <w:t>Behavioral</w:t>
      </w:r>
      <w:proofErr w:type="spellEnd"/>
      <w:r w:rsidRPr="007D580D">
        <w:rPr>
          <w:rFonts w:ascii="Times New Roman" w:hAnsi="Times New Roman" w:cs="Times New Roman"/>
          <w:sz w:val="24"/>
          <w:szCs w:val="24"/>
        </w:rPr>
        <w:t xml:space="preserve"> and biological indicators of impulsivity in the development of alcohol use, problems, and disorders. </w:t>
      </w:r>
      <w:r w:rsidRPr="007D580D">
        <w:rPr>
          <w:rFonts w:ascii="Times New Roman" w:hAnsi="Times New Roman" w:cs="Times New Roman"/>
          <w:i/>
          <w:sz w:val="24"/>
          <w:szCs w:val="24"/>
        </w:rPr>
        <w:t>Alcoholism: Clinical and Experimental Research, 34</w:t>
      </w:r>
      <w:r w:rsidRPr="007D580D">
        <w:rPr>
          <w:rFonts w:ascii="Times New Roman" w:hAnsi="Times New Roman" w:cs="Times New Roman"/>
          <w:sz w:val="24"/>
          <w:szCs w:val="24"/>
        </w:rPr>
        <w:t>, 1334–1345.</w:t>
      </w:r>
    </w:p>
    <w:p w14:paraId="13262B92" w14:textId="6337E210" w:rsidR="003B140E" w:rsidRPr="007D580D" w:rsidRDefault="00E21AA5" w:rsidP="00E40E46">
      <w:pPr>
        <w:spacing w:line="480" w:lineRule="auto"/>
        <w:ind w:left="720" w:hanging="720"/>
        <w:rPr>
          <w:rFonts w:ascii="Times New Roman" w:hAnsi="Times New Roman" w:cs="Times New Roman"/>
          <w:sz w:val="24"/>
          <w:szCs w:val="24"/>
        </w:rPr>
      </w:pPr>
      <w:proofErr w:type="spellStart"/>
      <w:r w:rsidRPr="007D580D">
        <w:rPr>
          <w:rFonts w:ascii="Times New Roman" w:hAnsi="Times New Roman" w:cs="Times New Roman"/>
          <w:sz w:val="24"/>
          <w:szCs w:val="24"/>
        </w:rPr>
        <w:t>Lejuez</w:t>
      </w:r>
      <w:proofErr w:type="spellEnd"/>
      <w:r w:rsidRPr="007D580D">
        <w:rPr>
          <w:rFonts w:ascii="Times New Roman" w:hAnsi="Times New Roman" w:cs="Times New Roman"/>
          <w:sz w:val="24"/>
          <w:szCs w:val="24"/>
        </w:rPr>
        <w:t>,</w:t>
      </w:r>
      <w:r w:rsidR="003B140E" w:rsidRPr="007D580D">
        <w:rPr>
          <w:rFonts w:ascii="Times New Roman" w:hAnsi="Times New Roman" w:cs="Times New Roman"/>
          <w:sz w:val="24"/>
          <w:szCs w:val="24"/>
        </w:rPr>
        <w:t xml:space="preserve"> C.W., Read, J.P., Kahler, C.W., Richards, J.B., Ramsey, S.E., Stuart, G.L., &amp; Brown, R.A. (2002). Evaluation of a </w:t>
      </w:r>
      <w:proofErr w:type="spellStart"/>
      <w:r w:rsidR="003B140E" w:rsidRPr="007D580D">
        <w:rPr>
          <w:rFonts w:ascii="Times New Roman" w:hAnsi="Times New Roman" w:cs="Times New Roman"/>
          <w:sz w:val="24"/>
          <w:szCs w:val="24"/>
        </w:rPr>
        <w:t>behavioral</w:t>
      </w:r>
      <w:proofErr w:type="spellEnd"/>
      <w:r w:rsidR="003B140E" w:rsidRPr="007D580D">
        <w:rPr>
          <w:rFonts w:ascii="Times New Roman" w:hAnsi="Times New Roman" w:cs="Times New Roman"/>
          <w:sz w:val="24"/>
          <w:szCs w:val="24"/>
        </w:rPr>
        <w:t xml:space="preserve"> measure of risk taking: the Balloon Analogue Risk Task (BART). </w:t>
      </w:r>
      <w:r w:rsidR="003B140E" w:rsidRPr="007D580D">
        <w:rPr>
          <w:rFonts w:ascii="Times New Roman" w:hAnsi="Times New Roman" w:cs="Times New Roman"/>
          <w:i/>
          <w:sz w:val="24"/>
          <w:szCs w:val="24"/>
        </w:rPr>
        <w:t>Journal of Experimental Psychology: Applied, 8</w:t>
      </w:r>
      <w:r w:rsidR="003B140E" w:rsidRPr="007D580D">
        <w:rPr>
          <w:rFonts w:ascii="Times New Roman" w:hAnsi="Times New Roman" w:cs="Times New Roman"/>
          <w:sz w:val="24"/>
          <w:szCs w:val="24"/>
        </w:rPr>
        <w:t>, 75–84.</w:t>
      </w:r>
    </w:p>
    <w:p w14:paraId="3468E0F6" w14:textId="4A64CFA9" w:rsidR="0041395F" w:rsidRPr="007D580D" w:rsidRDefault="00A41610"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Liu, L., Feng, T., Suo, T., Lee,</w:t>
      </w:r>
      <w:r w:rsidR="00EE1B57" w:rsidRPr="007D580D">
        <w:rPr>
          <w:rFonts w:ascii="Times New Roman" w:hAnsi="Times New Roman" w:cs="Times New Roman"/>
          <w:sz w:val="24"/>
          <w:szCs w:val="24"/>
        </w:rPr>
        <w:t xml:space="preserve"> K</w:t>
      </w:r>
      <w:r w:rsidRPr="007D580D">
        <w:rPr>
          <w:rFonts w:ascii="Times New Roman" w:hAnsi="Times New Roman" w:cs="Times New Roman"/>
          <w:sz w:val="24"/>
          <w:szCs w:val="24"/>
        </w:rPr>
        <w:t>., &amp; Li,</w:t>
      </w:r>
      <w:r w:rsidR="00EE1B57" w:rsidRPr="007D580D">
        <w:rPr>
          <w:rFonts w:ascii="Times New Roman" w:hAnsi="Times New Roman" w:cs="Times New Roman"/>
          <w:sz w:val="24"/>
          <w:szCs w:val="24"/>
        </w:rPr>
        <w:t xml:space="preserve"> H. (2012). Adapting to the Destitute Situations: Poverty Cues Lead to Short-Term Choice. </w:t>
      </w:r>
      <w:proofErr w:type="spellStart"/>
      <w:r w:rsidR="00D12E49" w:rsidRPr="007D580D">
        <w:rPr>
          <w:rFonts w:ascii="Times New Roman" w:hAnsi="Times New Roman" w:cs="Times New Roman"/>
          <w:i/>
          <w:sz w:val="24"/>
          <w:szCs w:val="24"/>
        </w:rPr>
        <w:t>PLoS</w:t>
      </w:r>
      <w:proofErr w:type="spellEnd"/>
      <w:r w:rsidR="00D12E49" w:rsidRPr="007D580D">
        <w:rPr>
          <w:rFonts w:ascii="Times New Roman" w:hAnsi="Times New Roman" w:cs="Times New Roman"/>
          <w:i/>
          <w:sz w:val="24"/>
          <w:szCs w:val="24"/>
        </w:rPr>
        <w:t xml:space="preserve"> ONE</w:t>
      </w:r>
      <w:r w:rsidR="00EE1B57" w:rsidRPr="007D580D">
        <w:rPr>
          <w:rFonts w:ascii="Times New Roman" w:hAnsi="Times New Roman" w:cs="Times New Roman"/>
          <w:i/>
          <w:sz w:val="24"/>
          <w:szCs w:val="24"/>
        </w:rPr>
        <w:t>, 7</w:t>
      </w:r>
      <w:r w:rsidR="00EE1B57" w:rsidRPr="007D580D">
        <w:rPr>
          <w:rFonts w:ascii="Times New Roman" w:hAnsi="Times New Roman" w:cs="Times New Roman"/>
          <w:sz w:val="24"/>
          <w:szCs w:val="24"/>
        </w:rPr>
        <w:t xml:space="preserve">(4), </w:t>
      </w:r>
      <w:r w:rsidR="00D12E49" w:rsidRPr="007D580D">
        <w:rPr>
          <w:rFonts w:ascii="Times New Roman" w:hAnsi="Times New Roman" w:cs="Times New Roman"/>
          <w:sz w:val="24"/>
          <w:szCs w:val="24"/>
        </w:rPr>
        <w:t>e33950.</w:t>
      </w:r>
    </w:p>
    <w:p w14:paraId="3978BEEE" w14:textId="5A37D62D" w:rsidR="00D65EED" w:rsidRPr="007D580D" w:rsidRDefault="00D65EED"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Lyons, M., </w:t>
      </w:r>
      <w:proofErr w:type="spellStart"/>
      <w:r w:rsidRPr="007D580D">
        <w:rPr>
          <w:rFonts w:ascii="Times New Roman" w:hAnsi="Times New Roman" w:cs="Times New Roman"/>
          <w:sz w:val="24"/>
          <w:szCs w:val="24"/>
        </w:rPr>
        <w:t>Marcinkowska</w:t>
      </w:r>
      <w:proofErr w:type="spellEnd"/>
      <w:r w:rsidRPr="007D580D">
        <w:rPr>
          <w:rFonts w:ascii="Times New Roman" w:hAnsi="Times New Roman" w:cs="Times New Roman"/>
          <w:sz w:val="24"/>
          <w:szCs w:val="24"/>
        </w:rPr>
        <w:t xml:space="preserve">, U., Moisey, V., &amp; Harrison, N. (2016). The effects of resource availability and relationship status on women's preference for masculinity: An eye-tracking study. </w:t>
      </w:r>
      <w:r w:rsidRPr="007D580D">
        <w:rPr>
          <w:rFonts w:ascii="Times New Roman" w:hAnsi="Times New Roman" w:cs="Times New Roman"/>
          <w:i/>
          <w:sz w:val="24"/>
          <w:szCs w:val="24"/>
        </w:rPr>
        <w:t>Personality and Individual Differences, 95</w:t>
      </w:r>
      <w:r w:rsidRPr="007D580D">
        <w:rPr>
          <w:rFonts w:ascii="Times New Roman" w:hAnsi="Times New Roman" w:cs="Times New Roman"/>
          <w:sz w:val="24"/>
          <w:szCs w:val="24"/>
        </w:rPr>
        <w:t>, 25-28.</w:t>
      </w:r>
    </w:p>
    <w:p w14:paraId="39CD7813" w14:textId="5C5303E1" w:rsidR="000F1361" w:rsidRPr="007D580D" w:rsidRDefault="000F1361" w:rsidP="00E40E46">
      <w:pPr>
        <w:spacing w:line="480" w:lineRule="auto"/>
        <w:ind w:left="720" w:hanging="720"/>
        <w:rPr>
          <w:rFonts w:ascii="Times New Roman" w:hAnsi="Times New Roman" w:cs="Times New Roman"/>
          <w:sz w:val="24"/>
          <w:szCs w:val="24"/>
          <w:shd w:val="clear" w:color="auto" w:fill="FFFFFF"/>
        </w:rPr>
      </w:pPr>
      <w:r w:rsidRPr="007D580D">
        <w:rPr>
          <w:rFonts w:ascii="Times New Roman" w:hAnsi="Times New Roman" w:cs="Times New Roman"/>
          <w:sz w:val="24"/>
          <w:szCs w:val="24"/>
          <w:shd w:val="clear" w:color="auto" w:fill="FFFFFF"/>
        </w:rPr>
        <w:t>Martin</w:t>
      </w:r>
      <w:r w:rsidRPr="007D580D">
        <w:rPr>
          <w:rFonts w:ascii="Cambria Math" w:hAnsi="Cambria Math" w:cs="Cambria Math"/>
          <w:sz w:val="24"/>
          <w:szCs w:val="24"/>
          <w:shd w:val="clear" w:color="auto" w:fill="FFFFFF"/>
        </w:rPr>
        <w:t>‐</w:t>
      </w:r>
      <w:r w:rsidRPr="007D580D">
        <w:rPr>
          <w:rFonts w:ascii="Times New Roman" w:hAnsi="Times New Roman" w:cs="Times New Roman"/>
          <w:sz w:val="24"/>
          <w:szCs w:val="24"/>
          <w:shd w:val="clear" w:color="auto" w:fill="FFFFFF"/>
        </w:rPr>
        <w:t xml:space="preserve">Storey, A., </w:t>
      </w:r>
      <w:proofErr w:type="spellStart"/>
      <w:r w:rsidRPr="007D580D">
        <w:rPr>
          <w:rFonts w:ascii="Times New Roman" w:hAnsi="Times New Roman" w:cs="Times New Roman"/>
          <w:sz w:val="24"/>
          <w:szCs w:val="24"/>
          <w:shd w:val="clear" w:color="auto" w:fill="FFFFFF"/>
        </w:rPr>
        <w:t>Ruttle</w:t>
      </w:r>
      <w:proofErr w:type="spellEnd"/>
      <w:r w:rsidRPr="007D580D">
        <w:rPr>
          <w:rFonts w:ascii="Times New Roman" w:hAnsi="Times New Roman" w:cs="Times New Roman"/>
          <w:sz w:val="24"/>
          <w:szCs w:val="24"/>
          <w:shd w:val="clear" w:color="auto" w:fill="FFFFFF"/>
        </w:rPr>
        <w:t xml:space="preserve">, P. L., </w:t>
      </w:r>
      <w:proofErr w:type="spellStart"/>
      <w:r w:rsidRPr="007D580D">
        <w:rPr>
          <w:rFonts w:ascii="Times New Roman" w:hAnsi="Times New Roman" w:cs="Times New Roman"/>
          <w:sz w:val="24"/>
          <w:szCs w:val="24"/>
          <w:shd w:val="clear" w:color="auto" w:fill="FFFFFF"/>
        </w:rPr>
        <w:t>Temcheff</w:t>
      </w:r>
      <w:proofErr w:type="spellEnd"/>
      <w:r w:rsidRPr="007D580D">
        <w:rPr>
          <w:rFonts w:ascii="Times New Roman" w:hAnsi="Times New Roman" w:cs="Times New Roman"/>
          <w:sz w:val="24"/>
          <w:szCs w:val="24"/>
          <w:shd w:val="clear" w:color="auto" w:fill="FFFFFF"/>
        </w:rPr>
        <w:t xml:space="preserve">, C. E., Serbin, L. A., Stack, D. M., </w:t>
      </w:r>
      <w:proofErr w:type="spellStart"/>
      <w:r w:rsidRPr="007D580D">
        <w:rPr>
          <w:rFonts w:ascii="Times New Roman" w:hAnsi="Times New Roman" w:cs="Times New Roman"/>
          <w:sz w:val="24"/>
          <w:szCs w:val="24"/>
          <w:shd w:val="clear" w:color="auto" w:fill="FFFFFF"/>
        </w:rPr>
        <w:t>Ledingham</w:t>
      </w:r>
      <w:proofErr w:type="spellEnd"/>
      <w:r w:rsidRPr="007D580D">
        <w:rPr>
          <w:rFonts w:ascii="Times New Roman" w:hAnsi="Times New Roman" w:cs="Times New Roman"/>
          <w:sz w:val="24"/>
          <w:szCs w:val="24"/>
          <w:shd w:val="clear" w:color="auto" w:fill="FFFFFF"/>
        </w:rPr>
        <w:t xml:space="preserve">, J. E., &amp; Schwartzman, A. E. (2013). Longitudinal and concurrent pathways to alcoholism: The importance of perception of </w:t>
      </w:r>
      <w:proofErr w:type="spellStart"/>
      <w:r w:rsidRPr="007D580D">
        <w:rPr>
          <w:rFonts w:ascii="Times New Roman" w:hAnsi="Times New Roman" w:cs="Times New Roman"/>
          <w:sz w:val="24"/>
          <w:szCs w:val="24"/>
          <w:shd w:val="clear" w:color="auto" w:fill="FFFFFF"/>
        </w:rPr>
        <w:t>neighborhood</w:t>
      </w:r>
      <w:proofErr w:type="spellEnd"/>
      <w:r w:rsidRPr="007D580D">
        <w:rPr>
          <w:rFonts w:ascii="Times New Roman" w:hAnsi="Times New Roman" w:cs="Times New Roman"/>
          <w:sz w:val="24"/>
          <w:szCs w:val="24"/>
          <w:shd w:val="clear" w:color="auto" w:fill="FFFFFF"/>
        </w:rPr>
        <w:t xml:space="preserve"> disorder.</w:t>
      </w:r>
      <w:r w:rsidRPr="007D580D">
        <w:rPr>
          <w:rStyle w:val="apple-converted-space"/>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Journal of Community Psychology</w:t>
      </w:r>
      <w:r w:rsidRPr="007D580D">
        <w:rPr>
          <w:rFonts w:ascii="Times New Roman" w:hAnsi="Times New Roman" w:cs="Times New Roman"/>
          <w:sz w:val="24"/>
          <w:szCs w:val="24"/>
          <w:shd w:val="clear" w:color="auto" w:fill="FFFFFF"/>
        </w:rPr>
        <w:t>,</w:t>
      </w:r>
      <w:r w:rsidRPr="007D580D">
        <w:rPr>
          <w:rStyle w:val="apple-converted-space"/>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41</w:t>
      </w:r>
      <w:r w:rsidRPr="007D580D">
        <w:rPr>
          <w:rFonts w:ascii="Times New Roman" w:hAnsi="Times New Roman" w:cs="Times New Roman"/>
          <w:sz w:val="24"/>
          <w:szCs w:val="24"/>
          <w:shd w:val="clear" w:color="auto" w:fill="FFFFFF"/>
        </w:rPr>
        <w:t>(2), 156-174.</w:t>
      </w:r>
    </w:p>
    <w:p w14:paraId="77C8A6A0" w14:textId="068BF5C3" w:rsidR="00C2605A" w:rsidRPr="007D580D" w:rsidRDefault="00C2605A" w:rsidP="00E40E46">
      <w:pPr>
        <w:spacing w:line="480" w:lineRule="auto"/>
        <w:ind w:left="720" w:hanging="720"/>
        <w:rPr>
          <w:rFonts w:ascii="Times New Roman" w:hAnsi="Times New Roman" w:cs="Times New Roman"/>
          <w:sz w:val="24"/>
          <w:szCs w:val="24"/>
          <w:shd w:val="clear" w:color="auto" w:fill="FFFFFF"/>
        </w:rPr>
      </w:pPr>
      <w:r w:rsidRPr="007D580D">
        <w:rPr>
          <w:rFonts w:ascii="Times New Roman" w:hAnsi="Times New Roman" w:cs="Times New Roman"/>
          <w:sz w:val="24"/>
          <w:szCs w:val="24"/>
          <w:shd w:val="clear" w:color="auto" w:fill="FFFFFF"/>
        </w:rPr>
        <w:t xml:space="preserve">Mata, R., Josef, A. K., &amp; </w:t>
      </w:r>
      <w:proofErr w:type="spellStart"/>
      <w:r w:rsidRPr="007D580D">
        <w:rPr>
          <w:rFonts w:ascii="Times New Roman" w:hAnsi="Times New Roman" w:cs="Times New Roman"/>
          <w:sz w:val="24"/>
          <w:szCs w:val="24"/>
          <w:shd w:val="clear" w:color="auto" w:fill="FFFFFF"/>
        </w:rPr>
        <w:t>Hertwig</w:t>
      </w:r>
      <w:proofErr w:type="spellEnd"/>
      <w:r w:rsidRPr="007D580D">
        <w:rPr>
          <w:rFonts w:ascii="Times New Roman" w:hAnsi="Times New Roman" w:cs="Times New Roman"/>
          <w:sz w:val="24"/>
          <w:szCs w:val="24"/>
          <w:shd w:val="clear" w:color="auto" w:fill="FFFFFF"/>
        </w:rPr>
        <w:t xml:space="preserve">, R. (2016). Propensity for risk taking across the life span and around the globe. </w:t>
      </w:r>
      <w:r w:rsidRPr="007D580D">
        <w:rPr>
          <w:rFonts w:ascii="Times New Roman" w:hAnsi="Times New Roman" w:cs="Times New Roman"/>
          <w:i/>
          <w:sz w:val="24"/>
          <w:szCs w:val="24"/>
          <w:shd w:val="clear" w:color="auto" w:fill="FFFFFF"/>
        </w:rPr>
        <w:t>Psychological Science, 27</w:t>
      </w:r>
      <w:r w:rsidRPr="007D580D">
        <w:rPr>
          <w:rFonts w:ascii="Times New Roman" w:hAnsi="Times New Roman" w:cs="Times New Roman"/>
          <w:sz w:val="24"/>
          <w:szCs w:val="24"/>
          <w:shd w:val="clear" w:color="auto" w:fill="FFFFFF"/>
        </w:rPr>
        <w:t>, 231-243.</w:t>
      </w:r>
    </w:p>
    <w:p w14:paraId="09BF4C6B" w14:textId="01C1CA31" w:rsidR="00193064" w:rsidRPr="007D580D" w:rsidRDefault="00193064" w:rsidP="00E40E46">
      <w:pPr>
        <w:spacing w:line="480" w:lineRule="auto"/>
        <w:ind w:left="720" w:hanging="720"/>
        <w:rPr>
          <w:rFonts w:ascii="Times New Roman" w:hAnsi="Times New Roman" w:cs="Times New Roman"/>
          <w:sz w:val="24"/>
          <w:szCs w:val="24"/>
          <w:shd w:val="clear" w:color="auto" w:fill="FFFFFF"/>
        </w:rPr>
      </w:pPr>
      <w:proofErr w:type="spellStart"/>
      <w:proofErr w:type="gramStart"/>
      <w:r w:rsidRPr="007D580D">
        <w:rPr>
          <w:rFonts w:ascii="Times New Roman" w:hAnsi="Times New Roman" w:cs="Times New Roman"/>
          <w:sz w:val="24"/>
          <w:szCs w:val="24"/>
          <w:shd w:val="clear" w:color="auto" w:fill="FFFFFF"/>
        </w:rPr>
        <w:t>Mulia</w:t>
      </w:r>
      <w:proofErr w:type="spellEnd"/>
      <w:r w:rsidRPr="007D580D">
        <w:rPr>
          <w:rFonts w:ascii="Times New Roman" w:hAnsi="Times New Roman" w:cs="Times New Roman"/>
          <w:sz w:val="24"/>
          <w:szCs w:val="24"/>
          <w:shd w:val="clear" w:color="auto" w:fill="FFFFFF"/>
        </w:rPr>
        <w:t xml:space="preserve">, N., Schmidt, L., Bond, J., Jacobs, L., &amp; </w:t>
      </w:r>
      <w:proofErr w:type="spellStart"/>
      <w:r w:rsidRPr="007D580D">
        <w:rPr>
          <w:rFonts w:ascii="Times New Roman" w:hAnsi="Times New Roman" w:cs="Times New Roman"/>
          <w:sz w:val="24"/>
          <w:szCs w:val="24"/>
          <w:shd w:val="clear" w:color="auto" w:fill="FFFFFF"/>
        </w:rPr>
        <w:t>Korcha</w:t>
      </w:r>
      <w:proofErr w:type="spellEnd"/>
      <w:r w:rsidRPr="007D580D">
        <w:rPr>
          <w:rFonts w:ascii="Times New Roman" w:hAnsi="Times New Roman" w:cs="Times New Roman"/>
          <w:sz w:val="24"/>
          <w:szCs w:val="24"/>
          <w:shd w:val="clear" w:color="auto" w:fill="FFFFFF"/>
        </w:rPr>
        <w:t>, R. (2008).</w:t>
      </w:r>
      <w:proofErr w:type="gramEnd"/>
      <w:r w:rsidRPr="007D580D">
        <w:rPr>
          <w:rFonts w:ascii="Times New Roman" w:hAnsi="Times New Roman" w:cs="Times New Roman"/>
          <w:sz w:val="24"/>
          <w:szCs w:val="24"/>
          <w:shd w:val="clear" w:color="auto" w:fill="FFFFFF"/>
        </w:rPr>
        <w:t xml:space="preserve"> Stress, social support and problem drinking among women in poverty.</w:t>
      </w:r>
      <w:r w:rsidRPr="007D580D">
        <w:rPr>
          <w:rStyle w:val="apple-converted-space"/>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Addiction</w:t>
      </w:r>
      <w:r w:rsidRPr="007D580D">
        <w:rPr>
          <w:rFonts w:ascii="Times New Roman" w:hAnsi="Times New Roman" w:cs="Times New Roman"/>
          <w:sz w:val="24"/>
          <w:szCs w:val="24"/>
          <w:shd w:val="clear" w:color="auto" w:fill="FFFFFF"/>
        </w:rPr>
        <w:t>,</w:t>
      </w:r>
      <w:r w:rsidRPr="007D580D">
        <w:rPr>
          <w:rStyle w:val="apple-converted-space"/>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103</w:t>
      </w:r>
      <w:r w:rsidRPr="007D580D">
        <w:rPr>
          <w:rFonts w:ascii="Times New Roman" w:hAnsi="Times New Roman" w:cs="Times New Roman"/>
          <w:sz w:val="24"/>
          <w:szCs w:val="24"/>
          <w:shd w:val="clear" w:color="auto" w:fill="FFFFFF"/>
        </w:rPr>
        <w:t>(8), 1283-1293.</w:t>
      </w:r>
    </w:p>
    <w:p w14:paraId="02767B98" w14:textId="23FC7D5B" w:rsidR="000D2794" w:rsidRPr="007D580D" w:rsidRDefault="005B25C0" w:rsidP="000D2794">
      <w:pPr>
        <w:spacing w:line="480" w:lineRule="auto"/>
        <w:ind w:left="720" w:hanging="720"/>
        <w:rPr>
          <w:rFonts w:ascii="Times New Roman" w:hAnsi="Times New Roman" w:cs="Times New Roman"/>
          <w:sz w:val="24"/>
          <w:szCs w:val="24"/>
          <w:shd w:val="clear" w:color="auto" w:fill="FFFFFF"/>
        </w:rPr>
      </w:pPr>
      <w:proofErr w:type="spellStart"/>
      <w:r w:rsidRPr="007D580D">
        <w:rPr>
          <w:rFonts w:ascii="Times New Roman" w:hAnsi="Times New Roman" w:cs="Times New Roman"/>
          <w:sz w:val="24"/>
          <w:szCs w:val="24"/>
          <w:shd w:val="clear" w:color="auto" w:fill="FFFFFF"/>
        </w:rPr>
        <w:lastRenderedPageBreak/>
        <w:t>Nelissen</w:t>
      </w:r>
      <w:proofErr w:type="spellEnd"/>
      <w:r w:rsidRPr="007D580D">
        <w:rPr>
          <w:rFonts w:ascii="Times New Roman" w:hAnsi="Times New Roman" w:cs="Times New Roman"/>
          <w:sz w:val="24"/>
          <w:szCs w:val="24"/>
          <w:shd w:val="clear" w:color="auto" w:fill="FFFFFF"/>
        </w:rPr>
        <w:t xml:space="preserve">, R.M., &amp; </w:t>
      </w:r>
      <w:proofErr w:type="spellStart"/>
      <w:r w:rsidRPr="007D580D">
        <w:rPr>
          <w:rFonts w:ascii="Times New Roman" w:hAnsi="Times New Roman" w:cs="Times New Roman"/>
          <w:sz w:val="24"/>
          <w:szCs w:val="24"/>
          <w:shd w:val="clear" w:color="auto" w:fill="FFFFFF"/>
        </w:rPr>
        <w:t>Meijers</w:t>
      </w:r>
      <w:proofErr w:type="spellEnd"/>
      <w:r w:rsidRPr="007D580D">
        <w:rPr>
          <w:rFonts w:ascii="Times New Roman" w:hAnsi="Times New Roman" w:cs="Times New Roman"/>
          <w:sz w:val="24"/>
          <w:szCs w:val="24"/>
          <w:shd w:val="clear" w:color="auto" w:fill="FFFFFF"/>
        </w:rPr>
        <w:t>, M.</w:t>
      </w:r>
      <w:r w:rsidR="000D2794" w:rsidRPr="007D580D">
        <w:rPr>
          <w:rFonts w:ascii="Times New Roman" w:hAnsi="Times New Roman" w:cs="Times New Roman"/>
          <w:sz w:val="24"/>
          <w:szCs w:val="24"/>
          <w:shd w:val="clear" w:color="auto" w:fill="FFFFFF"/>
        </w:rPr>
        <w:t>H. (2011). Social benefits of luxury brands as costly signals of wealth and status. </w:t>
      </w:r>
      <w:r w:rsidR="000D2794" w:rsidRPr="007D580D">
        <w:rPr>
          <w:rFonts w:ascii="Times New Roman" w:hAnsi="Times New Roman" w:cs="Times New Roman"/>
          <w:i/>
          <w:iCs/>
          <w:sz w:val="24"/>
          <w:szCs w:val="24"/>
          <w:shd w:val="clear" w:color="auto" w:fill="FFFFFF"/>
        </w:rPr>
        <w:t xml:space="preserve">Evolution and Human </w:t>
      </w:r>
      <w:proofErr w:type="spellStart"/>
      <w:r w:rsidR="000D2794" w:rsidRPr="007D580D">
        <w:rPr>
          <w:rFonts w:ascii="Times New Roman" w:hAnsi="Times New Roman" w:cs="Times New Roman"/>
          <w:i/>
          <w:iCs/>
          <w:sz w:val="24"/>
          <w:szCs w:val="24"/>
          <w:shd w:val="clear" w:color="auto" w:fill="FFFFFF"/>
        </w:rPr>
        <w:t>Behavior</w:t>
      </w:r>
      <w:proofErr w:type="spellEnd"/>
      <w:r w:rsidR="000D2794" w:rsidRPr="007D580D">
        <w:rPr>
          <w:rFonts w:ascii="Times New Roman" w:hAnsi="Times New Roman" w:cs="Times New Roman"/>
          <w:sz w:val="24"/>
          <w:szCs w:val="24"/>
          <w:shd w:val="clear" w:color="auto" w:fill="FFFFFF"/>
        </w:rPr>
        <w:t>, </w:t>
      </w:r>
      <w:r w:rsidR="000D2794" w:rsidRPr="007D580D">
        <w:rPr>
          <w:rFonts w:ascii="Times New Roman" w:hAnsi="Times New Roman" w:cs="Times New Roman"/>
          <w:i/>
          <w:iCs/>
          <w:sz w:val="24"/>
          <w:szCs w:val="24"/>
          <w:shd w:val="clear" w:color="auto" w:fill="FFFFFF"/>
        </w:rPr>
        <w:t>32</w:t>
      </w:r>
      <w:r w:rsidR="000D2794" w:rsidRPr="007D580D">
        <w:rPr>
          <w:rFonts w:ascii="Times New Roman" w:hAnsi="Times New Roman" w:cs="Times New Roman"/>
          <w:sz w:val="24"/>
          <w:szCs w:val="24"/>
          <w:shd w:val="clear" w:color="auto" w:fill="FFFFFF"/>
        </w:rPr>
        <w:t>(5), 343-355.</w:t>
      </w:r>
    </w:p>
    <w:p w14:paraId="017ED9C5" w14:textId="17442F64" w:rsidR="00096156" w:rsidRPr="007D580D" w:rsidRDefault="005B25C0"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Nettle, D., Pepper, G.</w:t>
      </w:r>
      <w:r w:rsidR="00096156" w:rsidRPr="007D580D">
        <w:rPr>
          <w:rFonts w:ascii="Times New Roman" w:hAnsi="Times New Roman" w:cs="Times New Roman"/>
          <w:sz w:val="24"/>
          <w:szCs w:val="24"/>
        </w:rPr>
        <w:t>V</w:t>
      </w:r>
      <w:r w:rsidRPr="007D580D">
        <w:rPr>
          <w:rFonts w:ascii="Times New Roman" w:hAnsi="Times New Roman" w:cs="Times New Roman"/>
          <w:sz w:val="24"/>
          <w:szCs w:val="24"/>
        </w:rPr>
        <w:t>., Jobling, R., &amp; Schroeder, K.</w:t>
      </w:r>
      <w:r w:rsidR="00096156" w:rsidRPr="007D580D">
        <w:rPr>
          <w:rFonts w:ascii="Times New Roman" w:hAnsi="Times New Roman" w:cs="Times New Roman"/>
          <w:sz w:val="24"/>
          <w:szCs w:val="24"/>
        </w:rPr>
        <w:t xml:space="preserve">B. (2014). Being there: A brief visit to a neighbourhood induces the social attitudes of that neighbourhood. </w:t>
      </w:r>
      <w:proofErr w:type="spellStart"/>
      <w:r w:rsidR="00096156" w:rsidRPr="007D580D">
        <w:rPr>
          <w:rFonts w:ascii="Times New Roman" w:hAnsi="Times New Roman" w:cs="Times New Roman"/>
          <w:i/>
          <w:sz w:val="24"/>
          <w:szCs w:val="24"/>
        </w:rPr>
        <w:t>PeerJ</w:t>
      </w:r>
      <w:proofErr w:type="spellEnd"/>
      <w:r w:rsidR="00096156" w:rsidRPr="007D580D">
        <w:rPr>
          <w:rFonts w:ascii="Times New Roman" w:hAnsi="Times New Roman" w:cs="Times New Roman"/>
          <w:i/>
          <w:sz w:val="24"/>
          <w:szCs w:val="24"/>
        </w:rPr>
        <w:t>, 2</w:t>
      </w:r>
      <w:r w:rsidR="00096156" w:rsidRPr="007D580D">
        <w:rPr>
          <w:rFonts w:ascii="Times New Roman" w:hAnsi="Times New Roman" w:cs="Times New Roman"/>
          <w:sz w:val="24"/>
          <w:szCs w:val="24"/>
        </w:rPr>
        <w:t>, e236. http://dx.doi.org/10.7717/peerj.236</w:t>
      </w:r>
    </w:p>
    <w:p w14:paraId="61F2733D" w14:textId="08B58DFC" w:rsidR="00B65A2E" w:rsidRPr="007D580D" w:rsidRDefault="000360BD" w:rsidP="00E40E46">
      <w:pPr>
        <w:spacing w:line="480" w:lineRule="auto"/>
        <w:ind w:left="720" w:hanging="720"/>
        <w:rPr>
          <w:rFonts w:ascii="Times New Roman" w:hAnsi="Times New Roman" w:cs="Times New Roman"/>
          <w:sz w:val="24"/>
          <w:szCs w:val="24"/>
          <w:shd w:val="clear" w:color="auto" w:fill="FFFFFF"/>
        </w:rPr>
      </w:pPr>
      <w:r w:rsidRPr="007D580D">
        <w:rPr>
          <w:rFonts w:ascii="Times New Roman" w:hAnsi="Times New Roman" w:cs="Times New Roman"/>
          <w:sz w:val="24"/>
          <w:szCs w:val="24"/>
          <w:shd w:val="clear" w:color="auto" w:fill="FFFFFF"/>
        </w:rPr>
        <w:t>Neufeld, K.J., Peters, D.</w:t>
      </w:r>
      <w:r w:rsidR="00B65A2E" w:rsidRPr="007D580D">
        <w:rPr>
          <w:rFonts w:ascii="Times New Roman" w:hAnsi="Times New Roman" w:cs="Times New Roman"/>
          <w:sz w:val="24"/>
          <w:szCs w:val="24"/>
          <w:shd w:val="clear" w:color="auto" w:fill="FFFFFF"/>
        </w:rPr>
        <w:t>H., Ra</w:t>
      </w:r>
      <w:r w:rsidRPr="007D580D">
        <w:rPr>
          <w:rFonts w:ascii="Times New Roman" w:hAnsi="Times New Roman" w:cs="Times New Roman"/>
          <w:sz w:val="24"/>
          <w:szCs w:val="24"/>
          <w:shd w:val="clear" w:color="auto" w:fill="FFFFFF"/>
        </w:rPr>
        <w:t xml:space="preserve">ni, M., </w:t>
      </w:r>
      <w:proofErr w:type="spellStart"/>
      <w:r w:rsidRPr="007D580D">
        <w:rPr>
          <w:rFonts w:ascii="Times New Roman" w:hAnsi="Times New Roman" w:cs="Times New Roman"/>
          <w:sz w:val="24"/>
          <w:szCs w:val="24"/>
          <w:shd w:val="clear" w:color="auto" w:fill="FFFFFF"/>
        </w:rPr>
        <w:t>Bonu</w:t>
      </w:r>
      <w:proofErr w:type="spellEnd"/>
      <w:r w:rsidRPr="007D580D">
        <w:rPr>
          <w:rFonts w:ascii="Times New Roman" w:hAnsi="Times New Roman" w:cs="Times New Roman"/>
          <w:sz w:val="24"/>
          <w:szCs w:val="24"/>
          <w:shd w:val="clear" w:color="auto" w:fill="FFFFFF"/>
        </w:rPr>
        <w:t xml:space="preserve">, S., &amp; </w:t>
      </w:r>
      <w:proofErr w:type="spellStart"/>
      <w:r w:rsidRPr="007D580D">
        <w:rPr>
          <w:rFonts w:ascii="Times New Roman" w:hAnsi="Times New Roman" w:cs="Times New Roman"/>
          <w:sz w:val="24"/>
          <w:szCs w:val="24"/>
          <w:shd w:val="clear" w:color="auto" w:fill="FFFFFF"/>
        </w:rPr>
        <w:t>Brooner</w:t>
      </w:r>
      <w:proofErr w:type="spellEnd"/>
      <w:r w:rsidRPr="007D580D">
        <w:rPr>
          <w:rFonts w:ascii="Times New Roman" w:hAnsi="Times New Roman" w:cs="Times New Roman"/>
          <w:sz w:val="24"/>
          <w:szCs w:val="24"/>
          <w:shd w:val="clear" w:color="auto" w:fill="FFFFFF"/>
        </w:rPr>
        <w:t>, R.</w:t>
      </w:r>
      <w:r w:rsidR="00B65A2E" w:rsidRPr="007D580D">
        <w:rPr>
          <w:rFonts w:ascii="Times New Roman" w:hAnsi="Times New Roman" w:cs="Times New Roman"/>
          <w:sz w:val="24"/>
          <w:szCs w:val="24"/>
          <w:shd w:val="clear" w:color="auto" w:fill="FFFFFF"/>
        </w:rPr>
        <w:t>K. (2005). Regular use of alcohol and tobacco in India and its association with age, gender, and poverty.</w:t>
      </w:r>
      <w:r w:rsidR="00B65A2E" w:rsidRPr="007D580D">
        <w:rPr>
          <w:rStyle w:val="apple-converted-space"/>
          <w:rFonts w:ascii="Times New Roman" w:hAnsi="Times New Roman" w:cs="Times New Roman"/>
          <w:sz w:val="24"/>
          <w:szCs w:val="24"/>
          <w:shd w:val="clear" w:color="auto" w:fill="FFFFFF"/>
        </w:rPr>
        <w:t> </w:t>
      </w:r>
      <w:r w:rsidR="00D962E1" w:rsidRPr="007D580D">
        <w:rPr>
          <w:rFonts w:ascii="Times New Roman" w:hAnsi="Times New Roman" w:cs="Times New Roman"/>
          <w:i/>
          <w:iCs/>
          <w:sz w:val="24"/>
          <w:szCs w:val="24"/>
          <w:shd w:val="clear" w:color="auto" w:fill="FFFFFF"/>
        </w:rPr>
        <w:t>Drug and Alcohol D</w:t>
      </w:r>
      <w:r w:rsidR="00B65A2E" w:rsidRPr="007D580D">
        <w:rPr>
          <w:rFonts w:ascii="Times New Roman" w:hAnsi="Times New Roman" w:cs="Times New Roman"/>
          <w:i/>
          <w:iCs/>
          <w:sz w:val="24"/>
          <w:szCs w:val="24"/>
          <w:shd w:val="clear" w:color="auto" w:fill="FFFFFF"/>
        </w:rPr>
        <w:t>ependence</w:t>
      </w:r>
      <w:r w:rsidR="00B65A2E" w:rsidRPr="007D580D">
        <w:rPr>
          <w:rFonts w:ascii="Times New Roman" w:hAnsi="Times New Roman" w:cs="Times New Roman"/>
          <w:sz w:val="24"/>
          <w:szCs w:val="24"/>
          <w:shd w:val="clear" w:color="auto" w:fill="FFFFFF"/>
        </w:rPr>
        <w:t>,</w:t>
      </w:r>
      <w:r w:rsidR="00B65A2E" w:rsidRPr="007D580D">
        <w:rPr>
          <w:rStyle w:val="apple-converted-space"/>
          <w:rFonts w:ascii="Times New Roman" w:hAnsi="Times New Roman" w:cs="Times New Roman"/>
          <w:sz w:val="24"/>
          <w:szCs w:val="24"/>
          <w:shd w:val="clear" w:color="auto" w:fill="FFFFFF"/>
        </w:rPr>
        <w:t> </w:t>
      </w:r>
      <w:r w:rsidR="00B65A2E" w:rsidRPr="007D580D">
        <w:rPr>
          <w:rFonts w:ascii="Times New Roman" w:hAnsi="Times New Roman" w:cs="Times New Roman"/>
          <w:i/>
          <w:iCs/>
          <w:sz w:val="24"/>
          <w:szCs w:val="24"/>
          <w:shd w:val="clear" w:color="auto" w:fill="FFFFFF"/>
        </w:rPr>
        <w:t>77</w:t>
      </w:r>
      <w:r w:rsidR="00B65A2E" w:rsidRPr="007D580D">
        <w:rPr>
          <w:rFonts w:ascii="Times New Roman" w:hAnsi="Times New Roman" w:cs="Times New Roman"/>
          <w:sz w:val="24"/>
          <w:szCs w:val="24"/>
          <w:shd w:val="clear" w:color="auto" w:fill="FFFFFF"/>
        </w:rPr>
        <w:t>(3), 283-291.</w:t>
      </w:r>
    </w:p>
    <w:p w14:paraId="4A13A1F3" w14:textId="54F8AD75" w:rsidR="00594525" w:rsidRPr="007D580D" w:rsidRDefault="00594525" w:rsidP="00D962E1">
      <w:pPr>
        <w:spacing w:line="480" w:lineRule="auto"/>
        <w:ind w:left="720" w:hanging="720"/>
        <w:rPr>
          <w:rFonts w:ascii="Times New Roman" w:hAnsi="Times New Roman" w:cs="Times New Roman"/>
          <w:sz w:val="24"/>
          <w:szCs w:val="24"/>
          <w:shd w:val="clear" w:color="auto" w:fill="FFFFFF"/>
        </w:rPr>
      </w:pPr>
      <w:r w:rsidRPr="007D580D">
        <w:rPr>
          <w:rFonts w:ascii="Times New Roman" w:hAnsi="Times New Roman" w:cs="Times New Roman"/>
          <w:sz w:val="24"/>
          <w:szCs w:val="24"/>
          <w:shd w:val="clear" w:color="auto" w:fill="FFFFFF"/>
        </w:rPr>
        <w:t>Patton, J.H.</w:t>
      </w:r>
      <w:r w:rsidR="00A41610" w:rsidRPr="007D580D">
        <w:rPr>
          <w:rFonts w:ascii="Times New Roman" w:hAnsi="Times New Roman" w:cs="Times New Roman"/>
          <w:sz w:val="24"/>
          <w:szCs w:val="24"/>
          <w:shd w:val="clear" w:color="auto" w:fill="FFFFFF"/>
        </w:rPr>
        <w:t xml:space="preserve">, Stanford, M.S., </w:t>
      </w:r>
      <w:r w:rsidR="000360BD" w:rsidRPr="007D580D">
        <w:rPr>
          <w:rFonts w:ascii="Times New Roman" w:hAnsi="Times New Roman" w:cs="Times New Roman"/>
          <w:sz w:val="24"/>
          <w:szCs w:val="24"/>
          <w:shd w:val="clear" w:color="auto" w:fill="FFFFFF"/>
        </w:rPr>
        <w:t xml:space="preserve">&amp; </w:t>
      </w:r>
      <w:r w:rsidR="00A41610" w:rsidRPr="007D580D">
        <w:rPr>
          <w:rFonts w:ascii="Times New Roman" w:hAnsi="Times New Roman" w:cs="Times New Roman"/>
          <w:sz w:val="24"/>
          <w:szCs w:val="24"/>
          <w:shd w:val="clear" w:color="auto" w:fill="FFFFFF"/>
        </w:rPr>
        <w:t>Barratt, E.S.</w:t>
      </w:r>
      <w:r w:rsidRPr="007D580D">
        <w:rPr>
          <w:rFonts w:ascii="Times New Roman" w:hAnsi="Times New Roman" w:cs="Times New Roman"/>
          <w:sz w:val="24"/>
          <w:szCs w:val="24"/>
          <w:shd w:val="clear" w:color="auto" w:fill="FFFFFF"/>
        </w:rPr>
        <w:t xml:space="preserve"> </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1995</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Factor structure of the Barratt impulsiveness</w:t>
      </w:r>
      <w:r w:rsidR="00D962E1" w:rsidRPr="007D580D">
        <w:rPr>
          <w:rFonts w:ascii="Times New Roman" w:hAnsi="Times New Roman" w:cs="Times New Roman"/>
          <w:sz w:val="24"/>
          <w:szCs w:val="24"/>
          <w:shd w:val="clear" w:color="auto" w:fill="FFFFFF"/>
        </w:rPr>
        <w:t xml:space="preserve"> </w:t>
      </w:r>
      <w:r w:rsidRPr="007D580D">
        <w:rPr>
          <w:rFonts w:ascii="Times New Roman" w:hAnsi="Times New Roman" w:cs="Times New Roman"/>
          <w:sz w:val="24"/>
          <w:szCs w:val="24"/>
          <w:shd w:val="clear" w:color="auto" w:fill="FFFFFF"/>
        </w:rPr>
        <w:t xml:space="preserve">scale. </w:t>
      </w:r>
      <w:r w:rsidRPr="007D580D">
        <w:rPr>
          <w:rFonts w:ascii="Times New Roman" w:hAnsi="Times New Roman" w:cs="Times New Roman"/>
          <w:i/>
          <w:sz w:val="24"/>
          <w:szCs w:val="24"/>
          <w:shd w:val="clear" w:color="auto" w:fill="FFFFFF"/>
        </w:rPr>
        <w:t>Journal of Clinical Psychology 51</w:t>
      </w:r>
      <w:r w:rsidRPr="007D580D">
        <w:rPr>
          <w:rFonts w:ascii="Times New Roman" w:hAnsi="Times New Roman" w:cs="Times New Roman"/>
          <w:sz w:val="24"/>
          <w:szCs w:val="24"/>
          <w:shd w:val="clear" w:color="auto" w:fill="FFFFFF"/>
        </w:rPr>
        <w:t>, 768–774.</w:t>
      </w:r>
    </w:p>
    <w:p w14:paraId="6CE89704" w14:textId="53D85FBA" w:rsidR="00E13788" w:rsidRPr="007D580D" w:rsidRDefault="00E13788" w:rsidP="00E13788">
      <w:pPr>
        <w:spacing w:line="480" w:lineRule="auto"/>
        <w:ind w:left="720" w:hanging="720"/>
        <w:rPr>
          <w:rFonts w:ascii="Times New Roman" w:hAnsi="Times New Roman" w:cs="Times New Roman"/>
          <w:sz w:val="24"/>
          <w:szCs w:val="24"/>
          <w:shd w:val="clear" w:color="auto" w:fill="FFFFFF"/>
        </w:rPr>
      </w:pPr>
      <w:proofErr w:type="spellStart"/>
      <w:r w:rsidRPr="007D580D">
        <w:rPr>
          <w:rFonts w:ascii="Times New Roman" w:hAnsi="Times New Roman" w:cs="Times New Roman"/>
          <w:sz w:val="24"/>
          <w:szCs w:val="24"/>
          <w:shd w:val="clear" w:color="auto" w:fill="FFFFFF"/>
        </w:rPr>
        <w:t>Piff</w:t>
      </w:r>
      <w:proofErr w:type="spellEnd"/>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xml:space="preserve"> P</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K</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Kraus</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xml:space="preserve"> M</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W</w:t>
      </w:r>
      <w:r w:rsidR="00A41610" w:rsidRPr="007D580D">
        <w:rPr>
          <w:rFonts w:ascii="Times New Roman" w:hAnsi="Times New Roman" w:cs="Times New Roman"/>
          <w:sz w:val="24"/>
          <w:szCs w:val="24"/>
          <w:shd w:val="clear" w:color="auto" w:fill="FFFFFF"/>
        </w:rPr>
        <w:t>.</w:t>
      </w:r>
      <w:r w:rsidR="000360BD" w:rsidRPr="007D580D">
        <w:rPr>
          <w:rFonts w:ascii="Times New Roman" w:hAnsi="Times New Roman" w:cs="Times New Roman"/>
          <w:sz w:val="24"/>
          <w:szCs w:val="24"/>
          <w:shd w:val="clear" w:color="auto" w:fill="FFFFFF"/>
        </w:rPr>
        <w:t xml:space="preserve">, </w:t>
      </w:r>
      <w:proofErr w:type="spellStart"/>
      <w:r w:rsidR="00C0334F" w:rsidRPr="007D580D">
        <w:rPr>
          <w:rFonts w:ascii="Times New Roman" w:hAnsi="Times New Roman" w:cs="Times New Roman"/>
          <w:sz w:val="24"/>
          <w:szCs w:val="24"/>
        </w:rPr>
        <w:t>C</w:t>
      </w:r>
      <w:r w:rsidR="00C0334F" w:rsidRPr="007D580D">
        <w:rPr>
          <w:rFonts w:ascii="Times New Roman" w:hAnsi="Times New Roman" w:cs="Times New Roman"/>
          <w:sz w:val="24"/>
          <w:szCs w:val="24"/>
          <w:shd w:val="clear" w:color="auto" w:fill="FFFFFF"/>
        </w:rPr>
        <w:t>ôté</w:t>
      </w:r>
      <w:proofErr w:type="spellEnd"/>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xml:space="preserve"> S</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Cheng</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xml:space="preserve"> H</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xml:space="preserve">, </w:t>
      </w:r>
      <w:r w:rsidR="00A41610" w:rsidRPr="007D580D">
        <w:rPr>
          <w:rFonts w:ascii="Times New Roman" w:hAnsi="Times New Roman" w:cs="Times New Roman"/>
          <w:sz w:val="24"/>
          <w:szCs w:val="24"/>
          <w:shd w:val="clear" w:color="auto" w:fill="FFFFFF"/>
        </w:rPr>
        <w:t xml:space="preserve">&amp; </w:t>
      </w:r>
      <w:r w:rsidRPr="007D580D">
        <w:rPr>
          <w:rFonts w:ascii="Times New Roman" w:hAnsi="Times New Roman" w:cs="Times New Roman"/>
          <w:sz w:val="24"/>
          <w:szCs w:val="24"/>
          <w:shd w:val="clear" w:color="auto" w:fill="FFFFFF"/>
        </w:rPr>
        <w:t>Keltner</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xml:space="preserve"> D</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xml:space="preserve"> (2010)</w:t>
      </w:r>
      <w:r w:rsidR="00C0334F"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xml:space="preserve"> Having </w:t>
      </w:r>
      <w:r w:rsidR="00C0334F" w:rsidRPr="007D580D">
        <w:rPr>
          <w:rFonts w:ascii="Times New Roman" w:hAnsi="Times New Roman" w:cs="Times New Roman"/>
          <w:sz w:val="24"/>
          <w:szCs w:val="24"/>
          <w:shd w:val="clear" w:color="auto" w:fill="FFFFFF"/>
        </w:rPr>
        <w:t>l</w:t>
      </w:r>
      <w:r w:rsidRPr="007D580D">
        <w:rPr>
          <w:rFonts w:ascii="Times New Roman" w:hAnsi="Times New Roman" w:cs="Times New Roman"/>
          <w:sz w:val="24"/>
          <w:szCs w:val="24"/>
          <w:shd w:val="clear" w:color="auto" w:fill="FFFFFF"/>
        </w:rPr>
        <w:t xml:space="preserve">ess, </w:t>
      </w:r>
      <w:r w:rsidR="00C0334F" w:rsidRPr="007D580D">
        <w:rPr>
          <w:rFonts w:ascii="Times New Roman" w:hAnsi="Times New Roman" w:cs="Times New Roman"/>
          <w:sz w:val="24"/>
          <w:szCs w:val="24"/>
          <w:shd w:val="clear" w:color="auto" w:fill="FFFFFF"/>
        </w:rPr>
        <w:t>g</w:t>
      </w:r>
      <w:r w:rsidRPr="007D580D">
        <w:rPr>
          <w:rFonts w:ascii="Times New Roman" w:hAnsi="Times New Roman" w:cs="Times New Roman"/>
          <w:sz w:val="24"/>
          <w:szCs w:val="24"/>
          <w:shd w:val="clear" w:color="auto" w:fill="FFFFFF"/>
        </w:rPr>
        <w:t xml:space="preserve">iving </w:t>
      </w:r>
      <w:r w:rsidR="00C0334F" w:rsidRPr="007D580D">
        <w:rPr>
          <w:rFonts w:ascii="Times New Roman" w:hAnsi="Times New Roman" w:cs="Times New Roman"/>
          <w:sz w:val="24"/>
          <w:szCs w:val="24"/>
          <w:shd w:val="clear" w:color="auto" w:fill="FFFFFF"/>
        </w:rPr>
        <w:t>m</w:t>
      </w:r>
      <w:r w:rsidRPr="007D580D">
        <w:rPr>
          <w:rFonts w:ascii="Times New Roman" w:hAnsi="Times New Roman" w:cs="Times New Roman"/>
          <w:sz w:val="24"/>
          <w:szCs w:val="24"/>
          <w:shd w:val="clear" w:color="auto" w:fill="FFFFFF"/>
        </w:rPr>
        <w:t xml:space="preserve">ore: </w:t>
      </w:r>
      <w:r w:rsidR="00C0334F" w:rsidRPr="007D580D">
        <w:rPr>
          <w:rFonts w:ascii="Times New Roman" w:hAnsi="Times New Roman" w:cs="Times New Roman"/>
          <w:sz w:val="24"/>
          <w:szCs w:val="24"/>
          <w:shd w:val="clear" w:color="auto" w:fill="FFFFFF"/>
        </w:rPr>
        <w:t>t</w:t>
      </w:r>
      <w:r w:rsidRPr="007D580D">
        <w:rPr>
          <w:rFonts w:ascii="Times New Roman" w:hAnsi="Times New Roman" w:cs="Times New Roman"/>
          <w:sz w:val="24"/>
          <w:szCs w:val="24"/>
          <w:shd w:val="clear" w:color="auto" w:fill="FFFFFF"/>
        </w:rPr>
        <w:t xml:space="preserve">he </w:t>
      </w:r>
      <w:r w:rsidR="00C0334F" w:rsidRPr="007D580D">
        <w:rPr>
          <w:rFonts w:ascii="Times New Roman" w:hAnsi="Times New Roman" w:cs="Times New Roman"/>
          <w:sz w:val="24"/>
          <w:szCs w:val="24"/>
          <w:shd w:val="clear" w:color="auto" w:fill="FFFFFF"/>
        </w:rPr>
        <w:t>i</w:t>
      </w:r>
      <w:r w:rsidRPr="007D580D">
        <w:rPr>
          <w:rFonts w:ascii="Times New Roman" w:hAnsi="Times New Roman" w:cs="Times New Roman"/>
          <w:sz w:val="24"/>
          <w:szCs w:val="24"/>
          <w:shd w:val="clear" w:color="auto" w:fill="FFFFFF"/>
        </w:rPr>
        <w:t xml:space="preserve">nfluence of </w:t>
      </w:r>
      <w:r w:rsidR="00C0334F" w:rsidRPr="007D580D">
        <w:rPr>
          <w:rFonts w:ascii="Times New Roman" w:hAnsi="Times New Roman" w:cs="Times New Roman"/>
          <w:sz w:val="24"/>
          <w:szCs w:val="24"/>
          <w:shd w:val="clear" w:color="auto" w:fill="FFFFFF"/>
        </w:rPr>
        <w:t>s</w:t>
      </w:r>
      <w:r w:rsidRPr="007D580D">
        <w:rPr>
          <w:rFonts w:ascii="Times New Roman" w:hAnsi="Times New Roman" w:cs="Times New Roman"/>
          <w:sz w:val="24"/>
          <w:szCs w:val="24"/>
          <w:shd w:val="clear" w:color="auto" w:fill="FFFFFF"/>
        </w:rPr>
        <w:t xml:space="preserve">ocial </w:t>
      </w:r>
      <w:r w:rsidR="00C0334F" w:rsidRPr="007D580D">
        <w:rPr>
          <w:rFonts w:ascii="Times New Roman" w:hAnsi="Times New Roman" w:cs="Times New Roman"/>
          <w:sz w:val="24"/>
          <w:szCs w:val="24"/>
          <w:shd w:val="clear" w:color="auto" w:fill="FFFFFF"/>
        </w:rPr>
        <w:t>c</w:t>
      </w:r>
      <w:r w:rsidRPr="007D580D">
        <w:rPr>
          <w:rFonts w:ascii="Times New Roman" w:hAnsi="Times New Roman" w:cs="Times New Roman"/>
          <w:sz w:val="24"/>
          <w:szCs w:val="24"/>
          <w:shd w:val="clear" w:color="auto" w:fill="FFFFFF"/>
        </w:rPr>
        <w:t xml:space="preserve">lass on </w:t>
      </w:r>
      <w:proofErr w:type="spellStart"/>
      <w:r w:rsidR="00C0334F" w:rsidRPr="007D580D">
        <w:rPr>
          <w:rFonts w:ascii="Times New Roman" w:hAnsi="Times New Roman" w:cs="Times New Roman"/>
          <w:sz w:val="24"/>
          <w:szCs w:val="24"/>
          <w:shd w:val="clear" w:color="auto" w:fill="FFFFFF"/>
        </w:rPr>
        <w:t>p</w:t>
      </w:r>
      <w:r w:rsidRPr="007D580D">
        <w:rPr>
          <w:rFonts w:ascii="Times New Roman" w:hAnsi="Times New Roman" w:cs="Times New Roman"/>
          <w:sz w:val="24"/>
          <w:szCs w:val="24"/>
          <w:shd w:val="clear" w:color="auto" w:fill="FFFFFF"/>
        </w:rPr>
        <w:t>rosocial</w:t>
      </w:r>
      <w:proofErr w:type="spellEnd"/>
      <w:r w:rsidRPr="007D580D">
        <w:rPr>
          <w:rFonts w:ascii="Times New Roman" w:hAnsi="Times New Roman" w:cs="Times New Roman"/>
          <w:sz w:val="24"/>
          <w:szCs w:val="24"/>
          <w:shd w:val="clear" w:color="auto" w:fill="FFFFFF"/>
        </w:rPr>
        <w:t xml:space="preserve"> </w:t>
      </w:r>
      <w:proofErr w:type="spellStart"/>
      <w:r w:rsidR="00C0334F" w:rsidRPr="007D580D">
        <w:rPr>
          <w:rFonts w:ascii="Times New Roman" w:hAnsi="Times New Roman" w:cs="Times New Roman"/>
          <w:sz w:val="24"/>
          <w:szCs w:val="24"/>
          <w:shd w:val="clear" w:color="auto" w:fill="FFFFFF"/>
        </w:rPr>
        <w:t>b</w:t>
      </w:r>
      <w:r w:rsidRPr="007D580D">
        <w:rPr>
          <w:rFonts w:ascii="Times New Roman" w:hAnsi="Times New Roman" w:cs="Times New Roman"/>
          <w:sz w:val="24"/>
          <w:szCs w:val="24"/>
          <w:shd w:val="clear" w:color="auto" w:fill="FFFFFF"/>
        </w:rPr>
        <w:t>ehavior</w:t>
      </w:r>
      <w:proofErr w:type="spellEnd"/>
      <w:r w:rsidRPr="007D580D">
        <w:rPr>
          <w:rFonts w:ascii="Times New Roman" w:hAnsi="Times New Roman" w:cs="Times New Roman"/>
          <w:sz w:val="24"/>
          <w:szCs w:val="24"/>
          <w:shd w:val="clear" w:color="auto" w:fill="FFFFFF"/>
        </w:rPr>
        <w:t xml:space="preserve">. </w:t>
      </w:r>
      <w:r w:rsidRPr="007D580D">
        <w:rPr>
          <w:rFonts w:ascii="Times New Roman" w:hAnsi="Times New Roman" w:cs="Times New Roman"/>
          <w:i/>
          <w:sz w:val="24"/>
          <w:szCs w:val="24"/>
          <w:shd w:val="clear" w:color="auto" w:fill="FFFFFF"/>
        </w:rPr>
        <w:t>Journal of Personality and Social Psychology, 99</w:t>
      </w:r>
      <w:r w:rsidRPr="007D580D">
        <w:rPr>
          <w:rFonts w:ascii="Times New Roman" w:hAnsi="Times New Roman" w:cs="Times New Roman"/>
          <w:sz w:val="24"/>
          <w:szCs w:val="24"/>
          <w:shd w:val="clear" w:color="auto" w:fill="FFFFFF"/>
        </w:rPr>
        <w:t>, 771–784.</w:t>
      </w:r>
    </w:p>
    <w:p w14:paraId="6323C620" w14:textId="046398EB" w:rsidR="0023521E" w:rsidRPr="007D580D" w:rsidRDefault="0023521E"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shd w:val="clear" w:color="auto" w:fill="FFFFFF"/>
        </w:rPr>
        <w:t>Pilla</w:t>
      </w:r>
      <w:r w:rsidR="000360BD" w:rsidRPr="007D580D">
        <w:rPr>
          <w:rFonts w:ascii="Times New Roman" w:hAnsi="Times New Roman" w:cs="Times New Roman"/>
          <w:sz w:val="24"/>
          <w:szCs w:val="24"/>
          <w:shd w:val="clear" w:color="auto" w:fill="FFFFFF"/>
        </w:rPr>
        <w:t>i, A., Nayak, M.B., Greenfield, T.K., Bond, J.</w:t>
      </w:r>
      <w:r w:rsidRPr="007D580D">
        <w:rPr>
          <w:rFonts w:ascii="Times New Roman" w:hAnsi="Times New Roman" w:cs="Times New Roman"/>
          <w:sz w:val="24"/>
          <w:szCs w:val="24"/>
          <w:shd w:val="clear" w:color="auto" w:fill="FFFFFF"/>
        </w:rPr>
        <w:t>C., Nadkarni, A., &amp; Patel, V. (2013). Patterns of alcohol use, their correlates, and impact in male drinkers: a population-based survey from Goa, India.</w:t>
      </w:r>
      <w:r w:rsidRPr="007D580D">
        <w:rPr>
          <w:rStyle w:val="apple-converted-space"/>
          <w:rFonts w:ascii="Times New Roman" w:hAnsi="Times New Roman" w:cs="Times New Roman"/>
          <w:sz w:val="24"/>
          <w:szCs w:val="24"/>
          <w:shd w:val="clear" w:color="auto" w:fill="FFFFFF"/>
        </w:rPr>
        <w:t> </w:t>
      </w:r>
      <w:r w:rsidR="00D962E1" w:rsidRPr="007D580D">
        <w:rPr>
          <w:rFonts w:ascii="Times New Roman" w:hAnsi="Times New Roman" w:cs="Times New Roman"/>
          <w:i/>
          <w:iCs/>
          <w:sz w:val="24"/>
          <w:szCs w:val="24"/>
          <w:shd w:val="clear" w:color="auto" w:fill="FFFFFF"/>
        </w:rPr>
        <w:t>Social Psychiatry and Psychiatric E</w:t>
      </w:r>
      <w:r w:rsidRPr="007D580D">
        <w:rPr>
          <w:rFonts w:ascii="Times New Roman" w:hAnsi="Times New Roman" w:cs="Times New Roman"/>
          <w:i/>
          <w:iCs/>
          <w:sz w:val="24"/>
          <w:szCs w:val="24"/>
          <w:shd w:val="clear" w:color="auto" w:fill="FFFFFF"/>
        </w:rPr>
        <w:t>pidemiology</w:t>
      </w:r>
      <w:r w:rsidRPr="007D580D">
        <w:rPr>
          <w:rFonts w:ascii="Times New Roman" w:hAnsi="Times New Roman" w:cs="Times New Roman"/>
          <w:sz w:val="24"/>
          <w:szCs w:val="24"/>
          <w:shd w:val="clear" w:color="auto" w:fill="FFFFFF"/>
        </w:rPr>
        <w:t>,</w:t>
      </w:r>
      <w:r w:rsidRPr="007D580D">
        <w:rPr>
          <w:rStyle w:val="apple-converted-space"/>
          <w:rFonts w:ascii="Times New Roman" w:hAnsi="Times New Roman" w:cs="Times New Roman"/>
          <w:sz w:val="24"/>
          <w:szCs w:val="24"/>
          <w:shd w:val="clear" w:color="auto" w:fill="FFFFFF"/>
        </w:rPr>
        <w:t> </w:t>
      </w:r>
      <w:r w:rsidRPr="007D580D">
        <w:rPr>
          <w:rFonts w:ascii="Times New Roman" w:hAnsi="Times New Roman" w:cs="Times New Roman"/>
          <w:i/>
          <w:iCs/>
          <w:sz w:val="24"/>
          <w:szCs w:val="24"/>
          <w:shd w:val="clear" w:color="auto" w:fill="FFFFFF"/>
        </w:rPr>
        <w:t>48</w:t>
      </w:r>
      <w:r w:rsidRPr="007D580D">
        <w:rPr>
          <w:rFonts w:ascii="Times New Roman" w:hAnsi="Times New Roman" w:cs="Times New Roman"/>
          <w:sz w:val="24"/>
          <w:szCs w:val="24"/>
          <w:shd w:val="clear" w:color="auto" w:fill="FFFFFF"/>
        </w:rPr>
        <w:t>(2), 275-282.</w:t>
      </w:r>
    </w:p>
    <w:p w14:paraId="61E8D00C" w14:textId="37C5231C" w:rsidR="00F76CA3" w:rsidRPr="007D580D" w:rsidRDefault="000360BD"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Raabe, A., </w:t>
      </w:r>
      <w:proofErr w:type="spellStart"/>
      <w:r w:rsidRPr="007D580D">
        <w:rPr>
          <w:rFonts w:ascii="Times New Roman" w:hAnsi="Times New Roman" w:cs="Times New Roman"/>
          <w:sz w:val="24"/>
          <w:szCs w:val="24"/>
        </w:rPr>
        <w:t>Grüsser</w:t>
      </w:r>
      <w:proofErr w:type="spellEnd"/>
      <w:r w:rsidRPr="007D580D">
        <w:rPr>
          <w:rFonts w:ascii="Times New Roman" w:hAnsi="Times New Roman" w:cs="Times New Roman"/>
          <w:sz w:val="24"/>
          <w:szCs w:val="24"/>
        </w:rPr>
        <w:t>, S.</w:t>
      </w:r>
      <w:r w:rsidR="00F76CA3" w:rsidRPr="007D580D">
        <w:rPr>
          <w:rFonts w:ascii="Times New Roman" w:hAnsi="Times New Roman" w:cs="Times New Roman"/>
          <w:sz w:val="24"/>
          <w:szCs w:val="24"/>
        </w:rPr>
        <w:t xml:space="preserve">M., </w:t>
      </w:r>
      <w:proofErr w:type="spellStart"/>
      <w:r w:rsidR="00F76CA3" w:rsidRPr="007D580D">
        <w:rPr>
          <w:rFonts w:ascii="Times New Roman" w:hAnsi="Times New Roman" w:cs="Times New Roman"/>
          <w:sz w:val="24"/>
          <w:szCs w:val="24"/>
        </w:rPr>
        <w:t>Wessa</w:t>
      </w:r>
      <w:proofErr w:type="spellEnd"/>
      <w:r w:rsidR="00F76CA3" w:rsidRPr="007D580D">
        <w:rPr>
          <w:rFonts w:ascii="Times New Roman" w:hAnsi="Times New Roman" w:cs="Times New Roman"/>
          <w:sz w:val="24"/>
          <w:szCs w:val="24"/>
        </w:rPr>
        <w:t xml:space="preserve">, M., </w:t>
      </w:r>
      <w:proofErr w:type="spellStart"/>
      <w:r w:rsidR="00F76CA3" w:rsidRPr="007D580D">
        <w:rPr>
          <w:rFonts w:ascii="Times New Roman" w:hAnsi="Times New Roman" w:cs="Times New Roman"/>
          <w:sz w:val="24"/>
          <w:szCs w:val="24"/>
        </w:rPr>
        <w:t>Podschus</w:t>
      </w:r>
      <w:proofErr w:type="spellEnd"/>
      <w:r w:rsidR="00F76CA3" w:rsidRPr="007D580D">
        <w:rPr>
          <w:rFonts w:ascii="Times New Roman" w:hAnsi="Times New Roman" w:cs="Times New Roman"/>
          <w:sz w:val="24"/>
          <w:szCs w:val="24"/>
        </w:rPr>
        <w:t xml:space="preserve">, J., &amp; Flor, H. (2005). The assessment of craving: psychometric properties, factor structure and a revised version of the Alcohol Craving Questionnaire (ACQ). </w:t>
      </w:r>
      <w:r w:rsidR="00F76CA3" w:rsidRPr="007D580D">
        <w:rPr>
          <w:rFonts w:ascii="Times New Roman" w:hAnsi="Times New Roman" w:cs="Times New Roman"/>
          <w:i/>
          <w:sz w:val="24"/>
          <w:szCs w:val="24"/>
        </w:rPr>
        <w:t>Addiction, 100</w:t>
      </w:r>
      <w:r w:rsidR="00F76CA3" w:rsidRPr="007D580D">
        <w:rPr>
          <w:rFonts w:ascii="Times New Roman" w:hAnsi="Times New Roman" w:cs="Times New Roman"/>
          <w:sz w:val="24"/>
          <w:szCs w:val="24"/>
        </w:rPr>
        <w:t>(2), 227-234.</w:t>
      </w:r>
    </w:p>
    <w:p w14:paraId="511620D3" w14:textId="1896CBC4" w:rsidR="00C2605A" w:rsidRPr="007D580D" w:rsidRDefault="00C2605A"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Reynolds, B., </w:t>
      </w:r>
      <w:proofErr w:type="spellStart"/>
      <w:r w:rsidRPr="007D580D">
        <w:rPr>
          <w:rFonts w:ascii="Times New Roman" w:hAnsi="Times New Roman" w:cs="Times New Roman"/>
          <w:sz w:val="24"/>
          <w:szCs w:val="24"/>
        </w:rPr>
        <w:t>Ortengren</w:t>
      </w:r>
      <w:proofErr w:type="spellEnd"/>
      <w:r w:rsidRPr="007D580D">
        <w:rPr>
          <w:rFonts w:ascii="Times New Roman" w:hAnsi="Times New Roman" w:cs="Times New Roman"/>
          <w:sz w:val="24"/>
          <w:szCs w:val="24"/>
        </w:rPr>
        <w:t xml:space="preserve">, A., Richards, J.B., &amp; de Wit, H. (2006). Dimensions of impulsive </w:t>
      </w:r>
      <w:proofErr w:type="spellStart"/>
      <w:r w:rsidRPr="007D580D">
        <w:rPr>
          <w:rFonts w:ascii="Times New Roman" w:hAnsi="Times New Roman" w:cs="Times New Roman"/>
          <w:sz w:val="24"/>
          <w:szCs w:val="24"/>
        </w:rPr>
        <w:t>behavior</w:t>
      </w:r>
      <w:proofErr w:type="spellEnd"/>
      <w:r w:rsidRPr="007D580D">
        <w:rPr>
          <w:rFonts w:ascii="Times New Roman" w:hAnsi="Times New Roman" w:cs="Times New Roman"/>
          <w:sz w:val="24"/>
          <w:szCs w:val="24"/>
        </w:rPr>
        <w:t xml:space="preserve">: Personality and </w:t>
      </w:r>
      <w:proofErr w:type="spellStart"/>
      <w:r w:rsidRPr="007D580D">
        <w:rPr>
          <w:rFonts w:ascii="Times New Roman" w:hAnsi="Times New Roman" w:cs="Times New Roman"/>
          <w:sz w:val="24"/>
          <w:szCs w:val="24"/>
        </w:rPr>
        <w:t>behavioral</w:t>
      </w:r>
      <w:proofErr w:type="spellEnd"/>
      <w:r w:rsidRPr="007D580D">
        <w:rPr>
          <w:rFonts w:ascii="Times New Roman" w:hAnsi="Times New Roman" w:cs="Times New Roman"/>
          <w:sz w:val="24"/>
          <w:szCs w:val="24"/>
        </w:rPr>
        <w:t xml:space="preserve"> measures. </w:t>
      </w:r>
      <w:r w:rsidRPr="007D580D">
        <w:rPr>
          <w:rFonts w:ascii="Times New Roman" w:hAnsi="Times New Roman" w:cs="Times New Roman"/>
          <w:i/>
          <w:sz w:val="24"/>
          <w:szCs w:val="24"/>
        </w:rPr>
        <w:t>Personality and Individual Differences, 40</w:t>
      </w:r>
      <w:r w:rsidRPr="007D580D">
        <w:rPr>
          <w:rFonts w:ascii="Times New Roman" w:hAnsi="Times New Roman" w:cs="Times New Roman"/>
          <w:sz w:val="24"/>
          <w:szCs w:val="24"/>
        </w:rPr>
        <w:t>, 305–315.</w:t>
      </w:r>
    </w:p>
    <w:p w14:paraId="6C13EA8D" w14:textId="2D4CFBD5" w:rsidR="003A0BDD" w:rsidRPr="007D580D" w:rsidRDefault="003A0BDD" w:rsidP="003A0BDD">
      <w:pPr>
        <w:spacing w:line="480" w:lineRule="auto"/>
        <w:ind w:left="720" w:hanging="720"/>
        <w:rPr>
          <w:rFonts w:ascii="Times New Roman" w:hAnsi="Times New Roman" w:cs="Times New Roman"/>
          <w:sz w:val="24"/>
          <w:szCs w:val="24"/>
        </w:rPr>
      </w:pPr>
      <w:proofErr w:type="spellStart"/>
      <w:r w:rsidRPr="007D580D">
        <w:rPr>
          <w:rFonts w:ascii="Times New Roman" w:hAnsi="Times New Roman" w:cs="Times New Roman"/>
          <w:sz w:val="24"/>
          <w:szCs w:val="24"/>
        </w:rPr>
        <w:lastRenderedPageBreak/>
        <w:t>Roehrich</w:t>
      </w:r>
      <w:proofErr w:type="spellEnd"/>
      <w:r w:rsidRPr="007D580D">
        <w:rPr>
          <w:rFonts w:ascii="Times New Roman" w:hAnsi="Times New Roman" w:cs="Times New Roman"/>
          <w:sz w:val="24"/>
          <w:szCs w:val="24"/>
        </w:rPr>
        <w:t xml:space="preserve">, L., &amp; Goldman, M.S. (1995). Implicit priming of alcohol expectancy memory processes and subsequent drinking behaviour. </w:t>
      </w:r>
      <w:r w:rsidRPr="007D580D">
        <w:rPr>
          <w:rFonts w:ascii="Times New Roman" w:hAnsi="Times New Roman" w:cs="Times New Roman"/>
          <w:i/>
          <w:sz w:val="24"/>
          <w:szCs w:val="24"/>
        </w:rPr>
        <w:t>Experimental and Clinical Psychopharmacology, 3</w:t>
      </w:r>
      <w:r w:rsidRPr="007D580D">
        <w:rPr>
          <w:rFonts w:ascii="Times New Roman" w:hAnsi="Times New Roman" w:cs="Times New Roman"/>
          <w:sz w:val="24"/>
          <w:szCs w:val="24"/>
        </w:rPr>
        <w:t>, 402-410.</w:t>
      </w:r>
    </w:p>
    <w:p w14:paraId="6EEFDCAF" w14:textId="40C24B72" w:rsidR="00641D01" w:rsidRPr="007D580D" w:rsidRDefault="00641D01" w:rsidP="00641D01">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Roux, C., Goldsmith, K., &amp; </w:t>
      </w:r>
      <w:proofErr w:type="spellStart"/>
      <w:r w:rsidRPr="007D580D">
        <w:rPr>
          <w:rFonts w:ascii="Times New Roman" w:hAnsi="Times New Roman" w:cs="Times New Roman"/>
          <w:sz w:val="24"/>
          <w:szCs w:val="24"/>
        </w:rPr>
        <w:t>Bonezzi</w:t>
      </w:r>
      <w:proofErr w:type="spellEnd"/>
      <w:r w:rsidRPr="007D580D">
        <w:rPr>
          <w:rFonts w:ascii="Times New Roman" w:hAnsi="Times New Roman" w:cs="Times New Roman"/>
          <w:sz w:val="24"/>
          <w:szCs w:val="24"/>
        </w:rPr>
        <w:t xml:space="preserve">, A. (2015). On the consequences of scarcity: When limited resources promote agentic responses. </w:t>
      </w:r>
      <w:r w:rsidRPr="007D580D">
        <w:rPr>
          <w:rFonts w:ascii="Times New Roman" w:hAnsi="Times New Roman" w:cs="Times New Roman"/>
          <w:i/>
          <w:sz w:val="24"/>
          <w:szCs w:val="24"/>
        </w:rPr>
        <w:t>Journal of Consumer Research, 42</w:t>
      </w:r>
      <w:r w:rsidRPr="007D580D">
        <w:rPr>
          <w:rFonts w:ascii="Times New Roman" w:hAnsi="Times New Roman" w:cs="Times New Roman"/>
          <w:sz w:val="24"/>
          <w:szCs w:val="24"/>
        </w:rPr>
        <w:t>, 615-631.</w:t>
      </w:r>
    </w:p>
    <w:p w14:paraId="11F34848" w14:textId="3CC68FF6" w:rsidR="00F76CA3" w:rsidRPr="007D580D" w:rsidRDefault="003639F2"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Saunders, J.B., </w:t>
      </w:r>
      <w:proofErr w:type="spellStart"/>
      <w:r w:rsidRPr="007D580D">
        <w:rPr>
          <w:rFonts w:ascii="Times New Roman" w:hAnsi="Times New Roman" w:cs="Times New Roman"/>
          <w:sz w:val="24"/>
          <w:szCs w:val="24"/>
        </w:rPr>
        <w:t>Aasland</w:t>
      </w:r>
      <w:proofErr w:type="spellEnd"/>
      <w:r w:rsidRPr="007D580D">
        <w:rPr>
          <w:rFonts w:ascii="Times New Roman" w:hAnsi="Times New Roman" w:cs="Times New Roman"/>
          <w:sz w:val="24"/>
          <w:szCs w:val="24"/>
        </w:rPr>
        <w:t xml:space="preserve">, O.G., </w:t>
      </w:r>
      <w:proofErr w:type="spellStart"/>
      <w:r w:rsidRPr="007D580D">
        <w:rPr>
          <w:rFonts w:ascii="Times New Roman" w:hAnsi="Times New Roman" w:cs="Times New Roman"/>
          <w:sz w:val="24"/>
          <w:szCs w:val="24"/>
        </w:rPr>
        <w:t>Babor</w:t>
      </w:r>
      <w:proofErr w:type="spellEnd"/>
      <w:r w:rsidRPr="007D580D">
        <w:rPr>
          <w:rFonts w:ascii="Times New Roman" w:hAnsi="Times New Roman" w:cs="Times New Roman"/>
          <w:sz w:val="24"/>
          <w:szCs w:val="24"/>
        </w:rPr>
        <w:t>, T.F., de la Fuente, J.</w:t>
      </w:r>
      <w:r w:rsidR="00F76CA3" w:rsidRPr="007D580D">
        <w:rPr>
          <w:rFonts w:ascii="Times New Roman" w:hAnsi="Times New Roman" w:cs="Times New Roman"/>
          <w:sz w:val="24"/>
          <w:szCs w:val="24"/>
        </w:rPr>
        <w:t>R., &amp; Grant, M. (1993). Development of the alcohol use disorders identification test (AUDIT): WHO collaborative project on early detection of persons with harmful alcohol consumption</w:t>
      </w:r>
      <w:r w:rsidR="00F76CA3" w:rsidRPr="007D580D">
        <w:rPr>
          <w:rFonts w:ascii="Cambria Math" w:hAnsi="Cambria Math" w:cs="Cambria Math"/>
          <w:sz w:val="24"/>
          <w:szCs w:val="24"/>
        </w:rPr>
        <w:t>‐</w:t>
      </w:r>
      <w:r w:rsidR="00F76CA3" w:rsidRPr="007D580D">
        <w:rPr>
          <w:rFonts w:ascii="Times New Roman" w:hAnsi="Times New Roman" w:cs="Times New Roman"/>
          <w:sz w:val="24"/>
          <w:szCs w:val="24"/>
        </w:rPr>
        <w:t xml:space="preserve">II. </w:t>
      </w:r>
      <w:r w:rsidR="00F76CA3" w:rsidRPr="007D580D">
        <w:rPr>
          <w:rFonts w:ascii="Times New Roman" w:hAnsi="Times New Roman" w:cs="Times New Roman"/>
          <w:i/>
          <w:sz w:val="24"/>
          <w:szCs w:val="24"/>
        </w:rPr>
        <w:t>Addiction, 88</w:t>
      </w:r>
      <w:r w:rsidR="00F76CA3" w:rsidRPr="007D580D">
        <w:rPr>
          <w:rFonts w:ascii="Times New Roman" w:hAnsi="Times New Roman" w:cs="Times New Roman"/>
          <w:sz w:val="24"/>
          <w:szCs w:val="24"/>
        </w:rPr>
        <w:t xml:space="preserve">(6), 791-804. </w:t>
      </w:r>
    </w:p>
    <w:p w14:paraId="05C8AB06" w14:textId="3DA7E65B" w:rsidR="004964B8" w:rsidRPr="007D580D" w:rsidRDefault="004964B8"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Sheehy-Skeffington, J., &amp; Rea, J. (2017). </w:t>
      </w:r>
      <w:r w:rsidRPr="007D580D">
        <w:rPr>
          <w:rFonts w:ascii="Times New Roman" w:hAnsi="Times New Roman" w:cs="Times New Roman"/>
          <w:i/>
          <w:sz w:val="24"/>
          <w:szCs w:val="24"/>
        </w:rPr>
        <w:t>How Poverty Affects People’s Decision-Making Processes</w:t>
      </w:r>
      <w:r w:rsidRPr="007D580D">
        <w:rPr>
          <w:rFonts w:ascii="Times New Roman" w:hAnsi="Times New Roman" w:cs="Times New Roman"/>
          <w:sz w:val="24"/>
          <w:szCs w:val="24"/>
        </w:rPr>
        <w:t>. York: Joseph Rowntree Foundation.</w:t>
      </w:r>
    </w:p>
    <w:p w14:paraId="0952FDDF" w14:textId="4615265C" w:rsidR="0058688B" w:rsidRPr="007D580D" w:rsidRDefault="0058688B" w:rsidP="00A50EFD">
      <w:pPr>
        <w:spacing w:line="480" w:lineRule="auto"/>
        <w:ind w:left="720" w:hanging="720"/>
        <w:rPr>
          <w:rFonts w:ascii="Times New Roman" w:hAnsi="Times New Roman" w:cs="Times New Roman"/>
          <w:sz w:val="24"/>
          <w:szCs w:val="24"/>
          <w:shd w:val="clear" w:color="auto" w:fill="FFFFFF"/>
        </w:rPr>
      </w:pPr>
      <w:r w:rsidRPr="007D580D">
        <w:rPr>
          <w:rFonts w:ascii="Times New Roman" w:hAnsi="Times New Roman" w:cs="Times New Roman"/>
          <w:sz w:val="24"/>
          <w:szCs w:val="24"/>
          <w:shd w:val="clear" w:color="auto" w:fill="FFFFFF"/>
        </w:rPr>
        <w:t xml:space="preserve">Shield, K.D., Monteiro, M., </w:t>
      </w:r>
      <w:proofErr w:type="spellStart"/>
      <w:r w:rsidRPr="007D580D">
        <w:rPr>
          <w:rFonts w:ascii="Times New Roman" w:hAnsi="Times New Roman" w:cs="Times New Roman"/>
          <w:sz w:val="24"/>
          <w:szCs w:val="24"/>
          <w:shd w:val="clear" w:color="auto" w:fill="FFFFFF"/>
        </w:rPr>
        <w:t>Roerecke</w:t>
      </w:r>
      <w:proofErr w:type="spellEnd"/>
      <w:r w:rsidRPr="007D580D">
        <w:rPr>
          <w:rFonts w:ascii="Times New Roman" w:hAnsi="Times New Roman" w:cs="Times New Roman"/>
          <w:sz w:val="24"/>
          <w:szCs w:val="24"/>
          <w:shd w:val="clear" w:color="auto" w:fill="FFFFFF"/>
        </w:rPr>
        <w:t>, M., Smith, B., &amp; Rehm J. (2015).</w:t>
      </w:r>
      <w:r w:rsidR="00A50EFD" w:rsidRPr="007D580D">
        <w:rPr>
          <w:rFonts w:ascii="Times New Roman" w:hAnsi="Times New Roman" w:cs="Times New Roman"/>
          <w:sz w:val="24"/>
          <w:szCs w:val="24"/>
          <w:shd w:val="clear" w:color="auto" w:fill="FFFFFF"/>
        </w:rPr>
        <w:t xml:space="preserve"> </w:t>
      </w:r>
      <w:r w:rsidRPr="007D580D">
        <w:rPr>
          <w:rFonts w:ascii="Times New Roman" w:hAnsi="Times New Roman" w:cs="Times New Roman"/>
          <w:sz w:val="24"/>
          <w:szCs w:val="24"/>
          <w:shd w:val="clear" w:color="auto" w:fill="FFFFFF"/>
        </w:rPr>
        <w:t xml:space="preserve">Alcohol consumption and burden of disease in the Americas in 2012: implications for alcohol policy. </w:t>
      </w:r>
      <w:proofErr w:type="spellStart"/>
      <w:r w:rsidRPr="007D580D">
        <w:rPr>
          <w:rFonts w:ascii="Times New Roman" w:hAnsi="Times New Roman" w:cs="Times New Roman"/>
          <w:i/>
          <w:sz w:val="24"/>
          <w:szCs w:val="24"/>
          <w:shd w:val="clear" w:color="auto" w:fill="FFFFFF"/>
        </w:rPr>
        <w:t>Revista</w:t>
      </w:r>
      <w:proofErr w:type="spellEnd"/>
      <w:r w:rsidRPr="007D580D">
        <w:rPr>
          <w:rFonts w:ascii="Times New Roman" w:hAnsi="Times New Roman" w:cs="Times New Roman"/>
          <w:i/>
          <w:sz w:val="24"/>
          <w:szCs w:val="24"/>
          <w:shd w:val="clear" w:color="auto" w:fill="FFFFFF"/>
        </w:rPr>
        <w:t xml:space="preserve"> </w:t>
      </w:r>
      <w:proofErr w:type="spellStart"/>
      <w:r w:rsidRPr="007D580D">
        <w:rPr>
          <w:rFonts w:ascii="Times New Roman" w:hAnsi="Times New Roman" w:cs="Times New Roman"/>
          <w:i/>
          <w:sz w:val="24"/>
          <w:szCs w:val="24"/>
          <w:shd w:val="clear" w:color="auto" w:fill="FFFFFF"/>
        </w:rPr>
        <w:t>Panamericana</w:t>
      </w:r>
      <w:proofErr w:type="spellEnd"/>
      <w:r w:rsidRPr="007D580D">
        <w:rPr>
          <w:rFonts w:ascii="Times New Roman" w:hAnsi="Times New Roman" w:cs="Times New Roman"/>
          <w:i/>
          <w:sz w:val="24"/>
          <w:szCs w:val="24"/>
          <w:shd w:val="clear" w:color="auto" w:fill="FFFFFF"/>
        </w:rPr>
        <w:t xml:space="preserve"> de </w:t>
      </w:r>
      <w:proofErr w:type="spellStart"/>
      <w:r w:rsidRPr="007D580D">
        <w:rPr>
          <w:rFonts w:ascii="Times New Roman" w:hAnsi="Times New Roman" w:cs="Times New Roman"/>
          <w:i/>
          <w:sz w:val="24"/>
          <w:szCs w:val="24"/>
          <w:shd w:val="clear" w:color="auto" w:fill="FFFFFF"/>
        </w:rPr>
        <w:t>Salud</w:t>
      </w:r>
      <w:proofErr w:type="spellEnd"/>
      <w:r w:rsidRPr="007D580D">
        <w:rPr>
          <w:rFonts w:ascii="Times New Roman" w:hAnsi="Times New Roman" w:cs="Times New Roman"/>
          <w:i/>
          <w:sz w:val="24"/>
          <w:szCs w:val="24"/>
          <w:shd w:val="clear" w:color="auto" w:fill="FFFFFF"/>
        </w:rPr>
        <w:t xml:space="preserve"> </w:t>
      </w:r>
      <w:proofErr w:type="spellStart"/>
      <w:r w:rsidRPr="007D580D">
        <w:rPr>
          <w:rFonts w:ascii="Times New Roman" w:hAnsi="Times New Roman" w:cs="Times New Roman"/>
          <w:i/>
          <w:sz w:val="24"/>
          <w:szCs w:val="24"/>
          <w:shd w:val="clear" w:color="auto" w:fill="FFFFFF"/>
        </w:rPr>
        <w:t>Pública</w:t>
      </w:r>
      <w:proofErr w:type="spellEnd"/>
      <w:r w:rsidRPr="007D580D">
        <w:rPr>
          <w:rFonts w:ascii="Times New Roman" w:hAnsi="Times New Roman" w:cs="Times New Roman"/>
          <w:i/>
          <w:sz w:val="24"/>
          <w:szCs w:val="24"/>
          <w:shd w:val="clear" w:color="auto" w:fill="FFFFFF"/>
        </w:rPr>
        <w:t>,</w:t>
      </w:r>
      <w:r w:rsidRPr="007D580D">
        <w:rPr>
          <w:rFonts w:ascii="Times New Roman" w:hAnsi="Times New Roman" w:cs="Times New Roman"/>
          <w:sz w:val="24"/>
          <w:szCs w:val="24"/>
          <w:shd w:val="clear" w:color="auto" w:fill="FFFFFF"/>
        </w:rPr>
        <w:t xml:space="preserve"> 38(6), 442-</w:t>
      </w:r>
      <w:r w:rsidR="003639F2" w:rsidRPr="007D580D">
        <w:rPr>
          <w:rFonts w:ascii="Times New Roman" w:hAnsi="Times New Roman" w:cs="Times New Roman"/>
          <w:sz w:val="24"/>
          <w:szCs w:val="24"/>
          <w:shd w:val="clear" w:color="auto" w:fill="FFFFFF"/>
        </w:rPr>
        <w:t>44</w:t>
      </w:r>
      <w:r w:rsidRPr="007D580D">
        <w:rPr>
          <w:rFonts w:ascii="Times New Roman" w:hAnsi="Times New Roman" w:cs="Times New Roman"/>
          <w:sz w:val="24"/>
          <w:szCs w:val="24"/>
          <w:shd w:val="clear" w:color="auto" w:fill="FFFFFF"/>
        </w:rPr>
        <w:t>9.</w:t>
      </w:r>
    </w:p>
    <w:p w14:paraId="67F873E7" w14:textId="63CD6D8C" w:rsidR="00867E0F" w:rsidRPr="007D580D" w:rsidRDefault="003639F2" w:rsidP="0058688B">
      <w:pPr>
        <w:spacing w:line="480" w:lineRule="auto"/>
        <w:ind w:left="720" w:hanging="720"/>
        <w:rPr>
          <w:rFonts w:ascii="Times New Roman" w:hAnsi="Times New Roman" w:cs="Times New Roman"/>
          <w:sz w:val="24"/>
          <w:szCs w:val="24"/>
          <w:shd w:val="clear" w:color="auto" w:fill="FFFFFF"/>
        </w:rPr>
      </w:pPr>
      <w:r w:rsidRPr="007D580D">
        <w:rPr>
          <w:rFonts w:ascii="Times New Roman" w:hAnsi="Times New Roman" w:cs="Times New Roman"/>
          <w:sz w:val="24"/>
          <w:szCs w:val="24"/>
          <w:shd w:val="clear" w:color="auto" w:fill="FFFFFF"/>
        </w:rPr>
        <w:t>Silveira, C.M., Siu, E.R., Anthony, J.C., Saito, L.P., De Andrade, A.</w:t>
      </w:r>
      <w:r w:rsidR="00867E0F" w:rsidRPr="007D580D">
        <w:rPr>
          <w:rFonts w:ascii="Times New Roman" w:hAnsi="Times New Roman" w:cs="Times New Roman"/>
          <w:sz w:val="24"/>
          <w:szCs w:val="24"/>
          <w:shd w:val="clear" w:color="auto" w:fill="FFFFFF"/>
        </w:rPr>
        <w:t xml:space="preserve">G., </w:t>
      </w:r>
      <w:proofErr w:type="spellStart"/>
      <w:r w:rsidR="00867E0F" w:rsidRPr="007D580D">
        <w:rPr>
          <w:rFonts w:ascii="Times New Roman" w:hAnsi="Times New Roman" w:cs="Times New Roman"/>
          <w:sz w:val="24"/>
          <w:szCs w:val="24"/>
          <w:shd w:val="clear" w:color="auto" w:fill="FFFFFF"/>
        </w:rPr>
        <w:t>Ku</w:t>
      </w:r>
      <w:r w:rsidRPr="007D580D">
        <w:rPr>
          <w:rFonts w:ascii="Times New Roman" w:hAnsi="Times New Roman" w:cs="Times New Roman"/>
          <w:sz w:val="24"/>
          <w:szCs w:val="24"/>
          <w:shd w:val="clear" w:color="auto" w:fill="FFFFFF"/>
        </w:rPr>
        <w:t>tschenko</w:t>
      </w:r>
      <w:proofErr w:type="spellEnd"/>
      <w:r w:rsidRPr="007D580D">
        <w:rPr>
          <w:rFonts w:ascii="Times New Roman" w:hAnsi="Times New Roman" w:cs="Times New Roman"/>
          <w:sz w:val="24"/>
          <w:szCs w:val="24"/>
          <w:shd w:val="clear" w:color="auto" w:fill="FFFFFF"/>
        </w:rPr>
        <w:t>, A., ... &amp; Andrade, L.</w:t>
      </w:r>
      <w:r w:rsidR="00867E0F" w:rsidRPr="007D580D">
        <w:rPr>
          <w:rFonts w:ascii="Times New Roman" w:hAnsi="Times New Roman" w:cs="Times New Roman"/>
          <w:sz w:val="24"/>
          <w:szCs w:val="24"/>
          <w:shd w:val="clear" w:color="auto" w:fill="FFFFFF"/>
        </w:rPr>
        <w:t xml:space="preserve">H. (2014). Drinking patterns and alcohol use disorders in São Paulo, Brazil: the role of </w:t>
      </w:r>
      <w:proofErr w:type="spellStart"/>
      <w:r w:rsidR="00867E0F" w:rsidRPr="007D580D">
        <w:rPr>
          <w:rFonts w:ascii="Times New Roman" w:hAnsi="Times New Roman" w:cs="Times New Roman"/>
          <w:sz w:val="24"/>
          <w:szCs w:val="24"/>
          <w:shd w:val="clear" w:color="auto" w:fill="FFFFFF"/>
        </w:rPr>
        <w:t>neighborhood</w:t>
      </w:r>
      <w:proofErr w:type="spellEnd"/>
      <w:r w:rsidR="00867E0F" w:rsidRPr="007D580D">
        <w:rPr>
          <w:rFonts w:ascii="Times New Roman" w:hAnsi="Times New Roman" w:cs="Times New Roman"/>
          <w:sz w:val="24"/>
          <w:szCs w:val="24"/>
          <w:shd w:val="clear" w:color="auto" w:fill="FFFFFF"/>
        </w:rPr>
        <w:t xml:space="preserve"> social deprivation and socioeconomic status.</w:t>
      </w:r>
      <w:r w:rsidR="00867E0F" w:rsidRPr="007D580D">
        <w:rPr>
          <w:rStyle w:val="apple-converted-space"/>
          <w:rFonts w:ascii="Times New Roman" w:hAnsi="Times New Roman" w:cs="Times New Roman"/>
          <w:sz w:val="24"/>
          <w:szCs w:val="24"/>
          <w:shd w:val="clear" w:color="auto" w:fill="FFFFFF"/>
        </w:rPr>
        <w:t> </w:t>
      </w:r>
      <w:proofErr w:type="spellStart"/>
      <w:r w:rsidRPr="007D580D">
        <w:rPr>
          <w:rFonts w:ascii="Times New Roman" w:hAnsi="Times New Roman" w:cs="Times New Roman"/>
          <w:i/>
          <w:iCs/>
          <w:sz w:val="24"/>
          <w:szCs w:val="24"/>
          <w:shd w:val="clear" w:color="auto" w:fill="FFFFFF"/>
        </w:rPr>
        <w:t>PloS</w:t>
      </w:r>
      <w:proofErr w:type="spellEnd"/>
      <w:r w:rsidRPr="007D580D">
        <w:rPr>
          <w:rFonts w:ascii="Times New Roman" w:hAnsi="Times New Roman" w:cs="Times New Roman"/>
          <w:i/>
          <w:iCs/>
          <w:sz w:val="24"/>
          <w:szCs w:val="24"/>
          <w:shd w:val="clear" w:color="auto" w:fill="FFFFFF"/>
        </w:rPr>
        <w:t xml:space="preserve"> ONE</w:t>
      </w:r>
      <w:r w:rsidR="00867E0F" w:rsidRPr="007D580D">
        <w:rPr>
          <w:rFonts w:ascii="Times New Roman" w:hAnsi="Times New Roman" w:cs="Times New Roman"/>
          <w:sz w:val="24"/>
          <w:szCs w:val="24"/>
          <w:shd w:val="clear" w:color="auto" w:fill="FFFFFF"/>
        </w:rPr>
        <w:t>,</w:t>
      </w:r>
      <w:r w:rsidR="00867E0F" w:rsidRPr="007D580D">
        <w:rPr>
          <w:rStyle w:val="apple-converted-space"/>
          <w:rFonts w:ascii="Times New Roman" w:hAnsi="Times New Roman" w:cs="Times New Roman"/>
          <w:sz w:val="24"/>
          <w:szCs w:val="24"/>
          <w:shd w:val="clear" w:color="auto" w:fill="FFFFFF"/>
        </w:rPr>
        <w:t> </w:t>
      </w:r>
      <w:r w:rsidR="00867E0F" w:rsidRPr="007D580D">
        <w:rPr>
          <w:rFonts w:ascii="Times New Roman" w:hAnsi="Times New Roman" w:cs="Times New Roman"/>
          <w:i/>
          <w:iCs/>
          <w:sz w:val="24"/>
          <w:szCs w:val="24"/>
          <w:shd w:val="clear" w:color="auto" w:fill="FFFFFF"/>
        </w:rPr>
        <w:t>9</w:t>
      </w:r>
      <w:r w:rsidR="00867E0F" w:rsidRPr="007D580D">
        <w:rPr>
          <w:rFonts w:ascii="Times New Roman" w:hAnsi="Times New Roman" w:cs="Times New Roman"/>
          <w:sz w:val="24"/>
          <w:szCs w:val="24"/>
          <w:shd w:val="clear" w:color="auto" w:fill="FFFFFF"/>
        </w:rPr>
        <w:t>(10), e108355.</w:t>
      </w:r>
    </w:p>
    <w:p w14:paraId="2AA90B34" w14:textId="7562A171" w:rsidR="005F0A7A" w:rsidRPr="007D580D" w:rsidRDefault="005F0A7A" w:rsidP="00863947">
      <w:pPr>
        <w:spacing w:line="480" w:lineRule="auto"/>
        <w:ind w:left="720" w:hanging="720"/>
        <w:rPr>
          <w:rFonts w:ascii="Times New Roman" w:hAnsi="Times New Roman" w:cs="Times New Roman"/>
          <w:sz w:val="24"/>
          <w:szCs w:val="24"/>
        </w:rPr>
      </w:pPr>
      <w:proofErr w:type="spellStart"/>
      <w:r w:rsidRPr="007D580D">
        <w:rPr>
          <w:rFonts w:ascii="Times New Roman" w:hAnsi="Times New Roman" w:cs="Times New Roman"/>
          <w:sz w:val="24"/>
          <w:szCs w:val="24"/>
          <w:shd w:val="clear" w:color="auto" w:fill="FFFFFF"/>
        </w:rPr>
        <w:t>Sobell</w:t>
      </w:r>
      <w:proofErr w:type="spellEnd"/>
      <w:r w:rsidRPr="007D580D">
        <w:rPr>
          <w:rFonts w:ascii="Times New Roman" w:hAnsi="Times New Roman" w:cs="Times New Roman"/>
          <w:sz w:val="24"/>
          <w:szCs w:val="24"/>
          <w:shd w:val="clear" w:color="auto" w:fill="FFFFFF"/>
        </w:rPr>
        <w:t xml:space="preserve">, L.C., </w:t>
      </w:r>
      <w:r w:rsidR="00A41610" w:rsidRPr="007D580D">
        <w:rPr>
          <w:rFonts w:ascii="Times New Roman" w:hAnsi="Times New Roman" w:cs="Times New Roman"/>
          <w:sz w:val="24"/>
          <w:szCs w:val="24"/>
          <w:shd w:val="clear" w:color="auto" w:fill="FFFFFF"/>
        </w:rPr>
        <w:t xml:space="preserve">&amp; </w:t>
      </w:r>
      <w:proofErr w:type="spellStart"/>
      <w:r w:rsidR="00A41610" w:rsidRPr="007D580D">
        <w:rPr>
          <w:rFonts w:ascii="Times New Roman" w:hAnsi="Times New Roman" w:cs="Times New Roman"/>
          <w:sz w:val="24"/>
          <w:szCs w:val="24"/>
          <w:shd w:val="clear" w:color="auto" w:fill="FFFFFF"/>
        </w:rPr>
        <w:t>Sobell</w:t>
      </w:r>
      <w:proofErr w:type="spellEnd"/>
      <w:r w:rsidR="00A41610" w:rsidRPr="007D580D">
        <w:rPr>
          <w:rFonts w:ascii="Times New Roman" w:hAnsi="Times New Roman" w:cs="Times New Roman"/>
          <w:sz w:val="24"/>
          <w:szCs w:val="24"/>
          <w:shd w:val="clear" w:color="auto" w:fill="FFFFFF"/>
        </w:rPr>
        <w:t>, M.B.</w:t>
      </w:r>
      <w:r w:rsidRPr="007D580D">
        <w:rPr>
          <w:rFonts w:ascii="Times New Roman" w:hAnsi="Times New Roman" w:cs="Times New Roman"/>
          <w:sz w:val="24"/>
          <w:szCs w:val="24"/>
          <w:shd w:val="clear" w:color="auto" w:fill="FFFFFF"/>
        </w:rPr>
        <w:t xml:space="preserve"> </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1992</w:t>
      </w:r>
      <w:r w:rsidR="00A41610" w:rsidRPr="007D580D">
        <w:rPr>
          <w:rFonts w:ascii="Times New Roman" w:hAnsi="Times New Roman" w:cs="Times New Roman"/>
          <w:sz w:val="24"/>
          <w:szCs w:val="24"/>
          <w:shd w:val="clear" w:color="auto" w:fill="FFFFFF"/>
        </w:rPr>
        <w:t>)</w:t>
      </w:r>
      <w:r w:rsidRPr="007D580D">
        <w:rPr>
          <w:rFonts w:ascii="Times New Roman" w:hAnsi="Times New Roman" w:cs="Times New Roman"/>
          <w:sz w:val="24"/>
          <w:szCs w:val="24"/>
          <w:shd w:val="clear" w:color="auto" w:fill="FFFFFF"/>
        </w:rPr>
        <w:t xml:space="preserve">. Timeline follow-back: a technique for assessing self-reported ethanol consumption. In: Allen, J., </w:t>
      </w:r>
      <w:proofErr w:type="spellStart"/>
      <w:r w:rsidRPr="007D580D">
        <w:rPr>
          <w:rFonts w:ascii="Times New Roman" w:hAnsi="Times New Roman" w:cs="Times New Roman"/>
          <w:sz w:val="24"/>
          <w:szCs w:val="24"/>
          <w:shd w:val="clear" w:color="auto" w:fill="FFFFFF"/>
        </w:rPr>
        <w:t>Litten</w:t>
      </w:r>
      <w:proofErr w:type="spellEnd"/>
      <w:r w:rsidRPr="007D580D">
        <w:rPr>
          <w:rFonts w:ascii="Times New Roman" w:hAnsi="Times New Roman" w:cs="Times New Roman"/>
          <w:sz w:val="24"/>
          <w:szCs w:val="24"/>
          <w:shd w:val="clear" w:color="auto" w:fill="FFFFFF"/>
        </w:rPr>
        <w:t xml:space="preserve">, R.Z. (Eds.), </w:t>
      </w:r>
      <w:r w:rsidRPr="007D580D">
        <w:rPr>
          <w:rFonts w:ascii="Times New Roman" w:hAnsi="Times New Roman" w:cs="Times New Roman"/>
          <w:i/>
          <w:sz w:val="24"/>
          <w:szCs w:val="24"/>
          <w:shd w:val="clear" w:color="auto" w:fill="FFFFFF"/>
        </w:rPr>
        <w:t>Measuring Alcohol Consumption: Psychosocial and Biological Methods</w:t>
      </w:r>
      <w:r w:rsidR="00863947" w:rsidRPr="007D580D">
        <w:rPr>
          <w:rFonts w:ascii="Times New Roman" w:hAnsi="Times New Roman" w:cs="Times New Roman"/>
          <w:sz w:val="24"/>
          <w:szCs w:val="24"/>
          <w:shd w:val="clear" w:color="auto" w:fill="FFFFFF"/>
        </w:rPr>
        <w:t xml:space="preserve"> (pp. 41–72). </w:t>
      </w:r>
      <w:r w:rsidRPr="007D580D">
        <w:rPr>
          <w:rFonts w:ascii="Times New Roman" w:hAnsi="Times New Roman" w:cs="Times New Roman"/>
          <w:sz w:val="24"/>
          <w:szCs w:val="24"/>
          <w:shd w:val="clear" w:color="auto" w:fill="FFFFFF"/>
        </w:rPr>
        <w:t>Hu</w:t>
      </w:r>
      <w:r w:rsidR="00863947" w:rsidRPr="007D580D">
        <w:rPr>
          <w:rFonts w:ascii="Times New Roman" w:hAnsi="Times New Roman" w:cs="Times New Roman"/>
          <w:sz w:val="24"/>
          <w:szCs w:val="24"/>
          <w:shd w:val="clear" w:color="auto" w:fill="FFFFFF"/>
        </w:rPr>
        <w:t>mana Press:</w:t>
      </w:r>
      <w:r w:rsidR="008F3343" w:rsidRPr="007D580D">
        <w:rPr>
          <w:rFonts w:ascii="Times New Roman" w:hAnsi="Times New Roman" w:cs="Times New Roman"/>
          <w:sz w:val="24"/>
          <w:szCs w:val="24"/>
          <w:shd w:val="clear" w:color="auto" w:fill="FFFFFF"/>
        </w:rPr>
        <w:t xml:space="preserve"> Totowa, NJ.</w:t>
      </w:r>
      <w:r w:rsidRPr="007D580D">
        <w:rPr>
          <w:rFonts w:ascii="Times New Roman" w:hAnsi="Times New Roman" w:cs="Times New Roman"/>
          <w:sz w:val="24"/>
          <w:szCs w:val="24"/>
        </w:rPr>
        <w:t xml:space="preserve"> </w:t>
      </w:r>
    </w:p>
    <w:p w14:paraId="18A83923" w14:textId="59B2F93B" w:rsidR="00AB1C38" w:rsidRPr="007D580D" w:rsidRDefault="00AB1C38" w:rsidP="00D962E1">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lastRenderedPageBreak/>
        <w:t xml:space="preserve">Stanford, M.S., Mathias, C.W., Dougherty, D.M., Lake, S.L., Anderson, N.E., </w:t>
      </w:r>
      <w:r w:rsidR="00D962E1" w:rsidRPr="007D580D">
        <w:rPr>
          <w:rFonts w:ascii="Times New Roman" w:hAnsi="Times New Roman" w:cs="Times New Roman"/>
          <w:sz w:val="24"/>
          <w:szCs w:val="24"/>
        </w:rPr>
        <w:t>&amp; Patton, J.H. (</w:t>
      </w:r>
      <w:r w:rsidRPr="007D580D">
        <w:rPr>
          <w:rFonts w:ascii="Times New Roman" w:hAnsi="Times New Roman" w:cs="Times New Roman"/>
          <w:sz w:val="24"/>
          <w:szCs w:val="24"/>
        </w:rPr>
        <w:t>2009</w:t>
      </w:r>
      <w:r w:rsidR="00D962E1" w:rsidRPr="007D580D">
        <w:rPr>
          <w:rFonts w:ascii="Times New Roman" w:hAnsi="Times New Roman" w:cs="Times New Roman"/>
          <w:sz w:val="24"/>
          <w:szCs w:val="24"/>
        </w:rPr>
        <w:t>)</w:t>
      </w:r>
      <w:r w:rsidRPr="007D580D">
        <w:rPr>
          <w:rFonts w:ascii="Times New Roman" w:hAnsi="Times New Roman" w:cs="Times New Roman"/>
          <w:sz w:val="24"/>
          <w:szCs w:val="24"/>
        </w:rPr>
        <w:t xml:space="preserve">. Fifty years of the Barratt Impulsiveness Scale: an update and review. </w:t>
      </w:r>
      <w:r w:rsidRPr="007D580D">
        <w:rPr>
          <w:rFonts w:ascii="Times New Roman" w:hAnsi="Times New Roman" w:cs="Times New Roman"/>
          <w:i/>
          <w:sz w:val="24"/>
          <w:szCs w:val="24"/>
        </w:rPr>
        <w:t>Personality</w:t>
      </w:r>
      <w:r w:rsidR="00D962E1" w:rsidRPr="007D580D">
        <w:rPr>
          <w:rFonts w:ascii="Times New Roman" w:hAnsi="Times New Roman" w:cs="Times New Roman"/>
          <w:sz w:val="24"/>
          <w:szCs w:val="24"/>
        </w:rPr>
        <w:t xml:space="preserve"> </w:t>
      </w:r>
      <w:r w:rsidRPr="007D580D">
        <w:rPr>
          <w:rFonts w:ascii="Times New Roman" w:hAnsi="Times New Roman" w:cs="Times New Roman"/>
          <w:i/>
          <w:sz w:val="24"/>
          <w:szCs w:val="24"/>
        </w:rPr>
        <w:t>and Individual Differences 47</w:t>
      </w:r>
      <w:r w:rsidRPr="007D580D">
        <w:rPr>
          <w:rFonts w:ascii="Times New Roman" w:hAnsi="Times New Roman" w:cs="Times New Roman"/>
          <w:sz w:val="24"/>
          <w:szCs w:val="24"/>
        </w:rPr>
        <w:t>, 385–395.</w:t>
      </w:r>
    </w:p>
    <w:p w14:paraId="4210400C" w14:textId="46B0D80A" w:rsidR="008C58A0" w:rsidRPr="007D580D" w:rsidRDefault="008C58A0" w:rsidP="00D962E1">
      <w:pPr>
        <w:spacing w:line="480" w:lineRule="auto"/>
        <w:ind w:left="720" w:hanging="720"/>
        <w:rPr>
          <w:rFonts w:ascii="Times New Roman" w:hAnsi="Times New Roman" w:cs="Times New Roman"/>
          <w:sz w:val="24"/>
          <w:szCs w:val="24"/>
        </w:rPr>
      </w:pPr>
      <w:proofErr w:type="spellStart"/>
      <w:r w:rsidRPr="007D580D">
        <w:rPr>
          <w:rFonts w:ascii="Times New Roman" w:hAnsi="Times New Roman" w:cs="Times New Roman"/>
          <w:sz w:val="24"/>
          <w:szCs w:val="24"/>
        </w:rPr>
        <w:t>Wandersman</w:t>
      </w:r>
      <w:proofErr w:type="spellEnd"/>
      <w:r w:rsidR="00A41610" w:rsidRPr="007D580D">
        <w:rPr>
          <w:rFonts w:ascii="Times New Roman" w:hAnsi="Times New Roman" w:cs="Times New Roman"/>
          <w:sz w:val="24"/>
          <w:szCs w:val="24"/>
        </w:rPr>
        <w:t>,</w:t>
      </w:r>
      <w:r w:rsidRPr="007D580D">
        <w:rPr>
          <w:rFonts w:ascii="Times New Roman" w:hAnsi="Times New Roman" w:cs="Times New Roman"/>
          <w:sz w:val="24"/>
          <w:szCs w:val="24"/>
        </w:rPr>
        <w:t xml:space="preserve"> A</w:t>
      </w:r>
      <w:r w:rsidR="00A41610" w:rsidRPr="007D580D">
        <w:rPr>
          <w:rFonts w:ascii="Times New Roman" w:hAnsi="Times New Roman" w:cs="Times New Roman"/>
          <w:sz w:val="24"/>
          <w:szCs w:val="24"/>
        </w:rPr>
        <w:t>.</w:t>
      </w:r>
      <w:r w:rsidRPr="007D580D">
        <w:rPr>
          <w:rFonts w:ascii="Times New Roman" w:hAnsi="Times New Roman" w:cs="Times New Roman"/>
          <w:sz w:val="24"/>
          <w:szCs w:val="24"/>
        </w:rPr>
        <w:t xml:space="preserve">, </w:t>
      </w:r>
      <w:r w:rsidR="00A41610" w:rsidRPr="007D580D">
        <w:rPr>
          <w:rFonts w:ascii="Times New Roman" w:hAnsi="Times New Roman" w:cs="Times New Roman"/>
          <w:sz w:val="24"/>
          <w:szCs w:val="24"/>
        </w:rPr>
        <w:t xml:space="preserve">&amp; </w:t>
      </w:r>
      <w:r w:rsidRPr="007D580D">
        <w:rPr>
          <w:rFonts w:ascii="Times New Roman" w:hAnsi="Times New Roman" w:cs="Times New Roman"/>
          <w:sz w:val="24"/>
          <w:szCs w:val="24"/>
        </w:rPr>
        <w:t>Nation</w:t>
      </w:r>
      <w:r w:rsidR="00A41610" w:rsidRPr="007D580D">
        <w:rPr>
          <w:rFonts w:ascii="Times New Roman" w:hAnsi="Times New Roman" w:cs="Times New Roman"/>
          <w:sz w:val="24"/>
          <w:szCs w:val="24"/>
        </w:rPr>
        <w:t>,</w:t>
      </w:r>
      <w:r w:rsidRPr="007D580D">
        <w:rPr>
          <w:rFonts w:ascii="Times New Roman" w:hAnsi="Times New Roman" w:cs="Times New Roman"/>
          <w:sz w:val="24"/>
          <w:szCs w:val="24"/>
        </w:rPr>
        <w:t xml:space="preserve"> M. (1998). Urban </w:t>
      </w:r>
      <w:proofErr w:type="spellStart"/>
      <w:r w:rsidRPr="007D580D">
        <w:rPr>
          <w:rFonts w:ascii="Times New Roman" w:hAnsi="Times New Roman" w:cs="Times New Roman"/>
          <w:sz w:val="24"/>
          <w:szCs w:val="24"/>
        </w:rPr>
        <w:t>neighborhoods</w:t>
      </w:r>
      <w:proofErr w:type="spellEnd"/>
      <w:r w:rsidRPr="007D580D">
        <w:rPr>
          <w:rFonts w:ascii="Times New Roman" w:hAnsi="Times New Roman" w:cs="Times New Roman"/>
          <w:sz w:val="24"/>
          <w:szCs w:val="24"/>
        </w:rPr>
        <w:t xml:space="preserve"> and mental health: psychological contributions to understanding toxicity, resilience, and interventions. </w:t>
      </w:r>
      <w:r w:rsidRPr="007D580D">
        <w:rPr>
          <w:rFonts w:ascii="Times New Roman" w:hAnsi="Times New Roman" w:cs="Times New Roman"/>
          <w:i/>
          <w:sz w:val="24"/>
          <w:szCs w:val="24"/>
        </w:rPr>
        <w:t>Am</w:t>
      </w:r>
      <w:r w:rsidR="00A41610" w:rsidRPr="007D580D">
        <w:rPr>
          <w:rFonts w:ascii="Times New Roman" w:hAnsi="Times New Roman" w:cs="Times New Roman"/>
          <w:i/>
          <w:sz w:val="24"/>
          <w:szCs w:val="24"/>
        </w:rPr>
        <w:t>erican Psychologist, 53</w:t>
      </w:r>
      <w:r w:rsidR="00A41610" w:rsidRPr="007D580D">
        <w:rPr>
          <w:rFonts w:ascii="Times New Roman" w:hAnsi="Times New Roman" w:cs="Times New Roman"/>
          <w:sz w:val="24"/>
          <w:szCs w:val="24"/>
        </w:rPr>
        <w:t xml:space="preserve">, </w:t>
      </w:r>
      <w:r w:rsidRPr="007D580D">
        <w:rPr>
          <w:rFonts w:ascii="Times New Roman" w:hAnsi="Times New Roman" w:cs="Times New Roman"/>
          <w:sz w:val="24"/>
          <w:szCs w:val="24"/>
        </w:rPr>
        <w:t>647–56</w:t>
      </w:r>
      <w:r w:rsidR="00A41610" w:rsidRPr="007D580D">
        <w:rPr>
          <w:rFonts w:ascii="Times New Roman" w:hAnsi="Times New Roman" w:cs="Times New Roman"/>
          <w:sz w:val="24"/>
          <w:szCs w:val="24"/>
        </w:rPr>
        <w:t>.</w:t>
      </w:r>
    </w:p>
    <w:p w14:paraId="3A09A883" w14:textId="2D2EEF35" w:rsidR="00F76CA3" w:rsidRPr="007D580D" w:rsidRDefault="00F76CA3"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Watson, D., Clark, L. A., &amp; </w:t>
      </w:r>
      <w:proofErr w:type="spellStart"/>
      <w:r w:rsidRPr="007D580D">
        <w:rPr>
          <w:rFonts w:ascii="Times New Roman" w:hAnsi="Times New Roman" w:cs="Times New Roman"/>
          <w:sz w:val="24"/>
          <w:szCs w:val="24"/>
        </w:rPr>
        <w:t>Tellegen</w:t>
      </w:r>
      <w:proofErr w:type="spellEnd"/>
      <w:r w:rsidRPr="007D580D">
        <w:rPr>
          <w:rFonts w:ascii="Times New Roman" w:hAnsi="Times New Roman" w:cs="Times New Roman"/>
          <w:sz w:val="24"/>
          <w:szCs w:val="24"/>
        </w:rPr>
        <w:t xml:space="preserve">, A. (1988). Development and validation of brief measures of positive and negative affect: the PANAS scales. </w:t>
      </w:r>
      <w:r w:rsidRPr="007D580D">
        <w:rPr>
          <w:rFonts w:ascii="Times New Roman" w:hAnsi="Times New Roman" w:cs="Times New Roman"/>
          <w:i/>
          <w:sz w:val="24"/>
          <w:szCs w:val="24"/>
        </w:rPr>
        <w:t>Journal of Personality and Social Psychology, 54</w:t>
      </w:r>
      <w:r w:rsidRPr="007D580D">
        <w:rPr>
          <w:rFonts w:ascii="Times New Roman" w:hAnsi="Times New Roman" w:cs="Times New Roman"/>
          <w:sz w:val="24"/>
          <w:szCs w:val="24"/>
        </w:rPr>
        <w:t xml:space="preserve">(6), 1063. </w:t>
      </w:r>
    </w:p>
    <w:p w14:paraId="7C9B9493" w14:textId="413DEED8" w:rsidR="003B140E" w:rsidRPr="007D580D" w:rsidRDefault="003B140E" w:rsidP="00E40E46">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White, T.L., </w:t>
      </w:r>
      <w:proofErr w:type="spellStart"/>
      <w:r w:rsidRPr="007D580D">
        <w:rPr>
          <w:rFonts w:ascii="Times New Roman" w:hAnsi="Times New Roman" w:cs="Times New Roman"/>
          <w:sz w:val="24"/>
          <w:szCs w:val="24"/>
        </w:rPr>
        <w:t>Lejuez</w:t>
      </w:r>
      <w:proofErr w:type="spellEnd"/>
      <w:r w:rsidRPr="007D580D">
        <w:rPr>
          <w:rFonts w:ascii="Times New Roman" w:hAnsi="Times New Roman" w:cs="Times New Roman"/>
          <w:sz w:val="24"/>
          <w:szCs w:val="24"/>
        </w:rPr>
        <w:t xml:space="preserve">, C.W., &amp; de Wit, H. (2008). Test-retest characteristics of the Balloon Analogue Risk Task (BART). </w:t>
      </w:r>
      <w:r w:rsidRPr="007D580D">
        <w:rPr>
          <w:rFonts w:ascii="Times New Roman" w:hAnsi="Times New Roman" w:cs="Times New Roman"/>
          <w:i/>
          <w:sz w:val="24"/>
          <w:szCs w:val="24"/>
        </w:rPr>
        <w:t>Experimental and Clinical Psychopharmacology, 16</w:t>
      </w:r>
      <w:r w:rsidRPr="007D580D">
        <w:rPr>
          <w:rFonts w:ascii="Times New Roman" w:hAnsi="Times New Roman" w:cs="Times New Roman"/>
          <w:sz w:val="24"/>
          <w:szCs w:val="24"/>
        </w:rPr>
        <w:t>, 565–570.</w:t>
      </w:r>
    </w:p>
    <w:p w14:paraId="0000A4B9" w14:textId="07C0022E" w:rsidR="009043B1" w:rsidRPr="007D580D" w:rsidRDefault="008E50C3" w:rsidP="008E50C3">
      <w:pPr>
        <w:spacing w:line="480" w:lineRule="auto"/>
        <w:ind w:left="720" w:hanging="720"/>
        <w:rPr>
          <w:rFonts w:ascii="Times New Roman" w:hAnsi="Times New Roman" w:cs="Times New Roman"/>
          <w:sz w:val="24"/>
          <w:szCs w:val="24"/>
        </w:rPr>
      </w:pPr>
      <w:proofErr w:type="spellStart"/>
      <w:r w:rsidRPr="007D580D">
        <w:rPr>
          <w:rFonts w:ascii="Times New Roman" w:hAnsi="Times New Roman" w:cs="Times New Roman"/>
          <w:sz w:val="24"/>
          <w:szCs w:val="24"/>
        </w:rPr>
        <w:t>Wiers</w:t>
      </w:r>
      <w:proofErr w:type="spellEnd"/>
      <w:r w:rsidRPr="007D580D">
        <w:rPr>
          <w:rFonts w:ascii="Times New Roman" w:hAnsi="Times New Roman" w:cs="Times New Roman"/>
          <w:sz w:val="24"/>
          <w:szCs w:val="24"/>
        </w:rPr>
        <w:t xml:space="preserve">, R.W., </w:t>
      </w:r>
      <w:proofErr w:type="spellStart"/>
      <w:r w:rsidRPr="007D580D">
        <w:rPr>
          <w:rFonts w:ascii="Times New Roman" w:hAnsi="Times New Roman" w:cs="Times New Roman"/>
          <w:sz w:val="24"/>
          <w:szCs w:val="24"/>
        </w:rPr>
        <w:t>Bartholow</w:t>
      </w:r>
      <w:proofErr w:type="spellEnd"/>
      <w:r w:rsidRPr="007D580D">
        <w:rPr>
          <w:rFonts w:ascii="Times New Roman" w:hAnsi="Times New Roman" w:cs="Times New Roman"/>
          <w:sz w:val="24"/>
          <w:szCs w:val="24"/>
        </w:rPr>
        <w:t xml:space="preserve">, B.D., van den </w:t>
      </w:r>
      <w:proofErr w:type="spellStart"/>
      <w:r w:rsidRPr="007D580D">
        <w:rPr>
          <w:rFonts w:ascii="Times New Roman" w:hAnsi="Times New Roman" w:cs="Times New Roman"/>
          <w:sz w:val="24"/>
          <w:szCs w:val="24"/>
        </w:rPr>
        <w:t>Wildenberg</w:t>
      </w:r>
      <w:proofErr w:type="spellEnd"/>
      <w:r w:rsidRPr="007D580D">
        <w:rPr>
          <w:rFonts w:ascii="Times New Roman" w:hAnsi="Times New Roman" w:cs="Times New Roman"/>
          <w:sz w:val="24"/>
          <w:szCs w:val="24"/>
        </w:rPr>
        <w:t xml:space="preserve">, E., </w:t>
      </w:r>
      <w:proofErr w:type="spellStart"/>
      <w:r w:rsidRPr="007D580D">
        <w:rPr>
          <w:rFonts w:ascii="Times New Roman" w:hAnsi="Times New Roman" w:cs="Times New Roman"/>
          <w:sz w:val="24"/>
          <w:szCs w:val="24"/>
        </w:rPr>
        <w:t>Thush</w:t>
      </w:r>
      <w:proofErr w:type="spellEnd"/>
      <w:r w:rsidRPr="007D580D">
        <w:rPr>
          <w:rFonts w:ascii="Times New Roman" w:hAnsi="Times New Roman" w:cs="Times New Roman"/>
          <w:sz w:val="24"/>
          <w:szCs w:val="24"/>
        </w:rPr>
        <w:t>, C., Engels, R.C.M.E., Sher, K.J., Grenard, J., Ames, S.L., &amp; Stacy, A.W.</w:t>
      </w:r>
      <w:r w:rsidR="009043B1" w:rsidRPr="007D580D">
        <w:rPr>
          <w:rFonts w:ascii="Times New Roman" w:hAnsi="Times New Roman" w:cs="Times New Roman"/>
          <w:sz w:val="24"/>
          <w:szCs w:val="24"/>
        </w:rPr>
        <w:t xml:space="preserve"> (2007). Automatic and controlled processes and the development of addictive </w:t>
      </w:r>
      <w:proofErr w:type="spellStart"/>
      <w:r w:rsidR="009043B1" w:rsidRPr="007D580D">
        <w:rPr>
          <w:rFonts w:ascii="Times New Roman" w:hAnsi="Times New Roman" w:cs="Times New Roman"/>
          <w:sz w:val="24"/>
          <w:szCs w:val="24"/>
        </w:rPr>
        <w:t>behaviors</w:t>
      </w:r>
      <w:proofErr w:type="spellEnd"/>
      <w:r w:rsidR="009043B1" w:rsidRPr="007D580D">
        <w:rPr>
          <w:rFonts w:ascii="Times New Roman" w:hAnsi="Times New Roman" w:cs="Times New Roman"/>
          <w:sz w:val="24"/>
          <w:szCs w:val="24"/>
        </w:rPr>
        <w:t xml:space="preserve"> in adolescents: a review and a model. </w:t>
      </w:r>
      <w:r w:rsidR="009043B1" w:rsidRPr="007D580D">
        <w:rPr>
          <w:rFonts w:ascii="Times New Roman" w:hAnsi="Times New Roman" w:cs="Times New Roman"/>
          <w:i/>
          <w:sz w:val="24"/>
          <w:szCs w:val="24"/>
        </w:rPr>
        <w:t xml:space="preserve">Pharmacology Biochemistry and </w:t>
      </w:r>
      <w:proofErr w:type="spellStart"/>
      <w:r w:rsidR="009043B1" w:rsidRPr="007D580D">
        <w:rPr>
          <w:rFonts w:ascii="Times New Roman" w:hAnsi="Times New Roman" w:cs="Times New Roman"/>
          <w:i/>
          <w:sz w:val="24"/>
          <w:szCs w:val="24"/>
        </w:rPr>
        <w:t>Behavior</w:t>
      </w:r>
      <w:proofErr w:type="spellEnd"/>
      <w:r w:rsidR="009043B1" w:rsidRPr="007D580D">
        <w:rPr>
          <w:rFonts w:ascii="Times New Roman" w:hAnsi="Times New Roman" w:cs="Times New Roman"/>
          <w:i/>
          <w:sz w:val="24"/>
          <w:szCs w:val="24"/>
        </w:rPr>
        <w:t>, 86</w:t>
      </w:r>
      <w:r w:rsidR="009043B1" w:rsidRPr="007D580D">
        <w:rPr>
          <w:rFonts w:ascii="Times New Roman" w:hAnsi="Times New Roman" w:cs="Times New Roman"/>
          <w:sz w:val="24"/>
          <w:szCs w:val="24"/>
        </w:rPr>
        <w:t>, 263–283.</w:t>
      </w:r>
    </w:p>
    <w:p w14:paraId="20423342" w14:textId="234BE0ED" w:rsidR="003A101D" w:rsidRPr="007D580D" w:rsidRDefault="003A101D" w:rsidP="003A101D">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Xu, S., </w:t>
      </w:r>
      <w:proofErr w:type="spellStart"/>
      <w:r w:rsidRPr="007D580D">
        <w:rPr>
          <w:rFonts w:ascii="Times New Roman" w:hAnsi="Times New Roman" w:cs="Times New Roman"/>
          <w:sz w:val="24"/>
          <w:szCs w:val="24"/>
        </w:rPr>
        <w:t>Korczykowski</w:t>
      </w:r>
      <w:proofErr w:type="spellEnd"/>
      <w:r w:rsidRPr="007D580D">
        <w:rPr>
          <w:rFonts w:ascii="Times New Roman" w:hAnsi="Times New Roman" w:cs="Times New Roman"/>
          <w:sz w:val="24"/>
          <w:szCs w:val="24"/>
        </w:rPr>
        <w:t xml:space="preserve">, M., Zhu, S., &amp; Rao, H. (2013). Assessment of risk-taking and impulsive </w:t>
      </w:r>
      <w:proofErr w:type="spellStart"/>
      <w:r w:rsidRPr="007D580D">
        <w:rPr>
          <w:rFonts w:ascii="Times New Roman" w:hAnsi="Times New Roman" w:cs="Times New Roman"/>
          <w:sz w:val="24"/>
          <w:szCs w:val="24"/>
        </w:rPr>
        <w:t>behaviors</w:t>
      </w:r>
      <w:proofErr w:type="spellEnd"/>
      <w:r w:rsidRPr="007D580D">
        <w:rPr>
          <w:rFonts w:ascii="Times New Roman" w:hAnsi="Times New Roman" w:cs="Times New Roman"/>
          <w:sz w:val="24"/>
          <w:szCs w:val="24"/>
        </w:rPr>
        <w:t xml:space="preserve">: A comparison between three tasks. </w:t>
      </w:r>
      <w:r w:rsidRPr="007D580D">
        <w:rPr>
          <w:rFonts w:ascii="Times New Roman" w:hAnsi="Times New Roman" w:cs="Times New Roman"/>
          <w:i/>
          <w:sz w:val="24"/>
          <w:szCs w:val="24"/>
        </w:rPr>
        <w:t xml:space="preserve">Social and </w:t>
      </w:r>
      <w:proofErr w:type="spellStart"/>
      <w:r w:rsidRPr="007D580D">
        <w:rPr>
          <w:rFonts w:ascii="Times New Roman" w:hAnsi="Times New Roman" w:cs="Times New Roman"/>
          <w:i/>
          <w:sz w:val="24"/>
          <w:szCs w:val="24"/>
        </w:rPr>
        <w:t>Behavioral</w:t>
      </w:r>
      <w:proofErr w:type="spellEnd"/>
      <w:r w:rsidRPr="007D580D">
        <w:rPr>
          <w:rFonts w:ascii="Times New Roman" w:hAnsi="Times New Roman" w:cs="Times New Roman"/>
          <w:i/>
          <w:sz w:val="24"/>
          <w:szCs w:val="24"/>
        </w:rPr>
        <w:t xml:space="preserve"> Personality, 41</w:t>
      </w:r>
      <w:r w:rsidRPr="007D580D">
        <w:rPr>
          <w:rFonts w:ascii="Times New Roman" w:hAnsi="Times New Roman" w:cs="Times New Roman"/>
          <w:sz w:val="24"/>
          <w:szCs w:val="24"/>
        </w:rPr>
        <w:t>, 477–486.</w:t>
      </w:r>
    </w:p>
    <w:p w14:paraId="01C070B8" w14:textId="2724051D" w:rsidR="0038660C" w:rsidRPr="007D580D" w:rsidRDefault="00E82DD5" w:rsidP="00D1232F">
      <w:pPr>
        <w:spacing w:line="480" w:lineRule="auto"/>
        <w:ind w:left="720" w:hanging="720"/>
        <w:rPr>
          <w:rFonts w:ascii="Times New Roman" w:hAnsi="Times New Roman" w:cs="Times New Roman"/>
          <w:sz w:val="24"/>
          <w:szCs w:val="24"/>
        </w:rPr>
      </w:pPr>
      <w:r w:rsidRPr="007D580D">
        <w:rPr>
          <w:rFonts w:ascii="Times New Roman" w:hAnsi="Times New Roman" w:cs="Times New Roman"/>
          <w:sz w:val="24"/>
          <w:szCs w:val="24"/>
        </w:rPr>
        <w:t xml:space="preserve">Zack, M., </w:t>
      </w:r>
      <w:proofErr w:type="spellStart"/>
      <w:r w:rsidRPr="007D580D">
        <w:rPr>
          <w:rFonts w:ascii="Times New Roman" w:hAnsi="Times New Roman" w:cs="Times New Roman"/>
          <w:sz w:val="24"/>
          <w:szCs w:val="24"/>
        </w:rPr>
        <w:t>Poulos</w:t>
      </w:r>
      <w:proofErr w:type="spellEnd"/>
      <w:r w:rsidRPr="007D580D">
        <w:rPr>
          <w:rFonts w:ascii="Times New Roman" w:hAnsi="Times New Roman" w:cs="Times New Roman"/>
          <w:sz w:val="24"/>
          <w:szCs w:val="24"/>
        </w:rPr>
        <w:t xml:space="preserve">, C.X., </w:t>
      </w:r>
      <w:proofErr w:type="spellStart"/>
      <w:r w:rsidRPr="007D580D">
        <w:rPr>
          <w:rFonts w:ascii="Times New Roman" w:hAnsi="Times New Roman" w:cs="Times New Roman"/>
          <w:sz w:val="24"/>
          <w:szCs w:val="24"/>
        </w:rPr>
        <w:t>Fragopoulos</w:t>
      </w:r>
      <w:proofErr w:type="spellEnd"/>
      <w:r w:rsidRPr="007D580D">
        <w:rPr>
          <w:rFonts w:ascii="Times New Roman" w:hAnsi="Times New Roman" w:cs="Times New Roman"/>
          <w:sz w:val="24"/>
          <w:szCs w:val="24"/>
        </w:rPr>
        <w:t xml:space="preserve">, F., Woodford, T.M., &amp; MacLeod, C.M. (2006) Negative affect words prime beer consumption in young drinkers. </w:t>
      </w:r>
      <w:r w:rsidRPr="007D580D">
        <w:rPr>
          <w:rFonts w:ascii="Times New Roman" w:hAnsi="Times New Roman" w:cs="Times New Roman"/>
          <w:i/>
          <w:sz w:val="24"/>
          <w:szCs w:val="24"/>
        </w:rPr>
        <w:t xml:space="preserve">Addictive </w:t>
      </w:r>
      <w:proofErr w:type="spellStart"/>
      <w:r w:rsidRPr="007D580D">
        <w:rPr>
          <w:rFonts w:ascii="Times New Roman" w:hAnsi="Times New Roman" w:cs="Times New Roman"/>
          <w:i/>
          <w:sz w:val="24"/>
          <w:szCs w:val="24"/>
        </w:rPr>
        <w:t>Behaviors</w:t>
      </w:r>
      <w:proofErr w:type="spellEnd"/>
      <w:r w:rsidRPr="007D580D">
        <w:rPr>
          <w:rFonts w:ascii="Times New Roman" w:hAnsi="Times New Roman" w:cs="Times New Roman"/>
          <w:i/>
          <w:sz w:val="24"/>
          <w:szCs w:val="24"/>
        </w:rPr>
        <w:t>, 31</w:t>
      </w:r>
      <w:r w:rsidRPr="007D580D">
        <w:rPr>
          <w:rFonts w:ascii="Times New Roman" w:hAnsi="Times New Roman" w:cs="Times New Roman"/>
          <w:sz w:val="24"/>
          <w:szCs w:val="24"/>
        </w:rPr>
        <w:t>, 169–173.</w:t>
      </w:r>
    </w:p>
    <w:p w14:paraId="47F6ECB9" w14:textId="38C86E25" w:rsidR="00480F15" w:rsidRPr="007D580D" w:rsidRDefault="00480F15" w:rsidP="00480F15">
      <w:pPr>
        <w:spacing w:line="480" w:lineRule="auto"/>
        <w:ind w:left="720" w:hanging="720"/>
        <w:rPr>
          <w:rFonts w:ascii="Times New Roman" w:hAnsi="Times New Roman" w:cs="Times New Roman"/>
          <w:sz w:val="24"/>
          <w:szCs w:val="24"/>
        </w:rPr>
      </w:pPr>
      <w:proofErr w:type="spellStart"/>
      <w:r w:rsidRPr="007D580D">
        <w:rPr>
          <w:rFonts w:ascii="Times New Roman" w:hAnsi="Times New Roman" w:cs="Times New Roman"/>
          <w:sz w:val="24"/>
          <w:szCs w:val="24"/>
        </w:rPr>
        <w:lastRenderedPageBreak/>
        <w:t>Zhong</w:t>
      </w:r>
      <w:proofErr w:type="spellEnd"/>
      <w:r w:rsidRPr="007D580D">
        <w:rPr>
          <w:rFonts w:ascii="Times New Roman" w:hAnsi="Times New Roman" w:cs="Times New Roman"/>
          <w:sz w:val="24"/>
          <w:szCs w:val="24"/>
        </w:rPr>
        <w:t xml:space="preserve">, C.B., &amp; </w:t>
      </w:r>
      <w:proofErr w:type="spellStart"/>
      <w:r w:rsidRPr="007D580D">
        <w:rPr>
          <w:rFonts w:ascii="Times New Roman" w:hAnsi="Times New Roman" w:cs="Times New Roman"/>
          <w:sz w:val="24"/>
          <w:szCs w:val="24"/>
        </w:rPr>
        <w:t>DeVoe</w:t>
      </w:r>
      <w:proofErr w:type="spellEnd"/>
      <w:r w:rsidRPr="007D580D">
        <w:rPr>
          <w:rFonts w:ascii="Times New Roman" w:hAnsi="Times New Roman" w:cs="Times New Roman"/>
          <w:sz w:val="24"/>
          <w:szCs w:val="24"/>
        </w:rPr>
        <w:t xml:space="preserve">, S.E. (2010) You are how you eat: Fast food and impatience. </w:t>
      </w:r>
      <w:r w:rsidRPr="007D580D">
        <w:rPr>
          <w:rFonts w:ascii="Times New Roman" w:hAnsi="Times New Roman" w:cs="Times New Roman"/>
          <w:i/>
          <w:sz w:val="24"/>
          <w:szCs w:val="24"/>
        </w:rPr>
        <w:t>Psychological Science, 21</w:t>
      </w:r>
      <w:r w:rsidRPr="007D580D">
        <w:rPr>
          <w:rFonts w:ascii="Times New Roman" w:hAnsi="Times New Roman" w:cs="Times New Roman"/>
          <w:sz w:val="24"/>
          <w:szCs w:val="24"/>
        </w:rPr>
        <w:t>, 619–622.</w:t>
      </w:r>
    </w:p>
    <w:p w14:paraId="226802FF" w14:textId="4B6BBD5A" w:rsidR="003F393B" w:rsidRDefault="003F393B" w:rsidP="00D1232F">
      <w:pPr>
        <w:spacing w:line="480" w:lineRule="auto"/>
        <w:ind w:left="720" w:hanging="720"/>
        <w:rPr>
          <w:rFonts w:ascii="Times New Roman" w:hAnsi="Times New Roman" w:cs="Times New Roman"/>
          <w:sz w:val="24"/>
          <w:szCs w:val="24"/>
        </w:rPr>
      </w:pPr>
    </w:p>
    <w:p w14:paraId="7F4C0321" w14:textId="3DFA3555" w:rsidR="00EC6EFF" w:rsidRDefault="00EC6EFF" w:rsidP="00D1232F">
      <w:pPr>
        <w:spacing w:line="480" w:lineRule="auto"/>
        <w:ind w:left="720" w:hanging="720"/>
        <w:rPr>
          <w:rFonts w:ascii="Times New Roman" w:hAnsi="Times New Roman" w:cs="Times New Roman"/>
          <w:sz w:val="24"/>
          <w:szCs w:val="24"/>
        </w:rPr>
      </w:pPr>
    </w:p>
    <w:p w14:paraId="42DCCF2D" w14:textId="4F1939ED" w:rsidR="00EC6EFF" w:rsidRDefault="00EC6EFF" w:rsidP="00D1232F">
      <w:pPr>
        <w:spacing w:line="480" w:lineRule="auto"/>
        <w:ind w:left="720" w:hanging="720"/>
        <w:rPr>
          <w:rFonts w:ascii="Times New Roman" w:hAnsi="Times New Roman" w:cs="Times New Roman"/>
          <w:sz w:val="24"/>
          <w:szCs w:val="24"/>
        </w:rPr>
      </w:pPr>
    </w:p>
    <w:p w14:paraId="15D01DA8" w14:textId="0C7FF913" w:rsidR="00EC6EFF" w:rsidRDefault="00EC6EFF" w:rsidP="00D1232F">
      <w:pPr>
        <w:spacing w:line="480" w:lineRule="auto"/>
        <w:ind w:left="720" w:hanging="720"/>
        <w:rPr>
          <w:rFonts w:ascii="Times New Roman" w:hAnsi="Times New Roman" w:cs="Times New Roman"/>
          <w:sz w:val="24"/>
          <w:szCs w:val="24"/>
        </w:rPr>
      </w:pPr>
    </w:p>
    <w:p w14:paraId="24831204" w14:textId="24372DC4" w:rsidR="00EC6EFF" w:rsidRDefault="00EC6EFF" w:rsidP="00D1232F">
      <w:pPr>
        <w:spacing w:line="480" w:lineRule="auto"/>
        <w:ind w:left="720" w:hanging="720"/>
        <w:rPr>
          <w:rFonts w:ascii="Times New Roman" w:hAnsi="Times New Roman" w:cs="Times New Roman"/>
          <w:sz w:val="24"/>
          <w:szCs w:val="24"/>
        </w:rPr>
      </w:pPr>
    </w:p>
    <w:p w14:paraId="73E37019" w14:textId="77777777" w:rsidR="00EC6EFF" w:rsidRDefault="00EC6EFF" w:rsidP="00D1232F">
      <w:pPr>
        <w:spacing w:line="480" w:lineRule="auto"/>
        <w:ind w:left="720" w:hanging="720"/>
        <w:rPr>
          <w:rFonts w:ascii="Times New Roman" w:hAnsi="Times New Roman" w:cs="Times New Roman"/>
          <w:sz w:val="24"/>
          <w:szCs w:val="24"/>
        </w:rPr>
      </w:pPr>
    </w:p>
    <w:p w14:paraId="2BE4FFDB" w14:textId="1EC2634B" w:rsidR="002E318D" w:rsidRPr="003F393B" w:rsidRDefault="002E318D" w:rsidP="00D1232F">
      <w:pPr>
        <w:spacing w:line="480" w:lineRule="auto"/>
        <w:ind w:left="720" w:hanging="720"/>
        <w:rPr>
          <w:rFonts w:ascii="Times New Roman" w:hAnsi="Times New Roman" w:cs="Times New Roman"/>
          <w:sz w:val="24"/>
          <w:szCs w:val="24"/>
          <w:u w:val="single"/>
        </w:rPr>
      </w:pPr>
      <w:r w:rsidRPr="003F393B">
        <w:rPr>
          <w:rFonts w:ascii="Times New Roman" w:hAnsi="Times New Roman" w:cs="Times New Roman"/>
          <w:sz w:val="24"/>
          <w:szCs w:val="24"/>
          <w:u w:val="single"/>
        </w:rPr>
        <w:t>Tables</w:t>
      </w:r>
    </w:p>
    <w:p w14:paraId="7A6682BF" w14:textId="010002E3" w:rsidR="002E318D" w:rsidRPr="00465D47" w:rsidRDefault="002E318D" w:rsidP="00465D47">
      <w:pPr>
        <w:spacing w:after="0" w:line="480" w:lineRule="auto"/>
        <w:rPr>
          <w:rFonts w:ascii="Times New Roman" w:eastAsia="Times New Roman" w:hAnsi="Times New Roman" w:cs="Times New Roman"/>
          <w:b/>
          <w:sz w:val="24"/>
          <w:szCs w:val="24"/>
        </w:rPr>
      </w:pPr>
      <w:r w:rsidRPr="00F46622">
        <w:rPr>
          <w:rFonts w:ascii="Times New Roman" w:eastAsia="Times New Roman" w:hAnsi="Times New Roman" w:cs="Times New Roman"/>
          <w:b/>
          <w:sz w:val="24"/>
          <w:szCs w:val="24"/>
        </w:rPr>
        <w:t>Table 1</w:t>
      </w:r>
      <w:r>
        <w:rPr>
          <w:rFonts w:ascii="Times New Roman" w:eastAsia="Times New Roman" w:hAnsi="Times New Roman" w:cs="Times New Roman"/>
          <w:b/>
          <w:sz w:val="24"/>
          <w:szCs w:val="24"/>
        </w:rPr>
        <w:t xml:space="preserve"> </w:t>
      </w:r>
      <w:r w:rsidR="00465D47" w:rsidRPr="00465D47">
        <w:rPr>
          <w:rFonts w:ascii="Times New Roman" w:eastAsia="Times New Roman" w:hAnsi="Times New Roman" w:cs="Times New Roman"/>
          <w:sz w:val="24"/>
          <w:szCs w:val="24"/>
        </w:rPr>
        <w:t>Experiment 1:</w:t>
      </w:r>
      <w:r w:rsidR="00465D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Participant characteristics based on questionnaires administered before the poverty priming task (pre-prime) and after the priming task (post-prime). </w:t>
      </w:r>
      <w:r w:rsidRPr="00601063">
        <w:rPr>
          <w:rFonts w:ascii="Times New Roman" w:eastAsia="Times New Roman" w:hAnsi="Times New Roman" w:cs="Times New Roman"/>
          <w:sz w:val="24"/>
          <w:szCs w:val="24"/>
        </w:rPr>
        <w:t>Values are mean</w:t>
      </w:r>
      <w:r>
        <w:rPr>
          <w:rFonts w:ascii="Times New Roman" w:eastAsia="Times New Roman" w:hAnsi="Times New Roman" w:cs="Times New Roman"/>
          <w:sz w:val="24"/>
          <w:szCs w:val="24"/>
        </w:rPr>
        <w:t xml:space="preserve"> </w:t>
      </w:r>
      <w:r w:rsidRPr="006010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01063">
        <w:rPr>
          <w:rFonts w:ascii="Times New Roman" w:eastAsia="Times New Roman" w:hAnsi="Times New Roman" w:cs="Times New Roman"/>
          <w:sz w:val="24"/>
          <w:szCs w:val="24"/>
        </w:rPr>
        <w:t>SD.</w:t>
      </w:r>
    </w:p>
    <w:p w14:paraId="49B2C07D" w14:textId="77777777" w:rsidR="002E318D" w:rsidRPr="001E1D77" w:rsidRDefault="002E318D" w:rsidP="002E318D">
      <w:pPr>
        <w:spacing w:after="0" w:line="240" w:lineRule="auto"/>
        <w:rPr>
          <w:rFonts w:ascii="Times New Roman" w:eastAsia="Times New Roman" w:hAnsi="Times New Roman" w:cs="Times New Roman"/>
          <w:sz w:val="24"/>
          <w:szCs w:val="24"/>
        </w:rPr>
      </w:pPr>
    </w:p>
    <w:tbl>
      <w:tblPr>
        <w:tblStyle w:val="TableGrid1"/>
        <w:tblW w:w="8077" w:type="dxa"/>
        <w:tblInd w:w="-144" w:type="dxa"/>
        <w:tblLook w:val="00A0" w:firstRow="1" w:lastRow="0" w:firstColumn="1" w:lastColumn="0" w:noHBand="0" w:noVBand="0"/>
      </w:tblPr>
      <w:tblGrid>
        <w:gridCol w:w="2554"/>
        <w:gridCol w:w="1595"/>
        <w:gridCol w:w="1703"/>
        <w:gridCol w:w="1204"/>
        <w:gridCol w:w="1021"/>
      </w:tblGrid>
      <w:tr w:rsidR="002E318D" w:rsidRPr="00F46622" w14:paraId="7E60843F" w14:textId="77777777" w:rsidTr="00E76D90">
        <w:tc>
          <w:tcPr>
            <w:tcW w:w="2554" w:type="dxa"/>
            <w:tcBorders>
              <w:top w:val="single" w:sz="4" w:space="0" w:color="auto"/>
              <w:left w:val="nil"/>
              <w:bottom w:val="single" w:sz="4" w:space="0" w:color="auto"/>
              <w:right w:val="nil"/>
            </w:tcBorders>
          </w:tcPr>
          <w:p w14:paraId="698F52D9" w14:textId="77777777" w:rsidR="002E318D" w:rsidRPr="00F46622" w:rsidRDefault="002E318D" w:rsidP="00E76D90">
            <w:pPr>
              <w:spacing w:after="0" w:line="240" w:lineRule="auto"/>
              <w:rPr>
                <w:rFonts w:ascii="Times New Roman" w:hAnsi="Times New Roman"/>
              </w:rPr>
            </w:pPr>
          </w:p>
        </w:tc>
        <w:tc>
          <w:tcPr>
            <w:tcW w:w="1595" w:type="dxa"/>
            <w:tcBorders>
              <w:top w:val="single" w:sz="4" w:space="0" w:color="auto"/>
              <w:left w:val="nil"/>
              <w:bottom w:val="single" w:sz="4" w:space="0" w:color="auto"/>
              <w:right w:val="nil"/>
            </w:tcBorders>
            <w:hideMark/>
          </w:tcPr>
          <w:p w14:paraId="3A6A4E10" w14:textId="77777777" w:rsidR="002E318D" w:rsidRPr="00DC0427" w:rsidRDefault="002E318D" w:rsidP="00E76D90">
            <w:pPr>
              <w:spacing w:after="0" w:line="240" w:lineRule="auto"/>
              <w:jc w:val="center"/>
              <w:rPr>
                <w:rFonts w:ascii="Times New Roman" w:hAnsi="Times New Roman"/>
                <w:b/>
              </w:rPr>
            </w:pPr>
            <w:r w:rsidRPr="00DC0427">
              <w:rPr>
                <w:rFonts w:ascii="Times New Roman" w:hAnsi="Times New Roman"/>
                <w:b/>
              </w:rPr>
              <w:t>Affluence group</w:t>
            </w:r>
          </w:p>
        </w:tc>
        <w:tc>
          <w:tcPr>
            <w:tcW w:w="1703" w:type="dxa"/>
            <w:tcBorders>
              <w:top w:val="single" w:sz="4" w:space="0" w:color="auto"/>
              <w:left w:val="nil"/>
              <w:bottom w:val="single" w:sz="4" w:space="0" w:color="auto"/>
              <w:right w:val="nil"/>
            </w:tcBorders>
            <w:hideMark/>
          </w:tcPr>
          <w:p w14:paraId="1B417FA0" w14:textId="77777777" w:rsidR="002E318D" w:rsidRPr="00DC0427" w:rsidRDefault="002E318D" w:rsidP="00E76D90">
            <w:pPr>
              <w:spacing w:after="0" w:line="240" w:lineRule="auto"/>
              <w:jc w:val="center"/>
              <w:rPr>
                <w:rFonts w:ascii="Times New Roman" w:hAnsi="Times New Roman"/>
                <w:b/>
              </w:rPr>
            </w:pPr>
            <w:r w:rsidRPr="00DC0427">
              <w:rPr>
                <w:rFonts w:ascii="Times New Roman" w:hAnsi="Times New Roman"/>
                <w:b/>
              </w:rPr>
              <w:t>Poverty    group</w:t>
            </w:r>
          </w:p>
        </w:tc>
        <w:tc>
          <w:tcPr>
            <w:tcW w:w="1204" w:type="dxa"/>
            <w:tcBorders>
              <w:top w:val="single" w:sz="4" w:space="0" w:color="auto"/>
              <w:left w:val="nil"/>
              <w:bottom w:val="single" w:sz="4" w:space="0" w:color="auto"/>
              <w:right w:val="nil"/>
            </w:tcBorders>
            <w:hideMark/>
          </w:tcPr>
          <w:p w14:paraId="3AC9DF5D" w14:textId="110BAF67" w:rsidR="002E318D" w:rsidRPr="00DC0427" w:rsidRDefault="00D02103" w:rsidP="00E76D90">
            <w:pPr>
              <w:spacing w:after="0" w:line="240" w:lineRule="auto"/>
              <w:jc w:val="center"/>
              <w:rPr>
                <w:rFonts w:ascii="Times New Roman" w:hAnsi="Times New Roman"/>
                <w:b/>
              </w:rPr>
            </w:pPr>
            <w:r w:rsidRPr="00DC0427">
              <w:rPr>
                <w:rFonts w:ascii="Times New Roman" w:hAnsi="Times New Roman"/>
                <w:b/>
              </w:rPr>
              <w:t>t</w:t>
            </w:r>
            <w:r w:rsidRPr="00DC0427">
              <w:rPr>
                <w:rFonts w:ascii="Times New Roman" w:hAnsi="Times New Roman"/>
                <w:b/>
                <w:i/>
              </w:rPr>
              <w:t xml:space="preserve"> </w:t>
            </w:r>
            <w:r w:rsidRPr="00DC0427">
              <w:rPr>
                <w:rFonts w:ascii="Times New Roman" w:hAnsi="Times New Roman"/>
                <w:b/>
              </w:rPr>
              <w:t>(</w:t>
            </w:r>
            <w:r w:rsidRPr="00DC0427">
              <w:rPr>
                <w:rFonts w:ascii="Times New Roman" w:hAnsi="Times New Roman"/>
                <w:b/>
                <w:i/>
              </w:rPr>
              <w:t>df*</w:t>
            </w:r>
            <w:r w:rsidRPr="00DC0427">
              <w:rPr>
                <w:rFonts w:ascii="Times New Roman" w:hAnsi="Times New Roman"/>
                <w:b/>
              </w:rPr>
              <w:t>)</w:t>
            </w:r>
          </w:p>
        </w:tc>
        <w:tc>
          <w:tcPr>
            <w:tcW w:w="1021" w:type="dxa"/>
            <w:tcBorders>
              <w:top w:val="single" w:sz="4" w:space="0" w:color="auto"/>
              <w:left w:val="nil"/>
              <w:bottom w:val="single" w:sz="4" w:space="0" w:color="auto"/>
              <w:right w:val="nil"/>
            </w:tcBorders>
            <w:hideMark/>
          </w:tcPr>
          <w:p w14:paraId="6D8ABC23" w14:textId="77777777" w:rsidR="002E318D" w:rsidRPr="00DC0427" w:rsidRDefault="002E318D" w:rsidP="00E76D90">
            <w:pPr>
              <w:spacing w:after="0" w:line="240" w:lineRule="auto"/>
              <w:jc w:val="center"/>
              <w:rPr>
                <w:rFonts w:ascii="Times New Roman" w:hAnsi="Times New Roman"/>
                <w:b/>
              </w:rPr>
            </w:pPr>
            <w:r w:rsidRPr="00DC0427">
              <w:rPr>
                <w:rFonts w:ascii="Times New Roman" w:hAnsi="Times New Roman"/>
                <w:b/>
                <w:i/>
              </w:rPr>
              <w:t>p</w:t>
            </w:r>
            <w:r w:rsidRPr="00DC0427">
              <w:rPr>
                <w:rFonts w:ascii="Times New Roman" w:hAnsi="Times New Roman"/>
                <w:b/>
              </w:rPr>
              <w:t xml:space="preserve"> value</w:t>
            </w:r>
          </w:p>
        </w:tc>
      </w:tr>
      <w:tr w:rsidR="002E318D" w:rsidRPr="00F46622" w14:paraId="316FF880" w14:textId="77777777" w:rsidTr="00E76D90">
        <w:tc>
          <w:tcPr>
            <w:tcW w:w="2554" w:type="dxa"/>
            <w:tcBorders>
              <w:top w:val="single" w:sz="4" w:space="0" w:color="auto"/>
              <w:left w:val="nil"/>
              <w:bottom w:val="nil"/>
              <w:right w:val="nil"/>
            </w:tcBorders>
          </w:tcPr>
          <w:p w14:paraId="57BE56B4" w14:textId="77777777" w:rsidR="002E318D" w:rsidRPr="00F46622" w:rsidRDefault="002E318D" w:rsidP="00E76D90">
            <w:pPr>
              <w:spacing w:after="0" w:line="240" w:lineRule="auto"/>
              <w:rPr>
                <w:rFonts w:ascii="Times New Roman" w:hAnsi="Times New Roman"/>
              </w:rPr>
            </w:pPr>
          </w:p>
        </w:tc>
        <w:tc>
          <w:tcPr>
            <w:tcW w:w="1595" w:type="dxa"/>
            <w:tcBorders>
              <w:top w:val="single" w:sz="4" w:space="0" w:color="auto"/>
              <w:left w:val="nil"/>
              <w:bottom w:val="nil"/>
              <w:right w:val="nil"/>
            </w:tcBorders>
          </w:tcPr>
          <w:p w14:paraId="3C110DEF" w14:textId="77777777" w:rsidR="002E318D" w:rsidRPr="00F46622" w:rsidRDefault="002E318D" w:rsidP="00E76D90">
            <w:pPr>
              <w:spacing w:after="0" w:line="240" w:lineRule="auto"/>
              <w:jc w:val="center"/>
              <w:rPr>
                <w:rFonts w:ascii="Times New Roman" w:hAnsi="Times New Roman"/>
              </w:rPr>
            </w:pPr>
          </w:p>
        </w:tc>
        <w:tc>
          <w:tcPr>
            <w:tcW w:w="1703" w:type="dxa"/>
            <w:tcBorders>
              <w:top w:val="single" w:sz="4" w:space="0" w:color="auto"/>
              <w:left w:val="nil"/>
              <w:bottom w:val="nil"/>
              <w:right w:val="nil"/>
            </w:tcBorders>
          </w:tcPr>
          <w:p w14:paraId="75505BCB" w14:textId="77777777" w:rsidR="002E318D" w:rsidRPr="00F46622" w:rsidRDefault="002E318D" w:rsidP="00E76D90">
            <w:pPr>
              <w:spacing w:after="0" w:line="240" w:lineRule="auto"/>
              <w:jc w:val="center"/>
              <w:rPr>
                <w:rFonts w:ascii="Times New Roman" w:hAnsi="Times New Roman"/>
              </w:rPr>
            </w:pPr>
          </w:p>
        </w:tc>
        <w:tc>
          <w:tcPr>
            <w:tcW w:w="1204" w:type="dxa"/>
            <w:tcBorders>
              <w:top w:val="single" w:sz="4" w:space="0" w:color="auto"/>
              <w:left w:val="nil"/>
              <w:bottom w:val="nil"/>
              <w:right w:val="nil"/>
            </w:tcBorders>
          </w:tcPr>
          <w:p w14:paraId="26DE7003" w14:textId="77777777" w:rsidR="002E318D" w:rsidRPr="00F46622" w:rsidRDefault="002E318D" w:rsidP="00E76D90">
            <w:pPr>
              <w:spacing w:after="0" w:line="240" w:lineRule="auto"/>
              <w:jc w:val="center"/>
              <w:rPr>
                <w:rFonts w:ascii="Times New Roman" w:hAnsi="Times New Roman"/>
              </w:rPr>
            </w:pPr>
          </w:p>
        </w:tc>
        <w:tc>
          <w:tcPr>
            <w:tcW w:w="1021" w:type="dxa"/>
            <w:tcBorders>
              <w:top w:val="single" w:sz="4" w:space="0" w:color="auto"/>
              <w:left w:val="nil"/>
              <w:bottom w:val="nil"/>
              <w:right w:val="nil"/>
            </w:tcBorders>
          </w:tcPr>
          <w:p w14:paraId="3E7BE0E8" w14:textId="77777777" w:rsidR="002E318D" w:rsidRPr="00F46622" w:rsidRDefault="002E318D" w:rsidP="00E76D90">
            <w:pPr>
              <w:spacing w:after="0" w:line="240" w:lineRule="auto"/>
              <w:jc w:val="center"/>
              <w:rPr>
                <w:rFonts w:ascii="Times New Roman" w:hAnsi="Times New Roman"/>
              </w:rPr>
            </w:pPr>
          </w:p>
        </w:tc>
      </w:tr>
      <w:tr w:rsidR="002E318D" w:rsidRPr="00F46622" w14:paraId="2942BDB1" w14:textId="77777777" w:rsidTr="00E76D90">
        <w:tc>
          <w:tcPr>
            <w:tcW w:w="2554" w:type="dxa"/>
            <w:tcBorders>
              <w:top w:val="nil"/>
              <w:left w:val="nil"/>
              <w:bottom w:val="nil"/>
              <w:right w:val="nil"/>
            </w:tcBorders>
            <w:hideMark/>
          </w:tcPr>
          <w:p w14:paraId="2F9D26A2" w14:textId="77777777" w:rsidR="002E318D" w:rsidRPr="00F46622" w:rsidRDefault="002E318D" w:rsidP="00E76D90">
            <w:pPr>
              <w:spacing w:after="0" w:line="240" w:lineRule="auto"/>
              <w:rPr>
                <w:rFonts w:ascii="Times New Roman" w:hAnsi="Times New Roman"/>
              </w:rPr>
            </w:pPr>
            <w:r w:rsidRPr="00F46622">
              <w:rPr>
                <w:rFonts w:ascii="Times New Roman" w:hAnsi="Times New Roman"/>
              </w:rPr>
              <w:t>Age</w:t>
            </w:r>
            <w:r>
              <w:rPr>
                <w:rFonts w:ascii="Times New Roman" w:hAnsi="Times New Roman"/>
              </w:rPr>
              <w:t xml:space="preserve"> (years)</w:t>
            </w:r>
          </w:p>
        </w:tc>
        <w:tc>
          <w:tcPr>
            <w:tcW w:w="1595" w:type="dxa"/>
            <w:tcBorders>
              <w:top w:val="nil"/>
              <w:left w:val="nil"/>
              <w:bottom w:val="nil"/>
              <w:right w:val="nil"/>
            </w:tcBorders>
            <w:hideMark/>
          </w:tcPr>
          <w:p w14:paraId="3ADFF06A" w14:textId="796A9570" w:rsidR="002E318D" w:rsidRPr="00F46622" w:rsidRDefault="00796E8B" w:rsidP="00E76D90">
            <w:pPr>
              <w:spacing w:after="0" w:line="240" w:lineRule="auto"/>
              <w:jc w:val="center"/>
              <w:rPr>
                <w:rFonts w:ascii="Times New Roman" w:hAnsi="Times New Roman"/>
              </w:rPr>
            </w:pPr>
            <w:r>
              <w:rPr>
                <w:rFonts w:ascii="Times New Roman" w:hAnsi="Times New Roman"/>
              </w:rPr>
              <w:t>21.2</w:t>
            </w:r>
            <w:r w:rsidR="002E318D" w:rsidRPr="00F46622">
              <w:rPr>
                <w:rFonts w:ascii="Times New Roman" w:hAnsi="Times New Roman"/>
              </w:rPr>
              <w:t xml:space="preserve"> ± 1.2</w:t>
            </w:r>
          </w:p>
        </w:tc>
        <w:tc>
          <w:tcPr>
            <w:tcW w:w="1703" w:type="dxa"/>
            <w:tcBorders>
              <w:top w:val="nil"/>
              <w:left w:val="nil"/>
              <w:bottom w:val="nil"/>
              <w:right w:val="nil"/>
            </w:tcBorders>
            <w:hideMark/>
          </w:tcPr>
          <w:p w14:paraId="3C16EB00" w14:textId="76CAC571" w:rsidR="002E318D" w:rsidRPr="00F46622" w:rsidRDefault="00796E8B" w:rsidP="00E76D90">
            <w:pPr>
              <w:spacing w:after="0" w:line="240" w:lineRule="auto"/>
              <w:jc w:val="center"/>
              <w:rPr>
                <w:rFonts w:ascii="Times New Roman" w:hAnsi="Times New Roman"/>
              </w:rPr>
            </w:pPr>
            <w:r>
              <w:rPr>
                <w:rFonts w:ascii="Times New Roman" w:hAnsi="Times New Roman"/>
              </w:rPr>
              <w:t>21.5</w:t>
            </w:r>
            <w:r w:rsidR="002E318D" w:rsidRPr="00F46622">
              <w:rPr>
                <w:rFonts w:ascii="Times New Roman" w:hAnsi="Times New Roman"/>
              </w:rPr>
              <w:t xml:space="preserve"> ± 1.8</w:t>
            </w:r>
          </w:p>
        </w:tc>
        <w:tc>
          <w:tcPr>
            <w:tcW w:w="1204" w:type="dxa"/>
            <w:tcBorders>
              <w:top w:val="nil"/>
              <w:left w:val="nil"/>
              <w:bottom w:val="nil"/>
              <w:right w:val="nil"/>
            </w:tcBorders>
            <w:hideMark/>
          </w:tcPr>
          <w:p w14:paraId="56422655" w14:textId="269869A9" w:rsidR="002E318D" w:rsidRPr="00F46622" w:rsidRDefault="00796E8B" w:rsidP="00E76D90">
            <w:pPr>
              <w:spacing w:after="0" w:line="240" w:lineRule="auto"/>
              <w:jc w:val="center"/>
              <w:rPr>
                <w:rFonts w:ascii="Times New Roman" w:hAnsi="Times New Roman"/>
              </w:rPr>
            </w:pPr>
            <w:r>
              <w:rPr>
                <w:rFonts w:ascii="Times New Roman" w:hAnsi="Times New Roman"/>
              </w:rPr>
              <w:t>0.63</w:t>
            </w:r>
            <w:r w:rsidR="00DC0427">
              <w:rPr>
                <w:rFonts w:ascii="Times New Roman" w:hAnsi="Times New Roman"/>
              </w:rPr>
              <w:t xml:space="preserve"> (</w:t>
            </w:r>
            <w:r w:rsidR="00DC0427" w:rsidRPr="00DC0427">
              <w:rPr>
                <w:rFonts w:ascii="Times New Roman" w:hAnsi="Times New Roman"/>
                <w:i/>
              </w:rPr>
              <w:t>31</w:t>
            </w:r>
            <w:r w:rsidR="00DC0427">
              <w:rPr>
                <w:rFonts w:ascii="Times New Roman" w:hAnsi="Times New Roman"/>
              </w:rPr>
              <w:t>)</w:t>
            </w:r>
          </w:p>
        </w:tc>
        <w:tc>
          <w:tcPr>
            <w:tcW w:w="1021" w:type="dxa"/>
            <w:tcBorders>
              <w:top w:val="nil"/>
              <w:left w:val="nil"/>
              <w:bottom w:val="nil"/>
              <w:right w:val="nil"/>
            </w:tcBorders>
            <w:hideMark/>
          </w:tcPr>
          <w:p w14:paraId="42C561B9" w14:textId="77777777" w:rsidR="002E318D" w:rsidRPr="00F46622" w:rsidRDefault="002E318D" w:rsidP="00E76D90">
            <w:pPr>
              <w:spacing w:after="0" w:line="240" w:lineRule="auto"/>
              <w:jc w:val="center"/>
              <w:rPr>
                <w:rFonts w:ascii="Times New Roman" w:hAnsi="Times New Roman"/>
              </w:rPr>
            </w:pPr>
            <w:r w:rsidRPr="00F46622">
              <w:rPr>
                <w:rFonts w:ascii="Times New Roman" w:hAnsi="Times New Roman"/>
              </w:rPr>
              <w:t>.54</w:t>
            </w:r>
          </w:p>
        </w:tc>
      </w:tr>
      <w:tr w:rsidR="002E318D" w:rsidRPr="00F46622" w14:paraId="1C6550A2" w14:textId="77777777" w:rsidTr="00E76D90">
        <w:tc>
          <w:tcPr>
            <w:tcW w:w="2554" w:type="dxa"/>
            <w:tcBorders>
              <w:top w:val="nil"/>
              <w:left w:val="nil"/>
              <w:bottom w:val="nil"/>
              <w:right w:val="nil"/>
            </w:tcBorders>
            <w:hideMark/>
          </w:tcPr>
          <w:p w14:paraId="0073EDB8" w14:textId="77777777" w:rsidR="002E318D" w:rsidRPr="00F46622" w:rsidRDefault="002E318D" w:rsidP="00E76D90">
            <w:pPr>
              <w:spacing w:after="0" w:line="240" w:lineRule="auto"/>
              <w:rPr>
                <w:rFonts w:ascii="Times New Roman" w:hAnsi="Times New Roman"/>
              </w:rPr>
            </w:pPr>
            <w:r w:rsidRPr="00F46622">
              <w:rPr>
                <w:rFonts w:ascii="Times New Roman" w:hAnsi="Times New Roman"/>
              </w:rPr>
              <w:t>Gender ratio (M:F)</w:t>
            </w:r>
          </w:p>
        </w:tc>
        <w:tc>
          <w:tcPr>
            <w:tcW w:w="1595" w:type="dxa"/>
            <w:tcBorders>
              <w:top w:val="nil"/>
              <w:left w:val="nil"/>
              <w:bottom w:val="nil"/>
              <w:right w:val="nil"/>
            </w:tcBorders>
            <w:hideMark/>
          </w:tcPr>
          <w:p w14:paraId="7A736B14" w14:textId="0982E21C" w:rsidR="002E318D" w:rsidRPr="00F46622" w:rsidRDefault="00307537" w:rsidP="00E76D90">
            <w:pPr>
              <w:spacing w:after="0" w:line="240" w:lineRule="auto"/>
              <w:jc w:val="center"/>
              <w:rPr>
                <w:rFonts w:ascii="Times New Roman" w:hAnsi="Times New Roman"/>
              </w:rPr>
            </w:pPr>
            <w:r>
              <w:rPr>
                <w:rFonts w:ascii="Times New Roman" w:hAnsi="Times New Roman"/>
              </w:rPr>
              <w:t>9</w:t>
            </w:r>
            <w:r w:rsidR="002E318D" w:rsidRPr="00F46622">
              <w:rPr>
                <w:rFonts w:ascii="Times New Roman" w:hAnsi="Times New Roman"/>
              </w:rPr>
              <w:t>:10</w:t>
            </w:r>
          </w:p>
        </w:tc>
        <w:tc>
          <w:tcPr>
            <w:tcW w:w="1703" w:type="dxa"/>
            <w:tcBorders>
              <w:top w:val="nil"/>
              <w:left w:val="nil"/>
              <w:bottom w:val="nil"/>
              <w:right w:val="nil"/>
            </w:tcBorders>
            <w:hideMark/>
          </w:tcPr>
          <w:p w14:paraId="38DFEA29" w14:textId="0444B8B2" w:rsidR="002E318D" w:rsidRPr="00F46622" w:rsidRDefault="00307537" w:rsidP="00E76D90">
            <w:pPr>
              <w:spacing w:after="0" w:line="240" w:lineRule="auto"/>
              <w:jc w:val="center"/>
              <w:rPr>
                <w:rFonts w:ascii="Times New Roman" w:hAnsi="Times New Roman"/>
              </w:rPr>
            </w:pPr>
            <w:r>
              <w:rPr>
                <w:rFonts w:ascii="Times New Roman" w:hAnsi="Times New Roman"/>
              </w:rPr>
              <w:t>10:9</w:t>
            </w:r>
          </w:p>
        </w:tc>
        <w:tc>
          <w:tcPr>
            <w:tcW w:w="1204" w:type="dxa"/>
            <w:tcBorders>
              <w:top w:val="nil"/>
              <w:left w:val="nil"/>
              <w:bottom w:val="nil"/>
              <w:right w:val="nil"/>
            </w:tcBorders>
          </w:tcPr>
          <w:p w14:paraId="0126EAB5" w14:textId="77777777" w:rsidR="002E318D" w:rsidRPr="00F46622" w:rsidRDefault="002E318D" w:rsidP="00E76D90">
            <w:pPr>
              <w:spacing w:after="0" w:line="240" w:lineRule="auto"/>
              <w:jc w:val="center"/>
              <w:rPr>
                <w:rFonts w:ascii="Times New Roman" w:hAnsi="Times New Roman"/>
              </w:rPr>
            </w:pPr>
          </w:p>
        </w:tc>
        <w:tc>
          <w:tcPr>
            <w:tcW w:w="1021" w:type="dxa"/>
            <w:tcBorders>
              <w:top w:val="nil"/>
              <w:left w:val="nil"/>
              <w:bottom w:val="nil"/>
              <w:right w:val="nil"/>
            </w:tcBorders>
          </w:tcPr>
          <w:p w14:paraId="4D06E3FD" w14:textId="77777777" w:rsidR="002E318D" w:rsidRPr="00F46622" w:rsidRDefault="002E318D" w:rsidP="00E76D90">
            <w:pPr>
              <w:spacing w:after="0" w:line="240" w:lineRule="auto"/>
              <w:jc w:val="center"/>
              <w:rPr>
                <w:rFonts w:ascii="Times New Roman" w:hAnsi="Times New Roman"/>
              </w:rPr>
            </w:pPr>
          </w:p>
        </w:tc>
      </w:tr>
      <w:tr w:rsidR="002E318D" w:rsidRPr="00F46622" w14:paraId="66938F30" w14:textId="77777777" w:rsidTr="00E76D90">
        <w:tc>
          <w:tcPr>
            <w:tcW w:w="2554" w:type="dxa"/>
            <w:tcBorders>
              <w:top w:val="nil"/>
              <w:left w:val="nil"/>
              <w:bottom w:val="nil"/>
              <w:right w:val="nil"/>
            </w:tcBorders>
          </w:tcPr>
          <w:p w14:paraId="75D30F1F" w14:textId="77777777" w:rsidR="002E318D" w:rsidRPr="00325897" w:rsidRDefault="002E318D" w:rsidP="00E76D90">
            <w:pPr>
              <w:spacing w:after="0" w:line="240" w:lineRule="auto"/>
              <w:rPr>
                <w:rFonts w:ascii="Times New Roman" w:hAnsi="Times New Roman"/>
                <w:i/>
              </w:rPr>
            </w:pPr>
            <w:r w:rsidRPr="00325897">
              <w:rPr>
                <w:rFonts w:ascii="Times New Roman" w:hAnsi="Times New Roman"/>
                <w:i/>
              </w:rPr>
              <w:t>Pre-prime</w:t>
            </w:r>
          </w:p>
        </w:tc>
        <w:tc>
          <w:tcPr>
            <w:tcW w:w="1595" w:type="dxa"/>
            <w:tcBorders>
              <w:top w:val="nil"/>
              <w:left w:val="nil"/>
              <w:bottom w:val="nil"/>
              <w:right w:val="nil"/>
            </w:tcBorders>
          </w:tcPr>
          <w:p w14:paraId="3CF801E9" w14:textId="77777777" w:rsidR="002E318D" w:rsidRPr="00F46622" w:rsidRDefault="002E318D" w:rsidP="00E76D90">
            <w:pPr>
              <w:spacing w:after="0" w:line="240" w:lineRule="auto"/>
              <w:jc w:val="center"/>
              <w:rPr>
                <w:rFonts w:ascii="Times New Roman" w:hAnsi="Times New Roman"/>
              </w:rPr>
            </w:pPr>
          </w:p>
        </w:tc>
        <w:tc>
          <w:tcPr>
            <w:tcW w:w="1703" w:type="dxa"/>
            <w:tcBorders>
              <w:top w:val="nil"/>
              <w:left w:val="nil"/>
              <w:bottom w:val="nil"/>
              <w:right w:val="nil"/>
            </w:tcBorders>
          </w:tcPr>
          <w:p w14:paraId="116E25FB" w14:textId="77777777" w:rsidR="002E318D" w:rsidRPr="00F46622" w:rsidRDefault="002E318D" w:rsidP="00E76D90">
            <w:pPr>
              <w:spacing w:after="0" w:line="240" w:lineRule="auto"/>
              <w:jc w:val="center"/>
              <w:rPr>
                <w:rFonts w:ascii="Times New Roman" w:hAnsi="Times New Roman"/>
              </w:rPr>
            </w:pPr>
          </w:p>
        </w:tc>
        <w:tc>
          <w:tcPr>
            <w:tcW w:w="1204" w:type="dxa"/>
            <w:tcBorders>
              <w:top w:val="nil"/>
              <w:left w:val="nil"/>
              <w:bottom w:val="nil"/>
              <w:right w:val="nil"/>
            </w:tcBorders>
          </w:tcPr>
          <w:p w14:paraId="49B3DBF5" w14:textId="77777777" w:rsidR="002E318D" w:rsidRPr="00F46622" w:rsidRDefault="002E318D" w:rsidP="00E76D90">
            <w:pPr>
              <w:spacing w:after="0" w:line="240" w:lineRule="auto"/>
              <w:jc w:val="center"/>
              <w:rPr>
                <w:rFonts w:ascii="Times New Roman" w:hAnsi="Times New Roman"/>
              </w:rPr>
            </w:pPr>
          </w:p>
        </w:tc>
        <w:tc>
          <w:tcPr>
            <w:tcW w:w="1021" w:type="dxa"/>
            <w:tcBorders>
              <w:top w:val="nil"/>
              <w:left w:val="nil"/>
              <w:bottom w:val="nil"/>
              <w:right w:val="nil"/>
            </w:tcBorders>
          </w:tcPr>
          <w:p w14:paraId="140A34AD" w14:textId="77777777" w:rsidR="002E318D" w:rsidRPr="00F46622" w:rsidRDefault="002E318D" w:rsidP="00E76D90">
            <w:pPr>
              <w:spacing w:after="0" w:line="240" w:lineRule="auto"/>
              <w:jc w:val="center"/>
              <w:rPr>
                <w:rFonts w:ascii="Times New Roman" w:hAnsi="Times New Roman"/>
              </w:rPr>
            </w:pPr>
          </w:p>
        </w:tc>
      </w:tr>
      <w:tr w:rsidR="002E318D" w:rsidRPr="00F46622" w14:paraId="259E3AD3" w14:textId="77777777" w:rsidTr="00E76D90">
        <w:tc>
          <w:tcPr>
            <w:tcW w:w="2554" w:type="dxa"/>
            <w:tcBorders>
              <w:top w:val="nil"/>
              <w:left w:val="nil"/>
              <w:bottom w:val="nil"/>
              <w:right w:val="nil"/>
            </w:tcBorders>
            <w:hideMark/>
          </w:tcPr>
          <w:p w14:paraId="45E90312" w14:textId="77777777" w:rsidR="002E318D" w:rsidRPr="00F46622" w:rsidRDefault="002E318D" w:rsidP="00E76D90">
            <w:pPr>
              <w:spacing w:after="0" w:line="240" w:lineRule="auto"/>
              <w:rPr>
                <w:rFonts w:ascii="Times New Roman" w:hAnsi="Times New Roman"/>
              </w:rPr>
            </w:pPr>
            <w:r>
              <w:rPr>
                <w:rFonts w:ascii="Times New Roman" w:hAnsi="Times New Roman"/>
              </w:rPr>
              <w:t>BIS - attention</w:t>
            </w:r>
          </w:p>
        </w:tc>
        <w:tc>
          <w:tcPr>
            <w:tcW w:w="1595" w:type="dxa"/>
            <w:tcBorders>
              <w:top w:val="nil"/>
              <w:left w:val="nil"/>
              <w:bottom w:val="nil"/>
              <w:right w:val="nil"/>
            </w:tcBorders>
            <w:hideMark/>
          </w:tcPr>
          <w:p w14:paraId="1727B331" w14:textId="6DD2A72B" w:rsidR="002E318D" w:rsidRPr="00F46622" w:rsidRDefault="00796E8B" w:rsidP="00E76D90">
            <w:pPr>
              <w:spacing w:after="0" w:line="240" w:lineRule="auto"/>
              <w:jc w:val="center"/>
              <w:rPr>
                <w:rFonts w:ascii="Times New Roman" w:hAnsi="Times New Roman"/>
              </w:rPr>
            </w:pPr>
            <w:r>
              <w:rPr>
                <w:rFonts w:ascii="Times New Roman" w:hAnsi="Times New Roman"/>
              </w:rPr>
              <w:t>18.6 ± 3.2</w:t>
            </w:r>
          </w:p>
        </w:tc>
        <w:tc>
          <w:tcPr>
            <w:tcW w:w="1703" w:type="dxa"/>
            <w:tcBorders>
              <w:top w:val="nil"/>
              <w:left w:val="nil"/>
              <w:bottom w:val="nil"/>
              <w:right w:val="nil"/>
            </w:tcBorders>
            <w:hideMark/>
          </w:tcPr>
          <w:p w14:paraId="6912169F" w14:textId="77777777" w:rsidR="002E318D" w:rsidRPr="00F46622" w:rsidRDefault="002E318D" w:rsidP="00E76D90">
            <w:pPr>
              <w:spacing w:after="0" w:line="240" w:lineRule="auto"/>
              <w:jc w:val="center"/>
              <w:rPr>
                <w:rFonts w:ascii="Times New Roman" w:hAnsi="Times New Roman"/>
              </w:rPr>
            </w:pPr>
            <w:r w:rsidRPr="00F46622">
              <w:rPr>
                <w:rFonts w:ascii="Times New Roman" w:hAnsi="Times New Roman"/>
              </w:rPr>
              <w:t>18.3 ± 3.3</w:t>
            </w:r>
          </w:p>
        </w:tc>
        <w:tc>
          <w:tcPr>
            <w:tcW w:w="1204" w:type="dxa"/>
            <w:tcBorders>
              <w:top w:val="nil"/>
              <w:left w:val="nil"/>
              <w:bottom w:val="nil"/>
              <w:right w:val="nil"/>
            </w:tcBorders>
            <w:hideMark/>
          </w:tcPr>
          <w:p w14:paraId="75FAB7F6" w14:textId="51394713" w:rsidR="002E318D" w:rsidRPr="00F46622" w:rsidRDefault="00070459" w:rsidP="00E76D90">
            <w:pPr>
              <w:spacing w:after="0" w:line="240" w:lineRule="auto"/>
              <w:jc w:val="center"/>
              <w:rPr>
                <w:rFonts w:ascii="Times New Roman" w:hAnsi="Times New Roman"/>
              </w:rPr>
            </w:pPr>
            <w:r>
              <w:rPr>
                <w:rFonts w:ascii="Times New Roman" w:hAnsi="Times New Roman"/>
              </w:rPr>
              <w:t>0.3</w:t>
            </w:r>
            <w:r w:rsidR="002E318D">
              <w:rPr>
                <w:rFonts w:ascii="Times New Roman" w:hAnsi="Times New Roman"/>
              </w:rPr>
              <w:t>0</w:t>
            </w:r>
            <w:r w:rsidR="00DC0427">
              <w:rPr>
                <w:rFonts w:ascii="Times New Roman" w:hAnsi="Times New Roman"/>
              </w:rPr>
              <w:t xml:space="preserve"> (</w:t>
            </w:r>
            <w:r w:rsidR="00DC0427" w:rsidRPr="00DC0427">
              <w:rPr>
                <w:rFonts w:ascii="Times New Roman" w:hAnsi="Times New Roman"/>
                <w:i/>
              </w:rPr>
              <w:t>36</w:t>
            </w:r>
            <w:r w:rsidR="00DC0427">
              <w:rPr>
                <w:rFonts w:ascii="Times New Roman" w:hAnsi="Times New Roman"/>
              </w:rPr>
              <w:t>)</w:t>
            </w:r>
          </w:p>
        </w:tc>
        <w:tc>
          <w:tcPr>
            <w:tcW w:w="1021" w:type="dxa"/>
            <w:tcBorders>
              <w:top w:val="nil"/>
              <w:left w:val="nil"/>
              <w:bottom w:val="nil"/>
              <w:right w:val="nil"/>
            </w:tcBorders>
            <w:hideMark/>
          </w:tcPr>
          <w:p w14:paraId="2E704F48" w14:textId="72B10A4C" w:rsidR="002E318D" w:rsidRPr="00F46622" w:rsidRDefault="00070459" w:rsidP="00E76D90">
            <w:pPr>
              <w:spacing w:after="0" w:line="240" w:lineRule="auto"/>
              <w:jc w:val="center"/>
              <w:rPr>
                <w:rFonts w:ascii="Times New Roman" w:hAnsi="Times New Roman"/>
              </w:rPr>
            </w:pPr>
            <w:r>
              <w:rPr>
                <w:rFonts w:ascii="Times New Roman" w:hAnsi="Times New Roman"/>
              </w:rPr>
              <w:t>.77</w:t>
            </w:r>
          </w:p>
        </w:tc>
      </w:tr>
      <w:tr w:rsidR="002E318D" w:rsidRPr="00F46622" w14:paraId="1EF97D13" w14:textId="77777777" w:rsidTr="00E76D90">
        <w:tc>
          <w:tcPr>
            <w:tcW w:w="2554" w:type="dxa"/>
            <w:tcBorders>
              <w:top w:val="nil"/>
              <w:left w:val="nil"/>
              <w:bottom w:val="nil"/>
              <w:right w:val="nil"/>
            </w:tcBorders>
            <w:hideMark/>
          </w:tcPr>
          <w:p w14:paraId="424376EF" w14:textId="77777777" w:rsidR="002E318D" w:rsidRPr="00F46622" w:rsidRDefault="002E318D" w:rsidP="00E76D90">
            <w:pPr>
              <w:spacing w:after="0" w:line="240" w:lineRule="auto"/>
              <w:rPr>
                <w:rFonts w:ascii="Times New Roman" w:hAnsi="Times New Roman"/>
              </w:rPr>
            </w:pPr>
            <w:r w:rsidRPr="00F46622">
              <w:rPr>
                <w:rFonts w:ascii="Times New Roman" w:hAnsi="Times New Roman"/>
              </w:rPr>
              <w:t>BIS</w:t>
            </w:r>
            <w:r>
              <w:rPr>
                <w:rFonts w:ascii="Times New Roman" w:hAnsi="Times New Roman"/>
              </w:rPr>
              <w:t xml:space="preserve"> </w:t>
            </w:r>
            <w:r w:rsidRPr="00F46622">
              <w:rPr>
                <w:rFonts w:ascii="Times New Roman" w:hAnsi="Times New Roman"/>
              </w:rPr>
              <w:t>-</w:t>
            </w:r>
            <w:r>
              <w:rPr>
                <w:rFonts w:ascii="Times New Roman" w:hAnsi="Times New Roman"/>
              </w:rPr>
              <w:t xml:space="preserve"> </w:t>
            </w:r>
            <w:r w:rsidRPr="00F46622">
              <w:rPr>
                <w:rFonts w:ascii="Times New Roman" w:hAnsi="Times New Roman"/>
              </w:rPr>
              <w:t>motor</w:t>
            </w:r>
          </w:p>
        </w:tc>
        <w:tc>
          <w:tcPr>
            <w:tcW w:w="1595" w:type="dxa"/>
            <w:tcBorders>
              <w:top w:val="nil"/>
              <w:left w:val="nil"/>
              <w:bottom w:val="nil"/>
              <w:right w:val="nil"/>
            </w:tcBorders>
            <w:hideMark/>
          </w:tcPr>
          <w:p w14:paraId="31369733" w14:textId="2D35CE00" w:rsidR="002E318D" w:rsidRPr="00F46622" w:rsidRDefault="00796E8B" w:rsidP="00E76D90">
            <w:pPr>
              <w:spacing w:after="0" w:line="240" w:lineRule="auto"/>
              <w:jc w:val="center"/>
              <w:rPr>
                <w:rFonts w:ascii="Times New Roman" w:hAnsi="Times New Roman"/>
              </w:rPr>
            </w:pPr>
            <w:r>
              <w:rPr>
                <w:rFonts w:ascii="Times New Roman" w:hAnsi="Times New Roman"/>
              </w:rPr>
              <w:t>23.2</w:t>
            </w:r>
            <w:r w:rsidR="002E318D" w:rsidRPr="00F46622">
              <w:rPr>
                <w:rFonts w:ascii="Times New Roman" w:hAnsi="Times New Roman"/>
              </w:rPr>
              <w:t xml:space="preserve"> ± 3.7</w:t>
            </w:r>
          </w:p>
        </w:tc>
        <w:tc>
          <w:tcPr>
            <w:tcW w:w="1703" w:type="dxa"/>
            <w:tcBorders>
              <w:top w:val="nil"/>
              <w:left w:val="nil"/>
              <w:bottom w:val="nil"/>
              <w:right w:val="nil"/>
            </w:tcBorders>
            <w:hideMark/>
          </w:tcPr>
          <w:p w14:paraId="16535A58" w14:textId="408A8F83" w:rsidR="002E318D" w:rsidRPr="00F46622" w:rsidRDefault="00796E8B" w:rsidP="00E76D90">
            <w:pPr>
              <w:spacing w:after="0" w:line="240" w:lineRule="auto"/>
              <w:jc w:val="center"/>
              <w:rPr>
                <w:rFonts w:ascii="Times New Roman" w:hAnsi="Times New Roman"/>
              </w:rPr>
            </w:pPr>
            <w:r>
              <w:rPr>
                <w:rFonts w:ascii="Times New Roman" w:hAnsi="Times New Roman"/>
              </w:rPr>
              <w:t>21.7 ± 4.3</w:t>
            </w:r>
          </w:p>
        </w:tc>
        <w:tc>
          <w:tcPr>
            <w:tcW w:w="1204" w:type="dxa"/>
            <w:tcBorders>
              <w:top w:val="nil"/>
              <w:left w:val="nil"/>
              <w:bottom w:val="nil"/>
              <w:right w:val="nil"/>
            </w:tcBorders>
            <w:hideMark/>
          </w:tcPr>
          <w:p w14:paraId="16BD9B24" w14:textId="0B924E90" w:rsidR="002E318D" w:rsidRPr="00F46622" w:rsidRDefault="00070459" w:rsidP="00E76D90">
            <w:pPr>
              <w:spacing w:after="0" w:line="240" w:lineRule="auto"/>
              <w:jc w:val="center"/>
              <w:rPr>
                <w:rFonts w:ascii="Times New Roman" w:hAnsi="Times New Roman"/>
              </w:rPr>
            </w:pPr>
            <w:r>
              <w:rPr>
                <w:rFonts w:ascii="Times New Roman" w:hAnsi="Times New Roman"/>
              </w:rPr>
              <w:t>1.09</w:t>
            </w:r>
            <w:r w:rsidR="00DC0427">
              <w:rPr>
                <w:rFonts w:ascii="Times New Roman" w:hAnsi="Times New Roman"/>
              </w:rPr>
              <w:t xml:space="preserve"> (</w:t>
            </w:r>
            <w:r w:rsidR="00DC0427" w:rsidRPr="00DC0427">
              <w:rPr>
                <w:rFonts w:ascii="Times New Roman" w:hAnsi="Times New Roman"/>
                <w:i/>
              </w:rPr>
              <w:t>36</w:t>
            </w:r>
            <w:r w:rsidR="00DC0427">
              <w:rPr>
                <w:rFonts w:ascii="Times New Roman" w:hAnsi="Times New Roman"/>
              </w:rPr>
              <w:t>)</w:t>
            </w:r>
          </w:p>
        </w:tc>
        <w:tc>
          <w:tcPr>
            <w:tcW w:w="1021" w:type="dxa"/>
            <w:tcBorders>
              <w:top w:val="nil"/>
              <w:left w:val="nil"/>
              <w:bottom w:val="nil"/>
              <w:right w:val="nil"/>
            </w:tcBorders>
            <w:hideMark/>
          </w:tcPr>
          <w:p w14:paraId="02F57E43" w14:textId="1C97DD5C" w:rsidR="002E318D" w:rsidRPr="00F46622" w:rsidRDefault="00070459" w:rsidP="00E76D90">
            <w:pPr>
              <w:spacing w:after="0" w:line="240" w:lineRule="auto"/>
              <w:jc w:val="center"/>
              <w:rPr>
                <w:rFonts w:ascii="Times New Roman" w:hAnsi="Times New Roman"/>
              </w:rPr>
            </w:pPr>
            <w:r>
              <w:rPr>
                <w:rFonts w:ascii="Times New Roman" w:hAnsi="Times New Roman"/>
              </w:rPr>
              <w:t>.28</w:t>
            </w:r>
          </w:p>
        </w:tc>
      </w:tr>
      <w:tr w:rsidR="002E318D" w:rsidRPr="00F46622" w14:paraId="2276700A" w14:textId="77777777" w:rsidTr="00E76D90">
        <w:tc>
          <w:tcPr>
            <w:tcW w:w="2554" w:type="dxa"/>
            <w:tcBorders>
              <w:top w:val="nil"/>
              <w:left w:val="nil"/>
              <w:bottom w:val="nil"/>
              <w:right w:val="nil"/>
            </w:tcBorders>
            <w:hideMark/>
          </w:tcPr>
          <w:p w14:paraId="6440063D" w14:textId="77777777" w:rsidR="002E318D" w:rsidRPr="00F46622" w:rsidRDefault="002E318D" w:rsidP="00E76D90">
            <w:pPr>
              <w:spacing w:after="0" w:line="240" w:lineRule="auto"/>
              <w:rPr>
                <w:rFonts w:ascii="Times New Roman" w:hAnsi="Times New Roman"/>
              </w:rPr>
            </w:pPr>
            <w:r w:rsidRPr="00F46622">
              <w:rPr>
                <w:rFonts w:ascii="Times New Roman" w:hAnsi="Times New Roman"/>
              </w:rPr>
              <w:t>BIS</w:t>
            </w:r>
            <w:r>
              <w:rPr>
                <w:rFonts w:ascii="Times New Roman" w:hAnsi="Times New Roman"/>
              </w:rPr>
              <w:t xml:space="preserve"> </w:t>
            </w:r>
            <w:r w:rsidRPr="00F46622">
              <w:rPr>
                <w:rFonts w:ascii="Times New Roman" w:hAnsi="Times New Roman"/>
              </w:rPr>
              <w:t>-</w:t>
            </w:r>
            <w:r>
              <w:rPr>
                <w:rFonts w:ascii="Times New Roman" w:hAnsi="Times New Roman"/>
              </w:rPr>
              <w:t xml:space="preserve"> </w:t>
            </w:r>
            <w:r w:rsidRPr="00F46622">
              <w:rPr>
                <w:rFonts w:ascii="Times New Roman" w:hAnsi="Times New Roman"/>
              </w:rPr>
              <w:t>non-planning</w:t>
            </w:r>
          </w:p>
        </w:tc>
        <w:tc>
          <w:tcPr>
            <w:tcW w:w="1595" w:type="dxa"/>
            <w:tcBorders>
              <w:top w:val="nil"/>
              <w:left w:val="nil"/>
              <w:bottom w:val="nil"/>
              <w:right w:val="nil"/>
            </w:tcBorders>
            <w:hideMark/>
          </w:tcPr>
          <w:p w14:paraId="073C35D2" w14:textId="07A6ABEA" w:rsidR="002E318D" w:rsidRPr="00F46622" w:rsidRDefault="00796E8B" w:rsidP="00E76D90">
            <w:pPr>
              <w:spacing w:after="0" w:line="240" w:lineRule="auto"/>
              <w:jc w:val="center"/>
              <w:rPr>
                <w:rFonts w:ascii="Times New Roman" w:hAnsi="Times New Roman"/>
              </w:rPr>
            </w:pPr>
            <w:r>
              <w:rPr>
                <w:rFonts w:ascii="Times New Roman" w:hAnsi="Times New Roman"/>
              </w:rPr>
              <w:t>24.7 ± 5.7</w:t>
            </w:r>
          </w:p>
        </w:tc>
        <w:tc>
          <w:tcPr>
            <w:tcW w:w="1703" w:type="dxa"/>
            <w:tcBorders>
              <w:top w:val="nil"/>
              <w:left w:val="nil"/>
              <w:bottom w:val="nil"/>
              <w:right w:val="nil"/>
            </w:tcBorders>
            <w:hideMark/>
          </w:tcPr>
          <w:p w14:paraId="2BE95CBB" w14:textId="3C1B8511" w:rsidR="002E318D" w:rsidRPr="00F46622" w:rsidRDefault="00070459" w:rsidP="00E76D90">
            <w:pPr>
              <w:spacing w:after="0" w:line="240" w:lineRule="auto"/>
              <w:jc w:val="center"/>
              <w:rPr>
                <w:rFonts w:ascii="Times New Roman" w:hAnsi="Times New Roman"/>
              </w:rPr>
            </w:pPr>
            <w:r>
              <w:rPr>
                <w:rFonts w:ascii="Times New Roman" w:hAnsi="Times New Roman"/>
              </w:rPr>
              <w:t>26.7 ± 4.7</w:t>
            </w:r>
          </w:p>
        </w:tc>
        <w:tc>
          <w:tcPr>
            <w:tcW w:w="1204" w:type="dxa"/>
            <w:tcBorders>
              <w:top w:val="nil"/>
              <w:left w:val="nil"/>
              <w:bottom w:val="nil"/>
              <w:right w:val="nil"/>
            </w:tcBorders>
            <w:hideMark/>
          </w:tcPr>
          <w:p w14:paraId="3297488D" w14:textId="5B36222E" w:rsidR="002E318D" w:rsidRPr="00F46622" w:rsidRDefault="00070459" w:rsidP="00E76D90">
            <w:pPr>
              <w:spacing w:after="0" w:line="240" w:lineRule="auto"/>
              <w:jc w:val="center"/>
              <w:rPr>
                <w:rFonts w:ascii="Times New Roman" w:hAnsi="Times New Roman"/>
              </w:rPr>
            </w:pPr>
            <w:r>
              <w:rPr>
                <w:rFonts w:ascii="Times New Roman" w:hAnsi="Times New Roman"/>
              </w:rPr>
              <w:t>1.21</w:t>
            </w:r>
            <w:r w:rsidR="00DC0427">
              <w:rPr>
                <w:rFonts w:ascii="Times New Roman" w:hAnsi="Times New Roman"/>
              </w:rPr>
              <w:t xml:space="preserve"> (</w:t>
            </w:r>
            <w:r w:rsidR="00DC0427" w:rsidRPr="00DC0427">
              <w:rPr>
                <w:rFonts w:ascii="Times New Roman" w:hAnsi="Times New Roman"/>
                <w:i/>
              </w:rPr>
              <w:t>36</w:t>
            </w:r>
            <w:r w:rsidR="00DC0427">
              <w:rPr>
                <w:rFonts w:ascii="Times New Roman" w:hAnsi="Times New Roman"/>
              </w:rPr>
              <w:t>)</w:t>
            </w:r>
          </w:p>
        </w:tc>
        <w:tc>
          <w:tcPr>
            <w:tcW w:w="1021" w:type="dxa"/>
            <w:tcBorders>
              <w:top w:val="nil"/>
              <w:left w:val="nil"/>
              <w:bottom w:val="nil"/>
              <w:right w:val="nil"/>
            </w:tcBorders>
            <w:hideMark/>
          </w:tcPr>
          <w:p w14:paraId="70C72229" w14:textId="1D35571A" w:rsidR="002E318D" w:rsidRPr="00F46622" w:rsidRDefault="00070459" w:rsidP="00E76D90">
            <w:pPr>
              <w:spacing w:after="0" w:line="240" w:lineRule="auto"/>
              <w:jc w:val="center"/>
              <w:rPr>
                <w:rFonts w:ascii="Times New Roman" w:hAnsi="Times New Roman"/>
              </w:rPr>
            </w:pPr>
            <w:r>
              <w:rPr>
                <w:rFonts w:ascii="Times New Roman" w:hAnsi="Times New Roman"/>
              </w:rPr>
              <w:t>.23</w:t>
            </w:r>
          </w:p>
        </w:tc>
      </w:tr>
      <w:tr w:rsidR="002E318D" w:rsidRPr="00F46622" w14:paraId="32286875" w14:textId="77777777" w:rsidTr="00E76D90">
        <w:tc>
          <w:tcPr>
            <w:tcW w:w="2554" w:type="dxa"/>
            <w:tcBorders>
              <w:top w:val="nil"/>
              <w:left w:val="nil"/>
              <w:bottom w:val="nil"/>
              <w:right w:val="nil"/>
            </w:tcBorders>
          </w:tcPr>
          <w:p w14:paraId="34B4EDE6" w14:textId="77777777" w:rsidR="002E318D" w:rsidRPr="00325897" w:rsidRDefault="002E318D" w:rsidP="00E76D90">
            <w:pPr>
              <w:spacing w:after="0" w:line="240" w:lineRule="auto"/>
              <w:rPr>
                <w:rFonts w:ascii="Times New Roman" w:hAnsi="Times New Roman"/>
                <w:i/>
              </w:rPr>
            </w:pPr>
            <w:r w:rsidRPr="00325897">
              <w:rPr>
                <w:rFonts w:ascii="Times New Roman" w:hAnsi="Times New Roman"/>
                <w:i/>
              </w:rPr>
              <w:t>Post-prime</w:t>
            </w:r>
          </w:p>
        </w:tc>
        <w:tc>
          <w:tcPr>
            <w:tcW w:w="1595" w:type="dxa"/>
            <w:tcBorders>
              <w:top w:val="nil"/>
              <w:left w:val="nil"/>
              <w:bottom w:val="nil"/>
              <w:right w:val="nil"/>
            </w:tcBorders>
          </w:tcPr>
          <w:p w14:paraId="1C176839" w14:textId="77777777" w:rsidR="002E318D" w:rsidRPr="00F46622" w:rsidRDefault="002E318D" w:rsidP="00E76D90">
            <w:pPr>
              <w:spacing w:after="0" w:line="240" w:lineRule="auto"/>
              <w:jc w:val="center"/>
              <w:rPr>
                <w:rFonts w:ascii="Times New Roman" w:hAnsi="Times New Roman"/>
              </w:rPr>
            </w:pPr>
          </w:p>
        </w:tc>
        <w:tc>
          <w:tcPr>
            <w:tcW w:w="1703" w:type="dxa"/>
            <w:tcBorders>
              <w:top w:val="nil"/>
              <w:left w:val="nil"/>
              <w:bottom w:val="nil"/>
              <w:right w:val="nil"/>
            </w:tcBorders>
          </w:tcPr>
          <w:p w14:paraId="49061A1D" w14:textId="77777777" w:rsidR="002E318D" w:rsidRPr="00F46622" w:rsidRDefault="002E318D" w:rsidP="00E76D90">
            <w:pPr>
              <w:spacing w:after="0" w:line="240" w:lineRule="auto"/>
              <w:jc w:val="center"/>
              <w:rPr>
                <w:rFonts w:ascii="Times New Roman" w:hAnsi="Times New Roman"/>
              </w:rPr>
            </w:pPr>
          </w:p>
        </w:tc>
        <w:tc>
          <w:tcPr>
            <w:tcW w:w="1204" w:type="dxa"/>
            <w:tcBorders>
              <w:top w:val="nil"/>
              <w:left w:val="nil"/>
              <w:bottom w:val="nil"/>
              <w:right w:val="nil"/>
            </w:tcBorders>
          </w:tcPr>
          <w:p w14:paraId="0A24A859" w14:textId="77777777" w:rsidR="002E318D" w:rsidRPr="00F46622" w:rsidRDefault="002E318D" w:rsidP="00E76D90">
            <w:pPr>
              <w:spacing w:after="0" w:line="240" w:lineRule="auto"/>
              <w:jc w:val="center"/>
              <w:rPr>
                <w:rFonts w:ascii="Times New Roman" w:hAnsi="Times New Roman"/>
              </w:rPr>
            </w:pPr>
          </w:p>
        </w:tc>
        <w:tc>
          <w:tcPr>
            <w:tcW w:w="1021" w:type="dxa"/>
            <w:tcBorders>
              <w:top w:val="nil"/>
              <w:left w:val="nil"/>
              <w:bottom w:val="nil"/>
              <w:right w:val="nil"/>
            </w:tcBorders>
          </w:tcPr>
          <w:p w14:paraId="3B5B21B1" w14:textId="77777777" w:rsidR="002E318D" w:rsidRPr="00F46622" w:rsidRDefault="002E318D" w:rsidP="00E76D90">
            <w:pPr>
              <w:spacing w:after="0" w:line="240" w:lineRule="auto"/>
              <w:jc w:val="center"/>
              <w:rPr>
                <w:rFonts w:ascii="Times New Roman" w:hAnsi="Times New Roman"/>
              </w:rPr>
            </w:pPr>
          </w:p>
        </w:tc>
      </w:tr>
      <w:tr w:rsidR="002E318D" w:rsidRPr="00F46622" w14:paraId="0A62B816" w14:textId="77777777" w:rsidTr="00E76D90">
        <w:tc>
          <w:tcPr>
            <w:tcW w:w="2554" w:type="dxa"/>
            <w:tcBorders>
              <w:top w:val="nil"/>
              <w:left w:val="nil"/>
              <w:bottom w:val="nil"/>
              <w:right w:val="nil"/>
            </w:tcBorders>
            <w:hideMark/>
          </w:tcPr>
          <w:p w14:paraId="533C0C39" w14:textId="77777777" w:rsidR="002E318D" w:rsidRPr="00F46622" w:rsidRDefault="002E318D" w:rsidP="00E76D90">
            <w:pPr>
              <w:spacing w:after="0" w:line="240" w:lineRule="auto"/>
              <w:rPr>
                <w:rFonts w:ascii="Times New Roman" w:hAnsi="Times New Roman"/>
              </w:rPr>
            </w:pPr>
            <w:r w:rsidRPr="00F46622">
              <w:rPr>
                <w:rFonts w:ascii="Times New Roman" w:hAnsi="Times New Roman"/>
              </w:rPr>
              <w:t>PANAS</w:t>
            </w:r>
            <w:r>
              <w:rPr>
                <w:rFonts w:ascii="Times New Roman" w:hAnsi="Times New Roman"/>
              </w:rPr>
              <w:t xml:space="preserve"> </w:t>
            </w:r>
            <w:r w:rsidRPr="00F46622">
              <w:rPr>
                <w:rFonts w:ascii="Times New Roman" w:hAnsi="Times New Roman"/>
              </w:rPr>
              <w:t>-</w:t>
            </w:r>
            <w:r>
              <w:rPr>
                <w:rFonts w:ascii="Times New Roman" w:hAnsi="Times New Roman"/>
              </w:rPr>
              <w:t xml:space="preserve"> </w:t>
            </w:r>
            <w:r w:rsidRPr="00F46622">
              <w:rPr>
                <w:rFonts w:ascii="Times New Roman" w:hAnsi="Times New Roman"/>
              </w:rPr>
              <w:t>positive</w:t>
            </w:r>
          </w:p>
        </w:tc>
        <w:tc>
          <w:tcPr>
            <w:tcW w:w="1595" w:type="dxa"/>
            <w:tcBorders>
              <w:top w:val="nil"/>
              <w:left w:val="nil"/>
              <w:bottom w:val="nil"/>
              <w:right w:val="nil"/>
            </w:tcBorders>
            <w:hideMark/>
          </w:tcPr>
          <w:p w14:paraId="41ADB7A1" w14:textId="243D553F" w:rsidR="002E318D" w:rsidRPr="00F46622" w:rsidRDefault="002E318D" w:rsidP="00070459">
            <w:pPr>
              <w:spacing w:after="0" w:line="240" w:lineRule="auto"/>
              <w:jc w:val="center"/>
              <w:rPr>
                <w:rFonts w:ascii="Times New Roman" w:hAnsi="Times New Roman"/>
              </w:rPr>
            </w:pPr>
            <w:r w:rsidRPr="00F46622">
              <w:rPr>
                <w:rFonts w:ascii="Times New Roman" w:hAnsi="Times New Roman"/>
              </w:rPr>
              <w:t>31.</w:t>
            </w:r>
            <w:r w:rsidR="00070459">
              <w:rPr>
                <w:rFonts w:ascii="Times New Roman" w:hAnsi="Times New Roman"/>
              </w:rPr>
              <w:t>5</w:t>
            </w:r>
            <w:r w:rsidRPr="00F46622">
              <w:rPr>
                <w:rFonts w:ascii="Times New Roman" w:hAnsi="Times New Roman"/>
              </w:rPr>
              <w:t xml:space="preserve"> ± 7.4</w:t>
            </w:r>
          </w:p>
        </w:tc>
        <w:tc>
          <w:tcPr>
            <w:tcW w:w="1703" w:type="dxa"/>
            <w:tcBorders>
              <w:top w:val="nil"/>
              <w:left w:val="nil"/>
              <w:bottom w:val="nil"/>
              <w:right w:val="nil"/>
            </w:tcBorders>
            <w:hideMark/>
          </w:tcPr>
          <w:p w14:paraId="406A7BEC" w14:textId="39B0FFC0" w:rsidR="002E318D" w:rsidRPr="00F46622" w:rsidRDefault="002E318D" w:rsidP="00070459">
            <w:pPr>
              <w:spacing w:after="0" w:line="240" w:lineRule="auto"/>
              <w:jc w:val="center"/>
              <w:rPr>
                <w:rFonts w:ascii="Times New Roman" w:hAnsi="Times New Roman"/>
              </w:rPr>
            </w:pPr>
            <w:r w:rsidRPr="00F46622">
              <w:rPr>
                <w:rFonts w:ascii="Times New Roman" w:hAnsi="Times New Roman"/>
              </w:rPr>
              <w:t>27</w:t>
            </w:r>
            <w:r>
              <w:rPr>
                <w:rFonts w:ascii="Times New Roman" w:hAnsi="Times New Roman"/>
              </w:rPr>
              <w:t>.</w:t>
            </w:r>
            <w:r w:rsidR="00070459">
              <w:rPr>
                <w:rFonts w:ascii="Times New Roman" w:hAnsi="Times New Roman"/>
              </w:rPr>
              <w:t>1</w:t>
            </w:r>
            <w:r w:rsidRPr="00F46622">
              <w:rPr>
                <w:rFonts w:ascii="Times New Roman" w:hAnsi="Times New Roman"/>
              </w:rPr>
              <w:t xml:space="preserve"> ± 8.</w:t>
            </w:r>
            <w:r w:rsidR="00070459">
              <w:rPr>
                <w:rFonts w:ascii="Times New Roman" w:hAnsi="Times New Roman"/>
              </w:rPr>
              <w:t>5</w:t>
            </w:r>
          </w:p>
        </w:tc>
        <w:tc>
          <w:tcPr>
            <w:tcW w:w="1204" w:type="dxa"/>
            <w:tcBorders>
              <w:top w:val="nil"/>
              <w:left w:val="nil"/>
              <w:bottom w:val="nil"/>
              <w:right w:val="nil"/>
            </w:tcBorders>
            <w:hideMark/>
          </w:tcPr>
          <w:p w14:paraId="5020DDCE" w14:textId="531C7F62" w:rsidR="002E318D" w:rsidRPr="00F46622" w:rsidRDefault="002E318D" w:rsidP="00E76D90">
            <w:pPr>
              <w:spacing w:after="0" w:line="240" w:lineRule="auto"/>
              <w:jc w:val="center"/>
              <w:rPr>
                <w:rFonts w:ascii="Times New Roman" w:hAnsi="Times New Roman"/>
              </w:rPr>
            </w:pPr>
            <w:r w:rsidRPr="00F46622">
              <w:rPr>
                <w:rFonts w:ascii="Times New Roman" w:hAnsi="Times New Roman"/>
              </w:rPr>
              <w:t>1.71</w:t>
            </w:r>
            <w:r w:rsidR="00DC0427">
              <w:rPr>
                <w:rFonts w:ascii="Times New Roman" w:hAnsi="Times New Roman"/>
              </w:rPr>
              <w:t xml:space="preserve"> (</w:t>
            </w:r>
            <w:r w:rsidR="00DC0427" w:rsidRPr="00DC0427">
              <w:rPr>
                <w:rFonts w:ascii="Times New Roman" w:hAnsi="Times New Roman"/>
                <w:i/>
              </w:rPr>
              <w:t>36</w:t>
            </w:r>
            <w:r w:rsidR="00DC0427">
              <w:rPr>
                <w:rFonts w:ascii="Times New Roman" w:hAnsi="Times New Roman"/>
              </w:rPr>
              <w:t>)</w:t>
            </w:r>
          </w:p>
        </w:tc>
        <w:tc>
          <w:tcPr>
            <w:tcW w:w="1021" w:type="dxa"/>
            <w:tcBorders>
              <w:top w:val="nil"/>
              <w:left w:val="nil"/>
              <w:bottom w:val="nil"/>
              <w:right w:val="nil"/>
            </w:tcBorders>
            <w:hideMark/>
          </w:tcPr>
          <w:p w14:paraId="17EA1635" w14:textId="77777777" w:rsidR="002E318D" w:rsidRPr="00F46622" w:rsidRDefault="002E318D" w:rsidP="00E76D90">
            <w:pPr>
              <w:spacing w:after="0" w:line="240" w:lineRule="auto"/>
              <w:jc w:val="center"/>
              <w:rPr>
                <w:rFonts w:ascii="Times New Roman" w:hAnsi="Times New Roman"/>
              </w:rPr>
            </w:pPr>
            <w:r w:rsidRPr="00F46622">
              <w:rPr>
                <w:rFonts w:ascii="Times New Roman" w:hAnsi="Times New Roman"/>
              </w:rPr>
              <w:t>.1</w:t>
            </w:r>
            <w:r>
              <w:rPr>
                <w:rFonts w:ascii="Times New Roman" w:hAnsi="Times New Roman"/>
              </w:rPr>
              <w:t>0</w:t>
            </w:r>
          </w:p>
        </w:tc>
      </w:tr>
      <w:tr w:rsidR="002E318D" w:rsidRPr="00F46622" w14:paraId="68EDC886" w14:textId="77777777" w:rsidTr="00E76D90">
        <w:tc>
          <w:tcPr>
            <w:tcW w:w="2554" w:type="dxa"/>
            <w:tcBorders>
              <w:top w:val="nil"/>
              <w:left w:val="nil"/>
              <w:bottom w:val="nil"/>
              <w:right w:val="nil"/>
            </w:tcBorders>
            <w:hideMark/>
          </w:tcPr>
          <w:p w14:paraId="083CECC0" w14:textId="77777777" w:rsidR="002E318D" w:rsidRPr="00F46622" w:rsidRDefault="002E318D" w:rsidP="00E76D90">
            <w:pPr>
              <w:spacing w:after="0" w:line="240" w:lineRule="auto"/>
              <w:rPr>
                <w:rFonts w:ascii="Times New Roman" w:hAnsi="Times New Roman"/>
              </w:rPr>
            </w:pPr>
            <w:r w:rsidRPr="00F46622">
              <w:rPr>
                <w:rFonts w:ascii="Times New Roman" w:hAnsi="Times New Roman"/>
              </w:rPr>
              <w:t>PANAS</w:t>
            </w:r>
            <w:r>
              <w:rPr>
                <w:rFonts w:ascii="Times New Roman" w:hAnsi="Times New Roman"/>
              </w:rPr>
              <w:t xml:space="preserve"> </w:t>
            </w:r>
            <w:r w:rsidRPr="00F46622">
              <w:rPr>
                <w:rFonts w:ascii="Times New Roman" w:hAnsi="Times New Roman"/>
              </w:rPr>
              <w:t>-</w:t>
            </w:r>
            <w:r>
              <w:rPr>
                <w:rFonts w:ascii="Times New Roman" w:hAnsi="Times New Roman"/>
              </w:rPr>
              <w:t xml:space="preserve"> </w:t>
            </w:r>
            <w:r w:rsidRPr="00F46622">
              <w:rPr>
                <w:rFonts w:ascii="Times New Roman" w:hAnsi="Times New Roman"/>
              </w:rPr>
              <w:t>negative</w:t>
            </w:r>
          </w:p>
        </w:tc>
        <w:tc>
          <w:tcPr>
            <w:tcW w:w="1595" w:type="dxa"/>
            <w:tcBorders>
              <w:top w:val="nil"/>
              <w:left w:val="nil"/>
              <w:bottom w:val="nil"/>
              <w:right w:val="nil"/>
            </w:tcBorders>
            <w:hideMark/>
          </w:tcPr>
          <w:p w14:paraId="2453438A" w14:textId="32CB896F" w:rsidR="002E318D" w:rsidRPr="00F46622" w:rsidRDefault="002E318D" w:rsidP="00070459">
            <w:pPr>
              <w:spacing w:after="0" w:line="240" w:lineRule="auto"/>
              <w:jc w:val="center"/>
              <w:rPr>
                <w:rFonts w:ascii="Times New Roman" w:hAnsi="Times New Roman"/>
              </w:rPr>
            </w:pPr>
            <w:r w:rsidRPr="00F46622">
              <w:rPr>
                <w:rFonts w:ascii="Times New Roman" w:hAnsi="Times New Roman"/>
              </w:rPr>
              <w:t>14.</w:t>
            </w:r>
            <w:r w:rsidR="00070459">
              <w:rPr>
                <w:rFonts w:ascii="Times New Roman" w:hAnsi="Times New Roman"/>
              </w:rPr>
              <w:t>5</w:t>
            </w:r>
            <w:r w:rsidRPr="00F46622">
              <w:rPr>
                <w:rFonts w:ascii="Times New Roman" w:hAnsi="Times New Roman"/>
              </w:rPr>
              <w:t xml:space="preserve"> ± 5</w:t>
            </w:r>
            <w:r>
              <w:rPr>
                <w:rFonts w:ascii="Times New Roman" w:hAnsi="Times New Roman"/>
              </w:rPr>
              <w:t>.</w:t>
            </w:r>
            <w:r w:rsidR="00070459">
              <w:rPr>
                <w:rFonts w:ascii="Times New Roman" w:hAnsi="Times New Roman"/>
              </w:rPr>
              <w:t>2</w:t>
            </w:r>
          </w:p>
        </w:tc>
        <w:tc>
          <w:tcPr>
            <w:tcW w:w="1703" w:type="dxa"/>
            <w:tcBorders>
              <w:top w:val="nil"/>
              <w:left w:val="nil"/>
              <w:bottom w:val="nil"/>
              <w:right w:val="nil"/>
            </w:tcBorders>
            <w:hideMark/>
          </w:tcPr>
          <w:p w14:paraId="2952CB0B" w14:textId="0F30046F" w:rsidR="002E318D" w:rsidRPr="00F46622" w:rsidRDefault="002E318D" w:rsidP="00070459">
            <w:pPr>
              <w:spacing w:after="0" w:line="240" w:lineRule="auto"/>
              <w:jc w:val="center"/>
              <w:rPr>
                <w:rFonts w:ascii="Times New Roman" w:hAnsi="Times New Roman"/>
              </w:rPr>
            </w:pPr>
            <w:r w:rsidRPr="00F46622">
              <w:rPr>
                <w:rFonts w:ascii="Times New Roman" w:hAnsi="Times New Roman"/>
              </w:rPr>
              <w:t>14</w:t>
            </w:r>
            <w:r>
              <w:rPr>
                <w:rFonts w:ascii="Times New Roman" w:hAnsi="Times New Roman"/>
              </w:rPr>
              <w:t>.</w:t>
            </w:r>
            <w:r w:rsidR="00070459">
              <w:rPr>
                <w:rFonts w:ascii="Times New Roman" w:hAnsi="Times New Roman"/>
              </w:rPr>
              <w:t>1</w:t>
            </w:r>
            <w:r w:rsidRPr="00F46622">
              <w:rPr>
                <w:rFonts w:ascii="Times New Roman" w:hAnsi="Times New Roman"/>
              </w:rPr>
              <w:t xml:space="preserve"> ± 5.</w:t>
            </w:r>
            <w:r w:rsidR="00070459">
              <w:rPr>
                <w:rFonts w:ascii="Times New Roman" w:hAnsi="Times New Roman"/>
              </w:rPr>
              <w:t>8</w:t>
            </w:r>
          </w:p>
        </w:tc>
        <w:tc>
          <w:tcPr>
            <w:tcW w:w="1204" w:type="dxa"/>
            <w:tcBorders>
              <w:top w:val="nil"/>
              <w:left w:val="nil"/>
              <w:bottom w:val="nil"/>
              <w:right w:val="nil"/>
            </w:tcBorders>
            <w:hideMark/>
          </w:tcPr>
          <w:p w14:paraId="68442A87" w14:textId="190CC067" w:rsidR="002E318D" w:rsidRPr="00F46622" w:rsidRDefault="002E318D" w:rsidP="00070459">
            <w:pPr>
              <w:spacing w:after="0" w:line="240" w:lineRule="auto"/>
              <w:jc w:val="center"/>
              <w:rPr>
                <w:rFonts w:ascii="Times New Roman" w:hAnsi="Times New Roman"/>
              </w:rPr>
            </w:pPr>
            <w:r w:rsidRPr="00F46622">
              <w:rPr>
                <w:rFonts w:ascii="Times New Roman" w:hAnsi="Times New Roman"/>
              </w:rPr>
              <w:t>0.2</w:t>
            </w:r>
            <w:r w:rsidR="00070459">
              <w:rPr>
                <w:rFonts w:ascii="Times New Roman" w:hAnsi="Times New Roman"/>
              </w:rPr>
              <w:t>1</w:t>
            </w:r>
            <w:r w:rsidR="00DC0427">
              <w:rPr>
                <w:rFonts w:ascii="Times New Roman" w:hAnsi="Times New Roman"/>
              </w:rPr>
              <w:t xml:space="preserve"> (</w:t>
            </w:r>
            <w:r w:rsidR="00DC0427" w:rsidRPr="00DC0427">
              <w:rPr>
                <w:rFonts w:ascii="Times New Roman" w:hAnsi="Times New Roman"/>
                <w:i/>
              </w:rPr>
              <w:t>36</w:t>
            </w:r>
            <w:r w:rsidR="00DC0427">
              <w:rPr>
                <w:rFonts w:ascii="Times New Roman" w:hAnsi="Times New Roman"/>
              </w:rPr>
              <w:t>)</w:t>
            </w:r>
          </w:p>
        </w:tc>
        <w:tc>
          <w:tcPr>
            <w:tcW w:w="1021" w:type="dxa"/>
            <w:tcBorders>
              <w:top w:val="nil"/>
              <w:left w:val="nil"/>
              <w:bottom w:val="nil"/>
              <w:right w:val="nil"/>
            </w:tcBorders>
            <w:hideMark/>
          </w:tcPr>
          <w:p w14:paraId="1A206C77" w14:textId="550B85DA" w:rsidR="002E318D" w:rsidRPr="00F46622" w:rsidRDefault="002E318D" w:rsidP="00070459">
            <w:pPr>
              <w:spacing w:after="0" w:line="240" w:lineRule="auto"/>
              <w:jc w:val="center"/>
              <w:rPr>
                <w:rFonts w:ascii="Times New Roman" w:hAnsi="Times New Roman"/>
              </w:rPr>
            </w:pPr>
            <w:r w:rsidRPr="00F46622">
              <w:rPr>
                <w:rFonts w:ascii="Times New Roman" w:hAnsi="Times New Roman"/>
              </w:rPr>
              <w:t>.8</w:t>
            </w:r>
            <w:r w:rsidR="00070459">
              <w:rPr>
                <w:rFonts w:ascii="Times New Roman" w:hAnsi="Times New Roman"/>
              </w:rPr>
              <w:t>4</w:t>
            </w:r>
          </w:p>
        </w:tc>
      </w:tr>
      <w:tr w:rsidR="002E318D" w:rsidRPr="00F46622" w14:paraId="0E0995CD" w14:textId="77777777" w:rsidTr="00E76D90">
        <w:trPr>
          <w:trHeight w:val="80"/>
        </w:trPr>
        <w:tc>
          <w:tcPr>
            <w:tcW w:w="2554" w:type="dxa"/>
            <w:tcBorders>
              <w:top w:val="nil"/>
              <w:left w:val="nil"/>
              <w:bottom w:val="nil"/>
              <w:right w:val="nil"/>
            </w:tcBorders>
          </w:tcPr>
          <w:p w14:paraId="0532BED6" w14:textId="77777777" w:rsidR="002E318D" w:rsidRPr="00F46622" w:rsidRDefault="002E318D" w:rsidP="00E76D90">
            <w:pPr>
              <w:spacing w:after="0" w:line="240" w:lineRule="auto"/>
              <w:rPr>
                <w:rFonts w:ascii="Times New Roman" w:hAnsi="Times New Roman"/>
                <w:b/>
              </w:rPr>
            </w:pPr>
            <w:r w:rsidRPr="00F46622">
              <w:rPr>
                <w:rFonts w:ascii="Times New Roman" w:hAnsi="Times New Roman"/>
              </w:rPr>
              <w:t>AUDIT</w:t>
            </w:r>
          </w:p>
        </w:tc>
        <w:tc>
          <w:tcPr>
            <w:tcW w:w="1595" w:type="dxa"/>
            <w:tcBorders>
              <w:top w:val="nil"/>
              <w:left w:val="nil"/>
              <w:bottom w:val="nil"/>
              <w:right w:val="nil"/>
            </w:tcBorders>
          </w:tcPr>
          <w:p w14:paraId="06CFB86A" w14:textId="417E77EC" w:rsidR="002E318D" w:rsidRPr="00F46622" w:rsidRDefault="002E318D" w:rsidP="00070459">
            <w:pPr>
              <w:spacing w:after="0" w:line="240" w:lineRule="auto"/>
              <w:jc w:val="center"/>
              <w:rPr>
                <w:rFonts w:ascii="Times New Roman" w:hAnsi="Times New Roman"/>
                <w:b/>
              </w:rPr>
            </w:pPr>
            <w:r w:rsidRPr="00F46622">
              <w:rPr>
                <w:rFonts w:ascii="Times New Roman" w:hAnsi="Times New Roman"/>
              </w:rPr>
              <w:t>10.</w:t>
            </w:r>
            <w:r w:rsidR="00070459">
              <w:rPr>
                <w:rFonts w:ascii="Times New Roman" w:hAnsi="Times New Roman"/>
              </w:rPr>
              <w:t>3</w:t>
            </w:r>
            <w:r w:rsidRPr="00F46622">
              <w:rPr>
                <w:rFonts w:ascii="Times New Roman" w:hAnsi="Times New Roman"/>
              </w:rPr>
              <w:t xml:space="preserve"> ± 3.</w:t>
            </w:r>
            <w:r w:rsidR="00070459">
              <w:rPr>
                <w:rFonts w:ascii="Times New Roman" w:hAnsi="Times New Roman"/>
              </w:rPr>
              <w:t>7</w:t>
            </w:r>
          </w:p>
        </w:tc>
        <w:tc>
          <w:tcPr>
            <w:tcW w:w="1703" w:type="dxa"/>
            <w:tcBorders>
              <w:top w:val="nil"/>
              <w:left w:val="nil"/>
              <w:bottom w:val="nil"/>
              <w:right w:val="nil"/>
            </w:tcBorders>
          </w:tcPr>
          <w:p w14:paraId="69E27579" w14:textId="5008D00F" w:rsidR="002E318D" w:rsidRPr="00F46622" w:rsidRDefault="002E318D" w:rsidP="00E76D90">
            <w:pPr>
              <w:spacing w:after="0" w:line="240" w:lineRule="auto"/>
              <w:jc w:val="center"/>
              <w:rPr>
                <w:rFonts w:ascii="Times New Roman" w:hAnsi="Times New Roman"/>
                <w:b/>
              </w:rPr>
            </w:pPr>
            <w:r w:rsidRPr="00F46622">
              <w:rPr>
                <w:rFonts w:ascii="Times New Roman" w:hAnsi="Times New Roman"/>
              </w:rPr>
              <w:t>1</w:t>
            </w:r>
            <w:r w:rsidR="00070459">
              <w:rPr>
                <w:rFonts w:ascii="Times New Roman" w:hAnsi="Times New Roman"/>
              </w:rPr>
              <w:t>0.5 ± 6.7</w:t>
            </w:r>
          </w:p>
        </w:tc>
        <w:tc>
          <w:tcPr>
            <w:tcW w:w="1204" w:type="dxa"/>
            <w:tcBorders>
              <w:top w:val="nil"/>
              <w:left w:val="nil"/>
              <w:bottom w:val="nil"/>
              <w:right w:val="nil"/>
            </w:tcBorders>
          </w:tcPr>
          <w:p w14:paraId="2FC1A14A" w14:textId="78DF7E36" w:rsidR="002E318D" w:rsidRPr="00F46622" w:rsidRDefault="00070459" w:rsidP="00E76D90">
            <w:pPr>
              <w:spacing w:after="0" w:line="240" w:lineRule="auto"/>
              <w:jc w:val="center"/>
              <w:rPr>
                <w:rFonts w:ascii="Times New Roman" w:hAnsi="Times New Roman"/>
                <w:b/>
              </w:rPr>
            </w:pPr>
            <w:r>
              <w:rPr>
                <w:rFonts w:ascii="Times New Roman" w:hAnsi="Times New Roman"/>
              </w:rPr>
              <w:t>0.12</w:t>
            </w:r>
            <w:r w:rsidR="00DC0427">
              <w:rPr>
                <w:rFonts w:ascii="Times New Roman" w:hAnsi="Times New Roman"/>
              </w:rPr>
              <w:t xml:space="preserve"> (</w:t>
            </w:r>
            <w:r w:rsidR="00DC0427" w:rsidRPr="00DC0427">
              <w:rPr>
                <w:rFonts w:ascii="Times New Roman" w:hAnsi="Times New Roman"/>
                <w:i/>
              </w:rPr>
              <w:t>36</w:t>
            </w:r>
            <w:r w:rsidR="00DC0427">
              <w:rPr>
                <w:rFonts w:ascii="Times New Roman" w:hAnsi="Times New Roman"/>
              </w:rPr>
              <w:t>)</w:t>
            </w:r>
          </w:p>
        </w:tc>
        <w:tc>
          <w:tcPr>
            <w:tcW w:w="1021" w:type="dxa"/>
            <w:tcBorders>
              <w:top w:val="nil"/>
              <w:left w:val="nil"/>
              <w:bottom w:val="nil"/>
              <w:right w:val="nil"/>
            </w:tcBorders>
          </w:tcPr>
          <w:p w14:paraId="325550CD" w14:textId="095C064F" w:rsidR="002E318D" w:rsidRPr="00F46622" w:rsidRDefault="00070459" w:rsidP="00E76D90">
            <w:pPr>
              <w:spacing w:after="0" w:line="240" w:lineRule="auto"/>
              <w:jc w:val="center"/>
              <w:rPr>
                <w:rFonts w:ascii="Times New Roman" w:hAnsi="Times New Roman"/>
                <w:b/>
              </w:rPr>
            </w:pPr>
            <w:r>
              <w:rPr>
                <w:rFonts w:ascii="Times New Roman" w:hAnsi="Times New Roman"/>
              </w:rPr>
              <w:t>.91</w:t>
            </w:r>
          </w:p>
        </w:tc>
      </w:tr>
      <w:tr w:rsidR="002E318D" w:rsidRPr="00F46622" w14:paraId="27AB8844" w14:textId="77777777" w:rsidTr="00E76D90">
        <w:tc>
          <w:tcPr>
            <w:tcW w:w="2554" w:type="dxa"/>
            <w:tcBorders>
              <w:top w:val="nil"/>
              <w:left w:val="nil"/>
              <w:bottom w:val="single" w:sz="4" w:space="0" w:color="auto"/>
              <w:right w:val="nil"/>
            </w:tcBorders>
          </w:tcPr>
          <w:p w14:paraId="20C49E56" w14:textId="77777777" w:rsidR="002E318D" w:rsidRPr="00F46622" w:rsidRDefault="002E318D" w:rsidP="00E76D90">
            <w:pPr>
              <w:spacing w:after="0" w:line="240" w:lineRule="auto"/>
              <w:rPr>
                <w:rFonts w:ascii="Times New Roman" w:hAnsi="Times New Roman"/>
              </w:rPr>
            </w:pPr>
            <w:r w:rsidRPr="00F46622">
              <w:rPr>
                <w:rFonts w:ascii="Times New Roman" w:hAnsi="Times New Roman"/>
              </w:rPr>
              <w:t>Alcohol units</w:t>
            </w:r>
            <w:r>
              <w:rPr>
                <w:rFonts w:ascii="Times New Roman" w:hAnsi="Times New Roman"/>
              </w:rPr>
              <w:t xml:space="preserve"> per week</w:t>
            </w:r>
          </w:p>
        </w:tc>
        <w:tc>
          <w:tcPr>
            <w:tcW w:w="1595" w:type="dxa"/>
            <w:tcBorders>
              <w:top w:val="nil"/>
              <w:left w:val="nil"/>
              <w:bottom w:val="single" w:sz="4" w:space="0" w:color="auto"/>
              <w:right w:val="nil"/>
            </w:tcBorders>
          </w:tcPr>
          <w:p w14:paraId="31FAF9F2" w14:textId="3F6CE259" w:rsidR="002E318D" w:rsidRPr="00F46622" w:rsidRDefault="00070459" w:rsidP="00E76D90">
            <w:pPr>
              <w:spacing w:after="0" w:line="240" w:lineRule="auto"/>
              <w:jc w:val="center"/>
              <w:rPr>
                <w:rFonts w:ascii="Times New Roman" w:hAnsi="Times New Roman"/>
              </w:rPr>
            </w:pPr>
            <w:r>
              <w:rPr>
                <w:rFonts w:ascii="Times New Roman" w:hAnsi="Times New Roman"/>
              </w:rPr>
              <w:t>11.3 ± 6.9</w:t>
            </w:r>
          </w:p>
        </w:tc>
        <w:tc>
          <w:tcPr>
            <w:tcW w:w="1703" w:type="dxa"/>
            <w:tcBorders>
              <w:top w:val="nil"/>
              <w:left w:val="nil"/>
              <w:bottom w:val="single" w:sz="4" w:space="0" w:color="auto"/>
              <w:right w:val="nil"/>
            </w:tcBorders>
          </w:tcPr>
          <w:p w14:paraId="0453954E" w14:textId="3C12E99F" w:rsidR="002E318D" w:rsidRPr="00F46622" w:rsidRDefault="00070459" w:rsidP="00E76D90">
            <w:pPr>
              <w:spacing w:after="0" w:line="240" w:lineRule="auto"/>
              <w:jc w:val="center"/>
              <w:rPr>
                <w:rFonts w:ascii="Times New Roman" w:hAnsi="Times New Roman"/>
              </w:rPr>
            </w:pPr>
            <w:r>
              <w:rPr>
                <w:rFonts w:ascii="Times New Roman" w:hAnsi="Times New Roman"/>
              </w:rPr>
              <w:t>12.9</w:t>
            </w:r>
            <w:r w:rsidR="002E318D" w:rsidRPr="00F46622">
              <w:rPr>
                <w:rFonts w:ascii="Times New Roman" w:hAnsi="Times New Roman"/>
              </w:rPr>
              <w:t xml:space="preserve"> ± </w:t>
            </w:r>
            <w:r>
              <w:rPr>
                <w:rFonts w:ascii="Times New Roman" w:hAnsi="Times New Roman"/>
              </w:rPr>
              <w:t>8.7</w:t>
            </w:r>
          </w:p>
        </w:tc>
        <w:tc>
          <w:tcPr>
            <w:tcW w:w="1204" w:type="dxa"/>
            <w:tcBorders>
              <w:top w:val="nil"/>
              <w:left w:val="nil"/>
              <w:bottom w:val="single" w:sz="4" w:space="0" w:color="auto"/>
              <w:right w:val="nil"/>
            </w:tcBorders>
          </w:tcPr>
          <w:p w14:paraId="15938364" w14:textId="7A0AD246" w:rsidR="002E318D" w:rsidRPr="00F46622" w:rsidRDefault="00070459" w:rsidP="00E76D90">
            <w:pPr>
              <w:spacing w:after="0" w:line="240" w:lineRule="auto"/>
              <w:jc w:val="center"/>
              <w:rPr>
                <w:rFonts w:ascii="Times New Roman" w:hAnsi="Times New Roman"/>
              </w:rPr>
            </w:pPr>
            <w:r>
              <w:rPr>
                <w:rFonts w:ascii="Times New Roman" w:hAnsi="Times New Roman"/>
              </w:rPr>
              <w:t>0.66</w:t>
            </w:r>
            <w:r w:rsidR="00DC0427">
              <w:rPr>
                <w:rFonts w:ascii="Times New Roman" w:hAnsi="Times New Roman"/>
              </w:rPr>
              <w:t xml:space="preserve"> (</w:t>
            </w:r>
            <w:r w:rsidR="00DC0427" w:rsidRPr="00DC0427">
              <w:rPr>
                <w:rFonts w:ascii="Times New Roman" w:hAnsi="Times New Roman"/>
                <w:i/>
              </w:rPr>
              <w:t>36</w:t>
            </w:r>
            <w:r w:rsidR="00DC0427">
              <w:rPr>
                <w:rFonts w:ascii="Times New Roman" w:hAnsi="Times New Roman"/>
              </w:rPr>
              <w:t>)</w:t>
            </w:r>
          </w:p>
        </w:tc>
        <w:tc>
          <w:tcPr>
            <w:tcW w:w="1021" w:type="dxa"/>
            <w:tcBorders>
              <w:top w:val="nil"/>
              <w:left w:val="nil"/>
              <w:bottom w:val="single" w:sz="4" w:space="0" w:color="auto"/>
              <w:right w:val="nil"/>
            </w:tcBorders>
          </w:tcPr>
          <w:p w14:paraId="572453B1" w14:textId="46E6E4E9" w:rsidR="002E318D" w:rsidRPr="00F46622" w:rsidRDefault="00070459" w:rsidP="00E76D90">
            <w:pPr>
              <w:spacing w:after="0" w:line="240" w:lineRule="auto"/>
              <w:jc w:val="center"/>
              <w:rPr>
                <w:rFonts w:ascii="Times New Roman" w:hAnsi="Times New Roman"/>
              </w:rPr>
            </w:pPr>
            <w:r>
              <w:rPr>
                <w:rFonts w:ascii="Times New Roman" w:hAnsi="Times New Roman"/>
              </w:rPr>
              <w:t>.51</w:t>
            </w:r>
          </w:p>
        </w:tc>
      </w:tr>
    </w:tbl>
    <w:p w14:paraId="7A975FCF" w14:textId="5C12121B" w:rsidR="002E318D" w:rsidRPr="00BC360A" w:rsidRDefault="002E318D" w:rsidP="002E318D">
      <w:pPr>
        <w:spacing w:before="60" w:after="0" w:line="240" w:lineRule="auto"/>
        <w:rPr>
          <w:rFonts w:ascii="Times New Roman" w:eastAsia="Times New Roman" w:hAnsi="Times New Roman" w:cs="Times New Roman"/>
          <w:sz w:val="20"/>
          <w:szCs w:val="20"/>
        </w:rPr>
      </w:pPr>
      <w:r w:rsidRPr="00BC360A">
        <w:rPr>
          <w:rFonts w:ascii="Times New Roman" w:eastAsia="Times New Roman" w:hAnsi="Times New Roman" w:cs="Times New Roman"/>
          <w:sz w:val="20"/>
          <w:szCs w:val="20"/>
        </w:rPr>
        <w:t>Notes: BIS: scores on the three subscales of the Barratt Impulsivity Scales, higher values indicate</w:t>
      </w:r>
      <w:r>
        <w:rPr>
          <w:rFonts w:ascii="Times New Roman" w:eastAsia="Times New Roman" w:hAnsi="Times New Roman" w:cs="Times New Roman"/>
          <w:sz w:val="20"/>
          <w:szCs w:val="20"/>
        </w:rPr>
        <w:t xml:space="preserve"> greater impulsivity; PANAS: scores on the positive and negative subscales of the </w:t>
      </w:r>
      <w:r w:rsidR="004764ED">
        <w:rPr>
          <w:rFonts w:ascii="Times New Roman" w:eastAsia="Times New Roman" w:hAnsi="Times New Roman" w:cs="Times New Roman"/>
          <w:sz w:val="20"/>
          <w:szCs w:val="20"/>
        </w:rPr>
        <w:t>Positive and Negative A</w:t>
      </w:r>
      <w:r w:rsidRPr="00470C4C">
        <w:rPr>
          <w:rFonts w:ascii="Times New Roman" w:eastAsia="Times New Roman" w:hAnsi="Times New Roman" w:cs="Times New Roman"/>
          <w:sz w:val="20"/>
          <w:szCs w:val="20"/>
        </w:rPr>
        <w:t>ffect Schedule</w:t>
      </w:r>
      <w:r>
        <w:rPr>
          <w:rFonts w:ascii="Times New Roman" w:eastAsia="Times New Roman" w:hAnsi="Times New Roman" w:cs="Times New Roman"/>
          <w:sz w:val="20"/>
          <w:szCs w:val="20"/>
        </w:rPr>
        <w:t xml:space="preserve">, </w:t>
      </w:r>
      <w:r w:rsidRPr="00470C4C">
        <w:rPr>
          <w:rFonts w:ascii="Times New Roman" w:eastAsia="Times New Roman" w:hAnsi="Times New Roman" w:cs="Times New Roman"/>
          <w:sz w:val="20"/>
          <w:szCs w:val="20"/>
        </w:rPr>
        <w:t>Higher scores on the positive ter</w:t>
      </w:r>
      <w:r w:rsidR="00577216">
        <w:rPr>
          <w:rFonts w:ascii="Times New Roman" w:eastAsia="Times New Roman" w:hAnsi="Times New Roman" w:cs="Times New Roman"/>
          <w:sz w:val="20"/>
          <w:szCs w:val="20"/>
        </w:rPr>
        <w:t>ms indicates a higher positive a</w:t>
      </w:r>
      <w:r w:rsidRPr="00470C4C">
        <w:rPr>
          <w:rFonts w:ascii="Times New Roman" w:eastAsia="Times New Roman" w:hAnsi="Times New Roman" w:cs="Times New Roman"/>
          <w:sz w:val="20"/>
          <w:szCs w:val="20"/>
        </w:rPr>
        <w:t xml:space="preserve">ffect, and higher score on the negative terms indicated a </w:t>
      </w:r>
      <w:r w:rsidR="00577216">
        <w:rPr>
          <w:rFonts w:ascii="Times New Roman" w:eastAsia="Times New Roman" w:hAnsi="Times New Roman" w:cs="Times New Roman"/>
          <w:sz w:val="20"/>
          <w:szCs w:val="20"/>
        </w:rPr>
        <w:t>higher negative a</w:t>
      </w:r>
      <w:r w:rsidRPr="00470C4C">
        <w:rPr>
          <w:rFonts w:ascii="Times New Roman" w:eastAsia="Times New Roman" w:hAnsi="Times New Roman" w:cs="Times New Roman"/>
          <w:sz w:val="20"/>
          <w:szCs w:val="20"/>
        </w:rPr>
        <w:t>ffect</w:t>
      </w:r>
      <w:r>
        <w:rPr>
          <w:rFonts w:ascii="Times New Roman" w:eastAsia="Times New Roman" w:hAnsi="Times New Roman" w:cs="Times New Roman"/>
          <w:sz w:val="20"/>
          <w:szCs w:val="20"/>
        </w:rPr>
        <w:t xml:space="preserve">; </w:t>
      </w:r>
      <w:r w:rsidRPr="00470C4C">
        <w:rPr>
          <w:rFonts w:ascii="Times New Roman" w:eastAsia="Times New Roman" w:hAnsi="Times New Roman" w:cs="Times New Roman"/>
          <w:sz w:val="20"/>
          <w:szCs w:val="20"/>
        </w:rPr>
        <w:t xml:space="preserve">AUDIT: score on the Alcohol Use Disorders Identification Test, higher values </w:t>
      </w:r>
      <w:r>
        <w:rPr>
          <w:rFonts w:ascii="Times New Roman" w:eastAsia="Times New Roman" w:hAnsi="Times New Roman" w:cs="Times New Roman"/>
          <w:sz w:val="20"/>
          <w:szCs w:val="20"/>
        </w:rPr>
        <w:t>show</w:t>
      </w:r>
      <w:r w:rsidRPr="00470C4C">
        <w:rPr>
          <w:rFonts w:ascii="Times New Roman" w:eastAsia="Times New Roman" w:hAnsi="Times New Roman" w:cs="Times New Roman"/>
          <w:sz w:val="20"/>
          <w:szCs w:val="20"/>
        </w:rPr>
        <w:t xml:space="preserve"> increased likelihood of alcohol problems</w:t>
      </w:r>
      <w:r>
        <w:rPr>
          <w:rFonts w:ascii="Times New Roman" w:eastAsia="Times New Roman" w:hAnsi="Times New Roman" w:cs="Times New Roman"/>
          <w:sz w:val="20"/>
          <w:szCs w:val="20"/>
        </w:rPr>
        <w:t xml:space="preserve">; Alcohol units per </w:t>
      </w:r>
      <w:r w:rsidRPr="00BC360A">
        <w:rPr>
          <w:rFonts w:ascii="Times New Roman" w:eastAsia="Times New Roman" w:hAnsi="Times New Roman" w:cs="Times New Roman"/>
          <w:sz w:val="20"/>
          <w:szCs w:val="20"/>
        </w:rPr>
        <w:t>week: self-reported weekly a</w:t>
      </w:r>
      <w:r w:rsidR="00D02103">
        <w:rPr>
          <w:rFonts w:ascii="Times New Roman" w:eastAsia="Times New Roman" w:hAnsi="Times New Roman" w:cs="Times New Roman"/>
          <w:sz w:val="20"/>
          <w:szCs w:val="20"/>
        </w:rPr>
        <w:t xml:space="preserve">lcohol consumption, in UK units; </w:t>
      </w:r>
      <w:r w:rsidR="00D02103" w:rsidRPr="00D02103">
        <w:rPr>
          <w:rFonts w:ascii="Times New Roman" w:eastAsia="Times New Roman" w:hAnsi="Times New Roman" w:cs="Times New Roman"/>
          <w:sz w:val="20"/>
          <w:szCs w:val="20"/>
        </w:rPr>
        <w:t>* degrees of freedom are adjusted when equality of variances is not assumed</w:t>
      </w:r>
      <w:r w:rsidR="00D02103">
        <w:rPr>
          <w:rFonts w:ascii="Times New Roman" w:eastAsia="Times New Roman" w:hAnsi="Times New Roman" w:cs="Times New Roman"/>
          <w:sz w:val="20"/>
          <w:szCs w:val="20"/>
        </w:rPr>
        <w:t xml:space="preserve"> </w:t>
      </w:r>
    </w:p>
    <w:p w14:paraId="18BECB4D" w14:textId="43538498" w:rsidR="002E318D" w:rsidRDefault="002E318D" w:rsidP="00044C43">
      <w:pPr>
        <w:spacing w:line="480" w:lineRule="auto"/>
        <w:rPr>
          <w:rFonts w:ascii="Times New Roman" w:hAnsi="Times New Roman" w:cs="Times New Roman"/>
          <w:sz w:val="24"/>
          <w:szCs w:val="24"/>
        </w:rPr>
      </w:pPr>
    </w:p>
    <w:p w14:paraId="6C3BDD90" w14:textId="109B2B3C" w:rsidR="002E318D" w:rsidRPr="006F09C6" w:rsidRDefault="002E318D" w:rsidP="006F09C6">
      <w:pPr>
        <w:spacing w:after="0" w:line="480" w:lineRule="auto"/>
        <w:rPr>
          <w:rFonts w:ascii="Times New Roman" w:eastAsia="Times New Roman" w:hAnsi="Times New Roman" w:cs="Times New Roman"/>
          <w:b/>
          <w:sz w:val="24"/>
          <w:szCs w:val="24"/>
        </w:rPr>
      </w:pPr>
      <w:r w:rsidRPr="002D02B9">
        <w:rPr>
          <w:rFonts w:ascii="Times New Roman" w:eastAsia="Times New Roman" w:hAnsi="Times New Roman" w:cs="Times New Roman"/>
          <w:b/>
          <w:sz w:val="24"/>
          <w:szCs w:val="24"/>
        </w:rPr>
        <w:t>Table 2</w:t>
      </w:r>
      <w:r>
        <w:rPr>
          <w:rFonts w:ascii="Times New Roman" w:eastAsia="Times New Roman" w:hAnsi="Times New Roman" w:cs="Times New Roman"/>
          <w:b/>
          <w:sz w:val="24"/>
          <w:szCs w:val="24"/>
        </w:rPr>
        <w:t xml:space="preserve"> </w:t>
      </w:r>
      <w:r w:rsidR="006F09C6" w:rsidRPr="006F09C6">
        <w:rPr>
          <w:rFonts w:ascii="Times New Roman" w:eastAsia="Times New Roman" w:hAnsi="Times New Roman" w:cs="Times New Roman"/>
          <w:sz w:val="24"/>
          <w:szCs w:val="24"/>
        </w:rPr>
        <w:t>Experiment 1:</w:t>
      </w:r>
      <w:r w:rsidR="006F09C6">
        <w:rPr>
          <w:rFonts w:ascii="Times New Roman" w:eastAsia="Times New Roman" w:hAnsi="Times New Roman" w:cs="Times New Roman"/>
          <w:b/>
          <w:sz w:val="24"/>
          <w:szCs w:val="24"/>
        </w:rPr>
        <w:t xml:space="preserve"> </w:t>
      </w:r>
      <w:r w:rsidRPr="00380CFC">
        <w:rPr>
          <w:rFonts w:ascii="Times New Roman" w:eastAsia="Times New Roman" w:hAnsi="Times New Roman" w:cs="Times New Roman"/>
          <w:sz w:val="24"/>
          <w:szCs w:val="24"/>
        </w:rPr>
        <w:t>D</w:t>
      </w:r>
      <w:r>
        <w:rPr>
          <w:rFonts w:ascii="Times New Roman" w:eastAsia="Times New Roman" w:hAnsi="Times New Roman" w:cs="Times New Roman"/>
          <w:sz w:val="24"/>
          <w:szCs w:val="24"/>
        </w:rPr>
        <w:t>ependent measures from the bogus taste test, shown separately for participants in the Affluence and P</w:t>
      </w:r>
      <w:r w:rsidRPr="00380CFC">
        <w:rPr>
          <w:rFonts w:ascii="Times New Roman" w:eastAsia="Times New Roman" w:hAnsi="Times New Roman" w:cs="Times New Roman"/>
          <w:sz w:val="24"/>
          <w:szCs w:val="24"/>
        </w:rPr>
        <w:t>overty group</w:t>
      </w:r>
      <w:r>
        <w:rPr>
          <w:rFonts w:ascii="Times New Roman" w:eastAsia="Times New Roman" w:hAnsi="Times New Roman" w:cs="Times New Roman"/>
          <w:sz w:val="24"/>
          <w:szCs w:val="24"/>
        </w:rPr>
        <w:t xml:space="preserve">s. </w:t>
      </w:r>
      <w:r w:rsidRPr="00601063">
        <w:rPr>
          <w:rFonts w:ascii="Times New Roman" w:eastAsia="Times New Roman" w:hAnsi="Times New Roman" w:cs="Times New Roman"/>
          <w:sz w:val="24"/>
          <w:szCs w:val="24"/>
        </w:rPr>
        <w:t>Values are mean</w:t>
      </w:r>
      <w:r>
        <w:rPr>
          <w:rFonts w:ascii="Times New Roman" w:eastAsia="Times New Roman" w:hAnsi="Times New Roman" w:cs="Times New Roman"/>
          <w:sz w:val="24"/>
          <w:szCs w:val="24"/>
        </w:rPr>
        <w:t xml:space="preserve"> </w:t>
      </w:r>
      <w:r w:rsidRPr="006010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01063">
        <w:rPr>
          <w:rFonts w:ascii="Times New Roman" w:eastAsia="Times New Roman" w:hAnsi="Times New Roman" w:cs="Times New Roman"/>
          <w:sz w:val="24"/>
          <w:szCs w:val="24"/>
        </w:rPr>
        <w:t>SD.</w:t>
      </w:r>
    </w:p>
    <w:p w14:paraId="4FAFCC21" w14:textId="77777777" w:rsidR="002E318D" w:rsidRPr="00380CFC" w:rsidRDefault="002E318D" w:rsidP="002E318D">
      <w:pPr>
        <w:spacing w:after="0" w:line="240" w:lineRule="auto"/>
        <w:rPr>
          <w:rFonts w:ascii="Times New Roman" w:eastAsia="Times New Roman" w:hAnsi="Times New Roman" w:cs="Times New Roman"/>
          <w:sz w:val="24"/>
          <w:szCs w:val="24"/>
        </w:rPr>
      </w:pPr>
    </w:p>
    <w:tbl>
      <w:tblPr>
        <w:tblStyle w:val="TableGrid1"/>
        <w:tblW w:w="8077" w:type="dxa"/>
        <w:tblInd w:w="-144" w:type="dxa"/>
        <w:tblLook w:val="04A0" w:firstRow="1" w:lastRow="0" w:firstColumn="1" w:lastColumn="0" w:noHBand="0" w:noVBand="1"/>
      </w:tblPr>
      <w:tblGrid>
        <w:gridCol w:w="2691"/>
        <w:gridCol w:w="1458"/>
        <w:gridCol w:w="1703"/>
        <w:gridCol w:w="1233"/>
        <w:gridCol w:w="992"/>
      </w:tblGrid>
      <w:tr w:rsidR="002E318D" w:rsidRPr="00F46622" w14:paraId="5B270935" w14:textId="77777777" w:rsidTr="00E76D90">
        <w:tc>
          <w:tcPr>
            <w:tcW w:w="2691" w:type="dxa"/>
            <w:tcBorders>
              <w:left w:val="single" w:sz="4" w:space="0" w:color="FFFFFF" w:themeColor="background1"/>
              <w:right w:val="single" w:sz="4" w:space="0" w:color="FFFFFF" w:themeColor="background1"/>
            </w:tcBorders>
          </w:tcPr>
          <w:p w14:paraId="263700B5" w14:textId="77777777" w:rsidR="002E318D" w:rsidRPr="00F46622" w:rsidRDefault="002E318D" w:rsidP="00E76D90">
            <w:pPr>
              <w:spacing w:after="0" w:line="240" w:lineRule="auto"/>
              <w:rPr>
                <w:rFonts w:ascii="Times New Roman" w:hAnsi="Times New Roman"/>
              </w:rPr>
            </w:pPr>
          </w:p>
        </w:tc>
        <w:tc>
          <w:tcPr>
            <w:tcW w:w="1458" w:type="dxa"/>
            <w:tcBorders>
              <w:left w:val="single" w:sz="4" w:space="0" w:color="FFFFFF" w:themeColor="background1"/>
              <w:right w:val="nil"/>
            </w:tcBorders>
            <w:hideMark/>
          </w:tcPr>
          <w:p w14:paraId="2722D6C1" w14:textId="77777777" w:rsidR="002E318D" w:rsidRPr="00DC0427" w:rsidRDefault="002E318D" w:rsidP="00E76D90">
            <w:pPr>
              <w:spacing w:after="0" w:line="240" w:lineRule="auto"/>
              <w:jc w:val="center"/>
              <w:rPr>
                <w:rFonts w:ascii="Times New Roman" w:hAnsi="Times New Roman"/>
                <w:b/>
              </w:rPr>
            </w:pPr>
            <w:r w:rsidRPr="00DC0427">
              <w:rPr>
                <w:rFonts w:ascii="Times New Roman" w:hAnsi="Times New Roman"/>
                <w:b/>
              </w:rPr>
              <w:t xml:space="preserve">Affluence group </w:t>
            </w:r>
          </w:p>
        </w:tc>
        <w:tc>
          <w:tcPr>
            <w:tcW w:w="1703" w:type="dxa"/>
            <w:tcBorders>
              <w:left w:val="nil"/>
              <w:right w:val="nil"/>
            </w:tcBorders>
            <w:hideMark/>
          </w:tcPr>
          <w:p w14:paraId="7E956A06" w14:textId="77777777" w:rsidR="002E318D" w:rsidRPr="00DC0427" w:rsidRDefault="002E318D" w:rsidP="00E76D90">
            <w:pPr>
              <w:spacing w:after="0" w:line="240" w:lineRule="auto"/>
              <w:jc w:val="center"/>
              <w:rPr>
                <w:rFonts w:ascii="Times New Roman" w:hAnsi="Times New Roman"/>
                <w:b/>
              </w:rPr>
            </w:pPr>
            <w:r w:rsidRPr="00DC0427">
              <w:rPr>
                <w:rFonts w:ascii="Times New Roman" w:hAnsi="Times New Roman"/>
                <w:b/>
              </w:rPr>
              <w:t xml:space="preserve">Poverty    group </w:t>
            </w:r>
          </w:p>
        </w:tc>
        <w:tc>
          <w:tcPr>
            <w:tcW w:w="1233" w:type="dxa"/>
            <w:tcBorders>
              <w:left w:val="nil"/>
              <w:right w:val="nil"/>
            </w:tcBorders>
            <w:hideMark/>
          </w:tcPr>
          <w:p w14:paraId="4511660F" w14:textId="1255CF7C" w:rsidR="002E318D" w:rsidRPr="00DC0427" w:rsidRDefault="002E318D" w:rsidP="00070459">
            <w:pPr>
              <w:spacing w:after="0" w:line="240" w:lineRule="auto"/>
              <w:jc w:val="center"/>
              <w:rPr>
                <w:rFonts w:ascii="Times New Roman" w:hAnsi="Times New Roman"/>
                <w:b/>
              </w:rPr>
            </w:pPr>
            <w:r w:rsidRPr="00DC0427">
              <w:rPr>
                <w:rFonts w:ascii="Times New Roman" w:hAnsi="Times New Roman"/>
                <w:b/>
              </w:rPr>
              <w:t>t</w:t>
            </w:r>
            <w:r w:rsidRPr="00DC0427">
              <w:rPr>
                <w:rFonts w:ascii="Times New Roman" w:hAnsi="Times New Roman"/>
                <w:b/>
                <w:i/>
              </w:rPr>
              <w:t xml:space="preserve"> </w:t>
            </w:r>
            <w:r w:rsidR="004042F2" w:rsidRPr="00DC0427">
              <w:rPr>
                <w:rFonts w:ascii="Times New Roman" w:hAnsi="Times New Roman"/>
                <w:b/>
              </w:rPr>
              <w:t>(</w:t>
            </w:r>
            <w:r w:rsidR="004042F2" w:rsidRPr="00DC0427">
              <w:rPr>
                <w:rFonts w:ascii="Times New Roman" w:hAnsi="Times New Roman"/>
                <w:b/>
                <w:i/>
              </w:rPr>
              <w:t>df*</w:t>
            </w:r>
            <w:r w:rsidRPr="00DC0427">
              <w:rPr>
                <w:rFonts w:ascii="Times New Roman" w:hAnsi="Times New Roman"/>
                <w:b/>
              </w:rPr>
              <w:t>)</w:t>
            </w:r>
          </w:p>
        </w:tc>
        <w:tc>
          <w:tcPr>
            <w:tcW w:w="992" w:type="dxa"/>
            <w:tcBorders>
              <w:left w:val="nil"/>
              <w:right w:val="single" w:sz="4" w:space="0" w:color="FFFFFF" w:themeColor="background1"/>
            </w:tcBorders>
            <w:hideMark/>
          </w:tcPr>
          <w:p w14:paraId="47852D48" w14:textId="77777777" w:rsidR="002E318D" w:rsidRPr="00DC0427" w:rsidRDefault="002E318D" w:rsidP="00E76D90">
            <w:pPr>
              <w:spacing w:after="0" w:line="240" w:lineRule="auto"/>
              <w:jc w:val="center"/>
              <w:rPr>
                <w:rFonts w:ascii="Times New Roman" w:hAnsi="Times New Roman"/>
                <w:b/>
              </w:rPr>
            </w:pPr>
            <w:r w:rsidRPr="00DC0427">
              <w:rPr>
                <w:rFonts w:ascii="Times New Roman" w:hAnsi="Times New Roman"/>
                <w:b/>
                <w:i/>
              </w:rPr>
              <w:t>p</w:t>
            </w:r>
            <w:r w:rsidRPr="00DC0427">
              <w:rPr>
                <w:rFonts w:ascii="Times New Roman" w:hAnsi="Times New Roman"/>
                <w:b/>
              </w:rPr>
              <w:t xml:space="preserve"> value</w:t>
            </w:r>
          </w:p>
        </w:tc>
      </w:tr>
      <w:tr w:rsidR="002E318D" w:rsidRPr="00F46622" w14:paraId="42E24666" w14:textId="77777777" w:rsidTr="00E76D90">
        <w:tblPrEx>
          <w:tblLook w:val="00A0" w:firstRow="1" w:lastRow="0" w:firstColumn="1" w:lastColumn="0" w:noHBand="0" w:noVBand="0"/>
        </w:tblPrEx>
        <w:tc>
          <w:tcPr>
            <w:tcW w:w="2691" w:type="dxa"/>
            <w:tcBorders>
              <w:top w:val="nil"/>
              <w:left w:val="single" w:sz="4" w:space="0" w:color="FFFFFF" w:themeColor="background1"/>
              <w:bottom w:val="nil"/>
              <w:right w:val="single" w:sz="4" w:space="0" w:color="FFFFFF" w:themeColor="background1"/>
            </w:tcBorders>
            <w:hideMark/>
          </w:tcPr>
          <w:p w14:paraId="03991F3C" w14:textId="77777777" w:rsidR="002E318D" w:rsidRPr="00F46622" w:rsidRDefault="002E318D" w:rsidP="00E76D90">
            <w:pPr>
              <w:spacing w:after="0" w:line="240" w:lineRule="auto"/>
              <w:rPr>
                <w:rFonts w:ascii="Times New Roman" w:hAnsi="Times New Roman"/>
              </w:rPr>
            </w:pPr>
            <w:r>
              <w:rPr>
                <w:rFonts w:ascii="Times New Roman" w:hAnsi="Times New Roman"/>
              </w:rPr>
              <w:t>Beer (ml)</w:t>
            </w:r>
          </w:p>
        </w:tc>
        <w:tc>
          <w:tcPr>
            <w:tcW w:w="1458" w:type="dxa"/>
            <w:tcBorders>
              <w:top w:val="nil"/>
              <w:left w:val="single" w:sz="4" w:space="0" w:color="FFFFFF" w:themeColor="background1"/>
              <w:bottom w:val="nil"/>
              <w:right w:val="nil"/>
            </w:tcBorders>
            <w:hideMark/>
          </w:tcPr>
          <w:p w14:paraId="244FE045" w14:textId="025A52B8" w:rsidR="002E318D" w:rsidRPr="00F46622" w:rsidRDefault="00070459" w:rsidP="00E76D90">
            <w:pPr>
              <w:spacing w:after="0" w:line="240" w:lineRule="auto"/>
              <w:jc w:val="center"/>
              <w:rPr>
                <w:rFonts w:ascii="Times New Roman" w:hAnsi="Times New Roman"/>
              </w:rPr>
            </w:pPr>
            <w:r>
              <w:rPr>
                <w:rFonts w:ascii="Times New Roman" w:hAnsi="Times New Roman"/>
              </w:rPr>
              <w:t>15.5 ± 8.2</w:t>
            </w:r>
          </w:p>
        </w:tc>
        <w:tc>
          <w:tcPr>
            <w:tcW w:w="1703" w:type="dxa"/>
            <w:tcBorders>
              <w:top w:val="nil"/>
              <w:left w:val="nil"/>
              <w:bottom w:val="nil"/>
              <w:right w:val="nil"/>
            </w:tcBorders>
            <w:hideMark/>
          </w:tcPr>
          <w:p w14:paraId="275B75A2" w14:textId="64FF1BD6" w:rsidR="002E318D" w:rsidRPr="00F46622" w:rsidRDefault="00070459" w:rsidP="00E76D90">
            <w:pPr>
              <w:spacing w:after="0" w:line="240" w:lineRule="auto"/>
              <w:jc w:val="center"/>
              <w:rPr>
                <w:rFonts w:ascii="Times New Roman" w:hAnsi="Times New Roman"/>
              </w:rPr>
            </w:pPr>
            <w:r>
              <w:rPr>
                <w:rFonts w:ascii="Times New Roman" w:hAnsi="Times New Roman"/>
              </w:rPr>
              <w:t>29.1 ± 26.0</w:t>
            </w:r>
          </w:p>
        </w:tc>
        <w:tc>
          <w:tcPr>
            <w:tcW w:w="1233" w:type="dxa"/>
            <w:tcBorders>
              <w:top w:val="nil"/>
              <w:left w:val="nil"/>
              <w:bottom w:val="nil"/>
              <w:right w:val="nil"/>
            </w:tcBorders>
            <w:hideMark/>
          </w:tcPr>
          <w:p w14:paraId="7ABC9506" w14:textId="4F0F2045" w:rsidR="002E318D" w:rsidRPr="00F46622" w:rsidRDefault="00070459" w:rsidP="00E76D90">
            <w:pPr>
              <w:spacing w:after="0" w:line="240" w:lineRule="auto"/>
              <w:jc w:val="center"/>
              <w:rPr>
                <w:rFonts w:ascii="Times New Roman" w:hAnsi="Times New Roman"/>
              </w:rPr>
            </w:pPr>
            <w:r>
              <w:rPr>
                <w:rFonts w:ascii="Times New Roman" w:hAnsi="Times New Roman"/>
              </w:rPr>
              <w:t>2.18</w:t>
            </w:r>
            <w:r w:rsidR="004042F2">
              <w:rPr>
                <w:rFonts w:ascii="Times New Roman" w:hAnsi="Times New Roman"/>
              </w:rPr>
              <w:t xml:space="preserve"> (</w:t>
            </w:r>
            <w:r w:rsidR="004042F2" w:rsidRPr="004042F2">
              <w:rPr>
                <w:rFonts w:ascii="Times New Roman" w:hAnsi="Times New Roman"/>
                <w:i/>
              </w:rPr>
              <w:t>22</w:t>
            </w:r>
            <w:r w:rsidR="004042F2">
              <w:rPr>
                <w:rFonts w:ascii="Times New Roman" w:hAnsi="Times New Roman"/>
              </w:rPr>
              <w:t>)</w:t>
            </w:r>
          </w:p>
        </w:tc>
        <w:tc>
          <w:tcPr>
            <w:tcW w:w="992" w:type="dxa"/>
            <w:tcBorders>
              <w:top w:val="nil"/>
              <w:left w:val="nil"/>
              <w:bottom w:val="nil"/>
              <w:right w:val="single" w:sz="4" w:space="0" w:color="FFFFFF" w:themeColor="background1"/>
            </w:tcBorders>
            <w:hideMark/>
          </w:tcPr>
          <w:p w14:paraId="2FAE0AD4" w14:textId="77777777" w:rsidR="002E318D" w:rsidRPr="00F46622" w:rsidRDefault="002E318D" w:rsidP="00E76D90">
            <w:pPr>
              <w:spacing w:after="0" w:line="240" w:lineRule="auto"/>
              <w:jc w:val="center"/>
              <w:rPr>
                <w:rFonts w:ascii="Times New Roman" w:hAnsi="Times New Roman"/>
              </w:rPr>
            </w:pPr>
            <w:r w:rsidRPr="00F46622">
              <w:rPr>
                <w:rFonts w:ascii="Times New Roman" w:hAnsi="Times New Roman"/>
              </w:rPr>
              <w:t>.04</w:t>
            </w:r>
          </w:p>
        </w:tc>
      </w:tr>
      <w:tr w:rsidR="002E318D" w:rsidRPr="00F46622" w14:paraId="43F69328" w14:textId="77777777" w:rsidTr="00E76D90">
        <w:tblPrEx>
          <w:tblLook w:val="00A0" w:firstRow="1" w:lastRow="0" w:firstColumn="1" w:lastColumn="0" w:noHBand="0" w:noVBand="0"/>
        </w:tblPrEx>
        <w:tc>
          <w:tcPr>
            <w:tcW w:w="2691" w:type="dxa"/>
            <w:tcBorders>
              <w:top w:val="nil"/>
              <w:left w:val="single" w:sz="4" w:space="0" w:color="FFFFFF" w:themeColor="background1"/>
              <w:bottom w:val="nil"/>
              <w:right w:val="single" w:sz="4" w:space="0" w:color="FFFFFF" w:themeColor="background1"/>
            </w:tcBorders>
            <w:hideMark/>
          </w:tcPr>
          <w:p w14:paraId="7DB399A8" w14:textId="2BFC3B78" w:rsidR="002E318D" w:rsidRPr="00F46622" w:rsidRDefault="002E318D" w:rsidP="00E76D90">
            <w:pPr>
              <w:spacing w:after="0" w:line="240" w:lineRule="auto"/>
              <w:rPr>
                <w:rFonts w:ascii="Times New Roman" w:hAnsi="Times New Roman"/>
              </w:rPr>
            </w:pPr>
            <w:r>
              <w:rPr>
                <w:rFonts w:ascii="Times New Roman" w:hAnsi="Times New Roman"/>
              </w:rPr>
              <w:t xml:space="preserve">Orange </w:t>
            </w:r>
            <w:r w:rsidR="008E029F">
              <w:rPr>
                <w:rFonts w:ascii="Times New Roman" w:hAnsi="Times New Roman"/>
              </w:rPr>
              <w:t xml:space="preserve">juice </w:t>
            </w:r>
            <w:r>
              <w:rPr>
                <w:rFonts w:ascii="Times New Roman" w:hAnsi="Times New Roman"/>
              </w:rPr>
              <w:t>(ml)</w:t>
            </w:r>
          </w:p>
        </w:tc>
        <w:tc>
          <w:tcPr>
            <w:tcW w:w="1458" w:type="dxa"/>
            <w:tcBorders>
              <w:top w:val="nil"/>
              <w:left w:val="single" w:sz="4" w:space="0" w:color="FFFFFF" w:themeColor="background1"/>
              <w:bottom w:val="nil"/>
              <w:right w:val="nil"/>
            </w:tcBorders>
            <w:hideMark/>
          </w:tcPr>
          <w:p w14:paraId="6E1AC3BB" w14:textId="1270908C" w:rsidR="002E318D" w:rsidRPr="00F46622" w:rsidRDefault="00070459" w:rsidP="00E76D90">
            <w:pPr>
              <w:spacing w:after="0" w:line="240" w:lineRule="auto"/>
              <w:jc w:val="center"/>
              <w:rPr>
                <w:rFonts w:ascii="Times New Roman" w:hAnsi="Times New Roman"/>
              </w:rPr>
            </w:pPr>
            <w:r>
              <w:rPr>
                <w:rFonts w:ascii="Times New Roman" w:hAnsi="Times New Roman"/>
              </w:rPr>
              <w:t>26.3 ± 14.9</w:t>
            </w:r>
          </w:p>
        </w:tc>
        <w:tc>
          <w:tcPr>
            <w:tcW w:w="1703" w:type="dxa"/>
            <w:tcBorders>
              <w:top w:val="nil"/>
              <w:left w:val="nil"/>
              <w:bottom w:val="nil"/>
              <w:right w:val="nil"/>
            </w:tcBorders>
            <w:hideMark/>
          </w:tcPr>
          <w:p w14:paraId="13D3C6F6" w14:textId="13D26B32" w:rsidR="002E318D" w:rsidRPr="00F46622" w:rsidRDefault="00070459" w:rsidP="00E76D90">
            <w:pPr>
              <w:spacing w:after="0" w:line="240" w:lineRule="auto"/>
              <w:jc w:val="center"/>
              <w:rPr>
                <w:rFonts w:ascii="Times New Roman" w:hAnsi="Times New Roman"/>
              </w:rPr>
            </w:pPr>
            <w:r>
              <w:rPr>
                <w:rFonts w:ascii="Times New Roman" w:hAnsi="Times New Roman"/>
              </w:rPr>
              <w:t>23.6 ± 33.1</w:t>
            </w:r>
          </w:p>
        </w:tc>
        <w:tc>
          <w:tcPr>
            <w:tcW w:w="1233" w:type="dxa"/>
            <w:tcBorders>
              <w:top w:val="nil"/>
              <w:left w:val="nil"/>
              <w:bottom w:val="nil"/>
              <w:right w:val="nil"/>
            </w:tcBorders>
            <w:hideMark/>
          </w:tcPr>
          <w:p w14:paraId="3E847FBE" w14:textId="278852A3" w:rsidR="002E318D" w:rsidRPr="00F46622" w:rsidRDefault="00070459" w:rsidP="00E76D90">
            <w:pPr>
              <w:spacing w:after="0" w:line="240" w:lineRule="auto"/>
              <w:jc w:val="center"/>
              <w:rPr>
                <w:rFonts w:ascii="Times New Roman" w:hAnsi="Times New Roman"/>
              </w:rPr>
            </w:pPr>
            <w:r>
              <w:rPr>
                <w:rFonts w:ascii="Times New Roman" w:hAnsi="Times New Roman"/>
              </w:rPr>
              <w:t>0.33</w:t>
            </w:r>
            <w:r w:rsidR="00973324">
              <w:rPr>
                <w:rFonts w:ascii="Times New Roman" w:hAnsi="Times New Roman"/>
              </w:rPr>
              <w:t xml:space="preserve"> (</w:t>
            </w:r>
            <w:r w:rsidR="00973324" w:rsidRPr="00973324">
              <w:rPr>
                <w:rFonts w:ascii="Times New Roman" w:hAnsi="Times New Roman"/>
                <w:i/>
              </w:rPr>
              <w:t>36</w:t>
            </w:r>
            <w:r w:rsidR="00973324">
              <w:rPr>
                <w:rFonts w:ascii="Times New Roman" w:hAnsi="Times New Roman"/>
              </w:rPr>
              <w:t>)</w:t>
            </w:r>
          </w:p>
        </w:tc>
        <w:tc>
          <w:tcPr>
            <w:tcW w:w="992" w:type="dxa"/>
            <w:tcBorders>
              <w:top w:val="nil"/>
              <w:left w:val="nil"/>
              <w:bottom w:val="nil"/>
              <w:right w:val="single" w:sz="4" w:space="0" w:color="FFFFFF" w:themeColor="background1"/>
            </w:tcBorders>
            <w:hideMark/>
          </w:tcPr>
          <w:p w14:paraId="7C257496" w14:textId="3F80B2CC" w:rsidR="002E318D" w:rsidRPr="00F46622" w:rsidRDefault="00070459" w:rsidP="00E76D90">
            <w:pPr>
              <w:spacing w:after="0" w:line="240" w:lineRule="auto"/>
              <w:jc w:val="center"/>
              <w:rPr>
                <w:rFonts w:ascii="Times New Roman" w:hAnsi="Times New Roman"/>
              </w:rPr>
            </w:pPr>
            <w:r>
              <w:rPr>
                <w:rFonts w:ascii="Times New Roman" w:hAnsi="Times New Roman"/>
              </w:rPr>
              <w:t>.74</w:t>
            </w:r>
          </w:p>
        </w:tc>
      </w:tr>
      <w:tr w:rsidR="002E318D" w:rsidRPr="00F46622" w14:paraId="3843927E" w14:textId="77777777" w:rsidTr="00E76D90">
        <w:tblPrEx>
          <w:tblLook w:val="00A0" w:firstRow="1" w:lastRow="0" w:firstColumn="1" w:lastColumn="0" w:noHBand="0" w:noVBand="0"/>
        </w:tblPrEx>
        <w:tc>
          <w:tcPr>
            <w:tcW w:w="2691" w:type="dxa"/>
            <w:tcBorders>
              <w:top w:val="nil"/>
              <w:left w:val="single" w:sz="4" w:space="0" w:color="FFFFFF" w:themeColor="background1"/>
              <w:bottom w:val="nil"/>
              <w:right w:val="single" w:sz="4" w:space="0" w:color="FFFFFF" w:themeColor="background1"/>
            </w:tcBorders>
            <w:hideMark/>
          </w:tcPr>
          <w:p w14:paraId="65783853" w14:textId="71E148EB" w:rsidR="002E318D" w:rsidRPr="00F46622" w:rsidRDefault="00A306D1" w:rsidP="00E76D90">
            <w:pPr>
              <w:spacing w:after="0" w:line="240" w:lineRule="auto"/>
              <w:rPr>
                <w:rFonts w:ascii="Times New Roman" w:hAnsi="Times New Roman"/>
              </w:rPr>
            </w:pPr>
            <w:r>
              <w:rPr>
                <w:rFonts w:ascii="Times New Roman" w:hAnsi="Times New Roman"/>
              </w:rPr>
              <w:t>Total fluid</w:t>
            </w:r>
            <w:r w:rsidR="002E318D">
              <w:rPr>
                <w:rFonts w:ascii="Times New Roman" w:hAnsi="Times New Roman"/>
              </w:rPr>
              <w:t xml:space="preserve"> (ml)</w:t>
            </w:r>
          </w:p>
        </w:tc>
        <w:tc>
          <w:tcPr>
            <w:tcW w:w="1458" w:type="dxa"/>
            <w:tcBorders>
              <w:top w:val="nil"/>
              <w:left w:val="single" w:sz="4" w:space="0" w:color="FFFFFF" w:themeColor="background1"/>
              <w:bottom w:val="nil"/>
              <w:right w:val="nil"/>
            </w:tcBorders>
            <w:hideMark/>
          </w:tcPr>
          <w:p w14:paraId="5015BD57" w14:textId="0F122588" w:rsidR="002E318D" w:rsidRPr="00F46622" w:rsidRDefault="00070459" w:rsidP="00E76D90">
            <w:pPr>
              <w:spacing w:after="0" w:line="240" w:lineRule="auto"/>
              <w:jc w:val="center"/>
              <w:rPr>
                <w:rFonts w:ascii="Times New Roman" w:hAnsi="Times New Roman"/>
              </w:rPr>
            </w:pPr>
            <w:r>
              <w:rPr>
                <w:rFonts w:ascii="Times New Roman" w:hAnsi="Times New Roman"/>
              </w:rPr>
              <w:t>41</w:t>
            </w:r>
            <w:r w:rsidR="002E318D">
              <w:rPr>
                <w:rFonts w:ascii="Times New Roman" w:hAnsi="Times New Roman"/>
              </w:rPr>
              <w:t>.8</w:t>
            </w:r>
            <w:r w:rsidR="002E318D" w:rsidRPr="00F46622">
              <w:rPr>
                <w:rFonts w:ascii="Times New Roman" w:hAnsi="Times New Roman"/>
              </w:rPr>
              <w:t xml:space="preserve"> ± 20.1</w:t>
            </w:r>
          </w:p>
        </w:tc>
        <w:tc>
          <w:tcPr>
            <w:tcW w:w="1703" w:type="dxa"/>
            <w:tcBorders>
              <w:top w:val="nil"/>
              <w:left w:val="nil"/>
              <w:bottom w:val="nil"/>
              <w:right w:val="nil"/>
            </w:tcBorders>
            <w:hideMark/>
          </w:tcPr>
          <w:p w14:paraId="6D0D8FBD" w14:textId="35C5235C" w:rsidR="002E318D" w:rsidRPr="00F46622" w:rsidRDefault="00070459" w:rsidP="00E76D90">
            <w:pPr>
              <w:spacing w:after="0" w:line="240" w:lineRule="auto"/>
              <w:jc w:val="center"/>
              <w:rPr>
                <w:rFonts w:ascii="Times New Roman" w:hAnsi="Times New Roman"/>
              </w:rPr>
            </w:pPr>
            <w:r>
              <w:rPr>
                <w:rFonts w:ascii="Times New Roman" w:hAnsi="Times New Roman"/>
              </w:rPr>
              <w:t>52.7 ± 53.7</w:t>
            </w:r>
          </w:p>
        </w:tc>
        <w:tc>
          <w:tcPr>
            <w:tcW w:w="1233" w:type="dxa"/>
            <w:tcBorders>
              <w:top w:val="nil"/>
              <w:left w:val="nil"/>
              <w:bottom w:val="nil"/>
              <w:right w:val="nil"/>
            </w:tcBorders>
            <w:hideMark/>
          </w:tcPr>
          <w:p w14:paraId="3C503D65" w14:textId="6553A9E4" w:rsidR="002E318D" w:rsidRPr="00F46622" w:rsidRDefault="00070459" w:rsidP="00E76D90">
            <w:pPr>
              <w:spacing w:after="0" w:line="240" w:lineRule="auto"/>
              <w:jc w:val="center"/>
              <w:rPr>
                <w:rFonts w:ascii="Times New Roman" w:hAnsi="Times New Roman"/>
              </w:rPr>
            </w:pPr>
            <w:r>
              <w:rPr>
                <w:rFonts w:ascii="Times New Roman" w:hAnsi="Times New Roman"/>
              </w:rPr>
              <w:t>0.83</w:t>
            </w:r>
            <w:r w:rsidR="00973324">
              <w:rPr>
                <w:rFonts w:ascii="Times New Roman" w:hAnsi="Times New Roman"/>
              </w:rPr>
              <w:t xml:space="preserve"> (23)</w:t>
            </w:r>
          </w:p>
        </w:tc>
        <w:tc>
          <w:tcPr>
            <w:tcW w:w="992" w:type="dxa"/>
            <w:tcBorders>
              <w:top w:val="nil"/>
              <w:left w:val="nil"/>
              <w:bottom w:val="nil"/>
              <w:right w:val="single" w:sz="4" w:space="0" w:color="FFFFFF" w:themeColor="background1"/>
            </w:tcBorders>
            <w:hideMark/>
          </w:tcPr>
          <w:p w14:paraId="6D502FB8" w14:textId="03FF3A89" w:rsidR="002E318D" w:rsidRPr="00F46622" w:rsidRDefault="00911DB5" w:rsidP="00E76D90">
            <w:pPr>
              <w:spacing w:after="0" w:line="240" w:lineRule="auto"/>
              <w:jc w:val="center"/>
              <w:rPr>
                <w:rFonts w:ascii="Times New Roman" w:hAnsi="Times New Roman"/>
              </w:rPr>
            </w:pPr>
            <w:r>
              <w:rPr>
                <w:rFonts w:ascii="Times New Roman" w:hAnsi="Times New Roman"/>
              </w:rPr>
              <w:t>.42</w:t>
            </w:r>
          </w:p>
        </w:tc>
      </w:tr>
      <w:tr w:rsidR="002E318D" w:rsidRPr="00F46622" w14:paraId="0A389CFF" w14:textId="77777777" w:rsidTr="00E76D90">
        <w:tblPrEx>
          <w:tblLook w:val="00A0" w:firstRow="1" w:lastRow="0" w:firstColumn="1" w:lastColumn="0" w:noHBand="0" w:noVBand="0"/>
        </w:tblPrEx>
        <w:tc>
          <w:tcPr>
            <w:tcW w:w="2691" w:type="dxa"/>
            <w:tcBorders>
              <w:top w:val="nil"/>
              <w:left w:val="single" w:sz="4" w:space="0" w:color="FFFFFF" w:themeColor="background1"/>
              <w:bottom w:val="single" w:sz="4" w:space="0" w:color="auto"/>
              <w:right w:val="single" w:sz="4" w:space="0" w:color="FFFFFF" w:themeColor="background1"/>
            </w:tcBorders>
            <w:hideMark/>
          </w:tcPr>
          <w:p w14:paraId="1357ADF0" w14:textId="3C96751E" w:rsidR="002E318D" w:rsidRPr="00F46622" w:rsidRDefault="002E318D" w:rsidP="00E76D90">
            <w:pPr>
              <w:spacing w:after="0" w:line="240" w:lineRule="auto"/>
              <w:rPr>
                <w:rFonts w:ascii="Times New Roman" w:hAnsi="Times New Roman"/>
              </w:rPr>
            </w:pPr>
            <w:r w:rsidRPr="002D02B9">
              <w:rPr>
                <w:rFonts w:ascii="Times New Roman" w:hAnsi="Times New Roman"/>
              </w:rPr>
              <w:t>Beer consumption</w:t>
            </w:r>
            <w:r w:rsidR="00A306D1">
              <w:rPr>
                <w:rFonts w:ascii="Times New Roman" w:hAnsi="Times New Roman"/>
              </w:rPr>
              <w:t xml:space="preserve"> (% of total fluid</w:t>
            </w:r>
            <w:r>
              <w:rPr>
                <w:rFonts w:ascii="Times New Roman" w:hAnsi="Times New Roman"/>
              </w:rPr>
              <w:t xml:space="preserve"> consumed</w:t>
            </w:r>
            <w:r w:rsidRPr="002D02B9">
              <w:rPr>
                <w:rFonts w:ascii="Times New Roman" w:hAnsi="Times New Roman"/>
              </w:rPr>
              <w:t>)</w:t>
            </w:r>
          </w:p>
        </w:tc>
        <w:tc>
          <w:tcPr>
            <w:tcW w:w="1458" w:type="dxa"/>
            <w:tcBorders>
              <w:top w:val="nil"/>
              <w:left w:val="single" w:sz="4" w:space="0" w:color="FFFFFF" w:themeColor="background1"/>
              <w:bottom w:val="single" w:sz="4" w:space="0" w:color="auto"/>
              <w:right w:val="nil"/>
            </w:tcBorders>
            <w:hideMark/>
          </w:tcPr>
          <w:p w14:paraId="25B89293" w14:textId="19FE56C7" w:rsidR="002E318D" w:rsidRPr="00F46622" w:rsidRDefault="00070459" w:rsidP="00E76D90">
            <w:pPr>
              <w:spacing w:after="0" w:line="240" w:lineRule="auto"/>
              <w:jc w:val="center"/>
              <w:rPr>
                <w:rFonts w:ascii="Times New Roman" w:hAnsi="Times New Roman"/>
              </w:rPr>
            </w:pPr>
            <w:r>
              <w:rPr>
                <w:rFonts w:ascii="Times New Roman" w:hAnsi="Times New Roman"/>
              </w:rPr>
              <w:t>38.5 ± 12.7</w:t>
            </w:r>
          </w:p>
        </w:tc>
        <w:tc>
          <w:tcPr>
            <w:tcW w:w="1703" w:type="dxa"/>
            <w:tcBorders>
              <w:top w:val="nil"/>
              <w:left w:val="nil"/>
              <w:bottom w:val="single" w:sz="4" w:space="0" w:color="auto"/>
              <w:right w:val="nil"/>
            </w:tcBorders>
            <w:hideMark/>
          </w:tcPr>
          <w:p w14:paraId="34DBE8B2" w14:textId="699EA452" w:rsidR="002E318D" w:rsidRPr="00F46622" w:rsidRDefault="00070459" w:rsidP="00E76D90">
            <w:pPr>
              <w:spacing w:after="0" w:line="240" w:lineRule="auto"/>
              <w:jc w:val="center"/>
              <w:rPr>
                <w:rFonts w:ascii="Times New Roman" w:hAnsi="Times New Roman"/>
              </w:rPr>
            </w:pPr>
            <w:r>
              <w:rPr>
                <w:rFonts w:ascii="Times New Roman" w:hAnsi="Times New Roman"/>
              </w:rPr>
              <w:t>58.9 ± 20.8</w:t>
            </w:r>
          </w:p>
        </w:tc>
        <w:tc>
          <w:tcPr>
            <w:tcW w:w="1233" w:type="dxa"/>
            <w:tcBorders>
              <w:top w:val="nil"/>
              <w:left w:val="nil"/>
              <w:bottom w:val="single" w:sz="4" w:space="0" w:color="auto"/>
              <w:right w:val="nil"/>
            </w:tcBorders>
            <w:hideMark/>
          </w:tcPr>
          <w:p w14:paraId="737ABF97" w14:textId="47C44557" w:rsidR="002E318D" w:rsidRPr="00F46622" w:rsidRDefault="00070459" w:rsidP="00E76D90">
            <w:pPr>
              <w:spacing w:after="0" w:line="240" w:lineRule="auto"/>
              <w:jc w:val="center"/>
              <w:rPr>
                <w:rFonts w:ascii="Times New Roman" w:hAnsi="Times New Roman"/>
              </w:rPr>
            </w:pPr>
            <w:r>
              <w:rPr>
                <w:rFonts w:ascii="Times New Roman" w:hAnsi="Times New Roman"/>
              </w:rPr>
              <w:t>3.65</w:t>
            </w:r>
            <w:r w:rsidR="00973324">
              <w:rPr>
                <w:rFonts w:ascii="Times New Roman" w:hAnsi="Times New Roman"/>
              </w:rPr>
              <w:t xml:space="preserve"> (30)</w:t>
            </w:r>
          </w:p>
        </w:tc>
        <w:tc>
          <w:tcPr>
            <w:tcW w:w="992" w:type="dxa"/>
            <w:tcBorders>
              <w:top w:val="nil"/>
              <w:left w:val="nil"/>
              <w:bottom w:val="single" w:sz="4" w:space="0" w:color="auto"/>
              <w:right w:val="single" w:sz="4" w:space="0" w:color="FFFFFF" w:themeColor="background1"/>
            </w:tcBorders>
            <w:hideMark/>
          </w:tcPr>
          <w:p w14:paraId="4714F645" w14:textId="5A19ADCC" w:rsidR="002E318D" w:rsidRPr="00F46622" w:rsidRDefault="002E318D" w:rsidP="00E76D90">
            <w:pPr>
              <w:spacing w:after="0" w:line="240" w:lineRule="auto"/>
              <w:jc w:val="center"/>
              <w:rPr>
                <w:rFonts w:ascii="Times New Roman" w:hAnsi="Times New Roman"/>
              </w:rPr>
            </w:pPr>
            <w:r w:rsidRPr="002D02B9">
              <w:rPr>
                <w:rFonts w:ascii="Times New Roman" w:hAnsi="Times New Roman"/>
              </w:rPr>
              <w:t>.001</w:t>
            </w:r>
          </w:p>
        </w:tc>
      </w:tr>
    </w:tbl>
    <w:p w14:paraId="67B36017" w14:textId="399CCCF5" w:rsidR="00EC6EFF" w:rsidRDefault="004042F2" w:rsidP="00C43C0E">
      <w:pPr>
        <w:spacing w:line="480" w:lineRule="auto"/>
        <w:rPr>
          <w:rFonts w:ascii="Times New Roman" w:hAnsi="Times New Roman" w:cs="Times New Roman"/>
          <w:sz w:val="20"/>
          <w:szCs w:val="20"/>
        </w:rPr>
      </w:pPr>
      <w:r w:rsidRPr="00D02103">
        <w:rPr>
          <w:rFonts w:ascii="Times New Roman" w:hAnsi="Times New Roman" w:cs="Times New Roman"/>
          <w:sz w:val="20"/>
          <w:szCs w:val="20"/>
        </w:rPr>
        <w:t>Note: * degrees of freedom are adjusted when equality of variances is not assumed</w:t>
      </w:r>
    </w:p>
    <w:p w14:paraId="0C31D0DA" w14:textId="77777777" w:rsidR="00DC0427" w:rsidRDefault="00DC0427" w:rsidP="00C43C0E">
      <w:pPr>
        <w:spacing w:line="480" w:lineRule="auto"/>
        <w:rPr>
          <w:rFonts w:ascii="Times New Roman" w:hAnsi="Times New Roman" w:cs="Times New Roman"/>
          <w:sz w:val="20"/>
          <w:szCs w:val="20"/>
        </w:rPr>
      </w:pPr>
    </w:p>
    <w:p w14:paraId="6E25F3C4" w14:textId="77777777" w:rsidR="00DC0427" w:rsidRPr="00D02103" w:rsidRDefault="00DC0427" w:rsidP="00C43C0E">
      <w:pPr>
        <w:spacing w:line="480" w:lineRule="auto"/>
        <w:rPr>
          <w:rFonts w:ascii="Times New Roman" w:hAnsi="Times New Roman" w:cs="Times New Roman"/>
          <w:sz w:val="20"/>
          <w:szCs w:val="20"/>
        </w:rPr>
      </w:pPr>
    </w:p>
    <w:p w14:paraId="09285913" w14:textId="4DD0F50B" w:rsidR="00384595" w:rsidRPr="00AD3740" w:rsidRDefault="00384595" w:rsidP="00AD3740">
      <w:pPr>
        <w:spacing w:after="0" w:line="240" w:lineRule="auto"/>
        <w:rPr>
          <w:rFonts w:ascii="Times New Roman" w:hAnsi="Times New Roman" w:cs="Times New Roman"/>
          <w:b/>
          <w:sz w:val="24"/>
          <w:szCs w:val="24"/>
        </w:rPr>
      </w:pPr>
      <w:r w:rsidRPr="00A65A74">
        <w:rPr>
          <w:rFonts w:ascii="Times New Roman" w:hAnsi="Times New Roman" w:cs="Times New Roman"/>
          <w:b/>
          <w:sz w:val="24"/>
          <w:szCs w:val="24"/>
        </w:rPr>
        <w:t>Table 3</w:t>
      </w:r>
      <w:r w:rsidR="00AD3740">
        <w:rPr>
          <w:rFonts w:ascii="Times New Roman" w:hAnsi="Times New Roman" w:cs="Times New Roman"/>
          <w:b/>
          <w:sz w:val="24"/>
          <w:szCs w:val="24"/>
        </w:rPr>
        <w:t xml:space="preserve"> </w:t>
      </w:r>
      <w:r w:rsidR="00AD3740" w:rsidRPr="00AD3740">
        <w:rPr>
          <w:rFonts w:ascii="Times New Roman" w:hAnsi="Times New Roman" w:cs="Times New Roman"/>
          <w:sz w:val="24"/>
          <w:szCs w:val="24"/>
        </w:rPr>
        <w:t>Experiment 2:</w:t>
      </w:r>
      <w:r w:rsidR="00AD3740">
        <w:rPr>
          <w:rFonts w:ascii="Times New Roman" w:hAnsi="Times New Roman" w:cs="Times New Roman"/>
          <w:b/>
          <w:sz w:val="24"/>
          <w:szCs w:val="24"/>
        </w:rPr>
        <w:t xml:space="preserve"> </w:t>
      </w:r>
      <w:r w:rsidRPr="000D7BD4">
        <w:rPr>
          <w:rFonts w:ascii="Times New Roman" w:hAnsi="Times New Roman" w:cs="Times New Roman"/>
          <w:sz w:val="24"/>
          <w:szCs w:val="24"/>
        </w:rPr>
        <w:t xml:space="preserve">Participant characteristics </w:t>
      </w:r>
      <w:r>
        <w:rPr>
          <w:rFonts w:ascii="Times New Roman" w:eastAsia="Times New Roman" w:hAnsi="Times New Roman" w:cs="Times New Roman"/>
          <w:sz w:val="24"/>
          <w:szCs w:val="24"/>
        </w:rPr>
        <w:t>and descriptive statistics for the questionnaires</w:t>
      </w:r>
      <w:r>
        <w:rPr>
          <w:rFonts w:ascii="Times New Roman" w:hAnsi="Times New Roman" w:cs="Times New Roman"/>
          <w:sz w:val="24"/>
          <w:szCs w:val="24"/>
        </w:rPr>
        <w:t xml:space="preserve">, </w:t>
      </w:r>
      <w:r w:rsidRPr="000D7BD4">
        <w:rPr>
          <w:rFonts w:ascii="Times New Roman" w:hAnsi="Times New Roman" w:cs="Times New Roman"/>
          <w:sz w:val="24"/>
          <w:szCs w:val="24"/>
        </w:rPr>
        <w:t>shown</w:t>
      </w:r>
      <w:r>
        <w:rPr>
          <w:rFonts w:ascii="Times New Roman" w:hAnsi="Times New Roman" w:cs="Times New Roman"/>
          <w:sz w:val="24"/>
          <w:szCs w:val="24"/>
        </w:rPr>
        <w:t xml:space="preserve"> </w:t>
      </w:r>
      <w:r w:rsidRPr="000D7BD4">
        <w:rPr>
          <w:rFonts w:ascii="Times New Roman" w:hAnsi="Times New Roman" w:cs="Times New Roman"/>
          <w:sz w:val="24"/>
          <w:szCs w:val="24"/>
        </w:rPr>
        <w:t xml:space="preserve">separately for participants allocated to </w:t>
      </w:r>
      <w:r>
        <w:rPr>
          <w:rFonts w:ascii="Times New Roman" w:hAnsi="Times New Roman" w:cs="Times New Roman"/>
          <w:sz w:val="24"/>
          <w:szCs w:val="24"/>
        </w:rPr>
        <w:t xml:space="preserve">Affluence </w:t>
      </w:r>
      <w:r w:rsidRPr="000D7BD4">
        <w:rPr>
          <w:rFonts w:ascii="Times New Roman" w:hAnsi="Times New Roman" w:cs="Times New Roman"/>
          <w:sz w:val="24"/>
          <w:szCs w:val="24"/>
        </w:rPr>
        <w:t xml:space="preserve">and </w:t>
      </w:r>
      <w:r>
        <w:rPr>
          <w:rFonts w:ascii="Times New Roman" w:hAnsi="Times New Roman" w:cs="Times New Roman"/>
          <w:sz w:val="24"/>
          <w:szCs w:val="24"/>
        </w:rPr>
        <w:t>Poverty groups. Values indicate</w:t>
      </w:r>
      <w:r w:rsidRPr="000D7BD4">
        <w:rPr>
          <w:rFonts w:ascii="Times New Roman" w:hAnsi="Times New Roman" w:cs="Times New Roman"/>
          <w:sz w:val="24"/>
          <w:szCs w:val="24"/>
        </w:rPr>
        <w:t xml:space="preserve"> mean</w:t>
      </w:r>
      <w:r>
        <w:rPr>
          <w:rFonts w:ascii="Times New Roman" w:hAnsi="Times New Roman" w:cs="Times New Roman"/>
          <w:sz w:val="24"/>
          <w:szCs w:val="24"/>
        </w:rPr>
        <w:t xml:space="preserve"> </w:t>
      </w:r>
      <w:r w:rsidRPr="000D7BD4">
        <w:rPr>
          <w:rFonts w:ascii="Times New Roman" w:hAnsi="Times New Roman" w:cs="Times New Roman"/>
          <w:sz w:val="24"/>
          <w:szCs w:val="24"/>
        </w:rPr>
        <w:t>±</w:t>
      </w:r>
      <w:r>
        <w:rPr>
          <w:rFonts w:ascii="Times New Roman" w:hAnsi="Times New Roman" w:cs="Times New Roman"/>
          <w:sz w:val="24"/>
          <w:szCs w:val="24"/>
        </w:rPr>
        <w:t xml:space="preserve"> </w:t>
      </w:r>
      <w:r w:rsidRPr="000D7BD4">
        <w:rPr>
          <w:rFonts w:ascii="Times New Roman" w:hAnsi="Times New Roman" w:cs="Times New Roman"/>
          <w:sz w:val="24"/>
          <w:szCs w:val="24"/>
        </w:rPr>
        <w:t>SD.</w:t>
      </w:r>
    </w:p>
    <w:tbl>
      <w:tblPr>
        <w:tblStyle w:val="TableGrid"/>
        <w:tblW w:w="7936" w:type="dxa"/>
        <w:tblInd w:w="-144" w:type="dxa"/>
        <w:tblLook w:val="00A0" w:firstRow="1" w:lastRow="0" w:firstColumn="1" w:lastColumn="0" w:noHBand="0" w:noVBand="0"/>
      </w:tblPr>
      <w:tblGrid>
        <w:gridCol w:w="2485"/>
        <w:gridCol w:w="1730"/>
        <w:gridCol w:w="1730"/>
        <w:gridCol w:w="1111"/>
        <w:gridCol w:w="880"/>
      </w:tblGrid>
      <w:tr w:rsidR="00384595" w14:paraId="45FB824C" w14:textId="77777777" w:rsidTr="00FF2283">
        <w:trPr>
          <w:trHeight w:val="305"/>
        </w:trPr>
        <w:tc>
          <w:tcPr>
            <w:tcW w:w="2485" w:type="dxa"/>
            <w:tcBorders>
              <w:top w:val="single" w:sz="4" w:space="0" w:color="auto"/>
              <w:left w:val="single" w:sz="4" w:space="0" w:color="FFFFFF" w:themeColor="background1"/>
              <w:bottom w:val="nil"/>
              <w:right w:val="single" w:sz="4" w:space="0" w:color="FFFFFF" w:themeColor="background1"/>
            </w:tcBorders>
          </w:tcPr>
          <w:p w14:paraId="6BEDE98C" w14:textId="77777777" w:rsidR="00384595" w:rsidRDefault="00384595" w:rsidP="00187E61">
            <w:pPr>
              <w:spacing w:after="0" w:line="360" w:lineRule="auto"/>
              <w:rPr>
                <w:rFonts w:ascii="Times New Roman" w:hAnsi="Times New Roman"/>
                <w:sz w:val="24"/>
                <w:szCs w:val="24"/>
                <w:lang w:val="en-US"/>
              </w:rPr>
            </w:pPr>
          </w:p>
        </w:tc>
        <w:tc>
          <w:tcPr>
            <w:tcW w:w="1730" w:type="dxa"/>
            <w:tcBorders>
              <w:top w:val="single" w:sz="4" w:space="0" w:color="auto"/>
              <w:left w:val="single" w:sz="4" w:space="0" w:color="FFFFFF" w:themeColor="background1"/>
              <w:bottom w:val="single" w:sz="4" w:space="0" w:color="auto"/>
              <w:right w:val="nil"/>
            </w:tcBorders>
            <w:hideMark/>
          </w:tcPr>
          <w:p w14:paraId="212580CF" w14:textId="77777777" w:rsidR="00384595" w:rsidRDefault="00384595" w:rsidP="00187E61">
            <w:pPr>
              <w:spacing w:after="0" w:line="360" w:lineRule="auto"/>
              <w:jc w:val="center"/>
              <w:rPr>
                <w:rFonts w:ascii="Times New Roman" w:hAnsi="Times New Roman"/>
                <w:b/>
                <w:sz w:val="24"/>
                <w:szCs w:val="24"/>
                <w:lang w:val="en-US"/>
              </w:rPr>
            </w:pPr>
            <w:r>
              <w:rPr>
                <w:rFonts w:ascii="Times New Roman" w:hAnsi="Times New Roman"/>
                <w:b/>
                <w:sz w:val="24"/>
                <w:szCs w:val="24"/>
                <w:lang w:val="en-US"/>
              </w:rPr>
              <w:t>Affluence group</w:t>
            </w:r>
          </w:p>
        </w:tc>
        <w:tc>
          <w:tcPr>
            <w:tcW w:w="1730" w:type="dxa"/>
            <w:tcBorders>
              <w:top w:val="single" w:sz="4" w:space="0" w:color="auto"/>
              <w:left w:val="nil"/>
              <w:bottom w:val="single" w:sz="4" w:space="0" w:color="auto"/>
              <w:right w:val="nil"/>
            </w:tcBorders>
            <w:hideMark/>
          </w:tcPr>
          <w:p w14:paraId="36CB518D" w14:textId="77777777" w:rsidR="00384595" w:rsidRDefault="00384595" w:rsidP="00187E61">
            <w:pPr>
              <w:spacing w:after="0" w:line="360" w:lineRule="auto"/>
              <w:jc w:val="center"/>
              <w:rPr>
                <w:rFonts w:ascii="Times New Roman" w:hAnsi="Times New Roman"/>
                <w:b/>
                <w:sz w:val="24"/>
                <w:szCs w:val="24"/>
                <w:lang w:val="en-US"/>
              </w:rPr>
            </w:pPr>
            <w:r>
              <w:rPr>
                <w:rFonts w:ascii="Times New Roman" w:hAnsi="Times New Roman"/>
                <w:b/>
                <w:sz w:val="24"/>
                <w:szCs w:val="24"/>
                <w:lang w:val="en-US"/>
              </w:rPr>
              <w:t>Poverty  group</w:t>
            </w:r>
          </w:p>
        </w:tc>
        <w:tc>
          <w:tcPr>
            <w:tcW w:w="1111" w:type="dxa"/>
            <w:tcBorders>
              <w:top w:val="single" w:sz="4" w:space="0" w:color="auto"/>
              <w:left w:val="nil"/>
              <w:bottom w:val="single" w:sz="4" w:space="0" w:color="auto"/>
              <w:right w:val="single" w:sz="4" w:space="0" w:color="FFFFFF" w:themeColor="background1"/>
            </w:tcBorders>
            <w:hideMark/>
          </w:tcPr>
          <w:p w14:paraId="31046B96" w14:textId="3B1965FE" w:rsidR="00384595" w:rsidRDefault="00DC0427" w:rsidP="00187E61">
            <w:pPr>
              <w:spacing w:after="0" w:line="360" w:lineRule="auto"/>
              <w:jc w:val="center"/>
              <w:rPr>
                <w:rFonts w:ascii="Times New Roman" w:hAnsi="Times New Roman"/>
                <w:b/>
                <w:sz w:val="24"/>
                <w:szCs w:val="24"/>
                <w:lang w:val="en-US"/>
              </w:rPr>
            </w:pPr>
            <w:r w:rsidRPr="00DC0427">
              <w:rPr>
                <w:rFonts w:ascii="Times New Roman" w:hAnsi="Times New Roman"/>
                <w:b/>
              </w:rPr>
              <w:t>t</w:t>
            </w:r>
            <w:r w:rsidRPr="00DC0427">
              <w:rPr>
                <w:rFonts w:ascii="Times New Roman" w:hAnsi="Times New Roman"/>
                <w:b/>
                <w:i/>
              </w:rPr>
              <w:t xml:space="preserve"> </w:t>
            </w:r>
            <w:r w:rsidRPr="00DC0427">
              <w:rPr>
                <w:rFonts w:ascii="Times New Roman" w:hAnsi="Times New Roman"/>
                <w:b/>
              </w:rPr>
              <w:t>(</w:t>
            </w:r>
            <w:r w:rsidRPr="00DC0427">
              <w:rPr>
                <w:rFonts w:ascii="Times New Roman" w:hAnsi="Times New Roman"/>
                <w:b/>
                <w:i/>
              </w:rPr>
              <w:t>df*</w:t>
            </w:r>
            <w:r w:rsidRPr="00DC0427">
              <w:rPr>
                <w:rFonts w:ascii="Times New Roman" w:hAnsi="Times New Roman"/>
                <w:b/>
              </w:rPr>
              <w:t>)</w:t>
            </w:r>
          </w:p>
        </w:tc>
        <w:tc>
          <w:tcPr>
            <w:tcW w:w="880" w:type="dxa"/>
            <w:tcBorders>
              <w:top w:val="single" w:sz="4" w:space="0" w:color="auto"/>
              <w:left w:val="single" w:sz="4" w:space="0" w:color="FFFFFF" w:themeColor="background1"/>
              <w:bottom w:val="single" w:sz="4" w:space="0" w:color="auto"/>
              <w:right w:val="nil"/>
            </w:tcBorders>
            <w:hideMark/>
          </w:tcPr>
          <w:p w14:paraId="11A01969" w14:textId="77777777" w:rsidR="00384595" w:rsidRDefault="00384595" w:rsidP="00187E61">
            <w:pPr>
              <w:spacing w:after="0" w:line="360" w:lineRule="auto"/>
              <w:jc w:val="center"/>
              <w:rPr>
                <w:rFonts w:ascii="Times New Roman" w:hAnsi="Times New Roman"/>
                <w:b/>
                <w:sz w:val="24"/>
                <w:szCs w:val="24"/>
                <w:lang w:val="en-US"/>
              </w:rPr>
            </w:pPr>
            <w:r>
              <w:rPr>
                <w:rFonts w:ascii="Times New Roman" w:hAnsi="Times New Roman"/>
                <w:b/>
                <w:i/>
                <w:sz w:val="24"/>
                <w:szCs w:val="24"/>
                <w:lang w:val="en-US"/>
              </w:rPr>
              <w:t xml:space="preserve">p </w:t>
            </w:r>
            <w:r w:rsidRPr="003B1D96">
              <w:rPr>
                <w:rFonts w:ascii="Times New Roman" w:hAnsi="Times New Roman"/>
                <w:b/>
                <w:sz w:val="24"/>
                <w:szCs w:val="24"/>
                <w:lang w:val="en-US"/>
              </w:rPr>
              <w:t>value</w:t>
            </w:r>
          </w:p>
        </w:tc>
      </w:tr>
      <w:tr w:rsidR="00384595" w14:paraId="103BE710" w14:textId="77777777" w:rsidTr="00FF2283">
        <w:tblPrEx>
          <w:tblLook w:val="04A0" w:firstRow="1" w:lastRow="0" w:firstColumn="1" w:lastColumn="0" w:noHBand="0" w:noVBand="1"/>
        </w:tblPrEx>
        <w:trPr>
          <w:trHeight w:val="322"/>
        </w:trPr>
        <w:tc>
          <w:tcPr>
            <w:tcW w:w="2485" w:type="dxa"/>
            <w:tcBorders>
              <w:top w:val="single" w:sz="4" w:space="0" w:color="auto"/>
              <w:left w:val="single" w:sz="4" w:space="0" w:color="FFFFFF" w:themeColor="background1"/>
              <w:bottom w:val="single" w:sz="4" w:space="0" w:color="FFFFFF" w:themeColor="background1"/>
              <w:right w:val="single" w:sz="4" w:space="0" w:color="FFFFFF" w:themeColor="background1"/>
            </w:tcBorders>
            <w:hideMark/>
          </w:tcPr>
          <w:p w14:paraId="5CC27D71" w14:textId="77777777" w:rsidR="00384595" w:rsidRDefault="00384595" w:rsidP="00187E61">
            <w:pPr>
              <w:spacing w:after="0" w:line="240" w:lineRule="auto"/>
              <w:rPr>
                <w:rFonts w:ascii="Times New Roman" w:hAnsi="Times New Roman"/>
                <w:sz w:val="24"/>
                <w:szCs w:val="24"/>
                <w:lang w:val="en-US"/>
              </w:rPr>
            </w:pPr>
            <w:r>
              <w:rPr>
                <w:rFonts w:ascii="Times New Roman" w:hAnsi="Times New Roman"/>
                <w:sz w:val="24"/>
                <w:szCs w:val="24"/>
                <w:lang w:val="en-US"/>
              </w:rPr>
              <w:t>Age (years)</w:t>
            </w:r>
          </w:p>
        </w:tc>
        <w:tc>
          <w:tcPr>
            <w:tcW w:w="1730" w:type="dxa"/>
            <w:tcBorders>
              <w:top w:val="single" w:sz="4" w:space="0" w:color="auto"/>
              <w:left w:val="single" w:sz="4" w:space="0" w:color="FFFFFF" w:themeColor="background1"/>
              <w:bottom w:val="nil"/>
              <w:right w:val="nil"/>
            </w:tcBorders>
            <w:hideMark/>
          </w:tcPr>
          <w:p w14:paraId="2C533E1B"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20.4 ± 1.1</w:t>
            </w:r>
          </w:p>
        </w:tc>
        <w:tc>
          <w:tcPr>
            <w:tcW w:w="1730" w:type="dxa"/>
            <w:tcBorders>
              <w:top w:val="single" w:sz="4" w:space="0" w:color="auto"/>
              <w:left w:val="nil"/>
              <w:bottom w:val="nil"/>
              <w:right w:val="nil"/>
            </w:tcBorders>
            <w:hideMark/>
          </w:tcPr>
          <w:p w14:paraId="1082546C"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20.4 ± 1.2</w:t>
            </w:r>
          </w:p>
        </w:tc>
        <w:tc>
          <w:tcPr>
            <w:tcW w:w="1111" w:type="dxa"/>
            <w:tcBorders>
              <w:top w:val="single" w:sz="4" w:space="0" w:color="auto"/>
              <w:left w:val="nil"/>
              <w:bottom w:val="nil"/>
              <w:right w:val="single" w:sz="4" w:space="0" w:color="FFFFFF" w:themeColor="background1"/>
            </w:tcBorders>
            <w:hideMark/>
          </w:tcPr>
          <w:p w14:paraId="72ED7911" w14:textId="37C7BC5F"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0.18</w:t>
            </w:r>
            <w:r w:rsidR="00FF2283">
              <w:rPr>
                <w:rFonts w:ascii="Times New Roman" w:hAnsi="Times New Roman"/>
                <w:sz w:val="24"/>
                <w:szCs w:val="24"/>
                <w:lang w:val="en-US"/>
              </w:rPr>
              <w:t xml:space="preserve"> (</w:t>
            </w:r>
            <w:r w:rsidR="00FF2283" w:rsidRPr="00FF2283">
              <w:rPr>
                <w:rFonts w:ascii="Times New Roman" w:hAnsi="Times New Roman"/>
                <w:i/>
                <w:sz w:val="24"/>
                <w:szCs w:val="24"/>
                <w:lang w:val="en-US"/>
              </w:rPr>
              <w:t>78</w:t>
            </w:r>
            <w:r w:rsidR="00FF2283">
              <w:rPr>
                <w:rFonts w:ascii="Times New Roman" w:hAnsi="Times New Roman"/>
                <w:sz w:val="24"/>
                <w:szCs w:val="24"/>
                <w:lang w:val="en-US"/>
              </w:rPr>
              <w:t xml:space="preserve">) </w:t>
            </w:r>
          </w:p>
        </w:tc>
        <w:tc>
          <w:tcPr>
            <w:tcW w:w="880" w:type="dxa"/>
            <w:tcBorders>
              <w:top w:val="single" w:sz="4" w:space="0" w:color="auto"/>
              <w:left w:val="single" w:sz="4" w:space="0" w:color="FFFFFF" w:themeColor="background1"/>
              <w:bottom w:val="nil"/>
              <w:right w:val="nil"/>
            </w:tcBorders>
            <w:hideMark/>
          </w:tcPr>
          <w:p w14:paraId="1B4A661B"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.86</w:t>
            </w:r>
          </w:p>
        </w:tc>
      </w:tr>
      <w:tr w:rsidR="00384595" w14:paraId="1102258A" w14:textId="77777777" w:rsidTr="00FF2283">
        <w:tblPrEx>
          <w:tblLook w:val="04A0" w:firstRow="1" w:lastRow="0" w:firstColumn="1" w:lastColumn="0" w:noHBand="0" w:noVBand="1"/>
        </w:tblPrEx>
        <w:trPr>
          <w:trHeight w:val="305"/>
        </w:trPr>
        <w:tc>
          <w:tcPr>
            <w:tcW w:w="2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1C0EB4" w14:textId="77777777" w:rsidR="00384595" w:rsidRDefault="00384595" w:rsidP="00187E61">
            <w:pPr>
              <w:spacing w:after="0" w:line="240" w:lineRule="auto"/>
              <w:rPr>
                <w:rFonts w:ascii="Times New Roman" w:hAnsi="Times New Roman"/>
                <w:sz w:val="24"/>
                <w:szCs w:val="24"/>
                <w:lang w:val="en-US"/>
              </w:rPr>
            </w:pPr>
            <w:r>
              <w:rPr>
                <w:rFonts w:ascii="Times New Roman" w:hAnsi="Times New Roman"/>
                <w:sz w:val="24"/>
                <w:szCs w:val="24"/>
                <w:lang w:val="en-US"/>
              </w:rPr>
              <w:t>Gender ratio (M:F)</w:t>
            </w:r>
          </w:p>
        </w:tc>
        <w:tc>
          <w:tcPr>
            <w:tcW w:w="1730" w:type="dxa"/>
            <w:tcBorders>
              <w:top w:val="nil"/>
              <w:left w:val="single" w:sz="4" w:space="0" w:color="FFFFFF" w:themeColor="background1"/>
              <w:bottom w:val="nil"/>
              <w:right w:val="nil"/>
            </w:tcBorders>
            <w:hideMark/>
          </w:tcPr>
          <w:p w14:paraId="006CEA95"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25:19</w:t>
            </w:r>
          </w:p>
        </w:tc>
        <w:tc>
          <w:tcPr>
            <w:tcW w:w="1730" w:type="dxa"/>
            <w:tcBorders>
              <w:top w:val="nil"/>
              <w:left w:val="nil"/>
              <w:bottom w:val="nil"/>
              <w:right w:val="nil"/>
            </w:tcBorders>
            <w:hideMark/>
          </w:tcPr>
          <w:p w14:paraId="6D700BC6"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24:12</w:t>
            </w:r>
          </w:p>
        </w:tc>
        <w:tc>
          <w:tcPr>
            <w:tcW w:w="1111" w:type="dxa"/>
            <w:tcBorders>
              <w:top w:val="nil"/>
              <w:left w:val="nil"/>
              <w:bottom w:val="nil"/>
              <w:right w:val="single" w:sz="4" w:space="0" w:color="FFFFFF" w:themeColor="background1"/>
            </w:tcBorders>
          </w:tcPr>
          <w:p w14:paraId="7E80AD3A" w14:textId="77777777" w:rsidR="00384595" w:rsidRDefault="00384595" w:rsidP="00187E61">
            <w:pPr>
              <w:spacing w:after="0" w:line="240" w:lineRule="auto"/>
              <w:jc w:val="center"/>
              <w:rPr>
                <w:rFonts w:ascii="Times New Roman" w:hAnsi="Times New Roman"/>
                <w:sz w:val="24"/>
                <w:szCs w:val="24"/>
                <w:lang w:val="en-US"/>
              </w:rPr>
            </w:pPr>
          </w:p>
        </w:tc>
        <w:tc>
          <w:tcPr>
            <w:tcW w:w="880" w:type="dxa"/>
            <w:tcBorders>
              <w:top w:val="nil"/>
              <w:left w:val="single" w:sz="4" w:space="0" w:color="FFFFFF" w:themeColor="background1"/>
              <w:bottom w:val="nil"/>
              <w:right w:val="nil"/>
            </w:tcBorders>
          </w:tcPr>
          <w:p w14:paraId="29829105" w14:textId="77777777" w:rsidR="00384595" w:rsidRDefault="00384595" w:rsidP="00187E61">
            <w:pPr>
              <w:spacing w:after="0" w:line="240" w:lineRule="auto"/>
              <w:jc w:val="center"/>
              <w:rPr>
                <w:rFonts w:ascii="Times New Roman" w:hAnsi="Times New Roman"/>
                <w:sz w:val="24"/>
                <w:szCs w:val="24"/>
                <w:lang w:val="en-US"/>
              </w:rPr>
            </w:pPr>
          </w:p>
        </w:tc>
      </w:tr>
      <w:tr w:rsidR="00384595" w14:paraId="1E757E2A" w14:textId="77777777" w:rsidTr="00FF2283">
        <w:tblPrEx>
          <w:tblLook w:val="04A0" w:firstRow="1" w:lastRow="0" w:firstColumn="1" w:lastColumn="0" w:noHBand="0" w:noVBand="1"/>
        </w:tblPrEx>
        <w:trPr>
          <w:trHeight w:val="322"/>
        </w:trPr>
        <w:tc>
          <w:tcPr>
            <w:tcW w:w="2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6E5DE" w14:textId="77777777" w:rsidR="00384595" w:rsidRPr="009210EE" w:rsidRDefault="00384595" w:rsidP="00187E61">
            <w:pPr>
              <w:spacing w:after="0" w:line="240" w:lineRule="auto"/>
              <w:rPr>
                <w:rFonts w:ascii="Times New Roman" w:hAnsi="Times New Roman"/>
                <w:i/>
                <w:sz w:val="24"/>
                <w:szCs w:val="24"/>
                <w:lang w:val="en-US"/>
              </w:rPr>
            </w:pPr>
            <w:r w:rsidRPr="009210EE">
              <w:rPr>
                <w:rFonts w:ascii="Times New Roman" w:hAnsi="Times New Roman"/>
                <w:i/>
                <w:sz w:val="24"/>
                <w:szCs w:val="24"/>
                <w:lang w:val="en-US"/>
              </w:rPr>
              <w:t>Pre-prime</w:t>
            </w:r>
          </w:p>
        </w:tc>
        <w:tc>
          <w:tcPr>
            <w:tcW w:w="1730" w:type="dxa"/>
            <w:tcBorders>
              <w:top w:val="nil"/>
              <w:left w:val="single" w:sz="4" w:space="0" w:color="FFFFFF" w:themeColor="background1"/>
              <w:bottom w:val="nil"/>
              <w:right w:val="nil"/>
            </w:tcBorders>
          </w:tcPr>
          <w:p w14:paraId="788D3B1B" w14:textId="77777777" w:rsidR="00384595" w:rsidRDefault="00384595" w:rsidP="00187E61">
            <w:pPr>
              <w:spacing w:after="0" w:line="240" w:lineRule="auto"/>
              <w:jc w:val="center"/>
              <w:rPr>
                <w:rFonts w:ascii="Times New Roman" w:hAnsi="Times New Roman"/>
                <w:sz w:val="24"/>
                <w:szCs w:val="24"/>
                <w:lang w:val="en-US"/>
              </w:rPr>
            </w:pPr>
          </w:p>
        </w:tc>
        <w:tc>
          <w:tcPr>
            <w:tcW w:w="1730" w:type="dxa"/>
            <w:tcBorders>
              <w:top w:val="nil"/>
              <w:left w:val="nil"/>
              <w:bottom w:val="nil"/>
              <w:right w:val="nil"/>
            </w:tcBorders>
          </w:tcPr>
          <w:p w14:paraId="5D216342" w14:textId="77777777" w:rsidR="00384595" w:rsidRDefault="00384595" w:rsidP="00187E61">
            <w:pPr>
              <w:spacing w:after="0" w:line="240" w:lineRule="auto"/>
              <w:jc w:val="center"/>
              <w:rPr>
                <w:rFonts w:ascii="Times New Roman" w:hAnsi="Times New Roman"/>
                <w:sz w:val="24"/>
                <w:szCs w:val="24"/>
                <w:lang w:val="en-US"/>
              </w:rPr>
            </w:pPr>
          </w:p>
        </w:tc>
        <w:tc>
          <w:tcPr>
            <w:tcW w:w="1111" w:type="dxa"/>
            <w:tcBorders>
              <w:top w:val="nil"/>
              <w:left w:val="nil"/>
              <w:bottom w:val="nil"/>
              <w:right w:val="single" w:sz="4" w:space="0" w:color="FFFFFF" w:themeColor="background1"/>
            </w:tcBorders>
          </w:tcPr>
          <w:p w14:paraId="64E9BCE8" w14:textId="77777777" w:rsidR="00384595" w:rsidRDefault="00384595" w:rsidP="00187E61">
            <w:pPr>
              <w:spacing w:after="0" w:line="240" w:lineRule="auto"/>
              <w:jc w:val="center"/>
              <w:rPr>
                <w:rFonts w:ascii="Times New Roman" w:hAnsi="Times New Roman"/>
                <w:sz w:val="24"/>
                <w:szCs w:val="24"/>
                <w:lang w:val="en-US"/>
              </w:rPr>
            </w:pPr>
          </w:p>
        </w:tc>
        <w:tc>
          <w:tcPr>
            <w:tcW w:w="880" w:type="dxa"/>
            <w:tcBorders>
              <w:top w:val="nil"/>
              <w:left w:val="single" w:sz="4" w:space="0" w:color="FFFFFF" w:themeColor="background1"/>
              <w:bottom w:val="nil"/>
              <w:right w:val="nil"/>
            </w:tcBorders>
          </w:tcPr>
          <w:p w14:paraId="7600F9A1" w14:textId="77777777" w:rsidR="00384595" w:rsidRDefault="00384595" w:rsidP="00187E61">
            <w:pPr>
              <w:spacing w:after="0" w:line="240" w:lineRule="auto"/>
              <w:jc w:val="center"/>
              <w:rPr>
                <w:rFonts w:ascii="Times New Roman" w:hAnsi="Times New Roman"/>
                <w:sz w:val="24"/>
                <w:szCs w:val="24"/>
                <w:lang w:val="en-US"/>
              </w:rPr>
            </w:pPr>
          </w:p>
        </w:tc>
      </w:tr>
      <w:tr w:rsidR="00384595" w14:paraId="3F1C72D4" w14:textId="77777777" w:rsidTr="00FF2283">
        <w:tblPrEx>
          <w:tblLook w:val="04A0" w:firstRow="1" w:lastRow="0" w:firstColumn="1" w:lastColumn="0" w:noHBand="0" w:noVBand="1"/>
        </w:tblPrEx>
        <w:trPr>
          <w:trHeight w:val="322"/>
        </w:trPr>
        <w:tc>
          <w:tcPr>
            <w:tcW w:w="2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75E1A9" w14:textId="77777777" w:rsidR="00384595" w:rsidRDefault="00384595" w:rsidP="00187E61">
            <w:pPr>
              <w:spacing w:after="0" w:line="240" w:lineRule="auto"/>
              <w:rPr>
                <w:rFonts w:ascii="Times New Roman" w:hAnsi="Times New Roman"/>
                <w:sz w:val="24"/>
                <w:szCs w:val="24"/>
                <w:lang w:val="en-US"/>
              </w:rPr>
            </w:pPr>
            <w:r>
              <w:rPr>
                <w:rFonts w:ascii="Times New Roman" w:hAnsi="Times New Roman"/>
                <w:sz w:val="24"/>
                <w:szCs w:val="24"/>
                <w:lang w:val="en-US"/>
              </w:rPr>
              <w:t>BIS-11</w:t>
            </w:r>
          </w:p>
        </w:tc>
        <w:tc>
          <w:tcPr>
            <w:tcW w:w="1730" w:type="dxa"/>
            <w:tcBorders>
              <w:top w:val="nil"/>
              <w:left w:val="single" w:sz="4" w:space="0" w:color="FFFFFF" w:themeColor="background1"/>
              <w:bottom w:val="nil"/>
              <w:right w:val="nil"/>
            </w:tcBorders>
          </w:tcPr>
          <w:p w14:paraId="715EC00C"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20.9 ± 3.4</w:t>
            </w:r>
          </w:p>
        </w:tc>
        <w:tc>
          <w:tcPr>
            <w:tcW w:w="1730" w:type="dxa"/>
            <w:tcBorders>
              <w:top w:val="nil"/>
              <w:left w:val="nil"/>
              <w:bottom w:val="nil"/>
              <w:right w:val="nil"/>
            </w:tcBorders>
          </w:tcPr>
          <w:p w14:paraId="5AFA7A47"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19.9 ± 3.4</w:t>
            </w:r>
          </w:p>
        </w:tc>
        <w:tc>
          <w:tcPr>
            <w:tcW w:w="1111" w:type="dxa"/>
            <w:tcBorders>
              <w:top w:val="nil"/>
              <w:left w:val="nil"/>
              <w:bottom w:val="nil"/>
              <w:right w:val="single" w:sz="4" w:space="0" w:color="FFFFFF" w:themeColor="background1"/>
            </w:tcBorders>
          </w:tcPr>
          <w:p w14:paraId="5631E19D" w14:textId="75CED136"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1.22</w:t>
            </w:r>
            <w:r w:rsidR="00FF2283">
              <w:rPr>
                <w:rFonts w:ascii="Times New Roman" w:hAnsi="Times New Roman"/>
                <w:sz w:val="24"/>
                <w:szCs w:val="24"/>
                <w:lang w:val="en-US"/>
              </w:rPr>
              <w:t xml:space="preserve"> (</w:t>
            </w:r>
            <w:r w:rsidR="00FF2283" w:rsidRPr="00FF2283">
              <w:rPr>
                <w:rFonts w:ascii="Times New Roman" w:hAnsi="Times New Roman"/>
                <w:i/>
                <w:sz w:val="24"/>
                <w:szCs w:val="24"/>
                <w:lang w:val="en-US"/>
              </w:rPr>
              <w:t>78</w:t>
            </w:r>
            <w:r w:rsidR="00FF2283">
              <w:rPr>
                <w:rFonts w:ascii="Times New Roman" w:hAnsi="Times New Roman"/>
                <w:sz w:val="24"/>
                <w:szCs w:val="24"/>
                <w:lang w:val="en-US"/>
              </w:rPr>
              <w:t xml:space="preserve">) </w:t>
            </w:r>
          </w:p>
        </w:tc>
        <w:tc>
          <w:tcPr>
            <w:tcW w:w="880" w:type="dxa"/>
            <w:tcBorders>
              <w:top w:val="nil"/>
              <w:left w:val="single" w:sz="4" w:space="0" w:color="FFFFFF" w:themeColor="background1"/>
              <w:bottom w:val="nil"/>
              <w:right w:val="nil"/>
            </w:tcBorders>
          </w:tcPr>
          <w:p w14:paraId="52A92C7C"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.23</w:t>
            </w:r>
          </w:p>
        </w:tc>
      </w:tr>
      <w:tr w:rsidR="00384595" w14:paraId="4EF878C9" w14:textId="77777777" w:rsidTr="00FF2283">
        <w:tblPrEx>
          <w:tblLook w:val="04A0" w:firstRow="1" w:lastRow="0" w:firstColumn="1" w:lastColumn="0" w:noHBand="0" w:noVBand="1"/>
        </w:tblPrEx>
        <w:trPr>
          <w:trHeight w:val="305"/>
        </w:trPr>
        <w:tc>
          <w:tcPr>
            <w:tcW w:w="2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6E0A6E" w14:textId="77777777" w:rsidR="00384595" w:rsidRDefault="00384595" w:rsidP="00187E61">
            <w:pPr>
              <w:spacing w:after="0" w:line="240" w:lineRule="auto"/>
              <w:rPr>
                <w:rFonts w:ascii="Times New Roman" w:hAnsi="Times New Roman"/>
                <w:sz w:val="24"/>
                <w:szCs w:val="24"/>
                <w:lang w:val="en-US"/>
              </w:rPr>
            </w:pPr>
            <w:r>
              <w:rPr>
                <w:rFonts w:ascii="Times New Roman" w:hAnsi="Times New Roman"/>
                <w:sz w:val="24"/>
                <w:szCs w:val="24"/>
                <w:lang w:val="en-US"/>
              </w:rPr>
              <w:t>ACQ</w:t>
            </w:r>
          </w:p>
        </w:tc>
        <w:tc>
          <w:tcPr>
            <w:tcW w:w="1730" w:type="dxa"/>
            <w:tcBorders>
              <w:top w:val="nil"/>
              <w:left w:val="single" w:sz="4" w:space="0" w:color="FFFFFF" w:themeColor="background1"/>
              <w:bottom w:val="nil"/>
              <w:right w:val="nil"/>
            </w:tcBorders>
          </w:tcPr>
          <w:p w14:paraId="3592E884"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29.1 ± 11.6</w:t>
            </w:r>
          </w:p>
        </w:tc>
        <w:tc>
          <w:tcPr>
            <w:tcW w:w="1730" w:type="dxa"/>
            <w:tcBorders>
              <w:top w:val="nil"/>
              <w:left w:val="nil"/>
              <w:bottom w:val="nil"/>
              <w:right w:val="nil"/>
            </w:tcBorders>
          </w:tcPr>
          <w:p w14:paraId="5FEEDF86"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28.8 ± 8.6</w:t>
            </w:r>
          </w:p>
        </w:tc>
        <w:tc>
          <w:tcPr>
            <w:tcW w:w="1111" w:type="dxa"/>
            <w:tcBorders>
              <w:top w:val="nil"/>
              <w:left w:val="nil"/>
              <w:bottom w:val="nil"/>
              <w:right w:val="single" w:sz="4" w:space="0" w:color="FFFFFF" w:themeColor="background1"/>
            </w:tcBorders>
          </w:tcPr>
          <w:p w14:paraId="6A021422" w14:textId="1A3CF8FC"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.166</w:t>
            </w:r>
            <w:r w:rsidR="00FF2283">
              <w:rPr>
                <w:rFonts w:ascii="Times New Roman" w:hAnsi="Times New Roman"/>
                <w:sz w:val="24"/>
                <w:szCs w:val="24"/>
                <w:lang w:val="en-US"/>
              </w:rPr>
              <w:t xml:space="preserve"> (</w:t>
            </w:r>
            <w:r w:rsidR="00FF2283" w:rsidRPr="00FF2283">
              <w:rPr>
                <w:rFonts w:ascii="Times New Roman" w:hAnsi="Times New Roman"/>
                <w:i/>
                <w:sz w:val="24"/>
                <w:szCs w:val="24"/>
                <w:lang w:val="en-US"/>
              </w:rPr>
              <w:t>77</w:t>
            </w:r>
            <w:r w:rsidR="00FF2283">
              <w:rPr>
                <w:rFonts w:ascii="Times New Roman" w:hAnsi="Times New Roman"/>
                <w:sz w:val="24"/>
                <w:szCs w:val="24"/>
                <w:lang w:val="en-US"/>
              </w:rPr>
              <w:t>)</w:t>
            </w:r>
          </w:p>
        </w:tc>
        <w:tc>
          <w:tcPr>
            <w:tcW w:w="880" w:type="dxa"/>
            <w:tcBorders>
              <w:top w:val="nil"/>
              <w:left w:val="single" w:sz="4" w:space="0" w:color="FFFFFF" w:themeColor="background1"/>
              <w:bottom w:val="nil"/>
              <w:right w:val="nil"/>
            </w:tcBorders>
          </w:tcPr>
          <w:p w14:paraId="6CCB513D"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.87</w:t>
            </w:r>
          </w:p>
        </w:tc>
      </w:tr>
      <w:tr w:rsidR="00384595" w14:paraId="0F55DA93" w14:textId="77777777" w:rsidTr="00FF2283">
        <w:tblPrEx>
          <w:tblLook w:val="04A0" w:firstRow="1" w:lastRow="0" w:firstColumn="1" w:lastColumn="0" w:noHBand="0" w:noVBand="1"/>
        </w:tblPrEx>
        <w:trPr>
          <w:trHeight w:val="305"/>
        </w:trPr>
        <w:tc>
          <w:tcPr>
            <w:tcW w:w="2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3E98F4" w14:textId="77777777" w:rsidR="00384595" w:rsidRPr="009210EE" w:rsidRDefault="00384595" w:rsidP="00187E61">
            <w:pPr>
              <w:spacing w:after="0" w:line="240" w:lineRule="auto"/>
              <w:rPr>
                <w:rFonts w:ascii="Times New Roman" w:hAnsi="Times New Roman"/>
                <w:i/>
                <w:sz w:val="24"/>
                <w:szCs w:val="24"/>
                <w:lang w:val="en-US"/>
              </w:rPr>
            </w:pPr>
            <w:r w:rsidRPr="009210EE">
              <w:rPr>
                <w:rFonts w:ascii="Times New Roman" w:hAnsi="Times New Roman"/>
                <w:i/>
                <w:sz w:val="24"/>
                <w:szCs w:val="24"/>
                <w:lang w:val="en-US"/>
              </w:rPr>
              <w:t>Post-prime</w:t>
            </w:r>
          </w:p>
        </w:tc>
        <w:tc>
          <w:tcPr>
            <w:tcW w:w="1730" w:type="dxa"/>
            <w:tcBorders>
              <w:top w:val="nil"/>
              <w:left w:val="single" w:sz="4" w:space="0" w:color="FFFFFF" w:themeColor="background1"/>
              <w:bottom w:val="nil"/>
              <w:right w:val="nil"/>
            </w:tcBorders>
          </w:tcPr>
          <w:p w14:paraId="557E8BA0" w14:textId="77777777" w:rsidR="00384595" w:rsidRDefault="00384595" w:rsidP="00187E61">
            <w:pPr>
              <w:spacing w:after="0" w:line="240" w:lineRule="auto"/>
              <w:jc w:val="center"/>
              <w:rPr>
                <w:rFonts w:ascii="Times New Roman" w:hAnsi="Times New Roman"/>
                <w:sz w:val="24"/>
                <w:szCs w:val="24"/>
                <w:lang w:val="en-US"/>
              </w:rPr>
            </w:pPr>
          </w:p>
        </w:tc>
        <w:tc>
          <w:tcPr>
            <w:tcW w:w="1730" w:type="dxa"/>
            <w:tcBorders>
              <w:top w:val="nil"/>
              <w:left w:val="nil"/>
              <w:bottom w:val="nil"/>
              <w:right w:val="nil"/>
            </w:tcBorders>
          </w:tcPr>
          <w:p w14:paraId="72BF61CC" w14:textId="77777777" w:rsidR="00384595" w:rsidRDefault="00384595" w:rsidP="00187E61">
            <w:pPr>
              <w:spacing w:after="0" w:line="240" w:lineRule="auto"/>
              <w:jc w:val="center"/>
              <w:rPr>
                <w:rFonts w:ascii="Times New Roman" w:hAnsi="Times New Roman"/>
                <w:sz w:val="24"/>
                <w:szCs w:val="24"/>
                <w:lang w:val="en-US"/>
              </w:rPr>
            </w:pPr>
          </w:p>
        </w:tc>
        <w:tc>
          <w:tcPr>
            <w:tcW w:w="1111" w:type="dxa"/>
            <w:tcBorders>
              <w:top w:val="nil"/>
              <w:left w:val="nil"/>
              <w:bottom w:val="nil"/>
              <w:right w:val="single" w:sz="4" w:space="0" w:color="FFFFFF" w:themeColor="background1"/>
            </w:tcBorders>
          </w:tcPr>
          <w:p w14:paraId="3317C5CC" w14:textId="77777777" w:rsidR="00384595" w:rsidRDefault="00384595" w:rsidP="00187E61">
            <w:pPr>
              <w:spacing w:after="0" w:line="240" w:lineRule="auto"/>
              <w:jc w:val="center"/>
              <w:rPr>
                <w:rFonts w:ascii="Times New Roman" w:hAnsi="Times New Roman"/>
                <w:sz w:val="24"/>
                <w:szCs w:val="24"/>
                <w:lang w:val="en-US"/>
              </w:rPr>
            </w:pPr>
          </w:p>
        </w:tc>
        <w:tc>
          <w:tcPr>
            <w:tcW w:w="880" w:type="dxa"/>
            <w:tcBorders>
              <w:top w:val="nil"/>
              <w:left w:val="single" w:sz="4" w:space="0" w:color="FFFFFF" w:themeColor="background1"/>
              <w:bottom w:val="nil"/>
              <w:right w:val="nil"/>
            </w:tcBorders>
          </w:tcPr>
          <w:p w14:paraId="320BF229" w14:textId="77777777" w:rsidR="00384595" w:rsidRDefault="00384595" w:rsidP="00187E61">
            <w:pPr>
              <w:spacing w:after="0" w:line="240" w:lineRule="auto"/>
              <w:jc w:val="center"/>
              <w:rPr>
                <w:rFonts w:ascii="Times New Roman" w:hAnsi="Times New Roman"/>
                <w:sz w:val="24"/>
                <w:szCs w:val="24"/>
                <w:lang w:val="en-US"/>
              </w:rPr>
            </w:pPr>
          </w:p>
        </w:tc>
      </w:tr>
      <w:tr w:rsidR="00384595" w14:paraId="53AF6527" w14:textId="77777777" w:rsidTr="00FF2283">
        <w:tblPrEx>
          <w:tblLook w:val="04A0" w:firstRow="1" w:lastRow="0" w:firstColumn="1" w:lastColumn="0" w:noHBand="0" w:noVBand="1"/>
        </w:tblPrEx>
        <w:trPr>
          <w:trHeight w:val="305"/>
        </w:trPr>
        <w:tc>
          <w:tcPr>
            <w:tcW w:w="2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AEFE69" w14:textId="77777777" w:rsidR="00384595" w:rsidRDefault="00384595" w:rsidP="00187E61">
            <w:pPr>
              <w:spacing w:after="0" w:line="240" w:lineRule="auto"/>
              <w:rPr>
                <w:rFonts w:ascii="Times New Roman" w:hAnsi="Times New Roman"/>
                <w:sz w:val="24"/>
                <w:szCs w:val="24"/>
                <w:lang w:val="en-US"/>
              </w:rPr>
            </w:pPr>
            <w:r>
              <w:rPr>
                <w:rFonts w:ascii="Times New Roman" w:hAnsi="Times New Roman"/>
                <w:sz w:val="24"/>
                <w:szCs w:val="24"/>
                <w:lang w:val="en-US"/>
              </w:rPr>
              <w:t>PANAS-positive</w:t>
            </w:r>
          </w:p>
        </w:tc>
        <w:tc>
          <w:tcPr>
            <w:tcW w:w="1730" w:type="dxa"/>
            <w:tcBorders>
              <w:top w:val="nil"/>
              <w:left w:val="single" w:sz="4" w:space="0" w:color="FFFFFF" w:themeColor="background1"/>
              <w:bottom w:val="nil"/>
              <w:right w:val="nil"/>
            </w:tcBorders>
          </w:tcPr>
          <w:p w14:paraId="3362E726"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20.0 ± 5.0</w:t>
            </w:r>
          </w:p>
        </w:tc>
        <w:tc>
          <w:tcPr>
            <w:tcW w:w="1730" w:type="dxa"/>
            <w:tcBorders>
              <w:top w:val="nil"/>
              <w:left w:val="nil"/>
              <w:bottom w:val="nil"/>
              <w:right w:val="nil"/>
            </w:tcBorders>
          </w:tcPr>
          <w:p w14:paraId="744A70F2"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18.9 ± 3.8</w:t>
            </w:r>
          </w:p>
        </w:tc>
        <w:tc>
          <w:tcPr>
            <w:tcW w:w="1111" w:type="dxa"/>
            <w:tcBorders>
              <w:top w:val="nil"/>
              <w:left w:val="nil"/>
              <w:bottom w:val="nil"/>
              <w:right w:val="single" w:sz="4" w:space="0" w:color="FFFFFF" w:themeColor="background1"/>
            </w:tcBorders>
          </w:tcPr>
          <w:p w14:paraId="66DBF371" w14:textId="30289278"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.99</w:t>
            </w:r>
            <w:r w:rsidR="00FF2283">
              <w:rPr>
                <w:rFonts w:ascii="Times New Roman" w:hAnsi="Times New Roman"/>
                <w:sz w:val="24"/>
                <w:szCs w:val="24"/>
                <w:lang w:val="en-US"/>
              </w:rPr>
              <w:t xml:space="preserve"> (</w:t>
            </w:r>
            <w:r w:rsidR="00FF2283" w:rsidRPr="00FF2283">
              <w:rPr>
                <w:rFonts w:ascii="Times New Roman" w:hAnsi="Times New Roman"/>
                <w:i/>
                <w:sz w:val="24"/>
                <w:szCs w:val="24"/>
                <w:lang w:val="en-US"/>
              </w:rPr>
              <w:t>78</w:t>
            </w:r>
            <w:r w:rsidR="00FF2283">
              <w:rPr>
                <w:rFonts w:ascii="Times New Roman" w:hAnsi="Times New Roman"/>
                <w:sz w:val="24"/>
                <w:szCs w:val="24"/>
                <w:lang w:val="en-US"/>
              </w:rPr>
              <w:t>)</w:t>
            </w:r>
          </w:p>
        </w:tc>
        <w:tc>
          <w:tcPr>
            <w:tcW w:w="880" w:type="dxa"/>
            <w:tcBorders>
              <w:top w:val="nil"/>
              <w:left w:val="single" w:sz="4" w:space="0" w:color="FFFFFF" w:themeColor="background1"/>
              <w:bottom w:val="nil"/>
              <w:right w:val="nil"/>
            </w:tcBorders>
          </w:tcPr>
          <w:p w14:paraId="1F1715E3"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.32</w:t>
            </w:r>
          </w:p>
        </w:tc>
      </w:tr>
      <w:tr w:rsidR="00384595" w14:paraId="6FA1E0F4" w14:textId="77777777" w:rsidTr="00FF2283">
        <w:tblPrEx>
          <w:tblLook w:val="04A0" w:firstRow="1" w:lastRow="0" w:firstColumn="1" w:lastColumn="0" w:noHBand="0" w:noVBand="1"/>
        </w:tblPrEx>
        <w:trPr>
          <w:trHeight w:val="305"/>
        </w:trPr>
        <w:tc>
          <w:tcPr>
            <w:tcW w:w="2485" w:type="dxa"/>
            <w:tcBorders>
              <w:top w:val="single" w:sz="4" w:space="0" w:color="FFFFFF" w:themeColor="background1"/>
              <w:left w:val="nil"/>
              <w:bottom w:val="single" w:sz="4" w:space="0" w:color="FFFFFF" w:themeColor="background1"/>
              <w:right w:val="nil"/>
            </w:tcBorders>
          </w:tcPr>
          <w:p w14:paraId="0AC87225" w14:textId="77777777" w:rsidR="00384595" w:rsidRDefault="00384595" w:rsidP="00187E61">
            <w:pPr>
              <w:spacing w:after="0" w:line="240" w:lineRule="auto"/>
              <w:rPr>
                <w:rFonts w:ascii="Times New Roman" w:hAnsi="Times New Roman"/>
                <w:sz w:val="24"/>
                <w:szCs w:val="24"/>
                <w:lang w:val="en-US"/>
              </w:rPr>
            </w:pPr>
            <w:r>
              <w:rPr>
                <w:rFonts w:ascii="Times New Roman" w:hAnsi="Times New Roman"/>
                <w:sz w:val="24"/>
                <w:szCs w:val="24"/>
                <w:lang w:val="en-US"/>
              </w:rPr>
              <w:t>PANAS-negative</w:t>
            </w:r>
          </w:p>
        </w:tc>
        <w:tc>
          <w:tcPr>
            <w:tcW w:w="1730" w:type="dxa"/>
            <w:tcBorders>
              <w:top w:val="nil"/>
              <w:left w:val="nil"/>
              <w:bottom w:val="nil"/>
              <w:right w:val="nil"/>
            </w:tcBorders>
          </w:tcPr>
          <w:p w14:paraId="46CFBB46"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14.8 ± 4.3</w:t>
            </w:r>
          </w:p>
        </w:tc>
        <w:tc>
          <w:tcPr>
            <w:tcW w:w="1730" w:type="dxa"/>
            <w:tcBorders>
              <w:top w:val="nil"/>
              <w:left w:val="nil"/>
              <w:bottom w:val="nil"/>
              <w:right w:val="nil"/>
            </w:tcBorders>
          </w:tcPr>
          <w:p w14:paraId="2A50515C"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12.8 ± 2.3</w:t>
            </w:r>
          </w:p>
        </w:tc>
        <w:tc>
          <w:tcPr>
            <w:tcW w:w="1111" w:type="dxa"/>
            <w:tcBorders>
              <w:top w:val="nil"/>
              <w:left w:val="nil"/>
              <w:bottom w:val="nil"/>
              <w:right w:val="single" w:sz="4" w:space="0" w:color="FFFFFF" w:themeColor="background1"/>
            </w:tcBorders>
          </w:tcPr>
          <w:p w14:paraId="664E0399" w14:textId="07D666F1" w:rsidR="00384595" w:rsidRDefault="00FF2283"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2.73 (</w:t>
            </w:r>
            <w:r w:rsidRPr="00FF2283">
              <w:rPr>
                <w:rFonts w:ascii="Times New Roman" w:hAnsi="Times New Roman"/>
                <w:i/>
                <w:sz w:val="24"/>
                <w:szCs w:val="24"/>
                <w:lang w:val="en-US"/>
              </w:rPr>
              <w:t>68</w:t>
            </w:r>
            <w:r>
              <w:rPr>
                <w:rFonts w:ascii="Times New Roman" w:hAnsi="Times New Roman"/>
                <w:sz w:val="24"/>
                <w:szCs w:val="24"/>
                <w:lang w:val="en-US"/>
              </w:rPr>
              <w:t xml:space="preserve">) </w:t>
            </w:r>
          </w:p>
        </w:tc>
        <w:tc>
          <w:tcPr>
            <w:tcW w:w="880" w:type="dxa"/>
            <w:tcBorders>
              <w:top w:val="nil"/>
              <w:left w:val="single" w:sz="4" w:space="0" w:color="FFFFFF" w:themeColor="background1"/>
              <w:bottom w:val="nil"/>
              <w:right w:val="nil"/>
            </w:tcBorders>
          </w:tcPr>
          <w:p w14:paraId="59ECE1DE"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.01</w:t>
            </w:r>
          </w:p>
        </w:tc>
      </w:tr>
      <w:tr w:rsidR="00384595" w14:paraId="5873AA19" w14:textId="77777777" w:rsidTr="00FF2283">
        <w:tblPrEx>
          <w:tblLook w:val="04A0" w:firstRow="1" w:lastRow="0" w:firstColumn="1" w:lastColumn="0" w:noHBand="0" w:noVBand="1"/>
        </w:tblPrEx>
        <w:trPr>
          <w:trHeight w:val="305"/>
        </w:trPr>
        <w:tc>
          <w:tcPr>
            <w:tcW w:w="2485" w:type="dxa"/>
            <w:tcBorders>
              <w:top w:val="single" w:sz="4" w:space="0" w:color="FFFFFF" w:themeColor="background1"/>
              <w:left w:val="nil"/>
              <w:bottom w:val="single" w:sz="4" w:space="0" w:color="FFFFFF" w:themeColor="background1"/>
              <w:right w:val="nil"/>
            </w:tcBorders>
          </w:tcPr>
          <w:p w14:paraId="303FF2A4" w14:textId="77777777" w:rsidR="00384595" w:rsidRDefault="00384595" w:rsidP="00187E61">
            <w:pPr>
              <w:spacing w:after="0" w:line="240" w:lineRule="auto"/>
              <w:rPr>
                <w:rFonts w:ascii="Times New Roman" w:hAnsi="Times New Roman"/>
                <w:sz w:val="24"/>
                <w:szCs w:val="24"/>
                <w:lang w:val="en-US"/>
              </w:rPr>
            </w:pPr>
            <w:r>
              <w:rPr>
                <w:rFonts w:ascii="Times New Roman" w:hAnsi="Times New Roman"/>
                <w:sz w:val="24"/>
                <w:szCs w:val="24"/>
                <w:lang w:val="en-US"/>
              </w:rPr>
              <w:t>ACQ</w:t>
            </w:r>
          </w:p>
        </w:tc>
        <w:tc>
          <w:tcPr>
            <w:tcW w:w="1730" w:type="dxa"/>
            <w:tcBorders>
              <w:top w:val="nil"/>
              <w:left w:val="nil"/>
              <w:bottom w:val="nil"/>
              <w:right w:val="nil"/>
            </w:tcBorders>
          </w:tcPr>
          <w:p w14:paraId="204C5D1D"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27.5 ± 12.6</w:t>
            </w:r>
          </w:p>
        </w:tc>
        <w:tc>
          <w:tcPr>
            <w:tcW w:w="1730" w:type="dxa"/>
            <w:tcBorders>
              <w:top w:val="nil"/>
              <w:left w:val="nil"/>
              <w:bottom w:val="nil"/>
              <w:right w:val="nil"/>
            </w:tcBorders>
          </w:tcPr>
          <w:p w14:paraId="2C9CEBB7"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29.4 ± 9.7</w:t>
            </w:r>
          </w:p>
        </w:tc>
        <w:tc>
          <w:tcPr>
            <w:tcW w:w="1111" w:type="dxa"/>
            <w:tcBorders>
              <w:top w:val="nil"/>
              <w:left w:val="nil"/>
              <w:bottom w:val="nil"/>
              <w:right w:val="single" w:sz="4" w:space="0" w:color="FFFFFF" w:themeColor="background1"/>
            </w:tcBorders>
          </w:tcPr>
          <w:p w14:paraId="1B0B9E94" w14:textId="4737D570"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.73</w:t>
            </w:r>
            <w:r w:rsidR="00FF2283">
              <w:rPr>
                <w:rFonts w:ascii="Times New Roman" w:hAnsi="Times New Roman"/>
                <w:sz w:val="24"/>
                <w:szCs w:val="24"/>
                <w:lang w:val="en-US"/>
              </w:rPr>
              <w:t xml:space="preserve"> (</w:t>
            </w:r>
            <w:r w:rsidR="00FF2283" w:rsidRPr="00FF2283">
              <w:rPr>
                <w:rFonts w:ascii="Times New Roman" w:hAnsi="Times New Roman"/>
                <w:i/>
                <w:sz w:val="24"/>
                <w:szCs w:val="24"/>
                <w:lang w:val="en-US"/>
              </w:rPr>
              <w:t>78</w:t>
            </w:r>
            <w:r w:rsidR="00FF2283">
              <w:rPr>
                <w:rFonts w:ascii="Times New Roman" w:hAnsi="Times New Roman"/>
                <w:sz w:val="24"/>
                <w:szCs w:val="24"/>
                <w:lang w:val="en-US"/>
              </w:rPr>
              <w:t>)</w:t>
            </w:r>
          </w:p>
        </w:tc>
        <w:tc>
          <w:tcPr>
            <w:tcW w:w="880" w:type="dxa"/>
            <w:tcBorders>
              <w:top w:val="nil"/>
              <w:left w:val="single" w:sz="4" w:space="0" w:color="FFFFFF" w:themeColor="background1"/>
              <w:bottom w:val="nil"/>
              <w:right w:val="nil"/>
            </w:tcBorders>
          </w:tcPr>
          <w:p w14:paraId="27CF581A"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.47</w:t>
            </w:r>
          </w:p>
        </w:tc>
      </w:tr>
      <w:tr w:rsidR="00384595" w14:paraId="1AB42331" w14:textId="77777777" w:rsidTr="00FF2283">
        <w:tblPrEx>
          <w:tblLook w:val="04A0" w:firstRow="1" w:lastRow="0" w:firstColumn="1" w:lastColumn="0" w:noHBand="0" w:noVBand="1"/>
        </w:tblPrEx>
        <w:trPr>
          <w:trHeight w:val="305"/>
        </w:trPr>
        <w:tc>
          <w:tcPr>
            <w:tcW w:w="2485" w:type="dxa"/>
            <w:tcBorders>
              <w:top w:val="single" w:sz="4" w:space="0" w:color="FFFFFF" w:themeColor="background1"/>
              <w:left w:val="nil"/>
              <w:bottom w:val="nil"/>
              <w:right w:val="nil"/>
            </w:tcBorders>
          </w:tcPr>
          <w:p w14:paraId="685153F3" w14:textId="77777777" w:rsidR="00384595" w:rsidRDefault="00384595" w:rsidP="00187E61">
            <w:pPr>
              <w:spacing w:after="0" w:line="240" w:lineRule="auto"/>
              <w:rPr>
                <w:rFonts w:ascii="Times New Roman" w:hAnsi="Times New Roman"/>
                <w:sz w:val="24"/>
                <w:szCs w:val="24"/>
                <w:lang w:val="en-US"/>
              </w:rPr>
            </w:pPr>
            <w:r>
              <w:rPr>
                <w:rFonts w:ascii="Times New Roman" w:hAnsi="Times New Roman"/>
                <w:sz w:val="24"/>
                <w:szCs w:val="24"/>
                <w:lang w:val="en-US"/>
              </w:rPr>
              <w:t>AUDIT</w:t>
            </w:r>
          </w:p>
        </w:tc>
        <w:tc>
          <w:tcPr>
            <w:tcW w:w="1730" w:type="dxa"/>
            <w:tcBorders>
              <w:top w:val="nil"/>
              <w:left w:val="nil"/>
              <w:bottom w:val="nil"/>
              <w:right w:val="nil"/>
            </w:tcBorders>
          </w:tcPr>
          <w:p w14:paraId="130E8D70"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5.9 ± 4.5</w:t>
            </w:r>
          </w:p>
        </w:tc>
        <w:tc>
          <w:tcPr>
            <w:tcW w:w="1730" w:type="dxa"/>
            <w:tcBorders>
              <w:top w:val="nil"/>
              <w:left w:val="nil"/>
              <w:bottom w:val="nil"/>
              <w:right w:val="nil"/>
            </w:tcBorders>
          </w:tcPr>
          <w:p w14:paraId="3054B457"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5.6 ± 3.7</w:t>
            </w:r>
          </w:p>
        </w:tc>
        <w:tc>
          <w:tcPr>
            <w:tcW w:w="1111" w:type="dxa"/>
            <w:tcBorders>
              <w:top w:val="nil"/>
              <w:left w:val="nil"/>
              <w:bottom w:val="nil"/>
              <w:right w:val="single" w:sz="4" w:space="0" w:color="FFFFFF" w:themeColor="background1"/>
            </w:tcBorders>
          </w:tcPr>
          <w:p w14:paraId="3C973F5A" w14:textId="4403F1C5"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.40</w:t>
            </w:r>
            <w:r w:rsidR="00FF2283">
              <w:rPr>
                <w:rFonts w:ascii="Times New Roman" w:hAnsi="Times New Roman"/>
                <w:sz w:val="24"/>
                <w:szCs w:val="24"/>
                <w:lang w:val="en-US"/>
              </w:rPr>
              <w:t xml:space="preserve"> (</w:t>
            </w:r>
            <w:r w:rsidR="00FF2283" w:rsidRPr="00FF2283">
              <w:rPr>
                <w:rFonts w:ascii="Times New Roman" w:hAnsi="Times New Roman"/>
                <w:i/>
                <w:sz w:val="24"/>
                <w:szCs w:val="24"/>
                <w:lang w:val="en-US"/>
              </w:rPr>
              <w:t>78</w:t>
            </w:r>
            <w:r w:rsidR="00FF2283">
              <w:rPr>
                <w:rFonts w:ascii="Times New Roman" w:hAnsi="Times New Roman"/>
                <w:sz w:val="24"/>
                <w:szCs w:val="24"/>
                <w:lang w:val="en-US"/>
              </w:rPr>
              <w:t>)</w:t>
            </w:r>
          </w:p>
        </w:tc>
        <w:tc>
          <w:tcPr>
            <w:tcW w:w="880" w:type="dxa"/>
            <w:tcBorders>
              <w:top w:val="nil"/>
              <w:left w:val="single" w:sz="4" w:space="0" w:color="FFFFFF" w:themeColor="background1"/>
              <w:bottom w:val="nil"/>
              <w:right w:val="nil"/>
            </w:tcBorders>
          </w:tcPr>
          <w:p w14:paraId="1166400E"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.69</w:t>
            </w:r>
          </w:p>
        </w:tc>
      </w:tr>
      <w:tr w:rsidR="00384595" w14:paraId="0CA0FF1E" w14:textId="77777777" w:rsidTr="00FF2283">
        <w:tblPrEx>
          <w:tblLook w:val="04A0" w:firstRow="1" w:lastRow="0" w:firstColumn="1" w:lastColumn="0" w:noHBand="0" w:noVBand="1"/>
        </w:tblPrEx>
        <w:trPr>
          <w:trHeight w:val="305"/>
        </w:trPr>
        <w:tc>
          <w:tcPr>
            <w:tcW w:w="2485" w:type="dxa"/>
            <w:tcBorders>
              <w:top w:val="nil"/>
              <w:left w:val="nil"/>
              <w:bottom w:val="nil"/>
              <w:right w:val="nil"/>
            </w:tcBorders>
          </w:tcPr>
          <w:p w14:paraId="0BB6DAEE" w14:textId="77777777" w:rsidR="00384595" w:rsidRDefault="00384595" w:rsidP="00187E61">
            <w:pPr>
              <w:spacing w:after="0" w:line="240" w:lineRule="auto"/>
              <w:rPr>
                <w:rFonts w:ascii="Times New Roman" w:hAnsi="Times New Roman"/>
                <w:sz w:val="24"/>
                <w:szCs w:val="24"/>
                <w:lang w:val="en-US"/>
              </w:rPr>
            </w:pPr>
            <w:r>
              <w:rPr>
                <w:rFonts w:ascii="Times New Roman" w:hAnsi="Times New Roman"/>
                <w:sz w:val="24"/>
                <w:szCs w:val="24"/>
                <w:lang w:val="en-US"/>
              </w:rPr>
              <w:t>Alcohol units/week</w:t>
            </w:r>
          </w:p>
        </w:tc>
        <w:tc>
          <w:tcPr>
            <w:tcW w:w="1730" w:type="dxa"/>
            <w:tcBorders>
              <w:top w:val="nil"/>
              <w:left w:val="nil"/>
              <w:bottom w:val="nil"/>
              <w:right w:val="nil"/>
            </w:tcBorders>
          </w:tcPr>
          <w:p w14:paraId="00F9A4EC"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3.8 ± 2.5</w:t>
            </w:r>
          </w:p>
        </w:tc>
        <w:tc>
          <w:tcPr>
            <w:tcW w:w="1730" w:type="dxa"/>
            <w:tcBorders>
              <w:top w:val="nil"/>
              <w:left w:val="nil"/>
              <w:bottom w:val="nil"/>
              <w:right w:val="nil"/>
            </w:tcBorders>
          </w:tcPr>
          <w:p w14:paraId="043897A7"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3.7 ± 2.6</w:t>
            </w:r>
          </w:p>
        </w:tc>
        <w:tc>
          <w:tcPr>
            <w:tcW w:w="1111" w:type="dxa"/>
            <w:tcBorders>
              <w:top w:val="nil"/>
              <w:left w:val="nil"/>
              <w:bottom w:val="nil"/>
              <w:right w:val="nil"/>
            </w:tcBorders>
          </w:tcPr>
          <w:p w14:paraId="0A1E91B4" w14:textId="665EE25D"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0.07</w:t>
            </w:r>
            <w:r w:rsidR="00FF2283">
              <w:rPr>
                <w:rFonts w:ascii="Times New Roman" w:hAnsi="Times New Roman"/>
                <w:sz w:val="24"/>
                <w:szCs w:val="24"/>
                <w:lang w:val="en-US"/>
              </w:rPr>
              <w:t xml:space="preserve"> (</w:t>
            </w:r>
            <w:r w:rsidR="00FF2283" w:rsidRPr="00FF2283">
              <w:rPr>
                <w:rFonts w:ascii="Times New Roman" w:hAnsi="Times New Roman"/>
                <w:i/>
                <w:sz w:val="24"/>
                <w:szCs w:val="24"/>
                <w:lang w:val="en-US"/>
              </w:rPr>
              <w:t>78</w:t>
            </w:r>
            <w:r w:rsidR="00FF2283">
              <w:rPr>
                <w:rFonts w:ascii="Times New Roman" w:hAnsi="Times New Roman"/>
                <w:sz w:val="24"/>
                <w:szCs w:val="24"/>
                <w:lang w:val="en-US"/>
              </w:rPr>
              <w:t>)</w:t>
            </w:r>
          </w:p>
        </w:tc>
        <w:tc>
          <w:tcPr>
            <w:tcW w:w="880" w:type="dxa"/>
            <w:tcBorders>
              <w:top w:val="nil"/>
              <w:left w:val="nil"/>
              <w:bottom w:val="nil"/>
              <w:right w:val="nil"/>
            </w:tcBorders>
          </w:tcPr>
          <w:p w14:paraId="51C84F8F"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.94</w:t>
            </w:r>
          </w:p>
        </w:tc>
      </w:tr>
      <w:tr w:rsidR="00384595" w14:paraId="0C498F9F" w14:textId="77777777" w:rsidTr="00FF2283">
        <w:tblPrEx>
          <w:tblLook w:val="04A0" w:firstRow="1" w:lastRow="0" w:firstColumn="1" w:lastColumn="0" w:noHBand="0" w:noVBand="1"/>
        </w:tblPrEx>
        <w:trPr>
          <w:trHeight w:val="305"/>
        </w:trPr>
        <w:tc>
          <w:tcPr>
            <w:tcW w:w="2485" w:type="dxa"/>
            <w:tcBorders>
              <w:top w:val="nil"/>
              <w:left w:val="nil"/>
              <w:bottom w:val="single" w:sz="4" w:space="0" w:color="000000" w:themeColor="text1"/>
              <w:right w:val="nil"/>
            </w:tcBorders>
          </w:tcPr>
          <w:p w14:paraId="1767E99C" w14:textId="554F8517" w:rsidR="00384595" w:rsidRDefault="00384595" w:rsidP="00187E61">
            <w:pPr>
              <w:spacing w:after="0" w:line="240" w:lineRule="auto"/>
              <w:rPr>
                <w:rFonts w:ascii="Times New Roman" w:hAnsi="Times New Roman"/>
                <w:sz w:val="24"/>
                <w:szCs w:val="24"/>
                <w:lang w:val="en-US"/>
              </w:rPr>
            </w:pPr>
            <w:r>
              <w:rPr>
                <w:rFonts w:ascii="Times New Roman" w:hAnsi="Times New Roman"/>
                <w:sz w:val="24"/>
                <w:szCs w:val="24"/>
                <w:lang w:val="en-US"/>
              </w:rPr>
              <w:t>Annual income</w:t>
            </w:r>
          </w:p>
        </w:tc>
        <w:tc>
          <w:tcPr>
            <w:tcW w:w="1730" w:type="dxa"/>
            <w:tcBorders>
              <w:top w:val="nil"/>
              <w:left w:val="nil"/>
              <w:bottom w:val="single" w:sz="4" w:space="0" w:color="000000" w:themeColor="text1"/>
              <w:right w:val="nil"/>
            </w:tcBorders>
          </w:tcPr>
          <w:p w14:paraId="0879B2A2"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730" w:type="dxa"/>
            <w:tcBorders>
              <w:top w:val="nil"/>
              <w:left w:val="nil"/>
              <w:bottom w:val="single" w:sz="4" w:space="0" w:color="000000" w:themeColor="text1"/>
              <w:right w:val="nil"/>
            </w:tcBorders>
          </w:tcPr>
          <w:p w14:paraId="3FC6A3BA"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111" w:type="dxa"/>
            <w:tcBorders>
              <w:top w:val="nil"/>
              <w:left w:val="nil"/>
              <w:bottom w:val="single" w:sz="4" w:space="0" w:color="000000" w:themeColor="text1"/>
              <w:right w:val="nil"/>
            </w:tcBorders>
          </w:tcPr>
          <w:p w14:paraId="4283FD39"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.377</w:t>
            </w:r>
          </w:p>
        </w:tc>
        <w:tc>
          <w:tcPr>
            <w:tcW w:w="880" w:type="dxa"/>
            <w:tcBorders>
              <w:top w:val="nil"/>
              <w:left w:val="nil"/>
              <w:bottom w:val="single" w:sz="4" w:space="0" w:color="000000" w:themeColor="text1"/>
              <w:right w:val="nil"/>
            </w:tcBorders>
          </w:tcPr>
          <w:p w14:paraId="5C9647B3" w14:textId="77777777" w:rsidR="00384595" w:rsidRDefault="00384595" w:rsidP="00187E61">
            <w:pPr>
              <w:spacing w:after="0" w:line="240" w:lineRule="auto"/>
              <w:jc w:val="center"/>
              <w:rPr>
                <w:rFonts w:ascii="Times New Roman" w:hAnsi="Times New Roman"/>
                <w:sz w:val="24"/>
                <w:szCs w:val="24"/>
                <w:lang w:val="en-US"/>
              </w:rPr>
            </w:pPr>
            <w:r>
              <w:rPr>
                <w:rFonts w:ascii="Times New Roman" w:hAnsi="Times New Roman"/>
                <w:sz w:val="24"/>
                <w:szCs w:val="24"/>
                <w:lang w:val="en-US"/>
              </w:rPr>
              <w:t>.54</w:t>
            </w:r>
          </w:p>
        </w:tc>
      </w:tr>
    </w:tbl>
    <w:p w14:paraId="7D178852" w14:textId="503FC357" w:rsidR="00384595" w:rsidRPr="00DC0427" w:rsidRDefault="00384595" w:rsidP="00384595">
      <w:pPr>
        <w:spacing w:before="120" w:after="160" w:line="240" w:lineRule="auto"/>
        <w:rPr>
          <w:rFonts w:ascii="Times New Roman" w:hAnsi="Times New Roman" w:cs="Times New Roman"/>
          <w:sz w:val="20"/>
          <w:szCs w:val="20"/>
        </w:rPr>
      </w:pPr>
      <w:r w:rsidRPr="00DC0427">
        <w:rPr>
          <w:rFonts w:ascii="Times New Roman" w:hAnsi="Times New Roman" w:cs="Times New Roman"/>
          <w:i/>
          <w:sz w:val="20"/>
          <w:szCs w:val="20"/>
        </w:rPr>
        <w:t>Notes</w:t>
      </w:r>
      <w:r w:rsidRPr="00DC0427">
        <w:rPr>
          <w:rFonts w:ascii="Times New Roman" w:hAnsi="Times New Roman" w:cs="Times New Roman"/>
          <w:sz w:val="20"/>
          <w:szCs w:val="20"/>
        </w:rPr>
        <w:t>: BIS-11: score on Barratt Impulsivity Scale, higher scores suggest increased impulsivity, ACQ: score on Alcohol Craving Questionnaire, higher scores indicate increased cravings for alcohol, PANAS: scores on Positive and Negative Affect Schedule, higher scores on positive scale sug</w:t>
      </w:r>
      <w:r w:rsidR="00577216" w:rsidRPr="00DC0427">
        <w:rPr>
          <w:rFonts w:ascii="Times New Roman" w:hAnsi="Times New Roman" w:cs="Times New Roman"/>
          <w:sz w:val="20"/>
          <w:szCs w:val="20"/>
        </w:rPr>
        <w:t>gest higher levels of positive a</w:t>
      </w:r>
      <w:r w:rsidRPr="00DC0427">
        <w:rPr>
          <w:rFonts w:ascii="Times New Roman" w:hAnsi="Times New Roman" w:cs="Times New Roman"/>
          <w:sz w:val="20"/>
          <w:szCs w:val="20"/>
        </w:rPr>
        <w:t>ffect, lower scores on negative scales su</w:t>
      </w:r>
      <w:r w:rsidR="00577216" w:rsidRPr="00DC0427">
        <w:rPr>
          <w:rFonts w:ascii="Times New Roman" w:hAnsi="Times New Roman" w:cs="Times New Roman"/>
          <w:sz w:val="20"/>
          <w:szCs w:val="20"/>
        </w:rPr>
        <w:t>ggest lower levels of negative a</w:t>
      </w:r>
      <w:r w:rsidRPr="00DC0427">
        <w:rPr>
          <w:rFonts w:ascii="Times New Roman" w:hAnsi="Times New Roman" w:cs="Times New Roman"/>
          <w:sz w:val="20"/>
          <w:szCs w:val="20"/>
        </w:rPr>
        <w:t xml:space="preserve">ffect, AUDIT: score on Alcohol Use Disorders Identification Test, higher scores suggest increased likelihood of alcohol problems; </w:t>
      </w:r>
      <w:r w:rsidRPr="00DC0427">
        <w:rPr>
          <w:rFonts w:ascii="Times New Roman" w:hAnsi="Times New Roman"/>
          <w:sz w:val="20"/>
          <w:szCs w:val="20"/>
          <w:lang w:val="en-US"/>
        </w:rPr>
        <w:t>Alcohol units/week</w:t>
      </w:r>
      <w:r w:rsidRPr="00DC0427">
        <w:rPr>
          <w:rFonts w:ascii="Times New Roman" w:hAnsi="Times New Roman" w:cs="Times New Roman"/>
          <w:sz w:val="20"/>
          <w:szCs w:val="20"/>
        </w:rPr>
        <w:t>: self-reported weekly al</w:t>
      </w:r>
      <w:r w:rsidR="0043128F" w:rsidRPr="00DC0427">
        <w:rPr>
          <w:rFonts w:ascii="Times New Roman" w:hAnsi="Times New Roman" w:cs="Times New Roman"/>
          <w:sz w:val="20"/>
          <w:szCs w:val="20"/>
        </w:rPr>
        <w:t>cohol consumption, in UK units; Annual income:</w:t>
      </w:r>
      <w:r w:rsidRPr="00DC0427">
        <w:rPr>
          <w:rFonts w:ascii="Times New Roman" w:hAnsi="Times New Roman" w:cs="Times New Roman"/>
          <w:sz w:val="20"/>
          <w:szCs w:val="20"/>
        </w:rPr>
        <w:t xml:space="preserve"> modal values of income categor</w:t>
      </w:r>
      <w:r w:rsidR="00DC0427" w:rsidRPr="00DC0427">
        <w:rPr>
          <w:rFonts w:ascii="Times New Roman" w:hAnsi="Times New Roman" w:cs="Times New Roman"/>
          <w:sz w:val="20"/>
          <w:szCs w:val="20"/>
        </w:rPr>
        <w:t>y, and chi-squared test results; * degrees of freedom are adjusted when equality of variances is not assumed</w:t>
      </w:r>
    </w:p>
    <w:p w14:paraId="7F2025BA" w14:textId="44421C5C" w:rsidR="002E318D" w:rsidRDefault="002E318D" w:rsidP="00D1232F">
      <w:pPr>
        <w:spacing w:line="480" w:lineRule="auto"/>
        <w:ind w:left="720" w:hanging="720"/>
        <w:rPr>
          <w:rFonts w:ascii="Times New Roman" w:hAnsi="Times New Roman" w:cs="Times New Roman"/>
          <w:sz w:val="24"/>
          <w:szCs w:val="24"/>
        </w:rPr>
      </w:pPr>
    </w:p>
    <w:p w14:paraId="3746CBE4" w14:textId="77777777" w:rsidR="00C43C0E" w:rsidRDefault="00C43C0E" w:rsidP="00D1232F">
      <w:pPr>
        <w:spacing w:line="480" w:lineRule="auto"/>
        <w:ind w:left="720" w:hanging="720"/>
        <w:rPr>
          <w:rFonts w:ascii="Times New Roman" w:hAnsi="Times New Roman" w:cs="Times New Roman"/>
          <w:sz w:val="24"/>
          <w:szCs w:val="24"/>
        </w:rPr>
      </w:pPr>
    </w:p>
    <w:p w14:paraId="51FF43DE" w14:textId="011D217A" w:rsidR="00455D84" w:rsidRPr="00AD3740" w:rsidRDefault="00455D84" w:rsidP="00AD374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 </w:t>
      </w:r>
      <w:r w:rsidR="00AD3740" w:rsidRPr="00AD3740">
        <w:rPr>
          <w:rFonts w:ascii="Times New Roman" w:eastAsia="Times New Roman" w:hAnsi="Times New Roman" w:cs="Times New Roman"/>
          <w:sz w:val="24"/>
          <w:szCs w:val="24"/>
        </w:rPr>
        <w:t>Experiment 2:</w:t>
      </w:r>
      <w:r w:rsidR="00AD3740">
        <w:rPr>
          <w:rFonts w:ascii="Times New Roman" w:eastAsia="Times New Roman" w:hAnsi="Times New Roman" w:cs="Times New Roman"/>
          <w:b/>
          <w:sz w:val="24"/>
          <w:szCs w:val="24"/>
        </w:rPr>
        <w:t xml:space="preserve"> </w:t>
      </w:r>
      <w:r w:rsidRPr="00380CFC">
        <w:rPr>
          <w:rFonts w:ascii="Times New Roman" w:eastAsia="Times New Roman" w:hAnsi="Times New Roman" w:cs="Times New Roman"/>
          <w:sz w:val="24"/>
          <w:szCs w:val="24"/>
        </w:rPr>
        <w:t>D</w:t>
      </w:r>
      <w:r>
        <w:rPr>
          <w:rFonts w:ascii="Times New Roman" w:eastAsia="Times New Roman" w:hAnsi="Times New Roman" w:cs="Times New Roman"/>
          <w:sz w:val="24"/>
          <w:szCs w:val="24"/>
        </w:rPr>
        <w:t>ependent measures from the bogus taste test, shown separately for participants in the Affluence and P</w:t>
      </w:r>
      <w:r w:rsidRPr="00380CFC">
        <w:rPr>
          <w:rFonts w:ascii="Times New Roman" w:eastAsia="Times New Roman" w:hAnsi="Times New Roman" w:cs="Times New Roman"/>
          <w:sz w:val="24"/>
          <w:szCs w:val="24"/>
        </w:rPr>
        <w:t>overty group</w:t>
      </w:r>
      <w:r>
        <w:rPr>
          <w:rFonts w:ascii="Times New Roman" w:eastAsia="Times New Roman" w:hAnsi="Times New Roman" w:cs="Times New Roman"/>
          <w:sz w:val="24"/>
          <w:szCs w:val="24"/>
        </w:rPr>
        <w:t xml:space="preserve">s. </w:t>
      </w:r>
      <w:r w:rsidRPr="00601063">
        <w:rPr>
          <w:rFonts w:ascii="Times New Roman" w:eastAsia="Times New Roman" w:hAnsi="Times New Roman" w:cs="Times New Roman"/>
          <w:sz w:val="24"/>
          <w:szCs w:val="24"/>
        </w:rPr>
        <w:t>Values are mean</w:t>
      </w:r>
      <w:r>
        <w:rPr>
          <w:rFonts w:ascii="Times New Roman" w:eastAsia="Times New Roman" w:hAnsi="Times New Roman" w:cs="Times New Roman"/>
          <w:sz w:val="24"/>
          <w:szCs w:val="24"/>
        </w:rPr>
        <w:t xml:space="preserve"> </w:t>
      </w:r>
      <w:r w:rsidRPr="006010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01063">
        <w:rPr>
          <w:rFonts w:ascii="Times New Roman" w:eastAsia="Times New Roman" w:hAnsi="Times New Roman" w:cs="Times New Roman"/>
          <w:sz w:val="24"/>
          <w:szCs w:val="24"/>
        </w:rPr>
        <w:t>SD.</w:t>
      </w:r>
    </w:p>
    <w:p w14:paraId="48DB8DC4" w14:textId="77777777" w:rsidR="00455D84" w:rsidRPr="00380CFC" w:rsidRDefault="00455D84" w:rsidP="00455D84">
      <w:pPr>
        <w:spacing w:after="0" w:line="240" w:lineRule="auto"/>
        <w:rPr>
          <w:rFonts w:ascii="Times New Roman" w:eastAsia="Times New Roman" w:hAnsi="Times New Roman" w:cs="Times New Roman"/>
          <w:sz w:val="24"/>
          <w:szCs w:val="24"/>
        </w:rPr>
      </w:pPr>
    </w:p>
    <w:tbl>
      <w:tblPr>
        <w:tblStyle w:val="TableGrid1"/>
        <w:tblW w:w="8077" w:type="dxa"/>
        <w:tblInd w:w="-144" w:type="dxa"/>
        <w:tblLook w:val="04A0" w:firstRow="1" w:lastRow="0" w:firstColumn="1" w:lastColumn="0" w:noHBand="0" w:noVBand="1"/>
      </w:tblPr>
      <w:tblGrid>
        <w:gridCol w:w="2691"/>
        <w:gridCol w:w="1458"/>
        <w:gridCol w:w="1703"/>
        <w:gridCol w:w="1233"/>
        <w:gridCol w:w="992"/>
      </w:tblGrid>
      <w:tr w:rsidR="00455D84" w:rsidRPr="00F46622" w14:paraId="04EB43A7" w14:textId="77777777" w:rsidTr="00187E61">
        <w:tc>
          <w:tcPr>
            <w:tcW w:w="2691" w:type="dxa"/>
            <w:tcBorders>
              <w:left w:val="single" w:sz="4" w:space="0" w:color="FFFFFF" w:themeColor="background1"/>
              <w:right w:val="single" w:sz="4" w:space="0" w:color="FFFFFF" w:themeColor="background1"/>
            </w:tcBorders>
          </w:tcPr>
          <w:p w14:paraId="29DA642F" w14:textId="77777777" w:rsidR="00455D84" w:rsidRPr="00F46622" w:rsidRDefault="00455D84" w:rsidP="00187E61">
            <w:pPr>
              <w:spacing w:after="0" w:line="240" w:lineRule="auto"/>
              <w:rPr>
                <w:rFonts w:ascii="Times New Roman" w:hAnsi="Times New Roman"/>
              </w:rPr>
            </w:pPr>
          </w:p>
        </w:tc>
        <w:tc>
          <w:tcPr>
            <w:tcW w:w="1458" w:type="dxa"/>
            <w:tcBorders>
              <w:left w:val="single" w:sz="4" w:space="0" w:color="FFFFFF" w:themeColor="background1"/>
              <w:right w:val="nil"/>
            </w:tcBorders>
            <w:hideMark/>
          </w:tcPr>
          <w:p w14:paraId="3A421998" w14:textId="77777777" w:rsidR="00455D84" w:rsidRPr="00FF2283" w:rsidRDefault="00455D84" w:rsidP="00187E61">
            <w:pPr>
              <w:spacing w:after="0" w:line="240" w:lineRule="auto"/>
              <w:jc w:val="center"/>
              <w:rPr>
                <w:rFonts w:ascii="Times New Roman" w:hAnsi="Times New Roman"/>
                <w:b/>
              </w:rPr>
            </w:pPr>
            <w:r w:rsidRPr="00FF2283">
              <w:rPr>
                <w:rFonts w:ascii="Times New Roman" w:hAnsi="Times New Roman"/>
                <w:b/>
              </w:rPr>
              <w:t xml:space="preserve">Affluence group </w:t>
            </w:r>
          </w:p>
        </w:tc>
        <w:tc>
          <w:tcPr>
            <w:tcW w:w="1703" w:type="dxa"/>
            <w:tcBorders>
              <w:left w:val="nil"/>
              <w:right w:val="nil"/>
            </w:tcBorders>
            <w:hideMark/>
          </w:tcPr>
          <w:p w14:paraId="14DCB0BE" w14:textId="77777777" w:rsidR="00455D84" w:rsidRPr="00FF2283" w:rsidRDefault="00455D84" w:rsidP="00187E61">
            <w:pPr>
              <w:spacing w:after="0" w:line="240" w:lineRule="auto"/>
              <w:jc w:val="center"/>
              <w:rPr>
                <w:rFonts w:ascii="Times New Roman" w:hAnsi="Times New Roman"/>
                <w:b/>
              </w:rPr>
            </w:pPr>
            <w:r w:rsidRPr="00FF2283">
              <w:rPr>
                <w:rFonts w:ascii="Times New Roman" w:hAnsi="Times New Roman"/>
                <w:b/>
              </w:rPr>
              <w:t xml:space="preserve">Poverty    group </w:t>
            </w:r>
          </w:p>
        </w:tc>
        <w:tc>
          <w:tcPr>
            <w:tcW w:w="1233" w:type="dxa"/>
            <w:tcBorders>
              <w:left w:val="nil"/>
              <w:right w:val="nil"/>
            </w:tcBorders>
            <w:hideMark/>
          </w:tcPr>
          <w:p w14:paraId="7175184D" w14:textId="6DC06C4E" w:rsidR="00455D84" w:rsidRPr="00FF2283" w:rsidRDefault="00FF2283" w:rsidP="00187E61">
            <w:pPr>
              <w:spacing w:after="0" w:line="240" w:lineRule="auto"/>
              <w:jc w:val="center"/>
              <w:rPr>
                <w:rFonts w:ascii="Times New Roman" w:hAnsi="Times New Roman"/>
                <w:b/>
              </w:rPr>
            </w:pPr>
            <w:r w:rsidRPr="00FF2283">
              <w:rPr>
                <w:rFonts w:ascii="Times New Roman" w:hAnsi="Times New Roman"/>
                <w:b/>
              </w:rPr>
              <w:t>t</w:t>
            </w:r>
            <w:r w:rsidRPr="00FF2283">
              <w:rPr>
                <w:rFonts w:ascii="Times New Roman" w:hAnsi="Times New Roman"/>
                <w:b/>
                <w:i/>
              </w:rPr>
              <w:t xml:space="preserve"> </w:t>
            </w:r>
            <w:r w:rsidRPr="00FF2283">
              <w:rPr>
                <w:rFonts w:ascii="Times New Roman" w:hAnsi="Times New Roman"/>
                <w:b/>
              </w:rPr>
              <w:t>(</w:t>
            </w:r>
            <w:r w:rsidRPr="00FF2283">
              <w:rPr>
                <w:rFonts w:ascii="Times New Roman" w:hAnsi="Times New Roman"/>
                <w:b/>
                <w:i/>
              </w:rPr>
              <w:t>df*</w:t>
            </w:r>
            <w:r w:rsidRPr="00FF2283">
              <w:rPr>
                <w:rFonts w:ascii="Times New Roman" w:hAnsi="Times New Roman"/>
                <w:b/>
              </w:rPr>
              <w:t>)</w:t>
            </w:r>
          </w:p>
        </w:tc>
        <w:tc>
          <w:tcPr>
            <w:tcW w:w="992" w:type="dxa"/>
            <w:tcBorders>
              <w:left w:val="nil"/>
              <w:right w:val="single" w:sz="4" w:space="0" w:color="FFFFFF" w:themeColor="background1"/>
            </w:tcBorders>
            <w:hideMark/>
          </w:tcPr>
          <w:p w14:paraId="3432336A" w14:textId="77777777" w:rsidR="00455D84" w:rsidRPr="00FF2283" w:rsidRDefault="00455D84" w:rsidP="00187E61">
            <w:pPr>
              <w:spacing w:after="0" w:line="240" w:lineRule="auto"/>
              <w:jc w:val="center"/>
              <w:rPr>
                <w:rFonts w:ascii="Times New Roman" w:hAnsi="Times New Roman"/>
                <w:b/>
              </w:rPr>
            </w:pPr>
            <w:r w:rsidRPr="00FF2283">
              <w:rPr>
                <w:rFonts w:ascii="Times New Roman" w:hAnsi="Times New Roman"/>
                <w:b/>
                <w:i/>
              </w:rPr>
              <w:t>p</w:t>
            </w:r>
            <w:r w:rsidRPr="00FF2283">
              <w:rPr>
                <w:rFonts w:ascii="Times New Roman" w:hAnsi="Times New Roman"/>
                <w:b/>
              </w:rPr>
              <w:t xml:space="preserve"> value</w:t>
            </w:r>
          </w:p>
        </w:tc>
      </w:tr>
      <w:tr w:rsidR="00455D84" w:rsidRPr="00F46622" w14:paraId="2317CC6D" w14:textId="77777777" w:rsidTr="00187E61">
        <w:tblPrEx>
          <w:tblLook w:val="00A0" w:firstRow="1" w:lastRow="0" w:firstColumn="1" w:lastColumn="0" w:noHBand="0" w:noVBand="0"/>
        </w:tblPrEx>
        <w:tc>
          <w:tcPr>
            <w:tcW w:w="2691" w:type="dxa"/>
            <w:tcBorders>
              <w:top w:val="nil"/>
              <w:left w:val="single" w:sz="4" w:space="0" w:color="FFFFFF" w:themeColor="background1"/>
              <w:bottom w:val="nil"/>
              <w:right w:val="single" w:sz="4" w:space="0" w:color="FFFFFF" w:themeColor="background1"/>
            </w:tcBorders>
            <w:hideMark/>
          </w:tcPr>
          <w:p w14:paraId="508EFE7C" w14:textId="77777777" w:rsidR="00455D84" w:rsidRPr="00F46622" w:rsidRDefault="00455D84" w:rsidP="00187E61">
            <w:pPr>
              <w:spacing w:after="0" w:line="240" w:lineRule="auto"/>
              <w:rPr>
                <w:rFonts w:ascii="Times New Roman" w:hAnsi="Times New Roman"/>
              </w:rPr>
            </w:pPr>
            <w:r>
              <w:rPr>
                <w:rFonts w:ascii="Times New Roman" w:hAnsi="Times New Roman"/>
              </w:rPr>
              <w:t>Beer (ml)</w:t>
            </w:r>
          </w:p>
        </w:tc>
        <w:tc>
          <w:tcPr>
            <w:tcW w:w="1458" w:type="dxa"/>
            <w:tcBorders>
              <w:top w:val="nil"/>
              <w:left w:val="single" w:sz="4" w:space="0" w:color="FFFFFF" w:themeColor="background1"/>
              <w:bottom w:val="nil"/>
              <w:right w:val="nil"/>
            </w:tcBorders>
            <w:hideMark/>
          </w:tcPr>
          <w:p w14:paraId="18C5CA51" w14:textId="77777777" w:rsidR="00455D84" w:rsidRPr="00F46622" w:rsidRDefault="00455D84" w:rsidP="00187E61">
            <w:pPr>
              <w:spacing w:after="0" w:line="240" w:lineRule="auto"/>
              <w:jc w:val="center"/>
              <w:rPr>
                <w:rFonts w:ascii="Times New Roman" w:hAnsi="Times New Roman"/>
              </w:rPr>
            </w:pPr>
            <w:r>
              <w:rPr>
                <w:rFonts w:ascii="Times New Roman" w:hAnsi="Times New Roman"/>
              </w:rPr>
              <w:t>38.5 ± 42.9</w:t>
            </w:r>
          </w:p>
        </w:tc>
        <w:tc>
          <w:tcPr>
            <w:tcW w:w="1703" w:type="dxa"/>
            <w:tcBorders>
              <w:top w:val="nil"/>
              <w:left w:val="nil"/>
              <w:bottom w:val="nil"/>
              <w:right w:val="nil"/>
            </w:tcBorders>
            <w:hideMark/>
          </w:tcPr>
          <w:p w14:paraId="76EF5525" w14:textId="77777777" w:rsidR="00455D84" w:rsidRPr="00F46622" w:rsidRDefault="00455D84" w:rsidP="00187E61">
            <w:pPr>
              <w:spacing w:after="0" w:line="240" w:lineRule="auto"/>
              <w:jc w:val="center"/>
              <w:rPr>
                <w:rFonts w:ascii="Times New Roman" w:hAnsi="Times New Roman"/>
              </w:rPr>
            </w:pPr>
            <w:r>
              <w:rPr>
                <w:rFonts w:ascii="Times New Roman" w:hAnsi="Times New Roman"/>
              </w:rPr>
              <w:t>45.6 ± 37.2</w:t>
            </w:r>
          </w:p>
        </w:tc>
        <w:tc>
          <w:tcPr>
            <w:tcW w:w="1233" w:type="dxa"/>
            <w:tcBorders>
              <w:top w:val="nil"/>
              <w:left w:val="nil"/>
              <w:bottom w:val="nil"/>
              <w:right w:val="nil"/>
            </w:tcBorders>
            <w:hideMark/>
          </w:tcPr>
          <w:p w14:paraId="56A276D5" w14:textId="4695D12F" w:rsidR="00455D84" w:rsidRPr="00F46622" w:rsidRDefault="00455D84" w:rsidP="00187E61">
            <w:pPr>
              <w:spacing w:after="0" w:line="240" w:lineRule="auto"/>
              <w:jc w:val="center"/>
              <w:rPr>
                <w:rFonts w:ascii="Times New Roman" w:hAnsi="Times New Roman"/>
              </w:rPr>
            </w:pPr>
            <w:r>
              <w:rPr>
                <w:rFonts w:ascii="Times New Roman" w:hAnsi="Times New Roman"/>
              </w:rPr>
              <w:t>0.79</w:t>
            </w:r>
            <w:r w:rsidR="00FF2283">
              <w:rPr>
                <w:rFonts w:ascii="Times New Roman" w:hAnsi="Times New Roman"/>
              </w:rPr>
              <w:t xml:space="preserve"> (</w:t>
            </w:r>
            <w:r w:rsidR="00FF2283" w:rsidRPr="00056C94">
              <w:rPr>
                <w:rFonts w:ascii="Times New Roman" w:hAnsi="Times New Roman"/>
                <w:i/>
              </w:rPr>
              <w:t>78</w:t>
            </w:r>
            <w:r w:rsidR="00FF2283">
              <w:rPr>
                <w:rFonts w:ascii="Times New Roman" w:hAnsi="Times New Roman"/>
              </w:rPr>
              <w:t>)</w:t>
            </w:r>
          </w:p>
        </w:tc>
        <w:tc>
          <w:tcPr>
            <w:tcW w:w="992" w:type="dxa"/>
            <w:tcBorders>
              <w:top w:val="nil"/>
              <w:left w:val="nil"/>
              <w:bottom w:val="nil"/>
              <w:right w:val="single" w:sz="4" w:space="0" w:color="FFFFFF" w:themeColor="background1"/>
            </w:tcBorders>
            <w:hideMark/>
          </w:tcPr>
          <w:p w14:paraId="31B5B61A" w14:textId="77777777" w:rsidR="00455D84" w:rsidRPr="00F46622" w:rsidRDefault="00455D84" w:rsidP="00187E61">
            <w:pPr>
              <w:spacing w:after="0" w:line="240" w:lineRule="auto"/>
              <w:jc w:val="center"/>
              <w:rPr>
                <w:rFonts w:ascii="Times New Roman" w:hAnsi="Times New Roman"/>
              </w:rPr>
            </w:pPr>
            <w:r>
              <w:rPr>
                <w:rFonts w:ascii="Times New Roman" w:hAnsi="Times New Roman"/>
              </w:rPr>
              <w:t>.44</w:t>
            </w:r>
          </w:p>
        </w:tc>
      </w:tr>
      <w:tr w:rsidR="00455D84" w:rsidRPr="00F46622" w14:paraId="72A3119E" w14:textId="77777777" w:rsidTr="00187E61">
        <w:tblPrEx>
          <w:tblLook w:val="00A0" w:firstRow="1" w:lastRow="0" w:firstColumn="1" w:lastColumn="0" w:noHBand="0" w:noVBand="0"/>
        </w:tblPrEx>
        <w:tc>
          <w:tcPr>
            <w:tcW w:w="2691" w:type="dxa"/>
            <w:tcBorders>
              <w:top w:val="nil"/>
              <w:left w:val="single" w:sz="4" w:space="0" w:color="FFFFFF" w:themeColor="background1"/>
              <w:bottom w:val="nil"/>
              <w:right w:val="single" w:sz="4" w:space="0" w:color="FFFFFF" w:themeColor="background1"/>
            </w:tcBorders>
            <w:hideMark/>
          </w:tcPr>
          <w:p w14:paraId="630A484A" w14:textId="60B187A0" w:rsidR="00455D84" w:rsidRPr="00F46622" w:rsidRDefault="00455D84" w:rsidP="00187E61">
            <w:pPr>
              <w:spacing w:after="0" w:line="240" w:lineRule="auto"/>
              <w:rPr>
                <w:rFonts w:ascii="Times New Roman" w:hAnsi="Times New Roman"/>
              </w:rPr>
            </w:pPr>
            <w:r>
              <w:rPr>
                <w:rFonts w:ascii="Times New Roman" w:hAnsi="Times New Roman"/>
              </w:rPr>
              <w:t xml:space="preserve">Orange </w:t>
            </w:r>
            <w:r w:rsidR="008E029F">
              <w:rPr>
                <w:rFonts w:ascii="Times New Roman" w:hAnsi="Times New Roman"/>
              </w:rPr>
              <w:t xml:space="preserve">juice </w:t>
            </w:r>
            <w:r>
              <w:rPr>
                <w:rFonts w:ascii="Times New Roman" w:hAnsi="Times New Roman"/>
              </w:rPr>
              <w:t>(ml)</w:t>
            </w:r>
          </w:p>
        </w:tc>
        <w:tc>
          <w:tcPr>
            <w:tcW w:w="1458" w:type="dxa"/>
            <w:tcBorders>
              <w:top w:val="nil"/>
              <w:left w:val="single" w:sz="4" w:space="0" w:color="FFFFFF" w:themeColor="background1"/>
              <w:bottom w:val="nil"/>
              <w:right w:val="nil"/>
            </w:tcBorders>
            <w:hideMark/>
          </w:tcPr>
          <w:p w14:paraId="1C841ECB" w14:textId="77777777" w:rsidR="00455D84" w:rsidRPr="00F46622" w:rsidRDefault="00455D84" w:rsidP="00187E61">
            <w:pPr>
              <w:spacing w:after="0" w:line="240" w:lineRule="auto"/>
              <w:jc w:val="center"/>
              <w:rPr>
                <w:rFonts w:ascii="Times New Roman" w:hAnsi="Times New Roman"/>
              </w:rPr>
            </w:pPr>
            <w:r>
              <w:rPr>
                <w:rFonts w:ascii="Times New Roman" w:hAnsi="Times New Roman"/>
              </w:rPr>
              <w:t>64.5 ± 54.4</w:t>
            </w:r>
          </w:p>
        </w:tc>
        <w:tc>
          <w:tcPr>
            <w:tcW w:w="1703" w:type="dxa"/>
            <w:tcBorders>
              <w:top w:val="nil"/>
              <w:left w:val="nil"/>
              <w:bottom w:val="nil"/>
              <w:right w:val="nil"/>
            </w:tcBorders>
            <w:hideMark/>
          </w:tcPr>
          <w:p w14:paraId="139E1868" w14:textId="77777777" w:rsidR="00455D84" w:rsidRPr="00F46622" w:rsidRDefault="00455D84" w:rsidP="00187E61">
            <w:pPr>
              <w:spacing w:after="0" w:line="240" w:lineRule="auto"/>
              <w:jc w:val="center"/>
              <w:rPr>
                <w:rFonts w:ascii="Times New Roman" w:hAnsi="Times New Roman"/>
              </w:rPr>
            </w:pPr>
            <w:r>
              <w:rPr>
                <w:rFonts w:ascii="Times New Roman" w:hAnsi="Times New Roman"/>
              </w:rPr>
              <w:t>46.0 ± 35.1</w:t>
            </w:r>
          </w:p>
        </w:tc>
        <w:tc>
          <w:tcPr>
            <w:tcW w:w="1233" w:type="dxa"/>
            <w:tcBorders>
              <w:top w:val="nil"/>
              <w:left w:val="nil"/>
              <w:bottom w:val="nil"/>
              <w:right w:val="nil"/>
            </w:tcBorders>
            <w:hideMark/>
          </w:tcPr>
          <w:p w14:paraId="331B0C46" w14:textId="410C59B6" w:rsidR="00455D84" w:rsidRPr="00F46622" w:rsidRDefault="00FF2283" w:rsidP="00187E61">
            <w:pPr>
              <w:spacing w:after="0" w:line="240" w:lineRule="auto"/>
              <w:jc w:val="center"/>
              <w:rPr>
                <w:rFonts w:ascii="Times New Roman" w:hAnsi="Times New Roman"/>
              </w:rPr>
            </w:pPr>
            <w:r>
              <w:rPr>
                <w:rFonts w:ascii="Times New Roman" w:hAnsi="Times New Roman"/>
              </w:rPr>
              <w:t>1.84 (</w:t>
            </w:r>
            <w:r w:rsidRPr="00056C94">
              <w:rPr>
                <w:rFonts w:ascii="Times New Roman" w:hAnsi="Times New Roman"/>
                <w:i/>
              </w:rPr>
              <w:t>74</w:t>
            </w:r>
            <w:r>
              <w:rPr>
                <w:rFonts w:ascii="Times New Roman" w:hAnsi="Times New Roman"/>
              </w:rPr>
              <w:t xml:space="preserve">) </w:t>
            </w:r>
          </w:p>
        </w:tc>
        <w:tc>
          <w:tcPr>
            <w:tcW w:w="992" w:type="dxa"/>
            <w:tcBorders>
              <w:top w:val="nil"/>
              <w:left w:val="nil"/>
              <w:bottom w:val="nil"/>
              <w:right w:val="single" w:sz="4" w:space="0" w:color="FFFFFF" w:themeColor="background1"/>
            </w:tcBorders>
            <w:hideMark/>
          </w:tcPr>
          <w:p w14:paraId="2FB29FA4" w14:textId="793262CD" w:rsidR="00455D84" w:rsidRPr="00F46622" w:rsidRDefault="00FF2283" w:rsidP="00187E61">
            <w:pPr>
              <w:spacing w:after="0" w:line="240" w:lineRule="auto"/>
              <w:jc w:val="center"/>
              <w:rPr>
                <w:rFonts w:ascii="Times New Roman" w:hAnsi="Times New Roman"/>
              </w:rPr>
            </w:pPr>
            <w:r>
              <w:rPr>
                <w:rFonts w:ascii="Times New Roman" w:hAnsi="Times New Roman"/>
              </w:rPr>
              <w:t>.07</w:t>
            </w:r>
          </w:p>
        </w:tc>
      </w:tr>
      <w:tr w:rsidR="00455D84" w:rsidRPr="00F46622" w14:paraId="3E93C4D3" w14:textId="77777777" w:rsidTr="00187E61">
        <w:tblPrEx>
          <w:tblLook w:val="00A0" w:firstRow="1" w:lastRow="0" w:firstColumn="1" w:lastColumn="0" w:noHBand="0" w:noVBand="0"/>
        </w:tblPrEx>
        <w:tc>
          <w:tcPr>
            <w:tcW w:w="2691" w:type="dxa"/>
            <w:tcBorders>
              <w:top w:val="nil"/>
              <w:left w:val="single" w:sz="4" w:space="0" w:color="FFFFFF" w:themeColor="background1"/>
              <w:bottom w:val="nil"/>
              <w:right w:val="single" w:sz="4" w:space="0" w:color="FFFFFF" w:themeColor="background1"/>
            </w:tcBorders>
            <w:hideMark/>
          </w:tcPr>
          <w:p w14:paraId="74E7DFB1" w14:textId="4E8EADE2" w:rsidR="00455D84" w:rsidRPr="00F46622" w:rsidRDefault="00A306D1" w:rsidP="00187E61">
            <w:pPr>
              <w:spacing w:after="0" w:line="240" w:lineRule="auto"/>
              <w:rPr>
                <w:rFonts w:ascii="Times New Roman" w:hAnsi="Times New Roman"/>
              </w:rPr>
            </w:pPr>
            <w:r>
              <w:rPr>
                <w:rFonts w:ascii="Times New Roman" w:hAnsi="Times New Roman"/>
              </w:rPr>
              <w:t>Total fluid</w:t>
            </w:r>
            <w:r w:rsidR="00455D84">
              <w:rPr>
                <w:rFonts w:ascii="Times New Roman" w:hAnsi="Times New Roman"/>
              </w:rPr>
              <w:t xml:space="preserve"> (ml)</w:t>
            </w:r>
          </w:p>
        </w:tc>
        <w:tc>
          <w:tcPr>
            <w:tcW w:w="1458" w:type="dxa"/>
            <w:tcBorders>
              <w:top w:val="nil"/>
              <w:left w:val="single" w:sz="4" w:space="0" w:color="FFFFFF" w:themeColor="background1"/>
              <w:bottom w:val="nil"/>
              <w:right w:val="nil"/>
            </w:tcBorders>
            <w:hideMark/>
          </w:tcPr>
          <w:p w14:paraId="7E7D8EE5" w14:textId="77777777" w:rsidR="00455D84" w:rsidRPr="00F46622" w:rsidRDefault="00455D84" w:rsidP="00187E61">
            <w:pPr>
              <w:spacing w:after="0" w:line="240" w:lineRule="auto"/>
              <w:jc w:val="center"/>
              <w:rPr>
                <w:rFonts w:ascii="Times New Roman" w:hAnsi="Times New Roman"/>
              </w:rPr>
            </w:pPr>
            <w:r>
              <w:rPr>
                <w:rFonts w:ascii="Times New Roman" w:hAnsi="Times New Roman"/>
              </w:rPr>
              <w:t>103.0 ± 86</w:t>
            </w:r>
            <w:r w:rsidRPr="00F46622">
              <w:rPr>
                <w:rFonts w:ascii="Times New Roman" w:hAnsi="Times New Roman"/>
              </w:rPr>
              <w:t>.1</w:t>
            </w:r>
          </w:p>
        </w:tc>
        <w:tc>
          <w:tcPr>
            <w:tcW w:w="1703" w:type="dxa"/>
            <w:tcBorders>
              <w:top w:val="nil"/>
              <w:left w:val="nil"/>
              <w:bottom w:val="nil"/>
              <w:right w:val="nil"/>
            </w:tcBorders>
            <w:hideMark/>
          </w:tcPr>
          <w:p w14:paraId="31DFE24D" w14:textId="77777777" w:rsidR="00455D84" w:rsidRPr="00F46622" w:rsidRDefault="00455D84" w:rsidP="00187E61">
            <w:pPr>
              <w:spacing w:after="0" w:line="240" w:lineRule="auto"/>
              <w:jc w:val="center"/>
              <w:rPr>
                <w:rFonts w:ascii="Times New Roman" w:hAnsi="Times New Roman"/>
              </w:rPr>
            </w:pPr>
            <w:r>
              <w:rPr>
                <w:rFonts w:ascii="Times New Roman" w:hAnsi="Times New Roman"/>
              </w:rPr>
              <w:t>91.6 ± 67.8</w:t>
            </w:r>
          </w:p>
        </w:tc>
        <w:tc>
          <w:tcPr>
            <w:tcW w:w="1233" w:type="dxa"/>
            <w:tcBorders>
              <w:top w:val="nil"/>
              <w:left w:val="nil"/>
              <w:bottom w:val="nil"/>
              <w:right w:val="nil"/>
            </w:tcBorders>
            <w:hideMark/>
          </w:tcPr>
          <w:p w14:paraId="74F9683B" w14:textId="2483E88B" w:rsidR="00455D84" w:rsidRPr="00F46622" w:rsidRDefault="00056C94" w:rsidP="00187E61">
            <w:pPr>
              <w:spacing w:after="0" w:line="240" w:lineRule="auto"/>
              <w:jc w:val="center"/>
              <w:rPr>
                <w:rFonts w:ascii="Times New Roman" w:hAnsi="Times New Roman"/>
              </w:rPr>
            </w:pPr>
            <w:r>
              <w:rPr>
                <w:rFonts w:ascii="Times New Roman" w:hAnsi="Times New Roman"/>
              </w:rPr>
              <w:t>0.66 (</w:t>
            </w:r>
            <w:r w:rsidRPr="00056C94">
              <w:rPr>
                <w:rFonts w:ascii="Times New Roman" w:hAnsi="Times New Roman"/>
                <w:i/>
              </w:rPr>
              <w:t>78</w:t>
            </w:r>
            <w:r>
              <w:rPr>
                <w:rFonts w:ascii="Times New Roman" w:hAnsi="Times New Roman"/>
              </w:rPr>
              <w:t>)</w:t>
            </w:r>
          </w:p>
        </w:tc>
        <w:tc>
          <w:tcPr>
            <w:tcW w:w="992" w:type="dxa"/>
            <w:tcBorders>
              <w:top w:val="nil"/>
              <w:left w:val="nil"/>
              <w:bottom w:val="nil"/>
              <w:right w:val="single" w:sz="4" w:space="0" w:color="FFFFFF" w:themeColor="background1"/>
            </w:tcBorders>
            <w:hideMark/>
          </w:tcPr>
          <w:p w14:paraId="1F208B7C" w14:textId="4F6DB939" w:rsidR="00455D84" w:rsidRPr="00F46622" w:rsidRDefault="00056C94" w:rsidP="00187E61">
            <w:pPr>
              <w:spacing w:after="0" w:line="240" w:lineRule="auto"/>
              <w:jc w:val="center"/>
              <w:rPr>
                <w:rFonts w:ascii="Times New Roman" w:hAnsi="Times New Roman"/>
              </w:rPr>
            </w:pPr>
            <w:r>
              <w:rPr>
                <w:rFonts w:ascii="Times New Roman" w:hAnsi="Times New Roman"/>
              </w:rPr>
              <w:t>.51</w:t>
            </w:r>
          </w:p>
        </w:tc>
      </w:tr>
      <w:tr w:rsidR="00455D84" w:rsidRPr="00F46622" w14:paraId="7C115EC5" w14:textId="77777777" w:rsidTr="00187E61">
        <w:tblPrEx>
          <w:tblLook w:val="00A0" w:firstRow="1" w:lastRow="0" w:firstColumn="1" w:lastColumn="0" w:noHBand="0" w:noVBand="0"/>
        </w:tblPrEx>
        <w:tc>
          <w:tcPr>
            <w:tcW w:w="2691" w:type="dxa"/>
            <w:tcBorders>
              <w:top w:val="nil"/>
              <w:left w:val="single" w:sz="4" w:space="0" w:color="FFFFFF" w:themeColor="background1"/>
              <w:bottom w:val="single" w:sz="4" w:space="0" w:color="auto"/>
              <w:right w:val="single" w:sz="4" w:space="0" w:color="FFFFFF" w:themeColor="background1"/>
            </w:tcBorders>
            <w:hideMark/>
          </w:tcPr>
          <w:p w14:paraId="45F2B602" w14:textId="7F79CBE4" w:rsidR="00455D84" w:rsidRPr="00F46622" w:rsidRDefault="00455D84" w:rsidP="00187E61">
            <w:pPr>
              <w:spacing w:after="0" w:line="240" w:lineRule="auto"/>
              <w:rPr>
                <w:rFonts w:ascii="Times New Roman" w:hAnsi="Times New Roman"/>
              </w:rPr>
            </w:pPr>
            <w:r w:rsidRPr="002D02B9">
              <w:rPr>
                <w:rFonts w:ascii="Times New Roman" w:hAnsi="Times New Roman"/>
              </w:rPr>
              <w:t>Beer consumption</w:t>
            </w:r>
            <w:r w:rsidR="00A306D1">
              <w:rPr>
                <w:rFonts w:ascii="Times New Roman" w:hAnsi="Times New Roman"/>
              </w:rPr>
              <w:t xml:space="preserve"> (% of total fluid</w:t>
            </w:r>
            <w:r>
              <w:rPr>
                <w:rFonts w:ascii="Times New Roman" w:hAnsi="Times New Roman"/>
              </w:rPr>
              <w:t xml:space="preserve"> consumed</w:t>
            </w:r>
            <w:r w:rsidRPr="002D02B9">
              <w:rPr>
                <w:rFonts w:ascii="Times New Roman" w:hAnsi="Times New Roman"/>
              </w:rPr>
              <w:t>)</w:t>
            </w:r>
          </w:p>
        </w:tc>
        <w:tc>
          <w:tcPr>
            <w:tcW w:w="1458" w:type="dxa"/>
            <w:tcBorders>
              <w:top w:val="nil"/>
              <w:left w:val="single" w:sz="4" w:space="0" w:color="FFFFFF" w:themeColor="background1"/>
              <w:bottom w:val="single" w:sz="4" w:space="0" w:color="auto"/>
              <w:right w:val="nil"/>
            </w:tcBorders>
            <w:hideMark/>
          </w:tcPr>
          <w:p w14:paraId="0B3D3F06" w14:textId="77777777" w:rsidR="00455D84" w:rsidRPr="00F46622" w:rsidRDefault="00455D84" w:rsidP="00187E61">
            <w:pPr>
              <w:spacing w:after="0" w:line="240" w:lineRule="auto"/>
              <w:jc w:val="center"/>
              <w:rPr>
                <w:rFonts w:ascii="Times New Roman" w:hAnsi="Times New Roman"/>
              </w:rPr>
            </w:pPr>
            <w:r>
              <w:rPr>
                <w:rFonts w:ascii="Times New Roman" w:hAnsi="Times New Roman"/>
              </w:rPr>
              <w:t>38.1 ± 18.5</w:t>
            </w:r>
          </w:p>
        </w:tc>
        <w:tc>
          <w:tcPr>
            <w:tcW w:w="1703" w:type="dxa"/>
            <w:tcBorders>
              <w:top w:val="nil"/>
              <w:left w:val="nil"/>
              <w:bottom w:val="single" w:sz="4" w:space="0" w:color="auto"/>
              <w:right w:val="nil"/>
            </w:tcBorders>
            <w:hideMark/>
          </w:tcPr>
          <w:p w14:paraId="47A789EB" w14:textId="77777777" w:rsidR="00455D84" w:rsidRPr="00F46622" w:rsidRDefault="00455D84" w:rsidP="00187E61">
            <w:pPr>
              <w:spacing w:after="0" w:line="240" w:lineRule="auto"/>
              <w:jc w:val="center"/>
              <w:rPr>
                <w:rFonts w:ascii="Times New Roman" w:hAnsi="Times New Roman"/>
              </w:rPr>
            </w:pPr>
            <w:r>
              <w:rPr>
                <w:rFonts w:ascii="Times New Roman" w:hAnsi="Times New Roman"/>
              </w:rPr>
              <w:t>50.8 ± 17.2</w:t>
            </w:r>
          </w:p>
        </w:tc>
        <w:tc>
          <w:tcPr>
            <w:tcW w:w="1233" w:type="dxa"/>
            <w:tcBorders>
              <w:top w:val="nil"/>
              <w:left w:val="nil"/>
              <w:bottom w:val="single" w:sz="4" w:space="0" w:color="auto"/>
              <w:right w:val="nil"/>
            </w:tcBorders>
            <w:hideMark/>
          </w:tcPr>
          <w:p w14:paraId="0162D3D1" w14:textId="3F679BDF" w:rsidR="00455D84" w:rsidRPr="00F46622" w:rsidRDefault="00455D84" w:rsidP="00187E61">
            <w:pPr>
              <w:spacing w:after="0" w:line="240" w:lineRule="auto"/>
              <w:jc w:val="center"/>
              <w:rPr>
                <w:rFonts w:ascii="Times New Roman" w:hAnsi="Times New Roman"/>
              </w:rPr>
            </w:pPr>
            <w:r>
              <w:rPr>
                <w:rFonts w:ascii="Times New Roman" w:hAnsi="Times New Roman"/>
              </w:rPr>
              <w:t>3.16</w:t>
            </w:r>
            <w:r w:rsidR="00056C94">
              <w:rPr>
                <w:rFonts w:ascii="Times New Roman" w:hAnsi="Times New Roman"/>
              </w:rPr>
              <w:t xml:space="preserve"> (</w:t>
            </w:r>
            <w:r w:rsidR="00056C94" w:rsidRPr="00056C94">
              <w:rPr>
                <w:rFonts w:ascii="Times New Roman" w:hAnsi="Times New Roman"/>
                <w:i/>
              </w:rPr>
              <w:t>78</w:t>
            </w:r>
            <w:r w:rsidR="00056C94">
              <w:rPr>
                <w:rFonts w:ascii="Times New Roman" w:hAnsi="Times New Roman"/>
              </w:rPr>
              <w:t>)</w:t>
            </w:r>
          </w:p>
        </w:tc>
        <w:tc>
          <w:tcPr>
            <w:tcW w:w="992" w:type="dxa"/>
            <w:tcBorders>
              <w:top w:val="nil"/>
              <w:left w:val="nil"/>
              <w:bottom w:val="single" w:sz="4" w:space="0" w:color="auto"/>
              <w:right w:val="single" w:sz="4" w:space="0" w:color="FFFFFF" w:themeColor="background1"/>
            </w:tcBorders>
            <w:hideMark/>
          </w:tcPr>
          <w:p w14:paraId="4764AB6D" w14:textId="77777777" w:rsidR="00455D84" w:rsidRPr="00F46622" w:rsidRDefault="00455D84" w:rsidP="00187E61">
            <w:pPr>
              <w:spacing w:after="0" w:line="240" w:lineRule="auto"/>
              <w:jc w:val="center"/>
              <w:rPr>
                <w:rFonts w:ascii="Times New Roman" w:hAnsi="Times New Roman"/>
              </w:rPr>
            </w:pPr>
            <w:r>
              <w:rPr>
                <w:rFonts w:ascii="Times New Roman" w:hAnsi="Times New Roman"/>
              </w:rPr>
              <w:t>.002</w:t>
            </w:r>
          </w:p>
        </w:tc>
      </w:tr>
    </w:tbl>
    <w:p w14:paraId="79458276" w14:textId="5A143E03" w:rsidR="00455D84" w:rsidRDefault="00FF2283" w:rsidP="00D1232F">
      <w:pPr>
        <w:spacing w:line="480" w:lineRule="auto"/>
        <w:ind w:left="720" w:hanging="720"/>
        <w:rPr>
          <w:rFonts w:ascii="Times New Roman" w:hAnsi="Times New Roman" w:cs="Times New Roman"/>
          <w:sz w:val="24"/>
          <w:szCs w:val="24"/>
        </w:rPr>
      </w:pPr>
      <w:r>
        <w:rPr>
          <w:rFonts w:ascii="Times New Roman" w:hAnsi="Times New Roman" w:cs="Times New Roman"/>
          <w:sz w:val="20"/>
          <w:szCs w:val="20"/>
        </w:rPr>
        <w:t xml:space="preserve">Note: </w:t>
      </w:r>
      <w:r w:rsidR="009D5079">
        <w:rPr>
          <w:rFonts w:ascii="Times New Roman" w:hAnsi="Times New Roman" w:cs="Times New Roman"/>
          <w:sz w:val="20"/>
          <w:szCs w:val="20"/>
        </w:rPr>
        <w:t>* degrees of freedom are a</w:t>
      </w:r>
      <w:r w:rsidRPr="00D02103">
        <w:rPr>
          <w:rFonts w:ascii="Times New Roman" w:hAnsi="Times New Roman" w:cs="Times New Roman"/>
          <w:sz w:val="20"/>
          <w:szCs w:val="20"/>
        </w:rPr>
        <w:t>djusted when equality of variances is not assumed</w:t>
      </w:r>
    </w:p>
    <w:p w14:paraId="3393C100" w14:textId="71416E72" w:rsidR="003F393B" w:rsidRDefault="003F393B" w:rsidP="00D1232F">
      <w:pPr>
        <w:spacing w:line="480" w:lineRule="auto"/>
        <w:ind w:left="720" w:hanging="720"/>
        <w:rPr>
          <w:rFonts w:ascii="Times New Roman" w:hAnsi="Times New Roman" w:cs="Times New Roman"/>
          <w:sz w:val="24"/>
          <w:szCs w:val="24"/>
        </w:rPr>
      </w:pPr>
    </w:p>
    <w:p w14:paraId="763700C0" w14:textId="5F93FB75" w:rsidR="003F393B" w:rsidRDefault="003F393B" w:rsidP="00D1232F">
      <w:pPr>
        <w:spacing w:line="480" w:lineRule="auto"/>
        <w:ind w:left="720" w:hanging="720"/>
        <w:rPr>
          <w:rFonts w:ascii="Times New Roman" w:hAnsi="Times New Roman" w:cs="Times New Roman"/>
          <w:sz w:val="24"/>
          <w:szCs w:val="24"/>
        </w:rPr>
      </w:pPr>
    </w:p>
    <w:p w14:paraId="4B22A007" w14:textId="77777777" w:rsidR="003F393B" w:rsidRDefault="003F393B" w:rsidP="00D1232F">
      <w:pPr>
        <w:spacing w:line="480" w:lineRule="auto"/>
        <w:ind w:left="720" w:hanging="720"/>
        <w:rPr>
          <w:rFonts w:ascii="Times New Roman" w:hAnsi="Times New Roman" w:cs="Times New Roman"/>
          <w:sz w:val="24"/>
          <w:szCs w:val="24"/>
        </w:rPr>
      </w:pPr>
    </w:p>
    <w:p w14:paraId="05831D32" w14:textId="7D12A81F" w:rsidR="002E318D" w:rsidRPr="003F393B" w:rsidRDefault="002E318D" w:rsidP="00D1232F">
      <w:pPr>
        <w:spacing w:line="480" w:lineRule="auto"/>
        <w:ind w:left="720" w:hanging="720"/>
        <w:rPr>
          <w:rFonts w:ascii="Times New Roman" w:hAnsi="Times New Roman" w:cs="Times New Roman"/>
          <w:sz w:val="24"/>
          <w:szCs w:val="24"/>
          <w:u w:val="single"/>
        </w:rPr>
      </w:pPr>
      <w:r w:rsidRPr="003F393B">
        <w:rPr>
          <w:rFonts w:ascii="Times New Roman" w:hAnsi="Times New Roman" w:cs="Times New Roman"/>
          <w:sz w:val="24"/>
          <w:szCs w:val="24"/>
          <w:u w:val="single"/>
        </w:rPr>
        <w:t>Figures</w:t>
      </w:r>
    </w:p>
    <w:p w14:paraId="682888B8" w14:textId="77777777" w:rsidR="002E318D" w:rsidRPr="000D13F5" w:rsidRDefault="002E318D" w:rsidP="002E318D">
      <w:pPr>
        <w:pStyle w:val="BodyText"/>
        <w:spacing w:line="480" w:lineRule="auto"/>
        <w:rPr>
          <w:rFonts w:ascii="Times New Roman" w:hAnsi="Times New Roman" w:cs="Times New Roman"/>
          <w:sz w:val="24"/>
          <w:szCs w:val="24"/>
          <w:lang w:val="en-US"/>
        </w:rPr>
      </w:pPr>
      <w:r>
        <w:rPr>
          <w:rFonts w:ascii="Times New Roman" w:hAnsi="Times New Roman" w:cs="Times New Roman"/>
          <w:noProof/>
          <w:sz w:val="24"/>
          <w:szCs w:val="24"/>
          <w:lang w:eastAsia="en-GB"/>
        </w:rPr>
        <w:drawing>
          <wp:inline distT="0" distB="0" distL="0" distR="0" wp14:anchorId="2635A272" wp14:editId="72A5B086">
            <wp:extent cx="4486275" cy="1647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jpg"/>
                    <pic:cNvPicPr/>
                  </pic:nvPicPr>
                  <pic:blipFill rotWithShape="1">
                    <a:blip r:embed="rId9">
                      <a:extLst>
                        <a:ext uri="{28A0092B-C50C-407E-A947-70E740481C1C}">
                          <a14:useLocalDpi xmlns:a14="http://schemas.microsoft.com/office/drawing/2010/main" val="0"/>
                        </a:ext>
                      </a:extLst>
                    </a:blip>
                    <a:srcRect l="10802" t="17727" r="10925" b="31161"/>
                    <a:stretch/>
                  </pic:blipFill>
                  <pic:spPr bwMode="auto">
                    <a:xfrm>
                      <a:off x="0" y="0"/>
                      <a:ext cx="4486275" cy="1647825"/>
                    </a:xfrm>
                    <a:prstGeom prst="rect">
                      <a:avLst/>
                    </a:prstGeom>
                    <a:ln>
                      <a:noFill/>
                    </a:ln>
                    <a:extLst>
                      <a:ext uri="{53640926-AAD7-44D8-BBD7-CCE9431645EC}">
                        <a14:shadowObscured xmlns:a14="http://schemas.microsoft.com/office/drawing/2010/main"/>
                      </a:ext>
                    </a:extLst>
                  </pic:spPr>
                </pic:pic>
              </a:graphicData>
            </a:graphic>
          </wp:inline>
        </w:drawing>
      </w:r>
    </w:p>
    <w:p w14:paraId="7611DC19" w14:textId="253F7F6B" w:rsidR="002E318D" w:rsidRPr="00E2099C" w:rsidRDefault="002E318D" w:rsidP="002E318D">
      <w:pPr>
        <w:pStyle w:val="BodyText"/>
        <w:spacing w:line="480" w:lineRule="auto"/>
        <w:rPr>
          <w:rFonts w:ascii="Times New Roman" w:hAnsi="Times New Roman" w:cs="Times New Roman"/>
          <w:i/>
          <w:sz w:val="24"/>
          <w:szCs w:val="24"/>
          <w:lang w:val="en-US"/>
        </w:rPr>
      </w:pPr>
      <w:r w:rsidRPr="00B36D58">
        <w:rPr>
          <w:rFonts w:ascii="Times New Roman" w:hAnsi="Times New Roman" w:cs="Times New Roman"/>
          <w:b/>
          <w:sz w:val="24"/>
          <w:szCs w:val="24"/>
          <w:lang w:val="en-US"/>
        </w:rPr>
        <w:t>Figure 1</w:t>
      </w:r>
      <w:r>
        <w:rPr>
          <w:rFonts w:ascii="Times New Roman" w:hAnsi="Times New Roman" w:cs="Times New Roman"/>
          <w:sz w:val="24"/>
          <w:szCs w:val="24"/>
          <w:lang w:val="en-US"/>
        </w:rPr>
        <w:t xml:space="preserve">. </w:t>
      </w:r>
      <w:r w:rsidR="00681B1C" w:rsidRPr="00681B1C">
        <w:rPr>
          <w:rFonts w:ascii="Times New Roman" w:hAnsi="Times New Roman" w:cs="Times New Roman"/>
          <w:i/>
          <w:sz w:val="24"/>
          <w:szCs w:val="24"/>
          <w:lang w:val="en-US"/>
        </w:rPr>
        <w:t>An</w:t>
      </w:r>
      <w:r w:rsidR="00681B1C">
        <w:rPr>
          <w:rFonts w:ascii="Times New Roman" w:hAnsi="Times New Roman" w:cs="Times New Roman"/>
          <w:sz w:val="24"/>
          <w:szCs w:val="24"/>
          <w:lang w:val="en-US"/>
        </w:rPr>
        <w:t xml:space="preserve"> </w:t>
      </w:r>
      <w:r w:rsidR="00681B1C">
        <w:rPr>
          <w:rFonts w:ascii="Times New Roman" w:hAnsi="Times New Roman" w:cs="Times New Roman"/>
          <w:i/>
          <w:sz w:val="24"/>
          <w:szCs w:val="24"/>
          <w:lang w:val="en-US"/>
        </w:rPr>
        <w:t>example</w:t>
      </w:r>
      <w:r w:rsidR="00E76D90">
        <w:rPr>
          <w:rFonts w:ascii="Times New Roman" w:hAnsi="Times New Roman" w:cs="Times New Roman"/>
          <w:i/>
          <w:sz w:val="24"/>
          <w:szCs w:val="24"/>
          <w:lang w:val="en-US"/>
        </w:rPr>
        <w:t xml:space="preserve"> of two of the pictures</w:t>
      </w:r>
      <w:r w:rsidR="00E2099C">
        <w:rPr>
          <w:rFonts w:ascii="Times New Roman" w:hAnsi="Times New Roman" w:cs="Times New Roman"/>
          <w:i/>
          <w:sz w:val="24"/>
          <w:szCs w:val="24"/>
          <w:lang w:val="en-US"/>
        </w:rPr>
        <w:t xml:space="preserve"> in the priming task in Experiment 1. </w:t>
      </w:r>
      <w:r w:rsidR="0079367E">
        <w:rPr>
          <w:rFonts w:ascii="Times New Roman" w:hAnsi="Times New Roman" w:cs="Times New Roman"/>
          <w:i/>
          <w:sz w:val="24"/>
          <w:szCs w:val="24"/>
          <w:lang w:val="en-US"/>
        </w:rPr>
        <w:t xml:space="preserve"> Picture</w:t>
      </w:r>
      <w:r w:rsidRPr="00B36D58">
        <w:rPr>
          <w:rFonts w:ascii="Times New Roman" w:hAnsi="Times New Roman" w:cs="Times New Roman"/>
          <w:i/>
          <w:sz w:val="24"/>
          <w:szCs w:val="24"/>
          <w:lang w:val="en-US"/>
        </w:rPr>
        <w:t xml:space="preserve"> A) depicts an affluent environment, and B) shows a poor environment.</w:t>
      </w:r>
      <w:r>
        <w:rPr>
          <w:rFonts w:ascii="Times New Roman" w:hAnsi="Times New Roman" w:cs="Times New Roman"/>
          <w:sz w:val="24"/>
          <w:szCs w:val="24"/>
          <w:lang w:val="en-US"/>
        </w:rPr>
        <w:t xml:space="preserve">  </w:t>
      </w:r>
    </w:p>
    <w:p w14:paraId="3175BC0A" w14:textId="0897ED70" w:rsidR="002E318D" w:rsidRDefault="002E318D" w:rsidP="002E318D">
      <w:pPr>
        <w:pStyle w:val="BodyText"/>
        <w:spacing w:line="480" w:lineRule="auto"/>
        <w:rPr>
          <w:rFonts w:ascii="Times New Roman" w:hAnsi="Times New Roman" w:cs="Times New Roman"/>
          <w:sz w:val="24"/>
          <w:szCs w:val="24"/>
          <w:lang w:val="en-US"/>
        </w:rPr>
      </w:pPr>
    </w:p>
    <w:p w14:paraId="69C93D62" w14:textId="77777777" w:rsidR="002E318D" w:rsidRDefault="002E318D" w:rsidP="002E318D">
      <w:pPr>
        <w:pStyle w:val="BodyText"/>
        <w:spacing w:line="480" w:lineRule="auto"/>
        <w:rPr>
          <w:rFonts w:ascii="Times New Roman" w:hAnsi="Times New Roman" w:cs="Times New Roman"/>
          <w:sz w:val="24"/>
          <w:szCs w:val="24"/>
          <w:lang w:val="en-US"/>
        </w:rPr>
      </w:pPr>
      <w:r>
        <w:rPr>
          <w:rFonts w:ascii="Times New Roman" w:hAnsi="Times New Roman" w:cs="Times New Roman"/>
          <w:noProof/>
          <w:sz w:val="24"/>
          <w:szCs w:val="24"/>
          <w:lang w:eastAsia="en-GB"/>
        </w:rPr>
        <w:lastRenderedPageBreak/>
        <w:drawing>
          <wp:inline distT="0" distB="0" distL="0" distR="0" wp14:anchorId="325B3E3C" wp14:editId="716F5EFB">
            <wp:extent cx="4600575" cy="1676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2.jpg"/>
                    <pic:cNvPicPr/>
                  </pic:nvPicPr>
                  <pic:blipFill rotWithShape="1">
                    <a:blip r:embed="rId10">
                      <a:extLst>
                        <a:ext uri="{28A0092B-C50C-407E-A947-70E740481C1C}">
                          <a14:useLocalDpi xmlns:a14="http://schemas.microsoft.com/office/drawing/2010/main" val="0"/>
                        </a:ext>
                      </a:extLst>
                    </a:blip>
                    <a:srcRect l="9472" t="18318" r="10259" b="29682"/>
                    <a:stretch/>
                  </pic:blipFill>
                  <pic:spPr bwMode="auto">
                    <a:xfrm>
                      <a:off x="0" y="0"/>
                      <a:ext cx="4600575" cy="1676400"/>
                    </a:xfrm>
                    <a:prstGeom prst="rect">
                      <a:avLst/>
                    </a:prstGeom>
                    <a:ln>
                      <a:noFill/>
                    </a:ln>
                    <a:extLst>
                      <a:ext uri="{53640926-AAD7-44D8-BBD7-CCE9431645EC}">
                        <a14:shadowObscured xmlns:a14="http://schemas.microsoft.com/office/drawing/2010/main"/>
                      </a:ext>
                    </a:extLst>
                  </pic:spPr>
                </pic:pic>
              </a:graphicData>
            </a:graphic>
          </wp:inline>
        </w:drawing>
      </w:r>
    </w:p>
    <w:p w14:paraId="6844CC37" w14:textId="120F8D73" w:rsidR="002E318D" w:rsidRDefault="002E318D" w:rsidP="002E318D">
      <w:pPr>
        <w:pStyle w:val="BodyText"/>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Figure 2</w:t>
      </w:r>
      <w:r>
        <w:rPr>
          <w:rFonts w:ascii="Times New Roman" w:hAnsi="Times New Roman" w:cs="Times New Roman"/>
          <w:sz w:val="24"/>
          <w:szCs w:val="24"/>
          <w:lang w:val="en-US"/>
        </w:rPr>
        <w:t xml:space="preserve">. </w:t>
      </w:r>
      <w:r w:rsidR="00681B1C" w:rsidRPr="00681B1C">
        <w:rPr>
          <w:rFonts w:ascii="Times New Roman" w:hAnsi="Times New Roman" w:cs="Times New Roman"/>
          <w:i/>
          <w:sz w:val="24"/>
          <w:szCs w:val="24"/>
          <w:lang w:val="en-US"/>
        </w:rPr>
        <w:t>T</w:t>
      </w:r>
      <w:r w:rsidRPr="00B36D58">
        <w:rPr>
          <w:rFonts w:ascii="Times New Roman" w:hAnsi="Times New Roman" w:cs="Times New Roman"/>
          <w:i/>
          <w:sz w:val="24"/>
          <w:szCs w:val="24"/>
          <w:lang w:val="en-US"/>
        </w:rPr>
        <w:t>wo of the images used in the priming task</w:t>
      </w:r>
      <w:r>
        <w:rPr>
          <w:rFonts w:ascii="Times New Roman" w:hAnsi="Times New Roman" w:cs="Times New Roman"/>
          <w:i/>
          <w:sz w:val="24"/>
          <w:szCs w:val="24"/>
          <w:lang w:val="en-US"/>
        </w:rPr>
        <w:t xml:space="preserve"> in Experiment 2</w:t>
      </w:r>
      <w:r w:rsidRPr="00B36D58">
        <w:rPr>
          <w:rFonts w:ascii="Times New Roman" w:hAnsi="Times New Roman" w:cs="Times New Roman"/>
          <w:i/>
          <w:sz w:val="24"/>
          <w:szCs w:val="24"/>
          <w:lang w:val="en-US"/>
        </w:rPr>
        <w:t xml:space="preserve">. </w:t>
      </w:r>
      <w:r w:rsidR="0079367E">
        <w:rPr>
          <w:rFonts w:ascii="Times New Roman" w:hAnsi="Times New Roman" w:cs="Times New Roman"/>
          <w:i/>
          <w:sz w:val="24"/>
          <w:szCs w:val="24"/>
          <w:lang w:val="en-US"/>
        </w:rPr>
        <w:t xml:space="preserve">Image </w:t>
      </w:r>
      <w:r w:rsidRPr="00B36D58">
        <w:rPr>
          <w:rFonts w:ascii="Times New Roman" w:hAnsi="Times New Roman" w:cs="Times New Roman"/>
          <w:i/>
          <w:sz w:val="24"/>
          <w:szCs w:val="24"/>
          <w:lang w:val="en-US"/>
        </w:rPr>
        <w:t>A) depicts an affluent environment, and B) shows a poor environment.</w:t>
      </w:r>
      <w:r>
        <w:rPr>
          <w:rFonts w:ascii="Times New Roman" w:hAnsi="Times New Roman" w:cs="Times New Roman"/>
          <w:sz w:val="24"/>
          <w:szCs w:val="24"/>
          <w:lang w:val="en-US"/>
        </w:rPr>
        <w:t xml:space="preserve">  </w:t>
      </w:r>
    </w:p>
    <w:p w14:paraId="477C9517" w14:textId="77777777" w:rsidR="002E318D" w:rsidRDefault="002E318D" w:rsidP="002E318D">
      <w:pPr>
        <w:pStyle w:val="BodyText"/>
        <w:spacing w:line="480" w:lineRule="auto"/>
        <w:rPr>
          <w:rFonts w:ascii="Times New Roman" w:hAnsi="Times New Roman" w:cs="Times New Roman"/>
          <w:sz w:val="24"/>
          <w:szCs w:val="24"/>
          <w:lang w:val="en-US"/>
        </w:rPr>
      </w:pPr>
    </w:p>
    <w:p w14:paraId="4FC8B375" w14:textId="77777777" w:rsidR="002E318D" w:rsidRPr="00E40E46" w:rsidRDefault="002E318D" w:rsidP="00D1232F">
      <w:pPr>
        <w:spacing w:line="480" w:lineRule="auto"/>
        <w:ind w:left="720" w:hanging="720"/>
        <w:rPr>
          <w:rFonts w:ascii="Times New Roman" w:hAnsi="Times New Roman" w:cs="Times New Roman"/>
          <w:sz w:val="24"/>
          <w:szCs w:val="24"/>
        </w:rPr>
      </w:pPr>
    </w:p>
    <w:sectPr w:rsidR="002E318D" w:rsidRPr="00E40E46" w:rsidSect="00CC1B11">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AD416" w14:textId="77777777" w:rsidR="00A3029E" w:rsidRDefault="00A3029E" w:rsidP="00C3174A">
      <w:pPr>
        <w:spacing w:after="0" w:line="240" w:lineRule="auto"/>
      </w:pPr>
      <w:r>
        <w:separator/>
      </w:r>
    </w:p>
  </w:endnote>
  <w:endnote w:type="continuationSeparator" w:id="0">
    <w:p w14:paraId="28D8D9FA" w14:textId="77777777" w:rsidR="00A3029E" w:rsidRDefault="00A3029E" w:rsidP="00C3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806934"/>
      <w:docPartObj>
        <w:docPartGallery w:val="Page Numbers (Bottom of Page)"/>
        <w:docPartUnique/>
      </w:docPartObj>
    </w:sdtPr>
    <w:sdtEndPr>
      <w:rPr>
        <w:noProof/>
      </w:rPr>
    </w:sdtEndPr>
    <w:sdtContent>
      <w:p w14:paraId="019F9822" w14:textId="7F6A3C33" w:rsidR="004600BC" w:rsidRDefault="004600BC">
        <w:pPr>
          <w:pStyle w:val="Footer"/>
          <w:jc w:val="center"/>
        </w:pPr>
        <w:r>
          <w:fldChar w:fldCharType="begin"/>
        </w:r>
        <w:r>
          <w:instrText xml:space="preserve"> PAGE   \* MERGEFORMAT </w:instrText>
        </w:r>
        <w:r>
          <w:fldChar w:fldCharType="separate"/>
        </w:r>
        <w:r w:rsidR="001942D3">
          <w:rPr>
            <w:noProof/>
          </w:rPr>
          <w:t>27</w:t>
        </w:r>
        <w:r>
          <w:rPr>
            <w:noProof/>
          </w:rPr>
          <w:fldChar w:fldCharType="end"/>
        </w:r>
      </w:p>
    </w:sdtContent>
  </w:sdt>
  <w:p w14:paraId="629C1236" w14:textId="77777777" w:rsidR="004600BC" w:rsidRDefault="00460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9B8CC" w14:textId="77777777" w:rsidR="00A3029E" w:rsidRDefault="00A3029E" w:rsidP="00C3174A">
      <w:pPr>
        <w:spacing w:after="0" w:line="240" w:lineRule="auto"/>
      </w:pPr>
      <w:r>
        <w:separator/>
      </w:r>
    </w:p>
  </w:footnote>
  <w:footnote w:type="continuationSeparator" w:id="0">
    <w:p w14:paraId="4B7EDCAB" w14:textId="77777777" w:rsidR="00A3029E" w:rsidRDefault="00A3029E" w:rsidP="00C3174A">
      <w:pPr>
        <w:spacing w:after="0" w:line="240" w:lineRule="auto"/>
      </w:pPr>
      <w:r>
        <w:continuationSeparator/>
      </w:r>
    </w:p>
  </w:footnote>
  <w:footnote w:id="1">
    <w:p w14:paraId="020B18DF" w14:textId="287DC53D" w:rsidR="004600BC" w:rsidRDefault="004600BC" w:rsidP="00FC163B">
      <w:pPr>
        <w:pStyle w:val="FootnoteText"/>
      </w:pPr>
      <w:r>
        <w:rPr>
          <w:rStyle w:val="FootnoteReference"/>
        </w:rPr>
        <w:footnoteRef/>
      </w:r>
      <w:r>
        <w:t xml:space="preserve"> The reported higher levels of negative affect in the Affluence condition was surprising, and the explanation for this finding is unclear.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286"/>
    <w:multiLevelType w:val="hybridMultilevel"/>
    <w:tmpl w:val="F6A0E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2104BA6"/>
    <w:multiLevelType w:val="hybridMultilevel"/>
    <w:tmpl w:val="CB5655CE"/>
    <w:lvl w:ilvl="0" w:tplc="3592788E">
      <w:start w:val="1"/>
      <w:numFmt w:val="bullet"/>
      <w:lvlText w:val=""/>
      <w:lvlJc w:val="left"/>
      <w:pPr>
        <w:tabs>
          <w:tab w:val="num" w:pos="720"/>
        </w:tabs>
        <w:ind w:left="720" w:hanging="360"/>
      </w:pPr>
      <w:rPr>
        <w:rFonts w:ascii="Wingdings 3" w:hAnsi="Wingdings 3" w:hint="default"/>
      </w:rPr>
    </w:lvl>
    <w:lvl w:ilvl="1" w:tplc="77A2050C" w:tentative="1">
      <w:start w:val="1"/>
      <w:numFmt w:val="bullet"/>
      <w:lvlText w:val=""/>
      <w:lvlJc w:val="left"/>
      <w:pPr>
        <w:tabs>
          <w:tab w:val="num" w:pos="1440"/>
        </w:tabs>
        <w:ind w:left="1440" w:hanging="360"/>
      </w:pPr>
      <w:rPr>
        <w:rFonts w:ascii="Wingdings 3" w:hAnsi="Wingdings 3" w:hint="default"/>
      </w:rPr>
    </w:lvl>
    <w:lvl w:ilvl="2" w:tplc="F600F13C" w:tentative="1">
      <w:start w:val="1"/>
      <w:numFmt w:val="bullet"/>
      <w:lvlText w:val=""/>
      <w:lvlJc w:val="left"/>
      <w:pPr>
        <w:tabs>
          <w:tab w:val="num" w:pos="2160"/>
        </w:tabs>
        <w:ind w:left="2160" w:hanging="360"/>
      </w:pPr>
      <w:rPr>
        <w:rFonts w:ascii="Wingdings 3" w:hAnsi="Wingdings 3" w:hint="default"/>
      </w:rPr>
    </w:lvl>
    <w:lvl w:ilvl="3" w:tplc="0EF40B48" w:tentative="1">
      <w:start w:val="1"/>
      <w:numFmt w:val="bullet"/>
      <w:lvlText w:val=""/>
      <w:lvlJc w:val="left"/>
      <w:pPr>
        <w:tabs>
          <w:tab w:val="num" w:pos="2880"/>
        </w:tabs>
        <w:ind w:left="2880" w:hanging="360"/>
      </w:pPr>
      <w:rPr>
        <w:rFonts w:ascii="Wingdings 3" w:hAnsi="Wingdings 3" w:hint="default"/>
      </w:rPr>
    </w:lvl>
    <w:lvl w:ilvl="4" w:tplc="30E409DE" w:tentative="1">
      <w:start w:val="1"/>
      <w:numFmt w:val="bullet"/>
      <w:lvlText w:val=""/>
      <w:lvlJc w:val="left"/>
      <w:pPr>
        <w:tabs>
          <w:tab w:val="num" w:pos="3600"/>
        </w:tabs>
        <w:ind w:left="3600" w:hanging="360"/>
      </w:pPr>
      <w:rPr>
        <w:rFonts w:ascii="Wingdings 3" w:hAnsi="Wingdings 3" w:hint="default"/>
      </w:rPr>
    </w:lvl>
    <w:lvl w:ilvl="5" w:tplc="F61E664E" w:tentative="1">
      <w:start w:val="1"/>
      <w:numFmt w:val="bullet"/>
      <w:lvlText w:val=""/>
      <w:lvlJc w:val="left"/>
      <w:pPr>
        <w:tabs>
          <w:tab w:val="num" w:pos="4320"/>
        </w:tabs>
        <w:ind w:left="4320" w:hanging="360"/>
      </w:pPr>
      <w:rPr>
        <w:rFonts w:ascii="Wingdings 3" w:hAnsi="Wingdings 3" w:hint="default"/>
      </w:rPr>
    </w:lvl>
    <w:lvl w:ilvl="6" w:tplc="3A702400" w:tentative="1">
      <w:start w:val="1"/>
      <w:numFmt w:val="bullet"/>
      <w:lvlText w:val=""/>
      <w:lvlJc w:val="left"/>
      <w:pPr>
        <w:tabs>
          <w:tab w:val="num" w:pos="5040"/>
        </w:tabs>
        <w:ind w:left="5040" w:hanging="360"/>
      </w:pPr>
      <w:rPr>
        <w:rFonts w:ascii="Wingdings 3" w:hAnsi="Wingdings 3" w:hint="default"/>
      </w:rPr>
    </w:lvl>
    <w:lvl w:ilvl="7" w:tplc="5E401E78" w:tentative="1">
      <w:start w:val="1"/>
      <w:numFmt w:val="bullet"/>
      <w:lvlText w:val=""/>
      <w:lvlJc w:val="left"/>
      <w:pPr>
        <w:tabs>
          <w:tab w:val="num" w:pos="5760"/>
        </w:tabs>
        <w:ind w:left="5760" w:hanging="360"/>
      </w:pPr>
      <w:rPr>
        <w:rFonts w:ascii="Wingdings 3" w:hAnsi="Wingdings 3" w:hint="default"/>
      </w:rPr>
    </w:lvl>
    <w:lvl w:ilvl="8" w:tplc="68506708" w:tentative="1">
      <w:start w:val="1"/>
      <w:numFmt w:val="bullet"/>
      <w:lvlText w:val=""/>
      <w:lvlJc w:val="left"/>
      <w:pPr>
        <w:tabs>
          <w:tab w:val="num" w:pos="6480"/>
        </w:tabs>
        <w:ind w:left="6480" w:hanging="360"/>
      </w:pPr>
      <w:rPr>
        <w:rFonts w:ascii="Wingdings 3" w:hAnsi="Wingdings 3" w:hint="default"/>
      </w:rPr>
    </w:lvl>
  </w:abstractNum>
  <w:abstractNum w:abstractNumId="2">
    <w:nsid w:val="7F122502"/>
    <w:multiLevelType w:val="hybridMultilevel"/>
    <w:tmpl w:val="1894599A"/>
    <w:lvl w:ilvl="0" w:tplc="0809000F">
      <w:start w:val="3"/>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rid Youssef">
    <w15:presenceInfo w15:providerId="Windows Live" w15:userId="0650f475db003c15"/>
  </w15:person>
  <w15:person w15:author="Lyons, Minna [lyonsm]">
    <w15:presenceInfo w15:providerId="AD" w15:userId="S-1-5-21-137024685-2204166116-4157399963-300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BE"/>
    <w:rsid w:val="00000C53"/>
    <w:rsid w:val="00002B53"/>
    <w:rsid w:val="000038F9"/>
    <w:rsid w:val="00010859"/>
    <w:rsid w:val="00010B4B"/>
    <w:rsid w:val="00013E2F"/>
    <w:rsid w:val="00015718"/>
    <w:rsid w:val="00016B61"/>
    <w:rsid w:val="00020760"/>
    <w:rsid w:val="00020D50"/>
    <w:rsid w:val="0002395D"/>
    <w:rsid w:val="0002402C"/>
    <w:rsid w:val="00024583"/>
    <w:rsid w:val="00026DD0"/>
    <w:rsid w:val="00027D01"/>
    <w:rsid w:val="000310E4"/>
    <w:rsid w:val="0003307B"/>
    <w:rsid w:val="00033BDD"/>
    <w:rsid w:val="00034E39"/>
    <w:rsid w:val="000360BD"/>
    <w:rsid w:val="0003640D"/>
    <w:rsid w:val="00040FEA"/>
    <w:rsid w:val="000429BD"/>
    <w:rsid w:val="00044C43"/>
    <w:rsid w:val="00044D16"/>
    <w:rsid w:val="000456F2"/>
    <w:rsid w:val="0004624D"/>
    <w:rsid w:val="00047CB2"/>
    <w:rsid w:val="00051DC2"/>
    <w:rsid w:val="0005400C"/>
    <w:rsid w:val="00056894"/>
    <w:rsid w:val="00056C94"/>
    <w:rsid w:val="00056F37"/>
    <w:rsid w:val="000579D9"/>
    <w:rsid w:val="00061025"/>
    <w:rsid w:val="000618A5"/>
    <w:rsid w:val="00063BA9"/>
    <w:rsid w:val="000648B5"/>
    <w:rsid w:val="00070459"/>
    <w:rsid w:val="000713FC"/>
    <w:rsid w:val="00072235"/>
    <w:rsid w:val="00072A96"/>
    <w:rsid w:val="000733F0"/>
    <w:rsid w:val="00075D7C"/>
    <w:rsid w:val="00075E81"/>
    <w:rsid w:val="00076113"/>
    <w:rsid w:val="00080D7F"/>
    <w:rsid w:val="0008314F"/>
    <w:rsid w:val="00085573"/>
    <w:rsid w:val="00085962"/>
    <w:rsid w:val="00096156"/>
    <w:rsid w:val="00096346"/>
    <w:rsid w:val="000A09F7"/>
    <w:rsid w:val="000A2FDC"/>
    <w:rsid w:val="000A5829"/>
    <w:rsid w:val="000B36DF"/>
    <w:rsid w:val="000B4301"/>
    <w:rsid w:val="000C6BE8"/>
    <w:rsid w:val="000C7BDF"/>
    <w:rsid w:val="000D00C3"/>
    <w:rsid w:val="000D11E9"/>
    <w:rsid w:val="000D13F5"/>
    <w:rsid w:val="000D1A63"/>
    <w:rsid w:val="000D1BF8"/>
    <w:rsid w:val="000D2794"/>
    <w:rsid w:val="000D6543"/>
    <w:rsid w:val="000D7BD4"/>
    <w:rsid w:val="000E1385"/>
    <w:rsid w:val="000E3A53"/>
    <w:rsid w:val="000E5108"/>
    <w:rsid w:val="000E5E23"/>
    <w:rsid w:val="000E6E51"/>
    <w:rsid w:val="000E79E5"/>
    <w:rsid w:val="000F01DD"/>
    <w:rsid w:val="000F1361"/>
    <w:rsid w:val="000F47BA"/>
    <w:rsid w:val="00100A82"/>
    <w:rsid w:val="00102BFE"/>
    <w:rsid w:val="0010302F"/>
    <w:rsid w:val="0010381D"/>
    <w:rsid w:val="00105465"/>
    <w:rsid w:val="0010602F"/>
    <w:rsid w:val="00107462"/>
    <w:rsid w:val="001075F3"/>
    <w:rsid w:val="00112112"/>
    <w:rsid w:val="00112733"/>
    <w:rsid w:val="00112E4B"/>
    <w:rsid w:val="0011352C"/>
    <w:rsid w:val="00115C9A"/>
    <w:rsid w:val="00120091"/>
    <w:rsid w:val="0012112B"/>
    <w:rsid w:val="0012306B"/>
    <w:rsid w:val="001241C4"/>
    <w:rsid w:val="00125F2C"/>
    <w:rsid w:val="00126EA1"/>
    <w:rsid w:val="0013075A"/>
    <w:rsid w:val="00133A93"/>
    <w:rsid w:val="00133E15"/>
    <w:rsid w:val="00134105"/>
    <w:rsid w:val="00134BC0"/>
    <w:rsid w:val="00137732"/>
    <w:rsid w:val="0013790D"/>
    <w:rsid w:val="00140C98"/>
    <w:rsid w:val="0014272C"/>
    <w:rsid w:val="00144017"/>
    <w:rsid w:val="00151607"/>
    <w:rsid w:val="0015298D"/>
    <w:rsid w:val="00152A73"/>
    <w:rsid w:val="0015379E"/>
    <w:rsid w:val="00155432"/>
    <w:rsid w:val="00161771"/>
    <w:rsid w:val="001644F0"/>
    <w:rsid w:val="00165FDC"/>
    <w:rsid w:val="0017271D"/>
    <w:rsid w:val="00175F3E"/>
    <w:rsid w:val="00187595"/>
    <w:rsid w:val="00187E61"/>
    <w:rsid w:val="00191FD7"/>
    <w:rsid w:val="00193064"/>
    <w:rsid w:val="00193AF1"/>
    <w:rsid w:val="001942D3"/>
    <w:rsid w:val="00197A4A"/>
    <w:rsid w:val="001A069B"/>
    <w:rsid w:val="001A2688"/>
    <w:rsid w:val="001A6BF6"/>
    <w:rsid w:val="001B2FD6"/>
    <w:rsid w:val="001B3F0F"/>
    <w:rsid w:val="001B3F81"/>
    <w:rsid w:val="001B42F3"/>
    <w:rsid w:val="001B59B8"/>
    <w:rsid w:val="001B5FEF"/>
    <w:rsid w:val="001C1BA9"/>
    <w:rsid w:val="001C235D"/>
    <w:rsid w:val="001C4C3D"/>
    <w:rsid w:val="001C5B46"/>
    <w:rsid w:val="001D0C20"/>
    <w:rsid w:val="001D2130"/>
    <w:rsid w:val="001D39A9"/>
    <w:rsid w:val="001D4BE3"/>
    <w:rsid w:val="001D69D1"/>
    <w:rsid w:val="001D7537"/>
    <w:rsid w:val="001E1D77"/>
    <w:rsid w:val="001E3116"/>
    <w:rsid w:val="001E3955"/>
    <w:rsid w:val="001E65CE"/>
    <w:rsid w:val="001E76B8"/>
    <w:rsid w:val="001E7E76"/>
    <w:rsid w:val="001F1B0B"/>
    <w:rsid w:val="001F1BF2"/>
    <w:rsid w:val="00200125"/>
    <w:rsid w:val="00200D65"/>
    <w:rsid w:val="00204D48"/>
    <w:rsid w:val="00205372"/>
    <w:rsid w:val="00206099"/>
    <w:rsid w:val="00211A92"/>
    <w:rsid w:val="00217E79"/>
    <w:rsid w:val="002218D0"/>
    <w:rsid w:val="00224246"/>
    <w:rsid w:val="0022648B"/>
    <w:rsid w:val="00227068"/>
    <w:rsid w:val="00233007"/>
    <w:rsid w:val="00234D11"/>
    <w:rsid w:val="0023521E"/>
    <w:rsid w:val="00235CFA"/>
    <w:rsid w:val="00237CC0"/>
    <w:rsid w:val="00244266"/>
    <w:rsid w:val="002460D6"/>
    <w:rsid w:val="00250499"/>
    <w:rsid w:val="00251E63"/>
    <w:rsid w:val="0025629A"/>
    <w:rsid w:val="0026152A"/>
    <w:rsid w:val="002702F9"/>
    <w:rsid w:val="00272B3F"/>
    <w:rsid w:val="002740A3"/>
    <w:rsid w:val="00274DA1"/>
    <w:rsid w:val="00280D29"/>
    <w:rsid w:val="00283E27"/>
    <w:rsid w:val="002906AF"/>
    <w:rsid w:val="00295F68"/>
    <w:rsid w:val="00296F03"/>
    <w:rsid w:val="00297C56"/>
    <w:rsid w:val="002A1779"/>
    <w:rsid w:val="002A2CA6"/>
    <w:rsid w:val="002A3524"/>
    <w:rsid w:val="002A7667"/>
    <w:rsid w:val="002B05BA"/>
    <w:rsid w:val="002B26B6"/>
    <w:rsid w:val="002B30B8"/>
    <w:rsid w:val="002B3967"/>
    <w:rsid w:val="002B5935"/>
    <w:rsid w:val="002C22E1"/>
    <w:rsid w:val="002C440D"/>
    <w:rsid w:val="002C5612"/>
    <w:rsid w:val="002C5A79"/>
    <w:rsid w:val="002C5DDA"/>
    <w:rsid w:val="002D02B9"/>
    <w:rsid w:val="002D09FD"/>
    <w:rsid w:val="002D1445"/>
    <w:rsid w:val="002D4A92"/>
    <w:rsid w:val="002E1557"/>
    <w:rsid w:val="002E265A"/>
    <w:rsid w:val="002E318D"/>
    <w:rsid w:val="002E6B4F"/>
    <w:rsid w:val="002F0BFA"/>
    <w:rsid w:val="002F1EDE"/>
    <w:rsid w:val="002F3CAC"/>
    <w:rsid w:val="0030259D"/>
    <w:rsid w:val="003057A4"/>
    <w:rsid w:val="00305B43"/>
    <w:rsid w:val="00307537"/>
    <w:rsid w:val="00312A42"/>
    <w:rsid w:val="00313AF1"/>
    <w:rsid w:val="00317DE6"/>
    <w:rsid w:val="00320349"/>
    <w:rsid w:val="003210D6"/>
    <w:rsid w:val="00321E99"/>
    <w:rsid w:val="00325525"/>
    <w:rsid w:val="00325897"/>
    <w:rsid w:val="00326B1C"/>
    <w:rsid w:val="00327CB7"/>
    <w:rsid w:val="00332BAE"/>
    <w:rsid w:val="0033317B"/>
    <w:rsid w:val="003337CF"/>
    <w:rsid w:val="00334C46"/>
    <w:rsid w:val="00335078"/>
    <w:rsid w:val="003431CD"/>
    <w:rsid w:val="003432C0"/>
    <w:rsid w:val="00344360"/>
    <w:rsid w:val="003607B1"/>
    <w:rsid w:val="003639F2"/>
    <w:rsid w:val="003651E2"/>
    <w:rsid w:val="003661F0"/>
    <w:rsid w:val="00367C7F"/>
    <w:rsid w:val="00367FDE"/>
    <w:rsid w:val="0037142C"/>
    <w:rsid w:val="00372287"/>
    <w:rsid w:val="003760E1"/>
    <w:rsid w:val="00380CFC"/>
    <w:rsid w:val="003812F9"/>
    <w:rsid w:val="003833C4"/>
    <w:rsid w:val="0038432F"/>
    <w:rsid w:val="00384595"/>
    <w:rsid w:val="00384826"/>
    <w:rsid w:val="003854B1"/>
    <w:rsid w:val="0038618A"/>
    <w:rsid w:val="0038660C"/>
    <w:rsid w:val="00386A5F"/>
    <w:rsid w:val="0039085B"/>
    <w:rsid w:val="00391330"/>
    <w:rsid w:val="00392187"/>
    <w:rsid w:val="00392503"/>
    <w:rsid w:val="00393AD7"/>
    <w:rsid w:val="00393EF3"/>
    <w:rsid w:val="003966C1"/>
    <w:rsid w:val="003A0BDD"/>
    <w:rsid w:val="003A101D"/>
    <w:rsid w:val="003A19D8"/>
    <w:rsid w:val="003A37BC"/>
    <w:rsid w:val="003A4669"/>
    <w:rsid w:val="003A54E6"/>
    <w:rsid w:val="003A59C4"/>
    <w:rsid w:val="003A5F3F"/>
    <w:rsid w:val="003A63A0"/>
    <w:rsid w:val="003B01E7"/>
    <w:rsid w:val="003B0D5E"/>
    <w:rsid w:val="003B140E"/>
    <w:rsid w:val="003B1D96"/>
    <w:rsid w:val="003B4160"/>
    <w:rsid w:val="003B45F7"/>
    <w:rsid w:val="003B4A19"/>
    <w:rsid w:val="003B68B0"/>
    <w:rsid w:val="003C1F42"/>
    <w:rsid w:val="003C2513"/>
    <w:rsid w:val="003C329B"/>
    <w:rsid w:val="003C774D"/>
    <w:rsid w:val="003D02BB"/>
    <w:rsid w:val="003D079C"/>
    <w:rsid w:val="003D40A9"/>
    <w:rsid w:val="003D4F41"/>
    <w:rsid w:val="003D5027"/>
    <w:rsid w:val="003D5C29"/>
    <w:rsid w:val="003E27A8"/>
    <w:rsid w:val="003E54F9"/>
    <w:rsid w:val="003F190C"/>
    <w:rsid w:val="003F393B"/>
    <w:rsid w:val="003F62CB"/>
    <w:rsid w:val="004002BA"/>
    <w:rsid w:val="00400A4B"/>
    <w:rsid w:val="00401A2D"/>
    <w:rsid w:val="0040319F"/>
    <w:rsid w:val="00403E9F"/>
    <w:rsid w:val="004042F2"/>
    <w:rsid w:val="00406DAA"/>
    <w:rsid w:val="00406EC2"/>
    <w:rsid w:val="004074C1"/>
    <w:rsid w:val="004117E1"/>
    <w:rsid w:val="0041186F"/>
    <w:rsid w:val="00412779"/>
    <w:rsid w:val="00412C38"/>
    <w:rsid w:val="0041395F"/>
    <w:rsid w:val="00415932"/>
    <w:rsid w:val="0041602D"/>
    <w:rsid w:val="00420E69"/>
    <w:rsid w:val="004214AF"/>
    <w:rsid w:val="00421EBF"/>
    <w:rsid w:val="0043128F"/>
    <w:rsid w:val="0043264A"/>
    <w:rsid w:val="004360DB"/>
    <w:rsid w:val="00437FC6"/>
    <w:rsid w:val="00440A66"/>
    <w:rsid w:val="004416D4"/>
    <w:rsid w:val="004447B7"/>
    <w:rsid w:val="00450078"/>
    <w:rsid w:val="00450C48"/>
    <w:rsid w:val="004513F3"/>
    <w:rsid w:val="004517AB"/>
    <w:rsid w:val="0045207B"/>
    <w:rsid w:val="004538C8"/>
    <w:rsid w:val="00454407"/>
    <w:rsid w:val="00455934"/>
    <w:rsid w:val="00455D84"/>
    <w:rsid w:val="00457535"/>
    <w:rsid w:val="00457FFE"/>
    <w:rsid w:val="004600BC"/>
    <w:rsid w:val="00460CEE"/>
    <w:rsid w:val="004624EB"/>
    <w:rsid w:val="00464848"/>
    <w:rsid w:val="0046517D"/>
    <w:rsid w:val="00465D47"/>
    <w:rsid w:val="00470C4C"/>
    <w:rsid w:val="00470E26"/>
    <w:rsid w:val="004717B8"/>
    <w:rsid w:val="00474F3A"/>
    <w:rsid w:val="0047551A"/>
    <w:rsid w:val="004764ED"/>
    <w:rsid w:val="004765FF"/>
    <w:rsid w:val="0047692E"/>
    <w:rsid w:val="00477BE2"/>
    <w:rsid w:val="00480F15"/>
    <w:rsid w:val="0048255F"/>
    <w:rsid w:val="00482814"/>
    <w:rsid w:val="00483351"/>
    <w:rsid w:val="0048463B"/>
    <w:rsid w:val="00486A46"/>
    <w:rsid w:val="0048713A"/>
    <w:rsid w:val="00487D5C"/>
    <w:rsid w:val="00492D5A"/>
    <w:rsid w:val="00495672"/>
    <w:rsid w:val="0049634F"/>
    <w:rsid w:val="004964B8"/>
    <w:rsid w:val="00497301"/>
    <w:rsid w:val="00497A0D"/>
    <w:rsid w:val="004A240A"/>
    <w:rsid w:val="004A2C68"/>
    <w:rsid w:val="004B0304"/>
    <w:rsid w:val="004B1C54"/>
    <w:rsid w:val="004B2333"/>
    <w:rsid w:val="004B4A1E"/>
    <w:rsid w:val="004C2284"/>
    <w:rsid w:val="004C2775"/>
    <w:rsid w:val="004C6548"/>
    <w:rsid w:val="004D0C82"/>
    <w:rsid w:val="004D28B6"/>
    <w:rsid w:val="004D404E"/>
    <w:rsid w:val="004D5889"/>
    <w:rsid w:val="004D644E"/>
    <w:rsid w:val="004D7F56"/>
    <w:rsid w:val="004E14DE"/>
    <w:rsid w:val="004E2597"/>
    <w:rsid w:val="004E294B"/>
    <w:rsid w:val="004F12BA"/>
    <w:rsid w:val="004F4007"/>
    <w:rsid w:val="00501BA5"/>
    <w:rsid w:val="00504468"/>
    <w:rsid w:val="005056D7"/>
    <w:rsid w:val="005117B3"/>
    <w:rsid w:val="0051220D"/>
    <w:rsid w:val="0051232D"/>
    <w:rsid w:val="0052041C"/>
    <w:rsid w:val="00520774"/>
    <w:rsid w:val="00520943"/>
    <w:rsid w:val="00521CF8"/>
    <w:rsid w:val="005246EA"/>
    <w:rsid w:val="00524895"/>
    <w:rsid w:val="005304D9"/>
    <w:rsid w:val="00531D36"/>
    <w:rsid w:val="0053425B"/>
    <w:rsid w:val="00534512"/>
    <w:rsid w:val="00540214"/>
    <w:rsid w:val="005413AE"/>
    <w:rsid w:val="00541F3D"/>
    <w:rsid w:val="00542999"/>
    <w:rsid w:val="00542D33"/>
    <w:rsid w:val="00542D65"/>
    <w:rsid w:val="005475F7"/>
    <w:rsid w:val="00550085"/>
    <w:rsid w:val="00551ADF"/>
    <w:rsid w:val="0055687B"/>
    <w:rsid w:val="00557B25"/>
    <w:rsid w:val="0056060E"/>
    <w:rsid w:val="00562E72"/>
    <w:rsid w:val="00567120"/>
    <w:rsid w:val="0056724D"/>
    <w:rsid w:val="005718E5"/>
    <w:rsid w:val="00577216"/>
    <w:rsid w:val="00581C5F"/>
    <w:rsid w:val="0058276F"/>
    <w:rsid w:val="0058335B"/>
    <w:rsid w:val="0058470A"/>
    <w:rsid w:val="0058688B"/>
    <w:rsid w:val="00587D31"/>
    <w:rsid w:val="00587DB9"/>
    <w:rsid w:val="00594525"/>
    <w:rsid w:val="005949E3"/>
    <w:rsid w:val="00597721"/>
    <w:rsid w:val="005A1D7E"/>
    <w:rsid w:val="005A2B58"/>
    <w:rsid w:val="005A3AC0"/>
    <w:rsid w:val="005A500E"/>
    <w:rsid w:val="005A5424"/>
    <w:rsid w:val="005A699E"/>
    <w:rsid w:val="005A7E2F"/>
    <w:rsid w:val="005B0070"/>
    <w:rsid w:val="005B25C0"/>
    <w:rsid w:val="005B3061"/>
    <w:rsid w:val="005B76A7"/>
    <w:rsid w:val="005C11F2"/>
    <w:rsid w:val="005C1524"/>
    <w:rsid w:val="005C1DA8"/>
    <w:rsid w:val="005C5AAE"/>
    <w:rsid w:val="005E11DD"/>
    <w:rsid w:val="005E6B4C"/>
    <w:rsid w:val="005E7722"/>
    <w:rsid w:val="005F0812"/>
    <w:rsid w:val="005F0A7A"/>
    <w:rsid w:val="005F2782"/>
    <w:rsid w:val="005F2CCC"/>
    <w:rsid w:val="005F4E0B"/>
    <w:rsid w:val="005F732C"/>
    <w:rsid w:val="00601063"/>
    <w:rsid w:val="006011D1"/>
    <w:rsid w:val="0060636E"/>
    <w:rsid w:val="00606427"/>
    <w:rsid w:val="00606FC5"/>
    <w:rsid w:val="006078DB"/>
    <w:rsid w:val="00611A47"/>
    <w:rsid w:val="00613F8A"/>
    <w:rsid w:val="0061677A"/>
    <w:rsid w:val="00631C2F"/>
    <w:rsid w:val="00632C0A"/>
    <w:rsid w:val="00634715"/>
    <w:rsid w:val="006359C1"/>
    <w:rsid w:val="00635C8F"/>
    <w:rsid w:val="006360FC"/>
    <w:rsid w:val="00641D01"/>
    <w:rsid w:val="00641E0E"/>
    <w:rsid w:val="00642A11"/>
    <w:rsid w:val="0064331C"/>
    <w:rsid w:val="006439FB"/>
    <w:rsid w:val="00644519"/>
    <w:rsid w:val="00646C03"/>
    <w:rsid w:val="00654B45"/>
    <w:rsid w:val="006553B8"/>
    <w:rsid w:val="00655508"/>
    <w:rsid w:val="00655DB3"/>
    <w:rsid w:val="00656BCE"/>
    <w:rsid w:val="00656D5A"/>
    <w:rsid w:val="00660890"/>
    <w:rsid w:val="00660DB8"/>
    <w:rsid w:val="006610C9"/>
    <w:rsid w:val="00661E6F"/>
    <w:rsid w:val="00665964"/>
    <w:rsid w:val="00665DAD"/>
    <w:rsid w:val="00672EA0"/>
    <w:rsid w:val="006737EE"/>
    <w:rsid w:val="00675FAD"/>
    <w:rsid w:val="00677389"/>
    <w:rsid w:val="0068111C"/>
    <w:rsid w:val="00681B1C"/>
    <w:rsid w:val="006868D6"/>
    <w:rsid w:val="00686B85"/>
    <w:rsid w:val="00690BD3"/>
    <w:rsid w:val="006A0057"/>
    <w:rsid w:val="006A0063"/>
    <w:rsid w:val="006A3FF1"/>
    <w:rsid w:val="006A5F60"/>
    <w:rsid w:val="006A6675"/>
    <w:rsid w:val="006B424E"/>
    <w:rsid w:val="006C042E"/>
    <w:rsid w:val="006C7021"/>
    <w:rsid w:val="006D3A8D"/>
    <w:rsid w:val="006D456C"/>
    <w:rsid w:val="006D4BBF"/>
    <w:rsid w:val="006D6E7C"/>
    <w:rsid w:val="006D7EDC"/>
    <w:rsid w:val="006E03BD"/>
    <w:rsid w:val="006E5275"/>
    <w:rsid w:val="006E5AE7"/>
    <w:rsid w:val="006E5B58"/>
    <w:rsid w:val="006E76C6"/>
    <w:rsid w:val="006F09C6"/>
    <w:rsid w:val="006F0F39"/>
    <w:rsid w:val="006F22FF"/>
    <w:rsid w:val="006F4B2F"/>
    <w:rsid w:val="006F6B21"/>
    <w:rsid w:val="006F7F04"/>
    <w:rsid w:val="00706C2F"/>
    <w:rsid w:val="0071397A"/>
    <w:rsid w:val="0071735F"/>
    <w:rsid w:val="00723411"/>
    <w:rsid w:val="00726B1B"/>
    <w:rsid w:val="007277AD"/>
    <w:rsid w:val="00730407"/>
    <w:rsid w:val="007338CA"/>
    <w:rsid w:val="007349C5"/>
    <w:rsid w:val="00734AEF"/>
    <w:rsid w:val="00735821"/>
    <w:rsid w:val="00737CAA"/>
    <w:rsid w:val="00740259"/>
    <w:rsid w:val="00740B85"/>
    <w:rsid w:val="0074448C"/>
    <w:rsid w:val="00746022"/>
    <w:rsid w:val="007508C1"/>
    <w:rsid w:val="00750D87"/>
    <w:rsid w:val="00755C91"/>
    <w:rsid w:val="007619DF"/>
    <w:rsid w:val="00762BA7"/>
    <w:rsid w:val="0076632D"/>
    <w:rsid w:val="00767A7A"/>
    <w:rsid w:val="00767F3C"/>
    <w:rsid w:val="007707C2"/>
    <w:rsid w:val="00770EAD"/>
    <w:rsid w:val="00774A94"/>
    <w:rsid w:val="0078037E"/>
    <w:rsid w:val="00782510"/>
    <w:rsid w:val="007832A9"/>
    <w:rsid w:val="007923EB"/>
    <w:rsid w:val="0079367E"/>
    <w:rsid w:val="007961E8"/>
    <w:rsid w:val="00796E8B"/>
    <w:rsid w:val="007A0CE8"/>
    <w:rsid w:val="007A121E"/>
    <w:rsid w:val="007A41C0"/>
    <w:rsid w:val="007A6090"/>
    <w:rsid w:val="007A66CD"/>
    <w:rsid w:val="007A6724"/>
    <w:rsid w:val="007B0C06"/>
    <w:rsid w:val="007B3C67"/>
    <w:rsid w:val="007B4780"/>
    <w:rsid w:val="007B5632"/>
    <w:rsid w:val="007B61D0"/>
    <w:rsid w:val="007B7EBF"/>
    <w:rsid w:val="007C1499"/>
    <w:rsid w:val="007C2E64"/>
    <w:rsid w:val="007C6273"/>
    <w:rsid w:val="007D11C6"/>
    <w:rsid w:val="007D2AED"/>
    <w:rsid w:val="007D2D17"/>
    <w:rsid w:val="007D44BE"/>
    <w:rsid w:val="007D580D"/>
    <w:rsid w:val="007D5B2E"/>
    <w:rsid w:val="007D5B95"/>
    <w:rsid w:val="007D6A32"/>
    <w:rsid w:val="007D78FD"/>
    <w:rsid w:val="007E1F1A"/>
    <w:rsid w:val="007E42A8"/>
    <w:rsid w:val="007E68B9"/>
    <w:rsid w:val="007F0A03"/>
    <w:rsid w:val="007F0EE0"/>
    <w:rsid w:val="007F5077"/>
    <w:rsid w:val="007F6E2F"/>
    <w:rsid w:val="007F7886"/>
    <w:rsid w:val="007F7E4F"/>
    <w:rsid w:val="00800B27"/>
    <w:rsid w:val="00802701"/>
    <w:rsid w:val="00804B35"/>
    <w:rsid w:val="0080528A"/>
    <w:rsid w:val="00805A1C"/>
    <w:rsid w:val="008064EF"/>
    <w:rsid w:val="0080726B"/>
    <w:rsid w:val="008169B4"/>
    <w:rsid w:val="00816A5F"/>
    <w:rsid w:val="008171E5"/>
    <w:rsid w:val="0081782D"/>
    <w:rsid w:val="00820769"/>
    <w:rsid w:val="00822652"/>
    <w:rsid w:val="00822B39"/>
    <w:rsid w:val="0083076E"/>
    <w:rsid w:val="00834A30"/>
    <w:rsid w:val="00840144"/>
    <w:rsid w:val="0084097E"/>
    <w:rsid w:val="00840AA4"/>
    <w:rsid w:val="00841558"/>
    <w:rsid w:val="0084300E"/>
    <w:rsid w:val="008461C0"/>
    <w:rsid w:val="0084641D"/>
    <w:rsid w:val="008500D8"/>
    <w:rsid w:val="008519E0"/>
    <w:rsid w:val="008544D2"/>
    <w:rsid w:val="0086049B"/>
    <w:rsid w:val="00862388"/>
    <w:rsid w:val="0086367D"/>
    <w:rsid w:val="00863947"/>
    <w:rsid w:val="00863D5D"/>
    <w:rsid w:val="00865681"/>
    <w:rsid w:val="00867E0F"/>
    <w:rsid w:val="00873912"/>
    <w:rsid w:val="0087755D"/>
    <w:rsid w:val="00882803"/>
    <w:rsid w:val="00882DEC"/>
    <w:rsid w:val="00890AF6"/>
    <w:rsid w:val="00890FDC"/>
    <w:rsid w:val="00891A9E"/>
    <w:rsid w:val="00893258"/>
    <w:rsid w:val="00894E0F"/>
    <w:rsid w:val="008966FA"/>
    <w:rsid w:val="008A10A3"/>
    <w:rsid w:val="008A63C6"/>
    <w:rsid w:val="008A6F5C"/>
    <w:rsid w:val="008B07EF"/>
    <w:rsid w:val="008B2626"/>
    <w:rsid w:val="008B3443"/>
    <w:rsid w:val="008B58A9"/>
    <w:rsid w:val="008B7770"/>
    <w:rsid w:val="008C5594"/>
    <w:rsid w:val="008C58A0"/>
    <w:rsid w:val="008D121B"/>
    <w:rsid w:val="008D1337"/>
    <w:rsid w:val="008D1417"/>
    <w:rsid w:val="008D21C4"/>
    <w:rsid w:val="008D3E7F"/>
    <w:rsid w:val="008D64B1"/>
    <w:rsid w:val="008E029F"/>
    <w:rsid w:val="008E0C13"/>
    <w:rsid w:val="008E1C7E"/>
    <w:rsid w:val="008E1EC6"/>
    <w:rsid w:val="008E1FCF"/>
    <w:rsid w:val="008E2EC3"/>
    <w:rsid w:val="008E50C3"/>
    <w:rsid w:val="008E5FA2"/>
    <w:rsid w:val="008F019C"/>
    <w:rsid w:val="008F3343"/>
    <w:rsid w:val="008F6092"/>
    <w:rsid w:val="00902103"/>
    <w:rsid w:val="00902728"/>
    <w:rsid w:val="009043B1"/>
    <w:rsid w:val="00905BE4"/>
    <w:rsid w:val="0090708B"/>
    <w:rsid w:val="00907448"/>
    <w:rsid w:val="00911DB5"/>
    <w:rsid w:val="00915B40"/>
    <w:rsid w:val="009210EE"/>
    <w:rsid w:val="00921CC5"/>
    <w:rsid w:val="009255DE"/>
    <w:rsid w:val="00926FF9"/>
    <w:rsid w:val="009303B8"/>
    <w:rsid w:val="00937602"/>
    <w:rsid w:val="0094012A"/>
    <w:rsid w:val="00942128"/>
    <w:rsid w:val="00943492"/>
    <w:rsid w:val="00946433"/>
    <w:rsid w:val="009537E7"/>
    <w:rsid w:val="00954BFA"/>
    <w:rsid w:val="00960BAB"/>
    <w:rsid w:val="0096110F"/>
    <w:rsid w:val="00963F7B"/>
    <w:rsid w:val="00964394"/>
    <w:rsid w:val="009651D3"/>
    <w:rsid w:val="0096589D"/>
    <w:rsid w:val="00967072"/>
    <w:rsid w:val="00970505"/>
    <w:rsid w:val="0097127C"/>
    <w:rsid w:val="00971693"/>
    <w:rsid w:val="00971B3C"/>
    <w:rsid w:val="00973324"/>
    <w:rsid w:val="00980242"/>
    <w:rsid w:val="0098192C"/>
    <w:rsid w:val="00987905"/>
    <w:rsid w:val="00990EDC"/>
    <w:rsid w:val="0099531B"/>
    <w:rsid w:val="009956EF"/>
    <w:rsid w:val="00997E56"/>
    <w:rsid w:val="009A1C22"/>
    <w:rsid w:val="009A2E49"/>
    <w:rsid w:val="009A4DC5"/>
    <w:rsid w:val="009A4E75"/>
    <w:rsid w:val="009B209B"/>
    <w:rsid w:val="009B77A2"/>
    <w:rsid w:val="009C102A"/>
    <w:rsid w:val="009C310D"/>
    <w:rsid w:val="009C4320"/>
    <w:rsid w:val="009C5048"/>
    <w:rsid w:val="009C65FF"/>
    <w:rsid w:val="009C6A26"/>
    <w:rsid w:val="009C778F"/>
    <w:rsid w:val="009C79A0"/>
    <w:rsid w:val="009D1938"/>
    <w:rsid w:val="009D2BC0"/>
    <w:rsid w:val="009D5079"/>
    <w:rsid w:val="009E1296"/>
    <w:rsid w:val="009E171B"/>
    <w:rsid w:val="009E62BF"/>
    <w:rsid w:val="009F0704"/>
    <w:rsid w:val="009F6704"/>
    <w:rsid w:val="00A030C7"/>
    <w:rsid w:val="00A13E1E"/>
    <w:rsid w:val="00A14004"/>
    <w:rsid w:val="00A161A5"/>
    <w:rsid w:val="00A2709A"/>
    <w:rsid w:val="00A3029E"/>
    <w:rsid w:val="00A306D1"/>
    <w:rsid w:val="00A31274"/>
    <w:rsid w:val="00A3255D"/>
    <w:rsid w:val="00A34E9F"/>
    <w:rsid w:val="00A35390"/>
    <w:rsid w:val="00A368C8"/>
    <w:rsid w:val="00A36CB2"/>
    <w:rsid w:val="00A41610"/>
    <w:rsid w:val="00A425D8"/>
    <w:rsid w:val="00A45D33"/>
    <w:rsid w:val="00A469FF"/>
    <w:rsid w:val="00A5082D"/>
    <w:rsid w:val="00A50AF9"/>
    <w:rsid w:val="00A50EFD"/>
    <w:rsid w:val="00A53CDD"/>
    <w:rsid w:val="00A575EA"/>
    <w:rsid w:val="00A65216"/>
    <w:rsid w:val="00A65A74"/>
    <w:rsid w:val="00A67EE5"/>
    <w:rsid w:val="00A70764"/>
    <w:rsid w:val="00A72840"/>
    <w:rsid w:val="00A82C36"/>
    <w:rsid w:val="00A8302B"/>
    <w:rsid w:val="00A84E0E"/>
    <w:rsid w:val="00A877BA"/>
    <w:rsid w:val="00A9138D"/>
    <w:rsid w:val="00A94BA8"/>
    <w:rsid w:val="00A95676"/>
    <w:rsid w:val="00AA324D"/>
    <w:rsid w:val="00AA40B4"/>
    <w:rsid w:val="00AA71AF"/>
    <w:rsid w:val="00AB0535"/>
    <w:rsid w:val="00AB0D35"/>
    <w:rsid w:val="00AB1C38"/>
    <w:rsid w:val="00AB2EE3"/>
    <w:rsid w:val="00AB561E"/>
    <w:rsid w:val="00AB6827"/>
    <w:rsid w:val="00AC0803"/>
    <w:rsid w:val="00AC1811"/>
    <w:rsid w:val="00AC5AD1"/>
    <w:rsid w:val="00AD0209"/>
    <w:rsid w:val="00AD15BA"/>
    <w:rsid w:val="00AD1972"/>
    <w:rsid w:val="00AD3740"/>
    <w:rsid w:val="00AD5F31"/>
    <w:rsid w:val="00AD6A93"/>
    <w:rsid w:val="00AD7B38"/>
    <w:rsid w:val="00AE04B9"/>
    <w:rsid w:val="00AF06B3"/>
    <w:rsid w:val="00AF55B2"/>
    <w:rsid w:val="00AF6897"/>
    <w:rsid w:val="00B02888"/>
    <w:rsid w:val="00B02A12"/>
    <w:rsid w:val="00B02DC1"/>
    <w:rsid w:val="00B064C7"/>
    <w:rsid w:val="00B122F5"/>
    <w:rsid w:val="00B12EA7"/>
    <w:rsid w:val="00B1340F"/>
    <w:rsid w:val="00B13962"/>
    <w:rsid w:val="00B1729E"/>
    <w:rsid w:val="00B2264A"/>
    <w:rsid w:val="00B22D54"/>
    <w:rsid w:val="00B2372D"/>
    <w:rsid w:val="00B2451A"/>
    <w:rsid w:val="00B36367"/>
    <w:rsid w:val="00B36D58"/>
    <w:rsid w:val="00B37D4F"/>
    <w:rsid w:val="00B4613E"/>
    <w:rsid w:val="00B479A5"/>
    <w:rsid w:val="00B506F5"/>
    <w:rsid w:val="00B54B23"/>
    <w:rsid w:val="00B5580B"/>
    <w:rsid w:val="00B55EA4"/>
    <w:rsid w:val="00B56E4D"/>
    <w:rsid w:val="00B570BC"/>
    <w:rsid w:val="00B5770A"/>
    <w:rsid w:val="00B60FB0"/>
    <w:rsid w:val="00B62162"/>
    <w:rsid w:val="00B639DE"/>
    <w:rsid w:val="00B64BA8"/>
    <w:rsid w:val="00B65A2E"/>
    <w:rsid w:val="00B71834"/>
    <w:rsid w:val="00B71FF3"/>
    <w:rsid w:val="00B729E4"/>
    <w:rsid w:val="00B75093"/>
    <w:rsid w:val="00B826D9"/>
    <w:rsid w:val="00B85303"/>
    <w:rsid w:val="00B87AA2"/>
    <w:rsid w:val="00B9267D"/>
    <w:rsid w:val="00BA2230"/>
    <w:rsid w:val="00BA3DF1"/>
    <w:rsid w:val="00BA6136"/>
    <w:rsid w:val="00BB0DC8"/>
    <w:rsid w:val="00BB0F6D"/>
    <w:rsid w:val="00BB2A07"/>
    <w:rsid w:val="00BB44A9"/>
    <w:rsid w:val="00BC111B"/>
    <w:rsid w:val="00BC1D10"/>
    <w:rsid w:val="00BC360A"/>
    <w:rsid w:val="00BC542B"/>
    <w:rsid w:val="00BC5CCA"/>
    <w:rsid w:val="00BC7A6B"/>
    <w:rsid w:val="00BD0683"/>
    <w:rsid w:val="00BD07AC"/>
    <w:rsid w:val="00BD7B04"/>
    <w:rsid w:val="00BE2B29"/>
    <w:rsid w:val="00BF3953"/>
    <w:rsid w:val="00BF4E3F"/>
    <w:rsid w:val="00BF5F58"/>
    <w:rsid w:val="00C01D2E"/>
    <w:rsid w:val="00C0334F"/>
    <w:rsid w:val="00C05CEE"/>
    <w:rsid w:val="00C1088D"/>
    <w:rsid w:val="00C12D22"/>
    <w:rsid w:val="00C15BCC"/>
    <w:rsid w:val="00C16044"/>
    <w:rsid w:val="00C16C37"/>
    <w:rsid w:val="00C16D8F"/>
    <w:rsid w:val="00C17C94"/>
    <w:rsid w:val="00C17FAE"/>
    <w:rsid w:val="00C236A9"/>
    <w:rsid w:val="00C240ED"/>
    <w:rsid w:val="00C25865"/>
    <w:rsid w:val="00C2605A"/>
    <w:rsid w:val="00C3174A"/>
    <w:rsid w:val="00C334A7"/>
    <w:rsid w:val="00C3351B"/>
    <w:rsid w:val="00C42CC3"/>
    <w:rsid w:val="00C4321E"/>
    <w:rsid w:val="00C43C0E"/>
    <w:rsid w:val="00C45552"/>
    <w:rsid w:val="00C45E67"/>
    <w:rsid w:val="00C57CB4"/>
    <w:rsid w:val="00C57D78"/>
    <w:rsid w:val="00C62F72"/>
    <w:rsid w:val="00C678C0"/>
    <w:rsid w:val="00C80448"/>
    <w:rsid w:val="00C84C08"/>
    <w:rsid w:val="00C85C6F"/>
    <w:rsid w:val="00C86421"/>
    <w:rsid w:val="00C879B2"/>
    <w:rsid w:val="00C9183F"/>
    <w:rsid w:val="00C91923"/>
    <w:rsid w:val="00C91A22"/>
    <w:rsid w:val="00C9335B"/>
    <w:rsid w:val="00C95E1A"/>
    <w:rsid w:val="00C95ECB"/>
    <w:rsid w:val="00C95F2D"/>
    <w:rsid w:val="00C96769"/>
    <w:rsid w:val="00C97B07"/>
    <w:rsid w:val="00CA02EA"/>
    <w:rsid w:val="00CA1C4C"/>
    <w:rsid w:val="00CB025C"/>
    <w:rsid w:val="00CB2DA5"/>
    <w:rsid w:val="00CB330F"/>
    <w:rsid w:val="00CC1B11"/>
    <w:rsid w:val="00CC7587"/>
    <w:rsid w:val="00CD19BD"/>
    <w:rsid w:val="00CD1F01"/>
    <w:rsid w:val="00CD5BA1"/>
    <w:rsid w:val="00CD5D3E"/>
    <w:rsid w:val="00CE22B2"/>
    <w:rsid w:val="00CE3BCE"/>
    <w:rsid w:val="00CE4160"/>
    <w:rsid w:val="00CE6A57"/>
    <w:rsid w:val="00CE6F97"/>
    <w:rsid w:val="00CE76DA"/>
    <w:rsid w:val="00CE7AD5"/>
    <w:rsid w:val="00CF0043"/>
    <w:rsid w:val="00CF0CF7"/>
    <w:rsid w:val="00CF1C90"/>
    <w:rsid w:val="00CF69FA"/>
    <w:rsid w:val="00D01790"/>
    <w:rsid w:val="00D01ABA"/>
    <w:rsid w:val="00D02103"/>
    <w:rsid w:val="00D02B7B"/>
    <w:rsid w:val="00D03F9E"/>
    <w:rsid w:val="00D054AB"/>
    <w:rsid w:val="00D1232F"/>
    <w:rsid w:val="00D12E49"/>
    <w:rsid w:val="00D14784"/>
    <w:rsid w:val="00D14BBF"/>
    <w:rsid w:val="00D1594C"/>
    <w:rsid w:val="00D16B56"/>
    <w:rsid w:val="00D22126"/>
    <w:rsid w:val="00D27DE8"/>
    <w:rsid w:val="00D3020B"/>
    <w:rsid w:val="00D32F1A"/>
    <w:rsid w:val="00D34159"/>
    <w:rsid w:val="00D34A20"/>
    <w:rsid w:val="00D3646B"/>
    <w:rsid w:val="00D36ACF"/>
    <w:rsid w:val="00D4558A"/>
    <w:rsid w:val="00D45FBF"/>
    <w:rsid w:val="00D520B3"/>
    <w:rsid w:val="00D6041D"/>
    <w:rsid w:val="00D61DD9"/>
    <w:rsid w:val="00D64E3D"/>
    <w:rsid w:val="00D65ADE"/>
    <w:rsid w:val="00D65EED"/>
    <w:rsid w:val="00D711CF"/>
    <w:rsid w:val="00D716FC"/>
    <w:rsid w:val="00D721A0"/>
    <w:rsid w:val="00D73F23"/>
    <w:rsid w:val="00D74CD9"/>
    <w:rsid w:val="00D75A55"/>
    <w:rsid w:val="00D77EB2"/>
    <w:rsid w:val="00D80A3A"/>
    <w:rsid w:val="00D80BC5"/>
    <w:rsid w:val="00D811E7"/>
    <w:rsid w:val="00D81796"/>
    <w:rsid w:val="00D82266"/>
    <w:rsid w:val="00D86ADB"/>
    <w:rsid w:val="00D93185"/>
    <w:rsid w:val="00D962E1"/>
    <w:rsid w:val="00DA3E9C"/>
    <w:rsid w:val="00DA4B2A"/>
    <w:rsid w:val="00DB081D"/>
    <w:rsid w:val="00DB0B34"/>
    <w:rsid w:val="00DB305F"/>
    <w:rsid w:val="00DB5807"/>
    <w:rsid w:val="00DB5E75"/>
    <w:rsid w:val="00DB5E78"/>
    <w:rsid w:val="00DB707F"/>
    <w:rsid w:val="00DC0427"/>
    <w:rsid w:val="00DC069B"/>
    <w:rsid w:val="00DC0FC3"/>
    <w:rsid w:val="00DC1EE8"/>
    <w:rsid w:val="00DC1F5F"/>
    <w:rsid w:val="00DC25E3"/>
    <w:rsid w:val="00DC2A45"/>
    <w:rsid w:val="00DC5914"/>
    <w:rsid w:val="00DC7A2D"/>
    <w:rsid w:val="00DD121A"/>
    <w:rsid w:val="00DD15F2"/>
    <w:rsid w:val="00DD229C"/>
    <w:rsid w:val="00DD2A53"/>
    <w:rsid w:val="00DD49D9"/>
    <w:rsid w:val="00DD79A9"/>
    <w:rsid w:val="00DE005F"/>
    <w:rsid w:val="00DE1245"/>
    <w:rsid w:val="00DE34E7"/>
    <w:rsid w:val="00DE3E57"/>
    <w:rsid w:val="00DE4AF5"/>
    <w:rsid w:val="00DE6835"/>
    <w:rsid w:val="00DE6D54"/>
    <w:rsid w:val="00DF28C0"/>
    <w:rsid w:val="00DF4D61"/>
    <w:rsid w:val="00DF4FC4"/>
    <w:rsid w:val="00DF781C"/>
    <w:rsid w:val="00E05F51"/>
    <w:rsid w:val="00E10B72"/>
    <w:rsid w:val="00E11C78"/>
    <w:rsid w:val="00E11DC4"/>
    <w:rsid w:val="00E1217C"/>
    <w:rsid w:val="00E13788"/>
    <w:rsid w:val="00E138CD"/>
    <w:rsid w:val="00E139B6"/>
    <w:rsid w:val="00E14D39"/>
    <w:rsid w:val="00E1646E"/>
    <w:rsid w:val="00E2099C"/>
    <w:rsid w:val="00E20BA0"/>
    <w:rsid w:val="00E214AC"/>
    <w:rsid w:val="00E21AA5"/>
    <w:rsid w:val="00E2345B"/>
    <w:rsid w:val="00E238D5"/>
    <w:rsid w:val="00E250EB"/>
    <w:rsid w:val="00E251CE"/>
    <w:rsid w:val="00E278A9"/>
    <w:rsid w:val="00E27F71"/>
    <w:rsid w:val="00E305D6"/>
    <w:rsid w:val="00E31AD9"/>
    <w:rsid w:val="00E31B57"/>
    <w:rsid w:val="00E3239E"/>
    <w:rsid w:val="00E33334"/>
    <w:rsid w:val="00E33E79"/>
    <w:rsid w:val="00E40E46"/>
    <w:rsid w:val="00E438F1"/>
    <w:rsid w:val="00E44269"/>
    <w:rsid w:val="00E44B9A"/>
    <w:rsid w:val="00E471A1"/>
    <w:rsid w:val="00E51184"/>
    <w:rsid w:val="00E52762"/>
    <w:rsid w:val="00E53567"/>
    <w:rsid w:val="00E55341"/>
    <w:rsid w:val="00E667F8"/>
    <w:rsid w:val="00E72F6E"/>
    <w:rsid w:val="00E752BE"/>
    <w:rsid w:val="00E75D17"/>
    <w:rsid w:val="00E76D90"/>
    <w:rsid w:val="00E82DD5"/>
    <w:rsid w:val="00E82F2F"/>
    <w:rsid w:val="00E8644A"/>
    <w:rsid w:val="00E87E77"/>
    <w:rsid w:val="00E938BF"/>
    <w:rsid w:val="00E956D5"/>
    <w:rsid w:val="00EA0114"/>
    <w:rsid w:val="00EA01EE"/>
    <w:rsid w:val="00EA0FE8"/>
    <w:rsid w:val="00EA7AF0"/>
    <w:rsid w:val="00EB1E1E"/>
    <w:rsid w:val="00EB4A55"/>
    <w:rsid w:val="00EB5A19"/>
    <w:rsid w:val="00EB61BD"/>
    <w:rsid w:val="00EB6C12"/>
    <w:rsid w:val="00EC6561"/>
    <w:rsid w:val="00EC6EFF"/>
    <w:rsid w:val="00ED0953"/>
    <w:rsid w:val="00ED1EEA"/>
    <w:rsid w:val="00ED2D48"/>
    <w:rsid w:val="00ED40E4"/>
    <w:rsid w:val="00ED4DEB"/>
    <w:rsid w:val="00ED63EA"/>
    <w:rsid w:val="00EE09D5"/>
    <w:rsid w:val="00EE1B57"/>
    <w:rsid w:val="00EE1CE8"/>
    <w:rsid w:val="00EE1E9E"/>
    <w:rsid w:val="00EE2593"/>
    <w:rsid w:val="00EE35D6"/>
    <w:rsid w:val="00EE3A93"/>
    <w:rsid w:val="00EE4BFE"/>
    <w:rsid w:val="00EF01A1"/>
    <w:rsid w:val="00EF2282"/>
    <w:rsid w:val="00EF2800"/>
    <w:rsid w:val="00EF289A"/>
    <w:rsid w:val="00EF7208"/>
    <w:rsid w:val="00F049A2"/>
    <w:rsid w:val="00F04EE1"/>
    <w:rsid w:val="00F053E5"/>
    <w:rsid w:val="00F06F04"/>
    <w:rsid w:val="00F105FA"/>
    <w:rsid w:val="00F149E1"/>
    <w:rsid w:val="00F15EA8"/>
    <w:rsid w:val="00F169DA"/>
    <w:rsid w:val="00F16E6D"/>
    <w:rsid w:val="00F21DB3"/>
    <w:rsid w:val="00F26BBE"/>
    <w:rsid w:val="00F3001E"/>
    <w:rsid w:val="00F30B6E"/>
    <w:rsid w:val="00F313BE"/>
    <w:rsid w:val="00F32FD1"/>
    <w:rsid w:val="00F35A7E"/>
    <w:rsid w:val="00F3779A"/>
    <w:rsid w:val="00F4280C"/>
    <w:rsid w:val="00F43FE8"/>
    <w:rsid w:val="00F453B8"/>
    <w:rsid w:val="00F46622"/>
    <w:rsid w:val="00F52064"/>
    <w:rsid w:val="00F524CD"/>
    <w:rsid w:val="00F56AB9"/>
    <w:rsid w:val="00F6248C"/>
    <w:rsid w:val="00F63894"/>
    <w:rsid w:val="00F638F7"/>
    <w:rsid w:val="00F652D5"/>
    <w:rsid w:val="00F65A81"/>
    <w:rsid w:val="00F73B29"/>
    <w:rsid w:val="00F75F26"/>
    <w:rsid w:val="00F76CA3"/>
    <w:rsid w:val="00F81ECE"/>
    <w:rsid w:val="00F81FBF"/>
    <w:rsid w:val="00F8244C"/>
    <w:rsid w:val="00F84370"/>
    <w:rsid w:val="00F859AB"/>
    <w:rsid w:val="00F85F0C"/>
    <w:rsid w:val="00F86167"/>
    <w:rsid w:val="00F936FB"/>
    <w:rsid w:val="00F93FC6"/>
    <w:rsid w:val="00F94634"/>
    <w:rsid w:val="00F94DB5"/>
    <w:rsid w:val="00F967F0"/>
    <w:rsid w:val="00FA152B"/>
    <w:rsid w:val="00FA5AC6"/>
    <w:rsid w:val="00FA71D7"/>
    <w:rsid w:val="00FB0D6C"/>
    <w:rsid w:val="00FB4E0D"/>
    <w:rsid w:val="00FB66DE"/>
    <w:rsid w:val="00FC12B6"/>
    <w:rsid w:val="00FC163B"/>
    <w:rsid w:val="00FC3F30"/>
    <w:rsid w:val="00FC45E7"/>
    <w:rsid w:val="00FC7011"/>
    <w:rsid w:val="00FC78A0"/>
    <w:rsid w:val="00FC7C2B"/>
    <w:rsid w:val="00FD19AF"/>
    <w:rsid w:val="00FD3C98"/>
    <w:rsid w:val="00FD5228"/>
    <w:rsid w:val="00FD70C4"/>
    <w:rsid w:val="00FD7CF0"/>
    <w:rsid w:val="00FE0B73"/>
    <w:rsid w:val="00FE2217"/>
    <w:rsid w:val="00FE2CBD"/>
    <w:rsid w:val="00FE3D1A"/>
    <w:rsid w:val="00FE5D72"/>
    <w:rsid w:val="00FE60C7"/>
    <w:rsid w:val="00FF1008"/>
    <w:rsid w:val="00FF2283"/>
    <w:rsid w:val="00FF242C"/>
    <w:rsid w:val="00FF2507"/>
    <w:rsid w:val="00FF3A63"/>
    <w:rsid w:val="00FF5EE4"/>
    <w:rsid w:val="00FF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3BE"/>
    <w:pPr>
      <w:spacing w:after="200" w:line="276" w:lineRule="auto"/>
    </w:pPr>
  </w:style>
  <w:style w:type="paragraph" w:styleId="Heading1">
    <w:name w:val="heading 1"/>
    <w:basedOn w:val="Normal"/>
    <w:next w:val="BodyText"/>
    <w:link w:val="Heading1Char"/>
    <w:qFormat/>
    <w:rsid w:val="008D1417"/>
    <w:pPr>
      <w:keepNext/>
      <w:tabs>
        <w:tab w:val="right" w:pos="8640"/>
      </w:tabs>
      <w:spacing w:after="0" w:line="480" w:lineRule="auto"/>
      <w:jc w:val="center"/>
      <w:outlineLvl w:val="0"/>
    </w:pPr>
    <w:rPr>
      <w:rFonts w:ascii="Times New Roman" w:eastAsia="Times New Roman"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13BE"/>
    <w:rPr>
      <w:sz w:val="16"/>
      <w:szCs w:val="16"/>
    </w:rPr>
  </w:style>
  <w:style w:type="paragraph" w:styleId="CommentText">
    <w:name w:val="annotation text"/>
    <w:basedOn w:val="Normal"/>
    <w:link w:val="CommentTextChar"/>
    <w:uiPriority w:val="99"/>
    <w:semiHidden/>
    <w:unhideWhenUsed/>
    <w:rsid w:val="00F313BE"/>
    <w:pPr>
      <w:spacing w:line="240" w:lineRule="auto"/>
    </w:pPr>
    <w:rPr>
      <w:sz w:val="20"/>
      <w:szCs w:val="20"/>
    </w:rPr>
  </w:style>
  <w:style w:type="character" w:customStyle="1" w:styleId="CommentTextChar">
    <w:name w:val="Comment Text Char"/>
    <w:basedOn w:val="DefaultParagraphFont"/>
    <w:link w:val="CommentText"/>
    <w:uiPriority w:val="99"/>
    <w:semiHidden/>
    <w:rsid w:val="00F313BE"/>
    <w:rPr>
      <w:sz w:val="20"/>
      <w:szCs w:val="20"/>
    </w:rPr>
  </w:style>
  <w:style w:type="paragraph" w:styleId="BalloonText">
    <w:name w:val="Balloon Text"/>
    <w:basedOn w:val="Normal"/>
    <w:link w:val="BalloonTextChar"/>
    <w:uiPriority w:val="99"/>
    <w:semiHidden/>
    <w:unhideWhenUsed/>
    <w:rsid w:val="00F3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3BE"/>
    <w:rPr>
      <w:rFonts w:ascii="Segoe UI" w:hAnsi="Segoe UI" w:cs="Segoe UI"/>
      <w:sz w:val="18"/>
      <w:szCs w:val="18"/>
    </w:rPr>
  </w:style>
  <w:style w:type="paragraph" w:styleId="Bibliography">
    <w:name w:val="Bibliography"/>
    <w:basedOn w:val="Normal"/>
    <w:next w:val="Normal"/>
    <w:uiPriority w:val="37"/>
    <w:unhideWhenUsed/>
    <w:rsid w:val="00F313BE"/>
    <w:pPr>
      <w:tabs>
        <w:tab w:val="left" w:pos="384"/>
      </w:tabs>
      <w:spacing w:after="240" w:line="240" w:lineRule="auto"/>
      <w:ind w:left="384" w:hanging="384"/>
    </w:pPr>
  </w:style>
  <w:style w:type="paragraph" w:styleId="Header">
    <w:name w:val="header"/>
    <w:basedOn w:val="Normal"/>
    <w:link w:val="HeaderChar"/>
    <w:uiPriority w:val="99"/>
    <w:unhideWhenUsed/>
    <w:rsid w:val="00C3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74A"/>
  </w:style>
  <w:style w:type="paragraph" w:styleId="Footer">
    <w:name w:val="footer"/>
    <w:basedOn w:val="Normal"/>
    <w:link w:val="FooterChar"/>
    <w:uiPriority w:val="99"/>
    <w:unhideWhenUsed/>
    <w:rsid w:val="00C3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74A"/>
  </w:style>
  <w:style w:type="character" w:styleId="LineNumber">
    <w:name w:val="line number"/>
    <w:basedOn w:val="DefaultParagraphFont"/>
    <w:uiPriority w:val="99"/>
    <w:semiHidden/>
    <w:unhideWhenUsed/>
    <w:rsid w:val="00C3174A"/>
  </w:style>
  <w:style w:type="paragraph" w:styleId="CommentSubject">
    <w:name w:val="annotation subject"/>
    <w:basedOn w:val="CommentText"/>
    <w:next w:val="CommentText"/>
    <w:link w:val="CommentSubjectChar"/>
    <w:uiPriority w:val="99"/>
    <w:semiHidden/>
    <w:unhideWhenUsed/>
    <w:rsid w:val="00C16D8F"/>
    <w:rPr>
      <w:b/>
      <w:bCs/>
    </w:rPr>
  </w:style>
  <w:style w:type="character" w:customStyle="1" w:styleId="CommentSubjectChar">
    <w:name w:val="Comment Subject Char"/>
    <w:basedOn w:val="CommentTextChar"/>
    <w:link w:val="CommentSubject"/>
    <w:uiPriority w:val="99"/>
    <w:semiHidden/>
    <w:rsid w:val="00C16D8F"/>
    <w:rPr>
      <w:b/>
      <w:bCs/>
      <w:sz w:val="20"/>
      <w:szCs w:val="20"/>
    </w:rPr>
  </w:style>
  <w:style w:type="paragraph" w:styleId="ListParagraph">
    <w:name w:val="List Paragraph"/>
    <w:basedOn w:val="Normal"/>
    <w:uiPriority w:val="34"/>
    <w:qFormat/>
    <w:rsid w:val="00A53CDD"/>
    <w:pPr>
      <w:ind w:left="720"/>
      <w:contextualSpacing/>
    </w:pPr>
  </w:style>
  <w:style w:type="character" w:styleId="Hyperlink">
    <w:name w:val="Hyperlink"/>
    <w:basedOn w:val="DefaultParagraphFont"/>
    <w:uiPriority w:val="99"/>
    <w:unhideWhenUsed/>
    <w:rsid w:val="00A53CDD"/>
    <w:rPr>
      <w:color w:val="0563C1" w:themeColor="hyperlink"/>
      <w:u w:val="single"/>
    </w:rPr>
  </w:style>
  <w:style w:type="character" w:customStyle="1" w:styleId="Heading1Char">
    <w:name w:val="Heading 1 Char"/>
    <w:basedOn w:val="DefaultParagraphFont"/>
    <w:link w:val="Heading1"/>
    <w:rsid w:val="008D1417"/>
    <w:rPr>
      <w:rFonts w:ascii="Times New Roman" w:eastAsia="Times New Roman" w:hAnsi="Times New Roman" w:cs="Times New Roman"/>
      <w:sz w:val="24"/>
      <w:lang w:val="en-US"/>
    </w:rPr>
  </w:style>
  <w:style w:type="paragraph" w:styleId="NormalWeb">
    <w:name w:val="Normal (Web)"/>
    <w:basedOn w:val="Normal"/>
    <w:uiPriority w:val="99"/>
    <w:rsid w:val="008D141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BodyText">
    <w:name w:val="Body Text"/>
    <w:basedOn w:val="Normal"/>
    <w:link w:val="BodyTextChar"/>
    <w:uiPriority w:val="99"/>
    <w:unhideWhenUsed/>
    <w:rsid w:val="008D1417"/>
    <w:pPr>
      <w:spacing w:after="120"/>
    </w:pPr>
  </w:style>
  <w:style w:type="character" w:customStyle="1" w:styleId="BodyTextChar">
    <w:name w:val="Body Text Char"/>
    <w:basedOn w:val="DefaultParagraphFont"/>
    <w:link w:val="BodyText"/>
    <w:uiPriority w:val="99"/>
    <w:rsid w:val="008D1417"/>
  </w:style>
  <w:style w:type="table" w:customStyle="1" w:styleId="TableGrid1">
    <w:name w:val="Table Grid1"/>
    <w:basedOn w:val="TableNormal"/>
    <w:next w:val="TableGrid"/>
    <w:uiPriority w:val="59"/>
    <w:rsid w:val="00F46622"/>
    <w:pPr>
      <w:spacing w:after="0" w:line="240" w:lineRule="auto"/>
    </w:pPr>
    <w:rPr>
      <w:rFonts w:ascii="Cambria" w:eastAsia="Cambria" w:hAnsi="Cambria" w:cs="Times New Roman"/>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F46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65A74"/>
    <w:pPr>
      <w:spacing w:after="0" w:line="240" w:lineRule="auto"/>
    </w:pPr>
    <w:rPr>
      <w:sz w:val="24"/>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65A2E"/>
  </w:style>
  <w:style w:type="paragraph" w:styleId="Revision">
    <w:name w:val="Revision"/>
    <w:hidden/>
    <w:uiPriority w:val="99"/>
    <w:semiHidden/>
    <w:rsid w:val="00706C2F"/>
    <w:pPr>
      <w:spacing w:after="0" w:line="240" w:lineRule="auto"/>
    </w:pPr>
  </w:style>
  <w:style w:type="character" w:customStyle="1" w:styleId="ref-journal">
    <w:name w:val="ref-journal"/>
    <w:basedOn w:val="DefaultParagraphFont"/>
    <w:rsid w:val="003A19D8"/>
  </w:style>
  <w:style w:type="character" w:customStyle="1" w:styleId="ref-vol">
    <w:name w:val="ref-vol"/>
    <w:basedOn w:val="DefaultParagraphFont"/>
    <w:rsid w:val="003A19D8"/>
  </w:style>
  <w:style w:type="character" w:styleId="IntenseEmphasis">
    <w:name w:val="Intense Emphasis"/>
    <w:basedOn w:val="DefaultParagraphFont"/>
    <w:uiPriority w:val="21"/>
    <w:qFormat/>
    <w:rsid w:val="00061025"/>
    <w:rPr>
      <w:i/>
      <w:iCs/>
      <w:color w:val="5B9BD5" w:themeColor="accent1"/>
    </w:rPr>
  </w:style>
  <w:style w:type="paragraph" w:styleId="FootnoteText">
    <w:name w:val="footnote text"/>
    <w:basedOn w:val="Normal"/>
    <w:link w:val="FootnoteTextChar"/>
    <w:uiPriority w:val="99"/>
    <w:semiHidden/>
    <w:unhideWhenUsed/>
    <w:rsid w:val="00FC1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63B"/>
    <w:rPr>
      <w:sz w:val="20"/>
      <w:szCs w:val="20"/>
    </w:rPr>
  </w:style>
  <w:style w:type="character" w:styleId="FootnoteReference">
    <w:name w:val="footnote reference"/>
    <w:basedOn w:val="DefaultParagraphFont"/>
    <w:uiPriority w:val="99"/>
    <w:semiHidden/>
    <w:unhideWhenUsed/>
    <w:rsid w:val="00FC16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3BE"/>
    <w:pPr>
      <w:spacing w:after="200" w:line="276" w:lineRule="auto"/>
    </w:pPr>
  </w:style>
  <w:style w:type="paragraph" w:styleId="Heading1">
    <w:name w:val="heading 1"/>
    <w:basedOn w:val="Normal"/>
    <w:next w:val="BodyText"/>
    <w:link w:val="Heading1Char"/>
    <w:qFormat/>
    <w:rsid w:val="008D1417"/>
    <w:pPr>
      <w:keepNext/>
      <w:tabs>
        <w:tab w:val="right" w:pos="8640"/>
      </w:tabs>
      <w:spacing w:after="0" w:line="480" w:lineRule="auto"/>
      <w:jc w:val="center"/>
      <w:outlineLvl w:val="0"/>
    </w:pPr>
    <w:rPr>
      <w:rFonts w:ascii="Times New Roman" w:eastAsia="Times New Roman"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13BE"/>
    <w:rPr>
      <w:sz w:val="16"/>
      <w:szCs w:val="16"/>
    </w:rPr>
  </w:style>
  <w:style w:type="paragraph" w:styleId="CommentText">
    <w:name w:val="annotation text"/>
    <w:basedOn w:val="Normal"/>
    <w:link w:val="CommentTextChar"/>
    <w:uiPriority w:val="99"/>
    <w:semiHidden/>
    <w:unhideWhenUsed/>
    <w:rsid w:val="00F313BE"/>
    <w:pPr>
      <w:spacing w:line="240" w:lineRule="auto"/>
    </w:pPr>
    <w:rPr>
      <w:sz w:val="20"/>
      <w:szCs w:val="20"/>
    </w:rPr>
  </w:style>
  <w:style w:type="character" w:customStyle="1" w:styleId="CommentTextChar">
    <w:name w:val="Comment Text Char"/>
    <w:basedOn w:val="DefaultParagraphFont"/>
    <w:link w:val="CommentText"/>
    <w:uiPriority w:val="99"/>
    <w:semiHidden/>
    <w:rsid w:val="00F313BE"/>
    <w:rPr>
      <w:sz w:val="20"/>
      <w:szCs w:val="20"/>
    </w:rPr>
  </w:style>
  <w:style w:type="paragraph" w:styleId="BalloonText">
    <w:name w:val="Balloon Text"/>
    <w:basedOn w:val="Normal"/>
    <w:link w:val="BalloonTextChar"/>
    <w:uiPriority w:val="99"/>
    <w:semiHidden/>
    <w:unhideWhenUsed/>
    <w:rsid w:val="00F3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3BE"/>
    <w:rPr>
      <w:rFonts w:ascii="Segoe UI" w:hAnsi="Segoe UI" w:cs="Segoe UI"/>
      <w:sz w:val="18"/>
      <w:szCs w:val="18"/>
    </w:rPr>
  </w:style>
  <w:style w:type="paragraph" w:styleId="Bibliography">
    <w:name w:val="Bibliography"/>
    <w:basedOn w:val="Normal"/>
    <w:next w:val="Normal"/>
    <w:uiPriority w:val="37"/>
    <w:unhideWhenUsed/>
    <w:rsid w:val="00F313BE"/>
    <w:pPr>
      <w:tabs>
        <w:tab w:val="left" w:pos="384"/>
      </w:tabs>
      <w:spacing w:after="240" w:line="240" w:lineRule="auto"/>
      <w:ind w:left="384" w:hanging="384"/>
    </w:pPr>
  </w:style>
  <w:style w:type="paragraph" w:styleId="Header">
    <w:name w:val="header"/>
    <w:basedOn w:val="Normal"/>
    <w:link w:val="HeaderChar"/>
    <w:uiPriority w:val="99"/>
    <w:unhideWhenUsed/>
    <w:rsid w:val="00C3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74A"/>
  </w:style>
  <w:style w:type="paragraph" w:styleId="Footer">
    <w:name w:val="footer"/>
    <w:basedOn w:val="Normal"/>
    <w:link w:val="FooterChar"/>
    <w:uiPriority w:val="99"/>
    <w:unhideWhenUsed/>
    <w:rsid w:val="00C3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74A"/>
  </w:style>
  <w:style w:type="character" w:styleId="LineNumber">
    <w:name w:val="line number"/>
    <w:basedOn w:val="DefaultParagraphFont"/>
    <w:uiPriority w:val="99"/>
    <w:semiHidden/>
    <w:unhideWhenUsed/>
    <w:rsid w:val="00C3174A"/>
  </w:style>
  <w:style w:type="paragraph" w:styleId="CommentSubject">
    <w:name w:val="annotation subject"/>
    <w:basedOn w:val="CommentText"/>
    <w:next w:val="CommentText"/>
    <w:link w:val="CommentSubjectChar"/>
    <w:uiPriority w:val="99"/>
    <w:semiHidden/>
    <w:unhideWhenUsed/>
    <w:rsid w:val="00C16D8F"/>
    <w:rPr>
      <w:b/>
      <w:bCs/>
    </w:rPr>
  </w:style>
  <w:style w:type="character" w:customStyle="1" w:styleId="CommentSubjectChar">
    <w:name w:val="Comment Subject Char"/>
    <w:basedOn w:val="CommentTextChar"/>
    <w:link w:val="CommentSubject"/>
    <w:uiPriority w:val="99"/>
    <w:semiHidden/>
    <w:rsid w:val="00C16D8F"/>
    <w:rPr>
      <w:b/>
      <w:bCs/>
      <w:sz w:val="20"/>
      <w:szCs w:val="20"/>
    </w:rPr>
  </w:style>
  <w:style w:type="paragraph" w:styleId="ListParagraph">
    <w:name w:val="List Paragraph"/>
    <w:basedOn w:val="Normal"/>
    <w:uiPriority w:val="34"/>
    <w:qFormat/>
    <w:rsid w:val="00A53CDD"/>
    <w:pPr>
      <w:ind w:left="720"/>
      <w:contextualSpacing/>
    </w:pPr>
  </w:style>
  <w:style w:type="character" w:styleId="Hyperlink">
    <w:name w:val="Hyperlink"/>
    <w:basedOn w:val="DefaultParagraphFont"/>
    <w:uiPriority w:val="99"/>
    <w:unhideWhenUsed/>
    <w:rsid w:val="00A53CDD"/>
    <w:rPr>
      <w:color w:val="0563C1" w:themeColor="hyperlink"/>
      <w:u w:val="single"/>
    </w:rPr>
  </w:style>
  <w:style w:type="character" w:customStyle="1" w:styleId="Heading1Char">
    <w:name w:val="Heading 1 Char"/>
    <w:basedOn w:val="DefaultParagraphFont"/>
    <w:link w:val="Heading1"/>
    <w:rsid w:val="008D1417"/>
    <w:rPr>
      <w:rFonts w:ascii="Times New Roman" w:eastAsia="Times New Roman" w:hAnsi="Times New Roman" w:cs="Times New Roman"/>
      <w:sz w:val="24"/>
      <w:lang w:val="en-US"/>
    </w:rPr>
  </w:style>
  <w:style w:type="paragraph" w:styleId="NormalWeb">
    <w:name w:val="Normal (Web)"/>
    <w:basedOn w:val="Normal"/>
    <w:uiPriority w:val="99"/>
    <w:rsid w:val="008D141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BodyText">
    <w:name w:val="Body Text"/>
    <w:basedOn w:val="Normal"/>
    <w:link w:val="BodyTextChar"/>
    <w:uiPriority w:val="99"/>
    <w:unhideWhenUsed/>
    <w:rsid w:val="008D1417"/>
    <w:pPr>
      <w:spacing w:after="120"/>
    </w:pPr>
  </w:style>
  <w:style w:type="character" w:customStyle="1" w:styleId="BodyTextChar">
    <w:name w:val="Body Text Char"/>
    <w:basedOn w:val="DefaultParagraphFont"/>
    <w:link w:val="BodyText"/>
    <w:uiPriority w:val="99"/>
    <w:rsid w:val="008D1417"/>
  </w:style>
  <w:style w:type="table" w:customStyle="1" w:styleId="TableGrid1">
    <w:name w:val="Table Grid1"/>
    <w:basedOn w:val="TableNormal"/>
    <w:next w:val="TableGrid"/>
    <w:uiPriority w:val="59"/>
    <w:rsid w:val="00F46622"/>
    <w:pPr>
      <w:spacing w:after="0" w:line="240" w:lineRule="auto"/>
    </w:pPr>
    <w:rPr>
      <w:rFonts w:ascii="Cambria" w:eastAsia="Cambria" w:hAnsi="Cambria" w:cs="Times New Roman"/>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F46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65A74"/>
    <w:pPr>
      <w:spacing w:after="0" w:line="240" w:lineRule="auto"/>
    </w:pPr>
    <w:rPr>
      <w:sz w:val="24"/>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65A2E"/>
  </w:style>
  <w:style w:type="paragraph" w:styleId="Revision">
    <w:name w:val="Revision"/>
    <w:hidden/>
    <w:uiPriority w:val="99"/>
    <w:semiHidden/>
    <w:rsid w:val="00706C2F"/>
    <w:pPr>
      <w:spacing w:after="0" w:line="240" w:lineRule="auto"/>
    </w:pPr>
  </w:style>
  <w:style w:type="character" w:customStyle="1" w:styleId="ref-journal">
    <w:name w:val="ref-journal"/>
    <w:basedOn w:val="DefaultParagraphFont"/>
    <w:rsid w:val="003A19D8"/>
  </w:style>
  <w:style w:type="character" w:customStyle="1" w:styleId="ref-vol">
    <w:name w:val="ref-vol"/>
    <w:basedOn w:val="DefaultParagraphFont"/>
    <w:rsid w:val="003A19D8"/>
  </w:style>
  <w:style w:type="character" w:styleId="IntenseEmphasis">
    <w:name w:val="Intense Emphasis"/>
    <w:basedOn w:val="DefaultParagraphFont"/>
    <w:uiPriority w:val="21"/>
    <w:qFormat/>
    <w:rsid w:val="00061025"/>
    <w:rPr>
      <w:i/>
      <w:iCs/>
      <w:color w:val="5B9BD5" w:themeColor="accent1"/>
    </w:rPr>
  </w:style>
  <w:style w:type="paragraph" w:styleId="FootnoteText">
    <w:name w:val="footnote text"/>
    <w:basedOn w:val="Normal"/>
    <w:link w:val="FootnoteTextChar"/>
    <w:uiPriority w:val="99"/>
    <w:semiHidden/>
    <w:unhideWhenUsed/>
    <w:rsid w:val="00FC1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63B"/>
    <w:rPr>
      <w:sz w:val="20"/>
      <w:szCs w:val="20"/>
    </w:rPr>
  </w:style>
  <w:style w:type="character" w:styleId="FootnoteReference">
    <w:name w:val="footnote reference"/>
    <w:basedOn w:val="DefaultParagraphFont"/>
    <w:uiPriority w:val="99"/>
    <w:semiHidden/>
    <w:unhideWhenUsed/>
    <w:rsid w:val="00FC16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8460">
      <w:bodyDiv w:val="1"/>
      <w:marLeft w:val="0"/>
      <w:marRight w:val="0"/>
      <w:marTop w:val="0"/>
      <w:marBottom w:val="0"/>
      <w:divBdr>
        <w:top w:val="none" w:sz="0" w:space="0" w:color="auto"/>
        <w:left w:val="none" w:sz="0" w:space="0" w:color="auto"/>
        <w:bottom w:val="none" w:sz="0" w:space="0" w:color="auto"/>
        <w:right w:val="none" w:sz="0" w:space="0" w:color="auto"/>
      </w:divBdr>
    </w:div>
    <w:div w:id="200048321">
      <w:bodyDiv w:val="1"/>
      <w:marLeft w:val="0"/>
      <w:marRight w:val="0"/>
      <w:marTop w:val="0"/>
      <w:marBottom w:val="0"/>
      <w:divBdr>
        <w:top w:val="none" w:sz="0" w:space="0" w:color="auto"/>
        <w:left w:val="none" w:sz="0" w:space="0" w:color="auto"/>
        <w:bottom w:val="none" w:sz="0" w:space="0" w:color="auto"/>
        <w:right w:val="none" w:sz="0" w:space="0" w:color="auto"/>
      </w:divBdr>
      <w:divsChild>
        <w:div w:id="1301837194">
          <w:marLeft w:val="0"/>
          <w:marRight w:val="0"/>
          <w:marTop w:val="0"/>
          <w:marBottom w:val="0"/>
          <w:divBdr>
            <w:top w:val="none" w:sz="0" w:space="0" w:color="auto"/>
            <w:left w:val="none" w:sz="0" w:space="0" w:color="auto"/>
            <w:bottom w:val="none" w:sz="0" w:space="0" w:color="auto"/>
            <w:right w:val="none" w:sz="0" w:space="0" w:color="auto"/>
          </w:divBdr>
        </w:div>
        <w:div w:id="1578976668">
          <w:marLeft w:val="0"/>
          <w:marRight w:val="0"/>
          <w:marTop w:val="0"/>
          <w:marBottom w:val="0"/>
          <w:divBdr>
            <w:top w:val="none" w:sz="0" w:space="0" w:color="auto"/>
            <w:left w:val="none" w:sz="0" w:space="0" w:color="auto"/>
            <w:bottom w:val="none" w:sz="0" w:space="0" w:color="auto"/>
            <w:right w:val="none" w:sz="0" w:space="0" w:color="auto"/>
          </w:divBdr>
        </w:div>
      </w:divsChild>
    </w:div>
    <w:div w:id="314067495">
      <w:bodyDiv w:val="1"/>
      <w:marLeft w:val="0"/>
      <w:marRight w:val="0"/>
      <w:marTop w:val="0"/>
      <w:marBottom w:val="0"/>
      <w:divBdr>
        <w:top w:val="none" w:sz="0" w:space="0" w:color="auto"/>
        <w:left w:val="none" w:sz="0" w:space="0" w:color="auto"/>
        <w:bottom w:val="none" w:sz="0" w:space="0" w:color="auto"/>
        <w:right w:val="none" w:sz="0" w:space="0" w:color="auto"/>
      </w:divBdr>
    </w:div>
    <w:div w:id="756292257">
      <w:bodyDiv w:val="1"/>
      <w:marLeft w:val="0"/>
      <w:marRight w:val="0"/>
      <w:marTop w:val="0"/>
      <w:marBottom w:val="0"/>
      <w:divBdr>
        <w:top w:val="none" w:sz="0" w:space="0" w:color="auto"/>
        <w:left w:val="none" w:sz="0" w:space="0" w:color="auto"/>
        <w:bottom w:val="none" w:sz="0" w:space="0" w:color="auto"/>
        <w:right w:val="none" w:sz="0" w:space="0" w:color="auto"/>
      </w:divBdr>
    </w:div>
    <w:div w:id="762841943">
      <w:bodyDiv w:val="1"/>
      <w:marLeft w:val="0"/>
      <w:marRight w:val="0"/>
      <w:marTop w:val="0"/>
      <w:marBottom w:val="0"/>
      <w:divBdr>
        <w:top w:val="none" w:sz="0" w:space="0" w:color="auto"/>
        <w:left w:val="none" w:sz="0" w:space="0" w:color="auto"/>
        <w:bottom w:val="none" w:sz="0" w:space="0" w:color="auto"/>
        <w:right w:val="none" w:sz="0" w:space="0" w:color="auto"/>
      </w:divBdr>
    </w:div>
    <w:div w:id="824469908">
      <w:bodyDiv w:val="1"/>
      <w:marLeft w:val="0"/>
      <w:marRight w:val="0"/>
      <w:marTop w:val="0"/>
      <w:marBottom w:val="0"/>
      <w:divBdr>
        <w:top w:val="none" w:sz="0" w:space="0" w:color="auto"/>
        <w:left w:val="none" w:sz="0" w:space="0" w:color="auto"/>
        <w:bottom w:val="none" w:sz="0" w:space="0" w:color="auto"/>
        <w:right w:val="none" w:sz="0" w:space="0" w:color="auto"/>
      </w:divBdr>
      <w:divsChild>
        <w:div w:id="391193028">
          <w:marLeft w:val="576"/>
          <w:marRight w:val="0"/>
          <w:marTop w:val="80"/>
          <w:marBottom w:val="0"/>
          <w:divBdr>
            <w:top w:val="none" w:sz="0" w:space="0" w:color="auto"/>
            <w:left w:val="none" w:sz="0" w:space="0" w:color="auto"/>
            <w:bottom w:val="none" w:sz="0" w:space="0" w:color="auto"/>
            <w:right w:val="none" w:sz="0" w:space="0" w:color="auto"/>
          </w:divBdr>
        </w:div>
        <w:div w:id="1254514134">
          <w:marLeft w:val="576"/>
          <w:marRight w:val="0"/>
          <w:marTop w:val="80"/>
          <w:marBottom w:val="0"/>
          <w:divBdr>
            <w:top w:val="none" w:sz="0" w:space="0" w:color="auto"/>
            <w:left w:val="none" w:sz="0" w:space="0" w:color="auto"/>
            <w:bottom w:val="none" w:sz="0" w:space="0" w:color="auto"/>
            <w:right w:val="none" w:sz="0" w:space="0" w:color="auto"/>
          </w:divBdr>
        </w:div>
        <w:div w:id="844248018">
          <w:marLeft w:val="576"/>
          <w:marRight w:val="0"/>
          <w:marTop w:val="80"/>
          <w:marBottom w:val="0"/>
          <w:divBdr>
            <w:top w:val="none" w:sz="0" w:space="0" w:color="auto"/>
            <w:left w:val="none" w:sz="0" w:space="0" w:color="auto"/>
            <w:bottom w:val="none" w:sz="0" w:space="0" w:color="auto"/>
            <w:right w:val="none" w:sz="0" w:space="0" w:color="auto"/>
          </w:divBdr>
        </w:div>
        <w:div w:id="336007904">
          <w:marLeft w:val="576"/>
          <w:marRight w:val="0"/>
          <w:marTop w:val="80"/>
          <w:marBottom w:val="0"/>
          <w:divBdr>
            <w:top w:val="none" w:sz="0" w:space="0" w:color="auto"/>
            <w:left w:val="none" w:sz="0" w:space="0" w:color="auto"/>
            <w:bottom w:val="none" w:sz="0" w:space="0" w:color="auto"/>
            <w:right w:val="none" w:sz="0" w:space="0" w:color="auto"/>
          </w:divBdr>
        </w:div>
      </w:divsChild>
    </w:div>
    <w:div w:id="978922681">
      <w:bodyDiv w:val="1"/>
      <w:marLeft w:val="0"/>
      <w:marRight w:val="0"/>
      <w:marTop w:val="0"/>
      <w:marBottom w:val="0"/>
      <w:divBdr>
        <w:top w:val="none" w:sz="0" w:space="0" w:color="auto"/>
        <w:left w:val="none" w:sz="0" w:space="0" w:color="auto"/>
        <w:bottom w:val="none" w:sz="0" w:space="0" w:color="auto"/>
        <w:right w:val="none" w:sz="0" w:space="0" w:color="auto"/>
      </w:divBdr>
    </w:div>
    <w:div w:id="1413817816">
      <w:bodyDiv w:val="1"/>
      <w:marLeft w:val="0"/>
      <w:marRight w:val="0"/>
      <w:marTop w:val="0"/>
      <w:marBottom w:val="0"/>
      <w:divBdr>
        <w:top w:val="none" w:sz="0" w:space="0" w:color="auto"/>
        <w:left w:val="none" w:sz="0" w:space="0" w:color="auto"/>
        <w:bottom w:val="none" w:sz="0" w:space="0" w:color="auto"/>
        <w:right w:val="none" w:sz="0" w:space="0" w:color="auto"/>
      </w:divBdr>
    </w:div>
    <w:div w:id="1664628029">
      <w:bodyDiv w:val="1"/>
      <w:marLeft w:val="0"/>
      <w:marRight w:val="0"/>
      <w:marTop w:val="0"/>
      <w:marBottom w:val="0"/>
      <w:divBdr>
        <w:top w:val="none" w:sz="0" w:space="0" w:color="auto"/>
        <w:left w:val="none" w:sz="0" w:space="0" w:color="auto"/>
        <w:bottom w:val="none" w:sz="0" w:space="0" w:color="auto"/>
        <w:right w:val="none" w:sz="0" w:space="0" w:color="auto"/>
      </w:divBdr>
      <w:divsChild>
        <w:div w:id="670184274">
          <w:marLeft w:val="576"/>
          <w:marRight w:val="0"/>
          <w:marTop w:val="80"/>
          <w:marBottom w:val="0"/>
          <w:divBdr>
            <w:top w:val="none" w:sz="0" w:space="0" w:color="auto"/>
            <w:left w:val="none" w:sz="0" w:space="0" w:color="auto"/>
            <w:bottom w:val="none" w:sz="0" w:space="0" w:color="auto"/>
            <w:right w:val="none" w:sz="0" w:space="0" w:color="auto"/>
          </w:divBdr>
        </w:div>
      </w:divsChild>
    </w:div>
    <w:div w:id="1685589138">
      <w:bodyDiv w:val="1"/>
      <w:marLeft w:val="0"/>
      <w:marRight w:val="0"/>
      <w:marTop w:val="0"/>
      <w:marBottom w:val="0"/>
      <w:divBdr>
        <w:top w:val="none" w:sz="0" w:space="0" w:color="auto"/>
        <w:left w:val="none" w:sz="0" w:space="0" w:color="auto"/>
        <w:bottom w:val="none" w:sz="0" w:space="0" w:color="auto"/>
        <w:right w:val="none" w:sz="0" w:space="0" w:color="auto"/>
      </w:divBdr>
      <w:divsChild>
        <w:div w:id="49575465">
          <w:marLeft w:val="576"/>
          <w:marRight w:val="0"/>
          <w:marTop w:val="80"/>
          <w:marBottom w:val="0"/>
          <w:divBdr>
            <w:top w:val="none" w:sz="0" w:space="0" w:color="auto"/>
            <w:left w:val="none" w:sz="0" w:space="0" w:color="auto"/>
            <w:bottom w:val="none" w:sz="0" w:space="0" w:color="auto"/>
            <w:right w:val="none" w:sz="0" w:space="0" w:color="auto"/>
          </w:divBdr>
        </w:div>
        <w:div w:id="1201674854">
          <w:marLeft w:val="576"/>
          <w:marRight w:val="0"/>
          <w:marTop w:val="80"/>
          <w:marBottom w:val="0"/>
          <w:divBdr>
            <w:top w:val="none" w:sz="0" w:space="0" w:color="auto"/>
            <w:left w:val="none" w:sz="0" w:space="0" w:color="auto"/>
            <w:bottom w:val="none" w:sz="0" w:space="0" w:color="auto"/>
            <w:right w:val="none" w:sz="0" w:space="0" w:color="auto"/>
          </w:divBdr>
        </w:div>
        <w:div w:id="19206340">
          <w:marLeft w:val="576"/>
          <w:marRight w:val="0"/>
          <w:marTop w:val="80"/>
          <w:marBottom w:val="0"/>
          <w:divBdr>
            <w:top w:val="none" w:sz="0" w:space="0" w:color="auto"/>
            <w:left w:val="none" w:sz="0" w:space="0" w:color="auto"/>
            <w:bottom w:val="none" w:sz="0" w:space="0" w:color="auto"/>
            <w:right w:val="none" w:sz="0" w:space="0" w:color="auto"/>
          </w:divBdr>
        </w:div>
        <w:div w:id="506484675">
          <w:marLeft w:val="576"/>
          <w:marRight w:val="0"/>
          <w:marTop w:val="80"/>
          <w:marBottom w:val="0"/>
          <w:divBdr>
            <w:top w:val="none" w:sz="0" w:space="0" w:color="auto"/>
            <w:left w:val="none" w:sz="0" w:space="0" w:color="auto"/>
            <w:bottom w:val="none" w:sz="0" w:space="0" w:color="auto"/>
            <w:right w:val="none" w:sz="0" w:space="0" w:color="auto"/>
          </w:divBdr>
        </w:div>
      </w:divsChild>
    </w:div>
    <w:div w:id="172467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49039-13A1-4856-AD55-499B64D5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30</Pages>
  <Words>7916</Words>
  <Characters>44019</Characters>
  <Application>Microsoft Office Word</Application>
  <DocSecurity>0</DocSecurity>
  <Lines>898</Lines>
  <Paragraphs>350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parrj</dc:creator>
  <cp:lastModifiedBy>Windows User</cp:lastModifiedBy>
  <cp:revision>110</cp:revision>
  <cp:lastPrinted>2018-02-15T17:55:00Z</cp:lastPrinted>
  <dcterms:created xsi:type="dcterms:W3CDTF">2018-07-02T08:36:00Z</dcterms:created>
  <dcterms:modified xsi:type="dcterms:W3CDTF">2018-07-20T12:54:00Z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id="xLZCQ4w8"/&gt;&lt;style id="http://www.zotero.org/styles/vancouver" locale="en-GB"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 name="noteType" value=""/&gt;&lt;/prefs&gt;&lt;/data&gt;</vt:lpwstr>
  </property>
</Properties>
</file>