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BA" w:rsidRPr="003851F3" w:rsidRDefault="007475BA" w:rsidP="007475BA">
      <w:pPr>
        <w:spacing w:line="480" w:lineRule="auto"/>
        <w:rPr>
          <w:rFonts w:ascii="Times New Roman" w:hAnsi="Times New Roman"/>
        </w:rPr>
      </w:pPr>
      <w:bookmarkStart w:id="0" w:name="_GoBack"/>
      <w:bookmarkEnd w:id="0"/>
      <w:r>
        <w:rPr>
          <w:rFonts w:ascii="Times New Roman" w:hAnsi="Times New Roman" w:cs="Times New Roman"/>
          <w:color w:val="131413"/>
          <w:sz w:val="24"/>
          <w:szCs w:val="24"/>
        </w:rPr>
        <w:tab/>
      </w:r>
      <w:r w:rsidRPr="00585287">
        <w:rPr>
          <w:rFonts w:ascii="Times New Roman" w:hAnsi="Times New Roman"/>
        </w:rPr>
        <w:t xml:space="preserve">RUNNING HEAD: </w:t>
      </w:r>
      <w:r w:rsidRPr="00200C3A">
        <w:rPr>
          <w:rFonts w:ascii="Times New Roman" w:hAnsi="Times New Roman"/>
        </w:rPr>
        <w:t xml:space="preserve">Social-emotional </w:t>
      </w:r>
      <w:r w:rsidRPr="00900E0E">
        <w:rPr>
          <w:rFonts w:ascii="Times New Roman" w:hAnsi="Times New Roman"/>
        </w:rPr>
        <w:t xml:space="preserve">Development and </w:t>
      </w:r>
      <w:r w:rsidRPr="003851F3">
        <w:rPr>
          <w:rFonts w:ascii="Times New Roman" w:hAnsi="Times New Roman"/>
        </w:rPr>
        <w:t>Measurement</w:t>
      </w:r>
    </w:p>
    <w:p w:rsidR="007475BA" w:rsidRPr="000557CB" w:rsidRDefault="007475BA" w:rsidP="007475BA">
      <w:pPr>
        <w:spacing w:line="480" w:lineRule="auto"/>
        <w:jc w:val="center"/>
        <w:rPr>
          <w:rFonts w:ascii="Times New Roman" w:hAnsi="Times New Roman"/>
        </w:rPr>
      </w:pPr>
    </w:p>
    <w:p w:rsidR="007475BA" w:rsidRPr="00585287" w:rsidRDefault="007475BA" w:rsidP="007475BA">
      <w:pPr>
        <w:spacing w:line="480" w:lineRule="auto"/>
        <w:jc w:val="both"/>
        <w:rPr>
          <w:rFonts w:ascii="Times New Roman" w:hAnsi="Times New Roman"/>
        </w:rPr>
      </w:pPr>
    </w:p>
    <w:p w:rsidR="00C00F63" w:rsidRDefault="00545B4B" w:rsidP="00545B4B">
      <w:pPr>
        <w:autoSpaceDE w:val="0"/>
        <w:autoSpaceDN w:val="0"/>
        <w:adjustRightInd w:val="0"/>
        <w:spacing w:after="0" w:line="480" w:lineRule="auto"/>
        <w:jc w:val="center"/>
        <w:rPr>
          <w:rFonts w:ascii="Times New Roman" w:hAnsi="Times New Roman" w:cs="Times New Roman"/>
          <w:color w:val="131413"/>
          <w:sz w:val="24"/>
          <w:szCs w:val="24"/>
        </w:rPr>
      </w:pPr>
      <w:r w:rsidRPr="00F465C9">
        <w:rPr>
          <w:rFonts w:ascii="Times New Roman" w:hAnsi="Times New Roman" w:cs="Times New Roman"/>
          <w:color w:val="131413"/>
          <w:sz w:val="24"/>
          <w:szCs w:val="24"/>
        </w:rPr>
        <w:t>Knowing Every Ch</w:t>
      </w:r>
      <w:r>
        <w:rPr>
          <w:rFonts w:ascii="Times New Roman" w:hAnsi="Times New Roman" w:cs="Times New Roman"/>
          <w:color w:val="131413"/>
          <w:sz w:val="24"/>
          <w:szCs w:val="24"/>
        </w:rPr>
        <w:t xml:space="preserve">ild: </w:t>
      </w:r>
    </w:p>
    <w:p w:rsidR="00545B4B" w:rsidRDefault="00545B4B" w:rsidP="00545B4B">
      <w:pPr>
        <w:autoSpaceDE w:val="0"/>
        <w:autoSpaceDN w:val="0"/>
        <w:adjustRightInd w:val="0"/>
        <w:spacing w:after="0" w:line="48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 xml:space="preserve">Validation of the Holistic </w:t>
      </w:r>
      <w:r w:rsidRPr="00F465C9">
        <w:rPr>
          <w:rFonts w:ascii="Times New Roman" w:hAnsi="Times New Roman" w:cs="Times New Roman"/>
          <w:color w:val="131413"/>
          <w:sz w:val="24"/>
          <w:szCs w:val="24"/>
        </w:rPr>
        <w:t>Studen</w:t>
      </w:r>
      <w:r>
        <w:rPr>
          <w:rFonts w:ascii="Times New Roman" w:hAnsi="Times New Roman" w:cs="Times New Roman"/>
          <w:color w:val="131413"/>
          <w:sz w:val="24"/>
          <w:szCs w:val="24"/>
        </w:rPr>
        <w:t xml:space="preserve">t Assessment (HSA) as a Measure </w:t>
      </w:r>
      <w:r w:rsidRPr="00F465C9">
        <w:rPr>
          <w:rFonts w:ascii="Times New Roman" w:hAnsi="Times New Roman" w:cs="Times New Roman"/>
          <w:color w:val="131413"/>
          <w:sz w:val="24"/>
          <w:szCs w:val="24"/>
        </w:rPr>
        <w:t>of Social-Emotional Development</w:t>
      </w:r>
    </w:p>
    <w:p w:rsidR="007475BA" w:rsidRPr="001A3983" w:rsidRDefault="007475BA" w:rsidP="007475BA">
      <w:pPr>
        <w:spacing w:line="480" w:lineRule="auto"/>
        <w:jc w:val="center"/>
        <w:rPr>
          <w:rFonts w:ascii="Times New Roman" w:hAnsi="Times New Roman"/>
        </w:rPr>
      </w:pPr>
    </w:p>
    <w:p w:rsidR="007475BA" w:rsidRPr="003851F3" w:rsidRDefault="007475BA" w:rsidP="007475BA">
      <w:pPr>
        <w:spacing w:line="480" w:lineRule="auto"/>
        <w:rPr>
          <w:rFonts w:ascii="Times New Roman" w:hAnsi="Times New Roman"/>
        </w:rPr>
      </w:pPr>
      <w:r w:rsidRPr="001A3983">
        <w:rPr>
          <w:rFonts w:ascii="Times New Roman" w:hAnsi="Times New Roman"/>
        </w:rPr>
        <w:tab/>
      </w:r>
    </w:p>
    <w:p w:rsidR="007475BA" w:rsidRPr="00E746D0" w:rsidRDefault="007475BA" w:rsidP="007475BA">
      <w:pPr>
        <w:widowControl w:val="0"/>
        <w:autoSpaceDE w:val="0"/>
        <w:autoSpaceDN w:val="0"/>
        <w:adjustRightInd w:val="0"/>
        <w:spacing w:line="480" w:lineRule="auto"/>
        <w:jc w:val="center"/>
        <w:rPr>
          <w:rStyle w:val="fliesstext"/>
          <w:rFonts w:ascii="Times New Roman" w:hAnsi="Times New Roman"/>
          <w:lang w:val="it-IT"/>
        </w:rPr>
      </w:pPr>
      <w:r w:rsidRPr="00E746D0">
        <w:rPr>
          <w:rFonts w:ascii="Times New Roman" w:hAnsi="Times New Roman"/>
          <w:lang w:val="it-IT"/>
        </w:rPr>
        <w:t>Tina Malti</w:t>
      </w:r>
      <w:r w:rsidRPr="00E746D0">
        <w:rPr>
          <w:rFonts w:ascii="Times New Roman" w:hAnsi="Times New Roman"/>
          <w:vertAlign w:val="superscript"/>
          <w:lang w:val="it-IT"/>
        </w:rPr>
        <w:t>1</w:t>
      </w:r>
      <w:r w:rsidRPr="00E746D0">
        <w:rPr>
          <w:rFonts w:ascii="Times New Roman" w:hAnsi="Times New Roman"/>
          <w:lang w:val="it-IT"/>
        </w:rPr>
        <w:t>, Antonio Zuffian</w:t>
      </w:r>
      <w:r w:rsidRPr="00E746D0">
        <w:rPr>
          <w:rStyle w:val="fliesstext"/>
          <w:rFonts w:ascii="Times New Roman" w:hAnsi="Times New Roman"/>
          <w:lang w:val="it-IT"/>
        </w:rPr>
        <w:t>ò</w:t>
      </w:r>
      <w:r w:rsidRPr="00E746D0">
        <w:rPr>
          <w:rFonts w:ascii="Times New Roman" w:hAnsi="Times New Roman"/>
          <w:vertAlign w:val="superscript"/>
          <w:lang w:val="it-IT"/>
        </w:rPr>
        <w:t>2</w:t>
      </w:r>
      <w:r w:rsidRPr="00E746D0">
        <w:rPr>
          <w:rStyle w:val="fliesstext"/>
          <w:rFonts w:ascii="Times New Roman" w:hAnsi="Times New Roman"/>
          <w:lang w:val="it-IT"/>
        </w:rPr>
        <w:t>, and Gil G. Noam</w:t>
      </w:r>
      <w:r w:rsidRPr="00E746D0">
        <w:rPr>
          <w:rFonts w:ascii="Times New Roman" w:hAnsi="Times New Roman"/>
          <w:vertAlign w:val="superscript"/>
          <w:lang w:val="it-IT"/>
        </w:rPr>
        <w:t>3</w:t>
      </w:r>
    </w:p>
    <w:p w:rsidR="007475BA" w:rsidRPr="00E746D0" w:rsidRDefault="007475BA" w:rsidP="007475BA">
      <w:pPr>
        <w:widowControl w:val="0"/>
        <w:autoSpaceDE w:val="0"/>
        <w:autoSpaceDN w:val="0"/>
        <w:adjustRightInd w:val="0"/>
        <w:spacing w:line="480" w:lineRule="auto"/>
        <w:jc w:val="center"/>
        <w:rPr>
          <w:rStyle w:val="fliesstext"/>
          <w:rFonts w:ascii="Times New Roman" w:hAnsi="Times New Roman"/>
          <w:lang w:val="it-IT"/>
        </w:rPr>
      </w:pPr>
    </w:p>
    <w:p w:rsidR="007475BA" w:rsidRPr="00C55602" w:rsidRDefault="007475BA" w:rsidP="007475BA">
      <w:pPr>
        <w:widowControl w:val="0"/>
        <w:autoSpaceDE w:val="0"/>
        <w:autoSpaceDN w:val="0"/>
        <w:adjustRightInd w:val="0"/>
        <w:spacing w:line="480" w:lineRule="auto"/>
        <w:jc w:val="center"/>
        <w:rPr>
          <w:rStyle w:val="fliesstext"/>
          <w:rFonts w:ascii="Times New Roman" w:hAnsi="Times New Roman"/>
        </w:rPr>
      </w:pPr>
      <w:r w:rsidRPr="003540B7">
        <w:rPr>
          <w:rFonts w:ascii="Times New Roman" w:hAnsi="Times New Roman"/>
          <w:vertAlign w:val="superscript"/>
        </w:rPr>
        <w:t>1</w:t>
      </w:r>
      <w:r w:rsidRPr="00C55602">
        <w:rPr>
          <w:rStyle w:val="fliesstext"/>
          <w:rFonts w:ascii="Times New Roman" w:hAnsi="Times New Roman"/>
        </w:rPr>
        <w:t>University of Toronto</w:t>
      </w:r>
    </w:p>
    <w:p w:rsidR="007475BA" w:rsidRPr="001A3983" w:rsidRDefault="007475BA" w:rsidP="007475BA">
      <w:pPr>
        <w:widowControl w:val="0"/>
        <w:autoSpaceDE w:val="0"/>
        <w:autoSpaceDN w:val="0"/>
        <w:adjustRightInd w:val="0"/>
        <w:spacing w:line="480" w:lineRule="auto"/>
        <w:jc w:val="center"/>
        <w:rPr>
          <w:rStyle w:val="fliesstext"/>
          <w:rFonts w:ascii="Times New Roman" w:hAnsi="Times New Roman"/>
        </w:rPr>
      </w:pPr>
      <w:r w:rsidRPr="00FD6A1E">
        <w:rPr>
          <w:rFonts w:ascii="Times New Roman" w:hAnsi="Times New Roman"/>
          <w:vertAlign w:val="superscript"/>
        </w:rPr>
        <w:t>2</w:t>
      </w:r>
      <w:r w:rsidRPr="001A3983">
        <w:rPr>
          <w:rStyle w:val="fliesstext"/>
          <w:rFonts w:ascii="Times New Roman" w:hAnsi="Times New Roman"/>
        </w:rPr>
        <w:t>Liverpool Hope University</w:t>
      </w:r>
    </w:p>
    <w:p w:rsidR="007475BA" w:rsidRDefault="007475BA" w:rsidP="007475BA">
      <w:pPr>
        <w:widowControl w:val="0"/>
        <w:autoSpaceDE w:val="0"/>
        <w:autoSpaceDN w:val="0"/>
        <w:adjustRightInd w:val="0"/>
        <w:spacing w:line="480" w:lineRule="auto"/>
        <w:jc w:val="center"/>
        <w:rPr>
          <w:rStyle w:val="fliesstext"/>
          <w:rFonts w:ascii="Times New Roman" w:hAnsi="Times New Roman"/>
        </w:rPr>
      </w:pPr>
      <w:r w:rsidRPr="001A3983">
        <w:rPr>
          <w:rFonts w:ascii="Times New Roman" w:hAnsi="Times New Roman"/>
          <w:vertAlign w:val="superscript"/>
        </w:rPr>
        <w:t>3</w:t>
      </w:r>
      <w:r w:rsidRPr="001A3983">
        <w:rPr>
          <w:rStyle w:val="fliesstext"/>
          <w:rFonts w:ascii="Times New Roman" w:hAnsi="Times New Roman"/>
        </w:rPr>
        <w:t>Harvard Medical School and McLean Hospital</w:t>
      </w:r>
    </w:p>
    <w:p w:rsidR="007475BA" w:rsidRPr="001A3983" w:rsidRDefault="00A4363F" w:rsidP="007475BA">
      <w:pPr>
        <w:widowControl w:val="0"/>
        <w:autoSpaceDE w:val="0"/>
        <w:autoSpaceDN w:val="0"/>
        <w:adjustRightInd w:val="0"/>
        <w:spacing w:line="480" w:lineRule="auto"/>
        <w:jc w:val="center"/>
        <w:rPr>
          <w:rStyle w:val="fliesstext"/>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660288" behindDoc="0" locked="0" layoutInCell="1" allowOverlap="1">
                <wp:simplePos x="0" y="0"/>
                <wp:positionH relativeFrom="column">
                  <wp:posOffset>842838</wp:posOffset>
                </wp:positionH>
                <wp:positionV relativeFrom="paragraph">
                  <wp:posOffset>86112</wp:posOffset>
                </wp:positionV>
                <wp:extent cx="4158533" cy="882594"/>
                <wp:effectExtent l="0" t="0" r="13970" b="13335"/>
                <wp:wrapNone/>
                <wp:docPr id="3" name="Text Box 3"/>
                <wp:cNvGraphicFramePr/>
                <a:graphic xmlns:a="http://schemas.openxmlformats.org/drawingml/2006/main">
                  <a:graphicData uri="http://schemas.microsoft.com/office/word/2010/wordprocessingShape">
                    <wps:wsp>
                      <wps:cNvSpPr txBox="1"/>
                      <wps:spPr>
                        <a:xfrm>
                          <a:off x="0" y="0"/>
                          <a:ext cx="4158533" cy="882594"/>
                        </a:xfrm>
                        <a:prstGeom prst="rect">
                          <a:avLst/>
                        </a:prstGeom>
                        <a:solidFill>
                          <a:schemeClr val="bg1">
                            <a:lumMod val="75000"/>
                          </a:schemeClr>
                        </a:solidFill>
                        <a:ln w="6350">
                          <a:solidFill>
                            <a:prstClr val="black"/>
                          </a:solidFill>
                        </a:ln>
                      </wps:spPr>
                      <wps:txbx>
                        <w:txbxContent>
                          <w:p w:rsidR="00A4363F" w:rsidRPr="00A4363F" w:rsidRDefault="00A4363F" w:rsidP="00A4363F">
                            <w:pPr>
                              <w:jc w:val="center"/>
                              <w:rPr>
                                <w:rFonts w:ascii="Times New Roman" w:hAnsi="Times New Roman" w:cs="Times New Roman"/>
                                <w:sz w:val="24"/>
                                <w:szCs w:val="24"/>
                              </w:rPr>
                            </w:pPr>
                            <w:r w:rsidRPr="00A4363F">
                              <w:rPr>
                                <w:rFonts w:ascii="Times New Roman" w:hAnsi="Times New Roman" w:cs="Times New Roman"/>
                                <w:sz w:val="24"/>
                                <w:szCs w:val="24"/>
                              </w:rPr>
                              <w:t xml:space="preserve">This is the accepted version of an article published in </w:t>
                            </w:r>
                            <w:r w:rsidRPr="00A4363F">
                              <w:rPr>
                                <w:rFonts w:ascii="Times New Roman" w:hAnsi="Times New Roman" w:cs="Times New Roman"/>
                                <w:i/>
                                <w:sz w:val="24"/>
                                <w:szCs w:val="24"/>
                              </w:rPr>
                              <w:t>Prevention Science</w:t>
                            </w:r>
                            <w:r w:rsidRPr="00A4363F">
                              <w:rPr>
                                <w:rFonts w:ascii="Times New Roman" w:hAnsi="Times New Roman" w:cs="Times New Roman"/>
                                <w:sz w:val="24"/>
                                <w:szCs w:val="24"/>
                              </w:rPr>
                              <w:t>. The final version can be found at</w:t>
                            </w:r>
                          </w:p>
                          <w:p w:rsidR="00A4363F" w:rsidRPr="00A4363F" w:rsidRDefault="00FD0509" w:rsidP="00A4363F">
                            <w:pPr>
                              <w:jc w:val="center"/>
                              <w:rPr>
                                <w:rFonts w:ascii="Times New Roman" w:hAnsi="Times New Roman" w:cs="Times New Roman"/>
                                <w:sz w:val="24"/>
                                <w:szCs w:val="24"/>
                              </w:rPr>
                            </w:pPr>
                            <w:hyperlink r:id="rId7" w:history="1">
                              <w:r w:rsidR="00A4363F" w:rsidRPr="00A4363F">
                                <w:rPr>
                                  <w:rStyle w:val="Hyperlink"/>
                                  <w:rFonts w:ascii="Times New Roman" w:hAnsi="Times New Roman" w:cs="Times New Roman"/>
                                  <w:sz w:val="24"/>
                                  <w:szCs w:val="24"/>
                                </w:rPr>
                                <w:t>https://link.springer.com/article/10.1007/s11121-017-0794-0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6.35pt;margin-top:6.8pt;width:327.45pt;height: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" fillcolor="#bfbfbf [2412]" strokeweight=".5pt">
                <v:textbox>
                  <w:txbxContent>
                    <w:p w:rsidR="00A4363F" w:rsidRPr="00A4363F" w:rsidRDefault="00A4363F" w:rsidP="00A4363F">
                      <w:pPr>
                        <w:jc w:val="center"/>
                        <w:rPr>
                          <w:rFonts w:ascii="Times New Roman" w:hAnsi="Times New Roman" w:cs="Times New Roman"/>
                          <w:sz w:val="24"/>
                          <w:szCs w:val="24"/>
                        </w:rPr>
                      </w:pPr>
                      <w:r w:rsidRPr="00A4363F">
                        <w:rPr>
                          <w:rFonts w:ascii="Times New Roman" w:hAnsi="Times New Roman" w:cs="Times New Roman"/>
                          <w:sz w:val="24"/>
                          <w:szCs w:val="24"/>
                        </w:rPr>
                        <w:t xml:space="preserve">This is the accepted version of an article published in </w:t>
                      </w:r>
                      <w:r w:rsidRPr="00A4363F">
                        <w:rPr>
                          <w:rFonts w:ascii="Times New Roman" w:hAnsi="Times New Roman" w:cs="Times New Roman"/>
                          <w:i/>
                          <w:sz w:val="24"/>
                          <w:szCs w:val="24"/>
                        </w:rPr>
                        <w:t>Prevention Science</w:t>
                      </w:r>
                      <w:r w:rsidRPr="00A4363F">
                        <w:rPr>
                          <w:rFonts w:ascii="Times New Roman" w:hAnsi="Times New Roman" w:cs="Times New Roman"/>
                          <w:sz w:val="24"/>
                          <w:szCs w:val="24"/>
                        </w:rPr>
                        <w:t>. The final version can be found at</w:t>
                      </w:r>
                    </w:p>
                    <w:p w:rsidR="00A4363F" w:rsidRPr="00A4363F" w:rsidRDefault="00A4363F" w:rsidP="00A4363F">
                      <w:pPr>
                        <w:jc w:val="center"/>
                        <w:rPr>
                          <w:rFonts w:ascii="Times New Roman" w:hAnsi="Times New Roman" w:cs="Times New Roman"/>
                          <w:sz w:val="24"/>
                          <w:szCs w:val="24"/>
                        </w:rPr>
                      </w:pPr>
                      <w:hyperlink r:id="rId8" w:history="1">
                        <w:r w:rsidRPr="00A4363F">
                          <w:rPr>
                            <w:rStyle w:val="Hyperlink"/>
                            <w:rFonts w:ascii="Times New Roman" w:hAnsi="Times New Roman" w:cs="Times New Roman"/>
                            <w:sz w:val="24"/>
                            <w:szCs w:val="24"/>
                          </w:rPr>
                          <w:t>https://link.springer.com/article/10.1007/s11121-017-0794-0</w:t>
                        </w:r>
                      </w:hyperlink>
                    </w:p>
                  </w:txbxContent>
                </v:textbox>
              </v:shape>
            </w:pict>
          </mc:Fallback>
        </mc:AlternateContent>
      </w:r>
    </w:p>
    <w:p w:rsidR="007475BA" w:rsidRDefault="007475BA" w:rsidP="007475BA">
      <w:pPr>
        <w:spacing w:line="480" w:lineRule="auto"/>
        <w:jc w:val="center"/>
        <w:rPr>
          <w:rFonts w:ascii="Times New Roman" w:hAnsi="Times New Roman"/>
          <w:i/>
        </w:rPr>
      </w:pPr>
    </w:p>
    <w:p w:rsidR="007475BA" w:rsidRPr="00CD10B6" w:rsidRDefault="007475BA" w:rsidP="007475BA">
      <w:pPr>
        <w:spacing w:line="480" w:lineRule="auto"/>
        <w:jc w:val="center"/>
        <w:rPr>
          <w:rFonts w:ascii="Times New Roman" w:hAnsi="Times New Roman"/>
          <w:i/>
        </w:rPr>
      </w:pPr>
    </w:p>
    <w:p w:rsidR="007475BA" w:rsidRPr="001A3983" w:rsidRDefault="007475BA" w:rsidP="007475BA">
      <w:pPr>
        <w:spacing w:line="480" w:lineRule="auto"/>
        <w:jc w:val="center"/>
        <w:rPr>
          <w:rFonts w:ascii="Times New Roman" w:hAnsi="Times New Roman"/>
        </w:rPr>
      </w:pPr>
      <w:r w:rsidRPr="001A3983">
        <w:rPr>
          <w:rFonts w:ascii="Times New Roman" w:hAnsi="Times New Roman"/>
        </w:rPr>
        <w:t>Author Note</w:t>
      </w:r>
    </w:p>
    <w:p w:rsidR="007475BA" w:rsidRPr="007475BA" w:rsidRDefault="007475BA" w:rsidP="007475BA">
      <w:pPr>
        <w:spacing w:line="480" w:lineRule="auto"/>
        <w:ind w:firstLine="720"/>
        <w:rPr>
          <w:rFonts w:ascii="Times New Roman" w:hAnsi="Times New Roman"/>
        </w:rPr>
      </w:pPr>
      <w:r w:rsidRPr="001A3983">
        <w:rPr>
          <w:rFonts w:ascii="Times New Roman" w:hAnsi="Times New Roman"/>
        </w:rPr>
        <w:t>Tina Malti, Department of Psychology, University of Toronto, Antonio Zuffian</w:t>
      </w:r>
      <w:r w:rsidRPr="001A3983">
        <w:rPr>
          <w:rStyle w:val="fliesstext"/>
          <w:rFonts w:ascii="Times New Roman" w:hAnsi="Times New Roman"/>
        </w:rPr>
        <w:t>ò</w:t>
      </w:r>
      <w:r w:rsidRPr="001A3983">
        <w:rPr>
          <w:rFonts w:ascii="Times New Roman" w:hAnsi="Times New Roman"/>
        </w:rPr>
        <w:t xml:space="preserve">, Department of Psychology, Liverpool Hope University, Gil Gabriel Noam, Harvard Medical School and McLean Hospital. </w:t>
      </w:r>
      <w:r w:rsidRPr="001A3983">
        <w:rPr>
          <w:rFonts w:ascii="Times New Roman" w:hAnsi="Times New Roman"/>
          <w:bCs/>
        </w:rPr>
        <w:t xml:space="preserve">Correspondence concerning this article should be addressed to Tina Malti, Department of Psychology, University of Toronto, Deerfield Hall, 3359 Mississauga Road North, Mississauga, ON L5L 1C6, Canada. </w:t>
      </w:r>
      <w:r w:rsidRPr="001A3983">
        <w:rPr>
          <w:rFonts w:ascii="Times New Roman" w:hAnsi="Times New Roman"/>
          <w:szCs w:val="15"/>
        </w:rPr>
        <w:t xml:space="preserve">Electronic mail may be sent to </w:t>
      </w:r>
      <w:r w:rsidRPr="001A3983">
        <w:rPr>
          <w:rFonts w:ascii="Times New Roman" w:hAnsi="Times New Roman"/>
          <w:bCs/>
        </w:rPr>
        <w:t>tina.malti@utoronto.ca.</w:t>
      </w:r>
    </w:p>
    <w:p w:rsidR="007475BA" w:rsidRDefault="007475BA">
      <w:pPr>
        <w:rPr>
          <w:rFonts w:ascii="Times New Roman" w:hAnsi="Times New Roman" w:cs="Times New Roman"/>
          <w:color w:val="131413"/>
          <w:sz w:val="24"/>
          <w:szCs w:val="24"/>
        </w:rPr>
      </w:pPr>
      <w:r>
        <w:rPr>
          <w:rFonts w:ascii="Times New Roman" w:hAnsi="Times New Roman" w:cs="Times New Roman"/>
          <w:color w:val="131413"/>
          <w:sz w:val="24"/>
          <w:szCs w:val="24"/>
        </w:rPr>
        <w:br w:type="page"/>
      </w:r>
    </w:p>
    <w:p w:rsidR="00E25BBE" w:rsidRDefault="00E25BBE" w:rsidP="00E25BBE">
      <w:pPr>
        <w:autoSpaceDE w:val="0"/>
        <w:autoSpaceDN w:val="0"/>
        <w:adjustRightInd w:val="0"/>
        <w:spacing w:after="0" w:line="480" w:lineRule="auto"/>
        <w:jc w:val="center"/>
        <w:rPr>
          <w:rFonts w:ascii="Times New Roman" w:hAnsi="Times New Roman" w:cs="Times New Roman"/>
          <w:color w:val="131413"/>
          <w:sz w:val="24"/>
          <w:szCs w:val="24"/>
        </w:rPr>
      </w:pPr>
      <w:r w:rsidRPr="00E25BBE">
        <w:rPr>
          <w:rFonts w:ascii="Times New Roman" w:hAnsi="Times New Roman" w:cs="Times New Roman"/>
          <w:color w:val="131413"/>
          <w:sz w:val="24"/>
          <w:szCs w:val="24"/>
        </w:rPr>
        <w:lastRenderedPageBreak/>
        <w:t>Abstract</w:t>
      </w:r>
    </w:p>
    <w:p w:rsidR="00E25BBE" w:rsidRPr="00E25BBE" w:rsidRDefault="00E25BBE" w:rsidP="00E25BBE">
      <w:pPr>
        <w:autoSpaceDE w:val="0"/>
        <w:autoSpaceDN w:val="0"/>
        <w:adjustRightInd w:val="0"/>
        <w:spacing w:after="0" w:line="480" w:lineRule="auto"/>
        <w:ind w:firstLine="720"/>
        <w:rPr>
          <w:rFonts w:ascii="Times New Roman" w:hAnsi="Times New Roman" w:cs="Times New Roman"/>
          <w:color w:val="131413"/>
          <w:sz w:val="24"/>
          <w:szCs w:val="24"/>
        </w:rPr>
      </w:pPr>
      <w:r w:rsidRPr="00E25BBE">
        <w:rPr>
          <w:rFonts w:ascii="Times New Roman" w:hAnsi="Times New Roman" w:cs="Times New Roman"/>
          <w:color w:val="131413"/>
          <w:sz w:val="24"/>
          <w:szCs w:val="24"/>
        </w:rPr>
        <w:t>Knowing every child’s social-emotional development is important as it can support prevention and intervention approaches to meet the developmental needs and strengths of children. Here, we discuss the role of social-emotional assessment tools in planning, implementing, and evaluating preventative strategies to promote mental health in all children and adolescents. We, first, selectively review existing tools and identify current gaps in the measurement literature. Next, we introduce the Holistic Student Assessment (HSA), a tool that is based in our social-emotional developmental theory, The Clover Model, and designed to measure social-emotional development in children and adolescents. Using a sample of 5946 students (51% boys, Mage = 13.16 years), we provide evidence for the psychometric</w:t>
      </w:r>
    </w:p>
    <w:p w:rsidR="00F465C9" w:rsidRDefault="00E25BBE" w:rsidP="00E25BBE">
      <w:pPr>
        <w:autoSpaceDE w:val="0"/>
        <w:autoSpaceDN w:val="0"/>
        <w:adjustRightInd w:val="0"/>
        <w:spacing w:after="0" w:line="480" w:lineRule="auto"/>
        <w:rPr>
          <w:rFonts w:ascii="Times New Roman" w:hAnsi="Times New Roman" w:cs="Times New Roman"/>
          <w:color w:val="131413"/>
          <w:sz w:val="24"/>
          <w:szCs w:val="24"/>
        </w:rPr>
      </w:pPr>
      <w:r w:rsidRPr="00E25BBE">
        <w:rPr>
          <w:rFonts w:ascii="Times New Roman" w:hAnsi="Times New Roman" w:cs="Times New Roman"/>
          <w:color w:val="131413"/>
          <w:sz w:val="24"/>
          <w:szCs w:val="24"/>
        </w:rPr>
        <w:t>validity of the self-report version of the HSA. First, we document the theoretically expected 7-dimension factor structure in a calibration sub-sample (n = 984) and cross-validate its structure in a validation sub-sample (n = 4962). Next, we show measurement invariance across development, i.e., late childhood (9- to 11-year-olds), early adolescence (12- to 14-year-olds), and middle adolescence (15- to 18-year-olds), and evidence for the HSA’s construct validity in each age group. The findings support the robustness of the factor structure and confirm its developmental sensitivity. Structural equation modeling validity analysis in a multiple-group framework indicates that the HSA is associated with mental health in expected directions across ages. Overall, these findings show the psychometric properties of the tool, and we discuss how social-emotional tools such as the HSA can guide future research and inform large-scale dissemination of preventive strategies.</w:t>
      </w:r>
    </w:p>
    <w:p w:rsidR="00F465C9" w:rsidRDefault="00F465C9">
      <w:pPr>
        <w:rPr>
          <w:rFonts w:ascii="Times New Roman" w:hAnsi="Times New Roman" w:cs="Times New Roman"/>
          <w:color w:val="131413"/>
          <w:sz w:val="24"/>
          <w:szCs w:val="24"/>
        </w:rPr>
      </w:pPr>
      <w:r>
        <w:rPr>
          <w:rFonts w:ascii="Times New Roman" w:hAnsi="Times New Roman" w:cs="Times New Roman"/>
          <w:color w:val="131413"/>
          <w:sz w:val="24"/>
          <w:szCs w:val="24"/>
        </w:rPr>
        <w:br w:type="page"/>
      </w:r>
    </w:p>
    <w:p w:rsidR="007C0839" w:rsidRDefault="00F465C9" w:rsidP="00F465C9">
      <w:pPr>
        <w:autoSpaceDE w:val="0"/>
        <w:autoSpaceDN w:val="0"/>
        <w:adjustRightInd w:val="0"/>
        <w:spacing w:after="0" w:line="480" w:lineRule="auto"/>
        <w:jc w:val="center"/>
        <w:rPr>
          <w:rFonts w:ascii="Times New Roman" w:hAnsi="Times New Roman" w:cs="Times New Roman"/>
          <w:color w:val="131413"/>
          <w:sz w:val="24"/>
          <w:szCs w:val="24"/>
        </w:rPr>
      </w:pPr>
      <w:r w:rsidRPr="00F465C9">
        <w:rPr>
          <w:rFonts w:ascii="Times New Roman" w:hAnsi="Times New Roman" w:cs="Times New Roman"/>
          <w:color w:val="131413"/>
          <w:sz w:val="24"/>
          <w:szCs w:val="24"/>
        </w:rPr>
        <w:lastRenderedPageBreak/>
        <w:t>Knowing Every Ch</w:t>
      </w:r>
      <w:r>
        <w:rPr>
          <w:rFonts w:ascii="Times New Roman" w:hAnsi="Times New Roman" w:cs="Times New Roman"/>
          <w:color w:val="131413"/>
          <w:sz w:val="24"/>
          <w:szCs w:val="24"/>
        </w:rPr>
        <w:t xml:space="preserve">ild: Validation of the Holistic </w:t>
      </w:r>
      <w:r w:rsidRPr="00F465C9">
        <w:rPr>
          <w:rFonts w:ascii="Times New Roman" w:hAnsi="Times New Roman" w:cs="Times New Roman"/>
          <w:color w:val="131413"/>
          <w:sz w:val="24"/>
          <w:szCs w:val="24"/>
        </w:rPr>
        <w:t>Studen</w:t>
      </w:r>
      <w:r>
        <w:rPr>
          <w:rFonts w:ascii="Times New Roman" w:hAnsi="Times New Roman" w:cs="Times New Roman"/>
          <w:color w:val="131413"/>
          <w:sz w:val="24"/>
          <w:szCs w:val="24"/>
        </w:rPr>
        <w:t xml:space="preserve">t Assessment (HSA) as a Measure </w:t>
      </w:r>
      <w:r w:rsidRPr="00F465C9">
        <w:rPr>
          <w:rFonts w:ascii="Times New Roman" w:hAnsi="Times New Roman" w:cs="Times New Roman"/>
          <w:color w:val="131413"/>
          <w:sz w:val="24"/>
          <w:szCs w:val="24"/>
        </w:rPr>
        <w:t>of Social-Emotional Development</w:t>
      </w:r>
    </w:p>
    <w:p w:rsidR="00F465C9" w:rsidRDefault="00F465C9" w:rsidP="00F465C9">
      <w:pPr>
        <w:autoSpaceDE w:val="0"/>
        <w:autoSpaceDN w:val="0"/>
        <w:adjustRightInd w:val="0"/>
        <w:spacing w:after="0" w:line="480" w:lineRule="auto"/>
        <w:rPr>
          <w:rFonts w:ascii="Times New Roman" w:hAnsi="Times New Roman" w:cs="Times New Roman"/>
          <w:color w:val="131413"/>
          <w:sz w:val="24"/>
          <w:szCs w:val="24"/>
        </w:rPr>
      </w:pPr>
    </w:p>
    <w:p w:rsidR="00F465C9" w:rsidRPr="00F465C9" w:rsidRDefault="00F465C9" w:rsidP="00577A2F">
      <w:pPr>
        <w:autoSpaceDE w:val="0"/>
        <w:autoSpaceDN w:val="0"/>
        <w:adjustRightInd w:val="0"/>
        <w:spacing w:after="0" w:line="480" w:lineRule="auto"/>
        <w:ind w:firstLine="720"/>
        <w:rPr>
          <w:rFonts w:ascii="Times New Roman" w:hAnsi="Times New Roman" w:cs="Times New Roman"/>
          <w:color w:val="131413"/>
          <w:sz w:val="24"/>
          <w:szCs w:val="24"/>
        </w:rPr>
      </w:pPr>
      <w:r w:rsidRPr="00F465C9">
        <w:rPr>
          <w:rFonts w:ascii="Times New Roman" w:hAnsi="Times New Roman" w:cs="Times New Roman"/>
          <w:color w:val="131413"/>
          <w:sz w:val="24"/>
          <w:szCs w:val="24"/>
        </w:rPr>
        <w:t>Developmental research h</w:t>
      </w:r>
      <w:r>
        <w:rPr>
          <w:rFonts w:ascii="Times New Roman" w:hAnsi="Times New Roman" w:cs="Times New Roman"/>
          <w:color w:val="131413"/>
          <w:sz w:val="24"/>
          <w:szCs w:val="24"/>
        </w:rPr>
        <w:t xml:space="preserve">as provided ample evidence that </w:t>
      </w:r>
      <w:r w:rsidRPr="00F465C9">
        <w:rPr>
          <w:rFonts w:ascii="Times New Roman" w:hAnsi="Times New Roman" w:cs="Times New Roman"/>
          <w:color w:val="131413"/>
          <w:sz w:val="24"/>
          <w:szCs w:val="24"/>
        </w:rPr>
        <w:t>children’s and adolescents’ social-em</w:t>
      </w:r>
      <w:r>
        <w:rPr>
          <w:rFonts w:ascii="Times New Roman" w:hAnsi="Times New Roman" w:cs="Times New Roman"/>
          <w:color w:val="131413"/>
          <w:sz w:val="24"/>
          <w:szCs w:val="24"/>
        </w:rPr>
        <w:t xml:space="preserve">otional skills (e.g., sympathy, </w:t>
      </w:r>
      <w:r w:rsidRPr="00F465C9">
        <w:rPr>
          <w:rFonts w:ascii="Times New Roman" w:hAnsi="Times New Roman" w:cs="Times New Roman"/>
          <w:color w:val="131413"/>
          <w:sz w:val="24"/>
          <w:szCs w:val="24"/>
        </w:rPr>
        <w:t>age-appropriate emotion understanding, emotion regulation,</w:t>
      </w:r>
      <w:r w:rsidR="00577A2F">
        <w:rPr>
          <w:rFonts w:ascii="Times New Roman" w:hAnsi="Times New Roman" w:cs="Times New Roman"/>
          <w:color w:val="131413"/>
          <w:sz w:val="24"/>
          <w:szCs w:val="24"/>
        </w:rPr>
        <w:t xml:space="preserve"> </w:t>
      </w:r>
      <w:r w:rsidRPr="00F465C9">
        <w:rPr>
          <w:rFonts w:ascii="Times New Roman" w:hAnsi="Times New Roman" w:cs="Times New Roman"/>
          <w:color w:val="131413"/>
          <w:sz w:val="24"/>
          <w:szCs w:val="24"/>
        </w:rPr>
        <w:t>etc.) are important factors</w:t>
      </w:r>
      <w:r>
        <w:rPr>
          <w:rFonts w:ascii="Times New Roman" w:hAnsi="Times New Roman" w:cs="Times New Roman"/>
          <w:color w:val="131413"/>
          <w:sz w:val="24"/>
          <w:szCs w:val="24"/>
        </w:rPr>
        <w:t xml:space="preserve"> of resilience that can prevent </w:t>
      </w:r>
      <w:r w:rsidRPr="00F465C9">
        <w:rPr>
          <w:rFonts w:ascii="Times New Roman" w:hAnsi="Times New Roman" w:cs="Times New Roman"/>
          <w:color w:val="131413"/>
          <w:sz w:val="24"/>
          <w:szCs w:val="24"/>
        </w:rPr>
        <w:t>the development of psycho</w:t>
      </w:r>
      <w:r>
        <w:rPr>
          <w:rFonts w:ascii="Times New Roman" w:hAnsi="Times New Roman" w:cs="Times New Roman"/>
          <w:color w:val="131413"/>
          <w:sz w:val="24"/>
          <w:szCs w:val="24"/>
        </w:rPr>
        <w:t xml:space="preserve">pathology and decrease existing </w:t>
      </w:r>
      <w:r w:rsidRPr="00F465C9">
        <w:rPr>
          <w:rFonts w:ascii="Times New Roman" w:hAnsi="Times New Roman" w:cs="Times New Roman"/>
          <w:color w:val="131413"/>
          <w:sz w:val="24"/>
          <w:szCs w:val="24"/>
        </w:rPr>
        <w:t>behavioral problems. These beneficial</w:t>
      </w:r>
      <w:r>
        <w:rPr>
          <w:rFonts w:ascii="Times New Roman" w:hAnsi="Times New Roman" w:cs="Times New Roman"/>
          <w:color w:val="131413"/>
          <w:sz w:val="24"/>
          <w:szCs w:val="24"/>
        </w:rPr>
        <w:t xml:space="preserve"> effects have been acknowledged </w:t>
      </w:r>
      <w:r w:rsidRPr="00F465C9">
        <w:rPr>
          <w:rFonts w:ascii="Times New Roman" w:hAnsi="Times New Roman" w:cs="Times New Roman"/>
          <w:color w:val="131413"/>
          <w:sz w:val="24"/>
          <w:szCs w:val="24"/>
        </w:rPr>
        <w:t>in contemporary pre</w:t>
      </w:r>
      <w:r>
        <w:rPr>
          <w:rFonts w:ascii="Times New Roman" w:hAnsi="Times New Roman" w:cs="Times New Roman"/>
          <w:color w:val="131413"/>
          <w:sz w:val="24"/>
          <w:szCs w:val="24"/>
        </w:rPr>
        <w:t xml:space="preserve">vention practices with children </w:t>
      </w:r>
      <w:r w:rsidRPr="00F465C9">
        <w:rPr>
          <w:rFonts w:ascii="Times New Roman" w:hAnsi="Times New Roman" w:cs="Times New Roman"/>
          <w:color w:val="131413"/>
          <w:sz w:val="24"/>
          <w:szCs w:val="24"/>
        </w:rPr>
        <w:t>and adolescents, and man</w:t>
      </w:r>
      <w:r>
        <w:rPr>
          <w:rFonts w:ascii="Times New Roman" w:hAnsi="Times New Roman" w:cs="Times New Roman"/>
          <w:color w:val="131413"/>
          <w:sz w:val="24"/>
          <w:szCs w:val="24"/>
        </w:rPr>
        <w:t xml:space="preserve">y strengths-based approaches to </w:t>
      </w:r>
      <w:r w:rsidRPr="00F465C9">
        <w:rPr>
          <w:rFonts w:ascii="Times New Roman" w:hAnsi="Times New Roman" w:cs="Times New Roman"/>
          <w:color w:val="131413"/>
          <w:sz w:val="24"/>
          <w:szCs w:val="24"/>
        </w:rPr>
        <w:t>preventive interventions ha</w:t>
      </w:r>
      <w:r>
        <w:rPr>
          <w:rFonts w:ascii="Times New Roman" w:hAnsi="Times New Roman" w:cs="Times New Roman"/>
          <w:color w:val="131413"/>
          <w:sz w:val="24"/>
          <w:szCs w:val="24"/>
        </w:rPr>
        <w:t xml:space="preserve">ve been developed, implemented, </w:t>
      </w:r>
      <w:r w:rsidRPr="00F465C9">
        <w:rPr>
          <w:rFonts w:ascii="Times New Roman" w:hAnsi="Times New Roman" w:cs="Times New Roman"/>
          <w:color w:val="131413"/>
          <w:sz w:val="24"/>
          <w:szCs w:val="24"/>
        </w:rPr>
        <w:t>and evaluated over the past deca</w:t>
      </w:r>
      <w:r>
        <w:rPr>
          <w:rFonts w:ascii="Times New Roman" w:hAnsi="Times New Roman" w:cs="Times New Roman"/>
          <w:color w:val="131413"/>
          <w:sz w:val="24"/>
          <w:szCs w:val="24"/>
        </w:rPr>
        <w:t xml:space="preserve">de. In particular, school-based </w:t>
      </w:r>
      <w:r w:rsidRPr="00F465C9">
        <w:rPr>
          <w:rFonts w:ascii="Times New Roman" w:hAnsi="Times New Roman" w:cs="Times New Roman"/>
          <w:color w:val="131413"/>
          <w:sz w:val="24"/>
          <w:szCs w:val="24"/>
        </w:rPr>
        <w:t>Social Emotional Learning programs (SE</w:t>
      </w:r>
      <w:r>
        <w:rPr>
          <w:rFonts w:ascii="Times New Roman" w:hAnsi="Times New Roman" w:cs="Times New Roman"/>
          <w:color w:val="131413"/>
          <w:sz w:val="24"/>
          <w:szCs w:val="24"/>
        </w:rPr>
        <w:t xml:space="preserve">L) have been shown </w:t>
      </w:r>
      <w:r w:rsidRPr="00F465C9">
        <w:rPr>
          <w:rFonts w:ascii="Times New Roman" w:hAnsi="Times New Roman" w:cs="Times New Roman"/>
          <w:color w:val="131413"/>
          <w:sz w:val="24"/>
          <w:szCs w:val="24"/>
        </w:rPr>
        <w:t>moderate effect sizes in promoti</w:t>
      </w:r>
      <w:r>
        <w:rPr>
          <w:rFonts w:ascii="Times New Roman" w:hAnsi="Times New Roman" w:cs="Times New Roman"/>
          <w:color w:val="131413"/>
          <w:sz w:val="24"/>
          <w:szCs w:val="24"/>
        </w:rPr>
        <w:t xml:space="preserve">ng positive social and academic </w:t>
      </w:r>
      <w:r w:rsidRPr="00F465C9">
        <w:rPr>
          <w:rFonts w:ascii="Times New Roman" w:hAnsi="Times New Roman" w:cs="Times New Roman"/>
          <w:color w:val="131413"/>
          <w:sz w:val="24"/>
          <w:szCs w:val="24"/>
        </w:rPr>
        <w:t xml:space="preserve">outcomes (Greenberg et al. </w:t>
      </w:r>
      <w:r w:rsidRPr="00F465C9">
        <w:rPr>
          <w:rFonts w:ascii="Times New Roman" w:hAnsi="Times New Roman" w:cs="Times New Roman"/>
          <w:color w:val="3A2A98"/>
          <w:sz w:val="24"/>
          <w:szCs w:val="24"/>
        </w:rPr>
        <w:t>2003</w:t>
      </w:r>
      <w:r w:rsidRPr="00F465C9">
        <w:rPr>
          <w:rFonts w:ascii="Times New Roman" w:hAnsi="Times New Roman" w:cs="Times New Roman"/>
          <w:color w:val="131413"/>
          <w:sz w:val="24"/>
          <w:szCs w:val="24"/>
        </w:rPr>
        <w:t xml:space="preserve">; Payton et al. </w:t>
      </w:r>
      <w:r w:rsidRPr="00F465C9">
        <w:rPr>
          <w:rFonts w:ascii="Times New Roman" w:hAnsi="Times New Roman" w:cs="Times New Roman"/>
          <w:color w:val="3A2A98"/>
          <w:sz w:val="24"/>
          <w:szCs w:val="24"/>
        </w:rPr>
        <w:t>2008</w:t>
      </w:r>
      <w:r>
        <w:rPr>
          <w:rFonts w:ascii="Times New Roman" w:hAnsi="Times New Roman" w:cs="Times New Roman"/>
          <w:color w:val="131413"/>
          <w:sz w:val="24"/>
          <w:szCs w:val="24"/>
        </w:rPr>
        <w:t xml:space="preserve">) </w:t>
      </w:r>
      <w:r w:rsidRPr="00F465C9">
        <w:rPr>
          <w:rFonts w:ascii="Times New Roman" w:hAnsi="Times New Roman" w:cs="Times New Roman"/>
          <w:color w:val="131413"/>
          <w:sz w:val="24"/>
          <w:szCs w:val="24"/>
        </w:rPr>
        <w:t>as</w:t>
      </w:r>
      <w:r>
        <w:rPr>
          <w:rFonts w:ascii="Times New Roman" w:hAnsi="Times New Roman" w:cs="Times New Roman"/>
          <w:color w:val="131413"/>
          <w:sz w:val="24"/>
          <w:szCs w:val="24"/>
        </w:rPr>
        <w:t xml:space="preserve"> </w:t>
      </w:r>
      <w:r w:rsidRPr="00F465C9">
        <w:rPr>
          <w:rFonts w:ascii="Times New Roman" w:hAnsi="Times New Roman" w:cs="Times New Roman"/>
          <w:color w:val="131413"/>
          <w:sz w:val="24"/>
          <w:szCs w:val="24"/>
        </w:rPr>
        <w:t>well as statistically significant d</w:t>
      </w:r>
      <w:r>
        <w:rPr>
          <w:rFonts w:ascii="Times New Roman" w:hAnsi="Times New Roman" w:cs="Times New Roman"/>
          <w:color w:val="131413"/>
          <w:sz w:val="24"/>
          <w:szCs w:val="24"/>
        </w:rPr>
        <w:t xml:space="preserve">ecreases in behavioral problems </w:t>
      </w:r>
      <w:r w:rsidRPr="00F465C9">
        <w:rPr>
          <w:rFonts w:ascii="Times New Roman" w:hAnsi="Times New Roman" w:cs="Times New Roman"/>
          <w:color w:val="131413"/>
          <w:sz w:val="24"/>
          <w:szCs w:val="24"/>
        </w:rPr>
        <w:t xml:space="preserve">(Durlak et al. </w:t>
      </w:r>
      <w:r w:rsidRPr="00F465C9">
        <w:rPr>
          <w:rFonts w:ascii="Times New Roman" w:hAnsi="Times New Roman" w:cs="Times New Roman"/>
          <w:color w:val="3A2A98"/>
          <w:sz w:val="24"/>
          <w:szCs w:val="24"/>
        </w:rPr>
        <w:t>2011</w:t>
      </w:r>
      <w:r>
        <w:rPr>
          <w:rFonts w:ascii="Times New Roman" w:hAnsi="Times New Roman" w:cs="Times New Roman"/>
          <w:color w:val="131413"/>
          <w:sz w:val="24"/>
          <w:szCs w:val="24"/>
        </w:rPr>
        <w:t xml:space="preserve">). </w:t>
      </w:r>
      <w:r w:rsidRPr="00F465C9">
        <w:rPr>
          <w:rFonts w:ascii="Times New Roman" w:hAnsi="Times New Roman" w:cs="Times New Roman"/>
          <w:color w:val="131413"/>
          <w:sz w:val="24"/>
          <w:szCs w:val="24"/>
        </w:rPr>
        <w:t>Given this empirical evidence</w:t>
      </w:r>
      <w:r>
        <w:rPr>
          <w:rFonts w:ascii="Times New Roman" w:hAnsi="Times New Roman" w:cs="Times New Roman"/>
          <w:color w:val="131413"/>
          <w:sz w:val="24"/>
          <w:szCs w:val="24"/>
        </w:rPr>
        <w:t xml:space="preserve"> regarding prevention and </w:t>
      </w:r>
      <w:r w:rsidRPr="00F465C9">
        <w:rPr>
          <w:rFonts w:ascii="Times New Roman" w:hAnsi="Times New Roman" w:cs="Times New Roman"/>
          <w:color w:val="131413"/>
          <w:sz w:val="24"/>
          <w:szCs w:val="24"/>
        </w:rPr>
        <w:t>intervention programs, it is surpri</w:t>
      </w:r>
      <w:r>
        <w:rPr>
          <w:rFonts w:ascii="Times New Roman" w:hAnsi="Times New Roman" w:cs="Times New Roman"/>
          <w:color w:val="131413"/>
          <w:sz w:val="24"/>
          <w:szCs w:val="24"/>
        </w:rPr>
        <w:t xml:space="preserve">sing that the use of systematic </w:t>
      </w:r>
      <w:r w:rsidRPr="00F465C9">
        <w:rPr>
          <w:rFonts w:ascii="Times New Roman" w:hAnsi="Times New Roman" w:cs="Times New Roman"/>
          <w:color w:val="131413"/>
          <w:sz w:val="24"/>
          <w:szCs w:val="24"/>
        </w:rPr>
        <w:t>screening and assessment t</w:t>
      </w:r>
      <w:r>
        <w:rPr>
          <w:rFonts w:ascii="Times New Roman" w:hAnsi="Times New Roman" w:cs="Times New Roman"/>
          <w:color w:val="131413"/>
          <w:sz w:val="24"/>
          <w:szCs w:val="24"/>
        </w:rPr>
        <w:t xml:space="preserve">ools to guide student selection </w:t>
      </w:r>
      <w:r w:rsidRPr="00F465C9">
        <w:rPr>
          <w:rFonts w:ascii="Times New Roman" w:hAnsi="Times New Roman" w:cs="Times New Roman"/>
          <w:color w:val="131413"/>
          <w:sz w:val="24"/>
          <w:szCs w:val="24"/>
        </w:rPr>
        <w:t>for the groups and other school-bas</w:t>
      </w:r>
      <w:r>
        <w:rPr>
          <w:rFonts w:ascii="Times New Roman" w:hAnsi="Times New Roman" w:cs="Times New Roman"/>
          <w:color w:val="131413"/>
          <w:sz w:val="24"/>
          <w:szCs w:val="24"/>
        </w:rPr>
        <w:t xml:space="preserve">ed practices is less developed. </w:t>
      </w:r>
      <w:r w:rsidRPr="00F465C9">
        <w:rPr>
          <w:rFonts w:ascii="Times New Roman" w:hAnsi="Times New Roman" w:cs="Times New Roman"/>
          <w:color w:val="131413"/>
          <w:sz w:val="24"/>
          <w:szCs w:val="24"/>
        </w:rPr>
        <w:t>The majority of instruments commonly u</w:t>
      </w:r>
      <w:r>
        <w:rPr>
          <w:rFonts w:ascii="Times New Roman" w:hAnsi="Times New Roman" w:cs="Times New Roman"/>
          <w:color w:val="131413"/>
          <w:sz w:val="24"/>
          <w:szCs w:val="24"/>
        </w:rPr>
        <w:t xml:space="preserve">sed to assess </w:t>
      </w:r>
      <w:r w:rsidRPr="00F465C9">
        <w:rPr>
          <w:rFonts w:ascii="Times New Roman" w:hAnsi="Times New Roman" w:cs="Times New Roman"/>
          <w:color w:val="131413"/>
          <w:sz w:val="24"/>
          <w:szCs w:val="24"/>
        </w:rPr>
        <w:t xml:space="preserve">children’s and adolescents’ </w:t>
      </w:r>
      <w:r>
        <w:rPr>
          <w:rFonts w:ascii="Times New Roman" w:hAnsi="Times New Roman" w:cs="Times New Roman"/>
          <w:color w:val="131413"/>
          <w:sz w:val="24"/>
          <w:szCs w:val="24"/>
        </w:rPr>
        <w:t xml:space="preserve">functioning in school contexts </w:t>
      </w:r>
      <w:r w:rsidRPr="00F465C9">
        <w:rPr>
          <w:rFonts w:ascii="Times New Roman" w:hAnsi="Times New Roman" w:cs="Times New Roman"/>
          <w:color w:val="131413"/>
          <w:sz w:val="24"/>
          <w:szCs w:val="24"/>
        </w:rPr>
        <w:t>have focused on risk and psy</w:t>
      </w:r>
      <w:r>
        <w:rPr>
          <w:rFonts w:ascii="Times New Roman" w:hAnsi="Times New Roman" w:cs="Times New Roman"/>
          <w:color w:val="131413"/>
          <w:sz w:val="24"/>
          <w:szCs w:val="24"/>
        </w:rPr>
        <w:t xml:space="preserve">chopathology, such as bullying, </w:t>
      </w:r>
      <w:r w:rsidRPr="00F465C9">
        <w:rPr>
          <w:rFonts w:ascii="Times New Roman" w:hAnsi="Times New Roman" w:cs="Times New Roman"/>
          <w:color w:val="131413"/>
          <w:sz w:val="24"/>
          <w:szCs w:val="24"/>
        </w:rPr>
        <w:t>aggression, and emotiona</w:t>
      </w:r>
      <w:r>
        <w:rPr>
          <w:rFonts w:ascii="Times New Roman" w:hAnsi="Times New Roman" w:cs="Times New Roman"/>
          <w:color w:val="131413"/>
          <w:sz w:val="24"/>
          <w:szCs w:val="24"/>
        </w:rPr>
        <w:t xml:space="preserve">l symptoms (e.g., Achenbach and </w:t>
      </w:r>
      <w:r w:rsidRPr="00F465C9">
        <w:rPr>
          <w:rFonts w:ascii="Times New Roman" w:hAnsi="Times New Roman" w:cs="Times New Roman"/>
          <w:color w:val="131413"/>
          <w:sz w:val="24"/>
          <w:szCs w:val="24"/>
        </w:rPr>
        <w:t xml:space="preserve">Rescorla </w:t>
      </w:r>
      <w:r w:rsidRPr="00F465C9">
        <w:rPr>
          <w:rFonts w:ascii="Times New Roman" w:hAnsi="Times New Roman" w:cs="Times New Roman"/>
          <w:color w:val="3A2A98"/>
          <w:sz w:val="24"/>
          <w:szCs w:val="24"/>
        </w:rPr>
        <w:t>2001</w:t>
      </w:r>
      <w:r w:rsidRPr="00F465C9">
        <w:rPr>
          <w:rFonts w:ascii="Times New Roman" w:hAnsi="Times New Roman" w:cs="Times New Roman"/>
          <w:color w:val="131413"/>
          <w:sz w:val="24"/>
          <w:szCs w:val="24"/>
        </w:rPr>
        <w:t>). What are missing are reliable and valid instruments that closely align wi</w:t>
      </w:r>
      <w:r>
        <w:rPr>
          <w:rFonts w:ascii="Times New Roman" w:hAnsi="Times New Roman" w:cs="Times New Roman"/>
          <w:color w:val="131413"/>
          <w:sz w:val="24"/>
          <w:szCs w:val="24"/>
        </w:rPr>
        <w:t xml:space="preserve">th social-emotional development </w:t>
      </w:r>
      <w:r w:rsidRPr="00F465C9">
        <w:rPr>
          <w:rFonts w:ascii="Times New Roman" w:hAnsi="Times New Roman" w:cs="Times New Roman"/>
          <w:color w:val="131413"/>
          <w:sz w:val="24"/>
          <w:szCs w:val="24"/>
        </w:rPr>
        <w:t>research and comm</w:t>
      </w:r>
      <w:r>
        <w:rPr>
          <w:rFonts w:ascii="Times New Roman" w:hAnsi="Times New Roman" w:cs="Times New Roman"/>
          <w:color w:val="131413"/>
          <w:sz w:val="24"/>
          <w:szCs w:val="24"/>
        </w:rPr>
        <w:t xml:space="preserve">only used preventive practices. </w:t>
      </w:r>
      <w:r w:rsidRPr="00F465C9">
        <w:rPr>
          <w:rFonts w:ascii="Times New Roman" w:hAnsi="Times New Roman" w:cs="Times New Roman"/>
          <w:color w:val="131413"/>
          <w:sz w:val="24"/>
          <w:szCs w:val="24"/>
        </w:rPr>
        <w:t>Therefore, the development a</w:t>
      </w:r>
      <w:r>
        <w:rPr>
          <w:rFonts w:ascii="Times New Roman" w:hAnsi="Times New Roman" w:cs="Times New Roman"/>
          <w:color w:val="131413"/>
          <w:sz w:val="24"/>
          <w:szCs w:val="24"/>
        </w:rPr>
        <w:t xml:space="preserve">nd implementation of such tools </w:t>
      </w:r>
      <w:r w:rsidRPr="00F465C9">
        <w:rPr>
          <w:rFonts w:ascii="Times New Roman" w:hAnsi="Times New Roman" w:cs="Times New Roman"/>
          <w:color w:val="131413"/>
          <w:sz w:val="24"/>
          <w:szCs w:val="24"/>
        </w:rPr>
        <w:t>is warranted to conduct ne</w:t>
      </w:r>
      <w:r>
        <w:rPr>
          <w:rFonts w:ascii="Times New Roman" w:hAnsi="Times New Roman" w:cs="Times New Roman"/>
          <w:color w:val="131413"/>
          <w:sz w:val="24"/>
          <w:szCs w:val="24"/>
        </w:rPr>
        <w:t xml:space="preserve">eds assessments, to monitor the </w:t>
      </w:r>
      <w:r w:rsidRPr="00F465C9">
        <w:rPr>
          <w:rFonts w:ascii="Times New Roman" w:hAnsi="Times New Roman" w:cs="Times New Roman"/>
          <w:color w:val="131413"/>
          <w:sz w:val="24"/>
          <w:szCs w:val="24"/>
        </w:rPr>
        <w:t xml:space="preserve">implementation and success </w:t>
      </w:r>
      <w:r>
        <w:rPr>
          <w:rFonts w:ascii="Times New Roman" w:hAnsi="Times New Roman" w:cs="Times New Roman"/>
          <w:color w:val="131413"/>
          <w:sz w:val="24"/>
          <w:szCs w:val="24"/>
        </w:rPr>
        <w:t xml:space="preserve">of SEL practices over time, and </w:t>
      </w:r>
      <w:r w:rsidRPr="00F465C9">
        <w:rPr>
          <w:rFonts w:ascii="Times New Roman" w:hAnsi="Times New Roman" w:cs="Times New Roman"/>
          <w:color w:val="131413"/>
          <w:sz w:val="24"/>
          <w:szCs w:val="24"/>
        </w:rPr>
        <w:t>to help schools identify tools that</w:t>
      </w:r>
      <w:r>
        <w:rPr>
          <w:rFonts w:ascii="Times New Roman" w:hAnsi="Times New Roman" w:cs="Times New Roman"/>
          <w:color w:val="131413"/>
          <w:sz w:val="24"/>
          <w:szCs w:val="24"/>
        </w:rPr>
        <w:t xml:space="preserve"> could be useful in determining </w:t>
      </w:r>
      <w:r w:rsidRPr="00F465C9">
        <w:rPr>
          <w:rFonts w:ascii="Times New Roman" w:hAnsi="Times New Roman" w:cs="Times New Roman"/>
          <w:color w:val="131413"/>
          <w:sz w:val="24"/>
          <w:szCs w:val="24"/>
        </w:rPr>
        <w:t>not only pathologies but</w:t>
      </w:r>
      <w:r>
        <w:rPr>
          <w:rFonts w:ascii="Times New Roman" w:hAnsi="Times New Roman" w:cs="Times New Roman"/>
          <w:color w:val="131413"/>
          <w:sz w:val="24"/>
          <w:szCs w:val="24"/>
        </w:rPr>
        <w:t xml:space="preserve"> also assets connected with the </w:t>
      </w:r>
      <w:r w:rsidRPr="00F465C9">
        <w:rPr>
          <w:rFonts w:ascii="Times New Roman" w:hAnsi="Times New Roman" w:cs="Times New Roman"/>
          <w:color w:val="131413"/>
          <w:sz w:val="24"/>
          <w:szCs w:val="24"/>
        </w:rPr>
        <w:t>success of the preventive practices. Thus, the purpose of this</w:t>
      </w:r>
    </w:p>
    <w:p w:rsidR="00F465C9" w:rsidRDefault="00F465C9" w:rsidP="00F465C9">
      <w:pPr>
        <w:autoSpaceDE w:val="0"/>
        <w:autoSpaceDN w:val="0"/>
        <w:adjustRightInd w:val="0"/>
        <w:spacing w:after="0" w:line="480" w:lineRule="auto"/>
        <w:rPr>
          <w:rFonts w:ascii="Times New Roman" w:hAnsi="Times New Roman" w:cs="Times New Roman"/>
          <w:color w:val="131413"/>
          <w:sz w:val="24"/>
          <w:szCs w:val="24"/>
        </w:rPr>
      </w:pPr>
      <w:r w:rsidRPr="00F465C9">
        <w:rPr>
          <w:rFonts w:ascii="Times New Roman" w:hAnsi="Times New Roman" w:cs="Times New Roman"/>
          <w:color w:val="131413"/>
          <w:sz w:val="24"/>
          <w:szCs w:val="24"/>
        </w:rPr>
        <w:lastRenderedPageBreak/>
        <w:t xml:space="preserve">article is threefold: (1) to explain </w:t>
      </w:r>
      <w:r>
        <w:rPr>
          <w:rFonts w:ascii="Times New Roman" w:hAnsi="Times New Roman" w:cs="Times New Roman"/>
          <w:color w:val="131413"/>
          <w:sz w:val="24"/>
          <w:szCs w:val="24"/>
        </w:rPr>
        <w:t xml:space="preserve">why we need tools to understand and measure child and </w:t>
      </w:r>
      <w:r w:rsidRPr="00F465C9">
        <w:rPr>
          <w:rFonts w:ascii="Times New Roman" w:hAnsi="Times New Roman" w:cs="Times New Roman"/>
          <w:color w:val="131413"/>
          <w:sz w:val="24"/>
          <w:szCs w:val="24"/>
        </w:rPr>
        <w:t>adolesce</w:t>
      </w:r>
      <w:r>
        <w:rPr>
          <w:rFonts w:ascii="Times New Roman" w:hAnsi="Times New Roman" w:cs="Times New Roman"/>
          <w:color w:val="131413"/>
          <w:sz w:val="24"/>
          <w:szCs w:val="24"/>
        </w:rPr>
        <w:t xml:space="preserve">nt social-emotional development </w:t>
      </w:r>
      <w:r w:rsidRPr="00F465C9">
        <w:rPr>
          <w:rFonts w:ascii="Times New Roman" w:hAnsi="Times New Roman" w:cs="Times New Roman"/>
          <w:color w:val="131413"/>
          <w:sz w:val="24"/>
          <w:szCs w:val="24"/>
        </w:rPr>
        <w:t>in the context of schoo</w:t>
      </w:r>
      <w:r>
        <w:rPr>
          <w:rFonts w:ascii="Times New Roman" w:hAnsi="Times New Roman" w:cs="Times New Roman"/>
          <w:color w:val="131413"/>
          <w:sz w:val="24"/>
          <w:szCs w:val="24"/>
        </w:rPr>
        <w:t xml:space="preserve">l-based preventive intervention </w:t>
      </w:r>
      <w:r w:rsidRPr="00F465C9">
        <w:rPr>
          <w:rFonts w:ascii="Times New Roman" w:hAnsi="Times New Roman" w:cs="Times New Roman"/>
          <w:color w:val="131413"/>
          <w:sz w:val="24"/>
          <w:szCs w:val="24"/>
        </w:rPr>
        <w:t>planning, implementation, a</w:t>
      </w:r>
      <w:r>
        <w:rPr>
          <w:rFonts w:ascii="Times New Roman" w:hAnsi="Times New Roman" w:cs="Times New Roman"/>
          <w:color w:val="131413"/>
          <w:sz w:val="24"/>
          <w:szCs w:val="24"/>
        </w:rPr>
        <w:t xml:space="preserve">nd evaluation; (2) to introduce </w:t>
      </w:r>
      <w:r w:rsidRPr="00F465C9">
        <w:rPr>
          <w:rFonts w:ascii="Times New Roman" w:hAnsi="Times New Roman" w:cs="Times New Roman"/>
          <w:color w:val="131413"/>
          <w:sz w:val="24"/>
          <w:szCs w:val="24"/>
        </w:rPr>
        <w:t>the psychometric propertie</w:t>
      </w:r>
      <w:r>
        <w:rPr>
          <w:rFonts w:ascii="Times New Roman" w:hAnsi="Times New Roman" w:cs="Times New Roman"/>
          <w:color w:val="131413"/>
          <w:sz w:val="24"/>
          <w:szCs w:val="24"/>
        </w:rPr>
        <w:t xml:space="preserve">s and developmental sensitivity </w:t>
      </w:r>
      <w:r w:rsidRPr="00F465C9">
        <w:rPr>
          <w:rFonts w:ascii="Times New Roman" w:hAnsi="Times New Roman" w:cs="Times New Roman"/>
          <w:color w:val="131413"/>
          <w:sz w:val="24"/>
          <w:szCs w:val="24"/>
        </w:rPr>
        <w:t>of a new assessment instrument that focuses on children’</w:t>
      </w:r>
      <w:r>
        <w:rPr>
          <w:rFonts w:ascii="Times New Roman" w:hAnsi="Times New Roman" w:cs="Times New Roman"/>
          <w:color w:val="131413"/>
          <w:sz w:val="24"/>
          <w:szCs w:val="24"/>
        </w:rPr>
        <w:t xml:space="preserve">s </w:t>
      </w:r>
      <w:r w:rsidRPr="00F465C9">
        <w:rPr>
          <w:rFonts w:ascii="Times New Roman" w:hAnsi="Times New Roman" w:cs="Times New Roman"/>
          <w:color w:val="131413"/>
          <w:sz w:val="24"/>
          <w:szCs w:val="24"/>
        </w:rPr>
        <w:t>and adolescents’ social-emo</w:t>
      </w:r>
      <w:r>
        <w:rPr>
          <w:rFonts w:ascii="Times New Roman" w:hAnsi="Times New Roman" w:cs="Times New Roman"/>
          <w:color w:val="131413"/>
          <w:sz w:val="24"/>
          <w:szCs w:val="24"/>
        </w:rPr>
        <w:t xml:space="preserve">tional strengths in educational </w:t>
      </w:r>
      <w:r w:rsidRPr="00F465C9">
        <w:rPr>
          <w:rFonts w:ascii="Times New Roman" w:hAnsi="Times New Roman" w:cs="Times New Roman"/>
          <w:color w:val="131413"/>
          <w:sz w:val="24"/>
          <w:szCs w:val="24"/>
        </w:rPr>
        <w:t>contexts; (3) to discuss the tool’s u</w:t>
      </w:r>
      <w:r>
        <w:rPr>
          <w:rFonts w:ascii="Times New Roman" w:hAnsi="Times New Roman" w:cs="Times New Roman"/>
          <w:color w:val="131413"/>
          <w:sz w:val="24"/>
          <w:szCs w:val="24"/>
        </w:rPr>
        <w:t xml:space="preserve">tility in supporting largescale </w:t>
      </w:r>
      <w:r w:rsidRPr="00F465C9">
        <w:rPr>
          <w:rFonts w:ascii="Times New Roman" w:hAnsi="Times New Roman" w:cs="Times New Roman"/>
          <w:color w:val="131413"/>
          <w:sz w:val="24"/>
          <w:szCs w:val="24"/>
        </w:rPr>
        <w:t>dissemination of preventive interv</w:t>
      </w:r>
      <w:r>
        <w:rPr>
          <w:rFonts w:ascii="Times New Roman" w:hAnsi="Times New Roman" w:cs="Times New Roman"/>
          <w:color w:val="131413"/>
          <w:sz w:val="24"/>
          <w:szCs w:val="24"/>
        </w:rPr>
        <w:t xml:space="preserve">entions for children </w:t>
      </w:r>
      <w:r w:rsidRPr="00F465C9">
        <w:rPr>
          <w:rFonts w:ascii="Times New Roman" w:hAnsi="Times New Roman" w:cs="Times New Roman"/>
          <w:color w:val="131413"/>
          <w:sz w:val="24"/>
          <w:szCs w:val="24"/>
        </w:rPr>
        <w:t>and adolescents.</w:t>
      </w:r>
    </w:p>
    <w:p w:rsidR="007633AA" w:rsidRPr="007633AA" w:rsidRDefault="007633AA" w:rsidP="007633AA">
      <w:pPr>
        <w:autoSpaceDE w:val="0"/>
        <w:autoSpaceDN w:val="0"/>
        <w:adjustRightInd w:val="0"/>
        <w:spacing w:after="0" w:line="240" w:lineRule="auto"/>
        <w:rPr>
          <w:rFonts w:ascii="Times New Roman" w:hAnsi="Times New Roman" w:cs="Times New Roman"/>
          <w:b/>
          <w:color w:val="131413"/>
          <w:sz w:val="24"/>
          <w:szCs w:val="24"/>
        </w:rPr>
      </w:pPr>
      <w:r w:rsidRPr="007633AA">
        <w:rPr>
          <w:rFonts w:ascii="Times New Roman" w:hAnsi="Times New Roman" w:cs="Times New Roman"/>
          <w:b/>
          <w:color w:val="131413"/>
          <w:sz w:val="24"/>
          <w:szCs w:val="24"/>
        </w:rPr>
        <w:t>The Need for Developmentally Sensitive, Social-Emotional Assessment Tools</w:t>
      </w:r>
    </w:p>
    <w:p w:rsidR="007633AA" w:rsidRDefault="007633AA" w:rsidP="007633AA">
      <w:pPr>
        <w:autoSpaceDE w:val="0"/>
        <w:autoSpaceDN w:val="0"/>
        <w:adjustRightInd w:val="0"/>
        <w:spacing w:after="0" w:line="240" w:lineRule="auto"/>
        <w:rPr>
          <w:rFonts w:ascii="DlsfctAdvTT3713a231" w:hAnsi="DlsfctAdvTT3713a231" w:cs="DlsfctAdvTT3713a231"/>
          <w:color w:val="131413"/>
          <w:sz w:val="20"/>
          <w:szCs w:val="20"/>
        </w:rPr>
      </w:pPr>
    </w:p>
    <w:p w:rsidR="007633AA" w:rsidRDefault="007633AA" w:rsidP="007633AA">
      <w:pPr>
        <w:autoSpaceDE w:val="0"/>
        <w:autoSpaceDN w:val="0"/>
        <w:adjustRightInd w:val="0"/>
        <w:spacing w:after="0" w:line="480" w:lineRule="auto"/>
        <w:ind w:firstLine="720"/>
        <w:rPr>
          <w:rFonts w:ascii="Times New Roman" w:hAnsi="Times New Roman" w:cs="Times New Roman"/>
          <w:color w:val="131413"/>
          <w:sz w:val="24"/>
          <w:szCs w:val="24"/>
        </w:rPr>
      </w:pPr>
      <w:r w:rsidRPr="007633AA">
        <w:rPr>
          <w:rFonts w:ascii="Times New Roman" w:hAnsi="Times New Roman" w:cs="Times New Roman"/>
          <w:color w:val="131413"/>
          <w:sz w:val="24"/>
          <w:szCs w:val="24"/>
        </w:rPr>
        <w:t xml:space="preserve">Much research indicates that social-emotional skills, such as normative levels of empathy, play a central role in the development of prosocial orientations and the reduction of problem behaviors across development (Eisenberg et al. </w:t>
      </w:r>
      <w:r w:rsidRPr="007633AA">
        <w:rPr>
          <w:rFonts w:ascii="Times New Roman" w:hAnsi="Times New Roman" w:cs="Times New Roman"/>
          <w:color w:val="3A2A98"/>
          <w:sz w:val="24"/>
          <w:szCs w:val="24"/>
        </w:rPr>
        <w:t>2015</w:t>
      </w:r>
      <w:r w:rsidRPr="007633AA">
        <w:rPr>
          <w:rFonts w:ascii="Times New Roman" w:hAnsi="Times New Roman" w:cs="Times New Roman"/>
          <w:color w:val="131413"/>
          <w:sz w:val="24"/>
          <w:szCs w:val="24"/>
        </w:rPr>
        <w:t xml:space="preserve">). From a practical perspective, understanding each child’s socialemotional development helps practitioners identify the child’s strengths and needs, as well as how these change over time. In addition to individual empirical portraits of children, assessments can also provide information on strengths of a diverse group of children in a classroom (or an entire school community) that might not be easily detected without a strong data approach. As such, developmentally sensitive assessments can improve the use of intervention strategies that fit the developmental needs of children and adolescents (Malti et al. </w:t>
      </w:r>
      <w:r w:rsidRPr="007633AA">
        <w:rPr>
          <w:rFonts w:ascii="Times New Roman" w:hAnsi="Times New Roman" w:cs="Times New Roman"/>
          <w:color w:val="3A2A98"/>
          <w:sz w:val="24"/>
          <w:szCs w:val="24"/>
        </w:rPr>
        <w:t>2016</w:t>
      </w:r>
      <w:r w:rsidRPr="007633AA">
        <w:rPr>
          <w:rFonts w:ascii="Times New Roman" w:hAnsi="Times New Roman" w:cs="Times New Roman"/>
          <w:color w:val="131413"/>
          <w:sz w:val="24"/>
          <w:szCs w:val="24"/>
        </w:rPr>
        <w:t>). In the past decade, much progress has been made in the design of tailored interventions for children and adolescents. For instance, age-graded differences have been considered, to some extent, in the design an</w:t>
      </w:r>
      <w:r>
        <w:rPr>
          <w:rFonts w:ascii="Times New Roman" w:hAnsi="Times New Roman" w:cs="Times New Roman"/>
          <w:color w:val="131413"/>
          <w:sz w:val="24"/>
          <w:szCs w:val="24"/>
        </w:rPr>
        <w:t xml:space="preserve">d implementation of school-based </w:t>
      </w:r>
      <w:r w:rsidRPr="007633AA">
        <w:rPr>
          <w:rFonts w:ascii="Times New Roman" w:hAnsi="Times New Roman" w:cs="Times New Roman"/>
          <w:color w:val="131413"/>
          <w:sz w:val="24"/>
          <w:szCs w:val="24"/>
        </w:rPr>
        <w:t xml:space="preserve">SEL programs (Durlak et al. </w:t>
      </w:r>
      <w:r w:rsidRPr="007633AA">
        <w:rPr>
          <w:rFonts w:ascii="Times New Roman" w:hAnsi="Times New Roman" w:cs="Times New Roman"/>
          <w:color w:val="3A2A98"/>
          <w:sz w:val="24"/>
          <w:szCs w:val="24"/>
        </w:rPr>
        <w:t>2011</w:t>
      </w:r>
      <w:r w:rsidRPr="007633AA">
        <w:rPr>
          <w:rFonts w:ascii="Times New Roman" w:hAnsi="Times New Roman" w:cs="Times New Roman"/>
          <w:color w:val="131413"/>
          <w:sz w:val="24"/>
          <w:szCs w:val="24"/>
        </w:rPr>
        <w:t xml:space="preserve">). Before systematically translating developmental research into preventive intervention practice, we argue that it is important to understand the normative trajectories of central dimensions of socialemotional development (Malti et al. </w:t>
      </w:r>
      <w:r w:rsidRPr="007633AA">
        <w:rPr>
          <w:rFonts w:ascii="Times New Roman" w:hAnsi="Times New Roman" w:cs="Times New Roman"/>
          <w:color w:val="3A2A98"/>
          <w:sz w:val="24"/>
          <w:szCs w:val="24"/>
        </w:rPr>
        <w:t>2016</w:t>
      </w:r>
      <w:r w:rsidRPr="007633AA">
        <w:rPr>
          <w:rFonts w:ascii="Times New Roman" w:hAnsi="Times New Roman" w:cs="Times New Roman"/>
          <w:color w:val="131413"/>
          <w:sz w:val="24"/>
          <w:szCs w:val="24"/>
        </w:rPr>
        <w:t xml:space="preserve">; Noam et al. </w:t>
      </w:r>
      <w:r w:rsidRPr="007633AA">
        <w:rPr>
          <w:rFonts w:ascii="Times New Roman" w:hAnsi="Times New Roman" w:cs="Times New Roman"/>
          <w:color w:val="3A2A98"/>
          <w:sz w:val="24"/>
          <w:szCs w:val="24"/>
        </w:rPr>
        <w:t>2013</w:t>
      </w:r>
      <w:r w:rsidRPr="007633AA">
        <w:rPr>
          <w:rFonts w:ascii="Times New Roman" w:hAnsi="Times New Roman" w:cs="Times New Roman"/>
          <w:color w:val="131413"/>
          <w:sz w:val="24"/>
          <w:szCs w:val="24"/>
        </w:rPr>
        <w:t xml:space="preserve">), to systematically assess inter-individual differences prior to age-graded intervention delivery, as well as to monitor changes during program </w:t>
      </w:r>
      <w:r w:rsidRPr="007633AA">
        <w:rPr>
          <w:rFonts w:ascii="Times New Roman" w:hAnsi="Times New Roman" w:cs="Times New Roman"/>
          <w:color w:val="131413"/>
          <w:sz w:val="24"/>
          <w:szCs w:val="24"/>
        </w:rPr>
        <w:lastRenderedPageBreak/>
        <w:t xml:space="preserve">implementation. This is because levels of social-emotional capacities vary substantially across development and even between children of the same chronological age (Malti et al. </w:t>
      </w:r>
      <w:r w:rsidRPr="007633AA">
        <w:rPr>
          <w:rFonts w:ascii="Times New Roman" w:hAnsi="Times New Roman" w:cs="Times New Roman"/>
          <w:color w:val="3A2A98"/>
          <w:sz w:val="24"/>
          <w:szCs w:val="24"/>
        </w:rPr>
        <w:t>2016</w:t>
      </w:r>
      <w:r w:rsidRPr="007633AA">
        <w:rPr>
          <w:rFonts w:ascii="Times New Roman" w:hAnsi="Times New Roman" w:cs="Times New Roman"/>
          <w:color w:val="131413"/>
          <w:sz w:val="24"/>
          <w:szCs w:val="24"/>
        </w:rPr>
        <w:t>). Thus, in addition to distinct periods of development (e.g., early versus middle childhood), it is important for preventive interventions to consider distinct levels of development within periods (e.g., within early childhood) in their theory and logic models.</w:t>
      </w:r>
    </w:p>
    <w:p w:rsidR="0065544F" w:rsidRPr="0065544F" w:rsidRDefault="0065544F" w:rsidP="0065544F">
      <w:pPr>
        <w:autoSpaceDE w:val="0"/>
        <w:autoSpaceDN w:val="0"/>
        <w:adjustRightInd w:val="0"/>
        <w:spacing w:after="0" w:line="480" w:lineRule="auto"/>
        <w:rPr>
          <w:rFonts w:ascii="Times New Roman" w:hAnsi="Times New Roman" w:cs="Times New Roman"/>
          <w:b/>
          <w:color w:val="131413"/>
          <w:sz w:val="24"/>
          <w:szCs w:val="24"/>
        </w:rPr>
      </w:pPr>
      <w:r w:rsidRPr="0065544F">
        <w:rPr>
          <w:rFonts w:ascii="Times New Roman" w:hAnsi="Times New Roman" w:cs="Times New Roman"/>
          <w:b/>
          <w:color w:val="131413"/>
          <w:sz w:val="24"/>
          <w:szCs w:val="24"/>
        </w:rPr>
        <w:t>Social-Emotional Assessment Tools</w:t>
      </w:r>
    </w:p>
    <w:p w:rsidR="0065544F" w:rsidRPr="0065544F" w:rsidRDefault="0065544F" w:rsidP="0023229F">
      <w:pPr>
        <w:autoSpaceDE w:val="0"/>
        <w:autoSpaceDN w:val="0"/>
        <w:adjustRightInd w:val="0"/>
        <w:spacing w:after="0" w:line="480" w:lineRule="auto"/>
        <w:ind w:firstLine="720"/>
        <w:rPr>
          <w:rFonts w:ascii="Times New Roman" w:hAnsi="Times New Roman" w:cs="Times New Roman"/>
          <w:color w:val="131413"/>
          <w:sz w:val="24"/>
          <w:szCs w:val="24"/>
        </w:rPr>
      </w:pPr>
      <w:r w:rsidRPr="0065544F">
        <w:rPr>
          <w:rFonts w:ascii="Times New Roman" w:hAnsi="Times New Roman" w:cs="Times New Roman"/>
          <w:color w:val="131413"/>
          <w:sz w:val="24"/>
          <w:szCs w:val="24"/>
        </w:rPr>
        <w:t>The systematic use of social-e</w:t>
      </w:r>
      <w:r>
        <w:rPr>
          <w:rFonts w:ascii="Times New Roman" w:hAnsi="Times New Roman" w:cs="Times New Roman"/>
          <w:color w:val="131413"/>
          <w:sz w:val="24"/>
          <w:szCs w:val="24"/>
        </w:rPr>
        <w:t xml:space="preserve">motional assessment tools is an </w:t>
      </w:r>
      <w:r w:rsidRPr="0065544F">
        <w:rPr>
          <w:rFonts w:ascii="Times New Roman" w:hAnsi="Times New Roman" w:cs="Times New Roman"/>
          <w:color w:val="131413"/>
          <w:sz w:val="24"/>
          <w:szCs w:val="24"/>
        </w:rPr>
        <w:t>important step to ensure that d</w:t>
      </w:r>
      <w:r>
        <w:rPr>
          <w:rFonts w:ascii="Times New Roman" w:hAnsi="Times New Roman" w:cs="Times New Roman"/>
          <w:color w:val="131413"/>
          <w:sz w:val="24"/>
          <w:szCs w:val="24"/>
        </w:rPr>
        <w:t xml:space="preserve">evelopmental resilience factors </w:t>
      </w:r>
      <w:r w:rsidRPr="0065544F">
        <w:rPr>
          <w:rFonts w:ascii="Times New Roman" w:hAnsi="Times New Roman" w:cs="Times New Roman"/>
          <w:color w:val="131413"/>
          <w:sz w:val="24"/>
          <w:szCs w:val="24"/>
        </w:rPr>
        <w:t xml:space="preserve">are utilized in prevention practice. We have argued that </w:t>
      </w:r>
      <w:r>
        <w:rPr>
          <w:rFonts w:ascii="Times New Roman" w:hAnsi="Times New Roman" w:cs="Times New Roman"/>
          <w:color w:val="131413"/>
          <w:sz w:val="24"/>
          <w:szCs w:val="24"/>
        </w:rPr>
        <w:t xml:space="preserve">early </w:t>
      </w:r>
      <w:r w:rsidRPr="0065544F">
        <w:rPr>
          <w:rFonts w:ascii="Times New Roman" w:hAnsi="Times New Roman" w:cs="Times New Roman"/>
          <w:color w:val="131413"/>
          <w:sz w:val="24"/>
          <w:szCs w:val="24"/>
        </w:rPr>
        <w:t>assessments that systematically i</w:t>
      </w:r>
      <w:r>
        <w:rPr>
          <w:rFonts w:ascii="Times New Roman" w:hAnsi="Times New Roman" w:cs="Times New Roman"/>
          <w:color w:val="131413"/>
          <w:sz w:val="24"/>
          <w:szCs w:val="24"/>
        </w:rPr>
        <w:t xml:space="preserve">ntegrate developmental research </w:t>
      </w:r>
      <w:r w:rsidRPr="0065544F">
        <w:rPr>
          <w:rFonts w:ascii="Times New Roman" w:hAnsi="Times New Roman" w:cs="Times New Roman"/>
          <w:color w:val="131413"/>
          <w:sz w:val="24"/>
          <w:szCs w:val="24"/>
        </w:rPr>
        <w:t>and social-emotional r</w:t>
      </w:r>
      <w:r>
        <w:rPr>
          <w:rFonts w:ascii="Times New Roman" w:hAnsi="Times New Roman" w:cs="Times New Roman"/>
          <w:color w:val="131413"/>
          <w:sz w:val="24"/>
          <w:szCs w:val="24"/>
        </w:rPr>
        <w:t xml:space="preserve">esilience factors are likely to </w:t>
      </w:r>
      <w:r w:rsidRPr="0065544F">
        <w:rPr>
          <w:rFonts w:ascii="Times New Roman" w:hAnsi="Times New Roman" w:cs="Times New Roman"/>
          <w:color w:val="131413"/>
          <w:sz w:val="24"/>
          <w:szCs w:val="24"/>
        </w:rPr>
        <w:t xml:space="preserve">facilitate educators’ knowledge and </w:t>
      </w:r>
      <w:r>
        <w:rPr>
          <w:rFonts w:ascii="Times New Roman" w:hAnsi="Times New Roman" w:cs="Times New Roman"/>
          <w:color w:val="131413"/>
          <w:sz w:val="24"/>
          <w:szCs w:val="24"/>
        </w:rPr>
        <w:t xml:space="preserve">ability to promote the delivery </w:t>
      </w:r>
      <w:r w:rsidRPr="0065544F">
        <w:rPr>
          <w:rFonts w:ascii="Times New Roman" w:hAnsi="Times New Roman" w:cs="Times New Roman"/>
          <w:color w:val="131413"/>
          <w:sz w:val="24"/>
          <w:szCs w:val="24"/>
        </w:rPr>
        <w:t>of preventive strategies that are sensitive to a child’</w:t>
      </w:r>
      <w:r>
        <w:rPr>
          <w:rFonts w:ascii="Times New Roman" w:hAnsi="Times New Roman" w:cs="Times New Roman"/>
          <w:color w:val="131413"/>
          <w:sz w:val="24"/>
          <w:szCs w:val="24"/>
        </w:rPr>
        <w:t xml:space="preserve">s </w:t>
      </w:r>
      <w:r w:rsidRPr="0065544F">
        <w:rPr>
          <w:rFonts w:ascii="Times New Roman" w:hAnsi="Times New Roman" w:cs="Times New Roman"/>
          <w:color w:val="131413"/>
          <w:sz w:val="24"/>
          <w:szCs w:val="24"/>
        </w:rPr>
        <w:t>developmental needs (Malti et al. 2016</w:t>
      </w:r>
      <w:r>
        <w:rPr>
          <w:rFonts w:ascii="Times New Roman" w:hAnsi="Times New Roman" w:cs="Times New Roman"/>
          <w:color w:val="131413"/>
          <w:sz w:val="24"/>
          <w:szCs w:val="24"/>
        </w:rPr>
        <w:t xml:space="preserve">). In line with this argument, </w:t>
      </w:r>
      <w:r w:rsidRPr="0065544F">
        <w:rPr>
          <w:rFonts w:ascii="Times New Roman" w:hAnsi="Times New Roman" w:cs="Times New Roman"/>
          <w:color w:val="131413"/>
          <w:sz w:val="24"/>
          <w:szCs w:val="24"/>
        </w:rPr>
        <w:t>the importance of developin</w:t>
      </w:r>
      <w:r>
        <w:rPr>
          <w:rFonts w:ascii="Times New Roman" w:hAnsi="Times New Roman" w:cs="Times New Roman"/>
          <w:color w:val="131413"/>
          <w:sz w:val="24"/>
          <w:szCs w:val="24"/>
        </w:rPr>
        <w:t xml:space="preserve">g school-based early assessment </w:t>
      </w:r>
      <w:r w:rsidRPr="0065544F">
        <w:rPr>
          <w:rFonts w:ascii="Times New Roman" w:hAnsi="Times New Roman" w:cs="Times New Roman"/>
          <w:color w:val="131413"/>
          <w:sz w:val="24"/>
          <w:szCs w:val="24"/>
        </w:rPr>
        <w:t>tools for identifying</w:t>
      </w:r>
      <w:r>
        <w:rPr>
          <w:rFonts w:ascii="Times New Roman" w:hAnsi="Times New Roman" w:cs="Times New Roman"/>
          <w:color w:val="131413"/>
          <w:sz w:val="24"/>
          <w:szCs w:val="24"/>
        </w:rPr>
        <w:t xml:space="preserve"> social-emotional strengths has </w:t>
      </w:r>
      <w:r w:rsidRPr="0065544F">
        <w:rPr>
          <w:rFonts w:ascii="Times New Roman" w:hAnsi="Times New Roman" w:cs="Times New Roman"/>
          <w:color w:val="131413"/>
          <w:sz w:val="24"/>
          <w:szCs w:val="24"/>
        </w:rPr>
        <w:t>been underscored, and thus, s</w:t>
      </w:r>
      <w:r>
        <w:rPr>
          <w:rFonts w:ascii="Times New Roman" w:hAnsi="Times New Roman" w:cs="Times New Roman"/>
          <w:color w:val="131413"/>
          <w:sz w:val="24"/>
          <w:szCs w:val="24"/>
        </w:rPr>
        <w:t xml:space="preserve">ome assessment tools for use in </w:t>
      </w:r>
      <w:r w:rsidRPr="0065544F">
        <w:rPr>
          <w:rFonts w:ascii="Times New Roman" w:hAnsi="Times New Roman" w:cs="Times New Roman"/>
          <w:color w:val="131413"/>
          <w:sz w:val="24"/>
          <w:szCs w:val="24"/>
        </w:rPr>
        <w:t>school and in after-school contexts have been developed</w:t>
      </w:r>
    </w:p>
    <w:p w:rsidR="0065544F" w:rsidRDefault="0065544F" w:rsidP="0023229F">
      <w:pPr>
        <w:autoSpaceDE w:val="0"/>
        <w:autoSpaceDN w:val="0"/>
        <w:adjustRightInd w:val="0"/>
        <w:spacing w:after="0" w:line="480" w:lineRule="auto"/>
        <w:rPr>
          <w:rFonts w:ascii="Times New Roman" w:hAnsi="Times New Roman" w:cs="Times New Roman"/>
          <w:color w:val="131413"/>
          <w:sz w:val="24"/>
          <w:szCs w:val="24"/>
        </w:rPr>
      </w:pPr>
      <w:r w:rsidRPr="0065544F">
        <w:rPr>
          <w:rFonts w:ascii="Times New Roman" w:hAnsi="Times New Roman" w:cs="Times New Roman"/>
          <w:color w:val="131413"/>
          <w:sz w:val="24"/>
          <w:szCs w:val="24"/>
        </w:rPr>
        <w:t>(Durlak et al. 2011). Nevert</w:t>
      </w:r>
      <w:r>
        <w:rPr>
          <w:rFonts w:ascii="Times New Roman" w:hAnsi="Times New Roman" w:cs="Times New Roman"/>
          <w:color w:val="131413"/>
          <w:sz w:val="24"/>
          <w:szCs w:val="24"/>
        </w:rPr>
        <w:t xml:space="preserve">heless, it has been more common </w:t>
      </w:r>
      <w:r w:rsidRPr="0065544F">
        <w:rPr>
          <w:rFonts w:ascii="Times New Roman" w:hAnsi="Times New Roman" w:cs="Times New Roman"/>
          <w:color w:val="131413"/>
          <w:sz w:val="24"/>
          <w:szCs w:val="24"/>
        </w:rPr>
        <w:t>to focus on tools that asse</w:t>
      </w:r>
      <w:r>
        <w:rPr>
          <w:rFonts w:ascii="Times New Roman" w:hAnsi="Times New Roman" w:cs="Times New Roman"/>
          <w:color w:val="131413"/>
          <w:sz w:val="24"/>
          <w:szCs w:val="24"/>
        </w:rPr>
        <w:t xml:space="preserve">ss psychopathology, such as the </w:t>
      </w:r>
      <w:r w:rsidRPr="0065544F">
        <w:rPr>
          <w:rFonts w:ascii="Times New Roman" w:hAnsi="Times New Roman" w:cs="Times New Roman"/>
          <w:color w:val="131413"/>
          <w:sz w:val="24"/>
          <w:szCs w:val="24"/>
        </w:rPr>
        <w:t>Child Behavior Checklis</w:t>
      </w:r>
      <w:r>
        <w:rPr>
          <w:rFonts w:ascii="Times New Roman" w:hAnsi="Times New Roman" w:cs="Times New Roman"/>
          <w:color w:val="131413"/>
          <w:sz w:val="24"/>
          <w:szCs w:val="24"/>
        </w:rPr>
        <w:t xml:space="preserve">t (CBCL; Achenbach and Rescorla </w:t>
      </w:r>
      <w:r w:rsidRPr="0065544F">
        <w:rPr>
          <w:rFonts w:ascii="Times New Roman" w:hAnsi="Times New Roman" w:cs="Times New Roman"/>
          <w:color w:val="131413"/>
          <w:sz w:val="24"/>
          <w:szCs w:val="24"/>
        </w:rPr>
        <w:t>2001). It has also been noted tha</w:t>
      </w:r>
      <w:r>
        <w:rPr>
          <w:rFonts w:ascii="Times New Roman" w:hAnsi="Times New Roman" w:cs="Times New Roman"/>
          <w:color w:val="131413"/>
          <w:sz w:val="24"/>
          <w:szCs w:val="24"/>
        </w:rPr>
        <w:t xml:space="preserve">t even well-developed tools used to identify developmental psychopathology only show </w:t>
      </w:r>
      <w:r w:rsidRPr="0065544F">
        <w:rPr>
          <w:rFonts w:ascii="Times New Roman" w:hAnsi="Times New Roman" w:cs="Times New Roman"/>
          <w:color w:val="131413"/>
          <w:sz w:val="24"/>
          <w:szCs w:val="24"/>
        </w:rPr>
        <w:t>modest psychometric properties (Angold et al. 2012</w:t>
      </w:r>
      <w:r>
        <w:rPr>
          <w:rFonts w:ascii="Times New Roman" w:hAnsi="Times New Roman" w:cs="Times New Roman"/>
          <w:color w:val="131413"/>
          <w:sz w:val="24"/>
          <w:szCs w:val="24"/>
        </w:rPr>
        <w:t xml:space="preserve">), which </w:t>
      </w:r>
      <w:r w:rsidRPr="0065544F">
        <w:rPr>
          <w:rFonts w:ascii="Times New Roman" w:hAnsi="Times New Roman" w:cs="Times New Roman"/>
          <w:color w:val="131413"/>
          <w:sz w:val="24"/>
          <w:szCs w:val="24"/>
        </w:rPr>
        <w:t>means that the probability that th</w:t>
      </w:r>
      <w:r>
        <w:rPr>
          <w:rFonts w:ascii="Times New Roman" w:hAnsi="Times New Roman" w:cs="Times New Roman"/>
          <w:color w:val="131413"/>
          <w:sz w:val="24"/>
          <w:szCs w:val="24"/>
        </w:rPr>
        <w:t xml:space="preserve">e children in need of care will </w:t>
      </w:r>
      <w:r w:rsidRPr="0065544F">
        <w:rPr>
          <w:rFonts w:ascii="Times New Roman" w:hAnsi="Times New Roman" w:cs="Times New Roman"/>
          <w:color w:val="131413"/>
          <w:sz w:val="24"/>
          <w:szCs w:val="24"/>
        </w:rPr>
        <w:t>be correctly identified as such is low (Costello 2016</w:t>
      </w:r>
      <w:r>
        <w:rPr>
          <w:rFonts w:ascii="Times New Roman" w:hAnsi="Times New Roman" w:cs="Times New Roman"/>
          <w:color w:val="131413"/>
          <w:sz w:val="24"/>
          <w:szCs w:val="24"/>
        </w:rPr>
        <w:t xml:space="preserve">). </w:t>
      </w:r>
      <w:r w:rsidRPr="0065544F">
        <w:rPr>
          <w:rFonts w:ascii="Times New Roman" w:hAnsi="Times New Roman" w:cs="Times New Roman"/>
          <w:color w:val="131413"/>
          <w:sz w:val="24"/>
          <w:szCs w:val="24"/>
        </w:rPr>
        <w:t>In the following sect</w:t>
      </w:r>
      <w:r>
        <w:rPr>
          <w:rFonts w:ascii="Times New Roman" w:hAnsi="Times New Roman" w:cs="Times New Roman"/>
          <w:color w:val="131413"/>
          <w:sz w:val="24"/>
          <w:szCs w:val="24"/>
        </w:rPr>
        <w:t xml:space="preserve">ion, we briefly review selected strength-based </w:t>
      </w:r>
      <w:r w:rsidRPr="0065544F">
        <w:rPr>
          <w:rFonts w:ascii="Times New Roman" w:hAnsi="Times New Roman" w:cs="Times New Roman"/>
          <w:color w:val="131413"/>
          <w:sz w:val="24"/>
          <w:szCs w:val="24"/>
        </w:rPr>
        <w:t>social-emotio</w:t>
      </w:r>
      <w:r>
        <w:rPr>
          <w:rFonts w:ascii="Times New Roman" w:hAnsi="Times New Roman" w:cs="Times New Roman"/>
          <w:color w:val="131413"/>
          <w:sz w:val="24"/>
          <w:szCs w:val="24"/>
        </w:rPr>
        <w:t xml:space="preserve">nal assessment tools. We do not </w:t>
      </w:r>
      <w:r w:rsidRPr="0065544F">
        <w:rPr>
          <w:rFonts w:ascii="Times New Roman" w:hAnsi="Times New Roman" w:cs="Times New Roman"/>
          <w:color w:val="131413"/>
          <w:sz w:val="24"/>
          <w:szCs w:val="24"/>
        </w:rPr>
        <w:t xml:space="preserve">intend to be comprehensive in </w:t>
      </w:r>
      <w:r>
        <w:rPr>
          <w:rFonts w:ascii="Times New Roman" w:hAnsi="Times New Roman" w:cs="Times New Roman"/>
          <w:color w:val="131413"/>
          <w:sz w:val="24"/>
          <w:szCs w:val="24"/>
        </w:rPr>
        <w:t xml:space="preserve">this brief summary. Rather, the </w:t>
      </w:r>
      <w:r w:rsidRPr="0065544F">
        <w:rPr>
          <w:rFonts w:ascii="Times New Roman" w:hAnsi="Times New Roman" w:cs="Times New Roman"/>
          <w:color w:val="131413"/>
          <w:sz w:val="24"/>
          <w:szCs w:val="24"/>
        </w:rPr>
        <w:t xml:space="preserve">aim is to identify existing </w:t>
      </w:r>
      <w:r>
        <w:rPr>
          <w:rFonts w:ascii="Times New Roman" w:hAnsi="Times New Roman" w:cs="Times New Roman"/>
          <w:color w:val="131413"/>
          <w:sz w:val="24"/>
          <w:szCs w:val="24"/>
        </w:rPr>
        <w:t xml:space="preserve">psychometrically sound measures </w:t>
      </w:r>
      <w:r w:rsidRPr="0065544F">
        <w:rPr>
          <w:rFonts w:ascii="Times New Roman" w:hAnsi="Times New Roman" w:cs="Times New Roman"/>
          <w:color w:val="131413"/>
          <w:sz w:val="24"/>
          <w:szCs w:val="24"/>
        </w:rPr>
        <w:t>that are specifically desig</w:t>
      </w:r>
      <w:r>
        <w:rPr>
          <w:rFonts w:ascii="Times New Roman" w:hAnsi="Times New Roman" w:cs="Times New Roman"/>
          <w:color w:val="131413"/>
          <w:sz w:val="24"/>
          <w:szCs w:val="24"/>
        </w:rPr>
        <w:t xml:space="preserve">ned to measure social-emotional </w:t>
      </w:r>
      <w:r w:rsidRPr="0065544F">
        <w:rPr>
          <w:rFonts w:ascii="Times New Roman" w:hAnsi="Times New Roman" w:cs="Times New Roman"/>
          <w:color w:val="131413"/>
          <w:sz w:val="24"/>
          <w:szCs w:val="24"/>
        </w:rPr>
        <w:t>strengths in</w:t>
      </w:r>
      <w:r>
        <w:rPr>
          <w:rFonts w:ascii="Times New Roman" w:hAnsi="Times New Roman" w:cs="Times New Roman"/>
          <w:color w:val="131413"/>
          <w:sz w:val="24"/>
          <w:szCs w:val="24"/>
        </w:rPr>
        <w:t xml:space="preserve"> school settings. This includes individual measures </w:t>
      </w:r>
      <w:r w:rsidRPr="0065544F">
        <w:rPr>
          <w:rFonts w:ascii="Times New Roman" w:hAnsi="Times New Roman" w:cs="Times New Roman"/>
          <w:color w:val="131413"/>
          <w:sz w:val="24"/>
          <w:szCs w:val="24"/>
        </w:rPr>
        <w:t>from various conceptual backgrounds</w:t>
      </w:r>
      <w:r>
        <w:rPr>
          <w:rFonts w:ascii="Times New Roman" w:hAnsi="Times New Roman" w:cs="Times New Roman"/>
          <w:color w:val="131413"/>
          <w:sz w:val="24"/>
          <w:szCs w:val="24"/>
        </w:rPr>
        <w:t xml:space="preserve"> from childhood to adolescence, </w:t>
      </w:r>
      <w:r w:rsidRPr="0065544F">
        <w:rPr>
          <w:rFonts w:ascii="Times New Roman" w:hAnsi="Times New Roman" w:cs="Times New Roman"/>
          <w:color w:val="131413"/>
          <w:sz w:val="24"/>
          <w:szCs w:val="24"/>
        </w:rPr>
        <w:t>population-level indicators</w:t>
      </w:r>
      <w:r>
        <w:rPr>
          <w:rFonts w:ascii="Times New Roman" w:hAnsi="Times New Roman" w:cs="Times New Roman"/>
          <w:color w:val="131413"/>
          <w:sz w:val="24"/>
          <w:szCs w:val="24"/>
        </w:rPr>
        <w:t xml:space="preserve"> (e.g., measures of development </w:t>
      </w:r>
      <w:r w:rsidRPr="0065544F">
        <w:rPr>
          <w:rFonts w:ascii="Times New Roman" w:hAnsi="Times New Roman" w:cs="Times New Roman"/>
          <w:color w:val="131413"/>
          <w:sz w:val="24"/>
          <w:szCs w:val="24"/>
        </w:rPr>
        <w:t>or health that are agg</w:t>
      </w:r>
      <w:r>
        <w:rPr>
          <w:rFonts w:ascii="Times New Roman" w:hAnsi="Times New Roman" w:cs="Times New Roman"/>
          <w:color w:val="131413"/>
          <w:sz w:val="24"/>
          <w:szCs w:val="24"/>
        </w:rPr>
        <w:t xml:space="preserve">regated to a </w:t>
      </w:r>
      <w:r>
        <w:rPr>
          <w:rFonts w:ascii="Times New Roman" w:hAnsi="Times New Roman" w:cs="Times New Roman"/>
          <w:color w:val="131413"/>
          <w:sz w:val="24"/>
          <w:szCs w:val="24"/>
        </w:rPr>
        <w:lastRenderedPageBreak/>
        <w:t xml:space="preserve">population level), </w:t>
      </w:r>
      <w:r w:rsidRPr="0065544F">
        <w:rPr>
          <w:rFonts w:ascii="Times New Roman" w:hAnsi="Times New Roman" w:cs="Times New Roman"/>
          <w:color w:val="131413"/>
          <w:sz w:val="24"/>
          <w:szCs w:val="24"/>
        </w:rPr>
        <w:t>and tools that are not program-speci</w:t>
      </w:r>
      <w:r>
        <w:rPr>
          <w:rFonts w:ascii="Times New Roman" w:hAnsi="Times New Roman" w:cs="Times New Roman"/>
          <w:color w:val="131413"/>
          <w:sz w:val="24"/>
          <w:szCs w:val="24"/>
        </w:rPr>
        <w:t xml:space="preserve">fic and that are scientifically </w:t>
      </w:r>
      <w:r w:rsidRPr="0065544F">
        <w:rPr>
          <w:rFonts w:ascii="Times New Roman" w:hAnsi="Times New Roman" w:cs="Times New Roman"/>
          <w:color w:val="131413"/>
          <w:sz w:val="24"/>
          <w:szCs w:val="24"/>
        </w:rPr>
        <w:t>sound, which can be used</w:t>
      </w:r>
      <w:r>
        <w:rPr>
          <w:rFonts w:ascii="Times New Roman" w:hAnsi="Times New Roman" w:cs="Times New Roman"/>
          <w:color w:val="131413"/>
          <w:sz w:val="24"/>
          <w:szCs w:val="24"/>
        </w:rPr>
        <w:t xml:space="preserve"> for universal assessments, and </w:t>
      </w:r>
      <w:r w:rsidRPr="0065544F">
        <w:rPr>
          <w:rFonts w:ascii="Times New Roman" w:hAnsi="Times New Roman" w:cs="Times New Roman"/>
          <w:color w:val="131413"/>
          <w:sz w:val="24"/>
          <w:szCs w:val="24"/>
        </w:rPr>
        <w:t>that can guide program ev</w:t>
      </w:r>
      <w:r>
        <w:rPr>
          <w:rFonts w:ascii="Times New Roman" w:hAnsi="Times New Roman" w:cs="Times New Roman"/>
          <w:color w:val="131413"/>
          <w:sz w:val="24"/>
          <w:szCs w:val="24"/>
        </w:rPr>
        <w:t xml:space="preserve">aluation and be used to monitor </w:t>
      </w:r>
      <w:r w:rsidRPr="0065544F">
        <w:rPr>
          <w:rFonts w:ascii="Times New Roman" w:hAnsi="Times New Roman" w:cs="Times New Roman"/>
          <w:color w:val="131413"/>
          <w:sz w:val="24"/>
          <w:szCs w:val="24"/>
        </w:rPr>
        <w:t>change over time. We identif</w:t>
      </w:r>
      <w:r>
        <w:rPr>
          <w:rFonts w:ascii="Times New Roman" w:hAnsi="Times New Roman" w:cs="Times New Roman"/>
          <w:color w:val="131413"/>
          <w:sz w:val="24"/>
          <w:szCs w:val="24"/>
        </w:rPr>
        <w:t xml:space="preserve">ied three commonly used </w:t>
      </w:r>
      <w:r w:rsidRPr="0065544F">
        <w:rPr>
          <w:rFonts w:ascii="Times New Roman" w:hAnsi="Times New Roman" w:cs="Times New Roman"/>
          <w:color w:val="131413"/>
          <w:sz w:val="24"/>
          <w:szCs w:val="24"/>
        </w:rPr>
        <w:t>school-based instruments that met</w:t>
      </w:r>
      <w:r>
        <w:rPr>
          <w:rFonts w:ascii="Times New Roman" w:hAnsi="Times New Roman" w:cs="Times New Roman"/>
          <w:color w:val="131413"/>
          <w:sz w:val="24"/>
          <w:szCs w:val="24"/>
        </w:rPr>
        <w:t xml:space="preserve"> these criteria. The first tool </w:t>
      </w:r>
      <w:r w:rsidRPr="0065544F">
        <w:rPr>
          <w:rFonts w:ascii="Times New Roman" w:hAnsi="Times New Roman" w:cs="Times New Roman"/>
          <w:color w:val="131413"/>
          <w:sz w:val="24"/>
          <w:szCs w:val="24"/>
        </w:rPr>
        <w:t>includes the Earl</w:t>
      </w:r>
      <w:r>
        <w:rPr>
          <w:rFonts w:ascii="Times New Roman" w:hAnsi="Times New Roman" w:cs="Times New Roman"/>
          <w:color w:val="131413"/>
          <w:sz w:val="24"/>
          <w:szCs w:val="24"/>
        </w:rPr>
        <w:t xml:space="preserve">y Development and Middle School </w:t>
      </w:r>
      <w:r w:rsidRPr="0065544F">
        <w:rPr>
          <w:rFonts w:ascii="Times New Roman" w:hAnsi="Times New Roman" w:cs="Times New Roman"/>
          <w:color w:val="131413"/>
          <w:sz w:val="24"/>
          <w:szCs w:val="24"/>
        </w:rPr>
        <w:t>Instruments (EDI and MDI, r</w:t>
      </w:r>
      <w:r>
        <w:rPr>
          <w:rFonts w:ascii="Times New Roman" w:hAnsi="Times New Roman" w:cs="Times New Roman"/>
          <w:color w:val="131413"/>
          <w:sz w:val="24"/>
          <w:szCs w:val="24"/>
        </w:rPr>
        <w:t xml:space="preserve">espectively). These instruments </w:t>
      </w:r>
      <w:r w:rsidRPr="0065544F">
        <w:rPr>
          <w:rFonts w:ascii="Times New Roman" w:hAnsi="Times New Roman" w:cs="Times New Roman"/>
          <w:color w:val="131413"/>
          <w:sz w:val="24"/>
          <w:szCs w:val="24"/>
        </w:rPr>
        <w:t>are strengths-based but population-level measures. As such,</w:t>
      </w:r>
      <w:r>
        <w:rPr>
          <w:rFonts w:ascii="Times New Roman" w:hAnsi="Times New Roman" w:cs="Times New Roman"/>
          <w:color w:val="131413"/>
          <w:sz w:val="24"/>
          <w:szCs w:val="24"/>
        </w:rPr>
        <w:t xml:space="preserve"> </w:t>
      </w:r>
      <w:r w:rsidRPr="0065544F">
        <w:rPr>
          <w:rFonts w:ascii="Times New Roman" w:hAnsi="Times New Roman" w:cs="Times New Roman"/>
          <w:color w:val="131413"/>
          <w:sz w:val="24"/>
          <w:szCs w:val="24"/>
        </w:rPr>
        <w:t>the results are typically not used to ev</w:t>
      </w:r>
      <w:r>
        <w:rPr>
          <w:rFonts w:ascii="Times New Roman" w:hAnsi="Times New Roman" w:cs="Times New Roman"/>
          <w:color w:val="131413"/>
          <w:sz w:val="24"/>
          <w:szCs w:val="24"/>
        </w:rPr>
        <w:t xml:space="preserve">aluate individual developmental </w:t>
      </w:r>
      <w:r w:rsidRPr="0065544F">
        <w:rPr>
          <w:rFonts w:ascii="Times New Roman" w:hAnsi="Times New Roman" w:cs="Times New Roman"/>
          <w:color w:val="131413"/>
          <w:sz w:val="24"/>
          <w:szCs w:val="24"/>
        </w:rPr>
        <w:t>trajectories child</w:t>
      </w:r>
      <w:r>
        <w:rPr>
          <w:rFonts w:ascii="Times New Roman" w:hAnsi="Times New Roman" w:cs="Times New Roman"/>
          <w:color w:val="131413"/>
          <w:sz w:val="24"/>
          <w:szCs w:val="24"/>
        </w:rPr>
        <w:t xml:space="preserve">ren and needs (Guhn and Goelman </w:t>
      </w:r>
      <w:r w:rsidRPr="0065544F">
        <w:rPr>
          <w:rFonts w:ascii="Times New Roman" w:hAnsi="Times New Roman" w:cs="Times New Roman"/>
          <w:color w:val="131413"/>
          <w:sz w:val="24"/>
          <w:szCs w:val="24"/>
        </w:rPr>
        <w:t>2011). While these tools ar</w:t>
      </w:r>
      <w:r>
        <w:rPr>
          <w:rFonts w:ascii="Times New Roman" w:hAnsi="Times New Roman" w:cs="Times New Roman"/>
          <w:color w:val="131413"/>
          <w:sz w:val="24"/>
          <w:szCs w:val="24"/>
        </w:rPr>
        <w:t xml:space="preserve">e of substantial importance for </w:t>
      </w:r>
      <w:r w:rsidRPr="0065544F">
        <w:rPr>
          <w:rFonts w:ascii="Times New Roman" w:hAnsi="Times New Roman" w:cs="Times New Roman"/>
          <w:color w:val="131413"/>
          <w:sz w:val="24"/>
          <w:szCs w:val="24"/>
        </w:rPr>
        <w:t>public health and policy plannin</w:t>
      </w:r>
      <w:r>
        <w:rPr>
          <w:rFonts w:ascii="Times New Roman" w:hAnsi="Times New Roman" w:cs="Times New Roman"/>
          <w:color w:val="131413"/>
          <w:sz w:val="24"/>
          <w:szCs w:val="24"/>
        </w:rPr>
        <w:t xml:space="preserve">g, they provide little guidance </w:t>
      </w:r>
      <w:r w:rsidRPr="0065544F">
        <w:rPr>
          <w:rFonts w:ascii="Times New Roman" w:hAnsi="Times New Roman" w:cs="Times New Roman"/>
          <w:color w:val="131413"/>
          <w:sz w:val="24"/>
          <w:szCs w:val="24"/>
        </w:rPr>
        <w:t>for the planning, implementation,</w:t>
      </w:r>
      <w:r>
        <w:rPr>
          <w:rFonts w:ascii="Times New Roman" w:hAnsi="Times New Roman" w:cs="Times New Roman"/>
          <w:color w:val="131413"/>
          <w:sz w:val="24"/>
          <w:szCs w:val="24"/>
        </w:rPr>
        <w:t xml:space="preserve"> and evaluation of individual-, </w:t>
      </w:r>
      <w:r w:rsidRPr="0065544F">
        <w:rPr>
          <w:rFonts w:ascii="Times New Roman" w:hAnsi="Times New Roman" w:cs="Times New Roman"/>
          <w:color w:val="131413"/>
          <w:sz w:val="24"/>
          <w:szCs w:val="24"/>
        </w:rPr>
        <w:t>classroom-, and/or grade</w:t>
      </w:r>
      <w:r>
        <w:rPr>
          <w:rFonts w:ascii="Times New Roman" w:hAnsi="Times New Roman" w:cs="Times New Roman"/>
          <w:color w:val="131413"/>
          <w:sz w:val="24"/>
          <w:szCs w:val="24"/>
        </w:rPr>
        <w:t xml:space="preserve">-based preventive approaches in </w:t>
      </w:r>
      <w:r w:rsidRPr="0065544F">
        <w:rPr>
          <w:rFonts w:ascii="Times New Roman" w:hAnsi="Times New Roman" w:cs="Times New Roman"/>
          <w:color w:val="131413"/>
          <w:sz w:val="24"/>
          <w:szCs w:val="24"/>
        </w:rPr>
        <w:t>school settings. Two other tool</w:t>
      </w:r>
      <w:r>
        <w:rPr>
          <w:rFonts w:ascii="Times New Roman" w:hAnsi="Times New Roman" w:cs="Times New Roman"/>
          <w:color w:val="131413"/>
          <w:sz w:val="24"/>
          <w:szCs w:val="24"/>
        </w:rPr>
        <w:t xml:space="preserve">s that met our criteria are the </w:t>
      </w:r>
      <w:r w:rsidRPr="0065544F">
        <w:rPr>
          <w:rFonts w:ascii="Times New Roman" w:hAnsi="Times New Roman" w:cs="Times New Roman"/>
          <w:color w:val="131413"/>
          <w:sz w:val="24"/>
          <w:szCs w:val="24"/>
        </w:rPr>
        <w:t>Social-Emotional Assets an</w:t>
      </w:r>
      <w:r>
        <w:rPr>
          <w:rFonts w:ascii="Times New Roman" w:hAnsi="Times New Roman" w:cs="Times New Roman"/>
          <w:color w:val="131413"/>
          <w:sz w:val="24"/>
          <w:szCs w:val="24"/>
        </w:rPr>
        <w:t xml:space="preserve">d Resiliency Scales (SEARS) and </w:t>
      </w:r>
      <w:r w:rsidRPr="0065544F">
        <w:rPr>
          <w:rFonts w:ascii="Times New Roman" w:hAnsi="Times New Roman" w:cs="Times New Roman"/>
          <w:color w:val="131413"/>
          <w:sz w:val="24"/>
          <w:szCs w:val="24"/>
        </w:rPr>
        <w:t>the Devereux Student Strengths Assessment (DESSA). The</w:t>
      </w:r>
      <w:r w:rsidR="00156572">
        <w:rPr>
          <w:rFonts w:ascii="Times New Roman" w:hAnsi="Times New Roman" w:cs="Times New Roman"/>
          <w:color w:val="131413"/>
          <w:sz w:val="24"/>
          <w:szCs w:val="24"/>
        </w:rPr>
        <w:t xml:space="preserve"> </w:t>
      </w:r>
      <w:r w:rsidR="00156572" w:rsidRPr="00156572">
        <w:rPr>
          <w:rFonts w:ascii="Times New Roman" w:hAnsi="Times New Roman" w:cs="Times New Roman"/>
          <w:color w:val="131413"/>
          <w:sz w:val="24"/>
          <w:szCs w:val="24"/>
        </w:rPr>
        <w:t>SEARS aims at</w:t>
      </w:r>
      <w:r w:rsidR="00156572">
        <w:rPr>
          <w:rFonts w:ascii="Times New Roman" w:hAnsi="Times New Roman" w:cs="Times New Roman"/>
          <w:color w:val="131413"/>
          <w:sz w:val="24"/>
          <w:szCs w:val="24"/>
        </w:rPr>
        <w:t xml:space="preserve"> </w:t>
      </w:r>
      <w:r w:rsidR="00156572" w:rsidRPr="00156572">
        <w:rPr>
          <w:rFonts w:ascii="Times New Roman" w:hAnsi="Times New Roman" w:cs="Times New Roman"/>
          <w:color w:val="131413"/>
          <w:sz w:val="24"/>
          <w:szCs w:val="24"/>
        </w:rPr>
        <w:t xml:space="preserve">measuring social resiliency </w:t>
      </w:r>
      <w:r w:rsidR="00156572">
        <w:rPr>
          <w:rFonts w:ascii="Times New Roman" w:hAnsi="Times New Roman" w:cs="Times New Roman"/>
          <w:color w:val="131413"/>
          <w:sz w:val="24"/>
          <w:szCs w:val="24"/>
        </w:rPr>
        <w:t xml:space="preserve">in 5- to 18-year-olds </w:t>
      </w:r>
      <w:r w:rsidR="00156572" w:rsidRPr="00156572">
        <w:rPr>
          <w:rFonts w:ascii="Times New Roman" w:hAnsi="Times New Roman" w:cs="Times New Roman"/>
          <w:color w:val="131413"/>
          <w:sz w:val="24"/>
          <w:szCs w:val="24"/>
        </w:rPr>
        <w:t>and includes items related to r</w:t>
      </w:r>
      <w:r w:rsidR="00156572">
        <w:rPr>
          <w:rFonts w:ascii="Times New Roman" w:hAnsi="Times New Roman" w:cs="Times New Roman"/>
          <w:color w:val="131413"/>
          <w:sz w:val="24"/>
          <w:szCs w:val="24"/>
        </w:rPr>
        <w:t xml:space="preserve">esponsibility, self-regulation, social competence, and </w:t>
      </w:r>
      <w:r w:rsidR="00156572" w:rsidRPr="00156572">
        <w:rPr>
          <w:rFonts w:ascii="Times New Roman" w:hAnsi="Times New Roman" w:cs="Times New Roman"/>
          <w:color w:val="131413"/>
          <w:sz w:val="24"/>
          <w:szCs w:val="24"/>
        </w:rPr>
        <w:t>sympathy (Cohn et al. 2009</w:t>
      </w:r>
      <w:r w:rsidR="00156572">
        <w:rPr>
          <w:rFonts w:ascii="Times New Roman" w:hAnsi="Times New Roman" w:cs="Times New Roman"/>
          <w:color w:val="131413"/>
          <w:sz w:val="24"/>
          <w:szCs w:val="24"/>
        </w:rPr>
        <w:t xml:space="preserve">). </w:t>
      </w:r>
      <w:r w:rsidR="00156572" w:rsidRPr="00156572">
        <w:rPr>
          <w:rFonts w:ascii="Times New Roman" w:hAnsi="Times New Roman" w:cs="Times New Roman"/>
          <w:color w:val="131413"/>
          <w:sz w:val="24"/>
          <w:szCs w:val="24"/>
        </w:rPr>
        <w:t>The items across the three versions (</w:t>
      </w:r>
      <w:r w:rsidR="00156572">
        <w:rPr>
          <w:rFonts w:ascii="Times New Roman" w:hAnsi="Times New Roman" w:cs="Times New Roman"/>
          <w:color w:val="131413"/>
          <w:sz w:val="24"/>
          <w:szCs w:val="24"/>
        </w:rPr>
        <w:t xml:space="preserve">i.e., parent- and </w:t>
      </w:r>
      <w:r w:rsidR="00156572" w:rsidRPr="00156572">
        <w:rPr>
          <w:rFonts w:ascii="Times New Roman" w:hAnsi="Times New Roman" w:cs="Times New Roman"/>
          <w:color w:val="131413"/>
          <w:sz w:val="24"/>
          <w:szCs w:val="24"/>
        </w:rPr>
        <w:t>teacher-report for 3rd to 6th gra</w:t>
      </w:r>
      <w:r w:rsidR="00156572">
        <w:rPr>
          <w:rFonts w:ascii="Times New Roman" w:hAnsi="Times New Roman" w:cs="Times New Roman"/>
          <w:color w:val="131413"/>
          <w:sz w:val="24"/>
          <w:szCs w:val="24"/>
        </w:rPr>
        <w:t xml:space="preserve">ders and self-report for 7th to </w:t>
      </w:r>
      <w:r w:rsidR="00156572" w:rsidRPr="00156572">
        <w:rPr>
          <w:rFonts w:ascii="Times New Roman" w:hAnsi="Times New Roman" w:cs="Times New Roman"/>
          <w:color w:val="131413"/>
          <w:sz w:val="24"/>
          <w:szCs w:val="24"/>
        </w:rPr>
        <w:t>12th graders) of the system</w:t>
      </w:r>
      <w:r w:rsidR="00156572">
        <w:rPr>
          <w:rFonts w:ascii="Times New Roman" w:hAnsi="Times New Roman" w:cs="Times New Roman"/>
          <w:color w:val="131413"/>
          <w:sz w:val="24"/>
          <w:szCs w:val="24"/>
        </w:rPr>
        <w:t xml:space="preserve"> have much in common but differ </w:t>
      </w:r>
      <w:r w:rsidR="00156572" w:rsidRPr="00156572">
        <w:rPr>
          <w:rFonts w:ascii="Times New Roman" w:hAnsi="Times New Roman" w:cs="Times New Roman"/>
          <w:color w:val="131413"/>
          <w:sz w:val="24"/>
          <w:szCs w:val="24"/>
        </w:rPr>
        <w:t>according to developmental lev</w:t>
      </w:r>
      <w:r w:rsidR="00156572">
        <w:rPr>
          <w:rFonts w:ascii="Times New Roman" w:hAnsi="Times New Roman" w:cs="Times New Roman"/>
          <w:color w:val="131413"/>
          <w:sz w:val="24"/>
          <w:szCs w:val="24"/>
        </w:rPr>
        <w:t xml:space="preserve">el, setting for the rating, and </w:t>
      </w:r>
      <w:r w:rsidR="00156572" w:rsidRPr="00156572">
        <w:rPr>
          <w:rFonts w:ascii="Times New Roman" w:hAnsi="Times New Roman" w:cs="Times New Roman"/>
          <w:color w:val="131413"/>
          <w:sz w:val="24"/>
          <w:szCs w:val="24"/>
        </w:rPr>
        <w:t>context of the rating. The tool includes self-, teac</w:t>
      </w:r>
      <w:r w:rsidR="00156572">
        <w:rPr>
          <w:rFonts w:ascii="Times New Roman" w:hAnsi="Times New Roman" w:cs="Times New Roman"/>
          <w:color w:val="131413"/>
          <w:sz w:val="24"/>
          <w:szCs w:val="24"/>
        </w:rPr>
        <w:t xml:space="preserve">her-, and </w:t>
      </w:r>
      <w:r w:rsidR="00156572" w:rsidRPr="00156572">
        <w:rPr>
          <w:rFonts w:ascii="Times New Roman" w:hAnsi="Times New Roman" w:cs="Times New Roman"/>
          <w:color w:val="131413"/>
          <w:sz w:val="24"/>
          <w:szCs w:val="24"/>
        </w:rPr>
        <w:t xml:space="preserve">parent-reports. As such, the </w:t>
      </w:r>
      <w:r w:rsidR="00156572">
        <w:rPr>
          <w:rFonts w:ascii="Times New Roman" w:hAnsi="Times New Roman" w:cs="Times New Roman"/>
          <w:color w:val="131413"/>
          <w:sz w:val="24"/>
          <w:szCs w:val="24"/>
        </w:rPr>
        <w:t xml:space="preserve">tool is very useful to generate </w:t>
      </w:r>
      <w:r w:rsidR="00156572" w:rsidRPr="00156572">
        <w:rPr>
          <w:rFonts w:ascii="Times New Roman" w:hAnsi="Times New Roman" w:cs="Times New Roman"/>
          <w:color w:val="131413"/>
          <w:sz w:val="24"/>
          <w:szCs w:val="24"/>
        </w:rPr>
        <w:t>information about an individual child’s, a group’</w:t>
      </w:r>
      <w:r w:rsidR="00156572">
        <w:rPr>
          <w:rFonts w:ascii="Times New Roman" w:hAnsi="Times New Roman" w:cs="Times New Roman"/>
          <w:color w:val="131413"/>
          <w:sz w:val="24"/>
          <w:szCs w:val="24"/>
        </w:rPr>
        <w:t xml:space="preserve">s, or a </w:t>
      </w:r>
      <w:r w:rsidR="00156572" w:rsidRPr="00156572">
        <w:rPr>
          <w:rFonts w:ascii="Times New Roman" w:hAnsi="Times New Roman" w:cs="Times New Roman"/>
          <w:color w:val="131413"/>
          <w:sz w:val="24"/>
          <w:szCs w:val="24"/>
        </w:rPr>
        <w:t>grade-wide group’s level of social-emotional functioning,</w:t>
      </w:r>
      <w:r w:rsidR="00156572">
        <w:rPr>
          <w:rFonts w:ascii="Times New Roman" w:hAnsi="Times New Roman" w:cs="Times New Roman"/>
          <w:color w:val="131413"/>
          <w:sz w:val="24"/>
          <w:szCs w:val="24"/>
        </w:rPr>
        <w:t xml:space="preserve"> </w:t>
      </w:r>
      <w:r w:rsidR="00156572" w:rsidRPr="00156572">
        <w:rPr>
          <w:rFonts w:ascii="Times New Roman" w:hAnsi="Times New Roman" w:cs="Times New Roman"/>
          <w:color w:val="131413"/>
          <w:sz w:val="24"/>
          <w:szCs w:val="24"/>
        </w:rPr>
        <w:t>and as such, has much potential</w:t>
      </w:r>
      <w:r w:rsidR="00156572">
        <w:rPr>
          <w:rFonts w:ascii="Times New Roman" w:hAnsi="Times New Roman" w:cs="Times New Roman"/>
          <w:color w:val="131413"/>
          <w:sz w:val="24"/>
          <w:szCs w:val="24"/>
        </w:rPr>
        <w:t xml:space="preserve"> to inform prevention practice. </w:t>
      </w:r>
      <w:r w:rsidR="00156572" w:rsidRPr="00156572">
        <w:rPr>
          <w:rFonts w:ascii="Times New Roman" w:hAnsi="Times New Roman" w:cs="Times New Roman"/>
          <w:color w:val="131413"/>
          <w:sz w:val="24"/>
          <w:szCs w:val="24"/>
        </w:rPr>
        <w:t>However, its psychometric pro</w:t>
      </w:r>
      <w:r w:rsidR="00156572">
        <w:rPr>
          <w:rFonts w:ascii="Times New Roman" w:hAnsi="Times New Roman" w:cs="Times New Roman"/>
          <w:color w:val="131413"/>
          <w:sz w:val="24"/>
          <w:szCs w:val="24"/>
        </w:rPr>
        <w:t xml:space="preserve">perties have only been reported </w:t>
      </w:r>
      <w:r w:rsidR="00156572" w:rsidRPr="00156572">
        <w:rPr>
          <w:rFonts w:ascii="Times New Roman" w:hAnsi="Times New Roman" w:cs="Times New Roman"/>
          <w:color w:val="131413"/>
          <w:sz w:val="24"/>
          <w:szCs w:val="24"/>
        </w:rPr>
        <w:t>to some extent (Cohn 2011).</w:t>
      </w:r>
      <w:r w:rsidR="00156572">
        <w:rPr>
          <w:rFonts w:ascii="Times New Roman" w:hAnsi="Times New Roman" w:cs="Times New Roman"/>
          <w:color w:val="131413"/>
          <w:sz w:val="24"/>
          <w:szCs w:val="24"/>
        </w:rPr>
        <w:t xml:space="preserve"> The DESSA is a 72-item measure </w:t>
      </w:r>
      <w:r w:rsidR="00156572" w:rsidRPr="00156572">
        <w:rPr>
          <w:rFonts w:ascii="Times New Roman" w:hAnsi="Times New Roman" w:cs="Times New Roman"/>
          <w:color w:val="131413"/>
          <w:sz w:val="24"/>
          <w:szCs w:val="24"/>
        </w:rPr>
        <w:t>designed for use with c</w:t>
      </w:r>
      <w:r w:rsidR="00156572">
        <w:rPr>
          <w:rFonts w:ascii="Times New Roman" w:hAnsi="Times New Roman" w:cs="Times New Roman"/>
          <w:color w:val="131413"/>
          <w:sz w:val="24"/>
          <w:szCs w:val="24"/>
        </w:rPr>
        <w:t xml:space="preserve">hildren in kindergarten through </w:t>
      </w:r>
      <w:r w:rsidR="00156572" w:rsidRPr="00156572">
        <w:rPr>
          <w:rFonts w:ascii="Times New Roman" w:hAnsi="Times New Roman" w:cs="Times New Roman"/>
          <w:color w:val="131413"/>
          <w:sz w:val="24"/>
          <w:szCs w:val="24"/>
        </w:rPr>
        <w:t>grade 8. It measures eight key</w:t>
      </w:r>
      <w:r w:rsidR="00156572">
        <w:rPr>
          <w:rFonts w:ascii="Times New Roman" w:hAnsi="Times New Roman" w:cs="Times New Roman"/>
          <w:color w:val="131413"/>
          <w:sz w:val="24"/>
          <w:szCs w:val="24"/>
        </w:rPr>
        <w:t xml:space="preserve"> social-emotional competencies, </w:t>
      </w:r>
      <w:r w:rsidR="00156572" w:rsidRPr="00156572">
        <w:rPr>
          <w:rFonts w:ascii="Times New Roman" w:hAnsi="Times New Roman" w:cs="Times New Roman"/>
          <w:color w:val="131413"/>
          <w:sz w:val="24"/>
          <w:szCs w:val="24"/>
        </w:rPr>
        <w:t>including self-awareness, soc</w:t>
      </w:r>
      <w:r w:rsidR="00156572">
        <w:rPr>
          <w:rFonts w:ascii="Times New Roman" w:hAnsi="Times New Roman" w:cs="Times New Roman"/>
          <w:color w:val="131413"/>
          <w:sz w:val="24"/>
          <w:szCs w:val="24"/>
        </w:rPr>
        <w:t xml:space="preserve">ial awareness, self-management, </w:t>
      </w:r>
      <w:r w:rsidR="00156572" w:rsidRPr="00156572">
        <w:rPr>
          <w:rFonts w:ascii="Times New Roman" w:hAnsi="Times New Roman" w:cs="Times New Roman"/>
          <w:color w:val="131413"/>
          <w:sz w:val="24"/>
          <w:szCs w:val="24"/>
        </w:rPr>
        <w:t>goal-directed behavior, relationship s</w:t>
      </w:r>
      <w:r w:rsidR="00156572">
        <w:rPr>
          <w:rFonts w:ascii="Times New Roman" w:hAnsi="Times New Roman" w:cs="Times New Roman"/>
          <w:color w:val="131413"/>
          <w:sz w:val="24"/>
          <w:szCs w:val="24"/>
        </w:rPr>
        <w:t xml:space="preserve">kills, personal responsibility, </w:t>
      </w:r>
      <w:r w:rsidR="00156572" w:rsidRPr="00156572">
        <w:rPr>
          <w:rFonts w:ascii="Times New Roman" w:hAnsi="Times New Roman" w:cs="Times New Roman"/>
          <w:color w:val="131413"/>
          <w:sz w:val="24"/>
          <w:szCs w:val="24"/>
        </w:rPr>
        <w:t>decision-making, a</w:t>
      </w:r>
      <w:r w:rsidR="00156572">
        <w:rPr>
          <w:rFonts w:ascii="Times New Roman" w:hAnsi="Times New Roman" w:cs="Times New Roman"/>
          <w:color w:val="131413"/>
          <w:sz w:val="24"/>
          <w:szCs w:val="24"/>
        </w:rPr>
        <w:t xml:space="preserve">nd optimistic thinking (LeBuffe </w:t>
      </w:r>
      <w:r w:rsidR="00156572" w:rsidRPr="00156572">
        <w:rPr>
          <w:rFonts w:ascii="Times New Roman" w:hAnsi="Times New Roman" w:cs="Times New Roman"/>
          <w:color w:val="131413"/>
          <w:sz w:val="24"/>
          <w:szCs w:val="24"/>
        </w:rPr>
        <w:t>et al. 2009</w:t>
      </w:r>
      <w:r w:rsidR="00156572">
        <w:rPr>
          <w:rFonts w:ascii="Times New Roman" w:hAnsi="Times New Roman" w:cs="Times New Roman"/>
          <w:color w:val="131413"/>
          <w:sz w:val="24"/>
          <w:szCs w:val="24"/>
        </w:rPr>
        <w:t xml:space="preserve">). It is </w:t>
      </w:r>
      <w:r w:rsidR="00156572" w:rsidRPr="00156572">
        <w:rPr>
          <w:rFonts w:ascii="Times New Roman" w:hAnsi="Times New Roman" w:cs="Times New Roman"/>
          <w:color w:val="131413"/>
          <w:sz w:val="24"/>
          <w:szCs w:val="24"/>
        </w:rPr>
        <w:t>completed by pare</w:t>
      </w:r>
      <w:r w:rsidR="00156572">
        <w:rPr>
          <w:rFonts w:ascii="Times New Roman" w:hAnsi="Times New Roman" w:cs="Times New Roman"/>
          <w:color w:val="131413"/>
          <w:sz w:val="24"/>
          <w:szCs w:val="24"/>
        </w:rPr>
        <w:t xml:space="preserve">nts, teachers, or practitioners </w:t>
      </w:r>
      <w:r w:rsidR="00156572" w:rsidRPr="00156572">
        <w:rPr>
          <w:rFonts w:ascii="Times New Roman" w:hAnsi="Times New Roman" w:cs="Times New Roman"/>
          <w:color w:val="131413"/>
          <w:sz w:val="24"/>
          <w:szCs w:val="24"/>
        </w:rPr>
        <w:t>but does not include a self-repo</w:t>
      </w:r>
      <w:r w:rsidR="00156572">
        <w:rPr>
          <w:rFonts w:ascii="Times New Roman" w:hAnsi="Times New Roman" w:cs="Times New Roman"/>
          <w:color w:val="131413"/>
          <w:sz w:val="24"/>
          <w:szCs w:val="24"/>
        </w:rPr>
        <w:t xml:space="preserve">rt assessment. </w:t>
      </w:r>
      <w:r w:rsidR="00156572">
        <w:rPr>
          <w:rFonts w:ascii="Times New Roman" w:hAnsi="Times New Roman" w:cs="Times New Roman"/>
          <w:color w:val="131413"/>
          <w:sz w:val="24"/>
          <w:szCs w:val="24"/>
        </w:rPr>
        <w:lastRenderedPageBreak/>
        <w:t xml:space="preserve">It generates </w:t>
      </w:r>
      <w:r w:rsidR="00156572" w:rsidRPr="00156572">
        <w:rPr>
          <w:rFonts w:ascii="Times New Roman" w:hAnsi="Times New Roman" w:cs="Times New Roman"/>
          <w:color w:val="131413"/>
          <w:sz w:val="24"/>
          <w:szCs w:val="24"/>
        </w:rPr>
        <w:t>individual and classroom</w:t>
      </w:r>
      <w:r w:rsidR="00156572">
        <w:rPr>
          <w:rFonts w:ascii="Times New Roman" w:hAnsi="Times New Roman" w:cs="Times New Roman"/>
          <w:color w:val="131413"/>
          <w:sz w:val="24"/>
          <w:szCs w:val="24"/>
        </w:rPr>
        <w:t xml:space="preserve"> </w:t>
      </w:r>
      <w:r w:rsidR="00DE642D">
        <w:rPr>
          <w:rFonts w:ascii="Times New Roman" w:hAnsi="Times New Roman" w:cs="Times New Roman"/>
          <w:color w:val="131413"/>
          <w:sz w:val="24"/>
          <w:szCs w:val="24"/>
        </w:rPr>
        <w:t xml:space="preserve">profiles, and its psychometric </w:t>
      </w:r>
      <w:r w:rsidR="00156572">
        <w:rPr>
          <w:rFonts w:ascii="Times New Roman" w:hAnsi="Times New Roman" w:cs="Times New Roman"/>
          <w:color w:val="131413"/>
          <w:sz w:val="24"/>
          <w:szCs w:val="24"/>
        </w:rPr>
        <w:t xml:space="preserve">properties have been </w:t>
      </w:r>
      <w:r w:rsidR="00156572" w:rsidRPr="00156572">
        <w:rPr>
          <w:rFonts w:ascii="Times New Roman" w:hAnsi="Times New Roman" w:cs="Times New Roman"/>
          <w:color w:val="131413"/>
          <w:sz w:val="24"/>
          <w:szCs w:val="24"/>
        </w:rPr>
        <w:t>reported (Nickerson and Fishman 2009</w:t>
      </w:r>
      <w:r w:rsidR="00156572">
        <w:rPr>
          <w:rFonts w:ascii="Times New Roman" w:hAnsi="Times New Roman" w:cs="Times New Roman"/>
          <w:color w:val="131413"/>
          <w:sz w:val="24"/>
          <w:szCs w:val="24"/>
        </w:rPr>
        <w:t xml:space="preserve">). </w:t>
      </w:r>
      <w:r w:rsidR="00156572" w:rsidRPr="00156572">
        <w:rPr>
          <w:rFonts w:ascii="Times New Roman" w:hAnsi="Times New Roman" w:cs="Times New Roman"/>
          <w:color w:val="131413"/>
          <w:sz w:val="24"/>
          <w:szCs w:val="24"/>
        </w:rPr>
        <w:t>While both the SEARS and the</w:t>
      </w:r>
      <w:r w:rsidR="00156572">
        <w:rPr>
          <w:rFonts w:ascii="Times New Roman" w:hAnsi="Times New Roman" w:cs="Times New Roman"/>
          <w:color w:val="131413"/>
          <w:sz w:val="24"/>
          <w:szCs w:val="24"/>
        </w:rPr>
        <w:t xml:space="preserve"> DESSA focus on social-emotional </w:t>
      </w:r>
      <w:r w:rsidR="00156572" w:rsidRPr="00156572">
        <w:rPr>
          <w:rFonts w:ascii="Times New Roman" w:hAnsi="Times New Roman" w:cs="Times New Roman"/>
          <w:color w:val="131413"/>
          <w:sz w:val="24"/>
          <w:szCs w:val="24"/>
        </w:rPr>
        <w:t>strengths and i</w:t>
      </w:r>
      <w:r w:rsidR="00156572">
        <w:rPr>
          <w:rFonts w:ascii="Times New Roman" w:hAnsi="Times New Roman" w:cs="Times New Roman"/>
          <w:color w:val="131413"/>
          <w:sz w:val="24"/>
          <w:szCs w:val="24"/>
        </w:rPr>
        <w:t xml:space="preserve">nclude multiple informants, the </w:t>
      </w:r>
      <w:r w:rsidR="00156572" w:rsidRPr="00156572">
        <w:rPr>
          <w:rFonts w:ascii="Times New Roman" w:hAnsi="Times New Roman" w:cs="Times New Roman"/>
          <w:color w:val="131413"/>
          <w:sz w:val="24"/>
          <w:szCs w:val="24"/>
        </w:rPr>
        <w:t>DESSA does not include a self</w:t>
      </w:r>
      <w:r w:rsidR="00156572">
        <w:rPr>
          <w:rFonts w:ascii="Times New Roman" w:hAnsi="Times New Roman" w:cs="Times New Roman"/>
          <w:color w:val="131413"/>
          <w:sz w:val="24"/>
          <w:szCs w:val="24"/>
        </w:rPr>
        <w:t xml:space="preserve">-report form for older children </w:t>
      </w:r>
      <w:r w:rsidR="00156572" w:rsidRPr="00156572">
        <w:rPr>
          <w:rFonts w:ascii="Times New Roman" w:hAnsi="Times New Roman" w:cs="Times New Roman"/>
          <w:color w:val="131413"/>
          <w:sz w:val="24"/>
          <w:szCs w:val="24"/>
        </w:rPr>
        <w:t>and adolescents. Yet, the use o</w:t>
      </w:r>
      <w:r w:rsidR="00156572">
        <w:rPr>
          <w:rFonts w:ascii="Times New Roman" w:hAnsi="Times New Roman" w:cs="Times New Roman"/>
          <w:color w:val="131413"/>
          <w:sz w:val="24"/>
          <w:szCs w:val="24"/>
        </w:rPr>
        <w:t xml:space="preserve">f self-reports in youth samples </w:t>
      </w:r>
      <w:r w:rsidR="00156572" w:rsidRPr="00156572">
        <w:rPr>
          <w:rFonts w:ascii="Times New Roman" w:hAnsi="Times New Roman" w:cs="Times New Roman"/>
          <w:color w:val="131413"/>
          <w:sz w:val="24"/>
          <w:szCs w:val="24"/>
        </w:rPr>
        <w:t>is important as it reveals info</w:t>
      </w:r>
      <w:r w:rsidR="00156572">
        <w:rPr>
          <w:rFonts w:ascii="Times New Roman" w:hAnsi="Times New Roman" w:cs="Times New Roman"/>
          <w:color w:val="131413"/>
          <w:sz w:val="24"/>
          <w:szCs w:val="24"/>
        </w:rPr>
        <w:t xml:space="preserve">rmation on their views on their </w:t>
      </w:r>
      <w:r w:rsidR="00156572" w:rsidRPr="00156572">
        <w:rPr>
          <w:rFonts w:ascii="Times New Roman" w:hAnsi="Times New Roman" w:cs="Times New Roman"/>
          <w:color w:val="131413"/>
          <w:sz w:val="24"/>
          <w:szCs w:val="24"/>
        </w:rPr>
        <w:t>own strengths. In addition, it is of</w:t>
      </w:r>
      <w:r w:rsidR="00156572">
        <w:rPr>
          <w:rFonts w:ascii="Times New Roman" w:hAnsi="Times New Roman" w:cs="Times New Roman"/>
          <w:color w:val="131413"/>
          <w:sz w:val="24"/>
          <w:szCs w:val="24"/>
        </w:rPr>
        <w:t xml:space="preserve">ten the most (or only) feasible </w:t>
      </w:r>
      <w:r w:rsidR="00156572" w:rsidRPr="00156572">
        <w:rPr>
          <w:rFonts w:ascii="Times New Roman" w:hAnsi="Times New Roman" w:cs="Times New Roman"/>
          <w:color w:val="131413"/>
          <w:sz w:val="24"/>
          <w:szCs w:val="24"/>
        </w:rPr>
        <w:t>method to collect informa</w:t>
      </w:r>
      <w:r w:rsidR="00156572">
        <w:rPr>
          <w:rFonts w:ascii="Times New Roman" w:hAnsi="Times New Roman" w:cs="Times New Roman"/>
          <w:color w:val="131413"/>
          <w:sz w:val="24"/>
          <w:szCs w:val="24"/>
        </w:rPr>
        <w:t xml:space="preserve">tion in school and after-school </w:t>
      </w:r>
      <w:r w:rsidR="00156572" w:rsidRPr="00156572">
        <w:rPr>
          <w:rFonts w:ascii="Times New Roman" w:hAnsi="Times New Roman" w:cs="Times New Roman"/>
          <w:color w:val="131413"/>
          <w:sz w:val="24"/>
          <w:szCs w:val="24"/>
        </w:rPr>
        <w:t xml:space="preserve">contexts. Importantly, </w:t>
      </w:r>
      <w:r w:rsidR="00156572">
        <w:rPr>
          <w:rFonts w:ascii="Times New Roman" w:hAnsi="Times New Roman" w:cs="Times New Roman"/>
          <w:color w:val="131413"/>
          <w:sz w:val="24"/>
          <w:szCs w:val="24"/>
        </w:rPr>
        <w:t xml:space="preserve">neither the SEARS nor the DESSA </w:t>
      </w:r>
      <w:r w:rsidR="00156572" w:rsidRPr="00156572">
        <w:rPr>
          <w:rFonts w:ascii="Times New Roman" w:hAnsi="Times New Roman" w:cs="Times New Roman"/>
          <w:color w:val="131413"/>
          <w:sz w:val="24"/>
          <w:szCs w:val="24"/>
        </w:rPr>
        <w:t>explicate how the selection of const</w:t>
      </w:r>
      <w:r w:rsidR="00156572">
        <w:rPr>
          <w:rFonts w:ascii="Times New Roman" w:hAnsi="Times New Roman" w:cs="Times New Roman"/>
          <w:color w:val="131413"/>
          <w:sz w:val="24"/>
          <w:szCs w:val="24"/>
        </w:rPr>
        <w:t xml:space="preserve">ructs was guided by theoretical </w:t>
      </w:r>
      <w:r w:rsidR="00156572" w:rsidRPr="00156572">
        <w:rPr>
          <w:rFonts w:ascii="Times New Roman" w:hAnsi="Times New Roman" w:cs="Times New Roman"/>
          <w:color w:val="131413"/>
          <w:sz w:val="24"/>
          <w:szCs w:val="24"/>
        </w:rPr>
        <w:t>considerations, and also</w:t>
      </w:r>
      <w:r w:rsidR="00156572">
        <w:rPr>
          <w:rFonts w:ascii="Times New Roman" w:hAnsi="Times New Roman" w:cs="Times New Roman"/>
          <w:color w:val="131413"/>
          <w:sz w:val="24"/>
          <w:szCs w:val="24"/>
        </w:rPr>
        <w:t xml:space="preserve"> do not present a developmental </w:t>
      </w:r>
      <w:r w:rsidR="00156572" w:rsidRPr="00156572">
        <w:rPr>
          <w:rFonts w:ascii="Times New Roman" w:hAnsi="Times New Roman" w:cs="Times New Roman"/>
          <w:color w:val="131413"/>
          <w:sz w:val="24"/>
          <w:szCs w:val="24"/>
        </w:rPr>
        <w:t>model of social-emotional skil</w:t>
      </w:r>
      <w:r w:rsidR="00156572">
        <w:rPr>
          <w:rFonts w:ascii="Times New Roman" w:hAnsi="Times New Roman" w:cs="Times New Roman"/>
          <w:color w:val="131413"/>
          <w:sz w:val="24"/>
          <w:szCs w:val="24"/>
        </w:rPr>
        <w:t xml:space="preserve">ls and expected change. In sum, </w:t>
      </w:r>
      <w:r w:rsidR="00156572" w:rsidRPr="00156572">
        <w:rPr>
          <w:rFonts w:ascii="Times New Roman" w:hAnsi="Times New Roman" w:cs="Times New Roman"/>
          <w:color w:val="131413"/>
          <w:sz w:val="24"/>
          <w:szCs w:val="24"/>
        </w:rPr>
        <w:t>this brief review yielded r</w:t>
      </w:r>
      <w:r w:rsidR="00156572">
        <w:rPr>
          <w:rFonts w:ascii="Times New Roman" w:hAnsi="Times New Roman" w:cs="Times New Roman"/>
          <w:color w:val="131413"/>
          <w:sz w:val="24"/>
          <w:szCs w:val="24"/>
        </w:rPr>
        <w:t xml:space="preserve">elatively few strong assessment </w:t>
      </w:r>
      <w:r w:rsidR="00156572" w:rsidRPr="00156572">
        <w:rPr>
          <w:rFonts w:ascii="Times New Roman" w:hAnsi="Times New Roman" w:cs="Times New Roman"/>
          <w:color w:val="131413"/>
          <w:sz w:val="24"/>
          <w:szCs w:val="24"/>
        </w:rPr>
        <w:t xml:space="preserve">choices for schools to choose </w:t>
      </w:r>
      <w:r w:rsidR="00156572">
        <w:rPr>
          <w:rFonts w:ascii="Times New Roman" w:hAnsi="Times New Roman" w:cs="Times New Roman"/>
          <w:color w:val="131413"/>
          <w:sz w:val="24"/>
          <w:szCs w:val="24"/>
        </w:rPr>
        <w:t xml:space="preserve">from when conducting prevention </w:t>
      </w:r>
      <w:r w:rsidR="00156572" w:rsidRPr="00156572">
        <w:rPr>
          <w:rFonts w:ascii="Times New Roman" w:hAnsi="Times New Roman" w:cs="Times New Roman"/>
          <w:color w:val="131413"/>
          <w:sz w:val="24"/>
          <w:szCs w:val="24"/>
        </w:rPr>
        <w:t>efforts. What are missing are tools</w:t>
      </w:r>
      <w:r w:rsidR="00156572">
        <w:rPr>
          <w:rFonts w:ascii="Times New Roman" w:hAnsi="Times New Roman" w:cs="Times New Roman"/>
          <w:color w:val="131413"/>
          <w:sz w:val="24"/>
          <w:szCs w:val="24"/>
        </w:rPr>
        <w:t xml:space="preserve"> based in sound socialemotional </w:t>
      </w:r>
      <w:r w:rsidR="00156572" w:rsidRPr="00156572">
        <w:rPr>
          <w:rFonts w:ascii="Times New Roman" w:hAnsi="Times New Roman" w:cs="Times New Roman"/>
          <w:color w:val="131413"/>
          <w:sz w:val="24"/>
          <w:szCs w:val="24"/>
        </w:rPr>
        <w:t>developmental theory with a</w:t>
      </w:r>
      <w:r w:rsidR="00156572">
        <w:rPr>
          <w:rFonts w:ascii="Times New Roman" w:hAnsi="Times New Roman" w:cs="Times New Roman"/>
          <w:color w:val="131413"/>
          <w:sz w:val="24"/>
          <w:szCs w:val="24"/>
        </w:rPr>
        <w:t xml:space="preserve">n empirically documented </w:t>
      </w:r>
      <w:r w:rsidR="00156572" w:rsidRPr="00156572">
        <w:rPr>
          <w:rFonts w:ascii="Times New Roman" w:hAnsi="Times New Roman" w:cs="Times New Roman"/>
          <w:color w:val="131413"/>
          <w:sz w:val="24"/>
          <w:szCs w:val="24"/>
        </w:rPr>
        <w:t>sensitivity to age-rel</w:t>
      </w:r>
      <w:r w:rsidR="00156572">
        <w:rPr>
          <w:rFonts w:ascii="Times New Roman" w:hAnsi="Times New Roman" w:cs="Times New Roman"/>
          <w:color w:val="131413"/>
          <w:sz w:val="24"/>
          <w:szCs w:val="24"/>
        </w:rPr>
        <w:t xml:space="preserve">ated change, designed not to be </w:t>
      </w:r>
      <w:r w:rsidR="00156572" w:rsidRPr="00156572">
        <w:rPr>
          <w:rFonts w:ascii="Times New Roman" w:hAnsi="Times New Roman" w:cs="Times New Roman"/>
          <w:color w:val="131413"/>
          <w:sz w:val="24"/>
          <w:szCs w:val="24"/>
        </w:rPr>
        <w:t>program-specific, have used</w:t>
      </w:r>
      <w:r w:rsidR="00156572">
        <w:rPr>
          <w:rFonts w:ascii="Times New Roman" w:hAnsi="Times New Roman" w:cs="Times New Roman"/>
          <w:color w:val="131413"/>
          <w:sz w:val="24"/>
          <w:szCs w:val="24"/>
        </w:rPr>
        <w:t xml:space="preserve"> various informants across ages </w:t>
      </w:r>
      <w:r w:rsidR="00156572" w:rsidRPr="00156572">
        <w:rPr>
          <w:rFonts w:ascii="Times New Roman" w:hAnsi="Times New Roman" w:cs="Times New Roman"/>
          <w:color w:val="131413"/>
          <w:sz w:val="24"/>
          <w:szCs w:val="24"/>
        </w:rPr>
        <w:t>(e.g., self, teachers, parents), an</w:t>
      </w:r>
      <w:r w:rsidR="00156572">
        <w:rPr>
          <w:rFonts w:ascii="Times New Roman" w:hAnsi="Times New Roman" w:cs="Times New Roman"/>
          <w:color w:val="131413"/>
          <w:sz w:val="24"/>
          <w:szCs w:val="24"/>
        </w:rPr>
        <w:t xml:space="preserve">d create individual, classroom, </w:t>
      </w:r>
      <w:r w:rsidR="00156572" w:rsidRPr="00156572">
        <w:rPr>
          <w:rFonts w:ascii="Times New Roman" w:hAnsi="Times New Roman" w:cs="Times New Roman"/>
          <w:color w:val="131413"/>
          <w:sz w:val="24"/>
          <w:szCs w:val="24"/>
        </w:rPr>
        <w:t>and school-based profiles for use in prevention pla</w:t>
      </w:r>
      <w:r w:rsidR="00156572">
        <w:rPr>
          <w:rFonts w:ascii="Times New Roman" w:hAnsi="Times New Roman" w:cs="Times New Roman"/>
          <w:color w:val="131413"/>
          <w:sz w:val="24"/>
          <w:szCs w:val="24"/>
        </w:rPr>
        <w:t xml:space="preserve">nning, implementation, </w:t>
      </w:r>
      <w:r w:rsidR="00156572" w:rsidRPr="00156572">
        <w:rPr>
          <w:rFonts w:ascii="Times New Roman" w:hAnsi="Times New Roman" w:cs="Times New Roman"/>
          <w:color w:val="131413"/>
          <w:sz w:val="24"/>
          <w:szCs w:val="24"/>
        </w:rPr>
        <w:t>and evaluation.</w:t>
      </w:r>
    </w:p>
    <w:p w:rsidR="00156572" w:rsidRPr="0023229F" w:rsidRDefault="00156572" w:rsidP="0023229F">
      <w:pPr>
        <w:autoSpaceDE w:val="0"/>
        <w:autoSpaceDN w:val="0"/>
        <w:adjustRightInd w:val="0"/>
        <w:spacing w:after="0" w:line="480" w:lineRule="auto"/>
        <w:rPr>
          <w:rFonts w:ascii="Times New Roman" w:hAnsi="Times New Roman" w:cs="Times New Roman"/>
          <w:color w:val="131413"/>
          <w:sz w:val="24"/>
          <w:szCs w:val="24"/>
        </w:rPr>
      </w:pPr>
      <w:r w:rsidRPr="00156572">
        <w:rPr>
          <w:rFonts w:ascii="Times New Roman" w:hAnsi="Times New Roman" w:cs="Times New Roman"/>
          <w:color w:val="131413"/>
          <w:sz w:val="24"/>
          <w:szCs w:val="24"/>
        </w:rPr>
        <w:t>Our social-emotional dev</w:t>
      </w:r>
      <w:r>
        <w:rPr>
          <w:rFonts w:ascii="Times New Roman" w:hAnsi="Times New Roman" w:cs="Times New Roman"/>
          <w:color w:val="131413"/>
          <w:sz w:val="24"/>
          <w:szCs w:val="24"/>
        </w:rPr>
        <w:t xml:space="preserve">elopmental approach and student </w:t>
      </w:r>
      <w:r w:rsidRPr="00156572">
        <w:rPr>
          <w:rFonts w:ascii="Times New Roman" w:hAnsi="Times New Roman" w:cs="Times New Roman"/>
          <w:color w:val="131413"/>
          <w:sz w:val="24"/>
          <w:szCs w:val="24"/>
        </w:rPr>
        <w:t>self-report tool aimed at filling so</w:t>
      </w:r>
      <w:r>
        <w:rPr>
          <w:rFonts w:ascii="Times New Roman" w:hAnsi="Times New Roman" w:cs="Times New Roman"/>
          <w:color w:val="131413"/>
          <w:sz w:val="24"/>
          <w:szCs w:val="24"/>
        </w:rPr>
        <w:t xml:space="preserve">me of the gaps. The theoretical </w:t>
      </w:r>
      <w:r w:rsidRPr="00156572">
        <w:rPr>
          <w:rFonts w:ascii="Times New Roman" w:hAnsi="Times New Roman" w:cs="Times New Roman"/>
          <w:color w:val="131413"/>
          <w:sz w:val="24"/>
          <w:szCs w:val="24"/>
        </w:rPr>
        <w:t>framework for our too</w:t>
      </w:r>
      <w:r>
        <w:rPr>
          <w:rFonts w:ascii="Times New Roman" w:hAnsi="Times New Roman" w:cs="Times New Roman"/>
          <w:color w:val="131413"/>
          <w:sz w:val="24"/>
          <w:szCs w:val="24"/>
        </w:rPr>
        <w:t xml:space="preserve">l design, The Clover Model, was </w:t>
      </w:r>
      <w:r w:rsidRPr="00156572">
        <w:rPr>
          <w:rFonts w:ascii="Times New Roman" w:hAnsi="Times New Roman" w:cs="Times New Roman"/>
          <w:color w:val="131413"/>
          <w:sz w:val="24"/>
          <w:szCs w:val="24"/>
        </w:rPr>
        <w:t>developed by Noam at The PEAR Institute a</w:t>
      </w:r>
      <w:r>
        <w:rPr>
          <w:rFonts w:ascii="Times New Roman" w:hAnsi="Times New Roman" w:cs="Times New Roman"/>
          <w:color w:val="131413"/>
          <w:sz w:val="24"/>
          <w:szCs w:val="24"/>
        </w:rPr>
        <w:t xml:space="preserve">t Harvard </w:t>
      </w:r>
      <w:r w:rsidRPr="00156572">
        <w:rPr>
          <w:rFonts w:ascii="Times New Roman" w:hAnsi="Times New Roman" w:cs="Times New Roman"/>
          <w:color w:val="131413"/>
          <w:sz w:val="24"/>
          <w:szCs w:val="24"/>
        </w:rPr>
        <w:t>University and has been</w:t>
      </w:r>
      <w:r>
        <w:rPr>
          <w:rFonts w:ascii="Times New Roman" w:hAnsi="Times New Roman" w:cs="Times New Roman"/>
          <w:color w:val="131413"/>
          <w:sz w:val="24"/>
          <w:szCs w:val="24"/>
        </w:rPr>
        <w:t xml:space="preserve"> described elsewhere (Malti and </w:t>
      </w:r>
      <w:r w:rsidRPr="00156572">
        <w:rPr>
          <w:rFonts w:ascii="Times New Roman" w:hAnsi="Times New Roman" w:cs="Times New Roman"/>
          <w:color w:val="131413"/>
          <w:sz w:val="24"/>
          <w:szCs w:val="24"/>
        </w:rPr>
        <w:t>Noam 2008, 2009; Noam et al. 2012</w:t>
      </w:r>
      <w:r>
        <w:rPr>
          <w:rFonts w:ascii="Times New Roman" w:hAnsi="Times New Roman" w:cs="Times New Roman"/>
          <w:color w:val="131413"/>
          <w:sz w:val="24"/>
          <w:szCs w:val="24"/>
        </w:rPr>
        <w:t xml:space="preserve">). The Holistic Student </w:t>
      </w:r>
      <w:r w:rsidRPr="00156572">
        <w:rPr>
          <w:rFonts w:ascii="Times New Roman" w:hAnsi="Times New Roman" w:cs="Times New Roman"/>
          <w:color w:val="131413"/>
          <w:sz w:val="24"/>
          <w:szCs w:val="24"/>
        </w:rPr>
        <w:t>Assessment (HSA) builds o</w:t>
      </w:r>
      <w:r>
        <w:rPr>
          <w:rFonts w:ascii="Times New Roman" w:hAnsi="Times New Roman" w:cs="Times New Roman"/>
          <w:color w:val="131413"/>
          <w:sz w:val="24"/>
          <w:szCs w:val="24"/>
        </w:rPr>
        <w:t xml:space="preserve">n the Clover Model. It includes </w:t>
      </w:r>
      <w:r w:rsidRPr="00156572">
        <w:rPr>
          <w:rFonts w:ascii="Times New Roman" w:hAnsi="Times New Roman" w:cs="Times New Roman"/>
          <w:color w:val="131413"/>
          <w:sz w:val="24"/>
          <w:szCs w:val="24"/>
        </w:rPr>
        <w:t>seven dimensions of social-emo</w:t>
      </w:r>
      <w:r>
        <w:rPr>
          <w:rFonts w:ascii="Times New Roman" w:hAnsi="Times New Roman" w:cs="Times New Roman"/>
          <w:color w:val="131413"/>
          <w:sz w:val="24"/>
          <w:szCs w:val="24"/>
        </w:rPr>
        <w:t xml:space="preserve">tional functioning that reflect </w:t>
      </w:r>
      <w:r w:rsidRPr="00156572">
        <w:rPr>
          <w:rFonts w:ascii="Times New Roman" w:hAnsi="Times New Roman" w:cs="Times New Roman"/>
          <w:color w:val="131413"/>
          <w:sz w:val="24"/>
          <w:szCs w:val="24"/>
        </w:rPr>
        <w:t>key aspects of self- and other</w:t>
      </w:r>
      <w:r>
        <w:rPr>
          <w:rFonts w:ascii="Times New Roman" w:hAnsi="Times New Roman" w:cs="Times New Roman"/>
          <w:color w:val="131413"/>
          <w:sz w:val="24"/>
          <w:szCs w:val="24"/>
        </w:rPr>
        <w:t xml:space="preserve">-oriented skills. Four of those </w:t>
      </w:r>
      <w:r w:rsidRPr="00156572">
        <w:rPr>
          <w:rFonts w:ascii="Times New Roman" w:hAnsi="Times New Roman" w:cs="Times New Roman"/>
          <w:color w:val="131413"/>
          <w:sz w:val="24"/>
          <w:szCs w:val="24"/>
        </w:rPr>
        <w:t>dimensions reflect the central self-oriented social-emotional</w:t>
      </w:r>
      <w:r>
        <w:rPr>
          <w:rFonts w:ascii="Times New Roman" w:hAnsi="Times New Roman" w:cs="Times New Roman"/>
          <w:color w:val="131413"/>
          <w:sz w:val="24"/>
          <w:szCs w:val="24"/>
        </w:rPr>
        <w:t xml:space="preserve"> </w:t>
      </w:r>
      <w:r w:rsidRPr="00156572">
        <w:rPr>
          <w:rFonts w:ascii="Times New Roman" w:hAnsi="Times New Roman" w:cs="Times New Roman"/>
          <w:color w:val="131413"/>
          <w:sz w:val="24"/>
          <w:szCs w:val="24"/>
        </w:rPr>
        <w:t>skills of optimism, emotion c</w:t>
      </w:r>
      <w:r w:rsidR="0023229F">
        <w:rPr>
          <w:rFonts w:ascii="Times New Roman" w:hAnsi="Times New Roman" w:cs="Times New Roman"/>
          <w:color w:val="131413"/>
          <w:sz w:val="24"/>
          <w:szCs w:val="24"/>
        </w:rPr>
        <w:t xml:space="preserve">ontrol, action orientation, and </w:t>
      </w:r>
      <w:r w:rsidRPr="00156572">
        <w:rPr>
          <w:rFonts w:ascii="Times New Roman" w:hAnsi="Times New Roman" w:cs="Times New Roman"/>
          <w:color w:val="131413"/>
          <w:sz w:val="24"/>
          <w:szCs w:val="24"/>
        </w:rPr>
        <w:t>self-reflection, while three dimensions reflect key other</w:t>
      </w:r>
      <w:r w:rsidR="0023229F">
        <w:rPr>
          <w:rFonts w:ascii="Times New Roman" w:hAnsi="Times New Roman" w:cs="Times New Roman"/>
          <w:color w:val="131413"/>
          <w:sz w:val="24"/>
          <w:szCs w:val="24"/>
        </w:rPr>
        <w:t xml:space="preserve">-oriented </w:t>
      </w:r>
      <w:r w:rsidRPr="00156572">
        <w:rPr>
          <w:rFonts w:ascii="Times New Roman" w:hAnsi="Times New Roman" w:cs="Times New Roman"/>
          <w:color w:val="131413"/>
          <w:sz w:val="24"/>
          <w:szCs w:val="24"/>
        </w:rPr>
        <w:t>social-emotional skills,</w:t>
      </w:r>
      <w:r w:rsidR="0023229F">
        <w:rPr>
          <w:rFonts w:ascii="Times New Roman" w:hAnsi="Times New Roman" w:cs="Times New Roman"/>
          <w:color w:val="131413"/>
          <w:sz w:val="24"/>
          <w:szCs w:val="24"/>
        </w:rPr>
        <w:t xml:space="preserve"> in particular, trust, empathy/ </w:t>
      </w:r>
      <w:r w:rsidRPr="00156572">
        <w:rPr>
          <w:rFonts w:ascii="Times New Roman" w:hAnsi="Times New Roman" w:cs="Times New Roman"/>
          <w:color w:val="131413"/>
          <w:sz w:val="24"/>
          <w:szCs w:val="24"/>
        </w:rPr>
        <w:t>sympathy, and assertiveness (Malti and Noam 2008, 2016</w:t>
      </w:r>
      <w:r w:rsidR="0023229F">
        <w:rPr>
          <w:rFonts w:ascii="Times New Roman" w:hAnsi="Times New Roman" w:cs="Times New Roman"/>
          <w:color w:val="131413"/>
          <w:sz w:val="24"/>
          <w:szCs w:val="24"/>
        </w:rPr>
        <w:t xml:space="preserve">). </w:t>
      </w:r>
      <w:r w:rsidRPr="00156572">
        <w:rPr>
          <w:rFonts w:ascii="Times New Roman" w:hAnsi="Times New Roman" w:cs="Times New Roman"/>
          <w:color w:val="131413"/>
          <w:sz w:val="24"/>
          <w:szCs w:val="24"/>
        </w:rPr>
        <w:t>An age-appropriate developm</w:t>
      </w:r>
      <w:r w:rsidR="0023229F">
        <w:rPr>
          <w:rFonts w:ascii="Times New Roman" w:hAnsi="Times New Roman" w:cs="Times New Roman"/>
          <w:color w:val="131413"/>
          <w:sz w:val="24"/>
          <w:szCs w:val="24"/>
        </w:rPr>
        <w:t xml:space="preserve">ent of self- and other-oriented </w:t>
      </w:r>
      <w:r w:rsidRPr="00156572">
        <w:rPr>
          <w:rFonts w:ascii="Times New Roman" w:hAnsi="Times New Roman" w:cs="Times New Roman"/>
          <w:color w:val="131413"/>
          <w:sz w:val="24"/>
          <w:szCs w:val="24"/>
        </w:rPr>
        <w:lastRenderedPageBreak/>
        <w:t>skills is necessary to establish</w:t>
      </w:r>
      <w:r w:rsidR="0023229F">
        <w:rPr>
          <w:rFonts w:ascii="Times New Roman" w:hAnsi="Times New Roman" w:cs="Times New Roman"/>
          <w:color w:val="131413"/>
          <w:sz w:val="24"/>
          <w:szCs w:val="24"/>
        </w:rPr>
        <w:t xml:space="preserve"> and maintain resilience and to </w:t>
      </w:r>
      <w:r w:rsidRPr="00156572">
        <w:rPr>
          <w:rFonts w:ascii="Times New Roman" w:hAnsi="Times New Roman" w:cs="Times New Roman"/>
          <w:color w:val="131413"/>
          <w:sz w:val="24"/>
          <w:szCs w:val="24"/>
        </w:rPr>
        <w:t>be socially adapted. For instanc</w:t>
      </w:r>
      <w:r w:rsidR="0023229F">
        <w:rPr>
          <w:rFonts w:ascii="Times New Roman" w:hAnsi="Times New Roman" w:cs="Times New Roman"/>
          <w:color w:val="131413"/>
          <w:sz w:val="24"/>
          <w:szCs w:val="24"/>
        </w:rPr>
        <w:t xml:space="preserve">e, optimism is central to youth </w:t>
      </w:r>
      <w:r w:rsidRPr="00156572">
        <w:rPr>
          <w:rFonts w:ascii="Times New Roman" w:hAnsi="Times New Roman" w:cs="Times New Roman"/>
          <w:color w:val="131413"/>
          <w:sz w:val="24"/>
          <w:szCs w:val="24"/>
        </w:rPr>
        <w:t>well-being and has been sh</w:t>
      </w:r>
      <w:r w:rsidR="0023229F">
        <w:rPr>
          <w:rFonts w:ascii="Times New Roman" w:hAnsi="Times New Roman" w:cs="Times New Roman"/>
          <w:color w:val="131413"/>
          <w:sz w:val="24"/>
          <w:szCs w:val="24"/>
        </w:rPr>
        <w:t xml:space="preserve">own to be negatively associated </w:t>
      </w:r>
      <w:r w:rsidRPr="00156572">
        <w:rPr>
          <w:rFonts w:ascii="Times New Roman" w:hAnsi="Times New Roman" w:cs="Times New Roman"/>
          <w:color w:val="131413"/>
          <w:sz w:val="24"/>
          <w:szCs w:val="24"/>
        </w:rPr>
        <w:t>with depression and inte</w:t>
      </w:r>
      <w:r w:rsidR="0023229F">
        <w:rPr>
          <w:rFonts w:ascii="Times New Roman" w:hAnsi="Times New Roman" w:cs="Times New Roman"/>
          <w:color w:val="131413"/>
          <w:sz w:val="24"/>
          <w:szCs w:val="24"/>
        </w:rPr>
        <w:t xml:space="preserve">rnalizing symptomatology (e.g., </w:t>
      </w:r>
      <w:r w:rsidRPr="00156572">
        <w:rPr>
          <w:rFonts w:ascii="Times New Roman" w:hAnsi="Times New Roman" w:cs="Times New Roman"/>
          <w:color w:val="131413"/>
          <w:sz w:val="24"/>
          <w:szCs w:val="24"/>
        </w:rPr>
        <w:t xml:space="preserve">Ruini et al. 2009). Vice versa, </w:t>
      </w:r>
      <w:r w:rsidR="0023229F">
        <w:rPr>
          <w:rFonts w:ascii="Times New Roman" w:hAnsi="Times New Roman" w:cs="Times New Roman"/>
          <w:color w:val="131413"/>
          <w:sz w:val="24"/>
          <w:szCs w:val="24"/>
        </w:rPr>
        <w:t xml:space="preserve">empathy is related to positive, </w:t>
      </w:r>
      <w:r w:rsidRPr="00156572">
        <w:rPr>
          <w:rFonts w:ascii="Times New Roman" w:hAnsi="Times New Roman" w:cs="Times New Roman"/>
          <w:color w:val="131413"/>
          <w:sz w:val="24"/>
          <w:szCs w:val="24"/>
        </w:rPr>
        <w:t>prosocial outcomes (Eisenberg, 2000; Eisenberg et al. 2015</w:t>
      </w:r>
      <w:r w:rsidR="0023229F">
        <w:rPr>
          <w:rFonts w:ascii="Times New Roman" w:hAnsi="Times New Roman" w:cs="Times New Roman"/>
          <w:color w:val="131413"/>
          <w:sz w:val="24"/>
          <w:szCs w:val="24"/>
        </w:rPr>
        <w:t xml:space="preserve">). </w:t>
      </w:r>
      <w:r w:rsidRPr="00156572">
        <w:rPr>
          <w:rFonts w:ascii="Times New Roman" w:hAnsi="Times New Roman" w:cs="Times New Roman"/>
          <w:color w:val="131413"/>
          <w:sz w:val="24"/>
          <w:szCs w:val="24"/>
        </w:rPr>
        <w:t>As such, they are important psyc</w:t>
      </w:r>
      <w:r w:rsidR="0023229F">
        <w:rPr>
          <w:rFonts w:ascii="Times New Roman" w:hAnsi="Times New Roman" w:cs="Times New Roman"/>
          <w:color w:val="131413"/>
          <w:sz w:val="24"/>
          <w:szCs w:val="24"/>
        </w:rPr>
        <w:t xml:space="preserve">hological processes that can be </w:t>
      </w:r>
      <w:r w:rsidRPr="00156572">
        <w:rPr>
          <w:rFonts w:ascii="Times New Roman" w:hAnsi="Times New Roman" w:cs="Times New Roman"/>
          <w:color w:val="131413"/>
          <w:sz w:val="24"/>
          <w:szCs w:val="24"/>
        </w:rPr>
        <w:t>targeted in intervention programming.</w:t>
      </w:r>
      <w:r w:rsidR="0023229F">
        <w:rPr>
          <w:rFonts w:ascii="Times New Roman" w:hAnsi="Times New Roman" w:cs="Times New Roman"/>
          <w:color w:val="131413"/>
          <w:sz w:val="24"/>
          <w:szCs w:val="24"/>
        </w:rPr>
        <w:t xml:space="preserve"> We have also argued that </w:t>
      </w:r>
      <w:r w:rsidRPr="00156572">
        <w:rPr>
          <w:rFonts w:ascii="Times New Roman" w:hAnsi="Times New Roman" w:cs="Times New Roman"/>
          <w:color w:val="131413"/>
          <w:sz w:val="24"/>
          <w:szCs w:val="24"/>
        </w:rPr>
        <w:t>there is both stability and intra- an</w:t>
      </w:r>
      <w:r w:rsidR="0023229F">
        <w:rPr>
          <w:rFonts w:ascii="Times New Roman" w:hAnsi="Times New Roman" w:cs="Times New Roman"/>
          <w:color w:val="131413"/>
          <w:sz w:val="24"/>
          <w:szCs w:val="24"/>
        </w:rPr>
        <w:t xml:space="preserve">d inter-individual variation in </w:t>
      </w:r>
      <w:r w:rsidRPr="00156572">
        <w:rPr>
          <w:rFonts w:ascii="Times New Roman" w:hAnsi="Times New Roman" w:cs="Times New Roman"/>
          <w:color w:val="131413"/>
          <w:sz w:val="24"/>
          <w:szCs w:val="24"/>
        </w:rPr>
        <w:t>these skills (i.e., they are subject to c</w:t>
      </w:r>
      <w:r w:rsidR="0023229F">
        <w:rPr>
          <w:rFonts w:ascii="Times New Roman" w:hAnsi="Times New Roman" w:cs="Times New Roman"/>
          <w:color w:val="131413"/>
          <w:sz w:val="24"/>
          <w:szCs w:val="24"/>
        </w:rPr>
        <w:t xml:space="preserve">hange) reflecting developmental </w:t>
      </w:r>
      <w:r w:rsidRPr="00156572">
        <w:rPr>
          <w:rFonts w:ascii="Times New Roman" w:hAnsi="Times New Roman" w:cs="Times New Roman"/>
          <w:color w:val="131413"/>
          <w:sz w:val="24"/>
          <w:szCs w:val="24"/>
        </w:rPr>
        <w:t>processes of growt</w:t>
      </w:r>
      <w:r w:rsidR="0023229F">
        <w:rPr>
          <w:rFonts w:ascii="Times New Roman" w:hAnsi="Times New Roman" w:cs="Times New Roman"/>
          <w:color w:val="131413"/>
          <w:sz w:val="24"/>
          <w:szCs w:val="24"/>
        </w:rPr>
        <w:t xml:space="preserve">h, decline, and transformation. </w:t>
      </w:r>
      <w:r w:rsidRPr="00156572">
        <w:rPr>
          <w:rFonts w:ascii="Times New Roman" w:hAnsi="Times New Roman" w:cs="Times New Roman"/>
          <w:color w:val="131413"/>
          <w:sz w:val="24"/>
          <w:szCs w:val="24"/>
        </w:rPr>
        <w:t xml:space="preserve">HSA student data is </w:t>
      </w:r>
      <w:r w:rsidRPr="0023229F">
        <w:rPr>
          <w:rFonts w:ascii="Times New Roman" w:hAnsi="Times New Roman" w:cs="Times New Roman"/>
          <w:color w:val="131413"/>
          <w:sz w:val="24"/>
          <w:szCs w:val="24"/>
        </w:rPr>
        <w:t>collected</w:t>
      </w:r>
      <w:r w:rsidR="0023229F" w:rsidRPr="0023229F">
        <w:rPr>
          <w:rFonts w:ascii="Times New Roman" w:hAnsi="Times New Roman" w:cs="Times New Roman"/>
          <w:color w:val="131413"/>
          <w:sz w:val="24"/>
          <w:szCs w:val="24"/>
        </w:rPr>
        <w:t xml:space="preserve"> at the beginning of the school </w:t>
      </w:r>
      <w:r w:rsidRPr="0023229F">
        <w:rPr>
          <w:rFonts w:ascii="Times New Roman" w:hAnsi="Times New Roman" w:cs="Times New Roman"/>
          <w:color w:val="131413"/>
          <w:sz w:val="24"/>
          <w:szCs w:val="24"/>
        </w:rPr>
        <w:t>year or program and is shared wit</w:t>
      </w:r>
      <w:r w:rsidR="0023229F" w:rsidRPr="0023229F">
        <w:rPr>
          <w:rFonts w:ascii="Times New Roman" w:hAnsi="Times New Roman" w:cs="Times New Roman"/>
          <w:color w:val="131413"/>
          <w:sz w:val="24"/>
          <w:szCs w:val="24"/>
        </w:rPr>
        <w:t xml:space="preserve">h teachers and practitioners at </w:t>
      </w:r>
      <w:r w:rsidRPr="0023229F">
        <w:rPr>
          <w:rFonts w:ascii="Times New Roman" w:hAnsi="Times New Roman" w:cs="Times New Roman"/>
          <w:color w:val="131413"/>
          <w:sz w:val="24"/>
          <w:szCs w:val="24"/>
        </w:rPr>
        <w:t>the individual and aggregate levels within a we</w:t>
      </w:r>
      <w:r w:rsidR="0023229F" w:rsidRPr="0023229F">
        <w:rPr>
          <w:rFonts w:ascii="Times New Roman" w:hAnsi="Times New Roman" w:cs="Times New Roman"/>
          <w:color w:val="131413"/>
          <w:sz w:val="24"/>
          <w:szCs w:val="24"/>
        </w:rPr>
        <w:t xml:space="preserve">ek of collection so </w:t>
      </w:r>
      <w:r w:rsidRPr="0023229F">
        <w:rPr>
          <w:rFonts w:ascii="Times New Roman" w:hAnsi="Times New Roman" w:cs="Times New Roman"/>
          <w:color w:val="131413"/>
          <w:sz w:val="24"/>
          <w:szCs w:val="24"/>
        </w:rPr>
        <w:t>that practitioners can gain immediate knowledge of their students</w:t>
      </w:r>
      <w:r w:rsidR="0023229F" w:rsidRPr="0023229F">
        <w:rPr>
          <w:rFonts w:ascii="Times New Roman" w:hAnsi="Times New Roman" w:cs="Times New Roman"/>
          <w:color w:val="131413"/>
          <w:sz w:val="24"/>
          <w:szCs w:val="24"/>
        </w:rPr>
        <w:t xml:space="preserve">’ </w:t>
      </w:r>
      <w:r w:rsidRPr="0023229F">
        <w:rPr>
          <w:rFonts w:ascii="Times New Roman" w:hAnsi="Times New Roman" w:cs="Times New Roman"/>
          <w:color w:val="131413"/>
          <w:sz w:val="24"/>
          <w:szCs w:val="24"/>
        </w:rPr>
        <w:t>strengths and challenges. In a</w:t>
      </w:r>
      <w:r w:rsidR="0023229F" w:rsidRPr="0023229F">
        <w:rPr>
          <w:rFonts w:ascii="Times New Roman" w:hAnsi="Times New Roman" w:cs="Times New Roman"/>
          <w:color w:val="131413"/>
          <w:sz w:val="24"/>
          <w:szCs w:val="24"/>
        </w:rPr>
        <w:t xml:space="preserve">ddition to this rapid reporting </w:t>
      </w:r>
      <w:r w:rsidRPr="0023229F">
        <w:rPr>
          <w:rFonts w:ascii="Times New Roman" w:hAnsi="Times New Roman" w:cs="Times New Roman"/>
          <w:color w:val="131413"/>
          <w:sz w:val="24"/>
          <w:szCs w:val="24"/>
        </w:rPr>
        <w:t>cycle, developmentally appropriat</w:t>
      </w:r>
      <w:r w:rsidR="0023229F" w:rsidRPr="0023229F">
        <w:rPr>
          <w:rFonts w:ascii="Times New Roman" w:hAnsi="Times New Roman" w:cs="Times New Roman"/>
          <w:color w:val="131413"/>
          <w:sz w:val="24"/>
          <w:szCs w:val="24"/>
        </w:rPr>
        <w:t xml:space="preserve">e interventions are recommended </w:t>
      </w:r>
      <w:r w:rsidRPr="0023229F">
        <w:rPr>
          <w:rFonts w:ascii="Times New Roman" w:hAnsi="Times New Roman" w:cs="Times New Roman"/>
          <w:color w:val="131413"/>
          <w:sz w:val="24"/>
          <w:szCs w:val="24"/>
        </w:rPr>
        <w:t>based on student results. Teachers, studen</w:t>
      </w:r>
      <w:r w:rsidR="0023229F" w:rsidRPr="0023229F">
        <w:rPr>
          <w:rFonts w:ascii="Times New Roman" w:hAnsi="Times New Roman" w:cs="Times New Roman"/>
          <w:color w:val="131413"/>
          <w:sz w:val="24"/>
          <w:szCs w:val="24"/>
        </w:rPr>
        <w:t xml:space="preserve">t support team </w:t>
      </w:r>
      <w:r w:rsidRPr="0023229F">
        <w:rPr>
          <w:rFonts w:ascii="Times New Roman" w:hAnsi="Times New Roman" w:cs="Times New Roman"/>
          <w:color w:val="131413"/>
          <w:sz w:val="24"/>
          <w:szCs w:val="24"/>
        </w:rPr>
        <w:t>(SST) leaders, and other key practition</w:t>
      </w:r>
      <w:r w:rsidR="0023229F" w:rsidRPr="0023229F">
        <w:rPr>
          <w:rFonts w:ascii="Times New Roman" w:hAnsi="Times New Roman" w:cs="Times New Roman"/>
          <w:color w:val="131413"/>
          <w:sz w:val="24"/>
          <w:szCs w:val="24"/>
        </w:rPr>
        <w:t xml:space="preserve">ers receive data interpretation </w:t>
      </w:r>
      <w:r w:rsidRPr="0023229F">
        <w:rPr>
          <w:rFonts w:ascii="Times New Roman" w:hAnsi="Times New Roman" w:cs="Times New Roman"/>
          <w:color w:val="131413"/>
          <w:sz w:val="24"/>
          <w:szCs w:val="24"/>
        </w:rPr>
        <w:t>training and development</w:t>
      </w:r>
      <w:r w:rsidR="0023229F" w:rsidRPr="0023229F">
        <w:rPr>
          <w:rFonts w:ascii="Times New Roman" w:hAnsi="Times New Roman" w:cs="Times New Roman"/>
          <w:color w:val="131413"/>
          <w:sz w:val="24"/>
          <w:szCs w:val="24"/>
        </w:rPr>
        <w:t xml:space="preserve">ally focused coaching to better </w:t>
      </w:r>
      <w:r w:rsidRPr="0023229F">
        <w:rPr>
          <w:rFonts w:ascii="Times New Roman" w:hAnsi="Times New Roman" w:cs="Times New Roman"/>
          <w:color w:val="131413"/>
          <w:sz w:val="24"/>
          <w:szCs w:val="24"/>
        </w:rPr>
        <w:t>understand and act on the results. I</w:t>
      </w:r>
      <w:r w:rsidR="0023229F" w:rsidRPr="0023229F">
        <w:rPr>
          <w:rFonts w:ascii="Times New Roman" w:hAnsi="Times New Roman" w:cs="Times New Roman"/>
          <w:color w:val="131413"/>
          <w:sz w:val="24"/>
          <w:szCs w:val="24"/>
        </w:rPr>
        <w:t xml:space="preserve">n its original version, the HAS </w:t>
      </w:r>
      <w:r w:rsidRPr="0023229F">
        <w:rPr>
          <w:rFonts w:ascii="Times New Roman" w:hAnsi="Times New Roman" w:cs="Times New Roman"/>
          <w:color w:val="131413"/>
          <w:sz w:val="24"/>
          <w:szCs w:val="24"/>
        </w:rPr>
        <w:t>was composed of both self-reported and teacher</w:t>
      </w:r>
      <w:r w:rsidR="0023229F" w:rsidRPr="0023229F">
        <w:rPr>
          <w:rFonts w:ascii="Times New Roman" w:hAnsi="Times New Roman" w:cs="Times New Roman"/>
          <w:color w:val="131413"/>
          <w:sz w:val="24"/>
          <w:szCs w:val="24"/>
        </w:rPr>
        <w:t xml:space="preserve">-reported rating </w:t>
      </w:r>
      <w:r w:rsidRPr="0023229F">
        <w:rPr>
          <w:rFonts w:ascii="Times New Roman" w:hAnsi="Times New Roman" w:cs="Times New Roman"/>
          <w:color w:val="131413"/>
          <w:sz w:val="24"/>
          <w:szCs w:val="24"/>
        </w:rPr>
        <w:t>scales designed to assess an</w:t>
      </w:r>
      <w:r w:rsidR="0023229F" w:rsidRPr="0023229F">
        <w:rPr>
          <w:rFonts w:ascii="Times New Roman" w:hAnsi="Times New Roman" w:cs="Times New Roman"/>
          <w:color w:val="131413"/>
          <w:sz w:val="24"/>
          <w:szCs w:val="24"/>
        </w:rPr>
        <w:t xml:space="preserve">d guide prevention planning and </w:t>
      </w:r>
      <w:r w:rsidRPr="0023229F">
        <w:rPr>
          <w:rFonts w:ascii="Times New Roman" w:hAnsi="Times New Roman" w:cs="Times New Roman"/>
          <w:color w:val="131413"/>
          <w:sz w:val="24"/>
          <w:szCs w:val="24"/>
        </w:rPr>
        <w:t>evaluate outcomes related to the</w:t>
      </w:r>
      <w:r w:rsidR="0023229F" w:rsidRPr="0023229F">
        <w:rPr>
          <w:rFonts w:ascii="Times New Roman" w:hAnsi="Times New Roman" w:cs="Times New Roman"/>
          <w:color w:val="131413"/>
          <w:sz w:val="24"/>
          <w:szCs w:val="24"/>
        </w:rPr>
        <w:t xml:space="preserve"> social-emotional strengths and </w:t>
      </w:r>
      <w:r w:rsidRPr="0023229F">
        <w:rPr>
          <w:rFonts w:ascii="Times New Roman" w:hAnsi="Times New Roman" w:cs="Times New Roman"/>
          <w:color w:val="131413"/>
          <w:sz w:val="24"/>
          <w:szCs w:val="24"/>
        </w:rPr>
        <w:t>challenges of middle-school students (Malti and Noam 2008</w:t>
      </w:r>
      <w:r w:rsidR="0023229F" w:rsidRPr="0023229F">
        <w:rPr>
          <w:rFonts w:ascii="Times New Roman" w:hAnsi="Times New Roman" w:cs="Times New Roman"/>
          <w:color w:val="131413"/>
          <w:sz w:val="24"/>
          <w:szCs w:val="24"/>
        </w:rPr>
        <w:t xml:space="preserve">; </w:t>
      </w:r>
      <w:r w:rsidRPr="0023229F">
        <w:rPr>
          <w:rFonts w:ascii="Times New Roman" w:hAnsi="Times New Roman" w:cs="Times New Roman"/>
          <w:color w:val="131413"/>
          <w:sz w:val="24"/>
          <w:szCs w:val="24"/>
        </w:rPr>
        <w:t>Noam et al. 2012). For this paper, only the student self-report</w:t>
      </w:r>
      <w:r w:rsidR="0023229F" w:rsidRPr="0023229F">
        <w:rPr>
          <w:rFonts w:ascii="Times New Roman" w:hAnsi="Times New Roman" w:cs="Times New Roman"/>
          <w:color w:val="131413"/>
          <w:sz w:val="24"/>
          <w:szCs w:val="24"/>
        </w:rPr>
        <w:t xml:space="preserve"> </w:t>
      </w:r>
      <w:r w:rsidRPr="0023229F">
        <w:rPr>
          <w:rFonts w:ascii="Times New Roman" w:hAnsi="Times New Roman" w:cs="Times New Roman"/>
          <w:color w:val="131413"/>
          <w:sz w:val="24"/>
          <w:szCs w:val="24"/>
        </w:rPr>
        <w:t>version for grades 4–12 is relevant.</w:t>
      </w:r>
      <w:r w:rsidR="0023229F" w:rsidRPr="0023229F">
        <w:rPr>
          <w:rFonts w:ascii="Times New Roman" w:hAnsi="Times New Roman" w:cs="Times New Roman"/>
          <w:color w:val="131413"/>
          <w:sz w:val="24"/>
          <w:szCs w:val="24"/>
        </w:rPr>
        <w:t xml:space="preserve"> </w:t>
      </w:r>
    </w:p>
    <w:p w:rsidR="0023229F" w:rsidRDefault="0023229F" w:rsidP="00DA62BB">
      <w:pPr>
        <w:autoSpaceDE w:val="0"/>
        <w:autoSpaceDN w:val="0"/>
        <w:adjustRightInd w:val="0"/>
        <w:spacing w:after="0" w:line="480" w:lineRule="auto"/>
        <w:ind w:firstLine="720"/>
        <w:rPr>
          <w:rFonts w:ascii="Times New Roman" w:hAnsi="Times New Roman" w:cs="Times New Roman"/>
          <w:color w:val="131413"/>
          <w:sz w:val="24"/>
          <w:szCs w:val="24"/>
        </w:rPr>
      </w:pPr>
      <w:r w:rsidRPr="0023229F">
        <w:rPr>
          <w:rFonts w:ascii="Times New Roman" w:hAnsi="Times New Roman" w:cs="Times New Roman"/>
          <w:color w:val="131413"/>
          <w:sz w:val="24"/>
          <w:szCs w:val="24"/>
        </w:rPr>
        <w:t xml:space="preserve">In the following section, </w:t>
      </w:r>
      <w:r w:rsidR="00DA62BB">
        <w:rPr>
          <w:rFonts w:ascii="Times New Roman" w:hAnsi="Times New Roman" w:cs="Times New Roman"/>
          <w:color w:val="131413"/>
          <w:sz w:val="24"/>
          <w:szCs w:val="24"/>
        </w:rPr>
        <w:t xml:space="preserve">we will introduce the HSA tool </w:t>
      </w:r>
      <w:r w:rsidRPr="0023229F">
        <w:rPr>
          <w:rFonts w:ascii="Times New Roman" w:hAnsi="Times New Roman" w:cs="Times New Roman"/>
          <w:color w:val="131413"/>
          <w:sz w:val="24"/>
          <w:szCs w:val="24"/>
        </w:rPr>
        <w:t xml:space="preserve">and provide further evidence for the psychometric properties of its self-report scale. For this purpose, we tested the psychometric properties of the HSA. We, first, ascertained the hypothesized 7-dimension factor structure of the scale in a “calibration sample”; second, we cross-validated the identified factor structure in a large “validation sample” and assessed the tool’s measurement invariance across three age groups (late childhood, early adolescence, middle-late </w:t>
      </w:r>
      <w:r w:rsidRPr="0023229F">
        <w:rPr>
          <w:rFonts w:ascii="Times New Roman" w:hAnsi="Times New Roman" w:cs="Times New Roman"/>
          <w:color w:val="131413"/>
          <w:sz w:val="24"/>
          <w:szCs w:val="24"/>
        </w:rPr>
        <w:lastRenderedPageBreak/>
        <w:t xml:space="preserve">adolescence) to evaluate its developmental sensitivity to capture latent mean-level differences; third, we tested the construct validity of the HSA across the three age groups using the Strengths and Difficulties Questionnaire (SDQ; Goodman </w:t>
      </w:r>
      <w:r w:rsidRPr="0023229F">
        <w:rPr>
          <w:rFonts w:ascii="Times New Roman" w:hAnsi="Times New Roman" w:cs="Times New Roman"/>
          <w:color w:val="3A2A98"/>
          <w:sz w:val="24"/>
          <w:szCs w:val="24"/>
        </w:rPr>
        <w:t>1997</w:t>
      </w:r>
      <w:r w:rsidRPr="0023229F">
        <w:rPr>
          <w:rFonts w:ascii="Times New Roman" w:hAnsi="Times New Roman" w:cs="Times New Roman"/>
          <w:color w:val="131413"/>
          <w:sz w:val="24"/>
          <w:szCs w:val="24"/>
        </w:rPr>
        <w:t xml:space="preserve">), a widely used questionnaire for assessing children’s and adolescents’ externalizing and internalizing symptoms and prosocial behavior. Based on related developmental research, we expected social-emotional skills to be positively related to prosocial behavior (e.g., Flook et al. </w:t>
      </w:r>
      <w:r w:rsidRPr="0023229F">
        <w:rPr>
          <w:rFonts w:ascii="Times New Roman" w:hAnsi="Times New Roman" w:cs="Times New Roman"/>
          <w:color w:val="3A2A98"/>
          <w:sz w:val="24"/>
          <w:szCs w:val="24"/>
        </w:rPr>
        <w:t>2015</w:t>
      </w:r>
      <w:r w:rsidRPr="0023229F">
        <w:rPr>
          <w:rFonts w:ascii="Times New Roman" w:hAnsi="Times New Roman" w:cs="Times New Roman"/>
          <w:color w:val="131413"/>
          <w:sz w:val="24"/>
          <w:szCs w:val="24"/>
        </w:rPr>
        <w:t xml:space="preserve">).We also hypothesized negative links between social-emotional skills with externalizing and internalizing symptoms (Eisenberg et al. </w:t>
      </w:r>
      <w:r w:rsidRPr="0023229F">
        <w:rPr>
          <w:rFonts w:ascii="Times New Roman" w:hAnsi="Times New Roman" w:cs="Times New Roman"/>
          <w:color w:val="3A2A98"/>
          <w:sz w:val="24"/>
          <w:szCs w:val="24"/>
        </w:rPr>
        <w:t>2010</w:t>
      </w:r>
      <w:r w:rsidRPr="0023229F">
        <w:rPr>
          <w:rFonts w:ascii="Times New Roman" w:hAnsi="Times New Roman" w:cs="Times New Roman"/>
          <w:color w:val="131413"/>
          <w:sz w:val="24"/>
          <w:szCs w:val="24"/>
        </w:rPr>
        <w:t xml:space="preserve">; Eisner and Malti </w:t>
      </w:r>
      <w:r w:rsidRPr="0023229F">
        <w:rPr>
          <w:rFonts w:ascii="Times New Roman" w:hAnsi="Times New Roman" w:cs="Times New Roman"/>
          <w:color w:val="3A2A98"/>
          <w:sz w:val="24"/>
          <w:szCs w:val="24"/>
        </w:rPr>
        <w:t>2015</w:t>
      </w:r>
      <w:r w:rsidRPr="0023229F">
        <w:rPr>
          <w:rFonts w:ascii="Times New Roman" w:hAnsi="Times New Roman" w:cs="Times New Roman"/>
          <w:color w:val="131413"/>
          <w:sz w:val="24"/>
          <w:szCs w:val="24"/>
        </w:rPr>
        <w:t xml:space="preserve">). In line with previous longitudinal research, we also expected developmental differences in the social-emotional skills. Specifically, we assumed an increase in emotion control and assertiveness and a decrease in action control and empathy (see Eisenberg et al. </w:t>
      </w:r>
      <w:r w:rsidRPr="0023229F">
        <w:rPr>
          <w:rFonts w:ascii="Times New Roman" w:hAnsi="Times New Roman" w:cs="Times New Roman"/>
          <w:color w:val="3A2A98"/>
          <w:sz w:val="24"/>
          <w:szCs w:val="24"/>
        </w:rPr>
        <w:t>2015</w:t>
      </w:r>
      <w:r w:rsidRPr="0023229F">
        <w:rPr>
          <w:rFonts w:ascii="Times New Roman" w:hAnsi="Times New Roman" w:cs="Times New Roman"/>
          <w:color w:val="131413"/>
          <w:sz w:val="24"/>
          <w:szCs w:val="24"/>
        </w:rPr>
        <w:t xml:space="preserve">; Eisenberg et al. </w:t>
      </w:r>
      <w:r w:rsidRPr="0023229F">
        <w:rPr>
          <w:rFonts w:ascii="Times New Roman" w:hAnsi="Times New Roman" w:cs="Times New Roman"/>
          <w:color w:val="3A2A98"/>
          <w:sz w:val="24"/>
          <w:szCs w:val="24"/>
        </w:rPr>
        <w:t>2010</w:t>
      </w:r>
      <w:r w:rsidRPr="0023229F">
        <w:rPr>
          <w:rFonts w:ascii="Times New Roman" w:hAnsi="Times New Roman" w:cs="Times New Roman"/>
          <w:color w:val="131413"/>
          <w:sz w:val="24"/>
          <w:szCs w:val="24"/>
        </w:rPr>
        <w:t xml:space="preserve">; Malti and Noam </w:t>
      </w:r>
      <w:r w:rsidRPr="0023229F">
        <w:rPr>
          <w:rFonts w:ascii="Times New Roman" w:hAnsi="Times New Roman" w:cs="Times New Roman"/>
          <w:color w:val="3A2A98"/>
          <w:sz w:val="24"/>
          <w:szCs w:val="24"/>
        </w:rPr>
        <w:t>2009</w:t>
      </w:r>
      <w:r w:rsidRPr="0023229F">
        <w:rPr>
          <w:rFonts w:ascii="Times New Roman" w:hAnsi="Times New Roman" w:cs="Times New Roman"/>
          <w:color w:val="131413"/>
          <w:sz w:val="24"/>
          <w:szCs w:val="24"/>
        </w:rPr>
        <w:t xml:space="preserve">; Malti et al. </w:t>
      </w:r>
      <w:r w:rsidRPr="0023229F">
        <w:rPr>
          <w:rFonts w:ascii="Times New Roman" w:hAnsi="Times New Roman" w:cs="Times New Roman"/>
          <w:color w:val="3A2A98"/>
          <w:sz w:val="24"/>
          <w:szCs w:val="24"/>
        </w:rPr>
        <w:t>2016</w:t>
      </w:r>
      <w:r w:rsidRPr="0023229F">
        <w:rPr>
          <w:rFonts w:ascii="Times New Roman" w:hAnsi="Times New Roman" w:cs="Times New Roman"/>
          <w:color w:val="131413"/>
          <w:sz w:val="24"/>
          <w:szCs w:val="24"/>
        </w:rPr>
        <w:t>), whereas we had less firm expectations regarding developmental change in trust, self-reflection, and optimism.</w:t>
      </w:r>
    </w:p>
    <w:p w:rsidR="00A168DB" w:rsidRPr="003540B7" w:rsidRDefault="00A168DB" w:rsidP="00A168DB">
      <w:pPr>
        <w:spacing w:line="480" w:lineRule="auto"/>
        <w:jc w:val="center"/>
        <w:rPr>
          <w:rFonts w:ascii="Times New Roman" w:hAnsi="Times New Roman"/>
          <w:b/>
        </w:rPr>
      </w:pPr>
      <w:r w:rsidRPr="003540B7">
        <w:rPr>
          <w:rFonts w:ascii="Times New Roman" w:hAnsi="Times New Roman"/>
          <w:b/>
        </w:rPr>
        <w:t>Method</w:t>
      </w:r>
    </w:p>
    <w:p w:rsidR="00A168DB" w:rsidRPr="00FD6A1E" w:rsidRDefault="00A168DB" w:rsidP="00A168DB">
      <w:pPr>
        <w:spacing w:line="480" w:lineRule="auto"/>
        <w:rPr>
          <w:rFonts w:ascii="Times New Roman" w:hAnsi="Times New Roman"/>
          <w:b/>
        </w:rPr>
      </w:pPr>
      <w:r w:rsidRPr="00FD6A1E">
        <w:rPr>
          <w:rFonts w:ascii="Times New Roman" w:hAnsi="Times New Roman"/>
          <w:b/>
        </w:rPr>
        <w:t>Participants</w:t>
      </w:r>
    </w:p>
    <w:p w:rsidR="00A168DB" w:rsidRPr="00907061" w:rsidRDefault="00A168DB" w:rsidP="00A168DB">
      <w:pPr>
        <w:autoSpaceDE w:val="0"/>
        <w:autoSpaceDN w:val="0"/>
        <w:adjustRightInd w:val="0"/>
        <w:spacing w:line="480" w:lineRule="auto"/>
        <w:rPr>
          <w:rFonts w:ascii="Times New Roman" w:hAnsi="Times New Roman"/>
        </w:rPr>
      </w:pPr>
      <w:r w:rsidRPr="001A3983">
        <w:rPr>
          <w:rFonts w:ascii="Times New Roman" w:hAnsi="Times New Roman"/>
        </w:rPr>
        <w:tab/>
        <w:t>Data were collected from a total sample of 5,946 students (51% boys) attending grades 5-12 (</w:t>
      </w:r>
      <w:r w:rsidRPr="001A3983">
        <w:rPr>
          <w:rFonts w:ascii="Times New Roman" w:hAnsi="Times New Roman"/>
          <w:i/>
          <w:iCs/>
        </w:rPr>
        <w:t>M</w:t>
      </w:r>
      <w:r w:rsidRPr="001A3983">
        <w:rPr>
          <w:rFonts w:ascii="Times New Roman" w:hAnsi="Times New Roman"/>
          <w:vertAlign w:val="subscript"/>
        </w:rPr>
        <w:t>age</w:t>
      </w:r>
      <w:r w:rsidRPr="001A3983">
        <w:rPr>
          <w:rFonts w:ascii="Times New Roman" w:hAnsi="Times New Roman"/>
        </w:rPr>
        <w:t xml:space="preserve"> = 13.16 years, </w:t>
      </w:r>
      <w:r w:rsidRPr="001A3983">
        <w:rPr>
          <w:rFonts w:ascii="Times New Roman" w:hAnsi="Times New Roman"/>
          <w:i/>
          <w:iCs/>
        </w:rPr>
        <w:t>SD</w:t>
      </w:r>
      <w:r w:rsidRPr="001A3983">
        <w:rPr>
          <w:rFonts w:ascii="Times New Roman" w:hAnsi="Times New Roman"/>
        </w:rPr>
        <w:t xml:space="preserve"> = 1.92) in the U.S. The participating schools were located in Massachusetts (72%), New York State (20%), Michigan (3%), Minnesota (2%), Maine (2%), and Rhode Island (1%). To capitalize on the information included in our dataset</w:t>
      </w:r>
      <w:r>
        <w:rPr>
          <w:rFonts w:ascii="Times New Roman" w:hAnsi="Times New Roman"/>
        </w:rPr>
        <w:t xml:space="preserve">, and </w:t>
      </w:r>
      <w:r w:rsidRPr="001A3983">
        <w:rPr>
          <w:rFonts w:ascii="Times New Roman" w:hAnsi="Times New Roman"/>
        </w:rPr>
        <w:t>to test the stability of our factor solution across two different sub</w:t>
      </w:r>
      <w:r>
        <w:rPr>
          <w:rFonts w:ascii="Times New Roman" w:hAnsi="Times New Roman"/>
        </w:rPr>
        <w:t>-</w:t>
      </w:r>
      <w:r w:rsidRPr="001A3983">
        <w:rPr>
          <w:rFonts w:ascii="Times New Roman" w:hAnsi="Times New Roman"/>
        </w:rPr>
        <w:t>samples (Fabrigar, Wegener, MacCallum, &amp; Strahan, 1999)</w:t>
      </w:r>
      <w:r>
        <w:rPr>
          <w:rFonts w:ascii="Times New Roman" w:hAnsi="Times New Roman"/>
        </w:rPr>
        <w:t>,</w:t>
      </w:r>
      <w:r w:rsidRPr="001A3983">
        <w:rPr>
          <w:rFonts w:ascii="Times New Roman" w:hAnsi="Times New Roman"/>
        </w:rPr>
        <w:t xml:space="preserve"> we extracted two groups of participants from the total sample. </w:t>
      </w:r>
      <w:r>
        <w:rPr>
          <w:rFonts w:ascii="Times New Roman" w:hAnsi="Times New Roman"/>
        </w:rPr>
        <w:t>The</w:t>
      </w:r>
      <w:r w:rsidRPr="001A3983">
        <w:rPr>
          <w:rFonts w:ascii="Times New Roman" w:hAnsi="Times New Roman"/>
        </w:rPr>
        <w:t xml:space="preserve"> first group of students completed the HSA only (</w:t>
      </w:r>
      <w:r w:rsidRPr="001A3983">
        <w:rPr>
          <w:rFonts w:ascii="Times New Roman" w:hAnsi="Times New Roman"/>
          <w:i/>
        </w:rPr>
        <w:t>n</w:t>
      </w:r>
      <w:r w:rsidRPr="001A3983">
        <w:rPr>
          <w:rFonts w:ascii="Times New Roman" w:hAnsi="Times New Roman"/>
        </w:rPr>
        <w:t xml:space="preserve"> = 984). This group was used as</w:t>
      </w:r>
      <w:r>
        <w:rPr>
          <w:rFonts w:ascii="Times New Roman" w:hAnsi="Times New Roman"/>
        </w:rPr>
        <w:t xml:space="preserve"> the </w:t>
      </w:r>
      <w:r w:rsidRPr="001A3983">
        <w:rPr>
          <w:rFonts w:ascii="Times New Roman" w:hAnsi="Times New Roman"/>
        </w:rPr>
        <w:t xml:space="preserve">"calibration sample" (53% boys; </w:t>
      </w:r>
      <w:r w:rsidRPr="001A3983">
        <w:rPr>
          <w:rFonts w:ascii="Times New Roman" w:hAnsi="Times New Roman"/>
          <w:i/>
          <w:iCs/>
        </w:rPr>
        <w:t>M</w:t>
      </w:r>
      <w:r w:rsidRPr="001A3983">
        <w:rPr>
          <w:rFonts w:ascii="Times New Roman" w:hAnsi="Times New Roman"/>
          <w:vertAlign w:val="subscript"/>
        </w:rPr>
        <w:t>age</w:t>
      </w:r>
      <w:r w:rsidRPr="001A3983">
        <w:rPr>
          <w:rFonts w:ascii="Times New Roman" w:hAnsi="Times New Roman"/>
        </w:rPr>
        <w:t xml:space="preserve"> = 13.86 years, </w:t>
      </w:r>
      <w:r w:rsidRPr="001A3983">
        <w:rPr>
          <w:rFonts w:ascii="Times New Roman" w:hAnsi="Times New Roman"/>
          <w:i/>
          <w:iCs/>
        </w:rPr>
        <w:t>SD</w:t>
      </w:r>
      <w:r w:rsidRPr="001A3983">
        <w:rPr>
          <w:rFonts w:ascii="Times New Roman" w:hAnsi="Times New Roman"/>
        </w:rPr>
        <w:t xml:space="preserve"> = 2.54)</w:t>
      </w:r>
      <w:r>
        <w:rPr>
          <w:rFonts w:ascii="Times New Roman" w:hAnsi="Times New Roman"/>
        </w:rPr>
        <w:t>. The</w:t>
      </w:r>
      <w:r w:rsidRPr="001A3983">
        <w:rPr>
          <w:rFonts w:ascii="Times New Roman" w:hAnsi="Times New Roman"/>
        </w:rPr>
        <w:t xml:space="preserve"> second group of students completed both the HSA and the SDQ (</w:t>
      </w:r>
      <w:r w:rsidRPr="001A3983">
        <w:rPr>
          <w:rFonts w:ascii="Times New Roman" w:hAnsi="Times New Roman"/>
          <w:i/>
        </w:rPr>
        <w:t>n</w:t>
      </w:r>
      <w:r w:rsidRPr="001A3983">
        <w:rPr>
          <w:rFonts w:ascii="Times New Roman" w:hAnsi="Times New Roman"/>
        </w:rPr>
        <w:t xml:space="preserve"> = 4962). This group was used as </w:t>
      </w:r>
      <w:r>
        <w:rPr>
          <w:rFonts w:ascii="Times New Roman" w:hAnsi="Times New Roman"/>
        </w:rPr>
        <w:t xml:space="preserve">the </w:t>
      </w:r>
      <w:r w:rsidRPr="001A3983">
        <w:rPr>
          <w:rFonts w:ascii="Times New Roman" w:hAnsi="Times New Roman"/>
        </w:rPr>
        <w:t xml:space="preserve">"validation sample" (49% boys; </w:t>
      </w:r>
      <w:r w:rsidRPr="001A3983">
        <w:rPr>
          <w:rFonts w:ascii="Times New Roman" w:hAnsi="Times New Roman"/>
          <w:i/>
          <w:iCs/>
        </w:rPr>
        <w:t>M</w:t>
      </w:r>
      <w:r w:rsidRPr="001A3983">
        <w:rPr>
          <w:rFonts w:ascii="Times New Roman" w:hAnsi="Times New Roman"/>
          <w:vertAlign w:val="subscript"/>
        </w:rPr>
        <w:t>age</w:t>
      </w:r>
      <w:r w:rsidRPr="001A3983">
        <w:rPr>
          <w:rFonts w:ascii="Times New Roman" w:hAnsi="Times New Roman"/>
        </w:rPr>
        <w:t xml:space="preserve"> = 13.03 years, </w:t>
      </w:r>
      <w:r w:rsidRPr="001A3983">
        <w:rPr>
          <w:rFonts w:ascii="Times New Roman" w:hAnsi="Times New Roman"/>
          <w:i/>
          <w:iCs/>
        </w:rPr>
        <w:t>SD</w:t>
      </w:r>
      <w:r w:rsidRPr="001A3983">
        <w:rPr>
          <w:rFonts w:ascii="Times New Roman" w:hAnsi="Times New Roman"/>
        </w:rPr>
        <w:t xml:space="preserve"> = 1.73). To test the robustness of the HSA factor across developmental phases, the validation sample was further divided into three age groups</w:t>
      </w:r>
      <w:r>
        <w:rPr>
          <w:rFonts w:ascii="Times New Roman" w:hAnsi="Times New Roman"/>
        </w:rPr>
        <w:t>:</w:t>
      </w:r>
      <w:r w:rsidRPr="001A3983">
        <w:rPr>
          <w:rFonts w:ascii="Times New Roman" w:hAnsi="Times New Roman"/>
        </w:rPr>
        <w:t xml:space="preserve"> (a) </w:t>
      </w:r>
      <w:r w:rsidRPr="001A3983">
        <w:rPr>
          <w:rFonts w:ascii="Times New Roman" w:hAnsi="Times New Roman"/>
          <w:i/>
          <w:iCs/>
        </w:rPr>
        <w:t>late childhood</w:t>
      </w:r>
      <w:r w:rsidRPr="001A3983">
        <w:rPr>
          <w:rFonts w:ascii="Times New Roman" w:hAnsi="Times New Roman"/>
        </w:rPr>
        <w:t xml:space="preserve"> (</w:t>
      </w:r>
      <w:r w:rsidRPr="001A3983">
        <w:rPr>
          <w:rFonts w:ascii="Times New Roman" w:hAnsi="Times New Roman"/>
          <w:i/>
          <w:iCs/>
        </w:rPr>
        <w:t>M</w:t>
      </w:r>
      <w:r w:rsidRPr="001A3983">
        <w:rPr>
          <w:rFonts w:ascii="Times New Roman" w:hAnsi="Times New Roman"/>
          <w:vertAlign w:val="subscript"/>
        </w:rPr>
        <w:t>age</w:t>
      </w:r>
      <w:r w:rsidRPr="001A3983">
        <w:rPr>
          <w:rFonts w:ascii="Times New Roman" w:hAnsi="Times New Roman"/>
        </w:rPr>
        <w:t xml:space="preserve"> = 10.72, </w:t>
      </w:r>
      <w:r w:rsidRPr="001A3983">
        <w:rPr>
          <w:rFonts w:ascii="Times New Roman" w:hAnsi="Times New Roman"/>
          <w:i/>
          <w:iCs/>
        </w:rPr>
        <w:t>SD</w:t>
      </w:r>
      <w:r w:rsidRPr="001A3983">
        <w:rPr>
          <w:rFonts w:ascii="Times New Roman" w:hAnsi="Times New Roman"/>
        </w:rPr>
        <w:t xml:space="preserve"> = 0.46, age ranged from 9 to 11 years of </w:t>
      </w:r>
      <w:r w:rsidRPr="001A3983">
        <w:rPr>
          <w:rFonts w:ascii="Times New Roman" w:hAnsi="Times New Roman"/>
        </w:rPr>
        <w:lastRenderedPageBreak/>
        <w:t xml:space="preserve">age; </w:t>
      </w:r>
      <w:r w:rsidRPr="001A3983">
        <w:rPr>
          <w:rFonts w:ascii="Times New Roman" w:hAnsi="Times New Roman"/>
          <w:i/>
        </w:rPr>
        <w:t>n</w:t>
      </w:r>
      <w:r w:rsidRPr="001A3983">
        <w:rPr>
          <w:rFonts w:ascii="Times New Roman" w:hAnsi="Times New Roman"/>
        </w:rPr>
        <w:t xml:space="preserve"> = 1569), (b) </w:t>
      </w:r>
      <w:r w:rsidRPr="001A3983">
        <w:rPr>
          <w:rFonts w:ascii="Times New Roman" w:hAnsi="Times New Roman"/>
          <w:i/>
          <w:iCs/>
        </w:rPr>
        <w:t>early adolescence</w:t>
      </w:r>
      <w:r w:rsidRPr="001A3983">
        <w:rPr>
          <w:rFonts w:ascii="Times New Roman" w:hAnsi="Times New Roman"/>
        </w:rPr>
        <w:t xml:space="preserve"> (</w:t>
      </w:r>
      <w:r w:rsidRPr="001A3983">
        <w:rPr>
          <w:rFonts w:ascii="Times New Roman" w:hAnsi="Times New Roman"/>
          <w:i/>
          <w:iCs/>
        </w:rPr>
        <w:t>M</w:t>
      </w:r>
      <w:r w:rsidRPr="001A3983">
        <w:rPr>
          <w:rFonts w:ascii="Times New Roman" w:hAnsi="Times New Roman"/>
          <w:vertAlign w:val="subscript"/>
        </w:rPr>
        <w:t>age</w:t>
      </w:r>
      <w:r w:rsidRPr="001A3983">
        <w:rPr>
          <w:rFonts w:ascii="Times New Roman" w:hAnsi="Times New Roman"/>
        </w:rPr>
        <w:t xml:space="preserve"> = 12.79, </w:t>
      </w:r>
      <w:r w:rsidRPr="001A3983">
        <w:rPr>
          <w:rFonts w:ascii="Times New Roman" w:hAnsi="Times New Roman"/>
          <w:i/>
          <w:iCs/>
        </w:rPr>
        <w:t>SD</w:t>
      </w:r>
      <w:r w:rsidRPr="001A3983">
        <w:rPr>
          <w:rFonts w:ascii="Times New Roman" w:hAnsi="Times New Roman"/>
        </w:rPr>
        <w:t xml:space="preserve"> = 0.75, age ranged from 12 to 14 years of age;</w:t>
      </w:r>
      <w:r w:rsidRPr="001A3983">
        <w:rPr>
          <w:rFonts w:ascii="Times New Roman" w:hAnsi="Times New Roman"/>
          <w:i/>
        </w:rPr>
        <w:t xml:space="preserve"> n</w:t>
      </w:r>
      <w:r w:rsidRPr="001A3983">
        <w:rPr>
          <w:rFonts w:ascii="Times New Roman" w:hAnsi="Times New Roman"/>
        </w:rPr>
        <w:t xml:space="preserve"> = 2777), and (c) </w:t>
      </w:r>
      <w:r w:rsidRPr="001A3983">
        <w:rPr>
          <w:rFonts w:ascii="Times New Roman" w:hAnsi="Times New Roman"/>
          <w:i/>
          <w:iCs/>
        </w:rPr>
        <w:t>middle-late adolescence</w:t>
      </w:r>
      <w:r w:rsidRPr="001A3983">
        <w:rPr>
          <w:rFonts w:ascii="Times New Roman" w:hAnsi="Times New Roman"/>
        </w:rPr>
        <w:t xml:space="preserve"> (</w:t>
      </w:r>
      <w:r w:rsidRPr="001A3983">
        <w:rPr>
          <w:rFonts w:ascii="Times New Roman" w:hAnsi="Times New Roman"/>
          <w:i/>
          <w:iCs/>
        </w:rPr>
        <w:t>M</w:t>
      </w:r>
      <w:r w:rsidRPr="001A3983">
        <w:rPr>
          <w:rFonts w:ascii="Times New Roman" w:hAnsi="Times New Roman"/>
          <w:vertAlign w:val="subscript"/>
        </w:rPr>
        <w:t>age</w:t>
      </w:r>
      <w:r w:rsidRPr="001A3983">
        <w:rPr>
          <w:rFonts w:ascii="Times New Roman" w:hAnsi="Times New Roman"/>
        </w:rPr>
        <w:t xml:space="preserve"> = 15.97, </w:t>
      </w:r>
      <w:r w:rsidRPr="001A3983">
        <w:rPr>
          <w:rFonts w:ascii="Times New Roman" w:hAnsi="Times New Roman"/>
          <w:i/>
          <w:iCs/>
        </w:rPr>
        <w:t>SD</w:t>
      </w:r>
      <w:r w:rsidRPr="001A3983">
        <w:rPr>
          <w:rFonts w:ascii="Times New Roman" w:hAnsi="Times New Roman"/>
        </w:rPr>
        <w:t xml:space="preserve"> = 0.97, age ranged from 15 to 18 years of age;</w:t>
      </w:r>
      <w:r w:rsidRPr="001A3983">
        <w:rPr>
          <w:rFonts w:ascii="Times New Roman" w:hAnsi="Times New Roman"/>
          <w:i/>
        </w:rPr>
        <w:t xml:space="preserve"> n</w:t>
      </w:r>
      <w:r w:rsidRPr="001A3983">
        <w:rPr>
          <w:rFonts w:ascii="Times New Roman" w:hAnsi="Times New Roman"/>
        </w:rPr>
        <w:t xml:space="preserve"> = 616).</w:t>
      </w:r>
    </w:p>
    <w:p w:rsidR="00A168DB" w:rsidRPr="001A3983" w:rsidRDefault="00A168DB" w:rsidP="00A168DB">
      <w:pPr>
        <w:spacing w:line="480" w:lineRule="auto"/>
        <w:rPr>
          <w:rFonts w:ascii="Times New Roman" w:hAnsi="Times New Roman"/>
          <w:b/>
        </w:rPr>
      </w:pPr>
      <w:r w:rsidRPr="001A3983">
        <w:rPr>
          <w:rFonts w:ascii="Times New Roman" w:hAnsi="Times New Roman"/>
          <w:b/>
        </w:rPr>
        <w:t>Measures</w:t>
      </w:r>
    </w:p>
    <w:p w:rsidR="00A168DB" w:rsidRPr="00063E40" w:rsidRDefault="00A168DB" w:rsidP="00A168DB">
      <w:pPr>
        <w:spacing w:line="480" w:lineRule="auto"/>
        <w:rPr>
          <w:rFonts w:ascii="Times New Roman" w:hAnsi="Times New Roman"/>
        </w:rPr>
      </w:pPr>
      <w:r w:rsidRPr="001A3983">
        <w:rPr>
          <w:rFonts w:ascii="Times New Roman" w:hAnsi="Times New Roman"/>
          <w:b/>
        </w:rPr>
        <w:tab/>
        <w:t>HSA.</w:t>
      </w:r>
      <w:r>
        <w:rPr>
          <w:rFonts w:ascii="Times New Roman" w:hAnsi="Times New Roman"/>
          <w:b/>
        </w:rPr>
        <w:t xml:space="preserve"> </w:t>
      </w:r>
      <w:r w:rsidRPr="001A3983">
        <w:rPr>
          <w:rFonts w:ascii="Times New Roman" w:hAnsi="Times New Roman"/>
        </w:rPr>
        <w:t xml:space="preserve">In line with our theoretical model (Malti &amp; Noam, </w:t>
      </w:r>
      <w:r>
        <w:rPr>
          <w:rFonts w:ascii="Times New Roman" w:hAnsi="Times New Roman"/>
        </w:rPr>
        <w:t>in press</w:t>
      </w:r>
      <w:r w:rsidRPr="001A3983">
        <w:rPr>
          <w:rFonts w:ascii="Times New Roman" w:hAnsi="Times New Roman"/>
        </w:rPr>
        <w:t xml:space="preserve">) the HSA assesses seven dimensions of other-oriented and self-oriented social-emotional skills, namely </w:t>
      </w:r>
      <w:r w:rsidRPr="001A3983">
        <w:rPr>
          <w:rFonts w:ascii="Times New Roman" w:hAnsi="Times New Roman"/>
          <w:i/>
        </w:rPr>
        <w:t>optimism, emotion control, action orientation, self-reflection, trust, sympathy, and assertiveness</w:t>
      </w:r>
      <w:r w:rsidRPr="001A3983">
        <w:rPr>
          <w:rFonts w:ascii="Times New Roman" w:hAnsi="Times New Roman"/>
        </w:rPr>
        <w:t xml:space="preserve">. For each of the seven hypothesized dimensions of the HSA, four to six items were generated based on a doctoral dissertation by Song (2003) and the Resilience Inventory developed by Noam and Goldstein (1998). </w:t>
      </w:r>
      <w:r>
        <w:rPr>
          <w:rFonts w:ascii="Times New Roman" w:hAnsi="Times New Roman"/>
        </w:rPr>
        <w:t xml:space="preserve">The wording of the items was slightly adapted to the different developmental periods to make them age-appropriate. This was done by pilot work, including focus groups with children, adolescents, and caregivers, who gave feedback on the wording of the items. </w:t>
      </w:r>
      <w:r w:rsidRPr="00063E40">
        <w:rPr>
          <w:rFonts w:ascii="Times New Roman" w:hAnsi="Times New Roman"/>
        </w:rPr>
        <w:t>The initial pool consisted of 32 self-report items tapping into the hypothesized seven dimensions. Each item was formatted with a 4-point rating scale indicating the frequency of the behavior described: 0 (</w:t>
      </w:r>
      <w:r w:rsidRPr="00063E40">
        <w:rPr>
          <w:rFonts w:ascii="Times New Roman" w:hAnsi="Times New Roman"/>
          <w:i/>
        </w:rPr>
        <w:t>not at all</w:t>
      </w:r>
      <w:r w:rsidRPr="00063E40">
        <w:rPr>
          <w:rFonts w:ascii="Times New Roman" w:hAnsi="Times New Roman"/>
        </w:rPr>
        <w:t>), 1 (</w:t>
      </w:r>
      <w:r w:rsidRPr="00063E40">
        <w:rPr>
          <w:rFonts w:ascii="Times New Roman" w:hAnsi="Times New Roman"/>
          <w:i/>
        </w:rPr>
        <w:t>sometimes</w:t>
      </w:r>
      <w:r w:rsidRPr="00063E40">
        <w:rPr>
          <w:rFonts w:ascii="Times New Roman" w:hAnsi="Times New Roman"/>
        </w:rPr>
        <w:t>), 2 (</w:t>
      </w:r>
      <w:r w:rsidRPr="00063E40">
        <w:rPr>
          <w:rFonts w:ascii="Times New Roman" w:hAnsi="Times New Roman"/>
          <w:i/>
        </w:rPr>
        <w:t>often</w:t>
      </w:r>
      <w:r w:rsidRPr="00063E40">
        <w:rPr>
          <w:rFonts w:ascii="Times New Roman" w:hAnsi="Times New Roman"/>
        </w:rPr>
        <w:t>), and 3 (</w:t>
      </w:r>
      <w:r w:rsidRPr="00063E40">
        <w:rPr>
          <w:rFonts w:ascii="Times New Roman" w:hAnsi="Times New Roman"/>
          <w:i/>
        </w:rPr>
        <w:t>almost always</w:t>
      </w:r>
      <w:r w:rsidRPr="00063E40">
        <w:rPr>
          <w:rFonts w:ascii="Times New Roman" w:hAnsi="Times New Roman"/>
        </w:rPr>
        <w:t>). The psychometric properties of the preliminary version of the HSA were examined in the calibration sample (</w:t>
      </w:r>
      <w:r w:rsidRPr="00063E40">
        <w:rPr>
          <w:rFonts w:ascii="Times New Roman" w:hAnsi="Times New Roman"/>
          <w:i/>
        </w:rPr>
        <w:t>n</w:t>
      </w:r>
      <w:r w:rsidRPr="00063E40">
        <w:rPr>
          <w:rFonts w:ascii="Times New Roman" w:hAnsi="Times New Roman"/>
        </w:rPr>
        <w:t xml:space="preserve"> = 984) via exploratory and confirmatory factor analyses (see Results section below). </w:t>
      </w:r>
    </w:p>
    <w:p w:rsidR="00A168DB" w:rsidRPr="001A3983" w:rsidRDefault="00A168DB" w:rsidP="00A168DB">
      <w:pPr>
        <w:spacing w:line="480" w:lineRule="auto"/>
        <w:rPr>
          <w:rFonts w:ascii="Times New Roman" w:hAnsi="Times New Roman"/>
          <w:b/>
        </w:rPr>
      </w:pPr>
      <w:r w:rsidRPr="003540B7">
        <w:rPr>
          <w:rFonts w:ascii="Times New Roman" w:hAnsi="Times New Roman"/>
          <w:b/>
        </w:rPr>
        <w:tab/>
      </w:r>
      <w:r w:rsidRPr="00C55602">
        <w:rPr>
          <w:rFonts w:ascii="Times New Roman" w:hAnsi="Times New Roman"/>
          <w:b/>
        </w:rPr>
        <w:t>SDQ</w:t>
      </w:r>
      <w:r w:rsidRPr="00B114BE">
        <w:rPr>
          <w:rFonts w:ascii="Times New Roman" w:hAnsi="Times New Roman"/>
          <w:b/>
        </w:rPr>
        <w:t>.</w:t>
      </w:r>
      <w:r>
        <w:rPr>
          <w:rFonts w:ascii="Times New Roman" w:hAnsi="Times New Roman"/>
          <w:b/>
        </w:rPr>
        <w:t xml:space="preserve"> </w:t>
      </w:r>
      <w:r w:rsidRPr="00FD6A1E">
        <w:rPr>
          <w:rFonts w:ascii="Times New Roman" w:hAnsi="Times New Roman"/>
        </w:rPr>
        <w:t>In order to assess the construct validity of the HSA, p</w:t>
      </w:r>
      <w:r w:rsidRPr="00864ACC">
        <w:rPr>
          <w:rFonts w:ascii="Times New Roman" w:hAnsi="Times New Roman"/>
        </w:rPr>
        <w:t>articipants' externalizing</w:t>
      </w:r>
      <w:r w:rsidRPr="001A3983">
        <w:rPr>
          <w:rFonts w:ascii="Times New Roman" w:hAnsi="Times New Roman"/>
        </w:rPr>
        <w:t xml:space="preserve"> and internalizing problems, as well as their prosocial behavior, were measured using the self-report version of the SDQ (Goodman, 1997) in the validation group. The SDQ is a widely used screening tool for children and adolescents to evaluate their prosocial behavior, as well as externalizing and internalizing problems. Although the SDQ was originally developed to assess five dimensions of psychological functioning (i.e., prosocial behavior, emotional symptoms, peer problems, conduct problems, and hyperactivity/inattention), a recent psychometric analysis of the SDQ suggested the usefulness and increased validity of considering two broader dimensions of externalizing (conduct problems </w:t>
      </w:r>
      <w:r>
        <w:rPr>
          <w:rFonts w:ascii="Times New Roman" w:hAnsi="Times New Roman"/>
        </w:rPr>
        <w:t>and</w:t>
      </w:r>
      <w:r w:rsidRPr="001A3983">
        <w:rPr>
          <w:rFonts w:ascii="Times New Roman" w:hAnsi="Times New Roman"/>
        </w:rPr>
        <w:t xml:space="preserve"> hyperactivity/inattention) and internalizing disorders (emotional symptoms </w:t>
      </w:r>
      <w:r>
        <w:rPr>
          <w:rFonts w:ascii="Times New Roman" w:hAnsi="Times New Roman"/>
        </w:rPr>
        <w:t>and</w:t>
      </w:r>
      <w:r w:rsidRPr="001A3983">
        <w:rPr>
          <w:rFonts w:ascii="Times New Roman" w:hAnsi="Times New Roman"/>
        </w:rPr>
        <w:t xml:space="preserve"> peer problems)</w:t>
      </w:r>
      <w:r>
        <w:rPr>
          <w:rFonts w:ascii="Times New Roman" w:hAnsi="Times New Roman"/>
        </w:rPr>
        <w:t>,</w:t>
      </w:r>
      <w:r w:rsidRPr="001A3983">
        <w:rPr>
          <w:rFonts w:ascii="Times New Roman" w:hAnsi="Times New Roman"/>
        </w:rPr>
        <w:t xml:space="preserve"> in addition to prosocial behavior (Caci, Morin, &amp; Tran, 2015). Omega reliability </w:t>
      </w:r>
      <w:r w:rsidRPr="001A3983">
        <w:rPr>
          <w:rFonts w:ascii="Times New Roman" w:hAnsi="Times New Roman"/>
        </w:rPr>
        <w:lastRenderedPageBreak/>
        <w:t>coefficients for the three dimensions were high in each age group (i.e., late childhood, early adolescence, and middle</w:t>
      </w:r>
      <w:r>
        <w:rPr>
          <w:rFonts w:ascii="Times New Roman" w:hAnsi="Times New Roman"/>
        </w:rPr>
        <w:t>-l</w:t>
      </w:r>
      <w:r w:rsidRPr="001A3983">
        <w:rPr>
          <w:rFonts w:ascii="Times New Roman" w:hAnsi="Times New Roman"/>
        </w:rPr>
        <w:t>ate adolescence): Prosocial behavior (</w:t>
      </w:r>
      <w:r w:rsidRPr="001A3983">
        <w:rPr>
          <w:rFonts w:ascii="Times New Roman" w:hAnsi="Times New Roman"/>
          <w:i/>
          <w:iCs/>
          <w:color w:val="000000"/>
          <w:lang w:val="en-CA" w:eastAsia="en-CA" w:bidi="he-IL"/>
        </w:rPr>
        <w:t>ωs</w:t>
      </w:r>
      <w:r w:rsidRPr="001A3983">
        <w:rPr>
          <w:rFonts w:ascii="Times New Roman" w:hAnsi="Times New Roman"/>
          <w:iCs/>
          <w:color w:val="000000"/>
          <w:lang w:val="en-CA" w:eastAsia="en-CA" w:bidi="he-IL"/>
        </w:rPr>
        <w:t xml:space="preserve"> =</w:t>
      </w:r>
      <w:r w:rsidRPr="001A3983">
        <w:rPr>
          <w:rFonts w:ascii="Times New Roman" w:hAnsi="Times New Roman"/>
          <w:color w:val="000000"/>
          <w:lang w:val="en-CA" w:eastAsia="en-CA" w:bidi="he-IL"/>
        </w:rPr>
        <w:t xml:space="preserve"> .81, .80, and .83</w:t>
      </w:r>
      <w:r>
        <w:rPr>
          <w:rFonts w:ascii="Times New Roman" w:hAnsi="Times New Roman"/>
          <w:color w:val="000000"/>
          <w:lang w:val="en-CA" w:eastAsia="en-CA" w:bidi="he-IL"/>
        </w:rPr>
        <w:t>, respectively</w:t>
      </w:r>
      <w:r w:rsidRPr="001A3983">
        <w:rPr>
          <w:rFonts w:ascii="Times New Roman" w:hAnsi="Times New Roman"/>
        </w:rPr>
        <w:t>); externalizing symptoms (</w:t>
      </w:r>
      <w:r w:rsidRPr="001A3983">
        <w:rPr>
          <w:rFonts w:ascii="Times New Roman" w:hAnsi="Times New Roman"/>
          <w:i/>
          <w:iCs/>
          <w:color w:val="000000"/>
          <w:lang w:val="en-CA" w:eastAsia="en-CA" w:bidi="he-IL"/>
        </w:rPr>
        <w:t>ωs</w:t>
      </w:r>
      <w:r w:rsidRPr="001A3983">
        <w:rPr>
          <w:rFonts w:ascii="Times New Roman" w:hAnsi="Times New Roman"/>
          <w:iCs/>
          <w:color w:val="000000"/>
          <w:lang w:val="en-CA" w:eastAsia="en-CA" w:bidi="he-IL"/>
        </w:rPr>
        <w:t xml:space="preserve"> =</w:t>
      </w:r>
      <w:r w:rsidRPr="001A3983">
        <w:rPr>
          <w:rFonts w:ascii="Times New Roman" w:hAnsi="Times New Roman"/>
          <w:color w:val="000000"/>
          <w:lang w:val="en-CA" w:eastAsia="en-CA" w:bidi="he-IL"/>
        </w:rPr>
        <w:t xml:space="preserve"> .86, .84, and .84</w:t>
      </w:r>
      <w:r>
        <w:rPr>
          <w:rFonts w:ascii="Times New Roman" w:hAnsi="Times New Roman"/>
          <w:color w:val="000000"/>
          <w:lang w:val="en-CA" w:eastAsia="en-CA" w:bidi="he-IL"/>
        </w:rPr>
        <w:t>, respectively</w:t>
      </w:r>
      <w:r w:rsidRPr="001A3983">
        <w:rPr>
          <w:rFonts w:ascii="Times New Roman" w:hAnsi="Times New Roman"/>
        </w:rPr>
        <w:t>); internalizing symptoms (</w:t>
      </w:r>
      <w:r w:rsidRPr="001A3983">
        <w:rPr>
          <w:rFonts w:ascii="Times New Roman" w:hAnsi="Times New Roman"/>
          <w:i/>
          <w:iCs/>
          <w:color w:val="000000"/>
          <w:lang w:val="en-CA" w:eastAsia="en-CA" w:bidi="he-IL"/>
        </w:rPr>
        <w:t>ωs</w:t>
      </w:r>
      <w:r w:rsidRPr="001A3983">
        <w:rPr>
          <w:rFonts w:ascii="Times New Roman" w:hAnsi="Times New Roman"/>
          <w:iCs/>
          <w:color w:val="000000"/>
          <w:lang w:val="en-CA" w:eastAsia="en-CA" w:bidi="he-IL"/>
        </w:rPr>
        <w:t xml:space="preserve"> =</w:t>
      </w:r>
      <w:r w:rsidRPr="001A3983">
        <w:rPr>
          <w:rFonts w:ascii="Times New Roman" w:hAnsi="Times New Roman"/>
          <w:color w:val="000000"/>
          <w:lang w:val="en-CA" w:eastAsia="en-CA" w:bidi="he-IL"/>
        </w:rPr>
        <w:t xml:space="preserve"> .81, .83, and .86</w:t>
      </w:r>
      <w:r>
        <w:rPr>
          <w:rFonts w:ascii="Times New Roman" w:hAnsi="Times New Roman"/>
          <w:color w:val="000000"/>
          <w:lang w:val="en-CA" w:eastAsia="en-CA" w:bidi="he-IL"/>
        </w:rPr>
        <w:t>, respectively</w:t>
      </w:r>
      <w:r w:rsidRPr="001A3983">
        <w:rPr>
          <w:rFonts w:ascii="Times New Roman" w:hAnsi="Times New Roman"/>
        </w:rPr>
        <w:t>).</w:t>
      </w:r>
    </w:p>
    <w:p w:rsidR="00A168DB" w:rsidRPr="001A3983" w:rsidRDefault="00A168DB" w:rsidP="00A168DB">
      <w:pPr>
        <w:spacing w:line="480" w:lineRule="auto"/>
        <w:rPr>
          <w:rFonts w:ascii="Times New Roman" w:hAnsi="Times New Roman"/>
          <w:b/>
        </w:rPr>
      </w:pPr>
      <w:r w:rsidRPr="001A3983">
        <w:rPr>
          <w:rFonts w:ascii="Times New Roman" w:hAnsi="Times New Roman"/>
          <w:b/>
        </w:rPr>
        <w:t>Procedure</w:t>
      </w:r>
    </w:p>
    <w:p w:rsidR="00A168DB" w:rsidRPr="001A3983" w:rsidRDefault="00A168DB" w:rsidP="00A168DB">
      <w:pPr>
        <w:widowControl w:val="0"/>
        <w:autoSpaceDE w:val="0"/>
        <w:autoSpaceDN w:val="0"/>
        <w:adjustRightInd w:val="0"/>
        <w:spacing w:line="480" w:lineRule="auto"/>
        <w:rPr>
          <w:rFonts w:ascii="Times New Roman" w:hAnsi="Times New Roman"/>
        </w:rPr>
      </w:pPr>
      <w:r w:rsidRPr="001A3983">
        <w:rPr>
          <w:rFonts w:ascii="Times New Roman" w:hAnsi="Times New Roman"/>
        </w:rPr>
        <w:tab/>
        <w:t>The self-report forms of the HSA and SDQ were distributed in school or after</w:t>
      </w:r>
      <w:r>
        <w:rPr>
          <w:rFonts w:ascii="Times New Roman" w:hAnsi="Times New Roman"/>
        </w:rPr>
        <w:t>-</w:t>
      </w:r>
      <w:r w:rsidRPr="001A3983">
        <w:rPr>
          <w:rFonts w:ascii="Times New Roman" w:hAnsi="Times New Roman"/>
        </w:rPr>
        <w:t>school settings. Instruments were filled out by students in group settings with 8</w:t>
      </w:r>
      <w:r>
        <w:rPr>
          <w:rFonts w:ascii="Times New Roman" w:hAnsi="Times New Roman"/>
        </w:rPr>
        <w:t xml:space="preserve"> to </w:t>
      </w:r>
      <w:r w:rsidRPr="001A3983">
        <w:rPr>
          <w:rFonts w:ascii="Times New Roman" w:hAnsi="Times New Roman"/>
        </w:rPr>
        <w:t xml:space="preserve">12 students and under careful adult supervision. Administration took approximately 20 minutes. </w:t>
      </w:r>
    </w:p>
    <w:p w:rsidR="00A168DB" w:rsidRPr="001A3983" w:rsidRDefault="00A168DB" w:rsidP="00A168DB">
      <w:pPr>
        <w:spacing w:line="480" w:lineRule="auto"/>
        <w:jc w:val="center"/>
        <w:rPr>
          <w:rFonts w:ascii="Times New Roman" w:hAnsi="Times New Roman"/>
          <w:b/>
        </w:rPr>
      </w:pPr>
      <w:r w:rsidRPr="001A3983">
        <w:rPr>
          <w:rFonts w:ascii="Times New Roman" w:hAnsi="Times New Roman"/>
          <w:b/>
        </w:rPr>
        <w:t>Results</w:t>
      </w:r>
    </w:p>
    <w:p w:rsidR="00A168DB" w:rsidRPr="00DA62BB" w:rsidRDefault="00A168DB" w:rsidP="00A168DB">
      <w:pPr>
        <w:spacing w:line="480" w:lineRule="auto"/>
        <w:rPr>
          <w:rFonts w:ascii="Times New Roman" w:hAnsi="Times New Roman"/>
          <w:b/>
          <w:sz w:val="24"/>
          <w:szCs w:val="24"/>
        </w:rPr>
      </w:pPr>
      <w:r w:rsidRPr="00DA62BB">
        <w:rPr>
          <w:rFonts w:ascii="Times New Roman" w:hAnsi="Times New Roman"/>
          <w:b/>
          <w:sz w:val="24"/>
          <w:szCs w:val="24"/>
        </w:rPr>
        <w:t>Factor Structure of the HSA (Calibration Sample)</w:t>
      </w:r>
    </w:p>
    <w:p w:rsidR="00680A19" w:rsidRPr="00DA62BB" w:rsidRDefault="00A168DB" w:rsidP="00DA62BB">
      <w:pPr>
        <w:autoSpaceDE w:val="0"/>
        <w:autoSpaceDN w:val="0"/>
        <w:adjustRightInd w:val="0"/>
        <w:spacing w:after="0" w:line="480" w:lineRule="auto"/>
        <w:ind w:firstLine="720"/>
        <w:rPr>
          <w:rFonts w:ascii="Times New Roman" w:hAnsi="Times New Roman"/>
          <w:sz w:val="24"/>
          <w:szCs w:val="24"/>
        </w:rPr>
      </w:pPr>
      <w:r w:rsidRPr="00DA62BB">
        <w:rPr>
          <w:rFonts w:ascii="Times New Roman" w:hAnsi="Times New Roman"/>
          <w:b/>
          <w:sz w:val="24"/>
          <w:szCs w:val="24"/>
        </w:rPr>
        <w:t xml:space="preserve">Exploratory Factor Analysis. </w:t>
      </w:r>
      <w:r w:rsidRPr="00DA62BB">
        <w:rPr>
          <w:rFonts w:ascii="Times New Roman" w:hAnsi="Times New Roman"/>
          <w:sz w:val="24"/>
          <w:szCs w:val="24"/>
        </w:rPr>
        <w:t>A series of Exploratory Factor Analyses (EFAs) were conducted to (a) ascertain the goodness of the hypothesized 7-factor solution of the HSA against possible alternative models, and (b) select the items with the best psychometric properties. High primary standardized factor loadings (</w:t>
      </w:r>
      <w:r w:rsidRPr="00DA62BB">
        <w:rPr>
          <w:rFonts w:ascii="Times New Roman" w:hAnsi="Times New Roman"/>
          <w:i/>
          <w:sz w:val="24"/>
          <w:szCs w:val="24"/>
        </w:rPr>
        <w:t>λ</w:t>
      </w:r>
      <w:r w:rsidRPr="00DA62BB">
        <w:rPr>
          <w:rFonts w:ascii="Times New Roman" w:hAnsi="Times New Roman"/>
          <w:sz w:val="24"/>
          <w:szCs w:val="24"/>
        </w:rPr>
        <w:t>) were defined as above .40 (Schaefer et al., 2015) and cross-loadings were defined as having a value ≥ .32 (Tabachnick &amp; Fidell, 2013) or a small gap between the primary and secondary loading (i.e., .20; see Schaefer et al., 2015). Given the ordered categorical nature of our items, we ran our EFAs using the Weighted Least-Squares Mean and Variance-Adjusted (WLSMV) estimation method in M</w:t>
      </w:r>
      <w:r w:rsidRPr="00DA62BB">
        <w:rPr>
          <w:rFonts w:ascii="Times New Roman" w:hAnsi="Times New Roman"/>
          <w:i/>
          <w:iCs/>
          <w:sz w:val="24"/>
          <w:szCs w:val="24"/>
        </w:rPr>
        <w:t>plus</w:t>
      </w:r>
      <w:r w:rsidRPr="00DA62BB">
        <w:rPr>
          <w:rFonts w:ascii="Times New Roman" w:hAnsi="Times New Roman"/>
          <w:sz w:val="24"/>
          <w:szCs w:val="24"/>
        </w:rPr>
        <w:t xml:space="preserve"> 7.31 (Muthén &amp; Muthén, 2012), which is recommended for categorical items with a limited number of response categories (Beauducel &amp; Herzberg, 2006). The WLSMV estimator requires the corrected </w:t>
      </w:r>
      <w:r w:rsidRPr="00DA62BB">
        <w:rPr>
          <w:rFonts w:ascii="Times New Roman" w:hAnsi="Times New Roman"/>
          <w:sz w:val="24"/>
          <w:szCs w:val="24"/>
          <w:lang w:eastAsia="it-IT"/>
        </w:rPr>
        <w:t>χ</w:t>
      </w:r>
      <w:r w:rsidRPr="00DA62BB">
        <w:rPr>
          <w:rFonts w:ascii="Times New Roman" w:hAnsi="Times New Roman"/>
          <w:sz w:val="24"/>
          <w:szCs w:val="24"/>
          <w:vertAlign w:val="superscript"/>
          <w:lang w:eastAsia="it-IT"/>
        </w:rPr>
        <w:t xml:space="preserve">2 </w:t>
      </w:r>
      <w:r w:rsidRPr="00DA62BB">
        <w:rPr>
          <w:rFonts w:ascii="Times New Roman" w:hAnsi="Times New Roman"/>
          <w:sz w:val="24"/>
          <w:szCs w:val="24"/>
        </w:rPr>
        <w:t>difference test for nested models (Δχ</w:t>
      </w:r>
      <w:r w:rsidRPr="00DA62BB">
        <w:rPr>
          <w:rFonts w:ascii="Times New Roman" w:hAnsi="Times New Roman"/>
          <w:sz w:val="24"/>
          <w:szCs w:val="24"/>
          <w:vertAlign w:val="superscript"/>
        </w:rPr>
        <w:t>2</w:t>
      </w:r>
      <w:r w:rsidRPr="00DA62BB">
        <w:rPr>
          <w:rFonts w:ascii="Times New Roman" w:hAnsi="Times New Roman"/>
          <w:sz w:val="24"/>
          <w:szCs w:val="24"/>
        </w:rPr>
        <w:t>) as fit-index (Muthén &amp; Muthén, 2012). Because the χ</w:t>
      </w:r>
      <w:r w:rsidRPr="00DA62BB">
        <w:rPr>
          <w:rFonts w:ascii="Times New Roman" w:hAnsi="Times New Roman"/>
          <w:sz w:val="24"/>
          <w:szCs w:val="24"/>
          <w:vertAlign w:val="superscript"/>
        </w:rPr>
        <w:t>2</w:t>
      </w:r>
      <w:r w:rsidRPr="00DA62BB">
        <w:rPr>
          <w:rFonts w:ascii="Times New Roman" w:hAnsi="Times New Roman"/>
          <w:sz w:val="24"/>
          <w:szCs w:val="24"/>
        </w:rPr>
        <w:t xml:space="preserve"> statistic is also sensitive to sample size, we also used the Comparative-Fit-Index (CFI), Tucker-Lewis-Index (TLI) &gt; .90, and Root-Mean-Square-Error-of-Approximation (RMSEA) values &lt; .08 with 90% Confidence Interval (CI) as indicators of acceptable model fit. Given our large sample size, we set a restricted level of </w:t>
      </w:r>
      <w:r w:rsidRPr="00DA62BB">
        <w:rPr>
          <w:rFonts w:ascii="Times New Roman" w:hAnsi="Times New Roman"/>
          <w:sz w:val="24"/>
          <w:szCs w:val="24"/>
        </w:rPr>
        <w:lastRenderedPageBreak/>
        <w:t xml:space="preserve">statistical significance at </w:t>
      </w:r>
      <w:r w:rsidRPr="00DA62BB">
        <w:rPr>
          <w:rFonts w:ascii="Times New Roman" w:hAnsi="Times New Roman"/>
          <w:i/>
          <w:iCs/>
          <w:sz w:val="24"/>
          <w:szCs w:val="24"/>
        </w:rPr>
        <w:t>p</w:t>
      </w:r>
      <w:r w:rsidRPr="00DA62BB">
        <w:rPr>
          <w:rFonts w:ascii="Times New Roman" w:hAnsi="Times New Roman"/>
          <w:sz w:val="24"/>
          <w:szCs w:val="24"/>
        </w:rPr>
        <w:t xml:space="preserve"> ≤ .01.</w:t>
      </w:r>
      <w:r w:rsidR="00680A19" w:rsidRPr="00DA62BB">
        <w:rPr>
          <w:rFonts w:ascii="Times New Roman" w:hAnsi="Times New Roman"/>
          <w:sz w:val="24"/>
          <w:szCs w:val="24"/>
        </w:rPr>
        <w:t xml:space="preserve"> </w:t>
      </w:r>
      <w:r w:rsidR="00B85826" w:rsidRPr="00DA62BB">
        <w:rPr>
          <w:rFonts w:ascii="Times New Roman" w:hAnsi="Times New Roman" w:cs="Times New Roman"/>
          <w:color w:val="131413"/>
          <w:sz w:val="24"/>
          <w:szCs w:val="24"/>
        </w:rPr>
        <w:t>To evaluate if the hypothesized 7-fa</w:t>
      </w:r>
      <w:r w:rsidR="00680A19" w:rsidRPr="00DA62BB">
        <w:rPr>
          <w:rFonts w:ascii="Times New Roman" w:hAnsi="Times New Roman" w:cs="Times New Roman"/>
          <w:color w:val="131413"/>
          <w:sz w:val="24"/>
          <w:szCs w:val="24"/>
        </w:rPr>
        <w:t xml:space="preserve">ctor structure was appropriate, </w:t>
      </w:r>
      <w:r w:rsidR="00B85826" w:rsidRPr="00DA62BB">
        <w:rPr>
          <w:rFonts w:ascii="Times New Roman" w:hAnsi="Times New Roman" w:cs="Times New Roman"/>
          <w:color w:val="131413"/>
          <w:sz w:val="24"/>
          <w:szCs w:val="24"/>
        </w:rPr>
        <w:t>we ran three preliminary EFAs, in which we extracted 6, 7, and 8 fact</w:t>
      </w:r>
      <w:r w:rsidR="00680A19" w:rsidRPr="00DA62BB">
        <w:rPr>
          <w:rFonts w:ascii="Times New Roman" w:hAnsi="Times New Roman" w:cs="Times New Roman"/>
          <w:color w:val="131413"/>
          <w:sz w:val="24"/>
          <w:szCs w:val="24"/>
        </w:rPr>
        <w:t xml:space="preserve">ors using Geomin as the oblique </w:t>
      </w:r>
      <w:r w:rsidR="00B85826" w:rsidRPr="00DA62BB">
        <w:rPr>
          <w:rFonts w:ascii="Times New Roman" w:hAnsi="Times New Roman" w:cs="Times New Roman"/>
          <w:color w:val="131413"/>
          <w:sz w:val="24"/>
          <w:szCs w:val="24"/>
        </w:rPr>
        <w:t xml:space="preserve">method of rotation (Muthén and Muthén </w:t>
      </w:r>
      <w:r w:rsidR="00B85826" w:rsidRPr="00DA62BB">
        <w:rPr>
          <w:rFonts w:ascii="Times New Roman" w:hAnsi="Times New Roman" w:cs="Times New Roman"/>
          <w:color w:val="3A2A98"/>
          <w:sz w:val="24"/>
          <w:szCs w:val="24"/>
        </w:rPr>
        <w:t>2012</w:t>
      </w:r>
      <w:r w:rsidR="00B85826" w:rsidRPr="00DA62BB">
        <w:rPr>
          <w:rFonts w:ascii="Times New Roman" w:hAnsi="Times New Roman" w:cs="Times New Roman"/>
          <w:color w:val="131413"/>
          <w:sz w:val="24"/>
          <w:szCs w:val="24"/>
        </w:rPr>
        <w:t>). We, then,</w:t>
      </w:r>
      <w:r w:rsidR="00680A19" w:rsidRPr="00DA62BB">
        <w:rPr>
          <w:rFonts w:ascii="Times New Roman" w:hAnsi="Times New Roman" w:cs="Times New Roman"/>
          <w:color w:val="131413"/>
          <w:sz w:val="24"/>
          <w:szCs w:val="24"/>
        </w:rPr>
        <w:t xml:space="preserve"> </w:t>
      </w:r>
      <w:r w:rsidR="00B85826" w:rsidRPr="00DA62BB">
        <w:rPr>
          <w:rFonts w:ascii="Times New Roman" w:hAnsi="Times New Roman" w:cs="Times New Roman"/>
          <w:color w:val="131413"/>
          <w:sz w:val="24"/>
          <w:szCs w:val="24"/>
        </w:rPr>
        <w:t>compared their fit and examined the substantive interpretability</w:t>
      </w:r>
      <w:r w:rsidR="00680A19" w:rsidRPr="00DA62BB">
        <w:rPr>
          <w:rFonts w:ascii="Times New Roman" w:hAnsi="Times New Roman" w:cs="Times New Roman"/>
          <w:color w:val="131413"/>
          <w:sz w:val="24"/>
          <w:szCs w:val="24"/>
        </w:rPr>
        <w:t xml:space="preserve"> </w:t>
      </w:r>
      <w:r w:rsidR="00B85826" w:rsidRPr="00DA62BB">
        <w:rPr>
          <w:rFonts w:ascii="Times New Roman" w:hAnsi="Times New Roman" w:cs="Times New Roman"/>
          <w:color w:val="131413"/>
          <w:sz w:val="24"/>
          <w:szCs w:val="24"/>
        </w:rPr>
        <w:t xml:space="preserve">of their factor solution to </w:t>
      </w:r>
      <w:r w:rsidR="00680A19" w:rsidRPr="00DA62BB">
        <w:rPr>
          <w:rFonts w:ascii="Times New Roman" w:hAnsi="Times New Roman" w:cs="Times New Roman"/>
          <w:color w:val="131413"/>
          <w:sz w:val="24"/>
          <w:szCs w:val="24"/>
        </w:rPr>
        <w:t xml:space="preserve">determine the number of factors </w:t>
      </w:r>
      <w:r w:rsidR="00B85826" w:rsidRPr="00DA62BB">
        <w:rPr>
          <w:rFonts w:ascii="Times New Roman" w:hAnsi="Times New Roman" w:cs="Times New Roman"/>
          <w:color w:val="131413"/>
          <w:sz w:val="24"/>
          <w:szCs w:val="24"/>
        </w:rPr>
        <w:t xml:space="preserve">to be retained. The 7-factor solution χ2 </w:t>
      </w:r>
      <w:r w:rsidR="00680A19" w:rsidRPr="00DA62BB">
        <w:rPr>
          <w:rFonts w:ascii="Times New Roman" w:hAnsi="Times New Roman" w:cs="Times New Roman"/>
          <w:color w:val="131413"/>
          <w:sz w:val="24"/>
          <w:szCs w:val="24"/>
        </w:rPr>
        <w:t xml:space="preserve">(293) = 598.391, </w:t>
      </w:r>
      <w:r w:rsidR="00B85826" w:rsidRPr="00DA62BB">
        <w:rPr>
          <w:rFonts w:ascii="Times New Roman" w:hAnsi="Times New Roman" w:cs="Times New Roman"/>
          <w:color w:val="131413"/>
          <w:sz w:val="24"/>
          <w:szCs w:val="24"/>
        </w:rPr>
        <w:t>p &lt; .001; CFI = .984; TL</w:t>
      </w:r>
      <w:r w:rsidR="00680A19" w:rsidRPr="00DA62BB">
        <w:rPr>
          <w:rFonts w:ascii="Times New Roman" w:hAnsi="Times New Roman" w:cs="Times New Roman"/>
          <w:color w:val="131413"/>
          <w:sz w:val="24"/>
          <w:szCs w:val="24"/>
        </w:rPr>
        <w:t xml:space="preserve">I = .972, RMSEA = .033 [90% CI: </w:t>
      </w:r>
      <w:r w:rsidR="00B85826" w:rsidRPr="00DA62BB">
        <w:rPr>
          <w:rFonts w:ascii="Times New Roman" w:hAnsi="Times New Roman" w:cs="Times New Roman"/>
          <w:color w:val="131413"/>
          <w:sz w:val="24"/>
          <w:szCs w:val="24"/>
        </w:rPr>
        <w:t xml:space="preserve">.029, .036] showed a better fit than </w:t>
      </w:r>
      <w:r w:rsidR="00680A19" w:rsidRPr="00DA62BB">
        <w:rPr>
          <w:rFonts w:ascii="Times New Roman" w:hAnsi="Times New Roman" w:cs="Times New Roman"/>
          <w:color w:val="131413"/>
          <w:sz w:val="24"/>
          <w:szCs w:val="24"/>
        </w:rPr>
        <w:t xml:space="preserve">the 6-factor solution (i.e., </w:t>
      </w:r>
      <w:r w:rsidR="00B85826" w:rsidRPr="00DA62BB">
        <w:rPr>
          <w:rFonts w:ascii="Times New Roman" w:hAnsi="Times New Roman" w:cs="Times New Roman"/>
          <w:color w:val="131413"/>
          <w:sz w:val="24"/>
          <w:szCs w:val="24"/>
        </w:rPr>
        <w:t>Δχ2 (26) = 147.18, p &lt; .001).</w:t>
      </w:r>
      <w:r w:rsidR="00680A19" w:rsidRPr="00DA62BB">
        <w:rPr>
          <w:rFonts w:ascii="Times New Roman" w:hAnsi="Times New Roman" w:cs="Times New Roman"/>
          <w:color w:val="131413"/>
          <w:sz w:val="24"/>
          <w:szCs w:val="24"/>
        </w:rPr>
        <w:t xml:space="preserve"> Although the 8-factor solution </w:t>
      </w:r>
      <w:r w:rsidR="00B85826" w:rsidRPr="00DA62BB">
        <w:rPr>
          <w:rFonts w:ascii="Times New Roman" w:hAnsi="Times New Roman" w:cs="Times New Roman"/>
          <w:color w:val="131413"/>
          <w:sz w:val="24"/>
          <w:szCs w:val="24"/>
        </w:rPr>
        <w:t xml:space="preserve">χ2 (268) = 493.732, p &lt; </w:t>
      </w:r>
      <w:r w:rsidR="00680A19" w:rsidRPr="00DA62BB">
        <w:rPr>
          <w:rFonts w:ascii="Times New Roman" w:hAnsi="Times New Roman" w:cs="Times New Roman"/>
          <w:color w:val="131413"/>
          <w:sz w:val="24"/>
          <w:szCs w:val="24"/>
        </w:rPr>
        <w:t xml:space="preserve">.001; CFI = .988; TLI = .977, </w:t>
      </w:r>
      <w:r w:rsidR="00B85826" w:rsidRPr="00DA62BB">
        <w:rPr>
          <w:rFonts w:ascii="Times New Roman" w:hAnsi="Times New Roman" w:cs="Times New Roman"/>
          <w:color w:val="131413"/>
          <w:sz w:val="24"/>
          <w:szCs w:val="24"/>
        </w:rPr>
        <w:t>RMSEA = .029 [90% CI: .025, .03</w:t>
      </w:r>
      <w:r w:rsidR="00680A19" w:rsidRPr="00DA62BB">
        <w:rPr>
          <w:rFonts w:ascii="Times New Roman" w:hAnsi="Times New Roman" w:cs="Times New Roman"/>
          <w:color w:val="131413"/>
          <w:sz w:val="24"/>
          <w:szCs w:val="24"/>
        </w:rPr>
        <w:t xml:space="preserve">3] showed a further improvement </w:t>
      </w:r>
      <w:r w:rsidR="00B85826" w:rsidRPr="00DA62BB">
        <w:rPr>
          <w:rFonts w:ascii="Times New Roman" w:hAnsi="Times New Roman" w:cs="Times New Roman"/>
          <w:color w:val="131413"/>
          <w:sz w:val="24"/>
          <w:szCs w:val="24"/>
        </w:rPr>
        <w:t>of the fit compared to the 7-factor solution (i.e</w:t>
      </w:r>
      <w:r w:rsidR="00680A19" w:rsidRPr="00DA62BB">
        <w:rPr>
          <w:rFonts w:ascii="Times New Roman" w:hAnsi="Times New Roman" w:cs="Times New Roman"/>
          <w:color w:val="131413"/>
          <w:sz w:val="24"/>
          <w:szCs w:val="24"/>
        </w:rPr>
        <w:t xml:space="preserve">., </w:t>
      </w:r>
      <w:r w:rsidR="00B85826" w:rsidRPr="00DA62BB">
        <w:rPr>
          <w:rFonts w:ascii="Times New Roman" w:hAnsi="Times New Roman" w:cs="Times New Roman"/>
          <w:color w:val="131413"/>
          <w:sz w:val="24"/>
          <w:szCs w:val="24"/>
        </w:rPr>
        <w:t>Δχ2 (25) = 107.845, p &lt; .001)</w:t>
      </w:r>
      <w:r w:rsidR="00680A19" w:rsidRPr="00DA62BB">
        <w:rPr>
          <w:rFonts w:ascii="Times New Roman" w:hAnsi="Times New Roman" w:cs="Times New Roman"/>
          <w:color w:val="131413"/>
          <w:sz w:val="24"/>
          <w:szCs w:val="24"/>
        </w:rPr>
        <w:t xml:space="preserve">, the solution was difficult to </w:t>
      </w:r>
      <w:r w:rsidR="00B85826" w:rsidRPr="00DA62BB">
        <w:rPr>
          <w:rFonts w:ascii="Times New Roman" w:hAnsi="Times New Roman" w:cs="Times New Roman"/>
          <w:color w:val="131413"/>
          <w:sz w:val="24"/>
          <w:szCs w:val="24"/>
        </w:rPr>
        <w:t>interpret because the se</w:t>
      </w:r>
      <w:r w:rsidR="00680A19" w:rsidRPr="00DA62BB">
        <w:rPr>
          <w:rFonts w:ascii="Times New Roman" w:hAnsi="Times New Roman" w:cs="Times New Roman"/>
          <w:color w:val="131413"/>
          <w:sz w:val="24"/>
          <w:szCs w:val="24"/>
        </w:rPr>
        <w:t xml:space="preserve">venth factor (only one item had </w:t>
      </w:r>
      <w:r w:rsidR="00B85826" w:rsidRPr="00DA62BB">
        <w:rPr>
          <w:rFonts w:ascii="Times New Roman" w:hAnsi="Times New Roman" w:cs="Times New Roman"/>
          <w:color w:val="131413"/>
          <w:sz w:val="24"/>
          <w:szCs w:val="24"/>
        </w:rPr>
        <w:t>λ &gt; .40) and eighth factor (only two items showed λ</w:t>
      </w:r>
      <w:r w:rsidR="00680A19" w:rsidRPr="00DA62BB">
        <w:rPr>
          <w:rFonts w:ascii="Times New Roman" w:hAnsi="Times New Roman" w:cs="Times New Roman"/>
          <w:color w:val="131413"/>
          <w:sz w:val="24"/>
          <w:szCs w:val="24"/>
        </w:rPr>
        <w:t xml:space="preserve">s &gt; .40) </w:t>
      </w:r>
      <w:r w:rsidR="00B85826" w:rsidRPr="00DA62BB">
        <w:rPr>
          <w:rFonts w:ascii="Times New Roman" w:hAnsi="Times New Roman" w:cs="Times New Roman"/>
          <w:color w:val="131413"/>
          <w:sz w:val="24"/>
          <w:szCs w:val="24"/>
        </w:rPr>
        <w:t xml:space="preserve">were identified by fewer than </w:t>
      </w:r>
      <w:r w:rsidR="00680A19" w:rsidRPr="00DA62BB">
        <w:rPr>
          <w:rFonts w:ascii="Times New Roman" w:hAnsi="Times New Roman" w:cs="Times New Roman"/>
          <w:color w:val="131413"/>
          <w:sz w:val="24"/>
          <w:szCs w:val="24"/>
        </w:rPr>
        <w:t xml:space="preserve">three items. Hence, we retained </w:t>
      </w:r>
      <w:r w:rsidR="00B85826" w:rsidRPr="00DA62BB">
        <w:rPr>
          <w:rFonts w:ascii="Times New Roman" w:hAnsi="Times New Roman" w:cs="Times New Roman"/>
          <w:color w:val="131413"/>
          <w:sz w:val="24"/>
          <w:szCs w:val="24"/>
        </w:rPr>
        <w:t>the 7-factor solution as the best</w:t>
      </w:r>
      <w:r w:rsidR="00680A19" w:rsidRPr="00DA62BB">
        <w:rPr>
          <w:rFonts w:ascii="Times New Roman" w:hAnsi="Times New Roman" w:cs="Times New Roman"/>
          <w:color w:val="131413"/>
          <w:sz w:val="24"/>
          <w:szCs w:val="24"/>
        </w:rPr>
        <w:t xml:space="preserve"> fitting model.Next, we deleted </w:t>
      </w:r>
      <w:r w:rsidR="00B85826" w:rsidRPr="00DA62BB">
        <w:rPr>
          <w:rFonts w:ascii="Times New Roman" w:hAnsi="Times New Roman" w:cs="Times New Roman"/>
          <w:color w:val="131413"/>
          <w:sz w:val="24"/>
          <w:szCs w:val="24"/>
        </w:rPr>
        <w:t>those items showing low primary load</w:t>
      </w:r>
      <w:r w:rsidR="00680A19" w:rsidRPr="00DA62BB">
        <w:rPr>
          <w:rFonts w:ascii="Times New Roman" w:hAnsi="Times New Roman" w:cs="Times New Roman"/>
          <w:color w:val="131413"/>
          <w:sz w:val="24"/>
          <w:szCs w:val="24"/>
        </w:rPr>
        <w:t xml:space="preserve">ings and/or high crossloadings, </w:t>
      </w:r>
      <w:r w:rsidR="00B85826" w:rsidRPr="00DA62BB">
        <w:rPr>
          <w:rFonts w:ascii="Times New Roman" w:hAnsi="Times New Roman" w:cs="Times New Roman"/>
          <w:color w:val="131413"/>
          <w:sz w:val="24"/>
          <w:szCs w:val="24"/>
        </w:rPr>
        <w:t>and the 7-factor EFA w</w:t>
      </w:r>
      <w:r w:rsidR="00680A19" w:rsidRPr="00DA62BB">
        <w:rPr>
          <w:rFonts w:ascii="Times New Roman" w:hAnsi="Times New Roman" w:cs="Times New Roman"/>
          <w:color w:val="131413"/>
          <w:sz w:val="24"/>
          <w:szCs w:val="24"/>
        </w:rPr>
        <w:t xml:space="preserve">as repeated. After the deletion </w:t>
      </w:r>
      <w:r w:rsidR="00B85826" w:rsidRPr="00DA62BB">
        <w:rPr>
          <w:rFonts w:ascii="Times New Roman" w:hAnsi="Times New Roman" w:cs="Times New Roman"/>
          <w:color w:val="131413"/>
          <w:sz w:val="24"/>
          <w:szCs w:val="24"/>
        </w:rPr>
        <w:t>of seven items, the rem</w:t>
      </w:r>
      <w:r w:rsidR="00680A19" w:rsidRPr="00DA62BB">
        <w:rPr>
          <w:rFonts w:ascii="Times New Roman" w:hAnsi="Times New Roman" w:cs="Times New Roman"/>
          <w:color w:val="131413"/>
          <w:sz w:val="24"/>
          <w:szCs w:val="24"/>
        </w:rPr>
        <w:t xml:space="preserve">aining 25 items loaded strongly </w:t>
      </w:r>
      <w:r w:rsidR="00B85826" w:rsidRPr="00DA62BB">
        <w:rPr>
          <w:rFonts w:ascii="Times New Roman" w:hAnsi="Times New Roman" w:cs="Times New Roman"/>
          <w:color w:val="131413"/>
          <w:sz w:val="24"/>
          <w:szCs w:val="24"/>
        </w:rPr>
        <w:t xml:space="preserve">only onto their respective intended factor (see Table </w:t>
      </w:r>
      <w:r w:rsidR="00B85826" w:rsidRPr="00DA62BB">
        <w:rPr>
          <w:rFonts w:ascii="Times New Roman" w:hAnsi="Times New Roman" w:cs="Times New Roman"/>
          <w:color w:val="3A2A98"/>
          <w:sz w:val="24"/>
          <w:szCs w:val="24"/>
        </w:rPr>
        <w:t>1</w:t>
      </w:r>
      <w:r w:rsidR="00B85826" w:rsidRPr="00DA62BB">
        <w:rPr>
          <w:rFonts w:ascii="Times New Roman" w:hAnsi="Times New Roman" w:cs="Times New Roman"/>
          <w:color w:val="131413"/>
          <w:sz w:val="24"/>
          <w:szCs w:val="24"/>
        </w:rPr>
        <w:t>).</w:t>
      </w:r>
      <w:r w:rsidR="00680A19" w:rsidRPr="00DA62BB">
        <w:rPr>
          <w:rFonts w:ascii="Times New Roman" w:hAnsi="Times New Roman" w:cs="Times New Roman"/>
          <w:color w:val="131413"/>
          <w:sz w:val="24"/>
          <w:szCs w:val="24"/>
        </w:rPr>
        <w:t xml:space="preserve"> The first factor, labelled self-reflection, taps into students’ self-awareness and was defined by four items (primary λs ranged from .51 to .65; secondary λs ranged from </w:t>
      </w:r>
      <w:r w:rsidR="00680A19" w:rsidRPr="00DA62BB">
        <w:rPr>
          <w:rFonts w:ascii="Times New Roman" w:eastAsia="QlcpwyAdvTT3713a231+22" w:hAnsi="Times New Roman" w:cs="Times New Roman"/>
          <w:color w:val="131413"/>
          <w:sz w:val="24"/>
          <w:szCs w:val="24"/>
        </w:rPr>
        <w:t>−</w:t>
      </w:r>
      <w:r w:rsidR="00680A19" w:rsidRPr="00DA62BB">
        <w:rPr>
          <w:rFonts w:ascii="Times New Roman" w:hAnsi="Times New Roman" w:cs="Times New Roman"/>
          <w:color w:val="131413"/>
          <w:sz w:val="24"/>
          <w:szCs w:val="24"/>
        </w:rPr>
        <w:t xml:space="preserve">.09 to .17). The second factor, labeled trust, reflects students’ tendency to trust other people and was defined by three items (primary λs ranged from .64 to .69; secondary λs ranged from </w:t>
      </w:r>
      <w:r w:rsidR="00680A19" w:rsidRPr="00DA62BB">
        <w:rPr>
          <w:rFonts w:ascii="Times New Roman" w:eastAsia="QlcpwyAdvTT3713a231+22" w:hAnsi="Times New Roman" w:cs="Times New Roman"/>
          <w:color w:val="131413"/>
          <w:sz w:val="24"/>
          <w:szCs w:val="24"/>
        </w:rPr>
        <w:t>−</w:t>
      </w:r>
      <w:r w:rsidR="00680A19" w:rsidRPr="00DA62BB">
        <w:rPr>
          <w:rFonts w:ascii="Times New Roman" w:hAnsi="Times New Roman" w:cs="Times New Roman"/>
          <w:color w:val="131413"/>
          <w:sz w:val="24"/>
          <w:szCs w:val="24"/>
        </w:rPr>
        <w:t xml:space="preserve">.07 to .21). The third factor, labeled optimism, captures students’ perception of their life under a positive outlook and was defined by four items (primary λs ranged from .50 to .87; secondary λs ranged from </w:t>
      </w:r>
      <w:r w:rsidR="00680A19" w:rsidRPr="00DA62BB">
        <w:rPr>
          <w:rFonts w:ascii="Times New Roman" w:eastAsia="QlcpwyAdvTT3713a231+22" w:hAnsi="Times New Roman" w:cs="Times New Roman"/>
          <w:color w:val="131413"/>
          <w:sz w:val="24"/>
          <w:szCs w:val="24"/>
        </w:rPr>
        <w:t>−</w:t>
      </w:r>
      <w:r w:rsidR="00680A19" w:rsidRPr="00DA62BB">
        <w:rPr>
          <w:rFonts w:ascii="Times New Roman" w:hAnsi="Times New Roman" w:cs="Times New Roman"/>
          <w:color w:val="131413"/>
          <w:sz w:val="24"/>
          <w:szCs w:val="24"/>
        </w:rPr>
        <w:t xml:space="preserve">.10 to .21). The fourth factor, labeled empathy, reflects students’ concern towards others in need and was defined by four items (primary λs ranged from .52 to .77; secondary λs ranged from </w:t>
      </w:r>
      <w:r w:rsidR="00680A19" w:rsidRPr="00DA62BB">
        <w:rPr>
          <w:rFonts w:ascii="Times New Roman" w:eastAsia="QlcpwyAdvTT3713a231+22" w:hAnsi="Times New Roman" w:cs="Times New Roman"/>
          <w:color w:val="131413"/>
          <w:sz w:val="24"/>
          <w:szCs w:val="24"/>
        </w:rPr>
        <w:t>−</w:t>
      </w:r>
      <w:r w:rsidR="00680A19" w:rsidRPr="00DA62BB">
        <w:rPr>
          <w:rFonts w:ascii="Times New Roman" w:hAnsi="Times New Roman" w:cs="Times New Roman"/>
          <w:color w:val="131413"/>
          <w:sz w:val="24"/>
          <w:szCs w:val="24"/>
        </w:rPr>
        <w:t>.11 to .28). One item (i.e., when I see another kid who is hurt or upset, I feel sorry for them) was taken from Eisenberg et al. (</w:t>
      </w:r>
      <w:r w:rsidR="00680A19" w:rsidRPr="00DA62BB">
        <w:rPr>
          <w:rFonts w:ascii="Times New Roman" w:hAnsi="Times New Roman" w:cs="Times New Roman"/>
          <w:color w:val="3A2A98"/>
          <w:sz w:val="24"/>
          <w:szCs w:val="24"/>
        </w:rPr>
        <w:t>1996</w:t>
      </w:r>
      <w:r w:rsidR="00680A19" w:rsidRPr="00DA62BB">
        <w:rPr>
          <w:rFonts w:ascii="Times New Roman" w:hAnsi="Times New Roman" w:cs="Times New Roman"/>
          <w:color w:val="131413"/>
          <w:sz w:val="24"/>
          <w:szCs w:val="24"/>
        </w:rPr>
        <w:t xml:space="preserve">). Given the conceptual and measurement overlap between the </w:t>
      </w:r>
      <w:r w:rsidR="00680A19" w:rsidRPr="00DA62BB">
        <w:rPr>
          <w:rFonts w:ascii="Times New Roman" w:hAnsi="Times New Roman" w:cs="Times New Roman"/>
          <w:color w:val="131413"/>
          <w:sz w:val="24"/>
          <w:szCs w:val="24"/>
        </w:rPr>
        <w:lastRenderedPageBreak/>
        <w:t>constructs of “empathy” and “sympathy” we chose to use the term “empathy” because it is commonly used to describe both pure empathy and empathy-related responses in children and adolescents. The fifth factor, labeled assertiveness, captures students’ tendency to affirm and defend their point of view and was defined by four items (primary λs ranged from .49 to .70; secondary λs ranged from</w:t>
      </w:r>
      <w:r w:rsidR="00680A19" w:rsidRPr="00DA62BB">
        <w:rPr>
          <w:rFonts w:ascii="Times New Roman" w:eastAsia="QlcpwyAdvTT3713a231+22" w:hAnsi="Times New Roman" w:cs="Times New Roman"/>
          <w:color w:val="131413"/>
          <w:sz w:val="24"/>
          <w:szCs w:val="24"/>
        </w:rPr>
        <w:t>−</w:t>
      </w:r>
      <w:r w:rsidR="00680A19" w:rsidRPr="00DA62BB">
        <w:rPr>
          <w:rFonts w:ascii="Times New Roman" w:hAnsi="Times New Roman" w:cs="Times New Roman"/>
          <w:color w:val="131413"/>
          <w:sz w:val="24"/>
          <w:szCs w:val="24"/>
        </w:rPr>
        <w:t xml:space="preserve">.09 to .23). The sixth factor, labeled action orientation, taps into students’ preference for physical activities and was defined by three items (primary λs ranged from .63 to .91; secondary λs ranged from </w:t>
      </w:r>
      <w:r w:rsidR="00680A19" w:rsidRPr="00DA62BB">
        <w:rPr>
          <w:rFonts w:ascii="Times New Roman" w:eastAsia="QlcpwyAdvTT3713a231+22" w:hAnsi="Times New Roman" w:cs="Times New Roman"/>
          <w:color w:val="131413"/>
          <w:sz w:val="24"/>
          <w:szCs w:val="24"/>
        </w:rPr>
        <w:t>−</w:t>
      </w:r>
      <w:r w:rsidR="00680A19" w:rsidRPr="00DA62BB">
        <w:rPr>
          <w:rFonts w:ascii="Times New Roman" w:hAnsi="Times New Roman" w:cs="Times New Roman"/>
          <w:color w:val="131413"/>
          <w:sz w:val="24"/>
          <w:szCs w:val="24"/>
        </w:rPr>
        <w:t xml:space="preserve">.09 to .22). </w:t>
      </w:r>
      <w:r w:rsidR="00680A19" w:rsidRPr="00DA62BB">
        <w:rPr>
          <w:rFonts w:ascii="Times New Roman" w:hAnsi="Times New Roman"/>
          <w:sz w:val="24"/>
          <w:szCs w:val="24"/>
        </w:rPr>
        <w:t xml:space="preserve">The seventh factor, labeled </w:t>
      </w:r>
      <w:r w:rsidR="00680A19" w:rsidRPr="00DA62BB">
        <w:rPr>
          <w:rFonts w:ascii="Times New Roman" w:hAnsi="Times New Roman"/>
          <w:i/>
          <w:iCs/>
          <w:sz w:val="24"/>
          <w:szCs w:val="24"/>
        </w:rPr>
        <w:t>emotion control</w:t>
      </w:r>
      <w:r w:rsidR="00680A19" w:rsidRPr="00DA62BB">
        <w:rPr>
          <w:rFonts w:ascii="Times New Roman" w:hAnsi="Times New Roman"/>
          <w:sz w:val="24"/>
          <w:szCs w:val="24"/>
        </w:rPr>
        <w:t>, captures students’ ability to manage negative emotions and was defined by three items (</w:t>
      </w:r>
      <w:r w:rsidR="00680A19" w:rsidRPr="00DA62BB">
        <w:rPr>
          <w:rFonts w:ascii="Times New Roman" w:hAnsi="Times New Roman"/>
          <w:iCs/>
          <w:color w:val="000000"/>
          <w:sz w:val="24"/>
          <w:szCs w:val="24"/>
          <w:lang w:val="en-CA" w:eastAsia="en-CA" w:bidi="he-IL"/>
        </w:rPr>
        <w:t xml:space="preserve">primary </w:t>
      </w:r>
      <w:r w:rsidR="00680A19" w:rsidRPr="00DA62BB">
        <w:rPr>
          <w:rFonts w:ascii="Times New Roman" w:hAnsi="Times New Roman"/>
          <w:sz w:val="24"/>
          <w:szCs w:val="24"/>
        </w:rPr>
        <w:t>λs ranged from .62 to .84; secondary λs ranged from -.13 to .20).</w:t>
      </w:r>
      <w:r w:rsidR="00680A19" w:rsidRPr="00DA62BB">
        <w:rPr>
          <w:rStyle w:val="FootnoteReference"/>
          <w:rFonts w:ascii="Times New Roman" w:hAnsi="Times New Roman"/>
          <w:sz w:val="24"/>
          <w:szCs w:val="24"/>
        </w:rPr>
        <w:footnoteReference w:id="1"/>
      </w:r>
      <w:r w:rsidR="00680A19" w:rsidRPr="00DA62BB">
        <w:rPr>
          <w:rFonts w:ascii="Times New Roman" w:hAnsi="Times New Roman"/>
          <w:sz w:val="24"/>
          <w:szCs w:val="24"/>
        </w:rPr>
        <w:t xml:space="preserve"> The factor correlation matrix (Table 2) indicated that self-reflection, trust, optimism, sympathy, assertiveness, emotion control, and action orientation were overall positively and significantly correlated at </w:t>
      </w:r>
      <w:r w:rsidR="00680A19" w:rsidRPr="00DA62BB">
        <w:rPr>
          <w:rFonts w:ascii="Times New Roman" w:hAnsi="Times New Roman"/>
          <w:i/>
          <w:iCs/>
          <w:sz w:val="24"/>
          <w:szCs w:val="24"/>
        </w:rPr>
        <w:t>p</w:t>
      </w:r>
      <w:r w:rsidR="00680A19" w:rsidRPr="00DA62BB">
        <w:rPr>
          <w:rFonts w:ascii="Times New Roman" w:hAnsi="Times New Roman"/>
          <w:sz w:val="24"/>
          <w:szCs w:val="24"/>
        </w:rPr>
        <w:t xml:space="preserve"> ≤ .01.  </w:t>
      </w:r>
    </w:p>
    <w:p w:rsidR="00A168DB" w:rsidRPr="00DA62BB" w:rsidRDefault="00680A19" w:rsidP="00680A19">
      <w:pPr>
        <w:autoSpaceDE w:val="0"/>
        <w:autoSpaceDN w:val="0"/>
        <w:adjustRightInd w:val="0"/>
        <w:spacing w:after="0" w:line="480" w:lineRule="auto"/>
        <w:ind w:firstLine="720"/>
        <w:rPr>
          <w:rFonts w:ascii="Times New Roman" w:hAnsi="Times New Roman" w:cs="Times New Roman"/>
          <w:color w:val="131413"/>
          <w:sz w:val="24"/>
          <w:szCs w:val="24"/>
        </w:rPr>
      </w:pPr>
      <w:r w:rsidRPr="00DA62BB">
        <w:rPr>
          <w:rFonts w:ascii="Times New Roman" w:hAnsi="Times New Roman" w:cs="Times New Roman"/>
          <w:b/>
          <w:color w:val="131413"/>
          <w:sz w:val="24"/>
          <w:szCs w:val="24"/>
        </w:rPr>
        <w:t>Confirmatory Factor Analysis and Reliability.</w:t>
      </w:r>
      <w:r w:rsidRPr="00DA62BB">
        <w:rPr>
          <w:rFonts w:ascii="Times New Roman" w:hAnsi="Times New Roman" w:cs="Times New Roman"/>
          <w:color w:val="131413"/>
          <w:sz w:val="24"/>
          <w:szCs w:val="24"/>
        </w:rPr>
        <w:t xml:space="preserve"> Next, we tested</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the robustness of the identified 7-factor structure via a confirmatory</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factor analysis (CFA) with</w:t>
      </w:r>
      <w:r w:rsidR="00267F46" w:rsidRPr="00DA62BB">
        <w:rPr>
          <w:rFonts w:ascii="Times New Roman" w:hAnsi="Times New Roman" w:cs="Times New Roman"/>
          <w:color w:val="131413"/>
          <w:sz w:val="24"/>
          <w:szCs w:val="24"/>
        </w:rPr>
        <w:t xml:space="preserve"> </w:t>
      </w:r>
      <w:r w:rsidRPr="00DA62BB">
        <w:rPr>
          <w:rFonts w:ascii="Times New Roman" w:hAnsi="Times New Roman" w:cs="Times New Roman"/>
          <w:color w:val="131413"/>
          <w:sz w:val="24"/>
          <w:szCs w:val="24"/>
        </w:rPr>
        <w:t>WLSMV</w:t>
      </w:r>
      <w:r w:rsidR="00267F46" w:rsidRPr="00DA62BB">
        <w:rPr>
          <w:rFonts w:ascii="Times New Roman" w:hAnsi="Times New Roman" w:cs="Times New Roman"/>
          <w:color w:val="131413"/>
          <w:sz w:val="24"/>
          <w:szCs w:val="24"/>
        </w:rPr>
        <w:t xml:space="preserve"> </w:t>
      </w:r>
      <w:r w:rsidRPr="00DA62BB">
        <w:rPr>
          <w:rFonts w:ascii="Times New Roman" w:hAnsi="Times New Roman" w:cs="Times New Roman"/>
          <w:color w:val="131413"/>
          <w:sz w:val="24"/>
          <w:szCs w:val="24"/>
        </w:rPr>
        <w:t>estimation and theta</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 xml:space="preserve">parametrization (Muthén and Muthén </w:t>
      </w:r>
      <w:r w:rsidRPr="00DA62BB">
        <w:rPr>
          <w:rFonts w:ascii="Times New Roman" w:hAnsi="Times New Roman" w:cs="Times New Roman"/>
          <w:color w:val="3A2A98"/>
          <w:sz w:val="24"/>
          <w:szCs w:val="24"/>
        </w:rPr>
        <w:t>2012</w:t>
      </w:r>
      <w:r w:rsidRPr="00DA62BB">
        <w:rPr>
          <w:rFonts w:ascii="Times New Roman" w:hAnsi="Times New Roman" w:cs="Times New Roman"/>
          <w:color w:val="131413"/>
          <w:sz w:val="24"/>
          <w:szCs w:val="24"/>
        </w:rPr>
        <w:t>). The 7-factor structure</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fits the data well, χ2 (254) = 805.102, p &lt; .001; CFI = .962;</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TLI = .955, RMSEA = .047 [90% CI: .043, .051]. All items</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showed high standardized factor loadings (λs ranged from .52</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to .94). Omega (ω) coefficients were computed to assess scale</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 xml:space="preserve">score reliability (McDonald </w:t>
      </w:r>
      <w:r w:rsidRPr="00DA62BB">
        <w:rPr>
          <w:rFonts w:ascii="Times New Roman" w:hAnsi="Times New Roman" w:cs="Times New Roman"/>
          <w:color w:val="3A2A98"/>
          <w:sz w:val="24"/>
          <w:szCs w:val="24"/>
        </w:rPr>
        <w:t>1970</w:t>
      </w:r>
      <w:r w:rsidRPr="00DA62BB">
        <w:rPr>
          <w:rFonts w:ascii="Times New Roman" w:hAnsi="Times New Roman" w:cs="Times New Roman"/>
          <w:color w:val="131413"/>
          <w:sz w:val="24"/>
          <w:szCs w:val="24"/>
        </w:rPr>
        <w:t>).</w:t>
      </w:r>
      <w:r w:rsidR="00547586" w:rsidRPr="00DA62BB">
        <w:rPr>
          <w:rStyle w:val="FootnoteReference"/>
          <w:rFonts w:ascii="Times New Roman" w:hAnsi="Times New Roman" w:cs="Times New Roman"/>
          <w:color w:val="131413"/>
          <w:sz w:val="24"/>
          <w:szCs w:val="24"/>
        </w:rPr>
        <w:footnoteReference w:id="2"/>
      </w:r>
      <w:r w:rsidRPr="00DA62BB">
        <w:rPr>
          <w:rFonts w:ascii="Times New Roman" w:hAnsi="Times New Roman" w:cs="Times New Roman"/>
          <w:color w:val="131413"/>
          <w:sz w:val="24"/>
          <w:szCs w:val="24"/>
        </w:rPr>
        <w:t xml:space="preserve"> All scales showed good reliability</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coefficients: self-reflection (ω = .77), trust (ω = .77), optimism</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(ω = .84), empathy (ω = .87), assertiveness (ω = .76),</w:t>
      </w:r>
      <w:r w:rsidRPr="00DA62BB">
        <w:rPr>
          <w:rFonts w:ascii="Times New Roman" w:hAnsi="Times New Roman"/>
          <w:sz w:val="24"/>
          <w:szCs w:val="24"/>
        </w:rPr>
        <w:t xml:space="preserve"> </w:t>
      </w:r>
      <w:r w:rsidRPr="00DA62BB">
        <w:rPr>
          <w:rFonts w:ascii="Times New Roman" w:hAnsi="Times New Roman" w:cs="Times New Roman"/>
          <w:color w:val="131413"/>
          <w:sz w:val="24"/>
          <w:szCs w:val="24"/>
        </w:rPr>
        <w:t>action orientation (ω = .91), and emotion control (ω = .77).</w:t>
      </w:r>
    </w:p>
    <w:p w:rsidR="00041C9C" w:rsidRPr="00DA62BB" w:rsidRDefault="00547586" w:rsidP="00041C9C">
      <w:pPr>
        <w:spacing w:line="480" w:lineRule="auto"/>
        <w:rPr>
          <w:rFonts w:ascii="Times New Roman" w:hAnsi="Times New Roman"/>
          <w:b/>
          <w:sz w:val="24"/>
          <w:szCs w:val="24"/>
        </w:rPr>
      </w:pPr>
      <w:r w:rsidRPr="00DA62BB">
        <w:rPr>
          <w:rFonts w:ascii="Times New Roman" w:hAnsi="Times New Roman"/>
          <w:b/>
          <w:sz w:val="24"/>
          <w:szCs w:val="24"/>
        </w:rPr>
        <w:lastRenderedPageBreak/>
        <w:t>Cross-validation and Measurement Invariance across Age Groups (Validation Sample)</w:t>
      </w:r>
    </w:p>
    <w:p w:rsidR="00DA62BB" w:rsidRDefault="00041C9C" w:rsidP="00DA62BB">
      <w:pPr>
        <w:spacing w:line="480" w:lineRule="auto"/>
        <w:ind w:firstLine="720"/>
        <w:rPr>
          <w:rFonts w:ascii="Times New Roman" w:hAnsi="Times New Roman"/>
          <w:b/>
          <w:sz w:val="24"/>
          <w:szCs w:val="24"/>
        </w:rPr>
      </w:pPr>
      <w:r w:rsidRPr="00041C9C">
        <w:rPr>
          <w:rFonts w:ascii="Times New Roman" w:hAnsi="Times New Roman" w:cs="Times New Roman"/>
          <w:color w:val="131413"/>
          <w:sz w:val="24"/>
          <w:szCs w:val="24"/>
        </w:rPr>
        <w:t>The 7-factor CFA solution showed an acceptable fit in the validation sample (n = 4962), χ2 (254) = 3326.652, p &lt; .001; CFI = .956; TLI = .948, RMSEA = .049 [90% CI: .048, .051], as well as across age groups: late childhood, χ2 (254) = 1051.453, p &lt; .001; CFI = .959; TLI = .951, RMSEA = .045 [90% CI: .042, .048]; early adolescence χ2 (254) = 2137.373, p &lt; .001; CFI = .951; TLI = .942, RMSEA = .052 [90% CI: .050, .054]; and middle-late adolescence χ2 (254) = 714.843, p &lt; .001; CFI = .955; TLI = .947, RMSEA = .054 [90% CI: .050, .059]. Reliability coefficients for the respective scales were good across the three age groups: self</w:t>
      </w:r>
      <w:r>
        <w:rPr>
          <w:rFonts w:ascii="Times New Roman" w:hAnsi="Times New Roman" w:cs="Times New Roman"/>
          <w:color w:val="131413"/>
          <w:sz w:val="24"/>
          <w:szCs w:val="24"/>
        </w:rPr>
        <w:t>-</w:t>
      </w:r>
      <w:r w:rsidRPr="00041C9C">
        <w:rPr>
          <w:rFonts w:ascii="Times New Roman" w:hAnsi="Times New Roman" w:cs="Times New Roman"/>
          <w:color w:val="131413"/>
          <w:sz w:val="24"/>
          <w:szCs w:val="24"/>
        </w:rPr>
        <w:t xml:space="preserve">reflection (ωs = .71, .74, .73); trust (ωs = .74, .75, .80); optimism (ωs = .81, .82, .82); empathy (ωs = .88, .87, .91); assertiveness (ωs = .70, .74, .83); action orientation (ωs = .86, .89, .91); and emotion control (ωs = .77, .79, .85). In order to test developmental differences at the latent level, we first ascertained that the HSA scores were comparable across the three age groups by establishing its measurement invariance (MI) in a multiple-group analytic framework (Millsap </w:t>
      </w:r>
      <w:r w:rsidRPr="00041C9C">
        <w:rPr>
          <w:rFonts w:ascii="Times New Roman" w:hAnsi="Times New Roman" w:cs="Times New Roman"/>
          <w:color w:val="3A2A98"/>
          <w:sz w:val="24"/>
          <w:szCs w:val="24"/>
        </w:rPr>
        <w:t>2011</w:t>
      </w:r>
      <w:r w:rsidRPr="00041C9C">
        <w:rPr>
          <w:rFonts w:ascii="Times New Roman" w:hAnsi="Times New Roman" w:cs="Times New Roman"/>
          <w:color w:val="131413"/>
          <w:sz w:val="24"/>
          <w:szCs w:val="24"/>
        </w:rPr>
        <w:t>). We tested three nested models of MI adapted for ordered categorical indicators. In each of these models, we imposed increasingly restrictive constraints on the factor loadings (λ) and thresholds (ϑ) of the items composing each scale.</w:t>
      </w:r>
      <w:r w:rsidR="00D26C6F">
        <w:rPr>
          <w:rStyle w:val="FootnoteReference"/>
          <w:rFonts w:ascii="Times New Roman" w:hAnsi="Times New Roman" w:cs="Times New Roman"/>
          <w:color w:val="131413"/>
          <w:sz w:val="24"/>
          <w:szCs w:val="24"/>
        </w:rPr>
        <w:footnoteReference w:id="3"/>
      </w:r>
      <w:r w:rsidRPr="00041C9C">
        <w:rPr>
          <w:rFonts w:ascii="Times New Roman" w:hAnsi="Times New Roman" w:cs="Times New Roman"/>
          <w:color w:val="131413"/>
          <w:sz w:val="24"/>
          <w:szCs w:val="24"/>
        </w:rPr>
        <w:t xml:space="preserve"> The number of ϑs for each item equals the number of k response categories minus one (i.e., three ϑs for our 4-point rating scale; see Muthén and Muthén </w:t>
      </w:r>
      <w:r w:rsidRPr="00041C9C">
        <w:rPr>
          <w:rFonts w:ascii="Times New Roman" w:hAnsi="Times New Roman" w:cs="Times New Roman"/>
          <w:color w:val="3A2A98"/>
          <w:sz w:val="24"/>
          <w:szCs w:val="24"/>
        </w:rPr>
        <w:t>2012</w:t>
      </w:r>
      <w:r w:rsidRPr="00041C9C">
        <w:rPr>
          <w:rFonts w:ascii="Times New Roman" w:hAnsi="Times New Roman" w:cs="Times New Roman"/>
          <w:color w:val="131413"/>
          <w:sz w:val="24"/>
          <w:szCs w:val="24"/>
        </w:rPr>
        <w:t>). Following the recommendations of Millsap and Yun-Tein (</w:t>
      </w:r>
      <w:r w:rsidRPr="00041C9C">
        <w:rPr>
          <w:rFonts w:ascii="Times New Roman" w:hAnsi="Times New Roman" w:cs="Times New Roman"/>
          <w:color w:val="3A2A98"/>
          <w:sz w:val="24"/>
          <w:szCs w:val="24"/>
        </w:rPr>
        <w:t>2004</w:t>
      </w:r>
      <w:r w:rsidRPr="00041C9C">
        <w:rPr>
          <w:rFonts w:ascii="Times New Roman" w:hAnsi="Times New Roman" w:cs="Times New Roman"/>
          <w:color w:val="131413"/>
          <w:sz w:val="24"/>
          <w:szCs w:val="24"/>
        </w:rPr>
        <w:t xml:space="preserve">), we first tested a configural invariance model in which both λs and ϑs were freely estimated across the three age groups except for some parameters constrained for identification purposes (i.e., two ϑs for the marker item of each scale and one ϑ for the non-marker items). Next, we tested metric invariance in </w:t>
      </w:r>
      <w:r w:rsidRPr="00041C9C">
        <w:rPr>
          <w:rFonts w:ascii="Times New Roman" w:hAnsi="Times New Roman" w:cs="Times New Roman"/>
          <w:color w:val="131413"/>
          <w:sz w:val="24"/>
          <w:szCs w:val="24"/>
        </w:rPr>
        <w:lastRenderedPageBreak/>
        <w:t>which the λs of the items were constrained to be equal across</w:t>
      </w:r>
      <w:r>
        <w:rPr>
          <w:rFonts w:ascii="Times New Roman" w:hAnsi="Times New Roman"/>
          <w:b/>
          <w:sz w:val="24"/>
          <w:szCs w:val="24"/>
        </w:rPr>
        <w:t xml:space="preserve"> </w:t>
      </w:r>
      <w:r w:rsidRPr="00041C9C">
        <w:rPr>
          <w:rFonts w:ascii="Times New Roman" w:hAnsi="Times New Roman" w:cs="Times New Roman"/>
          <w:color w:val="131413"/>
          <w:sz w:val="24"/>
          <w:szCs w:val="24"/>
        </w:rPr>
        <w:t xml:space="preserve">groups. When metric MI holds, the size of the loadings is the same across groups and the instrument can thus be assumed to rank the participants in the same way across each group (Vandenberg and Lance </w:t>
      </w:r>
      <w:r w:rsidRPr="00041C9C">
        <w:rPr>
          <w:rFonts w:ascii="Times New Roman" w:hAnsi="Times New Roman" w:cs="Times New Roman"/>
          <w:color w:val="3A2A98"/>
          <w:sz w:val="24"/>
          <w:szCs w:val="24"/>
        </w:rPr>
        <w:t>2000</w:t>
      </w:r>
      <w:r w:rsidRPr="00041C9C">
        <w:rPr>
          <w:rFonts w:ascii="Times New Roman" w:hAnsi="Times New Roman" w:cs="Times New Roman"/>
          <w:color w:val="131413"/>
          <w:sz w:val="24"/>
          <w:szCs w:val="24"/>
        </w:rPr>
        <w:t xml:space="preserve">). Lastly, we tested scalar (or strong) invariance by imposing both λs and ϑs to be equal across the three age groups. If scalar invariance holds, scores across groups share the same unit of measurement and origin, thereby allowing meaningful comparison of their latent means (Meredith </w:t>
      </w:r>
      <w:r w:rsidRPr="00041C9C">
        <w:rPr>
          <w:rFonts w:ascii="Times New Roman" w:hAnsi="Times New Roman" w:cs="Times New Roman"/>
          <w:color w:val="3A2A98"/>
          <w:sz w:val="24"/>
          <w:szCs w:val="24"/>
        </w:rPr>
        <w:t>1993</w:t>
      </w:r>
      <w:r w:rsidRPr="00041C9C">
        <w:rPr>
          <w:rFonts w:ascii="Times New Roman" w:hAnsi="Times New Roman" w:cs="Times New Roman"/>
          <w:color w:val="131413"/>
          <w:sz w:val="24"/>
          <w:szCs w:val="24"/>
        </w:rPr>
        <w:t xml:space="preserve">). To test differences among configural, metric, and scalar MI, we calculated Δχ2 tests of these nested models using the DIFFTEST function in Mplus 7.31 (Muthén and Muthén </w:t>
      </w:r>
      <w:r w:rsidRPr="00041C9C">
        <w:rPr>
          <w:rFonts w:ascii="Times New Roman" w:hAnsi="Times New Roman" w:cs="Times New Roman"/>
          <w:color w:val="3A2A98"/>
          <w:sz w:val="24"/>
          <w:szCs w:val="24"/>
        </w:rPr>
        <w:t>2012</w:t>
      </w:r>
      <w:r w:rsidRPr="00041C9C">
        <w:rPr>
          <w:rFonts w:ascii="Times New Roman" w:hAnsi="Times New Roman" w:cs="Times New Roman"/>
          <w:color w:val="131413"/>
          <w:sz w:val="24"/>
          <w:szCs w:val="24"/>
        </w:rPr>
        <w:t>) with a restricted level of statistical significance at p</w:t>
      </w:r>
      <w:r w:rsidRPr="00041C9C">
        <w:rPr>
          <w:rFonts w:ascii="Times New Roman" w:eastAsia="QlcpwyAdvTT3713a231+22" w:hAnsi="Times New Roman" w:cs="Times New Roman"/>
          <w:color w:val="131413"/>
          <w:sz w:val="24"/>
          <w:szCs w:val="24"/>
        </w:rPr>
        <w:t xml:space="preserve"> ≤ </w:t>
      </w:r>
      <w:r w:rsidRPr="00041C9C">
        <w:rPr>
          <w:rFonts w:ascii="Times New Roman" w:hAnsi="Times New Roman" w:cs="Times New Roman"/>
          <w:color w:val="131413"/>
          <w:sz w:val="24"/>
          <w:szCs w:val="24"/>
        </w:rPr>
        <w:t>.01.</w:t>
      </w:r>
      <w:r w:rsidR="00D26C6F">
        <w:rPr>
          <w:rStyle w:val="FootnoteReference"/>
          <w:rFonts w:ascii="Times New Roman" w:hAnsi="Times New Roman" w:cs="Times New Roman"/>
          <w:color w:val="131413"/>
          <w:sz w:val="24"/>
          <w:szCs w:val="24"/>
        </w:rPr>
        <w:footnoteReference w:id="4"/>
      </w:r>
      <w:r w:rsidRPr="00041C9C">
        <w:rPr>
          <w:rFonts w:ascii="Times New Roman" w:hAnsi="Times New Roman" w:cs="Times New Roman"/>
          <w:color w:val="131413"/>
          <w:sz w:val="24"/>
          <w:szCs w:val="24"/>
        </w:rPr>
        <w:t xml:space="preserve"> However, because the Δχ2 test is overly sensitive to sample size and minor model misspecifications, we also considered the ΔCFI test with a restricted critical level of .005 (Chen </w:t>
      </w:r>
      <w:r w:rsidRPr="00041C9C">
        <w:rPr>
          <w:rFonts w:ascii="Times New Roman" w:hAnsi="Times New Roman" w:cs="Times New Roman"/>
          <w:color w:val="3A2A98"/>
          <w:sz w:val="24"/>
          <w:szCs w:val="24"/>
        </w:rPr>
        <w:t>2007</w:t>
      </w:r>
      <w:r w:rsidRPr="00041C9C">
        <w:rPr>
          <w:rFonts w:ascii="Times New Roman" w:hAnsi="Times New Roman" w:cs="Times New Roman"/>
          <w:color w:val="131413"/>
          <w:sz w:val="24"/>
          <w:szCs w:val="24"/>
        </w:rPr>
        <w:t>). This was done in line with Chen’s (</w:t>
      </w:r>
      <w:r w:rsidRPr="00041C9C">
        <w:rPr>
          <w:rFonts w:ascii="Times New Roman" w:hAnsi="Times New Roman" w:cs="Times New Roman"/>
          <w:color w:val="3A2A98"/>
          <w:sz w:val="24"/>
          <w:szCs w:val="24"/>
        </w:rPr>
        <w:t>2007</w:t>
      </w:r>
      <w:r w:rsidRPr="00041C9C">
        <w:rPr>
          <w:rFonts w:ascii="Times New Roman" w:hAnsi="Times New Roman" w:cs="Times New Roman"/>
          <w:color w:val="131413"/>
          <w:sz w:val="24"/>
          <w:szCs w:val="24"/>
        </w:rPr>
        <w:t xml:space="preserve">) guidelines for MI across groups differing in their sample size, as observed decrease in fit can be attributed to sampling error rather than a lack of equivalence when ΔCFI </w:t>
      </w:r>
      <w:r w:rsidRPr="00041C9C">
        <w:rPr>
          <w:rFonts w:ascii="Times New Roman" w:eastAsia="QlcpwyAdvTT3713a231+22" w:hAnsi="Times New Roman" w:cs="Times New Roman"/>
          <w:color w:val="131413"/>
          <w:sz w:val="24"/>
          <w:szCs w:val="24"/>
        </w:rPr>
        <w:t xml:space="preserve">≤ </w:t>
      </w:r>
      <w:r w:rsidRPr="00041C9C">
        <w:rPr>
          <w:rFonts w:ascii="Times New Roman" w:hAnsi="Times New Roman" w:cs="Times New Roman"/>
          <w:color w:val="131413"/>
          <w:sz w:val="24"/>
          <w:szCs w:val="24"/>
        </w:rPr>
        <w:t>0.005.</w:t>
      </w:r>
    </w:p>
    <w:p w:rsidR="00DA62BB" w:rsidRDefault="00DA62BB" w:rsidP="00DA62BB">
      <w:pPr>
        <w:spacing w:line="480" w:lineRule="auto"/>
        <w:ind w:firstLine="720"/>
        <w:rPr>
          <w:rFonts w:ascii="Times New Roman" w:hAnsi="Times New Roman" w:cs="Times New Roman"/>
          <w:color w:val="131413"/>
          <w:sz w:val="24"/>
          <w:szCs w:val="24"/>
        </w:rPr>
      </w:pPr>
      <w:r w:rsidRPr="00DA62BB">
        <w:rPr>
          <w:rFonts w:ascii="Times New Roman" w:hAnsi="Times New Roman" w:cs="Times New Roman"/>
          <w:color w:val="131413"/>
          <w:sz w:val="24"/>
          <w:szCs w:val="24"/>
        </w:rPr>
        <w:t xml:space="preserve">The configural invariance model fits the data relatively well, χ2 (762) = 3807.413, p &lt; .001; CFI = .954; TLI = .945, RMSEA = .049 [90% CI: .048, .051]. The further constraints of the λs in the metric invariance model χ2 (799) = 3676.998, p&lt;.001; CFI = .956; TLI = .951, RMSEA = .047 [90% CI: .045, .048] did not worsen the model fit (i.e., Δχ2 (37) = 37.628, p = .44; ΔCFI = + .002), thereby attesting the plausibility of these constraints. The hypotheses of equal ϑs in the scalar invariance model hold, χ2 (886) = 3862.678,p&lt;.001; CFI = .955; TLI = .954, RMSEA = .045 [90%CI: .044, .047], as suggested by the very small decrease in CFI between the two models (i.e., Δχ2 (87) = 236.439, p &lt; .001; ΔCFI = </w:t>
      </w:r>
      <w:r w:rsidRPr="00DA62BB">
        <w:rPr>
          <w:rFonts w:ascii="Times New Roman" w:eastAsia="QlcpwyAdvTT3713a231+22" w:hAnsi="Times New Roman" w:cs="Times New Roman"/>
          <w:color w:val="131413"/>
          <w:sz w:val="24"/>
          <w:szCs w:val="24"/>
        </w:rPr>
        <w:t>−</w:t>
      </w:r>
      <w:r w:rsidRPr="00DA62BB">
        <w:rPr>
          <w:rFonts w:ascii="Times New Roman" w:hAnsi="Times New Roman" w:cs="Times New Roman"/>
          <w:color w:val="131413"/>
          <w:sz w:val="24"/>
          <w:szCs w:val="24"/>
        </w:rPr>
        <w:t>.001).</w:t>
      </w:r>
    </w:p>
    <w:p w:rsidR="00DA62BB" w:rsidRPr="007C0839" w:rsidRDefault="00DA62BB" w:rsidP="00DA62BB">
      <w:pPr>
        <w:spacing w:line="480" w:lineRule="auto"/>
        <w:ind w:firstLine="720"/>
        <w:rPr>
          <w:rFonts w:ascii="Times New Roman" w:hAnsi="Times New Roman" w:cs="Times New Roman"/>
          <w:color w:val="131413"/>
          <w:sz w:val="24"/>
          <w:szCs w:val="24"/>
        </w:rPr>
      </w:pPr>
      <w:r w:rsidRPr="00DA62BB">
        <w:rPr>
          <w:rFonts w:ascii="Times New Roman" w:hAnsi="Times New Roman" w:cs="Times New Roman"/>
          <w:color w:val="131413"/>
          <w:sz w:val="24"/>
          <w:szCs w:val="24"/>
        </w:rPr>
        <w:lastRenderedPageBreak/>
        <w:t>To evaluate latent mean-level differences, we assessed fit differences between (1) the scalar invariance model in which the latent means were fixed to be zero in one group (i.e., late childhood) and freely estimated in the other two groups and (2) the latent means invariance model in which all the</w:t>
      </w:r>
      <w:r>
        <w:rPr>
          <w:rFonts w:ascii="Times New Roman" w:hAnsi="Times New Roman" w:cs="Times New Roman"/>
          <w:color w:val="131413"/>
          <w:sz w:val="24"/>
          <w:szCs w:val="24"/>
        </w:rPr>
        <w:t xml:space="preserve"> </w:t>
      </w:r>
      <w:r w:rsidRPr="00DA62BB">
        <w:rPr>
          <w:rFonts w:ascii="Times New Roman" w:hAnsi="Times New Roman" w:cs="Times New Roman"/>
          <w:color w:val="131413"/>
          <w:sz w:val="24"/>
          <w:szCs w:val="24"/>
        </w:rPr>
        <w:t>means were fixed to equality (i.e., zero) across the three groups. Although the latent means invariance model showed a moderate fit to the data, χ</w:t>
      </w:r>
      <w:r>
        <w:rPr>
          <w:rFonts w:ascii="Times New Roman" w:hAnsi="Times New Roman" w:cs="Times New Roman"/>
          <w:color w:val="131413"/>
          <w:sz w:val="24"/>
          <w:szCs w:val="24"/>
        </w:rPr>
        <w:t xml:space="preserve">2 </w:t>
      </w:r>
      <w:r w:rsidRPr="00DA62BB">
        <w:rPr>
          <w:rFonts w:ascii="Times New Roman" w:hAnsi="Times New Roman" w:cs="Times New Roman"/>
          <w:color w:val="131413"/>
          <w:sz w:val="24"/>
          <w:szCs w:val="24"/>
        </w:rPr>
        <w:t xml:space="preserve">(900) = 5124.845, p &lt; .001; CFI = .936; TLI = .936, RMSEA = .053 [90% CI: .052, .055], it worsened the scalar invariance model fit, thereby indicating the presence of significant mean- level differences across the three age groups (i.e., Δχ2 (14) = 441.903,p &lt; .001;ΔCFI = </w:t>
      </w:r>
      <w:r w:rsidRPr="00DA62BB">
        <w:rPr>
          <w:rFonts w:ascii="Times New Roman" w:eastAsia="QlcpwyAdvTT3713a231+22" w:hAnsi="Times New Roman" w:cs="Times New Roman"/>
          <w:color w:val="131413"/>
          <w:sz w:val="24"/>
          <w:szCs w:val="24"/>
        </w:rPr>
        <w:t xml:space="preserve">− </w:t>
      </w:r>
      <w:r w:rsidRPr="00DA62BB">
        <w:rPr>
          <w:rFonts w:ascii="Times New Roman" w:hAnsi="Times New Roman" w:cs="Times New Roman"/>
          <w:color w:val="131413"/>
          <w:sz w:val="24"/>
          <w:szCs w:val="24"/>
        </w:rPr>
        <w:t xml:space="preserve">.019). Next, we constrained the latent means to equality one at a time. The partial latent means invariance model, χ2 (894) = 4160.834, p &lt; .001; CFI = .950; TLI = .950, RMSEA = .047 [90% CI: .046, .048], in which only the means of self-reflection and optimism were invariant across the three age groups, did not differ from the scalar invariance model (i.e., Δχ2 (8) = </w:t>
      </w:r>
      <w:r w:rsidRPr="007C0839">
        <w:rPr>
          <w:rFonts w:ascii="Times New Roman" w:hAnsi="Times New Roman" w:cs="Times New Roman"/>
          <w:color w:val="131413"/>
          <w:sz w:val="24"/>
          <w:szCs w:val="24"/>
        </w:rPr>
        <w:t xml:space="preserve">139.307, p &lt; .001; ΔCFI = </w:t>
      </w:r>
      <w:r w:rsidRPr="007C0839">
        <w:rPr>
          <w:rFonts w:ascii="Times New Roman" w:eastAsia="QlcpwyAdvTT3713a231+22" w:hAnsi="Times New Roman" w:cs="Times New Roman"/>
          <w:color w:val="131413"/>
          <w:sz w:val="24"/>
          <w:szCs w:val="24"/>
        </w:rPr>
        <w:t>−</w:t>
      </w:r>
      <w:r w:rsidRPr="007C0839">
        <w:rPr>
          <w:rFonts w:ascii="Times New Roman" w:hAnsi="Times New Roman" w:cs="Times New Roman"/>
          <w:color w:val="131413"/>
          <w:sz w:val="24"/>
          <w:szCs w:val="24"/>
        </w:rPr>
        <w:t xml:space="preserve">.005). Participants in the early and middle-late adolescence age groups showed lower latent levels of emotion control and lower levels of empathy and action orientation compared to participants in the late childhood age group (Table </w:t>
      </w:r>
      <w:r w:rsidRPr="007C0839">
        <w:rPr>
          <w:rFonts w:ascii="Times New Roman" w:hAnsi="Times New Roman" w:cs="Times New Roman"/>
          <w:color w:val="3A2A98"/>
          <w:sz w:val="24"/>
          <w:szCs w:val="24"/>
        </w:rPr>
        <w:t>2</w:t>
      </w:r>
      <w:r w:rsidRPr="007C0839">
        <w:rPr>
          <w:rFonts w:ascii="Times New Roman" w:hAnsi="Times New Roman" w:cs="Times New Roman"/>
          <w:color w:val="131413"/>
          <w:sz w:val="24"/>
          <w:szCs w:val="24"/>
        </w:rPr>
        <w:t>). Trust declined from late childhood to middle-late adolescence, whereas assertiveness showed an increase during middle-late adolescence. Finally, the three age groups did not differ on self-reflection and optimism.</w:t>
      </w:r>
    </w:p>
    <w:p w:rsidR="007C0839" w:rsidRPr="007C0839" w:rsidRDefault="007C0839" w:rsidP="007C0839">
      <w:pPr>
        <w:spacing w:line="480" w:lineRule="auto"/>
        <w:rPr>
          <w:rFonts w:ascii="Times New Roman" w:hAnsi="Times New Roman"/>
          <w:b/>
          <w:sz w:val="24"/>
          <w:szCs w:val="24"/>
        </w:rPr>
      </w:pPr>
      <w:r w:rsidRPr="007C0839">
        <w:rPr>
          <w:rFonts w:ascii="Times New Roman" w:hAnsi="Times New Roman"/>
          <w:b/>
          <w:sz w:val="24"/>
          <w:szCs w:val="24"/>
        </w:rPr>
        <w:t>Construct Validity of the HSA across Age Groups (Validation Sample)</w:t>
      </w:r>
    </w:p>
    <w:p w:rsidR="007C0839" w:rsidRPr="007C0839" w:rsidRDefault="007C0839" w:rsidP="007C0839">
      <w:pPr>
        <w:autoSpaceDE w:val="0"/>
        <w:autoSpaceDN w:val="0"/>
        <w:adjustRightInd w:val="0"/>
        <w:spacing w:line="480" w:lineRule="auto"/>
        <w:ind w:firstLine="708"/>
        <w:rPr>
          <w:rFonts w:ascii="Times New Roman" w:hAnsi="Times New Roman" w:cs="Times New Roman"/>
          <w:sz w:val="24"/>
          <w:szCs w:val="24"/>
        </w:rPr>
      </w:pPr>
      <w:r w:rsidRPr="007C0839">
        <w:rPr>
          <w:rFonts w:ascii="Times New Roman" w:hAnsi="Times New Roman"/>
          <w:sz w:val="24"/>
          <w:szCs w:val="24"/>
        </w:rPr>
        <w:t xml:space="preserve">We assessed the construct validity of the HSA by examining the relations between the participants' scores on the seven HSA dimensions with their SDQ scores. We implemented a structural equation model (SEM) within a multiple framework per age group. WLSMV was used as a method of parameter estimation. Specifically, we tested the consistency and strength of our validity model across late childhood (9-11 year-olds, </w:t>
      </w:r>
      <w:r w:rsidRPr="007C0839">
        <w:rPr>
          <w:rFonts w:ascii="Times New Roman" w:hAnsi="Times New Roman"/>
          <w:i/>
          <w:sz w:val="24"/>
          <w:szCs w:val="24"/>
        </w:rPr>
        <w:t>n</w:t>
      </w:r>
      <w:r w:rsidRPr="007C0839">
        <w:rPr>
          <w:rFonts w:ascii="Times New Roman" w:hAnsi="Times New Roman"/>
          <w:sz w:val="24"/>
          <w:szCs w:val="24"/>
        </w:rPr>
        <w:t xml:space="preserve"> = 1569), early adolescence (12-14 year-olds, </w:t>
      </w:r>
      <w:r w:rsidRPr="007C0839">
        <w:rPr>
          <w:rFonts w:ascii="Times New Roman" w:hAnsi="Times New Roman"/>
          <w:i/>
          <w:sz w:val="24"/>
          <w:szCs w:val="24"/>
        </w:rPr>
        <w:t>n</w:t>
      </w:r>
      <w:r w:rsidRPr="007C0839">
        <w:rPr>
          <w:rFonts w:ascii="Times New Roman" w:hAnsi="Times New Roman"/>
          <w:sz w:val="24"/>
          <w:szCs w:val="24"/>
        </w:rPr>
        <w:t xml:space="preserve"> = 2777), and middle-late adolescence (15-18 year-olds, </w:t>
      </w:r>
      <w:r w:rsidRPr="007C0839">
        <w:rPr>
          <w:rFonts w:ascii="Times New Roman" w:hAnsi="Times New Roman"/>
          <w:i/>
          <w:sz w:val="24"/>
          <w:szCs w:val="24"/>
        </w:rPr>
        <w:t>n</w:t>
      </w:r>
      <w:r w:rsidRPr="007C0839">
        <w:rPr>
          <w:rFonts w:ascii="Times New Roman" w:hAnsi="Times New Roman"/>
          <w:sz w:val="24"/>
          <w:szCs w:val="24"/>
        </w:rPr>
        <w:t xml:space="preserve"> = </w:t>
      </w:r>
      <w:r w:rsidRPr="007C0839">
        <w:rPr>
          <w:rFonts w:ascii="Times New Roman" w:hAnsi="Times New Roman"/>
          <w:sz w:val="24"/>
          <w:szCs w:val="24"/>
        </w:rPr>
        <w:lastRenderedPageBreak/>
        <w:t xml:space="preserve">616) by comparing the fit of two nested models: (1) an </w:t>
      </w:r>
      <w:r w:rsidRPr="007C0839">
        <w:rPr>
          <w:rFonts w:ascii="Times New Roman" w:hAnsi="Times New Roman"/>
          <w:i/>
          <w:sz w:val="24"/>
          <w:szCs w:val="24"/>
        </w:rPr>
        <w:t>unconstrained SEM</w:t>
      </w:r>
      <w:r w:rsidRPr="007C0839">
        <w:rPr>
          <w:rFonts w:ascii="Times New Roman" w:hAnsi="Times New Roman"/>
          <w:sz w:val="24"/>
          <w:szCs w:val="24"/>
        </w:rPr>
        <w:t xml:space="preserve"> in which the unstandardized effects of the seven HSA dimensions on prosocial behavior, externalizing, and internalizing problems were freely estimated across age groups and (2) a </w:t>
      </w:r>
      <w:r w:rsidRPr="007C0839">
        <w:rPr>
          <w:rFonts w:ascii="Times New Roman" w:hAnsi="Times New Roman"/>
          <w:i/>
          <w:sz w:val="24"/>
          <w:szCs w:val="24"/>
        </w:rPr>
        <w:t>constrained SEM</w:t>
      </w:r>
      <w:r w:rsidRPr="007C0839">
        <w:rPr>
          <w:rFonts w:ascii="Times New Roman" w:hAnsi="Times New Roman"/>
          <w:sz w:val="24"/>
          <w:szCs w:val="24"/>
        </w:rPr>
        <w:t xml:space="preserve"> in which the same effects were constrained to equality across the three age-groups. Gender (0 = girls; 1 = boys) was included as a control variable. In line with the previous analyses, we set a restricted level of statistical significance at </w:t>
      </w:r>
      <w:r w:rsidRPr="007C0839">
        <w:rPr>
          <w:rFonts w:ascii="Times New Roman" w:hAnsi="Times New Roman"/>
          <w:i/>
          <w:iCs/>
          <w:sz w:val="24"/>
          <w:szCs w:val="24"/>
        </w:rPr>
        <w:t>p</w:t>
      </w:r>
      <w:r w:rsidRPr="007C0839">
        <w:rPr>
          <w:rFonts w:ascii="Times New Roman" w:hAnsi="Times New Roman"/>
          <w:sz w:val="24"/>
          <w:szCs w:val="24"/>
        </w:rPr>
        <w:t xml:space="preserve"> ≤ .01 and considered a cut off of ΔCFI ≤ 0.005 to accept the plausibility of the constraints imposed (Chen, 2007). The SEM validity </w:t>
      </w:r>
      <w:r w:rsidRPr="007C0839">
        <w:rPr>
          <w:rFonts w:ascii="Times New Roman" w:hAnsi="Times New Roman" w:cs="Times New Roman"/>
          <w:sz w:val="24"/>
          <w:szCs w:val="24"/>
        </w:rPr>
        <w:t>model is graphically depicted in Figure 1.</w:t>
      </w:r>
    </w:p>
    <w:p w:rsidR="007C0839" w:rsidRPr="007C0839" w:rsidRDefault="007C0839" w:rsidP="007C0839">
      <w:pPr>
        <w:autoSpaceDE w:val="0"/>
        <w:autoSpaceDN w:val="0"/>
        <w:adjustRightInd w:val="0"/>
        <w:spacing w:line="480" w:lineRule="auto"/>
        <w:ind w:firstLine="708"/>
        <w:rPr>
          <w:rFonts w:ascii="Times New Roman" w:hAnsi="Times New Roman" w:cs="Times New Roman"/>
          <w:color w:val="131413"/>
          <w:sz w:val="24"/>
          <w:szCs w:val="24"/>
        </w:rPr>
      </w:pPr>
      <w:r w:rsidRPr="007C0839">
        <w:rPr>
          <w:rFonts w:ascii="Times New Roman" w:hAnsi="Times New Roman" w:cs="Times New Roman"/>
          <w:color w:val="131413"/>
          <w:sz w:val="24"/>
          <w:szCs w:val="24"/>
        </w:rPr>
        <w:t xml:space="preserve">Both the unconstrained SEM, χ2 (1110) = 4808.031, p &lt; .001; CFI = .948; TLI = .942, RMSEA = .045 [90% CI: .044, .046] and constrained SEM, χ2 (1173) = 4482.457, p &lt; .001; CFI = .953; TLI = .951, RMSEA = .041 [90% CI: .040, .043] showed an acceptable fit to the data. Importantly, the constrained SEM, in which the validity parameters were fixed to equality across age groups, was not statistically different from the unconstrained SEM (i.e., Δχ2 (63) = 85.917, p = .029; ΔCFI = +.005), thereby attesting to the invariance of these effects across late childhood, early adolescence, and middle-late adolescence. The majority of the effects were in the hypothesized directions and therefore confirmed the construct validity of the HSA in each age group. As expected, prosocial behavior was positively associated with self-reflection, trust, empathy, and emotion control (Table </w:t>
      </w:r>
      <w:r w:rsidRPr="007C0839">
        <w:rPr>
          <w:rFonts w:ascii="Times New Roman" w:hAnsi="Times New Roman" w:cs="Times New Roman"/>
          <w:color w:val="3A2A98"/>
          <w:sz w:val="24"/>
          <w:szCs w:val="24"/>
        </w:rPr>
        <w:t>3</w:t>
      </w:r>
      <w:r w:rsidRPr="007C0839">
        <w:rPr>
          <w:rFonts w:ascii="Times New Roman" w:hAnsi="Times New Roman" w:cs="Times New Roman"/>
          <w:color w:val="131413"/>
          <w:sz w:val="24"/>
          <w:szCs w:val="24"/>
        </w:rPr>
        <w:t>). Externalizing problems were negatively related to emotion control and reflection. Finally, internalizing problems were negatively associated with optimism, assertiveness, action orientation, and emotion control, whereas positively with self-reflection and empathy.</w:t>
      </w:r>
    </w:p>
    <w:p w:rsidR="007C0839" w:rsidRPr="007C0839" w:rsidRDefault="007C0839" w:rsidP="007C0839">
      <w:pPr>
        <w:autoSpaceDE w:val="0"/>
        <w:autoSpaceDN w:val="0"/>
        <w:adjustRightInd w:val="0"/>
        <w:spacing w:line="480" w:lineRule="auto"/>
        <w:ind w:firstLine="708"/>
        <w:jc w:val="center"/>
        <w:rPr>
          <w:rFonts w:ascii="Times New Roman" w:hAnsi="Times New Roman" w:cs="Times New Roman"/>
          <w:b/>
          <w:color w:val="000000"/>
          <w:sz w:val="24"/>
          <w:szCs w:val="24"/>
          <w:lang w:val="en-CA" w:eastAsia="en-CA" w:bidi="he-IL"/>
        </w:rPr>
      </w:pPr>
      <w:r w:rsidRPr="007C0839">
        <w:rPr>
          <w:rFonts w:ascii="Times New Roman" w:hAnsi="Times New Roman" w:cs="Times New Roman"/>
          <w:b/>
          <w:color w:val="000000"/>
          <w:sz w:val="24"/>
          <w:szCs w:val="24"/>
          <w:lang w:val="en-CA" w:eastAsia="en-CA" w:bidi="he-IL"/>
        </w:rPr>
        <w:t>Discussion</w:t>
      </w:r>
    </w:p>
    <w:p w:rsidR="007C0839" w:rsidRPr="007C0839" w:rsidRDefault="007C0839" w:rsidP="007C0839">
      <w:pPr>
        <w:spacing w:line="480" w:lineRule="auto"/>
        <w:rPr>
          <w:rFonts w:ascii="Times New Roman" w:hAnsi="Times New Roman" w:cs="Times New Roman"/>
          <w:color w:val="000000"/>
          <w:sz w:val="24"/>
          <w:szCs w:val="24"/>
        </w:rPr>
      </w:pPr>
      <w:r w:rsidRPr="007C0839">
        <w:rPr>
          <w:rFonts w:ascii="Times New Roman" w:hAnsi="Times New Roman" w:cs="Times New Roman"/>
          <w:color w:val="000000"/>
          <w:sz w:val="24"/>
          <w:szCs w:val="24"/>
          <w:lang w:val="en-CA" w:eastAsia="en-CA" w:bidi="he-IL"/>
        </w:rPr>
        <w:tab/>
        <w:t xml:space="preserve">The role of social-emotional development in children’s and adolescents’ academic functioning and mental health has been widely acknowledged. Yet, there is an urgent need to </w:t>
      </w:r>
      <w:r w:rsidRPr="007C0839">
        <w:rPr>
          <w:rFonts w:ascii="Times New Roman" w:hAnsi="Times New Roman" w:cs="Times New Roman"/>
          <w:color w:val="000000"/>
          <w:sz w:val="24"/>
          <w:szCs w:val="24"/>
          <w:lang w:val="en-CA" w:eastAsia="en-CA" w:bidi="he-IL"/>
        </w:rPr>
        <w:lastRenderedPageBreak/>
        <w:t>generate more in-depth understanding of each child’s social-emotional development prior to developmentally tailored prevention delivery. Here we have argued that one powerful way of identifying children’s and adolescents’ social-emotional strengths is to use tools to screen and assess central dimensions of self-oriented and other-oriented social-emotional functioning. Measuring social-emotional development is important because</w:t>
      </w:r>
      <w:r w:rsidRPr="007C0839">
        <w:rPr>
          <w:rFonts w:ascii="Times New Roman" w:hAnsi="Times New Roman" w:cs="Times New Roman"/>
          <w:sz w:val="24"/>
          <w:szCs w:val="24"/>
        </w:rPr>
        <w:t xml:space="preserve"> levels of social-emotional capacities not only affect academic functioning and mental health but also tend to vary substantially both across development and between children of the </w:t>
      </w:r>
      <w:r w:rsidRPr="007C0839">
        <w:rPr>
          <w:rFonts w:ascii="Times New Roman" w:hAnsi="Times New Roman" w:cs="Times New Roman"/>
          <w:i/>
          <w:sz w:val="24"/>
          <w:szCs w:val="24"/>
        </w:rPr>
        <w:t xml:space="preserve">same </w:t>
      </w:r>
      <w:r w:rsidRPr="007C0839">
        <w:rPr>
          <w:rFonts w:ascii="Times New Roman" w:hAnsi="Times New Roman" w:cs="Times New Roman"/>
          <w:sz w:val="24"/>
          <w:szCs w:val="24"/>
        </w:rPr>
        <w:t xml:space="preserve">chronological age (Malti et al., 2016). Based on this argument, </w:t>
      </w:r>
      <w:r w:rsidRPr="007C0839">
        <w:rPr>
          <w:rFonts w:ascii="Times New Roman" w:hAnsi="Times New Roman" w:cs="Times New Roman"/>
          <w:noProof/>
          <w:color w:val="1A1718"/>
          <w:sz w:val="24"/>
          <w:szCs w:val="24"/>
        </w:rPr>
        <w:t xml:space="preserve">the purpose of this article was to discuss the role ot theory-driven tools in the planning, implementation and evaluation of school-based preventive practices aimed at promoting social-emotional development and mental health in all children and adolescents. Social-emotional learning programs, albeit having proven to be effective in practice, still incorporate developmental considerations only in part, including the absence of the systematic use of tools to generate knowledge on children’s social-emotional devleopment that can inform the intervention planning process. </w:t>
      </w:r>
      <w:r w:rsidRPr="007C0839">
        <w:rPr>
          <w:rFonts w:ascii="Times New Roman" w:hAnsi="Times New Roman" w:cs="Times New Roman"/>
          <w:color w:val="000000"/>
          <w:sz w:val="24"/>
          <w:szCs w:val="24"/>
        </w:rPr>
        <w:t xml:space="preserve"> </w:t>
      </w:r>
      <w:r w:rsidRPr="007C0839">
        <w:rPr>
          <w:rFonts w:ascii="Times New Roman" w:hAnsi="Times New Roman" w:cs="Times New Roman"/>
          <w:noProof/>
          <w:color w:val="1A1718"/>
          <w:sz w:val="24"/>
          <w:szCs w:val="24"/>
        </w:rPr>
        <w:t xml:space="preserve">Guided by this logic, we first reviewed selected existing tools and identified the current gaps in the literature. We found that only few validated social-emotional assessment instruments exist that have been developed and validated for use in school contexts thus far. Two assessment tools are the SEARS and the DESSA which include age-graded items . However, these tools are not based in a strong conceptual model, and the selection of the core constructs remains to some extent arbitrary. It also remains unclear how age-related change is expected to happen, and SEARS’ psychometric properties have only been validated to some extent. In contrast, the DESSA has documented its validity but does not include self report scales. </w:t>
      </w:r>
    </w:p>
    <w:p w:rsidR="007C0839" w:rsidRPr="007C0839" w:rsidRDefault="007C0839" w:rsidP="007C0839">
      <w:pPr>
        <w:spacing w:line="480" w:lineRule="auto"/>
        <w:rPr>
          <w:rFonts w:ascii="Times New Roman" w:hAnsi="Times New Roman" w:cs="Times New Roman"/>
          <w:noProof/>
          <w:color w:val="1A1718"/>
          <w:sz w:val="24"/>
          <w:szCs w:val="24"/>
        </w:rPr>
      </w:pPr>
      <w:r w:rsidRPr="007C0839">
        <w:rPr>
          <w:rFonts w:ascii="Times New Roman" w:hAnsi="Times New Roman" w:cs="Times New Roman"/>
          <w:noProof/>
          <w:color w:val="1A1718"/>
          <w:sz w:val="24"/>
          <w:szCs w:val="24"/>
        </w:rPr>
        <w:tab/>
        <w:t xml:space="preserve">Next, we evaluated the psychometric properties of the HSA, a tool that is based in our recursive social-emotional developmental theory and that was meant to fill some of the previous gaps in the assessment literature (Malti &amp; Noam, in press). Using a calibration </w:t>
      </w:r>
      <w:r w:rsidRPr="007C0839">
        <w:rPr>
          <w:rFonts w:ascii="Times New Roman" w:hAnsi="Times New Roman" w:cs="Times New Roman"/>
          <w:noProof/>
          <w:color w:val="1A1718"/>
          <w:sz w:val="24"/>
          <w:szCs w:val="24"/>
        </w:rPr>
        <w:lastRenderedPageBreak/>
        <w:t xml:space="preserve">sample, we first investigated the 7-factor structure of the tool and cross-validated the structure in a large validation sample. The findings confirmed that the HSA’s factor structure is robust and thus supported our theoretically guided model (Malti &amp; Noam, in press) that posits the presence of seven social-emotional skills, including four self-oriented skills (i.e., </w:t>
      </w:r>
      <w:r w:rsidRPr="007C0839">
        <w:rPr>
          <w:rFonts w:ascii="Times New Roman" w:hAnsi="Times New Roman" w:cs="Times New Roman"/>
          <w:sz w:val="24"/>
          <w:szCs w:val="24"/>
        </w:rPr>
        <w:t>optimism, emotion control, action orientation, and self-reflection) and three other-oriented skills (trust, sympathy, and assertiveness)</w:t>
      </w:r>
      <w:r w:rsidRPr="007C0839">
        <w:rPr>
          <w:rFonts w:ascii="Times New Roman" w:hAnsi="Times New Roman" w:cs="Times New Roman"/>
          <w:noProof/>
          <w:color w:val="1A1718"/>
          <w:sz w:val="24"/>
          <w:szCs w:val="24"/>
        </w:rPr>
        <w:t xml:space="preserve"> </w:t>
      </w:r>
    </w:p>
    <w:p w:rsidR="007C0839" w:rsidRPr="007C0839" w:rsidRDefault="007C0839" w:rsidP="007C0839">
      <w:pPr>
        <w:spacing w:line="480" w:lineRule="auto"/>
        <w:rPr>
          <w:rFonts w:ascii="Times New Roman" w:hAnsi="Times New Roman" w:cs="Times New Roman"/>
          <w:sz w:val="24"/>
          <w:szCs w:val="24"/>
        </w:rPr>
      </w:pPr>
      <w:r w:rsidRPr="007C0839">
        <w:rPr>
          <w:rFonts w:ascii="Times New Roman" w:hAnsi="Times New Roman" w:cs="Times New Roman"/>
          <w:noProof/>
          <w:color w:val="1A1718"/>
          <w:sz w:val="24"/>
          <w:szCs w:val="24"/>
        </w:rPr>
        <w:tab/>
        <w:t xml:space="preserve">Our empirical analysis provided evidence for </w:t>
      </w:r>
      <w:r w:rsidRPr="007C0839">
        <w:rPr>
          <w:rFonts w:ascii="Times New Roman" w:hAnsi="Times New Roman" w:cs="Times New Roman"/>
          <w:sz w:val="24"/>
          <w:szCs w:val="24"/>
        </w:rPr>
        <w:t xml:space="preserve">measurement invariance across age groups using a multiple-group analytic framework. The findings confirmed that latent mean-level differences can be attributed to actual developmental differences rather than alterations and/or differential use of the instruments across the three age groups (Millsap, 2011). </w:t>
      </w:r>
      <w:r w:rsidRPr="007C0839">
        <w:rPr>
          <w:rFonts w:ascii="Times New Roman" w:hAnsi="Times New Roman" w:cs="Times New Roman"/>
          <w:noProof/>
          <w:color w:val="1A1718"/>
          <w:sz w:val="24"/>
          <w:szCs w:val="24"/>
        </w:rPr>
        <w:t xml:space="preserve">Lastly, we </w:t>
      </w:r>
      <w:r w:rsidRPr="007C0839">
        <w:rPr>
          <w:rFonts w:ascii="Times New Roman" w:hAnsi="Times New Roman" w:cs="Times New Roman"/>
          <w:sz w:val="24"/>
          <w:szCs w:val="24"/>
        </w:rPr>
        <w:t>documented the construct validity of the HSA by exploring expected relations between its dimensions with externalizing and internalizing psychopathology, as well as with adaptive, prosocial behavior.</w:t>
      </w:r>
      <w:r w:rsidRPr="007C0839">
        <w:rPr>
          <w:rFonts w:ascii="Times New Roman" w:hAnsi="Times New Roman" w:cs="Times New Roman"/>
          <w:color w:val="000000"/>
          <w:sz w:val="24"/>
          <w:szCs w:val="24"/>
          <w:lang w:val="en-CA" w:eastAsia="en-CA" w:bidi="he-IL"/>
        </w:rPr>
        <w:t xml:space="preserve"> While prosocial behavior was positively associated with self-reflection, trust, sympathy, and emotion control, externalizing problems were negatively related to emotion control and reflection. In addition, internalizing problems were negatively associated with optimism, assertiveness, action orientation, and emotion control, and they were positively related to self-reflection and sympathy. In sum, the majority of the effects were in the expected directions, confirming the construct validity of the HSA across age. </w:t>
      </w:r>
    </w:p>
    <w:p w:rsidR="007C0839" w:rsidRPr="007C0839" w:rsidRDefault="007C0839" w:rsidP="007C0839">
      <w:pPr>
        <w:spacing w:line="480" w:lineRule="auto"/>
        <w:rPr>
          <w:rFonts w:ascii="Times New Roman" w:hAnsi="Times New Roman" w:cs="Times New Roman"/>
          <w:noProof/>
          <w:color w:val="1A1718"/>
          <w:sz w:val="24"/>
          <w:szCs w:val="24"/>
        </w:rPr>
      </w:pPr>
      <w:r w:rsidRPr="007C0839">
        <w:rPr>
          <w:rFonts w:ascii="Times New Roman" w:hAnsi="Times New Roman" w:cs="Times New Roman"/>
          <w:noProof/>
          <w:color w:val="1A1718"/>
          <w:sz w:val="24"/>
          <w:szCs w:val="24"/>
        </w:rPr>
        <w:tab/>
        <w:t xml:space="preserve">Collectively, the findings provide evidence for the factor structure, measurement invariance, developmental sensitivity, and construct validity of the HSA. The results of the HSA can be used to generate individual, classroom, and school-wide profiles of self- and other-oriented social-emotional skills. Such profiles are not only important to generate the knowledge on a child’s, classroom’s, and/or school’s level of social-emotional functioning that is needed to help practitioners and policy-makers identify similarities and differences in self- and other-oriented social-emotional skills across ages, cultural groups, and communities. </w:t>
      </w:r>
      <w:r w:rsidRPr="007C0839">
        <w:rPr>
          <w:rFonts w:ascii="Times New Roman" w:hAnsi="Times New Roman" w:cs="Times New Roman"/>
          <w:noProof/>
          <w:color w:val="1A1718"/>
          <w:sz w:val="24"/>
          <w:szCs w:val="24"/>
        </w:rPr>
        <w:lastRenderedPageBreak/>
        <w:t>Rather, it is also useful for the selection of developmentally tailored preventive intervention strategies as they can increase fit between a child’s needs and developmental level with type of intervention and pedagogical strategy that is being implemented in a particular context.</w:t>
      </w:r>
    </w:p>
    <w:p w:rsidR="007C0839" w:rsidRPr="007C0839" w:rsidRDefault="007C0839" w:rsidP="007C0839">
      <w:pPr>
        <w:spacing w:line="480" w:lineRule="auto"/>
        <w:rPr>
          <w:rFonts w:ascii="Times New Roman" w:hAnsi="Times New Roman" w:cs="Times New Roman"/>
          <w:noProof/>
          <w:color w:val="1A1718"/>
          <w:sz w:val="24"/>
          <w:szCs w:val="24"/>
        </w:rPr>
      </w:pPr>
      <w:r w:rsidRPr="007C0839">
        <w:rPr>
          <w:rFonts w:ascii="Times New Roman" w:hAnsi="Times New Roman" w:cs="Times New Roman"/>
          <w:noProof/>
          <w:color w:val="1A1718"/>
          <w:sz w:val="24"/>
          <w:szCs w:val="24"/>
        </w:rPr>
        <w:tab/>
        <w:t xml:space="preserve">The findings also documented expected change in HSA dimensions of social-emotional development across ages. More specifically, we found that sympathy, trust, and action orientation decreased with age, whereas assertiveness increased, and no age-related differences in optimism and self-reflection were found. Taken together, these findings support previous reseach and are overall in line with our theorizing regarding the development of social-emotional skills (Malti &amp; Noam, in press). The findings that trust and emotion control decreased with age were somewhat unexpected. Possibly, the neural changes that characterize adolescence may explain the decrease in emotion control, as it has been shown that the various neural changes in the adolescent brain may lead to heightened emotional responsivity comapred to childhood and adulthood (Casey, Jones, &amp; Hare, 2008).  In addition, adolescents might become more aware of the multifaceted nature of peer interactions and realize that they and others often have to balance issues of fairness with self-interest, conventions, and a multitude of other concerns (Killen &amp; Malti, 2015). This increasing awareness may be associated witha decrease in trust in others. </w:t>
      </w:r>
    </w:p>
    <w:p w:rsidR="007C0839" w:rsidRPr="007C0839" w:rsidRDefault="007C0839" w:rsidP="007C0839">
      <w:pPr>
        <w:spacing w:line="480" w:lineRule="auto"/>
        <w:rPr>
          <w:rFonts w:ascii="Times New Roman" w:hAnsi="Times New Roman" w:cs="Times New Roman"/>
          <w:noProof/>
          <w:color w:val="1A1718"/>
          <w:sz w:val="24"/>
          <w:szCs w:val="24"/>
        </w:rPr>
      </w:pPr>
      <w:r w:rsidRPr="007C0839">
        <w:rPr>
          <w:rFonts w:ascii="Times New Roman" w:hAnsi="Times New Roman" w:cs="Times New Roman"/>
          <w:noProof/>
          <w:color w:val="1A1718"/>
          <w:sz w:val="24"/>
          <w:szCs w:val="24"/>
        </w:rPr>
        <w:tab/>
        <w:t xml:space="preserve">Our empirical approach had several strengths: First, we tested the psychometric properties of the self report scale of the HSA in a large sample of students. Second, we were able to establish the measurement invariance of the HSA across a broad age range (i.e., from late childhood to late adolescence) which allowed us to meaningfully interpret HSA mean scores as actual developmental differences. Third, we documented the HSA’s construct validity within a multiple group SEM framework which permitted us to test simultaneously the strength of the relations between HSA dimensions and SDQ scores across the three age groups. Despite these strengths, we acknowledge several limitations. First, we only evaluated </w:t>
      </w:r>
      <w:r w:rsidRPr="007C0839">
        <w:rPr>
          <w:rFonts w:ascii="Times New Roman" w:hAnsi="Times New Roman" w:cs="Times New Roman"/>
          <w:noProof/>
          <w:color w:val="1A1718"/>
          <w:sz w:val="24"/>
          <w:szCs w:val="24"/>
        </w:rPr>
        <w:lastRenderedPageBreak/>
        <w:t xml:space="preserve">the self report version of the HSA, and the findings between the HSA and the SDQ might be inflated due to shared informant variance. Future investigations with multiple informants (e.g., self report, teacher report, parent report) might further strengthen the validity of the tool. In addition, despite the large-scale nature of our sample it was cross-sectional, and future longitudinal designs are warranted to test the tool’s developmental sensitivity further, both in terms of intraindividual change sensitivity and interindividual differences at different developmental periods. Given the character of the data collection across various school and after-school sites in contexts of research and practice, we were unable to collect complete informaiton on participation rates which limits the generalizibility of findings. Finally, we also recognize that the three age groups were unbalanced in terms of subjects. Although our partitioning of the sample was guided by theoretical arguments (i.e., developmental stages) and we were able to establish the measurement invariance of the HSA across late childhood, early adolescence, and middle-late adolescence, future studies should replicate our factor structure using more balanced age groups. </w:t>
      </w:r>
    </w:p>
    <w:p w:rsidR="007C0839" w:rsidRPr="007C0839" w:rsidRDefault="007C0839" w:rsidP="007C0839">
      <w:pPr>
        <w:spacing w:line="480" w:lineRule="auto"/>
        <w:rPr>
          <w:rFonts w:ascii="Times New Roman" w:eastAsia="Cambria" w:hAnsi="Times New Roman" w:cs="Times New Roman"/>
          <w:sz w:val="24"/>
          <w:szCs w:val="24"/>
          <w:highlight w:val="yellow"/>
        </w:rPr>
      </w:pPr>
      <w:r w:rsidRPr="007C0839">
        <w:rPr>
          <w:rFonts w:ascii="Times New Roman" w:hAnsi="Times New Roman" w:cs="Times New Roman"/>
          <w:noProof/>
          <w:color w:val="1A1718"/>
          <w:sz w:val="24"/>
          <w:szCs w:val="24"/>
        </w:rPr>
        <w:tab/>
        <w:t xml:space="preserve">In sum, this article presented evidence for the psychometric properties and developmental sensitivity of the self-report version of the HSA in a large sample of U.S. middle school students, an assessment tool grounded in social-emotional developmental theory and research. It is clear that theory-driven developmental </w:t>
      </w:r>
      <w:r w:rsidRPr="007C0839">
        <w:rPr>
          <w:rFonts w:ascii="Times New Roman" w:hAnsi="Times New Roman" w:cs="Times New Roman"/>
          <w:noProof/>
          <w:color w:val="141413"/>
          <w:sz w:val="24"/>
          <w:szCs w:val="24"/>
        </w:rPr>
        <w:t xml:space="preserve">measures that focus on socioemotioanl strengths and are sensitive to change, can be more effective in </w:t>
      </w:r>
      <w:r w:rsidRPr="007C0839">
        <w:rPr>
          <w:rFonts w:ascii="Times New Roman" w:hAnsi="Times New Roman" w:cs="Times New Roman"/>
          <w:noProof/>
          <w:sz w:val="24"/>
          <w:szCs w:val="24"/>
        </w:rPr>
        <w:t xml:space="preserve">engaging students in high-quality in-school and out-of-school-time activities that fit their developmental strengths and needs (Noam, Malti, &amp; Karcher, 2013). </w:t>
      </w:r>
      <w:r w:rsidRPr="007C0839">
        <w:rPr>
          <w:rFonts w:ascii="Times New Roman" w:hAnsi="Times New Roman" w:cs="Times New Roman"/>
          <w:color w:val="000000"/>
          <w:sz w:val="24"/>
          <w:szCs w:val="24"/>
          <w:lang w:val="en-CA" w:eastAsia="en-CA" w:bidi="he-IL"/>
        </w:rPr>
        <w:t xml:space="preserve">In addition, we have shown elsewhere that the scale scores of the HSA generate individual-, classroom-, and school-wide profiles of students’ social-emotional development (Malti &amp; Noam, 2008, 2016). This can guide the planning, selection, and implementation of developmentally sensitive preventive interventions. For example, information on </w:t>
      </w:r>
      <w:r w:rsidRPr="007C0839">
        <w:rPr>
          <w:rFonts w:ascii="Times New Roman" w:hAnsi="Times New Roman" w:cs="Times New Roman"/>
          <w:sz w:val="24"/>
          <w:szCs w:val="24"/>
        </w:rPr>
        <w:t>baseline differences in social-</w:t>
      </w:r>
      <w:r w:rsidRPr="007C0839">
        <w:rPr>
          <w:rFonts w:ascii="Times New Roman" w:hAnsi="Times New Roman" w:cs="Times New Roman"/>
          <w:sz w:val="24"/>
          <w:szCs w:val="24"/>
        </w:rPr>
        <w:lastRenderedPageBreak/>
        <w:t xml:space="preserve">emotional skills in a classroom can result in intervention strategies being more effective with certain children and classrooms than others (Malti &amp; Noam, 2009). Some children, regardless of age, may show relatively high levels of baseline social-emotional functioning, while others may show low levels. This could have an immediate effect on program outcomes if less differentiated children lack the social-emotional capacity to comprehend and implement the skills being taught in the classroom. Therefore, simply adjusting existing programs for lower or higher age groups may not suffice. Instead, program content and delivery should be further modified based on an understanding of social-emotional developmental theory and information collected by assessment tools, which includes intricate developmental differences within and between age groups. </w:t>
      </w:r>
      <w:r w:rsidRPr="007C0839">
        <w:rPr>
          <w:rFonts w:ascii="Times New Roman" w:hAnsi="Times New Roman" w:cs="Times New Roman"/>
          <w:noProof/>
          <w:sz w:val="24"/>
          <w:szCs w:val="24"/>
        </w:rPr>
        <w:t xml:space="preserve">In sum, </w:t>
      </w:r>
      <w:r w:rsidRPr="007C0839">
        <w:rPr>
          <w:rFonts w:ascii="Times New Roman" w:hAnsi="Times New Roman" w:cs="Times New Roman"/>
          <w:sz w:val="24"/>
          <w:szCs w:val="24"/>
        </w:rPr>
        <w:t xml:space="preserve">the HSA profiles can help practitioners to understand the current status of social-emotional development, inform on inter-individual differences prior to age-graded intervention delivery, and monitor changes during program implementation and outcome evaluation of preventive strategies, policies, and practices to promote social-emotional development and reduce mental health risks.  </w:t>
      </w:r>
      <w:r w:rsidRPr="007C0839">
        <w:rPr>
          <w:rFonts w:ascii="Times New Roman" w:eastAsia="Cambria" w:hAnsi="Times New Roman" w:cs="Times New Roman"/>
          <w:sz w:val="24"/>
          <w:szCs w:val="24"/>
        </w:rPr>
        <w:t xml:space="preserve"> </w:t>
      </w:r>
      <w:r w:rsidRPr="007C0839">
        <w:rPr>
          <w:rFonts w:ascii="Times New Roman" w:hAnsi="Times New Roman" w:cs="Times New Roman"/>
          <w:noProof/>
          <w:sz w:val="24"/>
          <w:szCs w:val="24"/>
        </w:rPr>
        <w:t xml:space="preserve"> </w:t>
      </w:r>
    </w:p>
    <w:p w:rsidR="007C0839" w:rsidRPr="007C0839" w:rsidRDefault="007C0839" w:rsidP="007C0839">
      <w:pPr>
        <w:spacing w:line="480" w:lineRule="auto"/>
        <w:ind w:firstLine="720"/>
        <w:jc w:val="center"/>
        <w:rPr>
          <w:rFonts w:ascii="Times New Roman" w:hAnsi="Times New Roman" w:cs="Times New Roman"/>
          <w:color w:val="000000"/>
          <w:sz w:val="24"/>
          <w:szCs w:val="24"/>
          <w:lang w:val="en-CA" w:eastAsia="en-CA" w:bidi="he-IL"/>
        </w:rPr>
      </w:pPr>
    </w:p>
    <w:p w:rsidR="007C0839" w:rsidRPr="007C0839" w:rsidRDefault="007C0839" w:rsidP="007C0839">
      <w:pPr>
        <w:spacing w:line="480" w:lineRule="auto"/>
        <w:ind w:firstLine="720"/>
        <w:jc w:val="center"/>
        <w:rPr>
          <w:rFonts w:ascii="Times New Roman" w:hAnsi="Times New Roman" w:cs="Times New Roman"/>
          <w:b/>
          <w:color w:val="000000"/>
          <w:sz w:val="24"/>
          <w:szCs w:val="24"/>
          <w:lang w:val="en-CA" w:eastAsia="en-CA" w:bidi="he-IL"/>
        </w:rPr>
      </w:pPr>
      <w:r w:rsidRPr="007C0839">
        <w:rPr>
          <w:rFonts w:ascii="Times New Roman" w:hAnsi="Times New Roman" w:cs="Times New Roman"/>
          <w:b/>
          <w:color w:val="000000"/>
          <w:sz w:val="24"/>
          <w:szCs w:val="24"/>
          <w:lang w:val="en-CA" w:eastAsia="en-CA" w:bidi="he-IL"/>
        </w:rPr>
        <w:t>Compliance with Ethical Standards</w:t>
      </w:r>
    </w:p>
    <w:p w:rsidR="007C0839" w:rsidRPr="007C0839" w:rsidRDefault="007C0839" w:rsidP="007C0839">
      <w:pPr>
        <w:spacing w:line="480" w:lineRule="auto"/>
        <w:rPr>
          <w:rFonts w:ascii="Times New Roman" w:hAnsi="Times New Roman" w:cs="Times New Roman"/>
          <w:sz w:val="24"/>
          <w:szCs w:val="24"/>
        </w:rPr>
      </w:pPr>
      <w:r w:rsidRPr="007C0839">
        <w:rPr>
          <w:rFonts w:ascii="Times New Roman" w:hAnsi="Times New Roman" w:cs="Times New Roman"/>
          <w:b/>
          <w:sz w:val="24"/>
          <w:szCs w:val="24"/>
        </w:rPr>
        <w:t xml:space="preserve">Funding. </w:t>
      </w:r>
      <w:r w:rsidRPr="007C0839">
        <w:rPr>
          <w:rFonts w:ascii="Times New Roman" w:hAnsi="Times New Roman" w:cs="Times New Roman"/>
          <w:sz w:val="24"/>
          <w:szCs w:val="24"/>
        </w:rPr>
        <w:t>The first author was funded, in part, by a New Investigator Award from the Canadian Institutes of Health Research. In addition, the authors wish to thank the Leon Lowenstein Foundation and the Noyce Foundation for their support.</w:t>
      </w:r>
    </w:p>
    <w:p w:rsidR="007C0839" w:rsidRPr="007C0839" w:rsidRDefault="007C0839" w:rsidP="007C0839">
      <w:pPr>
        <w:spacing w:line="480" w:lineRule="auto"/>
        <w:rPr>
          <w:rFonts w:ascii="Times New Roman" w:hAnsi="Times New Roman" w:cs="Times New Roman"/>
          <w:sz w:val="24"/>
          <w:szCs w:val="24"/>
        </w:rPr>
      </w:pPr>
      <w:r w:rsidRPr="007C0839">
        <w:rPr>
          <w:rFonts w:ascii="Times New Roman" w:hAnsi="Times New Roman" w:cs="Times New Roman"/>
          <w:b/>
          <w:sz w:val="24"/>
          <w:szCs w:val="24"/>
        </w:rPr>
        <w:t>Conflict of interest.</w:t>
      </w:r>
      <w:r w:rsidRPr="007C0839">
        <w:rPr>
          <w:rFonts w:ascii="Times New Roman" w:hAnsi="Times New Roman" w:cs="Times New Roman"/>
          <w:sz w:val="24"/>
          <w:szCs w:val="24"/>
        </w:rPr>
        <w:t xml:space="preserve"> The authors declare that they do not have a conflict of interest. </w:t>
      </w:r>
    </w:p>
    <w:p w:rsidR="007C0839" w:rsidRPr="007C0839" w:rsidRDefault="007C0839" w:rsidP="007C0839">
      <w:pPr>
        <w:widowControl w:val="0"/>
        <w:autoSpaceDE w:val="0"/>
        <w:autoSpaceDN w:val="0"/>
        <w:adjustRightInd w:val="0"/>
        <w:spacing w:line="480" w:lineRule="auto"/>
        <w:rPr>
          <w:rFonts w:ascii="Times New Roman" w:hAnsi="Times New Roman" w:cs="Times New Roman"/>
          <w:sz w:val="24"/>
          <w:szCs w:val="24"/>
        </w:rPr>
      </w:pPr>
      <w:r w:rsidRPr="007C0839">
        <w:rPr>
          <w:rFonts w:ascii="Times New Roman" w:hAnsi="Times New Roman" w:cs="Times New Roman"/>
          <w:b/>
          <w:sz w:val="24"/>
          <w:szCs w:val="24"/>
        </w:rPr>
        <w:t xml:space="preserve">Ethical approval. </w:t>
      </w:r>
      <w:r w:rsidRPr="007C0839">
        <w:rPr>
          <w:rFonts w:ascii="Times New Roman" w:hAnsi="Times New Roman" w:cs="Times New Roman"/>
          <w:sz w:val="24"/>
          <w:szCs w:val="24"/>
        </w:rPr>
        <w:t xml:space="preserve">All procedures were in accordance with the ethical standards of the institutional research committee and with the 1964 Helsinki declaration and its later amendment. </w:t>
      </w:r>
    </w:p>
    <w:p w:rsidR="007C0839" w:rsidRPr="007C0839" w:rsidRDefault="007C0839" w:rsidP="007C0839">
      <w:pPr>
        <w:widowControl w:val="0"/>
        <w:autoSpaceDE w:val="0"/>
        <w:autoSpaceDN w:val="0"/>
        <w:adjustRightInd w:val="0"/>
        <w:spacing w:line="480" w:lineRule="auto"/>
        <w:rPr>
          <w:rFonts w:ascii="Times New Roman" w:hAnsi="Times New Roman" w:cs="Times New Roman"/>
          <w:sz w:val="24"/>
          <w:szCs w:val="24"/>
        </w:rPr>
      </w:pPr>
      <w:r w:rsidRPr="007C0839">
        <w:rPr>
          <w:rFonts w:ascii="Times New Roman" w:hAnsi="Times New Roman" w:cs="Times New Roman"/>
          <w:b/>
          <w:sz w:val="24"/>
          <w:szCs w:val="24"/>
        </w:rPr>
        <w:t xml:space="preserve">Informed consent. </w:t>
      </w:r>
      <w:r w:rsidRPr="007C0839">
        <w:rPr>
          <w:rFonts w:ascii="Times New Roman" w:hAnsi="Times New Roman" w:cs="Times New Roman"/>
          <w:color w:val="131413"/>
          <w:sz w:val="24"/>
          <w:szCs w:val="24"/>
        </w:rPr>
        <w:t xml:space="preserve">Informed consent of participants was obtained. </w:t>
      </w:r>
    </w:p>
    <w:p w:rsidR="007C0839" w:rsidRPr="007C0839" w:rsidRDefault="007C0839" w:rsidP="007C0839">
      <w:pPr>
        <w:widowControl w:val="0"/>
        <w:autoSpaceDE w:val="0"/>
        <w:autoSpaceDN w:val="0"/>
        <w:adjustRightInd w:val="0"/>
        <w:spacing w:line="480" w:lineRule="auto"/>
        <w:jc w:val="center"/>
        <w:rPr>
          <w:rFonts w:ascii="Times New Roman" w:hAnsi="Times New Roman" w:cs="Times New Roman"/>
          <w:b/>
          <w:sz w:val="24"/>
          <w:szCs w:val="24"/>
        </w:rPr>
      </w:pPr>
    </w:p>
    <w:p w:rsidR="007C0839" w:rsidRPr="007C0839" w:rsidRDefault="007C0839" w:rsidP="007C0839">
      <w:pPr>
        <w:widowControl w:val="0"/>
        <w:autoSpaceDE w:val="0"/>
        <w:autoSpaceDN w:val="0"/>
        <w:adjustRightInd w:val="0"/>
        <w:spacing w:line="480" w:lineRule="auto"/>
        <w:jc w:val="center"/>
        <w:rPr>
          <w:rFonts w:ascii="Times New Roman" w:hAnsi="Times New Roman" w:cs="Times New Roman"/>
          <w:b/>
          <w:sz w:val="24"/>
          <w:szCs w:val="24"/>
        </w:rPr>
      </w:pPr>
      <w:r w:rsidRPr="007C0839">
        <w:rPr>
          <w:rFonts w:ascii="Times New Roman" w:hAnsi="Times New Roman" w:cs="Times New Roman"/>
          <w:b/>
          <w:sz w:val="24"/>
          <w:szCs w:val="24"/>
        </w:rPr>
        <w:br w:type="page"/>
      </w:r>
      <w:r w:rsidRPr="007C0839">
        <w:rPr>
          <w:rFonts w:ascii="Times New Roman" w:hAnsi="Times New Roman" w:cs="Times New Roman"/>
          <w:b/>
          <w:sz w:val="24"/>
          <w:szCs w:val="24"/>
        </w:rPr>
        <w:lastRenderedPageBreak/>
        <w:t>References</w:t>
      </w:r>
    </w:p>
    <w:p w:rsidR="007C0839" w:rsidRPr="007C0839" w:rsidRDefault="007C0839" w:rsidP="007C0839">
      <w:pPr>
        <w:spacing w:line="480" w:lineRule="auto"/>
        <w:ind w:left="567" w:hanging="567"/>
        <w:rPr>
          <w:rStyle w:val="reference-text"/>
          <w:rFonts w:ascii="Times New Roman" w:hAnsi="Times New Roman" w:cs="Times New Roman"/>
          <w:sz w:val="24"/>
          <w:szCs w:val="24"/>
        </w:rPr>
      </w:pPr>
      <w:r w:rsidRPr="007C0839">
        <w:rPr>
          <w:rStyle w:val="reference-text"/>
          <w:rFonts w:ascii="Times New Roman" w:hAnsi="Times New Roman" w:cs="Times New Roman"/>
          <w:sz w:val="24"/>
          <w:szCs w:val="24"/>
        </w:rPr>
        <w:t xml:space="preserve">Achenbach, T.M., &amp; Rescorla, L. A. (2001). </w:t>
      </w:r>
      <w:r w:rsidRPr="007C0839">
        <w:rPr>
          <w:rStyle w:val="reference-text"/>
          <w:rFonts w:ascii="Times New Roman" w:hAnsi="Times New Roman" w:cs="Times New Roman"/>
          <w:i/>
          <w:iCs/>
          <w:sz w:val="24"/>
          <w:szCs w:val="24"/>
        </w:rPr>
        <w:t>Manual for the ASEBA School-Age Forms and Profiles.</w:t>
      </w:r>
      <w:r w:rsidRPr="007C0839">
        <w:rPr>
          <w:rStyle w:val="reference-text"/>
          <w:rFonts w:ascii="Times New Roman" w:hAnsi="Times New Roman" w:cs="Times New Roman"/>
          <w:sz w:val="24"/>
          <w:szCs w:val="24"/>
        </w:rPr>
        <w:t xml:space="preserve"> Burlington, VT: University of Vermont, Research Center for Children, Youth, and Families.</w:t>
      </w:r>
    </w:p>
    <w:p w:rsidR="007C0839" w:rsidRPr="007C0839" w:rsidRDefault="007C0839" w:rsidP="007C0839">
      <w:pPr>
        <w:spacing w:line="480" w:lineRule="auto"/>
        <w:ind w:left="567" w:hanging="567"/>
        <w:rPr>
          <w:rFonts w:ascii="Times New Roman" w:hAnsi="Times New Roman" w:cs="Times New Roman"/>
          <w:sz w:val="24"/>
          <w:szCs w:val="24"/>
          <w:lang w:val="en-CA"/>
        </w:rPr>
      </w:pPr>
      <w:r w:rsidRPr="007C0839">
        <w:rPr>
          <w:rFonts w:ascii="Times New Roman" w:hAnsi="Times New Roman" w:cs="Times New Roman"/>
          <w:sz w:val="24"/>
          <w:szCs w:val="24"/>
        </w:rPr>
        <w:t xml:space="preserve">Angold, A. E. J., Erkanli, A., Copeland, W., Goodman, R., Fisher, P.W., &amp; Costello, E.J. (2012). Psychiatric diagnostic interviews for children and adolescents: A comparative study. </w:t>
      </w:r>
      <w:r w:rsidRPr="007C0839">
        <w:rPr>
          <w:rFonts w:ascii="Times New Roman" w:hAnsi="Times New Roman" w:cs="Times New Roman"/>
          <w:i/>
          <w:sz w:val="24"/>
          <w:szCs w:val="24"/>
        </w:rPr>
        <w:t>Journal of the American Academy of Child &amp; Adolescent Psychiatry, 51</w:t>
      </w:r>
      <w:r w:rsidRPr="007C0839">
        <w:rPr>
          <w:rFonts w:ascii="Times New Roman" w:hAnsi="Times New Roman" w:cs="Times New Roman"/>
          <w:sz w:val="24"/>
          <w:szCs w:val="24"/>
        </w:rPr>
        <w:t xml:space="preserve">(5), 506-517. </w:t>
      </w:r>
      <w:r w:rsidRPr="007C0839">
        <w:rPr>
          <w:rStyle w:val="Emphasis"/>
          <w:rFonts w:ascii="Times New Roman" w:hAnsi="Times New Roman" w:cs="Times New Roman"/>
          <w:i w:val="0"/>
          <w:sz w:val="24"/>
          <w:szCs w:val="24"/>
        </w:rPr>
        <w:t>doi</w:t>
      </w:r>
      <w:r w:rsidRPr="007C0839">
        <w:rPr>
          <w:rStyle w:val="st"/>
          <w:rFonts w:ascii="Times New Roman" w:hAnsi="Times New Roman" w:cs="Times New Roman"/>
          <w:i/>
          <w:sz w:val="24"/>
          <w:szCs w:val="24"/>
        </w:rPr>
        <w:t>:</w:t>
      </w:r>
      <w:r w:rsidRPr="007C0839">
        <w:rPr>
          <w:rStyle w:val="st"/>
          <w:rFonts w:ascii="Times New Roman" w:hAnsi="Times New Roman" w:cs="Times New Roman"/>
          <w:sz w:val="24"/>
          <w:szCs w:val="24"/>
        </w:rPr>
        <w:t xml:space="preserve"> 10.1016/j.jaac.2012.02.020</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lang w:val="de-CH"/>
        </w:rPr>
        <w:t xml:space="preserve">Beauducel, A., &amp; Herzberg, P. Y. (2006). </w:t>
      </w:r>
      <w:r w:rsidRPr="007C0839">
        <w:rPr>
          <w:rFonts w:ascii="Times New Roman" w:hAnsi="Times New Roman" w:cs="Times New Roman"/>
          <w:sz w:val="24"/>
          <w:szCs w:val="24"/>
        </w:rPr>
        <w:t xml:space="preserve">On the performance of maximum likelihood versus means and variance adjusted weighted least squares estimation in CFA. </w:t>
      </w:r>
      <w:r w:rsidRPr="007C0839">
        <w:rPr>
          <w:rFonts w:ascii="Times New Roman" w:hAnsi="Times New Roman" w:cs="Times New Roman"/>
          <w:i/>
          <w:sz w:val="24"/>
          <w:szCs w:val="24"/>
        </w:rPr>
        <w:t>Structural Equation Modeling, 13(2)</w:t>
      </w:r>
      <w:r w:rsidRPr="007C0839">
        <w:rPr>
          <w:rFonts w:ascii="Times New Roman" w:hAnsi="Times New Roman" w:cs="Times New Roman"/>
          <w:sz w:val="24"/>
          <w:szCs w:val="24"/>
        </w:rPr>
        <w:t xml:space="preserve">, 186–203. </w:t>
      </w:r>
      <w:r w:rsidRPr="007C0839">
        <w:rPr>
          <w:rFonts w:ascii="Times New Roman" w:hAnsi="Times New Roman" w:cs="Times New Roman"/>
          <w:bCs/>
          <w:sz w:val="24"/>
          <w:szCs w:val="24"/>
          <w:lang w:val="en-CA"/>
        </w:rPr>
        <w:t>doi:</w:t>
      </w:r>
      <w:r w:rsidRPr="007C0839">
        <w:rPr>
          <w:rFonts w:ascii="Times New Roman" w:hAnsi="Times New Roman" w:cs="Times New Roman"/>
          <w:sz w:val="24"/>
          <w:szCs w:val="24"/>
          <w:lang w:val="en-CA"/>
        </w:rPr>
        <w:t xml:space="preserve"> 10.1207/s15328007sem1302_2</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Caci, H., Morin, A. J. S., &amp; Tran, A. (2015). Investigation of a bifactor model of the Strengths and Difficulties Questionnaire. </w:t>
      </w:r>
      <w:r w:rsidRPr="007C0839">
        <w:rPr>
          <w:rFonts w:ascii="Times New Roman" w:hAnsi="Times New Roman" w:cs="Times New Roman"/>
          <w:i/>
          <w:sz w:val="24"/>
          <w:szCs w:val="24"/>
        </w:rPr>
        <w:t>European Child &amp; Adolescent Psychiatry, 24</w:t>
      </w:r>
      <w:r w:rsidRPr="007C0839">
        <w:rPr>
          <w:rFonts w:ascii="Times New Roman" w:hAnsi="Times New Roman" w:cs="Times New Roman"/>
          <w:sz w:val="24"/>
          <w:szCs w:val="24"/>
        </w:rPr>
        <w:t>(10), 1291-</w:t>
      </w:r>
      <w:r w:rsidRPr="007C0839">
        <w:rPr>
          <w:rFonts w:ascii="Times New Roman" w:hAnsi="Times New Roman" w:cs="Times New Roman"/>
          <w:sz w:val="24"/>
          <w:szCs w:val="24"/>
        </w:rPr>
        <w:tab/>
        <w:t>1301.</w:t>
      </w:r>
      <w:r w:rsidRPr="007C0839">
        <w:rPr>
          <w:rFonts w:ascii="Times New Roman" w:hAnsi="Times New Roman" w:cs="Times New Roman"/>
          <w:sz w:val="24"/>
          <w:szCs w:val="24"/>
          <w:shd w:val="clear" w:color="auto" w:fill="FFFFFF"/>
        </w:rPr>
        <w:t xml:space="preserve"> </w:t>
      </w:r>
      <w:r w:rsidRPr="007C0839">
        <w:rPr>
          <w:rFonts w:ascii="Times New Roman" w:hAnsi="Times New Roman" w:cs="Times New Roman"/>
          <w:sz w:val="24"/>
          <w:szCs w:val="24"/>
        </w:rPr>
        <w:t>doi:</w:t>
      </w:r>
      <w:hyperlink r:id="rId9" w:history="1">
        <w:r w:rsidRPr="007C0839">
          <w:rPr>
            <w:rStyle w:val="refsource"/>
            <w:rFonts w:ascii="Times New Roman" w:hAnsi="Times New Roman" w:cs="Times New Roman"/>
            <w:sz w:val="24"/>
            <w:szCs w:val="24"/>
          </w:rPr>
          <w:t>10.1007/s00787-015-0679-3</w:t>
        </w:r>
      </w:hyperlink>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Style w:val="st"/>
          <w:rFonts w:ascii="Times New Roman" w:hAnsi="Times New Roman" w:cs="Times New Roman"/>
          <w:sz w:val="24"/>
          <w:szCs w:val="24"/>
        </w:rPr>
        <w:t xml:space="preserve">Casey, B.J., Jones, R.M., &amp; Hare, T.A. (2008). The adolescent brain. </w:t>
      </w:r>
      <w:r w:rsidRPr="007C0839">
        <w:rPr>
          <w:rStyle w:val="st"/>
          <w:rFonts w:ascii="Times New Roman" w:hAnsi="Times New Roman" w:cs="Times New Roman"/>
          <w:i/>
          <w:sz w:val="24"/>
          <w:szCs w:val="24"/>
        </w:rPr>
        <w:t>Annals of the New York Academy of Sciences, 1124</w:t>
      </w:r>
      <w:r w:rsidRPr="007C0839">
        <w:rPr>
          <w:rStyle w:val="st"/>
          <w:rFonts w:ascii="Times New Roman" w:hAnsi="Times New Roman" w:cs="Times New Roman"/>
          <w:sz w:val="24"/>
          <w:szCs w:val="24"/>
        </w:rPr>
        <w:t>(1)</w:t>
      </w:r>
      <w:r w:rsidRPr="007C0839">
        <w:rPr>
          <w:rStyle w:val="st"/>
          <w:rFonts w:ascii="Times New Roman" w:hAnsi="Times New Roman" w:cs="Times New Roman"/>
          <w:i/>
          <w:sz w:val="24"/>
          <w:szCs w:val="24"/>
        </w:rPr>
        <w:t>,</w:t>
      </w:r>
      <w:r w:rsidRPr="007C0839">
        <w:rPr>
          <w:rStyle w:val="st"/>
          <w:rFonts w:ascii="Times New Roman" w:hAnsi="Times New Roman" w:cs="Times New Roman"/>
          <w:sz w:val="24"/>
          <w:szCs w:val="24"/>
        </w:rPr>
        <w:t xml:space="preserve"> 111-126.</w:t>
      </w:r>
      <w:r w:rsidRPr="007C0839">
        <w:rPr>
          <w:rStyle w:val="doi"/>
          <w:rFonts w:ascii="Times New Roman" w:hAnsi="Times New Roman" w:cs="Times New Roman"/>
          <w:sz w:val="24"/>
          <w:szCs w:val="24"/>
        </w:rPr>
        <w:t xml:space="preserve"> doi:  </w:t>
      </w:r>
      <w:hyperlink r:id="rId10" w:tgtFrame="pmc_ext" w:history="1">
        <w:r w:rsidRPr="007C0839">
          <w:rPr>
            <w:rStyle w:val="Hyperlink"/>
            <w:rFonts w:ascii="Times New Roman" w:hAnsi="Times New Roman" w:cs="Times New Roman"/>
            <w:sz w:val="24"/>
            <w:szCs w:val="24"/>
          </w:rPr>
          <w:t>10.1196/annals.1440.010</w:t>
        </w:r>
      </w:hyperlink>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Chen, F. F. (2007). Sensitivity of goodness of fit indexes to lack of measurement invariance. </w:t>
      </w:r>
      <w:r w:rsidRPr="007C0839">
        <w:rPr>
          <w:rFonts w:ascii="Times New Roman" w:hAnsi="Times New Roman" w:cs="Times New Roman"/>
          <w:i/>
          <w:sz w:val="24"/>
          <w:szCs w:val="24"/>
        </w:rPr>
        <w:t>Structural Equation Modeling, 14</w:t>
      </w:r>
      <w:r w:rsidRPr="007C0839">
        <w:rPr>
          <w:rFonts w:ascii="Times New Roman" w:hAnsi="Times New Roman" w:cs="Times New Roman"/>
          <w:sz w:val="24"/>
          <w:szCs w:val="24"/>
        </w:rPr>
        <w:t>(3), 464–504. doi: 10.1080/10705510701301834</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i/>
          <w:sz w:val="24"/>
          <w:szCs w:val="24"/>
        </w:rPr>
      </w:pPr>
      <w:r w:rsidRPr="007C0839">
        <w:rPr>
          <w:rFonts w:ascii="Times New Roman" w:hAnsi="Times New Roman" w:cs="Times New Roman"/>
          <w:sz w:val="24"/>
          <w:szCs w:val="24"/>
        </w:rPr>
        <w:t xml:space="preserve">Cohn, B. (2011). </w:t>
      </w:r>
      <w:r w:rsidRPr="007C0839">
        <w:rPr>
          <w:rFonts w:ascii="Times New Roman" w:hAnsi="Times New Roman" w:cs="Times New Roman"/>
          <w:i/>
          <w:sz w:val="24"/>
          <w:szCs w:val="24"/>
        </w:rPr>
        <w:t>Innovations in strength-based social-emotional assessment: Factor</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i/>
          <w:sz w:val="24"/>
          <w:szCs w:val="24"/>
        </w:rPr>
      </w:pPr>
      <w:r w:rsidRPr="007C0839">
        <w:rPr>
          <w:rFonts w:ascii="Times New Roman" w:hAnsi="Times New Roman" w:cs="Times New Roman"/>
          <w:i/>
          <w:sz w:val="24"/>
          <w:szCs w:val="24"/>
        </w:rPr>
        <w:tab/>
        <w:t>analysis, psychometric analysis, and cross-informant comparisons with the</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i/>
          <w:sz w:val="24"/>
          <w:szCs w:val="24"/>
        </w:rPr>
        <w:tab/>
        <w:t>SEARS-T</w:t>
      </w:r>
      <w:r w:rsidRPr="007C0839">
        <w:rPr>
          <w:rFonts w:ascii="Times New Roman" w:hAnsi="Times New Roman" w:cs="Times New Roman"/>
          <w:sz w:val="24"/>
          <w:szCs w:val="24"/>
        </w:rPr>
        <w:t xml:space="preserve"> (Unpublished doctoral dissertation). University of Oregon, Eugene, OR.</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lastRenderedPageBreak/>
        <w:t xml:space="preserve">Cohn, B., Merrell, K. W., Felver-Grant, J., Tom, K., &amp; Endrulat, N. (2009, February). </w:t>
      </w:r>
      <w:hyperlink r:id="rId11" w:history="1">
        <w:r w:rsidRPr="007C0839">
          <w:rPr>
            <w:rStyle w:val="Hyperlink"/>
            <w:rFonts w:ascii="Times New Roman" w:hAnsi="Times New Roman" w:cs="Times New Roman"/>
            <w:i/>
            <w:sz w:val="24"/>
            <w:szCs w:val="24"/>
          </w:rPr>
          <w:t>Strength-based assessment of social and emotional functioning: SEARS-C and SEARS-A</w:t>
        </w:r>
      </w:hyperlink>
      <w:r w:rsidRPr="007C0839">
        <w:rPr>
          <w:rFonts w:ascii="Times New Roman" w:hAnsi="Times New Roman" w:cs="Times New Roman"/>
          <w:sz w:val="24"/>
          <w:szCs w:val="24"/>
        </w:rPr>
        <w:t>. Presented at the Meeting of the National Association of School Psychologists, Boston.</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rPr>
        <w:t>Costello, J. (in press). Early detection and prevention of mental health problems: Developmental epidemiology and systems of support.</w:t>
      </w:r>
      <w:r w:rsidRPr="007C0839">
        <w:rPr>
          <w:rFonts w:ascii="Times New Roman" w:hAnsi="Times New Roman" w:cs="Times New Roman"/>
          <w:i/>
          <w:sz w:val="24"/>
          <w:szCs w:val="24"/>
        </w:rPr>
        <w:t xml:space="preserve"> Journal of Clinical Child &amp; Adolescent Psychology. </w:t>
      </w:r>
    </w:p>
    <w:p w:rsidR="007C0839" w:rsidRPr="007C0839" w:rsidRDefault="007C0839" w:rsidP="007C0839">
      <w:pPr>
        <w:autoSpaceDE w:val="0"/>
        <w:autoSpaceDN w:val="0"/>
        <w:adjustRightInd w:val="0"/>
        <w:spacing w:line="480" w:lineRule="auto"/>
        <w:ind w:left="567" w:hanging="567"/>
        <w:rPr>
          <w:rStyle w:val="st"/>
          <w:rFonts w:ascii="Times New Roman" w:hAnsi="Times New Roman" w:cs="Times New Roman"/>
          <w:sz w:val="24"/>
          <w:szCs w:val="24"/>
        </w:rPr>
      </w:pPr>
      <w:r w:rsidRPr="007C0839">
        <w:rPr>
          <w:rFonts w:ascii="Times New Roman" w:hAnsi="Times New Roman" w:cs="Times New Roman"/>
          <w:sz w:val="24"/>
          <w:szCs w:val="24"/>
          <w:lang w:bidi="he-IL"/>
        </w:rPr>
        <w:t xml:space="preserve">Durlak, J. A., Weissberg, R. P., Dymnicki, A. B., Taylor, R. D., &amp; Schellinger, K. B. (2011). The impact of enhancing students’ social and emotional learning: A meta-analysis of school-based universal interventions. </w:t>
      </w:r>
      <w:r w:rsidRPr="007C0839">
        <w:rPr>
          <w:rFonts w:ascii="Times New Roman" w:hAnsi="Times New Roman" w:cs="Times New Roman"/>
          <w:i/>
          <w:sz w:val="24"/>
          <w:szCs w:val="24"/>
          <w:lang w:bidi="he-IL"/>
        </w:rPr>
        <w:t>Child Development, 82</w:t>
      </w:r>
      <w:r w:rsidRPr="007C0839">
        <w:rPr>
          <w:rFonts w:ascii="Times New Roman" w:hAnsi="Times New Roman" w:cs="Times New Roman"/>
          <w:sz w:val="24"/>
          <w:szCs w:val="24"/>
          <w:lang w:bidi="he-IL"/>
        </w:rPr>
        <w:t xml:space="preserve">(1), 405-432. doi: </w:t>
      </w:r>
      <w:r w:rsidRPr="007C0839">
        <w:rPr>
          <w:rFonts w:ascii="Times New Roman" w:hAnsi="Times New Roman" w:cs="Times New Roman"/>
          <w:color w:val="333333"/>
          <w:sz w:val="24"/>
          <w:szCs w:val="24"/>
          <w:shd w:val="clear" w:color="auto" w:fill="FFFFFF"/>
        </w:rPr>
        <w:t>10.1111/j.1467-8624.2010.01564.x</w:t>
      </w:r>
    </w:p>
    <w:p w:rsidR="007C0839" w:rsidRPr="007C0839" w:rsidRDefault="007C0839" w:rsidP="007C0839">
      <w:pPr>
        <w:tabs>
          <w:tab w:val="left" w:pos="851"/>
        </w:tabs>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Eisenberg, N. (2000). Emotion, regulation, and moral development. </w:t>
      </w:r>
      <w:r w:rsidRPr="007C0839">
        <w:rPr>
          <w:rFonts w:ascii="Times New Roman" w:hAnsi="Times New Roman" w:cs="Times New Roman"/>
          <w:i/>
          <w:sz w:val="24"/>
          <w:szCs w:val="24"/>
        </w:rPr>
        <w:t>Annual Review of Psychology, 51</w:t>
      </w:r>
      <w:r w:rsidRPr="007C0839">
        <w:rPr>
          <w:rFonts w:ascii="Times New Roman" w:hAnsi="Times New Roman" w:cs="Times New Roman"/>
          <w:sz w:val="24"/>
          <w:szCs w:val="24"/>
        </w:rPr>
        <w:t>(1)</w:t>
      </w:r>
      <w:r w:rsidRPr="007C0839">
        <w:rPr>
          <w:rFonts w:ascii="Times New Roman" w:hAnsi="Times New Roman" w:cs="Times New Roman"/>
          <w:i/>
          <w:sz w:val="24"/>
          <w:szCs w:val="24"/>
        </w:rPr>
        <w:t xml:space="preserve">, </w:t>
      </w:r>
      <w:r w:rsidRPr="007C0839">
        <w:rPr>
          <w:rFonts w:ascii="Times New Roman" w:hAnsi="Times New Roman" w:cs="Times New Roman"/>
          <w:sz w:val="24"/>
          <w:szCs w:val="24"/>
        </w:rPr>
        <w:t>665-697.</w:t>
      </w:r>
      <w:r w:rsidRPr="007C0839">
        <w:rPr>
          <w:rFonts w:ascii="Times New Roman" w:hAnsi="Times New Roman" w:cs="Times New Roman"/>
          <w:sz w:val="24"/>
          <w:szCs w:val="24"/>
          <w:shd w:val="clear" w:color="auto" w:fill="FFFFFF"/>
        </w:rPr>
        <w:t xml:space="preserve"> </w:t>
      </w:r>
      <w:r w:rsidRPr="007C0839">
        <w:rPr>
          <w:rFonts w:ascii="Times New Roman" w:hAnsi="Times New Roman" w:cs="Times New Roman"/>
          <w:sz w:val="24"/>
          <w:szCs w:val="24"/>
        </w:rPr>
        <w:t>doi: 10.1146/annurev.psych.51.1.665</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lang w:bidi="he-IL"/>
        </w:rPr>
        <w:t xml:space="preserve">Eisenberg, N., Cumberland, A., Spinrad, T. L., Shepard, S. A., Reiser, M., Murphy, B. C., Losoya, S. H., &amp; Guthrie, I. K. (2001). The relations of regulation and emotionality to children’s externalizing and internalizing problem behavior. </w:t>
      </w:r>
      <w:r w:rsidRPr="007C0839">
        <w:rPr>
          <w:rFonts w:ascii="Times New Roman" w:hAnsi="Times New Roman" w:cs="Times New Roman"/>
          <w:i/>
          <w:sz w:val="24"/>
          <w:szCs w:val="24"/>
          <w:lang w:bidi="he-IL"/>
        </w:rPr>
        <w:t>Child Development, 72(4)</w:t>
      </w:r>
      <w:r w:rsidRPr="007C0839">
        <w:rPr>
          <w:rFonts w:ascii="Times New Roman" w:hAnsi="Times New Roman" w:cs="Times New Roman"/>
          <w:sz w:val="24"/>
          <w:szCs w:val="24"/>
          <w:lang w:bidi="he-IL"/>
        </w:rPr>
        <w:t xml:space="preserve">, 1112-1134. </w:t>
      </w:r>
      <w:r w:rsidRPr="007C0839">
        <w:rPr>
          <w:rFonts w:ascii="Times New Roman" w:hAnsi="Times New Roman" w:cs="Times New Roman"/>
          <w:sz w:val="24"/>
          <w:szCs w:val="24"/>
        </w:rPr>
        <w:t>doi: 10.1111/1467-8624.00337</w:t>
      </w:r>
    </w:p>
    <w:p w:rsidR="007C0839" w:rsidRPr="007C0839" w:rsidRDefault="007C0839" w:rsidP="007C0839">
      <w:pPr>
        <w:autoSpaceDE w:val="0"/>
        <w:autoSpaceDN w:val="0"/>
        <w:adjustRightInd w:val="0"/>
        <w:spacing w:line="480" w:lineRule="auto"/>
        <w:ind w:left="567" w:hanging="567"/>
        <w:rPr>
          <w:rStyle w:val="fliesstext"/>
          <w:rFonts w:ascii="Times New Roman" w:hAnsi="Times New Roman" w:cs="Times New Roman"/>
          <w:sz w:val="24"/>
          <w:szCs w:val="24"/>
        </w:rPr>
      </w:pPr>
      <w:r w:rsidRPr="007C0839">
        <w:rPr>
          <w:rFonts w:ascii="Times New Roman" w:hAnsi="Times New Roman" w:cs="Times New Roman"/>
          <w:sz w:val="24"/>
          <w:szCs w:val="24"/>
          <w:lang w:bidi="he-IL"/>
        </w:rPr>
        <w:t xml:space="preserve">Eisenberg, N., Spinrad, T.L., &amp; Knafo-Noam, A. (2015). Prosocial development. </w:t>
      </w:r>
      <w:r w:rsidRPr="007C0839">
        <w:rPr>
          <w:rStyle w:val="fliesstext"/>
          <w:rFonts w:ascii="Times New Roman" w:hAnsi="Times New Roman" w:cs="Times New Roman"/>
          <w:sz w:val="24"/>
          <w:szCs w:val="24"/>
        </w:rPr>
        <w:t xml:space="preserve">In M. E. Lamb (Vol. Ed.) and R.M. Lerner (Series Ed.), </w:t>
      </w:r>
      <w:r w:rsidRPr="007C0839">
        <w:rPr>
          <w:rStyle w:val="fliesstext"/>
          <w:rFonts w:ascii="Times New Roman" w:hAnsi="Times New Roman" w:cs="Times New Roman"/>
          <w:i/>
          <w:sz w:val="24"/>
          <w:szCs w:val="24"/>
        </w:rPr>
        <w:t>Handbook of hild psychology and developmental science, Vol. 3: Social, emotional and personality development (7</w:t>
      </w:r>
      <w:r w:rsidRPr="007C0839">
        <w:rPr>
          <w:rStyle w:val="fliesstext"/>
          <w:rFonts w:ascii="Times New Roman" w:hAnsi="Times New Roman" w:cs="Times New Roman"/>
          <w:i/>
          <w:sz w:val="24"/>
          <w:szCs w:val="24"/>
          <w:vertAlign w:val="superscript"/>
        </w:rPr>
        <w:t>th</w:t>
      </w:r>
      <w:r w:rsidRPr="007C0839">
        <w:rPr>
          <w:rStyle w:val="fliesstext"/>
          <w:rFonts w:ascii="Times New Roman" w:hAnsi="Times New Roman" w:cs="Times New Roman"/>
          <w:i/>
          <w:sz w:val="24"/>
          <w:szCs w:val="24"/>
        </w:rPr>
        <w:t xml:space="preserve"> edition, pp. 610-656).</w:t>
      </w:r>
      <w:r w:rsidRPr="007C0839">
        <w:rPr>
          <w:rStyle w:val="fliesstext"/>
          <w:rFonts w:ascii="Times New Roman" w:hAnsi="Times New Roman" w:cs="Times New Roman"/>
          <w:sz w:val="24"/>
          <w:szCs w:val="24"/>
        </w:rPr>
        <w:t xml:space="preserve"> New York: Wiley.</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Eisenberg, N., Spinrad, T. L., &amp; Eggum, N. D. (2010). Emotion-related self-regulation and its</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ab/>
        <w:t xml:space="preserve">relation to children’s maladjustment. </w:t>
      </w:r>
      <w:r w:rsidRPr="007C0839">
        <w:rPr>
          <w:rFonts w:ascii="Times New Roman" w:hAnsi="Times New Roman" w:cs="Times New Roman"/>
          <w:i/>
          <w:sz w:val="24"/>
          <w:szCs w:val="24"/>
        </w:rPr>
        <w:t>Annual Review of Clinical Psychology, 6</w:t>
      </w:r>
      <w:r w:rsidRPr="007C0839">
        <w:rPr>
          <w:rFonts w:ascii="Times New Roman" w:hAnsi="Times New Roman" w:cs="Times New Roman"/>
          <w:sz w:val="24"/>
          <w:szCs w:val="24"/>
        </w:rPr>
        <w:t>, 495-</w:t>
      </w:r>
      <w:r w:rsidRPr="007C0839">
        <w:rPr>
          <w:rFonts w:ascii="Times New Roman" w:hAnsi="Times New Roman" w:cs="Times New Roman"/>
          <w:sz w:val="24"/>
          <w:szCs w:val="24"/>
        </w:rPr>
        <w:lastRenderedPageBreak/>
        <w:tab/>
        <w:t>525. doi: http://dx.doi.org/10.1146/annurev.clinpsy.121208.131208</w:t>
      </w:r>
    </w:p>
    <w:p w:rsidR="007C0839" w:rsidRPr="007C0839" w:rsidRDefault="007C0839" w:rsidP="007C0839">
      <w:pPr>
        <w:spacing w:line="480" w:lineRule="auto"/>
        <w:ind w:left="567" w:hanging="567"/>
        <w:jc w:val="both"/>
        <w:rPr>
          <w:rFonts w:ascii="Times New Roman" w:hAnsi="Times New Roman" w:cs="Times New Roman"/>
          <w:sz w:val="24"/>
          <w:szCs w:val="24"/>
          <w:lang w:bidi="he-IL"/>
        </w:rPr>
      </w:pPr>
      <w:r w:rsidRPr="007C0839">
        <w:rPr>
          <w:rStyle w:val="fliesstext"/>
          <w:rFonts w:ascii="Times New Roman" w:hAnsi="Times New Roman" w:cs="Times New Roman"/>
          <w:sz w:val="24"/>
          <w:szCs w:val="24"/>
          <w:lang w:val="de-CH"/>
        </w:rPr>
        <w:t xml:space="preserve">Eisner, M.P., &amp; Malti, T. (2015). </w:t>
      </w:r>
      <w:r w:rsidRPr="007C0839">
        <w:rPr>
          <w:rStyle w:val="fliesstext"/>
          <w:rFonts w:ascii="Times New Roman" w:hAnsi="Times New Roman" w:cs="Times New Roman"/>
          <w:sz w:val="24"/>
          <w:szCs w:val="24"/>
        </w:rPr>
        <w:t xml:space="preserve">Aggressive and violent behavior. In M. E. Lamb (Vol. Ed.) and R.M. Lerner (Series Ed.), </w:t>
      </w:r>
      <w:r w:rsidRPr="007C0839">
        <w:rPr>
          <w:rStyle w:val="fliesstext"/>
          <w:rFonts w:ascii="Times New Roman" w:hAnsi="Times New Roman" w:cs="Times New Roman"/>
          <w:i/>
          <w:sz w:val="24"/>
          <w:szCs w:val="24"/>
        </w:rPr>
        <w:t xml:space="preserve">Handbook of child psychology and developmental science, Vol. 3: Social, emotional and personality development </w:t>
      </w:r>
      <w:r w:rsidRPr="007C0839">
        <w:rPr>
          <w:rStyle w:val="fliesstext"/>
          <w:rFonts w:ascii="Times New Roman" w:hAnsi="Times New Roman" w:cs="Times New Roman"/>
          <w:sz w:val="24"/>
          <w:szCs w:val="24"/>
        </w:rPr>
        <w:t>(7</w:t>
      </w:r>
      <w:r w:rsidRPr="007C0839">
        <w:rPr>
          <w:rStyle w:val="fliesstext"/>
          <w:rFonts w:ascii="Times New Roman" w:hAnsi="Times New Roman" w:cs="Times New Roman"/>
          <w:sz w:val="24"/>
          <w:szCs w:val="24"/>
          <w:vertAlign w:val="superscript"/>
        </w:rPr>
        <w:t>th</w:t>
      </w:r>
      <w:r w:rsidRPr="007C0839">
        <w:rPr>
          <w:rStyle w:val="fliesstext"/>
          <w:rFonts w:ascii="Times New Roman" w:hAnsi="Times New Roman" w:cs="Times New Roman"/>
          <w:sz w:val="24"/>
          <w:szCs w:val="24"/>
        </w:rPr>
        <w:t xml:space="preserve"> edition, pp. 795-884). New York: Wiley.</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lang w:bidi="he-IL"/>
        </w:rPr>
        <w:t xml:space="preserve">Fabrigar, L. R., Wegener, D. T., MacCallum, R. C., &amp; Strahan, E. J. (1999). Evaluating the use of exploratory factor analysis in psychological research. </w:t>
      </w:r>
      <w:r w:rsidRPr="007C0839">
        <w:rPr>
          <w:rFonts w:ascii="Times New Roman" w:hAnsi="Times New Roman" w:cs="Times New Roman"/>
          <w:i/>
          <w:sz w:val="24"/>
          <w:szCs w:val="24"/>
          <w:lang w:bidi="he-IL"/>
        </w:rPr>
        <w:t>Psychological Methods, 4</w:t>
      </w:r>
      <w:r w:rsidRPr="007C0839">
        <w:rPr>
          <w:rFonts w:ascii="Times New Roman" w:hAnsi="Times New Roman" w:cs="Times New Roman"/>
          <w:sz w:val="24"/>
          <w:szCs w:val="24"/>
          <w:lang w:bidi="he-IL"/>
        </w:rPr>
        <w:t xml:space="preserve">(3), 272-299. </w:t>
      </w:r>
      <w:hyperlink r:id="rId12" w:tgtFrame="_blank" w:history="1">
        <w:r w:rsidRPr="007C0839">
          <w:rPr>
            <w:rStyle w:val="Hyperlink"/>
            <w:rFonts w:ascii="Times New Roman" w:hAnsi="Times New Roman" w:cs="Times New Roman"/>
            <w:sz w:val="24"/>
            <w:szCs w:val="24"/>
          </w:rPr>
          <w:t>d10.1037/1082-989X.4.3.272</w:t>
        </w:r>
      </w:hyperlink>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rPr>
        <w:t xml:space="preserve">Flook, L., Goldberg, S. B., Pinger, L., &amp; Davidson, R. J. (2015). Promoting prosocial behavior and self-regulatory skills in preschool children through a mindfulness-based kindness curriculum. </w:t>
      </w:r>
      <w:r w:rsidRPr="007C0839">
        <w:rPr>
          <w:rFonts w:ascii="Times New Roman" w:hAnsi="Times New Roman" w:cs="Times New Roman"/>
          <w:i/>
          <w:sz w:val="24"/>
          <w:szCs w:val="24"/>
        </w:rPr>
        <w:t>Developmental Psychology, 51</w:t>
      </w:r>
      <w:r w:rsidRPr="007C0839">
        <w:rPr>
          <w:rFonts w:ascii="Times New Roman" w:hAnsi="Times New Roman" w:cs="Times New Roman"/>
          <w:sz w:val="24"/>
          <w:szCs w:val="24"/>
        </w:rPr>
        <w:t xml:space="preserve">(1), 44 –51. </w:t>
      </w:r>
      <w:r w:rsidRPr="007C0839">
        <w:rPr>
          <w:rStyle w:val="Emphasis"/>
          <w:rFonts w:ascii="Times New Roman" w:hAnsi="Times New Roman" w:cs="Times New Roman"/>
          <w:i w:val="0"/>
          <w:sz w:val="24"/>
          <w:szCs w:val="24"/>
        </w:rPr>
        <w:t>doi</w:t>
      </w:r>
      <w:r w:rsidRPr="007C0839">
        <w:rPr>
          <w:rStyle w:val="st"/>
          <w:rFonts w:ascii="Times New Roman" w:hAnsi="Times New Roman" w:cs="Times New Roman"/>
          <w:i/>
          <w:sz w:val="24"/>
          <w:szCs w:val="24"/>
        </w:rPr>
        <w:t>:</w:t>
      </w:r>
      <w:r w:rsidRPr="007C0839">
        <w:rPr>
          <w:rStyle w:val="st"/>
          <w:rFonts w:ascii="Times New Roman" w:hAnsi="Times New Roman" w:cs="Times New Roman"/>
          <w:sz w:val="24"/>
          <w:szCs w:val="24"/>
        </w:rPr>
        <w:t xml:space="preserve"> 10.1037/a0038256</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lang w:bidi="he-IL"/>
        </w:rPr>
        <w:t xml:space="preserve">Goodman, R. (1997). The Strengths and Difficulties Questionnaire: A research note. </w:t>
      </w:r>
      <w:r w:rsidRPr="007C0839">
        <w:rPr>
          <w:rFonts w:ascii="Times New Roman" w:hAnsi="Times New Roman" w:cs="Times New Roman"/>
          <w:i/>
          <w:iCs/>
          <w:sz w:val="24"/>
          <w:szCs w:val="24"/>
          <w:lang w:bidi="he-IL"/>
        </w:rPr>
        <w:t>Journal of Child Psychology and Psychiatry, 38</w:t>
      </w:r>
      <w:r w:rsidRPr="007C0839">
        <w:rPr>
          <w:rFonts w:ascii="Times New Roman" w:hAnsi="Times New Roman" w:cs="Times New Roman"/>
          <w:iCs/>
          <w:sz w:val="24"/>
          <w:szCs w:val="24"/>
          <w:lang w:bidi="he-IL"/>
        </w:rPr>
        <w:t>(5)</w:t>
      </w:r>
      <w:r w:rsidRPr="007C0839">
        <w:rPr>
          <w:rFonts w:ascii="Times New Roman" w:hAnsi="Times New Roman" w:cs="Times New Roman"/>
          <w:sz w:val="24"/>
          <w:szCs w:val="24"/>
          <w:lang w:bidi="he-IL"/>
        </w:rPr>
        <w:t xml:space="preserve">, 581–586. </w:t>
      </w:r>
      <w:r w:rsidRPr="007C0839">
        <w:rPr>
          <w:rStyle w:val="Emphasis"/>
          <w:rFonts w:ascii="Times New Roman" w:hAnsi="Times New Roman" w:cs="Times New Roman"/>
          <w:i w:val="0"/>
          <w:sz w:val="24"/>
          <w:szCs w:val="24"/>
        </w:rPr>
        <w:t>doi</w:t>
      </w:r>
      <w:r w:rsidRPr="007C0839">
        <w:rPr>
          <w:rStyle w:val="st"/>
          <w:rFonts w:ascii="Times New Roman" w:hAnsi="Times New Roman" w:cs="Times New Roman"/>
          <w:sz w:val="24"/>
          <w:szCs w:val="24"/>
        </w:rPr>
        <w:t>: 10.1111/j.1469-7610.1997.tb01545.x</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lang w:val="en-US"/>
        </w:rPr>
        <w:t xml:space="preserve">Greenberg, M. T., Weissberg, R. P., O’Brien, M. U., Zins, J. E., Fredericks, L., Resnik, H., &amp; Elias, M. J. (2003). </w:t>
      </w:r>
      <w:r w:rsidRPr="007C0839">
        <w:rPr>
          <w:rFonts w:ascii="Times New Roman" w:hAnsi="Times New Roman" w:cs="Times New Roman"/>
          <w:sz w:val="24"/>
          <w:szCs w:val="24"/>
        </w:rPr>
        <w:t xml:space="preserve">Enhancing school-based prevention and youth development through coordinated social, emotional, and academic learning. </w:t>
      </w:r>
      <w:r w:rsidRPr="007C0839">
        <w:rPr>
          <w:rFonts w:ascii="Times New Roman" w:hAnsi="Times New Roman" w:cs="Times New Roman"/>
          <w:i/>
          <w:iCs/>
          <w:sz w:val="24"/>
          <w:szCs w:val="24"/>
        </w:rPr>
        <w:t>American Psychologist, 58</w:t>
      </w:r>
      <w:r w:rsidRPr="007C0839">
        <w:rPr>
          <w:rFonts w:ascii="Times New Roman" w:hAnsi="Times New Roman" w:cs="Times New Roman"/>
          <w:iCs/>
          <w:sz w:val="24"/>
          <w:szCs w:val="24"/>
        </w:rPr>
        <w:t>(6-7)</w:t>
      </w:r>
      <w:r w:rsidRPr="007C0839">
        <w:rPr>
          <w:rFonts w:ascii="Times New Roman" w:hAnsi="Times New Roman" w:cs="Times New Roman"/>
          <w:sz w:val="24"/>
          <w:szCs w:val="24"/>
        </w:rPr>
        <w:t>, 466-474. doi: 10.1037/0003-066X.58.6-7.466</w:t>
      </w:r>
    </w:p>
    <w:p w:rsidR="007C0839" w:rsidRPr="007C0839" w:rsidRDefault="007C0839" w:rsidP="007C0839">
      <w:pPr>
        <w:autoSpaceDE w:val="0"/>
        <w:autoSpaceDN w:val="0"/>
        <w:adjustRightInd w:val="0"/>
        <w:spacing w:line="480" w:lineRule="auto"/>
        <w:ind w:left="567" w:hanging="567"/>
        <w:rPr>
          <w:rStyle w:val="st"/>
          <w:rFonts w:ascii="Times New Roman" w:hAnsi="Times New Roman" w:cs="Times New Roman"/>
          <w:sz w:val="24"/>
          <w:szCs w:val="24"/>
        </w:rPr>
      </w:pPr>
      <w:r w:rsidRPr="007C0839">
        <w:rPr>
          <w:rFonts w:ascii="Times New Roman" w:hAnsi="Times New Roman" w:cs="Times New Roman"/>
          <w:bCs/>
          <w:iCs/>
          <w:sz w:val="24"/>
          <w:szCs w:val="24"/>
        </w:rPr>
        <w:t xml:space="preserve">Guhn, M., &amp; Goelman, H. (2011). Bioecological theory, early child Development and the validation of the population-level early development instrument. </w:t>
      </w:r>
      <w:r w:rsidRPr="007C0839">
        <w:rPr>
          <w:rFonts w:ascii="Times New Roman" w:hAnsi="Times New Roman" w:cs="Times New Roman"/>
          <w:bCs/>
          <w:i/>
          <w:iCs/>
          <w:sz w:val="24"/>
          <w:szCs w:val="24"/>
        </w:rPr>
        <w:t>Social Indicators Research, 103(2)</w:t>
      </w:r>
      <w:r w:rsidRPr="007C0839">
        <w:rPr>
          <w:rFonts w:ascii="Times New Roman" w:hAnsi="Times New Roman" w:cs="Times New Roman"/>
          <w:bCs/>
          <w:iCs/>
          <w:sz w:val="24"/>
          <w:szCs w:val="24"/>
        </w:rPr>
        <w:t>, 193-217</w:t>
      </w:r>
      <w:r w:rsidRPr="007C0839">
        <w:rPr>
          <w:rFonts w:ascii="Times New Roman" w:hAnsi="Times New Roman" w:cs="Times New Roman"/>
          <w:bCs/>
          <w:i/>
          <w:iCs/>
          <w:sz w:val="24"/>
          <w:szCs w:val="24"/>
        </w:rPr>
        <w:t xml:space="preserve">. </w:t>
      </w:r>
      <w:r w:rsidRPr="007C0839">
        <w:rPr>
          <w:rStyle w:val="Emphasis"/>
          <w:rFonts w:ascii="Times New Roman" w:hAnsi="Times New Roman" w:cs="Times New Roman"/>
          <w:i w:val="0"/>
          <w:sz w:val="24"/>
          <w:szCs w:val="24"/>
        </w:rPr>
        <w:t>doi</w:t>
      </w:r>
      <w:r w:rsidRPr="007C0839">
        <w:rPr>
          <w:rStyle w:val="st"/>
          <w:rFonts w:ascii="Times New Roman" w:hAnsi="Times New Roman" w:cs="Times New Roman"/>
          <w:sz w:val="24"/>
          <w:szCs w:val="24"/>
        </w:rPr>
        <w:t>:</w:t>
      </w:r>
      <w:r w:rsidRPr="007C0839">
        <w:rPr>
          <w:rFonts w:ascii="Times New Roman" w:hAnsi="Times New Roman" w:cs="Times New Roman"/>
          <w:color w:val="333333"/>
          <w:spacing w:val="4"/>
          <w:sz w:val="24"/>
          <w:szCs w:val="24"/>
          <w:shd w:val="clear" w:color="auto" w:fill="FCFCFC"/>
        </w:rPr>
        <w:t xml:space="preserve"> 10.1007/s11205-011-9842-5</w:t>
      </w:r>
    </w:p>
    <w:p w:rsidR="007C0839" w:rsidRPr="007C0839" w:rsidRDefault="007C0839" w:rsidP="007C0839">
      <w:pPr>
        <w:spacing w:line="480" w:lineRule="auto"/>
        <w:ind w:left="567" w:hanging="567"/>
        <w:jc w:val="both"/>
        <w:rPr>
          <w:rFonts w:ascii="Times New Roman" w:hAnsi="Times New Roman" w:cs="Times New Roman"/>
          <w:iCs/>
          <w:sz w:val="24"/>
          <w:szCs w:val="24"/>
        </w:rPr>
      </w:pPr>
      <w:r w:rsidRPr="007C0839">
        <w:rPr>
          <w:rFonts w:ascii="Times New Roman" w:hAnsi="Times New Roman" w:cs="Times New Roman"/>
          <w:bCs/>
          <w:sz w:val="24"/>
          <w:szCs w:val="24"/>
        </w:rPr>
        <w:lastRenderedPageBreak/>
        <w:t>Killen, M., &amp; Malti, T. (2015). Moral judgments and emotions in contexts of peer exclusion and victimization</w:t>
      </w:r>
      <w:r w:rsidRPr="007C0839">
        <w:rPr>
          <w:rFonts w:ascii="Times New Roman" w:hAnsi="Times New Roman" w:cs="Times New Roman"/>
          <w:bCs/>
          <w:i/>
          <w:sz w:val="24"/>
          <w:szCs w:val="24"/>
        </w:rPr>
        <w:t>.</w:t>
      </w:r>
      <w:r w:rsidRPr="007C0839">
        <w:rPr>
          <w:rFonts w:ascii="Times New Roman" w:hAnsi="Times New Roman" w:cs="Times New Roman"/>
          <w:bCs/>
          <w:sz w:val="24"/>
          <w:szCs w:val="24"/>
        </w:rPr>
        <w:t xml:space="preserve"> </w:t>
      </w:r>
      <w:r w:rsidRPr="007C0839">
        <w:rPr>
          <w:rFonts w:ascii="Times New Roman" w:hAnsi="Times New Roman" w:cs="Times New Roman"/>
          <w:bCs/>
          <w:i/>
          <w:sz w:val="24"/>
          <w:szCs w:val="24"/>
        </w:rPr>
        <w:t xml:space="preserve">Advances in Child Development and Behavior, 48, </w:t>
      </w:r>
      <w:r w:rsidRPr="007C0839">
        <w:rPr>
          <w:rFonts w:ascii="Times New Roman" w:hAnsi="Times New Roman" w:cs="Times New Roman"/>
          <w:bCs/>
          <w:sz w:val="24"/>
          <w:szCs w:val="24"/>
        </w:rPr>
        <w:t>249-276</w:t>
      </w:r>
      <w:r w:rsidRPr="007C0839">
        <w:rPr>
          <w:rFonts w:ascii="Times New Roman" w:hAnsi="Times New Roman" w:cs="Times New Roman"/>
          <w:sz w:val="24"/>
          <w:szCs w:val="24"/>
        </w:rPr>
        <w:t>.</w:t>
      </w:r>
      <w:r w:rsidRPr="007C0839">
        <w:rPr>
          <w:rFonts w:ascii="Times New Roman" w:hAnsi="Times New Roman" w:cs="Times New Roman"/>
          <w:iCs/>
          <w:sz w:val="24"/>
          <w:szCs w:val="24"/>
        </w:rPr>
        <w:t xml:space="preserve"> doi:10.1016/bs.acdb.2014.11.007</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LeBuffe, P.A., Shapiro, V.B., &amp; Naglieri, J.A. (2009). </w:t>
      </w:r>
      <w:r w:rsidRPr="007C0839">
        <w:rPr>
          <w:rFonts w:ascii="Times New Roman" w:hAnsi="Times New Roman" w:cs="Times New Roman"/>
          <w:i/>
          <w:sz w:val="24"/>
          <w:szCs w:val="24"/>
        </w:rPr>
        <w:t>The Devereux Student Strengths</w:t>
      </w:r>
      <w:r w:rsidRPr="007C0839">
        <w:rPr>
          <w:rFonts w:ascii="Times New Roman" w:hAnsi="Times New Roman" w:cs="Times New Roman"/>
          <w:sz w:val="24"/>
          <w:szCs w:val="24"/>
        </w:rPr>
        <w:t xml:space="preserve"> </w:t>
      </w:r>
      <w:r w:rsidRPr="007C0839">
        <w:rPr>
          <w:rFonts w:ascii="Times New Roman" w:hAnsi="Times New Roman" w:cs="Times New Roman"/>
          <w:i/>
          <w:sz w:val="24"/>
          <w:szCs w:val="24"/>
        </w:rPr>
        <w:t>Assessment (DESSA).</w:t>
      </w:r>
      <w:r w:rsidRPr="007C0839">
        <w:rPr>
          <w:rFonts w:ascii="Times New Roman" w:hAnsi="Times New Roman" w:cs="Times New Roman"/>
          <w:sz w:val="24"/>
          <w:szCs w:val="24"/>
        </w:rPr>
        <w:t xml:space="preserve"> Lewisville, NC: Kaplan Press.</w:t>
      </w:r>
    </w:p>
    <w:p w:rsidR="007C0839" w:rsidRPr="007C0839" w:rsidRDefault="007C0839" w:rsidP="007C0839">
      <w:pPr>
        <w:spacing w:line="480" w:lineRule="auto"/>
        <w:ind w:left="567" w:hanging="567"/>
        <w:rPr>
          <w:rFonts w:ascii="Times New Roman" w:hAnsi="Times New Roman" w:cs="Times New Roman"/>
          <w:sz w:val="24"/>
          <w:szCs w:val="24"/>
        </w:rPr>
      </w:pPr>
      <w:r w:rsidRPr="007C0839">
        <w:rPr>
          <w:rFonts w:ascii="Times New Roman" w:hAnsi="Times New Roman" w:cs="Times New Roman"/>
          <w:bCs/>
          <w:sz w:val="24"/>
          <w:szCs w:val="24"/>
          <w:lang w:val="fr-FR"/>
        </w:rPr>
        <w:t>Malti, T., Chaparro, M. P., Zuffian</w:t>
      </w:r>
      <w:r w:rsidRPr="007C0839">
        <w:rPr>
          <w:rStyle w:val="fliesstext"/>
          <w:rFonts w:ascii="Times New Roman" w:hAnsi="Times New Roman" w:cs="Times New Roman"/>
          <w:sz w:val="24"/>
          <w:szCs w:val="24"/>
          <w:lang w:val="fr-FR"/>
        </w:rPr>
        <w:t>ò</w:t>
      </w:r>
      <w:r w:rsidRPr="007C0839">
        <w:rPr>
          <w:rFonts w:ascii="Times New Roman" w:hAnsi="Times New Roman" w:cs="Times New Roman"/>
          <w:bCs/>
          <w:sz w:val="24"/>
          <w:szCs w:val="24"/>
          <w:lang w:val="fr-FR"/>
        </w:rPr>
        <w:t xml:space="preserve">, A., &amp; Colasante, T. (2016). </w:t>
      </w:r>
      <w:r w:rsidRPr="007C0839">
        <w:rPr>
          <w:rFonts w:ascii="Times New Roman" w:hAnsi="Times New Roman" w:cs="Times New Roman"/>
          <w:bCs/>
          <w:sz w:val="24"/>
          <w:szCs w:val="24"/>
        </w:rPr>
        <w:t xml:space="preserve">School-based interventions to promote empathy-related responding in children and adolescents: A developmental analysis. </w:t>
      </w:r>
      <w:r w:rsidRPr="007C0839">
        <w:rPr>
          <w:rFonts w:ascii="Times New Roman" w:hAnsi="Times New Roman" w:cs="Times New Roman"/>
          <w:bCs/>
          <w:i/>
          <w:sz w:val="24"/>
          <w:szCs w:val="24"/>
        </w:rPr>
        <w:t xml:space="preserve">Journal of Clinical Child and Adolescent Psychology, </w:t>
      </w:r>
      <w:r w:rsidRPr="007C0839">
        <w:rPr>
          <w:rFonts w:ascii="Times New Roman" w:hAnsi="Times New Roman" w:cs="Times New Roman"/>
          <w:bCs/>
          <w:sz w:val="24"/>
          <w:szCs w:val="24"/>
        </w:rPr>
        <w:t>1-14</w:t>
      </w:r>
      <w:r w:rsidRPr="007C0839">
        <w:rPr>
          <w:rFonts w:ascii="Times New Roman" w:hAnsi="Times New Roman" w:cs="Times New Roman"/>
          <w:bCs/>
          <w:i/>
          <w:sz w:val="24"/>
          <w:szCs w:val="24"/>
        </w:rPr>
        <w:t xml:space="preserve">. </w:t>
      </w:r>
      <w:r w:rsidRPr="007C0839">
        <w:rPr>
          <w:rFonts w:ascii="Times New Roman" w:hAnsi="Times New Roman" w:cs="Times New Roman"/>
          <w:sz w:val="24"/>
          <w:szCs w:val="24"/>
        </w:rPr>
        <w:t xml:space="preserve">doi: </w:t>
      </w:r>
      <w:r w:rsidRPr="007C0839">
        <w:rPr>
          <w:rFonts w:ascii="Times New Roman" w:hAnsi="Times New Roman" w:cs="Times New Roman"/>
          <w:color w:val="000000"/>
          <w:sz w:val="24"/>
          <w:szCs w:val="24"/>
        </w:rPr>
        <w:t>10.1080/15374416.2015.1121822</w:t>
      </w:r>
      <w:r w:rsidRPr="007C0839">
        <w:rPr>
          <w:rFonts w:ascii="Times New Roman" w:hAnsi="Times New Roman" w:cs="Times New Roman"/>
          <w:sz w:val="24"/>
          <w:szCs w:val="24"/>
        </w:rPr>
        <w:t xml:space="preserve"> </w:t>
      </w:r>
    </w:p>
    <w:p w:rsidR="007C0839" w:rsidRPr="007C0839" w:rsidRDefault="007C0839" w:rsidP="007C0839">
      <w:pPr>
        <w:spacing w:line="480" w:lineRule="auto"/>
        <w:ind w:left="567" w:hanging="567"/>
        <w:jc w:val="both"/>
        <w:rPr>
          <w:rFonts w:ascii="Times New Roman" w:hAnsi="Times New Roman" w:cs="Times New Roman"/>
          <w:bCs/>
          <w:i/>
          <w:sz w:val="24"/>
          <w:szCs w:val="24"/>
        </w:rPr>
      </w:pPr>
      <w:r w:rsidRPr="007C0839">
        <w:rPr>
          <w:rFonts w:ascii="Times New Roman" w:hAnsi="Times New Roman" w:cs="Times New Roman"/>
          <w:bCs/>
          <w:sz w:val="24"/>
          <w:szCs w:val="24"/>
          <w:lang w:val="en-US"/>
        </w:rPr>
        <w:t xml:space="preserve">Malti, T., &amp; Latzko, B. (in press). </w:t>
      </w:r>
      <w:r w:rsidRPr="007C0839">
        <w:rPr>
          <w:rFonts w:ascii="Times New Roman" w:hAnsi="Times New Roman" w:cs="Times New Roman"/>
          <w:bCs/>
          <w:sz w:val="24"/>
          <w:szCs w:val="24"/>
        </w:rPr>
        <w:t>Moral emotions.</w:t>
      </w:r>
      <w:r w:rsidRPr="007C0839">
        <w:rPr>
          <w:rFonts w:ascii="Times New Roman" w:hAnsi="Times New Roman" w:cs="Times New Roman"/>
          <w:bCs/>
          <w:i/>
          <w:sz w:val="24"/>
          <w:szCs w:val="24"/>
        </w:rPr>
        <w:t xml:space="preserve"> </w:t>
      </w:r>
      <w:r w:rsidRPr="007C0839">
        <w:rPr>
          <w:rFonts w:ascii="Times New Roman" w:hAnsi="Times New Roman" w:cs="Times New Roman"/>
          <w:bCs/>
          <w:sz w:val="24"/>
          <w:szCs w:val="24"/>
        </w:rPr>
        <w:t xml:space="preserve">In J. Stein (Ed.), </w:t>
      </w:r>
      <w:r w:rsidRPr="007C0839">
        <w:rPr>
          <w:rFonts w:ascii="Times New Roman" w:hAnsi="Times New Roman" w:cs="Times New Roman"/>
          <w:bCs/>
          <w:i/>
          <w:sz w:val="24"/>
          <w:szCs w:val="24"/>
        </w:rPr>
        <w:t>Reference module on neuroscience and biobehavioral psychology</w:t>
      </w:r>
      <w:r w:rsidRPr="007C0839">
        <w:rPr>
          <w:rFonts w:ascii="Times New Roman" w:hAnsi="Times New Roman" w:cs="Times New Roman"/>
          <w:bCs/>
          <w:sz w:val="24"/>
          <w:szCs w:val="24"/>
        </w:rPr>
        <w:t>. Oxford, UK:</w:t>
      </w:r>
      <w:r w:rsidRPr="007C0839">
        <w:rPr>
          <w:rFonts w:ascii="Times New Roman" w:hAnsi="Times New Roman" w:cs="Times New Roman"/>
          <w:bCs/>
          <w:i/>
          <w:sz w:val="24"/>
          <w:szCs w:val="24"/>
        </w:rPr>
        <w:t xml:space="preserve"> </w:t>
      </w:r>
      <w:r w:rsidRPr="007C0839">
        <w:rPr>
          <w:rFonts w:ascii="Times New Roman" w:hAnsi="Times New Roman" w:cs="Times New Roman"/>
          <w:bCs/>
          <w:sz w:val="24"/>
          <w:szCs w:val="24"/>
        </w:rPr>
        <w:t>Elsevier.</w:t>
      </w:r>
    </w:p>
    <w:p w:rsidR="007C0839" w:rsidRPr="007C0839" w:rsidDel="00AB0275" w:rsidRDefault="007C0839" w:rsidP="007C0839">
      <w:pPr>
        <w:tabs>
          <w:tab w:val="left" w:pos="851"/>
        </w:tabs>
        <w:spacing w:line="480" w:lineRule="auto"/>
        <w:ind w:left="567" w:hanging="567"/>
        <w:jc w:val="both"/>
        <w:rPr>
          <w:rFonts w:ascii="Times New Roman" w:hAnsi="Times New Roman" w:cs="Times New Roman"/>
          <w:bCs/>
          <w:sz w:val="24"/>
          <w:szCs w:val="24"/>
        </w:rPr>
      </w:pPr>
      <w:r w:rsidRPr="007C0839">
        <w:rPr>
          <w:rFonts w:ascii="Times New Roman" w:hAnsi="Times New Roman" w:cs="Times New Roman"/>
          <w:bCs/>
          <w:sz w:val="24"/>
          <w:szCs w:val="24"/>
        </w:rPr>
        <w:t xml:space="preserve">Malti, T., &amp; Noam, G. G. (Eds.) (2008). Where </w:t>
      </w:r>
      <w:r w:rsidRPr="007C0839">
        <w:rPr>
          <w:rFonts w:ascii="Times New Roman" w:hAnsi="Times New Roman" w:cs="Times New Roman"/>
          <w:sz w:val="24"/>
          <w:szCs w:val="24"/>
        </w:rPr>
        <w:t xml:space="preserve">youth development meets mental health and education: the RALLY approach. </w:t>
      </w:r>
      <w:r w:rsidRPr="007C0839">
        <w:rPr>
          <w:rFonts w:ascii="Times New Roman" w:hAnsi="Times New Roman" w:cs="Times New Roman"/>
          <w:bCs/>
          <w:i/>
          <w:sz w:val="24"/>
          <w:szCs w:val="24"/>
        </w:rPr>
        <w:t>New Directions for Youth Development, No. 120.</w:t>
      </w:r>
    </w:p>
    <w:p w:rsidR="007C0839" w:rsidRPr="007C0839" w:rsidDel="00422E71" w:rsidRDefault="007C0839" w:rsidP="007C0839">
      <w:pPr>
        <w:tabs>
          <w:tab w:val="left" w:pos="567"/>
        </w:tabs>
        <w:spacing w:line="480" w:lineRule="auto"/>
        <w:ind w:left="567" w:hanging="567"/>
        <w:jc w:val="both"/>
        <w:rPr>
          <w:rFonts w:ascii="Times New Roman" w:hAnsi="Times New Roman" w:cs="Times New Roman"/>
          <w:sz w:val="24"/>
          <w:szCs w:val="24"/>
        </w:rPr>
      </w:pPr>
      <w:r w:rsidRPr="007C0839">
        <w:rPr>
          <w:rFonts w:ascii="Times New Roman" w:hAnsi="Times New Roman" w:cs="Times New Roman"/>
          <w:bCs/>
          <w:sz w:val="24"/>
          <w:szCs w:val="24"/>
        </w:rPr>
        <w:t xml:space="preserve">Malti, T., &amp; Noam, G. G. (2009). </w:t>
      </w:r>
      <w:r w:rsidRPr="007C0839">
        <w:rPr>
          <w:rFonts w:ascii="Times New Roman" w:hAnsi="Times New Roman" w:cs="Times New Roman"/>
          <w:sz w:val="24"/>
          <w:szCs w:val="24"/>
        </w:rPr>
        <w:t xml:space="preserve">A developmental approach to the prevention of adolescents’ aggressive behavior and the promotion of resilience. </w:t>
      </w:r>
      <w:r w:rsidRPr="007C0839">
        <w:rPr>
          <w:rFonts w:ascii="Times New Roman" w:hAnsi="Times New Roman" w:cs="Times New Roman"/>
          <w:i/>
          <w:sz w:val="24"/>
          <w:szCs w:val="24"/>
        </w:rPr>
        <w:t xml:space="preserve">European Journal of Developmental Science 3(3), </w:t>
      </w:r>
      <w:r w:rsidRPr="007C0839">
        <w:rPr>
          <w:rFonts w:ascii="Times New Roman" w:hAnsi="Times New Roman" w:cs="Times New Roman"/>
          <w:sz w:val="24"/>
          <w:szCs w:val="24"/>
        </w:rPr>
        <w:t>235-246. doi: 10.3233/DEV-2009-3303</w:t>
      </w:r>
    </w:p>
    <w:p w:rsidR="007C0839" w:rsidRPr="007C0839" w:rsidRDefault="007C0839" w:rsidP="007C0839">
      <w:pPr>
        <w:spacing w:line="480" w:lineRule="auto"/>
        <w:ind w:left="567" w:hanging="567"/>
        <w:jc w:val="both"/>
        <w:rPr>
          <w:rFonts w:ascii="Times New Roman" w:hAnsi="Times New Roman" w:cs="Times New Roman"/>
          <w:bCs/>
          <w:i/>
          <w:sz w:val="24"/>
          <w:szCs w:val="24"/>
        </w:rPr>
      </w:pPr>
      <w:r w:rsidRPr="007C0839">
        <w:rPr>
          <w:rFonts w:ascii="Times New Roman" w:hAnsi="Times New Roman" w:cs="Times New Roman"/>
          <w:bCs/>
          <w:sz w:val="24"/>
          <w:szCs w:val="24"/>
        </w:rPr>
        <w:t>Malti, T., &amp; Noam, G. G. (in press). Social-emotional development: From theory to practice</w:t>
      </w:r>
      <w:r w:rsidRPr="007C0839">
        <w:rPr>
          <w:rFonts w:ascii="Times New Roman" w:hAnsi="Times New Roman" w:cs="Times New Roman"/>
          <w:bCs/>
          <w:i/>
          <w:sz w:val="24"/>
          <w:szCs w:val="24"/>
        </w:rPr>
        <w:t>. European Journal of Developmental Psychology.</w:t>
      </w:r>
    </w:p>
    <w:p w:rsidR="007C0839" w:rsidRPr="007C0839" w:rsidRDefault="007C0839" w:rsidP="007C0839">
      <w:pPr>
        <w:spacing w:line="480" w:lineRule="auto"/>
        <w:ind w:left="567" w:hanging="567"/>
        <w:jc w:val="both"/>
        <w:rPr>
          <w:rFonts w:ascii="Times New Roman" w:hAnsi="Times New Roman" w:cs="Times New Roman"/>
          <w:sz w:val="24"/>
          <w:szCs w:val="24"/>
        </w:rPr>
      </w:pPr>
      <w:r w:rsidRPr="007C0839">
        <w:rPr>
          <w:rFonts w:ascii="Times New Roman" w:hAnsi="Times New Roman" w:cs="Times New Roman"/>
          <w:bCs/>
          <w:sz w:val="24"/>
          <w:szCs w:val="24"/>
        </w:rPr>
        <w:t xml:space="preserve">Malti, T., &amp; Ongley, S.F. (2014). The development of moral emotions and moral reasoning. In M. Killen &amp; J. Smetana (Eds.), </w:t>
      </w:r>
      <w:r w:rsidRPr="007C0839">
        <w:rPr>
          <w:rFonts w:ascii="Times New Roman" w:hAnsi="Times New Roman" w:cs="Times New Roman"/>
          <w:bCs/>
          <w:i/>
          <w:sz w:val="24"/>
          <w:szCs w:val="24"/>
        </w:rPr>
        <w:t>Handbook of moral development (2</w:t>
      </w:r>
      <w:r w:rsidRPr="007C0839">
        <w:rPr>
          <w:rFonts w:ascii="Times New Roman" w:hAnsi="Times New Roman" w:cs="Times New Roman"/>
          <w:bCs/>
          <w:i/>
          <w:sz w:val="24"/>
          <w:szCs w:val="24"/>
          <w:vertAlign w:val="superscript"/>
        </w:rPr>
        <w:t>nd</w:t>
      </w:r>
      <w:r w:rsidRPr="007C0839">
        <w:rPr>
          <w:rFonts w:ascii="Times New Roman" w:hAnsi="Times New Roman" w:cs="Times New Roman"/>
          <w:bCs/>
          <w:i/>
          <w:sz w:val="24"/>
          <w:szCs w:val="24"/>
        </w:rPr>
        <w:t xml:space="preserve"> edition) (pp. 163-183)</w:t>
      </w:r>
      <w:r w:rsidRPr="007C0839">
        <w:rPr>
          <w:rFonts w:ascii="Times New Roman" w:hAnsi="Times New Roman" w:cs="Times New Roman"/>
          <w:bCs/>
          <w:sz w:val="24"/>
          <w:szCs w:val="24"/>
        </w:rPr>
        <w:t xml:space="preserve">. New York: </w:t>
      </w:r>
      <w:r w:rsidRPr="007C0839">
        <w:rPr>
          <w:rFonts w:ascii="Times New Roman" w:hAnsi="Times New Roman" w:cs="Times New Roman"/>
          <w:sz w:val="24"/>
          <w:szCs w:val="24"/>
        </w:rPr>
        <w:t>Psychology Press.</w:t>
      </w:r>
    </w:p>
    <w:p w:rsidR="007C0839" w:rsidRPr="007C0839" w:rsidRDefault="007C0839" w:rsidP="007C0839">
      <w:pPr>
        <w:tabs>
          <w:tab w:val="left" w:pos="5580"/>
        </w:tabs>
        <w:spacing w:line="480" w:lineRule="auto"/>
        <w:ind w:left="567" w:hanging="567"/>
        <w:jc w:val="both"/>
        <w:rPr>
          <w:rFonts w:ascii="Times New Roman" w:eastAsia="Cambria" w:hAnsi="Times New Roman" w:cs="Times New Roman"/>
          <w:color w:val="000000"/>
          <w:sz w:val="24"/>
          <w:szCs w:val="24"/>
        </w:rPr>
      </w:pPr>
      <w:r w:rsidRPr="007C0839">
        <w:rPr>
          <w:rFonts w:ascii="Times New Roman" w:eastAsia="Cambria" w:hAnsi="Times New Roman" w:cs="Times New Roman"/>
          <w:color w:val="000000"/>
          <w:sz w:val="24"/>
          <w:szCs w:val="24"/>
        </w:rPr>
        <w:lastRenderedPageBreak/>
        <w:t xml:space="preserve">Malti, T., Sette, S., &amp; Dys, S.P. (in press). Social-emotional responding: A perspective from developmental psychology. In R. Scott, S. Kosslyn, &amp; M. Buchmann (Eds.), </w:t>
      </w:r>
      <w:r w:rsidRPr="007C0839">
        <w:rPr>
          <w:rFonts w:ascii="Times New Roman" w:eastAsia="Cambria" w:hAnsi="Times New Roman" w:cs="Times New Roman"/>
          <w:i/>
          <w:color w:val="000000"/>
          <w:sz w:val="24"/>
          <w:szCs w:val="24"/>
        </w:rPr>
        <w:t>Emerging trends in the social and behavioral sciences</w:t>
      </w:r>
      <w:r w:rsidRPr="007C0839">
        <w:rPr>
          <w:rFonts w:ascii="Times New Roman" w:eastAsia="Cambria" w:hAnsi="Times New Roman" w:cs="Times New Roman"/>
          <w:color w:val="000000"/>
          <w:sz w:val="24"/>
          <w:szCs w:val="24"/>
        </w:rPr>
        <w:t xml:space="preserve">. Hoboken, NJ: John Wiley and Sons. </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i/>
          <w:sz w:val="24"/>
          <w:szCs w:val="24"/>
        </w:rPr>
      </w:pPr>
      <w:r w:rsidRPr="007C0839">
        <w:rPr>
          <w:rFonts w:ascii="Times New Roman" w:hAnsi="Times New Roman" w:cs="Times New Roman"/>
          <w:sz w:val="24"/>
          <w:szCs w:val="24"/>
        </w:rPr>
        <w:t xml:space="preserve">McDonald, R. P. (1970). The theoretical foundations of principal factor analysis, canonical factor analysis, and alpha factor analysis. </w:t>
      </w:r>
      <w:r w:rsidRPr="007C0839">
        <w:rPr>
          <w:rFonts w:ascii="Times New Roman" w:hAnsi="Times New Roman" w:cs="Times New Roman"/>
          <w:i/>
          <w:sz w:val="24"/>
          <w:szCs w:val="24"/>
        </w:rPr>
        <w:t>British Journal of Mathematical and</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i/>
          <w:sz w:val="24"/>
          <w:szCs w:val="24"/>
        </w:rPr>
        <w:tab/>
        <w:t>Statistical Psychology, 23</w:t>
      </w:r>
      <w:r w:rsidRPr="007C0839">
        <w:rPr>
          <w:rFonts w:ascii="Times New Roman" w:hAnsi="Times New Roman" w:cs="Times New Roman"/>
          <w:sz w:val="24"/>
          <w:szCs w:val="24"/>
        </w:rPr>
        <w:t>(1), 1-21. doi: 10.1111/j.2044-8317.1970.tb00432.x</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Meredith, W. (1993). Measurement invariance, factor analysis, and factorial invariance.</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val="de-CH"/>
        </w:rPr>
      </w:pPr>
      <w:r w:rsidRPr="007C0839">
        <w:rPr>
          <w:rFonts w:ascii="Times New Roman" w:hAnsi="Times New Roman" w:cs="Times New Roman"/>
          <w:sz w:val="24"/>
          <w:szCs w:val="24"/>
        </w:rPr>
        <w:tab/>
      </w:r>
      <w:r w:rsidRPr="007C0839">
        <w:rPr>
          <w:rFonts w:ascii="Times New Roman" w:hAnsi="Times New Roman" w:cs="Times New Roman"/>
          <w:i/>
          <w:sz w:val="24"/>
          <w:szCs w:val="24"/>
          <w:lang w:val="de-CH"/>
        </w:rPr>
        <w:t>Psychometrika, 58</w:t>
      </w:r>
      <w:r w:rsidRPr="007C0839">
        <w:rPr>
          <w:rFonts w:ascii="Times New Roman" w:hAnsi="Times New Roman" w:cs="Times New Roman"/>
          <w:sz w:val="24"/>
          <w:szCs w:val="24"/>
          <w:lang w:val="de-CH"/>
        </w:rPr>
        <w:t xml:space="preserve">(4), 525-543. </w:t>
      </w:r>
      <w:r w:rsidRPr="007C0839">
        <w:rPr>
          <w:rFonts w:ascii="Times New Roman" w:hAnsi="Times New Roman" w:cs="Times New Roman"/>
          <w:sz w:val="24"/>
          <w:szCs w:val="24"/>
          <w:shd w:val="clear" w:color="auto" w:fill="FFFFFF"/>
          <w:lang w:val="de-CH"/>
        </w:rPr>
        <w:t xml:space="preserve">doi: </w:t>
      </w:r>
      <w:r w:rsidRPr="007C0839">
        <w:rPr>
          <w:rFonts w:ascii="Times New Roman" w:hAnsi="Times New Roman" w:cs="Times New Roman"/>
          <w:sz w:val="24"/>
          <w:szCs w:val="24"/>
          <w:lang w:val="de-CH"/>
        </w:rPr>
        <w:t>10.1007/BF02294825</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lang w:val="de-CH"/>
        </w:rPr>
        <w:t xml:space="preserve">Millsap, R. E. (2011). </w:t>
      </w:r>
      <w:r w:rsidRPr="007C0839">
        <w:rPr>
          <w:rFonts w:ascii="Times New Roman" w:hAnsi="Times New Roman" w:cs="Times New Roman"/>
          <w:i/>
          <w:sz w:val="24"/>
          <w:szCs w:val="24"/>
        </w:rPr>
        <w:t>Statistical approaches to measurement invariance.</w:t>
      </w:r>
      <w:r w:rsidRPr="007C0839">
        <w:rPr>
          <w:rFonts w:ascii="Times New Roman" w:hAnsi="Times New Roman" w:cs="Times New Roman"/>
          <w:sz w:val="24"/>
          <w:szCs w:val="24"/>
        </w:rPr>
        <w:t xml:space="preserve"> New York, NY: Routledge. </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lang w:val="fr-FR"/>
        </w:rPr>
        <w:t xml:space="preserve">Millsap, R. E., &amp; Yun-Tein, J. (2004). </w:t>
      </w:r>
      <w:r w:rsidRPr="007C0839">
        <w:rPr>
          <w:rFonts w:ascii="Times New Roman" w:hAnsi="Times New Roman" w:cs="Times New Roman"/>
          <w:sz w:val="24"/>
          <w:szCs w:val="24"/>
        </w:rPr>
        <w:t>Assessing factorial invariance in ordered-categorical</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ab/>
        <w:t xml:space="preserve">measures. </w:t>
      </w:r>
      <w:r w:rsidRPr="007C0839">
        <w:rPr>
          <w:rFonts w:ascii="Times New Roman" w:hAnsi="Times New Roman" w:cs="Times New Roman"/>
          <w:i/>
          <w:sz w:val="24"/>
          <w:szCs w:val="24"/>
        </w:rPr>
        <w:t>Multivariate Behavioral Research, 39</w:t>
      </w:r>
      <w:r w:rsidRPr="007C0839">
        <w:rPr>
          <w:rFonts w:ascii="Times New Roman" w:hAnsi="Times New Roman" w:cs="Times New Roman"/>
          <w:sz w:val="24"/>
          <w:szCs w:val="24"/>
        </w:rPr>
        <w:t xml:space="preserve">(3), 479-515. </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ab/>
      </w:r>
      <w:r w:rsidRPr="007C0839">
        <w:rPr>
          <w:rStyle w:val="Emphasis"/>
          <w:rFonts w:ascii="Times New Roman" w:hAnsi="Times New Roman" w:cs="Times New Roman"/>
          <w:i w:val="0"/>
          <w:sz w:val="24"/>
          <w:szCs w:val="24"/>
        </w:rPr>
        <w:t>doi</w:t>
      </w:r>
      <w:r w:rsidRPr="007C0839">
        <w:rPr>
          <w:rStyle w:val="st"/>
          <w:rFonts w:ascii="Times New Roman" w:hAnsi="Times New Roman" w:cs="Times New Roman"/>
          <w:i/>
          <w:sz w:val="24"/>
          <w:szCs w:val="24"/>
        </w:rPr>
        <w:t>:</w:t>
      </w:r>
      <w:r w:rsidRPr="007C0839">
        <w:rPr>
          <w:rStyle w:val="st"/>
          <w:rFonts w:ascii="Times New Roman" w:hAnsi="Times New Roman" w:cs="Times New Roman"/>
          <w:sz w:val="24"/>
          <w:szCs w:val="24"/>
        </w:rPr>
        <w:t xml:space="preserve"> 10.1207/S15327906MBR3903_4</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Muthén, L. K. &amp; Muthén, B. O. (2012). </w:t>
      </w:r>
      <w:r w:rsidRPr="007C0839">
        <w:rPr>
          <w:rFonts w:ascii="Times New Roman" w:hAnsi="Times New Roman" w:cs="Times New Roman"/>
          <w:i/>
          <w:sz w:val="24"/>
          <w:szCs w:val="24"/>
        </w:rPr>
        <w:t>Mplus User's Guide</w:t>
      </w:r>
      <w:r w:rsidRPr="007C0839">
        <w:rPr>
          <w:rFonts w:ascii="Times New Roman" w:hAnsi="Times New Roman" w:cs="Times New Roman"/>
          <w:sz w:val="24"/>
          <w:szCs w:val="24"/>
        </w:rPr>
        <w:t xml:space="preserve">. Seventh Edition. Los Angeles, CA: </w:t>
      </w:r>
      <w:r w:rsidRPr="007C0839">
        <w:rPr>
          <w:rFonts w:ascii="Times New Roman" w:hAnsi="Times New Roman" w:cs="Times New Roman"/>
          <w:sz w:val="24"/>
          <w:szCs w:val="24"/>
        </w:rPr>
        <w:tab/>
        <w:t>Muthén &amp; Muthén.</w:t>
      </w:r>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Nickerson, A. B., &amp; Fishman, C. (2009). Convergent, divergent, and predictive validity of the Devereux Elementary Student Strengths Assessment. </w:t>
      </w:r>
      <w:r w:rsidRPr="007C0839">
        <w:rPr>
          <w:rFonts w:ascii="Times New Roman" w:hAnsi="Times New Roman" w:cs="Times New Roman"/>
          <w:i/>
          <w:sz w:val="24"/>
          <w:szCs w:val="24"/>
        </w:rPr>
        <w:t>School Psychology Quarterly, 24</w:t>
      </w:r>
      <w:r w:rsidRPr="007C0839">
        <w:rPr>
          <w:rFonts w:ascii="Times New Roman" w:hAnsi="Times New Roman" w:cs="Times New Roman"/>
          <w:sz w:val="24"/>
          <w:szCs w:val="24"/>
        </w:rPr>
        <w:t>(1), 48-59. doi:</w:t>
      </w:r>
      <w:r w:rsidRPr="007C0839">
        <w:rPr>
          <w:rStyle w:val="apple-converted-space"/>
          <w:rFonts w:ascii="Times New Roman" w:hAnsi="Times New Roman" w:cs="Times New Roman"/>
          <w:sz w:val="24"/>
          <w:szCs w:val="24"/>
        </w:rPr>
        <w:t> </w:t>
      </w:r>
      <w:hyperlink r:id="rId13" w:tgtFrame="_blank" w:history="1">
        <w:r w:rsidRPr="007C0839">
          <w:rPr>
            <w:rStyle w:val="Hyperlink"/>
            <w:rFonts w:ascii="Times New Roman" w:hAnsi="Times New Roman" w:cs="Times New Roman"/>
            <w:sz w:val="24"/>
            <w:szCs w:val="24"/>
          </w:rPr>
          <w:t>10.1037/a0015147</w:t>
        </w:r>
      </w:hyperlink>
    </w:p>
    <w:p w:rsidR="007C0839" w:rsidRPr="007C0839" w:rsidRDefault="007C0839" w:rsidP="007C0839">
      <w:pPr>
        <w:widowControl w:val="0"/>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Noam, G. G., &amp; Goldstein, L. S. (1998). </w:t>
      </w:r>
      <w:r w:rsidRPr="007C0839">
        <w:rPr>
          <w:rFonts w:ascii="Times New Roman" w:hAnsi="Times New Roman" w:cs="Times New Roman"/>
          <w:i/>
          <w:sz w:val="24"/>
          <w:szCs w:val="24"/>
        </w:rPr>
        <w:t>The Resilience Inventory</w:t>
      </w:r>
      <w:r w:rsidRPr="007C0839">
        <w:rPr>
          <w:rFonts w:ascii="Times New Roman" w:hAnsi="Times New Roman" w:cs="Times New Roman"/>
          <w:sz w:val="24"/>
          <w:szCs w:val="24"/>
        </w:rPr>
        <w:t>. Unpublished research report, Harvard Medical School and McLean Hospital.</w:t>
      </w:r>
    </w:p>
    <w:p w:rsidR="007C0839" w:rsidRPr="007C0839" w:rsidRDefault="007C0839" w:rsidP="007C0839">
      <w:pPr>
        <w:tabs>
          <w:tab w:val="left" w:pos="851"/>
        </w:tabs>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lang w:val="it-IT"/>
        </w:rPr>
        <w:lastRenderedPageBreak/>
        <w:t xml:space="preserve">Noam, G. G., Malti, T., &amp; Guhn, M. (2012). </w:t>
      </w:r>
      <w:r w:rsidRPr="007C0839">
        <w:rPr>
          <w:rFonts w:ascii="Times New Roman" w:hAnsi="Times New Roman" w:cs="Times New Roman"/>
          <w:sz w:val="24"/>
          <w:szCs w:val="24"/>
        </w:rPr>
        <w:t xml:space="preserve">From clinical-developmental theory to assessment: The holistic student assessment tool. </w:t>
      </w:r>
      <w:r w:rsidRPr="007C0839">
        <w:rPr>
          <w:rFonts w:ascii="Times New Roman" w:hAnsi="Times New Roman" w:cs="Times New Roman"/>
          <w:i/>
          <w:sz w:val="24"/>
          <w:szCs w:val="24"/>
        </w:rPr>
        <w:t>International Journal of Conflict and Violence, 6</w:t>
      </w:r>
      <w:r w:rsidRPr="007C0839">
        <w:rPr>
          <w:rFonts w:ascii="Times New Roman" w:hAnsi="Times New Roman" w:cs="Times New Roman"/>
          <w:sz w:val="24"/>
          <w:szCs w:val="24"/>
        </w:rPr>
        <w:t xml:space="preserve">(2), 201-213. </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b/>
          <w:bCs/>
          <w:sz w:val="24"/>
          <w:szCs w:val="24"/>
        </w:rPr>
      </w:pPr>
      <w:r w:rsidRPr="007C0839">
        <w:rPr>
          <w:rFonts w:ascii="Times New Roman" w:hAnsi="Times New Roman" w:cs="Times New Roman"/>
          <w:sz w:val="24"/>
          <w:szCs w:val="24"/>
        </w:rPr>
        <w:t>Payton, J. W., Weissberg, R. P., Durlak, J. A., Dymnicki, A. B., Taylor, R.D., Schellinger, K.B., &amp; Pachan, M. (2008). </w:t>
      </w:r>
      <w:r w:rsidRPr="007C0839">
        <w:rPr>
          <w:rFonts w:ascii="Times New Roman" w:hAnsi="Times New Roman" w:cs="Times New Roman"/>
          <w:i/>
          <w:sz w:val="24"/>
          <w:szCs w:val="24"/>
        </w:rPr>
        <w:t>Positive impact of social and emotional learning for kindergarten to eighth-grade students: Findings from three scientific reviews</w:t>
      </w:r>
      <w:r w:rsidRPr="007C0839">
        <w:rPr>
          <w:rFonts w:ascii="Times New Roman" w:hAnsi="Times New Roman" w:cs="Times New Roman"/>
          <w:sz w:val="24"/>
          <w:szCs w:val="24"/>
        </w:rPr>
        <w:t xml:space="preserve"> (Report). Chicago: Collaborative for Academic, Social, and Emotional Learning.</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rPr>
      </w:pPr>
      <w:r w:rsidRPr="007C0839">
        <w:rPr>
          <w:rFonts w:ascii="Times New Roman" w:hAnsi="Times New Roman" w:cs="Times New Roman"/>
          <w:sz w:val="24"/>
          <w:szCs w:val="24"/>
        </w:rPr>
        <w:t xml:space="preserve">Sandberg, E., &amp; Spritz, B. (2010). </w:t>
      </w:r>
      <w:r w:rsidRPr="007C0839">
        <w:rPr>
          <w:rFonts w:ascii="Times New Roman" w:hAnsi="Times New Roman" w:cs="Times New Roman"/>
          <w:i/>
          <w:sz w:val="24"/>
          <w:szCs w:val="24"/>
        </w:rPr>
        <w:t>A clinician’s guide to normal cognitive development in childhood</w:t>
      </w:r>
      <w:r w:rsidRPr="007C0839">
        <w:rPr>
          <w:rFonts w:ascii="Times New Roman" w:hAnsi="Times New Roman" w:cs="Times New Roman"/>
          <w:sz w:val="24"/>
          <w:szCs w:val="24"/>
        </w:rPr>
        <w:t>. New York, NY: Routledge Taylor &amp; Francis Group.</w:t>
      </w:r>
    </w:p>
    <w:p w:rsidR="007C0839" w:rsidRPr="007C0839" w:rsidRDefault="007C0839" w:rsidP="007C0839">
      <w:pPr>
        <w:autoSpaceDE w:val="0"/>
        <w:autoSpaceDN w:val="0"/>
        <w:adjustRightInd w:val="0"/>
        <w:spacing w:line="480" w:lineRule="auto"/>
        <w:ind w:left="567" w:hanging="567"/>
        <w:rPr>
          <w:rStyle w:val="publications"/>
          <w:rFonts w:ascii="Times New Roman" w:hAnsi="Times New Roman" w:cs="Times New Roman"/>
          <w:sz w:val="24"/>
          <w:szCs w:val="24"/>
        </w:rPr>
      </w:pPr>
      <w:r w:rsidRPr="007C0839">
        <w:rPr>
          <w:rFonts w:ascii="Times New Roman" w:hAnsi="Times New Roman" w:cs="Times New Roman"/>
          <w:sz w:val="24"/>
          <w:szCs w:val="24"/>
        </w:rPr>
        <w:t xml:space="preserve">Schaefer, L. M., Burke, N. L., Thompson, J. K., Dedrick, R. F., Heinberg, L. J., Calogero, R. M., . . . Svami, V. (2015). Development and validation of the Sociocultural Attitudes Towards Appearance Questionnaire-4 (SATAQ-4). </w:t>
      </w:r>
      <w:r w:rsidRPr="007C0839">
        <w:rPr>
          <w:rFonts w:ascii="Times New Roman" w:hAnsi="Times New Roman" w:cs="Times New Roman"/>
          <w:i/>
          <w:sz w:val="24"/>
          <w:szCs w:val="24"/>
        </w:rPr>
        <w:t>Psychological Assessment, 27(1)</w:t>
      </w:r>
      <w:r w:rsidRPr="007C0839">
        <w:rPr>
          <w:rFonts w:ascii="Times New Roman" w:hAnsi="Times New Roman" w:cs="Times New Roman"/>
          <w:sz w:val="24"/>
          <w:szCs w:val="24"/>
        </w:rPr>
        <w:t>, 54-67. doi: 10.1037/a0037917</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rPr>
        <w:t xml:space="preserve">Song, M. (2003). </w:t>
      </w:r>
      <w:r w:rsidRPr="007C0839">
        <w:rPr>
          <w:rFonts w:ascii="Times New Roman" w:hAnsi="Times New Roman" w:cs="Times New Roman"/>
          <w:i/>
          <w:sz w:val="24"/>
          <w:szCs w:val="24"/>
        </w:rPr>
        <w:t>Two studies on the Resilience Inventory (RI): Toward the goal of creating a culturally sensitive measure of adolescence resilience.</w:t>
      </w:r>
      <w:r w:rsidRPr="007C0839">
        <w:rPr>
          <w:rFonts w:ascii="Times New Roman" w:hAnsi="Times New Roman" w:cs="Times New Roman"/>
          <w:sz w:val="24"/>
          <w:szCs w:val="24"/>
        </w:rPr>
        <w:t xml:space="preserve"> Unpublished doctoral dissertation, Harvard University, Cambridge, MA.</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rPr>
        <w:t xml:space="preserve">Tabachnick, B. G., &amp; Fidell, L. S. (2013). </w:t>
      </w:r>
      <w:r w:rsidRPr="007C0839">
        <w:rPr>
          <w:rFonts w:ascii="Times New Roman" w:hAnsi="Times New Roman" w:cs="Times New Roman"/>
          <w:i/>
          <w:sz w:val="24"/>
          <w:szCs w:val="24"/>
        </w:rPr>
        <w:t>Using multivariate statistics, 6th ed.</w:t>
      </w:r>
      <w:r w:rsidRPr="007C0839">
        <w:rPr>
          <w:rFonts w:ascii="Times New Roman" w:hAnsi="Times New Roman" w:cs="Times New Roman"/>
          <w:sz w:val="24"/>
          <w:szCs w:val="24"/>
        </w:rPr>
        <w:t xml:space="preserve"> Boston: Pearson.</w:t>
      </w:r>
    </w:p>
    <w:p w:rsidR="007C0839" w:rsidRPr="007C0839" w:rsidRDefault="007C0839" w:rsidP="007C0839">
      <w:pPr>
        <w:autoSpaceDE w:val="0"/>
        <w:autoSpaceDN w:val="0"/>
        <w:adjustRightInd w:val="0"/>
        <w:spacing w:line="480" w:lineRule="auto"/>
        <w:ind w:left="567" w:hanging="567"/>
        <w:rPr>
          <w:rFonts w:ascii="Times New Roman" w:hAnsi="Times New Roman" w:cs="Times New Roman"/>
          <w:sz w:val="24"/>
          <w:szCs w:val="24"/>
          <w:lang w:bidi="he-IL"/>
        </w:rPr>
      </w:pPr>
      <w:r w:rsidRPr="007C0839">
        <w:rPr>
          <w:rFonts w:ascii="Times New Roman" w:hAnsi="Times New Roman" w:cs="Times New Roman"/>
          <w:sz w:val="24"/>
          <w:szCs w:val="24"/>
          <w:lang w:bidi="he-IL"/>
        </w:rPr>
        <w:t xml:space="preserve">Vandenberg, R., &amp; Lance, C. (2000). A review and synthesis of the measurement invariance literature: Suggestions, practices, and recommendations for organizational research. </w:t>
      </w:r>
      <w:r w:rsidRPr="007C0839">
        <w:rPr>
          <w:rFonts w:ascii="Times New Roman" w:hAnsi="Times New Roman" w:cs="Times New Roman"/>
          <w:i/>
          <w:iCs/>
          <w:sz w:val="24"/>
          <w:szCs w:val="24"/>
          <w:lang w:bidi="he-IL"/>
        </w:rPr>
        <w:t>Organizational</w:t>
      </w:r>
      <w:r w:rsidRPr="007C0839">
        <w:rPr>
          <w:rFonts w:ascii="Times New Roman" w:hAnsi="Times New Roman" w:cs="Times New Roman"/>
          <w:sz w:val="24"/>
          <w:szCs w:val="24"/>
          <w:lang w:bidi="he-IL"/>
        </w:rPr>
        <w:t xml:space="preserve"> </w:t>
      </w:r>
      <w:r w:rsidRPr="007C0839">
        <w:rPr>
          <w:rFonts w:ascii="Times New Roman" w:hAnsi="Times New Roman" w:cs="Times New Roman"/>
          <w:i/>
          <w:iCs/>
          <w:sz w:val="24"/>
          <w:szCs w:val="24"/>
          <w:lang w:bidi="he-IL"/>
        </w:rPr>
        <w:t>Research Methods</w:t>
      </w:r>
      <w:r w:rsidRPr="007C0839">
        <w:rPr>
          <w:rFonts w:ascii="Times New Roman" w:hAnsi="Times New Roman" w:cs="Times New Roman"/>
          <w:sz w:val="24"/>
          <w:szCs w:val="24"/>
          <w:lang w:bidi="he-IL"/>
        </w:rPr>
        <w:t xml:space="preserve">, </w:t>
      </w:r>
      <w:r w:rsidRPr="007C0839">
        <w:rPr>
          <w:rFonts w:ascii="Times New Roman" w:hAnsi="Times New Roman" w:cs="Times New Roman"/>
          <w:i/>
          <w:sz w:val="24"/>
          <w:szCs w:val="24"/>
          <w:lang w:bidi="he-IL"/>
        </w:rPr>
        <w:t>3</w:t>
      </w:r>
      <w:r w:rsidRPr="007C0839">
        <w:rPr>
          <w:rFonts w:ascii="Times New Roman" w:hAnsi="Times New Roman" w:cs="Times New Roman"/>
          <w:sz w:val="24"/>
          <w:szCs w:val="24"/>
          <w:lang w:bidi="he-IL"/>
        </w:rPr>
        <w:t xml:space="preserve">(1), 4–70. </w:t>
      </w:r>
      <w:r w:rsidRPr="007C0839">
        <w:rPr>
          <w:rStyle w:val="Emphasis"/>
          <w:rFonts w:ascii="Times New Roman" w:hAnsi="Times New Roman" w:cs="Times New Roman"/>
          <w:i w:val="0"/>
          <w:sz w:val="24"/>
          <w:szCs w:val="24"/>
        </w:rPr>
        <w:t>doi</w:t>
      </w:r>
      <w:r w:rsidRPr="007C0839">
        <w:rPr>
          <w:rStyle w:val="st"/>
          <w:rFonts w:ascii="Times New Roman" w:hAnsi="Times New Roman" w:cs="Times New Roman"/>
          <w:sz w:val="24"/>
          <w:szCs w:val="24"/>
        </w:rPr>
        <w:t>: 10.1177/109442810031002</w:t>
      </w:r>
    </w:p>
    <w:p w:rsidR="007C0839" w:rsidRDefault="007C0839" w:rsidP="007C0839">
      <w:pPr>
        <w:autoSpaceDE w:val="0"/>
        <w:autoSpaceDN w:val="0"/>
        <w:adjustRightInd w:val="0"/>
        <w:spacing w:line="480" w:lineRule="auto"/>
        <w:ind w:left="851" w:hanging="851"/>
        <w:rPr>
          <w:rFonts w:ascii="Times New Roman" w:hAnsi="Times New Roman"/>
        </w:rPr>
      </w:pPr>
    </w:p>
    <w:p w:rsidR="007C0839" w:rsidRPr="001A3983" w:rsidRDefault="007C0839" w:rsidP="007C0839">
      <w:pPr>
        <w:autoSpaceDE w:val="0"/>
        <w:autoSpaceDN w:val="0"/>
        <w:adjustRightInd w:val="0"/>
        <w:spacing w:after="0" w:line="480" w:lineRule="auto"/>
        <w:ind w:left="851" w:hanging="851"/>
        <w:rPr>
          <w:rFonts w:ascii="Times New Roman" w:hAnsi="Times New Roman"/>
          <w:b/>
          <w:bCs/>
        </w:rPr>
      </w:pPr>
      <w:r>
        <w:rPr>
          <w:rFonts w:ascii="Times New Roman" w:hAnsi="Times New Roman"/>
        </w:rPr>
        <w:br w:type="page"/>
      </w:r>
      <w:r w:rsidRPr="001A3983">
        <w:rPr>
          <w:rFonts w:ascii="Times New Roman" w:hAnsi="Times New Roman"/>
        </w:rPr>
        <w:lastRenderedPageBreak/>
        <w:t>Table 1</w:t>
      </w:r>
    </w:p>
    <w:p w:rsidR="007C0839" w:rsidRPr="001A3983" w:rsidRDefault="007C0839" w:rsidP="007C0839">
      <w:pPr>
        <w:spacing w:after="0" w:line="360" w:lineRule="auto"/>
        <w:rPr>
          <w:rFonts w:ascii="Times New Roman" w:hAnsi="Times New Roman"/>
          <w:color w:val="000000"/>
        </w:rPr>
      </w:pPr>
      <w:r w:rsidRPr="001A3983">
        <w:rPr>
          <w:rFonts w:ascii="Times New Roman" w:hAnsi="Times New Roman"/>
          <w:i/>
          <w:color w:val="000000"/>
        </w:rPr>
        <w:t xml:space="preserve">Holistic Student Assessment: Items of the Self-Report Version </w:t>
      </w:r>
    </w:p>
    <w:p w:rsidR="007C0839" w:rsidRPr="002B364F" w:rsidRDefault="004E7FA4" w:rsidP="002B364F">
      <w:pPr>
        <w:tabs>
          <w:tab w:val="left" w:pos="2367"/>
        </w:tabs>
        <w:autoSpaceDE w:val="0"/>
        <w:autoSpaceDN w:val="0"/>
        <w:adjustRightInd w:val="0"/>
        <w:spacing w:line="480" w:lineRule="auto"/>
        <w:rPr>
          <w:rFonts w:ascii="Times New Roman" w:hAnsi="Times New Roman" w:cs="Times New Roman"/>
          <w:sz w:val="20"/>
          <w:szCs w:val="20"/>
        </w:rPr>
        <w:sectPr w:rsidR="007C0839" w:rsidRPr="002B364F">
          <w:headerReference w:type="default" r:id="rId14"/>
          <w:pgSz w:w="11906" w:h="16838"/>
          <w:pgMar w:top="1440" w:right="1440" w:bottom="1440" w:left="1440" w:header="708" w:footer="708" w:gutter="0"/>
          <w:cols w:space="708"/>
          <w:docGrid w:linePitch="360"/>
        </w:sectPr>
      </w:pPr>
      <w:r w:rsidRPr="002B364F">
        <w:rPr>
          <w:rFonts w:ascii="Times New Roman" w:hAnsi="Times New Roman" w:cs="Times New Roman"/>
          <w:sz w:val="20"/>
          <w:szCs w:val="20"/>
        </w:rPr>
        <w:tab/>
      </w:r>
    </w:p>
    <w:p w:rsidR="004E7FA4" w:rsidRPr="001A3983" w:rsidRDefault="004E7FA4" w:rsidP="004E7FA4">
      <w:pPr>
        <w:autoSpaceDE w:val="0"/>
        <w:autoSpaceDN w:val="0"/>
        <w:adjustRightInd w:val="0"/>
        <w:spacing w:line="480" w:lineRule="auto"/>
        <w:rPr>
          <w:rFonts w:ascii="Times New Roman" w:hAnsi="Times New Roman"/>
        </w:rPr>
      </w:pPr>
      <w:r w:rsidRPr="001A3983">
        <w:rPr>
          <w:rFonts w:ascii="Times New Roman" w:hAnsi="Times New Roman"/>
        </w:rPr>
        <w:lastRenderedPageBreak/>
        <w:t>Table 2</w:t>
      </w:r>
    </w:p>
    <w:p w:rsidR="004E7FA4" w:rsidRPr="001761B1" w:rsidRDefault="004E7FA4" w:rsidP="004E7FA4">
      <w:pPr>
        <w:spacing w:line="360" w:lineRule="auto"/>
        <w:rPr>
          <w:rFonts w:ascii="Times New Roman" w:hAnsi="Times New Roman"/>
          <w:i/>
        </w:rPr>
      </w:pPr>
      <w:r w:rsidRPr="001A3983">
        <w:rPr>
          <w:rFonts w:ascii="Times New Roman" w:hAnsi="Times New Roman"/>
          <w:i/>
        </w:rPr>
        <w:t>Latent Correlation Matrix</w:t>
      </w:r>
      <w:r>
        <w:rPr>
          <w:rFonts w:ascii="Times New Roman" w:hAnsi="Times New Roman"/>
          <w:i/>
        </w:rPr>
        <w:t xml:space="preserve"> and </w:t>
      </w:r>
      <w:r w:rsidRPr="001A3983">
        <w:rPr>
          <w:rFonts w:ascii="Times New Roman" w:hAnsi="Times New Roman"/>
          <w:i/>
        </w:rPr>
        <w:t>Latent Mean-level Differences Across Age Groups</w:t>
      </w:r>
    </w:p>
    <w:tbl>
      <w:tblPr>
        <w:tblW w:w="4950" w:type="pct"/>
        <w:tblLayout w:type="fixed"/>
        <w:tblCellMar>
          <w:left w:w="70" w:type="dxa"/>
          <w:right w:w="70" w:type="dxa"/>
        </w:tblCellMar>
        <w:tblLook w:val="04A0" w:firstRow="1" w:lastRow="0" w:firstColumn="1" w:lastColumn="0" w:noHBand="0" w:noVBand="1"/>
      </w:tblPr>
      <w:tblGrid>
        <w:gridCol w:w="2491"/>
        <w:gridCol w:w="612"/>
        <w:gridCol w:w="559"/>
        <w:gridCol w:w="559"/>
        <w:gridCol w:w="559"/>
        <w:gridCol w:w="642"/>
        <w:gridCol w:w="641"/>
        <w:gridCol w:w="426"/>
        <w:gridCol w:w="1912"/>
        <w:gridCol w:w="2634"/>
        <w:gridCol w:w="2783"/>
      </w:tblGrid>
      <w:tr w:rsidR="004E7FA4" w:rsidRPr="001A3983" w:rsidTr="00AB4FAE">
        <w:trPr>
          <w:trHeight w:val="422"/>
        </w:trPr>
        <w:tc>
          <w:tcPr>
            <w:tcW w:w="901" w:type="pct"/>
            <w:tcBorders>
              <w:top w:val="single" w:sz="4" w:space="0" w:color="auto"/>
              <w:left w:val="nil"/>
              <w:bottom w:val="single" w:sz="4" w:space="0" w:color="auto"/>
              <w:right w:val="nil"/>
            </w:tcBorders>
            <w:shd w:val="clear" w:color="auto" w:fill="auto"/>
          </w:tcPr>
          <w:p w:rsidR="004E7FA4" w:rsidRPr="001A3983" w:rsidRDefault="004E7FA4" w:rsidP="00AB4FAE">
            <w:pPr>
              <w:spacing w:before="120" w:line="360" w:lineRule="auto"/>
              <w:ind w:right="-8069"/>
              <w:rPr>
                <w:rFonts w:ascii="Times New Roman" w:hAnsi="Times New Roman"/>
              </w:rPr>
            </w:pPr>
          </w:p>
        </w:tc>
        <w:tc>
          <w:tcPr>
            <w:tcW w:w="221" w:type="pct"/>
            <w:tcBorders>
              <w:top w:val="single" w:sz="4" w:space="0" w:color="auto"/>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i/>
              </w:rPr>
            </w:pPr>
            <w:r w:rsidRPr="001A3983">
              <w:rPr>
                <w:rFonts w:ascii="Times New Roman" w:hAnsi="Times New Roman"/>
                <w:i/>
              </w:rPr>
              <w:t>1</w:t>
            </w:r>
          </w:p>
        </w:tc>
        <w:tc>
          <w:tcPr>
            <w:tcW w:w="202" w:type="pct"/>
            <w:tcBorders>
              <w:top w:val="single" w:sz="4" w:space="0" w:color="auto"/>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i/>
              </w:rPr>
            </w:pPr>
            <w:r w:rsidRPr="001A3983">
              <w:rPr>
                <w:rFonts w:ascii="Times New Roman" w:hAnsi="Times New Roman"/>
                <w:i/>
              </w:rPr>
              <w:t>2</w:t>
            </w:r>
          </w:p>
        </w:tc>
        <w:tc>
          <w:tcPr>
            <w:tcW w:w="202" w:type="pct"/>
            <w:tcBorders>
              <w:top w:val="single" w:sz="4" w:space="0" w:color="auto"/>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i/>
              </w:rPr>
            </w:pPr>
            <w:r w:rsidRPr="001A3983">
              <w:rPr>
                <w:rFonts w:ascii="Times New Roman" w:hAnsi="Times New Roman"/>
                <w:i/>
              </w:rPr>
              <w:t>3</w:t>
            </w:r>
          </w:p>
        </w:tc>
        <w:tc>
          <w:tcPr>
            <w:tcW w:w="202" w:type="pct"/>
            <w:tcBorders>
              <w:top w:val="single" w:sz="4" w:space="0" w:color="auto"/>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i/>
              </w:rPr>
            </w:pPr>
            <w:r w:rsidRPr="001A3983">
              <w:rPr>
                <w:rFonts w:ascii="Times New Roman" w:hAnsi="Times New Roman"/>
                <w:i/>
              </w:rPr>
              <w:t>4</w:t>
            </w:r>
          </w:p>
        </w:tc>
        <w:tc>
          <w:tcPr>
            <w:tcW w:w="232" w:type="pct"/>
            <w:tcBorders>
              <w:top w:val="single" w:sz="4" w:space="0" w:color="auto"/>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i/>
              </w:rPr>
            </w:pPr>
            <w:r w:rsidRPr="001A3983">
              <w:rPr>
                <w:rFonts w:ascii="Times New Roman" w:hAnsi="Times New Roman"/>
                <w:i/>
              </w:rPr>
              <w:t>5</w:t>
            </w:r>
          </w:p>
        </w:tc>
        <w:tc>
          <w:tcPr>
            <w:tcW w:w="232" w:type="pct"/>
            <w:tcBorders>
              <w:top w:val="single" w:sz="4" w:space="0" w:color="auto"/>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i/>
              </w:rPr>
            </w:pPr>
            <w:r w:rsidRPr="001A3983">
              <w:rPr>
                <w:rFonts w:ascii="Times New Roman" w:hAnsi="Times New Roman"/>
                <w:i/>
              </w:rPr>
              <w:t>6</w:t>
            </w:r>
          </w:p>
        </w:tc>
        <w:tc>
          <w:tcPr>
            <w:tcW w:w="154" w:type="pct"/>
            <w:tcBorders>
              <w:top w:val="single" w:sz="4" w:space="0" w:color="auto"/>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i/>
              </w:rPr>
            </w:pPr>
            <w:r w:rsidRPr="001A3983">
              <w:rPr>
                <w:rFonts w:ascii="Times New Roman" w:hAnsi="Times New Roman"/>
                <w:i/>
              </w:rPr>
              <w:t>7</w:t>
            </w:r>
          </w:p>
        </w:tc>
        <w:tc>
          <w:tcPr>
            <w:tcW w:w="692" w:type="pct"/>
            <w:tcBorders>
              <w:top w:val="single" w:sz="4" w:space="0" w:color="auto"/>
              <w:left w:val="nil"/>
              <w:bottom w:val="single" w:sz="4" w:space="0" w:color="auto"/>
              <w:right w:val="nil"/>
            </w:tcBorders>
          </w:tcPr>
          <w:p w:rsidR="004E7FA4" w:rsidRDefault="004E7FA4" w:rsidP="00AB4FAE">
            <w:pPr>
              <w:tabs>
                <w:tab w:val="left" w:pos="730"/>
              </w:tabs>
              <w:spacing w:before="120" w:after="120"/>
              <w:jc w:val="center"/>
              <w:rPr>
                <w:rFonts w:ascii="Times New Roman" w:eastAsia="Cambria" w:hAnsi="Times New Roman"/>
                <w:vertAlign w:val="superscript"/>
              </w:rPr>
            </w:pPr>
            <w:r w:rsidRPr="001A3983">
              <w:rPr>
                <w:rFonts w:ascii="Times New Roman" w:eastAsia="Cambria" w:hAnsi="Times New Roman"/>
              </w:rPr>
              <w:t>Late  childhood</w:t>
            </w:r>
            <w:r w:rsidRPr="00A641A1">
              <w:rPr>
                <w:rFonts w:ascii="Times New Roman" w:eastAsia="Cambria" w:hAnsi="Times New Roman"/>
                <w:vertAlign w:val="superscript"/>
              </w:rPr>
              <w:t>1</w:t>
            </w:r>
          </w:p>
          <w:p w:rsidR="004E7FA4" w:rsidRPr="008A2EDF" w:rsidRDefault="004E7FA4" w:rsidP="00AB4FAE">
            <w:pPr>
              <w:spacing w:before="120" w:after="120"/>
              <w:jc w:val="center"/>
              <w:rPr>
                <w:rFonts w:ascii="Times New Roman" w:eastAsia="Cambria" w:hAnsi="Times New Roman"/>
              </w:rPr>
            </w:pPr>
            <w:r w:rsidRPr="001A3983">
              <w:rPr>
                <w:rFonts w:ascii="Times New Roman" w:eastAsia="Cambria" w:hAnsi="Times New Roman"/>
                <w:i/>
              </w:rPr>
              <w:t>M</w:t>
            </w:r>
            <w:r w:rsidRPr="001A3983">
              <w:rPr>
                <w:rFonts w:ascii="Times New Roman" w:eastAsia="Cambria" w:hAnsi="Times New Roman"/>
                <w:i/>
                <w:vertAlign w:val="subscript"/>
              </w:rPr>
              <w:t>standardized</w:t>
            </w:r>
          </w:p>
        </w:tc>
        <w:tc>
          <w:tcPr>
            <w:tcW w:w="953" w:type="pct"/>
            <w:tcBorders>
              <w:top w:val="single" w:sz="4" w:space="0" w:color="auto"/>
              <w:left w:val="nil"/>
              <w:bottom w:val="single" w:sz="4" w:space="0" w:color="auto"/>
              <w:right w:val="nil"/>
            </w:tcBorders>
          </w:tcPr>
          <w:p w:rsidR="004E7FA4" w:rsidRDefault="004E7FA4" w:rsidP="00AB4FAE">
            <w:pPr>
              <w:tabs>
                <w:tab w:val="left" w:pos="551"/>
              </w:tabs>
              <w:spacing w:before="120" w:after="120"/>
              <w:ind w:left="409" w:hanging="284"/>
              <w:jc w:val="center"/>
              <w:rPr>
                <w:rFonts w:ascii="Times New Roman" w:eastAsia="Cambria" w:hAnsi="Times New Roman"/>
              </w:rPr>
            </w:pPr>
            <w:r w:rsidRPr="001A3983">
              <w:rPr>
                <w:rFonts w:ascii="Times New Roman" w:eastAsia="Cambria" w:hAnsi="Times New Roman"/>
              </w:rPr>
              <w:t>Early adolescence</w:t>
            </w:r>
          </w:p>
          <w:p w:rsidR="004E7FA4" w:rsidRPr="008A2EDF" w:rsidRDefault="004E7FA4" w:rsidP="00AB4FAE">
            <w:pPr>
              <w:spacing w:before="120" w:after="120"/>
              <w:jc w:val="center"/>
              <w:rPr>
                <w:rFonts w:ascii="Times New Roman" w:eastAsia="Cambria" w:hAnsi="Times New Roman"/>
              </w:rPr>
            </w:pPr>
            <w:r w:rsidRPr="001A3983">
              <w:rPr>
                <w:rFonts w:ascii="Times New Roman" w:eastAsia="Cambria" w:hAnsi="Times New Roman"/>
                <w:i/>
              </w:rPr>
              <w:t>M</w:t>
            </w:r>
            <w:r w:rsidRPr="001A3983">
              <w:rPr>
                <w:rFonts w:ascii="Times New Roman" w:eastAsia="Cambria" w:hAnsi="Times New Roman"/>
                <w:i/>
                <w:vertAlign w:val="subscript"/>
              </w:rPr>
              <w:t>standardized</w:t>
            </w:r>
          </w:p>
        </w:tc>
        <w:tc>
          <w:tcPr>
            <w:tcW w:w="1007" w:type="pct"/>
            <w:tcBorders>
              <w:top w:val="single" w:sz="4" w:space="0" w:color="auto"/>
              <w:left w:val="nil"/>
              <w:bottom w:val="single" w:sz="4" w:space="0" w:color="auto"/>
              <w:right w:val="nil"/>
            </w:tcBorders>
          </w:tcPr>
          <w:p w:rsidR="004E7FA4" w:rsidRDefault="004E7FA4" w:rsidP="00AB4FAE">
            <w:pPr>
              <w:spacing w:before="120" w:after="120"/>
              <w:jc w:val="center"/>
              <w:rPr>
                <w:rFonts w:ascii="Times New Roman" w:eastAsia="Cambria" w:hAnsi="Times New Roman"/>
              </w:rPr>
            </w:pPr>
            <w:r w:rsidRPr="001A3983">
              <w:rPr>
                <w:rFonts w:ascii="Times New Roman" w:eastAsia="Cambria" w:hAnsi="Times New Roman"/>
              </w:rPr>
              <w:t>Middle</w:t>
            </w:r>
            <w:r>
              <w:rPr>
                <w:rFonts w:ascii="Times New Roman" w:eastAsia="Cambria" w:hAnsi="Times New Roman"/>
              </w:rPr>
              <w:t>-</w:t>
            </w:r>
            <w:r w:rsidRPr="001A3983">
              <w:rPr>
                <w:rFonts w:ascii="Times New Roman" w:eastAsia="Cambria" w:hAnsi="Times New Roman"/>
              </w:rPr>
              <w:t>late adolescence</w:t>
            </w:r>
          </w:p>
          <w:p w:rsidR="004E7FA4" w:rsidRPr="008A2EDF" w:rsidRDefault="004E7FA4" w:rsidP="00AB4FAE">
            <w:pPr>
              <w:spacing w:before="120" w:after="120"/>
              <w:jc w:val="center"/>
              <w:rPr>
                <w:rFonts w:ascii="Times New Roman" w:eastAsia="Cambria" w:hAnsi="Times New Roman"/>
              </w:rPr>
            </w:pPr>
            <w:r w:rsidRPr="001A3983">
              <w:rPr>
                <w:rFonts w:ascii="Times New Roman" w:eastAsia="Cambria" w:hAnsi="Times New Roman"/>
                <w:i/>
              </w:rPr>
              <w:t>M</w:t>
            </w:r>
            <w:r w:rsidRPr="001A3983">
              <w:rPr>
                <w:rFonts w:ascii="Times New Roman" w:eastAsia="Cambria" w:hAnsi="Times New Roman"/>
                <w:i/>
                <w:vertAlign w:val="subscript"/>
              </w:rPr>
              <w:t>standardized</w:t>
            </w:r>
          </w:p>
        </w:tc>
      </w:tr>
      <w:tr w:rsidR="004E7FA4" w:rsidRPr="001A3983" w:rsidTr="00AB4FAE">
        <w:trPr>
          <w:trHeight w:val="300"/>
        </w:trPr>
        <w:tc>
          <w:tcPr>
            <w:tcW w:w="901" w:type="pct"/>
            <w:tcBorders>
              <w:top w:val="single" w:sz="4" w:space="0" w:color="auto"/>
              <w:left w:val="nil"/>
              <w:bottom w:val="nil"/>
              <w:right w:val="nil"/>
            </w:tcBorders>
            <w:shd w:val="clear" w:color="auto" w:fill="auto"/>
          </w:tcPr>
          <w:p w:rsidR="004E7FA4" w:rsidRPr="001A3983" w:rsidRDefault="004E7FA4" w:rsidP="00AB4FAE">
            <w:pPr>
              <w:pStyle w:val="ListParagraph1"/>
              <w:spacing w:before="120" w:after="0" w:line="360" w:lineRule="auto"/>
              <w:ind w:left="0" w:right="-8290"/>
              <w:rPr>
                <w:rFonts w:ascii="Times New Roman" w:eastAsia="Times New Roman" w:hAnsi="Times New Roman"/>
                <w:sz w:val="24"/>
                <w:szCs w:val="24"/>
                <w:lang w:val="en-US" w:eastAsia="it-IT"/>
              </w:rPr>
            </w:pPr>
            <w:r w:rsidRPr="001A3983">
              <w:rPr>
                <w:rFonts w:ascii="Times New Roman" w:eastAsia="Times New Roman" w:hAnsi="Times New Roman"/>
                <w:sz w:val="24"/>
                <w:szCs w:val="24"/>
                <w:lang w:val="en-US" w:eastAsia="it-IT"/>
              </w:rPr>
              <w:t>1. Self-reflection</w:t>
            </w:r>
            <w:r>
              <w:rPr>
                <w:rFonts w:ascii="Times New Roman" w:eastAsia="Times New Roman" w:hAnsi="Times New Roman"/>
                <w:sz w:val="24"/>
                <w:szCs w:val="24"/>
                <w:lang w:val="en-US" w:eastAsia="it-IT"/>
              </w:rPr>
              <w:t xml:space="preserve"> </w:t>
            </w:r>
          </w:p>
        </w:tc>
        <w:tc>
          <w:tcPr>
            <w:tcW w:w="221" w:type="pct"/>
            <w:tcBorders>
              <w:top w:val="single" w:sz="4" w:space="0" w:color="auto"/>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w:t>
            </w:r>
          </w:p>
        </w:tc>
        <w:tc>
          <w:tcPr>
            <w:tcW w:w="202" w:type="pct"/>
            <w:tcBorders>
              <w:top w:val="single" w:sz="4" w:space="0" w:color="auto"/>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202" w:type="pct"/>
            <w:tcBorders>
              <w:top w:val="single" w:sz="4" w:space="0" w:color="auto"/>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202" w:type="pct"/>
            <w:tcBorders>
              <w:top w:val="single" w:sz="4" w:space="0" w:color="auto"/>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232" w:type="pct"/>
            <w:tcBorders>
              <w:top w:val="single" w:sz="4" w:space="0" w:color="auto"/>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232" w:type="pct"/>
            <w:tcBorders>
              <w:top w:val="single" w:sz="4" w:space="0" w:color="auto"/>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154" w:type="pct"/>
            <w:tcBorders>
              <w:top w:val="single" w:sz="4" w:space="0" w:color="auto"/>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692" w:type="pct"/>
            <w:tcBorders>
              <w:top w:val="single" w:sz="4" w:space="0" w:color="auto"/>
              <w:left w:val="nil"/>
              <w:bottom w:val="nil"/>
              <w:right w:val="nil"/>
            </w:tcBorders>
            <w:vAlign w:val="bottom"/>
          </w:tcPr>
          <w:p w:rsidR="004E7FA4" w:rsidRPr="001A3983" w:rsidRDefault="004E7FA4" w:rsidP="00AB4FAE">
            <w:pPr>
              <w:spacing w:before="120" w:after="120"/>
              <w:jc w:val="center"/>
              <w:rPr>
                <w:rFonts w:ascii="Times New Roman" w:eastAsia="Cambria" w:hAnsi="Times New Roman"/>
              </w:rPr>
            </w:pPr>
            <w:r w:rsidRPr="001A3983">
              <w:rPr>
                <w:rFonts w:ascii="Times New Roman" w:eastAsia="Cambria" w:hAnsi="Times New Roman"/>
              </w:rPr>
              <w:t>0.000</w:t>
            </w:r>
          </w:p>
        </w:tc>
        <w:tc>
          <w:tcPr>
            <w:tcW w:w="953" w:type="pct"/>
            <w:tcBorders>
              <w:top w:val="single" w:sz="4" w:space="0" w:color="auto"/>
              <w:left w:val="nil"/>
              <w:bottom w:val="nil"/>
              <w:right w:val="nil"/>
            </w:tcBorders>
            <w:vAlign w:val="bottom"/>
          </w:tcPr>
          <w:p w:rsidR="004E7FA4" w:rsidRPr="001A3983" w:rsidRDefault="004E7FA4" w:rsidP="00AB4FAE">
            <w:pPr>
              <w:spacing w:before="120" w:after="120"/>
              <w:jc w:val="center"/>
              <w:rPr>
                <w:rFonts w:ascii="Times New Roman" w:eastAsia="Cambria" w:hAnsi="Times New Roman"/>
              </w:rPr>
            </w:pPr>
            <w:r w:rsidRPr="001A3983">
              <w:rPr>
                <w:rFonts w:ascii="Times New Roman" w:eastAsia="Cambria" w:hAnsi="Times New Roman"/>
              </w:rPr>
              <w:t>0.000</w:t>
            </w:r>
          </w:p>
        </w:tc>
        <w:tc>
          <w:tcPr>
            <w:tcW w:w="1007" w:type="pct"/>
            <w:tcBorders>
              <w:top w:val="single" w:sz="4" w:space="0" w:color="auto"/>
              <w:left w:val="nil"/>
              <w:bottom w:val="nil"/>
              <w:right w:val="nil"/>
            </w:tcBorders>
            <w:vAlign w:val="bottom"/>
          </w:tcPr>
          <w:p w:rsidR="004E7FA4" w:rsidRPr="001A3983" w:rsidRDefault="004E7FA4" w:rsidP="00AB4FAE">
            <w:pPr>
              <w:spacing w:before="120" w:after="120"/>
              <w:jc w:val="center"/>
              <w:rPr>
                <w:rFonts w:ascii="Times New Roman" w:eastAsia="Cambria" w:hAnsi="Times New Roman"/>
              </w:rPr>
            </w:pPr>
            <w:r w:rsidRPr="001A3983">
              <w:rPr>
                <w:rFonts w:ascii="Times New Roman" w:eastAsia="Cambria" w:hAnsi="Times New Roman"/>
              </w:rPr>
              <w:t>0.000</w:t>
            </w:r>
          </w:p>
        </w:tc>
      </w:tr>
      <w:tr w:rsidR="004E7FA4" w:rsidRPr="001A3983" w:rsidTr="00AB4FAE">
        <w:trPr>
          <w:trHeight w:val="300"/>
        </w:trPr>
        <w:tc>
          <w:tcPr>
            <w:tcW w:w="901" w:type="pct"/>
            <w:tcBorders>
              <w:top w:val="nil"/>
              <w:left w:val="nil"/>
              <w:bottom w:val="nil"/>
              <w:right w:val="nil"/>
            </w:tcBorders>
            <w:shd w:val="clear" w:color="auto" w:fill="auto"/>
          </w:tcPr>
          <w:p w:rsidR="004E7FA4" w:rsidRPr="001A3983" w:rsidRDefault="004E7FA4" w:rsidP="00AB4FAE">
            <w:pPr>
              <w:pStyle w:val="ListParagraph1"/>
              <w:spacing w:before="120" w:after="0" w:line="360" w:lineRule="auto"/>
              <w:ind w:left="0"/>
              <w:rPr>
                <w:rFonts w:ascii="Times New Roman" w:eastAsia="Times New Roman" w:hAnsi="Times New Roman"/>
                <w:sz w:val="24"/>
                <w:szCs w:val="24"/>
                <w:lang w:val="en-US" w:eastAsia="it-IT"/>
              </w:rPr>
            </w:pPr>
            <w:r w:rsidRPr="001A3983">
              <w:rPr>
                <w:rFonts w:ascii="Times New Roman" w:eastAsia="Times New Roman" w:hAnsi="Times New Roman"/>
                <w:sz w:val="24"/>
                <w:szCs w:val="24"/>
                <w:lang w:val="en-US" w:eastAsia="it-IT"/>
              </w:rPr>
              <w:t>2. Trust</w:t>
            </w:r>
          </w:p>
        </w:tc>
        <w:tc>
          <w:tcPr>
            <w:tcW w:w="221"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.33</w:t>
            </w:r>
            <w:r w:rsidRPr="001A3983">
              <w:rPr>
                <w:rFonts w:ascii="Times New Roman" w:hAnsi="Times New Roman"/>
                <w:vertAlign w:val="superscript"/>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154"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692"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953"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-0.319</w:t>
            </w:r>
            <w:r w:rsidRPr="001A3983">
              <w:rPr>
                <w:rFonts w:ascii="Times New Roman" w:eastAsia="Cambria" w:hAnsi="Times New Roman"/>
                <w:vertAlign w:val="superscript"/>
              </w:rPr>
              <w:t>a</w:t>
            </w:r>
          </w:p>
        </w:tc>
        <w:tc>
          <w:tcPr>
            <w:tcW w:w="1007"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-0.654</w:t>
            </w:r>
            <w:r w:rsidRPr="001A3983">
              <w:rPr>
                <w:rFonts w:ascii="Times New Roman" w:eastAsia="Cambria" w:hAnsi="Times New Roman"/>
                <w:vertAlign w:val="superscript"/>
              </w:rPr>
              <w:t>b</w:t>
            </w:r>
          </w:p>
        </w:tc>
      </w:tr>
      <w:tr w:rsidR="004E7FA4" w:rsidRPr="001A3983" w:rsidTr="00AB4FAE">
        <w:trPr>
          <w:trHeight w:val="300"/>
        </w:trPr>
        <w:tc>
          <w:tcPr>
            <w:tcW w:w="901" w:type="pct"/>
            <w:tcBorders>
              <w:top w:val="nil"/>
              <w:left w:val="nil"/>
              <w:bottom w:val="nil"/>
              <w:right w:val="nil"/>
            </w:tcBorders>
            <w:shd w:val="clear" w:color="auto" w:fill="auto"/>
          </w:tcPr>
          <w:p w:rsidR="004E7FA4" w:rsidRPr="001A3983" w:rsidRDefault="004E7FA4" w:rsidP="00AB4FAE">
            <w:pPr>
              <w:pStyle w:val="ListParagraph1"/>
              <w:spacing w:before="120" w:after="0" w:line="360" w:lineRule="auto"/>
              <w:ind w:left="0" w:right="407"/>
              <w:rPr>
                <w:rFonts w:ascii="Times New Roman" w:eastAsia="Times New Roman" w:hAnsi="Times New Roman"/>
                <w:color w:val="000000"/>
                <w:sz w:val="24"/>
                <w:szCs w:val="24"/>
                <w:lang w:val="de-CH" w:eastAsia="it-IT"/>
              </w:rPr>
            </w:pPr>
            <w:r w:rsidRPr="001A3983">
              <w:rPr>
                <w:rFonts w:ascii="Times New Roman" w:eastAsia="Times New Roman" w:hAnsi="Times New Roman"/>
                <w:color w:val="000000"/>
                <w:sz w:val="24"/>
                <w:szCs w:val="24"/>
                <w:lang w:val="en-US" w:eastAsia="it-IT"/>
              </w:rPr>
              <w:t>3. Optimism</w:t>
            </w:r>
          </w:p>
        </w:tc>
        <w:tc>
          <w:tcPr>
            <w:tcW w:w="221"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.56</w:t>
            </w:r>
            <w:r w:rsidRPr="001A3983">
              <w:rPr>
                <w:rFonts w:ascii="Times New Roman" w:hAnsi="Times New Roman"/>
                <w:vertAlign w:val="superscript"/>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.44</w:t>
            </w:r>
            <w:r w:rsidRPr="001A3983">
              <w:rPr>
                <w:rFonts w:ascii="Times New Roman" w:hAnsi="Times New Roman"/>
                <w:vertAlign w:val="superscript"/>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154"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692"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953"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1007"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r>
      <w:tr w:rsidR="004E7FA4" w:rsidRPr="001A3983" w:rsidTr="00AB4FAE">
        <w:trPr>
          <w:trHeight w:val="300"/>
        </w:trPr>
        <w:tc>
          <w:tcPr>
            <w:tcW w:w="901" w:type="pct"/>
            <w:tcBorders>
              <w:top w:val="nil"/>
              <w:left w:val="nil"/>
              <w:bottom w:val="nil"/>
              <w:right w:val="nil"/>
            </w:tcBorders>
            <w:shd w:val="clear" w:color="auto" w:fill="auto"/>
          </w:tcPr>
          <w:p w:rsidR="004E7FA4" w:rsidRPr="001A3983" w:rsidRDefault="004E7FA4" w:rsidP="00AB4FAE">
            <w:pPr>
              <w:pStyle w:val="ListParagraph1"/>
              <w:spacing w:before="120" w:after="0" w:line="360" w:lineRule="auto"/>
              <w:ind w:left="0" w:right="407"/>
              <w:rPr>
                <w:rFonts w:ascii="Times New Roman" w:eastAsia="Times New Roman" w:hAnsi="Times New Roman"/>
                <w:color w:val="000000"/>
                <w:sz w:val="24"/>
                <w:szCs w:val="24"/>
                <w:lang w:val="de-CH" w:eastAsia="it-IT"/>
              </w:rPr>
            </w:pPr>
            <w:r w:rsidRPr="001A3983">
              <w:rPr>
                <w:rFonts w:ascii="Times New Roman" w:eastAsia="Times New Roman" w:hAnsi="Times New Roman"/>
                <w:color w:val="000000"/>
                <w:sz w:val="24"/>
                <w:szCs w:val="24"/>
                <w:lang w:val="de-CH" w:eastAsia="it-IT"/>
              </w:rPr>
              <w:t>4. Sympathy</w:t>
            </w:r>
          </w:p>
        </w:tc>
        <w:tc>
          <w:tcPr>
            <w:tcW w:w="221"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.51</w:t>
            </w:r>
            <w:r w:rsidRPr="001A3983">
              <w:rPr>
                <w:rFonts w:ascii="Times New Roman" w:hAnsi="Times New Roman"/>
                <w:vertAlign w:val="superscript"/>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.44</w:t>
            </w:r>
            <w:r w:rsidRPr="001A3983">
              <w:rPr>
                <w:rFonts w:ascii="Times New Roman" w:hAnsi="Times New Roman"/>
                <w:vertAlign w:val="superscript"/>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.30</w:t>
            </w:r>
            <w:r w:rsidRPr="001A3983">
              <w:rPr>
                <w:rFonts w:ascii="Times New Roman" w:hAnsi="Times New Roman"/>
                <w:vertAlign w:val="superscript"/>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w:t>
            </w: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154"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692"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953"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-0.317</w:t>
            </w:r>
            <w:r w:rsidRPr="001A3983">
              <w:rPr>
                <w:rFonts w:ascii="Times New Roman" w:eastAsia="Cambria" w:hAnsi="Times New Roman"/>
                <w:vertAlign w:val="superscript"/>
              </w:rPr>
              <w:t>c</w:t>
            </w:r>
          </w:p>
        </w:tc>
        <w:tc>
          <w:tcPr>
            <w:tcW w:w="1007"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-0.283</w:t>
            </w:r>
            <w:r w:rsidRPr="001A3983">
              <w:rPr>
                <w:rFonts w:ascii="Times New Roman" w:eastAsia="Cambria" w:hAnsi="Times New Roman"/>
                <w:vertAlign w:val="superscript"/>
              </w:rPr>
              <w:t>c</w:t>
            </w:r>
          </w:p>
        </w:tc>
      </w:tr>
      <w:tr w:rsidR="004E7FA4" w:rsidRPr="001A3983" w:rsidTr="00AB4FAE">
        <w:trPr>
          <w:trHeight w:val="300"/>
        </w:trPr>
        <w:tc>
          <w:tcPr>
            <w:tcW w:w="901" w:type="pct"/>
            <w:tcBorders>
              <w:top w:val="nil"/>
              <w:left w:val="nil"/>
              <w:bottom w:val="nil"/>
              <w:right w:val="nil"/>
            </w:tcBorders>
            <w:shd w:val="clear" w:color="auto" w:fill="auto"/>
          </w:tcPr>
          <w:p w:rsidR="004E7FA4" w:rsidRPr="001A3983" w:rsidRDefault="004E7FA4" w:rsidP="00AB4FAE">
            <w:pPr>
              <w:pStyle w:val="ListParagraph1"/>
              <w:spacing w:before="120" w:after="0" w:line="360" w:lineRule="auto"/>
              <w:ind w:left="0" w:right="407"/>
              <w:rPr>
                <w:rFonts w:ascii="Times New Roman" w:eastAsia="Times New Roman" w:hAnsi="Times New Roman"/>
                <w:color w:val="000000"/>
                <w:sz w:val="24"/>
                <w:szCs w:val="24"/>
                <w:lang w:val="de-CH" w:eastAsia="it-IT"/>
              </w:rPr>
            </w:pPr>
            <w:r w:rsidRPr="001A3983">
              <w:rPr>
                <w:rFonts w:ascii="Times New Roman" w:eastAsia="Times New Roman" w:hAnsi="Times New Roman"/>
                <w:color w:val="000000"/>
                <w:sz w:val="24"/>
                <w:szCs w:val="24"/>
                <w:lang w:val="de-CH" w:eastAsia="it-IT"/>
              </w:rPr>
              <w:t>5. Assertiveness</w:t>
            </w:r>
          </w:p>
        </w:tc>
        <w:tc>
          <w:tcPr>
            <w:tcW w:w="221"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.41*</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.33</w:t>
            </w:r>
            <w:r w:rsidRPr="001A3983">
              <w:rPr>
                <w:rFonts w:ascii="Times New Roman" w:hAnsi="Times New Roman"/>
                <w:vertAlign w:val="superscript"/>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.45</w:t>
            </w:r>
            <w:r w:rsidRPr="001A3983">
              <w:rPr>
                <w:rFonts w:ascii="Times New Roman" w:hAnsi="Times New Roman"/>
                <w:vertAlign w:val="superscript"/>
                <w:lang w:val="de-CH"/>
              </w:rPr>
              <w:t>*</w:t>
            </w:r>
          </w:p>
        </w:tc>
        <w:tc>
          <w:tcPr>
            <w:tcW w:w="20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.19</w:t>
            </w:r>
            <w:r w:rsidRPr="001A3983">
              <w:rPr>
                <w:rFonts w:ascii="Times New Roman" w:hAnsi="Times New Roman"/>
                <w:vertAlign w:val="superscript"/>
                <w:lang w:val="de-CH"/>
              </w:rPr>
              <w:t>*</w:t>
            </w: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r w:rsidRPr="001A3983">
              <w:rPr>
                <w:rFonts w:ascii="Times New Roman" w:hAnsi="Times New Roman"/>
                <w:lang w:val="de-CH"/>
              </w:rPr>
              <w:t>─</w:t>
            </w:r>
          </w:p>
        </w:tc>
        <w:tc>
          <w:tcPr>
            <w:tcW w:w="232"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154" w:type="pct"/>
            <w:tcBorders>
              <w:top w:val="nil"/>
              <w:left w:val="nil"/>
              <w:bottom w:val="nil"/>
              <w:right w:val="nil"/>
            </w:tcBorders>
            <w:shd w:val="clear" w:color="auto" w:fill="auto"/>
            <w:noWrap/>
          </w:tcPr>
          <w:p w:rsidR="004E7FA4" w:rsidRPr="001A3983" w:rsidRDefault="004E7FA4" w:rsidP="00AB4FAE">
            <w:pPr>
              <w:spacing w:before="120" w:line="360" w:lineRule="auto"/>
              <w:jc w:val="center"/>
              <w:rPr>
                <w:rFonts w:ascii="Times New Roman" w:hAnsi="Times New Roman"/>
                <w:lang w:val="de-CH"/>
              </w:rPr>
            </w:pPr>
          </w:p>
        </w:tc>
        <w:tc>
          <w:tcPr>
            <w:tcW w:w="692"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953"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1007" w:type="pct"/>
            <w:tcBorders>
              <w:top w:val="nil"/>
              <w:left w:val="nil"/>
              <w:bottom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0.395</w:t>
            </w:r>
            <w:r w:rsidRPr="001A3983">
              <w:rPr>
                <w:rFonts w:ascii="Times New Roman" w:eastAsia="Cambria" w:hAnsi="Times New Roman"/>
                <w:vertAlign w:val="superscript"/>
              </w:rPr>
              <w:t>d</w:t>
            </w:r>
          </w:p>
        </w:tc>
      </w:tr>
      <w:tr w:rsidR="004E7FA4" w:rsidRPr="001A3983" w:rsidTr="00AB4FAE">
        <w:trPr>
          <w:trHeight w:val="300"/>
        </w:trPr>
        <w:tc>
          <w:tcPr>
            <w:tcW w:w="901" w:type="pct"/>
            <w:tcBorders>
              <w:top w:val="nil"/>
              <w:left w:val="nil"/>
              <w:right w:val="nil"/>
            </w:tcBorders>
            <w:shd w:val="clear" w:color="auto" w:fill="auto"/>
          </w:tcPr>
          <w:p w:rsidR="004E7FA4" w:rsidRPr="001A3983" w:rsidRDefault="004E7FA4" w:rsidP="00AB4FAE">
            <w:pPr>
              <w:pStyle w:val="ListParagraph1"/>
              <w:spacing w:before="120" w:after="0" w:line="360" w:lineRule="auto"/>
              <w:ind w:left="0" w:right="67"/>
              <w:rPr>
                <w:rFonts w:ascii="Times New Roman" w:eastAsia="Times New Roman" w:hAnsi="Times New Roman"/>
                <w:color w:val="000000"/>
                <w:sz w:val="24"/>
                <w:szCs w:val="24"/>
                <w:lang w:eastAsia="it-IT"/>
              </w:rPr>
            </w:pPr>
            <w:r w:rsidRPr="001A3983">
              <w:rPr>
                <w:rFonts w:ascii="Times New Roman" w:eastAsia="Times New Roman" w:hAnsi="Times New Roman"/>
                <w:color w:val="000000"/>
                <w:sz w:val="24"/>
                <w:szCs w:val="24"/>
                <w:lang w:eastAsia="it-IT"/>
              </w:rPr>
              <w:t>6. Action orientation</w:t>
            </w:r>
          </w:p>
        </w:tc>
        <w:tc>
          <w:tcPr>
            <w:tcW w:w="221" w:type="pct"/>
            <w:tcBorders>
              <w:top w:val="nil"/>
              <w:left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.43</w:t>
            </w:r>
            <w:r w:rsidRPr="001A3983">
              <w:rPr>
                <w:rFonts w:ascii="Times New Roman" w:hAnsi="Times New Roman"/>
                <w:vertAlign w:val="superscript"/>
                <w:lang w:val="de-CH"/>
              </w:rPr>
              <w:t>*</w:t>
            </w:r>
          </w:p>
        </w:tc>
        <w:tc>
          <w:tcPr>
            <w:tcW w:w="202" w:type="pct"/>
            <w:tcBorders>
              <w:top w:val="nil"/>
              <w:left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.11</w:t>
            </w:r>
            <w:r w:rsidRPr="001A3983">
              <w:rPr>
                <w:rFonts w:ascii="Times New Roman" w:hAnsi="Times New Roman"/>
                <w:vertAlign w:val="superscript"/>
                <w:lang w:val="de-CH"/>
              </w:rPr>
              <w:t>*</w:t>
            </w:r>
          </w:p>
        </w:tc>
        <w:tc>
          <w:tcPr>
            <w:tcW w:w="202" w:type="pct"/>
            <w:tcBorders>
              <w:top w:val="nil"/>
              <w:left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.35</w:t>
            </w:r>
            <w:r w:rsidRPr="001A3983">
              <w:rPr>
                <w:rFonts w:ascii="Times New Roman" w:hAnsi="Times New Roman"/>
                <w:vertAlign w:val="superscript"/>
                <w:lang w:val="de-CH"/>
              </w:rPr>
              <w:t>*</w:t>
            </w:r>
          </w:p>
        </w:tc>
        <w:tc>
          <w:tcPr>
            <w:tcW w:w="202" w:type="pct"/>
            <w:tcBorders>
              <w:top w:val="nil"/>
              <w:left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.20</w:t>
            </w:r>
            <w:r w:rsidRPr="001A3983">
              <w:rPr>
                <w:rFonts w:ascii="Times New Roman" w:hAnsi="Times New Roman"/>
                <w:vertAlign w:val="superscript"/>
                <w:lang w:val="de-CH"/>
              </w:rPr>
              <w:t>*</w:t>
            </w:r>
          </w:p>
        </w:tc>
        <w:tc>
          <w:tcPr>
            <w:tcW w:w="232" w:type="pct"/>
            <w:tcBorders>
              <w:top w:val="nil"/>
              <w:left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.31</w:t>
            </w:r>
            <w:r w:rsidRPr="001A3983">
              <w:rPr>
                <w:rFonts w:ascii="Times New Roman" w:hAnsi="Times New Roman"/>
                <w:vertAlign w:val="superscript"/>
                <w:lang w:val="de-CH"/>
              </w:rPr>
              <w:t>*</w:t>
            </w:r>
          </w:p>
        </w:tc>
        <w:tc>
          <w:tcPr>
            <w:tcW w:w="232" w:type="pct"/>
            <w:tcBorders>
              <w:top w:val="nil"/>
              <w:left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w:t>
            </w:r>
          </w:p>
        </w:tc>
        <w:tc>
          <w:tcPr>
            <w:tcW w:w="154" w:type="pct"/>
            <w:tcBorders>
              <w:top w:val="nil"/>
              <w:left w:val="nil"/>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p>
        </w:tc>
        <w:tc>
          <w:tcPr>
            <w:tcW w:w="692" w:type="pct"/>
            <w:tcBorders>
              <w:top w:val="nil"/>
              <w:left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953" w:type="pct"/>
            <w:tcBorders>
              <w:top w:val="nil"/>
              <w:left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-0.254</w:t>
            </w:r>
            <w:r w:rsidRPr="001A3983">
              <w:rPr>
                <w:rFonts w:ascii="Times New Roman" w:eastAsia="Cambria" w:hAnsi="Times New Roman"/>
                <w:vertAlign w:val="superscript"/>
              </w:rPr>
              <w:t>e</w:t>
            </w:r>
          </w:p>
        </w:tc>
        <w:tc>
          <w:tcPr>
            <w:tcW w:w="1007" w:type="pct"/>
            <w:tcBorders>
              <w:top w:val="nil"/>
              <w:left w:val="nil"/>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-0.236</w:t>
            </w:r>
            <w:r w:rsidRPr="001A3983">
              <w:rPr>
                <w:rFonts w:ascii="Times New Roman" w:eastAsia="Cambria" w:hAnsi="Times New Roman"/>
                <w:vertAlign w:val="superscript"/>
              </w:rPr>
              <w:t>e</w:t>
            </w:r>
          </w:p>
        </w:tc>
      </w:tr>
      <w:tr w:rsidR="004E7FA4" w:rsidRPr="001A3983" w:rsidTr="00AB4FAE">
        <w:trPr>
          <w:trHeight w:val="300"/>
        </w:trPr>
        <w:tc>
          <w:tcPr>
            <w:tcW w:w="901" w:type="pct"/>
            <w:tcBorders>
              <w:top w:val="nil"/>
              <w:left w:val="nil"/>
              <w:bottom w:val="single" w:sz="4" w:space="0" w:color="auto"/>
              <w:right w:val="nil"/>
            </w:tcBorders>
            <w:shd w:val="clear" w:color="auto" w:fill="auto"/>
          </w:tcPr>
          <w:p w:rsidR="004E7FA4" w:rsidRPr="001A3983" w:rsidRDefault="004E7FA4" w:rsidP="00AB4FAE">
            <w:pPr>
              <w:pStyle w:val="ListParagraph1"/>
              <w:spacing w:before="120" w:after="0" w:line="360" w:lineRule="auto"/>
              <w:ind w:left="0" w:right="-77"/>
              <w:rPr>
                <w:rFonts w:ascii="Times New Roman" w:eastAsia="Times New Roman" w:hAnsi="Times New Roman"/>
                <w:color w:val="000000"/>
                <w:sz w:val="24"/>
                <w:szCs w:val="24"/>
                <w:lang w:eastAsia="it-IT"/>
              </w:rPr>
            </w:pPr>
            <w:r w:rsidRPr="001A3983">
              <w:rPr>
                <w:rFonts w:ascii="Times New Roman" w:eastAsia="Times New Roman" w:hAnsi="Times New Roman"/>
                <w:color w:val="000000"/>
                <w:sz w:val="24"/>
                <w:szCs w:val="24"/>
                <w:lang w:eastAsia="it-IT"/>
              </w:rPr>
              <w:t>7. Emotion control</w:t>
            </w:r>
          </w:p>
        </w:tc>
        <w:tc>
          <w:tcPr>
            <w:tcW w:w="221" w:type="pct"/>
            <w:tcBorders>
              <w:top w:val="nil"/>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.09</w:t>
            </w:r>
            <w:r w:rsidRPr="001A3983">
              <w:rPr>
                <w:rFonts w:ascii="Times New Roman" w:hAnsi="Times New Roman"/>
                <w:vertAlign w:val="superscript"/>
              </w:rPr>
              <w:t>*</w:t>
            </w:r>
          </w:p>
        </w:tc>
        <w:tc>
          <w:tcPr>
            <w:tcW w:w="202" w:type="pct"/>
            <w:tcBorders>
              <w:top w:val="nil"/>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.15</w:t>
            </w:r>
            <w:r w:rsidRPr="001A3983">
              <w:rPr>
                <w:rFonts w:ascii="Times New Roman" w:hAnsi="Times New Roman"/>
                <w:vertAlign w:val="superscript"/>
                <w:lang w:val="de-CH"/>
              </w:rPr>
              <w:t>*</w:t>
            </w:r>
          </w:p>
        </w:tc>
        <w:tc>
          <w:tcPr>
            <w:tcW w:w="202" w:type="pct"/>
            <w:tcBorders>
              <w:top w:val="nil"/>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.22</w:t>
            </w:r>
            <w:r w:rsidRPr="001A3983">
              <w:rPr>
                <w:rFonts w:ascii="Times New Roman" w:hAnsi="Times New Roman"/>
                <w:vertAlign w:val="superscript"/>
                <w:lang w:val="de-CH"/>
              </w:rPr>
              <w:t>*</w:t>
            </w:r>
          </w:p>
        </w:tc>
        <w:tc>
          <w:tcPr>
            <w:tcW w:w="202" w:type="pct"/>
            <w:tcBorders>
              <w:top w:val="nil"/>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.10</w:t>
            </w:r>
            <w:r w:rsidRPr="001A3983">
              <w:rPr>
                <w:rFonts w:ascii="Times New Roman" w:hAnsi="Times New Roman"/>
                <w:vertAlign w:val="superscript"/>
                <w:lang w:val="de-CH"/>
              </w:rPr>
              <w:t>*</w:t>
            </w:r>
          </w:p>
        </w:tc>
        <w:tc>
          <w:tcPr>
            <w:tcW w:w="232" w:type="pct"/>
            <w:tcBorders>
              <w:top w:val="nil"/>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.07</w:t>
            </w:r>
          </w:p>
        </w:tc>
        <w:tc>
          <w:tcPr>
            <w:tcW w:w="232" w:type="pct"/>
            <w:tcBorders>
              <w:top w:val="nil"/>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lang w:val="de-CH"/>
              </w:rPr>
              <w:t>-.10</w:t>
            </w:r>
            <w:r w:rsidRPr="001A3983">
              <w:rPr>
                <w:rFonts w:ascii="Times New Roman" w:hAnsi="Times New Roman"/>
                <w:vertAlign w:val="superscript"/>
                <w:lang w:val="de-CH"/>
              </w:rPr>
              <w:t>*</w:t>
            </w:r>
          </w:p>
        </w:tc>
        <w:tc>
          <w:tcPr>
            <w:tcW w:w="154" w:type="pct"/>
            <w:tcBorders>
              <w:top w:val="nil"/>
              <w:left w:val="nil"/>
              <w:bottom w:val="single" w:sz="4" w:space="0" w:color="auto"/>
              <w:right w:val="nil"/>
            </w:tcBorders>
            <w:shd w:val="clear" w:color="auto" w:fill="auto"/>
            <w:noWrap/>
          </w:tcPr>
          <w:p w:rsidR="004E7FA4" w:rsidRPr="001A3983" w:rsidRDefault="004E7FA4" w:rsidP="00AB4FAE">
            <w:pPr>
              <w:spacing w:before="120" w:line="360" w:lineRule="auto"/>
              <w:jc w:val="center"/>
              <w:rPr>
                <w:rFonts w:ascii="Times New Roman" w:hAnsi="Times New Roman"/>
              </w:rPr>
            </w:pPr>
            <w:r w:rsidRPr="001A3983">
              <w:rPr>
                <w:rFonts w:ascii="Times New Roman" w:hAnsi="Times New Roman"/>
              </w:rPr>
              <w:t>─</w:t>
            </w:r>
          </w:p>
        </w:tc>
        <w:tc>
          <w:tcPr>
            <w:tcW w:w="692" w:type="pct"/>
            <w:tcBorders>
              <w:top w:val="nil"/>
              <w:left w:val="nil"/>
              <w:bottom w:val="single" w:sz="4" w:space="0" w:color="auto"/>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0.000</w:t>
            </w:r>
          </w:p>
        </w:tc>
        <w:tc>
          <w:tcPr>
            <w:tcW w:w="953" w:type="pct"/>
            <w:tcBorders>
              <w:top w:val="nil"/>
              <w:left w:val="nil"/>
              <w:bottom w:val="single" w:sz="4" w:space="0" w:color="auto"/>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-0.243</w:t>
            </w:r>
            <w:r w:rsidRPr="001A3983">
              <w:rPr>
                <w:rFonts w:ascii="Times New Roman" w:eastAsia="Cambria" w:hAnsi="Times New Roman"/>
                <w:vertAlign w:val="superscript"/>
              </w:rPr>
              <w:t>f</w:t>
            </w:r>
          </w:p>
        </w:tc>
        <w:tc>
          <w:tcPr>
            <w:tcW w:w="1007" w:type="pct"/>
            <w:tcBorders>
              <w:top w:val="nil"/>
              <w:left w:val="nil"/>
              <w:bottom w:val="single" w:sz="4" w:space="0" w:color="auto"/>
              <w:right w:val="nil"/>
            </w:tcBorders>
            <w:vAlign w:val="bottom"/>
          </w:tcPr>
          <w:p w:rsidR="004E7FA4" w:rsidRPr="001A3983" w:rsidRDefault="004E7FA4" w:rsidP="00AB4FAE">
            <w:pPr>
              <w:spacing w:after="120"/>
              <w:jc w:val="center"/>
              <w:rPr>
                <w:rFonts w:ascii="Times New Roman" w:hAnsi="Times New Roman"/>
              </w:rPr>
            </w:pPr>
            <w:r w:rsidRPr="001A3983">
              <w:rPr>
                <w:rFonts w:ascii="Times New Roman" w:eastAsia="Cambria" w:hAnsi="Times New Roman"/>
              </w:rPr>
              <w:t>-0.225</w:t>
            </w:r>
            <w:r w:rsidRPr="001A3983">
              <w:rPr>
                <w:rFonts w:ascii="Times New Roman" w:eastAsia="Cambria" w:hAnsi="Times New Roman"/>
                <w:vertAlign w:val="superscript"/>
              </w:rPr>
              <w:t>f</w:t>
            </w:r>
          </w:p>
        </w:tc>
      </w:tr>
    </w:tbl>
    <w:p w:rsidR="004E7FA4" w:rsidRPr="001A3983" w:rsidRDefault="004E7FA4" w:rsidP="004E7FA4">
      <w:pPr>
        <w:spacing w:before="240" w:line="360" w:lineRule="auto"/>
        <w:rPr>
          <w:rFonts w:ascii="Times New Roman" w:hAnsi="Times New Roman"/>
          <w:color w:val="000000"/>
          <w:lang w:eastAsia="it-IT"/>
        </w:rPr>
      </w:pPr>
      <w:r w:rsidRPr="001A3983">
        <w:rPr>
          <w:rFonts w:ascii="Times New Roman" w:hAnsi="Times New Roman"/>
          <w:bCs/>
          <w:i/>
        </w:rPr>
        <w:t>Note. N</w:t>
      </w:r>
      <w:r w:rsidRPr="001A3983">
        <w:rPr>
          <w:rFonts w:ascii="Times New Roman" w:hAnsi="Times New Roman"/>
          <w:color w:val="000000"/>
        </w:rPr>
        <w:t xml:space="preserve"> = 984</w:t>
      </w:r>
      <w:r>
        <w:rPr>
          <w:rFonts w:ascii="Times New Roman" w:hAnsi="Times New Roman"/>
          <w:color w:val="000000"/>
        </w:rPr>
        <w:t xml:space="preserve"> for the correlations</w:t>
      </w:r>
      <w:r w:rsidRPr="001A3983">
        <w:rPr>
          <w:rFonts w:ascii="Times New Roman" w:hAnsi="Times New Roman"/>
          <w:color w:val="000000"/>
          <w:lang w:eastAsia="it-IT"/>
        </w:rPr>
        <w:t>.</w:t>
      </w:r>
      <w:r w:rsidRPr="001A3983">
        <w:rPr>
          <w:rFonts w:ascii="Times New Roman" w:hAnsi="Times New Roman"/>
          <w:i/>
        </w:rPr>
        <w:t xml:space="preserve"> * p </w:t>
      </w:r>
      <w:r w:rsidRPr="001A3983">
        <w:rPr>
          <w:rFonts w:ascii="Times New Roman" w:hAnsi="Times New Roman"/>
        </w:rPr>
        <w:t xml:space="preserve">&lt; </w:t>
      </w:r>
      <w:r w:rsidRPr="001A3983">
        <w:rPr>
          <w:rFonts w:ascii="Times New Roman" w:hAnsi="Times New Roman"/>
          <w:color w:val="000000"/>
        </w:rPr>
        <w:t xml:space="preserve">.01.  </w:t>
      </w:r>
    </w:p>
    <w:p w:rsidR="004E7FA4" w:rsidRPr="004E7FA4" w:rsidRDefault="004E7FA4" w:rsidP="004E7FA4">
      <w:pPr>
        <w:autoSpaceDE w:val="0"/>
        <w:autoSpaceDN w:val="0"/>
        <w:adjustRightInd w:val="0"/>
        <w:spacing w:after="0" w:line="240" w:lineRule="auto"/>
        <w:rPr>
          <w:rFonts w:ascii="Times New Roman" w:hAnsi="Times New Roman"/>
          <w:color w:val="000000"/>
        </w:rPr>
      </w:pPr>
      <w:r w:rsidRPr="004E7FA4">
        <w:rPr>
          <w:rFonts w:ascii="Times New Roman" w:hAnsi="Times New Roman"/>
          <w:color w:val="000000"/>
          <w:vertAlign w:val="superscript"/>
        </w:rPr>
        <w:t>1</w:t>
      </w:r>
      <w:r w:rsidRPr="001A3983">
        <w:rPr>
          <w:rFonts w:ascii="Times New Roman" w:hAnsi="Times New Roman"/>
          <w:color w:val="000000"/>
        </w:rPr>
        <w:t xml:space="preserve">Latent means were fixed to zero in the late childhood group (i.e., the reference group) for identification purposes. </w:t>
      </w:r>
      <w:r w:rsidRPr="004E7FA4">
        <w:rPr>
          <w:rFonts w:ascii="Times New Roman" w:hAnsi="Times New Roman"/>
          <w:color w:val="000000"/>
        </w:rPr>
        <w:t>Late childhood: n = 1569; Early</w:t>
      </w:r>
    </w:p>
    <w:p w:rsidR="004E7FA4" w:rsidRDefault="004E7FA4" w:rsidP="004E7FA4">
      <w:pPr>
        <w:rPr>
          <w:rFonts w:ascii="Times New Roman" w:hAnsi="Times New Roman"/>
          <w:color w:val="000000"/>
        </w:rPr>
      </w:pPr>
      <w:r w:rsidRPr="004E7FA4">
        <w:rPr>
          <w:rFonts w:ascii="Times New Roman" w:hAnsi="Times New Roman"/>
          <w:color w:val="000000"/>
        </w:rPr>
        <w:t>adolescence: n = 2777; Middle-late adolescence: n = 616.</w:t>
      </w:r>
      <w:r>
        <w:rPr>
          <w:rFonts w:ascii="Times New Roman" w:hAnsi="Times New Roman"/>
          <w:color w:val="000000"/>
        </w:rPr>
        <w:t xml:space="preserve"> </w:t>
      </w:r>
      <w:r w:rsidRPr="001A3983">
        <w:rPr>
          <w:rFonts w:ascii="Times New Roman" w:hAnsi="Times New Roman"/>
          <w:color w:val="000000"/>
        </w:rPr>
        <w:t xml:space="preserve">Differences in latent means across groups are expressed in standard deviation units from the reference group. For each latent dimension (reported per row), values with different letters were significantly different across groups. All the latent mean-level differences were significant at </w:t>
      </w:r>
      <w:r w:rsidRPr="001A3983">
        <w:rPr>
          <w:rFonts w:ascii="Times New Roman" w:hAnsi="Times New Roman"/>
          <w:i/>
        </w:rPr>
        <w:t xml:space="preserve">p </w:t>
      </w:r>
      <w:r w:rsidRPr="001A3983">
        <w:rPr>
          <w:rFonts w:ascii="Times New Roman" w:hAnsi="Times New Roman"/>
        </w:rPr>
        <w:t xml:space="preserve">&lt; </w:t>
      </w:r>
      <w:r w:rsidRPr="001A3983">
        <w:rPr>
          <w:rFonts w:ascii="Times New Roman" w:hAnsi="Times New Roman"/>
          <w:color w:val="000000"/>
        </w:rPr>
        <w:t>.001.</w:t>
      </w:r>
    </w:p>
    <w:p w:rsidR="00974679" w:rsidRDefault="00974679" w:rsidP="004E7FA4">
      <w:pPr>
        <w:rPr>
          <w:rFonts w:ascii="Times New Roman" w:hAnsi="Times New Roman"/>
          <w:color w:val="000000"/>
        </w:rPr>
        <w:sectPr w:rsidR="00974679" w:rsidSect="007C0839">
          <w:pgSz w:w="16838" w:h="11906" w:orient="landscape"/>
          <w:pgMar w:top="1440" w:right="1440" w:bottom="1440" w:left="1440" w:header="708" w:footer="708" w:gutter="0"/>
          <w:cols w:space="708"/>
          <w:docGrid w:linePitch="360"/>
        </w:sectPr>
      </w:pPr>
    </w:p>
    <w:p w:rsidR="00974679" w:rsidRPr="001A3983" w:rsidRDefault="00974679" w:rsidP="00974679">
      <w:pPr>
        <w:spacing w:line="280" w:lineRule="exact"/>
        <w:rPr>
          <w:rFonts w:ascii="Times New Roman" w:hAnsi="Times New Roman"/>
        </w:rPr>
      </w:pPr>
      <w:r w:rsidRPr="001A3983">
        <w:rPr>
          <w:rFonts w:ascii="Times New Roman" w:hAnsi="Times New Roman"/>
        </w:rPr>
        <w:lastRenderedPageBreak/>
        <w:t xml:space="preserve">Table </w:t>
      </w:r>
      <w:r>
        <w:rPr>
          <w:rFonts w:ascii="Times New Roman" w:hAnsi="Times New Roman"/>
        </w:rPr>
        <w:t>3</w:t>
      </w:r>
    </w:p>
    <w:p w:rsidR="00974679" w:rsidRPr="001A3983" w:rsidRDefault="00974679" w:rsidP="00974679">
      <w:pPr>
        <w:spacing w:line="280" w:lineRule="exact"/>
        <w:rPr>
          <w:rFonts w:ascii="Times New Roman" w:hAnsi="Times New Roman"/>
          <w:i/>
        </w:rPr>
      </w:pPr>
      <w:r w:rsidRPr="001A3983">
        <w:rPr>
          <w:rFonts w:ascii="Times New Roman" w:hAnsi="Times New Roman"/>
          <w:i/>
        </w:rPr>
        <w:t>Standardized Regression Coefficients of the Validity Analysis</w:t>
      </w:r>
    </w:p>
    <w:tbl>
      <w:tblPr>
        <w:tblW w:w="5000" w:type="pct"/>
        <w:tblBorders>
          <w:top w:val="single" w:sz="4" w:space="0" w:color="auto"/>
        </w:tblBorders>
        <w:tblCellMar>
          <w:left w:w="70" w:type="dxa"/>
          <w:right w:w="70" w:type="dxa"/>
        </w:tblCellMar>
        <w:tblLook w:val="04A0" w:firstRow="1" w:lastRow="0" w:firstColumn="1" w:lastColumn="0" w:noHBand="0" w:noVBand="1"/>
      </w:tblPr>
      <w:tblGrid>
        <w:gridCol w:w="4325"/>
        <w:gridCol w:w="1567"/>
        <w:gridCol w:w="1567"/>
        <w:gridCol w:w="1567"/>
      </w:tblGrid>
      <w:tr w:rsidR="00974679" w:rsidRPr="001A3983" w:rsidTr="00AB4FAE">
        <w:trPr>
          <w:trHeight w:val="315"/>
        </w:trPr>
        <w:tc>
          <w:tcPr>
            <w:tcW w:w="2396" w:type="pct"/>
            <w:shd w:val="clear" w:color="auto" w:fill="auto"/>
            <w:noWrap/>
            <w:vAlign w:val="bottom"/>
            <w:hideMark/>
          </w:tcPr>
          <w:p w:rsidR="00974679" w:rsidRPr="001A3983" w:rsidRDefault="00974679" w:rsidP="00AB4FAE">
            <w:pPr>
              <w:spacing w:line="280" w:lineRule="exact"/>
              <w:rPr>
                <w:rFonts w:ascii="Times New Roman" w:hAnsi="Times New Roman"/>
                <w:color w:val="000000"/>
                <w:lang w:eastAsia="it-IT"/>
              </w:rPr>
            </w:pPr>
            <w:r w:rsidRPr="001A3983">
              <w:rPr>
                <w:rFonts w:ascii="Times New Roman" w:hAnsi="Times New Roman"/>
                <w:color w:val="000000"/>
                <w:lang w:eastAsia="it-IT"/>
              </w:rPr>
              <w:t> </w:t>
            </w:r>
          </w:p>
        </w:tc>
        <w:tc>
          <w:tcPr>
            <w:tcW w:w="868" w:type="pct"/>
            <w:tcBorders>
              <w:top w:val="single" w:sz="4" w:space="0" w:color="auto"/>
              <w:bottom w:val="single" w:sz="4" w:space="0" w:color="auto"/>
            </w:tcBorders>
            <w:shd w:val="clear" w:color="auto" w:fill="auto"/>
            <w:noWrap/>
            <w:vAlign w:val="bottom"/>
            <w:hideMark/>
          </w:tcPr>
          <w:p w:rsidR="00974679" w:rsidRPr="001A3983" w:rsidRDefault="00974679" w:rsidP="00AB4FAE">
            <w:pPr>
              <w:spacing w:line="280" w:lineRule="exact"/>
              <w:jc w:val="center"/>
              <w:rPr>
                <w:rFonts w:ascii="Times New Roman" w:hAnsi="Times New Roman"/>
                <w:i/>
                <w:color w:val="000000"/>
                <w:lang w:eastAsia="it-IT"/>
              </w:rPr>
            </w:pPr>
            <w:r w:rsidRPr="001A3983">
              <w:rPr>
                <w:rFonts w:ascii="Times New Roman" w:hAnsi="Times New Roman"/>
                <w:i/>
                <w:color w:val="000000"/>
                <w:lang w:eastAsia="it-IT"/>
              </w:rPr>
              <w:t>Late</w:t>
            </w:r>
          </w:p>
          <w:p w:rsidR="00974679" w:rsidRPr="001A3983" w:rsidRDefault="00974679" w:rsidP="00AB4FAE">
            <w:pPr>
              <w:spacing w:line="280" w:lineRule="exact"/>
              <w:jc w:val="center"/>
              <w:rPr>
                <w:rFonts w:ascii="Times New Roman" w:hAnsi="Times New Roman"/>
                <w:i/>
                <w:color w:val="000000"/>
                <w:lang w:eastAsia="it-IT"/>
              </w:rPr>
            </w:pPr>
            <w:r w:rsidRPr="001A3983">
              <w:rPr>
                <w:rFonts w:ascii="Times New Roman" w:hAnsi="Times New Roman"/>
                <w:i/>
                <w:color w:val="000000"/>
                <w:lang w:eastAsia="it-IT"/>
              </w:rPr>
              <w:t>Childhood</w:t>
            </w:r>
          </w:p>
        </w:tc>
        <w:tc>
          <w:tcPr>
            <w:tcW w:w="868" w:type="pct"/>
            <w:tcBorders>
              <w:top w:val="single" w:sz="4" w:space="0" w:color="auto"/>
              <w:bottom w:val="single" w:sz="4" w:space="0" w:color="auto"/>
            </w:tcBorders>
            <w:shd w:val="clear" w:color="auto" w:fill="auto"/>
            <w:noWrap/>
            <w:vAlign w:val="bottom"/>
            <w:hideMark/>
          </w:tcPr>
          <w:p w:rsidR="00974679" w:rsidRPr="001A3983" w:rsidRDefault="00974679" w:rsidP="00AB4FAE">
            <w:pPr>
              <w:spacing w:line="280" w:lineRule="exact"/>
              <w:jc w:val="center"/>
              <w:rPr>
                <w:rFonts w:ascii="Times New Roman" w:hAnsi="Times New Roman"/>
                <w:i/>
                <w:color w:val="000000"/>
                <w:lang w:eastAsia="it-IT"/>
              </w:rPr>
            </w:pPr>
            <w:r w:rsidRPr="001A3983">
              <w:rPr>
                <w:rFonts w:ascii="Times New Roman" w:hAnsi="Times New Roman"/>
                <w:i/>
                <w:color w:val="000000"/>
                <w:lang w:eastAsia="it-IT"/>
              </w:rPr>
              <w:t>Early</w:t>
            </w:r>
          </w:p>
          <w:p w:rsidR="00974679" w:rsidRPr="001A3983" w:rsidRDefault="00974679" w:rsidP="00AB4FAE">
            <w:pPr>
              <w:spacing w:line="280" w:lineRule="exact"/>
              <w:jc w:val="center"/>
              <w:rPr>
                <w:rFonts w:ascii="Times New Roman" w:hAnsi="Times New Roman"/>
                <w:i/>
                <w:color w:val="000000"/>
                <w:lang w:eastAsia="it-IT"/>
              </w:rPr>
            </w:pPr>
            <w:r w:rsidRPr="001A3983">
              <w:rPr>
                <w:rFonts w:ascii="Times New Roman" w:hAnsi="Times New Roman"/>
                <w:i/>
                <w:color w:val="000000"/>
                <w:lang w:eastAsia="it-IT"/>
              </w:rPr>
              <w:t>Adolescence</w:t>
            </w:r>
          </w:p>
        </w:tc>
        <w:tc>
          <w:tcPr>
            <w:tcW w:w="868" w:type="pct"/>
            <w:tcBorders>
              <w:top w:val="single" w:sz="4" w:space="0" w:color="auto"/>
              <w:bottom w:val="single" w:sz="4" w:space="0" w:color="auto"/>
            </w:tcBorders>
            <w:shd w:val="clear" w:color="auto" w:fill="auto"/>
            <w:noWrap/>
            <w:vAlign w:val="bottom"/>
            <w:hideMark/>
          </w:tcPr>
          <w:p w:rsidR="00974679" w:rsidRPr="001A3983" w:rsidRDefault="00974679" w:rsidP="00AB4FAE">
            <w:pPr>
              <w:spacing w:line="280" w:lineRule="exact"/>
              <w:jc w:val="center"/>
              <w:rPr>
                <w:rFonts w:ascii="Times New Roman" w:hAnsi="Times New Roman"/>
                <w:i/>
                <w:color w:val="000000"/>
                <w:lang w:eastAsia="it-IT"/>
              </w:rPr>
            </w:pPr>
            <w:r w:rsidRPr="001A3983">
              <w:rPr>
                <w:rFonts w:ascii="Times New Roman" w:hAnsi="Times New Roman"/>
                <w:i/>
                <w:color w:val="000000"/>
                <w:lang w:eastAsia="it-IT"/>
              </w:rPr>
              <w:t>Middle</w:t>
            </w:r>
            <w:r>
              <w:rPr>
                <w:rFonts w:ascii="Times New Roman" w:hAnsi="Times New Roman"/>
                <w:i/>
                <w:color w:val="000000"/>
                <w:lang w:eastAsia="it-IT"/>
              </w:rPr>
              <w:t>-</w:t>
            </w:r>
            <w:r w:rsidRPr="001A3983">
              <w:rPr>
                <w:rFonts w:ascii="Times New Roman" w:hAnsi="Times New Roman"/>
                <w:i/>
                <w:color w:val="000000"/>
                <w:lang w:eastAsia="it-IT"/>
              </w:rPr>
              <w:t>Late</w:t>
            </w:r>
          </w:p>
          <w:p w:rsidR="00974679" w:rsidRPr="001A3983" w:rsidRDefault="00974679" w:rsidP="00AB4FAE">
            <w:pPr>
              <w:spacing w:line="280" w:lineRule="exact"/>
              <w:jc w:val="center"/>
              <w:rPr>
                <w:rFonts w:ascii="Times New Roman" w:hAnsi="Times New Roman"/>
                <w:i/>
                <w:color w:val="000000"/>
                <w:lang w:eastAsia="it-IT"/>
              </w:rPr>
            </w:pPr>
            <w:r w:rsidRPr="001A3983">
              <w:rPr>
                <w:rFonts w:ascii="Times New Roman" w:hAnsi="Times New Roman"/>
                <w:i/>
                <w:color w:val="000000"/>
                <w:lang w:eastAsia="it-IT"/>
              </w:rPr>
              <w:t>Adolescence</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Self-reflection</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Trust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.08</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.08</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.07</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Optimism</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.06</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.06</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.06</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Sympathy</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-.23</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-.23</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-.22</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Assertiveness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Action orientation</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.21</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.23</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.22</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Emotion control</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.06</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.07</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.07</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r>
      <w:tr w:rsidR="00974679" w:rsidRPr="001A3983" w:rsidTr="00AB4FAE">
        <w:trPr>
          <w:trHeight w:val="315"/>
        </w:trPr>
        <w:tc>
          <w:tcPr>
            <w:tcW w:w="2396" w:type="pct"/>
            <w:tcBorders>
              <w:bottom w:val="nil"/>
            </w:tcBorders>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Externalizing problems</w:t>
            </w:r>
          </w:p>
        </w:tc>
        <w:tc>
          <w:tcPr>
            <w:tcW w:w="868" w:type="pct"/>
            <w:tcBorders>
              <w:bottom w:val="nil"/>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.07</w:t>
            </w:r>
            <w:r w:rsidRPr="001A3983">
              <w:rPr>
                <w:rFonts w:ascii="Times New Roman" w:hAnsi="Times New Roman"/>
                <w:color w:val="000000"/>
                <w:vertAlign w:val="superscript"/>
                <w:lang w:eastAsia="it-IT"/>
              </w:rPr>
              <w:t>**</w:t>
            </w:r>
          </w:p>
        </w:tc>
        <w:tc>
          <w:tcPr>
            <w:tcW w:w="868" w:type="pct"/>
            <w:tcBorders>
              <w:bottom w:val="nil"/>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.08</w:t>
            </w:r>
            <w:r w:rsidRPr="001A3983">
              <w:rPr>
                <w:rFonts w:ascii="Times New Roman" w:hAnsi="Times New Roman"/>
                <w:color w:val="000000"/>
                <w:vertAlign w:val="superscript"/>
                <w:lang w:eastAsia="it-IT"/>
              </w:rPr>
              <w:t>**</w:t>
            </w:r>
          </w:p>
        </w:tc>
        <w:tc>
          <w:tcPr>
            <w:tcW w:w="868" w:type="pct"/>
            <w:tcBorders>
              <w:bottom w:val="nil"/>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.08</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tcBorders>
              <w:top w:val="nil"/>
              <w:bottom w:val="single" w:sz="4" w:space="0" w:color="auto"/>
            </w:tcBorders>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Gender→ Internalizing problems</w:t>
            </w:r>
          </w:p>
        </w:tc>
        <w:tc>
          <w:tcPr>
            <w:tcW w:w="868" w:type="pct"/>
            <w:tcBorders>
              <w:top w:val="nil"/>
              <w:bottom w:val="single" w:sz="4" w:space="0" w:color="auto"/>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-.02</w:t>
            </w:r>
          </w:p>
        </w:tc>
        <w:tc>
          <w:tcPr>
            <w:tcW w:w="868" w:type="pct"/>
            <w:tcBorders>
              <w:top w:val="nil"/>
              <w:bottom w:val="single" w:sz="4" w:space="0" w:color="auto"/>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-.02</w:t>
            </w:r>
          </w:p>
        </w:tc>
        <w:tc>
          <w:tcPr>
            <w:tcW w:w="868" w:type="pct"/>
            <w:tcBorders>
              <w:top w:val="nil"/>
              <w:bottom w:val="single" w:sz="4" w:space="0" w:color="auto"/>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-.02</w:t>
            </w:r>
          </w:p>
        </w:tc>
      </w:tr>
      <w:tr w:rsidR="00974679" w:rsidRPr="001A3983" w:rsidTr="00AB4FAE">
        <w:trPr>
          <w:trHeight w:val="315"/>
        </w:trPr>
        <w:tc>
          <w:tcPr>
            <w:tcW w:w="2396" w:type="pct"/>
            <w:tcBorders>
              <w:top w:val="single" w:sz="4" w:space="0" w:color="auto"/>
            </w:tcBorders>
            <w:shd w:val="clear" w:color="auto" w:fill="auto"/>
            <w:noWrap/>
            <w:vAlign w:val="bottom"/>
          </w:tcPr>
          <w:p w:rsidR="00974679" w:rsidRPr="001A3983" w:rsidRDefault="00974679" w:rsidP="00AB4FAE">
            <w:pPr>
              <w:jc w:val="center"/>
              <w:rPr>
                <w:rFonts w:ascii="Times New Roman" w:hAnsi="Times New Roman"/>
                <w:i/>
                <w:iCs/>
                <w:color w:val="000000"/>
                <w:lang w:eastAsia="it-IT"/>
              </w:rPr>
            </w:pPr>
            <w:r w:rsidRPr="001A3983">
              <w:rPr>
                <w:rFonts w:ascii="Times New Roman" w:hAnsi="Times New Roman"/>
                <w:i/>
                <w:iCs/>
                <w:color w:val="000000"/>
                <w:lang w:eastAsia="it-IT"/>
              </w:rPr>
              <w:t xml:space="preserve">Prosocial Behavior </w:t>
            </w:r>
          </w:p>
        </w:tc>
        <w:tc>
          <w:tcPr>
            <w:tcW w:w="868" w:type="pct"/>
            <w:tcBorders>
              <w:top w:val="single" w:sz="4" w:space="0" w:color="auto"/>
            </w:tcBorders>
            <w:shd w:val="clear" w:color="auto" w:fill="auto"/>
            <w:noWrap/>
            <w:vAlign w:val="bottom"/>
          </w:tcPr>
          <w:p w:rsidR="00974679" w:rsidRPr="00585287" w:rsidRDefault="00974679" w:rsidP="00AB4FAE">
            <w:pPr>
              <w:jc w:val="center"/>
              <w:rPr>
                <w:rFonts w:ascii="Times New Roman" w:hAnsi="Times New Roman"/>
                <w:color w:val="000000"/>
                <w:lang w:eastAsia="it-IT"/>
              </w:rPr>
            </w:pPr>
            <w:r w:rsidRPr="00AF4602">
              <w:rPr>
                <w:rFonts w:ascii="Times New Roman" w:hAnsi="Times New Roman"/>
                <w:color w:val="000000"/>
                <w:lang w:eastAsia="it-IT"/>
              </w:rPr>
              <w:t>(</w:t>
            </w:r>
            <w:r w:rsidRPr="00AF4602">
              <w:rPr>
                <w:rFonts w:ascii="Times New Roman" w:hAnsi="Times New Roman"/>
                <w:i/>
                <w:iCs/>
                <w:color w:val="000000"/>
                <w:lang w:eastAsia="it-IT"/>
              </w:rPr>
              <w:t>R</w:t>
            </w:r>
            <w:r w:rsidRPr="00FD6A1E">
              <w:rPr>
                <w:rFonts w:ascii="Times New Roman" w:hAnsi="Times New Roman"/>
                <w:i/>
                <w:iCs/>
                <w:color w:val="000000"/>
                <w:vertAlign w:val="superscript"/>
                <w:lang w:eastAsia="it-IT"/>
              </w:rPr>
              <w:t xml:space="preserve">2 </w:t>
            </w:r>
            <w:r w:rsidRPr="001A3983">
              <w:rPr>
                <w:rFonts w:ascii="Times New Roman" w:hAnsi="Times New Roman"/>
                <w:i/>
                <w:iCs/>
                <w:color w:val="000000"/>
                <w:lang w:eastAsia="it-IT"/>
              </w:rPr>
              <w:t>=.47</w:t>
            </w:r>
            <w:r w:rsidRPr="001A3983">
              <w:rPr>
                <w:rFonts w:ascii="Times New Roman" w:hAnsi="Times New Roman"/>
                <w:iCs/>
                <w:color w:val="000000"/>
                <w:lang w:eastAsia="it-IT"/>
              </w:rPr>
              <w:t>)</w:t>
            </w:r>
          </w:p>
        </w:tc>
        <w:tc>
          <w:tcPr>
            <w:tcW w:w="868" w:type="pct"/>
            <w:tcBorders>
              <w:top w:val="single" w:sz="4" w:space="0" w:color="auto"/>
            </w:tcBorders>
            <w:shd w:val="clear" w:color="auto" w:fill="auto"/>
            <w:noWrap/>
            <w:vAlign w:val="bottom"/>
          </w:tcPr>
          <w:p w:rsidR="00974679" w:rsidRPr="00DD757A" w:rsidRDefault="00974679" w:rsidP="00AB4FAE">
            <w:pPr>
              <w:jc w:val="center"/>
              <w:rPr>
                <w:rFonts w:ascii="Times New Roman" w:hAnsi="Times New Roman"/>
                <w:color w:val="000000"/>
                <w:lang w:eastAsia="it-IT"/>
              </w:rPr>
            </w:pPr>
            <w:r w:rsidRPr="000557CB">
              <w:rPr>
                <w:rFonts w:ascii="Times New Roman" w:hAnsi="Times New Roman"/>
                <w:color w:val="000000"/>
                <w:lang w:eastAsia="it-IT"/>
              </w:rPr>
              <w:t>(</w:t>
            </w:r>
            <w:r w:rsidRPr="000557CB">
              <w:rPr>
                <w:rFonts w:ascii="Times New Roman" w:hAnsi="Times New Roman"/>
                <w:i/>
                <w:iCs/>
                <w:color w:val="000000"/>
                <w:lang w:eastAsia="it-IT"/>
              </w:rPr>
              <w:t>R</w:t>
            </w:r>
            <w:r w:rsidRPr="00F979CE">
              <w:rPr>
                <w:rFonts w:ascii="Times New Roman" w:hAnsi="Times New Roman"/>
                <w:i/>
                <w:iCs/>
                <w:color w:val="000000"/>
                <w:vertAlign w:val="superscript"/>
                <w:lang w:eastAsia="it-IT"/>
              </w:rPr>
              <w:t xml:space="preserve">2 </w:t>
            </w:r>
            <w:r w:rsidRPr="00950E74">
              <w:rPr>
                <w:rFonts w:ascii="Times New Roman" w:hAnsi="Times New Roman"/>
                <w:i/>
                <w:iCs/>
                <w:color w:val="000000"/>
                <w:lang w:eastAsia="it-IT"/>
              </w:rPr>
              <w:t>=.47</w:t>
            </w:r>
            <w:r w:rsidRPr="00B05155">
              <w:rPr>
                <w:rFonts w:ascii="Times New Roman" w:hAnsi="Times New Roman"/>
                <w:iCs/>
                <w:color w:val="000000"/>
                <w:lang w:eastAsia="it-IT"/>
              </w:rPr>
              <w:t>)</w:t>
            </w:r>
          </w:p>
        </w:tc>
        <w:tc>
          <w:tcPr>
            <w:tcW w:w="868" w:type="pct"/>
            <w:tcBorders>
              <w:top w:val="single" w:sz="4" w:space="0" w:color="auto"/>
            </w:tcBorders>
            <w:shd w:val="clear" w:color="auto" w:fill="auto"/>
            <w:noWrap/>
            <w:vAlign w:val="bottom"/>
          </w:tcPr>
          <w:p w:rsidR="00974679" w:rsidRPr="00AF4602" w:rsidRDefault="00974679" w:rsidP="00AB4FAE">
            <w:pPr>
              <w:jc w:val="center"/>
              <w:rPr>
                <w:rFonts w:ascii="Times New Roman" w:hAnsi="Times New Roman"/>
                <w:color w:val="000000"/>
                <w:lang w:eastAsia="it-IT"/>
              </w:rPr>
            </w:pPr>
            <w:r w:rsidRPr="00BC621D">
              <w:rPr>
                <w:rFonts w:ascii="Times New Roman" w:hAnsi="Times New Roman"/>
                <w:color w:val="000000"/>
                <w:lang w:eastAsia="it-IT"/>
              </w:rPr>
              <w:t>(</w:t>
            </w:r>
            <w:r w:rsidRPr="00CE32FC">
              <w:rPr>
                <w:rFonts w:ascii="Times New Roman" w:hAnsi="Times New Roman"/>
                <w:i/>
                <w:iCs/>
                <w:color w:val="000000"/>
                <w:lang w:eastAsia="it-IT"/>
              </w:rPr>
              <w:t>R</w:t>
            </w:r>
            <w:r w:rsidRPr="00A05192">
              <w:rPr>
                <w:rFonts w:ascii="Times New Roman" w:hAnsi="Times New Roman"/>
                <w:i/>
                <w:iCs/>
                <w:color w:val="000000"/>
                <w:vertAlign w:val="superscript"/>
                <w:lang w:eastAsia="it-IT"/>
              </w:rPr>
              <w:t xml:space="preserve">2 </w:t>
            </w:r>
            <w:r w:rsidRPr="00063E40">
              <w:rPr>
                <w:rFonts w:ascii="Times New Roman" w:hAnsi="Times New Roman"/>
                <w:i/>
                <w:iCs/>
                <w:color w:val="000000"/>
                <w:lang w:eastAsia="it-IT"/>
              </w:rPr>
              <w:t>=.4</w:t>
            </w:r>
            <w:r w:rsidRPr="003540B7">
              <w:rPr>
                <w:rFonts w:ascii="Times New Roman" w:hAnsi="Times New Roman"/>
                <w:i/>
                <w:iCs/>
                <w:color w:val="000000"/>
                <w:lang w:eastAsia="it-IT"/>
              </w:rPr>
              <w:t>3</w:t>
            </w:r>
            <w:r w:rsidRPr="00B114BE">
              <w:rPr>
                <w:rFonts w:ascii="Times New Roman" w:hAnsi="Times New Roman"/>
                <w:iCs/>
                <w:color w:val="000000"/>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Self-reflection →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.30</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.32</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.28</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Trust →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.07</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.07</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.08</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Optimism →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-.08</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-.09</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-.08</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Sympathy →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.42</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.41</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.43</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Assertiveness →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Action orientation →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Emotion control → Prosocial behavior</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.14</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.10</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.10</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jc w:val="center"/>
              <w:rPr>
                <w:rFonts w:ascii="Times New Roman" w:hAnsi="Times New Roman"/>
                <w:i/>
                <w:iCs/>
                <w:color w:val="000000"/>
                <w:lang w:eastAsia="it-IT"/>
              </w:rPr>
            </w:pPr>
            <w:r w:rsidRPr="001A3983">
              <w:rPr>
                <w:rFonts w:ascii="Times New Roman" w:hAnsi="Times New Roman"/>
                <w:i/>
                <w:iCs/>
                <w:color w:val="000000"/>
                <w:lang w:eastAsia="it-IT"/>
              </w:rPr>
              <w:t>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w:t>
            </w:r>
            <w:r w:rsidRPr="001A3983">
              <w:rPr>
                <w:rFonts w:ascii="Times New Roman" w:hAnsi="Times New Roman"/>
                <w:i/>
                <w:iCs/>
                <w:color w:val="000000"/>
                <w:lang w:eastAsia="it-IT"/>
              </w:rPr>
              <w:t>R</w:t>
            </w:r>
            <w:r w:rsidRPr="001A3983">
              <w:rPr>
                <w:rFonts w:ascii="Times New Roman" w:hAnsi="Times New Roman"/>
                <w:i/>
                <w:iCs/>
                <w:color w:val="000000"/>
                <w:vertAlign w:val="superscript"/>
                <w:lang w:eastAsia="it-IT"/>
              </w:rPr>
              <w:t xml:space="preserve">2 </w:t>
            </w:r>
            <w:r w:rsidRPr="001A3983">
              <w:rPr>
                <w:rFonts w:ascii="Times New Roman" w:hAnsi="Times New Roman"/>
                <w:i/>
                <w:iCs/>
                <w:color w:val="000000"/>
                <w:lang w:eastAsia="it-IT"/>
              </w:rPr>
              <w:t>=.62</w:t>
            </w:r>
            <w:r w:rsidRPr="001A3983">
              <w:rPr>
                <w:rFonts w:ascii="Times New Roman" w:hAnsi="Times New Roman"/>
                <w:iCs/>
                <w:color w:val="000000"/>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w:t>
            </w:r>
            <w:r w:rsidRPr="001A3983">
              <w:rPr>
                <w:rFonts w:ascii="Times New Roman" w:hAnsi="Times New Roman"/>
                <w:i/>
                <w:iCs/>
                <w:color w:val="000000"/>
                <w:lang w:eastAsia="it-IT"/>
              </w:rPr>
              <w:t>R</w:t>
            </w:r>
            <w:r w:rsidRPr="001A3983">
              <w:rPr>
                <w:rFonts w:ascii="Times New Roman" w:hAnsi="Times New Roman"/>
                <w:i/>
                <w:iCs/>
                <w:color w:val="000000"/>
                <w:vertAlign w:val="superscript"/>
                <w:lang w:eastAsia="it-IT"/>
              </w:rPr>
              <w:t xml:space="preserve">2 </w:t>
            </w:r>
            <w:r w:rsidRPr="001A3983">
              <w:rPr>
                <w:rFonts w:ascii="Times New Roman" w:hAnsi="Times New Roman"/>
                <w:i/>
                <w:iCs/>
                <w:color w:val="000000"/>
                <w:lang w:eastAsia="it-IT"/>
              </w:rPr>
              <w:t>=.60</w:t>
            </w:r>
            <w:r w:rsidRPr="001A3983">
              <w:rPr>
                <w:rFonts w:ascii="Times New Roman" w:hAnsi="Times New Roman"/>
                <w:iCs/>
                <w:color w:val="000000"/>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w:t>
            </w:r>
            <w:r w:rsidRPr="001A3983">
              <w:rPr>
                <w:rFonts w:ascii="Times New Roman" w:hAnsi="Times New Roman"/>
                <w:i/>
                <w:iCs/>
                <w:color w:val="000000"/>
                <w:lang w:eastAsia="it-IT"/>
              </w:rPr>
              <w:t>R</w:t>
            </w:r>
            <w:r w:rsidRPr="001A3983">
              <w:rPr>
                <w:rFonts w:ascii="Times New Roman" w:hAnsi="Times New Roman"/>
                <w:i/>
                <w:iCs/>
                <w:color w:val="000000"/>
                <w:vertAlign w:val="superscript"/>
                <w:lang w:eastAsia="it-IT"/>
              </w:rPr>
              <w:t xml:space="preserve">2 </w:t>
            </w:r>
            <w:r w:rsidRPr="001A3983">
              <w:rPr>
                <w:rFonts w:ascii="Times New Roman" w:hAnsi="Times New Roman"/>
                <w:i/>
                <w:iCs/>
                <w:color w:val="000000"/>
                <w:lang w:eastAsia="it-IT"/>
              </w:rPr>
              <w:t>=.58</w:t>
            </w:r>
            <w:r w:rsidRPr="001A3983">
              <w:rPr>
                <w:rFonts w:ascii="Times New Roman" w:hAnsi="Times New Roman"/>
                <w:iCs/>
                <w:color w:val="000000"/>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Self-reflection → 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-.25</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-.28</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-.25</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Trust → 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.02</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.02</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Optimism → 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Sympathy → 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-.01</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Assertiveness → 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Action orientation → 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.03</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Emotion control → Externalizing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-.69</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-.67</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-.69</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i/>
                <w:iCs/>
                <w:color w:val="000000"/>
                <w:lang w:eastAsia="it-IT"/>
              </w:rPr>
              <w:t>Internalizing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w:t>
            </w:r>
            <w:r w:rsidRPr="001A3983">
              <w:rPr>
                <w:rFonts w:ascii="Times New Roman" w:hAnsi="Times New Roman"/>
                <w:i/>
                <w:iCs/>
                <w:color w:val="000000"/>
                <w:lang w:eastAsia="it-IT"/>
              </w:rPr>
              <w:t>R</w:t>
            </w:r>
            <w:r w:rsidRPr="001A3983">
              <w:rPr>
                <w:rFonts w:ascii="Times New Roman" w:hAnsi="Times New Roman"/>
                <w:i/>
                <w:iCs/>
                <w:color w:val="000000"/>
                <w:vertAlign w:val="superscript"/>
                <w:lang w:eastAsia="it-IT"/>
              </w:rPr>
              <w:t xml:space="preserve">2 </w:t>
            </w:r>
            <w:r w:rsidRPr="001A3983">
              <w:rPr>
                <w:rFonts w:ascii="Times New Roman" w:hAnsi="Times New Roman"/>
                <w:i/>
                <w:iCs/>
                <w:color w:val="000000"/>
                <w:lang w:eastAsia="it-IT"/>
              </w:rPr>
              <w:t>=.34</w:t>
            </w:r>
            <w:r w:rsidRPr="001A3983">
              <w:rPr>
                <w:rFonts w:ascii="Times New Roman" w:hAnsi="Times New Roman"/>
                <w:iCs/>
                <w:color w:val="000000"/>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w:t>
            </w:r>
            <w:r w:rsidRPr="001A3983">
              <w:rPr>
                <w:rFonts w:ascii="Times New Roman" w:hAnsi="Times New Roman"/>
                <w:i/>
                <w:iCs/>
                <w:color w:val="000000"/>
                <w:lang w:eastAsia="it-IT"/>
              </w:rPr>
              <w:t>R</w:t>
            </w:r>
            <w:r w:rsidRPr="001A3983">
              <w:rPr>
                <w:rFonts w:ascii="Times New Roman" w:hAnsi="Times New Roman"/>
                <w:i/>
                <w:iCs/>
                <w:color w:val="000000"/>
                <w:vertAlign w:val="superscript"/>
                <w:lang w:eastAsia="it-IT"/>
              </w:rPr>
              <w:t xml:space="preserve">2 </w:t>
            </w:r>
            <w:r w:rsidRPr="001A3983">
              <w:rPr>
                <w:rFonts w:ascii="Times New Roman" w:hAnsi="Times New Roman"/>
                <w:i/>
                <w:iCs/>
                <w:color w:val="000000"/>
                <w:lang w:eastAsia="it-IT"/>
              </w:rPr>
              <w:t>=.34</w:t>
            </w:r>
            <w:r w:rsidRPr="001A3983">
              <w:rPr>
                <w:rFonts w:ascii="Times New Roman" w:hAnsi="Times New Roman"/>
                <w:iCs/>
                <w:color w:val="000000"/>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w:t>
            </w:r>
            <w:r w:rsidRPr="001A3983">
              <w:rPr>
                <w:rFonts w:ascii="Times New Roman" w:hAnsi="Times New Roman"/>
                <w:i/>
                <w:iCs/>
                <w:color w:val="000000"/>
                <w:lang w:eastAsia="it-IT"/>
              </w:rPr>
              <w:t>R</w:t>
            </w:r>
            <w:r w:rsidRPr="001A3983">
              <w:rPr>
                <w:rFonts w:ascii="Times New Roman" w:hAnsi="Times New Roman"/>
                <w:i/>
                <w:iCs/>
                <w:color w:val="000000"/>
                <w:vertAlign w:val="superscript"/>
                <w:lang w:eastAsia="it-IT"/>
              </w:rPr>
              <w:t xml:space="preserve">2 </w:t>
            </w:r>
            <w:r w:rsidRPr="001A3983">
              <w:rPr>
                <w:rFonts w:ascii="Times New Roman" w:hAnsi="Times New Roman"/>
                <w:i/>
                <w:iCs/>
                <w:color w:val="000000"/>
                <w:lang w:eastAsia="it-IT"/>
              </w:rPr>
              <w:t>=.38</w:t>
            </w:r>
            <w:r w:rsidRPr="001A3983">
              <w:rPr>
                <w:rFonts w:ascii="Times New Roman" w:hAnsi="Times New Roman"/>
                <w:iCs/>
                <w:color w:val="000000"/>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Self-reflection → Internalizing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.33</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.36</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.32</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lastRenderedPageBreak/>
              <w:t>Trust → Internalizing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-.05</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-.06</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Optimism → Internalizing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-.33</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-.36</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-.36</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Sympathy → Internalizing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.15</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.14</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.15</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Assertiveness → Internalizing problems</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-.27</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-.27</w:t>
            </w:r>
            <w:r w:rsidRPr="001A3983">
              <w:rPr>
                <w:rFonts w:ascii="Times New Roman" w:hAnsi="Times New Roman"/>
                <w:color w:val="000000"/>
                <w:vertAlign w:val="superscript"/>
                <w:lang w:eastAsia="it-IT"/>
              </w:rPr>
              <w:t>**</w:t>
            </w:r>
          </w:p>
        </w:tc>
        <w:tc>
          <w:tcPr>
            <w:tcW w:w="868" w:type="pct"/>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-.29</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tcBorders>
              <w:bottom w:val="nil"/>
            </w:tcBorders>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Action orientation → Internalizing problems</w:t>
            </w:r>
          </w:p>
        </w:tc>
        <w:tc>
          <w:tcPr>
            <w:tcW w:w="868" w:type="pct"/>
            <w:tcBorders>
              <w:bottom w:val="nil"/>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-.12</w:t>
            </w:r>
            <w:r w:rsidRPr="001A3983">
              <w:rPr>
                <w:rFonts w:ascii="Times New Roman" w:hAnsi="Times New Roman"/>
                <w:color w:val="000000"/>
                <w:vertAlign w:val="superscript"/>
                <w:lang w:eastAsia="it-IT"/>
              </w:rPr>
              <w:t>**</w:t>
            </w:r>
          </w:p>
        </w:tc>
        <w:tc>
          <w:tcPr>
            <w:tcW w:w="868" w:type="pct"/>
            <w:tcBorders>
              <w:bottom w:val="nil"/>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-.11</w:t>
            </w:r>
            <w:r w:rsidRPr="001A3983">
              <w:rPr>
                <w:rFonts w:ascii="Times New Roman" w:hAnsi="Times New Roman"/>
                <w:color w:val="000000"/>
                <w:vertAlign w:val="superscript"/>
                <w:lang w:eastAsia="it-IT"/>
              </w:rPr>
              <w:t>**</w:t>
            </w:r>
          </w:p>
        </w:tc>
        <w:tc>
          <w:tcPr>
            <w:tcW w:w="868" w:type="pct"/>
            <w:tcBorders>
              <w:bottom w:val="nil"/>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-.11</w:t>
            </w:r>
            <w:r w:rsidRPr="001A3983">
              <w:rPr>
                <w:rFonts w:ascii="Times New Roman" w:hAnsi="Times New Roman"/>
                <w:color w:val="000000"/>
                <w:vertAlign w:val="superscript"/>
                <w:lang w:eastAsia="it-IT"/>
              </w:rPr>
              <w:t>**</w:t>
            </w:r>
          </w:p>
        </w:tc>
      </w:tr>
      <w:tr w:rsidR="00974679" w:rsidRPr="001A3983" w:rsidTr="00AB4FAE">
        <w:trPr>
          <w:trHeight w:val="315"/>
        </w:trPr>
        <w:tc>
          <w:tcPr>
            <w:tcW w:w="2396" w:type="pct"/>
            <w:tcBorders>
              <w:top w:val="nil"/>
              <w:bottom w:val="single" w:sz="4" w:space="0" w:color="auto"/>
            </w:tcBorders>
            <w:shd w:val="clear" w:color="auto" w:fill="auto"/>
            <w:noWrap/>
            <w:vAlign w:val="bottom"/>
            <w:hideMark/>
          </w:tcPr>
          <w:p w:rsidR="00974679" w:rsidRPr="001A3983" w:rsidRDefault="00974679" w:rsidP="00AB4FAE">
            <w:pPr>
              <w:rPr>
                <w:rFonts w:ascii="Times New Roman" w:hAnsi="Times New Roman"/>
                <w:color w:val="000000"/>
                <w:lang w:eastAsia="it-IT"/>
              </w:rPr>
            </w:pPr>
            <w:r w:rsidRPr="001A3983">
              <w:rPr>
                <w:rFonts w:ascii="Times New Roman" w:hAnsi="Times New Roman"/>
                <w:color w:val="000000"/>
                <w:lang w:eastAsia="it-IT"/>
              </w:rPr>
              <w:t>Emotion control → Internalizing problems</w:t>
            </w:r>
          </w:p>
        </w:tc>
        <w:tc>
          <w:tcPr>
            <w:tcW w:w="868" w:type="pct"/>
            <w:tcBorders>
              <w:top w:val="nil"/>
              <w:bottom w:val="single" w:sz="4" w:space="0" w:color="auto"/>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-.47</w:t>
            </w:r>
            <w:r w:rsidRPr="001A3983">
              <w:rPr>
                <w:rFonts w:ascii="Times New Roman" w:hAnsi="Times New Roman"/>
                <w:color w:val="000000"/>
                <w:vertAlign w:val="superscript"/>
                <w:lang w:eastAsia="it-IT"/>
              </w:rPr>
              <w:t>**</w:t>
            </w:r>
          </w:p>
        </w:tc>
        <w:tc>
          <w:tcPr>
            <w:tcW w:w="868" w:type="pct"/>
            <w:tcBorders>
              <w:top w:val="nil"/>
              <w:bottom w:val="single" w:sz="4" w:space="0" w:color="auto"/>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-.44</w:t>
            </w:r>
            <w:r w:rsidRPr="001A3983">
              <w:rPr>
                <w:rFonts w:ascii="Times New Roman" w:hAnsi="Times New Roman"/>
                <w:color w:val="000000"/>
                <w:vertAlign w:val="superscript"/>
                <w:lang w:eastAsia="it-IT"/>
              </w:rPr>
              <w:t>**</w:t>
            </w:r>
          </w:p>
        </w:tc>
        <w:tc>
          <w:tcPr>
            <w:tcW w:w="868" w:type="pct"/>
            <w:tcBorders>
              <w:top w:val="nil"/>
              <w:bottom w:val="single" w:sz="4" w:space="0" w:color="auto"/>
            </w:tcBorders>
            <w:shd w:val="clear" w:color="auto" w:fill="auto"/>
            <w:noWrap/>
            <w:vAlign w:val="bottom"/>
            <w:hideMark/>
          </w:tcPr>
          <w:p w:rsidR="00974679" w:rsidRPr="001A3983" w:rsidRDefault="00974679" w:rsidP="00AB4FAE">
            <w:pPr>
              <w:jc w:val="center"/>
              <w:rPr>
                <w:rFonts w:ascii="Times New Roman" w:hAnsi="Times New Roman"/>
                <w:color w:val="000000"/>
                <w:lang w:eastAsia="it-IT"/>
              </w:rPr>
            </w:pPr>
            <w:r w:rsidRPr="001A3983">
              <w:rPr>
                <w:rFonts w:ascii="Times New Roman" w:hAnsi="Times New Roman"/>
                <w:color w:val="000000"/>
                <w:lang w:eastAsia="it-IT"/>
              </w:rPr>
              <w:t>-.45</w:t>
            </w:r>
            <w:r w:rsidRPr="001A3983">
              <w:rPr>
                <w:rFonts w:ascii="Times New Roman" w:hAnsi="Times New Roman"/>
                <w:color w:val="000000"/>
                <w:vertAlign w:val="superscript"/>
                <w:lang w:eastAsia="it-IT"/>
              </w:rPr>
              <w:t>**</w:t>
            </w:r>
          </w:p>
        </w:tc>
      </w:tr>
    </w:tbl>
    <w:p w:rsidR="00974679" w:rsidRPr="001A3983" w:rsidRDefault="00974679" w:rsidP="00974679">
      <w:pPr>
        <w:rPr>
          <w:rFonts w:ascii="Times New Roman" w:hAnsi="Times New Roman"/>
        </w:rPr>
      </w:pPr>
      <w:r w:rsidRPr="001A3983">
        <w:rPr>
          <w:rFonts w:ascii="Times New Roman" w:hAnsi="Times New Roman"/>
          <w:i/>
          <w:color w:val="000000"/>
        </w:rPr>
        <w:t>Note.</w:t>
      </w:r>
      <w:r w:rsidRPr="001A3983">
        <w:rPr>
          <w:rFonts w:ascii="Times New Roman" w:hAnsi="Times New Roman"/>
          <w:color w:val="000000"/>
        </w:rPr>
        <w:t xml:space="preserve"> </w:t>
      </w:r>
      <w:r w:rsidRPr="00717E29">
        <w:rPr>
          <w:rFonts w:ascii="Times New Roman" w:hAnsi="Times New Roman"/>
          <w:color w:val="000000"/>
        </w:rPr>
        <w:t xml:space="preserve">Standardized regression coefficients were reported for late childhood </w:t>
      </w:r>
      <w:r w:rsidRPr="00717E29">
        <w:rPr>
          <w:rFonts w:ascii="Times New Roman" w:eastAsia="Cambria" w:hAnsi="Times New Roman"/>
        </w:rPr>
        <w:t>(</w:t>
      </w:r>
      <w:r w:rsidRPr="00717E29">
        <w:rPr>
          <w:rFonts w:ascii="Times New Roman" w:eastAsia="Cambria" w:hAnsi="Times New Roman"/>
          <w:i/>
        </w:rPr>
        <w:t>n</w:t>
      </w:r>
      <w:r w:rsidRPr="00192894">
        <w:rPr>
          <w:rFonts w:ascii="Times New Roman" w:eastAsia="Cambria" w:hAnsi="Times New Roman"/>
        </w:rPr>
        <w:t xml:space="preserve"> = 1</w:t>
      </w:r>
      <w:r>
        <w:rPr>
          <w:rFonts w:ascii="Times New Roman" w:eastAsia="Cambria" w:hAnsi="Times New Roman"/>
        </w:rPr>
        <w:t>,</w:t>
      </w:r>
      <w:r w:rsidRPr="00717E29">
        <w:rPr>
          <w:rFonts w:ascii="Times New Roman" w:eastAsia="Cambria" w:hAnsi="Times New Roman"/>
        </w:rPr>
        <w:t>569)</w:t>
      </w:r>
      <w:r w:rsidRPr="00192894">
        <w:rPr>
          <w:rFonts w:ascii="Times New Roman" w:hAnsi="Times New Roman"/>
          <w:color w:val="000000"/>
        </w:rPr>
        <w:t xml:space="preserve">, early adolescence </w:t>
      </w:r>
      <w:r w:rsidRPr="00192894">
        <w:rPr>
          <w:rFonts w:ascii="Times New Roman" w:eastAsia="Cambria" w:hAnsi="Times New Roman"/>
        </w:rPr>
        <w:t>(</w:t>
      </w:r>
      <w:r w:rsidRPr="00192894">
        <w:rPr>
          <w:rFonts w:ascii="Times New Roman" w:eastAsia="Cambria" w:hAnsi="Times New Roman"/>
          <w:i/>
        </w:rPr>
        <w:t>n</w:t>
      </w:r>
      <w:r w:rsidRPr="002026DA">
        <w:rPr>
          <w:rFonts w:ascii="Times New Roman" w:eastAsia="Cambria" w:hAnsi="Times New Roman"/>
        </w:rPr>
        <w:t xml:space="preserve"> = 2</w:t>
      </w:r>
      <w:r>
        <w:rPr>
          <w:rFonts w:ascii="Times New Roman" w:eastAsia="Cambria" w:hAnsi="Times New Roman"/>
        </w:rPr>
        <w:t>,</w:t>
      </w:r>
      <w:r w:rsidRPr="00717E29">
        <w:rPr>
          <w:rFonts w:ascii="Times New Roman" w:eastAsia="Cambria" w:hAnsi="Times New Roman"/>
        </w:rPr>
        <w:t>777)</w:t>
      </w:r>
      <w:r w:rsidRPr="00192894">
        <w:rPr>
          <w:rFonts w:ascii="Times New Roman" w:hAnsi="Times New Roman"/>
          <w:color w:val="000000"/>
        </w:rPr>
        <w:t>, and middle-late</w:t>
      </w:r>
      <w:r w:rsidRPr="00717E29">
        <w:rPr>
          <w:rFonts w:ascii="Times New Roman" w:hAnsi="Times New Roman"/>
          <w:color w:val="000000"/>
        </w:rPr>
        <w:t xml:space="preserve"> adolescence </w:t>
      </w:r>
      <w:r w:rsidRPr="00717E29">
        <w:rPr>
          <w:rFonts w:ascii="Times New Roman" w:eastAsia="Cambria" w:hAnsi="Times New Roman"/>
        </w:rPr>
        <w:t>(</w:t>
      </w:r>
      <w:r w:rsidRPr="00717E29">
        <w:rPr>
          <w:rFonts w:ascii="Times New Roman" w:eastAsia="Cambria" w:hAnsi="Times New Roman"/>
          <w:i/>
        </w:rPr>
        <w:t>n</w:t>
      </w:r>
      <w:r w:rsidRPr="00192894">
        <w:rPr>
          <w:rFonts w:ascii="Times New Roman" w:eastAsia="Cambria" w:hAnsi="Times New Roman"/>
        </w:rPr>
        <w:t xml:space="preserve"> = 616).</w:t>
      </w:r>
      <w:r w:rsidRPr="00192894">
        <w:rPr>
          <w:rFonts w:ascii="Times New Roman" w:hAnsi="Times New Roman"/>
          <w:color w:val="000000"/>
        </w:rPr>
        <w:t xml:space="preserve"> Standardized regression coefficients can slightly differ </w:t>
      </w:r>
      <w:r w:rsidRPr="002026DA">
        <w:rPr>
          <w:rFonts w:ascii="Times New Roman" w:hAnsi="Times New Roman"/>
          <w:color w:val="000000"/>
        </w:rPr>
        <w:t xml:space="preserve">across age groups since unstandardized parameters were constrained to equality within the multiple-group analysis. </w:t>
      </w:r>
      <w:r w:rsidRPr="002026DA">
        <w:rPr>
          <w:rFonts w:ascii="Times New Roman" w:hAnsi="Times New Roman"/>
        </w:rPr>
        <w:t>Gender (0 = girls; 1 = boys).</w:t>
      </w:r>
      <w:r w:rsidRPr="001A3983">
        <w:rPr>
          <w:rFonts w:ascii="Times New Roman" w:hAnsi="Times New Roman"/>
        </w:rPr>
        <w:t xml:space="preserve"> † </w:t>
      </w:r>
      <w:r w:rsidRPr="001A3983">
        <w:rPr>
          <w:rFonts w:ascii="Times New Roman" w:hAnsi="Times New Roman"/>
          <w:i/>
        </w:rPr>
        <w:t>p</w:t>
      </w:r>
      <w:r w:rsidRPr="001A3983">
        <w:rPr>
          <w:rFonts w:ascii="Times New Roman" w:hAnsi="Times New Roman"/>
        </w:rPr>
        <w:t xml:space="preserve"> &lt; .05; </w:t>
      </w:r>
      <w:r w:rsidRPr="001A3983">
        <w:rPr>
          <w:rFonts w:ascii="Times New Roman" w:hAnsi="Times New Roman"/>
          <w:i/>
        </w:rPr>
        <w:t xml:space="preserve">* p </w:t>
      </w:r>
      <w:r w:rsidRPr="001A3983">
        <w:rPr>
          <w:rFonts w:ascii="Times New Roman" w:hAnsi="Times New Roman"/>
        </w:rPr>
        <w:t xml:space="preserve">&lt; </w:t>
      </w:r>
      <w:r w:rsidRPr="001A3983">
        <w:rPr>
          <w:rFonts w:ascii="Times New Roman" w:hAnsi="Times New Roman"/>
          <w:color w:val="000000"/>
        </w:rPr>
        <w:t>.01; *</w:t>
      </w:r>
      <w:r w:rsidRPr="001A3983">
        <w:rPr>
          <w:rFonts w:ascii="Times New Roman" w:hAnsi="Times New Roman"/>
          <w:i/>
        </w:rPr>
        <w:t xml:space="preserve">* p </w:t>
      </w:r>
      <w:r w:rsidRPr="001A3983">
        <w:rPr>
          <w:rFonts w:ascii="Times New Roman" w:hAnsi="Times New Roman"/>
        </w:rPr>
        <w:t xml:space="preserve">&lt; </w:t>
      </w:r>
      <w:r w:rsidRPr="001A3983">
        <w:rPr>
          <w:rFonts w:ascii="Times New Roman" w:hAnsi="Times New Roman"/>
          <w:color w:val="000000"/>
        </w:rPr>
        <w:t>.001.</w:t>
      </w:r>
      <w:r w:rsidRPr="001A3983">
        <w:rPr>
          <w:rFonts w:ascii="Times New Roman" w:hAnsi="Times New Roman"/>
        </w:rPr>
        <w:t xml:space="preserve">  </w:t>
      </w:r>
    </w:p>
    <w:p w:rsidR="00974679" w:rsidRDefault="00974679" w:rsidP="004E7FA4">
      <w:pPr>
        <w:rPr>
          <w:rFonts w:ascii="Times New Roman" w:hAnsi="Times New Roman"/>
          <w:color w:val="000000"/>
        </w:rPr>
      </w:pPr>
    </w:p>
    <w:p w:rsidR="00974679" w:rsidRDefault="00974679">
      <w:pPr>
        <w:rPr>
          <w:rFonts w:ascii="Times New Roman" w:hAnsi="Times New Roman"/>
          <w:color w:val="000000"/>
        </w:rPr>
      </w:pPr>
      <w:r>
        <w:rPr>
          <w:rFonts w:ascii="Times New Roman" w:hAnsi="Times New Roman"/>
          <w:color w:val="000000"/>
        </w:rPr>
        <w:br w:type="page"/>
      </w:r>
    </w:p>
    <w:p w:rsidR="00974679" w:rsidRPr="001A3983" w:rsidRDefault="00974679" w:rsidP="00974679">
      <w:pPr>
        <w:spacing w:line="480" w:lineRule="auto"/>
        <w:jc w:val="center"/>
        <w:rPr>
          <w:rFonts w:ascii="Times New Roman" w:hAnsi="Times New Roman"/>
          <w:color w:val="000000"/>
        </w:rPr>
      </w:pPr>
      <w:r w:rsidRPr="001A3983">
        <w:rPr>
          <w:rFonts w:ascii="Times New Roman" w:hAnsi="Times New Roman"/>
          <w:color w:val="000000"/>
        </w:rPr>
        <w:lastRenderedPageBreak/>
        <w:t>Figure Captions.</w:t>
      </w:r>
    </w:p>
    <w:p w:rsidR="00974679" w:rsidRPr="00CE32FC" w:rsidRDefault="00974679" w:rsidP="00974679">
      <w:pPr>
        <w:spacing w:line="480" w:lineRule="auto"/>
        <w:rPr>
          <w:rFonts w:ascii="Times New Roman" w:hAnsi="Times New Roman"/>
          <w:color w:val="000000"/>
        </w:rPr>
      </w:pPr>
    </w:p>
    <w:p w:rsidR="00974679" w:rsidRPr="00585287" w:rsidRDefault="00974679" w:rsidP="00974679">
      <w:pPr>
        <w:spacing w:line="480" w:lineRule="auto"/>
        <w:rPr>
          <w:rFonts w:ascii="Times New Roman" w:hAnsi="Times New Roman"/>
          <w:color w:val="000000"/>
        </w:rPr>
      </w:pPr>
      <w:r w:rsidRPr="00585287">
        <w:rPr>
          <w:rFonts w:ascii="Times New Roman" w:hAnsi="Times New Roman"/>
          <w:noProof/>
          <w:color w:val="000000"/>
          <w:lang w:eastAsia="en-GB"/>
        </w:rPr>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829300" cy="63004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29300" cy="6300470"/>
                    </a:xfrm>
                    <a:prstGeom prst="rect">
                      <a:avLst/>
                    </a:prstGeom>
                    <a:noFill/>
                  </pic:spPr>
                </pic:pic>
              </a:graphicData>
            </a:graphic>
            <wp14:sizeRelH relativeFrom="page">
              <wp14:pctWidth>0</wp14:pctWidth>
            </wp14:sizeRelH>
            <wp14:sizeRelV relativeFrom="page">
              <wp14:pctHeight>0</wp14:pctHeight>
            </wp14:sizeRelV>
          </wp:anchor>
        </w:drawing>
      </w:r>
      <w:r w:rsidRPr="000557CB">
        <w:rPr>
          <w:rFonts w:ascii="Times New Roman" w:hAnsi="Times New Roman"/>
          <w:noProof/>
          <w:color w:val="000000"/>
          <w:lang w:eastAsia="en-GB"/>
        </w:rPr>
        <mc:AlternateContent>
          <mc:Choice Requires="wps">
            <w:drawing>
              <wp:inline distT="0" distB="0" distL="0" distR="0">
                <wp:extent cx="6267450" cy="63055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67450" cy="630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5E4F8F" id="Rectangle 1" o:spid="_x0000_s1026" style="width:493.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" filled="f" stroked="f">
                <o:lock v:ext="edit" aspectratio="t"/>
                <w10:anchorlock/>
              </v:rect>
            </w:pict>
          </mc:Fallback>
        </mc:AlternateContent>
      </w:r>
    </w:p>
    <w:p w:rsidR="00974679" w:rsidRPr="00DD757A" w:rsidRDefault="00974679" w:rsidP="00974679">
      <w:pPr>
        <w:spacing w:line="480" w:lineRule="auto"/>
        <w:rPr>
          <w:rFonts w:ascii="Times New Roman" w:hAnsi="Times New Roman"/>
          <w:i/>
          <w:color w:val="000000"/>
        </w:rPr>
      </w:pPr>
      <w:r w:rsidRPr="006A0B11">
        <w:rPr>
          <w:rFonts w:ascii="Times New Roman" w:hAnsi="Times New Roman"/>
          <w:i/>
          <w:color w:val="000000"/>
        </w:rPr>
        <w:t xml:space="preserve">Figure </w:t>
      </w:r>
      <w:r>
        <w:rPr>
          <w:rFonts w:ascii="Times New Roman" w:hAnsi="Times New Roman"/>
          <w:i/>
          <w:color w:val="000000"/>
        </w:rPr>
        <w:t>1</w:t>
      </w:r>
      <w:r w:rsidRPr="00F979CE">
        <w:rPr>
          <w:rFonts w:ascii="Times New Roman" w:hAnsi="Times New Roman"/>
          <w:i/>
          <w:color w:val="000000"/>
        </w:rPr>
        <w:t>.</w:t>
      </w:r>
      <w:r w:rsidRPr="00F979CE">
        <w:rPr>
          <w:rFonts w:ascii="Times New Roman" w:hAnsi="Times New Roman"/>
          <w:i/>
          <w:color w:val="000000"/>
        </w:rPr>
        <w:tab/>
      </w:r>
      <w:r w:rsidRPr="00B05155">
        <w:rPr>
          <w:rFonts w:ascii="Times New Roman" w:hAnsi="Times New Roman"/>
          <w:color w:val="000000"/>
        </w:rPr>
        <w:t>SEM Validity Model</w:t>
      </w:r>
    </w:p>
    <w:p w:rsidR="00974679" w:rsidRPr="00BC621D" w:rsidRDefault="00974679" w:rsidP="00974679">
      <w:pPr>
        <w:rPr>
          <w:rFonts w:ascii="Times New Roman" w:hAnsi="Times New Roman"/>
          <w:i/>
          <w:color w:val="000000"/>
          <w:sz w:val="16"/>
          <w:szCs w:val="16"/>
        </w:rPr>
      </w:pPr>
    </w:p>
    <w:p w:rsidR="00974679" w:rsidRPr="001A3983" w:rsidRDefault="00974679" w:rsidP="00974679">
      <w:pPr>
        <w:rPr>
          <w:rFonts w:ascii="Times New Roman" w:hAnsi="Times New Roman"/>
        </w:rPr>
      </w:pPr>
      <w:r w:rsidRPr="00CE32FC">
        <w:rPr>
          <w:rFonts w:ascii="Times New Roman" w:hAnsi="Times New Roman"/>
          <w:i/>
          <w:color w:val="000000"/>
        </w:rPr>
        <w:t>Note.</w:t>
      </w:r>
      <w:r w:rsidRPr="00A05192">
        <w:rPr>
          <w:rFonts w:ascii="Times New Roman" w:hAnsi="Times New Roman"/>
          <w:color w:val="000000"/>
        </w:rPr>
        <w:t xml:space="preserve"> </w:t>
      </w:r>
      <w:r w:rsidRPr="003540B7">
        <w:rPr>
          <w:rFonts w:ascii="Times New Roman" w:hAnsi="Times New Roman"/>
          <w:color w:val="000000"/>
        </w:rPr>
        <w:t>The SEM va</w:t>
      </w:r>
      <w:r w:rsidRPr="00B114BE">
        <w:rPr>
          <w:rFonts w:ascii="Times New Roman" w:hAnsi="Times New Roman"/>
          <w:color w:val="000000"/>
        </w:rPr>
        <w:t xml:space="preserve">lidity model was implemented simultaneously across the three </w:t>
      </w:r>
      <w:r w:rsidRPr="00AF4602">
        <w:rPr>
          <w:rFonts w:ascii="Times New Roman" w:hAnsi="Times New Roman"/>
          <w:color w:val="000000"/>
        </w:rPr>
        <w:t>age</w:t>
      </w:r>
      <w:r w:rsidRPr="00FD6A1E">
        <w:rPr>
          <w:rFonts w:ascii="Times New Roman" w:hAnsi="Times New Roman"/>
          <w:color w:val="000000"/>
        </w:rPr>
        <w:t xml:space="preserve"> </w:t>
      </w:r>
      <w:r w:rsidRPr="001A3983">
        <w:rPr>
          <w:rFonts w:ascii="Times New Roman" w:hAnsi="Times New Roman"/>
          <w:color w:val="000000"/>
        </w:rPr>
        <w:t>groups (in a multiple-group framework). The effects of sex and correlations among HSA latent factors were estimated but not depicted for simplicity.</w:t>
      </w:r>
    </w:p>
    <w:p w:rsidR="007C0839" w:rsidRPr="007C0839" w:rsidRDefault="007C0839" w:rsidP="00BE34CD">
      <w:pPr>
        <w:autoSpaceDE w:val="0"/>
        <w:autoSpaceDN w:val="0"/>
        <w:adjustRightInd w:val="0"/>
        <w:spacing w:line="480" w:lineRule="auto"/>
        <w:rPr>
          <w:rFonts w:ascii="Times New Roman" w:hAnsi="Times New Roman" w:cs="Times New Roman"/>
          <w:sz w:val="24"/>
          <w:szCs w:val="24"/>
        </w:rPr>
      </w:pPr>
    </w:p>
    <w:p w:rsidR="007C0839" w:rsidRPr="007C0839" w:rsidRDefault="007C0839" w:rsidP="00DA62BB">
      <w:pPr>
        <w:spacing w:line="480" w:lineRule="auto"/>
        <w:ind w:firstLine="720"/>
        <w:rPr>
          <w:rFonts w:ascii="Times New Roman" w:hAnsi="Times New Roman" w:cs="Times New Roman"/>
          <w:color w:val="131413"/>
          <w:sz w:val="24"/>
          <w:szCs w:val="24"/>
        </w:rPr>
      </w:pPr>
    </w:p>
    <w:sectPr w:rsidR="007C0839" w:rsidRPr="007C0839" w:rsidSect="00974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09" w:rsidRDefault="00FD0509" w:rsidP="00680A19">
      <w:pPr>
        <w:spacing w:after="0" w:line="240" w:lineRule="auto"/>
      </w:pPr>
      <w:r>
        <w:separator/>
      </w:r>
    </w:p>
  </w:endnote>
  <w:endnote w:type="continuationSeparator" w:id="0">
    <w:p w:rsidR="00FD0509" w:rsidRDefault="00FD0509" w:rsidP="0068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lsfctAdvTT3713a231">
    <w:panose1 w:val="00000000000000000000"/>
    <w:charset w:val="00"/>
    <w:family w:val="roman"/>
    <w:notTrueType/>
    <w:pitch w:val="default"/>
    <w:sig w:usb0="00000003" w:usb1="00000000" w:usb2="00000000" w:usb3="00000000" w:csb0="00000001" w:csb1="00000000"/>
  </w:font>
  <w:font w:name="QlcpwyAdvTT3713a231+2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09" w:rsidRDefault="00FD0509" w:rsidP="00680A19">
      <w:pPr>
        <w:spacing w:after="0" w:line="240" w:lineRule="auto"/>
      </w:pPr>
      <w:r>
        <w:separator/>
      </w:r>
    </w:p>
  </w:footnote>
  <w:footnote w:type="continuationSeparator" w:id="0">
    <w:p w:rsidR="00FD0509" w:rsidRDefault="00FD0509" w:rsidP="00680A19">
      <w:pPr>
        <w:spacing w:after="0" w:line="240" w:lineRule="auto"/>
      </w:pPr>
      <w:r>
        <w:continuationSeparator/>
      </w:r>
    </w:p>
  </w:footnote>
  <w:footnote w:id="1">
    <w:p w:rsidR="007C0839" w:rsidRPr="00547586" w:rsidRDefault="007C0839" w:rsidP="00680A19">
      <w:pPr>
        <w:pStyle w:val="FootnoteText"/>
        <w:spacing w:line="480" w:lineRule="auto"/>
        <w:rPr>
          <w:rFonts w:ascii="Times New Roman" w:eastAsia="Times New Roman" w:hAnsi="Times New Roman"/>
          <w:color w:val="000000"/>
          <w:sz w:val="24"/>
          <w:szCs w:val="24"/>
          <w:lang w:val="en-CA" w:eastAsia="en-CA" w:bidi="he-IL"/>
        </w:rPr>
      </w:pPr>
      <w:r w:rsidRPr="00547586">
        <w:rPr>
          <w:rFonts w:ascii="Times New Roman" w:eastAsia="Times New Roman" w:hAnsi="Times New Roman"/>
          <w:color w:val="000000"/>
          <w:sz w:val="24"/>
          <w:szCs w:val="24"/>
          <w:vertAlign w:val="superscript"/>
          <w:lang w:val="en-CA" w:eastAsia="en-CA" w:bidi="he-IL"/>
        </w:rPr>
        <w:footnoteRef/>
      </w:r>
      <w:r w:rsidRPr="00547586">
        <w:rPr>
          <w:rFonts w:ascii="Times New Roman" w:eastAsia="Times New Roman" w:hAnsi="Times New Roman"/>
          <w:color w:val="000000"/>
          <w:sz w:val="24"/>
          <w:szCs w:val="24"/>
          <w:lang w:val="en-CA" w:eastAsia="en-CA" w:bidi="he-IL"/>
        </w:rPr>
        <w:t xml:space="preserve"> Items for this subscale were reversely coded (see Table 1).</w:t>
      </w:r>
    </w:p>
  </w:footnote>
  <w:footnote w:id="2">
    <w:p w:rsidR="007C0839" w:rsidRPr="00547586" w:rsidRDefault="007C0839" w:rsidP="00547586">
      <w:pPr>
        <w:pStyle w:val="FootnoteText"/>
        <w:spacing w:after="0" w:line="240" w:lineRule="auto"/>
        <w:rPr>
          <w:rFonts w:ascii="Times New Roman" w:hAnsi="Times New Roman"/>
          <w:sz w:val="24"/>
          <w:szCs w:val="24"/>
          <w:lang w:val="en-US"/>
        </w:rPr>
      </w:pPr>
      <w:r w:rsidRPr="00547586">
        <w:rPr>
          <w:rStyle w:val="FootnoteReference"/>
          <w:rFonts w:ascii="Times New Roman" w:hAnsi="Times New Roman"/>
          <w:sz w:val="24"/>
          <w:szCs w:val="24"/>
        </w:rPr>
        <w:footnoteRef/>
      </w:r>
      <w:r w:rsidRPr="00547586">
        <w:rPr>
          <w:rFonts w:ascii="Times New Roman" w:hAnsi="Times New Roman"/>
        </w:rPr>
        <w:t xml:space="preserve"> </w:t>
      </w:r>
      <w:r w:rsidRPr="00547586">
        <w:rPr>
          <w:rFonts w:ascii="Times New Roman" w:hAnsi="Times New Roman"/>
          <w:color w:val="000000"/>
          <w:sz w:val="24"/>
          <w:szCs w:val="24"/>
          <w:lang w:val="en-CA" w:eastAsia="en-CA" w:bidi="he-IL"/>
        </w:rPr>
        <w:t xml:space="preserve">Compared with classical alpha reliability estimates, </w:t>
      </w:r>
      <w:r w:rsidRPr="00547586">
        <w:rPr>
          <w:rFonts w:ascii="Times New Roman" w:hAnsi="Times New Roman"/>
          <w:i/>
          <w:iCs/>
          <w:color w:val="000000"/>
          <w:sz w:val="24"/>
          <w:szCs w:val="24"/>
          <w:lang w:val="en-CA" w:eastAsia="en-CA" w:bidi="he-IL"/>
        </w:rPr>
        <w:t>ω</w:t>
      </w:r>
      <w:r w:rsidRPr="00547586">
        <w:rPr>
          <w:rFonts w:ascii="Times New Roman" w:hAnsi="Times New Roman"/>
          <w:color w:val="000000"/>
          <w:sz w:val="24"/>
          <w:szCs w:val="24"/>
          <w:lang w:val="en-CA" w:eastAsia="en-CA" w:bidi="he-IL"/>
        </w:rPr>
        <w:t xml:space="preserve"> has the advantage of taking into account both the strength of relation between items and constructs (</w:t>
      </w:r>
      <w:r w:rsidRPr="00547586">
        <w:rPr>
          <w:rFonts w:ascii="Times New Roman" w:hAnsi="Times New Roman"/>
          <w:i/>
          <w:iCs/>
          <w:sz w:val="24"/>
          <w:szCs w:val="24"/>
        </w:rPr>
        <w:t>λ</w:t>
      </w:r>
      <w:r w:rsidRPr="00547586">
        <w:rPr>
          <w:rFonts w:ascii="Times New Roman" w:hAnsi="Times New Roman"/>
          <w:sz w:val="24"/>
          <w:szCs w:val="24"/>
          <w:lang w:val="en-US"/>
        </w:rPr>
        <w:t xml:space="preserve">s) </w:t>
      </w:r>
      <w:r w:rsidRPr="00547586">
        <w:rPr>
          <w:rFonts w:ascii="Times New Roman" w:hAnsi="Times New Roman"/>
          <w:color w:val="000000"/>
          <w:sz w:val="24"/>
          <w:szCs w:val="24"/>
          <w:lang w:val="en-CA" w:eastAsia="en-CA" w:bidi="he-IL"/>
        </w:rPr>
        <w:t>and measurement error, while relaxing the assumption that the items are tau-equivalent.</w:t>
      </w:r>
    </w:p>
    <w:p w:rsidR="007C0839" w:rsidRPr="00547586" w:rsidRDefault="007C0839">
      <w:pPr>
        <w:pStyle w:val="FootnoteText"/>
        <w:rPr>
          <w:lang w:val="en-GB"/>
        </w:rPr>
      </w:pPr>
    </w:p>
  </w:footnote>
  <w:footnote w:id="3">
    <w:p w:rsidR="007C0839" w:rsidRPr="0050275A" w:rsidRDefault="007C0839" w:rsidP="00D26C6F">
      <w:pPr>
        <w:pStyle w:val="FootnoteText"/>
        <w:spacing w:after="0" w:line="240" w:lineRule="auto"/>
        <w:rPr>
          <w:rFonts w:ascii="Times New Roman" w:hAnsi="Times New Roman"/>
          <w:sz w:val="24"/>
          <w:szCs w:val="24"/>
          <w:lang w:val="en-US"/>
        </w:rPr>
      </w:pPr>
      <w:r w:rsidRPr="00D26C6F">
        <w:rPr>
          <w:rStyle w:val="FootnoteReference"/>
          <w:rFonts w:ascii="Times New Roman" w:hAnsi="Times New Roman"/>
          <w:sz w:val="24"/>
          <w:szCs w:val="24"/>
        </w:rPr>
        <w:footnoteRef/>
      </w:r>
      <w:r>
        <w:t xml:space="preserve"> </w:t>
      </w:r>
      <w:r w:rsidRPr="0050275A">
        <w:rPr>
          <w:rFonts w:ascii="Times New Roman" w:hAnsi="Times New Roman"/>
          <w:sz w:val="24"/>
          <w:szCs w:val="24"/>
          <w:lang w:val="en-US"/>
        </w:rPr>
        <w:t>With ordered-categorical data, the threshold parameter represents the expected value on the underlying latent variable</w:t>
      </w:r>
      <w:r>
        <w:rPr>
          <w:rFonts w:ascii="Times New Roman" w:hAnsi="Times New Roman"/>
          <w:sz w:val="24"/>
          <w:szCs w:val="24"/>
          <w:lang w:val="en-US"/>
        </w:rPr>
        <w:t>,</w:t>
      </w:r>
      <w:r w:rsidRPr="0050275A">
        <w:rPr>
          <w:rFonts w:ascii="Times New Roman" w:hAnsi="Times New Roman"/>
          <w:sz w:val="24"/>
          <w:szCs w:val="24"/>
          <w:lang w:val="en-US"/>
        </w:rPr>
        <w:t xml:space="preserve"> which indicates the shift from one response category (e.g., 0 = </w:t>
      </w:r>
      <w:r w:rsidRPr="0050275A">
        <w:rPr>
          <w:rFonts w:ascii="Times New Roman" w:hAnsi="Times New Roman"/>
          <w:i/>
          <w:sz w:val="24"/>
          <w:szCs w:val="24"/>
          <w:lang w:val="en-US"/>
        </w:rPr>
        <w:t>not at all</w:t>
      </w:r>
      <w:r w:rsidRPr="0050275A">
        <w:rPr>
          <w:rFonts w:ascii="Times New Roman" w:hAnsi="Times New Roman"/>
          <w:sz w:val="24"/>
          <w:szCs w:val="24"/>
          <w:lang w:val="en-US"/>
        </w:rPr>
        <w:t xml:space="preserve">) to another one (e.g., 1 = </w:t>
      </w:r>
      <w:r w:rsidRPr="0050275A">
        <w:rPr>
          <w:rFonts w:ascii="Times New Roman" w:hAnsi="Times New Roman"/>
          <w:i/>
          <w:sz w:val="24"/>
          <w:szCs w:val="24"/>
          <w:lang w:val="en-US"/>
        </w:rPr>
        <w:t>sometimes</w:t>
      </w:r>
      <w:r w:rsidRPr="0050275A">
        <w:rPr>
          <w:rFonts w:ascii="Times New Roman" w:hAnsi="Times New Roman"/>
          <w:sz w:val="24"/>
          <w:szCs w:val="24"/>
          <w:lang w:val="en-US"/>
        </w:rPr>
        <w:t xml:space="preserve"> or higher; see Muthén &amp; Muthén, 2012).</w:t>
      </w:r>
    </w:p>
    <w:p w:rsidR="007C0839" w:rsidRPr="00D26C6F" w:rsidRDefault="007C0839">
      <w:pPr>
        <w:pStyle w:val="FootnoteText"/>
        <w:rPr>
          <w:lang w:val="en-GB"/>
        </w:rPr>
      </w:pPr>
    </w:p>
  </w:footnote>
  <w:footnote w:id="4">
    <w:p w:rsidR="007C0839" w:rsidRPr="0050275A" w:rsidRDefault="007C0839" w:rsidP="00D26C6F">
      <w:pPr>
        <w:autoSpaceDE w:val="0"/>
        <w:autoSpaceDN w:val="0"/>
        <w:adjustRightInd w:val="0"/>
        <w:rPr>
          <w:rFonts w:ascii="Times New Roman" w:hAnsi="Times New Roman"/>
        </w:rPr>
      </w:pPr>
      <w:r w:rsidRPr="00D26C6F">
        <w:rPr>
          <w:rStyle w:val="FootnoteReference"/>
          <w:rFonts w:ascii="Times New Roman" w:hAnsi="Times New Roman" w:cs="Times New Roman"/>
          <w:sz w:val="24"/>
          <w:szCs w:val="24"/>
        </w:rPr>
        <w:footnoteRef/>
      </w:r>
      <w:r w:rsidRPr="00D26C6F">
        <w:rPr>
          <w:rFonts w:ascii="Times New Roman" w:hAnsi="Times New Roman" w:cs="Times New Roman"/>
          <w:sz w:val="24"/>
          <w:szCs w:val="24"/>
        </w:rPr>
        <w:t xml:space="preserve"> </w:t>
      </w:r>
      <w:r w:rsidRPr="0050275A">
        <w:rPr>
          <w:rFonts w:ascii="Times New Roman" w:hAnsi="Times New Roman"/>
        </w:rPr>
        <w:t>Given that χ</w:t>
      </w:r>
      <w:r w:rsidRPr="0050275A">
        <w:rPr>
          <w:rFonts w:ascii="Times New Roman" w:hAnsi="Times New Roman"/>
          <w:vertAlign w:val="superscript"/>
        </w:rPr>
        <w:t>2</w:t>
      </w:r>
      <w:r w:rsidRPr="0050275A">
        <w:rPr>
          <w:rFonts w:ascii="Times New Roman" w:hAnsi="Times New Roman"/>
        </w:rPr>
        <w:t xml:space="preserve"> values are not exact using WLSMV as method of parameter estimation, χ</w:t>
      </w:r>
      <w:r w:rsidRPr="0050275A">
        <w:rPr>
          <w:rFonts w:ascii="Times New Roman" w:hAnsi="Times New Roman"/>
          <w:vertAlign w:val="superscript"/>
        </w:rPr>
        <w:t>2</w:t>
      </w:r>
      <w:r w:rsidRPr="0050275A">
        <w:rPr>
          <w:rFonts w:ascii="Times New Roman" w:hAnsi="Times New Roman"/>
        </w:rPr>
        <w:t xml:space="preserve"> and resulting CFI values can be non-monotonic with model complexity (Muthén &amp; Muthén, 2012).</w:t>
      </w:r>
    </w:p>
    <w:p w:rsidR="007C0839" w:rsidRPr="00D26C6F" w:rsidRDefault="007C0839">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94556"/>
      <w:docPartObj>
        <w:docPartGallery w:val="Page Numbers (Top of Page)"/>
        <w:docPartUnique/>
      </w:docPartObj>
    </w:sdtPr>
    <w:sdtEndPr>
      <w:rPr>
        <w:rFonts w:ascii="Times New Roman" w:hAnsi="Times New Roman" w:cs="Times New Roman"/>
        <w:noProof/>
        <w:sz w:val="24"/>
        <w:szCs w:val="24"/>
      </w:rPr>
    </w:sdtEndPr>
    <w:sdtContent>
      <w:p w:rsidR="00E5400D" w:rsidRPr="00E5400D" w:rsidRDefault="00E5400D">
        <w:pPr>
          <w:pStyle w:val="Header"/>
          <w:jc w:val="right"/>
          <w:rPr>
            <w:rFonts w:ascii="Times New Roman" w:hAnsi="Times New Roman" w:cs="Times New Roman"/>
            <w:sz w:val="24"/>
            <w:szCs w:val="24"/>
          </w:rPr>
        </w:pPr>
        <w:r w:rsidRPr="00E5400D">
          <w:rPr>
            <w:rFonts w:ascii="Times New Roman" w:hAnsi="Times New Roman" w:cs="Times New Roman"/>
            <w:sz w:val="24"/>
            <w:szCs w:val="24"/>
          </w:rPr>
          <w:fldChar w:fldCharType="begin"/>
        </w:r>
        <w:r w:rsidRPr="00E5400D">
          <w:rPr>
            <w:rFonts w:ascii="Times New Roman" w:hAnsi="Times New Roman" w:cs="Times New Roman"/>
            <w:sz w:val="24"/>
            <w:szCs w:val="24"/>
          </w:rPr>
          <w:instrText xml:space="preserve"> PAGE   \* MERGEFORMAT </w:instrText>
        </w:r>
        <w:r w:rsidRPr="00E5400D">
          <w:rPr>
            <w:rFonts w:ascii="Times New Roman" w:hAnsi="Times New Roman" w:cs="Times New Roman"/>
            <w:sz w:val="24"/>
            <w:szCs w:val="24"/>
          </w:rPr>
          <w:fldChar w:fldCharType="separate"/>
        </w:r>
        <w:r w:rsidR="00EA0C06">
          <w:rPr>
            <w:rFonts w:ascii="Times New Roman" w:hAnsi="Times New Roman" w:cs="Times New Roman"/>
            <w:noProof/>
            <w:sz w:val="24"/>
            <w:szCs w:val="24"/>
          </w:rPr>
          <w:t>1</w:t>
        </w:r>
        <w:r w:rsidRPr="00E5400D">
          <w:rPr>
            <w:rFonts w:ascii="Times New Roman" w:hAnsi="Times New Roman" w:cs="Times New Roman"/>
            <w:noProof/>
            <w:sz w:val="24"/>
            <w:szCs w:val="24"/>
          </w:rPr>
          <w:fldChar w:fldCharType="end"/>
        </w:r>
      </w:p>
    </w:sdtContent>
  </w:sdt>
  <w:p w:rsidR="00E5400D" w:rsidRDefault="00E54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05"/>
    <w:rsid w:val="00041C9C"/>
    <w:rsid w:val="00156572"/>
    <w:rsid w:val="0023229F"/>
    <w:rsid w:val="00267F46"/>
    <w:rsid w:val="002A4304"/>
    <w:rsid w:val="002B364F"/>
    <w:rsid w:val="004E7FA4"/>
    <w:rsid w:val="00545B4B"/>
    <w:rsid w:val="00547586"/>
    <w:rsid w:val="00577A2F"/>
    <w:rsid w:val="0065544F"/>
    <w:rsid w:val="00680A19"/>
    <w:rsid w:val="007475BA"/>
    <w:rsid w:val="007633AA"/>
    <w:rsid w:val="007C0839"/>
    <w:rsid w:val="00831C20"/>
    <w:rsid w:val="00873462"/>
    <w:rsid w:val="00974679"/>
    <w:rsid w:val="00A168DB"/>
    <w:rsid w:val="00A40E85"/>
    <w:rsid w:val="00A4363F"/>
    <w:rsid w:val="00B85826"/>
    <w:rsid w:val="00BD7BF5"/>
    <w:rsid w:val="00BE34CD"/>
    <w:rsid w:val="00C00F63"/>
    <w:rsid w:val="00CA7205"/>
    <w:rsid w:val="00D132BD"/>
    <w:rsid w:val="00D26C6F"/>
    <w:rsid w:val="00DA62BB"/>
    <w:rsid w:val="00DE62C4"/>
    <w:rsid w:val="00DE642D"/>
    <w:rsid w:val="00E25BBE"/>
    <w:rsid w:val="00E5400D"/>
    <w:rsid w:val="00EA0C06"/>
    <w:rsid w:val="00F465C9"/>
    <w:rsid w:val="00FD0509"/>
    <w:rsid w:val="00FE4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295436-50EE-491A-9FC5-63BB16BF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80A19"/>
    <w:pPr>
      <w:spacing w:after="200" w:line="276" w:lineRule="auto"/>
    </w:pPr>
    <w:rPr>
      <w:rFonts w:ascii="Calibri" w:eastAsia="Calibri" w:hAnsi="Calibri" w:cs="Times New Roman"/>
      <w:sz w:val="20"/>
      <w:szCs w:val="20"/>
      <w:lang w:val="it-IT" w:eastAsia="x-none"/>
    </w:rPr>
  </w:style>
  <w:style w:type="character" w:customStyle="1" w:styleId="FootnoteTextChar">
    <w:name w:val="Footnote Text Char"/>
    <w:basedOn w:val="DefaultParagraphFont"/>
    <w:link w:val="FootnoteText"/>
    <w:uiPriority w:val="99"/>
    <w:rsid w:val="00680A19"/>
    <w:rPr>
      <w:rFonts w:ascii="Calibri" w:eastAsia="Calibri" w:hAnsi="Calibri" w:cs="Times New Roman"/>
      <w:sz w:val="20"/>
      <w:szCs w:val="20"/>
      <w:lang w:val="it-IT" w:eastAsia="x-none"/>
    </w:rPr>
  </w:style>
  <w:style w:type="character" w:styleId="FootnoteReference">
    <w:name w:val="footnote reference"/>
    <w:uiPriority w:val="99"/>
    <w:unhideWhenUsed/>
    <w:rsid w:val="00680A19"/>
    <w:rPr>
      <w:vertAlign w:val="superscript"/>
    </w:rPr>
  </w:style>
  <w:style w:type="character" w:customStyle="1" w:styleId="fliesstext">
    <w:name w:val="fliesstext"/>
    <w:basedOn w:val="DefaultParagraphFont"/>
    <w:rsid w:val="007C0839"/>
  </w:style>
  <w:style w:type="character" w:customStyle="1" w:styleId="doi">
    <w:name w:val="doi"/>
    <w:basedOn w:val="DefaultParagraphFont"/>
    <w:rsid w:val="007C0839"/>
  </w:style>
  <w:style w:type="character" w:styleId="Hyperlink">
    <w:name w:val="Hyperlink"/>
    <w:uiPriority w:val="99"/>
    <w:unhideWhenUsed/>
    <w:rsid w:val="007C0839"/>
    <w:rPr>
      <w:color w:val="0000FF"/>
      <w:u w:val="single"/>
    </w:rPr>
  </w:style>
  <w:style w:type="character" w:styleId="Emphasis">
    <w:name w:val="Emphasis"/>
    <w:uiPriority w:val="20"/>
    <w:qFormat/>
    <w:rsid w:val="007C0839"/>
    <w:rPr>
      <w:i/>
      <w:iCs/>
    </w:rPr>
  </w:style>
  <w:style w:type="character" w:customStyle="1" w:styleId="reference-text">
    <w:name w:val="reference-text"/>
    <w:rsid w:val="007C0839"/>
  </w:style>
  <w:style w:type="character" w:customStyle="1" w:styleId="externalref">
    <w:name w:val="externalref"/>
    <w:rsid w:val="007C0839"/>
  </w:style>
  <w:style w:type="character" w:customStyle="1" w:styleId="refsource">
    <w:name w:val="refsource"/>
    <w:rsid w:val="007C0839"/>
  </w:style>
  <w:style w:type="character" w:customStyle="1" w:styleId="publications">
    <w:name w:val="publications"/>
    <w:rsid w:val="007C0839"/>
  </w:style>
  <w:style w:type="character" w:customStyle="1" w:styleId="st">
    <w:name w:val="st"/>
    <w:rsid w:val="007C0839"/>
  </w:style>
  <w:style w:type="character" w:customStyle="1" w:styleId="apple-converted-space">
    <w:name w:val="apple-converted-space"/>
    <w:basedOn w:val="DefaultParagraphFont"/>
    <w:rsid w:val="007C0839"/>
  </w:style>
  <w:style w:type="paragraph" w:styleId="Header">
    <w:name w:val="header"/>
    <w:basedOn w:val="Normal"/>
    <w:link w:val="HeaderChar"/>
    <w:uiPriority w:val="99"/>
    <w:unhideWhenUsed/>
    <w:rsid w:val="007C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839"/>
  </w:style>
  <w:style w:type="paragraph" w:styleId="Footer">
    <w:name w:val="footer"/>
    <w:basedOn w:val="Normal"/>
    <w:link w:val="FooterChar"/>
    <w:uiPriority w:val="99"/>
    <w:unhideWhenUsed/>
    <w:rsid w:val="007C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839"/>
  </w:style>
  <w:style w:type="paragraph" w:customStyle="1" w:styleId="ListParagraph1">
    <w:name w:val="List Paragraph1"/>
    <w:basedOn w:val="Normal"/>
    <w:uiPriority w:val="34"/>
    <w:qFormat/>
    <w:rsid w:val="004E7FA4"/>
    <w:pPr>
      <w:spacing w:after="200" w:line="276" w:lineRule="auto"/>
      <w:ind w:left="720"/>
      <w:contextualSpacing/>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121-017-0794-0" TargetMode="External"/><Relationship Id="rId13" Type="http://schemas.openxmlformats.org/officeDocument/2006/relationships/hyperlink" Target="http://psycnet.apa.org/doi/10.1037/a0015147" TargetMode="External"/><Relationship Id="rId3" Type="http://schemas.openxmlformats.org/officeDocument/2006/relationships/settings" Target="settings.xml"/><Relationship Id="rId7" Type="http://schemas.openxmlformats.org/officeDocument/2006/relationships/hyperlink" Target="https://link.springer.com/article/10.1007/s11121-017-0794-0" TargetMode="External"/><Relationship Id="rId12" Type="http://schemas.openxmlformats.org/officeDocument/2006/relationships/hyperlink" Target="http://psycnet.apa.org/doi/10.1037/1082-989X.4.3.2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rongkids.uoregon.edu/SEARS/Cohn2009.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dx.doi.org/10.1196%2Fannals.1440.010" TargetMode="External"/><Relationship Id="rId4" Type="http://schemas.openxmlformats.org/officeDocument/2006/relationships/webSettings" Target="webSettings.xml"/><Relationship Id="rId9" Type="http://schemas.openxmlformats.org/officeDocument/2006/relationships/hyperlink" Target="http://dx.doi.org/10.1007/s00787-015-0679-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E0A7-8EF2-4AFF-9448-7FD179B1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8709</Words>
  <Characters>49645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zuffiaa</dc:creator>
  <cp:keywords/>
  <dc:description/>
  <cp:lastModifiedBy>adamsm2</cp:lastModifiedBy>
  <cp:revision>2</cp:revision>
  <dcterms:created xsi:type="dcterms:W3CDTF">2017-11-27T11:24:00Z</dcterms:created>
  <dcterms:modified xsi:type="dcterms:W3CDTF">2017-11-27T11:24:00Z</dcterms:modified>
</cp:coreProperties>
</file>