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A2F" w:rsidRPr="00CA65C4" w:rsidRDefault="006128FB" w:rsidP="008D363D">
      <w:pPr>
        <w:spacing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Feminist Theology and </w:t>
      </w:r>
      <w:r w:rsidR="00E62A2F">
        <w:rPr>
          <w:rFonts w:ascii="Times New Roman" w:hAnsi="Times New Roman" w:cs="Times New Roman"/>
          <w:b/>
          <w:sz w:val="28"/>
          <w:szCs w:val="28"/>
        </w:rPr>
        <w:t>Meister Eckhart’s Transgendered</w:t>
      </w:r>
      <w:r w:rsidR="00E62A2F" w:rsidRPr="009F6004">
        <w:rPr>
          <w:rFonts w:ascii="Times New Roman" w:hAnsi="Times New Roman" w:cs="Times New Roman"/>
          <w:b/>
          <w:sz w:val="28"/>
          <w:szCs w:val="28"/>
        </w:rPr>
        <w:t xml:space="preserve"> Metaphor</w:t>
      </w:r>
    </w:p>
    <w:p w:rsidR="00CA65C4" w:rsidRDefault="00CA65C4" w:rsidP="008D363D">
      <w:pPr>
        <w:spacing w:after="0" w:line="360" w:lineRule="auto"/>
        <w:jc w:val="center"/>
        <w:rPr>
          <w:rFonts w:ascii="Times New Roman" w:hAnsi="Times New Roman" w:cs="Times New Roman"/>
          <w:b/>
          <w:sz w:val="24"/>
          <w:szCs w:val="24"/>
        </w:rPr>
      </w:pPr>
    </w:p>
    <w:p w:rsidR="00E62A2F" w:rsidRPr="00CA65C4" w:rsidRDefault="00CA65C4" w:rsidP="008D363D">
      <w:pPr>
        <w:spacing w:after="0" w:line="360" w:lineRule="auto"/>
        <w:jc w:val="center"/>
        <w:rPr>
          <w:rFonts w:ascii="Times New Roman" w:hAnsi="Times New Roman" w:cs="Times New Roman"/>
          <w:b/>
          <w:sz w:val="24"/>
          <w:szCs w:val="24"/>
        </w:rPr>
      </w:pPr>
      <w:r w:rsidRPr="00CA65C4">
        <w:rPr>
          <w:rFonts w:ascii="Times New Roman" w:hAnsi="Times New Roman" w:cs="Times New Roman"/>
          <w:b/>
          <w:sz w:val="24"/>
          <w:szCs w:val="24"/>
        </w:rPr>
        <w:t>Abstract</w:t>
      </w:r>
    </w:p>
    <w:p w:rsidR="00CA65C4" w:rsidRDefault="00CA65C4" w:rsidP="008D363D">
      <w:pPr>
        <w:spacing w:after="0" w:line="360" w:lineRule="auto"/>
        <w:jc w:val="both"/>
        <w:rPr>
          <w:rFonts w:ascii="Times New Roman" w:hAnsi="Times New Roman" w:cs="Times New Roman"/>
          <w:sz w:val="24"/>
          <w:szCs w:val="24"/>
        </w:rPr>
      </w:pPr>
    </w:p>
    <w:p w:rsidR="008D363D" w:rsidRDefault="00C055DE" w:rsidP="008D363D">
      <w:pPr>
        <w:spacing w:after="0" w:line="360" w:lineRule="auto"/>
        <w:jc w:val="both"/>
        <w:rPr>
          <w:rFonts w:ascii="Times New Roman" w:hAnsi="Times New Roman" w:cs="Times New Roman"/>
          <w:sz w:val="24"/>
          <w:szCs w:val="24"/>
        </w:rPr>
      </w:pPr>
      <w:r w:rsidRPr="00C055DE">
        <w:rPr>
          <w:rFonts w:ascii="Times New Roman" w:hAnsi="Times New Roman" w:cs="Times New Roman"/>
          <w:sz w:val="24"/>
          <w:szCs w:val="24"/>
        </w:rPr>
        <w:t>This essay examines a key theme in the work of the medieval mystical theologian, Meister Eckhart,</w:t>
      </w:r>
      <w:r>
        <w:rPr>
          <w:rFonts w:ascii="Times New Roman" w:hAnsi="Times New Roman" w:cs="Times New Roman"/>
          <w:sz w:val="24"/>
          <w:szCs w:val="24"/>
        </w:rPr>
        <w:t xml:space="preserve"> namely, the Father giving birth to the Son in the soul. It explores this theme in the light of feminist theology, and argues that Eckhart is deliberately applying t</w:t>
      </w:r>
      <w:r w:rsidR="00EC5AF8">
        <w:rPr>
          <w:rFonts w:ascii="Times New Roman" w:hAnsi="Times New Roman" w:cs="Times New Roman"/>
          <w:sz w:val="24"/>
          <w:szCs w:val="24"/>
        </w:rPr>
        <w:t>o God a female act and</w:t>
      </w:r>
      <w:r>
        <w:rPr>
          <w:rFonts w:ascii="Times New Roman" w:hAnsi="Times New Roman" w:cs="Times New Roman"/>
          <w:sz w:val="24"/>
          <w:szCs w:val="24"/>
        </w:rPr>
        <w:t xml:space="preserve"> </w:t>
      </w:r>
      <w:r w:rsidR="001722AB">
        <w:rPr>
          <w:rFonts w:ascii="Times New Roman" w:hAnsi="Times New Roman" w:cs="Times New Roman"/>
          <w:sz w:val="24"/>
          <w:szCs w:val="24"/>
        </w:rPr>
        <w:t xml:space="preserve">therefore </w:t>
      </w:r>
      <w:r>
        <w:rPr>
          <w:rFonts w:ascii="Times New Roman" w:hAnsi="Times New Roman" w:cs="Times New Roman"/>
          <w:sz w:val="24"/>
          <w:szCs w:val="24"/>
        </w:rPr>
        <w:t xml:space="preserve">characteristic. Criticisms of the efficacy of such female imagery are considered, but countered through a defence of what is argued to be Eckhart’s incontestable qualification of the male symbol through a metaphor based on a biological fact. In turn the image of women in the limited biological role of giving birth is critically examined, while Eckhart is argued </w:t>
      </w:r>
      <w:r w:rsidR="00EC5AF8">
        <w:rPr>
          <w:rFonts w:ascii="Times New Roman" w:hAnsi="Times New Roman" w:cs="Times New Roman"/>
          <w:sz w:val="24"/>
          <w:szCs w:val="24"/>
        </w:rPr>
        <w:t>in his life and work to have risen above</w:t>
      </w:r>
      <w:r>
        <w:rPr>
          <w:rFonts w:ascii="Times New Roman" w:hAnsi="Times New Roman" w:cs="Times New Roman"/>
          <w:sz w:val="24"/>
          <w:szCs w:val="24"/>
        </w:rPr>
        <w:t xml:space="preserve"> any position that fixes and limits the roles and identities of women.</w:t>
      </w:r>
      <w:r w:rsidR="001722AB">
        <w:rPr>
          <w:rFonts w:ascii="Times New Roman" w:hAnsi="Times New Roman" w:cs="Times New Roman"/>
          <w:sz w:val="24"/>
          <w:szCs w:val="24"/>
        </w:rPr>
        <w:t xml:space="preserve"> Further</w:t>
      </w:r>
      <w:r w:rsidR="00FB4F68">
        <w:rPr>
          <w:rFonts w:ascii="Times New Roman" w:hAnsi="Times New Roman" w:cs="Times New Roman"/>
          <w:sz w:val="24"/>
          <w:szCs w:val="24"/>
        </w:rPr>
        <w:t xml:space="preserve"> it is shown that Eckhart has not simply substituted female imagery for male</w:t>
      </w:r>
      <w:r w:rsidR="00410824">
        <w:rPr>
          <w:rFonts w:ascii="Times New Roman" w:hAnsi="Times New Roman" w:cs="Times New Roman"/>
          <w:sz w:val="24"/>
          <w:szCs w:val="24"/>
        </w:rPr>
        <w:t>,</w:t>
      </w:r>
      <w:r w:rsidR="00FB4F68">
        <w:rPr>
          <w:rFonts w:ascii="Times New Roman" w:hAnsi="Times New Roman" w:cs="Times New Roman"/>
          <w:sz w:val="24"/>
          <w:szCs w:val="24"/>
        </w:rPr>
        <w:t xml:space="preserve"> thereby reinforcing binary gender opposition and any negative consequences that befall. Eckhart is rather shown to employ an androgynous and transgendered metaphor in that the male Father-God is simultaneously a female Mother-God. The nature and purpose of Eckhart’s transgendered metaphor is </w:t>
      </w:r>
      <w:r w:rsidR="000229EF">
        <w:rPr>
          <w:rFonts w:ascii="Times New Roman" w:hAnsi="Times New Roman" w:cs="Times New Roman"/>
          <w:sz w:val="24"/>
          <w:szCs w:val="24"/>
        </w:rPr>
        <w:t>then explored in relation to its apophatic context</w:t>
      </w:r>
      <w:r w:rsidR="00410824">
        <w:rPr>
          <w:rFonts w:ascii="Times New Roman" w:hAnsi="Times New Roman" w:cs="Times New Roman"/>
          <w:sz w:val="24"/>
          <w:szCs w:val="24"/>
        </w:rPr>
        <w:t>.</w:t>
      </w:r>
    </w:p>
    <w:p w:rsidR="000A4DEE" w:rsidRDefault="000A4DEE" w:rsidP="008D363D">
      <w:pPr>
        <w:spacing w:after="0" w:line="360" w:lineRule="auto"/>
        <w:jc w:val="both"/>
        <w:rPr>
          <w:rFonts w:ascii="Times New Roman" w:hAnsi="Times New Roman" w:cs="Times New Roman"/>
          <w:sz w:val="24"/>
          <w:szCs w:val="24"/>
        </w:rPr>
      </w:pPr>
    </w:p>
    <w:p w:rsidR="000A4DEE" w:rsidRDefault="000A4DEE" w:rsidP="008D363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Keywords</w:t>
      </w:r>
    </w:p>
    <w:p w:rsidR="000A4DEE" w:rsidRDefault="000A4DEE" w:rsidP="008D363D">
      <w:pPr>
        <w:spacing w:after="0" w:line="360" w:lineRule="auto"/>
        <w:jc w:val="center"/>
        <w:rPr>
          <w:rFonts w:ascii="Times New Roman" w:hAnsi="Times New Roman" w:cs="Times New Roman"/>
          <w:b/>
          <w:sz w:val="24"/>
          <w:szCs w:val="24"/>
        </w:rPr>
      </w:pPr>
    </w:p>
    <w:p w:rsidR="000A4DEE" w:rsidRDefault="000A4DEE" w:rsidP="008D3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Meister Eckhart</w:t>
      </w:r>
    </w:p>
    <w:p w:rsidR="000A4DEE" w:rsidRDefault="000A4DEE" w:rsidP="008D3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Feminist Theology</w:t>
      </w:r>
    </w:p>
    <w:p w:rsidR="00574CF5" w:rsidRDefault="00574CF5" w:rsidP="008D3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Birth</w:t>
      </w:r>
    </w:p>
    <w:p w:rsidR="000A4DEE" w:rsidRDefault="000A4DEE" w:rsidP="008D3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Transgender</w:t>
      </w:r>
    </w:p>
    <w:p w:rsidR="00574CF5" w:rsidRDefault="00574CF5" w:rsidP="008D3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Metaphor</w:t>
      </w:r>
    </w:p>
    <w:p w:rsidR="000A4DEE" w:rsidRDefault="000A4DEE" w:rsidP="008D3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Virgin Mary</w:t>
      </w:r>
    </w:p>
    <w:p w:rsidR="000A4DEE" w:rsidRPr="000A4DEE" w:rsidRDefault="000A4DEE" w:rsidP="008D3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Apophatic</w:t>
      </w:r>
    </w:p>
    <w:p w:rsidR="00C055DE" w:rsidRPr="000A404F" w:rsidRDefault="00C055DE" w:rsidP="008D363D">
      <w:pPr>
        <w:spacing w:after="0" w:line="360" w:lineRule="auto"/>
        <w:jc w:val="center"/>
        <w:rPr>
          <w:rFonts w:ascii="Times New Roman" w:hAnsi="Times New Roman" w:cs="Times New Roman"/>
          <w:b/>
          <w:sz w:val="24"/>
          <w:szCs w:val="24"/>
        </w:rPr>
      </w:pPr>
    </w:p>
    <w:p w:rsidR="00E62A2F" w:rsidRPr="00F95A3E" w:rsidRDefault="008267ED" w:rsidP="008D363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E62A2F" w:rsidRDefault="00E62A2F" w:rsidP="008D363D">
      <w:pPr>
        <w:spacing w:after="0" w:line="360" w:lineRule="auto"/>
        <w:jc w:val="both"/>
        <w:rPr>
          <w:rFonts w:ascii="Times New Roman" w:hAnsi="Times New Roman" w:cs="Times New Roman"/>
          <w:sz w:val="24"/>
          <w:szCs w:val="24"/>
        </w:rPr>
      </w:pPr>
    </w:p>
    <w:p w:rsidR="00E14FE9" w:rsidRDefault="006A3BE4" w:rsidP="005B48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Meister </w:t>
      </w:r>
      <w:r w:rsidR="00E14FE9">
        <w:rPr>
          <w:rFonts w:ascii="Times New Roman" w:hAnsi="Times New Roman" w:cs="Times New Roman"/>
          <w:sz w:val="24"/>
          <w:szCs w:val="24"/>
        </w:rPr>
        <w:t>Eckh</w:t>
      </w:r>
      <w:r w:rsidR="009F55DE">
        <w:rPr>
          <w:rFonts w:ascii="Times New Roman" w:hAnsi="Times New Roman" w:cs="Times New Roman"/>
          <w:sz w:val="24"/>
          <w:szCs w:val="24"/>
        </w:rPr>
        <w:t>art was</w:t>
      </w:r>
      <w:r w:rsidR="00E14FE9">
        <w:rPr>
          <w:rFonts w:ascii="Times New Roman" w:hAnsi="Times New Roman" w:cs="Times New Roman"/>
          <w:sz w:val="24"/>
          <w:szCs w:val="24"/>
        </w:rPr>
        <w:t xml:space="preserve"> a German </w:t>
      </w:r>
      <w:r>
        <w:rPr>
          <w:rFonts w:ascii="Times New Roman" w:hAnsi="Times New Roman" w:cs="Times New Roman"/>
          <w:sz w:val="24"/>
          <w:szCs w:val="24"/>
        </w:rPr>
        <w:t xml:space="preserve">mystic, </w:t>
      </w:r>
      <w:r w:rsidR="00E14FE9">
        <w:rPr>
          <w:rFonts w:ascii="Times New Roman" w:hAnsi="Times New Roman" w:cs="Times New Roman"/>
          <w:sz w:val="24"/>
          <w:szCs w:val="24"/>
        </w:rPr>
        <w:t>theologian</w:t>
      </w:r>
      <w:r>
        <w:rPr>
          <w:rFonts w:ascii="Times New Roman" w:hAnsi="Times New Roman" w:cs="Times New Roman"/>
          <w:sz w:val="24"/>
          <w:szCs w:val="24"/>
        </w:rPr>
        <w:t>,</w:t>
      </w:r>
      <w:r w:rsidR="00E14FE9">
        <w:rPr>
          <w:rFonts w:ascii="Times New Roman" w:hAnsi="Times New Roman" w:cs="Times New Roman"/>
          <w:sz w:val="24"/>
          <w:szCs w:val="24"/>
        </w:rPr>
        <w:t xml:space="preserve"> and philosopher </w:t>
      </w:r>
      <w:r w:rsidR="00940429">
        <w:rPr>
          <w:rFonts w:ascii="Times New Roman" w:hAnsi="Times New Roman" w:cs="Times New Roman"/>
          <w:sz w:val="24"/>
          <w:szCs w:val="24"/>
        </w:rPr>
        <w:t>who belonged</w:t>
      </w:r>
      <w:r w:rsidR="00E14FE9">
        <w:rPr>
          <w:rFonts w:ascii="Times New Roman" w:hAnsi="Times New Roman" w:cs="Times New Roman"/>
          <w:sz w:val="24"/>
          <w:szCs w:val="24"/>
        </w:rPr>
        <w:t xml:space="preserve"> to the Dominican Order. Catholic orthodoxy was an important part of Eckhart’s life and work, and as a scholastic he sought to bring philosophy and reason into relation with faith.</w:t>
      </w:r>
      <w:r w:rsidR="00E14FE9">
        <w:rPr>
          <w:rStyle w:val="FootnoteReference"/>
          <w:rFonts w:ascii="Times New Roman" w:hAnsi="Times New Roman" w:cs="Times New Roman"/>
          <w:sz w:val="24"/>
          <w:szCs w:val="24"/>
        </w:rPr>
        <w:footnoteReference w:id="1"/>
      </w:r>
      <w:r w:rsidR="00E14FE9">
        <w:rPr>
          <w:rFonts w:ascii="Times New Roman" w:hAnsi="Times New Roman" w:cs="Times New Roman"/>
          <w:sz w:val="24"/>
          <w:szCs w:val="24"/>
        </w:rPr>
        <w:t xml:space="preserve"> </w:t>
      </w:r>
      <w:r w:rsidR="009F55DE">
        <w:rPr>
          <w:rFonts w:ascii="Times New Roman" w:hAnsi="Times New Roman" w:cs="Times New Roman"/>
          <w:sz w:val="24"/>
          <w:szCs w:val="24"/>
        </w:rPr>
        <w:t>Eckhart is understood to have been born in 1260 and died in either 1327 or 1328, a period in history when the line between orthodoxy and heresy appears to have been confirmed on political as much as theological grounds.</w:t>
      </w:r>
      <w:r w:rsidR="009F55DE">
        <w:rPr>
          <w:rStyle w:val="FootnoteReference"/>
          <w:rFonts w:ascii="Times New Roman" w:hAnsi="Times New Roman" w:cs="Times New Roman"/>
          <w:sz w:val="24"/>
          <w:szCs w:val="24"/>
        </w:rPr>
        <w:footnoteReference w:id="2"/>
      </w:r>
      <w:r w:rsidR="005B48C7">
        <w:rPr>
          <w:rFonts w:ascii="Times New Roman" w:hAnsi="Times New Roman" w:cs="Times New Roman"/>
          <w:sz w:val="24"/>
          <w:szCs w:val="24"/>
        </w:rPr>
        <w:t xml:space="preserve"> </w:t>
      </w:r>
      <w:r w:rsidR="009F55DE">
        <w:rPr>
          <w:rFonts w:ascii="Times New Roman" w:hAnsi="Times New Roman" w:cs="Times New Roman"/>
          <w:sz w:val="24"/>
          <w:szCs w:val="24"/>
        </w:rPr>
        <w:t>I</w:t>
      </w:r>
      <w:r w:rsidR="00E14FE9">
        <w:rPr>
          <w:rFonts w:ascii="Times New Roman" w:hAnsi="Times New Roman" w:cs="Times New Roman"/>
          <w:sz w:val="24"/>
          <w:szCs w:val="24"/>
        </w:rPr>
        <w:t>t is known that elements of Eckhart’s work were accused of being heretical by the A</w:t>
      </w:r>
      <w:r w:rsidR="00940429">
        <w:rPr>
          <w:rFonts w:ascii="Times New Roman" w:hAnsi="Times New Roman" w:cs="Times New Roman"/>
          <w:sz w:val="24"/>
          <w:szCs w:val="24"/>
        </w:rPr>
        <w:t>rchbishop of Cologne,</w:t>
      </w:r>
      <w:r w:rsidR="005B48C7">
        <w:rPr>
          <w:rFonts w:ascii="Times New Roman" w:hAnsi="Times New Roman" w:cs="Times New Roman"/>
          <w:sz w:val="24"/>
          <w:szCs w:val="24"/>
        </w:rPr>
        <w:t xml:space="preserve"> </w:t>
      </w:r>
      <w:r w:rsidR="00A91E87">
        <w:rPr>
          <w:rFonts w:ascii="Times New Roman" w:hAnsi="Times New Roman" w:cs="Times New Roman"/>
          <w:sz w:val="24"/>
          <w:szCs w:val="24"/>
        </w:rPr>
        <w:t xml:space="preserve">the </w:t>
      </w:r>
      <w:r w:rsidR="00E14FE9">
        <w:rPr>
          <w:rFonts w:ascii="Times New Roman" w:hAnsi="Times New Roman" w:cs="Times New Roman"/>
          <w:sz w:val="24"/>
          <w:szCs w:val="24"/>
        </w:rPr>
        <w:t>Franciscan Heinrich von Virneburg who: ‘instituted proceedings against Eckhart before the Inquisition for spreading dangerous doctrines among the common people.’</w:t>
      </w:r>
      <w:r w:rsidR="00E14FE9">
        <w:rPr>
          <w:rStyle w:val="FootnoteReference"/>
          <w:rFonts w:ascii="Times New Roman" w:hAnsi="Times New Roman" w:cs="Times New Roman"/>
          <w:sz w:val="24"/>
          <w:szCs w:val="24"/>
        </w:rPr>
        <w:footnoteReference w:id="3"/>
      </w:r>
      <w:r w:rsidR="00E14FE9">
        <w:rPr>
          <w:rFonts w:ascii="Times New Roman" w:hAnsi="Times New Roman" w:cs="Times New Roman"/>
          <w:sz w:val="24"/>
          <w:szCs w:val="24"/>
        </w:rPr>
        <w:t xml:space="preserve"> Eckhart protested against this accusation and solemnly declared in the Dominican church that he was not a heretic, and that much of what he had said had been distorted or misunderstood. He asserted that he was capable of error but not of heresy: ‘because error depends on understanding, heresy depends on will.’</w:t>
      </w:r>
      <w:r w:rsidR="00E14FE9">
        <w:rPr>
          <w:rStyle w:val="FootnoteReference"/>
          <w:rFonts w:ascii="Times New Roman" w:hAnsi="Times New Roman" w:cs="Times New Roman"/>
          <w:sz w:val="24"/>
          <w:szCs w:val="24"/>
        </w:rPr>
        <w:footnoteReference w:id="4"/>
      </w:r>
      <w:r w:rsidR="00E14FE9">
        <w:rPr>
          <w:rFonts w:ascii="Times New Roman" w:hAnsi="Times New Roman" w:cs="Times New Roman"/>
          <w:sz w:val="24"/>
          <w:szCs w:val="24"/>
        </w:rPr>
        <w:t xml:space="preserve"> Eckhart was eventually tried for heresy, but died before the final verdict. It is mistakenly said that he was condemned as a heretic posthumously, but </w:t>
      </w:r>
      <w:r w:rsidR="00940429">
        <w:rPr>
          <w:rFonts w:ascii="Times New Roman" w:hAnsi="Times New Roman" w:cs="Times New Roman"/>
          <w:sz w:val="24"/>
          <w:szCs w:val="24"/>
        </w:rPr>
        <w:t>this is not true</w:t>
      </w:r>
      <w:r w:rsidR="009F55DE">
        <w:rPr>
          <w:rFonts w:ascii="Times New Roman" w:hAnsi="Times New Roman" w:cs="Times New Roman"/>
          <w:sz w:val="24"/>
          <w:szCs w:val="24"/>
        </w:rPr>
        <w:t>. The truth is that while a number of his propositions were condemned, he himself was not.</w:t>
      </w:r>
      <w:r w:rsidR="007B67C9">
        <w:rPr>
          <w:rFonts w:ascii="Times New Roman" w:hAnsi="Times New Roman" w:cs="Times New Roman"/>
          <w:sz w:val="24"/>
          <w:szCs w:val="24"/>
        </w:rPr>
        <w:t xml:space="preserve"> And Pope John XXII (1316-1334) </w:t>
      </w:r>
      <w:r w:rsidR="007B67C9">
        <w:rPr>
          <w:rFonts w:ascii="Times New Roman" w:hAnsi="Times New Roman" w:cs="Times New Roman"/>
          <w:sz w:val="24"/>
          <w:szCs w:val="24"/>
        </w:rPr>
        <w:lastRenderedPageBreak/>
        <w:t>stated that Eckhart had died a faithful son of the Church.</w:t>
      </w:r>
      <w:r w:rsidR="00E14FE9">
        <w:rPr>
          <w:rStyle w:val="FootnoteReference"/>
          <w:rFonts w:ascii="Times New Roman" w:hAnsi="Times New Roman" w:cs="Times New Roman"/>
          <w:sz w:val="24"/>
          <w:szCs w:val="24"/>
        </w:rPr>
        <w:footnoteReference w:id="5"/>
      </w:r>
      <w:r w:rsidRPr="006A3BE4">
        <w:rPr>
          <w:rFonts w:ascii="Times New Roman" w:hAnsi="Times New Roman" w:cs="Times New Roman"/>
          <w:color w:val="110B02"/>
          <w:sz w:val="24"/>
          <w:szCs w:val="24"/>
        </w:rPr>
        <w:t xml:space="preserve"> </w:t>
      </w:r>
      <w:r>
        <w:rPr>
          <w:rFonts w:ascii="Times New Roman" w:hAnsi="Times New Roman" w:cs="Times New Roman"/>
          <w:color w:val="110B02"/>
          <w:sz w:val="24"/>
          <w:szCs w:val="24"/>
        </w:rPr>
        <w:t>Richard Woods says of Eckhart’s position: ‘His own fidelity to the church remained unshaken to the end. But Eckhart also knew the difference between ancient tradition and scholastic pettifoggery and thus never wavered in his conviction that neither in intention nor expression were the suspect propositions heretical.’</w:t>
      </w:r>
      <w:r>
        <w:rPr>
          <w:rStyle w:val="FootnoteReference"/>
          <w:rFonts w:ascii="Times New Roman" w:hAnsi="Times New Roman" w:cs="Times New Roman"/>
          <w:color w:val="110B02"/>
          <w:sz w:val="24"/>
          <w:szCs w:val="24"/>
        </w:rPr>
        <w:footnoteReference w:id="6"/>
      </w:r>
      <w:r w:rsidRPr="006A3BE4">
        <w:rPr>
          <w:rFonts w:ascii="Times New Roman" w:hAnsi="Times New Roman" w:cs="Times New Roman"/>
          <w:sz w:val="24"/>
          <w:szCs w:val="24"/>
        </w:rPr>
        <w:t xml:space="preserve"> </w:t>
      </w:r>
      <w:r w:rsidR="00940429">
        <w:rPr>
          <w:rFonts w:ascii="Times New Roman" w:hAnsi="Times New Roman" w:cs="Times New Roman"/>
          <w:sz w:val="24"/>
          <w:szCs w:val="24"/>
        </w:rPr>
        <w:t>However i</w:t>
      </w:r>
      <w:r>
        <w:rPr>
          <w:rFonts w:ascii="Times New Roman" w:hAnsi="Times New Roman" w:cs="Times New Roman"/>
          <w:sz w:val="24"/>
          <w:szCs w:val="24"/>
        </w:rPr>
        <w:t>f Eckhart’s approach was traditional it was not always conventiona</w:t>
      </w:r>
      <w:r w:rsidR="00731636">
        <w:rPr>
          <w:rFonts w:ascii="Times New Roman" w:hAnsi="Times New Roman" w:cs="Times New Roman"/>
          <w:sz w:val="24"/>
          <w:szCs w:val="24"/>
        </w:rPr>
        <w:t xml:space="preserve">l, and </w:t>
      </w:r>
      <w:r w:rsidR="00460A98">
        <w:rPr>
          <w:rFonts w:ascii="Times New Roman" w:hAnsi="Times New Roman" w:cs="Times New Roman"/>
          <w:sz w:val="24"/>
          <w:szCs w:val="24"/>
        </w:rPr>
        <w:t xml:space="preserve">for the purposes of this essay I will take full advantage of how the two can </w:t>
      </w:r>
      <w:r w:rsidR="009328DA">
        <w:rPr>
          <w:rFonts w:ascii="Times New Roman" w:hAnsi="Times New Roman" w:cs="Times New Roman"/>
          <w:sz w:val="24"/>
          <w:szCs w:val="24"/>
        </w:rPr>
        <w:t>be seen to blend</w:t>
      </w:r>
      <w:r w:rsidR="00460A98">
        <w:rPr>
          <w:rFonts w:ascii="Times New Roman" w:hAnsi="Times New Roman" w:cs="Times New Roman"/>
          <w:sz w:val="24"/>
          <w:szCs w:val="24"/>
        </w:rPr>
        <w:t xml:space="preserve"> in his work.</w:t>
      </w:r>
      <w:r w:rsidR="00E347BC">
        <w:rPr>
          <w:rFonts w:ascii="Times New Roman" w:hAnsi="Times New Roman" w:cs="Times New Roman"/>
          <w:sz w:val="24"/>
          <w:szCs w:val="24"/>
        </w:rPr>
        <w:t xml:space="preserve"> The traditional I speak of here is Eckhart’s reference to the God the Father, while the unconventional </w:t>
      </w:r>
      <w:r w:rsidR="00A91E87">
        <w:rPr>
          <w:rFonts w:ascii="Times New Roman" w:hAnsi="Times New Roman" w:cs="Times New Roman"/>
          <w:sz w:val="24"/>
          <w:szCs w:val="24"/>
        </w:rPr>
        <w:t>(</w:t>
      </w:r>
      <w:r w:rsidR="00940429">
        <w:rPr>
          <w:rFonts w:ascii="Times New Roman" w:hAnsi="Times New Roman" w:cs="Times New Roman"/>
          <w:sz w:val="24"/>
          <w:szCs w:val="24"/>
        </w:rPr>
        <w:t xml:space="preserve">in the form of </w:t>
      </w:r>
      <w:r w:rsidR="005F4810">
        <w:rPr>
          <w:rFonts w:ascii="Times New Roman" w:hAnsi="Times New Roman" w:cs="Times New Roman"/>
          <w:sz w:val="24"/>
          <w:szCs w:val="24"/>
        </w:rPr>
        <w:t>not adhering to orthodox androcentricism</w:t>
      </w:r>
      <w:r w:rsidR="00A91E87">
        <w:rPr>
          <w:rFonts w:ascii="Times New Roman" w:hAnsi="Times New Roman" w:cs="Times New Roman"/>
          <w:sz w:val="24"/>
          <w:szCs w:val="24"/>
        </w:rPr>
        <w:t>)</w:t>
      </w:r>
      <w:r w:rsidR="005F4810">
        <w:rPr>
          <w:rFonts w:ascii="Times New Roman" w:hAnsi="Times New Roman" w:cs="Times New Roman"/>
          <w:sz w:val="24"/>
          <w:szCs w:val="24"/>
        </w:rPr>
        <w:t xml:space="preserve"> </w:t>
      </w:r>
      <w:r w:rsidR="00E347BC">
        <w:rPr>
          <w:rFonts w:ascii="Times New Roman" w:hAnsi="Times New Roman" w:cs="Times New Roman"/>
          <w:sz w:val="24"/>
          <w:szCs w:val="24"/>
        </w:rPr>
        <w:t>is his assertion that the Father gives birth.</w:t>
      </w:r>
    </w:p>
    <w:p w:rsidR="00FE1944" w:rsidRDefault="00A86984" w:rsidP="00A869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should state from the outset that I am not seeking to argue outlandishly that Eckhart was or can be viewed as a feminist theologian. </w:t>
      </w:r>
      <w:r w:rsidR="006A3BE4">
        <w:rPr>
          <w:rFonts w:ascii="Times New Roman" w:hAnsi="Times New Roman" w:cs="Times New Roman"/>
          <w:sz w:val="24"/>
          <w:szCs w:val="24"/>
        </w:rPr>
        <w:t xml:space="preserve">The aim of this essay is to explore </w:t>
      </w:r>
      <w:r>
        <w:rPr>
          <w:rFonts w:ascii="Times New Roman" w:hAnsi="Times New Roman" w:cs="Times New Roman"/>
          <w:sz w:val="24"/>
          <w:szCs w:val="24"/>
        </w:rPr>
        <w:t>how a</w:t>
      </w:r>
      <w:r w:rsidR="00E347BC">
        <w:rPr>
          <w:rFonts w:ascii="Times New Roman" w:hAnsi="Times New Roman" w:cs="Times New Roman"/>
          <w:sz w:val="24"/>
          <w:szCs w:val="24"/>
        </w:rPr>
        <w:t xml:space="preserve"> key element in</w:t>
      </w:r>
      <w:r w:rsidR="006A3BE4">
        <w:rPr>
          <w:rFonts w:ascii="Times New Roman" w:hAnsi="Times New Roman" w:cs="Times New Roman"/>
          <w:sz w:val="24"/>
          <w:szCs w:val="24"/>
        </w:rPr>
        <w:t xml:space="preserve"> Eckhart’s mystical theology can be read in a light that is sympathetic to</w:t>
      </w:r>
      <w:r w:rsidR="00BC0EC7">
        <w:rPr>
          <w:rFonts w:ascii="Times New Roman" w:hAnsi="Times New Roman" w:cs="Times New Roman"/>
          <w:sz w:val="24"/>
          <w:szCs w:val="24"/>
        </w:rPr>
        <w:t xml:space="preserve"> concerns found in</w:t>
      </w:r>
      <w:r w:rsidR="006A3BE4">
        <w:rPr>
          <w:rFonts w:ascii="Times New Roman" w:hAnsi="Times New Roman" w:cs="Times New Roman"/>
          <w:sz w:val="24"/>
          <w:szCs w:val="24"/>
        </w:rPr>
        <w:t xml:space="preserve"> feminist theology.</w:t>
      </w:r>
      <w:r>
        <w:rPr>
          <w:rFonts w:ascii="Times New Roman" w:hAnsi="Times New Roman" w:cs="Times New Roman"/>
          <w:sz w:val="24"/>
          <w:szCs w:val="24"/>
        </w:rPr>
        <w:t xml:space="preserve"> Thus I am tentatively suggesting that examples of Eckhart’s thinking can be taken as precursory indications of feminist theological motifs. This affinity </w:t>
      </w:r>
      <w:r w:rsidR="00F071D7">
        <w:rPr>
          <w:rFonts w:ascii="Times New Roman" w:hAnsi="Times New Roman" w:cs="Times New Roman"/>
          <w:sz w:val="24"/>
          <w:szCs w:val="24"/>
        </w:rPr>
        <w:t xml:space="preserve">may serve in helping to bridge </w:t>
      </w:r>
      <w:r w:rsidR="004A63AC">
        <w:rPr>
          <w:rFonts w:ascii="Times New Roman" w:hAnsi="Times New Roman" w:cs="Times New Roman"/>
          <w:sz w:val="24"/>
          <w:szCs w:val="24"/>
        </w:rPr>
        <w:t>a</w:t>
      </w:r>
      <w:r w:rsidR="00F071D7">
        <w:rPr>
          <w:rFonts w:ascii="Times New Roman" w:hAnsi="Times New Roman" w:cs="Times New Roman"/>
          <w:sz w:val="24"/>
          <w:szCs w:val="24"/>
        </w:rPr>
        <w:t xml:space="preserve"> male authored mystical theology with </w:t>
      </w:r>
      <w:r w:rsidR="004A63AC">
        <w:rPr>
          <w:rFonts w:ascii="Times New Roman" w:hAnsi="Times New Roman" w:cs="Times New Roman"/>
          <w:sz w:val="24"/>
          <w:szCs w:val="24"/>
        </w:rPr>
        <w:t xml:space="preserve">essential aspects of </w:t>
      </w:r>
      <w:r w:rsidR="00F071D7">
        <w:rPr>
          <w:rFonts w:ascii="Times New Roman" w:hAnsi="Times New Roman" w:cs="Times New Roman"/>
          <w:sz w:val="24"/>
          <w:szCs w:val="24"/>
        </w:rPr>
        <w:t xml:space="preserve">feminist theology. Why </w:t>
      </w:r>
      <w:r w:rsidR="004A63AC">
        <w:rPr>
          <w:rFonts w:ascii="Times New Roman" w:hAnsi="Times New Roman" w:cs="Times New Roman"/>
          <w:sz w:val="24"/>
          <w:szCs w:val="24"/>
        </w:rPr>
        <w:t xml:space="preserve">seek to </w:t>
      </w:r>
      <w:r w:rsidR="00F071D7">
        <w:rPr>
          <w:rFonts w:ascii="Times New Roman" w:hAnsi="Times New Roman" w:cs="Times New Roman"/>
          <w:sz w:val="24"/>
          <w:szCs w:val="24"/>
        </w:rPr>
        <w:t xml:space="preserve">form such </w:t>
      </w:r>
      <w:r w:rsidR="00C83C2F">
        <w:rPr>
          <w:rFonts w:ascii="Times New Roman" w:hAnsi="Times New Roman" w:cs="Times New Roman"/>
          <w:sz w:val="24"/>
          <w:szCs w:val="24"/>
        </w:rPr>
        <w:t>a bridge</w:t>
      </w:r>
      <w:r w:rsidR="00F071D7">
        <w:rPr>
          <w:rFonts w:ascii="Times New Roman" w:hAnsi="Times New Roman" w:cs="Times New Roman"/>
          <w:sz w:val="24"/>
          <w:szCs w:val="24"/>
        </w:rPr>
        <w:t>?</w:t>
      </w:r>
      <w:r w:rsidR="00760DA0">
        <w:rPr>
          <w:rFonts w:ascii="Times New Roman" w:hAnsi="Times New Roman" w:cs="Times New Roman"/>
          <w:sz w:val="24"/>
          <w:szCs w:val="24"/>
        </w:rPr>
        <w:t xml:space="preserve"> First</w:t>
      </w:r>
      <w:r w:rsidR="004A63AC">
        <w:rPr>
          <w:rFonts w:ascii="Times New Roman" w:hAnsi="Times New Roman" w:cs="Times New Roman"/>
          <w:sz w:val="24"/>
          <w:szCs w:val="24"/>
        </w:rPr>
        <w:t xml:space="preserve"> I hope it will persuade more Eckhart scholars to read his work in ways other than those which square with his</w:t>
      </w:r>
      <w:r w:rsidR="00760DA0">
        <w:rPr>
          <w:rFonts w:ascii="Times New Roman" w:hAnsi="Times New Roman" w:cs="Times New Roman"/>
          <w:sz w:val="24"/>
          <w:szCs w:val="24"/>
        </w:rPr>
        <w:t>, for example,</w:t>
      </w:r>
      <w:r w:rsidR="004A63AC">
        <w:rPr>
          <w:rFonts w:ascii="Times New Roman" w:hAnsi="Times New Roman" w:cs="Times New Roman"/>
          <w:sz w:val="24"/>
          <w:szCs w:val="24"/>
        </w:rPr>
        <w:t xml:space="preserve"> neo-Platonic and Augustinian inheritance. Second</w:t>
      </w:r>
      <w:r w:rsidR="00760DA0">
        <w:rPr>
          <w:rFonts w:ascii="Times New Roman" w:hAnsi="Times New Roman" w:cs="Times New Roman"/>
          <w:sz w:val="24"/>
          <w:szCs w:val="24"/>
        </w:rPr>
        <w:t>ly</w:t>
      </w:r>
      <w:r w:rsidR="00657ADF">
        <w:rPr>
          <w:rFonts w:ascii="Times New Roman" w:hAnsi="Times New Roman" w:cs="Times New Roman"/>
          <w:sz w:val="24"/>
          <w:szCs w:val="24"/>
        </w:rPr>
        <w:t xml:space="preserve"> I would like to</w:t>
      </w:r>
      <w:r w:rsidR="00760DA0">
        <w:rPr>
          <w:rFonts w:ascii="Times New Roman" w:hAnsi="Times New Roman" w:cs="Times New Roman"/>
          <w:sz w:val="24"/>
          <w:szCs w:val="24"/>
        </w:rPr>
        <w:t xml:space="preserve"> encourage feminist theologians (male and female)</w:t>
      </w:r>
      <w:r w:rsidR="000D0B1F">
        <w:rPr>
          <w:rFonts w:ascii="Times New Roman" w:hAnsi="Times New Roman" w:cs="Times New Roman"/>
          <w:sz w:val="24"/>
          <w:szCs w:val="24"/>
        </w:rPr>
        <w:t xml:space="preserve"> to read Eckhart. Thirdly</w:t>
      </w:r>
      <w:r w:rsidR="00760DA0">
        <w:rPr>
          <w:rFonts w:ascii="Times New Roman" w:hAnsi="Times New Roman" w:cs="Times New Roman"/>
          <w:sz w:val="24"/>
          <w:szCs w:val="24"/>
        </w:rPr>
        <w:t xml:space="preserve"> I wish to demonstrate that</w:t>
      </w:r>
      <w:r w:rsidR="00657ADF">
        <w:rPr>
          <w:rFonts w:ascii="Times New Roman" w:hAnsi="Times New Roman" w:cs="Times New Roman"/>
          <w:sz w:val="24"/>
          <w:szCs w:val="24"/>
        </w:rPr>
        <w:t xml:space="preserve"> subject matter for rich feminist theological thought need not be limited to female mystics.</w:t>
      </w:r>
      <w:r w:rsidR="009E520E">
        <w:rPr>
          <w:rFonts w:ascii="Times New Roman" w:hAnsi="Times New Roman" w:cs="Times New Roman"/>
          <w:sz w:val="24"/>
          <w:szCs w:val="24"/>
        </w:rPr>
        <w:t xml:space="preserve"> However as the editor of the </w:t>
      </w:r>
      <w:r w:rsidR="009E520E">
        <w:rPr>
          <w:rFonts w:ascii="Times New Roman" w:hAnsi="Times New Roman" w:cs="Times New Roman"/>
          <w:sz w:val="24"/>
          <w:szCs w:val="24"/>
        </w:rPr>
        <w:lastRenderedPageBreak/>
        <w:t xml:space="preserve">journal </w:t>
      </w:r>
      <w:r w:rsidR="009E520E">
        <w:rPr>
          <w:rFonts w:ascii="Times New Roman" w:hAnsi="Times New Roman" w:cs="Times New Roman"/>
          <w:i/>
          <w:sz w:val="24"/>
          <w:szCs w:val="24"/>
        </w:rPr>
        <w:t>Medieval Mystical Theology</w:t>
      </w:r>
      <w:r w:rsidR="009E520E">
        <w:rPr>
          <w:rFonts w:ascii="Times New Roman" w:hAnsi="Times New Roman" w:cs="Times New Roman"/>
          <w:sz w:val="24"/>
          <w:szCs w:val="24"/>
        </w:rPr>
        <w:t xml:space="preserve">, I </w:t>
      </w:r>
      <w:r w:rsidR="00CB2F67">
        <w:rPr>
          <w:rFonts w:ascii="Times New Roman" w:hAnsi="Times New Roman" w:cs="Times New Roman"/>
          <w:sz w:val="24"/>
          <w:szCs w:val="24"/>
        </w:rPr>
        <w:t xml:space="preserve">should add that I </w:t>
      </w:r>
      <w:r w:rsidR="009E520E">
        <w:rPr>
          <w:rFonts w:ascii="Times New Roman" w:hAnsi="Times New Roman" w:cs="Times New Roman"/>
          <w:sz w:val="24"/>
          <w:szCs w:val="24"/>
        </w:rPr>
        <w:t>consciously aim to include as many articles as possible that focus on women mystics</w:t>
      </w:r>
      <w:r w:rsidR="009128AC">
        <w:rPr>
          <w:rFonts w:ascii="Times New Roman" w:hAnsi="Times New Roman" w:cs="Times New Roman"/>
          <w:sz w:val="24"/>
          <w:szCs w:val="24"/>
        </w:rPr>
        <w:t xml:space="preserve"> or </w:t>
      </w:r>
      <w:r w:rsidR="00BB5945">
        <w:rPr>
          <w:rFonts w:ascii="Times New Roman" w:hAnsi="Times New Roman" w:cs="Times New Roman"/>
          <w:sz w:val="24"/>
          <w:szCs w:val="24"/>
        </w:rPr>
        <w:t xml:space="preserve">that </w:t>
      </w:r>
      <w:r w:rsidR="009128AC">
        <w:rPr>
          <w:rFonts w:ascii="Times New Roman" w:hAnsi="Times New Roman" w:cs="Times New Roman"/>
          <w:sz w:val="24"/>
          <w:szCs w:val="24"/>
        </w:rPr>
        <w:t>are written by females</w:t>
      </w:r>
      <w:r w:rsidR="009E520E">
        <w:rPr>
          <w:rFonts w:ascii="Times New Roman" w:hAnsi="Times New Roman" w:cs="Times New Roman"/>
          <w:sz w:val="24"/>
          <w:szCs w:val="24"/>
        </w:rPr>
        <w:t>.</w:t>
      </w:r>
    </w:p>
    <w:p w:rsidR="002E18B9" w:rsidRDefault="00562334" w:rsidP="00035F43">
      <w:pPr>
        <w:spacing w:after="0" w:line="360" w:lineRule="auto"/>
        <w:ind w:firstLine="720"/>
        <w:jc w:val="both"/>
        <w:rPr>
          <w:rFonts w:ascii="Times New Roman" w:hAnsi="Times New Roman" w:cs="Times New Roman"/>
          <w:sz w:val="24"/>
          <w:szCs w:val="24"/>
        </w:rPr>
      </w:pPr>
      <w:r>
        <w:rPr>
          <w:rFonts w:ascii="Times New Roman" w:hAnsi="Times New Roman" w:cs="Times New Roman"/>
          <w:color w:val="110B02"/>
          <w:sz w:val="24"/>
          <w:szCs w:val="24"/>
        </w:rPr>
        <w:t>From another angle</w:t>
      </w:r>
      <w:r w:rsidR="00E62AFF">
        <w:rPr>
          <w:rFonts w:ascii="Times New Roman" w:hAnsi="Times New Roman" w:cs="Times New Roman"/>
          <w:color w:val="110B02"/>
          <w:sz w:val="24"/>
          <w:szCs w:val="24"/>
        </w:rPr>
        <w:t xml:space="preserve"> </w:t>
      </w:r>
      <w:r w:rsidR="00F156AB">
        <w:rPr>
          <w:rFonts w:ascii="Times New Roman" w:hAnsi="Times New Roman" w:cs="Times New Roman"/>
          <w:color w:val="110B02"/>
          <w:sz w:val="24"/>
          <w:szCs w:val="24"/>
        </w:rPr>
        <w:t>that highlights</w:t>
      </w:r>
      <w:r w:rsidR="00E62AFF">
        <w:rPr>
          <w:rFonts w:ascii="Times New Roman" w:hAnsi="Times New Roman" w:cs="Times New Roman"/>
          <w:color w:val="110B02"/>
          <w:sz w:val="24"/>
          <w:szCs w:val="24"/>
        </w:rPr>
        <w:t xml:space="preserve"> the significance of my feminist reading of Eckhart</w:t>
      </w:r>
      <w:r w:rsidR="00FE1944">
        <w:rPr>
          <w:rFonts w:ascii="Times New Roman" w:hAnsi="Times New Roman" w:cs="Times New Roman"/>
          <w:color w:val="110B02"/>
          <w:sz w:val="24"/>
          <w:szCs w:val="24"/>
        </w:rPr>
        <w:t xml:space="preserve">, </w:t>
      </w:r>
      <w:r w:rsidR="00FE1944">
        <w:rPr>
          <w:rFonts w:ascii="Times New Roman" w:hAnsi="Times New Roman" w:cs="Times New Roman"/>
          <w:color w:val="2E261C"/>
          <w:sz w:val="24"/>
          <w:szCs w:val="24"/>
        </w:rPr>
        <w:t>Ri</w:t>
      </w:r>
      <w:r w:rsidR="00E62AFF">
        <w:rPr>
          <w:rFonts w:ascii="Times New Roman" w:hAnsi="Times New Roman" w:cs="Times New Roman"/>
          <w:color w:val="2E261C"/>
          <w:sz w:val="24"/>
          <w:szCs w:val="24"/>
        </w:rPr>
        <w:t>chard Woo</w:t>
      </w:r>
      <w:r w:rsidR="00F156AB">
        <w:rPr>
          <w:rFonts w:ascii="Times New Roman" w:hAnsi="Times New Roman" w:cs="Times New Roman"/>
          <w:color w:val="2E261C"/>
          <w:sz w:val="24"/>
          <w:szCs w:val="24"/>
        </w:rPr>
        <w:t xml:space="preserve">ds says </w:t>
      </w:r>
      <w:r w:rsidR="00761F62">
        <w:rPr>
          <w:rFonts w:ascii="Times New Roman" w:hAnsi="Times New Roman" w:cs="Times New Roman"/>
          <w:color w:val="2E261C"/>
          <w:sz w:val="24"/>
          <w:szCs w:val="24"/>
        </w:rPr>
        <w:t xml:space="preserve">of Eckhart </w:t>
      </w:r>
      <w:r w:rsidR="00FE1944">
        <w:rPr>
          <w:rFonts w:ascii="Times New Roman" w:hAnsi="Times New Roman" w:cs="Times New Roman"/>
          <w:color w:val="2E261C"/>
          <w:sz w:val="24"/>
          <w:szCs w:val="24"/>
        </w:rPr>
        <w:t>that he: ‘was a preacher and teacher closely in touch with the dominant concerns of his world, pre-eminently the rising spiritual aspirations of women.’</w:t>
      </w:r>
      <w:r w:rsidR="00FE1944">
        <w:rPr>
          <w:rStyle w:val="FootnoteReference"/>
          <w:rFonts w:ascii="Times New Roman" w:hAnsi="Times New Roman" w:cs="Times New Roman"/>
          <w:color w:val="2E261C"/>
          <w:sz w:val="24"/>
          <w:szCs w:val="24"/>
        </w:rPr>
        <w:footnoteReference w:id="7"/>
      </w:r>
      <w:r w:rsidR="00FE1944">
        <w:rPr>
          <w:rFonts w:ascii="Times New Roman" w:hAnsi="Times New Roman" w:cs="Times New Roman"/>
          <w:color w:val="2E261C"/>
          <w:sz w:val="24"/>
          <w:szCs w:val="24"/>
        </w:rPr>
        <w:t xml:space="preserve"> </w:t>
      </w:r>
      <w:r>
        <w:rPr>
          <w:rFonts w:ascii="Times New Roman" w:hAnsi="Times New Roman" w:cs="Times New Roman"/>
          <w:sz w:val="24"/>
          <w:szCs w:val="24"/>
        </w:rPr>
        <w:t>Eckhart’s times saw the emergence of many convents</w:t>
      </w:r>
      <w:r w:rsidR="00FE1944">
        <w:rPr>
          <w:rFonts w:ascii="Times New Roman" w:hAnsi="Times New Roman" w:cs="Times New Roman"/>
          <w:sz w:val="24"/>
          <w:szCs w:val="24"/>
        </w:rPr>
        <w:t xml:space="preserve"> containing a significant number of nuns</w:t>
      </w:r>
      <w:r w:rsidR="00C83C2F">
        <w:rPr>
          <w:rFonts w:ascii="Times New Roman" w:hAnsi="Times New Roman" w:cs="Times New Roman"/>
          <w:sz w:val="24"/>
          <w:szCs w:val="24"/>
        </w:rPr>
        <w:t>,</w:t>
      </w:r>
      <w:r w:rsidR="00FE1944">
        <w:rPr>
          <w:rFonts w:ascii="Times New Roman" w:hAnsi="Times New Roman" w:cs="Times New Roman"/>
          <w:sz w:val="24"/>
          <w:szCs w:val="24"/>
        </w:rPr>
        <w:t xml:space="preserve"> who were the widows and daughters of knights killed during this troubled period. Being aristocratic these women were often educated and thus had spiritual needs beyond the elementary. It was a task of the Dominicans (not always welcomed) to instruct these nuns and Meister Eckhart was one of those on whom this burden fell.</w:t>
      </w:r>
      <w:r w:rsidR="00C83C2F">
        <w:rPr>
          <w:rStyle w:val="FootnoteReference"/>
          <w:rFonts w:ascii="Times New Roman" w:hAnsi="Times New Roman" w:cs="Times New Roman"/>
          <w:sz w:val="24"/>
          <w:szCs w:val="24"/>
        </w:rPr>
        <w:footnoteReference w:id="8"/>
      </w:r>
      <w:r w:rsidR="00FE1944">
        <w:rPr>
          <w:rFonts w:ascii="Times New Roman" w:hAnsi="Times New Roman" w:cs="Times New Roman"/>
          <w:sz w:val="24"/>
          <w:szCs w:val="24"/>
        </w:rPr>
        <w:t xml:space="preserve"> Why a burdensome task? </w:t>
      </w:r>
      <w:r w:rsidR="000A404F">
        <w:rPr>
          <w:rFonts w:ascii="Times New Roman" w:hAnsi="Times New Roman" w:cs="Times New Roman"/>
          <w:sz w:val="24"/>
          <w:szCs w:val="24"/>
        </w:rPr>
        <w:t xml:space="preserve">Maurice O’Connell </w:t>
      </w:r>
      <w:r w:rsidR="00FE1944">
        <w:rPr>
          <w:rFonts w:ascii="Times New Roman" w:hAnsi="Times New Roman" w:cs="Times New Roman"/>
          <w:sz w:val="24"/>
          <w:szCs w:val="24"/>
        </w:rPr>
        <w:t>Walshe tells us that one of Eckhart’s roles was to restore order in those convents, ‘where discipline was notoriously lax and ‘heresy’ rife.’</w:t>
      </w:r>
      <w:r w:rsidR="00FE1944">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0E62AFF">
        <w:rPr>
          <w:rFonts w:ascii="Times New Roman" w:hAnsi="Times New Roman" w:cs="Times New Roman"/>
          <w:sz w:val="24"/>
          <w:szCs w:val="24"/>
        </w:rPr>
        <w:t>With established values and institutions being questioned resulting in</w:t>
      </w:r>
      <w:r w:rsidR="00761F62">
        <w:rPr>
          <w:rFonts w:ascii="Times New Roman" w:hAnsi="Times New Roman" w:cs="Times New Roman"/>
          <w:sz w:val="24"/>
          <w:szCs w:val="24"/>
        </w:rPr>
        <w:t xml:space="preserve"> the weakening of their</w:t>
      </w:r>
      <w:r w:rsidR="00E62AFF">
        <w:rPr>
          <w:rFonts w:ascii="Times New Roman" w:hAnsi="Times New Roman" w:cs="Times New Roman"/>
          <w:sz w:val="24"/>
          <w:szCs w:val="24"/>
        </w:rPr>
        <w:t xml:space="preserve"> authority, new and sometimes unorthodox forms of spiritual consolation and security were sought, and despite brutal suppression heresies of various kinds </w:t>
      </w:r>
      <w:r w:rsidR="002E18B9">
        <w:rPr>
          <w:rFonts w:ascii="Times New Roman" w:hAnsi="Times New Roman" w:cs="Times New Roman"/>
          <w:sz w:val="24"/>
          <w:szCs w:val="24"/>
        </w:rPr>
        <w:t xml:space="preserve">arguably </w:t>
      </w:r>
      <w:r w:rsidR="00E62AFF">
        <w:rPr>
          <w:rFonts w:ascii="Times New Roman" w:hAnsi="Times New Roman" w:cs="Times New Roman"/>
          <w:sz w:val="24"/>
          <w:szCs w:val="24"/>
        </w:rPr>
        <w:t>abounded as a form of desperate self-help.</w:t>
      </w:r>
      <w:r w:rsidR="00E62AFF">
        <w:rPr>
          <w:rStyle w:val="FootnoteReference"/>
          <w:rFonts w:ascii="Times New Roman" w:hAnsi="Times New Roman" w:cs="Times New Roman"/>
          <w:sz w:val="24"/>
          <w:szCs w:val="24"/>
        </w:rPr>
        <w:footnoteReference w:id="10"/>
      </w:r>
      <w:r w:rsidR="00E62AFF">
        <w:rPr>
          <w:rFonts w:ascii="Times New Roman" w:hAnsi="Times New Roman" w:cs="Times New Roman"/>
          <w:sz w:val="24"/>
          <w:szCs w:val="24"/>
        </w:rPr>
        <w:t xml:space="preserve"> </w:t>
      </w:r>
    </w:p>
    <w:p w:rsidR="00FB34E0" w:rsidRDefault="00562334" w:rsidP="00035F43">
      <w:pPr>
        <w:spacing w:after="0" w:line="360" w:lineRule="auto"/>
        <w:ind w:firstLine="720"/>
        <w:jc w:val="both"/>
        <w:rPr>
          <w:rFonts w:ascii="Times New Roman" w:hAnsi="Times New Roman" w:cs="Times New Roman"/>
          <w:color w:val="2E261C"/>
          <w:sz w:val="24"/>
          <w:szCs w:val="24"/>
        </w:rPr>
      </w:pPr>
      <w:r>
        <w:rPr>
          <w:rFonts w:ascii="Times New Roman" w:hAnsi="Times New Roman" w:cs="Times New Roman"/>
          <w:sz w:val="24"/>
          <w:szCs w:val="24"/>
        </w:rPr>
        <w:t>This aside it is</w:t>
      </w:r>
      <w:r w:rsidR="00FE1944">
        <w:rPr>
          <w:rFonts w:ascii="Times New Roman" w:hAnsi="Times New Roman" w:cs="Times New Roman"/>
          <w:sz w:val="24"/>
          <w:szCs w:val="24"/>
        </w:rPr>
        <w:t xml:space="preserve"> extremely significant for the purposes of this essay that those listening to Eckhart’s sermons were ofte</w:t>
      </w:r>
      <w:r w:rsidR="00767AC7">
        <w:rPr>
          <w:rFonts w:ascii="Times New Roman" w:hAnsi="Times New Roman" w:cs="Times New Roman"/>
          <w:sz w:val="24"/>
          <w:szCs w:val="24"/>
        </w:rPr>
        <w:t>n chiefly women. I</w:t>
      </w:r>
      <w:r w:rsidR="00FE1944">
        <w:rPr>
          <w:rFonts w:ascii="Times New Roman" w:hAnsi="Times New Roman" w:cs="Times New Roman"/>
          <w:sz w:val="24"/>
          <w:szCs w:val="24"/>
        </w:rPr>
        <w:t>t does not</w:t>
      </w:r>
      <w:r w:rsidR="00767AC7">
        <w:rPr>
          <w:rFonts w:ascii="Times New Roman" w:hAnsi="Times New Roman" w:cs="Times New Roman"/>
          <w:sz w:val="24"/>
          <w:szCs w:val="24"/>
        </w:rPr>
        <w:t xml:space="preserve"> therefore</w:t>
      </w:r>
      <w:r w:rsidR="00FE1944">
        <w:rPr>
          <w:rFonts w:ascii="Times New Roman" w:hAnsi="Times New Roman" w:cs="Times New Roman"/>
          <w:sz w:val="24"/>
          <w:szCs w:val="24"/>
        </w:rPr>
        <w:t xml:space="preserve"> se</w:t>
      </w:r>
      <w:r>
        <w:rPr>
          <w:rFonts w:ascii="Times New Roman" w:hAnsi="Times New Roman" w:cs="Times New Roman"/>
          <w:sz w:val="24"/>
          <w:szCs w:val="24"/>
        </w:rPr>
        <w:t>em improbable to suppose that Eckhart</w:t>
      </w:r>
      <w:r w:rsidR="00FE1944">
        <w:rPr>
          <w:rFonts w:ascii="Times New Roman" w:hAnsi="Times New Roman" w:cs="Times New Roman"/>
          <w:sz w:val="24"/>
          <w:szCs w:val="24"/>
        </w:rPr>
        <w:t xml:space="preserve"> deliberately couched his mystical language according to </w:t>
      </w:r>
      <w:r w:rsidR="00FE1944" w:rsidRPr="005273A2">
        <w:rPr>
          <w:rFonts w:ascii="Times New Roman" w:hAnsi="Times New Roman" w:cs="Times New Roman"/>
          <w:i/>
          <w:sz w:val="24"/>
          <w:szCs w:val="24"/>
        </w:rPr>
        <w:t>their</w:t>
      </w:r>
      <w:r w:rsidR="00FE1944">
        <w:rPr>
          <w:rFonts w:ascii="Times New Roman" w:hAnsi="Times New Roman" w:cs="Times New Roman"/>
          <w:sz w:val="24"/>
          <w:szCs w:val="24"/>
        </w:rPr>
        <w:t xml:space="preserve"> understanding and experience</w:t>
      </w:r>
      <w:r w:rsidR="00E62AFF">
        <w:rPr>
          <w:rFonts w:ascii="Times New Roman" w:hAnsi="Times New Roman" w:cs="Times New Roman"/>
          <w:sz w:val="24"/>
          <w:szCs w:val="24"/>
        </w:rPr>
        <w:t>, and that they indeed shaped his own</w:t>
      </w:r>
      <w:r w:rsidR="00FE1944">
        <w:rPr>
          <w:rFonts w:ascii="Times New Roman" w:hAnsi="Times New Roman" w:cs="Times New Roman"/>
          <w:sz w:val="24"/>
          <w:szCs w:val="24"/>
        </w:rPr>
        <w:t xml:space="preserve">. </w:t>
      </w:r>
      <w:r w:rsidR="00035F43">
        <w:rPr>
          <w:rFonts w:ascii="Times New Roman" w:hAnsi="Times New Roman" w:cs="Times New Roman"/>
          <w:color w:val="2E261C"/>
          <w:sz w:val="24"/>
          <w:szCs w:val="24"/>
        </w:rPr>
        <w:t>This is perhaps confirmed by Woods</w:t>
      </w:r>
      <w:r w:rsidR="00501E3A">
        <w:rPr>
          <w:rFonts w:ascii="Times New Roman" w:hAnsi="Times New Roman" w:cs="Times New Roman"/>
          <w:color w:val="2E261C"/>
          <w:sz w:val="24"/>
          <w:szCs w:val="24"/>
        </w:rPr>
        <w:t xml:space="preserve"> when he says </w:t>
      </w:r>
      <w:r w:rsidR="00035F43">
        <w:rPr>
          <w:rFonts w:ascii="Times New Roman" w:hAnsi="Times New Roman" w:cs="Times New Roman"/>
          <w:color w:val="2E261C"/>
          <w:sz w:val="24"/>
          <w:szCs w:val="24"/>
        </w:rPr>
        <w:t xml:space="preserve">it seems evident that: ‘Eckhart was perceived, perhaps within his own lifetime, as an advocate and practitioner of gender </w:t>
      </w:r>
      <w:r w:rsidR="00035F43">
        <w:rPr>
          <w:rFonts w:ascii="Times New Roman" w:hAnsi="Times New Roman" w:cs="Times New Roman"/>
          <w:color w:val="2E261C"/>
          <w:sz w:val="24"/>
          <w:szCs w:val="24"/>
        </w:rPr>
        <w:lastRenderedPageBreak/>
        <w:t>parity and reciprocity.’</w:t>
      </w:r>
      <w:r w:rsidR="00035F43">
        <w:rPr>
          <w:rStyle w:val="FootnoteReference"/>
          <w:rFonts w:ascii="Times New Roman" w:hAnsi="Times New Roman" w:cs="Times New Roman"/>
          <w:color w:val="2E261C"/>
          <w:sz w:val="24"/>
          <w:szCs w:val="24"/>
        </w:rPr>
        <w:footnoteReference w:id="11"/>
      </w:r>
      <w:r w:rsidR="00035F43">
        <w:rPr>
          <w:rFonts w:ascii="Times New Roman" w:hAnsi="Times New Roman" w:cs="Times New Roman"/>
          <w:sz w:val="24"/>
          <w:szCs w:val="24"/>
        </w:rPr>
        <w:t xml:space="preserve"> </w:t>
      </w:r>
      <w:r w:rsidR="00E62AFF">
        <w:rPr>
          <w:rFonts w:ascii="Times New Roman" w:hAnsi="Times New Roman" w:cs="Times New Roman"/>
          <w:sz w:val="24"/>
          <w:szCs w:val="24"/>
        </w:rPr>
        <w:t xml:space="preserve">However </w:t>
      </w:r>
      <w:r w:rsidR="00FE1944">
        <w:rPr>
          <w:rFonts w:ascii="Times New Roman" w:hAnsi="Times New Roman" w:cs="Times New Roman"/>
          <w:color w:val="2E261C"/>
          <w:sz w:val="24"/>
          <w:szCs w:val="24"/>
        </w:rPr>
        <w:t>Woods also notes that: ‘Eckhart’s language exalts equality, particularly the identity of all human persons because of their common nature, which was redeemed and divinized by the Incarnation.’</w:t>
      </w:r>
      <w:r w:rsidR="00FE1944">
        <w:rPr>
          <w:rStyle w:val="FootnoteReference"/>
          <w:rFonts w:ascii="Times New Roman" w:hAnsi="Times New Roman" w:cs="Times New Roman"/>
          <w:color w:val="2E261C"/>
          <w:sz w:val="24"/>
          <w:szCs w:val="24"/>
        </w:rPr>
        <w:footnoteReference w:id="12"/>
      </w:r>
      <w:r w:rsidR="00FE1944">
        <w:rPr>
          <w:rFonts w:ascii="Times New Roman" w:hAnsi="Times New Roman" w:cs="Times New Roman"/>
          <w:color w:val="2E261C"/>
          <w:sz w:val="24"/>
          <w:szCs w:val="24"/>
        </w:rPr>
        <w:t xml:space="preserve"> </w:t>
      </w:r>
      <w:r w:rsidR="00035F43">
        <w:rPr>
          <w:rFonts w:ascii="Times New Roman" w:hAnsi="Times New Roman" w:cs="Times New Roman"/>
          <w:color w:val="2E261C"/>
          <w:sz w:val="24"/>
          <w:szCs w:val="24"/>
        </w:rPr>
        <w:t xml:space="preserve">From the point of view of the apophatic direction this essay will ultimately take, this last point will </w:t>
      </w:r>
      <w:r w:rsidR="00501E3A">
        <w:rPr>
          <w:rFonts w:ascii="Times New Roman" w:hAnsi="Times New Roman" w:cs="Times New Roman"/>
          <w:color w:val="2E261C"/>
          <w:sz w:val="24"/>
          <w:szCs w:val="24"/>
        </w:rPr>
        <w:t xml:space="preserve">also </w:t>
      </w:r>
      <w:r w:rsidR="00035F43">
        <w:rPr>
          <w:rFonts w:ascii="Times New Roman" w:hAnsi="Times New Roman" w:cs="Times New Roman"/>
          <w:color w:val="2E261C"/>
          <w:sz w:val="24"/>
          <w:szCs w:val="24"/>
        </w:rPr>
        <w:t>prove significant.</w:t>
      </w:r>
    </w:p>
    <w:p w:rsidR="00035F43" w:rsidRPr="00035F43" w:rsidRDefault="00035F43" w:rsidP="00035F43">
      <w:pPr>
        <w:spacing w:after="0" w:line="360" w:lineRule="auto"/>
        <w:ind w:firstLine="720"/>
        <w:jc w:val="both"/>
        <w:rPr>
          <w:rFonts w:ascii="Times New Roman" w:hAnsi="Times New Roman" w:cs="Times New Roman"/>
          <w:color w:val="2E261C"/>
          <w:sz w:val="24"/>
          <w:szCs w:val="24"/>
        </w:rPr>
      </w:pPr>
    </w:p>
    <w:p w:rsidR="00E62A2F" w:rsidRPr="00C123C8" w:rsidRDefault="00E62A2F" w:rsidP="008D363D">
      <w:pPr>
        <w:spacing w:after="0" w:line="360" w:lineRule="auto"/>
        <w:jc w:val="center"/>
        <w:rPr>
          <w:rFonts w:ascii="Times New Roman" w:hAnsi="Times New Roman" w:cs="Times New Roman"/>
          <w:b/>
          <w:color w:val="110B02"/>
          <w:sz w:val="24"/>
          <w:szCs w:val="24"/>
        </w:rPr>
      </w:pPr>
      <w:r>
        <w:rPr>
          <w:rFonts w:ascii="Times New Roman" w:hAnsi="Times New Roman" w:cs="Times New Roman"/>
          <w:b/>
          <w:sz w:val="24"/>
          <w:szCs w:val="24"/>
        </w:rPr>
        <w:t>The male son as generic man</w:t>
      </w:r>
    </w:p>
    <w:p w:rsidR="00E62A2F" w:rsidRDefault="00E62A2F" w:rsidP="008D363D">
      <w:pPr>
        <w:spacing w:after="0" w:line="360" w:lineRule="auto"/>
        <w:jc w:val="both"/>
        <w:rPr>
          <w:rFonts w:ascii="Times New Roman" w:hAnsi="Times New Roman" w:cs="Times New Roman"/>
          <w:color w:val="110B02"/>
          <w:sz w:val="24"/>
          <w:szCs w:val="24"/>
        </w:rPr>
      </w:pPr>
    </w:p>
    <w:p w:rsidR="00E62A2F" w:rsidRDefault="00E62A2F" w:rsidP="008D363D">
      <w:pPr>
        <w:spacing w:after="0" w:line="360" w:lineRule="auto"/>
        <w:jc w:val="both"/>
        <w:rPr>
          <w:rFonts w:ascii="Times New Roman" w:hAnsi="Times New Roman" w:cs="Times New Roman"/>
          <w:color w:val="110B02"/>
          <w:sz w:val="24"/>
          <w:szCs w:val="24"/>
        </w:rPr>
      </w:pPr>
      <w:r>
        <w:rPr>
          <w:rFonts w:ascii="Times New Roman" w:hAnsi="Times New Roman" w:cs="Times New Roman"/>
          <w:color w:val="110B02"/>
          <w:sz w:val="24"/>
          <w:szCs w:val="24"/>
        </w:rPr>
        <w:t>There are many ways into the thought of Meister Eckhart</w:t>
      </w:r>
      <w:r w:rsidR="008267ED">
        <w:rPr>
          <w:rFonts w:ascii="Times New Roman" w:hAnsi="Times New Roman" w:cs="Times New Roman"/>
          <w:color w:val="110B02"/>
          <w:sz w:val="24"/>
          <w:szCs w:val="24"/>
        </w:rPr>
        <w:t>.</w:t>
      </w:r>
      <w:r>
        <w:rPr>
          <w:rFonts w:ascii="Times New Roman" w:hAnsi="Times New Roman" w:cs="Times New Roman"/>
          <w:color w:val="110B02"/>
          <w:sz w:val="24"/>
          <w:szCs w:val="24"/>
        </w:rPr>
        <w:t xml:space="preserve"> However, one of Eckhart’s key the</w:t>
      </w:r>
      <w:r w:rsidR="00C43B2E">
        <w:rPr>
          <w:rFonts w:ascii="Times New Roman" w:hAnsi="Times New Roman" w:cs="Times New Roman"/>
          <w:color w:val="110B02"/>
          <w:sz w:val="24"/>
          <w:szCs w:val="24"/>
        </w:rPr>
        <w:t>mes</w:t>
      </w:r>
      <w:r>
        <w:rPr>
          <w:rFonts w:ascii="Times New Roman" w:hAnsi="Times New Roman" w:cs="Times New Roman"/>
          <w:color w:val="110B02"/>
          <w:sz w:val="24"/>
          <w:szCs w:val="24"/>
        </w:rPr>
        <w:t xml:space="preserve"> concerns the Father giving birth to the Son in the soul. Through the Son or Eternal Word, Eckhart is able to speak of the relation and potential mystical union between God and the soul, in the sense that He gives birth to each of us </w:t>
      </w:r>
      <w:r w:rsidRPr="00DE34A5">
        <w:rPr>
          <w:rFonts w:ascii="Times New Roman" w:hAnsi="Times New Roman" w:cs="Times New Roman"/>
          <w:i/>
          <w:color w:val="110B02"/>
          <w:sz w:val="24"/>
          <w:szCs w:val="24"/>
        </w:rPr>
        <w:t>as</w:t>
      </w:r>
      <w:r>
        <w:rPr>
          <w:rFonts w:ascii="Times New Roman" w:hAnsi="Times New Roman" w:cs="Times New Roman"/>
          <w:color w:val="110B02"/>
          <w:sz w:val="24"/>
          <w:szCs w:val="24"/>
        </w:rPr>
        <w:t xml:space="preserve"> the Son who is likewise the Father. This is because, for Eckhart, in our bare </w:t>
      </w:r>
      <w:r>
        <w:rPr>
          <w:rFonts w:ascii="Times New Roman" w:hAnsi="Times New Roman" w:cs="Times New Roman"/>
          <w:i/>
          <w:color w:val="110B02"/>
          <w:sz w:val="24"/>
          <w:szCs w:val="24"/>
        </w:rPr>
        <w:t>human nature</w:t>
      </w:r>
      <w:r>
        <w:rPr>
          <w:rFonts w:ascii="Times New Roman" w:hAnsi="Times New Roman" w:cs="Times New Roman"/>
          <w:color w:val="110B02"/>
          <w:sz w:val="24"/>
          <w:szCs w:val="24"/>
        </w:rPr>
        <w:t xml:space="preserve"> we are not different from Christ. Walshe writes:</w:t>
      </w:r>
      <w:r w:rsidR="00A44CC3">
        <w:rPr>
          <w:rFonts w:ascii="Times New Roman" w:hAnsi="Times New Roman" w:cs="Times New Roman"/>
          <w:color w:val="110B02"/>
          <w:sz w:val="24"/>
          <w:szCs w:val="24"/>
        </w:rPr>
        <w:t xml:space="preserve"> ‘</w:t>
      </w:r>
      <w:proofErr w:type="gramStart"/>
      <w:r>
        <w:rPr>
          <w:rFonts w:ascii="Times New Roman" w:hAnsi="Times New Roman" w:cs="Times New Roman"/>
          <w:color w:val="110B02"/>
          <w:sz w:val="24"/>
          <w:szCs w:val="24"/>
        </w:rPr>
        <w:t>In</w:t>
      </w:r>
      <w:proofErr w:type="gramEnd"/>
      <w:r>
        <w:rPr>
          <w:rFonts w:ascii="Times New Roman" w:hAnsi="Times New Roman" w:cs="Times New Roman"/>
          <w:color w:val="110B02"/>
          <w:sz w:val="24"/>
          <w:szCs w:val="24"/>
        </w:rPr>
        <w:t xml:space="preserve"> his commentary on St John’s Gospel, Eckhart says: ‘God the Word (i.e. Christ) assumed the </w:t>
      </w:r>
      <w:r>
        <w:rPr>
          <w:rFonts w:ascii="Times New Roman" w:hAnsi="Times New Roman" w:cs="Times New Roman"/>
          <w:i/>
          <w:color w:val="110B02"/>
          <w:sz w:val="24"/>
          <w:szCs w:val="24"/>
        </w:rPr>
        <w:t>nature</w:t>
      </w:r>
      <w:r>
        <w:rPr>
          <w:rFonts w:ascii="Times New Roman" w:hAnsi="Times New Roman" w:cs="Times New Roman"/>
          <w:color w:val="110B02"/>
          <w:sz w:val="24"/>
          <w:szCs w:val="24"/>
        </w:rPr>
        <w:t xml:space="preserve">, not the </w:t>
      </w:r>
      <w:r>
        <w:rPr>
          <w:rFonts w:ascii="Times New Roman" w:hAnsi="Times New Roman" w:cs="Times New Roman"/>
          <w:i/>
          <w:color w:val="110B02"/>
          <w:sz w:val="24"/>
          <w:szCs w:val="24"/>
        </w:rPr>
        <w:t>person</w:t>
      </w:r>
      <w:r>
        <w:rPr>
          <w:rFonts w:ascii="Times New Roman" w:hAnsi="Times New Roman" w:cs="Times New Roman"/>
          <w:color w:val="110B02"/>
          <w:sz w:val="24"/>
          <w:szCs w:val="24"/>
        </w:rPr>
        <w:t xml:space="preserve"> of a man.’ Human nature is universal, and so is not the property of individual man. Christ therefore became </w:t>
      </w:r>
      <w:r>
        <w:rPr>
          <w:rFonts w:ascii="Times New Roman" w:hAnsi="Times New Roman" w:cs="Times New Roman"/>
          <w:i/>
          <w:color w:val="110B02"/>
          <w:sz w:val="24"/>
          <w:szCs w:val="24"/>
        </w:rPr>
        <w:t>man</w:t>
      </w:r>
      <w:r>
        <w:rPr>
          <w:rFonts w:ascii="Times New Roman" w:hAnsi="Times New Roman" w:cs="Times New Roman"/>
          <w:color w:val="110B02"/>
          <w:sz w:val="24"/>
          <w:szCs w:val="24"/>
        </w:rPr>
        <w:t xml:space="preserve">, not </w:t>
      </w:r>
      <w:r>
        <w:rPr>
          <w:rFonts w:ascii="Times New Roman" w:hAnsi="Times New Roman" w:cs="Times New Roman"/>
          <w:i/>
          <w:color w:val="110B02"/>
          <w:sz w:val="24"/>
          <w:szCs w:val="24"/>
        </w:rPr>
        <w:t>a man</w:t>
      </w:r>
      <w:r>
        <w:rPr>
          <w:rFonts w:ascii="Times New Roman" w:hAnsi="Times New Roman" w:cs="Times New Roman"/>
          <w:color w:val="110B02"/>
          <w:sz w:val="24"/>
          <w:szCs w:val="24"/>
        </w:rPr>
        <w:t>. There is therefore a real sense in which man can become Christ, or God.</w:t>
      </w:r>
      <w:r w:rsidR="00A44CC3">
        <w:rPr>
          <w:rFonts w:ascii="Times New Roman" w:hAnsi="Times New Roman" w:cs="Times New Roman"/>
          <w:color w:val="110B02"/>
          <w:sz w:val="24"/>
          <w:szCs w:val="24"/>
        </w:rPr>
        <w:t>’</w:t>
      </w:r>
      <w:r>
        <w:rPr>
          <w:rStyle w:val="FootnoteReference"/>
          <w:rFonts w:ascii="Times New Roman" w:hAnsi="Times New Roman" w:cs="Times New Roman"/>
          <w:color w:val="110B02"/>
          <w:sz w:val="24"/>
          <w:szCs w:val="24"/>
        </w:rPr>
        <w:footnoteReference w:id="13"/>
      </w:r>
      <w:r w:rsidR="00E1123C">
        <w:rPr>
          <w:rFonts w:ascii="Times New Roman" w:hAnsi="Times New Roman" w:cs="Times New Roman"/>
          <w:color w:val="110B02"/>
          <w:sz w:val="24"/>
          <w:szCs w:val="24"/>
        </w:rPr>
        <w:t xml:space="preserve"> </w:t>
      </w:r>
      <w:r>
        <w:rPr>
          <w:rFonts w:ascii="Times New Roman" w:hAnsi="Times New Roman" w:cs="Times New Roman"/>
          <w:color w:val="110B02"/>
          <w:sz w:val="24"/>
          <w:szCs w:val="24"/>
        </w:rPr>
        <w:t>An important point here is that while Christ is referred to traditionally as the Son of the Father, Christ as generic ‘man’ is</w:t>
      </w:r>
      <w:r w:rsidR="003A61E8">
        <w:rPr>
          <w:rFonts w:ascii="Times New Roman" w:hAnsi="Times New Roman" w:cs="Times New Roman"/>
          <w:color w:val="110B02"/>
          <w:sz w:val="24"/>
          <w:szCs w:val="24"/>
        </w:rPr>
        <w:t xml:space="preserve"> it would seem</w:t>
      </w:r>
      <w:r>
        <w:rPr>
          <w:rFonts w:ascii="Times New Roman" w:hAnsi="Times New Roman" w:cs="Times New Roman"/>
          <w:color w:val="110B02"/>
          <w:sz w:val="24"/>
          <w:szCs w:val="24"/>
        </w:rPr>
        <w:t>, for Eckhart, gender neutral. However, I am mindful of the following from Mary Daly, who writes:</w:t>
      </w:r>
      <w:r w:rsidR="00E1123C">
        <w:rPr>
          <w:rFonts w:ascii="Times New Roman" w:hAnsi="Times New Roman" w:cs="Times New Roman"/>
          <w:color w:val="110B02"/>
          <w:sz w:val="24"/>
          <w:szCs w:val="24"/>
        </w:rPr>
        <w:t xml:space="preserve"> ‘</w:t>
      </w:r>
      <w:r>
        <w:rPr>
          <w:rFonts w:ascii="Times New Roman" w:hAnsi="Times New Roman" w:cs="Times New Roman"/>
          <w:color w:val="110B02"/>
          <w:sz w:val="24"/>
          <w:szCs w:val="24"/>
        </w:rPr>
        <w:t>“Intellectually” everyone “knows” that “man” is a generic term. However, in view of the fact that we live in a world in which full humanity is attributed only to males, and in view of the significant fact that “man” also means male, the term does not come through as truly generic.</w:t>
      </w:r>
      <w:r w:rsidR="00E1123C">
        <w:rPr>
          <w:rFonts w:ascii="Times New Roman" w:hAnsi="Times New Roman" w:cs="Times New Roman"/>
          <w:color w:val="110B02"/>
          <w:sz w:val="24"/>
          <w:szCs w:val="24"/>
        </w:rPr>
        <w:t>’</w:t>
      </w:r>
      <w:r>
        <w:rPr>
          <w:rStyle w:val="FootnoteReference"/>
          <w:rFonts w:ascii="Times New Roman" w:hAnsi="Times New Roman" w:cs="Times New Roman"/>
          <w:color w:val="110B02"/>
          <w:sz w:val="24"/>
          <w:szCs w:val="24"/>
        </w:rPr>
        <w:footnoteReference w:id="14"/>
      </w:r>
      <w:r w:rsidR="00E1123C">
        <w:rPr>
          <w:rFonts w:ascii="Times New Roman" w:hAnsi="Times New Roman" w:cs="Times New Roman"/>
          <w:color w:val="110B02"/>
          <w:sz w:val="24"/>
          <w:szCs w:val="24"/>
        </w:rPr>
        <w:t xml:space="preserve"> </w:t>
      </w:r>
      <w:r>
        <w:rPr>
          <w:rFonts w:ascii="Times New Roman" w:hAnsi="Times New Roman" w:cs="Times New Roman"/>
          <w:color w:val="110B02"/>
          <w:sz w:val="24"/>
          <w:szCs w:val="24"/>
        </w:rPr>
        <w:t xml:space="preserve">For this reason, Daly uses the term ‘sisterhood of man’ to give as she </w:t>
      </w:r>
      <w:r>
        <w:rPr>
          <w:rFonts w:ascii="Times New Roman" w:hAnsi="Times New Roman" w:cs="Times New Roman"/>
          <w:color w:val="110B02"/>
          <w:sz w:val="24"/>
          <w:szCs w:val="24"/>
        </w:rPr>
        <w:lastRenderedPageBreak/>
        <w:t>says a generic weight to ‘sisterhood’ and to emasculate what she calls the pseudo-generic ‘man.’ We will say more of this semantic strategy in due course</w:t>
      </w:r>
      <w:r w:rsidR="009E7AF8">
        <w:rPr>
          <w:rFonts w:ascii="Times New Roman" w:hAnsi="Times New Roman" w:cs="Times New Roman"/>
          <w:color w:val="110B02"/>
          <w:sz w:val="24"/>
          <w:szCs w:val="24"/>
        </w:rPr>
        <w:t>, but for now we should emphasiz</w:t>
      </w:r>
      <w:r>
        <w:rPr>
          <w:rFonts w:ascii="Times New Roman" w:hAnsi="Times New Roman" w:cs="Times New Roman"/>
          <w:color w:val="110B02"/>
          <w:sz w:val="24"/>
          <w:szCs w:val="24"/>
        </w:rPr>
        <w:t xml:space="preserve">e that for Eckhart it is possible for Christ to be born in the soul of any person, male or female, as that person’s nature. However, we might want to ask </w:t>
      </w:r>
      <w:r w:rsidR="0031496C">
        <w:rPr>
          <w:rFonts w:ascii="Times New Roman" w:hAnsi="Times New Roman" w:cs="Times New Roman"/>
          <w:color w:val="110B02"/>
          <w:sz w:val="24"/>
          <w:szCs w:val="24"/>
        </w:rPr>
        <w:t xml:space="preserve">ourselves </w:t>
      </w:r>
      <w:r>
        <w:rPr>
          <w:rFonts w:ascii="Times New Roman" w:hAnsi="Times New Roman" w:cs="Times New Roman"/>
          <w:color w:val="110B02"/>
          <w:sz w:val="24"/>
          <w:szCs w:val="24"/>
        </w:rPr>
        <w:t xml:space="preserve">if this means that the Son of God by equating with the </w:t>
      </w:r>
      <w:r w:rsidR="005374AF">
        <w:rPr>
          <w:rFonts w:ascii="Times New Roman" w:hAnsi="Times New Roman" w:cs="Times New Roman"/>
          <w:color w:val="110B02"/>
          <w:sz w:val="24"/>
          <w:szCs w:val="24"/>
        </w:rPr>
        <w:t xml:space="preserve">gender neutral </w:t>
      </w:r>
      <w:r>
        <w:rPr>
          <w:rFonts w:ascii="Times New Roman" w:hAnsi="Times New Roman" w:cs="Times New Roman"/>
          <w:color w:val="110B02"/>
          <w:sz w:val="24"/>
          <w:szCs w:val="24"/>
        </w:rPr>
        <w:t xml:space="preserve">generic nature of man is therefore </w:t>
      </w:r>
      <w:r w:rsidRPr="006D3BAF">
        <w:rPr>
          <w:rFonts w:ascii="Times New Roman" w:hAnsi="Times New Roman" w:cs="Times New Roman"/>
          <w:i/>
          <w:color w:val="110B02"/>
          <w:sz w:val="24"/>
          <w:szCs w:val="24"/>
        </w:rPr>
        <w:t>not</w:t>
      </w:r>
      <w:r>
        <w:rPr>
          <w:rFonts w:ascii="Times New Roman" w:hAnsi="Times New Roman" w:cs="Times New Roman"/>
          <w:color w:val="110B02"/>
          <w:sz w:val="24"/>
          <w:szCs w:val="24"/>
        </w:rPr>
        <w:t xml:space="preserve"> primarily male, or whether, on the contrary, the nature of generic man by equating with the Son of God makes human nature essentially male?</w:t>
      </w:r>
      <w:r w:rsidR="005374AF">
        <w:rPr>
          <w:rFonts w:ascii="Times New Roman" w:hAnsi="Times New Roman" w:cs="Times New Roman"/>
          <w:color w:val="110B02"/>
          <w:sz w:val="24"/>
          <w:szCs w:val="24"/>
        </w:rPr>
        <w:t xml:space="preserve"> To repeat, for Eckhart I believe it to be the former.</w:t>
      </w:r>
    </w:p>
    <w:p w:rsidR="00E62A2F" w:rsidRPr="00476A0A" w:rsidRDefault="00E62A2F" w:rsidP="00E1123C">
      <w:pPr>
        <w:spacing w:after="0" w:line="360" w:lineRule="auto"/>
        <w:ind w:firstLine="720"/>
        <w:jc w:val="both"/>
        <w:rPr>
          <w:rFonts w:ascii="Times New Roman" w:hAnsi="Times New Roman" w:cs="Times New Roman"/>
          <w:color w:val="110B02"/>
          <w:sz w:val="24"/>
          <w:szCs w:val="24"/>
        </w:rPr>
      </w:pPr>
      <w:r>
        <w:rPr>
          <w:rFonts w:ascii="Times New Roman" w:hAnsi="Times New Roman" w:cs="Times New Roman"/>
          <w:color w:val="110B02"/>
          <w:sz w:val="24"/>
          <w:szCs w:val="24"/>
        </w:rPr>
        <w:t>Following Catholic orthodoxy, Eckhart refers to God as the Fa</w:t>
      </w:r>
      <w:r w:rsidR="00E1123C">
        <w:rPr>
          <w:rFonts w:ascii="Times New Roman" w:hAnsi="Times New Roman" w:cs="Times New Roman"/>
          <w:color w:val="110B02"/>
          <w:sz w:val="24"/>
          <w:szCs w:val="24"/>
        </w:rPr>
        <w:t>ther and to Christ as the Son. F</w:t>
      </w:r>
      <w:r>
        <w:rPr>
          <w:rFonts w:ascii="Times New Roman" w:hAnsi="Times New Roman" w:cs="Times New Roman"/>
          <w:color w:val="110B02"/>
          <w:sz w:val="24"/>
          <w:szCs w:val="24"/>
        </w:rPr>
        <w:t xml:space="preserve">or feminist theology this reflects a religion created in a patriarchal society where God and </w:t>
      </w:r>
      <w:r w:rsidR="008365AD">
        <w:rPr>
          <w:rFonts w:ascii="Times New Roman" w:hAnsi="Times New Roman" w:cs="Times New Roman"/>
          <w:color w:val="110B02"/>
          <w:sz w:val="24"/>
          <w:szCs w:val="24"/>
        </w:rPr>
        <w:t>h</w:t>
      </w:r>
      <w:r w:rsidR="00291827">
        <w:rPr>
          <w:rFonts w:ascii="Times New Roman" w:hAnsi="Times New Roman" w:cs="Times New Roman"/>
          <w:color w:val="110B02"/>
          <w:sz w:val="24"/>
          <w:szCs w:val="24"/>
        </w:rPr>
        <w:t xml:space="preserve">is Son are deemed male. </w:t>
      </w:r>
      <w:r>
        <w:rPr>
          <w:rFonts w:ascii="Times New Roman" w:hAnsi="Times New Roman" w:cs="Times New Roman"/>
          <w:color w:val="110B02"/>
          <w:sz w:val="24"/>
          <w:szCs w:val="24"/>
        </w:rPr>
        <w:t>Daphne Hampson writes:</w:t>
      </w:r>
      <w:r w:rsidR="00E1123C">
        <w:rPr>
          <w:rFonts w:ascii="Times New Roman" w:hAnsi="Times New Roman" w:cs="Times New Roman"/>
          <w:color w:val="110B02"/>
          <w:sz w:val="24"/>
          <w:szCs w:val="24"/>
        </w:rPr>
        <w:t xml:space="preserve"> ‘</w:t>
      </w:r>
      <w:r w:rsidR="001571A3">
        <w:rPr>
          <w:rFonts w:ascii="Times New Roman" w:hAnsi="Times New Roman" w:cs="Times New Roman"/>
          <w:color w:val="110B02"/>
          <w:sz w:val="24"/>
          <w:szCs w:val="24"/>
        </w:rPr>
        <w:t>I</w:t>
      </w:r>
      <w:r>
        <w:rPr>
          <w:rFonts w:ascii="Times New Roman" w:hAnsi="Times New Roman" w:cs="Times New Roman"/>
          <w:color w:val="110B02"/>
          <w:sz w:val="24"/>
          <w:szCs w:val="24"/>
        </w:rPr>
        <w:t>n Christianity the basic symbol of the religion has been the trinity, the relation of Father and Son, through whom humanity is said to be taken up into God. Women may well not have much interest in this whole symbolic order.</w:t>
      </w:r>
      <w:r w:rsidR="00E1123C">
        <w:rPr>
          <w:rFonts w:ascii="Times New Roman" w:hAnsi="Times New Roman" w:cs="Times New Roman"/>
          <w:color w:val="110B02"/>
          <w:sz w:val="24"/>
          <w:szCs w:val="24"/>
        </w:rPr>
        <w:t>’</w:t>
      </w:r>
      <w:r>
        <w:rPr>
          <w:rStyle w:val="FootnoteReference"/>
          <w:rFonts w:ascii="Times New Roman" w:hAnsi="Times New Roman" w:cs="Times New Roman"/>
          <w:color w:val="110B02"/>
          <w:sz w:val="24"/>
          <w:szCs w:val="24"/>
        </w:rPr>
        <w:footnoteReference w:id="15"/>
      </w:r>
      <w:r w:rsidR="00E1123C">
        <w:rPr>
          <w:rFonts w:ascii="Times New Roman" w:hAnsi="Times New Roman" w:cs="Times New Roman"/>
          <w:color w:val="110B02"/>
          <w:sz w:val="24"/>
          <w:szCs w:val="24"/>
        </w:rPr>
        <w:t xml:space="preserve"> </w:t>
      </w:r>
      <w:r>
        <w:rPr>
          <w:rFonts w:ascii="Times New Roman" w:hAnsi="Times New Roman" w:cs="Times New Roman"/>
          <w:color w:val="110B02"/>
          <w:sz w:val="24"/>
          <w:szCs w:val="24"/>
        </w:rPr>
        <w:t xml:space="preserve">It is interesting that Hampson acknowledges its ‘symbolic’ status, and yet still has no truck with the symbols because of the specific genders </w:t>
      </w:r>
      <w:r w:rsidR="00291827">
        <w:rPr>
          <w:rFonts w:ascii="Times New Roman" w:hAnsi="Times New Roman" w:cs="Times New Roman"/>
          <w:color w:val="110B02"/>
          <w:sz w:val="24"/>
          <w:szCs w:val="24"/>
        </w:rPr>
        <w:t>of the imagery. In this respect</w:t>
      </w:r>
      <w:r>
        <w:rPr>
          <w:rFonts w:ascii="Times New Roman" w:hAnsi="Times New Roman" w:cs="Times New Roman"/>
          <w:color w:val="110B02"/>
          <w:sz w:val="24"/>
          <w:szCs w:val="24"/>
        </w:rPr>
        <w:t xml:space="preserve"> it is not enough to argue (as many do) that the imagery is merely symbolic and so not literal, for as Hampson rejoins: </w:t>
      </w:r>
      <w:r w:rsidR="00E1123C">
        <w:rPr>
          <w:rFonts w:ascii="Times New Roman" w:hAnsi="Times New Roman" w:cs="Times New Roman"/>
          <w:color w:val="110B02"/>
          <w:sz w:val="24"/>
          <w:szCs w:val="24"/>
        </w:rPr>
        <w:t>‘</w:t>
      </w:r>
      <w:r w:rsidR="001571A3">
        <w:rPr>
          <w:rFonts w:ascii="Times New Roman" w:hAnsi="Times New Roman" w:cs="Times New Roman"/>
          <w:color w:val="110B02"/>
          <w:sz w:val="24"/>
          <w:szCs w:val="24"/>
        </w:rPr>
        <w:t>T</w:t>
      </w:r>
      <w:r>
        <w:rPr>
          <w:rFonts w:ascii="Times New Roman" w:hAnsi="Times New Roman" w:cs="Times New Roman"/>
          <w:color w:val="110B02"/>
          <w:sz w:val="24"/>
          <w:szCs w:val="24"/>
        </w:rPr>
        <w:t>he feminist challenge makes it difficult to make the sideways move of saying that Christianity is symbolically true. For precisely the feminist contention is that symbols are powerful and may damage relationships.</w:t>
      </w:r>
      <w:r w:rsidR="00E1123C">
        <w:rPr>
          <w:rFonts w:ascii="Times New Roman" w:hAnsi="Times New Roman" w:cs="Times New Roman"/>
          <w:color w:val="110B02"/>
          <w:sz w:val="24"/>
          <w:szCs w:val="24"/>
        </w:rPr>
        <w:t>’</w:t>
      </w:r>
      <w:r>
        <w:rPr>
          <w:rStyle w:val="FootnoteReference"/>
          <w:rFonts w:ascii="Times New Roman" w:hAnsi="Times New Roman" w:cs="Times New Roman"/>
          <w:color w:val="110B02"/>
          <w:sz w:val="24"/>
          <w:szCs w:val="24"/>
        </w:rPr>
        <w:footnoteReference w:id="16"/>
      </w:r>
      <w:r w:rsidR="00E1123C">
        <w:rPr>
          <w:rFonts w:ascii="Times New Roman" w:hAnsi="Times New Roman" w:cs="Times New Roman"/>
          <w:color w:val="110B02"/>
          <w:sz w:val="24"/>
          <w:szCs w:val="24"/>
        </w:rPr>
        <w:t xml:space="preserve"> </w:t>
      </w:r>
      <w:r>
        <w:rPr>
          <w:rFonts w:ascii="Times New Roman" w:hAnsi="Times New Roman" w:cs="Times New Roman"/>
          <w:color w:val="110B02"/>
          <w:sz w:val="24"/>
          <w:szCs w:val="24"/>
        </w:rPr>
        <w:t>Similarly, Michael Sells writes:</w:t>
      </w:r>
      <w:r w:rsidR="00E1123C">
        <w:rPr>
          <w:rFonts w:ascii="Times New Roman" w:hAnsi="Times New Roman" w:cs="Times New Roman"/>
          <w:color w:val="110B02"/>
          <w:sz w:val="24"/>
          <w:szCs w:val="24"/>
        </w:rPr>
        <w:t xml:space="preserve"> ‘</w:t>
      </w:r>
      <w:r w:rsidR="001571A3">
        <w:rPr>
          <w:rFonts w:ascii="Times New Roman" w:hAnsi="Times New Roman" w:cs="Times New Roman"/>
          <w:color w:val="110B02"/>
          <w:sz w:val="24"/>
          <w:szCs w:val="24"/>
        </w:rPr>
        <w:t>A</w:t>
      </w:r>
      <w:r>
        <w:rPr>
          <w:rFonts w:ascii="Times New Roman" w:hAnsi="Times New Roman" w:cs="Times New Roman"/>
          <w:color w:val="110B02"/>
          <w:sz w:val="24"/>
          <w:szCs w:val="24"/>
        </w:rPr>
        <w:t xml:space="preserve">uthorial protestations that the named God is not bound in space and time are impotent in the face of the power of language and the implicit temporal, spatial, and </w:t>
      </w:r>
      <w:proofErr w:type="spellStart"/>
      <w:r>
        <w:rPr>
          <w:rFonts w:ascii="Times New Roman" w:hAnsi="Times New Roman" w:cs="Times New Roman"/>
          <w:color w:val="110B02"/>
          <w:sz w:val="24"/>
          <w:szCs w:val="24"/>
        </w:rPr>
        <w:t>substantialist</w:t>
      </w:r>
      <w:proofErr w:type="spellEnd"/>
      <w:r>
        <w:rPr>
          <w:rFonts w:ascii="Times New Roman" w:hAnsi="Times New Roman" w:cs="Times New Roman"/>
          <w:color w:val="110B02"/>
          <w:sz w:val="24"/>
          <w:szCs w:val="24"/>
        </w:rPr>
        <w:t xml:space="preserve"> categories created within it.</w:t>
      </w:r>
      <w:r w:rsidR="00E1123C">
        <w:rPr>
          <w:rFonts w:ascii="Times New Roman" w:hAnsi="Times New Roman" w:cs="Times New Roman"/>
          <w:color w:val="110B02"/>
          <w:sz w:val="24"/>
          <w:szCs w:val="24"/>
        </w:rPr>
        <w:t>’</w:t>
      </w:r>
      <w:r>
        <w:rPr>
          <w:rStyle w:val="FootnoteReference"/>
          <w:rFonts w:ascii="Times New Roman" w:hAnsi="Times New Roman" w:cs="Times New Roman"/>
          <w:color w:val="110B02"/>
          <w:sz w:val="24"/>
          <w:szCs w:val="24"/>
        </w:rPr>
        <w:footnoteReference w:id="17"/>
      </w:r>
      <w:r w:rsidR="00E1123C">
        <w:rPr>
          <w:rFonts w:ascii="Times New Roman" w:hAnsi="Times New Roman" w:cs="Times New Roman"/>
          <w:color w:val="110B02"/>
          <w:sz w:val="24"/>
          <w:szCs w:val="24"/>
        </w:rPr>
        <w:t xml:space="preserve"> </w:t>
      </w:r>
      <w:r>
        <w:rPr>
          <w:rFonts w:ascii="Times New Roman" w:hAnsi="Times New Roman" w:cs="Times New Roman"/>
          <w:color w:val="110B02"/>
          <w:sz w:val="24"/>
          <w:szCs w:val="24"/>
        </w:rPr>
        <w:t>These</w:t>
      </w:r>
      <w:r w:rsidRPr="00476A0A">
        <w:rPr>
          <w:rFonts w:ascii="Times New Roman" w:hAnsi="Times New Roman" w:cs="Times New Roman"/>
          <w:color w:val="110B02"/>
          <w:sz w:val="24"/>
          <w:szCs w:val="24"/>
        </w:rPr>
        <w:t xml:space="preserve"> point</w:t>
      </w:r>
      <w:r>
        <w:rPr>
          <w:rFonts w:ascii="Times New Roman" w:hAnsi="Times New Roman" w:cs="Times New Roman"/>
          <w:color w:val="110B02"/>
          <w:sz w:val="24"/>
          <w:szCs w:val="24"/>
        </w:rPr>
        <w:t>s are</w:t>
      </w:r>
      <w:r w:rsidRPr="00476A0A">
        <w:rPr>
          <w:rFonts w:ascii="Times New Roman" w:hAnsi="Times New Roman" w:cs="Times New Roman"/>
          <w:color w:val="110B02"/>
          <w:sz w:val="24"/>
          <w:szCs w:val="24"/>
        </w:rPr>
        <w:t xml:space="preserve"> anticipated by Daly</w:t>
      </w:r>
      <w:r>
        <w:rPr>
          <w:rFonts w:ascii="Times New Roman" w:hAnsi="Times New Roman" w:cs="Times New Roman"/>
          <w:color w:val="110B02"/>
          <w:sz w:val="24"/>
          <w:szCs w:val="24"/>
        </w:rPr>
        <w:t xml:space="preserve"> who much</w:t>
      </w:r>
      <w:r w:rsidRPr="00476A0A">
        <w:rPr>
          <w:rFonts w:ascii="Times New Roman" w:hAnsi="Times New Roman" w:cs="Times New Roman"/>
          <w:color w:val="110B02"/>
          <w:sz w:val="24"/>
          <w:szCs w:val="24"/>
        </w:rPr>
        <w:t xml:space="preserve"> earlier</w:t>
      </w:r>
      <w:r>
        <w:rPr>
          <w:rFonts w:ascii="Times New Roman" w:hAnsi="Times New Roman" w:cs="Times New Roman"/>
          <w:color w:val="110B02"/>
          <w:sz w:val="24"/>
          <w:szCs w:val="24"/>
        </w:rPr>
        <w:t xml:space="preserve"> had</w:t>
      </w:r>
      <w:r w:rsidRPr="00476A0A">
        <w:rPr>
          <w:rFonts w:ascii="Times New Roman" w:hAnsi="Times New Roman" w:cs="Times New Roman"/>
          <w:color w:val="110B02"/>
          <w:sz w:val="24"/>
          <w:szCs w:val="24"/>
        </w:rPr>
        <w:t xml:space="preserve"> written:</w:t>
      </w:r>
    </w:p>
    <w:p w:rsidR="00E62A2F" w:rsidRPr="00476A0A" w:rsidRDefault="00E62A2F" w:rsidP="008D363D">
      <w:pPr>
        <w:spacing w:after="0" w:line="360" w:lineRule="auto"/>
        <w:jc w:val="both"/>
        <w:rPr>
          <w:rFonts w:ascii="Times New Roman" w:hAnsi="Times New Roman" w:cs="Times New Roman"/>
          <w:color w:val="110B02"/>
          <w:sz w:val="24"/>
          <w:szCs w:val="24"/>
        </w:rPr>
      </w:pPr>
    </w:p>
    <w:p w:rsidR="00E62A2F" w:rsidRPr="00476A0A" w:rsidRDefault="00E62A2F" w:rsidP="008D363D">
      <w:pPr>
        <w:spacing w:after="0" w:line="360" w:lineRule="auto"/>
        <w:ind w:left="720"/>
        <w:jc w:val="both"/>
        <w:rPr>
          <w:rFonts w:ascii="Times New Roman" w:hAnsi="Times New Roman" w:cs="Times New Roman"/>
          <w:color w:val="110B02"/>
          <w:sz w:val="24"/>
          <w:szCs w:val="24"/>
        </w:rPr>
      </w:pPr>
      <w:r w:rsidRPr="00476A0A">
        <w:rPr>
          <w:rFonts w:ascii="Times New Roman" w:hAnsi="Times New Roman" w:cs="Times New Roman"/>
          <w:color w:val="2E261C"/>
          <w:sz w:val="24"/>
          <w:szCs w:val="24"/>
        </w:rPr>
        <w:lastRenderedPageBreak/>
        <w:t xml:space="preserve">Sophisticated thinkers, of course, have never intellectually identified God with a </w:t>
      </w:r>
      <w:proofErr w:type="spellStart"/>
      <w:r w:rsidRPr="00476A0A">
        <w:rPr>
          <w:rFonts w:ascii="Times New Roman" w:hAnsi="Times New Roman" w:cs="Times New Roman"/>
          <w:color w:val="2E261C"/>
          <w:sz w:val="24"/>
          <w:szCs w:val="24"/>
        </w:rPr>
        <w:t>Superfather</w:t>
      </w:r>
      <w:proofErr w:type="spellEnd"/>
      <w:r w:rsidRPr="00476A0A">
        <w:rPr>
          <w:rFonts w:ascii="Times New Roman" w:hAnsi="Times New Roman" w:cs="Times New Roman"/>
          <w:color w:val="2E261C"/>
          <w:sz w:val="24"/>
          <w:szCs w:val="24"/>
        </w:rPr>
        <w:t xml:space="preserve"> in heaven. Nevertheless it is important to recognize that even when very abstract conceptualizations of God are formulated in the mind, images survive in the imagination in such a way that a person can function on two different levels at the same time. Thus one can speak of God as spirit and at the same time imagine “him” as belonging to the male sex. Such primitive images can profoundly affect conceptualizations which appear to be very refined and abstract.</w:t>
      </w:r>
      <w:r>
        <w:rPr>
          <w:rStyle w:val="FootnoteReference"/>
          <w:rFonts w:ascii="Times New Roman" w:hAnsi="Times New Roman" w:cs="Times New Roman"/>
          <w:color w:val="2E261C"/>
          <w:sz w:val="24"/>
          <w:szCs w:val="24"/>
        </w:rPr>
        <w:footnoteReference w:id="18"/>
      </w:r>
    </w:p>
    <w:p w:rsidR="00E62A2F" w:rsidRDefault="00E62A2F" w:rsidP="008D363D">
      <w:pPr>
        <w:spacing w:after="0" w:line="360" w:lineRule="auto"/>
        <w:jc w:val="both"/>
        <w:rPr>
          <w:rFonts w:ascii="Times New Roman" w:hAnsi="Times New Roman" w:cs="Times New Roman"/>
          <w:color w:val="110B02"/>
          <w:sz w:val="24"/>
          <w:szCs w:val="24"/>
        </w:rPr>
      </w:pPr>
    </w:p>
    <w:p w:rsidR="00E62A2F" w:rsidRDefault="00E62A2F" w:rsidP="002450F8">
      <w:pPr>
        <w:spacing w:after="0" w:line="360" w:lineRule="auto"/>
        <w:jc w:val="both"/>
        <w:rPr>
          <w:rFonts w:ascii="Times New Roman" w:hAnsi="Times New Roman" w:cs="Times New Roman"/>
          <w:color w:val="110B02"/>
          <w:sz w:val="24"/>
          <w:szCs w:val="24"/>
        </w:rPr>
      </w:pPr>
      <w:r>
        <w:rPr>
          <w:rFonts w:ascii="Times New Roman" w:hAnsi="Times New Roman" w:cs="Times New Roman"/>
          <w:color w:val="110B02"/>
          <w:sz w:val="24"/>
          <w:szCs w:val="24"/>
        </w:rPr>
        <w:t>To her own in</w:t>
      </w:r>
      <w:r w:rsidR="009669E5">
        <w:rPr>
          <w:rFonts w:ascii="Times New Roman" w:hAnsi="Times New Roman" w:cs="Times New Roman"/>
          <w:color w:val="110B02"/>
          <w:sz w:val="24"/>
          <w:szCs w:val="24"/>
        </w:rPr>
        <w:t xml:space="preserve">terpretation Hampson adds that </w:t>
      </w:r>
      <w:r w:rsidR="0022291A">
        <w:rPr>
          <w:rFonts w:ascii="Times New Roman" w:hAnsi="Times New Roman" w:cs="Times New Roman"/>
          <w:color w:val="110B02"/>
          <w:sz w:val="24"/>
          <w:szCs w:val="24"/>
        </w:rPr>
        <w:t>women following feminism’s challenge may seek to assert their own understanding of God, but using a different framework of thought.</w:t>
      </w:r>
      <w:r>
        <w:rPr>
          <w:rStyle w:val="FootnoteReference"/>
          <w:rFonts w:ascii="Times New Roman" w:hAnsi="Times New Roman" w:cs="Times New Roman"/>
          <w:color w:val="110B02"/>
          <w:sz w:val="24"/>
          <w:szCs w:val="24"/>
        </w:rPr>
        <w:footnoteReference w:id="19"/>
      </w:r>
      <w:r>
        <w:rPr>
          <w:rFonts w:ascii="Times New Roman" w:hAnsi="Times New Roman" w:cs="Times New Roman"/>
          <w:color w:val="110B02"/>
          <w:sz w:val="24"/>
          <w:szCs w:val="24"/>
        </w:rPr>
        <w:t xml:space="preserve"> This is because the Judaic and Chris</w:t>
      </w:r>
      <w:r w:rsidR="009669E5">
        <w:rPr>
          <w:rFonts w:ascii="Times New Roman" w:hAnsi="Times New Roman" w:cs="Times New Roman"/>
          <w:color w:val="110B02"/>
          <w:sz w:val="24"/>
          <w:szCs w:val="24"/>
        </w:rPr>
        <w:t>tian symbol system is</w:t>
      </w:r>
      <w:r>
        <w:rPr>
          <w:rFonts w:ascii="Times New Roman" w:hAnsi="Times New Roman" w:cs="Times New Roman"/>
          <w:color w:val="110B02"/>
          <w:sz w:val="24"/>
          <w:szCs w:val="24"/>
        </w:rPr>
        <w:t xml:space="preserve"> weig</w:t>
      </w:r>
      <w:r w:rsidR="0022291A">
        <w:rPr>
          <w:rFonts w:ascii="Times New Roman" w:hAnsi="Times New Roman" w:cs="Times New Roman"/>
          <w:color w:val="110B02"/>
          <w:sz w:val="24"/>
          <w:szCs w:val="24"/>
        </w:rPr>
        <w:t xml:space="preserve">hted against women. Hence she </w:t>
      </w:r>
      <w:r>
        <w:rPr>
          <w:rFonts w:ascii="Times New Roman" w:hAnsi="Times New Roman" w:cs="Times New Roman"/>
          <w:color w:val="110B02"/>
          <w:sz w:val="24"/>
          <w:szCs w:val="24"/>
        </w:rPr>
        <w:t>argues: ‘Christianity is a religion of revelation with a necessary foot in history. It cannot lose that reference so long as it remains Christianity. And that reference is to a patriarchal history.’</w:t>
      </w:r>
      <w:r>
        <w:rPr>
          <w:rStyle w:val="FootnoteReference"/>
          <w:rFonts w:ascii="Times New Roman" w:hAnsi="Times New Roman" w:cs="Times New Roman"/>
          <w:color w:val="110B02"/>
          <w:sz w:val="24"/>
          <w:szCs w:val="24"/>
        </w:rPr>
        <w:footnoteReference w:id="20"/>
      </w:r>
      <w:r w:rsidR="0022291A">
        <w:rPr>
          <w:rFonts w:ascii="Times New Roman" w:hAnsi="Times New Roman" w:cs="Times New Roman"/>
          <w:color w:val="110B02"/>
          <w:sz w:val="24"/>
          <w:szCs w:val="24"/>
        </w:rPr>
        <w:t xml:space="preserve"> </w:t>
      </w:r>
      <w:r>
        <w:rPr>
          <w:rFonts w:ascii="Times New Roman" w:hAnsi="Times New Roman" w:cs="Times New Roman"/>
          <w:color w:val="110B02"/>
          <w:sz w:val="24"/>
          <w:szCs w:val="24"/>
        </w:rPr>
        <w:t>For Hampson, God is necessarily linked in Christianity to Jesus of Nazareth, and so reference must always be to this person in history and that historical epoch. Hampson has a good point here. However, with his reference to Christ as generic man, we have hinted that Eckhart is not so much concerned with Christ as a particular person in historical time</w:t>
      </w:r>
      <w:r w:rsidR="00E153F4">
        <w:rPr>
          <w:rFonts w:ascii="Times New Roman" w:hAnsi="Times New Roman" w:cs="Times New Roman"/>
          <w:color w:val="110B02"/>
          <w:sz w:val="24"/>
          <w:szCs w:val="24"/>
        </w:rPr>
        <w:t>,</w:t>
      </w:r>
      <w:r w:rsidR="0031496C">
        <w:rPr>
          <w:rFonts w:ascii="Times New Roman" w:hAnsi="Times New Roman" w:cs="Times New Roman"/>
          <w:color w:val="110B02"/>
          <w:sz w:val="24"/>
          <w:szCs w:val="24"/>
        </w:rPr>
        <w:t xml:space="preserve"> but with Christ as our universal nature</w:t>
      </w:r>
      <w:r>
        <w:rPr>
          <w:rFonts w:ascii="Times New Roman" w:hAnsi="Times New Roman" w:cs="Times New Roman"/>
          <w:color w:val="110B02"/>
          <w:sz w:val="24"/>
          <w:szCs w:val="24"/>
        </w:rPr>
        <w:t xml:space="preserve">. </w:t>
      </w:r>
      <w:r w:rsidR="0031496C">
        <w:rPr>
          <w:rFonts w:ascii="Times New Roman" w:hAnsi="Times New Roman" w:cs="Times New Roman"/>
          <w:color w:val="110B02"/>
          <w:sz w:val="24"/>
          <w:szCs w:val="24"/>
        </w:rPr>
        <w:t xml:space="preserve">Accordingly, </w:t>
      </w:r>
      <w:r>
        <w:rPr>
          <w:rFonts w:ascii="Times New Roman" w:hAnsi="Times New Roman" w:cs="Times New Roman"/>
          <w:color w:val="110B02"/>
          <w:sz w:val="24"/>
          <w:szCs w:val="24"/>
        </w:rPr>
        <w:t>Eckhart tends to interpret the Incarnation mystically rather than historically. As Walshe writes: ‘</w:t>
      </w:r>
      <w:proofErr w:type="gramStart"/>
      <w:r>
        <w:rPr>
          <w:rFonts w:ascii="Times New Roman" w:hAnsi="Times New Roman" w:cs="Times New Roman"/>
          <w:color w:val="110B02"/>
          <w:sz w:val="24"/>
          <w:szCs w:val="24"/>
        </w:rPr>
        <w:t>This</w:t>
      </w:r>
      <w:proofErr w:type="gramEnd"/>
      <w:r>
        <w:rPr>
          <w:rFonts w:ascii="Times New Roman" w:hAnsi="Times New Roman" w:cs="Times New Roman"/>
          <w:color w:val="110B02"/>
          <w:sz w:val="24"/>
          <w:szCs w:val="24"/>
        </w:rPr>
        <w:t xml:space="preserve"> birth of Christ that Eckhart speaks of is not a historical event that occurred in Bethlehem on a particular date, once for all – it is in the Eternal Now.’</w:t>
      </w:r>
      <w:r>
        <w:rPr>
          <w:rStyle w:val="FootnoteReference"/>
          <w:rFonts w:ascii="Times New Roman" w:hAnsi="Times New Roman" w:cs="Times New Roman"/>
          <w:color w:val="110B02"/>
          <w:sz w:val="24"/>
          <w:szCs w:val="24"/>
        </w:rPr>
        <w:footnoteReference w:id="21"/>
      </w:r>
      <w:r>
        <w:rPr>
          <w:rFonts w:ascii="Times New Roman" w:hAnsi="Times New Roman" w:cs="Times New Roman"/>
          <w:color w:val="110B02"/>
          <w:sz w:val="24"/>
          <w:szCs w:val="24"/>
        </w:rPr>
        <w:t xml:space="preserve"> Likewise Ferguson writes:</w:t>
      </w:r>
      <w:r w:rsidR="00A35C2F">
        <w:rPr>
          <w:rFonts w:ascii="Times New Roman" w:hAnsi="Times New Roman" w:cs="Times New Roman"/>
          <w:color w:val="110B02"/>
          <w:sz w:val="24"/>
          <w:szCs w:val="24"/>
        </w:rPr>
        <w:t xml:space="preserve"> ‘</w:t>
      </w:r>
      <w:r>
        <w:rPr>
          <w:rFonts w:ascii="Times New Roman" w:hAnsi="Times New Roman" w:cs="Times New Roman"/>
          <w:color w:val="110B02"/>
          <w:sz w:val="24"/>
          <w:szCs w:val="24"/>
        </w:rPr>
        <w:t xml:space="preserve">Eckhart is more interested in this than in the historic life of Jesus of Nazareth. For him what matters is that in us Christ is </w:t>
      </w:r>
      <w:r>
        <w:rPr>
          <w:rFonts w:ascii="Times New Roman" w:hAnsi="Times New Roman" w:cs="Times New Roman"/>
          <w:color w:val="110B02"/>
          <w:sz w:val="24"/>
          <w:szCs w:val="24"/>
        </w:rPr>
        <w:lastRenderedPageBreak/>
        <w:t>born ... God is eternal, and therefore the cosmic generation of the Son from the Father is taking place eternally, and it is this which constitutes the experience of mystical union.</w:t>
      </w:r>
      <w:r w:rsidR="00A35C2F">
        <w:rPr>
          <w:rFonts w:ascii="Times New Roman" w:hAnsi="Times New Roman" w:cs="Times New Roman"/>
          <w:color w:val="110B02"/>
          <w:sz w:val="24"/>
          <w:szCs w:val="24"/>
        </w:rPr>
        <w:t>’</w:t>
      </w:r>
      <w:r>
        <w:rPr>
          <w:rStyle w:val="FootnoteReference"/>
          <w:rFonts w:ascii="Times New Roman" w:hAnsi="Times New Roman" w:cs="Times New Roman"/>
          <w:color w:val="110B02"/>
          <w:sz w:val="24"/>
          <w:szCs w:val="24"/>
        </w:rPr>
        <w:footnoteReference w:id="22"/>
      </w:r>
      <w:r w:rsidR="00A35C2F">
        <w:rPr>
          <w:rFonts w:ascii="Times New Roman" w:hAnsi="Times New Roman" w:cs="Times New Roman"/>
          <w:color w:val="110B02"/>
          <w:sz w:val="24"/>
          <w:szCs w:val="24"/>
        </w:rPr>
        <w:t xml:space="preserve"> </w:t>
      </w:r>
      <w:r>
        <w:rPr>
          <w:rFonts w:ascii="Times New Roman" w:hAnsi="Times New Roman" w:cs="Times New Roman"/>
          <w:color w:val="110B02"/>
          <w:sz w:val="24"/>
          <w:szCs w:val="24"/>
        </w:rPr>
        <w:t>As an example of Eckhart’s concern for the eternal over the temporal, he himself says:</w:t>
      </w:r>
      <w:r w:rsidR="002450F8">
        <w:rPr>
          <w:rFonts w:ascii="Times New Roman" w:hAnsi="Times New Roman" w:cs="Times New Roman"/>
          <w:color w:val="110B02"/>
          <w:sz w:val="24"/>
          <w:szCs w:val="24"/>
        </w:rPr>
        <w:t xml:space="preserve"> ‘</w:t>
      </w:r>
      <w:r>
        <w:rPr>
          <w:rFonts w:ascii="Times New Roman" w:hAnsi="Times New Roman" w:cs="Times New Roman"/>
          <w:color w:val="110B02"/>
          <w:sz w:val="24"/>
          <w:szCs w:val="24"/>
        </w:rPr>
        <w:t>These are the exalted words which the eternal Word uttered from the Father’s heart on taking on human nature in our Lady’s womb. I will say no more of this carnal birth, for you have been told plenty about that here: I will speak about the eternal birth.</w:t>
      </w:r>
      <w:r w:rsidR="002450F8">
        <w:rPr>
          <w:rFonts w:ascii="Times New Roman" w:hAnsi="Times New Roman" w:cs="Times New Roman"/>
          <w:color w:val="110B02"/>
          <w:sz w:val="24"/>
          <w:szCs w:val="24"/>
        </w:rPr>
        <w:t>’</w:t>
      </w:r>
      <w:r>
        <w:rPr>
          <w:rStyle w:val="FootnoteReference"/>
          <w:rFonts w:ascii="Times New Roman" w:hAnsi="Times New Roman" w:cs="Times New Roman"/>
          <w:color w:val="110B02"/>
          <w:sz w:val="24"/>
          <w:szCs w:val="24"/>
        </w:rPr>
        <w:footnoteReference w:id="23"/>
      </w:r>
    </w:p>
    <w:p w:rsidR="00E62A2F" w:rsidRDefault="002450F8" w:rsidP="002450F8">
      <w:pPr>
        <w:spacing w:after="0" w:line="360" w:lineRule="auto"/>
        <w:ind w:firstLine="720"/>
        <w:jc w:val="both"/>
        <w:rPr>
          <w:rFonts w:ascii="Times New Roman" w:hAnsi="Times New Roman" w:cs="Times New Roman"/>
          <w:color w:val="110B02"/>
          <w:sz w:val="24"/>
          <w:szCs w:val="24"/>
        </w:rPr>
      </w:pPr>
      <w:r>
        <w:rPr>
          <w:rFonts w:ascii="Times New Roman" w:hAnsi="Times New Roman" w:cs="Times New Roman"/>
          <w:color w:val="110B02"/>
          <w:sz w:val="24"/>
          <w:szCs w:val="24"/>
        </w:rPr>
        <w:t>F</w:t>
      </w:r>
      <w:r w:rsidR="00E62A2F">
        <w:rPr>
          <w:rFonts w:ascii="Times New Roman" w:hAnsi="Times New Roman" w:cs="Times New Roman"/>
          <w:color w:val="110B02"/>
          <w:sz w:val="24"/>
          <w:szCs w:val="24"/>
        </w:rPr>
        <w:t>or Hampson, and in contrast to Eckhart, Jesus is just a human person who is deeply aware of God as others have been. But still, despite Eckhart’s chiefly ahistorical perspective, we might argue that he is nevertheless referring in an orthodox</w:t>
      </w:r>
      <w:r w:rsidR="0031496C">
        <w:rPr>
          <w:rFonts w:ascii="Times New Roman" w:hAnsi="Times New Roman" w:cs="Times New Roman"/>
          <w:color w:val="110B02"/>
          <w:sz w:val="24"/>
          <w:szCs w:val="24"/>
        </w:rPr>
        <w:t xml:space="preserve"> fashion (and so to feminist theologians</w:t>
      </w:r>
      <w:r w:rsidR="00E62A2F">
        <w:rPr>
          <w:rFonts w:ascii="Times New Roman" w:hAnsi="Times New Roman" w:cs="Times New Roman"/>
          <w:color w:val="110B02"/>
          <w:sz w:val="24"/>
          <w:szCs w:val="24"/>
        </w:rPr>
        <w:t xml:space="preserve"> inadequate</w:t>
      </w:r>
      <w:r w:rsidR="0031496C">
        <w:rPr>
          <w:rFonts w:ascii="Times New Roman" w:hAnsi="Times New Roman" w:cs="Times New Roman"/>
          <w:color w:val="110B02"/>
          <w:sz w:val="24"/>
          <w:szCs w:val="24"/>
        </w:rPr>
        <w:t>ly)</w:t>
      </w:r>
      <w:r w:rsidR="00E62A2F">
        <w:rPr>
          <w:rFonts w:ascii="Times New Roman" w:hAnsi="Times New Roman" w:cs="Times New Roman"/>
          <w:color w:val="110B02"/>
          <w:sz w:val="24"/>
          <w:szCs w:val="24"/>
        </w:rPr>
        <w:t xml:space="preserve"> to the Father and the Son. Hampson, for example, writes: ‘The figure of Christ is that of a male figure, and that is not to be evaded. God is conveyed through the use of metaphors which are male not female. And that hist</w:t>
      </w:r>
      <w:r w:rsidR="001571A3">
        <w:rPr>
          <w:rFonts w:ascii="Times New Roman" w:hAnsi="Times New Roman" w:cs="Times New Roman"/>
          <w:color w:val="110B02"/>
          <w:sz w:val="24"/>
          <w:szCs w:val="24"/>
        </w:rPr>
        <w:t>ory is not to be disposed of.</w:t>
      </w:r>
      <w:r w:rsidR="00E62A2F">
        <w:rPr>
          <w:rFonts w:ascii="Times New Roman" w:hAnsi="Times New Roman" w:cs="Times New Roman"/>
          <w:color w:val="110B02"/>
          <w:sz w:val="24"/>
          <w:szCs w:val="24"/>
        </w:rPr>
        <w:t>’</w:t>
      </w:r>
      <w:r w:rsidR="00E62A2F">
        <w:rPr>
          <w:rStyle w:val="FootnoteReference"/>
          <w:rFonts w:ascii="Times New Roman" w:hAnsi="Times New Roman" w:cs="Times New Roman"/>
          <w:color w:val="110B02"/>
          <w:sz w:val="24"/>
          <w:szCs w:val="24"/>
        </w:rPr>
        <w:footnoteReference w:id="24"/>
      </w:r>
      <w:r w:rsidR="00E62A2F">
        <w:rPr>
          <w:rFonts w:ascii="Times New Roman" w:hAnsi="Times New Roman" w:cs="Times New Roman"/>
          <w:color w:val="110B02"/>
          <w:sz w:val="24"/>
          <w:szCs w:val="24"/>
        </w:rPr>
        <w:t xml:space="preserve"> This is clearly so with regards to both the Father and the Son, and yet in Eckhart’s rendering it is not this simple. Plus Eckhart is far too deep and subtle a thinker to allow it to be.</w:t>
      </w:r>
    </w:p>
    <w:p w:rsidR="00E62A2F" w:rsidRDefault="00E62A2F" w:rsidP="008D363D">
      <w:pPr>
        <w:spacing w:after="0" w:line="360" w:lineRule="auto"/>
        <w:jc w:val="both"/>
        <w:rPr>
          <w:rFonts w:ascii="Times New Roman" w:hAnsi="Times New Roman" w:cs="Times New Roman"/>
          <w:color w:val="110B02"/>
          <w:sz w:val="24"/>
          <w:szCs w:val="24"/>
        </w:rPr>
      </w:pPr>
    </w:p>
    <w:p w:rsidR="00E62A2F" w:rsidRPr="009338CB" w:rsidRDefault="00E62A2F" w:rsidP="008D363D">
      <w:pPr>
        <w:spacing w:after="0" w:line="360" w:lineRule="auto"/>
        <w:jc w:val="center"/>
        <w:rPr>
          <w:rFonts w:ascii="Times New Roman" w:hAnsi="Times New Roman" w:cs="Times New Roman"/>
          <w:b/>
          <w:color w:val="110B02"/>
          <w:sz w:val="24"/>
          <w:szCs w:val="24"/>
        </w:rPr>
      </w:pPr>
      <w:r>
        <w:rPr>
          <w:rFonts w:ascii="Times New Roman" w:hAnsi="Times New Roman" w:cs="Times New Roman"/>
          <w:b/>
          <w:color w:val="110B02"/>
          <w:sz w:val="24"/>
          <w:szCs w:val="24"/>
        </w:rPr>
        <w:t>The question of being female</w:t>
      </w:r>
    </w:p>
    <w:p w:rsidR="00E62A2F" w:rsidRDefault="00E62A2F" w:rsidP="008D363D">
      <w:pPr>
        <w:spacing w:after="0" w:line="360" w:lineRule="auto"/>
        <w:jc w:val="both"/>
        <w:rPr>
          <w:rFonts w:ascii="Times New Roman" w:hAnsi="Times New Roman" w:cs="Times New Roman"/>
          <w:color w:val="110B02"/>
          <w:sz w:val="24"/>
          <w:szCs w:val="24"/>
        </w:rPr>
      </w:pPr>
    </w:p>
    <w:p w:rsidR="00E62A2F" w:rsidRDefault="00E62A2F" w:rsidP="008D363D">
      <w:pPr>
        <w:spacing w:after="0" w:line="360" w:lineRule="auto"/>
        <w:jc w:val="both"/>
        <w:rPr>
          <w:rFonts w:ascii="Times New Roman" w:hAnsi="Times New Roman" w:cs="Times New Roman"/>
          <w:color w:val="110B02"/>
          <w:sz w:val="24"/>
          <w:szCs w:val="24"/>
        </w:rPr>
      </w:pPr>
      <w:r>
        <w:rPr>
          <w:rFonts w:ascii="Times New Roman" w:hAnsi="Times New Roman" w:cs="Times New Roman"/>
          <w:color w:val="110B02"/>
          <w:sz w:val="24"/>
          <w:szCs w:val="24"/>
        </w:rPr>
        <w:t>For Eckhart the Father does not only beget</w:t>
      </w:r>
      <w:r w:rsidR="00E96E5E">
        <w:rPr>
          <w:rFonts w:ascii="Times New Roman" w:hAnsi="Times New Roman" w:cs="Times New Roman"/>
          <w:color w:val="110B02"/>
          <w:sz w:val="24"/>
          <w:szCs w:val="24"/>
        </w:rPr>
        <w:t xml:space="preserve"> the Son</w:t>
      </w:r>
      <w:r>
        <w:rPr>
          <w:rFonts w:ascii="Times New Roman" w:hAnsi="Times New Roman" w:cs="Times New Roman"/>
          <w:color w:val="110B02"/>
          <w:sz w:val="24"/>
          <w:szCs w:val="24"/>
        </w:rPr>
        <w:t xml:space="preserve">, but also gives </w:t>
      </w:r>
      <w:r>
        <w:rPr>
          <w:rFonts w:ascii="Times New Roman" w:hAnsi="Times New Roman" w:cs="Times New Roman"/>
          <w:i/>
          <w:color w:val="110B02"/>
          <w:sz w:val="24"/>
          <w:szCs w:val="24"/>
        </w:rPr>
        <w:t>birth</w:t>
      </w:r>
      <w:r w:rsidR="00E96E5E">
        <w:rPr>
          <w:rFonts w:ascii="Times New Roman" w:hAnsi="Times New Roman" w:cs="Times New Roman"/>
          <w:color w:val="110B02"/>
          <w:sz w:val="24"/>
          <w:szCs w:val="24"/>
        </w:rPr>
        <w:t xml:space="preserve"> to the Son in the soul. S</w:t>
      </w:r>
      <w:r>
        <w:rPr>
          <w:rFonts w:ascii="Times New Roman" w:hAnsi="Times New Roman" w:cs="Times New Roman"/>
          <w:color w:val="110B02"/>
          <w:sz w:val="24"/>
          <w:szCs w:val="24"/>
        </w:rPr>
        <w:t>o saying, Eckhart is deliberately applying to God a female act and therefore characteristic. More in keeping with the traditional mal</w:t>
      </w:r>
      <w:r w:rsidR="00E96E5E">
        <w:rPr>
          <w:rFonts w:ascii="Times New Roman" w:hAnsi="Times New Roman" w:cs="Times New Roman"/>
          <w:color w:val="110B02"/>
          <w:sz w:val="24"/>
          <w:szCs w:val="24"/>
        </w:rPr>
        <w:t>e imagery used</w:t>
      </w:r>
      <w:r>
        <w:rPr>
          <w:rFonts w:ascii="Times New Roman" w:hAnsi="Times New Roman" w:cs="Times New Roman"/>
          <w:color w:val="110B02"/>
          <w:sz w:val="24"/>
          <w:szCs w:val="24"/>
        </w:rPr>
        <w:t xml:space="preserve">, Eckhart should perhaps say that the Father </w:t>
      </w:r>
      <w:r w:rsidRPr="002F7830">
        <w:rPr>
          <w:rFonts w:ascii="Times New Roman" w:hAnsi="Times New Roman" w:cs="Times New Roman"/>
          <w:i/>
          <w:color w:val="110B02"/>
          <w:sz w:val="24"/>
          <w:szCs w:val="24"/>
        </w:rPr>
        <w:t>ejaculates</w:t>
      </w:r>
      <w:r>
        <w:rPr>
          <w:rFonts w:ascii="Times New Roman" w:hAnsi="Times New Roman" w:cs="Times New Roman"/>
          <w:color w:val="110B02"/>
          <w:sz w:val="24"/>
          <w:szCs w:val="24"/>
        </w:rPr>
        <w:t xml:space="preserve"> the Son.</w:t>
      </w:r>
      <w:r>
        <w:rPr>
          <w:rStyle w:val="FootnoteReference"/>
          <w:rFonts w:ascii="Times New Roman" w:hAnsi="Times New Roman" w:cs="Times New Roman"/>
          <w:color w:val="110B02"/>
          <w:sz w:val="24"/>
          <w:szCs w:val="24"/>
        </w:rPr>
        <w:footnoteReference w:id="25"/>
      </w:r>
      <w:r>
        <w:rPr>
          <w:rFonts w:ascii="Times New Roman" w:hAnsi="Times New Roman" w:cs="Times New Roman"/>
          <w:color w:val="110B02"/>
          <w:sz w:val="24"/>
          <w:szCs w:val="24"/>
        </w:rPr>
        <w:t xml:space="preserve"> But Eckhart repeatedly refers to the </w:t>
      </w:r>
      <w:r>
        <w:rPr>
          <w:rFonts w:ascii="Times New Roman" w:hAnsi="Times New Roman" w:cs="Times New Roman"/>
          <w:color w:val="110B02"/>
          <w:sz w:val="24"/>
          <w:szCs w:val="24"/>
        </w:rPr>
        <w:lastRenderedPageBreak/>
        <w:t xml:space="preserve">Father’s </w:t>
      </w:r>
      <w:r w:rsidRPr="00E96E5E">
        <w:rPr>
          <w:rFonts w:ascii="Times New Roman" w:hAnsi="Times New Roman" w:cs="Times New Roman"/>
          <w:color w:val="110B02"/>
          <w:sz w:val="24"/>
          <w:szCs w:val="24"/>
        </w:rPr>
        <w:t>giving birth</w:t>
      </w:r>
      <w:r>
        <w:rPr>
          <w:rFonts w:ascii="Times New Roman" w:hAnsi="Times New Roman" w:cs="Times New Roman"/>
          <w:color w:val="110B02"/>
          <w:sz w:val="24"/>
          <w:szCs w:val="24"/>
        </w:rPr>
        <w:t xml:space="preserve">, and does not conceal the female connotations that this bespeaks. In fact he deliberately emphasises it in places, as the </w:t>
      </w:r>
      <w:r w:rsidR="001571A3">
        <w:rPr>
          <w:rFonts w:ascii="Times New Roman" w:hAnsi="Times New Roman" w:cs="Times New Roman"/>
          <w:color w:val="110B02"/>
          <w:sz w:val="24"/>
          <w:szCs w:val="24"/>
        </w:rPr>
        <w:t>following passage attests: ‘</w:t>
      </w:r>
      <w:r>
        <w:rPr>
          <w:rFonts w:ascii="Times New Roman" w:hAnsi="Times New Roman" w:cs="Times New Roman"/>
          <w:color w:val="110B02"/>
          <w:sz w:val="24"/>
          <w:szCs w:val="24"/>
        </w:rPr>
        <w:t>God has ever been begetting His only-begotten Son and is giving birth to him now and eternally: and thus He lies in childbed like</w:t>
      </w:r>
      <w:r w:rsidR="001571A3">
        <w:rPr>
          <w:rFonts w:ascii="Times New Roman" w:hAnsi="Times New Roman" w:cs="Times New Roman"/>
          <w:color w:val="110B02"/>
          <w:sz w:val="24"/>
          <w:szCs w:val="24"/>
        </w:rPr>
        <w:t xml:space="preserve"> a woman who has given birth.</w:t>
      </w:r>
      <w:r>
        <w:rPr>
          <w:rFonts w:ascii="Times New Roman" w:hAnsi="Times New Roman" w:cs="Times New Roman"/>
          <w:color w:val="110B02"/>
          <w:sz w:val="24"/>
          <w:szCs w:val="24"/>
        </w:rPr>
        <w:t>’</w:t>
      </w:r>
      <w:r>
        <w:rPr>
          <w:rStyle w:val="FootnoteReference"/>
          <w:rFonts w:ascii="Times New Roman" w:hAnsi="Times New Roman" w:cs="Times New Roman"/>
          <w:color w:val="110B02"/>
          <w:sz w:val="24"/>
          <w:szCs w:val="24"/>
        </w:rPr>
        <w:footnoteReference w:id="26"/>
      </w:r>
      <w:r>
        <w:rPr>
          <w:rFonts w:ascii="Times New Roman" w:hAnsi="Times New Roman" w:cs="Times New Roman"/>
          <w:color w:val="110B02"/>
          <w:sz w:val="24"/>
          <w:szCs w:val="24"/>
        </w:rPr>
        <w:t xml:space="preserve"> Hampson, however, questions the purport of such female imagery in Christian theology. She writes:</w:t>
      </w:r>
    </w:p>
    <w:p w:rsidR="00E62A2F" w:rsidRDefault="00E62A2F" w:rsidP="008D363D">
      <w:pPr>
        <w:spacing w:after="0" w:line="360" w:lineRule="auto"/>
        <w:jc w:val="both"/>
        <w:rPr>
          <w:rFonts w:ascii="Times New Roman" w:hAnsi="Times New Roman" w:cs="Times New Roman"/>
          <w:color w:val="110B02"/>
          <w:sz w:val="24"/>
          <w:szCs w:val="24"/>
        </w:rPr>
      </w:pPr>
    </w:p>
    <w:p w:rsidR="00E62A2F" w:rsidRDefault="00E62A2F" w:rsidP="008D363D">
      <w:pPr>
        <w:spacing w:after="0" w:line="360" w:lineRule="auto"/>
        <w:ind w:left="720"/>
        <w:jc w:val="both"/>
        <w:rPr>
          <w:rFonts w:ascii="Times New Roman" w:hAnsi="Times New Roman" w:cs="Times New Roman"/>
          <w:color w:val="2E261C"/>
          <w:sz w:val="24"/>
          <w:szCs w:val="24"/>
        </w:rPr>
      </w:pPr>
      <w:r w:rsidRPr="007A0CB9">
        <w:rPr>
          <w:rFonts w:ascii="Times New Roman" w:hAnsi="Times New Roman" w:cs="Times New Roman"/>
          <w:color w:val="2E261C"/>
          <w:sz w:val="24"/>
          <w:szCs w:val="24"/>
        </w:rPr>
        <w:t>It is suggested that the God of the bible, called by masculine names, has however characteristics which are more ‘feminine’ as feminine has traditionally been conceived, and that there is imagery to be found which is female. Trible points to the use of metaphor of a womb to convey God’s compassion. In Isaiah God is compared to a woman in travail. Jesus says that he would comfort Jerusalem as a mother hen takes chicks under its wings. The German Protestant theologian Jürgen Moltmann speaks of God as a ‘motherly father.’ He suggests that trinitarianism implies ‘a radical transformation of the Father image.’ For ‘a father who both begets and bears his son is not merely a father in the male sense. He is a motherly father too.’ The Council of Toledo (675), he tells us, spoke of the Son as being born out of the Father’s womb.</w:t>
      </w:r>
      <w:r>
        <w:rPr>
          <w:rStyle w:val="FootnoteReference"/>
          <w:rFonts w:ascii="Times New Roman" w:hAnsi="Times New Roman" w:cs="Times New Roman"/>
          <w:color w:val="2E261C"/>
          <w:sz w:val="24"/>
          <w:szCs w:val="24"/>
        </w:rPr>
        <w:footnoteReference w:id="27"/>
      </w:r>
    </w:p>
    <w:p w:rsidR="00E62A2F" w:rsidRDefault="00E62A2F" w:rsidP="008D363D">
      <w:pPr>
        <w:spacing w:after="0" w:line="360" w:lineRule="auto"/>
        <w:jc w:val="both"/>
        <w:rPr>
          <w:rFonts w:ascii="Times New Roman" w:hAnsi="Times New Roman" w:cs="Times New Roman"/>
          <w:color w:val="2E261C"/>
          <w:sz w:val="24"/>
          <w:szCs w:val="24"/>
        </w:rPr>
      </w:pPr>
    </w:p>
    <w:p w:rsidR="00E62A2F" w:rsidRPr="006854F6" w:rsidRDefault="00E62A2F"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 xml:space="preserve">Much of this concurs with Eckhart’s image of </w:t>
      </w:r>
      <w:r w:rsidR="000969F6">
        <w:rPr>
          <w:rFonts w:ascii="Times New Roman" w:hAnsi="Times New Roman" w:cs="Times New Roman"/>
          <w:color w:val="2E261C"/>
          <w:sz w:val="24"/>
          <w:szCs w:val="24"/>
        </w:rPr>
        <w:t>the Father giving birth</w:t>
      </w:r>
      <w:r w:rsidR="00FD46F1">
        <w:rPr>
          <w:rFonts w:ascii="Times New Roman" w:hAnsi="Times New Roman" w:cs="Times New Roman"/>
          <w:color w:val="2E261C"/>
          <w:sz w:val="24"/>
          <w:szCs w:val="24"/>
        </w:rPr>
        <w:t>, and thus demonstrates that it is more traditional than might be supposed</w:t>
      </w:r>
      <w:r>
        <w:rPr>
          <w:rFonts w:ascii="Times New Roman" w:hAnsi="Times New Roman" w:cs="Times New Roman"/>
          <w:color w:val="2E261C"/>
          <w:sz w:val="24"/>
          <w:szCs w:val="24"/>
        </w:rPr>
        <w:t xml:space="preserve">. However, Hampson is not convinced by this use of female or </w:t>
      </w:r>
      <w:r w:rsidRPr="006854F6">
        <w:rPr>
          <w:rFonts w:ascii="Times New Roman" w:hAnsi="Times New Roman" w:cs="Times New Roman"/>
          <w:color w:val="2E261C"/>
          <w:sz w:val="24"/>
          <w:szCs w:val="24"/>
        </w:rPr>
        <w:t>feminine characteristics</w:t>
      </w:r>
      <w:r>
        <w:rPr>
          <w:rFonts w:ascii="Times New Roman" w:hAnsi="Times New Roman" w:cs="Times New Roman"/>
          <w:color w:val="2E261C"/>
          <w:sz w:val="24"/>
          <w:szCs w:val="24"/>
        </w:rPr>
        <w:t>,</w:t>
      </w:r>
      <w:r w:rsidRPr="006854F6">
        <w:rPr>
          <w:rFonts w:ascii="Times New Roman" w:hAnsi="Times New Roman" w:cs="Times New Roman"/>
          <w:color w:val="2E261C"/>
          <w:sz w:val="24"/>
          <w:szCs w:val="24"/>
        </w:rPr>
        <w:t xml:space="preserve"> </w:t>
      </w:r>
      <w:r>
        <w:rPr>
          <w:rFonts w:ascii="Times New Roman" w:hAnsi="Times New Roman" w:cs="Times New Roman"/>
          <w:color w:val="2E261C"/>
          <w:sz w:val="24"/>
          <w:szCs w:val="24"/>
        </w:rPr>
        <w:t>and points out what she sees as its problems</w:t>
      </w:r>
      <w:r w:rsidR="000969F6">
        <w:rPr>
          <w:rFonts w:ascii="Times New Roman" w:hAnsi="Times New Roman" w:cs="Times New Roman"/>
          <w:color w:val="2E261C"/>
          <w:sz w:val="24"/>
          <w:szCs w:val="24"/>
        </w:rPr>
        <w:t>. Again I think it is helpful to quote her in full</w:t>
      </w:r>
      <w:r w:rsidRPr="006854F6">
        <w:rPr>
          <w:rFonts w:ascii="Times New Roman" w:hAnsi="Times New Roman" w:cs="Times New Roman"/>
          <w:color w:val="2E261C"/>
          <w:sz w:val="24"/>
          <w:szCs w:val="24"/>
        </w:rPr>
        <w:t>:</w:t>
      </w:r>
    </w:p>
    <w:p w:rsidR="00E62A2F" w:rsidRPr="006854F6" w:rsidRDefault="00E62A2F" w:rsidP="008D363D">
      <w:pPr>
        <w:spacing w:after="0" w:line="360" w:lineRule="auto"/>
        <w:jc w:val="both"/>
        <w:rPr>
          <w:rFonts w:ascii="Times New Roman" w:hAnsi="Times New Roman" w:cs="Times New Roman"/>
          <w:color w:val="2E261C"/>
          <w:sz w:val="24"/>
          <w:szCs w:val="24"/>
        </w:rPr>
      </w:pPr>
    </w:p>
    <w:p w:rsidR="00E62A2F" w:rsidRDefault="00E62A2F" w:rsidP="008D363D">
      <w:pPr>
        <w:spacing w:after="0" w:line="360" w:lineRule="auto"/>
        <w:ind w:left="720"/>
        <w:jc w:val="both"/>
        <w:rPr>
          <w:rFonts w:ascii="Times New Roman" w:hAnsi="Times New Roman" w:cs="Times New Roman"/>
          <w:color w:val="2E261C"/>
          <w:sz w:val="24"/>
          <w:szCs w:val="24"/>
        </w:rPr>
      </w:pPr>
      <w:r w:rsidRPr="006854F6">
        <w:rPr>
          <w:rFonts w:ascii="Times New Roman" w:hAnsi="Times New Roman" w:cs="Times New Roman"/>
          <w:color w:val="2E261C"/>
          <w:sz w:val="24"/>
          <w:szCs w:val="24"/>
        </w:rPr>
        <w:lastRenderedPageBreak/>
        <w:t xml:space="preserve">The effect of such imagery is to enrich or enlarge our concept of the male, or of what may truly be said to be ‘masculine’. God (who is basically seen as male) is portrayed as nurturing and caring. Christ as feeding and protecting. It may well be said that the patriarchal understanding of what it means to be male is abandoned. But such a move does nothing for women, or the concept of the feminine </w:t>
      </w:r>
      <w:r w:rsidRPr="006854F6">
        <w:rPr>
          <w:rFonts w:ascii="Times New Roman" w:hAnsi="Times New Roman" w:cs="Times New Roman"/>
          <w:i/>
          <w:color w:val="2E261C"/>
          <w:sz w:val="24"/>
          <w:szCs w:val="24"/>
        </w:rPr>
        <w:t>per se</w:t>
      </w:r>
      <w:r w:rsidRPr="006854F6">
        <w:rPr>
          <w:rFonts w:ascii="Times New Roman" w:hAnsi="Times New Roman" w:cs="Times New Roman"/>
          <w:color w:val="2E261C"/>
          <w:sz w:val="24"/>
          <w:szCs w:val="24"/>
        </w:rPr>
        <w:t>: it expands our understanding of what is to b</w:t>
      </w:r>
      <w:r>
        <w:rPr>
          <w:rFonts w:ascii="Times New Roman" w:hAnsi="Times New Roman" w:cs="Times New Roman"/>
          <w:color w:val="2E261C"/>
          <w:sz w:val="24"/>
          <w:szCs w:val="24"/>
        </w:rPr>
        <w:t>e considered authentically male ...</w:t>
      </w:r>
      <w:r w:rsidRPr="006854F6">
        <w:rPr>
          <w:rFonts w:ascii="Times New Roman" w:hAnsi="Times New Roman" w:cs="Times New Roman"/>
          <w:color w:val="2E261C"/>
          <w:sz w:val="24"/>
          <w:szCs w:val="24"/>
        </w:rPr>
        <w:t xml:space="preserve"> Indeed one might well say that, through the augmentation of what is to be considered male, the male now absorbs all in himself. While remaining male, the male symbol has taken over female tasks and properties as well. What place then is left for the female? As one of my students remarked: ‘If men now have wombs, women are superfluous.’</w:t>
      </w:r>
      <w:r>
        <w:rPr>
          <w:rStyle w:val="FootnoteReference"/>
          <w:rFonts w:ascii="Times New Roman" w:hAnsi="Times New Roman" w:cs="Times New Roman"/>
          <w:color w:val="2E261C"/>
          <w:sz w:val="24"/>
          <w:szCs w:val="24"/>
        </w:rPr>
        <w:footnoteReference w:id="28"/>
      </w:r>
    </w:p>
    <w:p w:rsidR="00E62A2F" w:rsidRDefault="00E62A2F" w:rsidP="008D363D">
      <w:pPr>
        <w:spacing w:after="0" w:line="360" w:lineRule="auto"/>
        <w:jc w:val="both"/>
        <w:rPr>
          <w:rFonts w:ascii="Times New Roman" w:hAnsi="Times New Roman" w:cs="Times New Roman"/>
          <w:color w:val="2E261C"/>
          <w:sz w:val="24"/>
          <w:szCs w:val="24"/>
        </w:rPr>
      </w:pPr>
    </w:p>
    <w:p w:rsidR="00E62A2F" w:rsidRDefault="00E62A2F"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Following this, Hampson also notes that the feminine attributes that the male takes on simply corresponds with what have traditionally been seen as women’s roles, for example, nurturing and caring. Giving God such characteristics does nothing, she argues, to alter the view of what are deemed ‘authentic roles for women.’</w:t>
      </w:r>
      <w:r>
        <w:rPr>
          <w:rStyle w:val="FootnoteReference"/>
          <w:rFonts w:ascii="Times New Roman" w:hAnsi="Times New Roman" w:cs="Times New Roman"/>
          <w:color w:val="2E261C"/>
          <w:sz w:val="24"/>
          <w:szCs w:val="24"/>
        </w:rPr>
        <w:footnoteReference w:id="29"/>
      </w:r>
      <w:r>
        <w:rPr>
          <w:rFonts w:ascii="Times New Roman" w:hAnsi="Times New Roman" w:cs="Times New Roman"/>
          <w:color w:val="2E261C"/>
          <w:sz w:val="24"/>
          <w:szCs w:val="24"/>
        </w:rPr>
        <w:t xml:space="preserve"> These are</w:t>
      </w:r>
      <w:r w:rsidR="000969F6">
        <w:rPr>
          <w:rFonts w:ascii="Times New Roman" w:hAnsi="Times New Roman" w:cs="Times New Roman"/>
          <w:color w:val="2E261C"/>
          <w:sz w:val="24"/>
          <w:szCs w:val="24"/>
        </w:rPr>
        <w:t xml:space="preserve"> all </w:t>
      </w:r>
      <w:r>
        <w:rPr>
          <w:rFonts w:ascii="Times New Roman" w:hAnsi="Times New Roman" w:cs="Times New Roman"/>
          <w:color w:val="2E261C"/>
          <w:sz w:val="24"/>
          <w:szCs w:val="24"/>
        </w:rPr>
        <w:t>fair and insightful points, but they are not in my view without their problems.</w:t>
      </w:r>
    </w:p>
    <w:p w:rsidR="00E62A2F" w:rsidRDefault="00E62A2F" w:rsidP="000969F6">
      <w:pPr>
        <w:spacing w:after="0" w:line="360" w:lineRule="auto"/>
        <w:ind w:firstLine="720"/>
        <w:jc w:val="both"/>
        <w:rPr>
          <w:rFonts w:ascii="Times New Roman" w:hAnsi="Times New Roman" w:cs="Times New Roman"/>
          <w:color w:val="110B02"/>
          <w:sz w:val="24"/>
          <w:szCs w:val="24"/>
        </w:rPr>
      </w:pPr>
      <w:r>
        <w:rPr>
          <w:rFonts w:ascii="Times New Roman" w:hAnsi="Times New Roman" w:cs="Times New Roman"/>
          <w:color w:val="110B02"/>
          <w:sz w:val="24"/>
          <w:szCs w:val="24"/>
        </w:rPr>
        <w:t xml:space="preserve">I would argue that giving birth in </w:t>
      </w:r>
      <w:r w:rsidR="00E644B8">
        <w:rPr>
          <w:rFonts w:ascii="Times New Roman" w:hAnsi="Times New Roman" w:cs="Times New Roman"/>
          <w:color w:val="110B02"/>
          <w:sz w:val="24"/>
          <w:szCs w:val="24"/>
        </w:rPr>
        <w:t>the biological sense alluded to</w:t>
      </w:r>
      <w:r>
        <w:rPr>
          <w:rFonts w:ascii="Times New Roman" w:hAnsi="Times New Roman" w:cs="Times New Roman"/>
          <w:color w:val="110B02"/>
          <w:sz w:val="24"/>
          <w:szCs w:val="24"/>
        </w:rPr>
        <w:t xml:space="preserve"> is not to simply take over female tasks and properties</w:t>
      </w:r>
      <w:r w:rsidR="00E644B8">
        <w:rPr>
          <w:rFonts w:ascii="Times New Roman" w:hAnsi="Times New Roman" w:cs="Times New Roman"/>
          <w:color w:val="110B02"/>
          <w:sz w:val="24"/>
          <w:szCs w:val="24"/>
        </w:rPr>
        <w:t>,</w:t>
      </w:r>
      <w:r>
        <w:rPr>
          <w:rFonts w:ascii="Times New Roman" w:hAnsi="Times New Roman" w:cs="Times New Roman"/>
          <w:color w:val="110B02"/>
          <w:sz w:val="24"/>
          <w:szCs w:val="24"/>
        </w:rPr>
        <w:t xml:space="preserve"> and to give men wombs. To say, using Eckhart’s example, that the Father gives birth to the Son does not appropriate and make superfluous this role of the female. That the act of </w:t>
      </w:r>
      <w:r w:rsidR="00E644B8">
        <w:rPr>
          <w:rFonts w:ascii="Times New Roman" w:hAnsi="Times New Roman" w:cs="Times New Roman"/>
          <w:color w:val="110B02"/>
          <w:sz w:val="24"/>
          <w:szCs w:val="24"/>
        </w:rPr>
        <w:t xml:space="preserve">biological birth </w:t>
      </w:r>
      <w:r w:rsidR="00E644B8" w:rsidRPr="000969F6">
        <w:rPr>
          <w:rFonts w:ascii="Times New Roman" w:hAnsi="Times New Roman" w:cs="Times New Roman"/>
          <w:i/>
          <w:color w:val="110B02"/>
          <w:sz w:val="24"/>
          <w:szCs w:val="24"/>
        </w:rPr>
        <w:t>is female</w:t>
      </w:r>
      <w:r w:rsidR="00E644B8">
        <w:rPr>
          <w:rFonts w:ascii="Times New Roman" w:hAnsi="Times New Roman" w:cs="Times New Roman"/>
          <w:color w:val="110B02"/>
          <w:sz w:val="24"/>
          <w:szCs w:val="24"/>
        </w:rPr>
        <w:t xml:space="preserve"> is in</w:t>
      </w:r>
      <w:r>
        <w:rPr>
          <w:rFonts w:ascii="Times New Roman" w:hAnsi="Times New Roman" w:cs="Times New Roman"/>
          <w:color w:val="110B02"/>
          <w:sz w:val="24"/>
          <w:szCs w:val="24"/>
        </w:rPr>
        <w:t xml:space="preserve">contestable. I grant that it applies what is characteristically a female attribute to a male symbol, rather than a characteristically male attribute to a female symbol, but that strictly female attribute must serve by definition to qualify and so alter in this case the </w:t>
      </w:r>
      <w:r>
        <w:rPr>
          <w:rFonts w:ascii="Times New Roman" w:hAnsi="Times New Roman" w:cs="Times New Roman"/>
          <w:color w:val="110B02"/>
          <w:sz w:val="24"/>
          <w:szCs w:val="24"/>
        </w:rPr>
        <w:lastRenderedPageBreak/>
        <w:t>male symb</w:t>
      </w:r>
      <w:r w:rsidR="00C43B2E">
        <w:rPr>
          <w:rFonts w:ascii="Times New Roman" w:hAnsi="Times New Roman" w:cs="Times New Roman"/>
          <w:color w:val="110B02"/>
          <w:sz w:val="24"/>
          <w:szCs w:val="24"/>
        </w:rPr>
        <w:t>ol. It might not serve to challenge</w:t>
      </w:r>
      <w:r>
        <w:rPr>
          <w:rFonts w:ascii="Times New Roman" w:hAnsi="Times New Roman" w:cs="Times New Roman"/>
          <w:color w:val="110B02"/>
          <w:sz w:val="24"/>
          <w:szCs w:val="24"/>
        </w:rPr>
        <w:t xml:space="preserve"> our understand</w:t>
      </w:r>
      <w:r w:rsidR="00C43B2E">
        <w:rPr>
          <w:rFonts w:ascii="Times New Roman" w:hAnsi="Times New Roman" w:cs="Times New Roman"/>
          <w:color w:val="110B02"/>
          <w:sz w:val="24"/>
          <w:szCs w:val="24"/>
        </w:rPr>
        <w:t>ing of women, but it does challenge</w:t>
      </w:r>
      <w:r>
        <w:rPr>
          <w:rFonts w:ascii="Times New Roman" w:hAnsi="Times New Roman" w:cs="Times New Roman"/>
          <w:color w:val="110B02"/>
          <w:sz w:val="24"/>
          <w:szCs w:val="24"/>
        </w:rPr>
        <w:t xml:space="preserve"> our understanding of God.</w:t>
      </w:r>
    </w:p>
    <w:p w:rsidR="00E62A2F" w:rsidRDefault="00EF7F69" w:rsidP="000D537C">
      <w:pPr>
        <w:spacing w:after="0" w:line="360" w:lineRule="auto"/>
        <w:ind w:firstLine="720"/>
        <w:jc w:val="both"/>
        <w:rPr>
          <w:rFonts w:ascii="Times New Roman" w:hAnsi="Times New Roman" w:cs="Times New Roman"/>
          <w:color w:val="110B02"/>
          <w:sz w:val="24"/>
          <w:szCs w:val="24"/>
        </w:rPr>
      </w:pPr>
      <w:r>
        <w:rPr>
          <w:rFonts w:ascii="Times New Roman" w:hAnsi="Times New Roman" w:cs="Times New Roman"/>
          <w:color w:val="110B02"/>
          <w:sz w:val="24"/>
          <w:szCs w:val="24"/>
        </w:rPr>
        <w:t>F</w:t>
      </w:r>
      <w:r w:rsidR="00E62A2F">
        <w:rPr>
          <w:rFonts w:ascii="Times New Roman" w:hAnsi="Times New Roman" w:cs="Times New Roman"/>
          <w:color w:val="110B02"/>
          <w:sz w:val="24"/>
          <w:szCs w:val="24"/>
        </w:rPr>
        <w:t>urthermore, I would argue that the image of giving birth whi</w:t>
      </w:r>
      <w:r w:rsidR="000D537C">
        <w:rPr>
          <w:rFonts w:ascii="Times New Roman" w:hAnsi="Times New Roman" w:cs="Times New Roman"/>
          <w:color w:val="110B02"/>
          <w:sz w:val="24"/>
          <w:szCs w:val="24"/>
        </w:rPr>
        <w:t>lst completely female in nature</w:t>
      </w:r>
      <w:r w:rsidR="00E62A2F">
        <w:rPr>
          <w:rFonts w:ascii="Times New Roman" w:hAnsi="Times New Roman" w:cs="Times New Roman"/>
          <w:color w:val="110B02"/>
          <w:sz w:val="24"/>
          <w:szCs w:val="24"/>
        </w:rPr>
        <w:t xml:space="preserve"> does not reinforce what have traditionally been considered feminine roles, such as nurturing and caring. Eckhart’s image of the Father giving birth to the Son who is for that reason in childbed, points more to a biological fact than a conventional role. This is </w:t>
      </w:r>
      <w:r w:rsidR="00E62A2F" w:rsidRPr="003F54BA">
        <w:rPr>
          <w:rFonts w:ascii="Times New Roman" w:hAnsi="Times New Roman" w:cs="Times New Roman"/>
          <w:i/>
          <w:color w:val="110B02"/>
          <w:sz w:val="24"/>
          <w:szCs w:val="24"/>
        </w:rPr>
        <w:t>not</w:t>
      </w:r>
      <w:r w:rsidR="00E62A2F">
        <w:rPr>
          <w:rFonts w:ascii="Times New Roman" w:hAnsi="Times New Roman" w:cs="Times New Roman"/>
          <w:color w:val="110B02"/>
          <w:sz w:val="24"/>
          <w:szCs w:val="24"/>
        </w:rPr>
        <w:t xml:space="preserve"> to say that a female in order to be a female (or indeed a mother) must biologically give birth. I am reminded of Luce Irigaray here, who when speaking generically to women writes that it is: </w:t>
      </w:r>
      <w:r w:rsidR="000D537C">
        <w:rPr>
          <w:rFonts w:ascii="Times New Roman" w:hAnsi="Times New Roman" w:cs="Times New Roman"/>
          <w:color w:val="110B02"/>
          <w:sz w:val="24"/>
          <w:szCs w:val="24"/>
        </w:rPr>
        <w:t>‘</w:t>
      </w:r>
      <w:r w:rsidR="003F54BA">
        <w:rPr>
          <w:rFonts w:ascii="Times New Roman" w:hAnsi="Times New Roman" w:cs="Times New Roman"/>
          <w:color w:val="110B02"/>
          <w:sz w:val="24"/>
          <w:szCs w:val="24"/>
        </w:rPr>
        <w:t>N</w:t>
      </w:r>
      <w:r w:rsidR="00E62A2F">
        <w:rPr>
          <w:rFonts w:ascii="Times New Roman" w:hAnsi="Times New Roman" w:cs="Times New Roman"/>
          <w:color w:val="110B02"/>
          <w:sz w:val="24"/>
          <w:szCs w:val="24"/>
        </w:rPr>
        <w:t xml:space="preserve">ecessary for us to discover and assert that we are always mothers once we are women. We bring something other than children into the world, we engender something other than children: love, desire, language, art, the social, the political, </w:t>
      </w:r>
      <w:proofErr w:type="gramStart"/>
      <w:r w:rsidR="00E62A2F">
        <w:rPr>
          <w:rFonts w:ascii="Times New Roman" w:hAnsi="Times New Roman" w:cs="Times New Roman"/>
          <w:color w:val="110B02"/>
          <w:sz w:val="24"/>
          <w:szCs w:val="24"/>
        </w:rPr>
        <w:t>the</w:t>
      </w:r>
      <w:proofErr w:type="gramEnd"/>
      <w:r w:rsidR="00E62A2F">
        <w:rPr>
          <w:rFonts w:ascii="Times New Roman" w:hAnsi="Times New Roman" w:cs="Times New Roman"/>
          <w:color w:val="110B02"/>
          <w:sz w:val="24"/>
          <w:szCs w:val="24"/>
        </w:rPr>
        <w:t xml:space="preserve"> religious, for example.’</w:t>
      </w:r>
      <w:r w:rsidR="00E62A2F">
        <w:rPr>
          <w:rStyle w:val="FootnoteReference"/>
          <w:rFonts w:ascii="Times New Roman" w:hAnsi="Times New Roman" w:cs="Times New Roman"/>
          <w:color w:val="110B02"/>
          <w:sz w:val="24"/>
          <w:szCs w:val="24"/>
        </w:rPr>
        <w:footnoteReference w:id="30"/>
      </w:r>
      <w:r w:rsidR="000D537C">
        <w:rPr>
          <w:rFonts w:ascii="Times New Roman" w:hAnsi="Times New Roman" w:cs="Times New Roman"/>
          <w:color w:val="110B02"/>
          <w:sz w:val="24"/>
          <w:szCs w:val="24"/>
        </w:rPr>
        <w:t xml:space="preserve"> </w:t>
      </w:r>
      <w:r w:rsidR="00E62A2F">
        <w:rPr>
          <w:rFonts w:ascii="Times New Roman" w:hAnsi="Times New Roman" w:cs="Times New Roman"/>
          <w:color w:val="110B02"/>
          <w:sz w:val="24"/>
          <w:szCs w:val="24"/>
        </w:rPr>
        <w:t xml:space="preserve">And yet, </w:t>
      </w:r>
      <w:r w:rsidR="000D537C">
        <w:rPr>
          <w:rFonts w:ascii="Times New Roman" w:hAnsi="Times New Roman" w:cs="Times New Roman"/>
          <w:color w:val="110B02"/>
          <w:sz w:val="24"/>
          <w:szCs w:val="24"/>
        </w:rPr>
        <w:t xml:space="preserve">I accept that </w:t>
      </w:r>
      <w:r w:rsidR="00E62A2F">
        <w:rPr>
          <w:rFonts w:ascii="Times New Roman" w:hAnsi="Times New Roman" w:cs="Times New Roman"/>
          <w:color w:val="110B02"/>
          <w:sz w:val="24"/>
          <w:szCs w:val="24"/>
        </w:rPr>
        <w:t>Eckhart’s depiction of the female may reinforce the image of women in the limited biological role of giving birth. In a related and significant sense, Moira Gatens writes</w:t>
      </w:r>
      <w:r w:rsidR="003F54BA">
        <w:rPr>
          <w:rFonts w:ascii="Times New Roman" w:hAnsi="Times New Roman" w:cs="Times New Roman"/>
          <w:color w:val="110B02"/>
          <w:sz w:val="24"/>
          <w:szCs w:val="24"/>
        </w:rPr>
        <w:t xml:space="preserve"> of the problems such thinking effects</w:t>
      </w:r>
      <w:r w:rsidR="00E62A2F">
        <w:rPr>
          <w:rFonts w:ascii="Times New Roman" w:hAnsi="Times New Roman" w:cs="Times New Roman"/>
          <w:color w:val="110B02"/>
          <w:sz w:val="24"/>
          <w:szCs w:val="24"/>
        </w:rPr>
        <w:t>:</w:t>
      </w:r>
    </w:p>
    <w:p w:rsidR="00E62A2F" w:rsidRDefault="00E62A2F" w:rsidP="008D363D">
      <w:pPr>
        <w:spacing w:after="0" w:line="360" w:lineRule="auto"/>
        <w:jc w:val="both"/>
        <w:rPr>
          <w:rFonts w:ascii="Times New Roman" w:hAnsi="Times New Roman" w:cs="Times New Roman"/>
          <w:color w:val="110B02"/>
          <w:sz w:val="24"/>
          <w:szCs w:val="24"/>
        </w:rPr>
      </w:pPr>
    </w:p>
    <w:p w:rsidR="00E62A2F" w:rsidRDefault="00E62A2F" w:rsidP="008D363D">
      <w:pPr>
        <w:spacing w:after="0" w:line="360" w:lineRule="auto"/>
        <w:ind w:left="720"/>
        <w:jc w:val="both"/>
        <w:rPr>
          <w:rFonts w:ascii="Times New Roman" w:hAnsi="Times New Roman" w:cs="Times New Roman"/>
          <w:color w:val="110B02"/>
          <w:sz w:val="24"/>
          <w:szCs w:val="24"/>
        </w:rPr>
      </w:pPr>
      <w:r>
        <w:rPr>
          <w:rFonts w:ascii="Times New Roman" w:hAnsi="Times New Roman" w:cs="Times New Roman"/>
          <w:color w:val="110B02"/>
          <w:sz w:val="24"/>
          <w:szCs w:val="24"/>
        </w:rPr>
        <w:t xml:space="preserve">Woman in fact never makes the transition from the mythical ‘state of nature’ to the body politic. She </w:t>
      </w:r>
      <w:r>
        <w:rPr>
          <w:rFonts w:ascii="Times New Roman" w:hAnsi="Times New Roman" w:cs="Times New Roman"/>
          <w:i/>
          <w:color w:val="110B02"/>
          <w:sz w:val="24"/>
          <w:szCs w:val="24"/>
        </w:rPr>
        <w:t>becomes</w:t>
      </w:r>
      <w:r>
        <w:rPr>
          <w:rFonts w:ascii="Times New Roman" w:hAnsi="Times New Roman" w:cs="Times New Roman"/>
          <w:color w:val="110B02"/>
          <w:sz w:val="24"/>
          <w:szCs w:val="24"/>
        </w:rPr>
        <w:t xml:space="preserve"> nature. She is necessary to the functioning of cultural life, she is the very ground which makes cultural life possible, yet she is not part of it. This division between nature and culture, between the </w:t>
      </w:r>
      <w:proofErr w:type="gramStart"/>
      <w:r>
        <w:rPr>
          <w:rFonts w:ascii="Times New Roman" w:hAnsi="Times New Roman" w:cs="Times New Roman"/>
          <w:color w:val="110B02"/>
          <w:sz w:val="24"/>
          <w:szCs w:val="24"/>
        </w:rPr>
        <w:t>reproduction</w:t>
      </w:r>
      <w:proofErr w:type="gramEnd"/>
      <w:r>
        <w:rPr>
          <w:rFonts w:ascii="Times New Roman" w:hAnsi="Times New Roman" w:cs="Times New Roman"/>
          <w:color w:val="110B02"/>
          <w:sz w:val="24"/>
          <w:szCs w:val="24"/>
        </w:rPr>
        <w:t xml:space="preserve"> of mere biological life as against the regulation of social life, is reflected in the distinction between the private and the public spheres, the family and the state. These divisions are conceptually and historically sexualized, with women remaining mere nature, mere body, reproducing in the private familial sphere.</w:t>
      </w:r>
      <w:r>
        <w:rPr>
          <w:rStyle w:val="FootnoteReference"/>
          <w:rFonts w:ascii="Times New Roman" w:hAnsi="Times New Roman" w:cs="Times New Roman"/>
          <w:color w:val="110B02"/>
          <w:sz w:val="24"/>
          <w:szCs w:val="24"/>
        </w:rPr>
        <w:footnoteReference w:id="31"/>
      </w:r>
    </w:p>
    <w:p w:rsidR="00E62A2F" w:rsidRDefault="00E62A2F" w:rsidP="008D363D">
      <w:pPr>
        <w:spacing w:after="0" w:line="360" w:lineRule="auto"/>
        <w:jc w:val="both"/>
        <w:rPr>
          <w:rFonts w:ascii="Times New Roman" w:hAnsi="Times New Roman" w:cs="Times New Roman"/>
          <w:color w:val="110B02"/>
          <w:sz w:val="24"/>
          <w:szCs w:val="24"/>
        </w:rPr>
      </w:pPr>
    </w:p>
    <w:p w:rsidR="00E62A2F" w:rsidRDefault="00E62A2F" w:rsidP="008D363D">
      <w:pPr>
        <w:spacing w:after="0" w:line="360" w:lineRule="auto"/>
        <w:jc w:val="both"/>
        <w:rPr>
          <w:rFonts w:ascii="Times New Roman" w:hAnsi="Times New Roman" w:cs="Times New Roman"/>
          <w:color w:val="110B02"/>
          <w:sz w:val="24"/>
          <w:szCs w:val="24"/>
        </w:rPr>
      </w:pPr>
      <w:r>
        <w:rPr>
          <w:rFonts w:ascii="Times New Roman" w:hAnsi="Times New Roman" w:cs="Times New Roman"/>
          <w:color w:val="110B02"/>
          <w:sz w:val="24"/>
          <w:szCs w:val="24"/>
        </w:rPr>
        <w:t>Gatens argues that one’s sex is seen here as a fact of bodies while gender is a socialized addition. Thus the body is seen as non-cultural and ahistorical. However, Gatens points out that Foucault rejected the idea that the body has a fixed character. Drawing on his thought she writes:</w:t>
      </w:r>
    </w:p>
    <w:p w:rsidR="00E62A2F" w:rsidRDefault="00E62A2F" w:rsidP="008D363D">
      <w:pPr>
        <w:spacing w:after="0" w:line="360" w:lineRule="auto"/>
        <w:jc w:val="both"/>
        <w:rPr>
          <w:rFonts w:ascii="Times New Roman" w:hAnsi="Times New Roman" w:cs="Times New Roman"/>
          <w:color w:val="110B02"/>
          <w:sz w:val="24"/>
          <w:szCs w:val="24"/>
        </w:rPr>
      </w:pPr>
    </w:p>
    <w:p w:rsidR="00E62A2F" w:rsidRDefault="00E62A2F" w:rsidP="008D363D">
      <w:pPr>
        <w:spacing w:after="0" w:line="360" w:lineRule="auto"/>
        <w:ind w:left="720"/>
        <w:jc w:val="both"/>
        <w:rPr>
          <w:rFonts w:ascii="Times New Roman" w:hAnsi="Times New Roman" w:cs="Times New Roman"/>
          <w:color w:val="110B02"/>
          <w:sz w:val="24"/>
          <w:szCs w:val="24"/>
        </w:rPr>
      </w:pPr>
      <w:r>
        <w:rPr>
          <w:rFonts w:ascii="Times New Roman" w:hAnsi="Times New Roman" w:cs="Times New Roman"/>
          <w:color w:val="110B02"/>
          <w:sz w:val="24"/>
          <w:szCs w:val="24"/>
        </w:rPr>
        <w:t xml:space="preserve">One could argue, for </w:t>
      </w:r>
      <w:proofErr w:type="gramStart"/>
      <w:r>
        <w:rPr>
          <w:rFonts w:ascii="Times New Roman" w:hAnsi="Times New Roman" w:cs="Times New Roman"/>
          <w:color w:val="110B02"/>
          <w:sz w:val="24"/>
          <w:szCs w:val="24"/>
        </w:rPr>
        <w:t>example, that</w:t>
      </w:r>
      <w:proofErr w:type="gramEnd"/>
      <w:r>
        <w:rPr>
          <w:rFonts w:ascii="Times New Roman" w:hAnsi="Times New Roman" w:cs="Times New Roman"/>
          <w:color w:val="110B02"/>
          <w:sz w:val="24"/>
          <w:szCs w:val="24"/>
        </w:rPr>
        <w:t xml:space="preserve"> the sexed body is not a product of nature but is rather constituted as dichotomously sexed through elaborate and pervasive practices that act on and through the body. Rather than viewing the forms and functions of bodies as determinant in the organization of culture, we can view them as products of the way that culture organizes, regulates and remakes itself. This approach allows us to shift the conceptual ground from the question ‘How is the body taken up in culture?’ to the more profitable question ‘How does culture construct the body so that it is understood as a biological given?’</w:t>
      </w:r>
      <w:r>
        <w:rPr>
          <w:rStyle w:val="FootnoteReference"/>
          <w:rFonts w:ascii="Times New Roman" w:hAnsi="Times New Roman" w:cs="Times New Roman"/>
          <w:color w:val="110B02"/>
          <w:sz w:val="24"/>
          <w:szCs w:val="24"/>
        </w:rPr>
        <w:footnoteReference w:id="32"/>
      </w:r>
    </w:p>
    <w:p w:rsidR="00E62A2F" w:rsidRDefault="00E62A2F" w:rsidP="008D363D">
      <w:pPr>
        <w:spacing w:after="0" w:line="360" w:lineRule="auto"/>
        <w:jc w:val="both"/>
        <w:rPr>
          <w:rFonts w:ascii="Times New Roman" w:hAnsi="Times New Roman" w:cs="Times New Roman"/>
          <w:color w:val="110B02"/>
          <w:sz w:val="24"/>
          <w:szCs w:val="24"/>
        </w:rPr>
      </w:pPr>
    </w:p>
    <w:p w:rsidR="00E62A2F" w:rsidRPr="005B65AB" w:rsidRDefault="00E62A2F" w:rsidP="005B65AB">
      <w:pPr>
        <w:spacing w:after="0" w:line="360" w:lineRule="auto"/>
        <w:jc w:val="both"/>
        <w:rPr>
          <w:rFonts w:ascii="Times New Roman" w:hAnsi="Times New Roman" w:cs="Times New Roman"/>
          <w:sz w:val="24"/>
          <w:szCs w:val="24"/>
        </w:rPr>
      </w:pPr>
      <w:r>
        <w:rPr>
          <w:rFonts w:ascii="Times New Roman" w:hAnsi="Times New Roman" w:cs="Times New Roman"/>
          <w:color w:val="110B02"/>
          <w:sz w:val="24"/>
          <w:szCs w:val="24"/>
        </w:rPr>
        <w:t xml:space="preserve">Gatens argues further that women have been excluded from the political sphere and reduced to roles that have meaning only in relation to men, i.e. wife, mother and daughter, which confine them to the above mentioned private/familial sphere. </w:t>
      </w:r>
      <w:r w:rsidR="005B65AB">
        <w:rPr>
          <w:rFonts w:ascii="Times New Roman" w:hAnsi="Times New Roman" w:cs="Times New Roman"/>
          <w:color w:val="110B02"/>
          <w:sz w:val="24"/>
          <w:szCs w:val="24"/>
        </w:rPr>
        <w:t>While acknowledging the significant points made by Gatens</w:t>
      </w:r>
      <w:r w:rsidRPr="00627F6C">
        <w:rPr>
          <w:rFonts w:ascii="Times New Roman" w:hAnsi="Times New Roman" w:cs="Times New Roman"/>
          <w:color w:val="110B02"/>
          <w:sz w:val="24"/>
          <w:szCs w:val="24"/>
        </w:rPr>
        <w:t xml:space="preserve">, biological birth is nevertheless a female characteristic as opposed to a male one. </w:t>
      </w:r>
      <w:r w:rsidR="00F06BE8" w:rsidRPr="00627F6C">
        <w:rPr>
          <w:rFonts w:ascii="Times New Roman" w:hAnsi="Times New Roman" w:cs="Times New Roman"/>
          <w:color w:val="110B02"/>
          <w:sz w:val="24"/>
          <w:szCs w:val="24"/>
        </w:rPr>
        <w:t xml:space="preserve">However, </w:t>
      </w:r>
      <w:r w:rsidR="00F06BE8" w:rsidRPr="00627F6C">
        <w:rPr>
          <w:rFonts w:ascii="Times New Roman" w:hAnsi="Times New Roman" w:cs="Times New Roman"/>
          <w:sz w:val="24"/>
          <w:szCs w:val="24"/>
        </w:rPr>
        <w:t xml:space="preserve">I am </w:t>
      </w:r>
      <w:r w:rsidR="00393F21">
        <w:rPr>
          <w:rFonts w:ascii="Times New Roman" w:hAnsi="Times New Roman" w:cs="Times New Roman"/>
          <w:sz w:val="24"/>
          <w:szCs w:val="24"/>
        </w:rPr>
        <w:t xml:space="preserve">also </w:t>
      </w:r>
      <w:r w:rsidR="00F06BE8" w:rsidRPr="00627F6C">
        <w:rPr>
          <w:rFonts w:ascii="Times New Roman" w:hAnsi="Times New Roman" w:cs="Times New Roman"/>
          <w:sz w:val="24"/>
          <w:szCs w:val="24"/>
        </w:rPr>
        <w:t>aware here of Judith Butler’s argument that gender is determined by the behavioural patterns of different times and societies that result in gender stereotypes.</w:t>
      </w:r>
      <w:r w:rsidR="00F06BE8" w:rsidRPr="00627F6C">
        <w:rPr>
          <w:rStyle w:val="FootnoteReference"/>
          <w:rFonts w:ascii="Times New Roman" w:hAnsi="Times New Roman" w:cs="Times New Roman"/>
          <w:color w:val="110B02"/>
          <w:sz w:val="24"/>
          <w:szCs w:val="24"/>
        </w:rPr>
        <w:t xml:space="preserve"> </w:t>
      </w:r>
      <w:r w:rsidR="00F06BE8" w:rsidRPr="00627F6C">
        <w:rPr>
          <w:rStyle w:val="FootnoteReference"/>
          <w:rFonts w:ascii="Times New Roman" w:hAnsi="Times New Roman" w:cs="Times New Roman"/>
          <w:color w:val="110B02"/>
          <w:sz w:val="24"/>
          <w:szCs w:val="24"/>
        </w:rPr>
        <w:footnoteReference w:id="33"/>
      </w:r>
      <w:r w:rsidR="00F06BE8">
        <w:rPr>
          <w:rFonts w:ascii="Times New Roman" w:hAnsi="Times New Roman" w:cs="Times New Roman"/>
        </w:rPr>
        <w:t xml:space="preserve"> </w:t>
      </w:r>
      <w:r w:rsidR="00F06BE8" w:rsidRPr="00627F6C">
        <w:rPr>
          <w:rFonts w:ascii="Times New Roman" w:hAnsi="Times New Roman" w:cs="Times New Roman"/>
          <w:sz w:val="24"/>
          <w:szCs w:val="24"/>
        </w:rPr>
        <w:t xml:space="preserve">Building on this argument, Mary Elise Lowe writes: ‘gender is not natural nor is it determined by one’s own physical </w:t>
      </w:r>
      <w:r w:rsidR="00F06BE8" w:rsidRPr="00627F6C">
        <w:rPr>
          <w:rFonts w:ascii="Times New Roman" w:hAnsi="Times New Roman" w:cs="Times New Roman"/>
          <w:sz w:val="24"/>
          <w:szCs w:val="24"/>
        </w:rPr>
        <w:lastRenderedPageBreak/>
        <w:t>differentiation.’</w:t>
      </w:r>
      <w:r w:rsidR="00F06BE8" w:rsidRPr="00627F6C">
        <w:rPr>
          <w:rStyle w:val="FootnoteReference"/>
          <w:rFonts w:ascii="Times New Roman" w:hAnsi="Times New Roman" w:cs="Times New Roman"/>
          <w:sz w:val="24"/>
          <w:szCs w:val="24"/>
        </w:rPr>
        <w:footnoteReference w:id="34"/>
      </w:r>
      <w:r w:rsidR="00F06BE8" w:rsidRPr="00627F6C">
        <w:rPr>
          <w:rFonts w:ascii="Times New Roman" w:hAnsi="Times New Roman" w:cs="Times New Roman"/>
          <w:sz w:val="24"/>
          <w:szCs w:val="24"/>
        </w:rPr>
        <w:t xml:space="preserve"> </w:t>
      </w:r>
      <w:r w:rsidR="00392D05" w:rsidRPr="00627F6C">
        <w:rPr>
          <w:rFonts w:ascii="Times New Roman" w:hAnsi="Times New Roman" w:cs="Times New Roman"/>
          <w:sz w:val="24"/>
          <w:szCs w:val="24"/>
        </w:rPr>
        <w:t>More crucially here, w</w:t>
      </w:r>
      <w:r w:rsidR="00F06BE8" w:rsidRPr="00627F6C">
        <w:rPr>
          <w:rFonts w:ascii="Times New Roman" w:hAnsi="Times New Roman" w:cs="Times New Roman"/>
          <w:sz w:val="24"/>
          <w:szCs w:val="24"/>
        </w:rPr>
        <w:t>ith reference to biology, Butler refers to ‘anatomy’ and condemns what she regards as the ‘literalization of anatomy’, arguing that organs and anatomy of the human body do not determine one’s gender.</w:t>
      </w:r>
      <w:r w:rsidR="007063DD" w:rsidRPr="00627F6C">
        <w:rPr>
          <w:rStyle w:val="FootnoteReference"/>
          <w:rFonts w:ascii="Times New Roman" w:hAnsi="Times New Roman" w:cs="Times New Roman"/>
          <w:sz w:val="24"/>
          <w:szCs w:val="24"/>
        </w:rPr>
        <w:footnoteReference w:id="35"/>
      </w:r>
      <w:r w:rsidR="00F06BE8" w:rsidRPr="00627F6C">
        <w:rPr>
          <w:rFonts w:ascii="Times New Roman" w:hAnsi="Times New Roman" w:cs="Times New Roman"/>
          <w:sz w:val="24"/>
          <w:szCs w:val="24"/>
        </w:rPr>
        <w:t xml:space="preserve"> </w:t>
      </w:r>
      <w:r w:rsidR="00392D05" w:rsidRPr="00627F6C">
        <w:rPr>
          <w:rFonts w:ascii="Times New Roman" w:hAnsi="Times New Roman" w:cs="Times New Roman"/>
          <w:sz w:val="24"/>
          <w:szCs w:val="24"/>
        </w:rPr>
        <w:t xml:space="preserve">I agree, but would </w:t>
      </w:r>
      <w:r w:rsidR="00393F21">
        <w:rPr>
          <w:rFonts w:ascii="Times New Roman" w:hAnsi="Times New Roman" w:cs="Times New Roman"/>
          <w:sz w:val="24"/>
          <w:szCs w:val="24"/>
        </w:rPr>
        <w:t xml:space="preserve">still </w:t>
      </w:r>
      <w:r w:rsidR="00392D05" w:rsidRPr="00627F6C">
        <w:rPr>
          <w:rFonts w:ascii="Times New Roman" w:hAnsi="Times New Roman" w:cs="Times New Roman"/>
          <w:sz w:val="24"/>
          <w:szCs w:val="24"/>
        </w:rPr>
        <w:t xml:space="preserve">argue that they do determine one’s biology, especially when it comes to child birth. </w:t>
      </w:r>
      <w:r w:rsidR="00D20083" w:rsidRPr="00627F6C">
        <w:rPr>
          <w:rFonts w:ascii="Times New Roman" w:hAnsi="Times New Roman" w:cs="Times New Roman"/>
          <w:color w:val="110B02"/>
          <w:sz w:val="24"/>
          <w:szCs w:val="24"/>
        </w:rPr>
        <w:t>And yet, I would positively</w:t>
      </w:r>
      <w:r w:rsidRPr="00627F6C">
        <w:rPr>
          <w:rFonts w:ascii="Times New Roman" w:hAnsi="Times New Roman" w:cs="Times New Roman"/>
          <w:color w:val="110B02"/>
          <w:sz w:val="24"/>
          <w:szCs w:val="24"/>
        </w:rPr>
        <w:t xml:space="preserve"> add that the sheer fact of a female giving birth need not pertain to what are only conventional conceptions of </w:t>
      </w:r>
      <w:r w:rsidR="00D20083" w:rsidRPr="00627F6C">
        <w:rPr>
          <w:rFonts w:ascii="Times New Roman" w:hAnsi="Times New Roman" w:cs="Times New Roman"/>
          <w:color w:val="110B02"/>
          <w:sz w:val="24"/>
          <w:szCs w:val="24"/>
        </w:rPr>
        <w:t xml:space="preserve">gender or </w:t>
      </w:r>
      <w:r w:rsidRPr="00627F6C">
        <w:rPr>
          <w:rFonts w:ascii="Times New Roman" w:hAnsi="Times New Roman" w:cs="Times New Roman"/>
          <w:color w:val="110B02"/>
          <w:sz w:val="24"/>
          <w:szCs w:val="24"/>
        </w:rPr>
        <w:t xml:space="preserve">femininity. </w:t>
      </w:r>
      <w:r>
        <w:rPr>
          <w:rFonts w:ascii="Times New Roman" w:hAnsi="Times New Roman" w:cs="Times New Roman"/>
          <w:color w:val="110B02"/>
          <w:sz w:val="24"/>
          <w:szCs w:val="24"/>
        </w:rPr>
        <w:t xml:space="preserve">For example, I recall a story told by a male friend concerning </w:t>
      </w:r>
      <w:r w:rsidR="00CA424A">
        <w:rPr>
          <w:rFonts w:ascii="Times New Roman" w:hAnsi="Times New Roman" w:cs="Times New Roman"/>
          <w:color w:val="110B02"/>
          <w:sz w:val="24"/>
          <w:szCs w:val="24"/>
        </w:rPr>
        <w:t xml:space="preserve">both </w:t>
      </w:r>
      <w:r>
        <w:rPr>
          <w:rFonts w:ascii="Times New Roman" w:hAnsi="Times New Roman" w:cs="Times New Roman"/>
          <w:color w:val="110B02"/>
          <w:sz w:val="24"/>
          <w:szCs w:val="24"/>
        </w:rPr>
        <w:t>his sist</w:t>
      </w:r>
      <w:r w:rsidR="00CA424A">
        <w:rPr>
          <w:rFonts w:ascii="Times New Roman" w:hAnsi="Times New Roman" w:cs="Times New Roman"/>
          <w:color w:val="110B02"/>
          <w:sz w:val="24"/>
          <w:szCs w:val="24"/>
        </w:rPr>
        <w:t>er and his partner who were each</w:t>
      </w:r>
      <w:r>
        <w:rPr>
          <w:rFonts w:ascii="Times New Roman" w:hAnsi="Times New Roman" w:cs="Times New Roman"/>
          <w:color w:val="110B02"/>
          <w:sz w:val="24"/>
          <w:szCs w:val="24"/>
        </w:rPr>
        <w:t xml:space="preserve"> giving birth at around the same time. His sister, following a short and relatively easy labour, gave birth </w:t>
      </w:r>
      <w:r w:rsidR="00E02F4E">
        <w:rPr>
          <w:rFonts w:ascii="Times New Roman" w:hAnsi="Times New Roman" w:cs="Times New Roman"/>
          <w:color w:val="110B02"/>
          <w:sz w:val="24"/>
          <w:szCs w:val="24"/>
        </w:rPr>
        <w:t xml:space="preserve">with little fuss </w:t>
      </w:r>
      <w:r>
        <w:rPr>
          <w:rFonts w:ascii="Times New Roman" w:hAnsi="Times New Roman" w:cs="Times New Roman"/>
          <w:color w:val="110B02"/>
          <w:sz w:val="24"/>
          <w:szCs w:val="24"/>
        </w:rPr>
        <w:t>and was found soon after sitting upright in the hospital bed. She was all smiles and holding the new-born, she had a clean nightdress on, had brushed her hair, and had even applied some make-up. For better or worse, she lo</w:t>
      </w:r>
      <w:r w:rsidR="00E02F4E">
        <w:rPr>
          <w:rFonts w:ascii="Times New Roman" w:hAnsi="Times New Roman" w:cs="Times New Roman"/>
          <w:color w:val="110B02"/>
          <w:sz w:val="24"/>
          <w:szCs w:val="24"/>
        </w:rPr>
        <w:t>oked a picture of what some would assert on the (shaky) grounds of tradition to be</w:t>
      </w:r>
      <w:r>
        <w:rPr>
          <w:rFonts w:ascii="Times New Roman" w:hAnsi="Times New Roman" w:cs="Times New Roman"/>
          <w:color w:val="110B02"/>
          <w:sz w:val="24"/>
          <w:szCs w:val="24"/>
        </w:rPr>
        <w:t xml:space="preserve"> feminine.</w:t>
      </w:r>
    </w:p>
    <w:p w:rsidR="00E62A2F" w:rsidRDefault="0051307B" w:rsidP="00840426">
      <w:pPr>
        <w:spacing w:after="0" w:line="360" w:lineRule="auto"/>
        <w:ind w:firstLine="720"/>
        <w:jc w:val="both"/>
        <w:rPr>
          <w:rFonts w:ascii="Times New Roman" w:hAnsi="Times New Roman" w:cs="Times New Roman"/>
          <w:color w:val="110B02"/>
          <w:sz w:val="24"/>
          <w:szCs w:val="24"/>
        </w:rPr>
      </w:pPr>
      <w:r>
        <w:rPr>
          <w:rFonts w:ascii="Times New Roman" w:hAnsi="Times New Roman" w:cs="Times New Roman"/>
          <w:color w:val="110B02"/>
          <w:sz w:val="24"/>
          <w:szCs w:val="24"/>
        </w:rPr>
        <w:t>H</w:t>
      </w:r>
      <w:r w:rsidR="00E62A2F">
        <w:rPr>
          <w:rFonts w:ascii="Times New Roman" w:hAnsi="Times New Roman" w:cs="Times New Roman"/>
          <w:color w:val="110B02"/>
          <w:sz w:val="24"/>
          <w:szCs w:val="24"/>
        </w:rPr>
        <w:t>is partner, however, had an altogether different experience. Following an incredibly long and agonising labour, while pushing and straining to give birth she burst blood vessels in her eyes and face, she defecated, tore her perineum, passed out once the baby was born, and slipped, unconscious, be</w:t>
      </w:r>
      <w:r w:rsidR="00F35CCA">
        <w:rPr>
          <w:rFonts w:ascii="Times New Roman" w:hAnsi="Times New Roman" w:cs="Times New Roman"/>
          <w:color w:val="110B02"/>
          <w:sz w:val="24"/>
          <w:szCs w:val="24"/>
        </w:rPr>
        <w:t>neath the water in the birthing-</w:t>
      </w:r>
      <w:r w:rsidR="00E62A2F">
        <w:rPr>
          <w:rFonts w:ascii="Times New Roman" w:hAnsi="Times New Roman" w:cs="Times New Roman"/>
          <w:color w:val="110B02"/>
          <w:sz w:val="24"/>
          <w:szCs w:val="24"/>
        </w:rPr>
        <w:t xml:space="preserve">pool. </w:t>
      </w:r>
      <w:r w:rsidR="00425894">
        <w:rPr>
          <w:rFonts w:ascii="Times New Roman" w:hAnsi="Times New Roman" w:cs="Times New Roman"/>
          <w:color w:val="110B02"/>
          <w:sz w:val="24"/>
          <w:szCs w:val="24"/>
        </w:rPr>
        <w:t xml:space="preserve">My friend </w:t>
      </w:r>
      <w:r w:rsidR="00AF418B">
        <w:rPr>
          <w:rFonts w:ascii="Times New Roman" w:hAnsi="Times New Roman" w:cs="Times New Roman"/>
          <w:color w:val="110B02"/>
          <w:sz w:val="24"/>
          <w:szCs w:val="24"/>
        </w:rPr>
        <w:t>looked on in horror and thought</w:t>
      </w:r>
      <w:r w:rsidR="00425894">
        <w:rPr>
          <w:rFonts w:ascii="Times New Roman" w:hAnsi="Times New Roman" w:cs="Times New Roman"/>
          <w:color w:val="110B02"/>
          <w:sz w:val="24"/>
          <w:szCs w:val="24"/>
        </w:rPr>
        <w:t xml:space="preserve"> she had died.</w:t>
      </w:r>
      <w:r w:rsidR="00AF418B">
        <w:rPr>
          <w:rFonts w:ascii="Times New Roman" w:hAnsi="Times New Roman" w:cs="Times New Roman"/>
          <w:color w:val="110B02"/>
          <w:sz w:val="24"/>
          <w:szCs w:val="24"/>
        </w:rPr>
        <w:t xml:space="preserve"> The</w:t>
      </w:r>
      <w:r w:rsidR="00425894">
        <w:rPr>
          <w:rFonts w:ascii="Times New Roman" w:hAnsi="Times New Roman" w:cs="Times New Roman"/>
          <w:color w:val="110B02"/>
          <w:sz w:val="24"/>
          <w:szCs w:val="24"/>
        </w:rPr>
        <w:t xml:space="preserve"> point here is</w:t>
      </w:r>
      <w:r w:rsidR="00E62A2F">
        <w:rPr>
          <w:rFonts w:ascii="Times New Roman" w:hAnsi="Times New Roman" w:cs="Times New Roman"/>
          <w:color w:val="110B02"/>
          <w:sz w:val="24"/>
          <w:szCs w:val="24"/>
        </w:rPr>
        <w:t xml:space="preserve"> that while this does not fit with a conventional</w:t>
      </w:r>
      <w:r w:rsidR="00425894">
        <w:rPr>
          <w:rFonts w:ascii="Times New Roman" w:hAnsi="Times New Roman" w:cs="Times New Roman"/>
          <w:color w:val="110B02"/>
          <w:sz w:val="24"/>
          <w:szCs w:val="24"/>
        </w:rPr>
        <w:t>ly narrow</w:t>
      </w:r>
      <w:r w:rsidR="00E62A2F">
        <w:rPr>
          <w:rFonts w:ascii="Times New Roman" w:hAnsi="Times New Roman" w:cs="Times New Roman"/>
          <w:color w:val="110B02"/>
          <w:sz w:val="24"/>
          <w:szCs w:val="24"/>
        </w:rPr>
        <w:t xml:space="preserve"> take on femininity, this birth</w:t>
      </w:r>
      <w:r w:rsidR="007B5DF6">
        <w:rPr>
          <w:rFonts w:ascii="Times New Roman" w:hAnsi="Times New Roman" w:cs="Times New Roman"/>
          <w:color w:val="110B02"/>
          <w:sz w:val="24"/>
          <w:szCs w:val="24"/>
        </w:rPr>
        <w:t>,</w:t>
      </w:r>
      <w:r w:rsidR="00E62A2F">
        <w:rPr>
          <w:rFonts w:ascii="Times New Roman" w:hAnsi="Times New Roman" w:cs="Times New Roman"/>
          <w:color w:val="110B02"/>
          <w:sz w:val="24"/>
          <w:szCs w:val="24"/>
        </w:rPr>
        <w:t xml:space="preserve"> just like the other</w:t>
      </w:r>
      <w:r w:rsidR="007B5DF6">
        <w:rPr>
          <w:rFonts w:ascii="Times New Roman" w:hAnsi="Times New Roman" w:cs="Times New Roman"/>
          <w:color w:val="110B02"/>
          <w:sz w:val="24"/>
          <w:szCs w:val="24"/>
        </w:rPr>
        <w:t>,</w:t>
      </w:r>
      <w:r w:rsidR="00E62A2F">
        <w:rPr>
          <w:rFonts w:ascii="Times New Roman" w:hAnsi="Times New Roman" w:cs="Times New Roman"/>
          <w:color w:val="110B02"/>
          <w:sz w:val="24"/>
          <w:szCs w:val="24"/>
        </w:rPr>
        <w:t xml:space="preserve"> nevertheless remains a purely female act, even though being female should not be limited to such an act. </w:t>
      </w:r>
      <w:r>
        <w:rPr>
          <w:rFonts w:ascii="Times New Roman" w:hAnsi="Times New Roman" w:cs="Times New Roman"/>
          <w:color w:val="110B02"/>
          <w:sz w:val="24"/>
          <w:szCs w:val="24"/>
        </w:rPr>
        <w:t xml:space="preserve">My point then is this. </w:t>
      </w:r>
      <w:r w:rsidR="00E62A2F">
        <w:rPr>
          <w:rFonts w:ascii="Times New Roman" w:hAnsi="Times New Roman" w:cs="Times New Roman"/>
          <w:color w:val="110B02"/>
          <w:sz w:val="24"/>
          <w:szCs w:val="24"/>
        </w:rPr>
        <w:t>By referring to ‘birth’ in his imagery, Eckhar</w:t>
      </w:r>
      <w:r w:rsidR="007B5DF6">
        <w:rPr>
          <w:rFonts w:ascii="Times New Roman" w:hAnsi="Times New Roman" w:cs="Times New Roman"/>
          <w:color w:val="110B02"/>
          <w:sz w:val="24"/>
          <w:szCs w:val="24"/>
        </w:rPr>
        <w:t>t, admittedly in a specific</w:t>
      </w:r>
      <w:r w:rsidR="00E62A2F">
        <w:rPr>
          <w:rFonts w:ascii="Times New Roman" w:hAnsi="Times New Roman" w:cs="Times New Roman"/>
          <w:color w:val="110B02"/>
          <w:sz w:val="24"/>
          <w:szCs w:val="24"/>
        </w:rPr>
        <w:t xml:space="preserve"> capacity, does I believe make God (in part) female. Still, I concede that Hampson makes a valid point when she writes:</w:t>
      </w:r>
    </w:p>
    <w:p w:rsidR="00E62A2F" w:rsidRDefault="00E62A2F" w:rsidP="008D363D">
      <w:pPr>
        <w:spacing w:after="0" w:line="360" w:lineRule="auto"/>
        <w:jc w:val="both"/>
        <w:rPr>
          <w:rFonts w:ascii="Times New Roman" w:hAnsi="Times New Roman" w:cs="Times New Roman"/>
          <w:color w:val="110B02"/>
          <w:sz w:val="24"/>
          <w:szCs w:val="24"/>
        </w:rPr>
      </w:pPr>
    </w:p>
    <w:p w:rsidR="00E62A2F" w:rsidRDefault="00E62A2F" w:rsidP="008D363D">
      <w:pPr>
        <w:spacing w:after="0" w:line="360" w:lineRule="auto"/>
        <w:ind w:left="720"/>
        <w:jc w:val="both"/>
        <w:rPr>
          <w:rFonts w:ascii="Times New Roman" w:hAnsi="Times New Roman" w:cs="Times New Roman"/>
          <w:color w:val="110B02"/>
          <w:sz w:val="24"/>
          <w:szCs w:val="24"/>
        </w:rPr>
      </w:pPr>
      <w:r w:rsidRPr="00BD5D36">
        <w:rPr>
          <w:rFonts w:ascii="Times New Roman" w:hAnsi="Times New Roman" w:cs="Times New Roman"/>
          <w:color w:val="2E261C"/>
          <w:sz w:val="24"/>
          <w:szCs w:val="24"/>
        </w:rPr>
        <w:lastRenderedPageBreak/>
        <w:t>The problem with the use of a female language for God is that it is difficult to avoid its conjuring up a feminine understanding of God – just as indeed male language has always carried with it a masculine image, as masculine has in our society been conceived. Talk of God as ‘mother’ or as ‘nurturative’ may well imply (and serve to reinforce) a certain understanding of women. If the divine, no less, as female, has this essential nature, then these traits and characteristics (it will be thought) must surely belong to some essential nature of woman.</w:t>
      </w:r>
      <w:r>
        <w:rPr>
          <w:rStyle w:val="FootnoteReference"/>
          <w:rFonts w:ascii="Times New Roman" w:hAnsi="Times New Roman" w:cs="Times New Roman"/>
          <w:color w:val="2E261C"/>
          <w:sz w:val="24"/>
          <w:szCs w:val="24"/>
        </w:rPr>
        <w:footnoteReference w:id="36"/>
      </w:r>
    </w:p>
    <w:p w:rsidR="00E62A2F" w:rsidRDefault="00E62A2F" w:rsidP="008D363D">
      <w:pPr>
        <w:spacing w:after="0" w:line="360" w:lineRule="auto"/>
        <w:jc w:val="both"/>
        <w:rPr>
          <w:rFonts w:ascii="Times New Roman" w:hAnsi="Times New Roman" w:cs="Times New Roman"/>
          <w:color w:val="110B02"/>
          <w:sz w:val="24"/>
          <w:szCs w:val="24"/>
        </w:rPr>
      </w:pPr>
    </w:p>
    <w:p w:rsidR="00E62A2F" w:rsidRDefault="00E62A2F" w:rsidP="005A2CD9">
      <w:pPr>
        <w:spacing w:after="0" w:line="360" w:lineRule="auto"/>
        <w:jc w:val="both"/>
        <w:rPr>
          <w:rFonts w:ascii="Times New Roman" w:hAnsi="Times New Roman" w:cs="Times New Roman"/>
          <w:color w:val="110B02"/>
          <w:sz w:val="24"/>
          <w:szCs w:val="24"/>
        </w:rPr>
      </w:pPr>
      <w:r>
        <w:rPr>
          <w:rFonts w:ascii="Times New Roman" w:hAnsi="Times New Roman" w:cs="Times New Roman"/>
          <w:color w:val="110B02"/>
          <w:sz w:val="24"/>
          <w:szCs w:val="24"/>
        </w:rPr>
        <w:t xml:space="preserve">In her work, </w:t>
      </w:r>
      <w:r>
        <w:rPr>
          <w:rFonts w:ascii="Times New Roman" w:hAnsi="Times New Roman" w:cs="Times New Roman"/>
          <w:i/>
          <w:color w:val="110B02"/>
          <w:sz w:val="24"/>
          <w:szCs w:val="24"/>
        </w:rPr>
        <w:t>Unpacking Queer Politics</w:t>
      </w:r>
      <w:r>
        <w:rPr>
          <w:rFonts w:ascii="Times New Roman" w:hAnsi="Times New Roman" w:cs="Times New Roman"/>
          <w:color w:val="110B02"/>
          <w:sz w:val="24"/>
          <w:szCs w:val="24"/>
        </w:rPr>
        <w:t>, Sheila Jefferies is concerned that we are still stuck within binary gender opposition and the unequal power structure it reinforces.</w:t>
      </w:r>
      <w:r>
        <w:rPr>
          <w:rStyle w:val="FootnoteReference"/>
          <w:rFonts w:ascii="Times New Roman" w:hAnsi="Times New Roman" w:cs="Times New Roman"/>
          <w:color w:val="110B02"/>
          <w:sz w:val="24"/>
          <w:szCs w:val="24"/>
        </w:rPr>
        <w:footnoteReference w:id="37"/>
      </w:r>
      <w:r>
        <w:rPr>
          <w:rFonts w:ascii="Times New Roman" w:hAnsi="Times New Roman" w:cs="Times New Roman"/>
          <w:color w:val="110B02"/>
          <w:sz w:val="24"/>
          <w:szCs w:val="24"/>
        </w:rPr>
        <w:t xml:space="preserve"> Similarly, Lisa Isherwood and Dorothy McEwan argue that:</w:t>
      </w:r>
      <w:r w:rsidR="0051307B">
        <w:rPr>
          <w:rFonts w:ascii="Times New Roman" w:hAnsi="Times New Roman" w:cs="Times New Roman"/>
          <w:color w:val="110B02"/>
          <w:sz w:val="24"/>
          <w:szCs w:val="24"/>
        </w:rPr>
        <w:t xml:space="preserve"> ‘</w:t>
      </w:r>
      <w:r>
        <w:rPr>
          <w:rFonts w:ascii="Times New Roman" w:hAnsi="Times New Roman" w:cs="Times New Roman"/>
          <w:color w:val="110B02"/>
          <w:sz w:val="24"/>
          <w:szCs w:val="24"/>
        </w:rPr>
        <w:t>Replacing patriarchy with matriarchy is not the aim of feminist theology. Certainly feminist language will be useful to men in their process of moving out from dualism and so we offer it as our spiritual gift, but we must remember that in process thought no absolutes are necessary.</w:t>
      </w:r>
      <w:r w:rsidR="0051307B">
        <w:rPr>
          <w:rFonts w:ascii="Times New Roman" w:hAnsi="Times New Roman" w:cs="Times New Roman"/>
          <w:color w:val="110B02"/>
          <w:sz w:val="24"/>
          <w:szCs w:val="24"/>
        </w:rPr>
        <w:t>’</w:t>
      </w:r>
      <w:r>
        <w:rPr>
          <w:rStyle w:val="FootnoteReference"/>
          <w:rFonts w:ascii="Times New Roman" w:hAnsi="Times New Roman" w:cs="Times New Roman"/>
          <w:color w:val="110B02"/>
          <w:sz w:val="24"/>
          <w:szCs w:val="24"/>
        </w:rPr>
        <w:footnoteReference w:id="38"/>
      </w:r>
      <w:r w:rsidR="0051307B">
        <w:rPr>
          <w:rFonts w:ascii="Times New Roman" w:hAnsi="Times New Roman" w:cs="Times New Roman"/>
          <w:color w:val="110B02"/>
          <w:sz w:val="24"/>
          <w:szCs w:val="24"/>
        </w:rPr>
        <w:t xml:space="preserve"> I</w:t>
      </w:r>
      <w:r>
        <w:rPr>
          <w:rFonts w:ascii="Times New Roman" w:hAnsi="Times New Roman" w:cs="Times New Roman"/>
          <w:color w:val="110B02"/>
          <w:sz w:val="24"/>
          <w:szCs w:val="24"/>
        </w:rPr>
        <w:t>t is clear</w:t>
      </w:r>
      <w:r w:rsidR="0051307B">
        <w:rPr>
          <w:rFonts w:ascii="Times New Roman" w:hAnsi="Times New Roman" w:cs="Times New Roman"/>
          <w:color w:val="110B02"/>
          <w:sz w:val="24"/>
          <w:szCs w:val="24"/>
        </w:rPr>
        <w:t xml:space="preserve"> however</w:t>
      </w:r>
      <w:r>
        <w:rPr>
          <w:rFonts w:ascii="Times New Roman" w:hAnsi="Times New Roman" w:cs="Times New Roman"/>
          <w:color w:val="110B02"/>
          <w:sz w:val="24"/>
          <w:szCs w:val="24"/>
        </w:rPr>
        <w:t xml:space="preserve"> that Eckhart is not simply substituting female imagery for male, and therefore conjuring up a </w:t>
      </w:r>
      <w:r w:rsidR="00236308">
        <w:rPr>
          <w:rFonts w:ascii="Times New Roman" w:hAnsi="Times New Roman" w:cs="Times New Roman"/>
          <w:color w:val="110B02"/>
          <w:sz w:val="24"/>
          <w:szCs w:val="24"/>
        </w:rPr>
        <w:t xml:space="preserve">narrowly </w:t>
      </w:r>
      <w:r>
        <w:rPr>
          <w:rFonts w:ascii="Times New Roman" w:hAnsi="Times New Roman" w:cs="Times New Roman"/>
          <w:color w:val="110B02"/>
          <w:sz w:val="24"/>
          <w:szCs w:val="24"/>
        </w:rPr>
        <w:t>feminine understanding of God, nor is he simply pr</w:t>
      </w:r>
      <w:r w:rsidR="00E167A2">
        <w:rPr>
          <w:rFonts w:ascii="Times New Roman" w:hAnsi="Times New Roman" w:cs="Times New Roman"/>
          <w:color w:val="110B02"/>
          <w:sz w:val="24"/>
          <w:szCs w:val="24"/>
        </w:rPr>
        <w:t>omoting a binary dualism. Rather Eckhart</w:t>
      </w:r>
      <w:r>
        <w:rPr>
          <w:rFonts w:ascii="Times New Roman" w:hAnsi="Times New Roman" w:cs="Times New Roman"/>
          <w:color w:val="110B02"/>
          <w:sz w:val="24"/>
          <w:szCs w:val="24"/>
        </w:rPr>
        <w:t xml:space="preserve"> is using both male and female imagery simultaneously, and integrating them in the process. Hence when Eckhart says, ‘the Father gives birth to the Son in the soul’, he is deliberately (and by definition necessarily) using an androgynous or transgendered metaphor.</w:t>
      </w:r>
      <w:r>
        <w:rPr>
          <w:rStyle w:val="FootnoteReference"/>
          <w:rFonts w:ascii="Times New Roman" w:hAnsi="Times New Roman" w:cs="Times New Roman"/>
          <w:color w:val="110B02"/>
          <w:sz w:val="24"/>
          <w:szCs w:val="24"/>
        </w:rPr>
        <w:footnoteReference w:id="39"/>
      </w:r>
      <w:r>
        <w:rPr>
          <w:rFonts w:ascii="Times New Roman" w:hAnsi="Times New Roman" w:cs="Times New Roman"/>
          <w:color w:val="110B02"/>
          <w:sz w:val="24"/>
          <w:szCs w:val="24"/>
        </w:rPr>
        <w:t xml:space="preserve"> By nature of </w:t>
      </w:r>
      <w:r w:rsidR="008365AD">
        <w:rPr>
          <w:rFonts w:ascii="Times New Roman" w:hAnsi="Times New Roman" w:cs="Times New Roman"/>
          <w:color w:val="110B02"/>
          <w:sz w:val="24"/>
          <w:szCs w:val="24"/>
        </w:rPr>
        <w:t>h</w:t>
      </w:r>
      <w:r>
        <w:rPr>
          <w:rFonts w:ascii="Times New Roman" w:hAnsi="Times New Roman" w:cs="Times New Roman"/>
          <w:color w:val="110B02"/>
          <w:sz w:val="24"/>
          <w:szCs w:val="24"/>
        </w:rPr>
        <w:t xml:space="preserve">is giving birth, the Father has a uterus and a vagina. The male Father-God is simultaneously a female Mother-God. </w:t>
      </w:r>
      <w:r w:rsidR="006F1AFB">
        <w:rPr>
          <w:rFonts w:ascii="Times New Roman" w:hAnsi="Times New Roman" w:cs="Times New Roman"/>
          <w:color w:val="110B02"/>
          <w:sz w:val="24"/>
          <w:szCs w:val="24"/>
        </w:rPr>
        <w:t xml:space="preserve">Here I am reminded </w:t>
      </w:r>
      <w:r w:rsidR="00175A1F">
        <w:rPr>
          <w:rFonts w:ascii="Times New Roman" w:hAnsi="Times New Roman" w:cs="Times New Roman"/>
          <w:color w:val="110B02"/>
          <w:sz w:val="24"/>
          <w:szCs w:val="24"/>
        </w:rPr>
        <w:t xml:space="preserve">of Marcella </w:t>
      </w:r>
      <w:proofErr w:type="spellStart"/>
      <w:r w:rsidR="00175A1F">
        <w:rPr>
          <w:rFonts w:ascii="Times New Roman" w:hAnsi="Times New Roman" w:cs="Times New Roman"/>
          <w:color w:val="110B02"/>
          <w:sz w:val="24"/>
          <w:szCs w:val="24"/>
        </w:rPr>
        <w:t>Althaus</w:t>
      </w:r>
      <w:proofErr w:type="spellEnd"/>
      <w:r w:rsidR="00175A1F">
        <w:rPr>
          <w:rFonts w:ascii="Times New Roman" w:hAnsi="Times New Roman" w:cs="Times New Roman"/>
          <w:color w:val="110B02"/>
          <w:sz w:val="24"/>
          <w:szCs w:val="24"/>
        </w:rPr>
        <w:t xml:space="preserve">-Reid, who </w:t>
      </w:r>
      <w:r w:rsidR="006F1AFB">
        <w:rPr>
          <w:rFonts w:ascii="Times New Roman" w:hAnsi="Times New Roman" w:cs="Times New Roman"/>
          <w:color w:val="110B02"/>
          <w:sz w:val="24"/>
          <w:szCs w:val="24"/>
        </w:rPr>
        <w:t xml:space="preserve">suggests we </w:t>
      </w:r>
      <w:r w:rsidR="006F1AFB">
        <w:rPr>
          <w:rFonts w:ascii="Times New Roman" w:hAnsi="Times New Roman" w:cs="Times New Roman"/>
          <w:color w:val="110B02"/>
          <w:sz w:val="24"/>
          <w:szCs w:val="24"/>
        </w:rPr>
        <w:lastRenderedPageBreak/>
        <w:t>consider</w:t>
      </w:r>
      <w:r w:rsidR="00175A1F">
        <w:rPr>
          <w:rFonts w:ascii="Times New Roman" w:hAnsi="Times New Roman" w:cs="Times New Roman"/>
          <w:color w:val="110B02"/>
          <w:sz w:val="24"/>
          <w:szCs w:val="24"/>
        </w:rPr>
        <w:t xml:space="preserve">: ‘God </w:t>
      </w:r>
      <w:r w:rsidR="006F1AFB">
        <w:rPr>
          <w:rFonts w:ascii="Times New Roman" w:hAnsi="Times New Roman" w:cs="Times New Roman"/>
          <w:color w:val="110B02"/>
          <w:sz w:val="24"/>
          <w:szCs w:val="24"/>
        </w:rPr>
        <w:t xml:space="preserve">as </w:t>
      </w:r>
      <w:proofErr w:type="gramStart"/>
      <w:r w:rsidR="006F1AFB">
        <w:rPr>
          <w:rFonts w:ascii="Times New Roman" w:hAnsi="Times New Roman" w:cs="Times New Roman"/>
          <w:color w:val="110B02"/>
          <w:sz w:val="24"/>
          <w:szCs w:val="24"/>
        </w:rPr>
        <w:t>omnisexual, that</w:t>
      </w:r>
      <w:proofErr w:type="gramEnd"/>
      <w:r w:rsidR="00175A1F">
        <w:rPr>
          <w:rFonts w:ascii="Times New Roman" w:hAnsi="Times New Roman" w:cs="Times New Roman"/>
          <w:color w:val="110B02"/>
          <w:sz w:val="24"/>
          <w:szCs w:val="24"/>
        </w:rPr>
        <w:t xml:space="preserve"> God is in every way sexual and in all things, sexual.’</w:t>
      </w:r>
      <w:r w:rsidR="00175A1F">
        <w:rPr>
          <w:rStyle w:val="FootnoteReference"/>
          <w:rFonts w:ascii="Times New Roman" w:hAnsi="Times New Roman" w:cs="Times New Roman"/>
          <w:color w:val="110B02"/>
          <w:sz w:val="24"/>
          <w:szCs w:val="24"/>
        </w:rPr>
        <w:footnoteReference w:id="40"/>
      </w:r>
      <w:r w:rsidR="00175A1F">
        <w:rPr>
          <w:rFonts w:ascii="Times New Roman" w:hAnsi="Times New Roman" w:cs="Times New Roman"/>
          <w:color w:val="110B02"/>
          <w:sz w:val="24"/>
          <w:szCs w:val="24"/>
        </w:rPr>
        <w:t xml:space="preserve"> </w:t>
      </w:r>
      <w:r w:rsidR="006F1AFB">
        <w:rPr>
          <w:rFonts w:ascii="Times New Roman" w:hAnsi="Times New Roman" w:cs="Times New Roman"/>
          <w:color w:val="2E261C"/>
          <w:sz w:val="24"/>
          <w:szCs w:val="24"/>
        </w:rPr>
        <w:t>Eckhart, it appears, was already doing this, which is why</w:t>
      </w:r>
      <w:r>
        <w:rPr>
          <w:rFonts w:ascii="Times New Roman" w:hAnsi="Times New Roman" w:cs="Times New Roman"/>
          <w:color w:val="2E261C"/>
          <w:sz w:val="24"/>
          <w:szCs w:val="24"/>
        </w:rPr>
        <w:t xml:space="preserve"> </w:t>
      </w:r>
      <w:r w:rsidR="006F1AFB">
        <w:rPr>
          <w:rFonts w:ascii="Times New Roman" w:hAnsi="Times New Roman" w:cs="Times New Roman"/>
          <w:color w:val="2E261C"/>
          <w:sz w:val="24"/>
          <w:szCs w:val="24"/>
        </w:rPr>
        <w:t>it is apt and</w:t>
      </w:r>
      <w:r>
        <w:rPr>
          <w:rFonts w:ascii="Times New Roman" w:hAnsi="Times New Roman" w:cs="Times New Roman"/>
          <w:color w:val="2E261C"/>
          <w:sz w:val="24"/>
          <w:szCs w:val="24"/>
        </w:rPr>
        <w:t xml:space="preserve"> interesting to see Hampson refer to an article by Eleanor McLaughlin, who she sa</w:t>
      </w:r>
      <w:r w:rsidR="001571A3">
        <w:rPr>
          <w:rFonts w:ascii="Times New Roman" w:hAnsi="Times New Roman" w:cs="Times New Roman"/>
          <w:color w:val="2E261C"/>
          <w:sz w:val="24"/>
          <w:szCs w:val="24"/>
        </w:rPr>
        <w:t>ys argues effectively that, ‘</w:t>
      </w:r>
      <w:r>
        <w:rPr>
          <w:rFonts w:ascii="Times New Roman" w:hAnsi="Times New Roman" w:cs="Times New Roman"/>
          <w:color w:val="2E261C"/>
          <w:sz w:val="24"/>
          <w:szCs w:val="24"/>
        </w:rPr>
        <w:t>in comparison in particular with modern Protestantism, the medieval tradition allowed for a more androgynous understanding of God.’</w:t>
      </w:r>
      <w:r>
        <w:rPr>
          <w:rStyle w:val="FootnoteReference"/>
          <w:rFonts w:ascii="Times New Roman" w:hAnsi="Times New Roman" w:cs="Times New Roman"/>
          <w:color w:val="2E261C"/>
          <w:sz w:val="24"/>
          <w:szCs w:val="24"/>
        </w:rPr>
        <w:footnoteReference w:id="41"/>
      </w:r>
      <w:r>
        <w:rPr>
          <w:rFonts w:ascii="Times New Roman" w:hAnsi="Times New Roman" w:cs="Times New Roman"/>
          <w:color w:val="110B02"/>
          <w:sz w:val="24"/>
          <w:szCs w:val="24"/>
        </w:rPr>
        <w:t xml:space="preserve"> Confirming this, Michael Sells writes:</w:t>
      </w:r>
      <w:r w:rsidR="005A2CD9">
        <w:rPr>
          <w:rFonts w:ascii="Times New Roman" w:hAnsi="Times New Roman" w:cs="Times New Roman"/>
          <w:color w:val="110B02"/>
          <w:sz w:val="24"/>
          <w:szCs w:val="24"/>
        </w:rPr>
        <w:t xml:space="preserve"> ‘</w:t>
      </w:r>
      <w:r>
        <w:rPr>
          <w:rFonts w:ascii="Times New Roman" w:hAnsi="Times New Roman" w:cs="Times New Roman"/>
          <w:color w:val="110B02"/>
          <w:sz w:val="24"/>
          <w:szCs w:val="24"/>
        </w:rPr>
        <w:t>Eckhart ... integrates the male metaphor of “begett</w:t>
      </w:r>
      <w:r w:rsidR="00E167A2">
        <w:rPr>
          <w:rFonts w:ascii="Times New Roman" w:hAnsi="Times New Roman" w:cs="Times New Roman"/>
          <w:color w:val="110B02"/>
          <w:sz w:val="24"/>
          <w:szCs w:val="24"/>
        </w:rPr>
        <w:t>ing” into the metaphor of birth</w:t>
      </w:r>
      <w:r>
        <w:rPr>
          <w:rFonts w:ascii="Times New Roman" w:hAnsi="Times New Roman" w:cs="Times New Roman"/>
          <w:color w:val="110B02"/>
          <w:sz w:val="24"/>
          <w:szCs w:val="24"/>
        </w:rPr>
        <w:t xml:space="preserve"> ... The introduction of the female metaphor of birth in the Trinity will be the foundation upon which Eckhart’s language will unsay the </w:t>
      </w:r>
      <w:proofErr w:type="spellStart"/>
      <w:r>
        <w:rPr>
          <w:rFonts w:ascii="Times New Roman" w:hAnsi="Times New Roman" w:cs="Times New Roman"/>
          <w:color w:val="110B02"/>
          <w:sz w:val="24"/>
          <w:szCs w:val="24"/>
        </w:rPr>
        <w:t>essentializ</w:t>
      </w:r>
      <w:r w:rsidR="005A2CD9">
        <w:rPr>
          <w:rFonts w:ascii="Times New Roman" w:hAnsi="Times New Roman" w:cs="Times New Roman"/>
          <w:color w:val="110B02"/>
          <w:sz w:val="24"/>
          <w:szCs w:val="24"/>
        </w:rPr>
        <w:t>ed</w:t>
      </w:r>
      <w:proofErr w:type="spellEnd"/>
      <w:r w:rsidR="005A2CD9">
        <w:rPr>
          <w:rFonts w:ascii="Times New Roman" w:hAnsi="Times New Roman" w:cs="Times New Roman"/>
          <w:color w:val="110B02"/>
          <w:sz w:val="24"/>
          <w:szCs w:val="24"/>
        </w:rPr>
        <w:t xml:space="preserve"> and gender-monotonic “He-God</w:t>
      </w:r>
      <w:r>
        <w:rPr>
          <w:rFonts w:ascii="Times New Roman" w:hAnsi="Times New Roman" w:cs="Times New Roman"/>
          <w:color w:val="110B02"/>
          <w:sz w:val="24"/>
          <w:szCs w:val="24"/>
        </w:rPr>
        <w:t>”</w:t>
      </w:r>
      <w:r w:rsidR="005A2CD9">
        <w:rPr>
          <w:rFonts w:ascii="Times New Roman" w:hAnsi="Times New Roman" w:cs="Times New Roman"/>
          <w:color w:val="110B02"/>
          <w:sz w:val="24"/>
          <w:szCs w:val="24"/>
        </w:rPr>
        <w:t>.’</w:t>
      </w:r>
      <w:r>
        <w:rPr>
          <w:rStyle w:val="FootnoteReference"/>
          <w:rFonts w:ascii="Times New Roman" w:hAnsi="Times New Roman" w:cs="Times New Roman"/>
          <w:color w:val="110B02"/>
          <w:sz w:val="24"/>
          <w:szCs w:val="24"/>
        </w:rPr>
        <w:footnoteReference w:id="42"/>
      </w:r>
    </w:p>
    <w:p w:rsidR="00E62A2F" w:rsidRDefault="00E62A2F" w:rsidP="008D363D">
      <w:pPr>
        <w:spacing w:after="0" w:line="360" w:lineRule="auto"/>
        <w:jc w:val="both"/>
        <w:rPr>
          <w:rFonts w:ascii="Times New Roman" w:hAnsi="Times New Roman" w:cs="Times New Roman"/>
          <w:color w:val="2E261C"/>
          <w:sz w:val="24"/>
          <w:szCs w:val="24"/>
        </w:rPr>
      </w:pPr>
    </w:p>
    <w:p w:rsidR="00E62A2F" w:rsidRDefault="00E62A2F" w:rsidP="008D363D">
      <w:pPr>
        <w:spacing w:after="0" w:line="360" w:lineRule="auto"/>
        <w:jc w:val="center"/>
        <w:rPr>
          <w:rFonts w:ascii="Times New Roman" w:hAnsi="Times New Roman" w:cs="Times New Roman"/>
          <w:color w:val="2E261C"/>
          <w:sz w:val="24"/>
          <w:szCs w:val="24"/>
        </w:rPr>
      </w:pPr>
      <w:r>
        <w:rPr>
          <w:rFonts w:ascii="Times New Roman" w:hAnsi="Times New Roman" w:cs="Times New Roman"/>
          <w:b/>
          <w:color w:val="2E261C"/>
          <w:sz w:val="24"/>
          <w:szCs w:val="24"/>
        </w:rPr>
        <w:t>The double birth as a single self-birth</w:t>
      </w:r>
    </w:p>
    <w:p w:rsidR="00E62A2F" w:rsidRDefault="00E62A2F" w:rsidP="008D363D">
      <w:pPr>
        <w:spacing w:after="0" w:line="360" w:lineRule="auto"/>
        <w:jc w:val="center"/>
        <w:rPr>
          <w:rFonts w:ascii="Times New Roman" w:hAnsi="Times New Roman" w:cs="Times New Roman"/>
          <w:color w:val="2E261C"/>
          <w:sz w:val="24"/>
          <w:szCs w:val="24"/>
        </w:rPr>
      </w:pPr>
    </w:p>
    <w:p w:rsidR="00E62A2F" w:rsidRPr="003253E0" w:rsidRDefault="00E62A2F"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 xml:space="preserve">As we have seen, for Eckhart the androgynous or transgendered Father-Mother-God gives birth to the Son in the soul. On the surface this is a </w:t>
      </w:r>
      <w:r w:rsidR="003253E0">
        <w:rPr>
          <w:rFonts w:ascii="Times New Roman" w:hAnsi="Times New Roman" w:cs="Times New Roman"/>
          <w:color w:val="2E261C"/>
          <w:sz w:val="24"/>
          <w:szCs w:val="24"/>
        </w:rPr>
        <w:t xml:space="preserve">potentially </w:t>
      </w:r>
      <w:r>
        <w:rPr>
          <w:rFonts w:ascii="Times New Roman" w:hAnsi="Times New Roman" w:cs="Times New Roman"/>
          <w:color w:val="2E261C"/>
          <w:sz w:val="24"/>
          <w:szCs w:val="24"/>
        </w:rPr>
        <w:t>confusing metaphor and ope</w:t>
      </w:r>
      <w:r w:rsidR="00A5471E">
        <w:rPr>
          <w:rFonts w:ascii="Times New Roman" w:hAnsi="Times New Roman" w:cs="Times New Roman"/>
          <w:color w:val="2E261C"/>
          <w:sz w:val="24"/>
          <w:szCs w:val="24"/>
        </w:rPr>
        <w:t>n to misinterpretation. In one sense</w:t>
      </w:r>
      <w:r>
        <w:rPr>
          <w:rFonts w:ascii="Times New Roman" w:hAnsi="Times New Roman" w:cs="Times New Roman"/>
          <w:color w:val="2E261C"/>
          <w:sz w:val="24"/>
          <w:szCs w:val="24"/>
        </w:rPr>
        <w:t xml:space="preserve"> it would seem that the Father is akin to a mother that gives birth to the Son. However,</w:t>
      </w:r>
      <w:r w:rsidR="00A5471E">
        <w:rPr>
          <w:rFonts w:ascii="Times New Roman" w:hAnsi="Times New Roman" w:cs="Times New Roman"/>
          <w:color w:val="2E261C"/>
          <w:sz w:val="24"/>
          <w:szCs w:val="24"/>
        </w:rPr>
        <w:t xml:space="preserve"> in another</w:t>
      </w:r>
      <w:r>
        <w:rPr>
          <w:rFonts w:ascii="Times New Roman" w:hAnsi="Times New Roman" w:cs="Times New Roman"/>
          <w:color w:val="2E261C"/>
          <w:sz w:val="24"/>
          <w:szCs w:val="24"/>
        </w:rPr>
        <w:t xml:space="preserve"> </w:t>
      </w:r>
      <w:r w:rsidR="00A5471E">
        <w:rPr>
          <w:rFonts w:ascii="Times New Roman" w:hAnsi="Times New Roman" w:cs="Times New Roman"/>
          <w:color w:val="2E261C"/>
          <w:sz w:val="24"/>
          <w:szCs w:val="24"/>
        </w:rPr>
        <w:t xml:space="preserve">sense </w:t>
      </w:r>
      <w:r>
        <w:rPr>
          <w:rFonts w:ascii="Times New Roman" w:hAnsi="Times New Roman" w:cs="Times New Roman"/>
          <w:color w:val="2E261C"/>
          <w:sz w:val="24"/>
          <w:szCs w:val="24"/>
        </w:rPr>
        <w:t>the Father gives birth to the Son in the sou</w:t>
      </w:r>
      <w:r w:rsidR="00A5471E">
        <w:rPr>
          <w:rFonts w:ascii="Times New Roman" w:hAnsi="Times New Roman" w:cs="Times New Roman"/>
          <w:color w:val="2E261C"/>
          <w:sz w:val="24"/>
          <w:szCs w:val="24"/>
        </w:rPr>
        <w:t xml:space="preserve">l. Therefore it might be understood </w:t>
      </w:r>
      <w:r>
        <w:rPr>
          <w:rFonts w:ascii="Times New Roman" w:hAnsi="Times New Roman" w:cs="Times New Roman"/>
          <w:color w:val="2E261C"/>
          <w:sz w:val="24"/>
          <w:szCs w:val="24"/>
        </w:rPr>
        <w:t>that the soul is the womb that receives, carries and potentially gives birth to the Son, making the soul the mother. For Eckhart this is the case in both instances, which requires elucidation. Sells writes:</w:t>
      </w:r>
      <w:r w:rsidR="003253E0">
        <w:rPr>
          <w:rFonts w:ascii="Times New Roman" w:hAnsi="Times New Roman" w:cs="Times New Roman"/>
          <w:color w:val="2E261C"/>
          <w:sz w:val="24"/>
          <w:szCs w:val="24"/>
        </w:rPr>
        <w:t xml:space="preserve"> ‘</w:t>
      </w:r>
      <w:r w:rsidRPr="00A873ED">
        <w:rPr>
          <w:rFonts w:ascii="Times New Roman" w:hAnsi="Times New Roman" w:cs="Times New Roman"/>
          <w:color w:val="2E261C"/>
          <w:sz w:val="24"/>
          <w:szCs w:val="24"/>
        </w:rPr>
        <w:t xml:space="preserve">A theology in which a series of processions descend from the divine source to fill the emptied, passive soul (figured as feminine), would be yet another example of androcentric discourse – with its movement of male processions into a passive </w:t>
      </w:r>
      <w:r w:rsidRPr="00A873ED">
        <w:rPr>
          <w:rFonts w:ascii="Times New Roman" w:hAnsi="Times New Roman" w:cs="Times New Roman"/>
          <w:color w:val="2E261C"/>
          <w:sz w:val="24"/>
          <w:szCs w:val="24"/>
        </w:rPr>
        <w:lastRenderedPageBreak/>
        <w:t>receptacle figured as feminine.</w:t>
      </w:r>
      <w:r w:rsidR="003253E0">
        <w:rPr>
          <w:rFonts w:ascii="Times New Roman" w:hAnsi="Times New Roman" w:cs="Times New Roman"/>
          <w:color w:val="2E261C"/>
          <w:sz w:val="24"/>
          <w:szCs w:val="24"/>
        </w:rPr>
        <w:t>’</w:t>
      </w:r>
      <w:r>
        <w:rPr>
          <w:rStyle w:val="FootnoteReference"/>
          <w:rFonts w:ascii="Times New Roman" w:hAnsi="Times New Roman" w:cs="Times New Roman"/>
          <w:color w:val="2E261C"/>
          <w:sz w:val="24"/>
          <w:szCs w:val="24"/>
        </w:rPr>
        <w:footnoteReference w:id="43"/>
      </w:r>
      <w:r w:rsidR="003253E0">
        <w:rPr>
          <w:rFonts w:ascii="Times New Roman" w:hAnsi="Times New Roman" w:cs="Times New Roman"/>
          <w:color w:val="2E261C"/>
          <w:sz w:val="24"/>
          <w:szCs w:val="24"/>
        </w:rPr>
        <w:t xml:space="preserve"> </w:t>
      </w:r>
      <w:r>
        <w:rPr>
          <w:rFonts w:ascii="Times New Roman" w:hAnsi="Times New Roman" w:cs="Times New Roman"/>
          <w:color w:val="2E261C"/>
          <w:sz w:val="24"/>
          <w:szCs w:val="24"/>
        </w:rPr>
        <w:t xml:space="preserve">But crucially, Eckhart does not simply follow this androcentric model whereby the seed </w:t>
      </w:r>
      <w:r w:rsidR="00686E84">
        <w:rPr>
          <w:rFonts w:ascii="Times New Roman" w:hAnsi="Times New Roman" w:cs="Times New Roman"/>
          <w:color w:val="2E261C"/>
          <w:sz w:val="24"/>
          <w:szCs w:val="24"/>
        </w:rPr>
        <w:t xml:space="preserve">(or Word) </w:t>
      </w:r>
      <w:r>
        <w:rPr>
          <w:rFonts w:ascii="Times New Roman" w:hAnsi="Times New Roman" w:cs="Times New Roman"/>
          <w:color w:val="2E261C"/>
          <w:sz w:val="24"/>
          <w:szCs w:val="24"/>
        </w:rPr>
        <w:t xml:space="preserve">of the Father is received and carried by the receptacle that is the soul. This is because, as Sells explains, Eckhart’s interpretation begins at the semantic </w:t>
      </w:r>
      <w:proofErr w:type="spellStart"/>
      <w:r>
        <w:rPr>
          <w:rFonts w:ascii="Times New Roman" w:hAnsi="Times New Roman" w:cs="Times New Roman"/>
          <w:color w:val="2E261C"/>
          <w:sz w:val="24"/>
          <w:szCs w:val="24"/>
        </w:rPr>
        <w:t>microlevel</w:t>
      </w:r>
      <w:proofErr w:type="spellEnd"/>
      <w:r>
        <w:rPr>
          <w:rFonts w:ascii="Times New Roman" w:hAnsi="Times New Roman" w:cs="Times New Roman"/>
          <w:color w:val="2E261C"/>
          <w:sz w:val="24"/>
          <w:szCs w:val="24"/>
        </w:rPr>
        <w:t xml:space="preserve"> of </w:t>
      </w:r>
      <w:proofErr w:type="spellStart"/>
      <w:r>
        <w:rPr>
          <w:rFonts w:ascii="Times New Roman" w:hAnsi="Times New Roman" w:cs="Times New Roman"/>
          <w:color w:val="2E261C"/>
          <w:sz w:val="24"/>
          <w:szCs w:val="24"/>
        </w:rPr>
        <w:t>apophatic</w:t>
      </w:r>
      <w:proofErr w:type="spellEnd"/>
      <w:r>
        <w:rPr>
          <w:rFonts w:ascii="Times New Roman" w:hAnsi="Times New Roman" w:cs="Times New Roman"/>
          <w:color w:val="2E261C"/>
          <w:sz w:val="24"/>
          <w:szCs w:val="24"/>
        </w:rPr>
        <w:t xml:space="preserve"> discourse, and revolves aro</w:t>
      </w:r>
      <w:r w:rsidR="00A5471E">
        <w:rPr>
          <w:rFonts w:ascii="Times New Roman" w:hAnsi="Times New Roman" w:cs="Times New Roman"/>
          <w:color w:val="2E261C"/>
          <w:sz w:val="24"/>
          <w:szCs w:val="24"/>
        </w:rPr>
        <w:t>und the meaning of the word ‘in</w:t>
      </w:r>
      <w:r>
        <w:rPr>
          <w:rFonts w:ascii="Times New Roman" w:hAnsi="Times New Roman" w:cs="Times New Roman"/>
          <w:color w:val="2E261C"/>
          <w:sz w:val="24"/>
          <w:szCs w:val="24"/>
        </w:rPr>
        <w:t>.</w:t>
      </w:r>
      <w:r w:rsidR="00A5471E">
        <w:rPr>
          <w:rFonts w:ascii="Times New Roman" w:hAnsi="Times New Roman" w:cs="Times New Roman"/>
          <w:color w:val="2E261C"/>
          <w:sz w:val="24"/>
          <w:szCs w:val="24"/>
        </w:rPr>
        <w:t>’</w:t>
      </w:r>
      <w:r>
        <w:rPr>
          <w:rFonts w:ascii="Times New Roman" w:hAnsi="Times New Roman" w:cs="Times New Roman"/>
          <w:color w:val="2E261C"/>
          <w:sz w:val="24"/>
          <w:szCs w:val="24"/>
        </w:rPr>
        <w:t xml:space="preserve"> He writes: </w:t>
      </w:r>
    </w:p>
    <w:p w:rsidR="00E62A2F" w:rsidRDefault="00E62A2F" w:rsidP="008D363D">
      <w:pPr>
        <w:spacing w:after="0" w:line="360" w:lineRule="auto"/>
        <w:jc w:val="both"/>
        <w:rPr>
          <w:rFonts w:ascii="Times New Roman" w:hAnsi="Times New Roman" w:cs="Times New Roman"/>
          <w:color w:val="2E261C"/>
          <w:sz w:val="24"/>
          <w:szCs w:val="24"/>
        </w:rPr>
      </w:pPr>
    </w:p>
    <w:p w:rsidR="00E62A2F" w:rsidRDefault="001571A3" w:rsidP="008D363D">
      <w:pPr>
        <w:spacing w:after="0" w:line="360" w:lineRule="auto"/>
        <w:ind w:left="720"/>
        <w:jc w:val="both"/>
        <w:rPr>
          <w:rFonts w:ascii="Times New Roman" w:hAnsi="Times New Roman" w:cs="Times New Roman"/>
          <w:color w:val="2E261C"/>
          <w:sz w:val="24"/>
          <w:szCs w:val="24"/>
        </w:rPr>
      </w:pPr>
      <w:r>
        <w:rPr>
          <w:rFonts w:ascii="Times New Roman" w:hAnsi="Times New Roman" w:cs="Times New Roman"/>
          <w:color w:val="2E261C"/>
          <w:sz w:val="24"/>
          <w:szCs w:val="24"/>
        </w:rPr>
        <w:t>T</w:t>
      </w:r>
      <w:r w:rsidR="00E62A2F">
        <w:rPr>
          <w:rFonts w:ascii="Times New Roman" w:hAnsi="Times New Roman" w:cs="Times New Roman"/>
          <w:color w:val="2E261C"/>
          <w:sz w:val="24"/>
          <w:szCs w:val="24"/>
        </w:rPr>
        <w:t>he receptacle paradigm is undone with the transformation of “in the soul.” The “in” also refers to the principle that what proceeds, insofar as it remains “in” its principle, is equal to and identical to that principle. At the moment of mystical union, the “in” refers not to the descent of a procession into a lower vessel, but rather to the higher reality of something “in” its principle.</w:t>
      </w:r>
      <w:r w:rsidR="00E62A2F">
        <w:rPr>
          <w:rStyle w:val="FootnoteReference"/>
          <w:rFonts w:ascii="Times New Roman" w:hAnsi="Times New Roman" w:cs="Times New Roman"/>
          <w:color w:val="2E261C"/>
          <w:sz w:val="24"/>
          <w:szCs w:val="24"/>
        </w:rPr>
        <w:footnoteReference w:id="44"/>
      </w:r>
    </w:p>
    <w:p w:rsidR="00E62A2F" w:rsidRDefault="00E62A2F" w:rsidP="008D363D">
      <w:pPr>
        <w:spacing w:after="0" w:line="360" w:lineRule="auto"/>
        <w:jc w:val="both"/>
        <w:rPr>
          <w:rFonts w:ascii="Times New Roman" w:hAnsi="Times New Roman" w:cs="Times New Roman"/>
          <w:color w:val="2E261C"/>
          <w:sz w:val="24"/>
          <w:szCs w:val="24"/>
        </w:rPr>
      </w:pPr>
    </w:p>
    <w:p w:rsidR="00E62A2F" w:rsidRDefault="00E62A2F"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In short, when Eckhart uses the term ‘in the soul’, the word ‘in’ is the same as the ‘in’</w:t>
      </w:r>
      <w:r w:rsidR="007D6C29">
        <w:rPr>
          <w:rFonts w:ascii="Times New Roman" w:hAnsi="Times New Roman" w:cs="Times New Roman"/>
          <w:color w:val="2E261C"/>
          <w:sz w:val="24"/>
          <w:szCs w:val="24"/>
        </w:rPr>
        <w:t xml:space="preserve"> of the term ‘in the principle.’</w:t>
      </w:r>
      <w:r>
        <w:rPr>
          <w:rFonts w:ascii="Times New Roman" w:hAnsi="Times New Roman" w:cs="Times New Roman"/>
          <w:color w:val="2E261C"/>
          <w:sz w:val="24"/>
          <w:szCs w:val="24"/>
        </w:rPr>
        <w:t xml:space="preserve"> To be </w:t>
      </w:r>
      <w:r>
        <w:rPr>
          <w:rFonts w:ascii="Times New Roman" w:hAnsi="Times New Roman" w:cs="Times New Roman"/>
          <w:i/>
          <w:color w:val="2E261C"/>
          <w:sz w:val="24"/>
          <w:szCs w:val="24"/>
        </w:rPr>
        <w:t>in</w:t>
      </w:r>
      <w:r>
        <w:rPr>
          <w:rFonts w:ascii="Times New Roman" w:hAnsi="Times New Roman" w:cs="Times New Roman"/>
          <w:color w:val="2E261C"/>
          <w:sz w:val="24"/>
          <w:szCs w:val="24"/>
        </w:rPr>
        <w:t xml:space="preserve"> the soul is to be </w:t>
      </w:r>
      <w:r>
        <w:rPr>
          <w:rFonts w:ascii="Times New Roman" w:hAnsi="Times New Roman" w:cs="Times New Roman"/>
          <w:i/>
          <w:color w:val="2E261C"/>
          <w:sz w:val="24"/>
          <w:szCs w:val="24"/>
        </w:rPr>
        <w:t>in</w:t>
      </w:r>
      <w:r>
        <w:rPr>
          <w:rFonts w:ascii="Times New Roman" w:hAnsi="Times New Roman" w:cs="Times New Roman"/>
          <w:color w:val="2E261C"/>
          <w:sz w:val="24"/>
          <w:szCs w:val="24"/>
        </w:rPr>
        <w:t xml:space="preserve"> the principle. But what is the principle? A clue comes from Eckhart’s reading of the prologue to the Gospel of John. Where it is usually interpreted as: ‘In the </w:t>
      </w:r>
      <w:r>
        <w:rPr>
          <w:rFonts w:ascii="Times New Roman" w:hAnsi="Times New Roman" w:cs="Times New Roman"/>
          <w:i/>
          <w:color w:val="2E261C"/>
          <w:sz w:val="24"/>
          <w:szCs w:val="24"/>
        </w:rPr>
        <w:t>beginning</w:t>
      </w:r>
      <w:r>
        <w:rPr>
          <w:rFonts w:ascii="Times New Roman" w:hAnsi="Times New Roman" w:cs="Times New Roman"/>
          <w:color w:val="2E261C"/>
          <w:sz w:val="24"/>
          <w:szCs w:val="24"/>
        </w:rPr>
        <w:t xml:space="preserve"> was the Word, and the Word was with God, and the Word was God’, Eckhart understands it as, ‘In the </w:t>
      </w:r>
      <w:r w:rsidRPr="00123CD5">
        <w:rPr>
          <w:rFonts w:ascii="Times New Roman" w:hAnsi="Times New Roman" w:cs="Times New Roman"/>
          <w:i/>
          <w:color w:val="2E261C"/>
          <w:sz w:val="24"/>
          <w:szCs w:val="24"/>
        </w:rPr>
        <w:t>principle</w:t>
      </w:r>
      <w:r>
        <w:rPr>
          <w:rFonts w:ascii="Times New Roman" w:hAnsi="Times New Roman" w:cs="Times New Roman"/>
          <w:color w:val="2E261C"/>
          <w:sz w:val="24"/>
          <w:szCs w:val="24"/>
        </w:rPr>
        <w:t xml:space="preserve"> was the Word, and the Word was with God, and the Word was God.’</w:t>
      </w:r>
      <w:r w:rsidR="003253E0">
        <w:rPr>
          <w:rStyle w:val="FootnoteReference"/>
          <w:rFonts w:ascii="Times New Roman" w:hAnsi="Times New Roman" w:cs="Times New Roman"/>
          <w:color w:val="2E261C"/>
          <w:sz w:val="24"/>
          <w:szCs w:val="24"/>
        </w:rPr>
        <w:footnoteReference w:id="45"/>
      </w:r>
      <w:r>
        <w:rPr>
          <w:rFonts w:ascii="Times New Roman" w:hAnsi="Times New Roman" w:cs="Times New Roman"/>
          <w:color w:val="2E261C"/>
          <w:sz w:val="24"/>
          <w:szCs w:val="24"/>
        </w:rPr>
        <w:t xml:space="preserve"> The phrase ‘in the principle’ means ‘in God’, so that according to the Johannine passage the Son is </w:t>
      </w:r>
      <w:r w:rsidRPr="001C1975">
        <w:rPr>
          <w:rFonts w:ascii="Times New Roman" w:hAnsi="Times New Roman" w:cs="Times New Roman"/>
          <w:i/>
          <w:color w:val="2E261C"/>
          <w:sz w:val="24"/>
          <w:szCs w:val="24"/>
        </w:rPr>
        <w:t>in</w:t>
      </w:r>
      <w:r>
        <w:rPr>
          <w:rFonts w:ascii="Times New Roman" w:hAnsi="Times New Roman" w:cs="Times New Roman"/>
          <w:color w:val="2E261C"/>
          <w:sz w:val="24"/>
          <w:szCs w:val="24"/>
        </w:rPr>
        <w:t xml:space="preserve"> God, </w:t>
      </w:r>
      <w:r w:rsidRPr="001C1975">
        <w:rPr>
          <w:rFonts w:ascii="Times New Roman" w:hAnsi="Times New Roman" w:cs="Times New Roman"/>
          <w:i/>
          <w:color w:val="2E261C"/>
          <w:sz w:val="24"/>
          <w:szCs w:val="24"/>
        </w:rPr>
        <w:t>with</w:t>
      </w:r>
      <w:r>
        <w:rPr>
          <w:rFonts w:ascii="Times New Roman" w:hAnsi="Times New Roman" w:cs="Times New Roman"/>
          <w:color w:val="2E261C"/>
          <w:sz w:val="24"/>
          <w:szCs w:val="24"/>
        </w:rPr>
        <w:t xml:space="preserve"> God, and </w:t>
      </w:r>
      <w:r w:rsidRPr="001C1975">
        <w:rPr>
          <w:rFonts w:ascii="Times New Roman" w:hAnsi="Times New Roman" w:cs="Times New Roman"/>
          <w:i/>
          <w:color w:val="2E261C"/>
          <w:sz w:val="24"/>
          <w:szCs w:val="24"/>
        </w:rPr>
        <w:t>is</w:t>
      </w:r>
      <w:r>
        <w:rPr>
          <w:rFonts w:ascii="Times New Roman" w:hAnsi="Times New Roman" w:cs="Times New Roman"/>
          <w:color w:val="2E261C"/>
          <w:sz w:val="24"/>
          <w:szCs w:val="24"/>
        </w:rPr>
        <w:t xml:space="preserve"> God. </w:t>
      </w:r>
      <w:r w:rsidR="00322341">
        <w:rPr>
          <w:rFonts w:ascii="Times New Roman" w:hAnsi="Times New Roman" w:cs="Times New Roman"/>
          <w:color w:val="2E261C"/>
          <w:sz w:val="24"/>
          <w:szCs w:val="24"/>
        </w:rPr>
        <w:t>This means</w:t>
      </w:r>
      <w:r w:rsidR="00686E84">
        <w:rPr>
          <w:rFonts w:ascii="Times New Roman" w:hAnsi="Times New Roman" w:cs="Times New Roman"/>
          <w:color w:val="2E261C"/>
          <w:sz w:val="24"/>
          <w:szCs w:val="24"/>
        </w:rPr>
        <w:t xml:space="preserve"> that the </w:t>
      </w:r>
      <w:r w:rsidR="00863C57">
        <w:rPr>
          <w:rFonts w:ascii="Times New Roman" w:hAnsi="Times New Roman" w:cs="Times New Roman"/>
          <w:color w:val="2E261C"/>
          <w:sz w:val="24"/>
          <w:szCs w:val="24"/>
        </w:rPr>
        <w:t xml:space="preserve">principle at the heart of Trinitarian </w:t>
      </w:r>
      <w:r w:rsidR="00686E84">
        <w:rPr>
          <w:rFonts w:ascii="Times New Roman" w:hAnsi="Times New Roman" w:cs="Times New Roman"/>
          <w:color w:val="2E261C"/>
          <w:sz w:val="24"/>
          <w:szCs w:val="24"/>
        </w:rPr>
        <w:t>relation</w:t>
      </w:r>
      <w:r w:rsidR="00863C57">
        <w:rPr>
          <w:rFonts w:ascii="Times New Roman" w:hAnsi="Times New Roman" w:cs="Times New Roman"/>
          <w:color w:val="2E261C"/>
          <w:sz w:val="24"/>
          <w:szCs w:val="24"/>
        </w:rPr>
        <w:t>s has a dual significance</w:t>
      </w:r>
      <w:r w:rsidR="00686E84">
        <w:rPr>
          <w:rFonts w:ascii="Times New Roman" w:hAnsi="Times New Roman" w:cs="Times New Roman"/>
          <w:color w:val="2E261C"/>
          <w:sz w:val="24"/>
          <w:szCs w:val="24"/>
        </w:rPr>
        <w:t xml:space="preserve"> according to Eckhart.</w:t>
      </w:r>
      <w:r w:rsidR="00863C57">
        <w:rPr>
          <w:rFonts w:ascii="Times New Roman" w:hAnsi="Times New Roman" w:cs="Times New Roman"/>
          <w:color w:val="2E261C"/>
          <w:sz w:val="24"/>
          <w:szCs w:val="24"/>
        </w:rPr>
        <w:t xml:space="preserve"> First as the source of the Son it is the Father</w:t>
      </w:r>
      <w:r w:rsidR="00322341">
        <w:rPr>
          <w:rFonts w:ascii="Times New Roman" w:hAnsi="Times New Roman" w:cs="Times New Roman"/>
          <w:color w:val="2E261C"/>
          <w:sz w:val="24"/>
          <w:szCs w:val="24"/>
        </w:rPr>
        <w:t>. However because the Father and Son are the same thing (</w:t>
      </w:r>
      <w:proofErr w:type="spellStart"/>
      <w:r w:rsidR="00322341">
        <w:rPr>
          <w:rFonts w:ascii="Times New Roman" w:hAnsi="Times New Roman" w:cs="Times New Roman"/>
          <w:i/>
          <w:color w:val="2E261C"/>
          <w:sz w:val="24"/>
          <w:szCs w:val="24"/>
        </w:rPr>
        <w:t>unum</w:t>
      </w:r>
      <w:proofErr w:type="spellEnd"/>
      <w:r w:rsidR="00322341">
        <w:rPr>
          <w:rFonts w:ascii="Times New Roman" w:hAnsi="Times New Roman" w:cs="Times New Roman"/>
          <w:color w:val="2E261C"/>
          <w:sz w:val="24"/>
          <w:szCs w:val="24"/>
        </w:rPr>
        <w:t xml:space="preserve">) although not the </w:t>
      </w:r>
      <w:r w:rsidR="00322341">
        <w:rPr>
          <w:rFonts w:ascii="Times New Roman" w:hAnsi="Times New Roman" w:cs="Times New Roman"/>
          <w:color w:val="2E261C"/>
          <w:sz w:val="24"/>
          <w:szCs w:val="24"/>
        </w:rPr>
        <w:lastRenderedPageBreak/>
        <w:t>same person (</w:t>
      </w:r>
      <w:proofErr w:type="spellStart"/>
      <w:r w:rsidR="00322341">
        <w:rPr>
          <w:rFonts w:ascii="Times New Roman" w:hAnsi="Times New Roman" w:cs="Times New Roman"/>
          <w:i/>
          <w:color w:val="2E261C"/>
          <w:sz w:val="24"/>
          <w:szCs w:val="24"/>
        </w:rPr>
        <w:t>unus</w:t>
      </w:r>
      <w:proofErr w:type="spellEnd"/>
      <w:r w:rsidR="00322341">
        <w:rPr>
          <w:rFonts w:ascii="Times New Roman" w:hAnsi="Times New Roman" w:cs="Times New Roman"/>
          <w:color w:val="2E261C"/>
          <w:sz w:val="24"/>
          <w:szCs w:val="24"/>
        </w:rPr>
        <w:t>), the Son is identical to the Father so that</w:t>
      </w:r>
      <w:r w:rsidR="00863C57">
        <w:rPr>
          <w:rFonts w:ascii="Times New Roman" w:hAnsi="Times New Roman" w:cs="Times New Roman"/>
          <w:color w:val="2E261C"/>
          <w:sz w:val="24"/>
          <w:szCs w:val="24"/>
        </w:rPr>
        <w:t xml:space="preserve"> in begetting the Son the Father begets himself. Plus there is no Father without a Son. All in all, this means that the princ</w:t>
      </w:r>
      <w:r w:rsidR="00322341">
        <w:rPr>
          <w:rFonts w:ascii="Times New Roman" w:hAnsi="Times New Roman" w:cs="Times New Roman"/>
          <w:color w:val="2E261C"/>
          <w:sz w:val="24"/>
          <w:szCs w:val="24"/>
        </w:rPr>
        <w:t>iple is the ground of deity</w:t>
      </w:r>
      <w:r w:rsidR="00863C57">
        <w:rPr>
          <w:rFonts w:ascii="Times New Roman" w:hAnsi="Times New Roman" w:cs="Times New Roman"/>
          <w:color w:val="2E261C"/>
          <w:sz w:val="24"/>
          <w:szCs w:val="24"/>
        </w:rPr>
        <w:t xml:space="preserve"> as </w:t>
      </w:r>
      <w:r w:rsidR="00322341">
        <w:rPr>
          <w:rFonts w:ascii="Times New Roman" w:hAnsi="Times New Roman" w:cs="Times New Roman"/>
          <w:color w:val="2E261C"/>
          <w:sz w:val="24"/>
          <w:szCs w:val="24"/>
        </w:rPr>
        <w:t xml:space="preserve">the </w:t>
      </w:r>
      <w:r w:rsidR="00863C57">
        <w:rPr>
          <w:rFonts w:ascii="Times New Roman" w:hAnsi="Times New Roman" w:cs="Times New Roman"/>
          <w:color w:val="2E261C"/>
          <w:sz w:val="24"/>
          <w:szCs w:val="24"/>
        </w:rPr>
        <w:t>Godhead beyond the Trinitarian relations.</w:t>
      </w:r>
      <w:r>
        <w:rPr>
          <w:rStyle w:val="FootnoteReference"/>
          <w:rFonts w:ascii="Times New Roman" w:hAnsi="Times New Roman" w:cs="Times New Roman"/>
          <w:color w:val="2E261C"/>
          <w:sz w:val="24"/>
          <w:szCs w:val="24"/>
        </w:rPr>
        <w:footnoteReference w:id="46"/>
      </w:r>
      <w:r w:rsidR="00322341">
        <w:rPr>
          <w:rFonts w:ascii="Times New Roman" w:hAnsi="Times New Roman" w:cs="Times New Roman"/>
          <w:color w:val="2E261C"/>
          <w:sz w:val="24"/>
          <w:szCs w:val="24"/>
        </w:rPr>
        <w:t xml:space="preserve"> </w:t>
      </w:r>
      <w:r w:rsidR="00863C57">
        <w:rPr>
          <w:rFonts w:ascii="Times New Roman" w:hAnsi="Times New Roman" w:cs="Times New Roman"/>
          <w:color w:val="2E261C"/>
          <w:sz w:val="24"/>
          <w:szCs w:val="24"/>
        </w:rPr>
        <w:t>Thus</w:t>
      </w:r>
      <w:r>
        <w:rPr>
          <w:rFonts w:ascii="Times New Roman" w:hAnsi="Times New Roman" w:cs="Times New Roman"/>
          <w:color w:val="2E261C"/>
          <w:sz w:val="24"/>
          <w:szCs w:val="24"/>
        </w:rPr>
        <w:t xml:space="preserve"> the birth of the Son in the soul is simultaneously the self-birth</w:t>
      </w:r>
      <w:r w:rsidR="00863C57">
        <w:rPr>
          <w:rFonts w:ascii="Times New Roman" w:hAnsi="Times New Roman" w:cs="Times New Roman"/>
          <w:color w:val="2E261C"/>
          <w:sz w:val="24"/>
          <w:szCs w:val="24"/>
        </w:rPr>
        <w:t xml:space="preserve"> of the Godhead. Sells writes</w:t>
      </w:r>
      <w:r>
        <w:rPr>
          <w:rFonts w:ascii="Times New Roman" w:hAnsi="Times New Roman" w:cs="Times New Roman"/>
          <w:color w:val="2E261C"/>
          <w:sz w:val="24"/>
          <w:szCs w:val="24"/>
        </w:rPr>
        <w:t>:</w:t>
      </w:r>
    </w:p>
    <w:p w:rsidR="00E62A2F" w:rsidRDefault="00E62A2F" w:rsidP="008D363D">
      <w:pPr>
        <w:spacing w:after="0" w:line="360" w:lineRule="auto"/>
        <w:jc w:val="both"/>
        <w:rPr>
          <w:rFonts w:ascii="Times New Roman" w:hAnsi="Times New Roman" w:cs="Times New Roman"/>
          <w:color w:val="2E261C"/>
          <w:sz w:val="24"/>
          <w:szCs w:val="24"/>
        </w:rPr>
      </w:pPr>
    </w:p>
    <w:p w:rsidR="00E62A2F" w:rsidRDefault="00E62A2F" w:rsidP="008D363D">
      <w:pPr>
        <w:spacing w:after="0" w:line="360" w:lineRule="auto"/>
        <w:ind w:left="720"/>
        <w:jc w:val="both"/>
        <w:rPr>
          <w:rFonts w:ascii="Times New Roman" w:hAnsi="Times New Roman" w:cs="Times New Roman"/>
          <w:color w:val="2E261C"/>
          <w:sz w:val="24"/>
          <w:szCs w:val="24"/>
        </w:rPr>
      </w:pPr>
      <w:r w:rsidRPr="00DE1F72">
        <w:rPr>
          <w:rFonts w:ascii="Times New Roman" w:hAnsi="Times New Roman" w:cs="Times New Roman"/>
          <w:color w:val="2E261C"/>
          <w:sz w:val="24"/>
          <w:szCs w:val="24"/>
        </w:rPr>
        <w:t>The concept of “</w:t>
      </w:r>
      <w:proofErr w:type="spellStart"/>
      <w:r w:rsidRPr="00DE1F72">
        <w:rPr>
          <w:rFonts w:ascii="Times New Roman" w:hAnsi="Times New Roman" w:cs="Times New Roman"/>
          <w:color w:val="2E261C"/>
          <w:sz w:val="24"/>
          <w:szCs w:val="24"/>
        </w:rPr>
        <w:t>inness</w:t>
      </w:r>
      <w:proofErr w:type="spellEnd"/>
      <w:r w:rsidRPr="00DE1F72">
        <w:rPr>
          <w:rFonts w:ascii="Times New Roman" w:hAnsi="Times New Roman" w:cs="Times New Roman"/>
          <w:color w:val="2E261C"/>
          <w:sz w:val="24"/>
          <w:szCs w:val="24"/>
        </w:rPr>
        <w:t>” is the principle whereby the existence o</w:t>
      </w:r>
      <w:r>
        <w:rPr>
          <w:rFonts w:ascii="Times New Roman" w:hAnsi="Times New Roman" w:cs="Times New Roman"/>
          <w:color w:val="2E261C"/>
          <w:sz w:val="24"/>
          <w:szCs w:val="24"/>
        </w:rPr>
        <w:t>f</w:t>
      </w:r>
      <w:r w:rsidRPr="00DE1F72">
        <w:rPr>
          <w:rFonts w:ascii="Times New Roman" w:hAnsi="Times New Roman" w:cs="Times New Roman"/>
          <w:color w:val="2E261C"/>
          <w:sz w:val="24"/>
          <w:szCs w:val="24"/>
        </w:rPr>
        <w:t xml:space="preserve"> something “in its principle”, leads to its existence in the transcendent beyond-essence. At the moment of the birth of the Son in the soul, however, the “in” of “in the soul” is revealed to be the same as the “in” of “in the principle.” The procession (emanation of the Son into the Soul) is the return. For the deity, as Eckhart states strongly, does not give birth to itself in the soul as a place, or locus, or receptacle: it becomes the place of its own self-birth, its own “work.”</w:t>
      </w:r>
      <w:r>
        <w:rPr>
          <w:rFonts w:ascii="Times New Roman" w:hAnsi="Times New Roman" w:cs="Times New Roman"/>
          <w:color w:val="2E261C"/>
          <w:sz w:val="24"/>
          <w:szCs w:val="24"/>
        </w:rPr>
        <w:t xml:space="preserve"> In other words, the self-birth takes place really within the ground of the soul which is identical to the ground of the deity, that primal source of reality, naked-being, nothingness. When the soul becomes “equal to nothing” then the divine gives itself to it; but by becoming “equal to nothing” the soul has reverted to the nothingness of the ground of reality.</w:t>
      </w:r>
      <w:r>
        <w:rPr>
          <w:rStyle w:val="FootnoteReference"/>
          <w:rFonts w:ascii="Times New Roman" w:hAnsi="Times New Roman" w:cs="Times New Roman"/>
          <w:color w:val="2E261C"/>
          <w:sz w:val="24"/>
          <w:szCs w:val="24"/>
        </w:rPr>
        <w:footnoteReference w:id="47"/>
      </w:r>
    </w:p>
    <w:p w:rsidR="00E62A2F" w:rsidRDefault="00E62A2F" w:rsidP="008D363D">
      <w:pPr>
        <w:spacing w:after="0" w:line="360" w:lineRule="auto"/>
        <w:jc w:val="both"/>
        <w:rPr>
          <w:rFonts w:ascii="Times New Roman" w:hAnsi="Times New Roman" w:cs="Times New Roman"/>
          <w:color w:val="2E261C"/>
          <w:sz w:val="24"/>
          <w:szCs w:val="24"/>
        </w:rPr>
      </w:pPr>
    </w:p>
    <w:p w:rsidR="00E62A2F" w:rsidRDefault="00322341"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To summarise</w:t>
      </w:r>
      <w:r w:rsidR="00E62A2F">
        <w:rPr>
          <w:rFonts w:ascii="Times New Roman" w:hAnsi="Times New Roman" w:cs="Times New Roman"/>
          <w:color w:val="2E261C"/>
          <w:sz w:val="24"/>
          <w:szCs w:val="24"/>
        </w:rPr>
        <w:t xml:space="preserve"> this </w:t>
      </w:r>
      <w:r w:rsidR="007D6C29">
        <w:rPr>
          <w:rFonts w:ascii="Times New Roman" w:hAnsi="Times New Roman" w:cs="Times New Roman"/>
          <w:color w:val="2E261C"/>
          <w:sz w:val="24"/>
          <w:szCs w:val="24"/>
        </w:rPr>
        <w:t>compl</w:t>
      </w:r>
      <w:r>
        <w:rPr>
          <w:rFonts w:ascii="Times New Roman" w:hAnsi="Times New Roman" w:cs="Times New Roman"/>
          <w:color w:val="2E261C"/>
          <w:sz w:val="24"/>
          <w:szCs w:val="24"/>
        </w:rPr>
        <w:t>ex mystical theology,</w:t>
      </w:r>
      <w:r w:rsidR="00E62A2F">
        <w:rPr>
          <w:rFonts w:ascii="Times New Roman" w:hAnsi="Times New Roman" w:cs="Times New Roman"/>
          <w:color w:val="2E261C"/>
          <w:sz w:val="24"/>
          <w:szCs w:val="24"/>
        </w:rPr>
        <w:t xml:space="preserve"> when the Father gives birth to the Son in the soul, the </w:t>
      </w:r>
      <w:proofErr w:type="spellStart"/>
      <w:r w:rsidR="00E62A2F">
        <w:rPr>
          <w:rFonts w:ascii="Times New Roman" w:hAnsi="Times New Roman" w:cs="Times New Roman"/>
          <w:i/>
          <w:color w:val="2E261C"/>
          <w:sz w:val="24"/>
          <w:szCs w:val="24"/>
        </w:rPr>
        <w:t>in</w:t>
      </w:r>
      <w:proofErr w:type="spellEnd"/>
      <w:r w:rsidR="00E62A2F">
        <w:rPr>
          <w:rFonts w:ascii="Times New Roman" w:hAnsi="Times New Roman" w:cs="Times New Roman"/>
          <w:color w:val="2E261C"/>
          <w:sz w:val="24"/>
          <w:szCs w:val="24"/>
        </w:rPr>
        <w:t xml:space="preserve"> of ‘in the soul’ simultaneously refers to the </w:t>
      </w:r>
      <w:proofErr w:type="spellStart"/>
      <w:r w:rsidR="00E62A2F">
        <w:rPr>
          <w:rFonts w:ascii="Times New Roman" w:hAnsi="Times New Roman" w:cs="Times New Roman"/>
          <w:i/>
          <w:color w:val="2E261C"/>
          <w:sz w:val="24"/>
          <w:szCs w:val="24"/>
        </w:rPr>
        <w:t>in</w:t>
      </w:r>
      <w:proofErr w:type="spellEnd"/>
      <w:r w:rsidR="00E62A2F">
        <w:rPr>
          <w:rFonts w:ascii="Times New Roman" w:hAnsi="Times New Roman" w:cs="Times New Roman"/>
          <w:color w:val="2E261C"/>
          <w:sz w:val="24"/>
          <w:szCs w:val="24"/>
        </w:rPr>
        <w:t xml:space="preserve"> of ‘in the principle’ from which it emerges. Thus the Son is not simply received and contained in the soul as a vessel, but is moreover in the principle (the Godhead) from which it proceeds. And as Sells writes: ‘If what proceeds is </w:t>
      </w:r>
      <w:r w:rsidR="00E62A2F">
        <w:rPr>
          <w:rFonts w:ascii="Times New Roman" w:hAnsi="Times New Roman" w:cs="Times New Roman"/>
          <w:i/>
          <w:color w:val="2E261C"/>
          <w:sz w:val="24"/>
          <w:szCs w:val="24"/>
        </w:rPr>
        <w:t>the same thing</w:t>
      </w:r>
      <w:r w:rsidR="00E62A2F">
        <w:rPr>
          <w:rFonts w:ascii="Times New Roman" w:hAnsi="Times New Roman" w:cs="Times New Roman"/>
          <w:color w:val="2E261C"/>
          <w:sz w:val="24"/>
          <w:szCs w:val="24"/>
        </w:rPr>
        <w:t xml:space="preserve"> as that from which it proceede</w:t>
      </w:r>
      <w:r>
        <w:rPr>
          <w:rFonts w:ascii="Times New Roman" w:hAnsi="Times New Roman" w:cs="Times New Roman"/>
          <w:color w:val="2E261C"/>
          <w:sz w:val="24"/>
          <w:szCs w:val="24"/>
        </w:rPr>
        <w:t>d,</w:t>
      </w:r>
      <w:r w:rsidR="00E62A2F">
        <w:rPr>
          <w:rFonts w:ascii="Times New Roman" w:hAnsi="Times New Roman" w:cs="Times New Roman"/>
          <w:color w:val="2E261C"/>
          <w:sz w:val="24"/>
          <w:szCs w:val="24"/>
        </w:rPr>
        <w:t xml:space="preserve"> then </w:t>
      </w:r>
      <w:r w:rsidR="00E62A2F">
        <w:rPr>
          <w:rFonts w:ascii="Times New Roman" w:hAnsi="Times New Roman" w:cs="Times New Roman"/>
          <w:color w:val="2E261C"/>
          <w:sz w:val="24"/>
          <w:szCs w:val="24"/>
        </w:rPr>
        <w:lastRenderedPageBreak/>
        <w:t>the procession is a self-begetting (or self-birth).</w:t>
      </w:r>
      <w:r w:rsidR="00E62A2F">
        <w:rPr>
          <w:rStyle w:val="FootnoteReference"/>
          <w:rFonts w:ascii="Times New Roman" w:hAnsi="Times New Roman" w:cs="Times New Roman"/>
          <w:color w:val="2E261C"/>
          <w:sz w:val="24"/>
          <w:szCs w:val="24"/>
        </w:rPr>
        <w:footnoteReference w:id="48"/>
      </w:r>
      <w:r w:rsidR="00E62A2F">
        <w:rPr>
          <w:rFonts w:ascii="Times New Roman" w:hAnsi="Times New Roman" w:cs="Times New Roman"/>
          <w:color w:val="2E261C"/>
          <w:sz w:val="24"/>
          <w:szCs w:val="24"/>
        </w:rPr>
        <w:t xml:space="preserve"> Seeking to explain what kind of vessel the soul is, Eckhart says:</w:t>
      </w:r>
    </w:p>
    <w:p w:rsidR="00E62A2F" w:rsidRDefault="00E62A2F" w:rsidP="008D363D">
      <w:pPr>
        <w:spacing w:after="0" w:line="360" w:lineRule="auto"/>
        <w:jc w:val="both"/>
        <w:rPr>
          <w:rFonts w:ascii="Times New Roman" w:hAnsi="Times New Roman" w:cs="Times New Roman"/>
          <w:color w:val="2E261C"/>
          <w:sz w:val="24"/>
          <w:szCs w:val="24"/>
        </w:rPr>
      </w:pPr>
    </w:p>
    <w:p w:rsidR="00E62A2F" w:rsidRDefault="00E62A2F" w:rsidP="008D363D">
      <w:pPr>
        <w:spacing w:after="0" w:line="360" w:lineRule="auto"/>
        <w:ind w:left="720"/>
        <w:jc w:val="both"/>
        <w:rPr>
          <w:rFonts w:ascii="Times New Roman" w:hAnsi="Times New Roman" w:cs="Times New Roman"/>
          <w:color w:val="2E261C"/>
          <w:sz w:val="24"/>
          <w:szCs w:val="24"/>
        </w:rPr>
      </w:pPr>
      <w:r>
        <w:rPr>
          <w:rFonts w:ascii="Times New Roman" w:hAnsi="Times New Roman" w:cs="Times New Roman"/>
          <w:color w:val="2E261C"/>
          <w:sz w:val="24"/>
          <w:szCs w:val="24"/>
        </w:rPr>
        <w:t xml:space="preserve">Every vessel has two properties: it receives and it contains. Spiritual vessels are different from physical vessels. The wine is in the </w:t>
      </w:r>
      <w:proofErr w:type="spellStart"/>
      <w:r>
        <w:rPr>
          <w:rFonts w:ascii="Times New Roman" w:hAnsi="Times New Roman" w:cs="Times New Roman"/>
          <w:color w:val="2E261C"/>
          <w:sz w:val="24"/>
          <w:szCs w:val="24"/>
        </w:rPr>
        <w:t>cask</w:t>
      </w:r>
      <w:proofErr w:type="spellEnd"/>
      <w:r>
        <w:rPr>
          <w:rFonts w:ascii="Times New Roman" w:hAnsi="Times New Roman" w:cs="Times New Roman"/>
          <w:color w:val="2E261C"/>
          <w:sz w:val="24"/>
          <w:szCs w:val="24"/>
        </w:rPr>
        <w:t xml:space="preserve">, the cask is not in the wine. And the wine is not in the cask as it is in the staves, for if it were in the cask as it is in the staves, we could not drink it. With a spiritual vessel it is different. Whatever is received in </w:t>
      </w:r>
      <w:r>
        <w:rPr>
          <w:rFonts w:ascii="Times New Roman" w:hAnsi="Times New Roman" w:cs="Times New Roman"/>
          <w:i/>
          <w:color w:val="2E261C"/>
          <w:sz w:val="24"/>
          <w:szCs w:val="24"/>
        </w:rPr>
        <w:t>that</w:t>
      </w:r>
      <w:r>
        <w:rPr>
          <w:rFonts w:ascii="Times New Roman" w:hAnsi="Times New Roman" w:cs="Times New Roman"/>
          <w:color w:val="2E261C"/>
          <w:sz w:val="24"/>
          <w:szCs w:val="24"/>
        </w:rPr>
        <w:t xml:space="preserve"> is in the vessel and the vessel in it, and it is the vessel itself. Whatever the spiritual vessel receives, is its own nature. God’s nature is to give Himself to every virtuous soul, and the soul’s nature is to receive God, and this can be said in regard to the soul’s noblest achievement. </w:t>
      </w:r>
      <w:r>
        <w:rPr>
          <w:rFonts w:ascii="Times New Roman" w:hAnsi="Times New Roman" w:cs="Times New Roman"/>
          <w:i/>
          <w:color w:val="2E261C"/>
          <w:sz w:val="24"/>
          <w:szCs w:val="24"/>
        </w:rPr>
        <w:t>There</w:t>
      </w:r>
      <w:r>
        <w:rPr>
          <w:rFonts w:ascii="Times New Roman" w:hAnsi="Times New Roman" w:cs="Times New Roman"/>
          <w:color w:val="2E261C"/>
          <w:sz w:val="24"/>
          <w:szCs w:val="24"/>
        </w:rPr>
        <w:t>, the soul bears God’s image and is like God.</w:t>
      </w:r>
      <w:r>
        <w:rPr>
          <w:rStyle w:val="FootnoteReference"/>
          <w:rFonts w:ascii="Times New Roman" w:hAnsi="Times New Roman" w:cs="Times New Roman"/>
          <w:color w:val="2E261C"/>
          <w:sz w:val="24"/>
          <w:szCs w:val="24"/>
        </w:rPr>
        <w:footnoteReference w:id="49"/>
      </w:r>
    </w:p>
    <w:p w:rsidR="00E62A2F" w:rsidRDefault="00E62A2F" w:rsidP="008D363D">
      <w:pPr>
        <w:spacing w:after="0" w:line="360" w:lineRule="auto"/>
        <w:jc w:val="both"/>
        <w:rPr>
          <w:rFonts w:ascii="Times New Roman" w:hAnsi="Times New Roman" w:cs="Times New Roman"/>
          <w:color w:val="2E261C"/>
          <w:sz w:val="24"/>
          <w:szCs w:val="24"/>
        </w:rPr>
      </w:pPr>
    </w:p>
    <w:p w:rsidR="00E62A2F" w:rsidRDefault="00E62A2F"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 xml:space="preserve">This tells us that the Son is received in the soul as a vessel, and yet for the soul as the vessel to do this it must be the Son. The soul as a vessel receives the Son in one sense because it </w:t>
      </w:r>
      <w:r>
        <w:rPr>
          <w:rFonts w:ascii="Times New Roman" w:hAnsi="Times New Roman" w:cs="Times New Roman"/>
          <w:i/>
          <w:color w:val="2E261C"/>
          <w:sz w:val="24"/>
          <w:szCs w:val="24"/>
        </w:rPr>
        <w:t>is</w:t>
      </w:r>
      <w:r>
        <w:rPr>
          <w:rFonts w:ascii="Times New Roman" w:hAnsi="Times New Roman" w:cs="Times New Roman"/>
          <w:color w:val="2E261C"/>
          <w:sz w:val="24"/>
          <w:szCs w:val="24"/>
        </w:rPr>
        <w:t xml:space="preserve"> the Son in another. Being the Son, the soul is therefore also the Father. Or more radically, the soul receives the deity as Godhead because it is </w:t>
      </w:r>
      <w:r w:rsidRPr="008C03DA">
        <w:rPr>
          <w:rFonts w:ascii="Times New Roman" w:hAnsi="Times New Roman" w:cs="Times New Roman"/>
          <w:i/>
          <w:color w:val="2E261C"/>
          <w:sz w:val="24"/>
          <w:szCs w:val="24"/>
        </w:rPr>
        <w:t>in</w:t>
      </w:r>
      <w:r>
        <w:rPr>
          <w:rFonts w:ascii="Times New Roman" w:hAnsi="Times New Roman" w:cs="Times New Roman"/>
          <w:color w:val="2E261C"/>
          <w:sz w:val="24"/>
          <w:szCs w:val="24"/>
        </w:rPr>
        <w:t xml:space="preserve"> the Godhead, </w:t>
      </w:r>
      <w:r w:rsidRPr="008C03DA">
        <w:rPr>
          <w:rFonts w:ascii="Times New Roman" w:hAnsi="Times New Roman" w:cs="Times New Roman"/>
          <w:i/>
          <w:color w:val="2E261C"/>
          <w:sz w:val="24"/>
          <w:szCs w:val="24"/>
        </w:rPr>
        <w:t>with</w:t>
      </w:r>
      <w:r>
        <w:rPr>
          <w:rFonts w:ascii="Times New Roman" w:hAnsi="Times New Roman" w:cs="Times New Roman"/>
          <w:color w:val="2E261C"/>
          <w:sz w:val="24"/>
          <w:szCs w:val="24"/>
        </w:rPr>
        <w:t xml:space="preserve"> the Godhead, and </w:t>
      </w:r>
      <w:r w:rsidRPr="008C03DA">
        <w:rPr>
          <w:rFonts w:ascii="Times New Roman" w:hAnsi="Times New Roman" w:cs="Times New Roman"/>
          <w:i/>
          <w:color w:val="2E261C"/>
          <w:sz w:val="24"/>
          <w:szCs w:val="24"/>
        </w:rPr>
        <w:t>is</w:t>
      </w:r>
      <w:r>
        <w:rPr>
          <w:rFonts w:ascii="Times New Roman" w:hAnsi="Times New Roman" w:cs="Times New Roman"/>
          <w:color w:val="2E261C"/>
          <w:sz w:val="24"/>
          <w:szCs w:val="24"/>
        </w:rPr>
        <w:t xml:space="preserve"> the Godhead. We might wonder how the soul can be other than God in one sense and yet the same in another? Providing a helpful simile, Eckhart says:</w:t>
      </w:r>
      <w:r w:rsidR="00654013">
        <w:rPr>
          <w:rFonts w:ascii="Times New Roman" w:hAnsi="Times New Roman" w:cs="Times New Roman"/>
          <w:color w:val="2E261C"/>
          <w:sz w:val="24"/>
          <w:szCs w:val="24"/>
        </w:rPr>
        <w:t xml:space="preserve"> ‘</w:t>
      </w:r>
      <w:r>
        <w:rPr>
          <w:rFonts w:ascii="Times New Roman" w:hAnsi="Times New Roman" w:cs="Times New Roman"/>
          <w:color w:val="2E261C"/>
          <w:sz w:val="24"/>
          <w:szCs w:val="24"/>
        </w:rPr>
        <w:t>When a branch grows out of a tree, it bears both the name and the essence of the tree. What comes out is what stays within, and what stays within is what comes out. Thus the branch is an expression of itself.</w:t>
      </w:r>
      <w:r w:rsidR="00654013">
        <w:rPr>
          <w:rFonts w:ascii="Times New Roman" w:hAnsi="Times New Roman" w:cs="Times New Roman"/>
          <w:color w:val="2E261C"/>
          <w:sz w:val="24"/>
          <w:szCs w:val="24"/>
        </w:rPr>
        <w:t>’</w:t>
      </w:r>
      <w:r>
        <w:rPr>
          <w:rStyle w:val="FootnoteReference"/>
          <w:rFonts w:ascii="Times New Roman" w:hAnsi="Times New Roman" w:cs="Times New Roman"/>
          <w:color w:val="2E261C"/>
          <w:sz w:val="24"/>
          <w:szCs w:val="24"/>
        </w:rPr>
        <w:footnoteReference w:id="50"/>
      </w:r>
    </w:p>
    <w:p w:rsidR="00E62A2F" w:rsidRDefault="00654013" w:rsidP="00654013">
      <w:pPr>
        <w:spacing w:after="0" w:line="360" w:lineRule="auto"/>
        <w:ind w:firstLine="720"/>
        <w:jc w:val="both"/>
        <w:rPr>
          <w:rFonts w:ascii="Times New Roman" w:hAnsi="Times New Roman" w:cs="Times New Roman"/>
          <w:color w:val="2E261C"/>
          <w:sz w:val="24"/>
          <w:szCs w:val="24"/>
        </w:rPr>
      </w:pPr>
      <w:r>
        <w:rPr>
          <w:rFonts w:ascii="Times New Roman" w:hAnsi="Times New Roman" w:cs="Times New Roman"/>
          <w:color w:val="2E261C"/>
          <w:sz w:val="24"/>
          <w:szCs w:val="24"/>
        </w:rPr>
        <w:lastRenderedPageBreak/>
        <w:t>T</w:t>
      </w:r>
      <w:r w:rsidR="00E62A2F">
        <w:rPr>
          <w:rFonts w:ascii="Times New Roman" w:hAnsi="Times New Roman" w:cs="Times New Roman"/>
          <w:color w:val="2E261C"/>
          <w:sz w:val="24"/>
          <w:szCs w:val="24"/>
        </w:rPr>
        <w:t xml:space="preserve">he soul </w:t>
      </w:r>
      <w:r w:rsidR="008757DA">
        <w:rPr>
          <w:rFonts w:ascii="Times New Roman" w:hAnsi="Times New Roman" w:cs="Times New Roman"/>
          <w:color w:val="2E261C"/>
          <w:sz w:val="24"/>
          <w:szCs w:val="24"/>
        </w:rPr>
        <w:t xml:space="preserve">then </w:t>
      </w:r>
      <w:r w:rsidR="00E62A2F">
        <w:rPr>
          <w:rFonts w:ascii="Times New Roman" w:hAnsi="Times New Roman" w:cs="Times New Roman"/>
          <w:color w:val="2E261C"/>
          <w:sz w:val="24"/>
          <w:szCs w:val="24"/>
        </w:rPr>
        <w:t>bears as a mother the nothingness of the Godhead by becoming nothing, and in so doing it is more than a vessel for the Godhead, but is the Godhead.</w:t>
      </w:r>
      <w:r w:rsidR="00E62A2F">
        <w:rPr>
          <w:rFonts w:ascii="Times New Roman" w:hAnsi="Times New Roman" w:cs="Times New Roman"/>
          <w:color w:val="110B02"/>
          <w:sz w:val="24"/>
          <w:szCs w:val="24"/>
        </w:rPr>
        <w:t xml:space="preserve"> </w:t>
      </w:r>
      <w:r w:rsidR="00E62A2F">
        <w:rPr>
          <w:rFonts w:ascii="Times New Roman" w:hAnsi="Times New Roman" w:cs="Times New Roman"/>
          <w:color w:val="2E261C"/>
          <w:sz w:val="24"/>
          <w:szCs w:val="24"/>
        </w:rPr>
        <w:t xml:space="preserve">For Eckhart, when the soul becomes equal to nothing and so identical to the nothingness of God, it becomes a </w:t>
      </w:r>
      <w:r w:rsidR="00E62A2F" w:rsidRPr="0004679F">
        <w:rPr>
          <w:rFonts w:ascii="Times New Roman" w:hAnsi="Times New Roman" w:cs="Times New Roman"/>
          <w:i/>
          <w:color w:val="2E261C"/>
          <w:sz w:val="24"/>
          <w:szCs w:val="24"/>
        </w:rPr>
        <w:t>virgin soul</w:t>
      </w:r>
      <w:r w:rsidR="002E1902">
        <w:rPr>
          <w:rFonts w:ascii="Times New Roman" w:hAnsi="Times New Roman" w:cs="Times New Roman"/>
          <w:color w:val="2E261C"/>
          <w:sz w:val="24"/>
          <w:szCs w:val="24"/>
        </w:rPr>
        <w:t xml:space="preserve"> untouched by time and space</w:t>
      </w:r>
      <w:r w:rsidR="00E62A2F">
        <w:rPr>
          <w:rFonts w:ascii="Times New Roman" w:hAnsi="Times New Roman" w:cs="Times New Roman"/>
          <w:color w:val="2E261C"/>
          <w:sz w:val="24"/>
          <w:szCs w:val="24"/>
        </w:rPr>
        <w:t xml:space="preserve"> and by implication the Virgin Mary eternally giving birth to </w:t>
      </w:r>
      <w:r w:rsidR="008757DA">
        <w:rPr>
          <w:rFonts w:ascii="Times New Roman" w:hAnsi="Times New Roman" w:cs="Times New Roman"/>
          <w:color w:val="2E261C"/>
          <w:sz w:val="24"/>
          <w:szCs w:val="24"/>
        </w:rPr>
        <w:t>God. Hence Eckhart says</w:t>
      </w:r>
      <w:r w:rsidR="00E62A2F">
        <w:rPr>
          <w:rFonts w:ascii="Times New Roman" w:hAnsi="Times New Roman" w:cs="Times New Roman"/>
          <w:color w:val="2E261C"/>
          <w:sz w:val="24"/>
          <w:szCs w:val="24"/>
        </w:rPr>
        <w:t xml:space="preserve">: </w:t>
      </w:r>
      <w:r w:rsidR="00E62A2F">
        <w:rPr>
          <w:rFonts w:ascii="Times New Roman" w:hAnsi="Times New Roman" w:cs="Times New Roman"/>
          <w:color w:val="110B02"/>
          <w:sz w:val="24"/>
          <w:szCs w:val="24"/>
        </w:rPr>
        <w:t>‘If I were not, God would not be either. I am the cause of God’s being God: if I were not, then God would not be God.’</w:t>
      </w:r>
      <w:r w:rsidR="00E62A2F" w:rsidRPr="00FF3C04">
        <w:rPr>
          <w:rStyle w:val="FootnoteReference"/>
          <w:rFonts w:ascii="Times New Roman" w:hAnsi="Times New Roman" w:cs="Times New Roman"/>
          <w:color w:val="110B02"/>
          <w:sz w:val="24"/>
          <w:szCs w:val="24"/>
        </w:rPr>
        <w:t xml:space="preserve"> </w:t>
      </w:r>
      <w:r w:rsidR="00E62A2F">
        <w:rPr>
          <w:rStyle w:val="FootnoteReference"/>
          <w:rFonts w:ascii="Times New Roman" w:hAnsi="Times New Roman" w:cs="Times New Roman"/>
          <w:color w:val="110B02"/>
          <w:sz w:val="24"/>
          <w:szCs w:val="24"/>
        </w:rPr>
        <w:footnoteReference w:id="51"/>
      </w:r>
      <w:r w:rsidR="00E62A2F">
        <w:rPr>
          <w:rFonts w:ascii="Times New Roman" w:hAnsi="Times New Roman" w:cs="Times New Roman"/>
          <w:color w:val="110B02"/>
          <w:sz w:val="24"/>
          <w:szCs w:val="24"/>
        </w:rPr>
        <w:t xml:space="preserve"> </w:t>
      </w:r>
      <w:r w:rsidR="00E62A2F">
        <w:rPr>
          <w:rFonts w:ascii="Times New Roman" w:hAnsi="Times New Roman" w:cs="Times New Roman"/>
          <w:color w:val="2E261C"/>
          <w:sz w:val="24"/>
          <w:szCs w:val="24"/>
        </w:rPr>
        <w:t>T</w:t>
      </w:r>
      <w:r w:rsidR="00E62A2F">
        <w:rPr>
          <w:rFonts w:ascii="Times New Roman" w:hAnsi="Times New Roman" w:cs="Times New Roman"/>
          <w:color w:val="110B02"/>
          <w:sz w:val="24"/>
          <w:szCs w:val="24"/>
        </w:rPr>
        <w:t xml:space="preserve">his means that for the Father to give birth to the Son in the soul, the soul must become nothing for the deity to enter. In so doing the soul becoming the Son simultaneously gives birth as the Virgin Mary to the deity as Godhead. For </w:t>
      </w:r>
      <w:r w:rsidR="00E62A2F">
        <w:rPr>
          <w:rFonts w:ascii="Times New Roman" w:hAnsi="Times New Roman" w:cs="Times New Roman"/>
          <w:i/>
          <w:color w:val="110B02"/>
          <w:sz w:val="24"/>
          <w:szCs w:val="24"/>
        </w:rPr>
        <w:t>in</w:t>
      </w:r>
      <w:r w:rsidR="00E62A2F">
        <w:rPr>
          <w:rFonts w:ascii="Times New Roman" w:hAnsi="Times New Roman" w:cs="Times New Roman"/>
          <w:color w:val="110B02"/>
          <w:sz w:val="24"/>
          <w:szCs w:val="24"/>
        </w:rPr>
        <w:t xml:space="preserve"> the soul likewise means </w:t>
      </w:r>
      <w:r w:rsidR="00E62A2F">
        <w:rPr>
          <w:rFonts w:ascii="Times New Roman" w:hAnsi="Times New Roman" w:cs="Times New Roman"/>
          <w:i/>
          <w:color w:val="110B02"/>
          <w:sz w:val="24"/>
          <w:szCs w:val="24"/>
        </w:rPr>
        <w:t>in</w:t>
      </w:r>
      <w:r w:rsidR="00E62A2F">
        <w:rPr>
          <w:rFonts w:ascii="Times New Roman" w:hAnsi="Times New Roman" w:cs="Times New Roman"/>
          <w:color w:val="110B02"/>
          <w:sz w:val="24"/>
          <w:szCs w:val="24"/>
        </w:rPr>
        <w:t xml:space="preserve"> the principle. The double birth is in fact one birth as God’s self-birth.</w:t>
      </w:r>
      <w:r w:rsidR="00E62A2F">
        <w:rPr>
          <w:rFonts w:ascii="Times New Roman" w:hAnsi="Times New Roman" w:cs="Times New Roman"/>
          <w:color w:val="2E261C"/>
          <w:sz w:val="24"/>
          <w:szCs w:val="24"/>
        </w:rPr>
        <w:t xml:space="preserve"> Eckhart says:</w:t>
      </w:r>
    </w:p>
    <w:p w:rsidR="00E62A2F" w:rsidRDefault="00E62A2F" w:rsidP="008D363D">
      <w:pPr>
        <w:spacing w:after="0" w:line="360" w:lineRule="auto"/>
        <w:jc w:val="both"/>
        <w:rPr>
          <w:rFonts w:ascii="Times New Roman" w:hAnsi="Times New Roman" w:cs="Times New Roman"/>
          <w:color w:val="2E261C"/>
          <w:sz w:val="24"/>
          <w:szCs w:val="24"/>
        </w:rPr>
      </w:pPr>
    </w:p>
    <w:p w:rsidR="00E62A2F" w:rsidRDefault="00E62A2F" w:rsidP="008D363D">
      <w:pPr>
        <w:spacing w:after="0" w:line="360" w:lineRule="auto"/>
        <w:ind w:left="720"/>
        <w:jc w:val="both"/>
        <w:rPr>
          <w:rFonts w:ascii="Times New Roman" w:hAnsi="Times New Roman" w:cs="Times New Roman"/>
          <w:color w:val="2E261C"/>
          <w:sz w:val="24"/>
          <w:szCs w:val="24"/>
        </w:rPr>
      </w:pPr>
      <w:r>
        <w:rPr>
          <w:rFonts w:ascii="Times New Roman" w:hAnsi="Times New Roman" w:cs="Times New Roman"/>
          <w:color w:val="2E261C"/>
          <w:sz w:val="24"/>
          <w:szCs w:val="24"/>
        </w:rPr>
        <w:t xml:space="preserve">When the soul is unified and there enters into total self-abnegation, then she finds God as in </w:t>
      </w:r>
      <w:proofErr w:type="gramStart"/>
      <w:r>
        <w:rPr>
          <w:rFonts w:ascii="Times New Roman" w:hAnsi="Times New Roman" w:cs="Times New Roman"/>
          <w:color w:val="2E261C"/>
          <w:sz w:val="24"/>
          <w:szCs w:val="24"/>
        </w:rPr>
        <w:t>Nothing</w:t>
      </w:r>
      <w:proofErr w:type="gramEnd"/>
      <w:r>
        <w:rPr>
          <w:rFonts w:ascii="Times New Roman" w:hAnsi="Times New Roman" w:cs="Times New Roman"/>
          <w:color w:val="2E261C"/>
          <w:sz w:val="24"/>
          <w:szCs w:val="24"/>
        </w:rPr>
        <w:t xml:space="preserve">. It appeared to a man as in a dream – a waking dream – that he became pregnant with </w:t>
      </w:r>
      <w:proofErr w:type="gramStart"/>
      <w:r>
        <w:rPr>
          <w:rFonts w:ascii="Times New Roman" w:hAnsi="Times New Roman" w:cs="Times New Roman"/>
          <w:color w:val="2E261C"/>
          <w:sz w:val="24"/>
          <w:szCs w:val="24"/>
        </w:rPr>
        <w:t>Nothing</w:t>
      </w:r>
      <w:proofErr w:type="gramEnd"/>
      <w:r>
        <w:rPr>
          <w:rFonts w:ascii="Times New Roman" w:hAnsi="Times New Roman" w:cs="Times New Roman"/>
          <w:color w:val="2E261C"/>
          <w:sz w:val="24"/>
          <w:szCs w:val="24"/>
        </w:rPr>
        <w:t xml:space="preserve"> like a woman with child, and in that Nothing God was born, He was the fruit of nothing. God was born in the Nothing.</w:t>
      </w:r>
      <w:r>
        <w:rPr>
          <w:rStyle w:val="FootnoteReference"/>
          <w:rFonts w:ascii="Times New Roman" w:hAnsi="Times New Roman" w:cs="Times New Roman"/>
          <w:color w:val="2E261C"/>
          <w:sz w:val="24"/>
          <w:szCs w:val="24"/>
        </w:rPr>
        <w:footnoteReference w:id="52"/>
      </w:r>
    </w:p>
    <w:p w:rsidR="00E62A2F" w:rsidRDefault="00E62A2F" w:rsidP="008D363D">
      <w:pPr>
        <w:spacing w:after="0" w:line="360" w:lineRule="auto"/>
        <w:jc w:val="both"/>
        <w:rPr>
          <w:rFonts w:ascii="Times New Roman" w:hAnsi="Times New Roman" w:cs="Times New Roman"/>
          <w:color w:val="2E261C"/>
          <w:sz w:val="24"/>
          <w:szCs w:val="24"/>
        </w:rPr>
      </w:pPr>
    </w:p>
    <w:p w:rsidR="00E62A2F" w:rsidRDefault="00E62A2F"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 xml:space="preserve">Speaking of the soul’s giving birth as the Virgin Mary, Sells writes: </w:t>
      </w:r>
      <w:r w:rsidR="008757DA">
        <w:rPr>
          <w:rFonts w:ascii="Times New Roman" w:hAnsi="Times New Roman" w:cs="Times New Roman"/>
          <w:color w:val="2E261C"/>
          <w:sz w:val="24"/>
          <w:szCs w:val="24"/>
        </w:rPr>
        <w:t>‘</w:t>
      </w:r>
      <w:r>
        <w:rPr>
          <w:rFonts w:ascii="Times New Roman" w:hAnsi="Times New Roman" w:cs="Times New Roman"/>
          <w:color w:val="2E261C"/>
          <w:sz w:val="24"/>
          <w:szCs w:val="24"/>
        </w:rPr>
        <w:t>At this point, the virgin soul, the Virgin Mary, has a real role in the birth of the deity. She is revealed to be the mother of God in a literal sense, rather than the “catatonic” virgin whose motherhood of God is so often treated as a kind of purely formal honour.</w:t>
      </w:r>
      <w:r w:rsidR="008757DA">
        <w:rPr>
          <w:rFonts w:ascii="Times New Roman" w:hAnsi="Times New Roman" w:cs="Times New Roman"/>
          <w:color w:val="2E261C"/>
          <w:sz w:val="24"/>
          <w:szCs w:val="24"/>
        </w:rPr>
        <w:t>’</w:t>
      </w:r>
      <w:r>
        <w:rPr>
          <w:rStyle w:val="FootnoteReference"/>
          <w:rFonts w:ascii="Times New Roman" w:hAnsi="Times New Roman" w:cs="Times New Roman"/>
          <w:color w:val="2E261C"/>
          <w:sz w:val="24"/>
          <w:szCs w:val="24"/>
        </w:rPr>
        <w:footnoteReference w:id="53"/>
      </w:r>
      <w:r w:rsidR="008757DA">
        <w:rPr>
          <w:rFonts w:ascii="Times New Roman" w:hAnsi="Times New Roman" w:cs="Times New Roman"/>
          <w:color w:val="2E261C"/>
          <w:sz w:val="24"/>
          <w:szCs w:val="24"/>
        </w:rPr>
        <w:t xml:space="preserve"> </w:t>
      </w:r>
      <w:r>
        <w:rPr>
          <w:rFonts w:ascii="Times New Roman" w:hAnsi="Times New Roman" w:cs="Times New Roman"/>
          <w:color w:val="2E261C"/>
          <w:sz w:val="24"/>
          <w:szCs w:val="24"/>
        </w:rPr>
        <w:t xml:space="preserve">Sells also writes that: ‘For Daly, the Virgin Mary is a symbol of the tamed goddess whose </w:t>
      </w:r>
      <w:r>
        <w:rPr>
          <w:rFonts w:ascii="Times New Roman" w:hAnsi="Times New Roman" w:cs="Times New Roman"/>
          <w:color w:val="2E261C"/>
          <w:sz w:val="24"/>
          <w:szCs w:val="24"/>
        </w:rPr>
        <w:lastRenderedPageBreak/>
        <w:t>creativity and power have been appropriated and taken over by the patriarchal domination of Christian myth.’</w:t>
      </w:r>
      <w:r>
        <w:rPr>
          <w:rStyle w:val="FootnoteReference"/>
          <w:rFonts w:ascii="Times New Roman" w:hAnsi="Times New Roman" w:cs="Times New Roman"/>
          <w:color w:val="2E261C"/>
          <w:sz w:val="24"/>
          <w:szCs w:val="24"/>
        </w:rPr>
        <w:footnoteReference w:id="54"/>
      </w:r>
      <w:r>
        <w:rPr>
          <w:rFonts w:ascii="Times New Roman" w:hAnsi="Times New Roman" w:cs="Times New Roman"/>
          <w:color w:val="2E261C"/>
          <w:sz w:val="24"/>
          <w:szCs w:val="24"/>
        </w:rPr>
        <w:t xml:space="preserve"> Hence Anne Dellenbaugh refers to the passive Mary as a mere ‘hollow eggshell.’ However, we see that for Eckhart the Virgin Mary is more than just a passive, subservient female, but is the active mother of God. All in all, as Sells writes, for Eckhart:</w:t>
      </w:r>
    </w:p>
    <w:p w:rsidR="00E62A2F" w:rsidRDefault="00E62A2F" w:rsidP="008D363D">
      <w:pPr>
        <w:spacing w:after="0" w:line="360" w:lineRule="auto"/>
        <w:jc w:val="both"/>
        <w:rPr>
          <w:rFonts w:ascii="Times New Roman" w:hAnsi="Times New Roman" w:cs="Times New Roman"/>
          <w:color w:val="2E261C"/>
          <w:sz w:val="24"/>
          <w:szCs w:val="24"/>
        </w:rPr>
      </w:pPr>
    </w:p>
    <w:p w:rsidR="00E62A2F" w:rsidRDefault="00E62A2F" w:rsidP="008D363D">
      <w:pPr>
        <w:spacing w:after="0" w:line="360" w:lineRule="auto"/>
        <w:ind w:left="720"/>
        <w:jc w:val="both"/>
        <w:rPr>
          <w:rFonts w:ascii="Times New Roman" w:hAnsi="Times New Roman" w:cs="Times New Roman"/>
          <w:color w:val="2E261C"/>
          <w:sz w:val="24"/>
          <w:szCs w:val="24"/>
        </w:rPr>
      </w:pPr>
      <w:r w:rsidRPr="00B454AF">
        <w:rPr>
          <w:rFonts w:ascii="Times New Roman" w:hAnsi="Times New Roman" w:cs="Times New Roman"/>
          <w:color w:val="2E261C"/>
          <w:sz w:val="24"/>
          <w:szCs w:val="24"/>
        </w:rPr>
        <w:t>Birthing becomes the central event in divine and cosmic history. When the Son is born in the soul, and the soul is taken up through that birth into equal relati</w:t>
      </w:r>
      <w:r>
        <w:rPr>
          <w:rFonts w:ascii="Times New Roman" w:hAnsi="Times New Roman" w:cs="Times New Roman"/>
          <w:color w:val="2E261C"/>
          <w:sz w:val="24"/>
          <w:szCs w:val="24"/>
        </w:rPr>
        <w:t>ons ...</w:t>
      </w:r>
      <w:r w:rsidRPr="00B454AF">
        <w:rPr>
          <w:rFonts w:ascii="Times New Roman" w:hAnsi="Times New Roman" w:cs="Times New Roman"/>
          <w:color w:val="2E261C"/>
          <w:sz w:val="24"/>
          <w:szCs w:val="24"/>
        </w:rPr>
        <w:t xml:space="preserve"> at that moment the gender components of deity become fluid. The soul is the mother of deity and gives birth to it, but is also equal to (and identical to) the Son and therefore the Father in the process. Eckhart does not stress the feminine components of the Trinity here in explicit terms; he remains faithful to traditional language in his formulations. But his paradigm of self-birth transforms the traditional gender paradigms from within.</w:t>
      </w:r>
      <w:r>
        <w:rPr>
          <w:rStyle w:val="FootnoteReference"/>
          <w:rFonts w:ascii="Times New Roman" w:hAnsi="Times New Roman" w:cs="Times New Roman"/>
          <w:color w:val="2E261C"/>
          <w:sz w:val="24"/>
          <w:szCs w:val="24"/>
        </w:rPr>
        <w:footnoteReference w:id="55"/>
      </w:r>
    </w:p>
    <w:p w:rsidR="002547BC" w:rsidRDefault="002547BC" w:rsidP="008D363D">
      <w:pPr>
        <w:spacing w:after="0" w:line="360" w:lineRule="auto"/>
        <w:jc w:val="both"/>
        <w:rPr>
          <w:rFonts w:ascii="Times New Roman" w:hAnsi="Times New Roman" w:cs="Times New Roman"/>
          <w:color w:val="2E261C"/>
          <w:sz w:val="24"/>
          <w:szCs w:val="24"/>
        </w:rPr>
      </w:pPr>
    </w:p>
    <w:p w:rsidR="00E62A2F" w:rsidRPr="002547BC" w:rsidRDefault="007856F9"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Considering the above, i</w:t>
      </w:r>
      <w:r w:rsidR="002547BC">
        <w:rPr>
          <w:rFonts w:ascii="Times New Roman" w:hAnsi="Times New Roman" w:cs="Times New Roman"/>
          <w:color w:val="2E261C"/>
          <w:sz w:val="24"/>
          <w:szCs w:val="24"/>
        </w:rPr>
        <w:t>t is perhaps no</w:t>
      </w:r>
      <w:r w:rsidR="006F1AFB">
        <w:rPr>
          <w:rFonts w:ascii="Times New Roman" w:hAnsi="Times New Roman" w:cs="Times New Roman"/>
          <w:color w:val="2E261C"/>
          <w:sz w:val="24"/>
          <w:szCs w:val="24"/>
        </w:rPr>
        <w:t xml:space="preserve"> surprise that </w:t>
      </w:r>
      <w:proofErr w:type="spellStart"/>
      <w:r>
        <w:rPr>
          <w:rFonts w:ascii="Times New Roman" w:hAnsi="Times New Roman" w:cs="Times New Roman"/>
          <w:color w:val="2E261C"/>
          <w:sz w:val="24"/>
          <w:szCs w:val="24"/>
        </w:rPr>
        <w:t>Althaus</w:t>
      </w:r>
      <w:proofErr w:type="spellEnd"/>
      <w:r>
        <w:rPr>
          <w:rFonts w:ascii="Times New Roman" w:hAnsi="Times New Roman" w:cs="Times New Roman"/>
          <w:color w:val="2E261C"/>
          <w:sz w:val="24"/>
          <w:szCs w:val="24"/>
        </w:rPr>
        <w:t>-</w:t>
      </w:r>
      <w:r w:rsidR="002547BC">
        <w:rPr>
          <w:rFonts w:ascii="Times New Roman" w:hAnsi="Times New Roman" w:cs="Times New Roman"/>
          <w:color w:val="2E261C"/>
          <w:sz w:val="24"/>
          <w:szCs w:val="24"/>
        </w:rPr>
        <w:t xml:space="preserve">Reid writes that with Jesus we: ‘confront a Jesus/God whose theological identity has become a unique mess of being </w:t>
      </w:r>
      <w:r w:rsidR="006F1AFB">
        <w:rPr>
          <w:rFonts w:ascii="Times New Roman" w:hAnsi="Times New Roman" w:cs="Times New Roman"/>
          <w:color w:val="2E261C"/>
          <w:sz w:val="24"/>
          <w:szCs w:val="24"/>
        </w:rPr>
        <w:t>the One who fu</w:t>
      </w:r>
      <w:r w:rsidR="002547BC">
        <w:rPr>
          <w:rFonts w:ascii="Times New Roman" w:hAnsi="Times New Roman" w:cs="Times New Roman"/>
          <w:color w:val="2E261C"/>
          <w:sz w:val="24"/>
          <w:szCs w:val="24"/>
        </w:rPr>
        <w:t>cked Mary and yet is her son at the same time.’</w:t>
      </w:r>
      <w:r w:rsidR="002547BC">
        <w:rPr>
          <w:rStyle w:val="FootnoteReference"/>
          <w:rFonts w:ascii="Times New Roman" w:hAnsi="Times New Roman" w:cs="Times New Roman"/>
          <w:color w:val="2E261C"/>
          <w:sz w:val="24"/>
          <w:szCs w:val="24"/>
        </w:rPr>
        <w:footnoteReference w:id="56"/>
      </w:r>
      <w:r w:rsidR="002547BC">
        <w:rPr>
          <w:rFonts w:ascii="Times New Roman" w:hAnsi="Times New Roman" w:cs="Times New Roman"/>
          <w:color w:val="2E261C"/>
          <w:sz w:val="24"/>
          <w:szCs w:val="24"/>
        </w:rPr>
        <w:t xml:space="preserve"> This fascinating </w:t>
      </w:r>
      <w:r w:rsidR="001E0DE6">
        <w:rPr>
          <w:rFonts w:ascii="Times New Roman" w:hAnsi="Times New Roman" w:cs="Times New Roman"/>
          <w:color w:val="2E261C"/>
          <w:sz w:val="24"/>
          <w:szCs w:val="24"/>
        </w:rPr>
        <w:t xml:space="preserve">incestuous </w:t>
      </w:r>
      <w:r w:rsidR="002547BC">
        <w:rPr>
          <w:rFonts w:ascii="Times New Roman" w:hAnsi="Times New Roman" w:cs="Times New Roman"/>
          <w:color w:val="2E261C"/>
          <w:sz w:val="24"/>
          <w:szCs w:val="24"/>
        </w:rPr>
        <w:t>point aside</w:t>
      </w:r>
      <w:r w:rsidR="00E62A2F">
        <w:rPr>
          <w:rFonts w:ascii="Times New Roman" w:hAnsi="Times New Roman" w:cs="Times New Roman"/>
          <w:color w:val="110B02"/>
          <w:sz w:val="24"/>
          <w:szCs w:val="24"/>
        </w:rPr>
        <w:t xml:space="preserve">, it might be </w:t>
      </w:r>
      <w:r w:rsidR="002547BC">
        <w:rPr>
          <w:rFonts w:ascii="Times New Roman" w:hAnsi="Times New Roman" w:cs="Times New Roman"/>
          <w:color w:val="110B02"/>
          <w:sz w:val="24"/>
          <w:szCs w:val="24"/>
        </w:rPr>
        <w:t>argued that Eckhart is</w:t>
      </w:r>
      <w:r w:rsidR="00FE4AE6">
        <w:rPr>
          <w:rFonts w:ascii="Times New Roman" w:hAnsi="Times New Roman" w:cs="Times New Roman"/>
          <w:color w:val="110B02"/>
          <w:sz w:val="24"/>
          <w:szCs w:val="24"/>
        </w:rPr>
        <w:t xml:space="preserve"> realizing the following</w:t>
      </w:r>
      <w:r w:rsidR="00E62A2F">
        <w:rPr>
          <w:rFonts w:ascii="Times New Roman" w:hAnsi="Times New Roman" w:cs="Times New Roman"/>
          <w:color w:val="110B02"/>
          <w:sz w:val="24"/>
          <w:szCs w:val="24"/>
        </w:rPr>
        <w:t xml:space="preserve"> when Isherwood and McEwan write: ‘Feminist theology is a theory and a strategy guiding women and men to find and value their common and shared humanity in each other and to liberate each other from gender-specific restrictions.’</w:t>
      </w:r>
      <w:r w:rsidR="00E62A2F">
        <w:rPr>
          <w:rStyle w:val="FootnoteReference"/>
          <w:rFonts w:ascii="Times New Roman" w:hAnsi="Times New Roman" w:cs="Times New Roman"/>
          <w:color w:val="110B02"/>
          <w:sz w:val="24"/>
          <w:szCs w:val="24"/>
        </w:rPr>
        <w:footnoteReference w:id="57"/>
      </w:r>
      <w:r w:rsidR="009C6AF5">
        <w:rPr>
          <w:rFonts w:ascii="Times New Roman" w:hAnsi="Times New Roman" w:cs="Times New Roman"/>
          <w:color w:val="110B02"/>
          <w:sz w:val="24"/>
          <w:szCs w:val="24"/>
        </w:rPr>
        <w:t xml:space="preserve"> </w:t>
      </w:r>
      <w:r w:rsidR="00E62A2F">
        <w:rPr>
          <w:rFonts w:ascii="Times New Roman" w:hAnsi="Times New Roman" w:cs="Times New Roman"/>
          <w:color w:val="110B02"/>
          <w:sz w:val="24"/>
          <w:szCs w:val="24"/>
        </w:rPr>
        <w:t>Sells also writes, Eckhart</w:t>
      </w:r>
      <w:r w:rsidR="001571A3">
        <w:rPr>
          <w:rFonts w:ascii="Times New Roman" w:hAnsi="Times New Roman" w:cs="Times New Roman"/>
          <w:color w:val="110B02"/>
          <w:sz w:val="24"/>
          <w:szCs w:val="24"/>
        </w:rPr>
        <w:t xml:space="preserve"> has achieved: ‘</w:t>
      </w:r>
      <w:r w:rsidR="00E62A2F">
        <w:rPr>
          <w:rFonts w:ascii="Times New Roman" w:hAnsi="Times New Roman" w:cs="Times New Roman"/>
          <w:color w:val="110B02"/>
          <w:sz w:val="24"/>
          <w:szCs w:val="24"/>
        </w:rPr>
        <w:t xml:space="preserve">the unsaying of the essentialist God, the unsaying of the monogendered deity </w:t>
      </w:r>
      <w:r w:rsidR="00E62A2F">
        <w:rPr>
          <w:rFonts w:ascii="Times New Roman" w:hAnsi="Times New Roman" w:cs="Times New Roman"/>
          <w:color w:val="110B02"/>
          <w:sz w:val="24"/>
          <w:szCs w:val="24"/>
        </w:rPr>
        <w:lastRenderedPageBreak/>
        <w:t xml:space="preserve">and the monotonic gender relation between deity and human, and an </w:t>
      </w:r>
      <w:r w:rsidR="001571A3">
        <w:rPr>
          <w:rFonts w:ascii="Times New Roman" w:hAnsi="Times New Roman" w:cs="Times New Roman"/>
          <w:color w:val="110B02"/>
          <w:sz w:val="24"/>
          <w:szCs w:val="24"/>
        </w:rPr>
        <w:t>unsaying of proscribed roles.</w:t>
      </w:r>
      <w:r w:rsidR="00E62A2F">
        <w:rPr>
          <w:rFonts w:ascii="Times New Roman" w:hAnsi="Times New Roman" w:cs="Times New Roman"/>
          <w:color w:val="110B02"/>
          <w:sz w:val="24"/>
          <w:szCs w:val="24"/>
        </w:rPr>
        <w:t>’</w:t>
      </w:r>
      <w:r w:rsidR="00E62A2F">
        <w:rPr>
          <w:rStyle w:val="FootnoteReference"/>
          <w:rFonts w:ascii="Times New Roman" w:hAnsi="Times New Roman" w:cs="Times New Roman"/>
          <w:color w:val="110B02"/>
          <w:sz w:val="24"/>
          <w:szCs w:val="24"/>
        </w:rPr>
        <w:footnoteReference w:id="58"/>
      </w:r>
      <w:r w:rsidR="00E62A2F">
        <w:rPr>
          <w:rFonts w:ascii="Times New Roman" w:hAnsi="Times New Roman" w:cs="Times New Roman"/>
          <w:color w:val="110B02"/>
          <w:sz w:val="24"/>
          <w:szCs w:val="24"/>
        </w:rPr>
        <w:t xml:space="preserve"> </w:t>
      </w:r>
      <w:r w:rsidR="001E0DE6">
        <w:rPr>
          <w:rFonts w:ascii="Times New Roman" w:hAnsi="Times New Roman" w:cs="Times New Roman"/>
          <w:color w:val="110B02"/>
          <w:sz w:val="24"/>
          <w:szCs w:val="24"/>
        </w:rPr>
        <w:t>While I wholly agree</w:t>
      </w:r>
      <w:r w:rsidR="009C6AF5">
        <w:rPr>
          <w:rFonts w:ascii="Times New Roman" w:hAnsi="Times New Roman" w:cs="Times New Roman"/>
          <w:color w:val="110B02"/>
          <w:sz w:val="24"/>
          <w:szCs w:val="24"/>
        </w:rPr>
        <w:t xml:space="preserve"> here</w:t>
      </w:r>
      <w:r w:rsidR="001E0DE6">
        <w:rPr>
          <w:rFonts w:ascii="Times New Roman" w:hAnsi="Times New Roman" w:cs="Times New Roman"/>
          <w:color w:val="110B02"/>
          <w:sz w:val="24"/>
          <w:szCs w:val="24"/>
        </w:rPr>
        <w:t>,</w:t>
      </w:r>
      <w:r w:rsidR="00103A5D">
        <w:rPr>
          <w:rFonts w:ascii="Times New Roman" w:hAnsi="Times New Roman" w:cs="Times New Roman"/>
          <w:color w:val="110B02"/>
          <w:sz w:val="24"/>
          <w:szCs w:val="24"/>
        </w:rPr>
        <w:t xml:space="preserve"> there may be more to this unsaying than is typically supposed.</w:t>
      </w:r>
    </w:p>
    <w:p w:rsidR="00E62A2F" w:rsidRDefault="00E62A2F" w:rsidP="008D363D">
      <w:pPr>
        <w:spacing w:after="0" w:line="360" w:lineRule="auto"/>
        <w:jc w:val="both"/>
        <w:rPr>
          <w:rFonts w:ascii="Times New Roman" w:hAnsi="Times New Roman" w:cs="Times New Roman"/>
          <w:color w:val="2E261C"/>
          <w:sz w:val="24"/>
          <w:szCs w:val="24"/>
        </w:rPr>
      </w:pPr>
    </w:p>
    <w:p w:rsidR="00E62A2F" w:rsidRPr="00746F04" w:rsidRDefault="00E62A2F" w:rsidP="008D363D">
      <w:pPr>
        <w:spacing w:after="0" w:line="360" w:lineRule="auto"/>
        <w:jc w:val="center"/>
        <w:rPr>
          <w:rFonts w:ascii="Times New Roman" w:hAnsi="Times New Roman" w:cs="Times New Roman"/>
          <w:b/>
          <w:color w:val="110B02"/>
          <w:sz w:val="24"/>
          <w:szCs w:val="24"/>
        </w:rPr>
      </w:pPr>
      <w:r>
        <w:rPr>
          <w:rFonts w:ascii="Times New Roman" w:hAnsi="Times New Roman" w:cs="Times New Roman"/>
          <w:b/>
          <w:color w:val="110B02"/>
          <w:sz w:val="24"/>
          <w:szCs w:val="24"/>
        </w:rPr>
        <w:t>The self-subverting paradox</w:t>
      </w:r>
    </w:p>
    <w:p w:rsidR="00E62A2F" w:rsidRDefault="00E62A2F" w:rsidP="008D363D">
      <w:pPr>
        <w:spacing w:after="0" w:line="360" w:lineRule="auto"/>
        <w:jc w:val="both"/>
        <w:rPr>
          <w:rFonts w:ascii="Times New Roman" w:hAnsi="Times New Roman" w:cs="Times New Roman"/>
          <w:color w:val="110B02"/>
          <w:sz w:val="24"/>
          <w:szCs w:val="24"/>
        </w:rPr>
      </w:pPr>
    </w:p>
    <w:p w:rsidR="00E62A2F" w:rsidRDefault="00E62A2F" w:rsidP="008D363D">
      <w:pPr>
        <w:spacing w:after="0" w:line="360" w:lineRule="auto"/>
        <w:jc w:val="both"/>
        <w:rPr>
          <w:rFonts w:ascii="Times New Roman" w:hAnsi="Times New Roman" w:cs="Times New Roman"/>
          <w:color w:val="110B02"/>
          <w:sz w:val="24"/>
          <w:szCs w:val="24"/>
        </w:rPr>
      </w:pPr>
      <w:r>
        <w:rPr>
          <w:rFonts w:ascii="Times New Roman" w:hAnsi="Times New Roman" w:cs="Times New Roman"/>
          <w:color w:val="110B02"/>
          <w:sz w:val="24"/>
          <w:szCs w:val="24"/>
        </w:rPr>
        <w:t>Eckhart is well-known for his ap</w:t>
      </w:r>
      <w:r w:rsidR="00FE4AE6">
        <w:rPr>
          <w:rFonts w:ascii="Times New Roman" w:hAnsi="Times New Roman" w:cs="Times New Roman"/>
          <w:color w:val="110B02"/>
          <w:sz w:val="24"/>
          <w:szCs w:val="24"/>
        </w:rPr>
        <w:t>ophatic mystical theology, and employs</w:t>
      </w:r>
      <w:r>
        <w:rPr>
          <w:rFonts w:ascii="Times New Roman" w:hAnsi="Times New Roman" w:cs="Times New Roman"/>
          <w:color w:val="110B02"/>
          <w:sz w:val="24"/>
          <w:szCs w:val="24"/>
        </w:rPr>
        <w:t xml:space="preserve"> the</w:t>
      </w:r>
      <w:r w:rsidR="00FE4AE6">
        <w:rPr>
          <w:rFonts w:ascii="Times New Roman" w:hAnsi="Times New Roman" w:cs="Times New Roman"/>
          <w:color w:val="110B02"/>
          <w:sz w:val="24"/>
          <w:szCs w:val="24"/>
        </w:rPr>
        <w:t>,</w:t>
      </w:r>
      <w:r>
        <w:rPr>
          <w:rFonts w:ascii="Times New Roman" w:hAnsi="Times New Roman" w:cs="Times New Roman"/>
          <w:color w:val="110B02"/>
          <w:sz w:val="24"/>
          <w:szCs w:val="24"/>
        </w:rPr>
        <w:t xml:space="preserve"> </w:t>
      </w:r>
      <w:r>
        <w:rPr>
          <w:rFonts w:ascii="Times New Roman" w:hAnsi="Times New Roman" w:cs="Times New Roman"/>
          <w:i/>
          <w:color w:val="110B02"/>
          <w:sz w:val="24"/>
          <w:szCs w:val="24"/>
        </w:rPr>
        <w:t>via negativa</w:t>
      </w:r>
      <w:r w:rsidR="008045DB">
        <w:rPr>
          <w:rFonts w:ascii="Times New Roman" w:hAnsi="Times New Roman" w:cs="Times New Roman"/>
          <w:color w:val="110B02"/>
          <w:sz w:val="24"/>
          <w:szCs w:val="24"/>
        </w:rPr>
        <w:t>,</w:t>
      </w:r>
      <w:r>
        <w:rPr>
          <w:rFonts w:ascii="Times New Roman" w:hAnsi="Times New Roman" w:cs="Times New Roman"/>
          <w:color w:val="110B02"/>
          <w:sz w:val="24"/>
          <w:szCs w:val="24"/>
        </w:rPr>
        <w:t xml:space="preserve"> or ‘negative way’ as a strategy to deconstructively unknow God. Following this practice Eckhart endeavours to prevent us from delimiting God as this or that grammatical object, and does so by negating the inadequate propositional assertions made about God. An example of this would be to deny the predicate that God is a father, or indeed a mother. It is for this </w:t>
      </w:r>
      <w:r w:rsidR="001571A3">
        <w:rPr>
          <w:rFonts w:ascii="Times New Roman" w:hAnsi="Times New Roman" w:cs="Times New Roman"/>
          <w:color w:val="110B02"/>
          <w:sz w:val="24"/>
          <w:szCs w:val="24"/>
        </w:rPr>
        <w:t>reason that Eckhart says: ‘I</w:t>
      </w:r>
      <w:r>
        <w:rPr>
          <w:rFonts w:ascii="Times New Roman" w:hAnsi="Times New Roman" w:cs="Times New Roman"/>
          <w:color w:val="110B02"/>
          <w:sz w:val="24"/>
          <w:szCs w:val="24"/>
        </w:rPr>
        <w:t>f God is neither goodness nor being nor truth nor one, what then is He? He is pure nothing: he is neither this nor that. If you think of anything that He might be, He is not that.’</w:t>
      </w:r>
      <w:r>
        <w:rPr>
          <w:rStyle w:val="FootnoteReference"/>
          <w:rFonts w:ascii="Times New Roman" w:hAnsi="Times New Roman" w:cs="Times New Roman"/>
          <w:color w:val="110B02"/>
          <w:sz w:val="24"/>
          <w:szCs w:val="24"/>
        </w:rPr>
        <w:footnoteReference w:id="59"/>
      </w:r>
      <w:r>
        <w:rPr>
          <w:rFonts w:ascii="Times New Roman" w:hAnsi="Times New Roman" w:cs="Times New Roman"/>
          <w:color w:val="110B02"/>
          <w:sz w:val="24"/>
          <w:szCs w:val="24"/>
        </w:rPr>
        <w:t xml:space="preserve"> </w:t>
      </w:r>
      <w:r w:rsidRPr="00456DD8">
        <w:rPr>
          <w:rFonts w:ascii="Times New Roman" w:hAnsi="Times New Roman" w:cs="Times New Roman"/>
          <w:sz w:val="24"/>
          <w:szCs w:val="24"/>
        </w:rPr>
        <w:t>I</w:t>
      </w:r>
      <w:r>
        <w:rPr>
          <w:rFonts w:ascii="Times New Roman" w:hAnsi="Times New Roman" w:cs="Times New Roman"/>
          <w:sz w:val="24"/>
          <w:szCs w:val="24"/>
        </w:rPr>
        <w:t>t is also for this reason that</w:t>
      </w:r>
      <w:r w:rsidR="00B54A57">
        <w:rPr>
          <w:rFonts w:ascii="Times New Roman" w:hAnsi="Times New Roman" w:cs="Times New Roman"/>
          <w:sz w:val="24"/>
          <w:szCs w:val="24"/>
        </w:rPr>
        <w:t xml:space="preserve"> Eckhart says: ‘</w:t>
      </w:r>
      <w:r w:rsidRPr="00456DD8">
        <w:rPr>
          <w:rFonts w:ascii="Times New Roman" w:hAnsi="Times New Roman" w:cs="Times New Roman"/>
          <w:sz w:val="24"/>
          <w:szCs w:val="24"/>
        </w:rPr>
        <w:t>let us pray to God that we may be free of God.</w:t>
      </w:r>
      <w:r w:rsidR="00B54A57">
        <w:rPr>
          <w:rFonts w:ascii="Times New Roman" w:hAnsi="Times New Roman" w:cs="Times New Roman"/>
          <w:sz w:val="24"/>
          <w:szCs w:val="24"/>
        </w:rPr>
        <w:t>’</w:t>
      </w:r>
      <w:r w:rsidRPr="00456DD8">
        <w:rPr>
          <w:rStyle w:val="FootnoteTextChar"/>
          <w:rFonts w:ascii="Times New Roman" w:hAnsi="Times New Roman" w:cs="Times New Roman"/>
          <w:sz w:val="24"/>
          <w:szCs w:val="24"/>
        </w:rPr>
        <w:t xml:space="preserve"> </w:t>
      </w:r>
      <w:r w:rsidRPr="00456DD8">
        <w:rPr>
          <w:rStyle w:val="FootnoteReference"/>
          <w:rFonts w:ascii="Times New Roman" w:hAnsi="Times New Roman" w:cs="Times New Roman"/>
          <w:sz w:val="24"/>
          <w:szCs w:val="24"/>
        </w:rPr>
        <w:footnoteReference w:id="60"/>
      </w:r>
    </w:p>
    <w:p w:rsidR="00E62A2F" w:rsidRDefault="00E62A2F" w:rsidP="003A14D4">
      <w:pPr>
        <w:spacing w:after="0" w:line="360" w:lineRule="auto"/>
        <w:ind w:firstLine="720"/>
        <w:jc w:val="both"/>
        <w:rPr>
          <w:rFonts w:ascii="Times New Roman" w:hAnsi="Times New Roman" w:cs="Times New Roman"/>
          <w:color w:val="110B02"/>
          <w:sz w:val="24"/>
          <w:szCs w:val="24"/>
        </w:rPr>
      </w:pPr>
      <w:r w:rsidRPr="00840607">
        <w:rPr>
          <w:rFonts w:ascii="Times New Roman" w:hAnsi="Times New Roman" w:cs="Times New Roman"/>
          <w:color w:val="110B02"/>
          <w:sz w:val="24"/>
          <w:szCs w:val="24"/>
        </w:rPr>
        <w:t xml:space="preserve">A method often used in apophatic theology to negate the propositional is the paradoxical saying of opposite metaphors simultaneously. For example, in his work, </w:t>
      </w:r>
      <w:r w:rsidRPr="00840607">
        <w:rPr>
          <w:rFonts w:ascii="Times New Roman" w:hAnsi="Times New Roman" w:cs="Times New Roman"/>
          <w:i/>
          <w:color w:val="110B02"/>
          <w:sz w:val="24"/>
          <w:szCs w:val="24"/>
        </w:rPr>
        <w:t>The Mystical Theology</w:t>
      </w:r>
      <w:r w:rsidRPr="00840607">
        <w:rPr>
          <w:rFonts w:ascii="Times New Roman" w:hAnsi="Times New Roman" w:cs="Times New Roman"/>
          <w:color w:val="110B02"/>
          <w:sz w:val="24"/>
          <w:szCs w:val="24"/>
        </w:rPr>
        <w:t>, Pseudo-Dionysius tells us that th</w:t>
      </w:r>
      <w:r w:rsidR="001571A3">
        <w:rPr>
          <w:rFonts w:ascii="Times New Roman" w:hAnsi="Times New Roman" w:cs="Times New Roman"/>
          <w:color w:val="110B02"/>
          <w:sz w:val="24"/>
          <w:szCs w:val="24"/>
        </w:rPr>
        <w:t>e mysteries of God’s word: ‘</w:t>
      </w:r>
      <w:r w:rsidRPr="00840607">
        <w:rPr>
          <w:rFonts w:ascii="Times New Roman" w:hAnsi="Times New Roman" w:cs="Times New Roman"/>
          <w:color w:val="110B02"/>
          <w:sz w:val="24"/>
          <w:szCs w:val="24"/>
        </w:rPr>
        <w:t xml:space="preserve">lie simple, absolute and unchangeable in the </w:t>
      </w:r>
      <w:r w:rsidRPr="00840607">
        <w:rPr>
          <w:rFonts w:ascii="Times New Roman" w:hAnsi="Times New Roman" w:cs="Times New Roman"/>
          <w:i/>
          <w:color w:val="110B02"/>
          <w:sz w:val="24"/>
          <w:szCs w:val="24"/>
        </w:rPr>
        <w:t>brilliant darkness</w:t>
      </w:r>
      <w:r w:rsidRPr="00840607">
        <w:rPr>
          <w:rFonts w:ascii="Times New Roman" w:hAnsi="Times New Roman" w:cs="Times New Roman"/>
          <w:color w:val="110B02"/>
          <w:sz w:val="24"/>
          <w:szCs w:val="24"/>
        </w:rPr>
        <w:t xml:space="preserve"> of a hidden silence.’</w:t>
      </w:r>
      <w:r w:rsidRPr="00840607">
        <w:rPr>
          <w:rStyle w:val="FootnoteReference"/>
          <w:rFonts w:ascii="Times New Roman" w:hAnsi="Times New Roman" w:cs="Times New Roman"/>
          <w:color w:val="110B02"/>
          <w:sz w:val="24"/>
          <w:szCs w:val="24"/>
        </w:rPr>
        <w:footnoteReference w:id="61"/>
      </w:r>
      <w:r w:rsidRPr="00840607">
        <w:rPr>
          <w:rFonts w:ascii="Times New Roman" w:hAnsi="Times New Roman" w:cs="Times New Roman"/>
          <w:color w:val="110B02"/>
          <w:sz w:val="24"/>
          <w:szCs w:val="24"/>
        </w:rPr>
        <w:t xml:space="preserve"> Here</w:t>
      </w:r>
      <w:r>
        <w:rPr>
          <w:rFonts w:ascii="Times New Roman" w:hAnsi="Times New Roman" w:cs="Times New Roman"/>
          <w:color w:val="110B02"/>
          <w:sz w:val="24"/>
          <w:szCs w:val="24"/>
        </w:rPr>
        <w:t xml:space="preserve"> we see the use of the expression</w:t>
      </w:r>
      <w:r w:rsidRPr="00840607">
        <w:rPr>
          <w:rFonts w:ascii="Times New Roman" w:hAnsi="Times New Roman" w:cs="Times New Roman"/>
          <w:color w:val="110B02"/>
          <w:sz w:val="24"/>
          <w:szCs w:val="24"/>
        </w:rPr>
        <w:t xml:space="preserve"> a ‘brilliant darkness’, </w:t>
      </w:r>
      <w:r>
        <w:rPr>
          <w:rFonts w:ascii="Times New Roman" w:hAnsi="Times New Roman" w:cs="Times New Roman"/>
          <w:color w:val="110B02"/>
          <w:sz w:val="24"/>
          <w:szCs w:val="24"/>
        </w:rPr>
        <w:t>which would usually be considered oxymoronic</w:t>
      </w:r>
      <w:r w:rsidRPr="00840607">
        <w:rPr>
          <w:rFonts w:ascii="Times New Roman" w:hAnsi="Times New Roman" w:cs="Times New Roman"/>
          <w:color w:val="110B02"/>
          <w:sz w:val="24"/>
          <w:szCs w:val="24"/>
        </w:rPr>
        <w:t>. Something</w:t>
      </w:r>
      <w:r>
        <w:rPr>
          <w:rFonts w:ascii="Times New Roman" w:hAnsi="Times New Roman" w:cs="Times New Roman"/>
          <w:color w:val="110B02"/>
          <w:sz w:val="24"/>
          <w:szCs w:val="24"/>
        </w:rPr>
        <w:t xml:space="preserve"> cannot be dazzlingly brilliant</w:t>
      </w:r>
      <w:r w:rsidRPr="00840607">
        <w:rPr>
          <w:rFonts w:ascii="Times New Roman" w:hAnsi="Times New Roman" w:cs="Times New Roman"/>
          <w:color w:val="110B02"/>
          <w:sz w:val="24"/>
          <w:szCs w:val="24"/>
        </w:rPr>
        <w:t xml:space="preserve"> and yet dark at the same time. Following the law of </w:t>
      </w:r>
      <w:r>
        <w:rPr>
          <w:rFonts w:ascii="Times New Roman" w:hAnsi="Times New Roman" w:cs="Times New Roman"/>
          <w:color w:val="110B02"/>
          <w:sz w:val="24"/>
          <w:szCs w:val="24"/>
        </w:rPr>
        <w:t>non-</w:t>
      </w:r>
      <w:r w:rsidRPr="00840607">
        <w:rPr>
          <w:rFonts w:ascii="Times New Roman" w:hAnsi="Times New Roman" w:cs="Times New Roman"/>
          <w:color w:val="110B02"/>
          <w:sz w:val="24"/>
          <w:szCs w:val="24"/>
        </w:rPr>
        <w:t>contradiction one or neither but not both mus</w:t>
      </w:r>
      <w:r>
        <w:rPr>
          <w:rFonts w:ascii="Times New Roman" w:hAnsi="Times New Roman" w:cs="Times New Roman"/>
          <w:color w:val="110B02"/>
          <w:sz w:val="24"/>
          <w:szCs w:val="24"/>
        </w:rPr>
        <w:t>t be true. However, in spiritual</w:t>
      </w:r>
      <w:r w:rsidRPr="00840607">
        <w:rPr>
          <w:rFonts w:ascii="Times New Roman" w:hAnsi="Times New Roman" w:cs="Times New Roman"/>
          <w:color w:val="110B02"/>
          <w:sz w:val="24"/>
          <w:szCs w:val="24"/>
        </w:rPr>
        <w:t xml:space="preserve"> language it is argued that </w:t>
      </w:r>
      <w:r>
        <w:rPr>
          <w:rFonts w:ascii="Times New Roman" w:hAnsi="Times New Roman" w:cs="Times New Roman"/>
          <w:color w:val="110B02"/>
          <w:sz w:val="24"/>
          <w:szCs w:val="24"/>
        </w:rPr>
        <w:t>such paradoxes can be said</w:t>
      </w:r>
      <w:r w:rsidRPr="00840607">
        <w:rPr>
          <w:rFonts w:ascii="Times New Roman" w:hAnsi="Times New Roman" w:cs="Times New Roman"/>
          <w:color w:val="110B02"/>
          <w:sz w:val="24"/>
          <w:szCs w:val="24"/>
        </w:rPr>
        <w:t xml:space="preserve"> together because they are ‘metaphorical opposites’ and not ‘literal contradictions.’</w:t>
      </w:r>
      <w:r w:rsidR="001E1FCF">
        <w:rPr>
          <w:rFonts w:ascii="Times New Roman" w:hAnsi="Times New Roman" w:cs="Times New Roman"/>
          <w:color w:val="110B02"/>
          <w:sz w:val="24"/>
          <w:szCs w:val="24"/>
        </w:rPr>
        <w:t xml:space="preserve"> Denys T</w:t>
      </w:r>
      <w:r>
        <w:rPr>
          <w:rFonts w:ascii="Times New Roman" w:hAnsi="Times New Roman" w:cs="Times New Roman"/>
          <w:color w:val="110B02"/>
          <w:sz w:val="24"/>
          <w:szCs w:val="24"/>
        </w:rPr>
        <w:t xml:space="preserve">urner </w:t>
      </w:r>
      <w:r>
        <w:rPr>
          <w:rFonts w:ascii="Times New Roman" w:hAnsi="Times New Roman" w:cs="Times New Roman"/>
          <w:color w:val="110B02"/>
          <w:sz w:val="24"/>
          <w:szCs w:val="24"/>
        </w:rPr>
        <w:lastRenderedPageBreak/>
        <w:t>writes:</w:t>
      </w:r>
      <w:r w:rsidR="003A14D4">
        <w:rPr>
          <w:rFonts w:ascii="Times New Roman" w:hAnsi="Times New Roman" w:cs="Times New Roman"/>
          <w:color w:val="110B02"/>
          <w:sz w:val="24"/>
          <w:szCs w:val="24"/>
        </w:rPr>
        <w:t xml:space="preserve"> ‘</w:t>
      </w:r>
      <w:r w:rsidR="001571A3">
        <w:rPr>
          <w:rFonts w:ascii="Times New Roman" w:hAnsi="Times New Roman" w:cs="Times New Roman"/>
          <w:color w:val="110B02"/>
          <w:sz w:val="24"/>
          <w:szCs w:val="24"/>
        </w:rPr>
        <w:t>I</w:t>
      </w:r>
      <w:r>
        <w:rPr>
          <w:rFonts w:ascii="Times New Roman" w:hAnsi="Times New Roman" w:cs="Times New Roman"/>
          <w:color w:val="110B02"/>
          <w:sz w:val="24"/>
          <w:szCs w:val="24"/>
        </w:rPr>
        <w:t xml:space="preserve">t is in the nature </w:t>
      </w:r>
      <w:r w:rsidRPr="00840607">
        <w:rPr>
          <w:rFonts w:ascii="Times New Roman" w:hAnsi="Times New Roman" w:cs="Times New Roman"/>
          <w:bCs/>
          <w:color w:val="110B02"/>
          <w:sz w:val="24"/>
          <w:szCs w:val="24"/>
        </w:rPr>
        <w:t>of metaphors that they succeed in conveying the truths which they convey only on condition that they are recognized to be literal falsehoods, for it is part of their metaphorical meaning that they are literally false.</w:t>
      </w:r>
      <w:r w:rsidR="003A14D4">
        <w:rPr>
          <w:rFonts w:ascii="Times New Roman" w:hAnsi="Times New Roman" w:cs="Times New Roman"/>
          <w:bCs/>
          <w:color w:val="110B02"/>
          <w:sz w:val="24"/>
          <w:szCs w:val="24"/>
        </w:rPr>
        <w:t>’</w:t>
      </w:r>
      <w:r>
        <w:rPr>
          <w:rStyle w:val="FootnoteReference"/>
          <w:rFonts w:ascii="Times New Roman" w:hAnsi="Times New Roman" w:cs="Times New Roman"/>
          <w:bCs/>
          <w:color w:val="110B02"/>
          <w:sz w:val="24"/>
          <w:szCs w:val="24"/>
        </w:rPr>
        <w:footnoteReference w:id="62"/>
      </w:r>
      <w:r w:rsidR="003A14D4">
        <w:rPr>
          <w:rFonts w:ascii="Times New Roman" w:hAnsi="Times New Roman" w:cs="Times New Roman"/>
          <w:color w:val="110B02"/>
          <w:sz w:val="24"/>
          <w:szCs w:val="24"/>
        </w:rPr>
        <w:t xml:space="preserve"> </w:t>
      </w:r>
      <w:r>
        <w:rPr>
          <w:rFonts w:ascii="Times New Roman" w:hAnsi="Times New Roman" w:cs="Times New Roman"/>
          <w:bCs/>
          <w:color w:val="110B02"/>
          <w:sz w:val="24"/>
          <w:szCs w:val="24"/>
        </w:rPr>
        <w:t>Similarly, Sells writes:</w:t>
      </w:r>
      <w:r w:rsidR="003A14D4">
        <w:rPr>
          <w:rFonts w:ascii="Times New Roman" w:hAnsi="Times New Roman" w:cs="Times New Roman"/>
          <w:color w:val="110B02"/>
          <w:sz w:val="24"/>
          <w:szCs w:val="24"/>
        </w:rPr>
        <w:t xml:space="preserve"> ‘</w:t>
      </w:r>
      <w:r>
        <w:rPr>
          <w:rFonts w:ascii="Times New Roman" w:hAnsi="Times New Roman" w:cs="Times New Roman"/>
          <w:bCs/>
          <w:color w:val="110B02"/>
          <w:sz w:val="24"/>
          <w:szCs w:val="24"/>
        </w:rPr>
        <w:t>For the apophatic writer,</w:t>
      </w:r>
      <w:r>
        <w:rPr>
          <w:rFonts w:ascii="Times New Roman" w:hAnsi="Times New Roman" w:cs="Times New Roman"/>
          <w:color w:val="110B02"/>
          <w:sz w:val="24"/>
          <w:szCs w:val="24"/>
        </w:rPr>
        <w:t xml:space="preserve"> </w:t>
      </w:r>
      <w:r w:rsidRPr="00840607">
        <w:rPr>
          <w:rFonts w:ascii="Times New Roman" w:hAnsi="Times New Roman" w:cs="Times New Roman"/>
          <w:bCs/>
          <w:sz w:val="24"/>
          <w:szCs w:val="24"/>
        </w:rPr>
        <w:t>the logical rule of non-contradiction functions for objective entities. When the subject of discourse is a non-object and no-thing, it is not irrational that such logic be superseded.</w:t>
      </w:r>
      <w:r w:rsidR="003A14D4">
        <w:rPr>
          <w:rFonts w:ascii="Times New Roman" w:hAnsi="Times New Roman" w:cs="Times New Roman"/>
          <w:bCs/>
          <w:sz w:val="24"/>
          <w:szCs w:val="24"/>
        </w:rPr>
        <w:t>’</w:t>
      </w:r>
      <w:r>
        <w:rPr>
          <w:rStyle w:val="FootnoteReference"/>
          <w:rFonts w:ascii="Times New Roman" w:hAnsi="Times New Roman" w:cs="Times New Roman"/>
          <w:bCs/>
          <w:sz w:val="24"/>
          <w:szCs w:val="24"/>
        </w:rPr>
        <w:footnoteReference w:id="63"/>
      </w:r>
    </w:p>
    <w:p w:rsidR="00E62A2F" w:rsidRDefault="00E62A2F" w:rsidP="003A14D4">
      <w:pPr>
        <w:spacing w:after="0" w:line="360" w:lineRule="auto"/>
        <w:ind w:firstLine="720"/>
        <w:jc w:val="both"/>
        <w:rPr>
          <w:rFonts w:ascii="Times New Roman" w:hAnsi="Times New Roman" w:cs="Times New Roman"/>
          <w:color w:val="110B02"/>
          <w:sz w:val="24"/>
          <w:szCs w:val="24"/>
        </w:rPr>
      </w:pPr>
      <w:r>
        <w:rPr>
          <w:rFonts w:ascii="Times New Roman" w:hAnsi="Times New Roman" w:cs="Times New Roman"/>
          <w:color w:val="110B02"/>
          <w:sz w:val="24"/>
          <w:szCs w:val="24"/>
        </w:rPr>
        <w:t>The purpose of this apophatic strategy then is that precisely in being</w:t>
      </w:r>
      <w:r w:rsidR="0077134E">
        <w:rPr>
          <w:rFonts w:ascii="Times New Roman" w:hAnsi="Times New Roman" w:cs="Times New Roman"/>
          <w:color w:val="110B02"/>
          <w:sz w:val="24"/>
          <w:szCs w:val="24"/>
        </w:rPr>
        <w:t xml:space="preserve"> able to be said</w:t>
      </w:r>
      <w:r>
        <w:rPr>
          <w:rFonts w:ascii="Times New Roman" w:hAnsi="Times New Roman" w:cs="Times New Roman"/>
          <w:color w:val="110B02"/>
          <w:sz w:val="24"/>
          <w:szCs w:val="24"/>
        </w:rPr>
        <w:t xml:space="preserve"> simultaneously</w:t>
      </w:r>
      <w:r w:rsidR="0077134E">
        <w:rPr>
          <w:rFonts w:ascii="Times New Roman" w:hAnsi="Times New Roman" w:cs="Times New Roman"/>
          <w:color w:val="110B02"/>
          <w:sz w:val="24"/>
          <w:szCs w:val="24"/>
        </w:rPr>
        <w:t xml:space="preserve"> as metaphorical opposites</w:t>
      </w:r>
      <w:r>
        <w:rPr>
          <w:rFonts w:ascii="Times New Roman" w:hAnsi="Times New Roman" w:cs="Times New Roman"/>
          <w:color w:val="110B02"/>
          <w:sz w:val="24"/>
          <w:szCs w:val="24"/>
        </w:rPr>
        <w:t xml:space="preserve">, each image or proposition is undercut and therefore negated by the other. With our example from Pseudo-Dionysius, the brilliance is undercut by the darkness, which is in turn undercut by the brilliance. </w:t>
      </w:r>
      <w:r w:rsidR="0077134E">
        <w:rPr>
          <w:rFonts w:ascii="Times New Roman" w:hAnsi="Times New Roman" w:cs="Times New Roman"/>
          <w:color w:val="110B02"/>
          <w:sz w:val="24"/>
          <w:szCs w:val="24"/>
        </w:rPr>
        <w:t xml:space="preserve">Thus </w:t>
      </w:r>
      <w:r>
        <w:rPr>
          <w:rFonts w:ascii="Times New Roman" w:hAnsi="Times New Roman" w:cs="Times New Roman"/>
          <w:color w:val="110B02"/>
          <w:sz w:val="24"/>
          <w:szCs w:val="24"/>
        </w:rPr>
        <w:t>Sells again writes: ‘</w:t>
      </w:r>
      <w:r w:rsidR="001571A3">
        <w:rPr>
          <w:rFonts w:ascii="Times New Roman" w:hAnsi="Times New Roman" w:cs="Times New Roman"/>
          <w:bCs/>
          <w:color w:val="110B02"/>
          <w:sz w:val="24"/>
          <w:szCs w:val="24"/>
        </w:rPr>
        <w:t>I</w:t>
      </w:r>
      <w:r w:rsidRPr="003C2B77">
        <w:rPr>
          <w:rFonts w:ascii="Times New Roman" w:hAnsi="Times New Roman" w:cs="Times New Roman"/>
          <w:bCs/>
          <w:color w:val="110B02"/>
          <w:sz w:val="24"/>
          <w:szCs w:val="24"/>
        </w:rPr>
        <w:t>n the apophatic use of metaphors, causal explanation is displaced as the metaphor turns back upon itself in the hard version of paradox</w:t>
      </w:r>
      <w:r>
        <w:rPr>
          <w:rFonts w:ascii="Times New Roman" w:hAnsi="Times New Roman" w:cs="Times New Roman"/>
          <w:bCs/>
          <w:color w:val="110B02"/>
          <w:sz w:val="24"/>
          <w:szCs w:val="24"/>
        </w:rPr>
        <w:t>.’</w:t>
      </w:r>
      <w:r>
        <w:rPr>
          <w:rStyle w:val="FootnoteReference"/>
          <w:rFonts w:ascii="Times New Roman" w:hAnsi="Times New Roman" w:cs="Times New Roman"/>
          <w:bCs/>
          <w:color w:val="110B02"/>
          <w:sz w:val="24"/>
          <w:szCs w:val="24"/>
        </w:rPr>
        <w:footnoteReference w:id="64"/>
      </w:r>
      <w:r>
        <w:rPr>
          <w:rFonts w:ascii="Times New Roman" w:hAnsi="Times New Roman" w:cs="Times New Roman"/>
          <w:color w:val="110B02"/>
          <w:sz w:val="24"/>
          <w:szCs w:val="24"/>
        </w:rPr>
        <w:t xml:space="preserve"> </w:t>
      </w:r>
    </w:p>
    <w:p w:rsidR="00E62A2F" w:rsidRPr="00B54A57" w:rsidRDefault="00B54A57" w:rsidP="00B54A57">
      <w:pPr>
        <w:spacing w:after="0" w:line="360" w:lineRule="auto"/>
        <w:ind w:firstLine="720"/>
        <w:jc w:val="both"/>
        <w:rPr>
          <w:rFonts w:ascii="Times New Roman" w:hAnsi="Times New Roman" w:cs="Times New Roman"/>
          <w:color w:val="110B02"/>
          <w:sz w:val="24"/>
          <w:szCs w:val="24"/>
        </w:rPr>
      </w:pPr>
      <w:r>
        <w:rPr>
          <w:rFonts w:ascii="Times New Roman" w:hAnsi="Times New Roman" w:cs="Times New Roman"/>
          <w:color w:val="110B02"/>
          <w:sz w:val="24"/>
          <w:szCs w:val="24"/>
        </w:rPr>
        <w:t>E</w:t>
      </w:r>
      <w:r w:rsidR="00E62A2F">
        <w:rPr>
          <w:rFonts w:ascii="Times New Roman" w:hAnsi="Times New Roman" w:cs="Times New Roman"/>
          <w:color w:val="110B02"/>
          <w:sz w:val="24"/>
          <w:szCs w:val="24"/>
        </w:rPr>
        <w:t xml:space="preserve">ckhart employs an obvious paradox of his </w:t>
      </w:r>
      <w:r w:rsidR="001571A3">
        <w:rPr>
          <w:rFonts w:ascii="Times New Roman" w:hAnsi="Times New Roman" w:cs="Times New Roman"/>
          <w:color w:val="110B02"/>
          <w:sz w:val="24"/>
          <w:szCs w:val="24"/>
        </w:rPr>
        <w:t>own when he says that God: ‘</w:t>
      </w:r>
      <w:r w:rsidR="00E62A2F">
        <w:rPr>
          <w:rFonts w:ascii="Times New Roman" w:hAnsi="Times New Roman" w:cs="Times New Roman"/>
          <w:color w:val="110B02"/>
          <w:sz w:val="24"/>
          <w:szCs w:val="24"/>
        </w:rPr>
        <w:t xml:space="preserve">is being above being. He is </w:t>
      </w:r>
      <w:r w:rsidR="00E62A2F" w:rsidRPr="001769D6">
        <w:rPr>
          <w:rFonts w:ascii="Times New Roman" w:hAnsi="Times New Roman" w:cs="Times New Roman"/>
          <w:i/>
          <w:color w:val="110B02"/>
          <w:sz w:val="24"/>
          <w:szCs w:val="24"/>
        </w:rPr>
        <w:t>beingless being</w:t>
      </w:r>
      <w:r w:rsidR="00E62A2F">
        <w:rPr>
          <w:rFonts w:ascii="Times New Roman" w:hAnsi="Times New Roman" w:cs="Times New Roman"/>
          <w:color w:val="110B02"/>
          <w:sz w:val="24"/>
          <w:szCs w:val="24"/>
        </w:rPr>
        <w:t>.’</w:t>
      </w:r>
      <w:r w:rsidR="00E62A2F" w:rsidRPr="00161D22">
        <w:rPr>
          <w:rStyle w:val="FootnoteReference"/>
          <w:rFonts w:ascii="Times New Roman" w:hAnsi="Times New Roman" w:cs="Times New Roman"/>
          <w:sz w:val="24"/>
          <w:szCs w:val="24"/>
        </w:rPr>
        <w:footnoteReference w:id="65"/>
      </w:r>
      <w:r w:rsidR="00E62A2F">
        <w:rPr>
          <w:rFonts w:ascii="Times New Roman" w:hAnsi="Times New Roman" w:cs="Times New Roman"/>
          <w:color w:val="110B02"/>
          <w:sz w:val="24"/>
          <w:szCs w:val="24"/>
        </w:rPr>
        <w:t xml:space="preserve"> But could it be that Eckhart is employing a similar strategy when he repeatedly says that, the Father gives birth to the Son in the soul? That is by creating, as I have argued, an androgynous or transgendered metaphor, the male imagery of the Father and the female imagery of the birthing serve to negate one another. In this fashion, the </w:t>
      </w:r>
      <w:r w:rsidR="00E62A2F">
        <w:rPr>
          <w:rFonts w:ascii="Times New Roman" w:hAnsi="Times New Roman" w:cs="Times New Roman"/>
          <w:i/>
          <w:color w:val="110B02"/>
          <w:sz w:val="24"/>
          <w:szCs w:val="24"/>
        </w:rPr>
        <w:t>begetting birth</w:t>
      </w:r>
      <w:r w:rsidR="00E62A2F">
        <w:rPr>
          <w:rFonts w:ascii="Times New Roman" w:hAnsi="Times New Roman" w:cs="Times New Roman"/>
          <w:color w:val="110B02"/>
          <w:sz w:val="24"/>
          <w:szCs w:val="24"/>
        </w:rPr>
        <w:t xml:space="preserve"> may also serve as a self-subverting paradox with the intention of bringing us closer to the true nothingness of </w:t>
      </w:r>
      <w:r w:rsidR="00471D5E">
        <w:rPr>
          <w:rFonts w:ascii="Times New Roman" w:hAnsi="Times New Roman" w:cs="Times New Roman"/>
          <w:color w:val="110B02"/>
          <w:sz w:val="24"/>
          <w:szCs w:val="24"/>
        </w:rPr>
        <w:t xml:space="preserve">the </w:t>
      </w:r>
      <w:r w:rsidR="00E62A2F">
        <w:rPr>
          <w:rFonts w:ascii="Times New Roman" w:hAnsi="Times New Roman" w:cs="Times New Roman"/>
          <w:color w:val="110B02"/>
          <w:sz w:val="24"/>
          <w:szCs w:val="24"/>
        </w:rPr>
        <w:t>God</w:t>
      </w:r>
      <w:r w:rsidR="00471D5E">
        <w:rPr>
          <w:rFonts w:ascii="Times New Roman" w:hAnsi="Times New Roman" w:cs="Times New Roman"/>
          <w:color w:val="110B02"/>
          <w:sz w:val="24"/>
          <w:szCs w:val="24"/>
        </w:rPr>
        <w:t>head</w:t>
      </w:r>
      <w:r w:rsidR="00E62A2F">
        <w:rPr>
          <w:rFonts w:ascii="Times New Roman" w:hAnsi="Times New Roman" w:cs="Times New Roman"/>
          <w:color w:val="110B02"/>
          <w:sz w:val="24"/>
          <w:szCs w:val="24"/>
        </w:rPr>
        <w:t>. Sells again writes:</w:t>
      </w:r>
      <w:r>
        <w:rPr>
          <w:rFonts w:ascii="Times New Roman" w:hAnsi="Times New Roman" w:cs="Times New Roman"/>
          <w:color w:val="110B02"/>
          <w:sz w:val="24"/>
          <w:szCs w:val="24"/>
        </w:rPr>
        <w:t xml:space="preserve"> ‘</w:t>
      </w:r>
      <w:r w:rsidR="00E62A2F" w:rsidRPr="009215C7">
        <w:rPr>
          <w:rFonts w:ascii="Times New Roman" w:hAnsi="Times New Roman" w:cs="Times New Roman"/>
          <w:bCs/>
          <w:color w:val="110B02"/>
          <w:sz w:val="24"/>
          <w:szCs w:val="24"/>
        </w:rPr>
        <w:t>Apophasis moves towards the transreferential. It cannot disperse with reference, but through the constant turning back upon its own referential delimitations, it seeks a momentary liberation from such delimitations.</w:t>
      </w:r>
      <w:r>
        <w:rPr>
          <w:rFonts w:ascii="Times New Roman" w:hAnsi="Times New Roman" w:cs="Times New Roman"/>
          <w:bCs/>
          <w:color w:val="110B02"/>
          <w:sz w:val="24"/>
          <w:szCs w:val="24"/>
        </w:rPr>
        <w:t>’</w:t>
      </w:r>
      <w:r w:rsidR="00E62A2F">
        <w:rPr>
          <w:rStyle w:val="FootnoteReference"/>
          <w:rFonts w:ascii="Times New Roman" w:hAnsi="Times New Roman" w:cs="Times New Roman"/>
          <w:bCs/>
          <w:color w:val="110B02"/>
          <w:sz w:val="24"/>
          <w:szCs w:val="24"/>
        </w:rPr>
        <w:footnoteReference w:id="66"/>
      </w:r>
      <w:r>
        <w:rPr>
          <w:rFonts w:ascii="Times New Roman" w:hAnsi="Times New Roman" w:cs="Times New Roman"/>
          <w:color w:val="110B02"/>
          <w:sz w:val="24"/>
          <w:szCs w:val="24"/>
        </w:rPr>
        <w:t xml:space="preserve"> </w:t>
      </w:r>
      <w:r w:rsidR="00E62A2F">
        <w:rPr>
          <w:rFonts w:ascii="Times New Roman" w:hAnsi="Times New Roman" w:cs="Times New Roman"/>
          <w:color w:val="110B02"/>
          <w:sz w:val="24"/>
          <w:szCs w:val="24"/>
        </w:rPr>
        <w:t>Similarly, Turner writes:</w:t>
      </w:r>
      <w:r>
        <w:rPr>
          <w:rFonts w:ascii="Times New Roman" w:hAnsi="Times New Roman" w:cs="Times New Roman"/>
          <w:color w:val="110B02"/>
          <w:sz w:val="24"/>
          <w:szCs w:val="24"/>
        </w:rPr>
        <w:t xml:space="preserve"> ‘</w:t>
      </w:r>
      <w:r w:rsidR="00E62A2F">
        <w:rPr>
          <w:rFonts w:ascii="Times New Roman" w:hAnsi="Times New Roman" w:cs="Times New Roman"/>
          <w:bCs/>
          <w:color w:val="110B02"/>
          <w:sz w:val="24"/>
          <w:szCs w:val="24"/>
        </w:rPr>
        <w:t>It is</w:t>
      </w:r>
      <w:r w:rsidR="00E62A2F" w:rsidRPr="009215C7">
        <w:rPr>
          <w:rFonts w:ascii="Times New Roman" w:hAnsi="Times New Roman" w:cs="Times New Roman"/>
          <w:bCs/>
          <w:color w:val="110B02"/>
          <w:sz w:val="24"/>
          <w:szCs w:val="24"/>
        </w:rPr>
        <w:t xml:space="preserve"> on the other side of both our affirmations and our denials that the </w:t>
      </w:r>
      <w:r w:rsidR="00E62A2F" w:rsidRPr="009215C7">
        <w:rPr>
          <w:rFonts w:ascii="Times New Roman" w:hAnsi="Times New Roman" w:cs="Times New Roman"/>
          <w:bCs/>
          <w:color w:val="110B02"/>
          <w:sz w:val="24"/>
          <w:szCs w:val="24"/>
        </w:rPr>
        <w:lastRenderedPageBreak/>
        <w:t xml:space="preserve">silence of the transcendent is glimpsed, seen through the fissures opened up in our language by the dialectical strategy of </w:t>
      </w:r>
      <w:r w:rsidR="00E62A2F">
        <w:rPr>
          <w:rFonts w:ascii="Times New Roman" w:hAnsi="Times New Roman" w:cs="Times New Roman"/>
          <w:bCs/>
          <w:color w:val="110B02"/>
          <w:sz w:val="24"/>
          <w:szCs w:val="24"/>
        </w:rPr>
        <w:t>self-subversion.</w:t>
      </w:r>
      <w:r>
        <w:rPr>
          <w:rFonts w:ascii="Times New Roman" w:hAnsi="Times New Roman" w:cs="Times New Roman"/>
          <w:bCs/>
          <w:color w:val="110B02"/>
          <w:sz w:val="24"/>
          <w:szCs w:val="24"/>
        </w:rPr>
        <w:t>’</w:t>
      </w:r>
      <w:r w:rsidR="00E62A2F">
        <w:rPr>
          <w:rStyle w:val="FootnoteReference"/>
          <w:rFonts w:ascii="Times New Roman" w:hAnsi="Times New Roman" w:cs="Times New Roman"/>
          <w:bCs/>
          <w:color w:val="110B02"/>
          <w:sz w:val="24"/>
          <w:szCs w:val="24"/>
        </w:rPr>
        <w:footnoteReference w:id="67"/>
      </w:r>
      <w:r>
        <w:rPr>
          <w:rFonts w:ascii="Times New Roman" w:hAnsi="Times New Roman" w:cs="Times New Roman"/>
          <w:bCs/>
          <w:color w:val="110B02"/>
          <w:sz w:val="24"/>
          <w:szCs w:val="24"/>
        </w:rPr>
        <w:t xml:space="preserve"> </w:t>
      </w:r>
      <w:r>
        <w:rPr>
          <w:rFonts w:ascii="Times New Roman" w:hAnsi="Times New Roman" w:cs="Times New Roman"/>
          <w:color w:val="110B02"/>
          <w:sz w:val="24"/>
          <w:szCs w:val="24"/>
        </w:rPr>
        <w:t>I</w:t>
      </w:r>
      <w:r w:rsidR="00E62A2F" w:rsidRPr="00A117B6">
        <w:rPr>
          <w:rFonts w:ascii="Times New Roman" w:hAnsi="Times New Roman" w:cs="Times New Roman"/>
          <w:color w:val="110B02"/>
          <w:sz w:val="24"/>
          <w:szCs w:val="24"/>
        </w:rPr>
        <w:t>n this way, Eckhart’s metaphor would be transgendered in a double sense. First by</w:t>
      </w:r>
      <w:r w:rsidR="00E62A2F" w:rsidRPr="00A117B6">
        <w:rPr>
          <w:rFonts w:ascii="Times New Roman" w:hAnsi="Times New Roman" w:cs="Times New Roman"/>
          <w:sz w:val="24"/>
          <w:szCs w:val="24"/>
        </w:rPr>
        <w:t xml:space="preserve"> combining or moving between the two</w:t>
      </w:r>
      <w:r w:rsidR="00E62A2F">
        <w:rPr>
          <w:rFonts w:ascii="Times New Roman" w:hAnsi="Times New Roman" w:cs="Times New Roman"/>
          <w:sz w:val="24"/>
          <w:szCs w:val="24"/>
        </w:rPr>
        <w:t xml:space="preserve"> genders – so that the element ‘trans’ means ‘across’ in the sense of crossing between genders</w:t>
      </w:r>
      <w:r w:rsidR="00E62A2F" w:rsidRPr="00A117B6">
        <w:rPr>
          <w:rFonts w:ascii="Times New Roman" w:hAnsi="Times New Roman" w:cs="Times New Roman"/>
          <w:sz w:val="24"/>
          <w:szCs w:val="24"/>
        </w:rPr>
        <w:t>.</w:t>
      </w:r>
      <w:r w:rsidR="00E62A2F">
        <w:rPr>
          <w:rFonts w:ascii="Times New Roman" w:hAnsi="Times New Roman" w:cs="Times New Roman"/>
          <w:sz w:val="24"/>
          <w:szCs w:val="24"/>
        </w:rPr>
        <w:t xml:space="preserve"> And secondly, by transcending the genders – so that the element ‘trans’ means ‘across’ in terms of ‘going over and beyond’ the genders. </w:t>
      </w:r>
    </w:p>
    <w:p w:rsidR="00E62A2F" w:rsidRPr="00B54A57" w:rsidRDefault="00E62A2F" w:rsidP="00B54A57">
      <w:pPr>
        <w:pStyle w:val="FootnoteText"/>
        <w:spacing w:line="360" w:lineRule="auto"/>
        <w:ind w:firstLine="720"/>
        <w:jc w:val="both"/>
        <w:rPr>
          <w:rFonts w:ascii="Times New Roman" w:hAnsi="Times New Roman" w:cs="Times New Roman"/>
          <w:sz w:val="24"/>
          <w:szCs w:val="24"/>
        </w:rPr>
      </w:pPr>
      <w:r w:rsidRPr="00A117B6">
        <w:rPr>
          <w:rFonts w:ascii="Times New Roman" w:hAnsi="Times New Roman" w:cs="Times New Roman"/>
          <w:color w:val="110B02"/>
          <w:sz w:val="24"/>
          <w:szCs w:val="24"/>
        </w:rPr>
        <w:t>If Eckhart’s transgendered metaphor does</w:t>
      </w:r>
      <w:r>
        <w:rPr>
          <w:rFonts w:ascii="Times New Roman" w:hAnsi="Times New Roman" w:cs="Times New Roman"/>
          <w:color w:val="110B02"/>
          <w:sz w:val="24"/>
          <w:szCs w:val="24"/>
        </w:rPr>
        <w:t xml:space="preserve"> serve as a self-subverting paradox, this provides the ‘liberation of language from its old contexts’ and ‘a breakthrough to new semantic fields’ that Mary Daly seeks in her feminist theology.</w:t>
      </w:r>
      <w:r>
        <w:rPr>
          <w:rStyle w:val="FootnoteReference"/>
          <w:rFonts w:ascii="Times New Roman" w:hAnsi="Times New Roman" w:cs="Times New Roman"/>
          <w:color w:val="110B02"/>
          <w:sz w:val="24"/>
          <w:szCs w:val="24"/>
        </w:rPr>
        <w:footnoteReference w:id="68"/>
      </w:r>
      <w:r>
        <w:rPr>
          <w:rFonts w:ascii="Times New Roman" w:hAnsi="Times New Roman" w:cs="Times New Roman"/>
          <w:color w:val="110B02"/>
          <w:sz w:val="24"/>
          <w:szCs w:val="24"/>
        </w:rPr>
        <w:t xml:space="preserve"> Accordingly it establishes the jarring of images that is intended by Daly’s aforementioned term, the ‘sisterhood of man.’ Daly writes:</w:t>
      </w:r>
      <w:r w:rsidR="00B54A57">
        <w:rPr>
          <w:rFonts w:ascii="Times New Roman" w:hAnsi="Times New Roman" w:cs="Times New Roman"/>
          <w:color w:val="110B02"/>
          <w:sz w:val="24"/>
          <w:szCs w:val="24"/>
        </w:rPr>
        <w:t xml:space="preserve"> ‘</w:t>
      </w:r>
      <w:r>
        <w:rPr>
          <w:rFonts w:ascii="Times New Roman" w:hAnsi="Times New Roman" w:cs="Times New Roman"/>
          <w:color w:val="110B02"/>
          <w:sz w:val="24"/>
          <w:szCs w:val="24"/>
        </w:rPr>
        <w:t xml:space="preserve">The method of liberation, then, involves a </w:t>
      </w:r>
      <w:r>
        <w:rPr>
          <w:rFonts w:ascii="Times New Roman" w:hAnsi="Times New Roman" w:cs="Times New Roman"/>
          <w:i/>
          <w:color w:val="110B02"/>
          <w:sz w:val="24"/>
          <w:szCs w:val="24"/>
        </w:rPr>
        <w:t>castrating</w:t>
      </w:r>
      <w:r>
        <w:rPr>
          <w:rFonts w:ascii="Times New Roman" w:hAnsi="Times New Roman" w:cs="Times New Roman"/>
          <w:color w:val="110B02"/>
          <w:sz w:val="24"/>
          <w:szCs w:val="24"/>
        </w:rPr>
        <w:t xml:space="preserve"> of language and images that reflect and perpetuate the structures of the sexist world. It castrates precisely in the sense of cutting away the phallocentric value system imposed by patriarchy, in its subtle as well as in its more manifest expressions.</w:t>
      </w:r>
      <w:r w:rsidR="00B54A57">
        <w:rPr>
          <w:rFonts w:ascii="Times New Roman" w:hAnsi="Times New Roman" w:cs="Times New Roman"/>
          <w:color w:val="110B02"/>
          <w:sz w:val="24"/>
          <w:szCs w:val="24"/>
        </w:rPr>
        <w:t>’</w:t>
      </w:r>
      <w:r>
        <w:rPr>
          <w:rStyle w:val="FootnoteReference"/>
          <w:rFonts w:ascii="Times New Roman" w:hAnsi="Times New Roman" w:cs="Times New Roman"/>
          <w:color w:val="110B02"/>
          <w:sz w:val="24"/>
          <w:szCs w:val="24"/>
        </w:rPr>
        <w:footnoteReference w:id="69"/>
      </w:r>
    </w:p>
    <w:p w:rsidR="00E62A2F" w:rsidRDefault="00B54A57" w:rsidP="00B54A57">
      <w:pPr>
        <w:spacing w:after="0" w:line="360" w:lineRule="auto"/>
        <w:ind w:firstLine="720"/>
        <w:jc w:val="both"/>
        <w:rPr>
          <w:rFonts w:ascii="Times New Roman" w:hAnsi="Times New Roman" w:cs="Times New Roman"/>
          <w:color w:val="110B02"/>
          <w:sz w:val="24"/>
          <w:szCs w:val="24"/>
        </w:rPr>
      </w:pPr>
      <w:r>
        <w:rPr>
          <w:rFonts w:ascii="Times New Roman" w:hAnsi="Times New Roman" w:cs="Times New Roman"/>
          <w:color w:val="110B02"/>
          <w:sz w:val="24"/>
          <w:szCs w:val="24"/>
        </w:rPr>
        <w:t>H</w:t>
      </w:r>
      <w:r w:rsidR="00E62A2F">
        <w:rPr>
          <w:rFonts w:ascii="Times New Roman" w:hAnsi="Times New Roman" w:cs="Times New Roman"/>
          <w:color w:val="110B02"/>
          <w:sz w:val="24"/>
          <w:szCs w:val="24"/>
        </w:rPr>
        <w:t xml:space="preserve">owever, Eckhart’s metaphor does not simply castrate God. It is much more subtle than this. It retains God’s maleness as a begetting Father, and yet by virtue of </w:t>
      </w:r>
      <w:r w:rsidR="008365AD">
        <w:rPr>
          <w:rFonts w:ascii="Times New Roman" w:hAnsi="Times New Roman" w:cs="Times New Roman"/>
          <w:color w:val="110B02"/>
          <w:sz w:val="24"/>
          <w:szCs w:val="24"/>
        </w:rPr>
        <w:t>h</w:t>
      </w:r>
      <w:r w:rsidR="00E62A2F">
        <w:rPr>
          <w:rFonts w:ascii="Times New Roman" w:hAnsi="Times New Roman" w:cs="Times New Roman"/>
          <w:color w:val="110B02"/>
          <w:sz w:val="24"/>
          <w:szCs w:val="24"/>
        </w:rPr>
        <w:t>is giving birth the Father also</w:t>
      </w:r>
      <w:r w:rsidR="008411CC">
        <w:rPr>
          <w:rFonts w:ascii="Times New Roman" w:hAnsi="Times New Roman" w:cs="Times New Roman"/>
          <w:color w:val="110B02"/>
          <w:sz w:val="24"/>
          <w:szCs w:val="24"/>
        </w:rPr>
        <w:t xml:space="preserve"> has female genitalia and is M</w:t>
      </w:r>
      <w:r w:rsidR="00E62A2F">
        <w:rPr>
          <w:rFonts w:ascii="Times New Roman" w:hAnsi="Times New Roman" w:cs="Times New Roman"/>
          <w:color w:val="110B02"/>
          <w:sz w:val="24"/>
          <w:szCs w:val="24"/>
        </w:rPr>
        <w:t xml:space="preserve">other. As metaphorical opposites these binary genders remain in place, and yet </w:t>
      </w:r>
      <w:r w:rsidR="00E62A2F" w:rsidRPr="00AE4EA8">
        <w:rPr>
          <w:rFonts w:ascii="Times New Roman" w:hAnsi="Times New Roman" w:cs="Times New Roman"/>
          <w:i/>
          <w:color w:val="110B02"/>
          <w:sz w:val="24"/>
          <w:szCs w:val="24"/>
        </w:rPr>
        <w:t>in doing so</w:t>
      </w:r>
      <w:r w:rsidR="00E62A2F">
        <w:rPr>
          <w:rFonts w:ascii="Times New Roman" w:hAnsi="Times New Roman" w:cs="Times New Roman"/>
          <w:color w:val="110B02"/>
          <w:sz w:val="24"/>
          <w:szCs w:val="24"/>
        </w:rPr>
        <w:t xml:space="preserve"> they perhaps serve to cancel each other out in order to more truthfully indicate a genderless transcendent God</w:t>
      </w:r>
      <w:r w:rsidR="008411CC">
        <w:rPr>
          <w:rFonts w:ascii="Times New Roman" w:hAnsi="Times New Roman" w:cs="Times New Roman"/>
          <w:color w:val="110B02"/>
          <w:sz w:val="24"/>
          <w:szCs w:val="24"/>
        </w:rPr>
        <w:t>head</w:t>
      </w:r>
      <w:r w:rsidR="00E62A2F">
        <w:rPr>
          <w:rFonts w:ascii="Times New Roman" w:hAnsi="Times New Roman" w:cs="Times New Roman"/>
          <w:color w:val="110B02"/>
          <w:sz w:val="24"/>
          <w:szCs w:val="24"/>
        </w:rPr>
        <w:t>. Eckhart’s metaphor therefore ultimately achieves Daphne Hampson’s desired movement beyond the anthropomorphism of God.</w:t>
      </w:r>
    </w:p>
    <w:p w:rsidR="00DB595E" w:rsidRDefault="00B54A57" w:rsidP="00DB595E">
      <w:pPr>
        <w:spacing w:after="0" w:line="360" w:lineRule="auto"/>
        <w:ind w:firstLine="720"/>
        <w:jc w:val="both"/>
        <w:rPr>
          <w:rFonts w:ascii="Times New Roman" w:hAnsi="Times New Roman" w:cs="Times New Roman"/>
          <w:color w:val="2E261C"/>
          <w:sz w:val="24"/>
          <w:szCs w:val="24"/>
        </w:rPr>
      </w:pPr>
      <w:r>
        <w:rPr>
          <w:rFonts w:ascii="Times New Roman" w:hAnsi="Times New Roman" w:cs="Times New Roman"/>
          <w:color w:val="110B02"/>
          <w:sz w:val="24"/>
          <w:szCs w:val="24"/>
        </w:rPr>
        <w:t>I</w:t>
      </w:r>
      <w:r w:rsidR="00E62A2F">
        <w:rPr>
          <w:rFonts w:ascii="Times New Roman" w:hAnsi="Times New Roman" w:cs="Times New Roman"/>
          <w:color w:val="110B02"/>
          <w:sz w:val="24"/>
          <w:szCs w:val="24"/>
        </w:rPr>
        <w:t>ncidentally, Hampson also writes: ‘</w:t>
      </w:r>
      <w:r w:rsidR="00E62A2F" w:rsidRPr="00F83D21">
        <w:rPr>
          <w:rFonts w:ascii="Times New Roman" w:hAnsi="Times New Roman" w:cs="Times New Roman"/>
          <w:color w:val="110B02"/>
          <w:sz w:val="24"/>
          <w:szCs w:val="24"/>
        </w:rPr>
        <w:t xml:space="preserve">An observant friend once remarked that whereas Christian feminists want to change the actors in the play, what </w:t>
      </w:r>
      <w:r w:rsidR="00E62A2F">
        <w:rPr>
          <w:rFonts w:ascii="Times New Roman" w:hAnsi="Times New Roman" w:cs="Times New Roman"/>
          <w:color w:val="110B02"/>
          <w:sz w:val="24"/>
          <w:szCs w:val="24"/>
        </w:rPr>
        <w:t>I</w:t>
      </w:r>
      <w:r w:rsidR="00E62A2F" w:rsidRPr="00F83D21">
        <w:rPr>
          <w:rFonts w:ascii="Times New Roman" w:hAnsi="Times New Roman" w:cs="Times New Roman"/>
          <w:color w:val="110B02"/>
          <w:sz w:val="24"/>
          <w:szCs w:val="24"/>
        </w:rPr>
        <w:t xml:space="preserve"> want is a different kind of play.</w:t>
      </w:r>
      <w:r w:rsidR="00E62A2F">
        <w:rPr>
          <w:rFonts w:ascii="Times New Roman" w:hAnsi="Times New Roman" w:cs="Times New Roman"/>
          <w:color w:val="110B02"/>
          <w:sz w:val="24"/>
          <w:szCs w:val="24"/>
        </w:rPr>
        <w:t>’</w:t>
      </w:r>
      <w:r w:rsidR="00E62A2F">
        <w:rPr>
          <w:rStyle w:val="FootnoteReference"/>
          <w:rFonts w:ascii="Times New Roman" w:hAnsi="Times New Roman" w:cs="Times New Roman"/>
          <w:color w:val="2E261C"/>
          <w:sz w:val="24"/>
          <w:szCs w:val="24"/>
        </w:rPr>
        <w:footnoteReference w:id="70"/>
      </w:r>
      <w:r w:rsidR="00E62A2F">
        <w:rPr>
          <w:rFonts w:ascii="Times New Roman" w:hAnsi="Times New Roman" w:cs="Times New Roman"/>
          <w:color w:val="110B02"/>
          <w:sz w:val="24"/>
          <w:szCs w:val="24"/>
        </w:rPr>
        <w:t xml:space="preserve"> </w:t>
      </w:r>
      <w:r w:rsidR="00E62A2F">
        <w:rPr>
          <w:rFonts w:ascii="Times New Roman" w:hAnsi="Times New Roman" w:cs="Times New Roman"/>
          <w:color w:val="2E261C"/>
          <w:sz w:val="24"/>
          <w:szCs w:val="24"/>
        </w:rPr>
        <w:t xml:space="preserve">Eckhart, I would argue, has to a certain extent changed the </w:t>
      </w:r>
      <w:r w:rsidR="00E62A2F">
        <w:rPr>
          <w:rFonts w:ascii="Times New Roman" w:hAnsi="Times New Roman" w:cs="Times New Roman"/>
          <w:color w:val="2E261C"/>
          <w:sz w:val="24"/>
          <w:szCs w:val="24"/>
        </w:rPr>
        <w:lastRenderedPageBreak/>
        <w:t xml:space="preserve">actors and yet retained the same play. He has reconceived what the word ‘God’ connotes as Hampson desires, while staying within the Christian tradition. This is </w:t>
      </w:r>
      <w:r w:rsidR="0077134E" w:rsidRPr="0077134E">
        <w:rPr>
          <w:rFonts w:ascii="Times New Roman" w:hAnsi="Times New Roman" w:cs="Times New Roman"/>
          <w:i/>
          <w:color w:val="2E261C"/>
          <w:sz w:val="24"/>
          <w:szCs w:val="24"/>
        </w:rPr>
        <w:t>only</w:t>
      </w:r>
      <w:r w:rsidR="0077134E">
        <w:rPr>
          <w:rFonts w:ascii="Times New Roman" w:hAnsi="Times New Roman" w:cs="Times New Roman"/>
          <w:color w:val="2E261C"/>
          <w:sz w:val="24"/>
          <w:szCs w:val="24"/>
        </w:rPr>
        <w:t xml:space="preserve"> </w:t>
      </w:r>
      <w:r w:rsidR="00E62A2F">
        <w:rPr>
          <w:rFonts w:ascii="Times New Roman" w:hAnsi="Times New Roman" w:cs="Times New Roman"/>
          <w:color w:val="2E261C"/>
          <w:sz w:val="24"/>
          <w:szCs w:val="24"/>
        </w:rPr>
        <w:t xml:space="preserve">because he knows just how rich the Christian tradition actually is, even if other Christians do not. He is an example of what Hampson alludes to, when she concedes that elements of her play </w:t>
      </w:r>
      <w:r w:rsidR="00E62A2F" w:rsidRPr="00C570F4">
        <w:rPr>
          <w:rFonts w:ascii="Times New Roman" w:hAnsi="Times New Roman" w:cs="Times New Roman"/>
          <w:i/>
          <w:color w:val="2E261C"/>
          <w:sz w:val="24"/>
          <w:szCs w:val="24"/>
        </w:rPr>
        <w:t>are</w:t>
      </w:r>
      <w:r w:rsidR="00E62A2F" w:rsidRPr="00F83D21">
        <w:rPr>
          <w:rFonts w:ascii="Times New Roman" w:hAnsi="Times New Roman" w:cs="Times New Roman"/>
          <w:color w:val="2E261C"/>
          <w:sz w:val="24"/>
          <w:szCs w:val="24"/>
        </w:rPr>
        <w:t xml:space="preserve"> to be found within the</w:t>
      </w:r>
      <w:r w:rsidR="00E62A2F">
        <w:rPr>
          <w:rFonts w:ascii="Times New Roman" w:hAnsi="Times New Roman" w:cs="Times New Roman"/>
          <w:color w:val="2E261C"/>
          <w:sz w:val="24"/>
          <w:szCs w:val="24"/>
        </w:rPr>
        <w:t xml:space="preserve"> Christian tradition, where</w:t>
      </w:r>
      <w:r w:rsidR="00E62A2F" w:rsidRPr="00F83D21">
        <w:rPr>
          <w:rFonts w:ascii="Times New Roman" w:hAnsi="Times New Roman" w:cs="Times New Roman"/>
          <w:color w:val="2E261C"/>
          <w:sz w:val="24"/>
          <w:szCs w:val="24"/>
        </w:rPr>
        <w:t xml:space="preserve"> </w:t>
      </w:r>
      <w:r w:rsidR="00E62A2F">
        <w:rPr>
          <w:rFonts w:ascii="Times New Roman" w:hAnsi="Times New Roman" w:cs="Times New Roman"/>
          <w:color w:val="2E261C"/>
          <w:sz w:val="24"/>
          <w:szCs w:val="24"/>
        </w:rPr>
        <w:t>God is not</w:t>
      </w:r>
      <w:r w:rsidR="00E62A2F" w:rsidRPr="00F83D21">
        <w:rPr>
          <w:rFonts w:ascii="Times New Roman" w:hAnsi="Times New Roman" w:cs="Times New Roman"/>
          <w:color w:val="2E261C"/>
          <w:sz w:val="24"/>
          <w:szCs w:val="24"/>
        </w:rPr>
        <w:t xml:space="preserve"> conceived wholly anthropomorphically</w:t>
      </w:r>
      <w:r w:rsidR="00E62A2F">
        <w:rPr>
          <w:rFonts w:ascii="Times New Roman" w:hAnsi="Times New Roman" w:cs="Times New Roman"/>
          <w:color w:val="2E261C"/>
          <w:sz w:val="24"/>
          <w:szCs w:val="24"/>
        </w:rPr>
        <w:t>. In this respect, it would seem that Hampson’s wish for a new play is not entirely necessary.</w:t>
      </w:r>
    </w:p>
    <w:p w:rsidR="00E62A2F" w:rsidRPr="00DB595E" w:rsidRDefault="00E62A2F" w:rsidP="00DB595E">
      <w:pPr>
        <w:spacing w:after="0" w:line="360" w:lineRule="auto"/>
        <w:ind w:firstLine="720"/>
        <w:jc w:val="both"/>
        <w:rPr>
          <w:rFonts w:ascii="Times New Roman" w:hAnsi="Times New Roman" w:cs="Times New Roman"/>
          <w:color w:val="110B02"/>
          <w:sz w:val="24"/>
          <w:szCs w:val="24"/>
        </w:rPr>
      </w:pPr>
      <w:r>
        <w:rPr>
          <w:rFonts w:ascii="Times New Roman" w:hAnsi="Times New Roman" w:cs="Times New Roman"/>
          <w:color w:val="2E261C"/>
          <w:sz w:val="24"/>
          <w:szCs w:val="24"/>
        </w:rPr>
        <w:t xml:space="preserve">Daly appears to have recognized this wider scope of the Christian tradition, especially with regards to Eckhart’s own historical context. She notes that women are now naming </w:t>
      </w:r>
      <w:r>
        <w:rPr>
          <w:rFonts w:ascii="Times New Roman" w:hAnsi="Times New Roman" w:cs="Times New Roman"/>
          <w:i/>
          <w:color w:val="2E261C"/>
          <w:sz w:val="24"/>
          <w:szCs w:val="24"/>
        </w:rPr>
        <w:t>toward</w:t>
      </w:r>
      <w:r>
        <w:rPr>
          <w:rFonts w:ascii="Times New Roman" w:hAnsi="Times New Roman" w:cs="Times New Roman"/>
          <w:color w:val="2E261C"/>
          <w:sz w:val="24"/>
          <w:szCs w:val="24"/>
        </w:rPr>
        <w:t xml:space="preserve"> God, and thereby going beyond theology’s fixing of names </w:t>
      </w:r>
      <w:r>
        <w:rPr>
          <w:rFonts w:ascii="Times New Roman" w:hAnsi="Times New Roman" w:cs="Times New Roman"/>
          <w:i/>
          <w:color w:val="2E261C"/>
          <w:sz w:val="24"/>
          <w:szCs w:val="24"/>
        </w:rPr>
        <w:t>upon</w:t>
      </w:r>
      <w:r w:rsidR="001571A3">
        <w:rPr>
          <w:rFonts w:ascii="Times New Roman" w:hAnsi="Times New Roman" w:cs="Times New Roman"/>
          <w:color w:val="2E261C"/>
          <w:sz w:val="24"/>
          <w:szCs w:val="24"/>
        </w:rPr>
        <w:t xml:space="preserve"> God. She then writes: ‘O</w:t>
      </w:r>
      <w:r>
        <w:rPr>
          <w:rFonts w:ascii="Times New Roman" w:hAnsi="Times New Roman" w:cs="Times New Roman"/>
          <w:color w:val="2E261C"/>
          <w:sz w:val="24"/>
          <w:szCs w:val="24"/>
        </w:rPr>
        <w:t xml:space="preserve">ur new self-understanding </w:t>
      </w:r>
      <w:r>
        <w:rPr>
          <w:rFonts w:ascii="Times New Roman" w:hAnsi="Times New Roman" w:cs="Times New Roman"/>
          <w:i/>
          <w:color w:val="2E261C"/>
          <w:sz w:val="24"/>
          <w:szCs w:val="24"/>
        </w:rPr>
        <w:t>toward God</w:t>
      </w:r>
      <w:r>
        <w:rPr>
          <w:rFonts w:ascii="Times New Roman" w:hAnsi="Times New Roman" w:cs="Times New Roman"/>
          <w:color w:val="2E261C"/>
          <w:sz w:val="24"/>
          <w:szCs w:val="24"/>
        </w:rPr>
        <w:t xml:space="preserve"> may be in some ways more in affinity with medieval thought than with some modern theological and philosophical language about God.’</w:t>
      </w:r>
      <w:r>
        <w:rPr>
          <w:rStyle w:val="FootnoteReference"/>
          <w:rFonts w:ascii="Times New Roman" w:hAnsi="Times New Roman" w:cs="Times New Roman"/>
          <w:color w:val="2E261C"/>
          <w:sz w:val="24"/>
          <w:szCs w:val="24"/>
        </w:rPr>
        <w:footnoteReference w:id="71"/>
      </w:r>
      <w:r>
        <w:rPr>
          <w:rFonts w:ascii="Times New Roman" w:hAnsi="Times New Roman" w:cs="Times New Roman"/>
          <w:color w:val="2E261C"/>
          <w:sz w:val="24"/>
          <w:szCs w:val="24"/>
        </w:rPr>
        <w:t xml:space="preserve"> Daly then refers to feminist theology’s experience of liberation as a </w:t>
      </w:r>
      <w:r>
        <w:rPr>
          <w:rFonts w:ascii="Times New Roman" w:hAnsi="Times New Roman" w:cs="Times New Roman"/>
          <w:i/>
          <w:color w:val="2E261C"/>
          <w:sz w:val="24"/>
          <w:szCs w:val="24"/>
        </w:rPr>
        <w:t>neo</w:t>
      </w:r>
      <w:r>
        <w:rPr>
          <w:rFonts w:ascii="Times New Roman" w:hAnsi="Times New Roman" w:cs="Times New Roman"/>
          <w:color w:val="2E261C"/>
          <w:sz w:val="24"/>
          <w:szCs w:val="24"/>
        </w:rPr>
        <w:t xml:space="preserve"> </w:t>
      </w:r>
      <w:r>
        <w:rPr>
          <w:rFonts w:ascii="Times New Roman" w:hAnsi="Times New Roman" w:cs="Times New Roman"/>
          <w:i/>
          <w:color w:val="2E261C"/>
          <w:sz w:val="24"/>
          <w:szCs w:val="24"/>
        </w:rPr>
        <w:t>negative way</w:t>
      </w:r>
      <w:r>
        <w:rPr>
          <w:rFonts w:ascii="Times New Roman" w:hAnsi="Times New Roman" w:cs="Times New Roman"/>
          <w:color w:val="2E261C"/>
          <w:sz w:val="24"/>
          <w:szCs w:val="24"/>
        </w:rPr>
        <w:t>:</w:t>
      </w:r>
    </w:p>
    <w:p w:rsidR="00E62A2F" w:rsidRDefault="00E62A2F" w:rsidP="008D363D">
      <w:pPr>
        <w:spacing w:after="0" w:line="360" w:lineRule="auto"/>
        <w:jc w:val="both"/>
        <w:rPr>
          <w:rFonts w:ascii="Times New Roman" w:hAnsi="Times New Roman" w:cs="Times New Roman"/>
          <w:color w:val="2E261C"/>
          <w:sz w:val="24"/>
          <w:szCs w:val="24"/>
        </w:rPr>
      </w:pPr>
    </w:p>
    <w:p w:rsidR="00E62A2F" w:rsidRDefault="00E62A2F" w:rsidP="008D363D">
      <w:pPr>
        <w:spacing w:after="0" w:line="360" w:lineRule="auto"/>
        <w:ind w:left="720"/>
        <w:jc w:val="both"/>
        <w:rPr>
          <w:rFonts w:ascii="Times New Roman" w:hAnsi="Times New Roman" w:cs="Times New Roman"/>
          <w:color w:val="2E261C"/>
          <w:sz w:val="24"/>
          <w:szCs w:val="24"/>
        </w:rPr>
      </w:pPr>
      <w:r w:rsidRPr="002C1C29">
        <w:rPr>
          <w:rFonts w:ascii="Times New Roman" w:hAnsi="Times New Roman" w:cs="Times New Roman"/>
          <w:color w:val="2E261C"/>
          <w:sz w:val="24"/>
          <w:szCs w:val="24"/>
        </w:rPr>
        <w:t xml:space="preserve">Women are living out this negative way by discovering more and more the </w:t>
      </w:r>
      <w:proofErr w:type="spellStart"/>
      <w:r w:rsidRPr="002C1C29">
        <w:rPr>
          <w:rFonts w:ascii="Times New Roman" w:hAnsi="Times New Roman" w:cs="Times New Roman"/>
          <w:color w:val="2E261C"/>
          <w:sz w:val="24"/>
          <w:szCs w:val="24"/>
        </w:rPr>
        <w:t>androcentrism</w:t>
      </w:r>
      <w:proofErr w:type="spellEnd"/>
      <w:r w:rsidRPr="002C1C29">
        <w:rPr>
          <w:rFonts w:ascii="Times New Roman" w:hAnsi="Times New Roman" w:cs="Times New Roman"/>
          <w:color w:val="2E261C"/>
          <w:sz w:val="24"/>
          <w:szCs w:val="24"/>
        </w:rPr>
        <w:t xml:space="preserve"> of God-language and being compelled to reject this, and, beyond thi</w:t>
      </w:r>
      <w:r>
        <w:rPr>
          <w:rFonts w:ascii="Times New Roman" w:hAnsi="Times New Roman" w:cs="Times New Roman"/>
          <w:color w:val="2E261C"/>
          <w:sz w:val="24"/>
          <w:szCs w:val="24"/>
        </w:rPr>
        <w:t>s, by discovering the male-cent</w:t>
      </w:r>
      <w:r w:rsidRPr="002C1C29">
        <w:rPr>
          <w:rFonts w:ascii="Times New Roman" w:hAnsi="Times New Roman" w:cs="Times New Roman"/>
          <w:color w:val="2E261C"/>
          <w:sz w:val="24"/>
          <w:szCs w:val="24"/>
        </w:rPr>
        <w:t>e</w:t>
      </w:r>
      <w:r>
        <w:rPr>
          <w:rFonts w:ascii="Times New Roman" w:hAnsi="Times New Roman" w:cs="Times New Roman"/>
          <w:color w:val="2E261C"/>
          <w:sz w:val="24"/>
          <w:szCs w:val="24"/>
        </w:rPr>
        <w:t>re</w:t>
      </w:r>
      <w:r w:rsidRPr="002C1C29">
        <w:rPr>
          <w:rFonts w:ascii="Times New Roman" w:hAnsi="Times New Roman" w:cs="Times New Roman"/>
          <w:color w:val="2E261C"/>
          <w:sz w:val="24"/>
          <w:szCs w:val="24"/>
        </w:rPr>
        <w:t>dness of the entire</w:t>
      </w:r>
      <w:r>
        <w:rPr>
          <w:rFonts w:ascii="Times New Roman" w:hAnsi="Times New Roman" w:cs="Times New Roman"/>
          <w:color w:val="2E261C"/>
          <w:sz w:val="24"/>
          <w:szCs w:val="24"/>
        </w:rPr>
        <w:t xml:space="preserve"> society which this legitimates</w:t>
      </w:r>
      <w:r w:rsidRPr="002C1C29">
        <w:rPr>
          <w:rFonts w:ascii="Times New Roman" w:hAnsi="Times New Roman" w:cs="Times New Roman"/>
          <w:color w:val="2E261C"/>
          <w:sz w:val="24"/>
          <w:szCs w:val="24"/>
        </w:rPr>
        <w:t xml:space="preserve"> … we may be less trapped in the old delusions – such as word games about God that pass for knowledge among those who play them. This discovery, followed by active choice of “not belonging” on the part of creative women, can lead to our finding previously </w:t>
      </w:r>
      <w:proofErr w:type="spellStart"/>
      <w:r w:rsidRPr="002C1C29">
        <w:rPr>
          <w:rFonts w:ascii="Times New Roman" w:hAnsi="Times New Roman" w:cs="Times New Roman"/>
          <w:color w:val="2E261C"/>
          <w:sz w:val="24"/>
          <w:szCs w:val="24"/>
        </w:rPr>
        <w:t>untrapped</w:t>
      </w:r>
      <w:proofErr w:type="spellEnd"/>
      <w:r w:rsidRPr="002C1C29">
        <w:rPr>
          <w:rFonts w:ascii="Times New Roman" w:hAnsi="Times New Roman" w:cs="Times New Roman"/>
          <w:color w:val="2E261C"/>
          <w:sz w:val="24"/>
          <w:szCs w:val="24"/>
        </w:rPr>
        <w:t xml:space="preserve"> resources within ourselves, and the process yields clues to fu</w:t>
      </w:r>
      <w:r>
        <w:rPr>
          <w:rFonts w:ascii="Times New Roman" w:hAnsi="Times New Roman" w:cs="Times New Roman"/>
          <w:color w:val="2E261C"/>
          <w:sz w:val="24"/>
          <w:szCs w:val="24"/>
        </w:rPr>
        <w:t>rther possibilities of becoming.</w:t>
      </w:r>
      <w:r>
        <w:rPr>
          <w:rStyle w:val="FootnoteReference"/>
          <w:rFonts w:ascii="Times New Roman" w:hAnsi="Times New Roman" w:cs="Times New Roman"/>
          <w:color w:val="2E261C"/>
          <w:sz w:val="24"/>
          <w:szCs w:val="24"/>
        </w:rPr>
        <w:footnoteReference w:id="72"/>
      </w:r>
    </w:p>
    <w:p w:rsidR="00E62A2F" w:rsidRDefault="00E62A2F" w:rsidP="008D363D">
      <w:pPr>
        <w:spacing w:after="0" w:line="360" w:lineRule="auto"/>
        <w:jc w:val="both"/>
        <w:rPr>
          <w:rFonts w:ascii="Times New Roman" w:hAnsi="Times New Roman" w:cs="Times New Roman"/>
          <w:color w:val="2E261C"/>
          <w:sz w:val="24"/>
          <w:szCs w:val="24"/>
        </w:rPr>
      </w:pPr>
    </w:p>
    <w:p w:rsidR="00E62A2F" w:rsidRPr="00680705" w:rsidRDefault="00E62A2F" w:rsidP="008D363D">
      <w:pPr>
        <w:spacing w:after="0" w:line="360" w:lineRule="auto"/>
        <w:jc w:val="center"/>
        <w:rPr>
          <w:rFonts w:ascii="Times New Roman" w:hAnsi="Times New Roman" w:cs="Times New Roman"/>
          <w:b/>
          <w:color w:val="2E261C"/>
          <w:sz w:val="24"/>
          <w:szCs w:val="24"/>
        </w:rPr>
      </w:pPr>
      <w:r>
        <w:rPr>
          <w:rFonts w:ascii="Times New Roman" w:hAnsi="Times New Roman" w:cs="Times New Roman"/>
          <w:b/>
          <w:color w:val="2E261C"/>
          <w:sz w:val="24"/>
          <w:szCs w:val="24"/>
        </w:rPr>
        <w:t>Conclusion</w:t>
      </w:r>
    </w:p>
    <w:p w:rsidR="00E62A2F" w:rsidRDefault="00E62A2F" w:rsidP="008D363D">
      <w:pPr>
        <w:spacing w:after="0" w:line="360" w:lineRule="auto"/>
        <w:jc w:val="both"/>
        <w:rPr>
          <w:rFonts w:ascii="Times New Roman" w:hAnsi="Times New Roman" w:cs="Times New Roman"/>
          <w:color w:val="2E261C"/>
          <w:sz w:val="24"/>
          <w:szCs w:val="24"/>
        </w:rPr>
      </w:pPr>
    </w:p>
    <w:p w:rsidR="00E62A2F" w:rsidRDefault="00E62A2F"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It would seem that Eckhart’s mystical theology serves as a positive precursor to the new negative way in feminist theology mentioned above. However, I believe we should keep it in mind that Eckhart’s overriding concern in his sermons and treatises is God. If Eckhart uses female imagery to speak of God, it could be said that he does so primarily for God’s sake and not for women’s sake. But this same argument we should add, regardless of tradition, applies to male imagery</w:t>
      </w:r>
      <w:r w:rsidR="0068005B">
        <w:rPr>
          <w:rFonts w:ascii="Times New Roman" w:hAnsi="Times New Roman" w:cs="Times New Roman"/>
          <w:color w:val="2E261C"/>
          <w:sz w:val="24"/>
          <w:szCs w:val="24"/>
        </w:rPr>
        <w:t xml:space="preserve"> too</w:t>
      </w:r>
      <w:r>
        <w:rPr>
          <w:rFonts w:ascii="Times New Roman" w:hAnsi="Times New Roman" w:cs="Times New Roman"/>
          <w:color w:val="2E261C"/>
          <w:sz w:val="24"/>
          <w:szCs w:val="24"/>
        </w:rPr>
        <w:t xml:space="preserve">. </w:t>
      </w:r>
    </w:p>
    <w:p w:rsidR="00A91E87" w:rsidRDefault="0096483A" w:rsidP="00A91E87">
      <w:pPr>
        <w:spacing w:after="0" w:line="360" w:lineRule="auto"/>
        <w:ind w:firstLine="720"/>
        <w:jc w:val="both"/>
        <w:rPr>
          <w:rFonts w:ascii="Times New Roman" w:hAnsi="Times New Roman" w:cs="Times New Roman"/>
          <w:color w:val="2E261C"/>
          <w:sz w:val="24"/>
          <w:szCs w:val="24"/>
        </w:rPr>
      </w:pPr>
      <w:r>
        <w:rPr>
          <w:rFonts w:ascii="Times New Roman" w:hAnsi="Times New Roman" w:cs="Times New Roman"/>
          <w:color w:val="2E261C"/>
          <w:sz w:val="24"/>
          <w:szCs w:val="24"/>
        </w:rPr>
        <w:t>F</w:t>
      </w:r>
      <w:r w:rsidR="00E62A2F">
        <w:rPr>
          <w:rFonts w:ascii="Times New Roman" w:hAnsi="Times New Roman" w:cs="Times New Roman"/>
          <w:color w:val="2E261C"/>
          <w:sz w:val="24"/>
          <w:szCs w:val="24"/>
        </w:rPr>
        <w:t xml:space="preserve">or Eckhart, an image is neither </w:t>
      </w:r>
      <w:r w:rsidR="00E62A2F">
        <w:rPr>
          <w:rFonts w:ascii="Times New Roman" w:hAnsi="Times New Roman" w:cs="Times New Roman"/>
          <w:i/>
          <w:color w:val="2E261C"/>
          <w:sz w:val="24"/>
          <w:szCs w:val="24"/>
        </w:rPr>
        <w:t>of</w:t>
      </w:r>
      <w:r w:rsidR="00E62A2F">
        <w:rPr>
          <w:rFonts w:ascii="Times New Roman" w:hAnsi="Times New Roman" w:cs="Times New Roman"/>
          <w:color w:val="2E261C"/>
          <w:sz w:val="24"/>
          <w:szCs w:val="24"/>
        </w:rPr>
        <w:t xml:space="preserve"> itself nor </w:t>
      </w:r>
      <w:r w:rsidR="00E62A2F">
        <w:rPr>
          <w:rFonts w:ascii="Times New Roman" w:hAnsi="Times New Roman" w:cs="Times New Roman"/>
          <w:i/>
          <w:color w:val="2E261C"/>
          <w:sz w:val="24"/>
          <w:szCs w:val="24"/>
        </w:rPr>
        <w:t>for</w:t>
      </w:r>
      <w:r w:rsidR="00E62A2F">
        <w:rPr>
          <w:rFonts w:ascii="Times New Roman" w:hAnsi="Times New Roman" w:cs="Times New Roman"/>
          <w:color w:val="2E261C"/>
          <w:sz w:val="24"/>
          <w:szCs w:val="24"/>
        </w:rPr>
        <w:t xml:space="preserve"> itself, but belongs to that of which it is the image.</w:t>
      </w:r>
      <w:r w:rsidR="00E62A2F">
        <w:rPr>
          <w:rStyle w:val="FootnoteReference"/>
          <w:rFonts w:ascii="Times New Roman" w:hAnsi="Times New Roman" w:cs="Times New Roman"/>
          <w:color w:val="2E261C"/>
          <w:sz w:val="24"/>
          <w:szCs w:val="24"/>
        </w:rPr>
        <w:footnoteReference w:id="73"/>
      </w:r>
      <w:r w:rsidR="00E62A2F">
        <w:rPr>
          <w:rFonts w:ascii="Times New Roman" w:hAnsi="Times New Roman" w:cs="Times New Roman"/>
          <w:color w:val="2E261C"/>
          <w:sz w:val="24"/>
          <w:szCs w:val="24"/>
        </w:rPr>
        <w:t xml:space="preserve"> Thus male or female images, and all imagery for that matter, are ultimately of and for God. It would therefore seem that for Eckhart we can never know God and should never love God for any female qualities </w:t>
      </w:r>
      <w:proofErr w:type="gramStart"/>
      <w:r w:rsidR="00E62A2F">
        <w:rPr>
          <w:rFonts w:ascii="Times New Roman" w:hAnsi="Times New Roman" w:cs="Times New Roman"/>
          <w:color w:val="2E261C"/>
          <w:sz w:val="24"/>
          <w:szCs w:val="24"/>
        </w:rPr>
        <w:t>She</w:t>
      </w:r>
      <w:proofErr w:type="gramEnd"/>
      <w:r w:rsidR="00E62A2F">
        <w:rPr>
          <w:rFonts w:ascii="Times New Roman" w:hAnsi="Times New Roman" w:cs="Times New Roman"/>
          <w:color w:val="2E261C"/>
          <w:sz w:val="24"/>
          <w:szCs w:val="24"/>
        </w:rPr>
        <w:t xml:space="preserve"> might have, but rather know and love the female for being of and for God. As Eckhart tells us: ‘I truly assert that </w:t>
      </w:r>
      <w:r w:rsidR="00E62A2F">
        <w:rPr>
          <w:rFonts w:ascii="Times New Roman" w:hAnsi="Times New Roman" w:cs="Times New Roman"/>
          <w:i/>
          <w:color w:val="2E261C"/>
          <w:sz w:val="24"/>
          <w:szCs w:val="24"/>
        </w:rPr>
        <w:t>anything</w:t>
      </w:r>
      <w:r w:rsidR="00E62A2F">
        <w:rPr>
          <w:rFonts w:ascii="Times New Roman" w:hAnsi="Times New Roman" w:cs="Times New Roman"/>
          <w:color w:val="2E261C"/>
          <w:sz w:val="24"/>
          <w:szCs w:val="24"/>
        </w:rPr>
        <w:t xml:space="preserve"> you put in the forefront of your mind, if it is not God in Himself, is – however good it may be – a hindrance to your gaining the highest truth.’</w:t>
      </w:r>
      <w:r w:rsidR="00E62A2F">
        <w:rPr>
          <w:rStyle w:val="FootnoteReference"/>
          <w:rFonts w:ascii="Times New Roman" w:hAnsi="Times New Roman" w:cs="Times New Roman"/>
          <w:color w:val="2E261C"/>
          <w:sz w:val="24"/>
          <w:szCs w:val="24"/>
        </w:rPr>
        <w:footnoteReference w:id="74"/>
      </w:r>
      <w:r w:rsidR="00E62A2F">
        <w:rPr>
          <w:rFonts w:ascii="Times New Roman" w:hAnsi="Times New Roman" w:cs="Times New Roman"/>
          <w:color w:val="2E261C"/>
          <w:sz w:val="24"/>
          <w:szCs w:val="24"/>
        </w:rPr>
        <w:t xml:space="preserve"> This would of course also include the Father and the Son</w:t>
      </w:r>
      <w:r w:rsidR="0068005B">
        <w:rPr>
          <w:rFonts w:ascii="Times New Roman" w:hAnsi="Times New Roman" w:cs="Times New Roman"/>
          <w:color w:val="2E261C"/>
          <w:sz w:val="24"/>
          <w:szCs w:val="24"/>
        </w:rPr>
        <w:t>, and the appellation ‘Himself.’</w:t>
      </w:r>
    </w:p>
    <w:p w:rsidR="00E62A2F" w:rsidRPr="00992E79" w:rsidRDefault="00992E79" w:rsidP="008D363D">
      <w:pPr>
        <w:spacing w:line="360" w:lineRule="auto"/>
        <w:rPr>
          <w:rFonts w:ascii="Times New Roman" w:hAnsi="Times New Roman" w:cs="Times New Roman"/>
          <w:color w:val="2E261C"/>
          <w:sz w:val="24"/>
          <w:szCs w:val="24"/>
        </w:rPr>
      </w:pPr>
      <w:r>
        <w:rPr>
          <w:rFonts w:ascii="Times New Roman" w:hAnsi="Times New Roman" w:cs="Times New Roman"/>
          <w:color w:val="2E261C"/>
          <w:sz w:val="24"/>
          <w:szCs w:val="24"/>
        </w:rPr>
        <w:br w:type="page"/>
      </w:r>
    </w:p>
    <w:p w:rsidR="00E62A2F" w:rsidRDefault="00E62A2F" w:rsidP="008D363D">
      <w:pPr>
        <w:spacing w:after="0" w:line="360" w:lineRule="auto"/>
        <w:jc w:val="center"/>
        <w:rPr>
          <w:rFonts w:ascii="Times New Roman" w:hAnsi="Times New Roman" w:cs="Times New Roman"/>
          <w:b/>
          <w:color w:val="2E261C"/>
          <w:sz w:val="24"/>
          <w:szCs w:val="24"/>
        </w:rPr>
      </w:pPr>
      <w:r>
        <w:rPr>
          <w:rFonts w:ascii="Times New Roman" w:hAnsi="Times New Roman" w:cs="Times New Roman"/>
          <w:b/>
          <w:color w:val="2E261C"/>
          <w:sz w:val="24"/>
          <w:szCs w:val="24"/>
        </w:rPr>
        <w:lastRenderedPageBreak/>
        <w:t>Bibliography</w:t>
      </w:r>
    </w:p>
    <w:p w:rsidR="00E62A2F" w:rsidRDefault="00E62A2F" w:rsidP="008D363D">
      <w:pPr>
        <w:spacing w:after="0" w:line="360" w:lineRule="auto"/>
        <w:jc w:val="center"/>
        <w:rPr>
          <w:rFonts w:ascii="Times New Roman" w:hAnsi="Times New Roman" w:cs="Times New Roman"/>
          <w:b/>
          <w:color w:val="2E261C"/>
          <w:sz w:val="24"/>
          <w:szCs w:val="24"/>
        </w:rPr>
      </w:pPr>
    </w:p>
    <w:p w:rsidR="00E62A2F" w:rsidRDefault="00E62A2F" w:rsidP="008D363D">
      <w:pPr>
        <w:spacing w:after="0" w:line="360" w:lineRule="auto"/>
        <w:jc w:val="both"/>
        <w:rPr>
          <w:rFonts w:ascii="Times New Roman" w:hAnsi="Times New Roman" w:cs="Times New Roman"/>
          <w:color w:val="2E261C"/>
          <w:sz w:val="24"/>
          <w:szCs w:val="24"/>
        </w:rPr>
      </w:pPr>
      <w:proofErr w:type="spellStart"/>
      <w:r>
        <w:rPr>
          <w:rFonts w:ascii="Times New Roman" w:hAnsi="Times New Roman" w:cs="Times New Roman"/>
          <w:color w:val="2E261C"/>
          <w:sz w:val="24"/>
          <w:szCs w:val="24"/>
        </w:rPr>
        <w:t>Althaus</w:t>
      </w:r>
      <w:proofErr w:type="spellEnd"/>
      <w:r>
        <w:rPr>
          <w:rFonts w:ascii="Times New Roman" w:hAnsi="Times New Roman" w:cs="Times New Roman"/>
          <w:color w:val="2E261C"/>
          <w:sz w:val="24"/>
          <w:szCs w:val="24"/>
        </w:rPr>
        <w:t xml:space="preserve">-Reid, Marcella, and Lisa Isherwood, </w:t>
      </w:r>
      <w:r>
        <w:rPr>
          <w:rFonts w:ascii="Times New Roman" w:hAnsi="Times New Roman" w:cs="Times New Roman"/>
          <w:i/>
          <w:color w:val="2E261C"/>
          <w:sz w:val="24"/>
          <w:szCs w:val="24"/>
        </w:rPr>
        <w:t>Controversies in Feminist Theology</w:t>
      </w:r>
      <w:r w:rsidR="003253E0">
        <w:rPr>
          <w:rFonts w:ascii="Times New Roman" w:hAnsi="Times New Roman" w:cs="Times New Roman"/>
          <w:color w:val="2E261C"/>
          <w:sz w:val="24"/>
          <w:szCs w:val="24"/>
        </w:rPr>
        <w:t>, (SCM Press, 2007)</w:t>
      </w:r>
    </w:p>
    <w:p w:rsidR="00D46DA6" w:rsidRPr="00D46DA6" w:rsidRDefault="00D46DA6" w:rsidP="008D363D">
      <w:pPr>
        <w:spacing w:after="0" w:line="360" w:lineRule="auto"/>
        <w:jc w:val="both"/>
        <w:rPr>
          <w:rFonts w:ascii="Times New Roman" w:hAnsi="Times New Roman" w:cs="Times New Roman"/>
          <w:color w:val="2E261C"/>
          <w:sz w:val="24"/>
          <w:szCs w:val="24"/>
        </w:rPr>
      </w:pPr>
      <w:proofErr w:type="spellStart"/>
      <w:r>
        <w:rPr>
          <w:rFonts w:ascii="Times New Roman" w:hAnsi="Times New Roman" w:cs="Times New Roman"/>
          <w:color w:val="2E261C"/>
          <w:sz w:val="24"/>
          <w:szCs w:val="24"/>
        </w:rPr>
        <w:t>Althuas</w:t>
      </w:r>
      <w:proofErr w:type="spellEnd"/>
      <w:r>
        <w:rPr>
          <w:rFonts w:ascii="Times New Roman" w:hAnsi="Times New Roman" w:cs="Times New Roman"/>
          <w:color w:val="2E261C"/>
          <w:sz w:val="24"/>
          <w:szCs w:val="24"/>
        </w:rPr>
        <w:t xml:space="preserve">-Reid, Marcella, and Lisa Isherwood, ‘Thinking Theology and Queer Theory’, </w:t>
      </w:r>
      <w:r>
        <w:rPr>
          <w:rFonts w:ascii="Times New Roman" w:hAnsi="Times New Roman" w:cs="Times New Roman"/>
          <w:i/>
          <w:color w:val="2E261C"/>
          <w:sz w:val="24"/>
          <w:szCs w:val="24"/>
        </w:rPr>
        <w:t>Feminist Theology</w:t>
      </w:r>
      <w:r>
        <w:rPr>
          <w:rFonts w:ascii="Times New Roman" w:hAnsi="Times New Roman" w:cs="Times New Roman"/>
          <w:color w:val="2E261C"/>
          <w:sz w:val="24"/>
          <w:szCs w:val="24"/>
        </w:rPr>
        <w:t>, 15, 3, (May, 2007), pp. 302-314.</w:t>
      </w:r>
    </w:p>
    <w:p w:rsidR="00D46DA6" w:rsidRDefault="00D46DA6" w:rsidP="008D363D">
      <w:pPr>
        <w:spacing w:after="0" w:line="360" w:lineRule="auto"/>
        <w:jc w:val="both"/>
        <w:rPr>
          <w:rFonts w:ascii="Times New Roman" w:hAnsi="Times New Roman" w:cs="Times New Roman"/>
          <w:color w:val="2E261C"/>
          <w:sz w:val="24"/>
          <w:szCs w:val="24"/>
        </w:rPr>
      </w:pPr>
      <w:proofErr w:type="spellStart"/>
      <w:r>
        <w:rPr>
          <w:rFonts w:ascii="Times New Roman" w:hAnsi="Times New Roman" w:cs="Times New Roman"/>
          <w:color w:val="2E261C"/>
          <w:sz w:val="24"/>
          <w:szCs w:val="24"/>
        </w:rPr>
        <w:t>Althaus</w:t>
      </w:r>
      <w:proofErr w:type="spellEnd"/>
      <w:r>
        <w:rPr>
          <w:rFonts w:ascii="Times New Roman" w:hAnsi="Times New Roman" w:cs="Times New Roman"/>
          <w:color w:val="2E261C"/>
          <w:sz w:val="24"/>
          <w:szCs w:val="24"/>
        </w:rPr>
        <w:t xml:space="preserve">-Reid, Marcella, </w:t>
      </w:r>
      <w:r>
        <w:rPr>
          <w:rFonts w:ascii="Times New Roman" w:hAnsi="Times New Roman" w:cs="Times New Roman"/>
          <w:i/>
          <w:color w:val="2E261C"/>
          <w:sz w:val="24"/>
          <w:szCs w:val="24"/>
        </w:rPr>
        <w:t>The Queer God</w:t>
      </w:r>
      <w:r>
        <w:rPr>
          <w:rFonts w:ascii="Times New Roman" w:hAnsi="Times New Roman" w:cs="Times New Roman"/>
          <w:color w:val="2E261C"/>
          <w:sz w:val="24"/>
          <w:szCs w:val="24"/>
        </w:rPr>
        <w:t>, (London: Routledge, 2003), E-book.</w:t>
      </w:r>
    </w:p>
    <w:p w:rsidR="00D46DA6" w:rsidRPr="00975E4D" w:rsidRDefault="00D46DA6" w:rsidP="008D363D">
      <w:pPr>
        <w:spacing w:after="0" w:line="360" w:lineRule="auto"/>
        <w:jc w:val="both"/>
        <w:rPr>
          <w:rFonts w:ascii="Times New Roman" w:hAnsi="Times New Roman" w:cs="Times New Roman"/>
          <w:color w:val="2E261C"/>
          <w:sz w:val="24"/>
          <w:szCs w:val="24"/>
        </w:rPr>
      </w:pPr>
      <w:proofErr w:type="spellStart"/>
      <w:r>
        <w:rPr>
          <w:rFonts w:ascii="Times New Roman" w:hAnsi="Times New Roman" w:cs="Times New Roman"/>
          <w:color w:val="2E261C"/>
          <w:sz w:val="24"/>
          <w:szCs w:val="24"/>
        </w:rPr>
        <w:t>Althaus</w:t>
      </w:r>
      <w:proofErr w:type="spellEnd"/>
      <w:r>
        <w:rPr>
          <w:rFonts w:ascii="Times New Roman" w:hAnsi="Times New Roman" w:cs="Times New Roman"/>
          <w:color w:val="2E261C"/>
          <w:sz w:val="24"/>
          <w:szCs w:val="24"/>
        </w:rPr>
        <w:t xml:space="preserve">-Reid, Marcella, </w:t>
      </w:r>
      <w:r w:rsidR="00975E4D">
        <w:rPr>
          <w:rFonts w:ascii="Times New Roman" w:hAnsi="Times New Roman" w:cs="Times New Roman"/>
          <w:i/>
          <w:color w:val="2E261C"/>
          <w:sz w:val="24"/>
          <w:szCs w:val="24"/>
        </w:rPr>
        <w:t>Indecent Theology: Theological Preservation in Sex, Gender and Politics</w:t>
      </w:r>
      <w:r w:rsidR="00975E4D">
        <w:rPr>
          <w:rFonts w:ascii="Times New Roman" w:hAnsi="Times New Roman" w:cs="Times New Roman"/>
          <w:color w:val="2E261C"/>
          <w:sz w:val="24"/>
          <w:szCs w:val="24"/>
        </w:rPr>
        <w:t>, (London: Routledge, 2000), E-book.</w:t>
      </w:r>
    </w:p>
    <w:p w:rsidR="00E62A2F" w:rsidRDefault="00E62A2F"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 xml:space="preserve">Daly, Mary, </w:t>
      </w:r>
      <w:r>
        <w:rPr>
          <w:rFonts w:ascii="Times New Roman" w:hAnsi="Times New Roman" w:cs="Times New Roman"/>
          <w:i/>
          <w:color w:val="2E261C"/>
          <w:sz w:val="24"/>
          <w:szCs w:val="24"/>
        </w:rPr>
        <w:t>Beyond God the Father</w:t>
      </w:r>
      <w:r w:rsidR="003253E0">
        <w:rPr>
          <w:rFonts w:ascii="Times New Roman" w:hAnsi="Times New Roman" w:cs="Times New Roman"/>
          <w:color w:val="2E261C"/>
          <w:sz w:val="24"/>
          <w:szCs w:val="24"/>
        </w:rPr>
        <w:t>, (The Women’s Press, 1973)</w:t>
      </w:r>
    </w:p>
    <w:p w:rsidR="00E62A2F" w:rsidRDefault="00E62A2F"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 xml:space="preserve">De Lubac, Henri, </w:t>
      </w:r>
      <w:r>
        <w:rPr>
          <w:rFonts w:ascii="Times New Roman" w:hAnsi="Times New Roman" w:cs="Times New Roman"/>
          <w:i/>
          <w:color w:val="2E261C"/>
          <w:sz w:val="24"/>
          <w:szCs w:val="24"/>
        </w:rPr>
        <w:t>Medieval Exegesis</w:t>
      </w:r>
      <w:r w:rsidR="000B13D7">
        <w:rPr>
          <w:rFonts w:ascii="Times New Roman" w:hAnsi="Times New Roman" w:cs="Times New Roman"/>
          <w:color w:val="2E261C"/>
          <w:sz w:val="24"/>
          <w:szCs w:val="24"/>
        </w:rPr>
        <w:t>, Vol. I</w:t>
      </w:r>
      <w:r>
        <w:rPr>
          <w:rFonts w:ascii="Times New Roman" w:hAnsi="Times New Roman" w:cs="Times New Roman"/>
          <w:color w:val="2E261C"/>
          <w:sz w:val="24"/>
          <w:szCs w:val="24"/>
        </w:rPr>
        <w:t xml:space="preserve">, ‘The Four Senses of </w:t>
      </w:r>
      <w:r w:rsidR="003253E0">
        <w:rPr>
          <w:rFonts w:ascii="Times New Roman" w:hAnsi="Times New Roman" w:cs="Times New Roman"/>
          <w:color w:val="2E261C"/>
          <w:sz w:val="24"/>
          <w:szCs w:val="24"/>
        </w:rPr>
        <w:t>Scripture’, (T &amp; T Clark, 1998)</w:t>
      </w:r>
    </w:p>
    <w:p w:rsidR="00A75EF7" w:rsidRDefault="00E62A2F" w:rsidP="008D363D">
      <w:pPr>
        <w:spacing w:after="0" w:line="360" w:lineRule="auto"/>
        <w:jc w:val="both"/>
        <w:rPr>
          <w:rFonts w:ascii="Times New Roman" w:hAnsi="Times New Roman" w:cs="Times New Roman"/>
        </w:rPr>
      </w:pPr>
      <w:r w:rsidRPr="00F05304">
        <w:rPr>
          <w:rFonts w:ascii="Times New Roman" w:hAnsi="Times New Roman" w:cs="Times New Roman"/>
        </w:rPr>
        <w:t>Demkovich,</w:t>
      </w:r>
      <w:r>
        <w:rPr>
          <w:rFonts w:ascii="Times New Roman" w:hAnsi="Times New Roman" w:cs="Times New Roman"/>
        </w:rPr>
        <w:t xml:space="preserve"> Michael,</w:t>
      </w:r>
      <w:r w:rsidRPr="00F05304">
        <w:rPr>
          <w:rFonts w:ascii="Times New Roman" w:hAnsi="Times New Roman" w:cs="Times New Roman"/>
        </w:rPr>
        <w:t xml:space="preserve"> </w:t>
      </w:r>
      <w:r w:rsidRPr="00F05304">
        <w:rPr>
          <w:rFonts w:ascii="Times New Roman" w:hAnsi="Times New Roman" w:cs="Times New Roman"/>
          <w:i/>
        </w:rPr>
        <w:t>Introducing Meister Eckhart</w:t>
      </w:r>
      <w:r w:rsidRPr="00F05304">
        <w:rPr>
          <w:rFonts w:ascii="Times New Roman" w:hAnsi="Times New Roman" w:cs="Times New Roman"/>
        </w:rPr>
        <w:t xml:space="preserve">, (Editions </w:t>
      </w:r>
      <w:proofErr w:type="spellStart"/>
      <w:r w:rsidRPr="00F05304">
        <w:rPr>
          <w:rFonts w:ascii="Times New Roman" w:hAnsi="Times New Roman" w:cs="Times New Roman"/>
        </w:rPr>
        <w:t>Novalis</w:t>
      </w:r>
      <w:proofErr w:type="spellEnd"/>
      <w:r w:rsidRPr="00F05304">
        <w:rPr>
          <w:rFonts w:ascii="Times New Roman" w:hAnsi="Times New Roman" w:cs="Times New Roman"/>
        </w:rPr>
        <w:t>, 2005</w:t>
      </w:r>
      <w:r w:rsidR="003253E0">
        <w:rPr>
          <w:rFonts w:ascii="Times New Roman" w:hAnsi="Times New Roman" w:cs="Times New Roman"/>
        </w:rPr>
        <w:t>)</w:t>
      </w:r>
    </w:p>
    <w:p w:rsidR="003253E0" w:rsidRPr="003253E0" w:rsidRDefault="003253E0"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 xml:space="preserve">Eckhart, Meister, </w:t>
      </w:r>
      <w:r>
        <w:rPr>
          <w:rFonts w:ascii="Times New Roman" w:hAnsi="Times New Roman" w:cs="Times New Roman"/>
          <w:i/>
          <w:color w:val="2E261C"/>
          <w:sz w:val="24"/>
          <w:szCs w:val="24"/>
        </w:rPr>
        <w:t>Meister Eckhart: The Essential Sermons, Commentaries, Treatises, and Defense</w:t>
      </w:r>
      <w:r>
        <w:rPr>
          <w:rFonts w:ascii="Times New Roman" w:hAnsi="Times New Roman" w:cs="Times New Roman"/>
          <w:color w:val="2E261C"/>
          <w:sz w:val="24"/>
          <w:szCs w:val="24"/>
        </w:rPr>
        <w:t>, (Ed.,) McGinn, Bernard (Paulist Press, 1981)</w:t>
      </w:r>
    </w:p>
    <w:p w:rsidR="00E62A2F" w:rsidRDefault="00A75EF7"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 xml:space="preserve">Eckhart, Meister, </w:t>
      </w:r>
      <w:r>
        <w:rPr>
          <w:rFonts w:ascii="Times New Roman" w:hAnsi="Times New Roman" w:cs="Times New Roman"/>
          <w:i/>
          <w:color w:val="2E261C"/>
          <w:sz w:val="24"/>
          <w:szCs w:val="24"/>
        </w:rPr>
        <w:t>Meister Eckhart:</w:t>
      </w:r>
      <w:r>
        <w:rPr>
          <w:rFonts w:ascii="Times New Roman" w:hAnsi="Times New Roman" w:cs="Times New Roman"/>
          <w:color w:val="2E261C"/>
          <w:sz w:val="24"/>
          <w:szCs w:val="24"/>
        </w:rPr>
        <w:t xml:space="preserve"> </w:t>
      </w:r>
      <w:r>
        <w:rPr>
          <w:rFonts w:ascii="Times New Roman" w:hAnsi="Times New Roman" w:cs="Times New Roman"/>
          <w:i/>
          <w:color w:val="2E261C"/>
          <w:sz w:val="24"/>
          <w:szCs w:val="24"/>
        </w:rPr>
        <w:t>Sermons and Treatises</w:t>
      </w:r>
      <w:r>
        <w:rPr>
          <w:rFonts w:ascii="Times New Roman" w:hAnsi="Times New Roman" w:cs="Times New Roman"/>
          <w:color w:val="2E261C"/>
          <w:sz w:val="24"/>
          <w:szCs w:val="24"/>
        </w:rPr>
        <w:t>, Ed. And Trans. Maurice, O’</w:t>
      </w:r>
      <w:r w:rsidR="003253E0">
        <w:rPr>
          <w:rFonts w:ascii="Times New Roman" w:hAnsi="Times New Roman" w:cs="Times New Roman"/>
          <w:color w:val="2E261C"/>
          <w:sz w:val="24"/>
          <w:szCs w:val="24"/>
        </w:rPr>
        <w:t>Connell Walshe, (Element, 1987)</w:t>
      </w:r>
    </w:p>
    <w:p w:rsidR="00E62A2F" w:rsidRDefault="00E62A2F"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 xml:space="preserve">Ferguson, John, </w:t>
      </w:r>
      <w:proofErr w:type="gramStart"/>
      <w:r>
        <w:rPr>
          <w:rFonts w:ascii="Times New Roman" w:hAnsi="Times New Roman" w:cs="Times New Roman"/>
          <w:i/>
          <w:color w:val="2E261C"/>
          <w:sz w:val="24"/>
          <w:szCs w:val="24"/>
        </w:rPr>
        <w:t>An</w:t>
      </w:r>
      <w:proofErr w:type="gramEnd"/>
      <w:r>
        <w:rPr>
          <w:rFonts w:ascii="Times New Roman" w:hAnsi="Times New Roman" w:cs="Times New Roman"/>
          <w:i/>
          <w:color w:val="2E261C"/>
          <w:sz w:val="24"/>
          <w:szCs w:val="24"/>
        </w:rPr>
        <w:t xml:space="preserve"> Illustrated Encyclopaedia of Mysticism</w:t>
      </w:r>
      <w:r w:rsidR="003253E0">
        <w:rPr>
          <w:rFonts w:ascii="Times New Roman" w:hAnsi="Times New Roman" w:cs="Times New Roman"/>
          <w:color w:val="2E261C"/>
          <w:sz w:val="24"/>
          <w:szCs w:val="24"/>
        </w:rPr>
        <w:t>, (Thames and Hudson, 1976)</w:t>
      </w:r>
    </w:p>
    <w:p w:rsidR="00E62A2F" w:rsidRDefault="00E62A2F"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 xml:space="preserve">Gatens, Moira, </w:t>
      </w:r>
      <w:r>
        <w:rPr>
          <w:rFonts w:ascii="Times New Roman" w:hAnsi="Times New Roman" w:cs="Times New Roman"/>
          <w:i/>
          <w:color w:val="2E261C"/>
          <w:sz w:val="24"/>
          <w:szCs w:val="24"/>
        </w:rPr>
        <w:t>Imaginary Bodies: Ethics, Power and Corporeality</w:t>
      </w:r>
      <w:r>
        <w:rPr>
          <w:rFonts w:ascii="Times New Roman" w:hAnsi="Times New Roman" w:cs="Times New Roman"/>
          <w:color w:val="2E261C"/>
          <w:sz w:val="24"/>
          <w:szCs w:val="24"/>
        </w:rPr>
        <w:t>, (Routledge, 1995).</w:t>
      </w:r>
    </w:p>
    <w:p w:rsidR="00E62A2F" w:rsidRDefault="00E62A2F"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 xml:space="preserve">Hampson, Daphne, </w:t>
      </w:r>
      <w:r>
        <w:rPr>
          <w:rFonts w:ascii="Times New Roman" w:hAnsi="Times New Roman" w:cs="Times New Roman"/>
          <w:i/>
          <w:color w:val="2E261C"/>
          <w:sz w:val="24"/>
          <w:szCs w:val="24"/>
        </w:rPr>
        <w:t>Theology and Feminism</w:t>
      </w:r>
      <w:r w:rsidR="003253E0">
        <w:rPr>
          <w:rFonts w:ascii="Times New Roman" w:hAnsi="Times New Roman" w:cs="Times New Roman"/>
          <w:color w:val="2E261C"/>
          <w:sz w:val="24"/>
          <w:szCs w:val="24"/>
        </w:rPr>
        <w:t>, (Blackwell, 1990)</w:t>
      </w:r>
    </w:p>
    <w:p w:rsidR="00E62A2F" w:rsidRDefault="00E62A2F"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 xml:space="preserve">Isherwood, Lisa, and Dorothy McEwan, </w:t>
      </w:r>
      <w:r>
        <w:rPr>
          <w:rFonts w:ascii="Times New Roman" w:hAnsi="Times New Roman" w:cs="Times New Roman"/>
          <w:i/>
          <w:color w:val="2E261C"/>
          <w:sz w:val="24"/>
          <w:szCs w:val="24"/>
        </w:rPr>
        <w:t>Introducing Feminist Theology</w:t>
      </w:r>
      <w:r>
        <w:rPr>
          <w:rFonts w:ascii="Times New Roman" w:hAnsi="Times New Roman" w:cs="Times New Roman"/>
          <w:color w:val="2E261C"/>
          <w:sz w:val="24"/>
          <w:szCs w:val="24"/>
        </w:rPr>
        <w:t>, (</w:t>
      </w:r>
      <w:r w:rsidR="003253E0">
        <w:rPr>
          <w:rFonts w:ascii="Times New Roman" w:hAnsi="Times New Roman" w:cs="Times New Roman"/>
          <w:color w:val="2E261C"/>
          <w:sz w:val="24"/>
          <w:szCs w:val="24"/>
        </w:rPr>
        <w:t>Sheffield Academic Press, 1993)</w:t>
      </w:r>
    </w:p>
    <w:p w:rsidR="00E62A2F" w:rsidRDefault="00E62A2F" w:rsidP="008D363D">
      <w:pPr>
        <w:spacing w:after="0" w:line="360" w:lineRule="auto"/>
        <w:jc w:val="both"/>
        <w:rPr>
          <w:rFonts w:ascii="Times New Roman" w:hAnsi="Times New Roman" w:cs="Times New Roman"/>
          <w:color w:val="2E261C"/>
          <w:sz w:val="24"/>
          <w:szCs w:val="24"/>
        </w:rPr>
      </w:pPr>
      <w:proofErr w:type="spellStart"/>
      <w:r>
        <w:rPr>
          <w:rFonts w:ascii="Times New Roman" w:hAnsi="Times New Roman" w:cs="Times New Roman"/>
          <w:color w:val="2E261C"/>
          <w:sz w:val="24"/>
          <w:szCs w:val="24"/>
        </w:rPr>
        <w:t>Loades</w:t>
      </w:r>
      <w:proofErr w:type="spellEnd"/>
      <w:r>
        <w:rPr>
          <w:rFonts w:ascii="Times New Roman" w:hAnsi="Times New Roman" w:cs="Times New Roman"/>
          <w:color w:val="2E261C"/>
          <w:sz w:val="24"/>
          <w:szCs w:val="24"/>
        </w:rPr>
        <w:t xml:space="preserve">, Ann, (Ed.), </w:t>
      </w:r>
      <w:r>
        <w:rPr>
          <w:rFonts w:ascii="Times New Roman" w:hAnsi="Times New Roman" w:cs="Times New Roman"/>
          <w:i/>
          <w:color w:val="2E261C"/>
          <w:sz w:val="24"/>
          <w:szCs w:val="24"/>
        </w:rPr>
        <w:t>Feminist Theology: A Reader</w:t>
      </w:r>
      <w:r w:rsidR="003253E0">
        <w:rPr>
          <w:rFonts w:ascii="Times New Roman" w:hAnsi="Times New Roman" w:cs="Times New Roman"/>
          <w:color w:val="2E261C"/>
          <w:sz w:val="24"/>
          <w:szCs w:val="24"/>
        </w:rPr>
        <w:t>, (SPCK, 1990)</w:t>
      </w:r>
    </w:p>
    <w:p w:rsidR="00D46DA6" w:rsidRPr="00D46DA6" w:rsidRDefault="00D46DA6"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 xml:space="preserve">Lowe, Mary Elise, ‘Gay, Lesbian and Queer Theologies: Origins, Contributions and Challenges’, </w:t>
      </w:r>
      <w:r>
        <w:rPr>
          <w:rFonts w:ascii="Times New Roman" w:hAnsi="Times New Roman" w:cs="Times New Roman"/>
          <w:i/>
          <w:color w:val="2E261C"/>
          <w:sz w:val="24"/>
          <w:szCs w:val="24"/>
        </w:rPr>
        <w:t>Dialogue: A Journal of Theology</w:t>
      </w:r>
      <w:r>
        <w:rPr>
          <w:rFonts w:ascii="Times New Roman" w:hAnsi="Times New Roman" w:cs="Times New Roman"/>
          <w:color w:val="2E261C"/>
          <w:sz w:val="24"/>
          <w:szCs w:val="24"/>
        </w:rPr>
        <w:t>, 48</w:t>
      </w:r>
      <w:proofErr w:type="gramStart"/>
      <w:r>
        <w:rPr>
          <w:rFonts w:ascii="Times New Roman" w:hAnsi="Times New Roman" w:cs="Times New Roman"/>
          <w:color w:val="2E261C"/>
          <w:sz w:val="24"/>
          <w:szCs w:val="24"/>
        </w:rPr>
        <w:t>,1</w:t>
      </w:r>
      <w:proofErr w:type="gramEnd"/>
      <w:r>
        <w:rPr>
          <w:rFonts w:ascii="Times New Roman" w:hAnsi="Times New Roman" w:cs="Times New Roman"/>
          <w:color w:val="2E261C"/>
          <w:sz w:val="24"/>
          <w:szCs w:val="24"/>
        </w:rPr>
        <w:t>, (Spring, 2009), pp. 49-61.</w:t>
      </w:r>
    </w:p>
    <w:p w:rsidR="00E62A2F" w:rsidRDefault="00E62A2F"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 xml:space="preserve">Martyr, St. Justin, </w:t>
      </w:r>
      <w:proofErr w:type="gramStart"/>
      <w:r>
        <w:rPr>
          <w:rFonts w:ascii="Times New Roman" w:hAnsi="Times New Roman" w:cs="Times New Roman"/>
          <w:i/>
          <w:color w:val="2E261C"/>
          <w:sz w:val="24"/>
          <w:szCs w:val="24"/>
        </w:rPr>
        <w:t>The</w:t>
      </w:r>
      <w:proofErr w:type="gramEnd"/>
      <w:r>
        <w:rPr>
          <w:rFonts w:ascii="Times New Roman" w:hAnsi="Times New Roman" w:cs="Times New Roman"/>
          <w:i/>
          <w:color w:val="2E261C"/>
          <w:sz w:val="24"/>
          <w:szCs w:val="24"/>
        </w:rPr>
        <w:t xml:space="preserve"> First and Second Apologies</w:t>
      </w:r>
      <w:r w:rsidR="003253E0">
        <w:rPr>
          <w:rFonts w:ascii="Times New Roman" w:hAnsi="Times New Roman" w:cs="Times New Roman"/>
          <w:color w:val="2E261C"/>
          <w:sz w:val="24"/>
          <w:szCs w:val="24"/>
        </w:rPr>
        <w:t>, (Paulist Press, 1997)</w:t>
      </w:r>
    </w:p>
    <w:p w:rsidR="00E62A2F" w:rsidRDefault="00E62A2F"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lastRenderedPageBreak/>
        <w:t xml:space="preserve">McGinn, Bernard, (Ed.), </w:t>
      </w:r>
      <w:r>
        <w:rPr>
          <w:rFonts w:ascii="Times New Roman" w:hAnsi="Times New Roman" w:cs="Times New Roman"/>
          <w:i/>
          <w:color w:val="2E261C"/>
          <w:sz w:val="24"/>
          <w:szCs w:val="24"/>
        </w:rPr>
        <w:t>Meister Eckhart and the Beguine Mystics</w:t>
      </w:r>
      <w:r w:rsidR="003253E0">
        <w:rPr>
          <w:rFonts w:ascii="Times New Roman" w:hAnsi="Times New Roman" w:cs="Times New Roman"/>
          <w:color w:val="2E261C"/>
          <w:sz w:val="24"/>
          <w:szCs w:val="24"/>
        </w:rPr>
        <w:t>, (Continuum, 1994)</w:t>
      </w:r>
    </w:p>
    <w:p w:rsidR="00E62A2F" w:rsidRDefault="00E62A2F"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 xml:space="preserve">Pseudo-Dionysius, </w:t>
      </w:r>
      <w:proofErr w:type="gramStart"/>
      <w:r>
        <w:rPr>
          <w:rFonts w:ascii="Times New Roman" w:hAnsi="Times New Roman" w:cs="Times New Roman"/>
          <w:i/>
          <w:color w:val="2E261C"/>
          <w:sz w:val="24"/>
          <w:szCs w:val="24"/>
        </w:rPr>
        <w:t>The</w:t>
      </w:r>
      <w:proofErr w:type="gramEnd"/>
      <w:r>
        <w:rPr>
          <w:rFonts w:ascii="Times New Roman" w:hAnsi="Times New Roman" w:cs="Times New Roman"/>
          <w:i/>
          <w:color w:val="2E261C"/>
          <w:sz w:val="24"/>
          <w:szCs w:val="24"/>
        </w:rPr>
        <w:t xml:space="preserve"> Complete Works</w:t>
      </w:r>
      <w:r w:rsidR="003253E0">
        <w:rPr>
          <w:rFonts w:ascii="Times New Roman" w:hAnsi="Times New Roman" w:cs="Times New Roman"/>
          <w:color w:val="2E261C"/>
          <w:sz w:val="24"/>
          <w:szCs w:val="24"/>
        </w:rPr>
        <w:t>, (Paulist Press, 1987)</w:t>
      </w:r>
    </w:p>
    <w:p w:rsidR="00E62A2F" w:rsidRDefault="00E62A2F"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 xml:space="preserve">Sells, Michael, </w:t>
      </w:r>
      <w:r>
        <w:rPr>
          <w:rFonts w:ascii="Times New Roman" w:hAnsi="Times New Roman" w:cs="Times New Roman"/>
          <w:i/>
          <w:color w:val="2E261C"/>
          <w:sz w:val="24"/>
          <w:szCs w:val="24"/>
        </w:rPr>
        <w:t>Mystical Languages of Unsaying</w:t>
      </w:r>
      <w:r>
        <w:rPr>
          <w:rFonts w:ascii="Times New Roman" w:hAnsi="Times New Roman" w:cs="Times New Roman"/>
          <w:color w:val="2E261C"/>
          <w:sz w:val="24"/>
          <w:szCs w:val="24"/>
        </w:rPr>
        <w:t xml:space="preserve">, (Chicago University Press, </w:t>
      </w:r>
      <w:r w:rsidR="003253E0">
        <w:rPr>
          <w:rFonts w:ascii="Times New Roman" w:hAnsi="Times New Roman" w:cs="Times New Roman"/>
          <w:color w:val="2E261C"/>
          <w:sz w:val="24"/>
          <w:szCs w:val="24"/>
        </w:rPr>
        <w:t>1994)</w:t>
      </w:r>
    </w:p>
    <w:p w:rsidR="00E62A2F" w:rsidRDefault="00E62A2F" w:rsidP="008D363D">
      <w:pPr>
        <w:spacing w:after="0" w:line="360" w:lineRule="auto"/>
        <w:jc w:val="both"/>
        <w:rPr>
          <w:rFonts w:ascii="Times New Roman" w:hAnsi="Times New Roman" w:cs="Times New Roman"/>
          <w:color w:val="2E261C"/>
          <w:sz w:val="24"/>
          <w:szCs w:val="24"/>
        </w:rPr>
      </w:pPr>
      <w:r>
        <w:rPr>
          <w:rFonts w:ascii="Times New Roman" w:hAnsi="Times New Roman" w:cs="Times New Roman"/>
          <w:color w:val="2E261C"/>
          <w:sz w:val="24"/>
          <w:szCs w:val="24"/>
        </w:rPr>
        <w:t xml:space="preserve">Turner, Denys, </w:t>
      </w:r>
      <w:proofErr w:type="gramStart"/>
      <w:r>
        <w:rPr>
          <w:rFonts w:ascii="Times New Roman" w:hAnsi="Times New Roman" w:cs="Times New Roman"/>
          <w:i/>
          <w:color w:val="2E261C"/>
          <w:sz w:val="24"/>
          <w:szCs w:val="24"/>
        </w:rPr>
        <w:t>The</w:t>
      </w:r>
      <w:proofErr w:type="gramEnd"/>
      <w:r>
        <w:rPr>
          <w:rFonts w:ascii="Times New Roman" w:hAnsi="Times New Roman" w:cs="Times New Roman"/>
          <w:i/>
          <w:color w:val="2E261C"/>
          <w:sz w:val="24"/>
          <w:szCs w:val="24"/>
        </w:rPr>
        <w:t xml:space="preserve"> Darkness of God</w:t>
      </w:r>
      <w:r>
        <w:rPr>
          <w:rFonts w:ascii="Times New Roman" w:hAnsi="Times New Roman" w:cs="Times New Roman"/>
          <w:color w:val="2E261C"/>
          <w:sz w:val="24"/>
          <w:szCs w:val="24"/>
        </w:rPr>
        <w:t>, (Ca</w:t>
      </w:r>
      <w:r w:rsidR="003253E0">
        <w:rPr>
          <w:rFonts w:ascii="Times New Roman" w:hAnsi="Times New Roman" w:cs="Times New Roman"/>
          <w:color w:val="2E261C"/>
          <w:sz w:val="24"/>
          <w:szCs w:val="24"/>
        </w:rPr>
        <w:t>mbridge University Press, 1995)</w:t>
      </w:r>
    </w:p>
    <w:p w:rsidR="00E62A2F" w:rsidRPr="00270BD1" w:rsidRDefault="00E62A2F" w:rsidP="008D363D">
      <w:pPr>
        <w:spacing w:after="0" w:line="360" w:lineRule="auto"/>
        <w:jc w:val="both"/>
        <w:rPr>
          <w:rFonts w:ascii="Times New Roman" w:hAnsi="Times New Roman" w:cs="Times New Roman"/>
          <w:color w:val="2E261C"/>
          <w:sz w:val="24"/>
          <w:szCs w:val="24"/>
        </w:rPr>
      </w:pPr>
      <w:proofErr w:type="spellStart"/>
      <w:r>
        <w:rPr>
          <w:rFonts w:ascii="Times New Roman" w:hAnsi="Times New Roman" w:cs="Times New Roman"/>
          <w:color w:val="2E261C"/>
          <w:sz w:val="24"/>
          <w:szCs w:val="24"/>
        </w:rPr>
        <w:t>Whitford</w:t>
      </w:r>
      <w:proofErr w:type="spellEnd"/>
      <w:r>
        <w:rPr>
          <w:rFonts w:ascii="Times New Roman" w:hAnsi="Times New Roman" w:cs="Times New Roman"/>
          <w:color w:val="2E261C"/>
          <w:sz w:val="24"/>
          <w:szCs w:val="24"/>
        </w:rPr>
        <w:t xml:space="preserve">, Margaret, (Ed.), </w:t>
      </w:r>
      <w:proofErr w:type="gramStart"/>
      <w:r>
        <w:rPr>
          <w:rFonts w:ascii="Times New Roman" w:hAnsi="Times New Roman" w:cs="Times New Roman"/>
          <w:i/>
          <w:color w:val="2E261C"/>
          <w:sz w:val="24"/>
          <w:szCs w:val="24"/>
        </w:rPr>
        <w:t>The</w:t>
      </w:r>
      <w:proofErr w:type="gramEnd"/>
      <w:r>
        <w:rPr>
          <w:rFonts w:ascii="Times New Roman" w:hAnsi="Times New Roman" w:cs="Times New Roman"/>
          <w:i/>
          <w:color w:val="2E261C"/>
          <w:sz w:val="24"/>
          <w:szCs w:val="24"/>
        </w:rPr>
        <w:t xml:space="preserve"> Irigaray Reader</w:t>
      </w:r>
      <w:r w:rsidR="003253E0">
        <w:rPr>
          <w:rFonts w:ascii="Times New Roman" w:hAnsi="Times New Roman" w:cs="Times New Roman"/>
          <w:color w:val="2E261C"/>
          <w:sz w:val="24"/>
          <w:szCs w:val="24"/>
        </w:rPr>
        <w:t>, (Blackwell, 1991)</w:t>
      </w:r>
    </w:p>
    <w:p w:rsidR="00811EFC" w:rsidRDefault="00811EFC" w:rsidP="008D363D">
      <w:pPr>
        <w:spacing w:line="360" w:lineRule="auto"/>
      </w:pPr>
    </w:p>
    <w:sectPr w:rsidR="00811EFC" w:rsidSect="00992E79">
      <w:pgSz w:w="11906" w:h="16838"/>
      <w:pgMar w:top="2835" w:right="1701" w:bottom="283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2B5" w:rsidRDefault="00AF32B5" w:rsidP="00E62A2F">
      <w:pPr>
        <w:spacing w:after="0" w:line="240" w:lineRule="auto"/>
      </w:pPr>
      <w:r>
        <w:separator/>
      </w:r>
    </w:p>
  </w:endnote>
  <w:endnote w:type="continuationSeparator" w:id="0">
    <w:p w:rsidR="00AF32B5" w:rsidRDefault="00AF32B5" w:rsidP="00E62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2B5" w:rsidRDefault="00AF32B5" w:rsidP="00E62A2F">
      <w:pPr>
        <w:spacing w:after="0" w:line="240" w:lineRule="auto"/>
      </w:pPr>
      <w:r>
        <w:separator/>
      </w:r>
    </w:p>
  </w:footnote>
  <w:footnote w:type="continuationSeparator" w:id="0">
    <w:p w:rsidR="00AF32B5" w:rsidRDefault="00AF32B5" w:rsidP="00E62A2F">
      <w:pPr>
        <w:spacing w:after="0" w:line="240" w:lineRule="auto"/>
      </w:pPr>
      <w:r>
        <w:continuationSeparator/>
      </w:r>
    </w:p>
  </w:footnote>
  <w:footnote w:id="1">
    <w:p w:rsidR="00E14FE9" w:rsidRPr="00EE3B1D" w:rsidRDefault="00E14FE9"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For an interesting chapter on the role of philosophy as wife, maid, subject or slave</w:t>
      </w:r>
      <w:r w:rsidR="007B67C9" w:rsidRPr="00EE3B1D">
        <w:rPr>
          <w:rFonts w:ascii="Times New Roman" w:hAnsi="Times New Roman" w:cs="Times New Roman"/>
        </w:rPr>
        <w:t xml:space="preserve"> to Christian theology see the final section titled, ‘The Beautiful Captive Woman’ in Henri de Lubac</w:t>
      </w:r>
      <w:r w:rsidR="005D0E3E">
        <w:rPr>
          <w:rFonts w:ascii="Times New Roman" w:hAnsi="Times New Roman" w:cs="Times New Roman"/>
        </w:rPr>
        <w:t>’s</w:t>
      </w:r>
      <w:r w:rsidR="007B67C9" w:rsidRPr="00EE3B1D">
        <w:rPr>
          <w:rFonts w:ascii="Times New Roman" w:hAnsi="Times New Roman" w:cs="Times New Roman"/>
        </w:rPr>
        <w:t xml:space="preserve">, </w:t>
      </w:r>
      <w:r w:rsidR="007B67C9" w:rsidRPr="00EE3B1D">
        <w:rPr>
          <w:rFonts w:ascii="Times New Roman" w:hAnsi="Times New Roman" w:cs="Times New Roman"/>
          <w:i/>
        </w:rPr>
        <w:t>Medieval Exegesis</w:t>
      </w:r>
      <w:r w:rsidR="007B67C9" w:rsidRPr="00EE3B1D">
        <w:rPr>
          <w:rFonts w:ascii="Times New Roman" w:hAnsi="Times New Roman" w:cs="Times New Roman"/>
        </w:rPr>
        <w:t>, Vol. I, (T &amp; T Clark, Edinburgh, 1998), Ch. IV, ‘The Latin Origen’, pp. 211-224. This</w:t>
      </w:r>
      <w:r w:rsidR="005D0E3E">
        <w:rPr>
          <w:rFonts w:ascii="Times New Roman" w:hAnsi="Times New Roman" w:cs="Times New Roman"/>
        </w:rPr>
        <w:t xml:space="preserve"> also raises</w:t>
      </w:r>
      <w:r w:rsidRPr="00EE3B1D">
        <w:rPr>
          <w:rFonts w:ascii="Times New Roman" w:hAnsi="Times New Roman" w:cs="Times New Roman"/>
        </w:rPr>
        <w:t xml:space="preserve"> questions from a feminist theological perspective</w:t>
      </w:r>
      <w:r w:rsidR="007B67C9" w:rsidRPr="00EE3B1D">
        <w:rPr>
          <w:rFonts w:ascii="Times New Roman" w:hAnsi="Times New Roman" w:cs="Times New Roman"/>
        </w:rPr>
        <w:t xml:space="preserve"> and is a subject I would like to explore in the future</w:t>
      </w:r>
      <w:r w:rsidRPr="00EE3B1D">
        <w:rPr>
          <w:rFonts w:ascii="Times New Roman" w:hAnsi="Times New Roman" w:cs="Times New Roman"/>
        </w:rPr>
        <w:t>.</w:t>
      </w:r>
    </w:p>
  </w:footnote>
  <w:footnote w:id="2">
    <w:p w:rsidR="009F55DE" w:rsidRPr="00EE3B1D" w:rsidRDefault="009F55DE"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For details of the complicated politics involving the Church around the period 1300, see, for example, Maurice O’ Connell Walshe, </w:t>
      </w:r>
      <w:r w:rsidRPr="00EE3B1D">
        <w:rPr>
          <w:rFonts w:ascii="Times New Roman" w:hAnsi="Times New Roman" w:cs="Times New Roman"/>
          <w:i/>
        </w:rPr>
        <w:t>Meister Eckhart: Sermons and Treatises</w:t>
      </w:r>
      <w:r w:rsidRPr="00EE3B1D">
        <w:rPr>
          <w:rFonts w:ascii="Times New Roman" w:hAnsi="Times New Roman" w:cs="Times New Roman"/>
        </w:rPr>
        <w:t>, (Element, 1987), Vol. I, pp. xvi-xvii.</w:t>
      </w:r>
    </w:p>
  </w:footnote>
  <w:footnote w:id="3">
    <w:p w:rsidR="00E14FE9" w:rsidRPr="00EE3B1D" w:rsidRDefault="00E14FE9"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Walshe, ‘Meister Eckhart’, 1987, Vol. I, pp. xx-xxi.</w:t>
      </w:r>
    </w:p>
  </w:footnote>
  <w:footnote w:id="4">
    <w:p w:rsidR="00E14FE9" w:rsidRPr="00EE3B1D" w:rsidRDefault="00E14FE9"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John Ferguson, </w:t>
      </w:r>
      <w:proofErr w:type="gramStart"/>
      <w:r w:rsidRPr="00EE3B1D">
        <w:rPr>
          <w:rFonts w:ascii="Times New Roman" w:hAnsi="Times New Roman" w:cs="Times New Roman"/>
          <w:i/>
        </w:rPr>
        <w:t>An</w:t>
      </w:r>
      <w:proofErr w:type="gramEnd"/>
      <w:r w:rsidRPr="00EE3B1D">
        <w:rPr>
          <w:rFonts w:ascii="Times New Roman" w:hAnsi="Times New Roman" w:cs="Times New Roman"/>
          <w:i/>
        </w:rPr>
        <w:t xml:space="preserve"> Illustrated Encyclopaedia of Mysticism</w:t>
      </w:r>
      <w:r w:rsidRPr="00EE3B1D">
        <w:rPr>
          <w:rFonts w:ascii="Times New Roman" w:hAnsi="Times New Roman" w:cs="Times New Roman"/>
        </w:rPr>
        <w:t>, (Thames and Hudson, 1976), p. 50.</w:t>
      </w:r>
    </w:p>
  </w:footnote>
  <w:footnote w:id="5">
    <w:p w:rsidR="00E14FE9" w:rsidRPr="00EE3B1D" w:rsidRDefault="00E14FE9"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w:t>
      </w:r>
      <w:r w:rsidR="00A91E87" w:rsidRPr="00EE3B1D">
        <w:rPr>
          <w:rFonts w:ascii="Times New Roman" w:hAnsi="Times New Roman" w:cs="Times New Roman"/>
        </w:rPr>
        <w:t xml:space="preserve">See </w:t>
      </w:r>
      <w:r w:rsidRPr="00EE3B1D">
        <w:rPr>
          <w:rFonts w:ascii="Times New Roman" w:hAnsi="Times New Roman" w:cs="Times New Roman"/>
        </w:rPr>
        <w:t xml:space="preserve">Michael Demkovich, </w:t>
      </w:r>
      <w:r w:rsidRPr="00EE3B1D">
        <w:rPr>
          <w:rFonts w:ascii="Times New Roman" w:hAnsi="Times New Roman" w:cs="Times New Roman"/>
          <w:i/>
        </w:rPr>
        <w:t>Introducing Meister Eckhart</w:t>
      </w:r>
      <w:r w:rsidRPr="00EE3B1D">
        <w:rPr>
          <w:rFonts w:ascii="Times New Roman" w:hAnsi="Times New Roman" w:cs="Times New Roman"/>
        </w:rPr>
        <w:t xml:space="preserve">, (Editions </w:t>
      </w:r>
      <w:proofErr w:type="spellStart"/>
      <w:r w:rsidRPr="00EE3B1D">
        <w:rPr>
          <w:rFonts w:ascii="Times New Roman" w:hAnsi="Times New Roman" w:cs="Times New Roman"/>
        </w:rPr>
        <w:t>Novalis</w:t>
      </w:r>
      <w:proofErr w:type="spellEnd"/>
      <w:r w:rsidRPr="00EE3B1D">
        <w:rPr>
          <w:rFonts w:ascii="Times New Roman" w:hAnsi="Times New Roman" w:cs="Times New Roman"/>
        </w:rPr>
        <w:t xml:space="preserve">, 2005), p. 20. In the papal bull, </w:t>
      </w:r>
      <w:r w:rsidRPr="00EE3B1D">
        <w:rPr>
          <w:rFonts w:ascii="Times New Roman" w:hAnsi="Times New Roman" w:cs="Times New Roman"/>
          <w:i/>
        </w:rPr>
        <w:t xml:space="preserve">In Agro </w:t>
      </w:r>
      <w:proofErr w:type="spellStart"/>
      <w:r w:rsidRPr="00EE3B1D">
        <w:rPr>
          <w:rFonts w:ascii="Times New Roman" w:hAnsi="Times New Roman" w:cs="Times New Roman"/>
          <w:i/>
        </w:rPr>
        <w:t>Dominico</w:t>
      </w:r>
      <w:proofErr w:type="spellEnd"/>
      <w:r w:rsidRPr="00EE3B1D">
        <w:rPr>
          <w:rFonts w:ascii="Times New Roman" w:hAnsi="Times New Roman" w:cs="Times New Roman"/>
        </w:rPr>
        <w:t xml:space="preserve">, twenty eight of Eckhart’s articles were condemned. The first fifteen were declared to be erroneous or tainted with heresy, while the following eleven were understood to be suspect of heresy but capable of being interpreted in a Catholic sense. The final two articles were also condemned as heretical. Incidentally, it is perhaps a sure sign of those tumultuous times that </w:t>
      </w:r>
      <w:proofErr w:type="gramStart"/>
      <w:r w:rsidRPr="00EE3B1D">
        <w:rPr>
          <w:rFonts w:ascii="Times New Roman" w:hAnsi="Times New Roman" w:cs="Times New Roman"/>
        </w:rPr>
        <w:t>pope</w:t>
      </w:r>
      <w:proofErr w:type="gramEnd"/>
      <w:r w:rsidRPr="00EE3B1D">
        <w:rPr>
          <w:rFonts w:ascii="Times New Roman" w:hAnsi="Times New Roman" w:cs="Times New Roman"/>
        </w:rPr>
        <w:t xml:space="preserve"> John XXII, who issued the bull </w:t>
      </w:r>
      <w:r w:rsidRPr="00EE3B1D">
        <w:rPr>
          <w:rFonts w:ascii="Times New Roman" w:hAnsi="Times New Roman" w:cs="Times New Roman"/>
          <w:i/>
        </w:rPr>
        <w:t xml:space="preserve">In Agro </w:t>
      </w:r>
      <w:proofErr w:type="spellStart"/>
      <w:r w:rsidRPr="00EE3B1D">
        <w:rPr>
          <w:rFonts w:ascii="Times New Roman" w:hAnsi="Times New Roman" w:cs="Times New Roman"/>
          <w:i/>
        </w:rPr>
        <w:t>Dominico</w:t>
      </w:r>
      <w:proofErr w:type="spellEnd"/>
      <w:r w:rsidRPr="00EE3B1D">
        <w:rPr>
          <w:rFonts w:ascii="Times New Roman" w:hAnsi="Times New Roman" w:cs="Times New Roman"/>
        </w:rPr>
        <w:t xml:space="preserve">, was himself posthumously condemned for holding heretical views. For a helpful reflection on Eckhart’s condemnation and posthumous reputation, see, Bernard McGinn, </w:t>
      </w:r>
      <w:r w:rsidRPr="00EE3B1D">
        <w:rPr>
          <w:rFonts w:ascii="Times New Roman" w:hAnsi="Times New Roman" w:cs="Times New Roman"/>
          <w:i/>
        </w:rPr>
        <w:t>Meister Eckhart</w:t>
      </w:r>
      <w:r w:rsidRPr="00EE3B1D">
        <w:rPr>
          <w:rFonts w:ascii="Times New Roman" w:hAnsi="Times New Roman" w:cs="Times New Roman"/>
        </w:rPr>
        <w:t>, (Paulist Press, 1981), pp. 5-23.</w:t>
      </w:r>
    </w:p>
  </w:footnote>
  <w:footnote w:id="6">
    <w:p w:rsidR="006A3BE4" w:rsidRPr="00EE3B1D" w:rsidRDefault="006A3BE4" w:rsidP="00EE3B1D">
      <w:pPr>
        <w:autoSpaceDE w:val="0"/>
        <w:autoSpaceDN w:val="0"/>
        <w:adjustRightInd w:val="0"/>
        <w:spacing w:after="0" w:line="240" w:lineRule="auto"/>
        <w:rPr>
          <w:rFonts w:ascii="Times New Roman" w:hAnsi="Times New Roman" w:cs="Times New Roman"/>
          <w:sz w:val="20"/>
          <w:szCs w:val="20"/>
        </w:rPr>
      </w:pPr>
      <w:r w:rsidRPr="00EE3B1D">
        <w:rPr>
          <w:rStyle w:val="FootnoteReference"/>
          <w:rFonts w:ascii="Times New Roman" w:hAnsi="Times New Roman" w:cs="Times New Roman"/>
          <w:sz w:val="20"/>
          <w:szCs w:val="20"/>
        </w:rPr>
        <w:footnoteRef/>
      </w:r>
      <w:r w:rsidRPr="00EE3B1D">
        <w:rPr>
          <w:rFonts w:ascii="Times New Roman" w:hAnsi="Times New Roman" w:cs="Times New Roman"/>
          <w:sz w:val="20"/>
          <w:szCs w:val="20"/>
        </w:rPr>
        <w:t xml:space="preserve"> Richard Woods, ‘Women and Men in the Development of Late Medieval Mysticism’, in </w:t>
      </w:r>
      <w:r w:rsidRPr="00EE3B1D">
        <w:rPr>
          <w:rFonts w:ascii="Times New Roman" w:hAnsi="Times New Roman" w:cs="Times New Roman"/>
          <w:i/>
          <w:sz w:val="20"/>
          <w:szCs w:val="20"/>
        </w:rPr>
        <w:t>Meister Eckhart and the Beguine Mystics</w:t>
      </w:r>
      <w:r w:rsidRPr="00EE3B1D">
        <w:rPr>
          <w:rFonts w:ascii="Times New Roman" w:hAnsi="Times New Roman" w:cs="Times New Roman"/>
          <w:sz w:val="20"/>
          <w:szCs w:val="20"/>
        </w:rPr>
        <w:t>, (Continuum, 1994), p. 163.</w:t>
      </w:r>
    </w:p>
  </w:footnote>
  <w:footnote w:id="7">
    <w:p w:rsidR="00FE1944" w:rsidRPr="00EE3B1D" w:rsidRDefault="00FE1944"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Woods, ‘Women and Men’,</w:t>
      </w:r>
      <w:r w:rsidRPr="00EE3B1D">
        <w:rPr>
          <w:rFonts w:ascii="Times New Roman" w:hAnsi="Times New Roman" w:cs="Times New Roman"/>
          <w:i/>
        </w:rPr>
        <w:t xml:space="preserve"> </w:t>
      </w:r>
      <w:r w:rsidRPr="00EE3B1D">
        <w:rPr>
          <w:rFonts w:ascii="Times New Roman" w:hAnsi="Times New Roman" w:cs="Times New Roman"/>
        </w:rPr>
        <w:t>1994, p. 151.</w:t>
      </w:r>
    </w:p>
  </w:footnote>
  <w:footnote w:id="8">
    <w:p w:rsidR="00C83C2F" w:rsidRPr="00EE3B1D" w:rsidRDefault="00C83C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I am paraphrasing here aspects of Walshe, ‘Meister Eckhart’, 1987, Vol. I, pp. xxii-xxiii.</w:t>
      </w:r>
    </w:p>
  </w:footnote>
  <w:footnote w:id="9">
    <w:p w:rsidR="00FE1944" w:rsidRPr="00EE3B1D" w:rsidRDefault="00FE1944"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Walshe, ‘Meister Eckhart’, 1987, Vol. I, p. xix.</w:t>
      </w:r>
    </w:p>
  </w:footnote>
  <w:footnote w:id="10">
    <w:p w:rsidR="00E62AFF" w:rsidRPr="00EE3B1D" w:rsidRDefault="00E62AF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See Walshe, ‘Meister Eckhart’, 1987, Vol. I, p. xvii.</w:t>
      </w:r>
    </w:p>
  </w:footnote>
  <w:footnote w:id="11">
    <w:p w:rsidR="00035F43" w:rsidRPr="00EE3B1D" w:rsidRDefault="00035F43"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Woods, ‘Women and Men’, 1994, p. 161.</w:t>
      </w:r>
    </w:p>
  </w:footnote>
  <w:footnote w:id="12">
    <w:p w:rsidR="00FE1944" w:rsidRPr="00EE3B1D" w:rsidRDefault="00FE1944"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Woods, ‘Women and Men’, 1994, p. 160.</w:t>
      </w:r>
    </w:p>
  </w:footnote>
  <w:footnote w:id="13">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Walshe,</w:t>
      </w:r>
      <w:r w:rsidR="00E351F6" w:rsidRPr="00EE3B1D">
        <w:rPr>
          <w:rFonts w:ascii="Times New Roman" w:hAnsi="Times New Roman" w:cs="Times New Roman"/>
        </w:rPr>
        <w:t xml:space="preserve"> </w:t>
      </w:r>
      <w:r w:rsidR="002B5F6C" w:rsidRPr="00EE3B1D">
        <w:rPr>
          <w:rFonts w:ascii="Times New Roman" w:hAnsi="Times New Roman" w:cs="Times New Roman"/>
        </w:rPr>
        <w:t>‘</w:t>
      </w:r>
      <w:r w:rsidR="00E351F6" w:rsidRPr="00EE3B1D">
        <w:rPr>
          <w:rFonts w:ascii="Times New Roman" w:hAnsi="Times New Roman" w:cs="Times New Roman"/>
        </w:rPr>
        <w:t>Meister Eckhart</w:t>
      </w:r>
      <w:r w:rsidR="002B5F6C" w:rsidRPr="00EE3B1D">
        <w:rPr>
          <w:rFonts w:ascii="Times New Roman" w:hAnsi="Times New Roman" w:cs="Times New Roman"/>
        </w:rPr>
        <w:t>’</w:t>
      </w:r>
      <w:r w:rsidR="00E351F6" w:rsidRPr="00EE3B1D">
        <w:rPr>
          <w:rFonts w:ascii="Times New Roman" w:hAnsi="Times New Roman" w:cs="Times New Roman"/>
        </w:rPr>
        <w:t>,</w:t>
      </w:r>
      <w:r w:rsidRPr="00EE3B1D">
        <w:rPr>
          <w:rFonts w:ascii="Times New Roman" w:hAnsi="Times New Roman" w:cs="Times New Roman"/>
        </w:rPr>
        <w:t xml:space="preserve"> 1987, Vol. I, p. xxxvi.</w:t>
      </w:r>
    </w:p>
  </w:footnote>
  <w:footnote w:id="14">
    <w:p w:rsidR="00E62A2F" w:rsidRPr="00EE3B1D" w:rsidRDefault="00E62A2F" w:rsidP="00EE3B1D">
      <w:pPr>
        <w:pStyle w:val="Style"/>
        <w:ind w:right="-1"/>
        <w:rPr>
          <w:color w:val="2E261C"/>
          <w:sz w:val="20"/>
          <w:szCs w:val="20"/>
        </w:rPr>
      </w:pPr>
      <w:r w:rsidRPr="00EE3B1D">
        <w:rPr>
          <w:rStyle w:val="FootnoteReference"/>
          <w:sz w:val="20"/>
          <w:szCs w:val="20"/>
        </w:rPr>
        <w:footnoteRef/>
      </w:r>
      <w:r w:rsidRPr="00EE3B1D">
        <w:rPr>
          <w:sz w:val="20"/>
          <w:szCs w:val="20"/>
        </w:rPr>
        <w:t xml:space="preserve"> </w:t>
      </w:r>
      <w:r w:rsidR="002B5F6C" w:rsidRPr="00EE3B1D">
        <w:rPr>
          <w:color w:val="2E261C"/>
          <w:sz w:val="20"/>
          <w:szCs w:val="20"/>
        </w:rPr>
        <w:t>Mary Dal</w:t>
      </w:r>
      <w:r w:rsidRPr="00EE3B1D">
        <w:rPr>
          <w:color w:val="2E261C"/>
          <w:sz w:val="20"/>
          <w:szCs w:val="20"/>
        </w:rPr>
        <w:t xml:space="preserve">y, </w:t>
      </w:r>
      <w:r w:rsidRPr="00EE3B1D">
        <w:rPr>
          <w:i/>
          <w:color w:val="2E261C"/>
          <w:sz w:val="20"/>
          <w:szCs w:val="20"/>
        </w:rPr>
        <w:t>Beyond God the Father</w:t>
      </w:r>
      <w:r w:rsidRPr="00EE3B1D">
        <w:rPr>
          <w:color w:val="2E261C"/>
          <w:sz w:val="20"/>
          <w:szCs w:val="20"/>
        </w:rPr>
        <w:t>, (The Women’s Press, 1973), p. 9.</w:t>
      </w:r>
    </w:p>
  </w:footnote>
  <w:footnote w:id="15">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Daphne Hampson, </w:t>
      </w:r>
      <w:r w:rsidRPr="00EE3B1D">
        <w:rPr>
          <w:rFonts w:ascii="Times New Roman" w:hAnsi="Times New Roman" w:cs="Times New Roman"/>
          <w:i/>
        </w:rPr>
        <w:t>Theology and Feminism</w:t>
      </w:r>
      <w:r w:rsidRPr="00EE3B1D">
        <w:rPr>
          <w:rFonts w:ascii="Times New Roman" w:hAnsi="Times New Roman" w:cs="Times New Roman"/>
        </w:rPr>
        <w:t>, (Blackwell, 1990), p. 2.</w:t>
      </w:r>
    </w:p>
  </w:footnote>
  <w:footnote w:id="16">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Hampson,</w:t>
      </w:r>
      <w:r w:rsidR="00B75286" w:rsidRPr="00EE3B1D">
        <w:rPr>
          <w:rFonts w:ascii="Times New Roman" w:hAnsi="Times New Roman" w:cs="Times New Roman"/>
        </w:rPr>
        <w:t xml:space="preserve"> </w:t>
      </w:r>
      <w:r w:rsidR="002B5F6C" w:rsidRPr="00EE3B1D">
        <w:rPr>
          <w:rFonts w:ascii="Times New Roman" w:hAnsi="Times New Roman" w:cs="Times New Roman"/>
        </w:rPr>
        <w:t>‘</w:t>
      </w:r>
      <w:r w:rsidR="00B75286" w:rsidRPr="00EE3B1D">
        <w:rPr>
          <w:rFonts w:ascii="Times New Roman" w:hAnsi="Times New Roman" w:cs="Times New Roman"/>
        </w:rPr>
        <w:t>Theology and Feminism</w:t>
      </w:r>
      <w:r w:rsidR="002B5F6C" w:rsidRPr="00EE3B1D">
        <w:rPr>
          <w:rFonts w:ascii="Times New Roman" w:hAnsi="Times New Roman" w:cs="Times New Roman"/>
        </w:rPr>
        <w:t>’</w:t>
      </w:r>
      <w:r w:rsidR="00B75286" w:rsidRPr="00EE3B1D">
        <w:rPr>
          <w:rFonts w:ascii="Times New Roman" w:hAnsi="Times New Roman" w:cs="Times New Roman"/>
        </w:rPr>
        <w:t>,</w:t>
      </w:r>
      <w:r w:rsidRPr="00EE3B1D">
        <w:rPr>
          <w:rFonts w:ascii="Times New Roman" w:hAnsi="Times New Roman" w:cs="Times New Roman"/>
        </w:rPr>
        <w:t xml:space="preserve"> 1990, p. 3.</w:t>
      </w:r>
    </w:p>
  </w:footnote>
  <w:footnote w:id="17">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Michael</w:t>
      </w:r>
      <w:r w:rsidR="002B5F6C" w:rsidRPr="00EE3B1D">
        <w:rPr>
          <w:rFonts w:ascii="Times New Roman" w:hAnsi="Times New Roman" w:cs="Times New Roman"/>
        </w:rPr>
        <w:t xml:space="preserve"> A.</w:t>
      </w:r>
      <w:r w:rsidRPr="00EE3B1D">
        <w:rPr>
          <w:rFonts w:ascii="Times New Roman" w:hAnsi="Times New Roman" w:cs="Times New Roman"/>
        </w:rPr>
        <w:t xml:space="preserve"> Sells, ‘</w:t>
      </w:r>
      <w:proofErr w:type="gramStart"/>
      <w:r w:rsidRPr="00EE3B1D">
        <w:rPr>
          <w:rFonts w:ascii="Times New Roman" w:hAnsi="Times New Roman" w:cs="Times New Roman"/>
        </w:rPr>
        <w:t>The</w:t>
      </w:r>
      <w:proofErr w:type="gramEnd"/>
      <w:r w:rsidRPr="00EE3B1D">
        <w:rPr>
          <w:rFonts w:ascii="Times New Roman" w:hAnsi="Times New Roman" w:cs="Times New Roman"/>
        </w:rPr>
        <w:t xml:space="preserve"> Pseudo-Woman and the Meister: “Unsaying” and Essentialism’, </w:t>
      </w:r>
      <w:r w:rsidRPr="00EE3B1D">
        <w:rPr>
          <w:rFonts w:ascii="Times New Roman" w:hAnsi="Times New Roman" w:cs="Times New Roman"/>
          <w:i/>
        </w:rPr>
        <w:t>Meister Eckhart and the Beguine Mystics</w:t>
      </w:r>
      <w:r w:rsidRPr="00EE3B1D">
        <w:rPr>
          <w:rFonts w:ascii="Times New Roman" w:hAnsi="Times New Roman" w:cs="Times New Roman"/>
        </w:rPr>
        <w:t>, (C</w:t>
      </w:r>
      <w:r w:rsidR="00E351F6" w:rsidRPr="00EE3B1D">
        <w:rPr>
          <w:rFonts w:ascii="Times New Roman" w:hAnsi="Times New Roman" w:cs="Times New Roman"/>
        </w:rPr>
        <w:t>ontinuum, 1994), p. 145.</w:t>
      </w:r>
    </w:p>
  </w:footnote>
  <w:footnote w:id="18">
    <w:p w:rsidR="00E62A2F" w:rsidRPr="00EE3B1D" w:rsidRDefault="00E62A2F" w:rsidP="00EE3B1D">
      <w:pPr>
        <w:pStyle w:val="Style"/>
        <w:ind w:right="-1"/>
        <w:rPr>
          <w:color w:val="2E261C"/>
          <w:sz w:val="20"/>
          <w:szCs w:val="20"/>
        </w:rPr>
      </w:pPr>
      <w:r w:rsidRPr="00EE3B1D">
        <w:rPr>
          <w:rStyle w:val="FootnoteReference"/>
          <w:sz w:val="20"/>
          <w:szCs w:val="20"/>
        </w:rPr>
        <w:footnoteRef/>
      </w:r>
      <w:r w:rsidRPr="00EE3B1D">
        <w:rPr>
          <w:sz w:val="20"/>
          <w:szCs w:val="20"/>
        </w:rPr>
        <w:t xml:space="preserve"> </w:t>
      </w:r>
      <w:r w:rsidR="002B5F6C" w:rsidRPr="00EE3B1D">
        <w:rPr>
          <w:color w:val="2E261C"/>
          <w:sz w:val="20"/>
          <w:szCs w:val="20"/>
        </w:rPr>
        <w:t>Dal</w:t>
      </w:r>
      <w:r w:rsidRPr="00EE3B1D">
        <w:rPr>
          <w:color w:val="2E261C"/>
          <w:sz w:val="20"/>
          <w:szCs w:val="20"/>
        </w:rPr>
        <w:t>y,</w:t>
      </w:r>
      <w:r w:rsidR="00E351F6" w:rsidRPr="00EE3B1D">
        <w:rPr>
          <w:color w:val="2E261C"/>
          <w:sz w:val="20"/>
          <w:szCs w:val="20"/>
        </w:rPr>
        <w:t xml:space="preserve"> </w:t>
      </w:r>
      <w:r w:rsidR="002B5F6C" w:rsidRPr="00EE3B1D">
        <w:rPr>
          <w:color w:val="2E261C"/>
          <w:sz w:val="20"/>
          <w:szCs w:val="20"/>
        </w:rPr>
        <w:t>‘</w:t>
      </w:r>
      <w:r w:rsidR="00E351F6" w:rsidRPr="00EE3B1D">
        <w:rPr>
          <w:color w:val="2E261C"/>
          <w:sz w:val="20"/>
          <w:szCs w:val="20"/>
        </w:rPr>
        <w:t>Beyond God the Father</w:t>
      </w:r>
      <w:r w:rsidR="002B5F6C" w:rsidRPr="00EE3B1D">
        <w:rPr>
          <w:color w:val="2E261C"/>
          <w:sz w:val="20"/>
          <w:szCs w:val="20"/>
        </w:rPr>
        <w:t>’</w:t>
      </w:r>
      <w:r w:rsidR="00E351F6" w:rsidRPr="00EE3B1D">
        <w:rPr>
          <w:color w:val="2E261C"/>
          <w:sz w:val="20"/>
          <w:szCs w:val="20"/>
        </w:rPr>
        <w:t>,</w:t>
      </w:r>
      <w:r w:rsidRPr="00EE3B1D">
        <w:rPr>
          <w:color w:val="2E261C"/>
          <w:sz w:val="20"/>
          <w:szCs w:val="20"/>
        </w:rPr>
        <w:t xml:space="preserve"> 1973, pp. 17-18.</w:t>
      </w:r>
    </w:p>
  </w:footnote>
  <w:footnote w:id="19">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w:t>
      </w:r>
      <w:r w:rsidR="0022291A" w:rsidRPr="00EE3B1D">
        <w:rPr>
          <w:rFonts w:ascii="Times New Roman" w:hAnsi="Times New Roman" w:cs="Times New Roman"/>
        </w:rPr>
        <w:t xml:space="preserve">See </w:t>
      </w:r>
      <w:r w:rsidRPr="00EE3B1D">
        <w:rPr>
          <w:rFonts w:ascii="Times New Roman" w:hAnsi="Times New Roman" w:cs="Times New Roman"/>
        </w:rPr>
        <w:t>Hampson,</w:t>
      </w:r>
      <w:r w:rsidR="00E351F6" w:rsidRPr="00EE3B1D">
        <w:rPr>
          <w:rFonts w:ascii="Times New Roman" w:hAnsi="Times New Roman" w:cs="Times New Roman"/>
        </w:rPr>
        <w:t xml:space="preserve"> </w:t>
      </w:r>
      <w:r w:rsidR="002B5F6C" w:rsidRPr="00EE3B1D">
        <w:rPr>
          <w:rFonts w:ascii="Times New Roman" w:hAnsi="Times New Roman" w:cs="Times New Roman"/>
        </w:rPr>
        <w:t>‘</w:t>
      </w:r>
      <w:r w:rsidR="00E351F6" w:rsidRPr="00EE3B1D">
        <w:rPr>
          <w:rFonts w:ascii="Times New Roman" w:hAnsi="Times New Roman" w:cs="Times New Roman"/>
        </w:rPr>
        <w:t>Theology and Feminism</w:t>
      </w:r>
      <w:r w:rsidR="002B5F6C" w:rsidRPr="00EE3B1D">
        <w:rPr>
          <w:rFonts w:ascii="Times New Roman" w:hAnsi="Times New Roman" w:cs="Times New Roman"/>
        </w:rPr>
        <w:t>’</w:t>
      </w:r>
      <w:r w:rsidR="00E351F6" w:rsidRPr="00EE3B1D">
        <w:rPr>
          <w:rFonts w:ascii="Times New Roman" w:hAnsi="Times New Roman" w:cs="Times New Roman"/>
        </w:rPr>
        <w:t>,</w:t>
      </w:r>
      <w:r w:rsidRPr="00EE3B1D">
        <w:rPr>
          <w:rFonts w:ascii="Times New Roman" w:hAnsi="Times New Roman" w:cs="Times New Roman"/>
        </w:rPr>
        <w:t xml:space="preserve"> 1990, p. 4.</w:t>
      </w:r>
    </w:p>
  </w:footnote>
  <w:footnote w:id="20">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Hampson, </w:t>
      </w:r>
      <w:r w:rsidR="002B5F6C" w:rsidRPr="00EE3B1D">
        <w:rPr>
          <w:rFonts w:ascii="Times New Roman" w:hAnsi="Times New Roman" w:cs="Times New Roman"/>
        </w:rPr>
        <w:t>‘</w:t>
      </w:r>
      <w:r w:rsidR="00B75286" w:rsidRPr="00EE3B1D">
        <w:rPr>
          <w:rFonts w:ascii="Times New Roman" w:hAnsi="Times New Roman" w:cs="Times New Roman"/>
        </w:rPr>
        <w:t>Theology and Feminism</w:t>
      </w:r>
      <w:r w:rsidR="002B5F6C" w:rsidRPr="00EE3B1D">
        <w:rPr>
          <w:rFonts w:ascii="Times New Roman" w:hAnsi="Times New Roman" w:cs="Times New Roman"/>
        </w:rPr>
        <w:t>’</w:t>
      </w:r>
      <w:r w:rsidR="00B75286" w:rsidRPr="00EE3B1D">
        <w:rPr>
          <w:rFonts w:ascii="Times New Roman" w:hAnsi="Times New Roman" w:cs="Times New Roman"/>
        </w:rPr>
        <w:t xml:space="preserve">, </w:t>
      </w:r>
      <w:r w:rsidRPr="00EE3B1D">
        <w:rPr>
          <w:rFonts w:ascii="Times New Roman" w:hAnsi="Times New Roman" w:cs="Times New Roman"/>
        </w:rPr>
        <w:t>1990, p. 5.</w:t>
      </w:r>
    </w:p>
  </w:footnote>
  <w:footnote w:id="21">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Walshe,</w:t>
      </w:r>
      <w:r w:rsidR="00B75286" w:rsidRPr="00EE3B1D">
        <w:rPr>
          <w:rFonts w:ascii="Times New Roman" w:hAnsi="Times New Roman" w:cs="Times New Roman"/>
        </w:rPr>
        <w:t xml:space="preserve"> </w:t>
      </w:r>
      <w:r w:rsidR="002B5F6C" w:rsidRPr="00EE3B1D">
        <w:rPr>
          <w:rFonts w:ascii="Times New Roman" w:hAnsi="Times New Roman" w:cs="Times New Roman"/>
        </w:rPr>
        <w:t>‘</w:t>
      </w:r>
      <w:r w:rsidR="00B75286" w:rsidRPr="00EE3B1D">
        <w:rPr>
          <w:rFonts w:ascii="Times New Roman" w:hAnsi="Times New Roman" w:cs="Times New Roman"/>
        </w:rPr>
        <w:t>Meister Eckhart</w:t>
      </w:r>
      <w:r w:rsidR="002B5F6C" w:rsidRPr="00EE3B1D">
        <w:rPr>
          <w:rFonts w:ascii="Times New Roman" w:hAnsi="Times New Roman" w:cs="Times New Roman"/>
        </w:rPr>
        <w:t>’</w:t>
      </w:r>
      <w:r w:rsidR="00B75286" w:rsidRPr="00EE3B1D">
        <w:rPr>
          <w:rFonts w:ascii="Times New Roman" w:hAnsi="Times New Roman" w:cs="Times New Roman"/>
        </w:rPr>
        <w:t>,</w:t>
      </w:r>
      <w:r w:rsidRPr="00EE3B1D">
        <w:rPr>
          <w:rFonts w:ascii="Times New Roman" w:hAnsi="Times New Roman" w:cs="Times New Roman"/>
        </w:rPr>
        <w:t xml:space="preserve"> 1987, Vol. I, p. xxxvi.</w:t>
      </w:r>
    </w:p>
  </w:footnote>
  <w:footnote w:id="22">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Ferguson,</w:t>
      </w:r>
      <w:r w:rsidR="00B75286" w:rsidRPr="00EE3B1D">
        <w:rPr>
          <w:rFonts w:ascii="Times New Roman" w:hAnsi="Times New Roman" w:cs="Times New Roman"/>
        </w:rPr>
        <w:t xml:space="preserve"> </w:t>
      </w:r>
      <w:r w:rsidR="002B5F6C" w:rsidRPr="00EE3B1D">
        <w:rPr>
          <w:rFonts w:ascii="Times New Roman" w:hAnsi="Times New Roman" w:cs="Times New Roman"/>
        </w:rPr>
        <w:t>‘</w:t>
      </w:r>
      <w:r w:rsidR="00B75286" w:rsidRPr="00EE3B1D">
        <w:rPr>
          <w:rFonts w:ascii="Times New Roman" w:hAnsi="Times New Roman" w:cs="Times New Roman"/>
        </w:rPr>
        <w:t>Encyclopedia of Mysticism</w:t>
      </w:r>
      <w:r w:rsidR="002B5F6C" w:rsidRPr="00EE3B1D">
        <w:rPr>
          <w:rFonts w:ascii="Times New Roman" w:hAnsi="Times New Roman" w:cs="Times New Roman"/>
        </w:rPr>
        <w:t>’</w:t>
      </w:r>
      <w:r w:rsidR="00B75286" w:rsidRPr="00EE3B1D">
        <w:rPr>
          <w:rFonts w:ascii="Times New Roman" w:hAnsi="Times New Roman" w:cs="Times New Roman"/>
        </w:rPr>
        <w:t>,</w:t>
      </w:r>
      <w:r w:rsidRPr="00EE3B1D">
        <w:rPr>
          <w:rFonts w:ascii="Times New Roman" w:hAnsi="Times New Roman" w:cs="Times New Roman"/>
        </w:rPr>
        <w:t xml:space="preserve"> 1976, p. 50.</w:t>
      </w:r>
    </w:p>
  </w:footnote>
  <w:footnote w:id="23">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B75286" w:rsidRPr="00EE3B1D">
        <w:rPr>
          <w:rFonts w:ascii="Times New Roman" w:hAnsi="Times New Roman" w:cs="Times New Roman"/>
        </w:rPr>
        <w:t xml:space="preserve"> Eckhart, Sermon 90,</w:t>
      </w:r>
      <w:r w:rsidRPr="00EE3B1D">
        <w:rPr>
          <w:rFonts w:ascii="Times New Roman" w:hAnsi="Times New Roman" w:cs="Times New Roman"/>
        </w:rPr>
        <w:t xml:space="preserve"> 1987, Vol. II, p. 299.</w:t>
      </w:r>
    </w:p>
  </w:footnote>
  <w:footnote w:id="24">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Hampson,</w:t>
      </w:r>
      <w:r w:rsidR="00B75286" w:rsidRPr="00EE3B1D">
        <w:rPr>
          <w:rFonts w:ascii="Times New Roman" w:hAnsi="Times New Roman" w:cs="Times New Roman"/>
          <w:i/>
        </w:rPr>
        <w:t xml:space="preserve"> </w:t>
      </w:r>
      <w:r w:rsidR="002B5F6C" w:rsidRPr="00EE3B1D">
        <w:rPr>
          <w:rFonts w:ascii="Times New Roman" w:hAnsi="Times New Roman" w:cs="Times New Roman"/>
        </w:rPr>
        <w:t>‘</w:t>
      </w:r>
      <w:r w:rsidR="00B75286" w:rsidRPr="00EE3B1D">
        <w:rPr>
          <w:rFonts w:ascii="Times New Roman" w:hAnsi="Times New Roman" w:cs="Times New Roman"/>
        </w:rPr>
        <w:t>Theology and Feminism</w:t>
      </w:r>
      <w:r w:rsidR="002B5F6C" w:rsidRPr="00EE3B1D">
        <w:rPr>
          <w:rFonts w:ascii="Times New Roman" w:hAnsi="Times New Roman" w:cs="Times New Roman"/>
        </w:rPr>
        <w:t>’</w:t>
      </w:r>
      <w:r w:rsidR="00B75286" w:rsidRPr="00EE3B1D">
        <w:rPr>
          <w:rFonts w:ascii="Times New Roman" w:hAnsi="Times New Roman" w:cs="Times New Roman"/>
        </w:rPr>
        <w:t>,</w:t>
      </w:r>
      <w:r w:rsidRPr="00EE3B1D">
        <w:rPr>
          <w:rFonts w:ascii="Times New Roman" w:hAnsi="Times New Roman" w:cs="Times New Roman"/>
        </w:rPr>
        <w:t xml:space="preserve"> 1990, p. 9.</w:t>
      </w:r>
    </w:p>
  </w:footnote>
  <w:footnote w:id="25">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w:t>
      </w:r>
      <w:r w:rsidRPr="00EE3B1D">
        <w:rPr>
          <w:rFonts w:ascii="Times New Roman" w:hAnsi="Times New Roman" w:cs="Times New Roman"/>
          <w:color w:val="110B02"/>
        </w:rPr>
        <w:t xml:space="preserve">This brings to mind, for example, the sown Word as </w:t>
      </w:r>
      <w:r w:rsidRPr="00EE3B1D">
        <w:rPr>
          <w:rFonts w:ascii="Times New Roman" w:hAnsi="Times New Roman" w:cs="Times New Roman"/>
          <w:i/>
          <w:color w:val="110B02"/>
        </w:rPr>
        <w:t>logos spermatikos</w:t>
      </w:r>
      <w:r w:rsidRPr="00EE3B1D">
        <w:rPr>
          <w:rFonts w:ascii="Times New Roman" w:hAnsi="Times New Roman" w:cs="Times New Roman"/>
          <w:color w:val="110B02"/>
        </w:rPr>
        <w:t xml:space="preserve">, i.e. the seminal germ of generative reason. </w:t>
      </w:r>
      <w:r w:rsidRPr="00EE3B1D">
        <w:rPr>
          <w:rFonts w:ascii="Times New Roman" w:hAnsi="Times New Roman" w:cs="Times New Roman"/>
        </w:rPr>
        <w:t xml:space="preserve">The term </w:t>
      </w:r>
      <w:r w:rsidRPr="00EE3B1D">
        <w:rPr>
          <w:rFonts w:ascii="Times New Roman" w:hAnsi="Times New Roman" w:cs="Times New Roman"/>
          <w:i/>
        </w:rPr>
        <w:t>logos spermatikos</w:t>
      </w:r>
      <w:r w:rsidRPr="00EE3B1D">
        <w:rPr>
          <w:rFonts w:ascii="Times New Roman" w:hAnsi="Times New Roman" w:cs="Times New Roman"/>
        </w:rPr>
        <w:t xml:space="preserve"> was used by both the Stoics and Philo Judaeus, but also in an altered sense by St. Justin Martyr. See, for example, </w:t>
      </w:r>
      <w:r w:rsidRPr="00EE3B1D">
        <w:rPr>
          <w:rFonts w:ascii="Times New Roman" w:hAnsi="Times New Roman" w:cs="Times New Roman"/>
          <w:i/>
        </w:rPr>
        <w:t>The First and Second Apologies</w:t>
      </w:r>
      <w:r w:rsidRPr="00EE3B1D">
        <w:rPr>
          <w:rFonts w:ascii="Times New Roman" w:hAnsi="Times New Roman" w:cs="Times New Roman"/>
        </w:rPr>
        <w:t>, (Paulist Press, 1997).</w:t>
      </w:r>
    </w:p>
  </w:footnote>
  <w:footnote w:id="26">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Eckhart, S</w:t>
      </w:r>
      <w:r w:rsidR="00B75286" w:rsidRPr="00EE3B1D">
        <w:rPr>
          <w:rFonts w:ascii="Times New Roman" w:hAnsi="Times New Roman" w:cs="Times New Roman"/>
        </w:rPr>
        <w:t>ermon 88,</w:t>
      </w:r>
      <w:r w:rsidRPr="00EE3B1D">
        <w:rPr>
          <w:rFonts w:ascii="Times New Roman" w:hAnsi="Times New Roman" w:cs="Times New Roman"/>
        </w:rPr>
        <w:t xml:space="preserve"> 1987, Vol. II, p. 281.</w:t>
      </w:r>
    </w:p>
  </w:footnote>
  <w:footnote w:id="27">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Hampson, </w:t>
      </w:r>
      <w:r w:rsidR="002B5F6C" w:rsidRPr="00EE3B1D">
        <w:rPr>
          <w:rFonts w:ascii="Times New Roman" w:hAnsi="Times New Roman" w:cs="Times New Roman"/>
        </w:rPr>
        <w:t>‘</w:t>
      </w:r>
      <w:r w:rsidR="00B75286" w:rsidRPr="00EE3B1D">
        <w:rPr>
          <w:rFonts w:ascii="Times New Roman" w:hAnsi="Times New Roman" w:cs="Times New Roman"/>
        </w:rPr>
        <w:t>Theology and Feminism</w:t>
      </w:r>
      <w:r w:rsidR="002B5F6C" w:rsidRPr="00EE3B1D">
        <w:rPr>
          <w:rFonts w:ascii="Times New Roman" w:hAnsi="Times New Roman" w:cs="Times New Roman"/>
        </w:rPr>
        <w:t>’</w:t>
      </w:r>
      <w:r w:rsidR="00B75286" w:rsidRPr="00EE3B1D">
        <w:rPr>
          <w:rFonts w:ascii="Times New Roman" w:hAnsi="Times New Roman" w:cs="Times New Roman"/>
        </w:rPr>
        <w:t xml:space="preserve">, </w:t>
      </w:r>
      <w:r w:rsidRPr="00EE3B1D">
        <w:rPr>
          <w:rFonts w:ascii="Times New Roman" w:hAnsi="Times New Roman" w:cs="Times New Roman"/>
        </w:rPr>
        <w:t>1990, p. 93. For the refer</w:t>
      </w:r>
      <w:r w:rsidR="00B75286" w:rsidRPr="00EE3B1D">
        <w:rPr>
          <w:rFonts w:ascii="Times New Roman" w:hAnsi="Times New Roman" w:cs="Times New Roman"/>
        </w:rPr>
        <w:t>ences here to verses from Isa.</w:t>
      </w:r>
      <w:r w:rsidRPr="00EE3B1D">
        <w:rPr>
          <w:rFonts w:ascii="Times New Roman" w:hAnsi="Times New Roman" w:cs="Times New Roman"/>
        </w:rPr>
        <w:t xml:space="preserve"> see:</w:t>
      </w:r>
      <w:r w:rsidR="00B75286" w:rsidRPr="00EE3B1D">
        <w:rPr>
          <w:rFonts w:ascii="Times New Roman" w:hAnsi="Times New Roman" w:cs="Times New Roman"/>
          <w:color w:val="2E261C"/>
        </w:rPr>
        <w:t xml:space="preserve"> 42: 14; 46: 3-4; 49: 15; and</w:t>
      </w:r>
      <w:r w:rsidRPr="00EE3B1D">
        <w:rPr>
          <w:rFonts w:ascii="Times New Roman" w:hAnsi="Times New Roman" w:cs="Times New Roman"/>
          <w:color w:val="2E261C"/>
        </w:rPr>
        <w:t xml:space="preserve"> 66: 13.</w:t>
      </w:r>
    </w:p>
  </w:footnote>
  <w:footnote w:id="28">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Hampson, </w:t>
      </w:r>
      <w:r w:rsidR="004A0EE8" w:rsidRPr="00EE3B1D">
        <w:rPr>
          <w:rFonts w:ascii="Times New Roman" w:hAnsi="Times New Roman" w:cs="Times New Roman"/>
        </w:rPr>
        <w:t>‘</w:t>
      </w:r>
      <w:r w:rsidR="00B75286" w:rsidRPr="00EE3B1D">
        <w:rPr>
          <w:rFonts w:ascii="Times New Roman" w:hAnsi="Times New Roman" w:cs="Times New Roman"/>
        </w:rPr>
        <w:t>Theology and Feminism</w:t>
      </w:r>
      <w:r w:rsidR="004A0EE8" w:rsidRPr="00EE3B1D">
        <w:rPr>
          <w:rFonts w:ascii="Times New Roman" w:hAnsi="Times New Roman" w:cs="Times New Roman"/>
        </w:rPr>
        <w:t>’</w:t>
      </w:r>
      <w:r w:rsidR="00B75286" w:rsidRPr="00EE3B1D">
        <w:rPr>
          <w:rFonts w:ascii="Times New Roman" w:hAnsi="Times New Roman" w:cs="Times New Roman"/>
        </w:rPr>
        <w:t xml:space="preserve">, </w:t>
      </w:r>
      <w:r w:rsidRPr="00EE3B1D">
        <w:rPr>
          <w:rFonts w:ascii="Times New Roman" w:hAnsi="Times New Roman" w:cs="Times New Roman"/>
        </w:rPr>
        <w:t>1990, pp. 94-95.</w:t>
      </w:r>
    </w:p>
  </w:footnote>
  <w:footnote w:id="29">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w:t>
      </w:r>
      <w:r w:rsidR="000969F6" w:rsidRPr="00EE3B1D">
        <w:rPr>
          <w:rFonts w:ascii="Times New Roman" w:hAnsi="Times New Roman" w:cs="Times New Roman"/>
        </w:rPr>
        <w:t xml:space="preserve">See </w:t>
      </w:r>
      <w:r w:rsidRPr="00EE3B1D">
        <w:rPr>
          <w:rFonts w:ascii="Times New Roman" w:hAnsi="Times New Roman" w:cs="Times New Roman"/>
        </w:rPr>
        <w:t xml:space="preserve">Hampson, </w:t>
      </w:r>
      <w:r w:rsidR="004A0EE8" w:rsidRPr="00EE3B1D">
        <w:rPr>
          <w:rFonts w:ascii="Times New Roman" w:hAnsi="Times New Roman" w:cs="Times New Roman"/>
        </w:rPr>
        <w:t>‘</w:t>
      </w:r>
      <w:r w:rsidR="00B75286" w:rsidRPr="00EE3B1D">
        <w:rPr>
          <w:rFonts w:ascii="Times New Roman" w:hAnsi="Times New Roman" w:cs="Times New Roman"/>
        </w:rPr>
        <w:t>Theology and Feminism</w:t>
      </w:r>
      <w:r w:rsidR="004A0EE8" w:rsidRPr="00EE3B1D">
        <w:rPr>
          <w:rFonts w:ascii="Times New Roman" w:hAnsi="Times New Roman" w:cs="Times New Roman"/>
        </w:rPr>
        <w:t>’</w:t>
      </w:r>
      <w:r w:rsidR="00B75286" w:rsidRPr="00EE3B1D">
        <w:rPr>
          <w:rFonts w:ascii="Times New Roman" w:hAnsi="Times New Roman" w:cs="Times New Roman"/>
        </w:rPr>
        <w:t xml:space="preserve">, </w:t>
      </w:r>
      <w:r w:rsidRPr="00EE3B1D">
        <w:rPr>
          <w:rFonts w:ascii="Times New Roman" w:hAnsi="Times New Roman" w:cs="Times New Roman"/>
        </w:rPr>
        <w:t>1990, p. 95.</w:t>
      </w:r>
    </w:p>
  </w:footnote>
  <w:footnote w:id="30">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Luce Irigaray, ‘The Bodily Encounter with the Mother’, </w:t>
      </w:r>
      <w:proofErr w:type="gramStart"/>
      <w:r w:rsidRPr="00EE3B1D">
        <w:rPr>
          <w:rFonts w:ascii="Times New Roman" w:hAnsi="Times New Roman" w:cs="Times New Roman"/>
          <w:i/>
        </w:rPr>
        <w:t>The</w:t>
      </w:r>
      <w:proofErr w:type="gramEnd"/>
      <w:r w:rsidRPr="00EE3B1D">
        <w:rPr>
          <w:rFonts w:ascii="Times New Roman" w:hAnsi="Times New Roman" w:cs="Times New Roman"/>
          <w:i/>
        </w:rPr>
        <w:t xml:space="preserve"> Irigaray Reader</w:t>
      </w:r>
      <w:r w:rsidRPr="00EE3B1D">
        <w:rPr>
          <w:rFonts w:ascii="Times New Roman" w:hAnsi="Times New Roman" w:cs="Times New Roman"/>
        </w:rPr>
        <w:t>, (Blackwell, 1991), p. 43.</w:t>
      </w:r>
    </w:p>
  </w:footnote>
  <w:footnote w:id="31">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Moira Gatens, </w:t>
      </w:r>
      <w:r w:rsidRPr="00EE3B1D">
        <w:rPr>
          <w:rFonts w:ascii="Times New Roman" w:hAnsi="Times New Roman" w:cs="Times New Roman"/>
          <w:i/>
        </w:rPr>
        <w:t>Imaginary Bodies: Ethics, Power and Corporeality</w:t>
      </w:r>
      <w:r w:rsidRPr="00EE3B1D">
        <w:rPr>
          <w:rFonts w:ascii="Times New Roman" w:hAnsi="Times New Roman" w:cs="Times New Roman"/>
        </w:rPr>
        <w:t>, (Routledge, 1995), p. 51.</w:t>
      </w:r>
    </w:p>
  </w:footnote>
  <w:footnote w:id="32">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Gatens,</w:t>
      </w:r>
      <w:r w:rsidR="00B75286" w:rsidRPr="00EE3B1D">
        <w:rPr>
          <w:rFonts w:ascii="Times New Roman" w:hAnsi="Times New Roman" w:cs="Times New Roman"/>
        </w:rPr>
        <w:t xml:space="preserve"> </w:t>
      </w:r>
      <w:r w:rsidR="004A0EE8" w:rsidRPr="00EE3B1D">
        <w:rPr>
          <w:rFonts w:ascii="Times New Roman" w:hAnsi="Times New Roman" w:cs="Times New Roman"/>
        </w:rPr>
        <w:t>‘</w:t>
      </w:r>
      <w:r w:rsidR="00B75286" w:rsidRPr="00EE3B1D">
        <w:rPr>
          <w:rFonts w:ascii="Times New Roman" w:hAnsi="Times New Roman" w:cs="Times New Roman"/>
        </w:rPr>
        <w:t>Imaginary Bodies</w:t>
      </w:r>
      <w:r w:rsidR="004A0EE8" w:rsidRPr="00EE3B1D">
        <w:rPr>
          <w:rFonts w:ascii="Times New Roman" w:hAnsi="Times New Roman" w:cs="Times New Roman"/>
        </w:rPr>
        <w:t>’</w:t>
      </w:r>
      <w:r w:rsidR="00B75286" w:rsidRPr="00EE3B1D">
        <w:rPr>
          <w:rFonts w:ascii="Times New Roman" w:hAnsi="Times New Roman" w:cs="Times New Roman"/>
        </w:rPr>
        <w:t>,</w:t>
      </w:r>
      <w:r w:rsidRPr="00EE3B1D">
        <w:rPr>
          <w:rFonts w:ascii="Times New Roman" w:hAnsi="Times New Roman" w:cs="Times New Roman"/>
        </w:rPr>
        <w:t xml:space="preserve"> 1995, p. 52.</w:t>
      </w:r>
    </w:p>
  </w:footnote>
  <w:footnote w:id="33">
    <w:p w:rsidR="00F06BE8" w:rsidRPr="00EE3B1D" w:rsidRDefault="00F06BE8"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See, for </w:t>
      </w:r>
      <w:r w:rsidR="007856F9" w:rsidRPr="00EE3B1D">
        <w:rPr>
          <w:rFonts w:ascii="Times New Roman" w:hAnsi="Times New Roman" w:cs="Times New Roman"/>
        </w:rPr>
        <w:t xml:space="preserve">example, Marcella </w:t>
      </w:r>
      <w:proofErr w:type="spellStart"/>
      <w:r w:rsidR="007856F9" w:rsidRPr="00EE3B1D">
        <w:rPr>
          <w:rFonts w:ascii="Times New Roman" w:hAnsi="Times New Roman" w:cs="Times New Roman"/>
        </w:rPr>
        <w:t>Althaus</w:t>
      </w:r>
      <w:proofErr w:type="spellEnd"/>
      <w:r w:rsidR="007856F9" w:rsidRPr="00EE3B1D">
        <w:rPr>
          <w:rFonts w:ascii="Times New Roman" w:hAnsi="Times New Roman" w:cs="Times New Roman"/>
        </w:rPr>
        <w:t>-</w:t>
      </w:r>
      <w:r w:rsidRPr="00EE3B1D">
        <w:rPr>
          <w:rFonts w:ascii="Times New Roman" w:hAnsi="Times New Roman" w:cs="Times New Roman"/>
        </w:rPr>
        <w:t xml:space="preserve">Reid and Lisa Isherwood, ‘Thinking Theology and Queer Theory’, in, </w:t>
      </w:r>
      <w:r w:rsidRPr="00EE3B1D">
        <w:rPr>
          <w:rFonts w:ascii="Times New Roman" w:hAnsi="Times New Roman" w:cs="Times New Roman"/>
          <w:i/>
        </w:rPr>
        <w:t>Feminist Theology: Journal of Britain and Ireland School of Feminist Theology</w:t>
      </w:r>
      <w:r w:rsidRPr="00EE3B1D">
        <w:rPr>
          <w:rFonts w:ascii="Times New Roman" w:hAnsi="Times New Roman" w:cs="Times New Roman"/>
        </w:rPr>
        <w:t xml:space="preserve">, 15, 3, (May, 2007), pp. 302-314, p. </w:t>
      </w:r>
      <w:r w:rsidR="00514026" w:rsidRPr="00EE3B1D">
        <w:rPr>
          <w:rFonts w:ascii="Times New Roman" w:hAnsi="Times New Roman" w:cs="Times New Roman"/>
        </w:rPr>
        <w:t>307</w:t>
      </w:r>
      <w:r w:rsidRPr="00EE3B1D">
        <w:rPr>
          <w:rFonts w:ascii="Times New Roman" w:hAnsi="Times New Roman" w:cs="Times New Roman"/>
        </w:rPr>
        <w:t>.</w:t>
      </w:r>
    </w:p>
  </w:footnote>
  <w:footnote w:id="34">
    <w:p w:rsidR="00F06BE8" w:rsidRPr="00EE3B1D" w:rsidRDefault="00F06BE8"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Mary Elise Lowe, ‘Gay, Lesbian and Queer Theories: Origins, Contributions and Challenges’, in, </w:t>
      </w:r>
      <w:r w:rsidRPr="00EE3B1D">
        <w:rPr>
          <w:rFonts w:ascii="Times New Roman" w:hAnsi="Times New Roman" w:cs="Times New Roman"/>
          <w:i/>
        </w:rPr>
        <w:t>Dialog: A Journal of Theology</w:t>
      </w:r>
      <w:r w:rsidRPr="00EE3B1D">
        <w:rPr>
          <w:rFonts w:ascii="Times New Roman" w:hAnsi="Times New Roman" w:cs="Times New Roman"/>
        </w:rPr>
        <w:t>, 48, 1, (</w:t>
      </w:r>
      <w:proofErr w:type="gramStart"/>
      <w:r w:rsidRPr="00EE3B1D">
        <w:rPr>
          <w:rFonts w:ascii="Times New Roman" w:hAnsi="Times New Roman" w:cs="Times New Roman"/>
        </w:rPr>
        <w:t>Spring</w:t>
      </w:r>
      <w:proofErr w:type="gramEnd"/>
      <w:r w:rsidRPr="00EE3B1D">
        <w:rPr>
          <w:rFonts w:ascii="Times New Roman" w:hAnsi="Times New Roman" w:cs="Times New Roman"/>
        </w:rPr>
        <w:t>, 2009), pp. 49-61, p. 52.</w:t>
      </w:r>
    </w:p>
  </w:footnote>
  <w:footnote w:id="35">
    <w:p w:rsidR="007063DD" w:rsidRPr="00EE3B1D" w:rsidRDefault="007063DD"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Lowe, ‘Gay, Lesbian and Queer Theologies’, 2009, pp. 52-53.</w:t>
      </w:r>
    </w:p>
  </w:footnote>
  <w:footnote w:id="36">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Hampson, </w:t>
      </w:r>
      <w:r w:rsidR="004A0EE8" w:rsidRPr="00EE3B1D">
        <w:rPr>
          <w:rFonts w:ascii="Times New Roman" w:hAnsi="Times New Roman" w:cs="Times New Roman"/>
        </w:rPr>
        <w:t>‘</w:t>
      </w:r>
      <w:r w:rsidR="00B75286" w:rsidRPr="00EE3B1D">
        <w:rPr>
          <w:rFonts w:ascii="Times New Roman" w:hAnsi="Times New Roman" w:cs="Times New Roman"/>
        </w:rPr>
        <w:t>Theology and Feminism</w:t>
      </w:r>
      <w:r w:rsidR="004A0EE8" w:rsidRPr="00EE3B1D">
        <w:rPr>
          <w:rFonts w:ascii="Times New Roman" w:hAnsi="Times New Roman" w:cs="Times New Roman"/>
        </w:rPr>
        <w:t>’</w:t>
      </w:r>
      <w:r w:rsidR="00B75286" w:rsidRPr="00EE3B1D">
        <w:rPr>
          <w:rFonts w:ascii="Times New Roman" w:hAnsi="Times New Roman" w:cs="Times New Roman"/>
        </w:rPr>
        <w:t xml:space="preserve">, </w:t>
      </w:r>
      <w:r w:rsidRPr="00EE3B1D">
        <w:rPr>
          <w:rFonts w:ascii="Times New Roman" w:hAnsi="Times New Roman" w:cs="Times New Roman"/>
        </w:rPr>
        <w:t>1990, p. 161.</w:t>
      </w:r>
    </w:p>
  </w:footnote>
  <w:footnote w:id="37">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B75286" w:rsidRPr="00EE3B1D">
        <w:rPr>
          <w:rFonts w:ascii="Times New Roman" w:hAnsi="Times New Roman" w:cs="Times New Roman"/>
        </w:rPr>
        <w:t xml:space="preserve"> In</w:t>
      </w:r>
      <w:r w:rsidRPr="00EE3B1D">
        <w:rPr>
          <w:rFonts w:ascii="Times New Roman" w:hAnsi="Times New Roman" w:cs="Times New Roman"/>
          <w:color w:val="110B02"/>
        </w:rPr>
        <w:t xml:space="preserve"> Marcella </w:t>
      </w:r>
      <w:proofErr w:type="spellStart"/>
      <w:r w:rsidRPr="00EE3B1D">
        <w:rPr>
          <w:rFonts w:ascii="Times New Roman" w:hAnsi="Times New Roman" w:cs="Times New Roman"/>
          <w:color w:val="110B02"/>
        </w:rPr>
        <w:t>Althaus</w:t>
      </w:r>
      <w:proofErr w:type="spellEnd"/>
      <w:r w:rsidRPr="00EE3B1D">
        <w:rPr>
          <w:rFonts w:ascii="Times New Roman" w:hAnsi="Times New Roman" w:cs="Times New Roman"/>
          <w:color w:val="110B02"/>
        </w:rPr>
        <w:t>-Reid and Lisa Isherwood,</w:t>
      </w:r>
      <w:r w:rsidRPr="00EE3B1D">
        <w:rPr>
          <w:rFonts w:ascii="Times New Roman" w:hAnsi="Times New Roman" w:cs="Times New Roman"/>
        </w:rPr>
        <w:t xml:space="preserve"> </w:t>
      </w:r>
      <w:r w:rsidRPr="00EE3B1D">
        <w:rPr>
          <w:rFonts w:ascii="Times New Roman" w:hAnsi="Times New Roman" w:cs="Times New Roman"/>
          <w:i/>
          <w:color w:val="110B02"/>
        </w:rPr>
        <w:t>Controversies in Feminist Theology</w:t>
      </w:r>
      <w:r w:rsidRPr="00EE3B1D">
        <w:rPr>
          <w:rFonts w:ascii="Times New Roman" w:hAnsi="Times New Roman" w:cs="Times New Roman"/>
          <w:color w:val="110B02"/>
        </w:rPr>
        <w:t xml:space="preserve">, (SCM Press, 2007), p. 34. </w:t>
      </w:r>
    </w:p>
  </w:footnote>
  <w:footnote w:id="38">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Lisa Isherwood and Dorothy McEwan, </w:t>
      </w:r>
      <w:r w:rsidRPr="00EE3B1D">
        <w:rPr>
          <w:rFonts w:ascii="Times New Roman" w:hAnsi="Times New Roman" w:cs="Times New Roman"/>
          <w:i/>
        </w:rPr>
        <w:t>Introducing Feminist Theology</w:t>
      </w:r>
      <w:r w:rsidRPr="00EE3B1D">
        <w:rPr>
          <w:rFonts w:ascii="Times New Roman" w:hAnsi="Times New Roman" w:cs="Times New Roman"/>
        </w:rPr>
        <w:t>, (Sheffield Academic Press, 1993), p. 107.</w:t>
      </w:r>
    </w:p>
  </w:footnote>
  <w:footnote w:id="39">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The word ‘transgender’ does not have a precise definition, but I use it here in terms of not conforming to conventional notions of male or female, but combining or moving between the two.</w:t>
      </w:r>
    </w:p>
  </w:footnote>
  <w:footnote w:id="40">
    <w:p w:rsidR="00175A1F" w:rsidRPr="00EE3B1D" w:rsidRDefault="00175A1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Marcella </w:t>
      </w:r>
      <w:proofErr w:type="spellStart"/>
      <w:r w:rsidRPr="00EE3B1D">
        <w:rPr>
          <w:rFonts w:ascii="Times New Roman" w:hAnsi="Times New Roman" w:cs="Times New Roman"/>
        </w:rPr>
        <w:t>Althaus</w:t>
      </w:r>
      <w:proofErr w:type="spellEnd"/>
      <w:r w:rsidRPr="00EE3B1D">
        <w:rPr>
          <w:rFonts w:ascii="Times New Roman" w:hAnsi="Times New Roman" w:cs="Times New Roman"/>
        </w:rPr>
        <w:t xml:space="preserve">-Reid, </w:t>
      </w:r>
      <w:proofErr w:type="gramStart"/>
      <w:r w:rsidRPr="00EE3B1D">
        <w:rPr>
          <w:rFonts w:ascii="Times New Roman" w:hAnsi="Times New Roman" w:cs="Times New Roman"/>
          <w:i/>
        </w:rPr>
        <w:t>The</w:t>
      </w:r>
      <w:proofErr w:type="gramEnd"/>
      <w:r w:rsidRPr="00EE3B1D">
        <w:rPr>
          <w:rFonts w:ascii="Times New Roman" w:hAnsi="Times New Roman" w:cs="Times New Roman"/>
          <w:i/>
        </w:rPr>
        <w:t xml:space="preserve"> Queer God</w:t>
      </w:r>
      <w:r w:rsidRPr="00EE3B1D">
        <w:rPr>
          <w:rFonts w:ascii="Times New Roman" w:hAnsi="Times New Roman" w:cs="Times New Roman"/>
        </w:rPr>
        <w:t>, (London: Routledge, 2003), p. 53.</w:t>
      </w:r>
    </w:p>
  </w:footnote>
  <w:footnote w:id="41">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Hampson,</w:t>
      </w:r>
      <w:r w:rsidR="00B75286" w:rsidRPr="00EE3B1D">
        <w:rPr>
          <w:rFonts w:ascii="Times New Roman" w:hAnsi="Times New Roman" w:cs="Times New Roman"/>
          <w:i/>
        </w:rPr>
        <w:t xml:space="preserve"> </w:t>
      </w:r>
      <w:r w:rsidR="004A0EE8" w:rsidRPr="00EE3B1D">
        <w:rPr>
          <w:rFonts w:ascii="Times New Roman" w:hAnsi="Times New Roman" w:cs="Times New Roman"/>
          <w:i/>
        </w:rPr>
        <w:t>‘</w:t>
      </w:r>
      <w:r w:rsidR="00B75286" w:rsidRPr="00EE3B1D">
        <w:rPr>
          <w:rFonts w:ascii="Times New Roman" w:hAnsi="Times New Roman" w:cs="Times New Roman"/>
        </w:rPr>
        <w:t>Theology and Feminism</w:t>
      </w:r>
      <w:r w:rsidR="004A0EE8" w:rsidRPr="00EE3B1D">
        <w:rPr>
          <w:rFonts w:ascii="Times New Roman" w:hAnsi="Times New Roman" w:cs="Times New Roman"/>
        </w:rPr>
        <w:t>’</w:t>
      </w:r>
      <w:r w:rsidR="00B75286" w:rsidRPr="00EE3B1D">
        <w:rPr>
          <w:rFonts w:ascii="Times New Roman" w:hAnsi="Times New Roman" w:cs="Times New Roman"/>
        </w:rPr>
        <w:t>,</w:t>
      </w:r>
      <w:r w:rsidRPr="00EE3B1D">
        <w:rPr>
          <w:rFonts w:ascii="Times New Roman" w:hAnsi="Times New Roman" w:cs="Times New Roman"/>
        </w:rPr>
        <w:t xml:space="preserve"> 1990, p. 94. See also, Eleanor McLaughlin, ‘Christ My Mother: Feminine Naming and Metaphor in Medieval Spirituality’, </w:t>
      </w:r>
      <w:r w:rsidRPr="00EE3B1D">
        <w:rPr>
          <w:rFonts w:ascii="Times New Roman" w:hAnsi="Times New Roman" w:cs="Times New Roman"/>
          <w:i/>
        </w:rPr>
        <w:t>Nashotah Review</w:t>
      </w:r>
      <w:r w:rsidRPr="00EE3B1D">
        <w:rPr>
          <w:rFonts w:ascii="Times New Roman" w:hAnsi="Times New Roman" w:cs="Times New Roman"/>
        </w:rPr>
        <w:t>, 15, no 3 (Fall 1975), pp. 366-86.</w:t>
      </w:r>
    </w:p>
  </w:footnote>
  <w:footnote w:id="42">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Sells,</w:t>
      </w:r>
      <w:r w:rsidR="000F4090" w:rsidRPr="00EE3B1D">
        <w:rPr>
          <w:rFonts w:ascii="Times New Roman" w:hAnsi="Times New Roman" w:cs="Times New Roman"/>
        </w:rPr>
        <w:t xml:space="preserve"> ‘The Pseudo-Woman and the Meister’, 1994</w:t>
      </w:r>
      <w:r w:rsidRPr="00EE3B1D">
        <w:rPr>
          <w:rFonts w:ascii="Times New Roman" w:hAnsi="Times New Roman" w:cs="Times New Roman"/>
        </w:rPr>
        <w:t>, p. 135.</w:t>
      </w:r>
    </w:p>
  </w:footnote>
  <w:footnote w:id="43">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0F4090" w:rsidRPr="00EE3B1D">
        <w:rPr>
          <w:rFonts w:ascii="Times New Roman" w:hAnsi="Times New Roman" w:cs="Times New Roman"/>
        </w:rPr>
        <w:t xml:space="preserve"> Sells, ‘The Pseudo-Woman and the Meister’, 1994</w:t>
      </w:r>
      <w:r w:rsidRPr="00EE3B1D">
        <w:rPr>
          <w:rFonts w:ascii="Times New Roman" w:hAnsi="Times New Roman" w:cs="Times New Roman"/>
        </w:rPr>
        <w:t xml:space="preserve">, p. 134. This would also be akin to the understanding found, for example, in Plato’s </w:t>
      </w:r>
      <w:r w:rsidRPr="00EE3B1D">
        <w:rPr>
          <w:rFonts w:ascii="Times New Roman" w:hAnsi="Times New Roman" w:cs="Times New Roman"/>
          <w:i/>
        </w:rPr>
        <w:t>Timaeus</w:t>
      </w:r>
      <w:r w:rsidRPr="00EE3B1D">
        <w:rPr>
          <w:rFonts w:ascii="Times New Roman" w:hAnsi="Times New Roman" w:cs="Times New Roman"/>
        </w:rPr>
        <w:t xml:space="preserve">, where the form enters into formless matter. Plato writes of the, ‘pattern intelligible and always the same’ which enters into ‘the receptacle, and in a manner the nurse of all generation.’ See, Plato, </w:t>
      </w:r>
      <w:r w:rsidRPr="00EE3B1D">
        <w:rPr>
          <w:rFonts w:ascii="Times New Roman" w:hAnsi="Times New Roman" w:cs="Times New Roman"/>
          <w:i/>
        </w:rPr>
        <w:t>Timaeus</w:t>
      </w:r>
      <w:r w:rsidRPr="00EE3B1D">
        <w:rPr>
          <w:rFonts w:ascii="Times New Roman" w:hAnsi="Times New Roman" w:cs="Times New Roman"/>
        </w:rPr>
        <w:t>, lines 48-49.</w:t>
      </w:r>
    </w:p>
  </w:footnote>
  <w:footnote w:id="44">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Sells, </w:t>
      </w:r>
      <w:r w:rsidR="000F4090" w:rsidRPr="00EE3B1D">
        <w:rPr>
          <w:rFonts w:ascii="Times New Roman" w:hAnsi="Times New Roman" w:cs="Times New Roman"/>
        </w:rPr>
        <w:t>‘The Pseudo-Woman and the Meister’, 1994</w:t>
      </w:r>
      <w:r w:rsidRPr="00EE3B1D">
        <w:rPr>
          <w:rFonts w:ascii="Times New Roman" w:hAnsi="Times New Roman" w:cs="Times New Roman"/>
        </w:rPr>
        <w:t>, p. 134.</w:t>
      </w:r>
    </w:p>
  </w:footnote>
  <w:footnote w:id="45">
    <w:p w:rsidR="003253E0" w:rsidRPr="00EE3B1D" w:rsidRDefault="003253E0"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See, Eckhart, Meister, </w:t>
      </w:r>
      <w:proofErr w:type="gramStart"/>
      <w:r w:rsidRPr="00EE3B1D">
        <w:rPr>
          <w:rFonts w:ascii="Times New Roman" w:hAnsi="Times New Roman" w:cs="Times New Roman"/>
          <w:i/>
        </w:rPr>
        <w:t>Meister</w:t>
      </w:r>
      <w:proofErr w:type="gramEnd"/>
      <w:r w:rsidRPr="00EE3B1D">
        <w:rPr>
          <w:rFonts w:ascii="Times New Roman" w:hAnsi="Times New Roman" w:cs="Times New Roman"/>
          <w:i/>
        </w:rPr>
        <w:t xml:space="preserve"> Eckhart: The Essential Sermons, Commentaries, Treatises, and Defense</w:t>
      </w:r>
      <w:r w:rsidRPr="00EE3B1D">
        <w:rPr>
          <w:rFonts w:ascii="Times New Roman" w:hAnsi="Times New Roman" w:cs="Times New Roman"/>
        </w:rPr>
        <w:t xml:space="preserve"> (Paulist Press, 1981), pp. 122-</w:t>
      </w:r>
      <w:r w:rsidR="002C19CC" w:rsidRPr="00EE3B1D">
        <w:rPr>
          <w:rFonts w:ascii="Times New Roman" w:hAnsi="Times New Roman" w:cs="Times New Roman"/>
        </w:rPr>
        <w:t>173.</w:t>
      </w:r>
    </w:p>
  </w:footnote>
  <w:footnote w:id="46">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0F4090" w:rsidRPr="00EE3B1D">
        <w:rPr>
          <w:rFonts w:ascii="Times New Roman" w:hAnsi="Times New Roman" w:cs="Times New Roman"/>
        </w:rPr>
        <w:t xml:space="preserve"> </w:t>
      </w:r>
      <w:r w:rsidR="00322341" w:rsidRPr="00EE3B1D">
        <w:rPr>
          <w:rFonts w:ascii="Times New Roman" w:hAnsi="Times New Roman" w:cs="Times New Roman"/>
        </w:rPr>
        <w:t xml:space="preserve">Here I am paraphrasing </w:t>
      </w:r>
      <w:r w:rsidR="000F4090" w:rsidRPr="00EE3B1D">
        <w:rPr>
          <w:rFonts w:ascii="Times New Roman" w:hAnsi="Times New Roman" w:cs="Times New Roman"/>
        </w:rPr>
        <w:t>Sells, ‘The Pseudo-Woman and the Meister’, 1994</w:t>
      </w:r>
      <w:r w:rsidRPr="00EE3B1D">
        <w:rPr>
          <w:rFonts w:ascii="Times New Roman" w:hAnsi="Times New Roman" w:cs="Times New Roman"/>
        </w:rPr>
        <w:t>, p. 135.</w:t>
      </w:r>
    </w:p>
  </w:footnote>
  <w:footnote w:id="47">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0F4090" w:rsidRPr="00EE3B1D">
        <w:rPr>
          <w:rFonts w:ascii="Times New Roman" w:hAnsi="Times New Roman" w:cs="Times New Roman"/>
        </w:rPr>
        <w:t xml:space="preserve"> Sells, ‘The Pseudo-Woman and the Meister’, 1994</w:t>
      </w:r>
      <w:r w:rsidRPr="00EE3B1D">
        <w:rPr>
          <w:rFonts w:ascii="Times New Roman" w:hAnsi="Times New Roman" w:cs="Times New Roman"/>
        </w:rPr>
        <w:t>, pp. 135-136.</w:t>
      </w:r>
    </w:p>
  </w:footnote>
  <w:footnote w:id="48">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w:t>
      </w:r>
      <w:r w:rsidR="000F4090" w:rsidRPr="00EE3B1D">
        <w:rPr>
          <w:rFonts w:ascii="Times New Roman" w:hAnsi="Times New Roman" w:cs="Times New Roman"/>
        </w:rPr>
        <w:t xml:space="preserve">Michael. A. </w:t>
      </w:r>
      <w:r w:rsidRPr="00EE3B1D">
        <w:rPr>
          <w:rFonts w:ascii="Times New Roman" w:hAnsi="Times New Roman" w:cs="Times New Roman"/>
        </w:rPr>
        <w:t xml:space="preserve">Sells, </w:t>
      </w:r>
      <w:r w:rsidRPr="00EE3B1D">
        <w:rPr>
          <w:rFonts w:ascii="Times New Roman" w:hAnsi="Times New Roman" w:cs="Times New Roman"/>
          <w:i/>
        </w:rPr>
        <w:t>Mystical Languages of Unsaying</w:t>
      </w:r>
      <w:r w:rsidRPr="00EE3B1D">
        <w:rPr>
          <w:rFonts w:ascii="Times New Roman" w:hAnsi="Times New Roman" w:cs="Times New Roman"/>
        </w:rPr>
        <w:t>, (The University of Chi</w:t>
      </w:r>
      <w:r w:rsidR="000F4090" w:rsidRPr="00EE3B1D">
        <w:rPr>
          <w:rFonts w:ascii="Times New Roman" w:hAnsi="Times New Roman" w:cs="Times New Roman"/>
        </w:rPr>
        <w:t xml:space="preserve">cago Press, 1994), pp. 154-155. Incidentally, </w:t>
      </w:r>
      <w:proofErr w:type="gramStart"/>
      <w:r w:rsidR="000F4090" w:rsidRPr="00EE3B1D">
        <w:rPr>
          <w:rFonts w:ascii="Times New Roman" w:hAnsi="Times New Roman" w:cs="Times New Roman"/>
        </w:rPr>
        <w:t>Sells</w:t>
      </w:r>
      <w:proofErr w:type="gramEnd"/>
      <w:r w:rsidR="000F4090" w:rsidRPr="00EE3B1D">
        <w:rPr>
          <w:rFonts w:ascii="Times New Roman" w:hAnsi="Times New Roman" w:cs="Times New Roman"/>
        </w:rPr>
        <w:t xml:space="preserve"> </w:t>
      </w:r>
      <w:r w:rsidRPr="00EE3B1D">
        <w:rPr>
          <w:rFonts w:ascii="Times New Roman" w:hAnsi="Times New Roman" w:cs="Times New Roman"/>
        </w:rPr>
        <w:t>adds that: ‘</w:t>
      </w:r>
      <w:r w:rsidRPr="00EE3B1D">
        <w:rPr>
          <w:rFonts w:ascii="Times New Roman" w:hAnsi="Times New Roman" w:cs="Times New Roman"/>
          <w:color w:val="2E261C"/>
        </w:rPr>
        <w:t>The paradox of self-causality destabilizes the logical and grammatical distin</w:t>
      </w:r>
      <w:r w:rsidR="001571A3" w:rsidRPr="00EE3B1D">
        <w:rPr>
          <w:rFonts w:ascii="Times New Roman" w:hAnsi="Times New Roman" w:cs="Times New Roman"/>
          <w:color w:val="2E261C"/>
        </w:rPr>
        <w:t>ction between self and other.</w:t>
      </w:r>
      <w:r w:rsidR="000F4090" w:rsidRPr="00EE3B1D">
        <w:rPr>
          <w:rFonts w:ascii="Times New Roman" w:hAnsi="Times New Roman" w:cs="Times New Roman"/>
          <w:color w:val="2E261C"/>
        </w:rPr>
        <w:t>’ (Sells, ‘Mystical Languages’, 1994</w:t>
      </w:r>
      <w:r w:rsidRPr="00EE3B1D">
        <w:rPr>
          <w:rFonts w:ascii="Times New Roman" w:hAnsi="Times New Roman" w:cs="Times New Roman"/>
          <w:color w:val="2E261C"/>
        </w:rPr>
        <w:t>, p. 155).</w:t>
      </w:r>
    </w:p>
  </w:footnote>
  <w:footnote w:id="49">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0F4090" w:rsidRPr="00EE3B1D">
        <w:rPr>
          <w:rFonts w:ascii="Times New Roman" w:hAnsi="Times New Roman" w:cs="Times New Roman"/>
        </w:rPr>
        <w:t xml:space="preserve"> Eckhart, Sermon 14b,</w:t>
      </w:r>
      <w:r w:rsidRPr="00EE3B1D">
        <w:rPr>
          <w:rFonts w:ascii="Times New Roman" w:hAnsi="Times New Roman" w:cs="Times New Roman"/>
        </w:rPr>
        <w:t xml:space="preserve"> 1987, Vol. I, pp. 123-124.</w:t>
      </w:r>
    </w:p>
  </w:footnote>
  <w:footnote w:id="50">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By saying </w:t>
      </w:r>
      <w:r w:rsidR="00536982" w:rsidRPr="00EE3B1D">
        <w:rPr>
          <w:rFonts w:ascii="Times New Roman" w:hAnsi="Times New Roman" w:cs="Times New Roman"/>
        </w:rPr>
        <w:t xml:space="preserve">that </w:t>
      </w:r>
      <w:r w:rsidRPr="00EE3B1D">
        <w:rPr>
          <w:rFonts w:ascii="Times New Roman" w:hAnsi="Times New Roman" w:cs="Times New Roman"/>
        </w:rPr>
        <w:t>the br</w:t>
      </w:r>
      <w:r w:rsidR="00536982" w:rsidRPr="00EE3B1D">
        <w:rPr>
          <w:rFonts w:ascii="Times New Roman" w:hAnsi="Times New Roman" w:cs="Times New Roman"/>
        </w:rPr>
        <w:t>anch is an expression of itself,</w:t>
      </w:r>
      <w:r w:rsidRPr="00EE3B1D">
        <w:rPr>
          <w:rFonts w:ascii="Times New Roman" w:hAnsi="Times New Roman" w:cs="Times New Roman"/>
        </w:rPr>
        <w:t xml:space="preserve"> Eckhart means that the branch is an exp</w:t>
      </w:r>
      <w:r w:rsidR="00E34031" w:rsidRPr="00EE3B1D">
        <w:rPr>
          <w:rFonts w:ascii="Times New Roman" w:hAnsi="Times New Roman" w:cs="Times New Roman"/>
        </w:rPr>
        <w:t>ression of the tree. See Eckhart, Sermon 14a,</w:t>
      </w:r>
      <w:r w:rsidRPr="00EE3B1D">
        <w:rPr>
          <w:rFonts w:ascii="Times New Roman" w:hAnsi="Times New Roman" w:cs="Times New Roman"/>
        </w:rPr>
        <w:t xml:space="preserve"> 1987, Vol. I, p. 121.</w:t>
      </w:r>
    </w:p>
  </w:footnote>
  <w:footnote w:id="51">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E34031" w:rsidRPr="00EE3B1D">
        <w:rPr>
          <w:rFonts w:ascii="Times New Roman" w:hAnsi="Times New Roman" w:cs="Times New Roman"/>
        </w:rPr>
        <w:t xml:space="preserve"> Eckhart, Sermon 87,</w:t>
      </w:r>
      <w:r w:rsidRPr="00EE3B1D">
        <w:rPr>
          <w:rFonts w:ascii="Times New Roman" w:hAnsi="Times New Roman" w:cs="Times New Roman"/>
        </w:rPr>
        <w:t xml:space="preserve"> 1987, Vol. II, p. 275.</w:t>
      </w:r>
    </w:p>
  </w:footnote>
  <w:footnote w:id="52">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E34031" w:rsidRPr="00EE3B1D">
        <w:rPr>
          <w:rFonts w:ascii="Times New Roman" w:hAnsi="Times New Roman" w:cs="Times New Roman"/>
        </w:rPr>
        <w:t xml:space="preserve"> Eckhart, Sermon 19,</w:t>
      </w:r>
      <w:r w:rsidRPr="00EE3B1D">
        <w:rPr>
          <w:rFonts w:ascii="Times New Roman" w:hAnsi="Times New Roman" w:cs="Times New Roman"/>
        </w:rPr>
        <w:t xml:space="preserve"> 1987, Vol. I, pp. 157-158.</w:t>
      </w:r>
    </w:p>
  </w:footnote>
  <w:footnote w:id="53">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E34031" w:rsidRPr="00EE3B1D">
        <w:rPr>
          <w:rFonts w:ascii="Times New Roman" w:hAnsi="Times New Roman" w:cs="Times New Roman"/>
        </w:rPr>
        <w:t xml:space="preserve"> Sells, ‘The Pseudo-Woman and the Meister’, 1994</w:t>
      </w:r>
      <w:r w:rsidRPr="00EE3B1D">
        <w:rPr>
          <w:rFonts w:ascii="Times New Roman" w:hAnsi="Times New Roman" w:cs="Times New Roman"/>
        </w:rPr>
        <w:t xml:space="preserve">, p. 136. Sells notes that the term ‘catatonic’ here comes from Mary Daly, </w:t>
      </w:r>
      <w:proofErr w:type="spellStart"/>
      <w:r w:rsidRPr="00EE3B1D">
        <w:rPr>
          <w:rFonts w:ascii="Times New Roman" w:hAnsi="Times New Roman" w:cs="Times New Roman"/>
          <w:i/>
        </w:rPr>
        <w:t>Gyn</w:t>
      </w:r>
      <w:proofErr w:type="spellEnd"/>
      <w:r w:rsidRPr="00EE3B1D">
        <w:rPr>
          <w:rFonts w:ascii="Times New Roman" w:hAnsi="Times New Roman" w:cs="Times New Roman"/>
          <w:i/>
        </w:rPr>
        <w:t xml:space="preserve">/Ecology: The </w:t>
      </w:r>
      <w:proofErr w:type="spellStart"/>
      <w:r w:rsidRPr="00EE3B1D">
        <w:rPr>
          <w:rFonts w:ascii="Times New Roman" w:hAnsi="Times New Roman" w:cs="Times New Roman"/>
          <w:i/>
        </w:rPr>
        <w:t>Metaethics</w:t>
      </w:r>
      <w:proofErr w:type="spellEnd"/>
      <w:r w:rsidRPr="00EE3B1D">
        <w:rPr>
          <w:rFonts w:ascii="Times New Roman" w:hAnsi="Times New Roman" w:cs="Times New Roman"/>
          <w:i/>
        </w:rPr>
        <w:t xml:space="preserve"> of Radical Feminism</w:t>
      </w:r>
      <w:r w:rsidRPr="00EE3B1D">
        <w:rPr>
          <w:rFonts w:ascii="Times New Roman" w:hAnsi="Times New Roman" w:cs="Times New Roman"/>
        </w:rPr>
        <w:t>, (Boston: Beacon press, 1978).</w:t>
      </w:r>
    </w:p>
  </w:footnote>
  <w:footnote w:id="54">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E34031" w:rsidRPr="00EE3B1D">
        <w:rPr>
          <w:rFonts w:ascii="Times New Roman" w:hAnsi="Times New Roman" w:cs="Times New Roman"/>
        </w:rPr>
        <w:t xml:space="preserve"> Sells, note 54, ‘The Pseudo-Woman and the Meister’, 1994</w:t>
      </w:r>
      <w:r w:rsidRPr="00EE3B1D">
        <w:rPr>
          <w:rFonts w:ascii="Times New Roman" w:hAnsi="Times New Roman" w:cs="Times New Roman"/>
        </w:rPr>
        <w:t>, p. 133.</w:t>
      </w:r>
    </w:p>
  </w:footnote>
  <w:footnote w:id="55">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E34031" w:rsidRPr="00EE3B1D">
        <w:rPr>
          <w:rFonts w:ascii="Times New Roman" w:hAnsi="Times New Roman" w:cs="Times New Roman"/>
        </w:rPr>
        <w:t xml:space="preserve"> Sells, ‘The Pseudo-Woman and the Meister’, 1994</w:t>
      </w:r>
      <w:r w:rsidRPr="00EE3B1D">
        <w:rPr>
          <w:rFonts w:ascii="Times New Roman" w:hAnsi="Times New Roman" w:cs="Times New Roman"/>
        </w:rPr>
        <w:t>, p. 136.</w:t>
      </w:r>
    </w:p>
  </w:footnote>
  <w:footnote w:id="56">
    <w:p w:rsidR="002547BC" w:rsidRPr="00EE3B1D" w:rsidRDefault="002547BC"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7856F9" w:rsidRPr="00EE3B1D">
        <w:rPr>
          <w:rFonts w:ascii="Times New Roman" w:hAnsi="Times New Roman" w:cs="Times New Roman"/>
        </w:rPr>
        <w:t xml:space="preserve"> Marcella </w:t>
      </w:r>
      <w:proofErr w:type="spellStart"/>
      <w:r w:rsidR="007856F9" w:rsidRPr="00EE3B1D">
        <w:rPr>
          <w:rFonts w:ascii="Times New Roman" w:hAnsi="Times New Roman" w:cs="Times New Roman"/>
        </w:rPr>
        <w:t>Althaus</w:t>
      </w:r>
      <w:proofErr w:type="spellEnd"/>
      <w:r w:rsidR="007856F9" w:rsidRPr="00EE3B1D">
        <w:rPr>
          <w:rFonts w:ascii="Times New Roman" w:hAnsi="Times New Roman" w:cs="Times New Roman"/>
        </w:rPr>
        <w:t>-</w:t>
      </w:r>
      <w:r w:rsidRPr="00EE3B1D">
        <w:rPr>
          <w:rFonts w:ascii="Times New Roman" w:hAnsi="Times New Roman" w:cs="Times New Roman"/>
        </w:rPr>
        <w:t xml:space="preserve">Reid, </w:t>
      </w:r>
      <w:r w:rsidRPr="00EE3B1D">
        <w:rPr>
          <w:rFonts w:ascii="Times New Roman" w:hAnsi="Times New Roman" w:cs="Times New Roman"/>
          <w:i/>
        </w:rPr>
        <w:t>Indecent Theology: Theological Preservation in Sex, Gender and Politics</w:t>
      </w:r>
      <w:r w:rsidRPr="00EE3B1D">
        <w:rPr>
          <w:rFonts w:ascii="Times New Roman" w:hAnsi="Times New Roman" w:cs="Times New Roman"/>
        </w:rPr>
        <w:t>, (London: Routledge, 2000), p. 68.</w:t>
      </w:r>
    </w:p>
  </w:footnote>
  <w:footnote w:id="57">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Isherwood and McEwan, </w:t>
      </w:r>
      <w:r w:rsidR="00B741DF" w:rsidRPr="00EE3B1D">
        <w:rPr>
          <w:rFonts w:ascii="Times New Roman" w:hAnsi="Times New Roman" w:cs="Times New Roman"/>
        </w:rPr>
        <w:t xml:space="preserve">‘Introducing Feminist Theology’, </w:t>
      </w:r>
      <w:r w:rsidRPr="00EE3B1D">
        <w:rPr>
          <w:rFonts w:ascii="Times New Roman" w:hAnsi="Times New Roman" w:cs="Times New Roman"/>
        </w:rPr>
        <w:t>1993, p. 111.</w:t>
      </w:r>
    </w:p>
  </w:footnote>
  <w:footnote w:id="58">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B741DF" w:rsidRPr="00EE3B1D">
        <w:rPr>
          <w:rFonts w:ascii="Times New Roman" w:hAnsi="Times New Roman" w:cs="Times New Roman"/>
        </w:rPr>
        <w:t xml:space="preserve"> Sells, ‘The Pseudo-Woman and the Meister’, 1994</w:t>
      </w:r>
      <w:r w:rsidRPr="00EE3B1D">
        <w:rPr>
          <w:rFonts w:ascii="Times New Roman" w:hAnsi="Times New Roman" w:cs="Times New Roman"/>
        </w:rPr>
        <w:t>, p. 146.</w:t>
      </w:r>
    </w:p>
  </w:footnote>
  <w:footnote w:id="59">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B741DF" w:rsidRPr="00EE3B1D">
        <w:rPr>
          <w:rFonts w:ascii="Times New Roman" w:hAnsi="Times New Roman" w:cs="Times New Roman"/>
        </w:rPr>
        <w:t xml:space="preserve"> Eckhart, Sermon 54,</w:t>
      </w:r>
      <w:r w:rsidRPr="00EE3B1D">
        <w:rPr>
          <w:rFonts w:ascii="Times New Roman" w:hAnsi="Times New Roman" w:cs="Times New Roman"/>
        </w:rPr>
        <w:t xml:space="preserve"> 1987, Vol. II, p. 72</w:t>
      </w:r>
    </w:p>
  </w:footnote>
  <w:footnote w:id="60">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B741DF" w:rsidRPr="00EE3B1D">
        <w:rPr>
          <w:rFonts w:ascii="Times New Roman" w:hAnsi="Times New Roman" w:cs="Times New Roman"/>
        </w:rPr>
        <w:t xml:space="preserve"> Eckhart, Sermon 87,</w:t>
      </w:r>
      <w:r w:rsidRPr="00EE3B1D">
        <w:rPr>
          <w:rFonts w:ascii="Times New Roman" w:hAnsi="Times New Roman" w:cs="Times New Roman"/>
        </w:rPr>
        <w:t xml:space="preserve"> 1987</w:t>
      </w:r>
      <w:proofErr w:type="gramStart"/>
      <w:r w:rsidRPr="00EE3B1D">
        <w:rPr>
          <w:rFonts w:ascii="Times New Roman" w:hAnsi="Times New Roman" w:cs="Times New Roman"/>
        </w:rPr>
        <w:t>,Vol</w:t>
      </w:r>
      <w:proofErr w:type="gramEnd"/>
      <w:r w:rsidRPr="00EE3B1D">
        <w:rPr>
          <w:rFonts w:ascii="Times New Roman" w:hAnsi="Times New Roman" w:cs="Times New Roman"/>
        </w:rPr>
        <w:t>. II, p.271.</w:t>
      </w:r>
    </w:p>
  </w:footnote>
  <w:footnote w:id="61">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B741DF" w:rsidRPr="00EE3B1D">
        <w:rPr>
          <w:rFonts w:ascii="Times New Roman" w:hAnsi="Times New Roman" w:cs="Times New Roman"/>
        </w:rPr>
        <w:t xml:space="preserve"> In</w:t>
      </w:r>
      <w:r w:rsidRPr="00EE3B1D">
        <w:rPr>
          <w:rFonts w:ascii="Times New Roman" w:hAnsi="Times New Roman" w:cs="Times New Roman"/>
        </w:rPr>
        <w:t xml:space="preserve"> </w:t>
      </w:r>
      <w:r w:rsidRPr="00EE3B1D">
        <w:rPr>
          <w:rFonts w:ascii="Times New Roman" w:hAnsi="Times New Roman" w:cs="Times New Roman"/>
          <w:i/>
        </w:rPr>
        <w:t>Pseudo-Dionysius: The Complete Works</w:t>
      </w:r>
      <w:r w:rsidRPr="00EE3B1D">
        <w:rPr>
          <w:rFonts w:ascii="Times New Roman" w:hAnsi="Times New Roman" w:cs="Times New Roman"/>
        </w:rPr>
        <w:t>, (Paulist Press, 1987), p. 135. Italics mine.</w:t>
      </w:r>
    </w:p>
  </w:footnote>
  <w:footnote w:id="62">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Denys Turner, </w:t>
      </w:r>
      <w:proofErr w:type="gramStart"/>
      <w:r w:rsidRPr="00EE3B1D">
        <w:rPr>
          <w:rFonts w:ascii="Times New Roman" w:hAnsi="Times New Roman" w:cs="Times New Roman"/>
          <w:i/>
        </w:rPr>
        <w:t>The</w:t>
      </w:r>
      <w:proofErr w:type="gramEnd"/>
      <w:r w:rsidRPr="00EE3B1D">
        <w:rPr>
          <w:rFonts w:ascii="Times New Roman" w:hAnsi="Times New Roman" w:cs="Times New Roman"/>
          <w:i/>
        </w:rPr>
        <w:t xml:space="preserve"> Darkne</w:t>
      </w:r>
      <w:r w:rsidR="00B741DF" w:rsidRPr="00EE3B1D">
        <w:rPr>
          <w:rFonts w:ascii="Times New Roman" w:hAnsi="Times New Roman" w:cs="Times New Roman"/>
          <w:i/>
        </w:rPr>
        <w:t>ss of God: Negativity in Christian Mysticism</w:t>
      </w:r>
      <w:r w:rsidR="00B741DF" w:rsidRPr="00EE3B1D">
        <w:rPr>
          <w:rFonts w:ascii="Times New Roman" w:hAnsi="Times New Roman" w:cs="Times New Roman"/>
        </w:rPr>
        <w:t>,</w:t>
      </w:r>
      <w:r w:rsidRPr="00EE3B1D">
        <w:rPr>
          <w:rFonts w:ascii="Times New Roman" w:hAnsi="Times New Roman" w:cs="Times New Roman"/>
        </w:rPr>
        <w:t xml:space="preserve"> (Cambridge University Press, 1995), p. 37.</w:t>
      </w:r>
    </w:p>
  </w:footnote>
  <w:footnote w:id="63">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B741DF" w:rsidRPr="00EE3B1D">
        <w:rPr>
          <w:rFonts w:ascii="Times New Roman" w:hAnsi="Times New Roman" w:cs="Times New Roman"/>
        </w:rPr>
        <w:t xml:space="preserve"> </w:t>
      </w:r>
      <w:r w:rsidRPr="00EE3B1D">
        <w:rPr>
          <w:rFonts w:ascii="Times New Roman" w:hAnsi="Times New Roman" w:cs="Times New Roman"/>
        </w:rPr>
        <w:t xml:space="preserve">Sells, </w:t>
      </w:r>
      <w:r w:rsidR="00B741DF" w:rsidRPr="00EE3B1D">
        <w:rPr>
          <w:rFonts w:ascii="Times New Roman" w:hAnsi="Times New Roman" w:cs="Times New Roman"/>
        </w:rPr>
        <w:t>‘</w:t>
      </w:r>
      <w:r w:rsidR="00B741DF" w:rsidRPr="00EE3B1D">
        <w:rPr>
          <w:rFonts w:ascii="Times New Roman" w:hAnsi="Times New Roman" w:cs="Times New Roman"/>
          <w:iCs/>
        </w:rPr>
        <w:t>Mystical Languages’,</w:t>
      </w:r>
      <w:r w:rsidR="00B741DF" w:rsidRPr="00EE3B1D">
        <w:rPr>
          <w:rFonts w:ascii="Times New Roman" w:hAnsi="Times New Roman" w:cs="Times New Roman"/>
          <w:i/>
          <w:iCs/>
        </w:rPr>
        <w:t xml:space="preserve"> </w:t>
      </w:r>
      <w:r w:rsidR="00B741DF" w:rsidRPr="00EE3B1D">
        <w:rPr>
          <w:rFonts w:ascii="Times New Roman" w:hAnsi="Times New Roman" w:cs="Times New Roman"/>
        </w:rPr>
        <w:t>1994, p. 4.</w:t>
      </w:r>
    </w:p>
  </w:footnote>
  <w:footnote w:id="64">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B741DF" w:rsidRPr="00EE3B1D">
        <w:rPr>
          <w:rFonts w:ascii="Times New Roman" w:hAnsi="Times New Roman" w:cs="Times New Roman"/>
        </w:rPr>
        <w:t xml:space="preserve"> Sells, ‘Mystical Languages’</w:t>
      </w:r>
      <w:r w:rsidRPr="00EE3B1D">
        <w:rPr>
          <w:rFonts w:ascii="Times New Roman" w:hAnsi="Times New Roman" w:cs="Times New Roman"/>
        </w:rPr>
        <w:t xml:space="preserve">, </w:t>
      </w:r>
      <w:r w:rsidR="00B741DF" w:rsidRPr="00EE3B1D">
        <w:rPr>
          <w:rFonts w:ascii="Times New Roman" w:hAnsi="Times New Roman" w:cs="Times New Roman"/>
        </w:rPr>
        <w:t xml:space="preserve">1994, </w:t>
      </w:r>
      <w:r w:rsidRPr="00EE3B1D">
        <w:rPr>
          <w:rFonts w:ascii="Times New Roman" w:hAnsi="Times New Roman" w:cs="Times New Roman"/>
        </w:rPr>
        <w:t>p. 208.</w:t>
      </w:r>
    </w:p>
  </w:footnote>
  <w:footnote w:id="65">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143403" w:rsidRPr="00EE3B1D">
        <w:rPr>
          <w:rFonts w:ascii="Times New Roman" w:hAnsi="Times New Roman" w:cs="Times New Roman"/>
        </w:rPr>
        <w:t xml:space="preserve"> Eckhart, Sermon 62,</w:t>
      </w:r>
      <w:r w:rsidRPr="00EE3B1D">
        <w:rPr>
          <w:rFonts w:ascii="Times New Roman" w:hAnsi="Times New Roman" w:cs="Times New Roman"/>
        </w:rPr>
        <w:t xml:space="preserve"> 1987, Vol. II, p.115. Italics mine.</w:t>
      </w:r>
    </w:p>
  </w:footnote>
  <w:footnote w:id="66">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143403" w:rsidRPr="00EE3B1D">
        <w:rPr>
          <w:rFonts w:ascii="Times New Roman" w:hAnsi="Times New Roman" w:cs="Times New Roman"/>
        </w:rPr>
        <w:t xml:space="preserve"> Sells, ‘Mystical Languages’</w:t>
      </w:r>
      <w:r w:rsidRPr="00EE3B1D">
        <w:rPr>
          <w:rFonts w:ascii="Times New Roman" w:hAnsi="Times New Roman" w:cs="Times New Roman"/>
        </w:rPr>
        <w:t>, pp. 8-9.</w:t>
      </w:r>
    </w:p>
  </w:footnote>
  <w:footnote w:id="67">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Turner, </w:t>
      </w:r>
      <w:r w:rsidR="00143403" w:rsidRPr="00EE3B1D">
        <w:rPr>
          <w:rFonts w:ascii="Times New Roman" w:hAnsi="Times New Roman" w:cs="Times New Roman"/>
        </w:rPr>
        <w:t xml:space="preserve">‘The Darkness of God’, </w:t>
      </w:r>
      <w:r w:rsidRPr="00EE3B1D">
        <w:rPr>
          <w:rFonts w:ascii="Times New Roman" w:hAnsi="Times New Roman" w:cs="Times New Roman"/>
        </w:rPr>
        <w:t>1995, p. 45.</w:t>
      </w:r>
    </w:p>
  </w:footnote>
  <w:footnote w:id="68">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See, Daly,</w:t>
      </w:r>
      <w:r w:rsidR="00143403" w:rsidRPr="00EE3B1D">
        <w:rPr>
          <w:rFonts w:ascii="Times New Roman" w:hAnsi="Times New Roman" w:cs="Times New Roman"/>
        </w:rPr>
        <w:t xml:space="preserve"> ‘Beyond God the Father’,</w:t>
      </w:r>
      <w:r w:rsidRPr="00EE3B1D">
        <w:rPr>
          <w:rFonts w:ascii="Times New Roman" w:hAnsi="Times New Roman" w:cs="Times New Roman"/>
        </w:rPr>
        <w:t xml:space="preserve"> 1973, pp. 8-9.</w:t>
      </w:r>
    </w:p>
  </w:footnote>
  <w:footnote w:id="69">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Daly, </w:t>
      </w:r>
      <w:r w:rsidR="00143403" w:rsidRPr="00EE3B1D">
        <w:rPr>
          <w:rFonts w:ascii="Times New Roman" w:hAnsi="Times New Roman" w:cs="Times New Roman"/>
        </w:rPr>
        <w:t xml:space="preserve">‘Beyond God the Father’, </w:t>
      </w:r>
      <w:r w:rsidRPr="00EE3B1D">
        <w:rPr>
          <w:rFonts w:ascii="Times New Roman" w:hAnsi="Times New Roman" w:cs="Times New Roman"/>
        </w:rPr>
        <w:t>1973, p. 9.</w:t>
      </w:r>
    </w:p>
  </w:footnote>
  <w:footnote w:id="70">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Hampson,</w:t>
      </w:r>
      <w:r w:rsidR="00143403" w:rsidRPr="00EE3B1D">
        <w:rPr>
          <w:rFonts w:ascii="Times New Roman" w:hAnsi="Times New Roman" w:cs="Times New Roman"/>
        </w:rPr>
        <w:t xml:space="preserve"> ‘Theology and Feminism’,</w:t>
      </w:r>
      <w:r w:rsidRPr="00EE3B1D">
        <w:rPr>
          <w:rFonts w:ascii="Times New Roman" w:hAnsi="Times New Roman" w:cs="Times New Roman"/>
        </w:rPr>
        <w:t xml:space="preserve"> 1990, p. 162.</w:t>
      </w:r>
    </w:p>
  </w:footnote>
  <w:footnote w:id="71">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Daly,</w:t>
      </w:r>
      <w:r w:rsidR="00143403" w:rsidRPr="00EE3B1D">
        <w:rPr>
          <w:rFonts w:ascii="Times New Roman" w:hAnsi="Times New Roman" w:cs="Times New Roman"/>
        </w:rPr>
        <w:t xml:space="preserve"> ‘Beyond God the Father’,</w:t>
      </w:r>
      <w:r w:rsidRPr="00EE3B1D">
        <w:rPr>
          <w:rFonts w:ascii="Times New Roman" w:hAnsi="Times New Roman" w:cs="Times New Roman"/>
        </w:rPr>
        <w:t xml:space="preserve"> 1973, p. 37.</w:t>
      </w:r>
    </w:p>
  </w:footnote>
  <w:footnote w:id="72">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Daly, </w:t>
      </w:r>
      <w:r w:rsidR="00143403" w:rsidRPr="00EE3B1D">
        <w:rPr>
          <w:rFonts w:ascii="Times New Roman" w:hAnsi="Times New Roman" w:cs="Times New Roman"/>
        </w:rPr>
        <w:t>‘Beyond Go</w:t>
      </w:r>
      <w:r w:rsidR="006466BF" w:rsidRPr="00EE3B1D">
        <w:rPr>
          <w:rFonts w:ascii="Times New Roman" w:hAnsi="Times New Roman" w:cs="Times New Roman"/>
        </w:rPr>
        <w:t>d</w:t>
      </w:r>
      <w:r w:rsidR="00143403" w:rsidRPr="00EE3B1D">
        <w:rPr>
          <w:rFonts w:ascii="Times New Roman" w:hAnsi="Times New Roman" w:cs="Times New Roman"/>
        </w:rPr>
        <w:t xml:space="preserve"> the Father’, </w:t>
      </w:r>
      <w:r w:rsidRPr="00EE3B1D">
        <w:rPr>
          <w:rFonts w:ascii="Times New Roman" w:hAnsi="Times New Roman" w:cs="Times New Roman"/>
        </w:rPr>
        <w:t>1973, p. 38.</w:t>
      </w:r>
    </w:p>
  </w:footnote>
  <w:footnote w:id="73">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Pr="00EE3B1D">
        <w:rPr>
          <w:rFonts w:ascii="Times New Roman" w:hAnsi="Times New Roman" w:cs="Times New Roman"/>
        </w:rPr>
        <w:t xml:space="preserve"> S</w:t>
      </w:r>
      <w:r w:rsidR="00143403" w:rsidRPr="00EE3B1D">
        <w:rPr>
          <w:rFonts w:ascii="Times New Roman" w:hAnsi="Times New Roman" w:cs="Times New Roman"/>
        </w:rPr>
        <w:t>ee, Eckhart, Sermon 14b,</w:t>
      </w:r>
      <w:r w:rsidRPr="00EE3B1D">
        <w:rPr>
          <w:rFonts w:ascii="Times New Roman" w:hAnsi="Times New Roman" w:cs="Times New Roman"/>
        </w:rPr>
        <w:t xml:space="preserve"> 1987, Vol. I, p. 125.</w:t>
      </w:r>
    </w:p>
  </w:footnote>
  <w:footnote w:id="74">
    <w:p w:rsidR="00E62A2F" w:rsidRPr="00EE3B1D" w:rsidRDefault="00E62A2F" w:rsidP="00EE3B1D">
      <w:pPr>
        <w:pStyle w:val="FootnoteText"/>
        <w:rPr>
          <w:rFonts w:ascii="Times New Roman" w:hAnsi="Times New Roman" w:cs="Times New Roman"/>
        </w:rPr>
      </w:pPr>
      <w:r w:rsidRPr="00EE3B1D">
        <w:rPr>
          <w:rStyle w:val="FootnoteReference"/>
          <w:rFonts w:ascii="Times New Roman" w:hAnsi="Times New Roman" w:cs="Times New Roman"/>
        </w:rPr>
        <w:footnoteRef/>
      </w:r>
      <w:r w:rsidR="00143403" w:rsidRPr="00EE3B1D">
        <w:rPr>
          <w:rFonts w:ascii="Times New Roman" w:hAnsi="Times New Roman" w:cs="Times New Roman"/>
        </w:rPr>
        <w:t xml:space="preserve"> Eckhart, Sermon 14b,</w:t>
      </w:r>
      <w:r w:rsidRPr="00EE3B1D">
        <w:rPr>
          <w:rFonts w:ascii="Times New Roman" w:hAnsi="Times New Roman" w:cs="Times New Roman"/>
        </w:rPr>
        <w:t xml:space="preserve"> 1987, Vol. I, p. 127.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2F"/>
    <w:rsid w:val="000229EF"/>
    <w:rsid w:val="00035F43"/>
    <w:rsid w:val="000402E2"/>
    <w:rsid w:val="0007486F"/>
    <w:rsid w:val="000969F6"/>
    <w:rsid w:val="000A404F"/>
    <w:rsid w:val="000A4DEE"/>
    <w:rsid w:val="000B13D7"/>
    <w:rsid w:val="000D0B1F"/>
    <w:rsid w:val="000D372A"/>
    <w:rsid w:val="000D537C"/>
    <w:rsid w:val="000F4090"/>
    <w:rsid w:val="00103A5D"/>
    <w:rsid w:val="00137F2B"/>
    <w:rsid w:val="00143403"/>
    <w:rsid w:val="00147D92"/>
    <w:rsid w:val="001571A3"/>
    <w:rsid w:val="001722AB"/>
    <w:rsid w:val="00175A1F"/>
    <w:rsid w:val="001B2239"/>
    <w:rsid w:val="001E0DE6"/>
    <w:rsid w:val="001E1913"/>
    <w:rsid w:val="001E1FCF"/>
    <w:rsid w:val="001F7421"/>
    <w:rsid w:val="0022291A"/>
    <w:rsid w:val="00236308"/>
    <w:rsid w:val="002450F8"/>
    <w:rsid w:val="002547BC"/>
    <w:rsid w:val="00291827"/>
    <w:rsid w:val="002A5C8D"/>
    <w:rsid w:val="002A71C0"/>
    <w:rsid w:val="002B5F6C"/>
    <w:rsid w:val="002C19CC"/>
    <w:rsid w:val="002E18B9"/>
    <w:rsid w:val="002E1902"/>
    <w:rsid w:val="00302D3A"/>
    <w:rsid w:val="003121CE"/>
    <w:rsid w:val="0031496C"/>
    <w:rsid w:val="00322341"/>
    <w:rsid w:val="003253E0"/>
    <w:rsid w:val="00392D05"/>
    <w:rsid w:val="00393F21"/>
    <w:rsid w:val="00394242"/>
    <w:rsid w:val="003A14D4"/>
    <w:rsid w:val="003A2675"/>
    <w:rsid w:val="003A61E8"/>
    <w:rsid w:val="003A6CE3"/>
    <w:rsid w:val="003A6E1D"/>
    <w:rsid w:val="003E0C8F"/>
    <w:rsid w:val="003F54BA"/>
    <w:rsid w:val="0040007D"/>
    <w:rsid w:val="00410824"/>
    <w:rsid w:val="00425585"/>
    <w:rsid w:val="00425894"/>
    <w:rsid w:val="00460A98"/>
    <w:rsid w:val="00471D5E"/>
    <w:rsid w:val="004860FA"/>
    <w:rsid w:val="004A0EE8"/>
    <w:rsid w:val="004A63AC"/>
    <w:rsid w:val="004E6D5A"/>
    <w:rsid w:val="00501E3A"/>
    <w:rsid w:val="0051307B"/>
    <w:rsid w:val="00514026"/>
    <w:rsid w:val="005273A2"/>
    <w:rsid w:val="00536982"/>
    <w:rsid w:val="005374AF"/>
    <w:rsid w:val="00560E1A"/>
    <w:rsid w:val="00562334"/>
    <w:rsid w:val="00574CF5"/>
    <w:rsid w:val="0059579F"/>
    <w:rsid w:val="005A2CD9"/>
    <w:rsid w:val="005A33B1"/>
    <w:rsid w:val="005A4447"/>
    <w:rsid w:val="005B48C7"/>
    <w:rsid w:val="005B65AB"/>
    <w:rsid w:val="005D0E3E"/>
    <w:rsid w:val="005D5F5D"/>
    <w:rsid w:val="005F1782"/>
    <w:rsid w:val="005F4810"/>
    <w:rsid w:val="0061122F"/>
    <w:rsid w:val="006128FB"/>
    <w:rsid w:val="00627F6C"/>
    <w:rsid w:val="00636776"/>
    <w:rsid w:val="006466BF"/>
    <w:rsid w:val="00654013"/>
    <w:rsid w:val="00657ADF"/>
    <w:rsid w:val="0068005B"/>
    <w:rsid w:val="00686E84"/>
    <w:rsid w:val="00687D05"/>
    <w:rsid w:val="006A142D"/>
    <w:rsid w:val="006A3BE4"/>
    <w:rsid w:val="006F1AFB"/>
    <w:rsid w:val="007063DD"/>
    <w:rsid w:val="0071016C"/>
    <w:rsid w:val="007131C5"/>
    <w:rsid w:val="00731636"/>
    <w:rsid w:val="007378F8"/>
    <w:rsid w:val="00760DA0"/>
    <w:rsid w:val="00761F62"/>
    <w:rsid w:val="00767AC7"/>
    <w:rsid w:val="0077134E"/>
    <w:rsid w:val="00780118"/>
    <w:rsid w:val="007856F9"/>
    <w:rsid w:val="00791371"/>
    <w:rsid w:val="007B4A30"/>
    <w:rsid w:val="007B5DF6"/>
    <w:rsid w:val="007B67C9"/>
    <w:rsid w:val="007D6C29"/>
    <w:rsid w:val="008045DB"/>
    <w:rsid w:val="00811EFC"/>
    <w:rsid w:val="008267ED"/>
    <w:rsid w:val="008365AD"/>
    <w:rsid w:val="00840426"/>
    <w:rsid w:val="008411CC"/>
    <w:rsid w:val="00863C57"/>
    <w:rsid w:val="008757DA"/>
    <w:rsid w:val="00880BBF"/>
    <w:rsid w:val="008D363D"/>
    <w:rsid w:val="009128AC"/>
    <w:rsid w:val="00915996"/>
    <w:rsid w:val="009328DA"/>
    <w:rsid w:val="00940429"/>
    <w:rsid w:val="0096483A"/>
    <w:rsid w:val="009669E5"/>
    <w:rsid w:val="00975E4D"/>
    <w:rsid w:val="00992E79"/>
    <w:rsid w:val="009C5637"/>
    <w:rsid w:val="009C6AF5"/>
    <w:rsid w:val="009E520E"/>
    <w:rsid w:val="009E7AF8"/>
    <w:rsid w:val="009F55DE"/>
    <w:rsid w:val="009F6EDA"/>
    <w:rsid w:val="00A35C2F"/>
    <w:rsid w:val="00A44CC3"/>
    <w:rsid w:val="00A5471E"/>
    <w:rsid w:val="00A75EF7"/>
    <w:rsid w:val="00A8049C"/>
    <w:rsid w:val="00A86984"/>
    <w:rsid w:val="00A91E87"/>
    <w:rsid w:val="00AB219E"/>
    <w:rsid w:val="00AC5F14"/>
    <w:rsid w:val="00AF32B5"/>
    <w:rsid w:val="00AF418B"/>
    <w:rsid w:val="00B02931"/>
    <w:rsid w:val="00B1071E"/>
    <w:rsid w:val="00B24459"/>
    <w:rsid w:val="00B54A57"/>
    <w:rsid w:val="00B7334C"/>
    <w:rsid w:val="00B741DF"/>
    <w:rsid w:val="00B75286"/>
    <w:rsid w:val="00B867B0"/>
    <w:rsid w:val="00BA2C47"/>
    <w:rsid w:val="00BB5945"/>
    <w:rsid w:val="00BC0EC7"/>
    <w:rsid w:val="00BF79DA"/>
    <w:rsid w:val="00C04E4E"/>
    <w:rsid w:val="00C055DE"/>
    <w:rsid w:val="00C11E2C"/>
    <w:rsid w:val="00C43B2E"/>
    <w:rsid w:val="00C83C2F"/>
    <w:rsid w:val="00CA424A"/>
    <w:rsid w:val="00CA65C4"/>
    <w:rsid w:val="00CB2F67"/>
    <w:rsid w:val="00CE5955"/>
    <w:rsid w:val="00D20083"/>
    <w:rsid w:val="00D46DA6"/>
    <w:rsid w:val="00D91F07"/>
    <w:rsid w:val="00DB2973"/>
    <w:rsid w:val="00DB595E"/>
    <w:rsid w:val="00E02F4E"/>
    <w:rsid w:val="00E1123C"/>
    <w:rsid w:val="00E14FE9"/>
    <w:rsid w:val="00E1526B"/>
    <w:rsid w:val="00E153F4"/>
    <w:rsid w:val="00E167A2"/>
    <w:rsid w:val="00E24921"/>
    <w:rsid w:val="00E34031"/>
    <w:rsid w:val="00E347BC"/>
    <w:rsid w:val="00E351F6"/>
    <w:rsid w:val="00E452AC"/>
    <w:rsid w:val="00E62A2F"/>
    <w:rsid w:val="00E62AFF"/>
    <w:rsid w:val="00E644B8"/>
    <w:rsid w:val="00E75072"/>
    <w:rsid w:val="00E94545"/>
    <w:rsid w:val="00E96E5E"/>
    <w:rsid w:val="00EC5AF8"/>
    <w:rsid w:val="00EE3B1D"/>
    <w:rsid w:val="00EF48C7"/>
    <w:rsid w:val="00EF7F69"/>
    <w:rsid w:val="00F06BE8"/>
    <w:rsid w:val="00F071D7"/>
    <w:rsid w:val="00F075B8"/>
    <w:rsid w:val="00F156AB"/>
    <w:rsid w:val="00F35CCA"/>
    <w:rsid w:val="00F54944"/>
    <w:rsid w:val="00F84A25"/>
    <w:rsid w:val="00F87A87"/>
    <w:rsid w:val="00FB04B3"/>
    <w:rsid w:val="00FB34E0"/>
    <w:rsid w:val="00FB4F68"/>
    <w:rsid w:val="00FD46F1"/>
    <w:rsid w:val="00FE1944"/>
    <w:rsid w:val="00FE4AE6"/>
    <w:rsid w:val="00FF5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4FA3A6-E260-48CF-AE2B-655BE544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E62A2F"/>
    <w:pPr>
      <w:spacing w:after="0" w:line="240" w:lineRule="auto"/>
    </w:pPr>
    <w:rPr>
      <w:sz w:val="20"/>
      <w:szCs w:val="20"/>
    </w:rPr>
  </w:style>
  <w:style w:type="character" w:customStyle="1" w:styleId="FootnoteTextChar">
    <w:name w:val="Footnote Text Char"/>
    <w:basedOn w:val="DefaultParagraphFont"/>
    <w:link w:val="FootnoteText"/>
    <w:rsid w:val="00E62A2F"/>
    <w:rPr>
      <w:sz w:val="20"/>
      <w:szCs w:val="20"/>
    </w:rPr>
  </w:style>
  <w:style w:type="character" w:styleId="FootnoteReference">
    <w:name w:val="footnote reference"/>
    <w:basedOn w:val="DefaultParagraphFont"/>
    <w:semiHidden/>
    <w:unhideWhenUsed/>
    <w:rsid w:val="00E62A2F"/>
    <w:rPr>
      <w:vertAlign w:val="superscript"/>
    </w:rPr>
  </w:style>
  <w:style w:type="paragraph" w:customStyle="1" w:styleId="Style">
    <w:name w:val="Style"/>
    <w:rsid w:val="00E62A2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A2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8E593-326E-4E47-AB29-BAB3B00E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6616</Words>
  <Characters>37714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dc:creator>
  <cp:lastModifiedBy>Angela Duckworth </cp:lastModifiedBy>
  <cp:revision>2</cp:revision>
  <dcterms:created xsi:type="dcterms:W3CDTF">2016-05-04T10:20:00Z</dcterms:created>
  <dcterms:modified xsi:type="dcterms:W3CDTF">2016-05-04T10:20:00Z</dcterms:modified>
</cp:coreProperties>
</file>